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D5E3D" w14:textId="77777777" w:rsidR="00834E58" w:rsidRPr="009B4E8B" w:rsidRDefault="00834E58" w:rsidP="00ED3CEB">
      <w:pPr>
        <w:pStyle w:val="COMPara"/>
        <w:ind w:left="567"/>
        <w:rPr>
          <w:b/>
          <w:bCs/>
          <w:lang w:val="fr-FR"/>
        </w:rPr>
      </w:pPr>
      <w:bookmarkStart w:id="0" w:name="_Hlk80278538"/>
    </w:p>
    <w:p w14:paraId="62347BEA" w14:textId="77777777" w:rsidR="00834E58" w:rsidRPr="009B4E8B" w:rsidRDefault="00834E58" w:rsidP="00ED3CEB">
      <w:pPr>
        <w:pStyle w:val="COMPara"/>
        <w:ind w:left="567"/>
        <w:rPr>
          <w:b/>
          <w:bCs/>
          <w:lang w:val="fr-FR"/>
        </w:rPr>
      </w:pPr>
    </w:p>
    <w:p w14:paraId="3A010CBA" w14:textId="77777777" w:rsidR="00834E58" w:rsidRPr="009B4E8B" w:rsidRDefault="00834E58" w:rsidP="00ED3CEB">
      <w:pPr>
        <w:pStyle w:val="COMPara"/>
        <w:ind w:left="567"/>
        <w:rPr>
          <w:b/>
          <w:bCs/>
          <w:lang w:val="fr-FR"/>
        </w:rPr>
      </w:pPr>
    </w:p>
    <w:p w14:paraId="45B95519" w14:textId="77777777" w:rsidR="00834E58" w:rsidRPr="009B4E8B" w:rsidRDefault="00834E58" w:rsidP="00ED3CEB">
      <w:pPr>
        <w:pStyle w:val="COMPara"/>
        <w:ind w:left="567"/>
        <w:rPr>
          <w:b/>
          <w:bCs/>
          <w:lang w:val="fr-FR"/>
        </w:rPr>
      </w:pPr>
    </w:p>
    <w:tbl>
      <w:tblPr>
        <w:tblpPr w:leftFromText="187" w:rightFromText="187" w:horzAnchor="margin" w:tblpXSpec="center" w:tblpY="2881"/>
        <w:tblW w:w="3415" w:type="pct"/>
        <w:tblBorders>
          <w:left w:val="single" w:sz="12" w:space="0" w:color="4F81BD" w:themeColor="accent1"/>
        </w:tblBorders>
        <w:tblCellMar>
          <w:left w:w="144" w:type="dxa"/>
          <w:right w:w="115" w:type="dxa"/>
        </w:tblCellMar>
        <w:tblLook w:val="04A0" w:firstRow="1" w:lastRow="0" w:firstColumn="1" w:lastColumn="0" w:noHBand="0" w:noVBand="1"/>
      </w:tblPr>
      <w:tblGrid>
        <w:gridCol w:w="6573"/>
      </w:tblGrid>
      <w:tr w:rsidR="00834E58" w:rsidRPr="009B4E8B" w14:paraId="1919F7BD" w14:textId="77777777" w:rsidTr="00117E6A">
        <w:trPr>
          <w:trHeight w:val="289"/>
        </w:trPr>
        <w:sdt>
          <w:sdtPr>
            <w:rPr>
              <w:rFonts w:ascii="Arial" w:hAnsi="Arial" w:cs="Arial"/>
              <w:caps/>
              <w:color w:val="365F91" w:themeColor="accent1" w:themeShade="BF"/>
              <w:sz w:val="24"/>
              <w:szCs w:val="24"/>
            </w:rPr>
            <w:alias w:val="Société"/>
            <w:id w:val="-1648506502"/>
            <w:placeholder>
              <w:docPart w:val="A682B47623C34E1BA19909C0460B58F4"/>
            </w:placeholder>
            <w:dataBinding w:prefixMappings="xmlns:ns0='http://schemas.openxmlformats.org/officeDocument/2006/extended-properties'" w:xpath="/ns0:Properties[1]/ns0:Company[1]" w:storeItemID="{6668398D-A668-4E3E-A5EB-62B293D839F1}"/>
            <w:text/>
          </w:sdtPr>
          <w:sdtEndPr/>
          <w:sdtContent>
            <w:tc>
              <w:tcPr>
                <w:tcW w:w="6800" w:type="dxa"/>
                <w:tcMar>
                  <w:top w:w="216" w:type="dxa"/>
                  <w:left w:w="115" w:type="dxa"/>
                  <w:bottom w:w="216" w:type="dxa"/>
                  <w:right w:w="115" w:type="dxa"/>
                </w:tcMar>
              </w:tcPr>
              <w:p w14:paraId="7BCD96AA" w14:textId="0E236EC1" w:rsidR="00834E58" w:rsidRPr="009B4E8B" w:rsidRDefault="008369AA" w:rsidP="00117E6A">
                <w:pPr>
                  <w:pStyle w:val="Sansinterligne"/>
                  <w:rPr>
                    <w:rFonts w:ascii="Arial" w:hAnsi="Arial" w:cs="Arial"/>
                    <w:caps/>
                    <w:color w:val="365F91" w:themeColor="accent1" w:themeShade="BF"/>
                  </w:rPr>
                </w:pPr>
                <w:r w:rsidRPr="009B4E8B">
                  <w:rPr>
                    <w:rFonts w:ascii="Arial" w:hAnsi="Arial" w:cs="Arial"/>
                    <w:caps/>
                    <w:color w:val="365F91" w:themeColor="accent1" w:themeShade="BF"/>
                    <w:sz w:val="24"/>
                    <w:szCs w:val="24"/>
                  </w:rPr>
                  <w:t xml:space="preserve">POINT </w:t>
                </w:r>
                <w:r w:rsidR="00554092" w:rsidRPr="009B4E8B">
                  <w:rPr>
                    <w:rFonts w:ascii="Arial" w:hAnsi="Arial" w:cs="Arial"/>
                    <w:caps/>
                    <w:color w:val="365F91" w:themeColor="accent1" w:themeShade="BF"/>
                    <w:sz w:val="24"/>
                    <w:szCs w:val="24"/>
                  </w:rPr>
                  <w:t>7</w:t>
                </w:r>
                <w:r w:rsidR="001D0D70" w:rsidRPr="009B4E8B">
                  <w:rPr>
                    <w:rFonts w:ascii="Arial" w:hAnsi="Arial" w:cs="Arial"/>
                    <w:caps/>
                    <w:color w:val="365F91" w:themeColor="accent1" w:themeShade="BF"/>
                    <w:sz w:val="24"/>
                    <w:szCs w:val="24"/>
                  </w:rPr>
                  <w:t>.B</w:t>
                </w:r>
                <w:r w:rsidRPr="009B4E8B">
                  <w:rPr>
                    <w:rFonts w:ascii="Arial" w:hAnsi="Arial" w:cs="Arial"/>
                    <w:caps/>
                    <w:color w:val="365F91" w:themeColor="accent1" w:themeShade="BF"/>
                    <w:sz w:val="24"/>
                    <w:szCs w:val="24"/>
                  </w:rPr>
                  <w:t xml:space="preserve"> DE L</w:t>
                </w:r>
                <w:r w:rsidR="006D6E3C" w:rsidRPr="009B4E8B">
                  <w:rPr>
                    <w:rFonts w:ascii="Arial" w:hAnsi="Arial" w:cs="Arial"/>
                    <w:caps/>
                    <w:color w:val="365F91" w:themeColor="accent1" w:themeShade="BF"/>
                    <w:sz w:val="24"/>
                    <w:szCs w:val="24"/>
                  </w:rPr>
                  <w:t>’</w:t>
                </w:r>
                <w:r w:rsidRPr="009B4E8B">
                  <w:rPr>
                    <w:rFonts w:ascii="Arial" w:hAnsi="Arial" w:cs="Arial"/>
                    <w:caps/>
                    <w:color w:val="365F91" w:themeColor="accent1" w:themeShade="BF"/>
                    <w:sz w:val="24"/>
                    <w:szCs w:val="24"/>
                  </w:rPr>
                  <w:t>ORDRE DU JOUR PROVISOIRE</w:t>
                </w:r>
              </w:p>
            </w:tc>
          </w:sdtContent>
        </w:sdt>
      </w:tr>
      <w:tr w:rsidR="00834E58" w:rsidRPr="009B4E8B" w14:paraId="3AFF9D5A" w14:textId="77777777" w:rsidTr="00117E6A">
        <w:trPr>
          <w:trHeight w:val="1664"/>
        </w:trPr>
        <w:tc>
          <w:tcPr>
            <w:tcW w:w="6800" w:type="dxa"/>
          </w:tcPr>
          <w:sdt>
            <w:sdtPr>
              <w:rPr>
                <w:rFonts w:ascii="Arial" w:eastAsiaTheme="majorEastAsia" w:hAnsi="Arial" w:cs="Arial"/>
                <w:b/>
                <w:bCs/>
                <w:color w:val="4472C4"/>
                <w:sz w:val="40"/>
                <w:szCs w:val="40"/>
              </w:rPr>
              <w:alias w:val="Titre"/>
              <w:id w:val="-1434433775"/>
              <w:placeholder>
                <w:docPart w:val="B03A9D89E72B44FEB6F189EC6D6820C3"/>
              </w:placeholder>
              <w:dataBinding w:prefixMappings="xmlns:ns0='http://schemas.openxmlformats.org/package/2006/metadata/core-properties' xmlns:ns1='http://purl.org/dc/elements/1.1/'" w:xpath="/ns0:coreProperties[1]/ns1:title[1]" w:storeItemID="{6C3C8BC8-F283-45AE-878A-BAB7291924A1}"/>
              <w:text/>
            </w:sdtPr>
            <w:sdtEndPr/>
            <w:sdtContent>
              <w:p w14:paraId="1441CA6E" w14:textId="5C9550B8" w:rsidR="00834E58" w:rsidRPr="009B4E8B" w:rsidRDefault="00834E58" w:rsidP="00117E6A">
                <w:pPr>
                  <w:pStyle w:val="Sansinterligne"/>
                  <w:spacing w:line="216" w:lineRule="auto"/>
                  <w:rPr>
                    <w:rFonts w:ascii="Arial" w:eastAsiaTheme="majorEastAsia" w:hAnsi="Arial" w:cs="Arial"/>
                    <w:b/>
                    <w:bCs/>
                    <w:color w:val="4F81BD" w:themeColor="accent1"/>
                  </w:rPr>
                </w:pPr>
                <w:r w:rsidRPr="009B4E8B">
                  <w:rPr>
                    <w:rFonts w:ascii="Arial" w:eastAsiaTheme="majorEastAsia" w:hAnsi="Arial" w:cs="Arial"/>
                    <w:b/>
                    <w:bCs/>
                    <w:color w:val="4472C4"/>
                    <w:sz w:val="40"/>
                    <w:szCs w:val="40"/>
                  </w:rPr>
                  <w:t>Examen des candidatures pour inscription sur la Liste représentative du patrimoine culturel immatériel de l</w:t>
                </w:r>
                <w:r w:rsidR="006D6E3C" w:rsidRPr="009B4E8B">
                  <w:rPr>
                    <w:rFonts w:ascii="Arial" w:eastAsiaTheme="majorEastAsia" w:hAnsi="Arial" w:cs="Arial"/>
                    <w:b/>
                    <w:bCs/>
                    <w:color w:val="4472C4"/>
                    <w:sz w:val="40"/>
                    <w:szCs w:val="40"/>
                  </w:rPr>
                  <w:t>’</w:t>
                </w:r>
                <w:r w:rsidRPr="009B4E8B">
                  <w:rPr>
                    <w:rFonts w:ascii="Arial" w:eastAsiaTheme="majorEastAsia" w:hAnsi="Arial" w:cs="Arial"/>
                    <w:b/>
                    <w:bCs/>
                    <w:color w:val="4472C4"/>
                    <w:sz w:val="40"/>
                    <w:szCs w:val="40"/>
                  </w:rPr>
                  <w:t>humanité</w:t>
                </w:r>
              </w:p>
            </w:sdtContent>
          </w:sdt>
        </w:tc>
      </w:tr>
      <w:tr w:rsidR="00834E58" w:rsidRPr="009B4E8B" w14:paraId="0729326E" w14:textId="77777777" w:rsidTr="00117E6A">
        <w:trPr>
          <w:trHeight w:val="14"/>
        </w:trPr>
        <w:sdt>
          <w:sdtPr>
            <w:rPr>
              <w:rFonts w:ascii="Arial" w:hAnsi="Arial" w:cs="Arial"/>
              <w:color w:val="365F91" w:themeColor="accent1" w:themeShade="BF"/>
              <w:sz w:val="24"/>
              <w:szCs w:val="24"/>
              <w:lang w:eastAsia="fr-FR"/>
            </w:rPr>
            <w:alias w:val="Sous-titre"/>
            <w:id w:val="-1662223790"/>
            <w:placeholder>
              <w:docPart w:val="9E507662E9264AE6A43D4555830E2679"/>
            </w:placeholder>
            <w:dataBinding w:prefixMappings="xmlns:ns0='http://schemas.openxmlformats.org/package/2006/metadata/core-properties' xmlns:ns1='http://purl.org/dc/elements/1.1/'" w:xpath="/ns0:coreProperties[1]/ns1:subject[1]" w:storeItemID="{6C3C8BC8-F283-45AE-878A-BAB7291924A1}"/>
            <w:text/>
          </w:sdtPr>
          <w:sdtEndPr/>
          <w:sdtContent>
            <w:tc>
              <w:tcPr>
                <w:tcW w:w="6800" w:type="dxa"/>
                <w:tcMar>
                  <w:top w:w="216" w:type="dxa"/>
                  <w:left w:w="115" w:type="dxa"/>
                  <w:bottom w:w="216" w:type="dxa"/>
                  <w:right w:w="115" w:type="dxa"/>
                </w:tcMar>
              </w:tcPr>
              <w:p w14:paraId="7B4452CB" w14:textId="44EE7235" w:rsidR="00834E58" w:rsidRPr="009B4E8B" w:rsidRDefault="001D595D" w:rsidP="00117E6A">
                <w:pPr>
                  <w:pStyle w:val="Sansinterligne"/>
                  <w:rPr>
                    <w:rFonts w:ascii="Arial" w:hAnsi="Arial" w:cs="Arial"/>
                    <w:color w:val="365F91" w:themeColor="accent1" w:themeShade="BF"/>
                    <w:sz w:val="24"/>
                    <w:szCs w:val="24"/>
                  </w:rPr>
                </w:pPr>
                <w:r w:rsidRPr="009B4E8B">
                  <w:rPr>
                    <w:rFonts w:ascii="Arial" w:hAnsi="Arial" w:cs="Arial"/>
                    <w:color w:val="365F91" w:themeColor="accent1" w:themeShade="BF"/>
                    <w:sz w:val="24"/>
                    <w:szCs w:val="24"/>
                    <w:lang w:eastAsia="fr-FR"/>
                  </w:rPr>
                  <w:t>Dix-</w:t>
                </w:r>
                <w:r w:rsidR="00554092" w:rsidRPr="009B4E8B">
                  <w:rPr>
                    <w:rFonts w:ascii="Arial" w:hAnsi="Arial" w:cs="Arial"/>
                    <w:color w:val="365F91" w:themeColor="accent1" w:themeShade="BF"/>
                    <w:sz w:val="24"/>
                    <w:szCs w:val="24"/>
                    <w:lang w:eastAsia="fr-FR"/>
                  </w:rPr>
                  <w:t>neuvième</w:t>
                </w:r>
                <w:r w:rsidRPr="009B4E8B">
                  <w:rPr>
                    <w:rFonts w:ascii="Arial" w:hAnsi="Arial" w:cs="Arial"/>
                    <w:color w:val="365F91" w:themeColor="accent1" w:themeShade="BF"/>
                    <w:sz w:val="24"/>
                    <w:szCs w:val="24"/>
                    <w:lang w:eastAsia="fr-FR"/>
                  </w:rPr>
                  <w:t xml:space="preserve"> session, Comité intergouvernemental de sauvegarde du patrimoine culturel immatériel (</w:t>
                </w:r>
                <w:r w:rsidR="00554092" w:rsidRPr="009B4E8B">
                  <w:rPr>
                    <w:rFonts w:ascii="Arial" w:hAnsi="Arial" w:cs="Arial"/>
                    <w:color w:val="365F91" w:themeColor="accent1" w:themeShade="BF"/>
                    <w:sz w:val="24"/>
                    <w:szCs w:val="24"/>
                    <w:lang w:eastAsia="fr-FR"/>
                  </w:rPr>
                  <w:t>Asunción</w:t>
                </w:r>
                <w:r w:rsidRPr="009B4E8B">
                  <w:rPr>
                    <w:rFonts w:ascii="Arial" w:hAnsi="Arial" w:cs="Arial"/>
                    <w:color w:val="365F91" w:themeColor="accent1" w:themeShade="BF"/>
                    <w:sz w:val="24"/>
                    <w:szCs w:val="24"/>
                    <w:lang w:eastAsia="fr-FR"/>
                  </w:rPr>
                  <w:t xml:space="preserve">, </w:t>
                </w:r>
                <w:r w:rsidR="00554092" w:rsidRPr="009B4E8B">
                  <w:rPr>
                    <w:rFonts w:ascii="Arial" w:hAnsi="Arial" w:cs="Arial"/>
                    <w:color w:val="365F91" w:themeColor="accent1" w:themeShade="BF"/>
                    <w:sz w:val="24"/>
                    <w:szCs w:val="24"/>
                    <w:lang w:eastAsia="fr-FR"/>
                  </w:rPr>
                  <w:t>Paraguay</w:t>
                </w:r>
                <w:r w:rsidRPr="009B4E8B">
                  <w:rPr>
                    <w:rFonts w:ascii="Arial" w:hAnsi="Arial" w:cs="Arial"/>
                    <w:color w:val="365F91" w:themeColor="accent1" w:themeShade="BF"/>
                    <w:sz w:val="24"/>
                    <w:szCs w:val="24"/>
                    <w:lang w:eastAsia="fr-FR"/>
                  </w:rPr>
                  <w:t xml:space="preserve"> – du </w:t>
                </w:r>
                <w:r w:rsidR="00554092" w:rsidRPr="009B4E8B">
                  <w:rPr>
                    <w:rFonts w:ascii="Arial" w:hAnsi="Arial" w:cs="Arial"/>
                    <w:color w:val="365F91" w:themeColor="accent1" w:themeShade="BF"/>
                    <w:sz w:val="24"/>
                    <w:szCs w:val="24"/>
                    <w:lang w:eastAsia="fr-FR"/>
                  </w:rPr>
                  <w:t>2</w:t>
                </w:r>
                <w:r w:rsidRPr="009B4E8B">
                  <w:rPr>
                    <w:rFonts w:ascii="Arial" w:hAnsi="Arial" w:cs="Arial"/>
                    <w:color w:val="365F91" w:themeColor="accent1" w:themeShade="BF"/>
                    <w:sz w:val="24"/>
                    <w:szCs w:val="24"/>
                    <w:lang w:eastAsia="fr-FR"/>
                  </w:rPr>
                  <w:t xml:space="preserve"> décembre au </w:t>
                </w:r>
                <w:r w:rsidR="00554092" w:rsidRPr="009B4E8B">
                  <w:rPr>
                    <w:rFonts w:ascii="Arial" w:hAnsi="Arial" w:cs="Arial"/>
                    <w:color w:val="365F91" w:themeColor="accent1" w:themeShade="BF"/>
                    <w:sz w:val="24"/>
                    <w:szCs w:val="24"/>
                    <w:lang w:eastAsia="fr-FR"/>
                  </w:rPr>
                  <w:t>7</w:t>
                </w:r>
                <w:r w:rsidRPr="009B4E8B">
                  <w:rPr>
                    <w:rFonts w:ascii="Arial" w:hAnsi="Arial" w:cs="Arial"/>
                    <w:color w:val="365F91" w:themeColor="accent1" w:themeShade="BF"/>
                    <w:sz w:val="24"/>
                    <w:szCs w:val="24"/>
                    <w:lang w:eastAsia="fr-FR"/>
                  </w:rPr>
                  <w:t xml:space="preserve"> décembre 202</w:t>
                </w:r>
                <w:r w:rsidR="00554092" w:rsidRPr="009B4E8B">
                  <w:rPr>
                    <w:rFonts w:ascii="Arial" w:hAnsi="Arial" w:cs="Arial"/>
                    <w:color w:val="365F91" w:themeColor="accent1" w:themeShade="BF"/>
                    <w:sz w:val="24"/>
                    <w:szCs w:val="24"/>
                    <w:lang w:eastAsia="fr-FR"/>
                  </w:rPr>
                  <w:t>4</w:t>
                </w:r>
                <w:r w:rsidRPr="009B4E8B">
                  <w:rPr>
                    <w:rFonts w:ascii="Arial" w:hAnsi="Arial" w:cs="Arial"/>
                    <w:color w:val="365F91" w:themeColor="accent1" w:themeShade="BF"/>
                    <w:sz w:val="24"/>
                    <w:szCs w:val="24"/>
                    <w:lang w:eastAsia="fr-FR"/>
                  </w:rPr>
                  <w:t>)</w:t>
                </w:r>
              </w:p>
            </w:tc>
          </w:sdtContent>
        </w:sdt>
      </w:tr>
    </w:tbl>
    <w:p w14:paraId="62CFF2A1" w14:textId="77777777" w:rsidR="00834E58" w:rsidRPr="009B4E8B" w:rsidRDefault="00834E58" w:rsidP="00ED3CEB">
      <w:pPr>
        <w:pStyle w:val="COMPara"/>
        <w:ind w:left="567"/>
        <w:rPr>
          <w:b/>
          <w:bCs/>
          <w:lang w:val="fr-FR"/>
        </w:rPr>
      </w:pPr>
    </w:p>
    <w:p w14:paraId="223386E8" w14:textId="77777777" w:rsidR="00834E58" w:rsidRPr="009B4E8B" w:rsidRDefault="00834E58" w:rsidP="00ED3CEB">
      <w:pPr>
        <w:pStyle w:val="COMPara"/>
        <w:ind w:left="567"/>
        <w:rPr>
          <w:b/>
          <w:bCs/>
          <w:lang w:val="fr-FR"/>
        </w:rPr>
      </w:pPr>
    </w:p>
    <w:p w14:paraId="69A764C7" w14:textId="77777777" w:rsidR="00834E58" w:rsidRPr="009B4E8B" w:rsidRDefault="00834E58" w:rsidP="00ED3CEB">
      <w:pPr>
        <w:pStyle w:val="COMPara"/>
        <w:ind w:left="567"/>
        <w:rPr>
          <w:b/>
          <w:bCs/>
          <w:lang w:val="fr-FR"/>
        </w:rPr>
      </w:pPr>
    </w:p>
    <w:p w14:paraId="7907B438" w14:textId="77777777" w:rsidR="00834E58" w:rsidRPr="009B4E8B" w:rsidRDefault="00834E58" w:rsidP="00ED3CEB">
      <w:pPr>
        <w:pStyle w:val="COMPara"/>
        <w:ind w:left="567"/>
        <w:rPr>
          <w:b/>
          <w:bCs/>
          <w:lang w:val="fr-FR"/>
        </w:rPr>
      </w:pPr>
    </w:p>
    <w:p w14:paraId="236A20B1" w14:textId="77777777" w:rsidR="00834E58" w:rsidRPr="009B4E8B" w:rsidRDefault="00834E58" w:rsidP="00ED3CEB">
      <w:pPr>
        <w:pStyle w:val="COMPara"/>
        <w:ind w:left="567"/>
        <w:rPr>
          <w:b/>
          <w:bCs/>
          <w:lang w:val="fr-FR"/>
        </w:rPr>
      </w:pPr>
    </w:p>
    <w:p w14:paraId="566E2F73" w14:textId="77777777" w:rsidR="00834E58" w:rsidRPr="009B4E8B" w:rsidRDefault="00834E58" w:rsidP="00ED3CEB">
      <w:pPr>
        <w:pStyle w:val="COMPara"/>
        <w:ind w:left="567"/>
        <w:rPr>
          <w:b/>
          <w:bCs/>
          <w:lang w:val="fr-FR"/>
        </w:rPr>
      </w:pPr>
    </w:p>
    <w:p w14:paraId="354E8593" w14:textId="77777777" w:rsidR="00834E58" w:rsidRPr="009B4E8B" w:rsidRDefault="00834E58" w:rsidP="00ED3CEB">
      <w:pPr>
        <w:pStyle w:val="COMPara"/>
        <w:ind w:left="567"/>
        <w:rPr>
          <w:b/>
          <w:bCs/>
          <w:lang w:val="fr-FR"/>
        </w:rPr>
      </w:pPr>
    </w:p>
    <w:p w14:paraId="32F39B34" w14:textId="77777777" w:rsidR="00834E58" w:rsidRPr="009B4E8B" w:rsidRDefault="00834E58" w:rsidP="00ED3CEB">
      <w:pPr>
        <w:pStyle w:val="COMPara"/>
        <w:ind w:left="567"/>
        <w:rPr>
          <w:b/>
          <w:bCs/>
          <w:lang w:val="fr-FR"/>
        </w:rPr>
      </w:pPr>
    </w:p>
    <w:p w14:paraId="00E2480D" w14:textId="44F3AC9E" w:rsidR="00834E58" w:rsidRPr="009B4E8B" w:rsidRDefault="00834E58" w:rsidP="00ED3CEB">
      <w:pPr>
        <w:pStyle w:val="COMPara"/>
        <w:ind w:left="567"/>
        <w:rPr>
          <w:b/>
          <w:bCs/>
          <w:lang w:val="fr-FR"/>
        </w:rPr>
      </w:pPr>
    </w:p>
    <w:bookmarkEnd w:id="0"/>
    <w:p w14:paraId="7F98D823" w14:textId="50CACE6E" w:rsidR="008369AA" w:rsidRPr="009B4E8B" w:rsidRDefault="008369AA" w:rsidP="008369AA">
      <w:pPr>
        <w:pStyle w:val="COMPara"/>
        <w:ind w:left="567"/>
        <w:rPr>
          <w:b/>
          <w:bCs/>
          <w:lang w:val="fr-FR"/>
        </w:rPr>
      </w:pPr>
    </w:p>
    <w:p w14:paraId="25A8A756" w14:textId="77777777" w:rsidR="008369AA" w:rsidRPr="009B4E8B" w:rsidRDefault="008369AA" w:rsidP="008369AA">
      <w:pPr>
        <w:pStyle w:val="COMPara"/>
        <w:ind w:left="567"/>
        <w:rPr>
          <w:b/>
          <w:bCs/>
          <w:lang w:val="fr-FR"/>
        </w:rPr>
      </w:pPr>
    </w:p>
    <w:p w14:paraId="52284204" w14:textId="77777777" w:rsidR="008369AA" w:rsidRPr="009B4E8B" w:rsidRDefault="008369AA" w:rsidP="008369AA">
      <w:pPr>
        <w:pStyle w:val="COMPara"/>
        <w:ind w:left="567"/>
        <w:rPr>
          <w:b/>
          <w:bCs/>
          <w:lang w:val="fr-FR"/>
        </w:rPr>
      </w:pPr>
    </w:p>
    <w:p w14:paraId="6D7980FF" w14:textId="77777777" w:rsidR="008369AA" w:rsidRPr="009B4E8B" w:rsidRDefault="008369AA" w:rsidP="008369AA">
      <w:pPr>
        <w:pStyle w:val="COMPara"/>
        <w:ind w:left="567"/>
        <w:rPr>
          <w:b/>
          <w:bCs/>
          <w:lang w:val="fr-FR"/>
        </w:rPr>
      </w:pPr>
    </w:p>
    <w:p w14:paraId="6956A5E7" w14:textId="77777777" w:rsidR="008369AA" w:rsidRPr="009B4E8B" w:rsidRDefault="008369AA" w:rsidP="008369AA">
      <w:pPr>
        <w:pStyle w:val="COMPara"/>
        <w:ind w:left="567"/>
        <w:rPr>
          <w:b/>
          <w:bCs/>
          <w:lang w:val="fr-FR"/>
        </w:rPr>
      </w:pPr>
    </w:p>
    <w:tbl>
      <w:tblPr>
        <w:tblpPr w:leftFromText="180" w:rightFromText="180" w:vertAnchor="page" w:horzAnchor="margin" w:tblpXSpec="center" w:tblpY="11731"/>
        <w:tblW w:w="3694" w:type="pct"/>
        <w:tblLook w:val="04A0" w:firstRow="1" w:lastRow="0" w:firstColumn="1" w:lastColumn="0" w:noHBand="0" w:noVBand="1"/>
      </w:tblPr>
      <w:tblGrid>
        <w:gridCol w:w="7087"/>
      </w:tblGrid>
      <w:tr w:rsidR="008369AA" w:rsidRPr="009B4E8B" w14:paraId="69DD5077" w14:textId="77777777" w:rsidTr="002402FD">
        <w:tc>
          <w:tcPr>
            <w:tcW w:w="7087"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0DC46271" w14:textId="77777777" w:rsidR="008369AA" w:rsidRPr="009B4E8B" w:rsidRDefault="008369AA" w:rsidP="002402FD">
            <w:pPr>
              <w:spacing w:after="160" w:line="259" w:lineRule="auto"/>
              <w:jc w:val="both"/>
              <w:rPr>
                <w:rFonts w:ascii="Arial" w:eastAsia="SimSun" w:hAnsi="Arial" w:cs="Arial"/>
                <w:b/>
                <w:bCs/>
                <w:color w:val="4F81BD" w:themeColor="accent1"/>
                <w:sz w:val="22"/>
                <w:szCs w:val="22"/>
                <w:lang w:eastAsia="zh-CN"/>
              </w:rPr>
            </w:pPr>
            <w:r w:rsidRPr="009B4E8B">
              <w:rPr>
                <w:rFonts w:ascii="Arial" w:eastAsia="SimSun" w:hAnsi="Arial" w:cs="Arial"/>
                <w:b/>
                <w:bCs/>
                <w:color w:val="4F81BD" w:themeColor="accent1"/>
                <w:sz w:val="22"/>
                <w:szCs w:val="22"/>
                <w:lang w:eastAsia="zh-CN"/>
              </w:rPr>
              <w:t>Résumé</w:t>
            </w:r>
          </w:p>
          <w:p w14:paraId="420142F8" w14:textId="49D005AD" w:rsidR="008369AA" w:rsidRPr="009B4E8B" w:rsidRDefault="008369AA" w:rsidP="002402FD">
            <w:pPr>
              <w:spacing w:after="160" w:line="259" w:lineRule="auto"/>
              <w:jc w:val="both"/>
              <w:rPr>
                <w:rFonts w:ascii="Arial" w:eastAsia="SimSun" w:hAnsi="Arial" w:cs="Arial"/>
                <w:color w:val="4F81BD" w:themeColor="accent1"/>
                <w:sz w:val="22"/>
                <w:szCs w:val="22"/>
              </w:rPr>
            </w:pPr>
            <w:r w:rsidRPr="009B4E8B">
              <w:rPr>
                <w:rFonts w:ascii="Arial" w:eastAsia="SimSun" w:hAnsi="Arial" w:cs="Arial"/>
                <w:color w:val="4F81BD" w:themeColor="accent1"/>
                <w:sz w:val="22"/>
                <w:szCs w:val="22"/>
              </w:rPr>
              <w:t>Le présent document comprend les recommandations de l</w:t>
            </w:r>
            <w:r w:rsidR="006D6E3C" w:rsidRPr="009B4E8B">
              <w:rPr>
                <w:rFonts w:ascii="Arial" w:eastAsia="SimSun" w:hAnsi="Arial" w:cs="Arial"/>
                <w:color w:val="4F81BD" w:themeColor="accent1"/>
                <w:sz w:val="22"/>
                <w:szCs w:val="22"/>
              </w:rPr>
              <w:t>’</w:t>
            </w:r>
            <w:r w:rsidRPr="009B4E8B">
              <w:rPr>
                <w:rFonts w:ascii="Arial" w:eastAsia="SimSun" w:hAnsi="Arial" w:cs="Arial"/>
                <w:color w:val="4F81BD" w:themeColor="accent1"/>
                <w:sz w:val="22"/>
                <w:szCs w:val="22"/>
              </w:rPr>
              <w:t>Organe d</w:t>
            </w:r>
            <w:r w:rsidR="006D6E3C" w:rsidRPr="009B4E8B">
              <w:rPr>
                <w:rFonts w:ascii="Arial" w:eastAsia="SimSun" w:hAnsi="Arial" w:cs="Arial"/>
                <w:color w:val="4F81BD" w:themeColor="accent1"/>
                <w:sz w:val="22"/>
                <w:szCs w:val="22"/>
              </w:rPr>
              <w:t>’</w:t>
            </w:r>
            <w:r w:rsidRPr="009B4E8B">
              <w:rPr>
                <w:rFonts w:ascii="Arial" w:eastAsia="SimSun" w:hAnsi="Arial" w:cs="Arial"/>
                <w:color w:val="4F81BD" w:themeColor="accent1"/>
                <w:sz w:val="22"/>
                <w:szCs w:val="22"/>
              </w:rPr>
              <w:t>évaluation concernant les candidatures pour inscription sur la Liste représentative du patrimoine culturel immatériel de l</w:t>
            </w:r>
            <w:r w:rsidR="006D6E3C" w:rsidRPr="009B4E8B">
              <w:rPr>
                <w:rFonts w:ascii="Arial" w:eastAsia="SimSun" w:hAnsi="Arial" w:cs="Arial"/>
                <w:color w:val="4F81BD" w:themeColor="accent1"/>
                <w:sz w:val="22"/>
                <w:szCs w:val="22"/>
              </w:rPr>
              <w:t>’</w:t>
            </w:r>
            <w:r w:rsidRPr="009B4E8B">
              <w:rPr>
                <w:rFonts w:ascii="Arial" w:eastAsia="SimSun" w:hAnsi="Arial" w:cs="Arial"/>
                <w:color w:val="4F81BD" w:themeColor="accent1"/>
                <w:sz w:val="22"/>
                <w:szCs w:val="22"/>
              </w:rPr>
              <w:t>humanité (partie A) et une série de projets de décision pour considération par le Comité (partie B). Un aperçu des dossiers de 202</w:t>
            </w:r>
            <w:r w:rsidR="00554092" w:rsidRPr="009B4E8B">
              <w:rPr>
                <w:rFonts w:ascii="Arial" w:eastAsia="SimSun" w:hAnsi="Arial" w:cs="Arial"/>
                <w:color w:val="4F81BD" w:themeColor="accent1"/>
                <w:sz w:val="22"/>
                <w:szCs w:val="22"/>
              </w:rPr>
              <w:t>4</w:t>
            </w:r>
            <w:r w:rsidRPr="009B4E8B">
              <w:rPr>
                <w:rFonts w:ascii="Arial" w:eastAsia="SimSun" w:hAnsi="Arial" w:cs="Arial"/>
                <w:color w:val="4F81BD" w:themeColor="accent1"/>
                <w:sz w:val="22"/>
                <w:szCs w:val="22"/>
              </w:rPr>
              <w:t xml:space="preserve"> et les méthodes de travail de l</w:t>
            </w:r>
            <w:r w:rsidR="006D6E3C" w:rsidRPr="009B4E8B">
              <w:rPr>
                <w:rFonts w:ascii="Arial" w:eastAsia="SimSun" w:hAnsi="Arial" w:cs="Arial"/>
                <w:color w:val="4F81BD" w:themeColor="accent1"/>
                <w:sz w:val="22"/>
                <w:szCs w:val="22"/>
              </w:rPr>
              <w:t>’</w:t>
            </w:r>
            <w:r w:rsidRPr="009B4E8B">
              <w:rPr>
                <w:rFonts w:ascii="Arial" w:eastAsia="SimSun" w:hAnsi="Arial" w:cs="Arial"/>
                <w:color w:val="4F81BD" w:themeColor="accent1"/>
                <w:sz w:val="22"/>
                <w:szCs w:val="22"/>
              </w:rPr>
              <w:t>Organe d</w:t>
            </w:r>
            <w:r w:rsidR="006D6E3C" w:rsidRPr="009B4E8B">
              <w:rPr>
                <w:rFonts w:ascii="Arial" w:eastAsia="SimSun" w:hAnsi="Arial" w:cs="Arial"/>
                <w:color w:val="4F81BD" w:themeColor="accent1"/>
                <w:sz w:val="22"/>
                <w:szCs w:val="22"/>
              </w:rPr>
              <w:t>’</w:t>
            </w:r>
            <w:r w:rsidRPr="009B4E8B">
              <w:rPr>
                <w:rFonts w:ascii="Arial" w:eastAsia="SimSun" w:hAnsi="Arial" w:cs="Arial"/>
                <w:color w:val="4F81BD" w:themeColor="accent1"/>
                <w:sz w:val="22"/>
                <w:szCs w:val="22"/>
              </w:rPr>
              <w:t>évaluation sont présentés dans le document LHE/2</w:t>
            </w:r>
            <w:r w:rsidR="00554092" w:rsidRPr="009B4E8B">
              <w:rPr>
                <w:rFonts w:ascii="Arial" w:eastAsia="SimSun" w:hAnsi="Arial" w:cs="Arial"/>
                <w:color w:val="4F81BD" w:themeColor="accent1"/>
                <w:sz w:val="22"/>
                <w:szCs w:val="22"/>
              </w:rPr>
              <w:t>4</w:t>
            </w:r>
            <w:r w:rsidRPr="009B4E8B">
              <w:rPr>
                <w:rFonts w:ascii="Arial" w:eastAsia="SimSun" w:hAnsi="Arial" w:cs="Arial"/>
                <w:color w:val="4F81BD" w:themeColor="accent1"/>
                <w:sz w:val="22"/>
                <w:szCs w:val="22"/>
              </w:rPr>
              <w:t>/1</w:t>
            </w:r>
            <w:r w:rsidR="00554092" w:rsidRPr="009B4E8B">
              <w:rPr>
                <w:rFonts w:ascii="Arial" w:eastAsia="SimSun" w:hAnsi="Arial" w:cs="Arial"/>
                <w:color w:val="4F81BD" w:themeColor="accent1"/>
                <w:sz w:val="22"/>
                <w:szCs w:val="22"/>
              </w:rPr>
              <w:t>9</w:t>
            </w:r>
            <w:r w:rsidRPr="009B4E8B">
              <w:rPr>
                <w:rFonts w:ascii="Arial" w:eastAsia="SimSun" w:hAnsi="Arial" w:cs="Arial"/>
                <w:color w:val="4F81BD" w:themeColor="accent1"/>
                <w:sz w:val="22"/>
                <w:szCs w:val="22"/>
              </w:rPr>
              <w:t>.COM/</w:t>
            </w:r>
            <w:r w:rsidR="00554092" w:rsidRPr="009B4E8B">
              <w:rPr>
                <w:rFonts w:ascii="Arial" w:eastAsia="SimSun" w:hAnsi="Arial" w:cs="Arial"/>
                <w:color w:val="4F81BD" w:themeColor="accent1"/>
                <w:sz w:val="22"/>
                <w:szCs w:val="22"/>
              </w:rPr>
              <w:t>7</w:t>
            </w:r>
            <w:r w:rsidR="001D0D70" w:rsidRPr="009B4E8B">
              <w:rPr>
                <w:rFonts w:ascii="Arial" w:eastAsia="SimSun" w:hAnsi="Arial" w:cs="Arial"/>
                <w:color w:val="4F81BD" w:themeColor="accent1"/>
                <w:sz w:val="22"/>
                <w:szCs w:val="22"/>
              </w:rPr>
              <w:t>.</w:t>
            </w:r>
          </w:p>
          <w:p w14:paraId="45730D98" w14:textId="79CDBA64" w:rsidR="008369AA" w:rsidRPr="009B4E8B" w:rsidRDefault="008369AA" w:rsidP="002402FD">
            <w:pPr>
              <w:pStyle w:val="Sansinterligne"/>
              <w:rPr>
                <w:rFonts w:ascii="Arial" w:hAnsi="Arial" w:cs="Arial"/>
                <w:color w:val="4F81BD" w:themeColor="accent1"/>
              </w:rPr>
            </w:pPr>
            <w:r w:rsidRPr="009B4E8B">
              <w:rPr>
                <w:rFonts w:ascii="Arial" w:hAnsi="Arial" w:cs="Arial"/>
                <w:b/>
                <w:bCs/>
                <w:color w:val="4F81BD" w:themeColor="accent1"/>
              </w:rPr>
              <w:t>Décisions requises</w:t>
            </w:r>
            <w:r w:rsidR="00202146" w:rsidRPr="009B4E8B">
              <w:rPr>
                <w:rFonts w:ascii="Arial" w:hAnsi="Arial" w:cs="Arial"/>
                <w:b/>
                <w:bCs/>
                <w:color w:val="4F81BD" w:themeColor="accent1"/>
              </w:rPr>
              <w:t xml:space="preserve"> </w:t>
            </w:r>
            <w:r w:rsidRPr="009B4E8B">
              <w:rPr>
                <w:rFonts w:ascii="Arial" w:hAnsi="Arial" w:cs="Arial"/>
                <w:color w:val="4F81BD" w:themeColor="accent1"/>
              </w:rPr>
              <w:t xml:space="preserve">: paragraphe </w:t>
            </w:r>
            <w:r w:rsidR="00554092" w:rsidRPr="009B4E8B">
              <w:rPr>
                <w:rFonts w:ascii="Arial" w:hAnsi="Arial" w:cs="Arial"/>
                <w:color w:val="4F81BD" w:themeColor="accent1"/>
              </w:rPr>
              <w:t>3</w:t>
            </w:r>
          </w:p>
        </w:tc>
      </w:tr>
    </w:tbl>
    <w:p w14:paraId="3C278515" w14:textId="77777777" w:rsidR="008369AA" w:rsidRPr="009B4E8B" w:rsidRDefault="008369AA" w:rsidP="008369AA">
      <w:pPr>
        <w:pStyle w:val="COMPara"/>
        <w:ind w:left="567"/>
        <w:rPr>
          <w:b/>
          <w:bCs/>
          <w:lang w:val="fr-FR"/>
        </w:rPr>
      </w:pPr>
    </w:p>
    <w:p w14:paraId="53293B43" w14:textId="77777777" w:rsidR="008369AA" w:rsidRPr="009B4E8B" w:rsidRDefault="008369AA" w:rsidP="008369AA">
      <w:pPr>
        <w:pStyle w:val="COMPara"/>
        <w:ind w:left="567"/>
        <w:rPr>
          <w:b/>
          <w:bCs/>
          <w:lang w:val="fr-FR"/>
        </w:rPr>
      </w:pPr>
    </w:p>
    <w:p w14:paraId="6FD361DD" w14:textId="77777777" w:rsidR="008369AA" w:rsidRPr="009B4E8B" w:rsidRDefault="008369AA" w:rsidP="008369AA">
      <w:pPr>
        <w:pStyle w:val="COMPara"/>
        <w:ind w:left="567"/>
        <w:rPr>
          <w:b/>
          <w:bCs/>
          <w:lang w:val="fr-FR"/>
        </w:rPr>
      </w:pPr>
    </w:p>
    <w:p w14:paraId="1B5E440A" w14:textId="77777777" w:rsidR="008369AA" w:rsidRPr="009B4E8B" w:rsidRDefault="008369AA" w:rsidP="008369AA">
      <w:pPr>
        <w:pStyle w:val="COMPara"/>
        <w:ind w:left="567"/>
        <w:rPr>
          <w:b/>
          <w:bCs/>
          <w:lang w:val="fr-FR"/>
        </w:rPr>
      </w:pPr>
    </w:p>
    <w:p w14:paraId="0A64E4B7" w14:textId="77777777" w:rsidR="008369AA" w:rsidRPr="009B4E8B" w:rsidRDefault="008369AA" w:rsidP="008369AA">
      <w:pPr>
        <w:pStyle w:val="COMPara"/>
        <w:ind w:left="567"/>
        <w:rPr>
          <w:b/>
          <w:bCs/>
          <w:lang w:val="fr-FR"/>
        </w:rPr>
      </w:pPr>
    </w:p>
    <w:p w14:paraId="5BA6F2FB" w14:textId="77777777" w:rsidR="008369AA" w:rsidRPr="009B4E8B" w:rsidRDefault="008369AA" w:rsidP="008369AA">
      <w:pPr>
        <w:pStyle w:val="COMPara"/>
        <w:ind w:left="567"/>
        <w:rPr>
          <w:b/>
          <w:bCs/>
          <w:lang w:val="fr-FR"/>
        </w:rPr>
      </w:pPr>
    </w:p>
    <w:p w14:paraId="05B07C93" w14:textId="77777777" w:rsidR="008369AA" w:rsidRPr="009B4E8B" w:rsidRDefault="008369AA" w:rsidP="008369AA">
      <w:pPr>
        <w:pStyle w:val="COMPara"/>
        <w:ind w:left="567"/>
        <w:rPr>
          <w:b/>
          <w:bCs/>
          <w:lang w:val="fr-FR"/>
        </w:rPr>
      </w:pPr>
    </w:p>
    <w:p w14:paraId="65FB521B" w14:textId="77777777" w:rsidR="008369AA" w:rsidRPr="009B4E8B" w:rsidRDefault="008369AA" w:rsidP="008369AA">
      <w:pPr>
        <w:pStyle w:val="COMPara"/>
        <w:ind w:left="567"/>
        <w:rPr>
          <w:b/>
          <w:bCs/>
          <w:lang w:val="fr-FR"/>
        </w:rPr>
      </w:pPr>
    </w:p>
    <w:p w14:paraId="417FBE4F" w14:textId="77777777" w:rsidR="008369AA" w:rsidRPr="009B4E8B" w:rsidRDefault="008369AA" w:rsidP="008369AA">
      <w:pPr>
        <w:pStyle w:val="COMPara"/>
        <w:ind w:left="567"/>
        <w:rPr>
          <w:b/>
          <w:bCs/>
          <w:lang w:val="fr-FR"/>
        </w:rPr>
      </w:pPr>
    </w:p>
    <w:p w14:paraId="1B0DE658" w14:textId="77777777" w:rsidR="008369AA" w:rsidRPr="009B4E8B" w:rsidRDefault="008369AA" w:rsidP="008369AA">
      <w:pPr>
        <w:pStyle w:val="COMPara"/>
        <w:ind w:left="567"/>
        <w:rPr>
          <w:b/>
          <w:bCs/>
          <w:lang w:val="fr-FR"/>
        </w:rPr>
      </w:pPr>
    </w:p>
    <w:p w14:paraId="6661EEE9" w14:textId="77777777" w:rsidR="008369AA" w:rsidRPr="009B4E8B" w:rsidRDefault="008369AA" w:rsidP="008369AA">
      <w:pPr>
        <w:pStyle w:val="COMPara"/>
        <w:ind w:left="567"/>
        <w:rPr>
          <w:b/>
          <w:bCs/>
          <w:lang w:val="fr-FR"/>
        </w:rPr>
      </w:pPr>
    </w:p>
    <w:p w14:paraId="582ACAAD" w14:textId="77777777" w:rsidR="008369AA" w:rsidRPr="009B4E8B" w:rsidRDefault="008369AA" w:rsidP="008369AA">
      <w:pPr>
        <w:pStyle w:val="COMPara"/>
        <w:ind w:left="567"/>
        <w:rPr>
          <w:b/>
          <w:bCs/>
          <w:lang w:val="fr-FR"/>
        </w:rPr>
      </w:pPr>
    </w:p>
    <w:p w14:paraId="44A5C835" w14:textId="77777777" w:rsidR="008369AA" w:rsidRPr="009B4E8B" w:rsidRDefault="008369AA" w:rsidP="008369AA">
      <w:pPr>
        <w:pStyle w:val="COMPara"/>
        <w:ind w:left="567"/>
        <w:rPr>
          <w:b/>
          <w:bCs/>
          <w:lang w:val="fr-FR"/>
        </w:rPr>
      </w:pPr>
    </w:p>
    <w:p w14:paraId="0A4D347F" w14:textId="77777777" w:rsidR="008369AA" w:rsidRPr="009B4E8B" w:rsidRDefault="008369AA" w:rsidP="008369AA">
      <w:pPr>
        <w:pStyle w:val="COMPara"/>
        <w:ind w:left="567"/>
        <w:rPr>
          <w:b/>
          <w:bCs/>
          <w:lang w:val="fr-FR"/>
        </w:rPr>
      </w:pPr>
    </w:p>
    <w:p w14:paraId="6C113CDC" w14:textId="77777777" w:rsidR="00716988" w:rsidRPr="000C3494" w:rsidRDefault="00716988" w:rsidP="00716988">
      <w:pPr>
        <w:pBdr>
          <w:top w:val="single" w:sz="4" w:space="1" w:color="auto"/>
          <w:left w:val="single" w:sz="4" w:space="4" w:color="auto"/>
          <w:bottom w:val="single" w:sz="4" w:space="1" w:color="auto"/>
          <w:right w:val="single" w:sz="4" w:space="4" w:color="auto"/>
        </w:pBdr>
        <w:spacing w:before="240" w:after="120"/>
        <w:jc w:val="both"/>
        <w:rPr>
          <w:rFonts w:ascii="Arial" w:hAnsi="Arial" w:cs="Arial"/>
          <w:i/>
          <w:iCs/>
          <w:snapToGrid w:val="0"/>
          <w:sz w:val="22"/>
          <w:szCs w:val="22"/>
          <w:lang w:eastAsia="en-US"/>
        </w:rPr>
      </w:pPr>
      <w:bookmarkStart w:id="1" w:name="Recommendations"/>
      <w:r w:rsidRPr="000C3494">
        <w:rPr>
          <w:rFonts w:ascii="Arial" w:hAnsi="Arial" w:cs="Arial"/>
          <w:i/>
          <w:iCs/>
          <w:snapToGrid w:val="0"/>
          <w:sz w:val="22"/>
          <w:szCs w:val="22"/>
          <w:lang w:eastAsia="en-US"/>
        </w:rPr>
        <w:lastRenderedPageBreak/>
        <w:t>Les dossiers de candidature soumis par les États parties sont publiés par le Secrétariat de la Convention de 2003 sur son site Internet, conformément au paragraphe 54 des Directives opérationnelles concernant la procédure de candidature ; en outre, les informations contenues dans les candidatures sont reflétées dans les documents de travail du Comité afin de garantir la transparence et l’accès à l’information.</w:t>
      </w:r>
    </w:p>
    <w:p w14:paraId="6C58A554" w14:textId="77777777" w:rsidR="00716988" w:rsidRPr="000C3494" w:rsidRDefault="00716988" w:rsidP="00716988">
      <w:pPr>
        <w:pBdr>
          <w:top w:val="single" w:sz="4" w:space="1" w:color="auto"/>
          <w:left w:val="single" w:sz="4" w:space="4" w:color="auto"/>
          <w:bottom w:val="single" w:sz="4" w:space="1" w:color="auto"/>
          <w:right w:val="single" w:sz="4" w:space="4" w:color="auto"/>
        </w:pBdr>
        <w:spacing w:before="240" w:after="120"/>
        <w:jc w:val="both"/>
        <w:rPr>
          <w:rFonts w:ascii="Arial" w:hAnsi="Arial" w:cs="Arial"/>
          <w:i/>
          <w:iCs/>
          <w:snapToGrid w:val="0"/>
          <w:sz w:val="22"/>
          <w:szCs w:val="22"/>
          <w:lang w:eastAsia="en-US"/>
        </w:rPr>
      </w:pPr>
      <w:r w:rsidRPr="000C3494">
        <w:rPr>
          <w:rFonts w:ascii="Arial" w:hAnsi="Arial" w:cs="Arial"/>
          <w:i/>
          <w:iCs/>
          <w:snapToGrid w:val="0"/>
          <w:sz w:val="22"/>
          <w:szCs w:val="22"/>
          <w:lang w:eastAsia="en-US"/>
        </w:rPr>
        <w:t>La responsabilité exclusive du contenu de chaque dossier de candidature incombe aux États parties soumissionnaires concernés. Les désignations employées dans les textes et documents présentés par les États parties soumissionnaires n’impliquent l’expression d’aucune opinion de la part du Comité ou de l’UNESCO concernant a) le statut juridique de tout pays, territoire, ville ou zone, b) le statut juridique de ses autorités, c) la délimitation de ses frontières ou limites, ou d) des références à des événements historiques spécifiques.</w:t>
      </w:r>
    </w:p>
    <w:p w14:paraId="47CFDB5F" w14:textId="1C10F459" w:rsidR="008369AA" w:rsidRPr="009B4E8B" w:rsidRDefault="008369AA" w:rsidP="00BF26D6">
      <w:pPr>
        <w:pStyle w:val="COMPara"/>
        <w:numPr>
          <w:ilvl w:val="0"/>
          <w:numId w:val="5"/>
        </w:numPr>
        <w:spacing w:before="240"/>
        <w:ind w:left="567" w:hanging="567"/>
        <w:rPr>
          <w:b/>
          <w:bCs/>
          <w:lang w:val="fr-FR"/>
        </w:rPr>
      </w:pPr>
      <w:r w:rsidRPr="009B4E8B">
        <w:rPr>
          <w:b/>
          <w:bCs/>
          <w:lang w:val="fr-FR"/>
        </w:rPr>
        <w:t>Recommandations</w:t>
      </w:r>
    </w:p>
    <w:p w14:paraId="0C1F9C10" w14:textId="6AAF54DB" w:rsidR="008369AA" w:rsidRPr="009B4E8B" w:rsidRDefault="008369AA" w:rsidP="00BF26D6">
      <w:pPr>
        <w:pStyle w:val="COMPara"/>
        <w:numPr>
          <w:ilvl w:val="0"/>
          <w:numId w:val="6"/>
        </w:numPr>
        <w:spacing w:before="240"/>
        <w:ind w:left="567" w:hanging="567"/>
        <w:jc w:val="both"/>
        <w:rPr>
          <w:lang w:val="fr-FR"/>
        </w:rPr>
      </w:pPr>
      <w:bookmarkStart w:id="2" w:name="Inscribe"/>
      <w:bookmarkEnd w:id="1"/>
      <w:bookmarkEnd w:id="2"/>
      <w:r w:rsidRPr="009B4E8B">
        <w:rPr>
          <w:lang w:val="fr-FR"/>
        </w:rPr>
        <w:t>L</w:t>
      </w:r>
      <w:r w:rsidR="006D6E3C" w:rsidRPr="009B4E8B">
        <w:rPr>
          <w:lang w:val="fr-FR"/>
        </w:rPr>
        <w:t>’</w:t>
      </w:r>
      <w:r w:rsidRPr="009B4E8B">
        <w:rPr>
          <w:lang w:val="fr-FR"/>
        </w:rPr>
        <w:t>Organe d</w:t>
      </w:r>
      <w:r w:rsidR="006D6E3C" w:rsidRPr="009B4E8B">
        <w:rPr>
          <w:lang w:val="fr-FR"/>
        </w:rPr>
        <w:t>’</w:t>
      </w:r>
      <w:r w:rsidRPr="009B4E8B">
        <w:rPr>
          <w:lang w:val="fr-FR"/>
        </w:rPr>
        <w:t>évaluation recommande au Comité d</w:t>
      </w:r>
      <w:r w:rsidR="006D6E3C" w:rsidRPr="009B4E8B">
        <w:rPr>
          <w:lang w:val="fr-FR"/>
        </w:rPr>
        <w:t>’</w:t>
      </w:r>
      <w:r w:rsidRPr="009B4E8B">
        <w:rPr>
          <w:lang w:val="fr-FR"/>
        </w:rPr>
        <w:t>inscrire les éléments suivants sur la Liste représentative du patrimoine culturel immatériel de l</w:t>
      </w:r>
      <w:r w:rsidR="006D6E3C" w:rsidRPr="009B4E8B">
        <w:rPr>
          <w:lang w:val="fr-FR"/>
        </w:rPr>
        <w:t>’</w:t>
      </w:r>
      <w:r w:rsidRPr="009B4E8B">
        <w:rPr>
          <w:lang w:val="fr-FR"/>
        </w:rPr>
        <w:t>humanité</w:t>
      </w:r>
      <w:r w:rsidR="004A2F11" w:rsidRPr="009B4E8B">
        <w:rPr>
          <w:lang w:val="fr-FR"/>
        </w:rPr>
        <w:t xml:space="preserve"> </w:t>
      </w:r>
      <w:r w:rsidRPr="009B4E8B">
        <w:rPr>
          <w:lang w:val="fr-FR"/>
        </w:rPr>
        <w:t>:</w:t>
      </w:r>
    </w:p>
    <w:tbl>
      <w:tblPr>
        <w:tblpPr w:leftFromText="180" w:rightFromText="180" w:vertAnchor="text" w:tblpX="624" w:tblpY="1"/>
        <w:tblOverlap w:val="never"/>
        <w:tblW w:w="4679" w:type="pct"/>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A0" w:firstRow="1" w:lastRow="0" w:firstColumn="1" w:lastColumn="0" w:noHBand="0" w:noVBand="0"/>
      </w:tblPr>
      <w:tblGrid>
        <w:gridCol w:w="1614"/>
        <w:gridCol w:w="2209"/>
        <w:gridCol w:w="4145"/>
        <w:gridCol w:w="1042"/>
      </w:tblGrid>
      <w:tr w:rsidR="008369AA" w:rsidRPr="009B4E8B" w14:paraId="44BE38AC" w14:textId="77777777" w:rsidTr="00101218">
        <w:trPr>
          <w:trHeight w:val="776"/>
          <w:tblHeader/>
        </w:trPr>
        <w:tc>
          <w:tcPr>
            <w:tcW w:w="896" w:type="pct"/>
            <w:shd w:val="clear" w:color="auto" w:fill="BFBFBF"/>
            <w:vAlign w:val="center"/>
          </w:tcPr>
          <w:p w14:paraId="4B7A6946" w14:textId="6DC297DC" w:rsidR="008369AA" w:rsidRPr="009B4E8B" w:rsidRDefault="008369AA" w:rsidP="004D495A">
            <w:pPr>
              <w:keepNext/>
              <w:spacing w:before="120" w:after="120"/>
              <w:jc w:val="center"/>
              <w:rPr>
                <w:rFonts w:ascii="Arial" w:hAnsi="Arial" w:cs="Arial"/>
                <w:color w:val="000000"/>
                <w:sz w:val="22"/>
                <w:szCs w:val="22"/>
              </w:rPr>
            </w:pPr>
            <w:r w:rsidRPr="009B4E8B">
              <w:rPr>
                <w:rFonts w:ascii="Arial" w:hAnsi="Arial" w:cs="Arial"/>
                <w:b/>
                <w:bCs/>
                <w:color w:val="000000"/>
                <w:sz w:val="22"/>
                <w:szCs w:val="22"/>
                <w:lang w:eastAsia="en-GB"/>
              </w:rPr>
              <w:t>Projet de d</w:t>
            </w:r>
            <w:r w:rsidR="004A2F11" w:rsidRPr="009B4E8B">
              <w:rPr>
                <w:rFonts w:ascii="Arial" w:hAnsi="Arial" w:cs="Arial"/>
                <w:b/>
                <w:bCs/>
                <w:color w:val="000000"/>
                <w:sz w:val="22"/>
                <w:szCs w:val="22"/>
                <w:lang w:eastAsia="en-GB"/>
              </w:rPr>
              <w:t>é</w:t>
            </w:r>
            <w:r w:rsidRPr="009B4E8B">
              <w:rPr>
                <w:rFonts w:ascii="Arial" w:hAnsi="Arial" w:cs="Arial"/>
                <w:b/>
                <w:bCs/>
                <w:color w:val="000000"/>
                <w:sz w:val="22"/>
                <w:szCs w:val="22"/>
                <w:lang w:eastAsia="en-GB"/>
              </w:rPr>
              <w:t>cision</w:t>
            </w:r>
          </w:p>
        </w:tc>
        <w:tc>
          <w:tcPr>
            <w:tcW w:w="1226" w:type="pct"/>
            <w:shd w:val="clear" w:color="auto" w:fill="BFBFBF"/>
            <w:vAlign w:val="center"/>
          </w:tcPr>
          <w:p w14:paraId="32258509" w14:textId="77777777" w:rsidR="008369AA" w:rsidRPr="009B4E8B" w:rsidRDefault="008369AA" w:rsidP="004D495A">
            <w:pPr>
              <w:keepNext/>
              <w:spacing w:before="120" w:after="120"/>
              <w:jc w:val="center"/>
              <w:rPr>
                <w:rFonts w:ascii="Arial" w:hAnsi="Arial" w:cs="Arial"/>
                <w:color w:val="000000"/>
                <w:sz w:val="22"/>
                <w:szCs w:val="22"/>
              </w:rPr>
            </w:pPr>
            <w:r w:rsidRPr="009B4E8B">
              <w:rPr>
                <w:rFonts w:ascii="Arial" w:hAnsi="Arial" w:cs="Arial"/>
                <w:b/>
                <w:bCs/>
                <w:color w:val="000000"/>
                <w:sz w:val="22"/>
                <w:szCs w:val="22"/>
                <w:lang w:eastAsia="en-GB"/>
              </w:rPr>
              <w:t>État(s) soumissionnaire(s)</w:t>
            </w:r>
          </w:p>
        </w:tc>
        <w:tc>
          <w:tcPr>
            <w:tcW w:w="2300" w:type="pct"/>
            <w:shd w:val="clear" w:color="auto" w:fill="BFBFBF"/>
            <w:vAlign w:val="center"/>
          </w:tcPr>
          <w:p w14:paraId="646D859B" w14:textId="77777777" w:rsidR="008369AA" w:rsidRPr="009B4E8B" w:rsidRDefault="008369AA" w:rsidP="004D495A">
            <w:pPr>
              <w:keepNext/>
              <w:spacing w:before="120" w:after="120"/>
              <w:jc w:val="center"/>
              <w:rPr>
                <w:rFonts w:ascii="Arial" w:hAnsi="Arial" w:cs="Arial"/>
                <w:color w:val="000000"/>
                <w:sz w:val="22"/>
                <w:szCs w:val="22"/>
              </w:rPr>
            </w:pPr>
            <w:r w:rsidRPr="009B4E8B">
              <w:rPr>
                <w:rFonts w:ascii="Arial" w:hAnsi="Arial" w:cs="Arial"/>
                <w:b/>
                <w:bCs/>
                <w:color w:val="000000"/>
                <w:sz w:val="22"/>
                <w:szCs w:val="22"/>
                <w:lang w:eastAsia="en-GB"/>
              </w:rPr>
              <w:t>Candidature</w:t>
            </w:r>
          </w:p>
        </w:tc>
        <w:tc>
          <w:tcPr>
            <w:tcW w:w="578" w:type="pct"/>
            <w:shd w:val="clear" w:color="auto" w:fill="BFBFBF"/>
            <w:vAlign w:val="center"/>
          </w:tcPr>
          <w:p w14:paraId="58AB7542" w14:textId="77777777" w:rsidR="008369AA" w:rsidRPr="000A0D52" w:rsidRDefault="008369AA" w:rsidP="004D495A">
            <w:pPr>
              <w:keepNext/>
              <w:spacing w:before="120" w:after="120"/>
              <w:jc w:val="center"/>
              <w:rPr>
                <w:rFonts w:ascii="Arial" w:hAnsi="Arial" w:cs="Arial"/>
                <w:color w:val="000000"/>
                <w:sz w:val="22"/>
                <w:szCs w:val="22"/>
              </w:rPr>
            </w:pPr>
            <w:r w:rsidRPr="000A0D52">
              <w:rPr>
                <w:rFonts w:ascii="Arial" w:hAnsi="Arial" w:cs="Arial"/>
                <w:b/>
                <w:bCs/>
                <w:color w:val="000000"/>
                <w:sz w:val="22"/>
                <w:szCs w:val="22"/>
                <w:lang w:eastAsia="en-GB"/>
              </w:rPr>
              <w:t>Dossier n°</w:t>
            </w:r>
          </w:p>
        </w:tc>
      </w:tr>
      <w:tr w:rsidR="00554092" w:rsidRPr="009B4E8B" w14:paraId="48F0EF0E" w14:textId="77777777" w:rsidTr="00101218">
        <w:trPr>
          <w:trHeight w:val="432"/>
        </w:trPr>
        <w:tc>
          <w:tcPr>
            <w:tcW w:w="896" w:type="pct"/>
          </w:tcPr>
          <w:p w14:paraId="37606DFE" w14:textId="0834765C" w:rsidR="00554092" w:rsidRPr="009B4E8B" w:rsidRDefault="00785F93" w:rsidP="00554092">
            <w:pPr>
              <w:keepNext/>
              <w:spacing w:before="120" w:after="120"/>
              <w:rPr>
                <w:rFonts w:asciiTheme="minorBidi" w:hAnsiTheme="minorBidi" w:cstheme="minorBidi"/>
                <w:sz w:val="22"/>
                <w:szCs w:val="22"/>
              </w:rPr>
            </w:pPr>
            <w:hyperlink w:anchor="_PROJET_DE_DÉCISION_1" w:history="1">
              <w:r w:rsidR="00E45667" w:rsidRPr="009B4E8B">
                <w:rPr>
                  <w:rStyle w:val="Lienhypertexte"/>
                  <w:rFonts w:asciiTheme="minorBidi" w:hAnsiTheme="minorBidi" w:cstheme="minorBidi"/>
                  <w:sz w:val="22"/>
                  <w:szCs w:val="22"/>
                </w:rPr>
                <w:t xml:space="preserve">19.COM </w:t>
              </w:r>
              <w:proofErr w:type="gramStart"/>
              <w:r w:rsidR="00E45667" w:rsidRPr="009B4E8B">
                <w:rPr>
                  <w:rStyle w:val="Lienhypertexte"/>
                  <w:rFonts w:asciiTheme="minorBidi" w:hAnsiTheme="minorBidi" w:cstheme="minorBidi"/>
                  <w:sz w:val="22"/>
                  <w:szCs w:val="22"/>
                </w:rPr>
                <w:t>7.b.</w:t>
              </w:r>
              <w:proofErr w:type="gramEnd"/>
              <w:r w:rsidR="00E45667" w:rsidRPr="009B4E8B">
                <w:rPr>
                  <w:rStyle w:val="Lienhypertexte"/>
                  <w:rFonts w:asciiTheme="minorBidi" w:hAnsiTheme="minorBidi" w:cstheme="minorBidi"/>
                  <w:sz w:val="22"/>
                  <w:szCs w:val="22"/>
                </w:rPr>
                <w:t>1</w:t>
              </w:r>
            </w:hyperlink>
          </w:p>
        </w:tc>
        <w:tc>
          <w:tcPr>
            <w:tcW w:w="1226" w:type="pct"/>
          </w:tcPr>
          <w:p w14:paraId="09686FDC" w14:textId="6F1BC117" w:rsidR="00554092" w:rsidRPr="009B4E8B" w:rsidRDefault="00F4511E" w:rsidP="00554092">
            <w:pPr>
              <w:keepNext/>
              <w:spacing w:before="120" w:after="120"/>
              <w:jc w:val="center"/>
              <w:rPr>
                <w:rFonts w:ascii="Arial" w:hAnsi="Arial" w:cs="Arial"/>
                <w:sz w:val="22"/>
                <w:szCs w:val="22"/>
              </w:rPr>
            </w:pPr>
            <w:r w:rsidRPr="009B4E8B">
              <w:rPr>
                <w:rFonts w:ascii="Arial" w:hAnsi="Arial" w:cs="Arial"/>
                <w:sz w:val="22"/>
                <w:szCs w:val="22"/>
              </w:rPr>
              <w:t>Paraguay</w:t>
            </w:r>
          </w:p>
        </w:tc>
        <w:tc>
          <w:tcPr>
            <w:tcW w:w="2300" w:type="pct"/>
            <w:shd w:val="clear" w:color="auto" w:fill="auto"/>
          </w:tcPr>
          <w:p w14:paraId="06980273" w14:textId="63574666" w:rsidR="00554092" w:rsidRPr="009B4E8B" w:rsidRDefault="00F4511E" w:rsidP="00554092">
            <w:pPr>
              <w:keepNext/>
              <w:spacing w:before="120" w:after="120"/>
              <w:rPr>
                <w:rFonts w:ascii="Arial" w:hAnsi="Arial" w:cs="Arial"/>
                <w:color w:val="000000"/>
                <w:sz w:val="22"/>
                <w:szCs w:val="22"/>
              </w:rPr>
            </w:pPr>
            <w:r w:rsidRPr="009B4E8B">
              <w:rPr>
                <w:rFonts w:ascii="Arial" w:hAnsi="Arial" w:cs="Arial"/>
                <w:color w:val="000000"/>
                <w:sz w:val="22"/>
                <w:szCs w:val="22"/>
              </w:rPr>
              <w:t>La guarania, son de l</w:t>
            </w:r>
            <w:r w:rsidR="006D6E3C" w:rsidRPr="009B4E8B">
              <w:rPr>
                <w:rFonts w:ascii="Arial" w:hAnsi="Arial" w:cs="Arial"/>
                <w:color w:val="000000"/>
                <w:sz w:val="22"/>
                <w:szCs w:val="22"/>
              </w:rPr>
              <w:t>’</w:t>
            </w:r>
            <w:r w:rsidRPr="009B4E8B">
              <w:rPr>
                <w:rFonts w:ascii="Arial" w:hAnsi="Arial" w:cs="Arial"/>
                <w:color w:val="000000"/>
                <w:sz w:val="22"/>
                <w:szCs w:val="22"/>
              </w:rPr>
              <w:t>âme paraguayenne</w:t>
            </w:r>
          </w:p>
        </w:tc>
        <w:tc>
          <w:tcPr>
            <w:tcW w:w="578" w:type="pct"/>
            <w:shd w:val="clear" w:color="auto" w:fill="auto"/>
          </w:tcPr>
          <w:p w14:paraId="10A299BF" w14:textId="628E13E8" w:rsidR="00554092" w:rsidRPr="004157AE" w:rsidRDefault="00785F93" w:rsidP="00554092">
            <w:pPr>
              <w:keepNext/>
              <w:spacing w:before="120" w:after="120"/>
              <w:jc w:val="center"/>
              <w:rPr>
                <w:rFonts w:ascii="Arial" w:hAnsi="Arial" w:cs="Arial"/>
                <w:color w:val="000000"/>
                <w:sz w:val="22"/>
                <w:szCs w:val="22"/>
              </w:rPr>
            </w:pPr>
            <w:hyperlink r:id="rId8" w:anchor="7.b.1" w:history="1">
              <w:r w:rsidR="00554092" w:rsidRPr="004157AE">
                <w:rPr>
                  <w:rStyle w:val="Lienhypertexte"/>
                  <w:rFonts w:ascii="Arial" w:hAnsi="Arial" w:cs="Arial"/>
                  <w:sz w:val="22"/>
                  <w:szCs w:val="22"/>
                </w:rPr>
                <w:t>02128</w:t>
              </w:r>
            </w:hyperlink>
          </w:p>
        </w:tc>
      </w:tr>
      <w:tr w:rsidR="00554092" w:rsidRPr="009B4E8B" w14:paraId="2A37FF9F" w14:textId="77777777" w:rsidTr="00101218">
        <w:trPr>
          <w:trHeight w:val="432"/>
        </w:trPr>
        <w:tc>
          <w:tcPr>
            <w:tcW w:w="896" w:type="pct"/>
          </w:tcPr>
          <w:p w14:paraId="5E0FCE8A" w14:textId="03B4F7E2" w:rsidR="00554092" w:rsidRPr="009B4E8B" w:rsidRDefault="00785F93" w:rsidP="00554092">
            <w:pPr>
              <w:keepNext/>
              <w:spacing w:before="120" w:after="120"/>
              <w:rPr>
                <w:rFonts w:asciiTheme="minorBidi" w:hAnsiTheme="minorBidi" w:cstheme="minorBidi"/>
                <w:sz w:val="22"/>
                <w:szCs w:val="22"/>
              </w:rPr>
            </w:pPr>
            <w:hyperlink w:anchor="_PROJET_DE_DÉCISION_2" w:history="1">
              <w:r w:rsidR="00E45667" w:rsidRPr="009B4E8B">
                <w:rPr>
                  <w:rStyle w:val="Lienhypertexte"/>
                  <w:rFonts w:asciiTheme="minorBidi" w:hAnsiTheme="minorBidi" w:cstheme="minorBidi"/>
                  <w:sz w:val="22"/>
                  <w:szCs w:val="22"/>
                </w:rPr>
                <w:t xml:space="preserve">19.COM </w:t>
              </w:r>
              <w:proofErr w:type="gramStart"/>
              <w:r w:rsidR="00E45667" w:rsidRPr="009B4E8B">
                <w:rPr>
                  <w:rStyle w:val="Lienhypertexte"/>
                  <w:rFonts w:asciiTheme="minorBidi" w:hAnsiTheme="minorBidi" w:cstheme="minorBidi"/>
                  <w:sz w:val="22"/>
                  <w:szCs w:val="22"/>
                </w:rPr>
                <w:t>7.b.</w:t>
              </w:r>
              <w:proofErr w:type="gramEnd"/>
              <w:r w:rsidR="00E45667" w:rsidRPr="009B4E8B">
                <w:rPr>
                  <w:rStyle w:val="Lienhypertexte"/>
                  <w:rFonts w:asciiTheme="minorBidi" w:hAnsiTheme="minorBidi" w:cstheme="minorBidi"/>
                  <w:sz w:val="22"/>
                  <w:szCs w:val="22"/>
                </w:rPr>
                <w:t>2</w:t>
              </w:r>
            </w:hyperlink>
          </w:p>
        </w:tc>
        <w:tc>
          <w:tcPr>
            <w:tcW w:w="1226" w:type="pct"/>
          </w:tcPr>
          <w:p w14:paraId="1F7377E6" w14:textId="55BC5C62" w:rsidR="00554092" w:rsidRPr="009B4E8B" w:rsidRDefault="00F4511E" w:rsidP="00554092">
            <w:pPr>
              <w:keepNext/>
              <w:spacing w:before="120" w:after="120"/>
              <w:jc w:val="center"/>
              <w:rPr>
                <w:rFonts w:ascii="Arial" w:hAnsi="Arial" w:cs="Arial"/>
                <w:sz w:val="22"/>
                <w:szCs w:val="22"/>
              </w:rPr>
            </w:pPr>
            <w:r w:rsidRPr="009B4E8B">
              <w:rPr>
                <w:rFonts w:ascii="Arial" w:hAnsi="Arial" w:cs="Arial"/>
                <w:sz w:val="22"/>
                <w:szCs w:val="22"/>
              </w:rPr>
              <w:t>Portugal</w:t>
            </w:r>
          </w:p>
        </w:tc>
        <w:tc>
          <w:tcPr>
            <w:tcW w:w="2300" w:type="pct"/>
            <w:shd w:val="clear" w:color="auto" w:fill="auto"/>
          </w:tcPr>
          <w:p w14:paraId="2BCB7E62" w14:textId="2634A606" w:rsidR="00554092" w:rsidRPr="009B4E8B" w:rsidRDefault="00F4511E" w:rsidP="00554092">
            <w:pPr>
              <w:keepNext/>
              <w:spacing w:before="120" w:after="120"/>
              <w:rPr>
                <w:rFonts w:ascii="Arial" w:hAnsi="Arial" w:cs="Arial"/>
                <w:color w:val="000000"/>
                <w:sz w:val="22"/>
                <w:szCs w:val="22"/>
              </w:rPr>
            </w:pPr>
            <w:r w:rsidRPr="009B4E8B">
              <w:rPr>
                <w:rFonts w:ascii="Arial" w:hAnsi="Arial" w:cs="Arial"/>
                <w:color w:val="000000"/>
                <w:sz w:val="22"/>
                <w:szCs w:val="22"/>
              </w:rPr>
              <w:t>L</w:t>
            </w:r>
            <w:r w:rsidR="006D6E3C" w:rsidRPr="009B4E8B">
              <w:rPr>
                <w:rFonts w:ascii="Arial" w:hAnsi="Arial" w:cs="Arial"/>
                <w:color w:val="000000"/>
                <w:sz w:val="22"/>
                <w:szCs w:val="22"/>
              </w:rPr>
              <w:t>’</w:t>
            </w:r>
            <w:r w:rsidRPr="009B4E8B">
              <w:rPr>
                <w:rFonts w:ascii="Arial" w:hAnsi="Arial" w:cs="Arial"/>
                <w:color w:val="000000"/>
                <w:sz w:val="22"/>
                <w:szCs w:val="22"/>
              </w:rPr>
              <w:t xml:space="preserve">art équestre </w:t>
            </w:r>
            <w:r w:rsidR="00B85AE0" w:rsidRPr="009B4E8B">
              <w:rPr>
                <w:rFonts w:ascii="Arial" w:hAnsi="Arial" w:cs="Arial"/>
                <w:color w:val="000000"/>
                <w:sz w:val="22"/>
                <w:szCs w:val="22"/>
              </w:rPr>
              <w:t>au Portugal</w:t>
            </w:r>
          </w:p>
        </w:tc>
        <w:tc>
          <w:tcPr>
            <w:tcW w:w="578" w:type="pct"/>
            <w:shd w:val="clear" w:color="auto" w:fill="auto"/>
          </w:tcPr>
          <w:p w14:paraId="38BC488C" w14:textId="0A528037" w:rsidR="00554092" w:rsidRPr="004157AE" w:rsidRDefault="00785F93" w:rsidP="00554092">
            <w:pPr>
              <w:keepNext/>
              <w:spacing w:before="120" w:after="120"/>
              <w:jc w:val="center"/>
              <w:rPr>
                <w:rFonts w:ascii="Arial" w:hAnsi="Arial" w:cs="Arial"/>
                <w:color w:val="000000"/>
                <w:sz w:val="22"/>
                <w:szCs w:val="22"/>
              </w:rPr>
            </w:pPr>
            <w:hyperlink r:id="rId9" w:anchor="7.b.2" w:history="1">
              <w:r w:rsidR="00554092" w:rsidRPr="004157AE">
                <w:rPr>
                  <w:rStyle w:val="Lienhypertexte"/>
                  <w:rFonts w:ascii="Arial" w:hAnsi="Arial" w:cs="Arial"/>
                  <w:sz w:val="22"/>
                  <w:szCs w:val="22"/>
                </w:rPr>
                <w:t>02079</w:t>
              </w:r>
            </w:hyperlink>
          </w:p>
        </w:tc>
      </w:tr>
      <w:tr w:rsidR="00554092" w:rsidRPr="009B4E8B" w14:paraId="4D028C12" w14:textId="77777777" w:rsidTr="00101218">
        <w:trPr>
          <w:trHeight w:val="432"/>
        </w:trPr>
        <w:tc>
          <w:tcPr>
            <w:tcW w:w="896" w:type="pct"/>
          </w:tcPr>
          <w:p w14:paraId="41564BA8" w14:textId="5DA50BBA" w:rsidR="00554092" w:rsidRPr="009B4E8B" w:rsidRDefault="00785F93" w:rsidP="00554092">
            <w:pPr>
              <w:keepNext/>
              <w:spacing w:before="120" w:after="120"/>
              <w:rPr>
                <w:rFonts w:asciiTheme="minorBidi" w:hAnsiTheme="minorBidi" w:cstheme="minorBidi"/>
                <w:sz w:val="22"/>
                <w:szCs w:val="22"/>
              </w:rPr>
            </w:pPr>
            <w:hyperlink w:anchor="_PROJET_DE_DÉCISION_3" w:history="1">
              <w:r w:rsidR="00E45667" w:rsidRPr="009B4E8B">
                <w:rPr>
                  <w:rStyle w:val="Lienhypertexte"/>
                  <w:rFonts w:asciiTheme="minorBidi" w:hAnsiTheme="minorBidi" w:cstheme="minorBidi"/>
                  <w:sz w:val="22"/>
                  <w:szCs w:val="22"/>
                </w:rPr>
                <w:t xml:space="preserve">19.COM </w:t>
              </w:r>
              <w:proofErr w:type="gramStart"/>
              <w:r w:rsidR="00E45667" w:rsidRPr="009B4E8B">
                <w:rPr>
                  <w:rStyle w:val="Lienhypertexte"/>
                  <w:rFonts w:asciiTheme="minorBidi" w:hAnsiTheme="minorBidi" w:cstheme="minorBidi"/>
                  <w:sz w:val="22"/>
                  <w:szCs w:val="22"/>
                </w:rPr>
                <w:t>7.b.</w:t>
              </w:r>
              <w:proofErr w:type="gramEnd"/>
              <w:r w:rsidR="00E45667" w:rsidRPr="009B4E8B">
                <w:rPr>
                  <w:rStyle w:val="Lienhypertexte"/>
                  <w:rFonts w:asciiTheme="minorBidi" w:hAnsiTheme="minorBidi" w:cstheme="minorBidi"/>
                  <w:sz w:val="22"/>
                  <w:szCs w:val="22"/>
                </w:rPr>
                <w:t>3</w:t>
              </w:r>
            </w:hyperlink>
          </w:p>
        </w:tc>
        <w:tc>
          <w:tcPr>
            <w:tcW w:w="1226" w:type="pct"/>
          </w:tcPr>
          <w:p w14:paraId="26A13E28" w14:textId="51B47757" w:rsidR="00554092" w:rsidRPr="009B4E8B" w:rsidRDefault="00F4511E" w:rsidP="00554092">
            <w:pPr>
              <w:keepNext/>
              <w:spacing w:before="120" w:after="120"/>
              <w:jc w:val="center"/>
              <w:rPr>
                <w:rFonts w:ascii="Arial" w:hAnsi="Arial" w:cs="Arial"/>
                <w:sz w:val="22"/>
                <w:szCs w:val="22"/>
              </w:rPr>
            </w:pPr>
            <w:r w:rsidRPr="009B4E8B">
              <w:rPr>
                <w:rFonts w:ascii="Arial" w:hAnsi="Arial" w:cs="Arial"/>
                <w:sz w:val="22"/>
                <w:szCs w:val="22"/>
              </w:rPr>
              <w:t>République de Corée</w:t>
            </w:r>
          </w:p>
        </w:tc>
        <w:tc>
          <w:tcPr>
            <w:tcW w:w="2300" w:type="pct"/>
            <w:shd w:val="clear" w:color="auto" w:fill="auto"/>
          </w:tcPr>
          <w:p w14:paraId="12DA3B02" w14:textId="4CD20E65" w:rsidR="00554092" w:rsidRPr="009B4E8B" w:rsidRDefault="00F4511E" w:rsidP="00554092">
            <w:pPr>
              <w:keepNext/>
              <w:spacing w:before="120" w:after="120"/>
              <w:rPr>
                <w:rFonts w:ascii="Arial" w:hAnsi="Arial" w:cs="Arial"/>
                <w:color w:val="000000"/>
                <w:sz w:val="22"/>
                <w:szCs w:val="22"/>
              </w:rPr>
            </w:pPr>
            <w:r w:rsidRPr="009B4E8B">
              <w:rPr>
                <w:rFonts w:ascii="Arial" w:hAnsi="Arial" w:cs="Arial"/>
                <w:color w:val="000000"/>
                <w:sz w:val="22"/>
                <w:szCs w:val="22"/>
              </w:rPr>
              <w:t xml:space="preserve">Les connaissances, </w:t>
            </w:r>
            <w:r w:rsidR="00B85AE0" w:rsidRPr="009B4E8B">
              <w:rPr>
                <w:rFonts w:ascii="Arial" w:hAnsi="Arial" w:cs="Arial"/>
                <w:color w:val="000000"/>
                <w:sz w:val="22"/>
                <w:szCs w:val="22"/>
              </w:rPr>
              <w:t>l</w:t>
            </w:r>
            <w:r w:rsidRPr="009B4E8B">
              <w:rPr>
                <w:rFonts w:ascii="Arial" w:hAnsi="Arial" w:cs="Arial"/>
                <w:color w:val="000000"/>
                <w:sz w:val="22"/>
                <w:szCs w:val="22"/>
              </w:rPr>
              <w:t xml:space="preserve">es croyances et </w:t>
            </w:r>
            <w:r w:rsidR="00B85AE0" w:rsidRPr="009B4E8B">
              <w:rPr>
                <w:rFonts w:ascii="Arial" w:hAnsi="Arial" w:cs="Arial"/>
                <w:color w:val="000000"/>
                <w:sz w:val="22"/>
                <w:szCs w:val="22"/>
              </w:rPr>
              <w:t>l</w:t>
            </w:r>
            <w:r w:rsidRPr="009B4E8B">
              <w:rPr>
                <w:rFonts w:ascii="Arial" w:hAnsi="Arial" w:cs="Arial"/>
                <w:color w:val="000000"/>
                <w:sz w:val="22"/>
                <w:szCs w:val="22"/>
              </w:rPr>
              <w:t xml:space="preserve">es pratiques liées à la préparation du </w:t>
            </w:r>
            <w:r w:rsidR="00456546" w:rsidRPr="009B4E8B">
              <w:rPr>
                <w:rFonts w:ascii="Arial" w:hAnsi="Arial" w:cs="Arial"/>
                <w:color w:val="000000"/>
                <w:sz w:val="22"/>
                <w:szCs w:val="22"/>
              </w:rPr>
              <w:t>Jang</w:t>
            </w:r>
            <w:r w:rsidRPr="009B4E8B">
              <w:rPr>
                <w:rFonts w:ascii="Arial" w:hAnsi="Arial" w:cs="Arial"/>
                <w:color w:val="000000"/>
                <w:sz w:val="22"/>
                <w:szCs w:val="22"/>
              </w:rPr>
              <w:t xml:space="preserve"> en République de Corée</w:t>
            </w:r>
          </w:p>
        </w:tc>
        <w:tc>
          <w:tcPr>
            <w:tcW w:w="578" w:type="pct"/>
            <w:shd w:val="clear" w:color="auto" w:fill="auto"/>
          </w:tcPr>
          <w:p w14:paraId="59167139" w14:textId="764B0618" w:rsidR="00554092" w:rsidRPr="004157AE" w:rsidRDefault="00785F93" w:rsidP="00554092">
            <w:pPr>
              <w:keepNext/>
              <w:spacing w:before="120" w:after="120"/>
              <w:jc w:val="center"/>
              <w:rPr>
                <w:rFonts w:ascii="Arial" w:hAnsi="Arial" w:cs="Arial"/>
                <w:sz w:val="22"/>
                <w:szCs w:val="22"/>
              </w:rPr>
            </w:pPr>
            <w:hyperlink r:id="rId10" w:anchor="7.b.3" w:history="1">
              <w:r w:rsidR="00554092" w:rsidRPr="004157AE">
                <w:rPr>
                  <w:rStyle w:val="Lienhypertexte"/>
                  <w:rFonts w:ascii="Arial" w:hAnsi="Arial" w:cs="Arial"/>
                  <w:sz w:val="22"/>
                  <w:szCs w:val="22"/>
                </w:rPr>
                <w:t>01975</w:t>
              </w:r>
            </w:hyperlink>
          </w:p>
        </w:tc>
      </w:tr>
      <w:tr w:rsidR="00554092" w:rsidRPr="009B4E8B" w14:paraId="38D8D289" w14:textId="77777777" w:rsidTr="00101218">
        <w:trPr>
          <w:trHeight w:val="432"/>
        </w:trPr>
        <w:tc>
          <w:tcPr>
            <w:tcW w:w="896" w:type="pct"/>
          </w:tcPr>
          <w:p w14:paraId="75C46BBF" w14:textId="32725964" w:rsidR="00554092" w:rsidRPr="009B4E8B" w:rsidRDefault="00785F93" w:rsidP="00554092">
            <w:pPr>
              <w:keepNext/>
              <w:spacing w:before="120" w:after="120"/>
              <w:rPr>
                <w:rFonts w:asciiTheme="minorBidi" w:hAnsiTheme="minorBidi" w:cstheme="minorBidi"/>
                <w:sz w:val="22"/>
                <w:szCs w:val="22"/>
              </w:rPr>
            </w:pPr>
            <w:hyperlink w:anchor="_PROJET_DE_DÉCISION_4" w:history="1">
              <w:r w:rsidR="00E45667" w:rsidRPr="009B4E8B">
                <w:rPr>
                  <w:rStyle w:val="Lienhypertexte"/>
                  <w:rFonts w:asciiTheme="minorBidi" w:hAnsiTheme="minorBidi" w:cstheme="minorBidi"/>
                  <w:sz w:val="22"/>
                  <w:szCs w:val="22"/>
                </w:rPr>
                <w:t xml:space="preserve">19.COM </w:t>
              </w:r>
              <w:proofErr w:type="gramStart"/>
              <w:r w:rsidR="00E45667" w:rsidRPr="009B4E8B">
                <w:rPr>
                  <w:rStyle w:val="Lienhypertexte"/>
                  <w:rFonts w:asciiTheme="minorBidi" w:hAnsiTheme="minorBidi" w:cstheme="minorBidi"/>
                  <w:sz w:val="22"/>
                  <w:szCs w:val="22"/>
                </w:rPr>
                <w:t>7.b.</w:t>
              </w:r>
              <w:proofErr w:type="gramEnd"/>
              <w:r w:rsidR="00E45667" w:rsidRPr="009B4E8B">
                <w:rPr>
                  <w:rStyle w:val="Lienhypertexte"/>
                  <w:rFonts w:asciiTheme="minorBidi" w:hAnsiTheme="minorBidi" w:cstheme="minorBidi"/>
                  <w:sz w:val="22"/>
                  <w:szCs w:val="22"/>
                </w:rPr>
                <w:t>4</w:t>
              </w:r>
            </w:hyperlink>
          </w:p>
        </w:tc>
        <w:tc>
          <w:tcPr>
            <w:tcW w:w="1226" w:type="pct"/>
          </w:tcPr>
          <w:p w14:paraId="0B667D18" w14:textId="0C22BA45" w:rsidR="00554092" w:rsidRPr="009B4E8B" w:rsidRDefault="00F4511E" w:rsidP="00554092">
            <w:pPr>
              <w:keepNext/>
              <w:spacing w:before="120" w:after="120"/>
              <w:jc w:val="center"/>
              <w:rPr>
                <w:rFonts w:ascii="Arial" w:hAnsi="Arial" w:cs="Arial"/>
                <w:sz w:val="22"/>
                <w:szCs w:val="22"/>
              </w:rPr>
            </w:pPr>
            <w:r w:rsidRPr="009B4E8B">
              <w:rPr>
                <w:rFonts w:ascii="Arial" w:hAnsi="Arial" w:cs="Arial"/>
                <w:sz w:val="22"/>
                <w:szCs w:val="22"/>
              </w:rPr>
              <w:t>Rwanda</w:t>
            </w:r>
          </w:p>
        </w:tc>
        <w:tc>
          <w:tcPr>
            <w:tcW w:w="2300" w:type="pct"/>
            <w:shd w:val="clear" w:color="auto" w:fill="auto"/>
          </w:tcPr>
          <w:p w14:paraId="75D9BB30" w14:textId="14CF5586" w:rsidR="00554092" w:rsidRPr="009B4E8B" w:rsidRDefault="00F4511E" w:rsidP="00554092">
            <w:pPr>
              <w:keepNext/>
              <w:spacing w:before="120" w:after="120"/>
              <w:rPr>
                <w:rFonts w:ascii="Arial" w:hAnsi="Arial" w:cs="Arial"/>
                <w:color w:val="000000"/>
                <w:sz w:val="22"/>
                <w:szCs w:val="22"/>
              </w:rPr>
            </w:pPr>
            <w:proofErr w:type="spellStart"/>
            <w:r w:rsidRPr="009B4E8B">
              <w:rPr>
                <w:rFonts w:ascii="Arial" w:hAnsi="Arial" w:cs="Arial"/>
                <w:color w:val="000000"/>
                <w:sz w:val="22"/>
                <w:szCs w:val="22"/>
              </w:rPr>
              <w:t>Intore</w:t>
            </w:r>
            <w:proofErr w:type="spellEnd"/>
          </w:p>
        </w:tc>
        <w:tc>
          <w:tcPr>
            <w:tcW w:w="578" w:type="pct"/>
            <w:shd w:val="clear" w:color="auto" w:fill="auto"/>
          </w:tcPr>
          <w:p w14:paraId="3CEF067E" w14:textId="3EA4B761" w:rsidR="00554092" w:rsidRPr="004157AE" w:rsidRDefault="00785F93" w:rsidP="00554092">
            <w:pPr>
              <w:keepNext/>
              <w:spacing w:before="120" w:after="120"/>
              <w:jc w:val="center"/>
              <w:rPr>
                <w:rFonts w:ascii="Arial" w:hAnsi="Arial" w:cs="Arial"/>
                <w:sz w:val="22"/>
                <w:szCs w:val="22"/>
              </w:rPr>
            </w:pPr>
            <w:hyperlink r:id="rId11" w:anchor="7.b.4" w:history="1">
              <w:r w:rsidR="00554092" w:rsidRPr="004157AE">
                <w:rPr>
                  <w:rStyle w:val="Lienhypertexte"/>
                  <w:rFonts w:ascii="Arial" w:hAnsi="Arial" w:cs="Arial"/>
                  <w:sz w:val="22"/>
                  <w:szCs w:val="22"/>
                </w:rPr>
                <w:t>02129</w:t>
              </w:r>
            </w:hyperlink>
          </w:p>
        </w:tc>
      </w:tr>
      <w:tr w:rsidR="00554092" w:rsidRPr="009B4E8B" w14:paraId="42AF720F" w14:textId="77777777" w:rsidTr="00101218">
        <w:trPr>
          <w:trHeight w:val="432"/>
        </w:trPr>
        <w:tc>
          <w:tcPr>
            <w:tcW w:w="896" w:type="pct"/>
          </w:tcPr>
          <w:p w14:paraId="7111A589" w14:textId="3B154868" w:rsidR="00554092" w:rsidRPr="009B4E8B" w:rsidRDefault="00785F93" w:rsidP="00554092">
            <w:pPr>
              <w:keepNext/>
              <w:spacing w:before="120" w:after="120"/>
              <w:rPr>
                <w:rFonts w:asciiTheme="minorBidi" w:hAnsiTheme="minorBidi" w:cstheme="minorBidi"/>
                <w:sz w:val="22"/>
                <w:szCs w:val="22"/>
              </w:rPr>
            </w:pPr>
            <w:hyperlink w:anchor="_PROJET_DE_DÉCISION_5" w:history="1">
              <w:r w:rsidR="00E45667" w:rsidRPr="009B4E8B">
                <w:rPr>
                  <w:rStyle w:val="Lienhypertexte"/>
                  <w:rFonts w:asciiTheme="minorBidi" w:hAnsiTheme="minorBidi" w:cstheme="minorBidi"/>
                  <w:sz w:val="22"/>
                  <w:szCs w:val="22"/>
                </w:rPr>
                <w:t xml:space="preserve">19.COM </w:t>
              </w:r>
              <w:proofErr w:type="gramStart"/>
              <w:r w:rsidR="00E45667" w:rsidRPr="009B4E8B">
                <w:rPr>
                  <w:rStyle w:val="Lienhypertexte"/>
                  <w:rFonts w:asciiTheme="minorBidi" w:hAnsiTheme="minorBidi" w:cstheme="minorBidi"/>
                  <w:sz w:val="22"/>
                  <w:szCs w:val="22"/>
                </w:rPr>
                <w:t>7.b.</w:t>
              </w:r>
              <w:proofErr w:type="gramEnd"/>
              <w:r w:rsidR="00E45667" w:rsidRPr="009B4E8B">
                <w:rPr>
                  <w:rStyle w:val="Lienhypertexte"/>
                  <w:rFonts w:asciiTheme="minorBidi" w:hAnsiTheme="minorBidi" w:cstheme="minorBidi"/>
                  <w:sz w:val="22"/>
                  <w:szCs w:val="22"/>
                </w:rPr>
                <w:t>5</w:t>
              </w:r>
            </w:hyperlink>
          </w:p>
        </w:tc>
        <w:tc>
          <w:tcPr>
            <w:tcW w:w="1226" w:type="pct"/>
          </w:tcPr>
          <w:p w14:paraId="4D087BD2" w14:textId="73356248" w:rsidR="00554092" w:rsidRPr="009B4E8B" w:rsidRDefault="0028239F" w:rsidP="00554092">
            <w:pPr>
              <w:keepNext/>
              <w:spacing w:before="120" w:after="120"/>
              <w:jc w:val="center"/>
              <w:rPr>
                <w:rFonts w:ascii="Arial" w:hAnsi="Arial" w:cs="Arial"/>
                <w:sz w:val="22"/>
                <w:szCs w:val="22"/>
              </w:rPr>
            </w:pPr>
            <w:r w:rsidRPr="009B4E8B">
              <w:rPr>
                <w:rFonts w:ascii="Arial" w:hAnsi="Arial" w:cs="Arial"/>
                <w:sz w:val="22"/>
                <w:szCs w:val="22"/>
              </w:rPr>
              <w:t>Arabie saoudite</w:t>
            </w:r>
          </w:p>
        </w:tc>
        <w:tc>
          <w:tcPr>
            <w:tcW w:w="2300" w:type="pct"/>
            <w:shd w:val="clear" w:color="auto" w:fill="auto"/>
          </w:tcPr>
          <w:p w14:paraId="5982F54A" w14:textId="462D3BB1" w:rsidR="00554092" w:rsidRPr="009B4E8B" w:rsidRDefault="0028239F" w:rsidP="00554092">
            <w:pPr>
              <w:keepNext/>
              <w:spacing w:before="120" w:after="120"/>
              <w:rPr>
                <w:rFonts w:ascii="Arial" w:hAnsi="Arial" w:cs="Arial"/>
                <w:color w:val="000000"/>
                <w:sz w:val="22"/>
                <w:szCs w:val="22"/>
              </w:rPr>
            </w:pPr>
            <w:r w:rsidRPr="009B4E8B">
              <w:rPr>
                <w:rFonts w:ascii="Arial" w:hAnsi="Arial" w:cs="Arial"/>
                <w:color w:val="000000"/>
                <w:sz w:val="22"/>
                <w:szCs w:val="22"/>
              </w:rPr>
              <w:t>Les pratiques culturelles relatives aux roses de Taif</w:t>
            </w:r>
          </w:p>
        </w:tc>
        <w:tc>
          <w:tcPr>
            <w:tcW w:w="578" w:type="pct"/>
            <w:shd w:val="clear" w:color="auto" w:fill="auto"/>
          </w:tcPr>
          <w:p w14:paraId="1008F519" w14:textId="082C0966" w:rsidR="00554092" w:rsidRPr="004157AE" w:rsidRDefault="00785F93" w:rsidP="00554092">
            <w:pPr>
              <w:keepNext/>
              <w:spacing w:before="120" w:after="120"/>
              <w:jc w:val="center"/>
              <w:rPr>
                <w:rFonts w:ascii="Arial" w:hAnsi="Arial" w:cs="Arial"/>
                <w:sz w:val="22"/>
                <w:szCs w:val="22"/>
              </w:rPr>
            </w:pPr>
            <w:hyperlink r:id="rId12" w:anchor="7.b.5" w:history="1">
              <w:r w:rsidR="00554092" w:rsidRPr="004157AE">
                <w:rPr>
                  <w:rStyle w:val="Lienhypertexte"/>
                  <w:rFonts w:ascii="Arial" w:hAnsi="Arial" w:cs="Arial"/>
                  <w:sz w:val="22"/>
                  <w:szCs w:val="22"/>
                </w:rPr>
                <w:t>02089</w:t>
              </w:r>
            </w:hyperlink>
          </w:p>
        </w:tc>
      </w:tr>
      <w:tr w:rsidR="00554092" w:rsidRPr="009B4E8B" w14:paraId="24DBBA44" w14:textId="77777777" w:rsidTr="00101218">
        <w:trPr>
          <w:trHeight w:val="432"/>
        </w:trPr>
        <w:tc>
          <w:tcPr>
            <w:tcW w:w="896" w:type="pct"/>
          </w:tcPr>
          <w:p w14:paraId="5FB78935" w14:textId="060F5470" w:rsidR="00554092" w:rsidRPr="009B4E8B" w:rsidRDefault="00785F93" w:rsidP="00554092">
            <w:pPr>
              <w:keepNext/>
              <w:spacing w:before="120" w:after="120"/>
              <w:rPr>
                <w:rFonts w:asciiTheme="minorBidi" w:hAnsiTheme="minorBidi" w:cstheme="minorBidi"/>
                <w:sz w:val="22"/>
                <w:szCs w:val="22"/>
              </w:rPr>
            </w:pPr>
            <w:hyperlink w:anchor="_PROJET_DE_DÉCISION_6" w:history="1">
              <w:r w:rsidR="00E45667" w:rsidRPr="009B4E8B">
                <w:rPr>
                  <w:rStyle w:val="Lienhypertexte"/>
                  <w:rFonts w:asciiTheme="minorBidi" w:hAnsiTheme="minorBidi" w:cstheme="minorBidi"/>
                  <w:sz w:val="22"/>
                  <w:szCs w:val="22"/>
                </w:rPr>
                <w:t xml:space="preserve">19.COM </w:t>
              </w:r>
              <w:proofErr w:type="gramStart"/>
              <w:r w:rsidR="00E45667" w:rsidRPr="009B4E8B">
                <w:rPr>
                  <w:rStyle w:val="Lienhypertexte"/>
                  <w:rFonts w:asciiTheme="minorBidi" w:hAnsiTheme="minorBidi" w:cstheme="minorBidi"/>
                  <w:sz w:val="22"/>
                  <w:szCs w:val="22"/>
                </w:rPr>
                <w:t>7.b.</w:t>
              </w:r>
              <w:proofErr w:type="gramEnd"/>
              <w:r w:rsidR="00E45667" w:rsidRPr="009B4E8B">
                <w:rPr>
                  <w:rStyle w:val="Lienhypertexte"/>
                  <w:rFonts w:asciiTheme="minorBidi" w:hAnsiTheme="minorBidi" w:cstheme="minorBidi"/>
                  <w:sz w:val="22"/>
                  <w:szCs w:val="22"/>
                </w:rPr>
                <w:t>6</w:t>
              </w:r>
            </w:hyperlink>
          </w:p>
        </w:tc>
        <w:tc>
          <w:tcPr>
            <w:tcW w:w="1226" w:type="pct"/>
          </w:tcPr>
          <w:p w14:paraId="1F179557" w14:textId="425D9FF6" w:rsidR="00554092" w:rsidRPr="009B4E8B" w:rsidRDefault="0028239F" w:rsidP="00554092">
            <w:pPr>
              <w:keepNext/>
              <w:spacing w:before="120" w:after="120"/>
              <w:jc w:val="center"/>
              <w:rPr>
                <w:rFonts w:ascii="Arial" w:hAnsi="Arial" w:cs="Arial"/>
                <w:sz w:val="22"/>
                <w:szCs w:val="22"/>
              </w:rPr>
            </w:pPr>
            <w:r w:rsidRPr="009B4E8B">
              <w:rPr>
                <w:rFonts w:ascii="Arial" w:hAnsi="Arial" w:cs="Arial"/>
                <w:sz w:val="22"/>
                <w:szCs w:val="22"/>
              </w:rPr>
              <w:t>Serbie</w:t>
            </w:r>
          </w:p>
        </w:tc>
        <w:tc>
          <w:tcPr>
            <w:tcW w:w="2300" w:type="pct"/>
            <w:shd w:val="clear" w:color="auto" w:fill="auto"/>
          </w:tcPr>
          <w:p w14:paraId="66C8F156" w14:textId="317F06D8" w:rsidR="00554092" w:rsidRPr="009B4E8B" w:rsidRDefault="0028239F" w:rsidP="00554092">
            <w:pPr>
              <w:keepNext/>
              <w:spacing w:before="120" w:after="120"/>
              <w:rPr>
                <w:rFonts w:ascii="Arial" w:hAnsi="Arial" w:cs="Arial"/>
                <w:color w:val="000000"/>
                <w:sz w:val="22"/>
                <w:szCs w:val="22"/>
              </w:rPr>
            </w:pPr>
            <w:r w:rsidRPr="009B4E8B">
              <w:rPr>
                <w:rFonts w:ascii="Arial" w:hAnsi="Arial" w:cs="Arial"/>
                <w:color w:val="000000"/>
                <w:sz w:val="22"/>
                <w:szCs w:val="22"/>
              </w:rPr>
              <w:t>La pratique de l</w:t>
            </w:r>
            <w:r w:rsidR="006D6E3C" w:rsidRPr="009B4E8B">
              <w:rPr>
                <w:rFonts w:ascii="Arial" w:hAnsi="Arial" w:cs="Arial"/>
                <w:color w:val="000000"/>
                <w:sz w:val="22"/>
                <w:szCs w:val="22"/>
              </w:rPr>
              <w:t>’</w:t>
            </w:r>
            <w:r w:rsidRPr="009B4E8B">
              <w:rPr>
                <w:rFonts w:ascii="Arial" w:hAnsi="Arial" w:cs="Arial"/>
                <w:color w:val="000000"/>
                <w:sz w:val="22"/>
                <w:szCs w:val="22"/>
              </w:rPr>
              <w:t xml:space="preserve">art naïf de </w:t>
            </w:r>
            <w:proofErr w:type="spellStart"/>
            <w:r w:rsidRPr="009B4E8B">
              <w:rPr>
                <w:rFonts w:ascii="Arial" w:hAnsi="Arial" w:cs="Arial"/>
                <w:color w:val="000000"/>
                <w:sz w:val="22"/>
                <w:szCs w:val="22"/>
              </w:rPr>
              <w:t>Kovačica</w:t>
            </w:r>
            <w:proofErr w:type="spellEnd"/>
          </w:p>
        </w:tc>
        <w:tc>
          <w:tcPr>
            <w:tcW w:w="578" w:type="pct"/>
            <w:shd w:val="clear" w:color="auto" w:fill="auto"/>
          </w:tcPr>
          <w:p w14:paraId="45DF5C10" w14:textId="1663B30E" w:rsidR="00554092" w:rsidRPr="004157AE" w:rsidRDefault="00785F93" w:rsidP="00554092">
            <w:pPr>
              <w:keepNext/>
              <w:spacing w:before="120" w:after="120"/>
              <w:jc w:val="center"/>
              <w:rPr>
                <w:rFonts w:ascii="Arial" w:hAnsi="Arial" w:cs="Arial"/>
                <w:sz w:val="22"/>
                <w:szCs w:val="22"/>
              </w:rPr>
            </w:pPr>
            <w:hyperlink r:id="rId13" w:anchor="7.b.6" w:history="1">
              <w:r w:rsidR="00554092" w:rsidRPr="004157AE">
                <w:rPr>
                  <w:rStyle w:val="Lienhypertexte"/>
                  <w:rFonts w:ascii="Arial" w:hAnsi="Arial" w:cs="Arial"/>
                  <w:sz w:val="22"/>
                  <w:szCs w:val="22"/>
                </w:rPr>
                <w:t>02104</w:t>
              </w:r>
            </w:hyperlink>
          </w:p>
        </w:tc>
      </w:tr>
      <w:tr w:rsidR="00E45667" w:rsidRPr="009B4E8B" w14:paraId="072F7985" w14:textId="77777777" w:rsidTr="00101218">
        <w:trPr>
          <w:trHeight w:val="432"/>
        </w:trPr>
        <w:tc>
          <w:tcPr>
            <w:tcW w:w="896" w:type="pct"/>
          </w:tcPr>
          <w:p w14:paraId="1C857E20" w14:textId="70297396" w:rsidR="00E45667" w:rsidRPr="009B4E8B" w:rsidRDefault="00785F93" w:rsidP="00E45667">
            <w:pPr>
              <w:keepNext/>
              <w:spacing w:before="120" w:after="120"/>
              <w:rPr>
                <w:rFonts w:asciiTheme="minorBidi" w:hAnsiTheme="minorBidi" w:cstheme="minorBidi"/>
                <w:sz w:val="22"/>
                <w:szCs w:val="22"/>
              </w:rPr>
            </w:pPr>
            <w:hyperlink w:anchor="_PROJET_DE_DÉCISION_39" w:history="1">
              <w:r w:rsidR="008C646B" w:rsidRPr="009B4E8B">
                <w:rPr>
                  <w:rStyle w:val="Lienhypertexte"/>
                  <w:rFonts w:asciiTheme="minorBidi" w:hAnsiTheme="minorBidi" w:cstheme="minorBidi"/>
                  <w:sz w:val="22"/>
                  <w:szCs w:val="22"/>
                </w:rPr>
                <w:t xml:space="preserve">19.COM </w:t>
              </w:r>
              <w:proofErr w:type="gramStart"/>
              <w:r w:rsidR="008C646B" w:rsidRPr="009B4E8B">
                <w:rPr>
                  <w:rStyle w:val="Lienhypertexte"/>
                  <w:rFonts w:asciiTheme="minorBidi" w:hAnsiTheme="minorBidi" w:cstheme="minorBidi"/>
                  <w:sz w:val="22"/>
                  <w:szCs w:val="22"/>
                </w:rPr>
                <w:t>7.b.</w:t>
              </w:r>
              <w:proofErr w:type="gramEnd"/>
              <w:r w:rsidR="008C646B" w:rsidRPr="009B4E8B">
                <w:rPr>
                  <w:rStyle w:val="Lienhypertexte"/>
                  <w:rFonts w:asciiTheme="minorBidi" w:hAnsiTheme="minorBidi" w:cstheme="minorBidi"/>
                  <w:sz w:val="22"/>
                  <w:szCs w:val="22"/>
                </w:rPr>
                <w:t>7</w:t>
              </w:r>
            </w:hyperlink>
          </w:p>
        </w:tc>
        <w:tc>
          <w:tcPr>
            <w:tcW w:w="1226" w:type="pct"/>
          </w:tcPr>
          <w:p w14:paraId="484446AD" w14:textId="237CE8C7" w:rsidR="00E45667" w:rsidRPr="009B4E8B" w:rsidRDefault="00E45667" w:rsidP="00E45667">
            <w:pPr>
              <w:keepNext/>
              <w:spacing w:before="120" w:after="120"/>
              <w:jc w:val="center"/>
              <w:rPr>
                <w:rFonts w:ascii="Arial" w:hAnsi="Arial" w:cs="Arial"/>
                <w:sz w:val="22"/>
                <w:szCs w:val="22"/>
              </w:rPr>
            </w:pPr>
            <w:r w:rsidRPr="009B4E8B">
              <w:rPr>
                <w:rFonts w:asciiTheme="minorBidi" w:hAnsiTheme="minorBidi" w:cstheme="minorBidi"/>
                <w:sz w:val="22"/>
                <w:szCs w:val="22"/>
              </w:rPr>
              <w:t>Espagne</w:t>
            </w:r>
          </w:p>
        </w:tc>
        <w:tc>
          <w:tcPr>
            <w:tcW w:w="2300" w:type="pct"/>
            <w:shd w:val="clear" w:color="auto" w:fill="auto"/>
          </w:tcPr>
          <w:p w14:paraId="7E582566" w14:textId="79D0E0E7" w:rsidR="00E45667" w:rsidRPr="009B4E8B" w:rsidRDefault="00E45667" w:rsidP="00E45667">
            <w:pPr>
              <w:keepNext/>
              <w:spacing w:before="120" w:after="120"/>
              <w:rPr>
                <w:rFonts w:ascii="Arial" w:hAnsi="Arial" w:cs="Arial"/>
                <w:color w:val="000000"/>
                <w:sz w:val="22"/>
                <w:szCs w:val="22"/>
              </w:rPr>
            </w:pPr>
            <w:r w:rsidRPr="009B4E8B">
              <w:rPr>
                <w:rFonts w:asciiTheme="minorBidi" w:hAnsiTheme="minorBidi" w:cstheme="minorBidi"/>
                <w:color w:val="000000"/>
                <w:sz w:val="22"/>
                <w:szCs w:val="22"/>
              </w:rPr>
              <w:t>La culture asturienne du cidre</w:t>
            </w:r>
          </w:p>
        </w:tc>
        <w:tc>
          <w:tcPr>
            <w:tcW w:w="578" w:type="pct"/>
            <w:shd w:val="clear" w:color="auto" w:fill="auto"/>
          </w:tcPr>
          <w:p w14:paraId="169FAFFF" w14:textId="560152DC" w:rsidR="00E45667" w:rsidRPr="004157AE" w:rsidRDefault="00785F93" w:rsidP="00E45667">
            <w:pPr>
              <w:keepNext/>
              <w:spacing w:before="120" w:after="120"/>
              <w:jc w:val="center"/>
              <w:rPr>
                <w:rFonts w:ascii="Arial" w:hAnsi="Arial" w:cs="Arial"/>
                <w:sz w:val="22"/>
                <w:szCs w:val="22"/>
              </w:rPr>
            </w:pPr>
            <w:hyperlink r:id="rId14" w:anchor="7.b.7" w:history="1">
              <w:r w:rsidR="00E45667" w:rsidRPr="004157AE">
                <w:rPr>
                  <w:rStyle w:val="Lienhypertexte"/>
                  <w:rFonts w:ascii="Arial" w:hAnsi="Arial" w:cs="Arial"/>
                  <w:sz w:val="22"/>
                  <w:szCs w:val="22"/>
                </w:rPr>
                <w:t>01959</w:t>
              </w:r>
            </w:hyperlink>
          </w:p>
        </w:tc>
      </w:tr>
      <w:tr w:rsidR="008C646B" w:rsidRPr="009B4E8B" w14:paraId="4E963493" w14:textId="77777777" w:rsidTr="00101218">
        <w:trPr>
          <w:trHeight w:val="432"/>
        </w:trPr>
        <w:tc>
          <w:tcPr>
            <w:tcW w:w="896" w:type="pct"/>
          </w:tcPr>
          <w:p w14:paraId="7065DD32" w14:textId="2FA7B09C" w:rsidR="008C646B" w:rsidRPr="009B4E8B" w:rsidRDefault="00785F93" w:rsidP="008C646B">
            <w:pPr>
              <w:keepNext/>
              <w:spacing w:before="120" w:after="120"/>
            </w:pPr>
            <w:hyperlink w:anchor="_PROJET_DE_DÉCISION_59" w:history="1">
              <w:r w:rsidR="002D4489" w:rsidRPr="009B4E8B">
                <w:rPr>
                  <w:rStyle w:val="Lienhypertexte"/>
                  <w:rFonts w:asciiTheme="minorBidi" w:hAnsiTheme="minorBidi" w:cstheme="minorBidi"/>
                  <w:sz w:val="22"/>
                  <w:szCs w:val="22"/>
                </w:rPr>
                <w:t xml:space="preserve">19.COM </w:t>
              </w:r>
              <w:proofErr w:type="gramStart"/>
              <w:r w:rsidR="002D4489" w:rsidRPr="009B4E8B">
                <w:rPr>
                  <w:rStyle w:val="Lienhypertexte"/>
                  <w:rFonts w:asciiTheme="minorBidi" w:hAnsiTheme="minorBidi" w:cstheme="minorBidi"/>
                  <w:sz w:val="22"/>
                  <w:szCs w:val="22"/>
                </w:rPr>
                <w:t>7.b.</w:t>
              </w:r>
              <w:proofErr w:type="gramEnd"/>
              <w:r w:rsidR="002D4489" w:rsidRPr="009B4E8B">
                <w:rPr>
                  <w:rStyle w:val="Lienhypertexte"/>
                  <w:rFonts w:asciiTheme="minorBidi" w:hAnsiTheme="minorBidi" w:cstheme="minorBidi"/>
                  <w:sz w:val="22"/>
                  <w:szCs w:val="22"/>
                </w:rPr>
                <w:t>8</w:t>
              </w:r>
            </w:hyperlink>
          </w:p>
        </w:tc>
        <w:tc>
          <w:tcPr>
            <w:tcW w:w="1226" w:type="pct"/>
          </w:tcPr>
          <w:p w14:paraId="0EE3AD98" w14:textId="35D4C02E" w:rsidR="008C646B" w:rsidRPr="009B4E8B" w:rsidRDefault="00CB7170" w:rsidP="008C646B">
            <w:pPr>
              <w:keepNext/>
              <w:spacing w:before="120" w:after="120"/>
              <w:jc w:val="center"/>
              <w:rPr>
                <w:rFonts w:asciiTheme="minorBidi" w:hAnsiTheme="minorBidi" w:cstheme="minorBidi"/>
                <w:sz w:val="22"/>
                <w:szCs w:val="22"/>
              </w:rPr>
            </w:pPr>
            <w:r w:rsidRPr="009B4E8B">
              <w:rPr>
                <w:rFonts w:ascii="Arial" w:hAnsi="Arial" w:cs="Arial"/>
                <w:sz w:val="22"/>
                <w:szCs w:val="22"/>
              </w:rPr>
              <w:t xml:space="preserve">État de </w:t>
            </w:r>
            <w:r w:rsidR="008C646B" w:rsidRPr="009B4E8B">
              <w:rPr>
                <w:rFonts w:ascii="Arial" w:hAnsi="Arial" w:cs="Arial"/>
                <w:sz w:val="22"/>
                <w:szCs w:val="22"/>
              </w:rPr>
              <w:t>Palestine</w:t>
            </w:r>
          </w:p>
        </w:tc>
        <w:tc>
          <w:tcPr>
            <w:tcW w:w="2300" w:type="pct"/>
            <w:shd w:val="clear" w:color="auto" w:fill="auto"/>
          </w:tcPr>
          <w:p w14:paraId="4F875F62" w14:textId="1A905918" w:rsidR="008C646B" w:rsidRPr="009B4E8B" w:rsidRDefault="008C646B" w:rsidP="008C646B">
            <w:pPr>
              <w:keepNext/>
              <w:spacing w:before="120" w:after="120"/>
              <w:rPr>
                <w:rFonts w:asciiTheme="minorBidi" w:hAnsiTheme="minorBidi" w:cstheme="minorBidi"/>
                <w:color w:val="000000"/>
                <w:sz w:val="22"/>
                <w:szCs w:val="22"/>
              </w:rPr>
            </w:pPr>
            <w:r w:rsidRPr="009B4E8B">
              <w:rPr>
                <w:rFonts w:ascii="Arial" w:hAnsi="Arial" w:cs="Arial"/>
                <w:bCs/>
                <w:sz w:val="22"/>
                <w:szCs w:val="22"/>
              </w:rPr>
              <w:t xml:space="preserve">La tradition de la fabrication du savon </w:t>
            </w:r>
            <w:proofErr w:type="spellStart"/>
            <w:r w:rsidRPr="009B4E8B">
              <w:rPr>
                <w:rFonts w:ascii="Arial" w:hAnsi="Arial" w:cs="Arial"/>
                <w:bCs/>
                <w:sz w:val="22"/>
                <w:szCs w:val="22"/>
              </w:rPr>
              <w:t>Nablus</w:t>
            </w:r>
            <w:proofErr w:type="spellEnd"/>
            <w:r w:rsidRPr="009B4E8B">
              <w:rPr>
                <w:rFonts w:ascii="Arial" w:hAnsi="Arial" w:cs="Arial"/>
                <w:bCs/>
                <w:sz w:val="22"/>
                <w:szCs w:val="22"/>
              </w:rPr>
              <w:t xml:space="preserve"> en Palestine</w:t>
            </w:r>
          </w:p>
        </w:tc>
        <w:tc>
          <w:tcPr>
            <w:tcW w:w="578" w:type="pct"/>
            <w:shd w:val="clear" w:color="auto" w:fill="auto"/>
          </w:tcPr>
          <w:p w14:paraId="1763112A" w14:textId="48B4211D" w:rsidR="008C646B" w:rsidRPr="004157AE" w:rsidRDefault="00785F93" w:rsidP="008C646B">
            <w:pPr>
              <w:keepNext/>
              <w:spacing w:before="120" w:after="120"/>
              <w:jc w:val="center"/>
              <w:rPr>
                <w:rFonts w:ascii="Arial" w:hAnsi="Arial" w:cs="Arial"/>
                <w:sz w:val="22"/>
                <w:szCs w:val="22"/>
              </w:rPr>
            </w:pPr>
            <w:hyperlink r:id="rId15" w:anchor="7.b.8" w:history="1">
              <w:r w:rsidR="008C646B" w:rsidRPr="004157AE">
                <w:rPr>
                  <w:rStyle w:val="Lienhypertexte"/>
                  <w:rFonts w:ascii="Arial" w:hAnsi="Arial" w:cs="Arial"/>
                  <w:sz w:val="22"/>
                  <w:szCs w:val="22"/>
                </w:rPr>
                <w:t>02112</w:t>
              </w:r>
            </w:hyperlink>
          </w:p>
        </w:tc>
      </w:tr>
      <w:tr w:rsidR="008C646B" w:rsidRPr="009B4E8B" w14:paraId="12455A2D" w14:textId="77777777" w:rsidTr="00101218">
        <w:trPr>
          <w:trHeight w:val="432"/>
        </w:trPr>
        <w:tc>
          <w:tcPr>
            <w:tcW w:w="896" w:type="pct"/>
          </w:tcPr>
          <w:p w14:paraId="5BFDC344" w14:textId="0429FE91" w:rsidR="008C646B" w:rsidRPr="009B4E8B" w:rsidRDefault="00785F93" w:rsidP="008C646B">
            <w:pPr>
              <w:keepNext/>
              <w:spacing w:before="120" w:after="120"/>
            </w:pPr>
            <w:hyperlink w:anchor="_PROJET_DE_DÉCISION_7" w:history="1">
              <w:r w:rsidR="008C646B" w:rsidRPr="009B4E8B">
                <w:rPr>
                  <w:rStyle w:val="Lienhypertexte"/>
                  <w:rFonts w:asciiTheme="minorBidi" w:hAnsiTheme="minorBidi" w:cstheme="minorBidi"/>
                  <w:sz w:val="22"/>
                  <w:szCs w:val="22"/>
                </w:rPr>
                <w:t xml:space="preserve">19.COM </w:t>
              </w:r>
              <w:proofErr w:type="gramStart"/>
              <w:r w:rsidR="008C646B" w:rsidRPr="009B4E8B">
                <w:rPr>
                  <w:rStyle w:val="Lienhypertexte"/>
                  <w:rFonts w:asciiTheme="minorBidi" w:hAnsiTheme="minorBidi" w:cstheme="minorBidi"/>
                  <w:sz w:val="22"/>
                  <w:szCs w:val="22"/>
                </w:rPr>
                <w:t>7.b.</w:t>
              </w:r>
              <w:proofErr w:type="gramEnd"/>
              <w:r w:rsidR="008C646B" w:rsidRPr="009B4E8B">
                <w:rPr>
                  <w:rStyle w:val="Lienhypertexte"/>
                  <w:rFonts w:asciiTheme="minorBidi" w:hAnsiTheme="minorBidi" w:cstheme="minorBidi"/>
                  <w:sz w:val="22"/>
                  <w:szCs w:val="22"/>
                </w:rPr>
                <w:t>9</w:t>
              </w:r>
            </w:hyperlink>
          </w:p>
        </w:tc>
        <w:tc>
          <w:tcPr>
            <w:tcW w:w="1226" w:type="pct"/>
          </w:tcPr>
          <w:p w14:paraId="3138E118" w14:textId="5A17B5F3" w:rsidR="008C646B" w:rsidRPr="009B4E8B" w:rsidRDefault="008C646B" w:rsidP="008C646B">
            <w:pPr>
              <w:keepNext/>
              <w:spacing w:before="120" w:after="120"/>
              <w:jc w:val="center"/>
              <w:rPr>
                <w:rFonts w:asciiTheme="minorBidi" w:hAnsiTheme="minorBidi" w:cstheme="minorBidi"/>
                <w:sz w:val="22"/>
                <w:szCs w:val="22"/>
              </w:rPr>
            </w:pPr>
            <w:r w:rsidRPr="009B4E8B">
              <w:rPr>
                <w:rFonts w:ascii="Arial" w:hAnsi="Arial" w:cs="Arial"/>
                <w:sz w:val="22"/>
                <w:szCs w:val="22"/>
              </w:rPr>
              <w:t>Suède, Norvège</w:t>
            </w:r>
          </w:p>
        </w:tc>
        <w:tc>
          <w:tcPr>
            <w:tcW w:w="2300" w:type="pct"/>
            <w:shd w:val="clear" w:color="auto" w:fill="auto"/>
          </w:tcPr>
          <w:p w14:paraId="6E2023F1" w14:textId="5AAC0ABC" w:rsidR="008C646B" w:rsidRPr="009B4E8B" w:rsidRDefault="008C646B" w:rsidP="008C646B">
            <w:pPr>
              <w:keepNext/>
              <w:spacing w:before="120" w:after="120"/>
              <w:rPr>
                <w:rFonts w:asciiTheme="minorBidi" w:hAnsiTheme="minorBidi" w:cstheme="minorBidi"/>
                <w:color w:val="000000"/>
                <w:sz w:val="22"/>
                <w:szCs w:val="22"/>
              </w:rPr>
            </w:pPr>
            <w:r w:rsidRPr="009B4E8B">
              <w:rPr>
                <w:rFonts w:ascii="Arial" w:hAnsi="Arial" w:cs="Arial"/>
                <w:color w:val="000000"/>
                <w:sz w:val="22"/>
                <w:szCs w:val="22"/>
              </w:rPr>
              <w:t xml:space="preserve">L’estivage dans un </w:t>
            </w:r>
            <w:proofErr w:type="spellStart"/>
            <w:r w:rsidRPr="009B4E8B">
              <w:rPr>
                <w:rFonts w:ascii="Arial" w:hAnsi="Arial" w:cs="Arial"/>
                <w:color w:val="000000"/>
                <w:sz w:val="22"/>
                <w:szCs w:val="22"/>
              </w:rPr>
              <w:t>fäbod</w:t>
            </w:r>
            <w:proofErr w:type="spellEnd"/>
            <w:r w:rsidRPr="009B4E8B">
              <w:rPr>
                <w:rFonts w:ascii="Arial" w:hAnsi="Arial" w:cs="Arial"/>
                <w:color w:val="000000"/>
                <w:sz w:val="22"/>
                <w:szCs w:val="22"/>
              </w:rPr>
              <w:t xml:space="preserve"> et </w:t>
            </w:r>
            <w:proofErr w:type="spellStart"/>
            <w:r w:rsidRPr="009B4E8B">
              <w:rPr>
                <w:rFonts w:ascii="Arial" w:hAnsi="Arial" w:cs="Arial"/>
                <w:color w:val="000000"/>
                <w:sz w:val="22"/>
                <w:szCs w:val="22"/>
              </w:rPr>
              <w:t>seter</w:t>
            </w:r>
            <w:proofErr w:type="spellEnd"/>
            <w:r w:rsidRPr="009B4E8B">
              <w:rPr>
                <w:rFonts w:ascii="Arial" w:hAnsi="Arial" w:cs="Arial"/>
                <w:color w:val="000000"/>
                <w:sz w:val="22"/>
                <w:szCs w:val="22"/>
              </w:rPr>
              <w:t xml:space="preserve"> : connaissances, traditions et pratiques liées au pâturage des terres reculées et à la production alimentaire artisanale</w:t>
            </w:r>
          </w:p>
        </w:tc>
        <w:tc>
          <w:tcPr>
            <w:tcW w:w="578" w:type="pct"/>
            <w:shd w:val="clear" w:color="auto" w:fill="auto"/>
          </w:tcPr>
          <w:p w14:paraId="620FC6AA" w14:textId="041E01CC" w:rsidR="008C646B" w:rsidRPr="004157AE" w:rsidRDefault="00785F93" w:rsidP="008C646B">
            <w:pPr>
              <w:keepNext/>
              <w:spacing w:before="120" w:after="120"/>
              <w:jc w:val="center"/>
              <w:rPr>
                <w:rFonts w:ascii="Arial" w:hAnsi="Arial" w:cs="Arial"/>
                <w:sz w:val="22"/>
                <w:szCs w:val="22"/>
              </w:rPr>
            </w:pPr>
            <w:hyperlink r:id="rId16" w:anchor="7.b.9" w:history="1">
              <w:r w:rsidR="008C646B" w:rsidRPr="004157AE">
                <w:rPr>
                  <w:rStyle w:val="Lienhypertexte"/>
                  <w:rFonts w:ascii="Arial" w:hAnsi="Arial" w:cs="Arial"/>
                  <w:sz w:val="22"/>
                  <w:szCs w:val="22"/>
                </w:rPr>
                <w:t>02109</w:t>
              </w:r>
            </w:hyperlink>
          </w:p>
        </w:tc>
      </w:tr>
      <w:tr w:rsidR="008C646B" w:rsidRPr="009B4E8B" w14:paraId="37BD896B" w14:textId="77777777" w:rsidTr="00101218">
        <w:trPr>
          <w:trHeight w:val="432"/>
        </w:trPr>
        <w:tc>
          <w:tcPr>
            <w:tcW w:w="896" w:type="pct"/>
          </w:tcPr>
          <w:p w14:paraId="4355996A" w14:textId="6E6010B8" w:rsidR="008C646B" w:rsidRPr="009B4E8B" w:rsidRDefault="00785F93" w:rsidP="008C646B">
            <w:pPr>
              <w:keepNext/>
              <w:spacing w:before="120" w:after="120"/>
              <w:rPr>
                <w:rFonts w:asciiTheme="minorBidi" w:hAnsiTheme="minorBidi" w:cstheme="minorBidi"/>
                <w:sz w:val="22"/>
                <w:szCs w:val="22"/>
              </w:rPr>
            </w:pPr>
            <w:hyperlink w:anchor="_PROJET_DE_DÉCISION_8" w:history="1">
              <w:r w:rsidR="008C646B" w:rsidRPr="009B4E8B">
                <w:rPr>
                  <w:rStyle w:val="Lienhypertexte"/>
                  <w:rFonts w:asciiTheme="minorBidi" w:hAnsiTheme="minorBidi" w:cstheme="minorBidi"/>
                  <w:sz w:val="22"/>
                  <w:szCs w:val="22"/>
                </w:rPr>
                <w:t xml:space="preserve">19.COM </w:t>
              </w:r>
              <w:proofErr w:type="gramStart"/>
              <w:r w:rsidR="008C646B" w:rsidRPr="009B4E8B">
                <w:rPr>
                  <w:rStyle w:val="Lienhypertexte"/>
                  <w:rFonts w:asciiTheme="minorBidi" w:hAnsiTheme="minorBidi" w:cstheme="minorBidi"/>
                  <w:sz w:val="22"/>
                  <w:szCs w:val="22"/>
                </w:rPr>
                <w:t>7.b.</w:t>
              </w:r>
              <w:proofErr w:type="gramEnd"/>
              <w:r w:rsidR="008C646B" w:rsidRPr="009B4E8B">
                <w:rPr>
                  <w:rStyle w:val="Lienhypertexte"/>
                  <w:rFonts w:asciiTheme="minorBidi" w:hAnsiTheme="minorBidi" w:cstheme="minorBidi"/>
                  <w:sz w:val="22"/>
                  <w:szCs w:val="22"/>
                </w:rPr>
                <w:t>10</w:t>
              </w:r>
            </w:hyperlink>
          </w:p>
        </w:tc>
        <w:tc>
          <w:tcPr>
            <w:tcW w:w="1226" w:type="pct"/>
          </w:tcPr>
          <w:p w14:paraId="45EB56E4" w14:textId="688A792C" w:rsidR="008C646B" w:rsidRPr="009B4E8B" w:rsidRDefault="008C646B" w:rsidP="008C646B">
            <w:pPr>
              <w:keepNext/>
              <w:spacing w:before="120" w:after="120"/>
              <w:jc w:val="center"/>
              <w:rPr>
                <w:rFonts w:ascii="Arial" w:hAnsi="Arial" w:cs="Arial"/>
                <w:sz w:val="22"/>
                <w:szCs w:val="22"/>
              </w:rPr>
            </w:pPr>
            <w:r w:rsidRPr="009B4E8B">
              <w:rPr>
                <w:rFonts w:ascii="Arial" w:hAnsi="Arial" w:cs="Arial"/>
                <w:sz w:val="22"/>
                <w:szCs w:val="22"/>
              </w:rPr>
              <w:t>République arabe syrienne</w:t>
            </w:r>
          </w:p>
        </w:tc>
        <w:tc>
          <w:tcPr>
            <w:tcW w:w="2300" w:type="pct"/>
            <w:shd w:val="clear" w:color="auto" w:fill="auto"/>
          </w:tcPr>
          <w:p w14:paraId="70714B6E" w14:textId="37B9F8B3" w:rsidR="008C646B" w:rsidRPr="009B4E8B" w:rsidRDefault="008C646B" w:rsidP="008C646B">
            <w:pPr>
              <w:keepNext/>
              <w:spacing w:before="120" w:after="120"/>
              <w:rPr>
                <w:rFonts w:ascii="Arial" w:hAnsi="Arial" w:cs="Arial"/>
                <w:color w:val="000000"/>
                <w:sz w:val="22"/>
                <w:szCs w:val="22"/>
              </w:rPr>
            </w:pPr>
            <w:r w:rsidRPr="009B4E8B">
              <w:rPr>
                <w:rFonts w:ascii="Arial" w:hAnsi="Arial" w:cs="Arial"/>
                <w:color w:val="000000"/>
                <w:sz w:val="22"/>
                <w:szCs w:val="22"/>
              </w:rPr>
              <w:t xml:space="preserve">L’artisanat du savon </w:t>
            </w:r>
            <w:proofErr w:type="spellStart"/>
            <w:r w:rsidRPr="009B4E8B">
              <w:rPr>
                <w:rFonts w:ascii="Arial" w:hAnsi="Arial" w:cs="Arial"/>
                <w:color w:val="000000"/>
                <w:sz w:val="22"/>
                <w:szCs w:val="22"/>
              </w:rPr>
              <w:t>Ghar</w:t>
            </w:r>
            <w:proofErr w:type="spellEnd"/>
            <w:r w:rsidRPr="009B4E8B">
              <w:rPr>
                <w:rFonts w:ascii="Arial" w:hAnsi="Arial" w:cs="Arial"/>
                <w:color w:val="000000"/>
                <w:sz w:val="22"/>
                <w:szCs w:val="22"/>
              </w:rPr>
              <w:t xml:space="preserve"> d’Alep</w:t>
            </w:r>
          </w:p>
        </w:tc>
        <w:tc>
          <w:tcPr>
            <w:tcW w:w="578" w:type="pct"/>
            <w:shd w:val="clear" w:color="auto" w:fill="auto"/>
          </w:tcPr>
          <w:p w14:paraId="4567BCA9" w14:textId="4199D8F4" w:rsidR="008C646B" w:rsidRPr="004157AE" w:rsidRDefault="00785F93" w:rsidP="008C646B">
            <w:pPr>
              <w:keepNext/>
              <w:spacing w:before="120" w:after="120"/>
              <w:jc w:val="center"/>
              <w:rPr>
                <w:rFonts w:ascii="Arial" w:hAnsi="Arial" w:cs="Arial"/>
                <w:sz w:val="22"/>
                <w:szCs w:val="22"/>
              </w:rPr>
            </w:pPr>
            <w:hyperlink r:id="rId17" w:anchor="7.b.10" w:history="1">
              <w:r w:rsidR="008C646B" w:rsidRPr="004157AE">
                <w:rPr>
                  <w:rStyle w:val="Lienhypertexte"/>
                  <w:rFonts w:ascii="Arial" w:hAnsi="Arial" w:cs="Arial"/>
                  <w:sz w:val="22"/>
                  <w:szCs w:val="22"/>
                </w:rPr>
                <w:t>02132</w:t>
              </w:r>
            </w:hyperlink>
          </w:p>
        </w:tc>
      </w:tr>
      <w:tr w:rsidR="008C646B" w:rsidRPr="009B4E8B" w14:paraId="44241F3C" w14:textId="77777777" w:rsidTr="00101218">
        <w:trPr>
          <w:trHeight w:val="432"/>
        </w:trPr>
        <w:tc>
          <w:tcPr>
            <w:tcW w:w="896" w:type="pct"/>
          </w:tcPr>
          <w:p w14:paraId="7D4DA888" w14:textId="25BBA2AD" w:rsidR="008C646B" w:rsidRPr="009B4E8B" w:rsidRDefault="00785F93" w:rsidP="008C646B">
            <w:pPr>
              <w:keepNext/>
              <w:spacing w:before="120" w:after="120"/>
              <w:rPr>
                <w:rFonts w:asciiTheme="minorBidi" w:hAnsiTheme="minorBidi" w:cstheme="minorBidi"/>
                <w:sz w:val="22"/>
                <w:szCs w:val="22"/>
              </w:rPr>
            </w:pPr>
            <w:hyperlink w:anchor="_PROJET_DE_DÉCISION_9" w:history="1">
              <w:r w:rsidR="008C646B" w:rsidRPr="009B4E8B">
                <w:rPr>
                  <w:rStyle w:val="Lienhypertexte"/>
                  <w:rFonts w:asciiTheme="minorBidi" w:hAnsiTheme="minorBidi" w:cstheme="minorBidi"/>
                  <w:sz w:val="22"/>
                  <w:szCs w:val="22"/>
                </w:rPr>
                <w:t xml:space="preserve">19.COM </w:t>
              </w:r>
              <w:proofErr w:type="gramStart"/>
              <w:r w:rsidR="008C646B" w:rsidRPr="009B4E8B">
                <w:rPr>
                  <w:rStyle w:val="Lienhypertexte"/>
                  <w:rFonts w:asciiTheme="minorBidi" w:hAnsiTheme="minorBidi" w:cstheme="minorBidi"/>
                  <w:sz w:val="22"/>
                  <w:szCs w:val="22"/>
                </w:rPr>
                <w:t>7.b.</w:t>
              </w:r>
              <w:proofErr w:type="gramEnd"/>
              <w:r w:rsidR="008C646B" w:rsidRPr="009B4E8B">
                <w:rPr>
                  <w:rStyle w:val="Lienhypertexte"/>
                  <w:rFonts w:asciiTheme="minorBidi" w:hAnsiTheme="minorBidi" w:cstheme="minorBidi"/>
                  <w:sz w:val="22"/>
                  <w:szCs w:val="22"/>
                </w:rPr>
                <w:t>11</w:t>
              </w:r>
            </w:hyperlink>
          </w:p>
        </w:tc>
        <w:tc>
          <w:tcPr>
            <w:tcW w:w="1226" w:type="pct"/>
          </w:tcPr>
          <w:p w14:paraId="2747615E" w14:textId="7486CA09" w:rsidR="008C646B" w:rsidRPr="009B4E8B" w:rsidRDefault="008C646B" w:rsidP="008C646B">
            <w:pPr>
              <w:keepNext/>
              <w:spacing w:before="120" w:after="120"/>
              <w:jc w:val="center"/>
              <w:rPr>
                <w:rFonts w:ascii="Arial" w:hAnsi="Arial" w:cs="Arial"/>
                <w:sz w:val="22"/>
                <w:szCs w:val="22"/>
              </w:rPr>
            </w:pPr>
            <w:r w:rsidRPr="009B4E8B">
              <w:rPr>
                <w:rFonts w:ascii="Arial" w:hAnsi="Arial" w:cs="Arial"/>
                <w:sz w:val="22"/>
                <w:szCs w:val="22"/>
              </w:rPr>
              <w:t>Tadjikistan, Iran (République islamique d’)</w:t>
            </w:r>
          </w:p>
        </w:tc>
        <w:tc>
          <w:tcPr>
            <w:tcW w:w="2300" w:type="pct"/>
            <w:shd w:val="clear" w:color="auto" w:fill="auto"/>
          </w:tcPr>
          <w:p w14:paraId="786F25A4" w14:textId="5A5D4BCC" w:rsidR="008C646B" w:rsidRPr="009B4E8B" w:rsidRDefault="008C646B" w:rsidP="008C646B">
            <w:pPr>
              <w:keepNext/>
              <w:spacing w:before="120" w:after="120"/>
              <w:rPr>
                <w:rFonts w:ascii="Arial" w:hAnsi="Arial" w:cs="Arial"/>
                <w:color w:val="000000"/>
                <w:sz w:val="22"/>
                <w:szCs w:val="22"/>
              </w:rPr>
            </w:pPr>
            <w:r w:rsidRPr="009B4E8B">
              <w:rPr>
                <w:rFonts w:ascii="Arial" w:hAnsi="Arial" w:cs="Arial"/>
                <w:color w:val="000000"/>
                <w:sz w:val="22"/>
                <w:szCs w:val="22"/>
              </w:rPr>
              <w:t xml:space="preserve">La cérémonie du </w:t>
            </w:r>
            <w:proofErr w:type="spellStart"/>
            <w:r w:rsidRPr="009B4E8B">
              <w:rPr>
                <w:rFonts w:ascii="Arial" w:hAnsi="Arial" w:cs="Arial"/>
                <w:color w:val="000000"/>
                <w:sz w:val="22"/>
                <w:szCs w:val="22"/>
              </w:rPr>
              <w:t>mehregân</w:t>
            </w:r>
            <w:proofErr w:type="spellEnd"/>
          </w:p>
        </w:tc>
        <w:tc>
          <w:tcPr>
            <w:tcW w:w="578" w:type="pct"/>
            <w:shd w:val="clear" w:color="auto" w:fill="auto"/>
          </w:tcPr>
          <w:p w14:paraId="5B040441" w14:textId="60F0FB18" w:rsidR="008C646B" w:rsidRPr="004157AE" w:rsidRDefault="00785F93" w:rsidP="008C646B">
            <w:pPr>
              <w:keepNext/>
              <w:spacing w:before="120" w:after="120"/>
              <w:jc w:val="center"/>
              <w:rPr>
                <w:rFonts w:ascii="Arial" w:hAnsi="Arial" w:cs="Arial"/>
                <w:sz w:val="22"/>
                <w:szCs w:val="22"/>
              </w:rPr>
            </w:pPr>
            <w:hyperlink r:id="rId18" w:anchor="7.b.11" w:history="1">
              <w:r w:rsidR="008C646B" w:rsidRPr="004157AE">
                <w:rPr>
                  <w:rStyle w:val="Lienhypertexte"/>
                  <w:rFonts w:ascii="Arial" w:hAnsi="Arial" w:cs="Arial"/>
                  <w:sz w:val="22"/>
                  <w:szCs w:val="22"/>
                </w:rPr>
                <w:t>02144</w:t>
              </w:r>
            </w:hyperlink>
          </w:p>
        </w:tc>
      </w:tr>
      <w:tr w:rsidR="008C646B" w:rsidRPr="009B4E8B" w14:paraId="5170BEB2" w14:textId="77777777" w:rsidTr="00101218">
        <w:trPr>
          <w:trHeight w:val="432"/>
        </w:trPr>
        <w:tc>
          <w:tcPr>
            <w:tcW w:w="896" w:type="pct"/>
          </w:tcPr>
          <w:p w14:paraId="38CF10AC" w14:textId="1E3DA8E3" w:rsidR="008C646B" w:rsidRPr="009B4E8B" w:rsidRDefault="00785F93" w:rsidP="008C646B">
            <w:pPr>
              <w:keepNext/>
              <w:spacing w:before="120" w:after="120"/>
              <w:rPr>
                <w:rFonts w:asciiTheme="minorBidi" w:hAnsiTheme="minorBidi" w:cstheme="minorBidi"/>
                <w:sz w:val="22"/>
                <w:szCs w:val="22"/>
              </w:rPr>
            </w:pPr>
            <w:hyperlink w:anchor="_PROJET_DE_DÉCISION_10" w:history="1">
              <w:r w:rsidR="008C646B" w:rsidRPr="009B4E8B">
                <w:rPr>
                  <w:rStyle w:val="Lienhypertexte"/>
                  <w:rFonts w:asciiTheme="minorBidi" w:hAnsiTheme="minorBidi" w:cstheme="minorBidi"/>
                  <w:sz w:val="22"/>
                  <w:szCs w:val="22"/>
                </w:rPr>
                <w:t xml:space="preserve">19.COM </w:t>
              </w:r>
              <w:proofErr w:type="gramStart"/>
              <w:r w:rsidR="008C646B" w:rsidRPr="009B4E8B">
                <w:rPr>
                  <w:rStyle w:val="Lienhypertexte"/>
                  <w:rFonts w:asciiTheme="minorBidi" w:hAnsiTheme="minorBidi" w:cstheme="minorBidi"/>
                  <w:sz w:val="22"/>
                  <w:szCs w:val="22"/>
                </w:rPr>
                <w:t>7.b.</w:t>
              </w:r>
              <w:proofErr w:type="gramEnd"/>
              <w:r w:rsidR="008C646B" w:rsidRPr="009B4E8B">
                <w:rPr>
                  <w:rStyle w:val="Lienhypertexte"/>
                  <w:rFonts w:asciiTheme="minorBidi" w:hAnsiTheme="minorBidi" w:cstheme="minorBidi"/>
                  <w:sz w:val="22"/>
                  <w:szCs w:val="22"/>
                </w:rPr>
                <w:t>12</w:t>
              </w:r>
            </w:hyperlink>
          </w:p>
        </w:tc>
        <w:tc>
          <w:tcPr>
            <w:tcW w:w="1226" w:type="pct"/>
          </w:tcPr>
          <w:p w14:paraId="7ABF6215" w14:textId="2FD095A8" w:rsidR="008C646B" w:rsidRPr="009B4E8B" w:rsidRDefault="008C646B" w:rsidP="008C646B">
            <w:pPr>
              <w:keepNext/>
              <w:spacing w:before="120" w:after="120"/>
              <w:jc w:val="center"/>
              <w:rPr>
                <w:rFonts w:ascii="Arial" w:hAnsi="Arial" w:cs="Arial"/>
                <w:sz w:val="22"/>
                <w:szCs w:val="22"/>
              </w:rPr>
            </w:pPr>
            <w:r w:rsidRPr="009B4E8B">
              <w:rPr>
                <w:rFonts w:ascii="Arial" w:hAnsi="Arial" w:cs="Arial"/>
                <w:sz w:val="22"/>
                <w:szCs w:val="22"/>
              </w:rPr>
              <w:t>Thaïlande</w:t>
            </w:r>
          </w:p>
        </w:tc>
        <w:tc>
          <w:tcPr>
            <w:tcW w:w="2300" w:type="pct"/>
            <w:shd w:val="clear" w:color="auto" w:fill="auto"/>
          </w:tcPr>
          <w:p w14:paraId="1B22CA66" w14:textId="73EEDEDF" w:rsidR="008C646B" w:rsidRPr="009B4E8B" w:rsidRDefault="008C646B" w:rsidP="008C646B">
            <w:pPr>
              <w:keepNext/>
              <w:spacing w:before="120" w:after="120"/>
              <w:rPr>
                <w:rFonts w:ascii="Arial" w:hAnsi="Arial" w:cs="Arial"/>
                <w:bCs/>
                <w:color w:val="000000"/>
                <w:sz w:val="22"/>
                <w:szCs w:val="22"/>
              </w:rPr>
            </w:pPr>
            <w:r w:rsidRPr="009B4E8B">
              <w:rPr>
                <w:rFonts w:ascii="Arial" w:hAnsi="Arial" w:cs="Arial"/>
                <w:bCs/>
                <w:sz w:val="22"/>
                <w:szCs w:val="22"/>
              </w:rPr>
              <w:t xml:space="preserve">Le </w:t>
            </w:r>
            <w:proofErr w:type="spellStart"/>
            <w:r w:rsidRPr="009B4E8B">
              <w:rPr>
                <w:rFonts w:ascii="Arial" w:hAnsi="Arial" w:cs="Arial"/>
                <w:bCs/>
                <w:sz w:val="22"/>
                <w:szCs w:val="22"/>
              </w:rPr>
              <w:t>tomyum-kung</w:t>
            </w:r>
            <w:proofErr w:type="spellEnd"/>
          </w:p>
        </w:tc>
        <w:tc>
          <w:tcPr>
            <w:tcW w:w="578" w:type="pct"/>
            <w:shd w:val="clear" w:color="auto" w:fill="auto"/>
          </w:tcPr>
          <w:p w14:paraId="20BB6DD1" w14:textId="4A36BCC4" w:rsidR="008C646B" w:rsidRPr="004157AE" w:rsidRDefault="00785F93" w:rsidP="008C646B">
            <w:pPr>
              <w:keepNext/>
              <w:spacing w:before="120" w:after="120"/>
              <w:jc w:val="center"/>
              <w:rPr>
                <w:rFonts w:ascii="Arial" w:hAnsi="Arial" w:cs="Arial"/>
                <w:sz w:val="22"/>
                <w:szCs w:val="22"/>
              </w:rPr>
            </w:pPr>
            <w:hyperlink r:id="rId19" w:anchor="7.b.12" w:history="1">
              <w:r w:rsidR="008C646B" w:rsidRPr="004157AE">
                <w:rPr>
                  <w:rStyle w:val="Lienhypertexte"/>
                  <w:rFonts w:ascii="Arial" w:hAnsi="Arial" w:cs="Arial"/>
                  <w:sz w:val="22"/>
                  <w:szCs w:val="22"/>
                </w:rPr>
                <w:t>01879</w:t>
              </w:r>
            </w:hyperlink>
          </w:p>
        </w:tc>
      </w:tr>
      <w:tr w:rsidR="008C646B" w:rsidRPr="009B4E8B" w14:paraId="217B4D2A" w14:textId="77777777" w:rsidTr="00101218">
        <w:trPr>
          <w:trHeight w:val="432"/>
        </w:trPr>
        <w:tc>
          <w:tcPr>
            <w:tcW w:w="896" w:type="pct"/>
          </w:tcPr>
          <w:p w14:paraId="01EF683F" w14:textId="011D909A" w:rsidR="008C646B" w:rsidRPr="009B4E8B" w:rsidRDefault="00785F93" w:rsidP="008C646B">
            <w:pPr>
              <w:keepNext/>
              <w:spacing w:before="120" w:after="120"/>
              <w:rPr>
                <w:rFonts w:asciiTheme="minorBidi" w:hAnsiTheme="minorBidi" w:cstheme="minorBidi"/>
                <w:sz w:val="22"/>
                <w:szCs w:val="22"/>
              </w:rPr>
            </w:pPr>
            <w:hyperlink w:anchor="_PROJET_DE_DÉCISION_11" w:history="1">
              <w:r w:rsidR="008C646B" w:rsidRPr="009B4E8B">
                <w:rPr>
                  <w:rStyle w:val="Lienhypertexte"/>
                  <w:rFonts w:asciiTheme="minorBidi" w:hAnsiTheme="minorBidi" w:cstheme="minorBidi"/>
                  <w:sz w:val="22"/>
                  <w:szCs w:val="22"/>
                </w:rPr>
                <w:t xml:space="preserve">19.COM </w:t>
              </w:r>
              <w:proofErr w:type="gramStart"/>
              <w:r w:rsidR="008C646B" w:rsidRPr="009B4E8B">
                <w:rPr>
                  <w:rStyle w:val="Lienhypertexte"/>
                  <w:rFonts w:asciiTheme="minorBidi" w:hAnsiTheme="minorBidi" w:cstheme="minorBidi"/>
                  <w:sz w:val="22"/>
                  <w:szCs w:val="22"/>
                </w:rPr>
                <w:t>7.b.</w:t>
              </w:r>
              <w:proofErr w:type="gramEnd"/>
              <w:r w:rsidR="008C646B" w:rsidRPr="009B4E8B">
                <w:rPr>
                  <w:rStyle w:val="Lienhypertexte"/>
                  <w:rFonts w:asciiTheme="minorBidi" w:hAnsiTheme="minorBidi" w:cstheme="minorBidi"/>
                  <w:sz w:val="22"/>
                  <w:szCs w:val="22"/>
                </w:rPr>
                <w:t>13</w:t>
              </w:r>
            </w:hyperlink>
          </w:p>
        </w:tc>
        <w:tc>
          <w:tcPr>
            <w:tcW w:w="1226" w:type="pct"/>
          </w:tcPr>
          <w:p w14:paraId="587EEDA3" w14:textId="3D20554A" w:rsidR="008C646B" w:rsidRPr="009B4E8B" w:rsidRDefault="008C646B" w:rsidP="008C646B">
            <w:pPr>
              <w:keepNext/>
              <w:spacing w:before="120" w:after="120"/>
              <w:jc w:val="center"/>
              <w:rPr>
                <w:rFonts w:ascii="Arial" w:hAnsi="Arial" w:cs="Arial"/>
                <w:sz w:val="22"/>
                <w:szCs w:val="22"/>
              </w:rPr>
            </w:pPr>
            <w:r w:rsidRPr="009B4E8B">
              <w:rPr>
                <w:rFonts w:ascii="Arial" w:hAnsi="Arial" w:cs="Arial"/>
                <w:sz w:val="22"/>
                <w:szCs w:val="22"/>
              </w:rPr>
              <w:t>Tunisie</w:t>
            </w:r>
          </w:p>
        </w:tc>
        <w:tc>
          <w:tcPr>
            <w:tcW w:w="2300" w:type="pct"/>
            <w:shd w:val="clear" w:color="auto" w:fill="auto"/>
          </w:tcPr>
          <w:p w14:paraId="186F5B43" w14:textId="683A6BE6" w:rsidR="008C646B" w:rsidRPr="009B4E8B" w:rsidRDefault="008C646B" w:rsidP="008C646B">
            <w:pPr>
              <w:keepNext/>
              <w:spacing w:before="120" w:after="120"/>
              <w:rPr>
                <w:rFonts w:ascii="Arial" w:hAnsi="Arial" w:cs="Arial"/>
                <w:color w:val="000000"/>
                <w:sz w:val="22"/>
                <w:szCs w:val="22"/>
              </w:rPr>
            </w:pPr>
            <w:r w:rsidRPr="009B4E8B">
              <w:rPr>
                <w:rFonts w:ascii="Arial" w:hAnsi="Arial" w:cs="Arial"/>
                <w:color w:val="000000"/>
                <w:sz w:val="22"/>
                <w:szCs w:val="22"/>
              </w:rPr>
              <w:t xml:space="preserve">Les arts du spectacle chez les </w:t>
            </w:r>
            <w:proofErr w:type="spellStart"/>
            <w:r w:rsidRPr="009B4E8B">
              <w:rPr>
                <w:rFonts w:ascii="Arial" w:hAnsi="Arial" w:cs="Arial"/>
                <w:color w:val="000000"/>
                <w:sz w:val="22"/>
                <w:szCs w:val="22"/>
              </w:rPr>
              <w:t>ṭwāyef</w:t>
            </w:r>
            <w:proofErr w:type="spellEnd"/>
            <w:r w:rsidRPr="009B4E8B">
              <w:rPr>
                <w:rFonts w:ascii="Arial" w:hAnsi="Arial" w:cs="Arial"/>
                <w:color w:val="000000"/>
                <w:sz w:val="22"/>
                <w:szCs w:val="22"/>
              </w:rPr>
              <w:t xml:space="preserve"> de </w:t>
            </w:r>
            <w:proofErr w:type="spellStart"/>
            <w:r w:rsidRPr="009B4E8B">
              <w:rPr>
                <w:rFonts w:ascii="Arial" w:hAnsi="Arial" w:cs="Arial"/>
                <w:color w:val="000000"/>
                <w:sz w:val="22"/>
                <w:szCs w:val="22"/>
              </w:rPr>
              <w:t>Ghbonten</w:t>
            </w:r>
            <w:proofErr w:type="spellEnd"/>
          </w:p>
        </w:tc>
        <w:tc>
          <w:tcPr>
            <w:tcW w:w="578" w:type="pct"/>
            <w:shd w:val="clear" w:color="auto" w:fill="auto"/>
          </w:tcPr>
          <w:p w14:paraId="030CEA0B" w14:textId="51FDF6DA" w:rsidR="008C646B" w:rsidRPr="004157AE" w:rsidRDefault="00785F93" w:rsidP="008C646B">
            <w:pPr>
              <w:keepNext/>
              <w:spacing w:before="120" w:after="120"/>
              <w:jc w:val="center"/>
              <w:rPr>
                <w:rFonts w:ascii="Arial" w:hAnsi="Arial" w:cs="Arial"/>
                <w:sz w:val="22"/>
                <w:szCs w:val="22"/>
              </w:rPr>
            </w:pPr>
            <w:hyperlink r:id="rId20" w:anchor="7.b.13" w:history="1">
              <w:r w:rsidR="008C646B" w:rsidRPr="004157AE">
                <w:rPr>
                  <w:rStyle w:val="Lienhypertexte"/>
                  <w:rFonts w:ascii="Arial" w:hAnsi="Arial" w:cs="Arial"/>
                  <w:sz w:val="22"/>
                  <w:szCs w:val="22"/>
                </w:rPr>
                <w:t>01875</w:t>
              </w:r>
            </w:hyperlink>
          </w:p>
        </w:tc>
      </w:tr>
      <w:tr w:rsidR="008C646B" w:rsidRPr="009B4E8B" w14:paraId="090C7EB8" w14:textId="77777777" w:rsidTr="00101218">
        <w:trPr>
          <w:trHeight w:val="432"/>
        </w:trPr>
        <w:tc>
          <w:tcPr>
            <w:tcW w:w="896" w:type="pct"/>
          </w:tcPr>
          <w:p w14:paraId="4932C338" w14:textId="5ABDB2C0" w:rsidR="008C646B" w:rsidRPr="009B4E8B" w:rsidRDefault="00785F93" w:rsidP="008C646B">
            <w:pPr>
              <w:keepNext/>
              <w:spacing w:before="120" w:after="120"/>
              <w:rPr>
                <w:rFonts w:asciiTheme="minorBidi" w:hAnsiTheme="minorBidi" w:cstheme="minorBidi"/>
                <w:sz w:val="22"/>
                <w:szCs w:val="22"/>
              </w:rPr>
            </w:pPr>
            <w:hyperlink w:anchor="_PROJET_DE_DÉCISION_12" w:history="1">
              <w:r w:rsidR="008C646B" w:rsidRPr="009B4E8B">
                <w:rPr>
                  <w:rStyle w:val="Lienhypertexte"/>
                  <w:rFonts w:asciiTheme="minorBidi" w:hAnsiTheme="minorBidi" w:cstheme="minorBidi"/>
                  <w:sz w:val="22"/>
                  <w:szCs w:val="22"/>
                </w:rPr>
                <w:t xml:space="preserve">19.COM </w:t>
              </w:r>
              <w:proofErr w:type="gramStart"/>
              <w:r w:rsidR="008C646B" w:rsidRPr="009B4E8B">
                <w:rPr>
                  <w:rStyle w:val="Lienhypertexte"/>
                  <w:rFonts w:asciiTheme="minorBidi" w:hAnsiTheme="minorBidi" w:cstheme="minorBidi"/>
                  <w:sz w:val="22"/>
                  <w:szCs w:val="22"/>
                </w:rPr>
                <w:t>7.b.</w:t>
              </w:r>
              <w:proofErr w:type="gramEnd"/>
              <w:r w:rsidR="008C646B" w:rsidRPr="009B4E8B">
                <w:rPr>
                  <w:rStyle w:val="Lienhypertexte"/>
                  <w:rFonts w:asciiTheme="minorBidi" w:hAnsiTheme="minorBidi" w:cstheme="minorBidi"/>
                  <w:sz w:val="22"/>
                  <w:szCs w:val="22"/>
                </w:rPr>
                <w:t>14</w:t>
              </w:r>
            </w:hyperlink>
          </w:p>
        </w:tc>
        <w:tc>
          <w:tcPr>
            <w:tcW w:w="1226" w:type="pct"/>
          </w:tcPr>
          <w:p w14:paraId="3B780FB7" w14:textId="645A31CE" w:rsidR="008C646B" w:rsidRPr="009B4E8B" w:rsidRDefault="008C646B" w:rsidP="008C646B">
            <w:pPr>
              <w:keepNext/>
              <w:spacing w:before="120" w:after="120"/>
              <w:jc w:val="center"/>
              <w:rPr>
                <w:rFonts w:ascii="Arial" w:hAnsi="Arial" w:cs="Arial"/>
                <w:sz w:val="22"/>
                <w:szCs w:val="22"/>
              </w:rPr>
            </w:pPr>
            <w:r w:rsidRPr="009B4E8B">
              <w:rPr>
                <w:rFonts w:ascii="Arial" w:hAnsi="Arial" w:cs="Arial"/>
                <w:sz w:val="22"/>
                <w:szCs w:val="22"/>
              </w:rPr>
              <w:t>Ukraine, Estonie</w:t>
            </w:r>
          </w:p>
        </w:tc>
        <w:tc>
          <w:tcPr>
            <w:tcW w:w="2300" w:type="pct"/>
            <w:shd w:val="clear" w:color="auto" w:fill="auto"/>
          </w:tcPr>
          <w:p w14:paraId="07FFA731" w14:textId="23B9E727" w:rsidR="008C646B" w:rsidRPr="009B4E8B" w:rsidRDefault="008C646B" w:rsidP="008C646B">
            <w:pPr>
              <w:keepNext/>
              <w:spacing w:before="120" w:after="120"/>
              <w:rPr>
                <w:rFonts w:ascii="Arial" w:hAnsi="Arial" w:cs="Arial"/>
                <w:color w:val="000000"/>
                <w:sz w:val="22"/>
                <w:szCs w:val="22"/>
              </w:rPr>
            </w:pPr>
            <w:r w:rsidRPr="009B4E8B">
              <w:rPr>
                <w:rFonts w:ascii="Arial" w:hAnsi="Arial" w:cs="Arial"/>
                <w:color w:val="000000"/>
                <w:sz w:val="22"/>
                <w:szCs w:val="22"/>
              </w:rPr>
              <w:t xml:space="preserve">Le </w:t>
            </w:r>
            <w:proofErr w:type="spellStart"/>
            <w:r w:rsidRPr="009B4E8B">
              <w:rPr>
                <w:rFonts w:ascii="Arial" w:hAnsi="Arial" w:cs="Arial"/>
                <w:color w:val="000000"/>
                <w:sz w:val="22"/>
                <w:szCs w:val="22"/>
              </w:rPr>
              <w:t>pysanka</w:t>
            </w:r>
            <w:proofErr w:type="spellEnd"/>
            <w:r w:rsidRPr="009B4E8B">
              <w:rPr>
                <w:rFonts w:ascii="Arial" w:hAnsi="Arial" w:cs="Arial"/>
                <w:color w:val="000000"/>
                <w:sz w:val="22"/>
                <w:szCs w:val="22"/>
              </w:rPr>
              <w:t>, tradition et art ukrainiens de décorer des œufs</w:t>
            </w:r>
          </w:p>
        </w:tc>
        <w:tc>
          <w:tcPr>
            <w:tcW w:w="578" w:type="pct"/>
            <w:shd w:val="clear" w:color="auto" w:fill="auto"/>
          </w:tcPr>
          <w:p w14:paraId="75BDAFC1" w14:textId="6A9DE2D0" w:rsidR="008C646B" w:rsidRPr="004157AE" w:rsidRDefault="00785F93" w:rsidP="008C646B">
            <w:pPr>
              <w:keepNext/>
              <w:spacing w:before="120" w:after="120"/>
              <w:jc w:val="center"/>
              <w:rPr>
                <w:rFonts w:ascii="Arial" w:hAnsi="Arial" w:cs="Arial"/>
                <w:sz w:val="22"/>
                <w:szCs w:val="22"/>
              </w:rPr>
            </w:pPr>
            <w:hyperlink r:id="rId21" w:anchor="7.b.14" w:history="1">
              <w:r w:rsidR="008C646B" w:rsidRPr="004157AE">
                <w:rPr>
                  <w:rStyle w:val="Lienhypertexte"/>
                  <w:rFonts w:ascii="Arial" w:hAnsi="Arial" w:cs="Arial"/>
                  <w:sz w:val="22"/>
                  <w:szCs w:val="22"/>
                </w:rPr>
                <w:t>02134</w:t>
              </w:r>
            </w:hyperlink>
          </w:p>
        </w:tc>
      </w:tr>
      <w:tr w:rsidR="008C646B" w:rsidRPr="009B4E8B" w14:paraId="7C8A1938" w14:textId="77777777" w:rsidTr="00101218">
        <w:trPr>
          <w:trHeight w:val="432"/>
        </w:trPr>
        <w:tc>
          <w:tcPr>
            <w:tcW w:w="896" w:type="pct"/>
          </w:tcPr>
          <w:p w14:paraId="48EA0F1C" w14:textId="411D95F3" w:rsidR="008C646B" w:rsidRPr="009B4E8B" w:rsidRDefault="00785F93" w:rsidP="008C646B">
            <w:pPr>
              <w:keepNext/>
              <w:spacing w:before="120" w:after="120"/>
              <w:rPr>
                <w:rFonts w:asciiTheme="minorBidi" w:hAnsiTheme="minorBidi" w:cstheme="minorBidi"/>
                <w:sz w:val="22"/>
                <w:szCs w:val="22"/>
              </w:rPr>
            </w:pPr>
            <w:hyperlink w:anchor="_PROJET_DE_DÉCISION_40" w:history="1">
              <w:r w:rsidR="008C646B" w:rsidRPr="009B4E8B">
                <w:rPr>
                  <w:rStyle w:val="Lienhypertexte"/>
                  <w:rFonts w:asciiTheme="minorBidi" w:hAnsiTheme="minorBidi" w:cstheme="minorBidi"/>
                  <w:sz w:val="22"/>
                  <w:szCs w:val="22"/>
                </w:rPr>
                <w:t xml:space="preserve">19.COM </w:t>
              </w:r>
              <w:proofErr w:type="gramStart"/>
              <w:r w:rsidR="008C646B" w:rsidRPr="009B4E8B">
                <w:rPr>
                  <w:rStyle w:val="Lienhypertexte"/>
                  <w:rFonts w:asciiTheme="minorBidi" w:hAnsiTheme="minorBidi" w:cstheme="minorBidi"/>
                  <w:sz w:val="22"/>
                  <w:szCs w:val="22"/>
                </w:rPr>
                <w:t>7.b.</w:t>
              </w:r>
              <w:proofErr w:type="gramEnd"/>
              <w:r w:rsidR="008C646B" w:rsidRPr="009B4E8B">
                <w:rPr>
                  <w:rStyle w:val="Lienhypertexte"/>
                  <w:rFonts w:asciiTheme="minorBidi" w:hAnsiTheme="minorBidi" w:cstheme="minorBidi"/>
                  <w:sz w:val="22"/>
                  <w:szCs w:val="22"/>
                </w:rPr>
                <w:t>15</w:t>
              </w:r>
            </w:hyperlink>
          </w:p>
        </w:tc>
        <w:tc>
          <w:tcPr>
            <w:tcW w:w="1226" w:type="pct"/>
          </w:tcPr>
          <w:p w14:paraId="565288D3" w14:textId="383D0DBB" w:rsidR="008C646B" w:rsidRPr="009B4E8B" w:rsidRDefault="008C646B" w:rsidP="008C646B">
            <w:pPr>
              <w:keepNext/>
              <w:spacing w:before="120" w:after="120"/>
              <w:jc w:val="center"/>
              <w:rPr>
                <w:rFonts w:ascii="Arial" w:hAnsi="Arial" w:cs="Arial"/>
                <w:sz w:val="22"/>
                <w:szCs w:val="22"/>
              </w:rPr>
            </w:pPr>
            <w:r w:rsidRPr="009B4E8B">
              <w:rPr>
                <w:rFonts w:asciiTheme="minorBidi" w:hAnsiTheme="minorBidi" w:cstheme="minorBidi"/>
                <w:sz w:val="22"/>
                <w:szCs w:val="22"/>
              </w:rPr>
              <w:t xml:space="preserve">Émirats arabes unis, Algérie, Bahreïn, Égypte, Iraq, Jordanie, Koweït, Mauritanie, Maroc, Oman, </w:t>
            </w:r>
            <w:r w:rsidR="00BC5287" w:rsidRPr="009B4E8B">
              <w:rPr>
                <w:rFonts w:asciiTheme="minorBidi" w:hAnsiTheme="minorBidi" w:cstheme="minorBidi"/>
                <w:sz w:val="22"/>
                <w:szCs w:val="22"/>
              </w:rPr>
              <w:t xml:space="preserve">État de </w:t>
            </w:r>
            <w:r w:rsidRPr="009B4E8B">
              <w:rPr>
                <w:rFonts w:asciiTheme="minorBidi" w:hAnsiTheme="minorBidi" w:cstheme="minorBidi"/>
                <w:sz w:val="22"/>
                <w:szCs w:val="22"/>
              </w:rPr>
              <w:t>Palestine, Qatar, Arabie saoudite, Soudan, Tunisie, Yémen</w:t>
            </w:r>
          </w:p>
        </w:tc>
        <w:tc>
          <w:tcPr>
            <w:tcW w:w="2300" w:type="pct"/>
            <w:shd w:val="clear" w:color="auto" w:fill="auto"/>
          </w:tcPr>
          <w:p w14:paraId="3757F6D2" w14:textId="5B833AAE" w:rsidR="008C646B" w:rsidRPr="009B4E8B" w:rsidRDefault="008C646B" w:rsidP="008C646B">
            <w:pPr>
              <w:keepNext/>
              <w:spacing w:before="120" w:after="120"/>
              <w:rPr>
                <w:rFonts w:ascii="Arial" w:hAnsi="Arial" w:cs="Arial"/>
                <w:color w:val="000000"/>
                <w:sz w:val="22"/>
                <w:szCs w:val="22"/>
              </w:rPr>
            </w:pPr>
            <w:r w:rsidRPr="009B4E8B">
              <w:rPr>
                <w:rFonts w:asciiTheme="minorBidi" w:hAnsiTheme="minorBidi" w:cstheme="minorBidi"/>
                <w:color w:val="000000"/>
                <w:sz w:val="22"/>
                <w:szCs w:val="22"/>
              </w:rPr>
              <w:t>Le henné : rituels, esthétique et pratiques sociales</w:t>
            </w:r>
          </w:p>
        </w:tc>
        <w:tc>
          <w:tcPr>
            <w:tcW w:w="578" w:type="pct"/>
            <w:shd w:val="clear" w:color="auto" w:fill="auto"/>
          </w:tcPr>
          <w:p w14:paraId="44A4ACE8" w14:textId="003B1ED6" w:rsidR="008C646B" w:rsidRPr="004157AE" w:rsidRDefault="00785F93" w:rsidP="008C646B">
            <w:pPr>
              <w:keepNext/>
              <w:spacing w:before="120" w:after="120"/>
              <w:jc w:val="center"/>
              <w:rPr>
                <w:rFonts w:ascii="Arial" w:hAnsi="Arial" w:cs="Arial"/>
                <w:sz w:val="22"/>
                <w:szCs w:val="22"/>
              </w:rPr>
            </w:pPr>
            <w:hyperlink r:id="rId22" w:anchor="7.b.15" w:history="1">
              <w:r w:rsidR="008C646B" w:rsidRPr="004157AE">
                <w:rPr>
                  <w:rStyle w:val="Lienhypertexte"/>
                  <w:rFonts w:ascii="Arial" w:hAnsi="Arial" w:cs="Arial"/>
                  <w:sz w:val="22"/>
                  <w:szCs w:val="22"/>
                </w:rPr>
                <w:t>02116</w:t>
              </w:r>
            </w:hyperlink>
          </w:p>
        </w:tc>
      </w:tr>
      <w:tr w:rsidR="008C646B" w:rsidRPr="009B4E8B" w14:paraId="01B8A02D" w14:textId="77777777" w:rsidTr="00101218">
        <w:trPr>
          <w:trHeight w:val="432"/>
        </w:trPr>
        <w:tc>
          <w:tcPr>
            <w:tcW w:w="896" w:type="pct"/>
          </w:tcPr>
          <w:p w14:paraId="564473B1" w14:textId="270E572E" w:rsidR="008C646B" w:rsidRPr="009B4E8B" w:rsidRDefault="00785F93" w:rsidP="008C646B">
            <w:pPr>
              <w:keepNext/>
              <w:spacing w:before="120" w:after="120"/>
              <w:rPr>
                <w:rFonts w:asciiTheme="minorBidi" w:hAnsiTheme="minorBidi" w:cstheme="minorBidi"/>
                <w:sz w:val="22"/>
                <w:szCs w:val="22"/>
              </w:rPr>
            </w:pPr>
            <w:hyperlink w:anchor="_PROJET_DE_DÉCISION_41" w:history="1">
              <w:r w:rsidR="008C646B" w:rsidRPr="009B4E8B">
                <w:rPr>
                  <w:rStyle w:val="Lienhypertexte"/>
                  <w:rFonts w:ascii="Arial" w:hAnsi="Arial" w:cs="Arial"/>
                  <w:sz w:val="22"/>
                  <w:szCs w:val="22"/>
                </w:rPr>
                <w:t xml:space="preserve">19.COM </w:t>
              </w:r>
              <w:proofErr w:type="gramStart"/>
              <w:r w:rsidR="008C646B" w:rsidRPr="009B4E8B">
                <w:rPr>
                  <w:rStyle w:val="Lienhypertexte"/>
                  <w:rFonts w:ascii="Arial" w:hAnsi="Arial" w:cs="Arial"/>
                  <w:sz w:val="22"/>
                  <w:szCs w:val="22"/>
                </w:rPr>
                <w:t>7.b.</w:t>
              </w:r>
              <w:proofErr w:type="gramEnd"/>
              <w:r w:rsidR="008C646B" w:rsidRPr="009B4E8B">
                <w:rPr>
                  <w:rStyle w:val="Lienhypertexte"/>
                  <w:rFonts w:ascii="Arial" w:hAnsi="Arial" w:cs="Arial"/>
                  <w:sz w:val="22"/>
                  <w:szCs w:val="22"/>
                </w:rPr>
                <w:t>16</w:t>
              </w:r>
            </w:hyperlink>
          </w:p>
        </w:tc>
        <w:tc>
          <w:tcPr>
            <w:tcW w:w="1226" w:type="pct"/>
          </w:tcPr>
          <w:p w14:paraId="1B173933" w14:textId="6A482B65" w:rsidR="008C646B" w:rsidRPr="009B4E8B" w:rsidRDefault="008C646B" w:rsidP="008C646B">
            <w:pPr>
              <w:keepNext/>
              <w:spacing w:before="120" w:after="120"/>
              <w:jc w:val="center"/>
              <w:rPr>
                <w:rFonts w:ascii="Arial" w:hAnsi="Arial" w:cs="Arial"/>
                <w:sz w:val="22"/>
                <w:szCs w:val="22"/>
              </w:rPr>
            </w:pPr>
            <w:r w:rsidRPr="009B4E8B">
              <w:rPr>
                <w:rFonts w:asciiTheme="minorBidi" w:hAnsiTheme="minorBidi" w:cstheme="minorBidi"/>
                <w:sz w:val="22"/>
                <w:szCs w:val="22"/>
              </w:rPr>
              <w:t>Viet Nam</w:t>
            </w:r>
          </w:p>
        </w:tc>
        <w:tc>
          <w:tcPr>
            <w:tcW w:w="2300" w:type="pct"/>
            <w:shd w:val="clear" w:color="auto" w:fill="auto"/>
          </w:tcPr>
          <w:p w14:paraId="64FA2295" w14:textId="6DA904B8" w:rsidR="008C646B" w:rsidRPr="009B4E8B" w:rsidRDefault="008C646B" w:rsidP="008C646B">
            <w:pPr>
              <w:keepNext/>
              <w:spacing w:before="120" w:after="120"/>
              <w:rPr>
                <w:rFonts w:ascii="Arial" w:hAnsi="Arial" w:cs="Arial"/>
                <w:color w:val="000000"/>
                <w:sz w:val="22"/>
                <w:szCs w:val="22"/>
              </w:rPr>
            </w:pPr>
            <w:r w:rsidRPr="009B4E8B">
              <w:rPr>
                <w:rFonts w:asciiTheme="minorBidi" w:hAnsiTheme="minorBidi" w:cstheme="minorBidi"/>
                <w:color w:val="000000"/>
                <w:sz w:val="22"/>
                <w:szCs w:val="22"/>
              </w:rPr>
              <w:t xml:space="preserve">Le festival de la déesse </w:t>
            </w:r>
            <w:proofErr w:type="spellStart"/>
            <w:r w:rsidRPr="009B4E8B">
              <w:rPr>
                <w:rFonts w:asciiTheme="minorBidi" w:hAnsiTheme="minorBidi" w:cstheme="minorBidi"/>
                <w:color w:val="000000"/>
                <w:sz w:val="22"/>
                <w:szCs w:val="22"/>
              </w:rPr>
              <w:t>Bà</w:t>
            </w:r>
            <w:proofErr w:type="spellEnd"/>
            <w:r w:rsidRPr="009B4E8B">
              <w:rPr>
                <w:rFonts w:asciiTheme="minorBidi" w:hAnsiTheme="minorBidi" w:cstheme="minorBidi"/>
                <w:color w:val="000000"/>
                <w:sz w:val="22"/>
                <w:szCs w:val="22"/>
              </w:rPr>
              <w:t xml:space="preserve"> </w:t>
            </w:r>
            <w:proofErr w:type="spellStart"/>
            <w:r w:rsidRPr="009B4E8B">
              <w:rPr>
                <w:rFonts w:asciiTheme="minorBidi" w:hAnsiTheme="minorBidi" w:cstheme="minorBidi"/>
                <w:color w:val="000000"/>
                <w:sz w:val="22"/>
                <w:szCs w:val="22"/>
              </w:rPr>
              <w:t>Chúa</w:t>
            </w:r>
            <w:proofErr w:type="spellEnd"/>
            <w:r w:rsidRPr="009B4E8B">
              <w:rPr>
                <w:rFonts w:asciiTheme="minorBidi" w:hAnsiTheme="minorBidi" w:cstheme="minorBidi"/>
                <w:color w:val="000000"/>
                <w:sz w:val="22"/>
                <w:szCs w:val="22"/>
              </w:rPr>
              <w:t xml:space="preserve"> </w:t>
            </w:r>
            <w:proofErr w:type="spellStart"/>
            <w:r w:rsidRPr="009B4E8B">
              <w:rPr>
                <w:rFonts w:asciiTheme="minorBidi" w:hAnsiTheme="minorBidi" w:cstheme="minorBidi"/>
                <w:color w:val="000000"/>
                <w:sz w:val="22"/>
                <w:szCs w:val="22"/>
              </w:rPr>
              <w:t>Xứ</w:t>
            </w:r>
            <w:proofErr w:type="spellEnd"/>
            <w:r w:rsidRPr="009B4E8B">
              <w:rPr>
                <w:rFonts w:asciiTheme="minorBidi" w:hAnsiTheme="minorBidi" w:cstheme="minorBidi"/>
                <w:color w:val="000000"/>
                <w:sz w:val="22"/>
                <w:szCs w:val="22"/>
              </w:rPr>
              <w:t xml:space="preserve"> au Mont Sam</w:t>
            </w:r>
          </w:p>
        </w:tc>
        <w:tc>
          <w:tcPr>
            <w:tcW w:w="578" w:type="pct"/>
            <w:shd w:val="clear" w:color="auto" w:fill="auto"/>
          </w:tcPr>
          <w:p w14:paraId="6B0D8BC9" w14:textId="6216F388" w:rsidR="008C646B" w:rsidRPr="004157AE" w:rsidRDefault="00785F93" w:rsidP="008C646B">
            <w:pPr>
              <w:keepNext/>
              <w:spacing w:before="120" w:after="120"/>
              <w:jc w:val="center"/>
              <w:rPr>
                <w:rFonts w:ascii="Arial" w:hAnsi="Arial" w:cs="Arial"/>
                <w:sz w:val="22"/>
                <w:szCs w:val="22"/>
              </w:rPr>
            </w:pPr>
            <w:hyperlink r:id="rId23" w:anchor="7.b.16" w:history="1">
              <w:r w:rsidR="008C646B" w:rsidRPr="004157AE">
                <w:rPr>
                  <w:rStyle w:val="Lienhypertexte"/>
                  <w:rFonts w:ascii="Arial" w:hAnsi="Arial" w:cs="Arial"/>
                  <w:sz w:val="22"/>
                  <w:szCs w:val="22"/>
                </w:rPr>
                <w:t>01999</w:t>
              </w:r>
            </w:hyperlink>
          </w:p>
        </w:tc>
      </w:tr>
      <w:tr w:rsidR="008C646B" w:rsidRPr="009B4E8B" w14:paraId="289B5F75" w14:textId="77777777" w:rsidTr="00101218">
        <w:trPr>
          <w:trHeight w:val="432"/>
        </w:trPr>
        <w:tc>
          <w:tcPr>
            <w:tcW w:w="896" w:type="pct"/>
          </w:tcPr>
          <w:p w14:paraId="2CAAEB38" w14:textId="6C33599F" w:rsidR="008C646B" w:rsidRPr="009B4E8B" w:rsidRDefault="00785F93" w:rsidP="008C646B">
            <w:pPr>
              <w:keepNext/>
              <w:spacing w:before="120" w:after="120"/>
              <w:rPr>
                <w:rFonts w:asciiTheme="minorBidi" w:hAnsiTheme="minorBidi" w:cstheme="minorBidi"/>
                <w:sz w:val="22"/>
                <w:szCs w:val="22"/>
              </w:rPr>
            </w:pPr>
            <w:hyperlink w:anchor="_PROJET_DE_DÉCISION_42" w:history="1">
              <w:r w:rsidR="008C646B" w:rsidRPr="009B4E8B">
                <w:rPr>
                  <w:rStyle w:val="Lienhypertexte"/>
                  <w:rFonts w:ascii="Arial" w:hAnsi="Arial" w:cs="Arial"/>
                  <w:sz w:val="22"/>
                  <w:szCs w:val="22"/>
                </w:rPr>
                <w:t xml:space="preserve">19.COM </w:t>
              </w:r>
              <w:proofErr w:type="gramStart"/>
              <w:r w:rsidR="008C646B" w:rsidRPr="009B4E8B">
                <w:rPr>
                  <w:rStyle w:val="Lienhypertexte"/>
                  <w:rFonts w:ascii="Arial" w:hAnsi="Arial" w:cs="Arial"/>
                  <w:sz w:val="22"/>
                  <w:szCs w:val="22"/>
                </w:rPr>
                <w:t>7.b.</w:t>
              </w:r>
              <w:proofErr w:type="gramEnd"/>
              <w:r w:rsidR="008C646B" w:rsidRPr="009B4E8B">
                <w:rPr>
                  <w:rStyle w:val="Lienhypertexte"/>
                  <w:rFonts w:ascii="Arial" w:hAnsi="Arial" w:cs="Arial"/>
                  <w:sz w:val="22"/>
                  <w:szCs w:val="22"/>
                </w:rPr>
                <w:t>17</w:t>
              </w:r>
            </w:hyperlink>
          </w:p>
        </w:tc>
        <w:tc>
          <w:tcPr>
            <w:tcW w:w="1226" w:type="pct"/>
          </w:tcPr>
          <w:p w14:paraId="340EA0DB" w14:textId="5E197CEC" w:rsidR="008C646B" w:rsidRPr="009B4E8B" w:rsidRDefault="008C646B" w:rsidP="008C646B">
            <w:pPr>
              <w:keepNext/>
              <w:spacing w:before="120" w:after="120"/>
              <w:jc w:val="center"/>
              <w:rPr>
                <w:rFonts w:ascii="Arial" w:hAnsi="Arial" w:cs="Arial"/>
                <w:sz w:val="22"/>
                <w:szCs w:val="22"/>
              </w:rPr>
            </w:pPr>
            <w:r w:rsidRPr="009B4E8B">
              <w:rPr>
                <w:rFonts w:asciiTheme="minorBidi" w:hAnsiTheme="minorBidi" w:cstheme="minorBidi"/>
                <w:sz w:val="22"/>
                <w:szCs w:val="22"/>
              </w:rPr>
              <w:t>Zambie</w:t>
            </w:r>
          </w:p>
        </w:tc>
        <w:tc>
          <w:tcPr>
            <w:tcW w:w="2300" w:type="pct"/>
            <w:shd w:val="clear" w:color="auto" w:fill="auto"/>
          </w:tcPr>
          <w:p w14:paraId="303DBF69" w14:textId="5C5C04A5" w:rsidR="008C646B" w:rsidRPr="009B4E8B" w:rsidRDefault="008C646B" w:rsidP="008C646B">
            <w:pPr>
              <w:keepNext/>
              <w:spacing w:before="120" w:after="120"/>
              <w:rPr>
                <w:rFonts w:ascii="Arial" w:hAnsi="Arial" w:cs="Arial"/>
                <w:color w:val="000000"/>
                <w:sz w:val="22"/>
                <w:szCs w:val="22"/>
              </w:rPr>
            </w:pPr>
            <w:r w:rsidRPr="009B4E8B">
              <w:rPr>
                <w:rFonts w:asciiTheme="minorBidi" w:hAnsiTheme="minorBidi" w:cstheme="minorBidi"/>
                <w:color w:val="000000"/>
                <w:sz w:val="22"/>
                <w:szCs w:val="22"/>
              </w:rPr>
              <w:t xml:space="preserve">La danse </w:t>
            </w:r>
            <w:proofErr w:type="spellStart"/>
            <w:r w:rsidRPr="009B4E8B">
              <w:rPr>
                <w:rFonts w:asciiTheme="minorBidi" w:hAnsiTheme="minorBidi" w:cstheme="minorBidi"/>
                <w:color w:val="000000"/>
                <w:sz w:val="22"/>
                <w:szCs w:val="22"/>
              </w:rPr>
              <w:t>mangwengwe</w:t>
            </w:r>
            <w:proofErr w:type="spellEnd"/>
          </w:p>
        </w:tc>
        <w:tc>
          <w:tcPr>
            <w:tcW w:w="578" w:type="pct"/>
            <w:shd w:val="clear" w:color="auto" w:fill="auto"/>
          </w:tcPr>
          <w:p w14:paraId="4BE4EE6B" w14:textId="49B6CE9F" w:rsidR="008C646B" w:rsidRPr="004157AE" w:rsidRDefault="00785F93" w:rsidP="008C646B">
            <w:pPr>
              <w:keepNext/>
              <w:spacing w:before="120" w:after="120"/>
              <w:jc w:val="center"/>
              <w:rPr>
                <w:rFonts w:ascii="Arial" w:hAnsi="Arial" w:cs="Arial"/>
                <w:sz w:val="22"/>
                <w:szCs w:val="22"/>
              </w:rPr>
            </w:pPr>
            <w:hyperlink r:id="rId24" w:anchor="7.b.17" w:history="1">
              <w:r w:rsidR="008C646B" w:rsidRPr="004157AE">
                <w:rPr>
                  <w:rStyle w:val="Lienhypertexte"/>
                  <w:rFonts w:ascii="Arial" w:hAnsi="Arial" w:cs="Arial"/>
                  <w:sz w:val="22"/>
                  <w:szCs w:val="22"/>
                </w:rPr>
                <w:t>01855</w:t>
              </w:r>
            </w:hyperlink>
          </w:p>
        </w:tc>
      </w:tr>
      <w:tr w:rsidR="008C646B" w:rsidRPr="009B4E8B" w14:paraId="69FE0547" w14:textId="77777777" w:rsidTr="00101218">
        <w:trPr>
          <w:trHeight w:val="432"/>
        </w:trPr>
        <w:tc>
          <w:tcPr>
            <w:tcW w:w="896" w:type="pct"/>
          </w:tcPr>
          <w:p w14:paraId="6E438CD6" w14:textId="7A6C6EC2" w:rsidR="008C646B" w:rsidRPr="009B4E8B" w:rsidRDefault="00785F93" w:rsidP="008C646B">
            <w:pPr>
              <w:keepNext/>
              <w:spacing w:before="120" w:after="120"/>
              <w:rPr>
                <w:rFonts w:asciiTheme="minorBidi" w:hAnsiTheme="minorBidi" w:cstheme="minorBidi"/>
                <w:sz w:val="22"/>
                <w:szCs w:val="22"/>
              </w:rPr>
            </w:pPr>
            <w:hyperlink w:anchor="_PROJET_DE_DÉCISION_44" w:history="1">
              <w:r w:rsidR="00106270">
                <w:rPr>
                  <w:rStyle w:val="Lienhypertexte"/>
                  <w:rFonts w:ascii="Arial" w:hAnsi="Arial" w:cs="Arial"/>
                  <w:sz w:val="22"/>
                  <w:szCs w:val="22"/>
                </w:rPr>
                <w:t xml:space="preserve">19.COM </w:t>
              </w:r>
              <w:proofErr w:type="gramStart"/>
              <w:r w:rsidR="00106270">
                <w:rPr>
                  <w:rStyle w:val="Lienhypertexte"/>
                  <w:rFonts w:ascii="Arial" w:hAnsi="Arial" w:cs="Arial"/>
                  <w:sz w:val="22"/>
                  <w:szCs w:val="22"/>
                </w:rPr>
                <w:t>7.b.</w:t>
              </w:r>
              <w:proofErr w:type="gramEnd"/>
              <w:r w:rsidR="00106270">
                <w:rPr>
                  <w:rStyle w:val="Lienhypertexte"/>
                  <w:rFonts w:ascii="Arial" w:hAnsi="Arial" w:cs="Arial"/>
                  <w:sz w:val="22"/>
                  <w:szCs w:val="22"/>
                </w:rPr>
                <w:t>18</w:t>
              </w:r>
            </w:hyperlink>
          </w:p>
        </w:tc>
        <w:tc>
          <w:tcPr>
            <w:tcW w:w="1226" w:type="pct"/>
          </w:tcPr>
          <w:p w14:paraId="307EDA04" w14:textId="1DE26472" w:rsidR="008C646B" w:rsidRPr="009B4E8B" w:rsidRDefault="008C646B" w:rsidP="008C646B">
            <w:pPr>
              <w:keepNext/>
              <w:spacing w:before="120" w:after="120"/>
              <w:jc w:val="center"/>
              <w:rPr>
                <w:rFonts w:ascii="Arial" w:hAnsi="Arial" w:cs="Arial"/>
                <w:sz w:val="22"/>
                <w:szCs w:val="22"/>
              </w:rPr>
            </w:pPr>
            <w:r w:rsidRPr="009B4E8B">
              <w:rPr>
                <w:rFonts w:asciiTheme="minorBidi" w:hAnsiTheme="minorBidi" w:cstheme="minorBidi"/>
                <w:sz w:val="22"/>
                <w:szCs w:val="22"/>
              </w:rPr>
              <w:t>Afghanistan, Iran (République islamique d’), Tadjikistan, Ouzbékistan</w:t>
            </w:r>
          </w:p>
        </w:tc>
        <w:tc>
          <w:tcPr>
            <w:tcW w:w="2300" w:type="pct"/>
            <w:shd w:val="clear" w:color="auto" w:fill="auto"/>
          </w:tcPr>
          <w:p w14:paraId="0D7E9111" w14:textId="1A3366C0" w:rsidR="008C646B" w:rsidRPr="009B4E8B" w:rsidRDefault="008C646B" w:rsidP="008C646B">
            <w:pPr>
              <w:keepNext/>
              <w:spacing w:before="120" w:after="120"/>
              <w:rPr>
                <w:rFonts w:ascii="Arial" w:hAnsi="Arial" w:cs="Arial"/>
                <w:color w:val="000000"/>
                <w:sz w:val="22"/>
                <w:szCs w:val="22"/>
              </w:rPr>
            </w:pPr>
            <w:r w:rsidRPr="009B4E8B">
              <w:rPr>
                <w:rFonts w:asciiTheme="minorBidi" w:hAnsiTheme="minorBidi" w:cstheme="minorBidi"/>
                <w:color w:val="000000"/>
                <w:sz w:val="22"/>
                <w:szCs w:val="22"/>
              </w:rPr>
              <w:t xml:space="preserve">L’art de la fabrication et de la pratique du </w:t>
            </w:r>
            <w:proofErr w:type="spellStart"/>
            <w:r w:rsidRPr="009B4E8B">
              <w:rPr>
                <w:rFonts w:asciiTheme="minorBidi" w:hAnsiTheme="minorBidi" w:cstheme="minorBidi"/>
                <w:color w:val="000000"/>
                <w:sz w:val="22"/>
                <w:szCs w:val="22"/>
              </w:rPr>
              <w:t>rubab</w:t>
            </w:r>
            <w:proofErr w:type="spellEnd"/>
            <w:r w:rsidRPr="009B4E8B">
              <w:rPr>
                <w:rFonts w:asciiTheme="minorBidi" w:hAnsiTheme="minorBidi" w:cstheme="minorBidi"/>
                <w:color w:val="000000"/>
                <w:sz w:val="22"/>
                <w:szCs w:val="22"/>
              </w:rPr>
              <w:t>/rabab</w:t>
            </w:r>
          </w:p>
        </w:tc>
        <w:tc>
          <w:tcPr>
            <w:tcW w:w="578" w:type="pct"/>
            <w:shd w:val="clear" w:color="auto" w:fill="auto"/>
          </w:tcPr>
          <w:p w14:paraId="4B8FE2D6" w14:textId="6A4FDC40" w:rsidR="008C646B" w:rsidRPr="004157AE" w:rsidRDefault="00785F93" w:rsidP="008C646B">
            <w:pPr>
              <w:keepNext/>
              <w:spacing w:before="120" w:after="120"/>
              <w:jc w:val="center"/>
              <w:rPr>
                <w:rFonts w:ascii="Arial" w:hAnsi="Arial" w:cs="Arial"/>
                <w:sz w:val="22"/>
                <w:szCs w:val="22"/>
              </w:rPr>
            </w:pPr>
            <w:hyperlink r:id="rId25" w:anchor="7.b.18" w:history="1">
              <w:r w:rsidR="008C646B" w:rsidRPr="004157AE">
                <w:rPr>
                  <w:rStyle w:val="Lienhypertexte"/>
                  <w:rFonts w:ascii="Arial" w:hAnsi="Arial" w:cs="Arial"/>
                  <w:sz w:val="22"/>
                  <w:szCs w:val="22"/>
                </w:rPr>
                <w:t>02143</w:t>
              </w:r>
            </w:hyperlink>
          </w:p>
        </w:tc>
      </w:tr>
      <w:tr w:rsidR="008C646B" w:rsidRPr="009B4E8B" w14:paraId="40224609" w14:textId="77777777" w:rsidTr="00101218">
        <w:trPr>
          <w:trHeight w:val="432"/>
        </w:trPr>
        <w:tc>
          <w:tcPr>
            <w:tcW w:w="896" w:type="pct"/>
          </w:tcPr>
          <w:p w14:paraId="1BFF9033" w14:textId="3A93BC62" w:rsidR="008C646B" w:rsidRPr="009B4E8B" w:rsidRDefault="00785F93" w:rsidP="008C646B">
            <w:pPr>
              <w:keepNext/>
              <w:spacing w:before="120" w:after="120"/>
            </w:pPr>
            <w:hyperlink w:anchor="_PROJET_DE_DÉCISION_13" w:history="1">
              <w:r w:rsidR="00106270">
                <w:rPr>
                  <w:rStyle w:val="Lienhypertexte"/>
                  <w:rFonts w:asciiTheme="minorBidi" w:hAnsiTheme="minorBidi" w:cstheme="minorBidi"/>
                  <w:sz w:val="22"/>
                  <w:szCs w:val="22"/>
                </w:rPr>
                <w:t xml:space="preserve">19.COM </w:t>
              </w:r>
              <w:proofErr w:type="gramStart"/>
              <w:r w:rsidR="00106270">
                <w:rPr>
                  <w:rStyle w:val="Lienhypertexte"/>
                  <w:rFonts w:asciiTheme="minorBidi" w:hAnsiTheme="minorBidi" w:cstheme="minorBidi"/>
                  <w:sz w:val="22"/>
                  <w:szCs w:val="22"/>
                </w:rPr>
                <w:t>7.b.</w:t>
              </w:r>
              <w:proofErr w:type="gramEnd"/>
              <w:r w:rsidR="00106270">
                <w:rPr>
                  <w:rStyle w:val="Lienhypertexte"/>
                  <w:rFonts w:asciiTheme="minorBidi" w:hAnsiTheme="minorBidi" w:cstheme="minorBidi"/>
                  <w:sz w:val="22"/>
                  <w:szCs w:val="22"/>
                </w:rPr>
                <w:t>19</w:t>
              </w:r>
            </w:hyperlink>
          </w:p>
        </w:tc>
        <w:tc>
          <w:tcPr>
            <w:tcW w:w="1226" w:type="pct"/>
          </w:tcPr>
          <w:p w14:paraId="364BC381" w14:textId="53991F51" w:rsidR="008C646B" w:rsidRPr="009B4E8B" w:rsidRDefault="008C646B" w:rsidP="008C646B">
            <w:pPr>
              <w:keepNext/>
              <w:spacing w:before="120" w:after="120"/>
              <w:jc w:val="center"/>
              <w:rPr>
                <w:rFonts w:asciiTheme="minorBidi" w:hAnsiTheme="minorBidi" w:cstheme="minorBidi"/>
                <w:sz w:val="22"/>
                <w:szCs w:val="22"/>
              </w:rPr>
            </w:pPr>
            <w:r w:rsidRPr="009B4E8B">
              <w:rPr>
                <w:rFonts w:ascii="Arial" w:hAnsi="Arial" w:cs="Arial"/>
                <w:sz w:val="22"/>
                <w:szCs w:val="22"/>
              </w:rPr>
              <w:t>Albanie</w:t>
            </w:r>
          </w:p>
        </w:tc>
        <w:tc>
          <w:tcPr>
            <w:tcW w:w="2300" w:type="pct"/>
            <w:shd w:val="clear" w:color="auto" w:fill="auto"/>
          </w:tcPr>
          <w:p w14:paraId="1397F093" w14:textId="34534716" w:rsidR="008C646B" w:rsidRPr="009B4E8B" w:rsidRDefault="008C646B" w:rsidP="008C646B">
            <w:pPr>
              <w:keepNext/>
              <w:spacing w:before="120" w:after="120"/>
              <w:rPr>
                <w:rFonts w:asciiTheme="minorBidi" w:hAnsiTheme="minorBidi" w:cstheme="minorBidi"/>
                <w:color w:val="000000"/>
                <w:sz w:val="22"/>
                <w:szCs w:val="22"/>
              </w:rPr>
            </w:pPr>
            <w:r w:rsidRPr="009B4E8B">
              <w:rPr>
                <w:rFonts w:ascii="Arial" w:hAnsi="Arial" w:cs="Arial"/>
                <w:color w:val="000000"/>
                <w:sz w:val="22"/>
                <w:szCs w:val="22"/>
              </w:rPr>
              <w:t xml:space="preserve">La pratique de la danse </w:t>
            </w:r>
            <w:proofErr w:type="spellStart"/>
            <w:r w:rsidRPr="009B4E8B">
              <w:rPr>
                <w:rFonts w:ascii="Arial" w:hAnsi="Arial" w:cs="Arial"/>
                <w:color w:val="000000"/>
                <w:sz w:val="22"/>
                <w:szCs w:val="22"/>
              </w:rPr>
              <w:t>k’cimi</w:t>
            </w:r>
            <w:proofErr w:type="spellEnd"/>
            <w:r w:rsidRPr="009B4E8B">
              <w:rPr>
                <w:rFonts w:ascii="Arial" w:hAnsi="Arial" w:cs="Arial"/>
                <w:color w:val="000000"/>
                <w:sz w:val="22"/>
                <w:szCs w:val="22"/>
              </w:rPr>
              <w:t xml:space="preserve"> de Tropojë</w:t>
            </w:r>
          </w:p>
        </w:tc>
        <w:tc>
          <w:tcPr>
            <w:tcW w:w="578" w:type="pct"/>
            <w:shd w:val="clear" w:color="auto" w:fill="auto"/>
          </w:tcPr>
          <w:p w14:paraId="46F50088" w14:textId="47F507F0" w:rsidR="008C646B" w:rsidRPr="004157AE" w:rsidRDefault="00785F93" w:rsidP="008C646B">
            <w:pPr>
              <w:keepNext/>
              <w:spacing w:before="120" w:after="120"/>
              <w:jc w:val="center"/>
              <w:rPr>
                <w:rFonts w:ascii="Arial" w:hAnsi="Arial" w:cs="Arial"/>
                <w:sz w:val="22"/>
                <w:szCs w:val="22"/>
              </w:rPr>
            </w:pPr>
            <w:hyperlink r:id="rId26" w:anchor="7.b.19" w:history="1">
              <w:r w:rsidR="008C646B" w:rsidRPr="004157AE">
                <w:rPr>
                  <w:rStyle w:val="Lienhypertexte"/>
                  <w:rFonts w:ascii="Arial" w:hAnsi="Arial" w:cs="Arial"/>
                  <w:sz w:val="22"/>
                  <w:szCs w:val="22"/>
                </w:rPr>
                <w:t>01881</w:t>
              </w:r>
            </w:hyperlink>
          </w:p>
        </w:tc>
      </w:tr>
      <w:tr w:rsidR="008C646B" w:rsidRPr="009B4E8B" w14:paraId="249236E7" w14:textId="77777777" w:rsidTr="00101218">
        <w:trPr>
          <w:trHeight w:val="432"/>
        </w:trPr>
        <w:tc>
          <w:tcPr>
            <w:tcW w:w="896" w:type="pct"/>
          </w:tcPr>
          <w:p w14:paraId="6DDAD54F" w14:textId="611D3C63" w:rsidR="008C646B" w:rsidRPr="009B4E8B" w:rsidRDefault="00785F93" w:rsidP="008C646B">
            <w:pPr>
              <w:keepNext/>
              <w:spacing w:before="120" w:after="120"/>
            </w:pPr>
            <w:hyperlink w:anchor="_PROJET_DE_DÉCISION_14" w:history="1">
              <w:r w:rsidR="00106270">
                <w:rPr>
                  <w:rStyle w:val="Lienhypertexte"/>
                  <w:rFonts w:asciiTheme="minorBidi" w:hAnsiTheme="minorBidi" w:cstheme="minorBidi"/>
                  <w:sz w:val="22"/>
                  <w:szCs w:val="22"/>
                </w:rPr>
                <w:t xml:space="preserve">19.COM </w:t>
              </w:r>
              <w:proofErr w:type="gramStart"/>
              <w:r w:rsidR="00106270">
                <w:rPr>
                  <w:rStyle w:val="Lienhypertexte"/>
                  <w:rFonts w:asciiTheme="minorBidi" w:hAnsiTheme="minorBidi" w:cstheme="minorBidi"/>
                  <w:sz w:val="22"/>
                  <w:szCs w:val="22"/>
                </w:rPr>
                <w:t>7.b.</w:t>
              </w:r>
              <w:proofErr w:type="gramEnd"/>
              <w:r w:rsidR="00106270">
                <w:rPr>
                  <w:rStyle w:val="Lienhypertexte"/>
                  <w:rFonts w:asciiTheme="minorBidi" w:hAnsiTheme="minorBidi" w:cstheme="minorBidi"/>
                  <w:sz w:val="22"/>
                  <w:szCs w:val="22"/>
                </w:rPr>
                <w:t>20</w:t>
              </w:r>
            </w:hyperlink>
          </w:p>
        </w:tc>
        <w:tc>
          <w:tcPr>
            <w:tcW w:w="1226" w:type="pct"/>
          </w:tcPr>
          <w:p w14:paraId="7F3638A6" w14:textId="3A2F1F61" w:rsidR="008C646B" w:rsidRPr="009B4E8B" w:rsidRDefault="008C646B" w:rsidP="008C646B">
            <w:pPr>
              <w:keepNext/>
              <w:spacing w:before="120" w:after="120"/>
              <w:jc w:val="center"/>
              <w:rPr>
                <w:rFonts w:asciiTheme="minorBidi" w:hAnsiTheme="minorBidi" w:cstheme="minorBidi"/>
                <w:sz w:val="22"/>
                <w:szCs w:val="22"/>
              </w:rPr>
            </w:pPr>
            <w:r w:rsidRPr="009B4E8B">
              <w:rPr>
                <w:rFonts w:ascii="Arial" w:hAnsi="Arial" w:cs="Arial"/>
                <w:sz w:val="22"/>
                <w:szCs w:val="22"/>
              </w:rPr>
              <w:t>Algérie</w:t>
            </w:r>
          </w:p>
        </w:tc>
        <w:tc>
          <w:tcPr>
            <w:tcW w:w="2300" w:type="pct"/>
            <w:shd w:val="clear" w:color="auto" w:fill="auto"/>
          </w:tcPr>
          <w:p w14:paraId="5E28295F" w14:textId="3CD3B0CB" w:rsidR="008C646B" w:rsidRPr="009B4E8B" w:rsidRDefault="008C646B" w:rsidP="008C646B">
            <w:pPr>
              <w:keepNext/>
              <w:spacing w:before="120" w:after="120"/>
              <w:rPr>
                <w:rFonts w:asciiTheme="minorBidi" w:hAnsiTheme="minorBidi" w:cstheme="minorBidi"/>
                <w:color w:val="000000"/>
                <w:sz w:val="22"/>
                <w:szCs w:val="22"/>
              </w:rPr>
            </w:pPr>
            <w:r w:rsidRPr="009B4E8B">
              <w:rPr>
                <w:rFonts w:ascii="Arial" w:hAnsi="Arial" w:cs="Arial"/>
                <w:color w:val="000000"/>
                <w:sz w:val="22"/>
                <w:szCs w:val="22"/>
              </w:rPr>
              <w:t>Le costume féminin de cérémonie dans le Grand Est de l’Algérie : savoir-faire associés à la confection et à la parure de la « Gandoura » et de la « </w:t>
            </w:r>
            <w:proofErr w:type="spellStart"/>
            <w:r w:rsidRPr="009B4E8B">
              <w:rPr>
                <w:rFonts w:ascii="Arial" w:hAnsi="Arial" w:cs="Arial"/>
                <w:color w:val="000000"/>
                <w:sz w:val="22"/>
                <w:szCs w:val="22"/>
              </w:rPr>
              <w:t>Melehfa</w:t>
            </w:r>
            <w:proofErr w:type="spellEnd"/>
            <w:r w:rsidRPr="009B4E8B">
              <w:rPr>
                <w:rFonts w:ascii="Arial" w:hAnsi="Arial" w:cs="Arial"/>
                <w:color w:val="000000"/>
                <w:sz w:val="22"/>
                <w:szCs w:val="22"/>
              </w:rPr>
              <w:t> »</w:t>
            </w:r>
          </w:p>
        </w:tc>
        <w:tc>
          <w:tcPr>
            <w:tcW w:w="578" w:type="pct"/>
            <w:shd w:val="clear" w:color="auto" w:fill="auto"/>
          </w:tcPr>
          <w:p w14:paraId="45C7FF19" w14:textId="77BC1F0D" w:rsidR="008C646B" w:rsidRPr="004157AE" w:rsidRDefault="00785F93" w:rsidP="008C646B">
            <w:pPr>
              <w:keepNext/>
              <w:spacing w:before="120" w:after="120"/>
              <w:jc w:val="center"/>
              <w:rPr>
                <w:rFonts w:ascii="Arial" w:hAnsi="Arial" w:cs="Arial"/>
                <w:sz w:val="22"/>
                <w:szCs w:val="22"/>
              </w:rPr>
            </w:pPr>
            <w:hyperlink r:id="rId27" w:anchor="7.b.20" w:history="1">
              <w:r w:rsidR="008C646B" w:rsidRPr="004157AE">
                <w:rPr>
                  <w:rStyle w:val="Lienhypertexte"/>
                  <w:rFonts w:ascii="Arial" w:hAnsi="Arial" w:cs="Arial"/>
                  <w:sz w:val="22"/>
                  <w:szCs w:val="22"/>
                </w:rPr>
                <w:t>02139</w:t>
              </w:r>
            </w:hyperlink>
          </w:p>
        </w:tc>
      </w:tr>
      <w:tr w:rsidR="008C646B" w:rsidRPr="009B4E8B" w14:paraId="4457C650" w14:textId="77777777" w:rsidTr="00101218">
        <w:trPr>
          <w:trHeight w:val="432"/>
        </w:trPr>
        <w:tc>
          <w:tcPr>
            <w:tcW w:w="896" w:type="pct"/>
          </w:tcPr>
          <w:p w14:paraId="5ADC3DF6" w14:textId="1CDAD2CF" w:rsidR="008C646B" w:rsidRPr="009B4E8B" w:rsidRDefault="00785F93" w:rsidP="008C646B">
            <w:pPr>
              <w:keepNext/>
              <w:spacing w:before="120" w:after="120"/>
            </w:pPr>
            <w:hyperlink w:anchor="_PROJET_DE_DÉCISION_15" w:history="1">
              <w:r w:rsidR="00106270">
                <w:rPr>
                  <w:rStyle w:val="Lienhypertexte"/>
                  <w:rFonts w:asciiTheme="minorBidi" w:hAnsiTheme="minorBidi" w:cstheme="minorBidi"/>
                  <w:sz w:val="22"/>
                  <w:szCs w:val="22"/>
                </w:rPr>
                <w:t xml:space="preserve">19.COM </w:t>
              </w:r>
              <w:proofErr w:type="gramStart"/>
              <w:r w:rsidR="00106270">
                <w:rPr>
                  <w:rStyle w:val="Lienhypertexte"/>
                  <w:rFonts w:asciiTheme="minorBidi" w:hAnsiTheme="minorBidi" w:cstheme="minorBidi"/>
                  <w:sz w:val="22"/>
                  <w:szCs w:val="22"/>
                </w:rPr>
                <w:t>7.b.</w:t>
              </w:r>
              <w:proofErr w:type="gramEnd"/>
              <w:r w:rsidR="00106270">
                <w:rPr>
                  <w:rStyle w:val="Lienhypertexte"/>
                  <w:rFonts w:asciiTheme="minorBidi" w:hAnsiTheme="minorBidi" w:cstheme="minorBidi"/>
                  <w:sz w:val="22"/>
                  <w:szCs w:val="22"/>
                </w:rPr>
                <w:t>21</w:t>
              </w:r>
            </w:hyperlink>
          </w:p>
        </w:tc>
        <w:tc>
          <w:tcPr>
            <w:tcW w:w="1226" w:type="pct"/>
          </w:tcPr>
          <w:p w14:paraId="4E41F290" w14:textId="0A2BE6FD" w:rsidR="008C646B" w:rsidRPr="009B4E8B" w:rsidRDefault="008C646B" w:rsidP="008C646B">
            <w:pPr>
              <w:keepNext/>
              <w:spacing w:before="120" w:after="120"/>
              <w:jc w:val="center"/>
              <w:rPr>
                <w:rFonts w:asciiTheme="minorBidi" w:hAnsiTheme="minorBidi" w:cstheme="minorBidi"/>
                <w:sz w:val="22"/>
                <w:szCs w:val="22"/>
              </w:rPr>
            </w:pPr>
            <w:r w:rsidRPr="009B4E8B">
              <w:rPr>
                <w:rFonts w:ascii="Arial" w:hAnsi="Arial" w:cs="Arial"/>
                <w:sz w:val="22"/>
                <w:szCs w:val="22"/>
              </w:rPr>
              <w:t>Azerbaïdjan</w:t>
            </w:r>
          </w:p>
        </w:tc>
        <w:tc>
          <w:tcPr>
            <w:tcW w:w="2300" w:type="pct"/>
            <w:shd w:val="clear" w:color="auto" w:fill="auto"/>
          </w:tcPr>
          <w:p w14:paraId="5303633D" w14:textId="51493ECB" w:rsidR="008C646B" w:rsidRPr="009B4E8B" w:rsidRDefault="008C646B" w:rsidP="008C646B">
            <w:pPr>
              <w:keepNext/>
              <w:spacing w:before="120" w:after="120"/>
              <w:rPr>
                <w:rFonts w:asciiTheme="minorBidi" w:hAnsiTheme="minorBidi" w:cstheme="minorBidi"/>
                <w:color w:val="000000"/>
                <w:sz w:val="22"/>
                <w:szCs w:val="22"/>
              </w:rPr>
            </w:pPr>
            <w:r w:rsidRPr="009B4E8B">
              <w:rPr>
                <w:rFonts w:ascii="Arial" w:hAnsi="Arial" w:cs="Arial"/>
                <w:color w:val="000000"/>
                <w:sz w:val="22"/>
                <w:szCs w:val="22"/>
              </w:rPr>
              <w:t xml:space="preserve">L’artisanat du </w:t>
            </w:r>
            <w:proofErr w:type="spellStart"/>
            <w:r w:rsidRPr="009B4E8B">
              <w:rPr>
                <w:rFonts w:ascii="Arial" w:hAnsi="Arial" w:cs="Arial"/>
                <w:color w:val="000000"/>
                <w:sz w:val="22"/>
                <w:szCs w:val="22"/>
              </w:rPr>
              <w:t>tandir</w:t>
            </w:r>
            <w:proofErr w:type="spellEnd"/>
            <w:r w:rsidRPr="009B4E8B">
              <w:rPr>
                <w:rFonts w:ascii="Arial" w:hAnsi="Arial" w:cs="Arial"/>
                <w:color w:val="000000"/>
                <w:sz w:val="22"/>
                <w:szCs w:val="22"/>
              </w:rPr>
              <w:t xml:space="preserve"> et la cuisson du pain en Azerbaïdjan</w:t>
            </w:r>
          </w:p>
        </w:tc>
        <w:tc>
          <w:tcPr>
            <w:tcW w:w="578" w:type="pct"/>
            <w:shd w:val="clear" w:color="auto" w:fill="auto"/>
          </w:tcPr>
          <w:p w14:paraId="44030EB3" w14:textId="37866118" w:rsidR="008C646B" w:rsidRPr="004157AE" w:rsidRDefault="00785F93" w:rsidP="008C646B">
            <w:pPr>
              <w:keepNext/>
              <w:spacing w:before="120" w:after="120"/>
              <w:jc w:val="center"/>
              <w:rPr>
                <w:rFonts w:ascii="Arial" w:hAnsi="Arial" w:cs="Arial"/>
                <w:sz w:val="22"/>
                <w:szCs w:val="22"/>
              </w:rPr>
            </w:pPr>
            <w:hyperlink r:id="rId28" w:anchor="7.b.21" w:history="1">
              <w:r w:rsidR="008C646B" w:rsidRPr="004157AE">
                <w:rPr>
                  <w:rStyle w:val="Lienhypertexte"/>
                  <w:rFonts w:ascii="Arial" w:hAnsi="Arial" w:cs="Arial"/>
                  <w:sz w:val="22"/>
                  <w:szCs w:val="22"/>
                </w:rPr>
                <w:t>02120</w:t>
              </w:r>
            </w:hyperlink>
          </w:p>
        </w:tc>
      </w:tr>
      <w:tr w:rsidR="008C646B" w:rsidRPr="009B4E8B" w14:paraId="4D2F5487" w14:textId="77777777" w:rsidTr="00101218">
        <w:trPr>
          <w:trHeight w:val="432"/>
        </w:trPr>
        <w:tc>
          <w:tcPr>
            <w:tcW w:w="896" w:type="pct"/>
          </w:tcPr>
          <w:p w14:paraId="084D8053" w14:textId="67EFBE1A" w:rsidR="008C646B" w:rsidRPr="009B4E8B" w:rsidRDefault="00785F93" w:rsidP="008C646B">
            <w:pPr>
              <w:keepNext/>
              <w:spacing w:before="120" w:after="120"/>
              <w:rPr>
                <w:rFonts w:asciiTheme="minorBidi" w:hAnsiTheme="minorBidi" w:cstheme="minorBidi"/>
                <w:sz w:val="22"/>
                <w:szCs w:val="22"/>
              </w:rPr>
            </w:pPr>
            <w:hyperlink w:anchor="_PROJET_DE_DÉCISION_45" w:history="1">
              <w:r w:rsidR="00106270">
                <w:rPr>
                  <w:rStyle w:val="Lienhypertexte"/>
                  <w:rFonts w:ascii="Arial" w:hAnsi="Arial" w:cs="Arial"/>
                  <w:sz w:val="22"/>
                  <w:szCs w:val="22"/>
                </w:rPr>
                <w:t xml:space="preserve">19.COM </w:t>
              </w:r>
              <w:proofErr w:type="gramStart"/>
              <w:r w:rsidR="00106270">
                <w:rPr>
                  <w:rStyle w:val="Lienhypertexte"/>
                  <w:rFonts w:ascii="Arial" w:hAnsi="Arial" w:cs="Arial"/>
                  <w:sz w:val="22"/>
                  <w:szCs w:val="22"/>
                </w:rPr>
                <w:t>7.b.</w:t>
              </w:r>
              <w:proofErr w:type="gramEnd"/>
              <w:r w:rsidR="00106270">
                <w:rPr>
                  <w:rStyle w:val="Lienhypertexte"/>
                  <w:rFonts w:ascii="Arial" w:hAnsi="Arial" w:cs="Arial"/>
                  <w:sz w:val="22"/>
                  <w:szCs w:val="22"/>
                </w:rPr>
                <w:t>22</w:t>
              </w:r>
            </w:hyperlink>
          </w:p>
        </w:tc>
        <w:tc>
          <w:tcPr>
            <w:tcW w:w="1226" w:type="pct"/>
          </w:tcPr>
          <w:p w14:paraId="2040A32E" w14:textId="1D73F61B" w:rsidR="008C646B" w:rsidRPr="009B4E8B" w:rsidRDefault="008C646B" w:rsidP="008C646B">
            <w:pPr>
              <w:keepNext/>
              <w:spacing w:before="120" w:after="120"/>
              <w:jc w:val="center"/>
              <w:rPr>
                <w:rFonts w:ascii="Arial" w:hAnsi="Arial" w:cs="Arial"/>
                <w:sz w:val="22"/>
                <w:szCs w:val="22"/>
              </w:rPr>
            </w:pPr>
            <w:r w:rsidRPr="009B4E8B">
              <w:rPr>
                <w:rFonts w:asciiTheme="minorBidi" w:hAnsiTheme="minorBidi" w:cstheme="minorBidi"/>
                <w:sz w:val="22"/>
                <w:szCs w:val="22"/>
              </w:rPr>
              <w:t>Bélarus</w:t>
            </w:r>
          </w:p>
        </w:tc>
        <w:tc>
          <w:tcPr>
            <w:tcW w:w="2300" w:type="pct"/>
            <w:shd w:val="clear" w:color="auto" w:fill="auto"/>
          </w:tcPr>
          <w:p w14:paraId="6AC0E9EF" w14:textId="37057F18" w:rsidR="008C646B" w:rsidRPr="009B4E8B" w:rsidRDefault="008C646B" w:rsidP="008C646B">
            <w:pPr>
              <w:keepNext/>
              <w:spacing w:before="120" w:after="120"/>
              <w:rPr>
                <w:rFonts w:ascii="Arial" w:hAnsi="Arial" w:cs="Arial"/>
                <w:color w:val="000000"/>
                <w:sz w:val="22"/>
                <w:szCs w:val="22"/>
              </w:rPr>
            </w:pPr>
            <w:r w:rsidRPr="009B4E8B">
              <w:rPr>
                <w:rFonts w:asciiTheme="minorBidi" w:hAnsiTheme="minorBidi" w:cstheme="minorBidi"/>
                <w:color w:val="000000"/>
                <w:sz w:val="22"/>
                <w:szCs w:val="22"/>
              </w:rPr>
              <w:t xml:space="preserve">La </w:t>
            </w:r>
            <w:proofErr w:type="spellStart"/>
            <w:r w:rsidRPr="009B4E8B">
              <w:rPr>
                <w:rFonts w:asciiTheme="minorBidi" w:hAnsiTheme="minorBidi" w:cstheme="minorBidi"/>
                <w:color w:val="000000"/>
                <w:sz w:val="22"/>
                <w:szCs w:val="22"/>
              </w:rPr>
              <w:t>vytsinanka</w:t>
            </w:r>
            <w:proofErr w:type="spellEnd"/>
            <w:r w:rsidRPr="009B4E8B">
              <w:rPr>
                <w:rFonts w:asciiTheme="minorBidi" w:hAnsiTheme="minorBidi" w:cstheme="minorBidi"/>
                <w:color w:val="000000"/>
                <w:sz w:val="22"/>
                <w:szCs w:val="22"/>
              </w:rPr>
              <w:t>, art traditionnel du découpage de papier au Bélarus</w:t>
            </w:r>
          </w:p>
        </w:tc>
        <w:tc>
          <w:tcPr>
            <w:tcW w:w="578" w:type="pct"/>
            <w:shd w:val="clear" w:color="auto" w:fill="auto"/>
          </w:tcPr>
          <w:p w14:paraId="05DB67F2" w14:textId="0C9B5B27" w:rsidR="008C646B" w:rsidRPr="004157AE" w:rsidRDefault="00785F93" w:rsidP="008C646B">
            <w:pPr>
              <w:keepNext/>
              <w:spacing w:before="120" w:after="120"/>
              <w:jc w:val="center"/>
              <w:rPr>
                <w:rFonts w:ascii="Arial" w:hAnsi="Arial" w:cs="Arial"/>
                <w:sz w:val="22"/>
                <w:szCs w:val="22"/>
              </w:rPr>
            </w:pPr>
            <w:hyperlink r:id="rId29" w:anchor="7.b.22" w:history="1">
              <w:r w:rsidR="008C646B" w:rsidRPr="004157AE">
                <w:rPr>
                  <w:rStyle w:val="Lienhypertexte"/>
                  <w:rFonts w:ascii="Arial" w:hAnsi="Arial" w:cs="Arial"/>
                  <w:sz w:val="22"/>
                  <w:szCs w:val="22"/>
                </w:rPr>
                <w:t>01954</w:t>
              </w:r>
            </w:hyperlink>
          </w:p>
        </w:tc>
      </w:tr>
      <w:tr w:rsidR="008C646B" w:rsidRPr="009B4E8B" w14:paraId="3E6FA15F" w14:textId="77777777" w:rsidTr="00101218">
        <w:trPr>
          <w:trHeight w:val="432"/>
        </w:trPr>
        <w:tc>
          <w:tcPr>
            <w:tcW w:w="896" w:type="pct"/>
          </w:tcPr>
          <w:p w14:paraId="3E35C000" w14:textId="6F06C2BD" w:rsidR="008C646B" w:rsidRPr="009B4E8B" w:rsidRDefault="00785F93" w:rsidP="008C646B">
            <w:pPr>
              <w:keepNext/>
              <w:spacing w:before="120" w:after="120"/>
            </w:pPr>
            <w:hyperlink w:anchor="_PROJET_DE_DÉCISION_16" w:history="1">
              <w:r w:rsidR="00106270">
                <w:rPr>
                  <w:rStyle w:val="Lienhypertexte"/>
                  <w:rFonts w:asciiTheme="minorBidi" w:hAnsiTheme="minorBidi" w:cstheme="minorBidi"/>
                  <w:sz w:val="22"/>
                  <w:szCs w:val="22"/>
                </w:rPr>
                <w:t xml:space="preserve">19.COM </w:t>
              </w:r>
              <w:proofErr w:type="gramStart"/>
              <w:r w:rsidR="00106270">
                <w:rPr>
                  <w:rStyle w:val="Lienhypertexte"/>
                  <w:rFonts w:asciiTheme="minorBidi" w:hAnsiTheme="minorBidi" w:cstheme="minorBidi"/>
                  <w:sz w:val="22"/>
                  <w:szCs w:val="22"/>
                </w:rPr>
                <w:t>7.b.</w:t>
              </w:r>
              <w:proofErr w:type="gramEnd"/>
              <w:r w:rsidR="00106270">
                <w:rPr>
                  <w:rStyle w:val="Lienhypertexte"/>
                  <w:rFonts w:asciiTheme="minorBidi" w:hAnsiTheme="minorBidi" w:cstheme="minorBidi"/>
                  <w:sz w:val="22"/>
                  <w:szCs w:val="22"/>
                </w:rPr>
                <w:t>23</w:t>
              </w:r>
            </w:hyperlink>
          </w:p>
        </w:tc>
        <w:tc>
          <w:tcPr>
            <w:tcW w:w="1226" w:type="pct"/>
          </w:tcPr>
          <w:p w14:paraId="2F139E7C" w14:textId="0C8551D9" w:rsidR="008C646B" w:rsidRPr="009B4E8B" w:rsidRDefault="008C646B" w:rsidP="008C646B">
            <w:pPr>
              <w:keepNext/>
              <w:spacing w:before="120" w:after="120"/>
              <w:jc w:val="center"/>
              <w:rPr>
                <w:rFonts w:asciiTheme="minorBidi" w:hAnsiTheme="minorBidi" w:cstheme="minorBidi"/>
                <w:sz w:val="22"/>
                <w:szCs w:val="22"/>
              </w:rPr>
            </w:pPr>
            <w:r w:rsidRPr="009B4E8B">
              <w:rPr>
                <w:rFonts w:ascii="Arial" w:hAnsi="Arial" w:cs="Arial"/>
                <w:sz w:val="22"/>
                <w:szCs w:val="22"/>
              </w:rPr>
              <w:t>Belgique, France</w:t>
            </w:r>
          </w:p>
        </w:tc>
        <w:tc>
          <w:tcPr>
            <w:tcW w:w="2300" w:type="pct"/>
            <w:shd w:val="clear" w:color="auto" w:fill="auto"/>
          </w:tcPr>
          <w:p w14:paraId="1EB3D6C3" w14:textId="71A1A322" w:rsidR="008C646B" w:rsidRPr="009B4E8B" w:rsidRDefault="008C646B" w:rsidP="008C646B">
            <w:pPr>
              <w:keepNext/>
              <w:spacing w:before="120" w:after="120"/>
              <w:rPr>
                <w:rFonts w:asciiTheme="minorBidi" w:hAnsiTheme="minorBidi" w:cstheme="minorBidi"/>
                <w:color w:val="000000"/>
                <w:sz w:val="22"/>
                <w:szCs w:val="22"/>
              </w:rPr>
            </w:pPr>
            <w:r w:rsidRPr="009B4E8B">
              <w:rPr>
                <w:rFonts w:ascii="Arial" w:hAnsi="Arial" w:cs="Arial"/>
                <w:color w:val="000000"/>
                <w:sz w:val="22"/>
                <w:szCs w:val="22"/>
              </w:rPr>
              <w:t>La culture foraine</w:t>
            </w:r>
          </w:p>
        </w:tc>
        <w:tc>
          <w:tcPr>
            <w:tcW w:w="578" w:type="pct"/>
            <w:shd w:val="clear" w:color="auto" w:fill="auto"/>
          </w:tcPr>
          <w:p w14:paraId="7442B6E7" w14:textId="207D0B36" w:rsidR="008C646B" w:rsidRPr="004157AE" w:rsidRDefault="00785F93" w:rsidP="008C646B">
            <w:pPr>
              <w:keepNext/>
              <w:spacing w:before="120" w:after="120"/>
              <w:jc w:val="center"/>
              <w:rPr>
                <w:rFonts w:ascii="Arial" w:hAnsi="Arial" w:cs="Arial"/>
                <w:sz w:val="22"/>
                <w:szCs w:val="22"/>
              </w:rPr>
            </w:pPr>
            <w:hyperlink r:id="rId30" w:anchor="7.b.23" w:history="1">
              <w:r w:rsidR="008C646B" w:rsidRPr="004157AE">
                <w:rPr>
                  <w:rStyle w:val="Lienhypertexte"/>
                  <w:rFonts w:ascii="Arial" w:hAnsi="Arial" w:cs="Arial"/>
                  <w:sz w:val="22"/>
                  <w:szCs w:val="22"/>
                </w:rPr>
                <w:t>02108</w:t>
              </w:r>
            </w:hyperlink>
          </w:p>
        </w:tc>
      </w:tr>
      <w:tr w:rsidR="008C646B" w:rsidRPr="009B4E8B" w14:paraId="6021FB8D" w14:textId="77777777" w:rsidTr="00101218">
        <w:trPr>
          <w:trHeight w:val="432"/>
        </w:trPr>
        <w:tc>
          <w:tcPr>
            <w:tcW w:w="896" w:type="pct"/>
          </w:tcPr>
          <w:p w14:paraId="108D21E5" w14:textId="62BE352B" w:rsidR="008C646B" w:rsidRPr="009B4E8B" w:rsidRDefault="00785F93" w:rsidP="008C646B">
            <w:pPr>
              <w:keepNext/>
              <w:spacing w:before="120" w:after="120"/>
              <w:rPr>
                <w:rFonts w:asciiTheme="minorBidi" w:hAnsiTheme="minorBidi" w:cstheme="minorBidi"/>
                <w:sz w:val="22"/>
                <w:szCs w:val="22"/>
              </w:rPr>
            </w:pPr>
            <w:hyperlink w:anchor="_PROJET_DE_DÉCISION_46" w:history="1">
              <w:r w:rsidR="00106270">
                <w:rPr>
                  <w:rStyle w:val="Lienhypertexte"/>
                  <w:rFonts w:ascii="Arial" w:hAnsi="Arial" w:cs="Arial"/>
                  <w:sz w:val="22"/>
                  <w:szCs w:val="22"/>
                </w:rPr>
                <w:t xml:space="preserve">19.COM </w:t>
              </w:r>
              <w:proofErr w:type="gramStart"/>
              <w:r w:rsidR="00106270">
                <w:rPr>
                  <w:rStyle w:val="Lienhypertexte"/>
                  <w:rFonts w:ascii="Arial" w:hAnsi="Arial" w:cs="Arial"/>
                  <w:sz w:val="22"/>
                  <w:szCs w:val="22"/>
                </w:rPr>
                <w:t>7.b.</w:t>
              </w:r>
              <w:proofErr w:type="gramEnd"/>
              <w:r w:rsidR="00106270">
                <w:rPr>
                  <w:rStyle w:val="Lienhypertexte"/>
                  <w:rFonts w:ascii="Arial" w:hAnsi="Arial" w:cs="Arial"/>
                  <w:sz w:val="22"/>
                  <w:szCs w:val="22"/>
                </w:rPr>
                <w:t>24</w:t>
              </w:r>
            </w:hyperlink>
          </w:p>
        </w:tc>
        <w:tc>
          <w:tcPr>
            <w:tcW w:w="1226" w:type="pct"/>
          </w:tcPr>
          <w:p w14:paraId="115A0771" w14:textId="56E9678F" w:rsidR="008C646B" w:rsidRPr="009B4E8B" w:rsidRDefault="008C646B" w:rsidP="008C646B">
            <w:pPr>
              <w:keepNext/>
              <w:spacing w:before="120" w:after="120"/>
              <w:jc w:val="center"/>
              <w:rPr>
                <w:rFonts w:ascii="Arial" w:hAnsi="Arial" w:cs="Arial"/>
                <w:sz w:val="22"/>
                <w:szCs w:val="22"/>
              </w:rPr>
            </w:pPr>
            <w:r w:rsidRPr="009B4E8B">
              <w:rPr>
                <w:rFonts w:asciiTheme="minorBidi" w:hAnsiTheme="minorBidi" w:cstheme="minorBidi"/>
                <w:sz w:val="22"/>
                <w:szCs w:val="22"/>
              </w:rPr>
              <w:t>Bosnie-Herzégovine</w:t>
            </w:r>
          </w:p>
        </w:tc>
        <w:tc>
          <w:tcPr>
            <w:tcW w:w="2300" w:type="pct"/>
            <w:shd w:val="clear" w:color="auto" w:fill="auto"/>
          </w:tcPr>
          <w:p w14:paraId="45DC24D6" w14:textId="784CD4D2" w:rsidR="008C646B" w:rsidRPr="009B4E8B" w:rsidRDefault="008C646B" w:rsidP="008C646B">
            <w:pPr>
              <w:keepNext/>
              <w:spacing w:before="120" w:after="120"/>
              <w:rPr>
                <w:rFonts w:ascii="Arial" w:hAnsi="Arial" w:cs="Arial"/>
                <w:color w:val="000000"/>
                <w:sz w:val="22"/>
                <w:szCs w:val="22"/>
              </w:rPr>
            </w:pPr>
            <w:r w:rsidRPr="009B4E8B">
              <w:rPr>
                <w:rFonts w:asciiTheme="minorBidi" w:hAnsiTheme="minorBidi" w:cstheme="minorBidi"/>
                <w:color w:val="000000"/>
                <w:sz w:val="22"/>
                <w:szCs w:val="22"/>
              </w:rPr>
              <w:t xml:space="preserve">La </w:t>
            </w:r>
            <w:proofErr w:type="spellStart"/>
            <w:r w:rsidRPr="009B4E8B">
              <w:rPr>
                <w:rFonts w:asciiTheme="minorBidi" w:hAnsiTheme="minorBidi" w:cstheme="minorBidi"/>
                <w:color w:val="000000"/>
                <w:sz w:val="22"/>
                <w:szCs w:val="22"/>
              </w:rPr>
              <w:t>sevdalinka</w:t>
            </w:r>
            <w:proofErr w:type="spellEnd"/>
            <w:r w:rsidRPr="009B4E8B">
              <w:rPr>
                <w:rFonts w:asciiTheme="minorBidi" w:hAnsiTheme="minorBidi" w:cstheme="minorBidi"/>
                <w:color w:val="000000"/>
                <w:sz w:val="22"/>
                <w:szCs w:val="22"/>
              </w:rPr>
              <w:t>, chant folklorique urbain traditionnel</w:t>
            </w:r>
          </w:p>
        </w:tc>
        <w:tc>
          <w:tcPr>
            <w:tcW w:w="578" w:type="pct"/>
            <w:shd w:val="clear" w:color="auto" w:fill="auto"/>
          </w:tcPr>
          <w:p w14:paraId="297DF4B8" w14:textId="2DBB1E5E" w:rsidR="008C646B" w:rsidRPr="004157AE" w:rsidRDefault="00785F93" w:rsidP="008C646B">
            <w:pPr>
              <w:keepNext/>
              <w:spacing w:before="120" w:after="120"/>
              <w:jc w:val="center"/>
              <w:rPr>
                <w:rFonts w:ascii="Arial" w:hAnsi="Arial" w:cs="Arial"/>
                <w:sz w:val="22"/>
                <w:szCs w:val="22"/>
              </w:rPr>
            </w:pPr>
            <w:hyperlink r:id="rId31" w:anchor="7.b.24" w:history="1">
              <w:r w:rsidR="008C646B" w:rsidRPr="004157AE">
                <w:rPr>
                  <w:rStyle w:val="Lienhypertexte"/>
                  <w:rFonts w:ascii="Arial" w:hAnsi="Arial" w:cs="Arial"/>
                  <w:sz w:val="22"/>
                  <w:szCs w:val="22"/>
                </w:rPr>
                <w:t>01872</w:t>
              </w:r>
            </w:hyperlink>
          </w:p>
        </w:tc>
      </w:tr>
      <w:tr w:rsidR="008C646B" w:rsidRPr="009B4E8B" w14:paraId="3BE89F85" w14:textId="77777777" w:rsidTr="00101218">
        <w:trPr>
          <w:trHeight w:val="432"/>
        </w:trPr>
        <w:tc>
          <w:tcPr>
            <w:tcW w:w="896" w:type="pct"/>
          </w:tcPr>
          <w:p w14:paraId="3163CFA9" w14:textId="4AF10A6E" w:rsidR="008C646B" w:rsidRPr="009B4E8B" w:rsidRDefault="00785F93" w:rsidP="008C646B">
            <w:pPr>
              <w:keepNext/>
              <w:spacing w:before="120" w:after="120"/>
            </w:pPr>
            <w:hyperlink w:anchor="_PROJET_DE_DÉCISION_17" w:history="1">
              <w:r w:rsidR="00106270">
                <w:rPr>
                  <w:rStyle w:val="Lienhypertexte"/>
                  <w:rFonts w:asciiTheme="minorBidi" w:hAnsiTheme="minorBidi" w:cstheme="minorBidi"/>
                  <w:sz w:val="22"/>
                  <w:szCs w:val="22"/>
                </w:rPr>
                <w:t xml:space="preserve">19.COM </w:t>
              </w:r>
              <w:proofErr w:type="gramStart"/>
              <w:r w:rsidR="00106270">
                <w:rPr>
                  <w:rStyle w:val="Lienhypertexte"/>
                  <w:rFonts w:asciiTheme="minorBidi" w:hAnsiTheme="minorBidi" w:cstheme="minorBidi"/>
                  <w:sz w:val="22"/>
                  <w:szCs w:val="22"/>
                </w:rPr>
                <w:t>7.b.</w:t>
              </w:r>
              <w:proofErr w:type="gramEnd"/>
              <w:r w:rsidR="00106270">
                <w:rPr>
                  <w:rStyle w:val="Lienhypertexte"/>
                  <w:rFonts w:asciiTheme="minorBidi" w:hAnsiTheme="minorBidi" w:cstheme="minorBidi"/>
                  <w:sz w:val="22"/>
                  <w:szCs w:val="22"/>
                </w:rPr>
                <w:t>25</w:t>
              </w:r>
            </w:hyperlink>
          </w:p>
        </w:tc>
        <w:tc>
          <w:tcPr>
            <w:tcW w:w="1226" w:type="pct"/>
          </w:tcPr>
          <w:p w14:paraId="5D2243AF" w14:textId="543DDDB1" w:rsidR="008C646B" w:rsidRPr="009B4E8B" w:rsidRDefault="008C646B" w:rsidP="008C646B">
            <w:pPr>
              <w:keepNext/>
              <w:spacing w:before="120" w:after="120"/>
              <w:jc w:val="center"/>
              <w:rPr>
                <w:rFonts w:asciiTheme="minorBidi" w:hAnsiTheme="minorBidi" w:cstheme="minorBidi"/>
                <w:sz w:val="22"/>
                <w:szCs w:val="22"/>
              </w:rPr>
            </w:pPr>
            <w:r w:rsidRPr="009B4E8B">
              <w:rPr>
                <w:rFonts w:ascii="Arial" w:hAnsi="Arial" w:cs="Arial"/>
                <w:sz w:val="22"/>
                <w:szCs w:val="22"/>
              </w:rPr>
              <w:t>Brésil</w:t>
            </w:r>
          </w:p>
        </w:tc>
        <w:tc>
          <w:tcPr>
            <w:tcW w:w="2300" w:type="pct"/>
            <w:shd w:val="clear" w:color="auto" w:fill="auto"/>
          </w:tcPr>
          <w:p w14:paraId="068B80BF" w14:textId="646EA7CA" w:rsidR="008C646B" w:rsidRPr="009B4E8B" w:rsidRDefault="008C646B" w:rsidP="008C646B">
            <w:pPr>
              <w:keepNext/>
              <w:spacing w:before="120" w:after="120"/>
              <w:rPr>
                <w:rFonts w:asciiTheme="minorBidi" w:hAnsiTheme="minorBidi" w:cstheme="minorBidi"/>
                <w:color w:val="000000"/>
                <w:sz w:val="22"/>
                <w:szCs w:val="22"/>
              </w:rPr>
            </w:pPr>
            <w:r w:rsidRPr="009B4E8B">
              <w:rPr>
                <w:rFonts w:ascii="Arial" w:hAnsi="Arial" w:cs="Arial"/>
                <w:color w:val="000000"/>
                <w:sz w:val="22"/>
                <w:szCs w:val="22"/>
              </w:rPr>
              <w:t xml:space="preserve">Les modes traditionnels de fabrication du fromage artisanal </w:t>
            </w:r>
            <w:proofErr w:type="gramStart"/>
            <w:r w:rsidRPr="009B4E8B">
              <w:rPr>
                <w:rFonts w:ascii="Arial" w:hAnsi="Arial" w:cs="Arial"/>
                <w:color w:val="000000"/>
                <w:sz w:val="22"/>
                <w:szCs w:val="22"/>
              </w:rPr>
              <w:t>minas</w:t>
            </w:r>
            <w:proofErr w:type="gramEnd"/>
            <w:r w:rsidRPr="009B4E8B">
              <w:rPr>
                <w:rFonts w:ascii="Arial" w:hAnsi="Arial" w:cs="Arial"/>
                <w:color w:val="000000"/>
                <w:sz w:val="22"/>
                <w:szCs w:val="22"/>
              </w:rPr>
              <w:t xml:space="preserve"> dans le Minas Gerais</w:t>
            </w:r>
          </w:p>
        </w:tc>
        <w:tc>
          <w:tcPr>
            <w:tcW w:w="578" w:type="pct"/>
            <w:shd w:val="clear" w:color="auto" w:fill="auto"/>
          </w:tcPr>
          <w:p w14:paraId="30D6CFA4" w14:textId="331F58F0" w:rsidR="008C646B" w:rsidRPr="004157AE" w:rsidRDefault="00785F93" w:rsidP="008C646B">
            <w:pPr>
              <w:keepNext/>
              <w:spacing w:before="120" w:after="120"/>
              <w:jc w:val="center"/>
              <w:rPr>
                <w:rFonts w:ascii="Arial" w:hAnsi="Arial" w:cs="Arial"/>
                <w:sz w:val="22"/>
                <w:szCs w:val="22"/>
              </w:rPr>
            </w:pPr>
            <w:hyperlink r:id="rId32" w:anchor="7.b.25" w:history="1">
              <w:r w:rsidR="008C646B" w:rsidRPr="004157AE">
                <w:rPr>
                  <w:rStyle w:val="Lienhypertexte"/>
                  <w:rFonts w:ascii="Arial" w:hAnsi="Arial" w:cs="Arial"/>
                  <w:sz w:val="22"/>
                  <w:szCs w:val="22"/>
                </w:rPr>
                <w:t>02102</w:t>
              </w:r>
            </w:hyperlink>
          </w:p>
        </w:tc>
      </w:tr>
      <w:tr w:rsidR="008C646B" w:rsidRPr="009B4E8B" w14:paraId="4751D5CA" w14:textId="77777777" w:rsidTr="00101218">
        <w:trPr>
          <w:trHeight w:val="432"/>
        </w:trPr>
        <w:tc>
          <w:tcPr>
            <w:tcW w:w="896" w:type="pct"/>
          </w:tcPr>
          <w:p w14:paraId="2B9059ED" w14:textId="7FB1FB34" w:rsidR="008C646B" w:rsidRPr="009B4E8B" w:rsidRDefault="00785F93" w:rsidP="008C646B">
            <w:pPr>
              <w:keepNext/>
              <w:spacing w:before="120" w:after="120"/>
            </w:pPr>
            <w:hyperlink w:anchor="_PROJET_DE_DÉCISION_18" w:history="1">
              <w:r w:rsidR="00106270">
                <w:rPr>
                  <w:rStyle w:val="Lienhypertexte"/>
                  <w:rFonts w:asciiTheme="minorBidi" w:hAnsiTheme="minorBidi" w:cstheme="minorBidi"/>
                  <w:sz w:val="22"/>
                  <w:szCs w:val="22"/>
                </w:rPr>
                <w:t xml:space="preserve">19.COM </w:t>
              </w:r>
              <w:proofErr w:type="gramStart"/>
              <w:r w:rsidR="00106270">
                <w:rPr>
                  <w:rStyle w:val="Lienhypertexte"/>
                  <w:rFonts w:asciiTheme="minorBidi" w:hAnsiTheme="minorBidi" w:cstheme="minorBidi"/>
                  <w:sz w:val="22"/>
                  <w:szCs w:val="22"/>
                </w:rPr>
                <w:t>7.b.</w:t>
              </w:r>
              <w:proofErr w:type="gramEnd"/>
              <w:r w:rsidR="00106270">
                <w:rPr>
                  <w:rStyle w:val="Lienhypertexte"/>
                  <w:rFonts w:asciiTheme="minorBidi" w:hAnsiTheme="minorBidi" w:cstheme="minorBidi"/>
                  <w:sz w:val="22"/>
                  <w:szCs w:val="22"/>
                </w:rPr>
                <w:t>26</w:t>
              </w:r>
            </w:hyperlink>
          </w:p>
        </w:tc>
        <w:tc>
          <w:tcPr>
            <w:tcW w:w="1226" w:type="pct"/>
          </w:tcPr>
          <w:p w14:paraId="5BD6A573" w14:textId="1DC905A8" w:rsidR="008C646B" w:rsidRPr="009B4E8B" w:rsidRDefault="008C646B" w:rsidP="008C646B">
            <w:pPr>
              <w:keepNext/>
              <w:spacing w:before="120" w:after="120"/>
              <w:jc w:val="center"/>
              <w:rPr>
                <w:rFonts w:asciiTheme="minorBidi" w:hAnsiTheme="minorBidi" w:cstheme="minorBidi"/>
                <w:sz w:val="22"/>
                <w:szCs w:val="22"/>
              </w:rPr>
            </w:pPr>
            <w:r w:rsidRPr="009B4E8B">
              <w:rPr>
                <w:rFonts w:ascii="Arial" w:hAnsi="Arial" w:cs="Arial"/>
                <w:sz w:val="22"/>
                <w:szCs w:val="22"/>
              </w:rPr>
              <w:t xml:space="preserve">Brunéi Darussalam, Indonésie, Malaisie, </w:t>
            </w:r>
            <w:r w:rsidRPr="009B4E8B">
              <w:rPr>
                <w:rFonts w:ascii="Arial" w:hAnsi="Arial" w:cs="Arial"/>
                <w:sz w:val="22"/>
                <w:szCs w:val="22"/>
              </w:rPr>
              <w:lastRenderedPageBreak/>
              <w:t>Singapour, Thaïlande</w:t>
            </w:r>
          </w:p>
        </w:tc>
        <w:tc>
          <w:tcPr>
            <w:tcW w:w="2300" w:type="pct"/>
            <w:shd w:val="clear" w:color="auto" w:fill="auto"/>
          </w:tcPr>
          <w:p w14:paraId="54960A23" w14:textId="43EABC72" w:rsidR="008C646B" w:rsidRPr="009B4E8B" w:rsidRDefault="008C646B" w:rsidP="008C646B">
            <w:pPr>
              <w:keepNext/>
              <w:spacing w:before="120" w:after="120"/>
              <w:rPr>
                <w:rFonts w:asciiTheme="minorBidi" w:hAnsiTheme="minorBidi" w:cstheme="minorBidi"/>
                <w:color w:val="000000"/>
                <w:sz w:val="22"/>
                <w:szCs w:val="22"/>
              </w:rPr>
            </w:pPr>
            <w:r w:rsidRPr="009B4E8B">
              <w:rPr>
                <w:rFonts w:ascii="Arial" w:hAnsi="Arial" w:cs="Arial"/>
                <w:color w:val="000000"/>
                <w:sz w:val="22"/>
                <w:szCs w:val="22"/>
              </w:rPr>
              <w:lastRenderedPageBreak/>
              <w:t xml:space="preserve">La </w:t>
            </w:r>
            <w:proofErr w:type="spellStart"/>
            <w:r w:rsidRPr="009B4E8B">
              <w:rPr>
                <w:rFonts w:ascii="Arial" w:hAnsi="Arial" w:cs="Arial"/>
                <w:color w:val="000000"/>
                <w:sz w:val="22"/>
                <w:szCs w:val="22"/>
              </w:rPr>
              <w:t>kebaya</w:t>
            </w:r>
            <w:proofErr w:type="spellEnd"/>
            <w:r w:rsidRPr="009B4E8B">
              <w:rPr>
                <w:rFonts w:ascii="Arial" w:hAnsi="Arial" w:cs="Arial"/>
                <w:color w:val="000000"/>
                <w:sz w:val="22"/>
                <w:szCs w:val="22"/>
              </w:rPr>
              <w:t xml:space="preserve"> : connaissances, savoir-faire, traditions et pratiques</w:t>
            </w:r>
          </w:p>
        </w:tc>
        <w:tc>
          <w:tcPr>
            <w:tcW w:w="578" w:type="pct"/>
            <w:shd w:val="clear" w:color="auto" w:fill="auto"/>
          </w:tcPr>
          <w:p w14:paraId="1B0FC6FF" w14:textId="4B29D0B9" w:rsidR="008C646B" w:rsidRPr="004157AE" w:rsidRDefault="00785F93" w:rsidP="008C646B">
            <w:pPr>
              <w:keepNext/>
              <w:spacing w:before="120" w:after="120"/>
              <w:jc w:val="center"/>
              <w:rPr>
                <w:rFonts w:ascii="Arial" w:hAnsi="Arial" w:cs="Arial"/>
                <w:sz w:val="22"/>
                <w:szCs w:val="22"/>
              </w:rPr>
            </w:pPr>
            <w:hyperlink r:id="rId33" w:anchor="7.b.26" w:history="1">
              <w:r w:rsidR="008C646B" w:rsidRPr="004157AE">
                <w:rPr>
                  <w:rStyle w:val="Lienhypertexte"/>
                  <w:rFonts w:ascii="Arial" w:hAnsi="Arial" w:cs="Arial"/>
                  <w:sz w:val="22"/>
                  <w:szCs w:val="22"/>
                </w:rPr>
                <w:t>02090</w:t>
              </w:r>
            </w:hyperlink>
          </w:p>
        </w:tc>
      </w:tr>
      <w:tr w:rsidR="008C646B" w:rsidRPr="009B4E8B" w14:paraId="0A4E2423" w14:textId="77777777" w:rsidTr="00101218">
        <w:trPr>
          <w:trHeight w:val="432"/>
        </w:trPr>
        <w:tc>
          <w:tcPr>
            <w:tcW w:w="896" w:type="pct"/>
          </w:tcPr>
          <w:p w14:paraId="66723766" w14:textId="4D06943D" w:rsidR="008C646B" w:rsidRPr="009B4E8B" w:rsidRDefault="00785F93" w:rsidP="008C646B">
            <w:pPr>
              <w:keepNext/>
              <w:spacing w:before="120" w:after="120"/>
              <w:rPr>
                <w:rFonts w:asciiTheme="minorBidi" w:hAnsiTheme="minorBidi" w:cstheme="minorBidi"/>
                <w:sz w:val="22"/>
                <w:szCs w:val="22"/>
              </w:rPr>
            </w:pPr>
            <w:hyperlink w:anchor="_PROJET_DE_DÉCISION_47" w:history="1">
              <w:r w:rsidR="00106270">
                <w:rPr>
                  <w:rStyle w:val="Lienhypertexte"/>
                  <w:rFonts w:ascii="Arial" w:hAnsi="Arial" w:cs="Arial"/>
                  <w:sz w:val="22"/>
                  <w:szCs w:val="22"/>
                </w:rPr>
                <w:t xml:space="preserve">19.COM </w:t>
              </w:r>
              <w:proofErr w:type="gramStart"/>
              <w:r w:rsidR="00106270">
                <w:rPr>
                  <w:rStyle w:val="Lienhypertexte"/>
                  <w:rFonts w:ascii="Arial" w:hAnsi="Arial" w:cs="Arial"/>
                  <w:sz w:val="22"/>
                  <w:szCs w:val="22"/>
                </w:rPr>
                <w:t>7.b.</w:t>
              </w:r>
              <w:proofErr w:type="gramEnd"/>
              <w:r w:rsidR="00106270">
                <w:rPr>
                  <w:rStyle w:val="Lienhypertexte"/>
                  <w:rFonts w:ascii="Arial" w:hAnsi="Arial" w:cs="Arial"/>
                  <w:sz w:val="22"/>
                  <w:szCs w:val="22"/>
                </w:rPr>
                <w:t>27</w:t>
              </w:r>
            </w:hyperlink>
          </w:p>
        </w:tc>
        <w:tc>
          <w:tcPr>
            <w:tcW w:w="1226" w:type="pct"/>
          </w:tcPr>
          <w:p w14:paraId="46C42DC7" w14:textId="28642295" w:rsidR="008C646B" w:rsidRPr="009B4E8B" w:rsidRDefault="008C646B" w:rsidP="008C646B">
            <w:pPr>
              <w:keepNext/>
              <w:spacing w:before="120" w:after="120"/>
              <w:jc w:val="center"/>
              <w:rPr>
                <w:rFonts w:ascii="Arial" w:hAnsi="Arial" w:cs="Arial"/>
                <w:sz w:val="22"/>
                <w:szCs w:val="22"/>
              </w:rPr>
            </w:pPr>
            <w:r w:rsidRPr="009B4E8B">
              <w:rPr>
                <w:rFonts w:asciiTheme="minorBidi" w:hAnsiTheme="minorBidi" w:cstheme="minorBidi"/>
                <w:sz w:val="22"/>
                <w:szCs w:val="22"/>
              </w:rPr>
              <w:t>Cambodge</w:t>
            </w:r>
          </w:p>
        </w:tc>
        <w:tc>
          <w:tcPr>
            <w:tcW w:w="2300" w:type="pct"/>
            <w:shd w:val="clear" w:color="auto" w:fill="auto"/>
          </w:tcPr>
          <w:p w14:paraId="6F1D1072" w14:textId="2C4FA118" w:rsidR="008C646B" w:rsidRPr="009B4E8B" w:rsidRDefault="008C646B" w:rsidP="008C646B">
            <w:pPr>
              <w:keepNext/>
              <w:spacing w:before="120" w:after="120"/>
              <w:rPr>
                <w:rFonts w:ascii="Arial" w:hAnsi="Arial" w:cs="Arial"/>
                <w:color w:val="000000"/>
                <w:sz w:val="22"/>
                <w:szCs w:val="22"/>
              </w:rPr>
            </w:pPr>
            <w:r w:rsidRPr="009B4E8B">
              <w:rPr>
                <w:rFonts w:asciiTheme="minorBidi" w:hAnsiTheme="minorBidi" w:cstheme="minorBidi"/>
                <w:color w:val="000000"/>
                <w:sz w:val="22"/>
                <w:szCs w:val="22"/>
              </w:rPr>
              <w:t xml:space="preserve">Les pratiques et expressions culturelles liées au </w:t>
            </w:r>
            <w:proofErr w:type="spellStart"/>
            <w:r w:rsidRPr="009B4E8B">
              <w:rPr>
                <w:rFonts w:asciiTheme="minorBidi" w:hAnsiTheme="minorBidi" w:cstheme="minorBidi"/>
                <w:color w:val="000000"/>
                <w:sz w:val="22"/>
                <w:szCs w:val="22"/>
              </w:rPr>
              <w:t>krama</w:t>
            </w:r>
            <w:proofErr w:type="spellEnd"/>
            <w:r w:rsidRPr="009B4E8B">
              <w:rPr>
                <w:rFonts w:asciiTheme="minorBidi" w:hAnsiTheme="minorBidi" w:cstheme="minorBidi"/>
                <w:color w:val="000000"/>
                <w:sz w:val="22"/>
                <w:szCs w:val="22"/>
              </w:rPr>
              <w:t>, un textile traditionnel tissé au Cambodge</w:t>
            </w:r>
          </w:p>
        </w:tc>
        <w:tc>
          <w:tcPr>
            <w:tcW w:w="578" w:type="pct"/>
            <w:shd w:val="clear" w:color="auto" w:fill="auto"/>
          </w:tcPr>
          <w:p w14:paraId="490CC77F" w14:textId="73F60070" w:rsidR="008C646B" w:rsidRPr="004157AE" w:rsidRDefault="00785F93" w:rsidP="008C646B">
            <w:pPr>
              <w:keepNext/>
              <w:spacing w:before="120" w:after="120"/>
              <w:jc w:val="center"/>
              <w:rPr>
                <w:rFonts w:ascii="Arial" w:hAnsi="Arial" w:cs="Arial"/>
                <w:sz w:val="22"/>
                <w:szCs w:val="22"/>
              </w:rPr>
            </w:pPr>
            <w:hyperlink r:id="rId34" w:anchor="7.b.27" w:history="1">
              <w:r w:rsidR="008C646B" w:rsidRPr="004157AE">
                <w:rPr>
                  <w:rStyle w:val="Lienhypertexte"/>
                  <w:rFonts w:ascii="Arial" w:hAnsi="Arial" w:cs="Arial"/>
                  <w:sz w:val="22"/>
                  <w:szCs w:val="22"/>
                </w:rPr>
                <w:t>02115</w:t>
              </w:r>
            </w:hyperlink>
          </w:p>
        </w:tc>
      </w:tr>
      <w:tr w:rsidR="008C646B" w:rsidRPr="009B4E8B" w14:paraId="73E64CAE" w14:textId="77777777" w:rsidTr="00101218">
        <w:trPr>
          <w:trHeight w:val="432"/>
        </w:trPr>
        <w:tc>
          <w:tcPr>
            <w:tcW w:w="896" w:type="pct"/>
          </w:tcPr>
          <w:p w14:paraId="69BEF13E" w14:textId="366FCDC8" w:rsidR="008C646B" w:rsidRPr="009B4E8B" w:rsidRDefault="00785F93" w:rsidP="008C646B">
            <w:pPr>
              <w:keepNext/>
              <w:spacing w:before="120" w:after="120"/>
            </w:pPr>
            <w:hyperlink w:anchor="_PROJET_DE_DÉCISION_19" w:history="1">
              <w:r w:rsidR="00106270">
                <w:rPr>
                  <w:rStyle w:val="Lienhypertexte"/>
                  <w:rFonts w:asciiTheme="minorBidi" w:hAnsiTheme="minorBidi" w:cstheme="minorBidi"/>
                  <w:sz w:val="22"/>
                  <w:szCs w:val="22"/>
                </w:rPr>
                <w:t xml:space="preserve">19.COM </w:t>
              </w:r>
              <w:proofErr w:type="gramStart"/>
              <w:r w:rsidR="00106270">
                <w:rPr>
                  <w:rStyle w:val="Lienhypertexte"/>
                  <w:rFonts w:asciiTheme="minorBidi" w:hAnsiTheme="minorBidi" w:cstheme="minorBidi"/>
                  <w:sz w:val="22"/>
                  <w:szCs w:val="22"/>
                </w:rPr>
                <w:t>7.b.</w:t>
              </w:r>
              <w:proofErr w:type="gramEnd"/>
              <w:r w:rsidR="00106270">
                <w:rPr>
                  <w:rStyle w:val="Lienhypertexte"/>
                  <w:rFonts w:asciiTheme="minorBidi" w:hAnsiTheme="minorBidi" w:cstheme="minorBidi"/>
                  <w:sz w:val="22"/>
                  <w:szCs w:val="22"/>
                </w:rPr>
                <w:t>28</w:t>
              </w:r>
            </w:hyperlink>
          </w:p>
        </w:tc>
        <w:tc>
          <w:tcPr>
            <w:tcW w:w="1226" w:type="pct"/>
          </w:tcPr>
          <w:p w14:paraId="5D39BE06" w14:textId="042CC5D1" w:rsidR="008C646B" w:rsidRPr="009B4E8B" w:rsidRDefault="008C646B" w:rsidP="008C646B">
            <w:pPr>
              <w:keepNext/>
              <w:spacing w:before="120" w:after="120"/>
              <w:jc w:val="center"/>
              <w:rPr>
                <w:rFonts w:asciiTheme="minorBidi" w:hAnsiTheme="minorBidi" w:cstheme="minorBidi"/>
                <w:sz w:val="22"/>
                <w:szCs w:val="22"/>
              </w:rPr>
            </w:pPr>
            <w:r w:rsidRPr="009B4E8B">
              <w:rPr>
                <w:rFonts w:ascii="Arial" w:hAnsi="Arial" w:cs="Arial"/>
                <w:sz w:val="22"/>
                <w:szCs w:val="22"/>
              </w:rPr>
              <w:t>Cameroun</w:t>
            </w:r>
          </w:p>
        </w:tc>
        <w:tc>
          <w:tcPr>
            <w:tcW w:w="2300" w:type="pct"/>
            <w:shd w:val="clear" w:color="auto" w:fill="auto"/>
          </w:tcPr>
          <w:p w14:paraId="0B3BD89B" w14:textId="44AD980D" w:rsidR="008C646B" w:rsidRPr="009B4E8B" w:rsidRDefault="008C646B" w:rsidP="008C646B">
            <w:pPr>
              <w:keepNext/>
              <w:spacing w:before="120" w:after="120"/>
              <w:rPr>
                <w:rFonts w:asciiTheme="minorBidi" w:hAnsiTheme="minorBidi" w:cstheme="minorBidi"/>
                <w:color w:val="000000"/>
                <w:sz w:val="22"/>
                <w:szCs w:val="22"/>
              </w:rPr>
            </w:pPr>
            <w:r w:rsidRPr="009B4E8B">
              <w:rPr>
                <w:rFonts w:ascii="Arial" w:hAnsi="Arial" w:cs="Arial"/>
                <w:color w:val="000000"/>
                <w:sz w:val="22"/>
                <w:szCs w:val="22"/>
              </w:rPr>
              <w:t xml:space="preserve">Le </w:t>
            </w:r>
            <w:proofErr w:type="spellStart"/>
            <w:r w:rsidRPr="009B4E8B">
              <w:rPr>
                <w:rFonts w:ascii="Arial" w:hAnsi="Arial" w:cs="Arial"/>
                <w:color w:val="000000"/>
                <w:sz w:val="22"/>
                <w:szCs w:val="22"/>
              </w:rPr>
              <w:t>Ngondo</w:t>
            </w:r>
            <w:proofErr w:type="spellEnd"/>
            <w:r w:rsidRPr="009B4E8B">
              <w:rPr>
                <w:rFonts w:ascii="Arial" w:hAnsi="Arial" w:cs="Arial"/>
                <w:color w:val="000000"/>
                <w:sz w:val="22"/>
                <w:szCs w:val="22"/>
              </w:rPr>
              <w:t xml:space="preserve">, culte des oracles de l’eau et traditions culturelles associées chez les </w:t>
            </w:r>
            <w:proofErr w:type="spellStart"/>
            <w:r w:rsidRPr="009B4E8B">
              <w:rPr>
                <w:rFonts w:ascii="Arial" w:hAnsi="Arial" w:cs="Arial"/>
                <w:color w:val="000000"/>
                <w:sz w:val="22"/>
                <w:szCs w:val="22"/>
              </w:rPr>
              <w:t>Sawa</w:t>
            </w:r>
            <w:proofErr w:type="spellEnd"/>
          </w:p>
        </w:tc>
        <w:tc>
          <w:tcPr>
            <w:tcW w:w="578" w:type="pct"/>
            <w:shd w:val="clear" w:color="auto" w:fill="auto"/>
          </w:tcPr>
          <w:p w14:paraId="11F15F6B" w14:textId="10166E47" w:rsidR="008C646B" w:rsidRPr="004157AE" w:rsidRDefault="00785F93" w:rsidP="008C646B">
            <w:pPr>
              <w:keepNext/>
              <w:spacing w:before="120" w:after="120"/>
              <w:jc w:val="center"/>
              <w:rPr>
                <w:rFonts w:ascii="Arial" w:hAnsi="Arial" w:cs="Arial"/>
                <w:sz w:val="22"/>
                <w:szCs w:val="22"/>
              </w:rPr>
            </w:pPr>
            <w:hyperlink r:id="rId35" w:anchor="7.b.28" w:history="1">
              <w:r w:rsidR="008C646B" w:rsidRPr="004157AE">
                <w:rPr>
                  <w:rStyle w:val="Lienhypertexte"/>
                  <w:rFonts w:ascii="Arial" w:hAnsi="Arial" w:cs="Arial"/>
                  <w:sz w:val="22"/>
                  <w:szCs w:val="22"/>
                </w:rPr>
                <w:t>02140</w:t>
              </w:r>
            </w:hyperlink>
          </w:p>
        </w:tc>
      </w:tr>
      <w:tr w:rsidR="008C646B" w:rsidRPr="009B4E8B" w14:paraId="5A93F4E5" w14:textId="77777777" w:rsidTr="00101218">
        <w:trPr>
          <w:trHeight w:val="432"/>
        </w:trPr>
        <w:tc>
          <w:tcPr>
            <w:tcW w:w="896" w:type="pct"/>
          </w:tcPr>
          <w:p w14:paraId="6BD2C361" w14:textId="30D7E0B5" w:rsidR="008C646B" w:rsidRPr="009B4E8B" w:rsidRDefault="00785F93" w:rsidP="008C646B">
            <w:pPr>
              <w:keepNext/>
              <w:spacing w:before="120" w:after="120"/>
              <w:rPr>
                <w:rFonts w:asciiTheme="minorBidi" w:hAnsiTheme="minorBidi" w:cstheme="minorBidi"/>
                <w:sz w:val="22"/>
                <w:szCs w:val="22"/>
              </w:rPr>
            </w:pPr>
            <w:hyperlink w:anchor="_PROJET_DE_DÉCISION_20" w:history="1">
              <w:r w:rsidR="00106270">
                <w:rPr>
                  <w:rStyle w:val="Lienhypertexte"/>
                  <w:rFonts w:asciiTheme="minorBidi" w:hAnsiTheme="minorBidi" w:cstheme="minorBidi"/>
                  <w:sz w:val="22"/>
                  <w:szCs w:val="22"/>
                </w:rPr>
                <w:t xml:space="preserve">19.COM </w:t>
              </w:r>
              <w:proofErr w:type="gramStart"/>
              <w:r w:rsidR="00106270">
                <w:rPr>
                  <w:rStyle w:val="Lienhypertexte"/>
                  <w:rFonts w:asciiTheme="minorBidi" w:hAnsiTheme="minorBidi" w:cstheme="minorBidi"/>
                  <w:sz w:val="22"/>
                  <w:szCs w:val="22"/>
                </w:rPr>
                <w:t>7.b.</w:t>
              </w:r>
              <w:proofErr w:type="gramEnd"/>
              <w:r w:rsidR="00106270">
                <w:rPr>
                  <w:rStyle w:val="Lienhypertexte"/>
                  <w:rFonts w:asciiTheme="minorBidi" w:hAnsiTheme="minorBidi" w:cstheme="minorBidi"/>
                  <w:sz w:val="22"/>
                  <w:szCs w:val="22"/>
                </w:rPr>
                <w:t>29</w:t>
              </w:r>
            </w:hyperlink>
          </w:p>
        </w:tc>
        <w:tc>
          <w:tcPr>
            <w:tcW w:w="1226" w:type="pct"/>
          </w:tcPr>
          <w:p w14:paraId="0F9E4AB7" w14:textId="5ED05E22" w:rsidR="008C646B" w:rsidRPr="009B4E8B" w:rsidRDefault="008C646B" w:rsidP="008C646B">
            <w:pPr>
              <w:keepNext/>
              <w:spacing w:before="120" w:after="120"/>
              <w:jc w:val="center"/>
              <w:rPr>
                <w:rFonts w:ascii="Arial" w:hAnsi="Arial" w:cs="Arial"/>
                <w:sz w:val="22"/>
                <w:szCs w:val="22"/>
              </w:rPr>
            </w:pPr>
            <w:r w:rsidRPr="009B4E8B">
              <w:rPr>
                <w:rFonts w:ascii="Arial" w:hAnsi="Arial" w:cs="Arial"/>
                <w:sz w:val="22"/>
                <w:szCs w:val="22"/>
              </w:rPr>
              <w:t>Chine</w:t>
            </w:r>
          </w:p>
        </w:tc>
        <w:tc>
          <w:tcPr>
            <w:tcW w:w="2300" w:type="pct"/>
            <w:shd w:val="clear" w:color="auto" w:fill="auto"/>
          </w:tcPr>
          <w:p w14:paraId="46A5064D" w14:textId="7B585D25" w:rsidR="008C646B" w:rsidRPr="009B4E8B" w:rsidRDefault="008C646B" w:rsidP="008C646B">
            <w:pPr>
              <w:keepNext/>
              <w:spacing w:before="120" w:after="120"/>
              <w:rPr>
                <w:rFonts w:ascii="Arial" w:hAnsi="Arial" w:cs="Arial"/>
                <w:color w:val="000000"/>
                <w:sz w:val="22"/>
                <w:szCs w:val="22"/>
              </w:rPr>
            </w:pPr>
            <w:r w:rsidRPr="009B4E8B">
              <w:rPr>
                <w:rFonts w:ascii="Arial" w:hAnsi="Arial" w:cs="Arial"/>
                <w:color w:val="000000"/>
                <w:sz w:val="22"/>
                <w:szCs w:val="22"/>
              </w:rPr>
              <w:t>Le festival du printemps, pratiques sociales du peuple chinois pour célébrer le Nouvel An traditionnel</w:t>
            </w:r>
          </w:p>
        </w:tc>
        <w:tc>
          <w:tcPr>
            <w:tcW w:w="578" w:type="pct"/>
            <w:shd w:val="clear" w:color="auto" w:fill="auto"/>
          </w:tcPr>
          <w:p w14:paraId="43EF9E2D" w14:textId="63707092" w:rsidR="008C646B" w:rsidRPr="004157AE" w:rsidRDefault="00785F93" w:rsidP="008C646B">
            <w:pPr>
              <w:keepNext/>
              <w:spacing w:before="120" w:after="120"/>
              <w:jc w:val="center"/>
              <w:rPr>
                <w:rFonts w:ascii="Arial" w:hAnsi="Arial" w:cs="Arial"/>
                <w:sz w:val="22"/>
                <w:szCs w:val="22"/>
              </w:rPr>
            </w:pPr>
            <w:hyperlink r:id="rId36" w:anchor="7.b.29" w:history="1">
              <w:r w:rsidR="008C646B" w:rsidRPr="004157AE">
                <w:rPr>
                  <w:rStyle w:val="Lienhypertexte"/>
                  <w:rFonts w:ascii="Arial" w:hAnsi="Arial" w:cs="Arial"/>
                  <w:sz w:val="22"/>
                  <w:szCs w:val="22"/>
                </w:rPr>
                <w:t>02126</w:t>
              </w:r>
            </w:hyperlink>
          </w:p>
        </w:tc>
      </w:tr>
      <w:tr w:rsidR="008C646B" w:rsidRPr="009B4E8B" w14:paraId="23FE8731" w14:textId="77777777" w:rsidTr="00101218">
        <w:trPr>
          <w:trHeight w:val="432"/>
        </w:trPr>
        <w:tc>
          <w:tcPr>
            <w:tcW w:w="896" w:type="pct"/>
          </w:tcPr>
          <w:p w14:paraId="386788EF" w14:textId="4B8B6E1E" w:rsidR="008C646B" w:rsidRPr="009B4E8B" w:rsidRDefault="00785F93" w:rsidP="008C646B">
            <w:pPr>
              <w:keepNext/>
              <w:spacing w:before="120" w:after="120"/>
              <w:rPr>
                <w:rFonts w:asciiTheme="minorBidi" w:hAnsiTheme="minorBidi" w:cstheme="minorBidi"/>
                <w:sz w:val="22"/>
                <w:szCs w:val="22"/>
              </w:rPr>
            </w:pPr>
            <w:hyperlink w:anchor="_PROJET_DE_DÉCISION_48" w:history="1">
              <w:r w:rsidR="00DA4A94">
                <w:rPr>
                  <w:rStyle w:val="Lienhypertexte"/>
                  <w:rFonts w:ascii="Arial" w:hAnsi="Arial" w:cs="Arial"/>
                  <w:sz w:val="22"/>
                  <w:szCs w:val="22"/>
                </w:rPr>
                <w:t xml:space="preserve">19.COM </w:t>
              </w:r>
              <w:proofErr w:type="gramStart"/>
              <w:r w:rsidR="00DA4A94">
                <w:rPr>
                  <w:rStyle w:val="Lienhypertexte"/>
                  <w:rFonts w:ascii="Arial" w:hAnsi="Arial" w:cs="Arial"/>
                  <w:sz w:val="22"/>
                  <w:szCs w:val="22"/>
                </w:rPr>
                <w:t>7.b.</w:t>
              </w:r>
              <w:proofErr w:type="gramEnd"/>
              <w:r w:rsidR="00DA4A94">
                <w:rPr>
                  <w:rStyle w:val="Lienhypertexte"/>
                  <w:rFonts w:ascii="Arial" w:hAnsi="Arial" w:cs="Arial"/>
                  <w:sz w:val="22"/>
                  <w:szCs w:val="22"/>
                </w:rPr>
                <w:t>30</w:t>
              </w:r>
            </w:hyperlink>
          </w:p>
        </w:tc>
        <w:tc>
          <w:tcPr>
            <w:tcW w:w="1226" w:type="pct"/>
          </w:tcPr>
          <w:p w14:paraId="76FD17FB" w14:textId="12D6DECE" w:rsidR="008C646B" w:rsidRPr="009B4E8B" w:rsidRDefault="008C646B" w:rsidP="008C646B">
            <w:pPr>
              <w:keepNext/>
              <w:spacing w:before="120" w:after="120"/>
              <w:jc w:val="center"/>
              <w:rPr>
                <w:rFonts w:ascii="Arial" w:hAnsi="Arial" w:cs="Arial"/>
                <w:sz w:val="22"/>
                <w:szCs w:val="22"/>
              </w:rPr>
            </w:pPr>
            <w:r w:rsidRPr="009B4E8B">
              <w:rPr>
                <w:rFonts w:asciiTheme="minorBidi" w:hAnsiTheme="minorBidi" w:cstheme="minorBidi"/>
                <w:sz w:val="22"/>
                <w:szCs w:val="22"/>
              </w:rPr>
              <w:t>Colombie</w:t>
            </w:r>
          </w:p>
        </w:tc>
        <w:tc>
          <w:tcPr>
            <w:tcW w:w="2300" w:type="pct"/>
            <w:shd w:val="clear" w:color="auto" w:fill="auto"/>
          </w:tcPr>
          <w:p w14:paraId="668DEC3F" w14:textId="009AA215" w:rsidR="008C646B" w:rsidRPr="009B4E8B" w:rsidRDefault="008C646B" w:rsidP="008C646B">
            <w:pPr>
              <w:keepNext/>
              <w:spacing w:before="120" w:after="120"/>
              <w:rPr>
                <w:rFonts w:ascii="Arial" w:hAnsi="Arial" w:cs="Arial"/>
                <w:color w:val="000000"/>
                <w:sz w:val="22"/>
                <w:szCs w:val="22"/>
              </w:rPr>
            </w:pPr>
            <w:r w:rsidRPr="009B4E8B">
              <w:rPr>
                <w:rFonts w:asciiTheme="minorBidi" w:hAnsiTheme="minorBidi" w:cstheme="minorBidi"/>
                <w:color w:val="000000"/>
                <w:sz w:val="22"/>
                <w:szCs w:val="22"/>
              </w:rPr>
              <w:t>Les tableaux vivants de Galeras, Sucre</w:t>
            </w:r>
          </w:p>
        </w:tc>
        <w:tc>
          <w:tcPr>
            <w:tcW w:w="578" w:type="pct"/>
            <w:shd w:val="clear" w:color="auto" w:fill="auto"/>
          </w:tcPr>
          <w:p w14:paraId="6DAD14A9" w14:textId="2A353F0A" w:rsidR="008C646B" w:rsidRPr="004157AE" w:rsidRDefault="00785F93" w:rsidP="008C646B">
            <w:pPr>
              <w:keepNext/>
              <w:spacing w:before="120" w:after="120"/>
              <w:jc w:val="center"/>
              <w:rPr>
                <w:rFonts w:ascii="Arial" w:hAnsi="Arial" w:cs="Arial"/>
                <w:sz w:val="22"/>
                <w:szCs w:val="22"/>
              </w:rPr>
            </w:pPr>
            <w:hyperlink r:id="rId37" w:anchor="7.b.30" w:history="1">
              <w:r w:rsidR="008C646B" w:rsidRPr="004157AE">
                <w:rPr>
                  <w:rStyle w:val="Lienhypertexte"/>
                  <w:rFonts w:ascii="Arial" w:hAnsi="Arial" w:cs="Arial"/>
                  <w:sz w:val="22"/>
                  <w:szCs w:val="22"/>
                </w:rPr>
                <w:t>01887</w:t>
              </w:r>
            </w:hyperlink>
          </w:p>
        </w:tc>
      </w:tr>
      <w:tr w:rsidR="008C646B" w:rsidRPr="009B4E8B" w14:paraId="6E595356" w14:textId="77777777" w:rsidTr="00101218">
        <w:trPr>
          <w:trHeight w:val="432"/>
        </w:trPr>
        <w:tc>
          <w:tcPr>
            <w:tcW w:w="896" w:type="pct"/>
          </w:tcPr>
          <w:p w14:paraId="6E18D44A" w14:textId="505758DB" w:rsidR="008C646B" w:rsidRPr="009B4E8B" w:rsidRDefault="00785F93" w:rsidP="008C646B">
            <w:pPr>
              <w:keepNext/>
              <w:spacing w:before="120" w:after="120"/>
            </w:pPr>
            <w:hyperlink w:anchor="_PROJET_DE_DÉCISION_21" w:history="1">
              <w:r w:rsidR="00DA4A94">
                <w:rPr>
                  <w:rStyle w:val="Lienhypertexte"/>
                  <w:rFonts w:asciiTheme="minorBidi" w:hAnsiTheme="minorBidi" w:cstheme="minorBidi"/>
                  <w:sz w:val="22"/>
                  <w:szCs w:val="22"/>
                </w:rPr>
                <w:t xml:space="preserve">19.COM </w:t>
              </w:r>
              <w:proofErr w:type="gramStart"/>
              <w:r w:rsidR="00DA4A94">
                <w:rPr>
                  <w:rStyle w:val="Lienhypertexte"/>
                  <w:rFonts w:asciiTheme="minorBidi" w:hAnsiTheme="minorBidi" w:cstheme="minorBidi"/>
                  <w:sz w:val="22"/>
                  <w:szCs w:val="22"/>
                </w:rPr>
                <w:t>7.b.</w:t>
              </w:r>
              <w:proofErr w:type="gramEnd"/>
              <w:r w:rsidR="00DA4A94">
                <w:rPr>
                  <w:rStyle w:val="Lienhypertexte"/>
                  <w:rFonts w:asciiTheme="minorBidi" w:hAnsiTheme="minorBidi" w:cstheme="minorBidi"/>
                  <w:sz w:val="22"/>
                  <w:szCs w:val="22"/>
                </w:rPr>
                <w:t>31</w:t>
              </w:r>
            </w:hyperlink>
          </w:p>
        </w:tc>
        <w:tc>
          <w:tcPr>
            <w:tcW w:w="1226" w:type="pct"/>
          </w:tcPr>
          <w:p w14:paraId="4995177D" w14:textId="2D1F10C6" w:rsidR="008C646B" w:rsidRPr="009B4E8B" w:rsidRDefault="008C646B" w:rsidP="008C646B">
            <w:pPr>
              <w:keepNext/>
              <w:spacing w:before="120" w:after="120"/>
              <w:jc w:val="center"/>
              <w:rPr>
                <w:rFonts w:asciiTheme="minorBidi" w:hAnsiTheme="minorBidi" w:cstheme="minorBidi"/>
                <w:sz w:val="22"/>
                <w:szCs w:val="22"/>
              </w:rPr>
            </w:pPr>
            <w:r w:rsidRPr="009B4E8B">
              <w:rPr>
                <w:rFonts w:ascii="Arial" w:hAnsi="Arial" w:cs="Arial"/>
                <w:sz w:val="22"/>
                <w:szCs w:val="22"/>
              </w:rPr>
              <w:t>Côte d’Ivoire</w:t>
            </w:r>
          </w:p>
        </w:tc>
        <w:tc>
          <w:tcPr>
            <w:tcW w:w="2300" w:type="pct"/>
            <w:shd w:val="clear" w:color="auto" w:fill="auto"/>
          </w:tcPr>
          <w:p w14:paraId="77B2F2F2" w14:textId="1BD33ED8" w:rsidR="008C646B" w:rsidRPr="009B4E8B" w:rsidRDefault="008C646B" w:rsidP="008C646B">
            <w:pPr>
              <w:keepNext/>
              <w:spacing w:before="120" w:after="120"/>
              <w:rPr>
                <w:rFonts w:asciiTheme="minorBidi" w:hAnsiTheme="minorBidi" w:cstheme="minorBidi"/>
                <w:color w:val="000000"/>
                <w:sz w:val="22"/>
                <w:szCs w:val="22"/>
              </w:rPr>
            </w:pPr>
            <w:r w:rsidRPr="009B4E8B">
              <w:rPr>
                <w:rFonts w:ascii="Arial" w:hAnsi="Arial" w:cs="Arial"/>
                <w:color w:val="000000"/>
                <w:sz w:val="22"/>
                <w:szCs w:val="22"/>
              </w:rPr>
              <w:t>Les savoir-faire liés à la fabrication de l’attiéké en Côte d’Ivoire</w:t>
            </w:r>
          </w:p>
        </w:tc>
        <w:tc>
          <w:tcPr>
            <w:tcW w:w="578" w:type="pct"/>
            <w:shd w:val="clear" w:color="auto" w:fill="auto"/>
          </w:tcPr>
          <w:p w14:paraId="271F1445" w14:textId="39A09AFC" w:rsidR="008C646B" w:rsidRPr="004157AE" w:rsidRDefault="00785F93" w:rsidP="008C646B">
            <w:pPr>
              <w:keepNext/>
              <w:spacing w:before="120" w:after="120"/>
              <w:jc w:val="center"/>
              <w:rPr>
                <w:rFonts w:ascii="Arial" w:hAnsi="Arial" w:cs="Arial"/>
                <w:sz w:val="22"/>
                <w:szCs w:val="22"/>
              </w:rPr>
            </w:pPr>
            <w:hyperlink r:id="rId38" w:anchor="7.b.31" w:history="1">
              <w:r w:rsidR="008C646B" w:rsidRPr="004157AE">
                <w:rPr>
                  <w:rStyle w:val="Lienhypertexte"/>
                  <w:rFonts w:ascii="Arial" w:hAnsi="Arial" w:cs="Arial"/>
                  <w:sz w:val="22"/>
                  <w:szCs w:val="22"/>
                </w:rPr>
                <w:t>02086</w:t>
              </w:r>
            </w:hyperlink>
          </w:p>
        </w:tc>
      </w:tr>
      <w:tr w:rsidR="008C646B" w:rsidRPr="009B4E8B" w14:paraId="7BE8A672" w14:textId="77777777" w:rsidTr="00101218">
        <w:trPr>
          <w:trHeight w:val="432"/>
        </w:trPr>
        <w:tc>
          <w:tcPr>
            <w:tcW w:w="896" w:type="pct"/>
          </w:tcPr>
          <w:p w14:paraId="777240EB" w14:textId="6AE6B810" w:rsidR="008C646B" w:rsidRPr="009B4E8B" w:rsidRDefault="00785F93" w:rsidP="008C646B">
            <w:pPr>
              <w:keepNext/>
              <w:spacing w:before="120" w:after="120"/>
              <w:rPr>
                <w:rFonts w:asciiTheme="minorBidi" w:hAnsiTheme="minorBidi" w:cstheme="minorBidi"/>
                <w:sz w:val="22"/>
                <w:szCs w:val="22"/>
              </w:rPr>
            </w:pPr>
            <w:hyperlink w:anchor="_PROJET_DE_DÉCISION_22" w:history="1">
              <w:r w:rsidR="00DA4A94">
                <w:rPr>
                  <w:rStyle w:val="Lienhypertexte"/>
                  <w:rFonts w:asciiTheme="minorBidi" w:hAnsiTheme="minorBidi" w:cstheme="minorBidi"/>
                  <w:sz w:val="22"/>
                  <w:szCs w:val="22"/>
                </w:rPr>
                <w:t xml:space="preserve">19.COM </w:t>
              </w:r>
              <w:proofErr w:type="gramStart"/>
              <w:r w:rsidR="00DA4A94">
                <w:rPr>
                  <w:rStyle w:val="Lienhypertexte"/>
                  <w:rFonts w:asciiTheme="minorBidi" w:hAnsiTheme="minorBidi" w:cstheme="minorBidi"/>
                  <w:sz w:val="22"/>
                  <w:szCs w:val="22"/>
                </w:rPr>
                <w:t>7.b.</w:t>
              </w:r>
              <w:proofErr w:type="gramEnd"/>
              <w:r w:rsidR="00DA4A94">
                <w:rPr>
                  <w:rStyle w:val="Lienhypertexte"/>
                  <w:rFonts w:asciiTheme="minorBidi" w:hAnsiTheme="minorBidi" w:cstheme="minorBidi"/>
                  <w:sz w:val="22"/>
                  <w:szCs w:val="22"/>
                </w:rPr>
                <w:t>32</w:t>
              </w:r>
            </w:hyperlink>
          </w:p>
        </w:tc>
        <w:tc>
          <w:tcPr>
            <w:tcW w:w="1226" w:type="pct"/>
          </w:tcPr>
          <w:p w14:paraId="753164C3" w14:textId="3CF28DFE" w:rsidR="008C646B" w:rsidRPr="009B4E8B" w:rsidRDefault="008C646B" w:rsidP="008C646B">
            <w:pPr>
              <w:keepNext/>
              <w:spacing w:before="120" w:after="120"/>
              <w:jc w:val="center"/>
              <w:rPr>
                <w:rFonts w:ascii="Arial" w:hAnsi="Arial" w:cs="Arial"/>
                <w:sz w:val="22"/>
                <w:szCs w:val="22"/>
              </w:rPr>
            </w:pPr>
            <w:r w:rsidRPr="009B4E8B">
              <w:rPr>
                <w:rFonts w:ascii="Arial" w:hAnsi="Arial" w:cs="Arial"/>
                <w:sz w:val="22"/>
                <w:szCs w:val="22"/>
              </w:rPr>
              <w:t>Cuba, République dominicaine, Haïti, Honduras, Venezuela (République bolivarienne du)</w:t>
            </w:r>
          </w:p>
        </w:tc>
        <w:tc>
          <w:tcPr>
            <w:tcW w:w="2300" w:type="pct"/>
            <w:shd w:val="clear" w:color="auto" w:fill="auto"/>
          </w:tcPr>
          <w:p w14:paraId="02F3948A" w14:textId="2A1850EF" w:rsidR="008C646B" w:rsidRPr="009B4E8B" w:rsidRDefault="008C646B" w:rsidP="008C646B">
            <w:pPr>
              <w:keepNext/>
              <w:spacing w:before="120" w:after="120"/>
              <w:rPr>
                <w:rFonts w:ascii="Arial" w:hAnsi="Arial" w:cs="Arial"/>
                <w:color w:val="000000"/>
                <w:sz w:val="22"/>
                <w:szCs w:val="22"/>
              </w:rPr>
            </w:pPr>
            <w:r w:rsidRPr="009B4E8B">
              <w:rPr>
                <w:rFonts w:ascii="Arial" w:hAnsi="Arial" w:cs="Arial"/>
                <w:color w:val="000000"/>
                <w:sz w:val="22"/>
                <w:szCs w:val="22"/>
              </w:rPr>
              <w:t>Le savoir-faire et les pratiques traditionnels liés à la fabrication et à la consommation de la cassave</w:t>
            </w:r>
          </w:p>
        </w:tc>
        <w:tc>
          <w:tcPr>
            <w:tcW w:w="578" w:type="pct"/>
            <w:shd w:val="clear" w:color="auto" w:fill="auto"/>
          </w:tcPr>
          <w:p w14:paraId="559623CF" w14:textId="2505861F" w:rsidR="008C646B" w:rsidRPr="004157AE" w:rsidRDefault="00785F93" w:rsidP="008C646B">
            <w:pPr>
              <w:keepNext/>
              <w:spacing w:before="120" w:after="120"/>
              <w:jc w:val="center"/>
              <w:rPr>
                <w:rFonts w:ascii="Arial" w:hAnsi="Arial" w:cs="Arial"/>
                <w:sz w:val="22"/>
                <w:szCs w:val="22"/>
              </w:rPr>
            </w:pPr>
            <w:hyperlink r:id="rId39" w:anchor="7.b.32" w:history="1">
              <w:r w:rsidR="008C646B" w:rsidRPr="004157AE">
                <w:rPr>
                  <w:rStyle w:val="Lienhypertexte"/>
                  <w:rFonts w:ascii="Arial" w:hAnsi="Arial" w:cs="Arial"/>
                  <w:sz w:val="22"/>
                  <w:szCs w:val="22"/>
                </w:rPr>
                <w:t>02118</w:t>
              </w:r>
            </w:hyperlink>
          </w:p>
        </w:tc>
      </w:tr>
      <w:tr w:rsidR="008C646B" w:rsidRPr="009B4E8B" w14:paraId="6023079B" w14:textId="77777777" w:rsidTr="00101218">
        <w:trPr>
          <w:trHeight w:val="432"/>
        </w:trPr>
        <w:tc>
          <w:tcPr>
            <w:tcW w:w="896" w:type="pct"/>
          </w:tcPr>
          <w:p w14:paraId="4907B70E" w14:textId="4410A7B3" w:rsidR="008C646B" w:rsidRPr="009B4E8B" w:rsidRDefault="00785F93" w:rsidP="008C646B">
            <w:pPr>
              <w:keepNext/>
              <w:spacing w:before="120" w:after="120"/>
              <w:rPr>
                <w:rFonts w:asciiTheme="minorBidi" w:hAnsiTheme="minorBidi" w:cstheme="minorBidi"/>
                <w:sz w:val="22"/>
                <w:szCs w:val="22"/>
              </w:rPr>
            </w:pPr>
            <w:hyperlink w:anchor="_PROJET_DE_DÉCISION_23" w:history="1">
              <w:r w:rsidR="00DA4A94">
                <w:rPr>
                  <w:rStyle w:val="Lienhypertexte"/>
                  <w:rFonts w:asciiTheme="minorBidi" w:hAnsiTheme="minorBidi" w:cstheme="minorBidi"/>
                  <w:sz w:val="22"/>
                  <w:szCs w:val="22"/>
                </w:rPr>
                <w:t xml:space="preserve">19.COM </w:t>
              </w:r>
              <w:proofErr w:type="gramStart"/>
              <w:r w:rsidR="00DA4A94">
                <w:rPr>
                  <w:rStyle w:val="Lienhypertexte"/>
                  <w:rFonts w:asciiTheme="minorBidi" w:hAnsiTheme="minorBidi" w:cstheme="minorBidi"/>
                  <w:sz w:val="22"/>
                  <w:szCs w:val="22"/>
                </w:rPr>
                <w:t>7.b.</w:t>
              </w:r>
              <w:proofErr w:type="gramEnd"/>
              <w:r w:rsidR="00DA4A94">
                <w:rPr>
                  <w:rStyle w:val="Lienhypertexte"/>
                  <w:rFonts w:asciiTheme="minorBidi" w:hAnsiTheme="minorBidi" w:cstheme="minorBidi"/>
                  <w:sz w:val="22"/>
                  <w:szCs w:val="22"/>
                </w:rPr>
                <w:t>33</w:t>
              </w:r>
            </w:hyperlink>
          </w:p>
        </w:tc>
        <w:tc>
          <w:tcPr>
            <w:tcW w:w="1226" w:type="pct"/>
          </w:tcPr>
          <w:p w14:paraId="48066D53" w14:textId="7D8783CB" w:rsidR="008C646B" w:rsidRPr="009B4E8B" w:rsidRDefault="008C646B" w:rsidP="008C646B">
            <w:pPr>
              <w:keepNext/>
              <w:spacing w:before="120" w:after="120"/>
              <w:jc w:val="center"/>
              <w:rPr>
                <w:rFonts w:ascii="Arial" w:hAnsi="Arial" w:cs="Arial"/>
                <w:sz w:val="22"/>
                <w:szCs w:val="22"/>
              </w:rPr>
            </w:pPr>
            <w:r w:rsidRPr="009B4E8B">
              <w:rPr>
                <w:rFonts w:ascii="Arial" w:hAnsi="Arial" w:cs="Arial"/>
                <w:sz w:val="22"/>
                <w:szCs w:val="22"/>
              </w:rPr>
              <w:t>République populaire démocratique de Corée</w:t>
            </w:r>
          </w:p>
        </w:tc>
        <w:tc>
          <w:tcPr>
            <w:tcW w:w="2300" w:type="pct"/>
            <w:shd w:val="clear" w:color="auto" w:fill="auto"/>
          </w:tcPr>
          <w:p w14:paraId="399CEFCE" w14:textId="5178FBFE" w:rsidR="008C646B" w:rsidRPr="009B4E8B" w:rsidRDefault="008C646B" w:rsidP="008C646B">
            <w:pPr>
              <w:keepNext/>
              <w:spacing w:before="120" w:after="120"/>
              <w:rPr>
                <w:rFonts w:ascii="Arial" w:hAnsi="Arial" w:cs="Arial"/>
                <w:color w:val="000000"/>
                <w:sz w:val="22"/>
                <w:szCs w:val="22"/>
              </w:rPr>
            </w:pPr>
            <w:r w:rsidRPr="009B4E8B">
              <w:rPr>
                <w:rFonts w:ascii="Arial" w:hAnsi="Arial" w:cs="Arial"/>
                <w:color w:val="000000"/>
                <w:sz w:val="22"/>
                <w:szCs w:val="22"/>
              </w:rPr>
              <w:t>La coutume du costume coréen : connaissances, savoir-faire et pratiques sociales traditionnels en République populaire démocratique de Corée</w:t>
            </w:r>
          </w:p>
        </w:tc>
        <w:tc>
          <w:tcPr>
            <w:tcW w:w="578" w:type="pct"/>
            <w:shd w:val="clear" w:color="auto" w:fill="auto"/>
          </w:tcPr>
          <w:p w14:paraId="54A885D4" w14:textId="586B966F" w:rsidR="008C646B" w:rsidRPr="004157AE" w:rsidRDefault="00785F93" w:rsidP="008C646B">
            <w:pPr>
              <w:keepNext/>
              <w:spacing w:before="120" w:after="120"/>
              <w:jc w:val="center"/>
              <w:rPr>
                <w:rFonts w:ascii="Arial" w:hAnsi="Arial" w:cs="Arial"/>
                <w:sz w:val="22"/>
                <w:szCs w:val="22"/>
              </w:rPr>
            </w:pPr>
            <w:hyperlink r:id="rId40" w:anchor="7.b.33" w:history="1">
              <w:r w:rsidR="008C646B" w:rsidRPr="004157AE">
                <w:rPr>
                  <w:rStyle w:val="Lienhypertexte"/>
                  <w:rFonts w:ascii="Arial" w:hAnsi="Arial" w:cs="Arial"/>
                  <w:sz w:val="22"/>
                  <w:szCs w:val="22"/>
                </w:rPr>
                <w:t>02096</w:t>
              </w:r>
            </w:hyperlink>
          </w:p>
        </w:tc>
      </w:tr>
      <w:tr w:rsidR="008C646B" w:rsidRPr="009B4E8B" w14:paraId="3A6F8D43" w14:textId="77777777" w:rsidTr="00101218">
        <w:trPr>
          <w:trHeight w:val="432"/>
        </w:trPr>
        <w:tc>
          <w:tcPr>
            <w:tcW w:w="896" w:type="pct"/>
          </w:tcPr>
          <w:p w14:paraId="4E53B018" w14:textId="3DD6C9D2" w:rsidR="008C646B" w:rsidRPr="009B4E8B" w:rsidRDefault="00785F93" w:rsidP="008C646B">
            <w:pPr>
              <w:keepNext/>
              <w:spacing w:before="120" w:after="120"/>
              <w:rPr>
                <w:rFonts w:asciiTheme="minorBidi" w:hAnsiTheme="minorBidi" w:cstheme="minorBidi"/>
                <w:sz w:val="22"/>
                <w:szCs w:val="22"/>
              </w:rPr>
            </w:pPr>
            <w:hyperlink w:anchor="_PROJET_DE_DÉCISION_24" w:history="1">
              <w:r w:rsidR="00DA4A94">
                <w:rPr>
                  <w:rStyle w:val="Lienhypertexte"/>
                  <w:rFonts w:asciiTheme="minorBidi" w:hAnsiTheme="minorBidi" w:cstheme="minorBidi"/>
                  <w:sz w:val="22"/>
                  <w:szCs w:val="22"/>
                </w:rPr>
                <w:t xml:space="preserve">19.COM </w:t>
              </w:r>
              <w:proofErr w:type="gramStart"/>
              <w:r w:rsidR="00DA4A94">
                <w:rPr>
                  <w:rStyle w:val="Lienhypertexte"/>
                  <w:rFonts w:asciiTheme="minorBidi" w:hAnsiTheme="minorBidi" w:cstheme="minorBidi"/>
                  <w:sz w:val="22"/>
                  <w:szCs w:val="22"/>
                </w:rPr>
                <w:t>7.b.</w:t>
              </w:r>
              <w:proofErr w:type="gramEnd"/>
              <w:r w:rsidR="00DA4A94">
                <w:rPr>
                  <w:rStyle w:val="Lienhypertexte"/>
                  <w:rFonts w:asciiTheme="minorBidi" w:hAnsiTheme="minorBidi" w:cstheme="minorBidi"/>
                  <w:sz w:val="22"/>
                  <w:szCs w:val="22"/>
                </w:rPr>
                <w:t>34</w:t>
              </w:r>
            </w:hyperlink>
          </w:p>
        </w:tc>
        <w:tc>
          <w:tcPr>
            <w:tcW w:w="1226" w:type="pct"/>
          </w:tcPr>
          <w:p w14:paraId="7B975598" w14:textId="17B2E835" w:rsidR="008C646B" w:rsidRPr="009B4E8B" w:rsidRDefault="008C646B" w:rsidP="008C646B">
            <w:pPr>
              <w:keepNext/>
              <w:spacing w:before="120" w:after="120"/>
              <w:jc w:val="center"/>
              <w:rPr>
                <w:rFonts w:ascii="Arial" w:hAnsi="Arial" w:cs="Arial"/>
                <w:bCs/>
                <w:sz w:val="22"/>
                <w:szCs w:val="22"/>
              </w:rPr>
            </w:pPr>
            <w:r w:rsidRPr="009B4E8B">
              <w:rPr>
                <w:rFonts w:ascii="Arial" w:hAnsi="Arial" w:cs="Arial"/>
                <w:bCs/>
                <w:sz w:val="22"/>
                <w:szCs w:val="22"/>
              </w:rPr>
              <w:t>Égypte, Arabie saoudite</w:t>
            </w:r>
          </w:p>
        </w:tc>
        <w:tc>
          <w:tcPr>
            <w:tcW w:w="2300" w:type="pct"/>
            <w:shd w:val="clear" w:color="auto" w:fill="auto"/>
          </w:tcPr>
          <w:p w14:paraId="77BB8FFE" w14:textId="20815D91" w:rsidR="008C646B" w:rsidRPr="009B4E8B" w:rsidRDefault="008C646B" w:rsidP="008C646B">
            <w:pPr>
              <w:keepNext/>
              <w:spacing w:before="120" w:after="120"/>
              <w:rPr>
                <w:rFonts w:ascii="Arial" w:hAnsi="Arial" w:cs="Arial"/>
                <w:bCs/>
                <w:color w:val="000000"/>
                <w:sz w:val="22"/>
                <w:szCs w:val="22"/>
              </w:rPr>
            </w:pPr>
            <w:r w:rsidRPr="009B4E8B">
              <w:rPr>
                <w:rFonts w:ascii="Arial" w:hAnsi="Arial" w:cs="Arial"/>
                <w:bCs/>
                <w:sz w:val="22"/>
                <w:szCs w:val="22"/>
              </w:rPr>
              <w:t xml:space="preserve">La </w:t>
            </w:r>
            <w:proofErr w:type="spellStart"/>
            <w:r w:rsidRPr="009B4E8B">
              <w:rPr>
                <w:rFonts w:ascii="Arial" w:hAnsi="Arial" w:cs="Arial"/>
                <w:bCs/>
                <w:sz w:val="22"/>
                <w:szCs w:val="22"/>
              </w:rPr>
              <w:t>semsemiah</w:t>
            </w:r>
            <w:proofErr w:type="spellEnd"/>
            <w:r w:rsidRPr="009B4E8B">
              <w:rPr>
                <w:rFonts w:ascii="Arial" w:hAnsi="Arial" w:cs="Arial"/>
                <w:bCs/>
                <w:sz w:val="22"/>
                <w:szCs w:val="22"/>
              </w:rPr>
              <w:t xml:space="preserve"> : fabrication et pratique musicale de l’instrument</w:t>
            </w:r>
          </w:p>
        </w:tc>
        <w:tc>
          <w:tcPr>
            <w:tcW w:w="578" w:type="pct"/>
            <w:shd w:val="clear" w:color="auto" w:fill="auto"/>
          </w:tcPr>
          <w:p w14:paraId="718FF324" w14:textId="000350C6" w:rsidR="008C646B" w:rsidRPr="004157AE" w:rsidRDefault="00785F93" w:rsidP="008C646B">
            <w:pPr>
              <w:keepNext/>
              <w:spacing w:before="120" w:after="120"/>
              <w:jc w:val="center"/>
              <w:rPr>
                <w:rFonts w:ascii="Arial" w:hAnsi="Arial" w:cs="Arial"/>
                <w:sz w:val="22"/>
                <w:szCs w:val="22"/>
              </w:rPr>
            </w:pPr>
            <w:hyperlink r:id="rId41" w:anchor="7.b.34" w:history="1">
              <w:r w:rsidR="008C646B" w:rsidRPr="004157AE">
                <w:rPr>
                  <w:rStyle w:val="Lienhypertexte"/>
                  <w:rFonts w:ascii="Arial" w:hAnsi="Arial" w:cs="Arial"/>
                  <w:sz w:val="22"/>
                  <w:szCs w:val="22"/>
                </w:rPr>
                <w:t>02119</w:t>
              </w:r>
            </w:hyperlink>
          </w:p>
        </w:tc>
      </w:tr>
      <w:tr w:rsidR="008C646B" w:rsidRPr="009B4E8B" w14:paraId="483CBD03" w14:textId="77777777" w:rsidTr="00101218">
        <w:trPr>
          <w:trHeight w:val="432"/>
        </w:trPr>
        <w:tc>
          <w:tcPr>
            <w:tcW w:w="896" w:type="pct"/>
          </w:tcPr>
          <w:p w14:paraId="4B73F7C3" w14:textId="7C46E1D5" w:rsidR="008C646B" w:rsidRPr="009B4E8B" w:rsidRDefault="00785F93" w:rsidP="008C646B">
            <w:pPr>
              <w:keepNext/>
              <w:spacing w:before="120" w:after="120"/>
              <w:rPr>
                <w:rFonts w:asciiTheme="minorBidi" w:hAnsiTheme="minorBidi" w:cstheme="minorBidi"/>
                <w:sz w:val="22"/>
                <w:szCs w:val="22"/>
              </w:rPr>
            </w:pPr>
            <w:hyperlink w:anchor="_PROJET_DE_DÉCISION_25" w:history="1">
              <w:r w:rsidR="00DA4A94">
                <w:rPr>
                  <w:rStyle w:val="Lienhypertexte"/>
                  <w:rFonts w:asciiTheme="minorBidi" w:hAnsiTheme="minorBidi" w:cstheme="minorBidi"/>
                  <w:sz w:val="22"/>
                  <w:szCs w:val="22"/>
                </w:rPr>
                <w:t xml:space="preserve">19.COM </w:t>
              </w:r>
              <w:proofErr w:type="gramStart"/>
              <w:r w:rsidR="00DA4A94">
                <w:rPr>
                  <w:rStyle w:val="Lienhypertexte"/>
                  <w:rFonts w:asciiTheme="minorBidi" w:hAnsiTheme="minorBidi" w:cstheme="minorBidi"/>
                  <w:sz w:val="22"/>
                  <w:szCs w:val="22"/>
                </w:rPr>
                <w:t>7.b.</w:t>
              </w:r>
              <w:proofErr w:type="gramEnd"/>
              <w:r w:rsidR="00DA4A94">
                <w:rPr>
                  <w:rStyle w:val="Lienhypertexte"/>
                  <w:rFonts w:asciiTheme="minorBidi" w:hAnsiTheme="minorBidi" w:cstheme="minorBidi"/>
                  <w:sz w:val="22"/>
                  <w:szCs w:val="22"/>
                </w:rPr>
                <w:t>35</w:t>
              </w:r>
            </w:hyperlink>
          </w:p>
        </w:tc>
        <w:tc>
          <w:tcPr>
            <w:tcW w:w="1226" w:type="pct"/>
          </w:tcPr>
          <w:p w14:paraId="3AF4DE50" w14:textId="27E98FBD" w:rsidR="008C646B" w:rsidRPr="009B4E8B" w:rsidRDefault="008C646B" w:rsidP="008C646B">
            <w:pPr>
              <w:keepNext/>
              <w:spacing w:before="120" w:after="120"/>
              <w:jc w:val="center"/>
              <w:rPr>
                <w:rFonts w:ascii="Arial" w:hAnsi="Arial" w:cs="Arial"/>
                <w:sz w:val="22"/>
                <w:szCs w:val="22"/>
              </w:rPr>
            </w:pPr>
            <w:r w:rsidRPr="009B4E8B">
              <w:rPr>
                <w:rFonts w:ascii="Arial" w:hAnsi="Arial" w:cs="Arial"/>
                <w:sz w:val="22"/>
                <w:szCs w:val="22"/>
              </w:rPr>
              <w:t>Estonie</w:t>
            </w:r>
          </w:p>
        </w:tc>
        <w:tc>
          <w:tcPr>
            <w:tcW w:w="2300" w:type="pct"/>
            <w:shd w:val="clear" w:color="auto" w:fill="auto"/>
          </w:tcPr>
          <w:p w14:paraId="5F01812C" w14:textId="1DEF43BE" w:rsidR="008C646B" w:rsidRPr="009B4E8B" w:rsidRDefault="008C646B" w:rsidP="008C646B">
            <w:pPr>
              <w:keepNext/>
              <w:spacing w:before="120" w:after="120"/>
              <w:rPr>
                <w:rFonts w:ascii="Arial" w:hAnsi="Arial" w:cs="Arial"/>
                <w:color w:val="000000"/>
                <w:sz w:val="22"/>
                <w:szCs w:val="22"/>
              </w:rPr>
            </w:pPr>
            <w:r w:rsidRPr="009B4E8B">
              <w:rPr>
                <w:rFonts w:ascii="Arial" w:hAnsi="Arial" w:cs="Arial"/>
                <w:color w:val="000000"/>
                <w:sz w:val="22"/>
                <w:szCs w:val="22"/>
              </w:rPr>
              <w:t xml:space="preserve">La préparation et la consommation du </w:t>
            </w:r>
            <w:proofErr w:type="spellStart"/>
            <w:r w:rsidRPr="009B4E8B">
              <w:rPr>
                <w:rFonts w:ascii="Arial" w:hAnsi="Arial" w:cs="Arial"/>
                <w:color w:val="000000"/>
                <w:sz w:val="22"/>
                <w:szCs w:val="22"/>
              </w:rPr>
              <w:t>Mulgi</w:t>
            </w:r>
            <w:proofErr w:type="spellEnd"/>
            <w:r w:rsidRPr="009B4E8B">
              <w:rPr>
                <w:rFonts w:ascii="Arial" w:hAnsi="Arial" w:cs="Arial"/>
                <w:color w:val="000000"/>
                <w:sz w:val="22"/>
                <w:szCs w:val="22"/>
              </w:rPr>
              <w:t xml:space="preserve"> </w:t>
            </w:r>
            <w:proofErr w:type="spellStart"/>
            <w:r w:rsidRPr="009B4E8B">
              <w:rPr>
                <w:rFonts w:ascii="Arial" w:hAnsi="Arial" w:cs="Arial"/>
                <w:color w:val="000000"/>
                <w:sz w:val="22"/>
                <w:szCs w:val="22"/>
              </w:rPr>
              <w:t>puder</w:t>
            </w:r>
            <w:proofErr w:type="spellEnd"/>
            <w:r w:rsidRPr="009B4E8B">
              <w:rPr>
                <w:rFonts w:ascii="Arial" w:hAnsi="Arial" w:cs="Arial"/>
                <w:color w:val="000000"/>
                <w:sz w:val="22"/>
                <w:szCs w:val="22"/>
              </w:rPr>
              <w:t xml:space="preserve">, purée de pommes de terre traditionnelle à l’orge dans la région de </w:t>
            </w:r>
            <w:proofErr w:type="spellStart"/>
            <w:r w:rsidRPr="009B4E8B">
              <w:rPr>
                <w:rFonts w:ascii="Arial" w:hAnsi="Arial" w:cs="Arial"/>
                <w:color w:val="000000"/>
                <w:sz w:val="22"/>
                <w:szCs w:val="22"/>
              </w:rPr>
              <w:t>Mulgimaa</w:t>
            </w:r>
            <w:proofErr w:type="spellEnd"/>
            <w:r w:rsidRPr="009B4E8B">
              <w:rPr>
                <w:rFonts w:ascii="Arial" w:hAnsi="Arial" w:cs="Arial"/>
                <w:color w:val="000000"/>
                <w:sz w:val="22"/>
                <w:szCs w:val="22"/>
              </w:rPr>
              <w:t>, Estonie</w:t>
            </w:r>
          </w:p>
        </w:tc>
        <w:tc>
          <w:tcPr>
            <w:tcW w:w="578" w:type="pct"/>
            <w:shd w:val="clear" w:color="auto" w:fill="auto"/>
          </w:tcPr>
          <w:p w14:paraId="57C55438" w14:textId="3DDE8352" w:rsidR="008C646B" w:rsidRPr="004157AE" w:rsidRDefault="00785F93" w:rsidP="008C646B">
            <w:pPr>
              <w:keepNext/>
              <w:spacing w:before="120" w:after="120"/>
              <w:jc w:val="center"/>
              <w:rPr>
                <w:rFonts w:ascii="Arial" w:hAnsi="Arial" w:cs="Arial"/>
                <w:sz w:val="22"/>
                <w:szCs w:val="22"/>
              </w:rPr>
            </w:pPr>
            <w:hyperlink r:id="rId42" w:anchor="7.b.35" w:history="1">
              <w:r w:rsidR="008C646B" w:rsidRPr="004157AE">
                <w:rPr>
                  <w:rStyle w:val="Lienhypertexte"/>
                  <w:rFonts w:ascii="Arial" w:hAnsi="Arial" w:cs="Arial"/>
                  <w:sz w:val="22"/>
                  <w:szCs w:val="22"/>
                </w:rPr>
                <w:t>02081</w:t>
              </w:r>
            </w:hyperlink>
          </w:p>
        </w:tc>
      </w:tr>
      <w:tr w:rsidR="008C646B" w:rsidRPr="009B4E8B" w14:paraId="178233CE" w14:textId="77777777" w:rsidTr="00101218">
        <w:trPr>
          <w:trHeight w:val="432"/>
        </w:trPr>
        <w:tc>
          <w:tcPr>
            <w:tcW w:w="896" w:type="pct"/>
          </w:tcPr>
          <w:p w14:paraId="439B15D8" w14:textId="1EDC989F" w:rsidR="008C646B" w:rsidRPr="009B4E8B" w:rsidRDefault="00785F93" w:rsidP="008C646B">
            <w:pPr>
              <w:keepNext/>
              <w:spacing w:before="120" w:after="120"/>
              <w:rPr>
                <w:rFonts w:asciiTheme="minorBidi" w:hAnsiTheme="minorBidi" w:cstheme="minorBidi"/>
                <w:sz w:val="22"/>
                <w:szCs w:val="22"/>
              </w:rPr>
            </w:pPr>
            <w:hyperlink w:anchor="_PROJET_DE_DÉCISION_49" w:history="1">
              <w:r w:rsidR="00DA4A94">
                <w:rPr>
                  <w:rStyle w:val="Lienhypertexte"/>
                  <w:rFonts w:ascii="Arial" w:hAnsi="Arial" w:cs="Arial"/>
                  <w:sz w:val="22"/>
                  <w:szCs w:val="22"/>
                </w:rPr>
                <w:t xml:space="preserve">19.COM </w:t>
              </w:r>
              <w:proofErr w:type="gramStart"/>
              <w:r w:rsidR="00DA4A94">
                <w:rPr>
                  <w:rStyle w:val="Lienhypertexte"/>
                  <w:rFonts w:ascii="Arial" w:hAnsi="Arial" w:cs="Arial"/>
                  <w:sz w:val="22"/>
                  <w:szCs w:val="22"/>
                </w:rPr>
                <w:t>7.b.</w:t>
              </w:r>
              <w:proofErr w:type="gramEnd"/>
              <w:r w:rsidR="00DA4A94">
                <w:rPr>
                  <w:rStyle w:val="Lienhypertexte"/>
                  <w:rFonts w:ascii="Arial" w:hAnsi="Arial" w:cs="Arial"/>
                  <w:sz w:val="22"/>
                  <w:szCs w:val="22"/>
                </w:rPr>
                <w:t>36</w:t>
              </w:r>
            </w:hyperlink>
          </w:p>
        </w:tc>
        <w:tc>
          <w:tcPr>
            <w:tcW w:w="1226" w:type="pct"/>
          </w:tcPr>
          <w:p w14:paraId="2FA1CE12" w14:textId="0DC2F9F4" w:rsidR="008C646B" w:rsidRPr="009B4E8B" w:rsidRDefault="008C646B" w:rsidP="008C646B">
            <w:pPr>
              <w:keepNext/>
              <w:spacing w:before="120" w:after="120"/>
              <w:jc w:val="center"/>
              <w:rPr>
                <w:rFonts w:ascii="Arial" w:hAnsi="Arial" w:cs="Arial"/>
                <w:sz w:val="22"/>
                <w:szCs w:val="22"/>
              </w:rPr>
            </w:pPr>
            <w:r w:rsidRPr="009B4E8B">
              <w:rPr>
                <w:rFonts w:asciiTheme="minorBidi" w:hAnsiTheme="minorBidi" w:cstheme="minorBidi"/>
                <w:sz w:val="22"/>
                <w:szCs w:val="22"/>
              </w:rPr>
              <w:t>Éthiopie, Djibouti, Somalie</w:t>
            </w:r>
          </w:p>
        </w:tc>
        <w:tc>
          <w:tcPr>
            <w:tcW w:w="2300" w:type="pct"/>
            <w:shd w:val="clear" w:color="auto" w:fill="auto"/>
          </w:tcPr>
          <w:p w14:paraId="6D6B50C4" w14:textId="51F3F157" w:rsidR="008C646B" w:rsidRPr="009B4E8B" w:rsidRDefault="008C646B" w:rsidP="008C646B">
            <w:pPr>
              <w:keepNext/>
              <w:spacing w:before="120" w:after="120"/>
              <w:rPr>
                <w:rFonts w:ascii="Arial" w:hAnsi="Arial" w:cs="Arial"/>
                <w:color w:val="000000"/>
                <w:sz w:val="22"/>
                <w:szCs w:val="22"/>
              </w:rPr>
            </w:pPr>
            <w:r w:rsidRPr="009B4E8B">
              <w:rPr>
                <w:rFonts w:asciiTheme="minorBidi" w:hAnsiTheme="minorBidi" w:cstheme="minorBidi"/>
                <w:color w:val="000000"/>
                <w:sz w:val="22"/>
                <w:szCs w:val="22"/>
              </w:rPr>
              <w:t xml:space="preserve">Le </w:t>
            </w:r>
            <w:proofErr w:type="spellStart"/>
            <w:r w:rsidRPr="009B4E8B">
              <w:rPr>
                <w:rFonts w:asciiTheme="minorBidi" w:hAnsiTheme="minorBidi" w:cstheme="minorBidi"/>
                <w:color w:val="000000"/>
                <w:sz w:val="22"/>
                <w:szCs w:val="22"/>
              </w:rPr>
              <w:t>xeer</w:t>
            </w:r>
            <w:proofErr w:type="spellEnd"/>
            <w:r w:rsidRPr="009B4E8B">
              <w:rPr>
                <w:rFonts w:asciiTheme="minorBidi" w:hAnsiTheme="minorBidi" w:cstheme="minorBidi"/>
                <w:color w:val="000000"/>
                <w:sz w:val="22"/>
                <w:szCs w:val="22"/>
              </w:rPr>
              <w:t xml:space="preserve"> </w:t>
            </w:r>
            <w:proofErr w:type="spellStart"/>
            <w:r w:rsidRPr="009B4E8B">
              <w:rPr>
                <w:rFonts w:asciiTheme="minorBidi" w:hAnsiTheme="minorBidi" w:cstheme="minorBidi"/>
                <w:color w:val="000000"/>
                <w:sz w:val="22"/>
                <w:szCs w:val="22"/>
              </w:rPr>
              <w:t>ciise</w:t>
            </w:r>
            <w:proofErr w:type="spellEnd"/>
            <w:r w:rsidRPr="009B4E8B">
              <w:rPr>
                <w:rFonts w:asciiTheme="minorBidi" w:hAnsiTheme="minorBidi" w:cstheme="minorBidi"/>
                <w:color w:val="000000"/>
                <w:sz w:val="22"/>
                <w:szCs w:val="22"/>
              </w:rPr>
              <w:t>, droit coutumier oral des communautés somali-issa en Éthiopie, à Djibouti et en Somalie</w:t>
            </w:r>
          </w:p>
        </w:tc>
        <w:tc>
          <w:tcPr>
            <w:tcW w:w="578" w:type="pct"/>
            <w:shd w:val="clear" w:color="auto" w:fill="auto"/>
          </w:tcPr>
          <w:p w14:paraId="4906734D" w14:textId="511C6FA8" w:rsidR="008C646B" w:rsidRPr="004157AE" w:rsidRDefault="00785F93" w:rsidP="008C646B">
            <w:pPr>
              <w:keepNext/>
              <w:spacing w:before="120" w:after="120"/>
              <w:jc w:val="center"/>
              <w:rPr>
                <w:rFonts w:ascii="Arial" w:hAnsi="Arial" w:cs="Arial"/>
                <w:sz w:val="22"/>
                <w:szCs w:val="22"/>
              </w:rPr>
            </w:pPr>
            <w:hyperlink r:id="rId43" w:anchor="7.b.36" w:history="1">
              <w:r w:rsidR="008C646B" w:rsidRPr="004157AE">
                <w:rPr>
                  <w:rStyle w:val="Lienhypertexte"/>
                  <w:rFonts w:ascii="Arial" w:hAnsi="Arial" w:cs="Arial"/>
                  <w:sz w:val="22"/>
                  <w:szCs w:val="22"/>
                </w:rPr>
                <w:t>02087</w:t>
              </w:r>
            </w:hyperlink>
          </w:p>
        </w:tc>
      </w:tr>
      <w:tr w:rsidR="008C646B" w:rsidRPr="009B4E8B" w14:paraId="6BB9AEF4" w14:textId="77777777" w:rsidTr="00101218">
        <w:trPr>
          <w:trHeight w:val="432"/>
        </w:trPr>
        <w:tc>
          <w:tcPr>
            <w:tcW w:w="896" w:type="pct"/>
          </w:tcPr>
          <w:p w14:paraId="2632E1BF" w14:textId="4F8135E2" w:rsidR="008C646B" w:rsidRPr="009B4E8B" w:rsidRDefault="00785F93" w:rsidP="008C646B">
            <w:pPr>
              <w:keepNext/>
              <w:spacing w:before="120" w:after="120"/>
            </w:pPr>
            <w:hyperlink w:anchor="_PROJET_DE_DÉCISION_26" w:history="1">
              <w:r w:rsidR="00DA4A94">
                <w:rPr>
                  <w:rStyle w:val="Lienhypertexte"/>
                  <w:rFonts w:asciiTheme="minorBidi" w:hAnsiTheme="minorBidi" w:cstheme="minorBidi"/>
                  <w:sz w:val="22"/>
                  <w:szCs w:val="22"/>
                </w:rPr>
                <w:t xml:space="preserve">19.COM </w:t>
              </w:r>
              <w:proofErr w:type="gramStart"/>
              <w:r w:rsidR="00DA4A94">
                <w:rPr>
                  <w:rStyle w:val="Lienhypertexte"/>
                  <w:rFonts w:asciiTheme="minorBidi" w:hAnsiTheme="minorBidi" w:cstheme="minorBidi"/>
                  <w:sz w:val="22"/>
                  <w:szCs w:val="22"/>
                </w:rPr>
                <w:t>7.b.</w:t>
              </w:r>
              <w:proofErr w:type="gramEnd"/>
              <w:r w:rsidR="00DA4A94">
                <w:rPr>
                  <w:rStyle w:val="Lienhypertexte"/>
                  <w:rFonts w:asciiTheme="minorBidi" w:hAnsiTheme="minorBidi" w:cstheme="minorBidi"/>
                  <w:sz w:val="22"/>
                  <w:szCs w:val="22"/>
                </w:rPr>
                <w:t>37</w:t>
              </w:r>
            </w:hyperlink>
          </w:p>
        </w:tc>
        <w:tc>
          <w:tcPr>
            <w:tcW w:w="1226" w:type="pct"/>
          </w:tcPr>
          <w:p w14:paraId="090B2BF7" w14:textId="4E8A87F8" w:rsidR="008C646B" w:rsidRPr="009B4E8B" w:rsidRDefault="008C646B" w:rsidP="008C646B">
            <w:pPr>
              <w:keepNext/>
              <w:spacing w:before="120" w:after="120"/>
              <w:jc w:val="center"/>
              <w:rPr>
                <w:rFonts w:asciiTheme="minorBidi" w:hAnsiTheme="minorBidi" w:cstheme="minorBidi"/>
                <w:sz w:val="22"/>
                <w:szCs w:val="22"/>
              </w:rPr>
            </w:pPr>
            <w:r w:rsidRPr="009B4E8B">
              <w:rPr>
                <w:rFonts w:ascii="Arial" w:hAnsi="Arial" w:cs="Arial"/>
                <w:sz w:val="22"/>
                <w:szCs w:val="22"/>
              </w:rPr>
              <w:t>France</w:t>
            </w:r>
          </w:p>
        </w:tc>
        <w:tc>
          <w:tcPr>
            <w:tcW w:w="2300" w:type="pct"/>
            <w:shd w:val="clear" w:color="auto" w:fill="auto"/>
          </w:tcPr>
          <w:p w14:paraId="0CA25277" w14:textId="338F1082" w:rsidR="008C646B" w:rsidRPr="009B4E8B" w:rsidRDefault="008C646B" w:rsidP="008C646B">
            <w:pPr>
              <w:keepNext/>
              <w:spacing w:before="120" w:after="120"/>
              <w:rPr>
                <w:rFonts w:asciiTheme="minorBidi" w:hAnsiTheme="minorBidi" w:cstheme="minorBidi"/>
                <w:color w:val="000000"/>
                <w:sz w:val="22"/>
                <w:szCs w:val="22"/>
              </w:rPr>
            </w:pPr>
            <w:r w:rsidRPr="009B4E8B">
              <w:rPr>
                <w:rFonts w:ascii="Arial" w:hAnsi="Arial" w:cs="Arial"/>
                <w:color w:val="000000"/>
                <w:sz w:val="22"/>
                <w:szCs w:val="22"/>
              </w:rPr>
              <w:t>Les savoir-faire des couvreurs-zingueurs parisiens et des ornemanistes</w:t>
            </w:r>
          </w:p>
        </w:tc>
        <w:tc>
          <w:tcPr>
            <w:tcW w:w="578" w:type="pct"/>
            <w:shd w:val="clear" w:color="auto" w:fill="auto"/>
          </w:tcPr>
          <w:p w14:paraId="4A424764" w14:textId="18DEBD71" w:rsidR="008C646B" w:rsidRPr="004157AE" w:rsidRDefault="00785F93" w:rsidP="008C646B">
            <w:pPr>
              <w:keepNext/>
              <w:spacing w:before="120" w:after="120"/>
              <w:jc w:val="center"/>
              <w:rPr>
                <w:rFonts w:ascii="Arial" w:hAnsi="Arial" w:cs="Arial"/>
                <w:sz w:val="22"/>
                <w:szCs w:val="22"/>
              </w:rPr>
            </w:pPr>
            <w:hyperlink r:id="rId44" w:anchor="7.b.37" w:history="1">
              <w:r w:rsidR="008C646B" w:rsidRPr="004157AE">
                <w:rPr>
                  <w:rStyle w:val="Lienhypertexte"/>
                  <w:rFonts w:ascii="Arial" w:hAnsi="Arial" w:cs="Arial"/>
                  <w:sz w:val="22"/>
                  <w:szCs w:val="22"/>
                </w:rPr>
                <w:t>02105</w:t>
              </w:r>
            </w:hyperlink>
          </w:p>
        </w:tc>
      </w:tr>
      <w:tr w:rsidR="008C646B" w:rsidRPr="009B4E8B" w14:paraId="5BB50918" w14:textId="77777777" w:rsidTr="00101218">
        <w:trPr>
          <w:trHeight w:val="432"/>
        </w:trPr>
        <w:tc>
          <w:tcPr>
            <w:tcW w:w="896" w:type="pct"/>
          </w:tcPr>
          <w:p w14:paraId="7FE41E3A" w14:textId="5EF6A48C" w:rsidR="008C646B" w:rsidRPr="009B4E8B" w:rsidRDefault="00785F93" w:rsidP="008C646B">
            <w:pPr>
              <w:keepNext/>
              <w:spacing w:before="120" w:after="120"/>
              <w:rPr>
                <w:rFonts w:asciiTheme="minorBidi" w:hAnsiTheme="minorBidi" w:cstheme="minorBidi"/>
                <w:sz w:val="22"/>
                <w:szCs w:val="22"/>
              </w:rPr>
            </w:pPr>
            <w:hyperlink w:anchor="_PROJET_DE_DÉCISION_27" w:history="1">
              <w:r w:rsidR="00DA4A94">
                <w:rPr>
                  <w:rStyle w:val="Lienhypertexte"/>
                  <w:rFonts w:asciiTheme="minorBidi" w:hAnsiTheme="minorBidi" w:cstheme="minorBidi"/>
                  <w:sz w:val="22"/>
                  <w:szCs w:val="22"/>
                </w:rPr>
                <w:t xml:space="preserve">19.COM </w:t>
              </w:r>
              <w:proofErr w:type="gramStart"/>
              <w:r w:rsidR="00DA4A94">
                <w:rPr>
                  <w:rStyle w:val="Lienhypertexte"/>
                  <w:rFonts w:asciiTheme="minorBidi" w:hAnsiTheme="minorBidi" w:cstheme="minorBidi"/>
                  <w:sz w:val="22"/>
                  <w:szCs w:val="22"/>
                </w:rPr>
                <w:t>7.b.</w:t>
              </w:r>
              <w:proofErr w:type="gramEnd"/>
              <w:r w:rsidR="00DA4A94">
                <w:rPr>
                  <w:rStyle w:val="Lienhypertexte"/>
                  <w:rFonts w:asciiTheme="minorBidi" w:hAnsiTheme="minorBidi" w:cstheme="minorBidi"/>
                  <w:sz w:val="22"/>
                  <w:szCs w:val="22"/>
                </w:rPr>
                <w:t>38</w:t>
              </w:r>
            </w:hyperlink>
          </w:p>
        </w:tc>
        <w:tc>
          <w:tcPr>
            <w:tcW w:w="1226" w:type="pct"/>
          </w:tcPr>
          <w:p w14:paraId="6D68994B" w14:textId="459763F2" w:rsidR="008C646B" w:rsidRPr="009B4E8B" w:rsidRDefault="008C646B" w:rsidP="008C646B">
            <w:pPr>
              <w:keepNext/>
              <w:spacing w:before="120" w:after="120"/>
              <w:jc w:val="center"/>
              <w:rPr>
                <w:rFonts w:ascii="Arial" w:hAnsi="Arial" w:cs="Arial"/>
                <w:sz w:val="22"/>
                <w:szCs w:val="22"/>
              </w:rPr>
            </w:pPr>
            <w:r w:rsidRPr="009B4E8B">
              <w:rPr>
                <w:rFonts w:ascii="Arial" w:hAnsi="Arial" w:cs="Arial"/>
                <w:sz w:val="22"/>
                <w:szCs w:val="22"/>
              </w:rPr>
              <w:t>Ghana</w:t>
            </w:r>
          </w:p>
        </w:tc>
        <w:tc>
          <w:tcPr>
            <w:tcW w:w="2300" w:type="pct"/>
            <w:shd w:val="clear" w:color="auto" w:fill="auto"/>
          </w:tcPr>
          <w:p w14:paraId="60CDC6C2" w14:textId="7F068F1C" w:rsidR="008C646B" w:rsidRPr="009B4E8B" w:rsidRDefault="008C646B" w:rsidP="008C646B">
            <w:pPr>
              <w:keepNext/>
              <w:spacing w:before="120" w:after="120"/>
              <w:rPr>
                <w:rFonts w:ascii="Arial" w:hAnsi="Arial" w:cs="Arial"/>
                <w:color w:val="000000"/>
                <w:sz w:val="22"/>
                <w:szCs w:val="22"/>
              </w:rPr>
            </w:pPr>
            <w:r w:rsidRPr="009B4E8B">
              <w:rPr>
                <w:rFonts w:ascii="Arial" w:hAnsi="Arial" w:cs="Arial"/>
                <w:color w:val="000000"/>
                <w:sz w:val="22"/>
                <w:szCs w:val="22"/>
              </w:rPr>
              <w:t xml:space="preserve">L’artisanat du </w:t>
            </w:r>
            <w:proofErr w:type="spellStart"/>
            <w:r w:rsidRPr="009B4E8B">
              <w:rPr>
                <w:rFonts w:ascii="Arial" w:hAnsi="Arial" w:cs="Arial"/>
                <w:color w:val="000000"/>
                <w:sz w:val="22"/>
                <w:szCs w:val="22"/>
              </w:rPr>
              <w:t>kente</w:t>
            </w:r>
            <w:proofErr w:type="spellEnd"/>
            <w:r w:rsidRPr="009B4E8B">
              <w:rPr>
                <w:rFonts w:ascii="Arial" w:hAnsi="Arial" w:cs="Arial"/>
                <w:color w:val="000000"/>
                <w:sz w:val="22"/>
                <w:szCs w:val="22"/>
              </w:rPr>
              <w:t>, un textile traditionnel tissé</w:t>
            </w:r>
          </w:p>
        </w:tc>
        <w:tc>
          <w:tcPr>
            <w:tcW w:w="578" w:type="pct"/>
            <w:shd w:val="clear" w:color="auto" w:fill="auto"/>
          </w:tcPr>
          <w:p w14:paraId="514EEBB3" w14:textId="4DCCB3CD" w:rsidR="008C646B" w:rsidRPr="004157AE" w:rsidRDefault="00785F93" w:rsidP="008C646B">
            <w:pPr>
              <w:keepNext/>
              <w:spacing w:before="120" w:after="120"/>
              <w:jc w:val="center"/>
              <w:rPr>
                <w:rFonts w:ascii="Arial" w:hAnsi="Arial" w:cs="Arial"/>
                <w:sz w:val="22"/>
                <w:szCs w:val="22"/>
              </w:rPr>
            </w:pPr>
            <w:hyperlink r:id="rId45" w:anchor="7.b.38" w:history="1">
              <w:r w:rsidR="008C646B" w:rsidRPr="004157AE">
                <w:rPr>
                  <w:rStyle w:val="Lienhypertexte"/>
                  <w:rFonts w:ascii="Arial" w:hAnsi="Arial" w:cs="Arial"/>
                  <w:sz w:val="22"/>
                  <w:szCs w:val="22"/>
                </w:rPr>
                <w:t>02130</w:t>
              </w:r>
            </w:hyperlink>
          </w:p>
        </w:tc>
      </w:tr>
      <w:tr w:rsidR="008C646B" w:rsidRPr="009B4E8B" w14:paraId="1CD6797D" w14:textId="77777777" w:rsidTr="00101218">
        <w:trPr>
          <w:trHeight w:val="432"/>
        </w:trPr>
        <w:tc>
          <w:tcPr>
            <w:tcW w:w="896" w:type="pct"/>
          </w:tcPr>
          <w:p w14:paraId="30CB4DFE" w14:textId="4596CB65" w:rsidR="008C646B" w:rsidRPr="009B4E8B" w:rsidRDefault="00785F93" w:rsidP="008C646B">
            <w:pPr>
              <w:keepNext/>
              <w:spacing w:before="120" w:after="120"/>
              <w:rPr>
                <w:rFonts w:asciiTheme="minorBidi" w:hAnsiTheme="minorBidi" w:cstheme="minorBidi"/>
                <w:sz w:val="22"/>
                <w:szCs w:val="22"/>
              </w:rPr>
            </w:pPr>
            <w:hyperlink w:anchor="_PROJET_DE_DÉCISION_28" w:history="1">
              <w:r w:rsidR="00DA4A94">
                <w:rPr>
                  <w:rStyle w:val="Lienhypertexte"/>
                  <w:rFonts w:asciiTheme="minorBidi" w:hAnsiTheme="minorBidi" w:cstheme="minorBidi"/>
                  <w:sz w:val="22"/>
                  <w:szCs w:val="22"/>
                </w:rPr>
                <w:t xml:space="preserve">19.COM </w:t>
              </w:r>
              <w:proofErr w:type="gramStart"/>
              <w:r w:rsidR="00DA4A94">
                <w:rPr>
                  <w:rStyle w:val="Lienhypertexte"/>
                  <w:rFonts w:asciiTheme="minorBidi" w:hAnsiTheme="minorBidi" w:cstheme="minorBidi"/>
                  <w:sz w:val="22"/>
                  <w:szCs w:val="22"/>
                </w:rPr>
                <w:t>7.b.</w:t>
              </w:r>
              <w:proofErr w:type="gramEnd"/>
              <w:r w:rsidR="00DA4A94">
                <w:rPr>
                  <w:rStyle w:val="Lienhypertexte"/>
                  <w:rFonts w:asciiTheme="minorBidi" w:hAnsiTheme="minorBidi" w:cstheme="minorBidi"/>
                  <w:sz w:val="22"/>
                  <w:szCs w:val="22"/>
                </w:rPr>
                <w:t>39</w:t>
              </w:r>
            </w:hyperlink>
          </w:p>
        </w:tc>
        <w:tc>
          <w:tcPr>
            <w:tcW w:w="1226" w:type="pct"/>
          </w:tcPr>
          <w:p w14:paraId="027BCB37" w14:textId="363A8A0F" w:rsidR="008C646B" w:rsidRPr="009B4E8B" w:rsidRDefault="008C646B" w:rsidP="008C646B">
            <w:pPr>
              <w:keepNext/>
              <w:spacing w:before="120" w:after="120"/>
              <w:jc w:val="center"/>
              <w:rPr>
                <w:rFonts w:ascii="Arial" w:hAnsi="Arial" w:cs="Arial"/>
                <w:sz w:val="22"/>
                <w:szCs w:val="22"/>
              </w:rPr>
            </w:pPr>
            <w:r w:rsidRPr="009B4E8B">
              <w:rPr>
                <w:rFonts w:ascii="Arial" w:hAnsi="Arial" w:cs="Arial"/>
                <w:sz w:val="22"/>
                <w:szCs w:val="22"/>
              </w:rPr>
              <w:t>Grèce</w:t>
            </w:r>
          </w:p>
        </w:tc>
        <w:tc>
          <w:tcPr>
            <w:tcW w:w="2300" w:type="pct"/>
            <w:shd w:val="clear" w:color="auto" w:fill="auto"/>
          </w:tcPr>
          <w:p w14:paraId="622FAA76" w14:textId="5814D7D0" w:rsidR="008C646B" w:rsidRPr="009B4E8B" w:rsidRDefault="008C646B" w:rsidP="008C646B">
            <w:pPr>
              <w:keepNext/>
              <w:spacing w:before="120" w:after="120"/>
              <w:rPr>
                <w:rFonts w:ascii="Arial" w:hAnsi="Arial" w:cs="Arial"/>
                <w:color w:val="000000"/>
                <w:sz w:val="22"/>
                <w:szCs w:val="22"/>
              </w:rPr>
            </w:pPr>
            <w:r w:rsidRPr="009B4E8B">
              <w:rPr>
                <w:rFonts w:ascii="Arial" w:hAnsi="Arial" w:cs="Arial"/>
                <w:color w:val="000000"/>
                <w:sz w:val="22"/>
                <w:szCs w:val="22"/>
              </w:rPr>
              <w:t xml:space="preserve">La Fête de la </w:t>
            </w:r>
            <w:proofErr w:type="spellStart"/>
            <w:r w:rsidRPr="009B4E8B">
              <w:rPr>
                <w:rFonts w:ascii="Arial" w:hAnsi="Arial" w:cs="Arial"/>
                <w:color w:val="000000"/>
                <w:sz w:val="22"/>
                <w:szCs w:val="22"/>
              </w:rPr>
              <w:t>Messosporitissa</w:t>
            </w:r>
            <w:proofErr w:type="spellEnd"/>
            <w:r w:rsidRPr="009B4E8B">
              <w:rPr>
                <w:rFonts w:ascii="Arial" w:hAnsi="Arial" w:cs="Arial"/>
                <w:color w:val="000000"/>
                <w:sz w:val="22"/>
                <w:szCs w:val="22"/>
              </w:rPr>
              <w:t xml:space="preserve"> (Fête de la Toute-Puissante Mère de Dieu de la </w:t>
            </w:r>
            <w:r w:rsidRPr="009B4E8B">
              <w:rPr>
                <w:rFonts w:ascii="Arial" w:hAnsi="Arial" w:cs="Arial"/>
                <w:color w:val="000000"/>
                <w:sz w:val="22"/>
                <w:szCs w:val="22"/>
              </w:rPr>
              <w:lastRenderedPageBreak/>
              <w:t>période des semailles), Fête de Notre-Dame des ruines antiques</w:t>
            </w:r>
          </w:p>
        </w:tc>
        <w:tc>
          <w:tcPr>
            <w:tcW w:w="578" w:type="pct"/>
            <w:shd w:val="clear" w:color="auto" w:fill="auto"/>
          </w:tcPr>
          <w:p w14:paraId="59AB5486" w14:textId="36D1F9E0" w:rsidR="008C646B" w:rsidRPr="004157AE" w:rsidRDefault="00785F93" w:rsidP="008C646B">
            <w:pPr>
              <w:keepNext/>
              <w:spacing w:before="120" w:after="120"/>
              <w:jc w:val="center"/>
              <w:rPr>
                <w:rFonts w:ascii="Arial" w:hAnsi="Arial" w:cs="Arial"/>
                <w:sz w:val="22"/>
                <w:szCs w:val="22"/>
              </w:rPr>
            </w:pPr>
            <w:hyperlink r:id="rId46" w:anchor="7.b.39" w:history="1">
              <w:r w:rsidR="008C646B" w:rsidRPr="004157AE">
                <w:rPr>
                  <w:rStyle w:val="Lienhypertexte"/>
                  <w:rFonts w:ascii="Arial" w:hAnsi="Arial" w:cs="Arial"/>
                  <w:sz w:val="22"/>
                  <w:szCs w:val="22"/>
                </w:rPr>
                <w:t>02101</w:t>
              </w:r>
            </w:hyperlink>
          </w:p>
        </w:tc>
      </w:tr>
      <w:tr w:rsidR="008C646B" w:rsidRPr="009B4E8B" w14:paraId="004FE004" w14:textId="77777777" w:rsidTr="00101218">
        <w:trPr>
          <w:trHeight w:val="432"/>
        </w:trPr>
        <w:tc>
          <w:tcPr>
            <w:tcW w:w="896" w:type="pct"/>
          </w:tcPr>
          <w:p w14:paraId="5116C837" w14:textId="2AAD3379" w:rsidR="008C646B" w:rsidRPr="009B4E8B" w:rsidRDefault="00785F93" w:rsidP="008C646B">
            <w:pPr>
              <w:keepNext/>
              <w:spacing w:before="120" w:after="120"/>
              <w:rPr>
                <w:rFonts w:asciiTheme="minorBidi" w:hAnsiTheme="minorBidi" w:cstheme="minorBidi"/>
                <w:sz w:val="22"/>
                <w:szCs w:val="22"/>
              </w:rPr>
            </w:pPr>
            <w:hyperlink w:anchor="_PROJET_DE_DÉCISION_50" w:history="1">
              <w:r w:rsidR="00DA4A94">
                <w:rPr>
                  <w:rStyle w:val="Lienhypertexte"/>
                  <w:rFonts w:ascii="Arial" w:hAnsi="Arial" w:cs="Arial"/>
                  <w:sz w:val="22"/>
                  <w:szCs w:val="22"/>
                </w:rPr>
                <w:t xml:space="preserve">19.COM </w:t>
              </w:r>
              <w:proofErr w:type="gramStart"/>
              <w:r w:rsidR="00DA4A94">
                <w:rPr>
                  <w:rStyle w:val="Lienhypertexte"/>
                  <w:rFonts w:ascii="Arial" w:hAnsi="Arial" w:cs="Arial"/>
                  <w:sz w:val="22"/>
                  <w:szCs w:val="22"/>
                </w:rPr>
                <w:t>7.b.</w:t>
              </w:r>
              <w:proofErr w:type="gramEnd"/>
              <w:r w:rsidR="00DA4A94">
                <w:rPr>
                  <w:rStyle w:val="Lienhypertexte"/>
                  <w:rFonts w:ascii="Arial" w:hAnsi="Arial" w:cs="Arial"/>
                  <w:sz w:val="22"/>
                  <w:szCs w:val="22"/>
                </w:rPr>
                <w:t>40</w:t>
              </w:r>
            </w:hyperlink>
          </w:p>
        </w:tc>
        <w:tc>
          <w:tcPr>
            <w:tcW w:w="1226" w:type="pct"/>
          </w:tcPr>
          <w:p w14:paraId="720BB600" w14:textId="02305C63" w:rsidR="008C646B" w:rsidRPr="009B4E8B" w:rsidRDefault="008C646B" w:rsidP="008C646B">
            <w:pPr>
              <w:keepNext/>
              <w:spacing w:before="120" w:after="120"/>
              <w:jc w:val="center"/>
              <w:rPr>
                <w:rFonts w:ascii="Arial" w:hAnsi="Arial" w:cs="Arial"/>
                <w:sz w:val="22"/>
                <w:szCs w:val="22"/>
              </w:rPr>
            </w:pPr>
            <w:r w:rsidRPr="009B4E8B">
              <w:rPr>
                <w:rFonts w:asciiTheme="minorBidi" w:hAnsiTheme="minorBidi" w:cstheme="minorBidi"/>
                <w:sz w:val="22"/>
                <w:szCs w:val="22"/>
              </w:rPr>
              <w:t>Grenade</w:t>
            </w:r>
          </w:p>
        </w:tc>
        <w:tc>
          <w:tcPr>
            <w:tcW w:w="2300" w:type="pct"/>
            <w:shd w:val="clear" w:color="auto" w:fill="auto"/>
          </w:tcPr>
          <w:p w14:paraId="46521DE7" w14:textId="1C192D8D" w:rsidR="008C646B" w:rsidRPr="009B4E8B" w:rsidRDefault="008C646B" w:rsidP="008C646B">
            <w:pPr>
              <w:keepNext/>
              <w:spacing w:before="120" w:after="120"/>
              <w:rPr>
                <w:rFonts w:ascii="Arial" w:hAnsi="Arial" w:cs="Arial"/>
                <w:color w:val="000000"/>
                <w:sz w:val="22"/>
                <w:szCs w:val="22"/>
              </w:rPr>
            </w:pPr>
            <w:r w:rsidRPr="009B4E8B">
              <w:rPr>
                <w:rFonts w:asciiTheme="minorBidi" w:hAnsiTheme="minorBidi" w:cstheme="minorBidi"/>
                <w:color w:val="000000"/>
                <w:sz w:val="22"/>
                <w:szCs w:val="22"/>
              </w:rPr>
              <w:t xml:space="preserve">La Shakespeare Mas’, une composante traditionnelle du Carnaval annuel à </w:t>
            </w:r>
            <w:proofErr w:type="spellStart"/>
            <w:r w:rsidRPr="009B4E8B">
              <w:rPr>
                <w:rFonts w:asciiTheme="minorBidi" w:hAnsiTheme="minorBidi" w:cstheme="minorBidi"/>
                <w:color w:val="000000"/>
                <w:sz w:val="22"/>
                <w:szCs w:val="22"/>
              </w:rPr>
              <w:t>Carriacou</w:t>
            </w:r>
            <w:proofErr w:type="spellEnd"/>
          </w:p>
        </w:tc>
        <w:tc>
          <w:tcPr>
            <w:tcW w:w="578" w:type="pct"/>
            <w:shd w:val="clear" w:color="auto" w:fill="auto"/>
          </w:tcPr>
          <w:p w14:paraId="57520327" w14:textId="271705B6" w:rsidR="008C646B" w:rsidRPr="004157AE" w:rsidRDefault="00785F93" w:rsidP="008C646B">
            <w:pPr>
              <w:keepNext/>
              <w:spacing w:before="120" w:after="120"/>
              <w:jc w:val="center"/>
              <w:rPr>
                <w:rFonts w:ascii="Arial" w:hAnsi="Arial" w:cs="Arial"/>
                <w:sz w:val="22"/>
                <w:szCs w:val="22"/>
              </w:rPr>
            </w:pPr>
            <w:hyperlink r:id="rId47" w:anchor="7.b.40" w:history="1">
              <w:r w:rsidR="008C646B" w:rsidRPr="004157AE">
                <w:rPr>
                  <w:rStyle w:val="Lienhypertexte"/>
                  <w:rFonts w:ascii="Arial" w:hAnsi="Arial" w:cs="Arial"/>
                  <w:sz w:val="22"/>
                  <w:szCs w:val="22"/>
                </w:rPr>
                <w:t>02138</w:t>
              </w:r>
            </w:hyperlink>
          </w:p>
        </w:tc>
      </w:tr>
      <w:tr w:rsidR="008C646B" w:rsidRPr="009B4E8B" w14:paraId="20818783" w14:textId="77777777" w:rsidTr="00101218">
        <w:trPr>
          <w:trHeight w:val="432"/>
        </w:trPr>
        <w:tc>
          <w:tcPr>
            <w:tcW w:w="896" w:type="pct"/>
          </w:tcPr>
          <w:p w14:paraId="7CE5B83E" w14:textId="02AAFFD4" w:rsidR="008C646B" w:rsidRPr="009B4E8B" w:rsidRDefault="00785F93" w:rsidP="008C646B">
            <w:pPr>
              <w:keepNext/>
              <w:spacing w:before="120" w:after="120"/>
            </w:pPr>
            <w:hyperlink w:anchor="_PROJET_DE_DÉCISION_29" w:history="1">
              <w:r w:rsidR="00DA4A94">
                <w:rPr>
                  <w:rStyle w:val="Lienhypertexte"/>
                  <w:rFonts w:asciiTheme="minorBidi" w:hAnsiTheme="minorBidi" w:cstheme="minorBidi"/>
                  <w:sz w:val="22"/>
                  <w:szCs w:val="22"/>
                </w:rPr>
                <w:t xml:space="preserve">19.COM </w:t>
              </w:r>
              <w:proofErr w:type="gramStart"/>
              <w:r w:rsidR="00DA4A94">
                <w:rPr>
                  <w:rStyle w:val="Lienhypertexte"/>
                  <w:rFonts w:asciiTheme="minorBidi" w:hAnsiTheme="minorBidi" w:cstheme="minorBidi"/>
                  <w:sz w:val="22"/>
                  <w:szCs w:val="22"/>
                </w:rPr>
                <w:t>7.b.</w:t>
              </w:r>
              <w:proofErr w:type="gramEnd"/>
              <w:r w:rsidR="00DA4A94">
                <w:rPr>
                  <w:rStyle w:val="Lienhypertexte"/>
                  <w:rFonts w:asciiTheme="minorBidi" w:hAnsiTheme="minorBidi" w:cstheme="minorBidi"/>
                  <w:sz w:val="22"/>
                  <w:szCs w:val="22"/>
                </w:rPr>
                <w:t>41</w:t>
              </w:r>
            </w:hyperlink>
          </w:p>
        </w:tc>
        <w:tc>
          <w:tcPr>
            <w:tcW w:w="1226" w:type="pct"/>
          </w:tcPr>
          <w:p w14:paraId="13DA0CB3" w14:textId="2C7C988B" w:rsidR="008C646B" w:rsidRPr="009B4E8B" w:rsidRDefault="008C646B" w:rsidP="008C646B">
            <w:pPr>
              <w:keepNext/>
              <w:spacing w:before="120" w:after="120"/>
              <w:jc w:val="center"/>
              <w:rPr>
                <w:rFonts w:asciiTheme="minorBidi" w:hAnsiTheme="minorBidi" w:cstheme="minorBidi"/>
                <w:sz w:val="22"/>
                <w:szCs w:val="22"/>
              </w:rPr>
            </w:pPr>
            <w:r w:rsidRPr="009B4E8B">
              <w:rPr>
                <w:rFonts w:ascii="Arial" w:hAnsi="Arial" w:cs="Arial"/>
                <w:sz w:val="22"/>
                <w:szCs w:val="22"/>
              </w:rPr>
              <w:t>Guatemala</w:t>
            </w:r>
          </w:p>
        </w:tc>
        <w:tc>
          <w:tcPr>
            <w:tcW w:w="2300" w:type="pct"/>
            <w:shd w:val="clear" w:color="auto" w:fill="auto"/>
          </w:tcPr>
          <w:p w14:paraId="2F25F157" w14:textId="42F4D939" w:rsidR="008C646B" w:rsidRPr="009B4E8B" w:rsidRDefault="008C646B" w:rsidP="008C646B">
            <w:pPr>
              <w:keepNext/>
              <w:spacing w:before="120" w:after="120"/>
              <w:rPr>
                <w:rFonts w:asciiTheme="minorBidi" w:hAnsiTheme="minorBidi" w:cstheme="minorBidi"/>
                <w:color w:val="000000"/>
                <w:sz w:val="22"/>
                <w:szCs w:val="22"/>
              </w:rPr>
            </w:pPr>
            <w:r w:rsidRPr="009B4E8B">
              <w:rPr>
                <w:rFonts w:ascii="Arial" w:hAnsi="Arial" w:cs="Arial"/>
                <w:color w:val="000000"/>
                <w:sz w:val="22"/>
                <w:szCs w:val="22"/>
              </w:rPr>
              <w:t xml:space="preserve">La technique de fabrication des cerfs-volants géants de Santiago Sacatepéquez et </w:t>
            </w:r>
            <w:proofErr w:type="spellStart"/>
            <w:r w:rsidRPr="009B4E8B">
              <w:rPr>
                <w:rFonts w:ascii="Arial" w:hAnsi="Arial" w:cs="Arial"/>
                <w:color w:val="000000"/>
                <w:sz w:val="22"/>
                <w:szCs w:val="22"/>
              </w:rPr>
              <w:t>Sumpango</w:t>
            </w:r>
            <w:proofErr w:type="spellEnd"/>
            <w:r w:rsidRPr="009B4E8B">
              <w:rPr>
                <w:rFonts w:ascii="Arial" w:hAnsi="Arial" w:cs="Arial"/>
                <w:color w:val="000000"/>
                <w:sz w:val="22"/>
                <w:szCs w:val="22"/>
              </w:rPr>
              <w:t xml:space="preserve"> au Guatemala</w:t>
            </w:r>
          </w:p>
        </w:tc>
        <w:tc>
          <w:tcPr>
            <w:tcW w:w="578" w:type="pct"/>
            <w:shd w:val="clear" w:color="auto" w:fill="auto"/>
          </w:tcPr>
          <w:p w14:paraId="5DA866ED" w14:textId="4E2F26CA" w:rsidR="008C646B" w:rsidRPr="004157AE" w:rsidRDefault="00785F93" w:rsidP="008C646B">
            <w:pPr>
              <w:keepNext/>
              <w:spacing w:before="120" w:after="120"/>
              <w:jc w:val="center"/>
              <w:rPr>
                <w:rFonts w:ascii="Arial" w:hAnsi="Arial" w:cs="Arial"/>
                <w:sz w:val="22"/>
                <w:szCs w:val="22"/>
              </w:rPr>
            </w:pPr>
            <w:hyperlink r:id="rId48" w:anchor="7.b.41" w:history="1">
              <w:r w:rsidR="008C646B" w:rsidRPr="004157AE">
                <w:rPr>
                  <w:rStyle w:val="Lienhypertexte"/>
                  <w:rFonts w:ascii="Arial" w:hAnsi="Arial" w:cs="Arial"/>
                  <w:sz w:val="22"/>
                  <w:szCs w:val="22"/>
                </w:rPr>
                <w:t>01991</w:t>
              </w:r>
            </w:hyperlink>
          </w:p>
        </w:tc>
      </w:tr>
      <w:tr w:rsidR="008C646B" w:rsidRPr="009B4E8B" w14:paraId="0E7D5EF3" w14:textId="77777777" w:rsidTr="00101218">
        <w:trPr>
          <w:trHeight w:val="432"/>
        </w:trPr>
        <w:tc>
          <w:tcPr>
            <w:tcW w:w="896" w:type="pct"/>
          </w:tcPr>
          <w:p w14:paraId="4C1348A3" w14:textId="02CD7A89" w:rsidR="008C646B" w:rsidRPr="009B4E8B" w:rsidRDefault="00785F93" w:rsidP="008C646B">
            <w:pPr>
              <w:keepNext/>
              <w:spacing w:before="120" w:after="120"/>
              <w:rPr>
                <w:rFonts w:asciiTheme="minorBidi" w:hAnsiTheme="minorBidi" w:cstheme="minorBidi"/>
                <w:sz w:val="22"/>
                <w:szCs w:val="22"/>
              </w:rPr>
            </w:pPr>
            <w:hyperlink w:anchor="_PROJET_DE_DÉCISION_30" w:history="1">
              <w:r w:rsidR="00DA4A94">
                <w:rPr>
                  <w:rStyle w:val="Lienhypertexte"/>
                  <w:rFonts w:asciiTheme="minorBidi" w:hAnsiTheme="minorBidi" w:cstheme="minorBidi"/>
                  <w:sz w:val="22"/>
                  <w:szCs w:val="22"/>
                </w:rPr>
                <w:t xml:space="preserve">19.COM </w:t>
              </w:r>
              <w:proofErr w:type="gramStart"/>
              <w:r w:rsidR="00DA4A94">
                <w:rPr>
                  <w:rStyle w:val="Lienhypertexte"/>
                  <w:rFonts w:asciiTheme="minorBidi" w:hAnsiTheme="minorBidi" w:cstheme="minorBidi"/>
                  <w:sz w:val="22"/>
                  <w:szCs w:val="22"/>
                </w:rPr>
                <w:t>7.b.</w:t>
              </w:r>
              <w:proofErr w:type="gramEnd"/>
              <w:r w:rsidR="00DA4A94">
                <w:rPr>
                  <w:rStyle w:val="Lienhypertexte"/>
                  <w:rFonts w:asciiTheme="minorBidi" w:hAnsiTheme="minorBidi" w:cstheme="minorBidi"/>
                  <w:sz w:val="22"/>
                  <w:szCs w:val="22"/>
                </w:rPr>
                <w:t>42</w:t>
              </w:r>
            </w:hyperlink>
          </w:p>
        </w:tc>
        <w:tc>
          <w:tcPr>
            <w:tcW w:w="1226" w:type="pct"/>
          </w:tcPr>
          <w:p w14:paraId="1AD66637" w14:textId="2D8A12D1" w:rsidR="008C646B" w:rsidRPr="009B4E8B" w:rsidRDefault="008C646B" w:rsidP="008C646B">
            <w:pPr>
              <w:keepNext/>
              <w:spacing w:before="120" w:after="120"/>
              <w:jc w:val="center"/>
              <w:rPr>
                <w:rFonts w:ascii="Arial" w:hAnsi="Arial" w:cs="Arial"/>
                <w:sz w:val="22"/>
                <w:szCs w:val="22"/>
              </w:rPr>
            </w:pPr>
            <w:r w:rsidRPr="009B4E8B">
              <w:rPr>
                <w:rFonts w:ascii="Arial" w:hAnsi="Arial" w:cs="Arial"/>
                <w:sz w:val="22"/>
                <w:szCs w:val="22"/>
              </w:rPr>
              <w:t>Hongrie</w:t>
            </w:r>
          </w:p>
        </w:tc>
        <w:tc>
          <w:tcPr>
            <w:tcW w:w="2300" w:type="pct"/>
            <w:shd w:val="clear" w:color="auto" w:fill="auto"/>
          </w:tcPr>
          <w:p w14:paraId="2E1C0D05" w14:textId="27518D3F" w:rsidR="008C646B" w:rsidRPr="009B4E8B" w:rsidRDefault="008C646B" w:rsidP="008C646B">
            <w:pPr>
              <w:keepNext/>
              <w:spacing w:before="120" w:after="120"/>
              <w:rPr>
                <w:rFonts w:ascii="Arial" w:hAnsi="Arial" w:cs="Arial"/>
                <w:color w:val="000000"/>
                <w:sz w:val="22"/>
                <w:szCs w:val="22"/>
              </w:rPr>
            </w:pPr>
            <w:r w:rsidRPr="009B4E8B">
              <w:rPr>
                <w:rFonts w:ascii="Arial" w:hAnsi="Arial" w:cs="Arial"/>
                <w:color w:val="000000"/>
                <w:sz w:val="22"/>
                <w:szCs w:val="22"/>
              </w:rPr>
              <w:t xml:space="preserve">La danse traditionnelle </w:t>
            </w:r>
            <w:proofErr w:type="spellStart"/>
            <w:r w:rsidRPr="009B4E8B">
              <w:rPr>
                <w:rFonts w:ascii="Arial" w:hAnsi="Arial" w:cs="Arial"/>
                <w:color w:val="000000"/>
                <w:sz w:val="22"/>
                <w:szCs w:val="22"/>
              </w:rPr>
              <w:t>csárdás</w:t>
            </w:r>
            <w:proofErr w:type="spellEnd"/>
          </w:p>
        </w:tc>
        <w:tc>
          <w:tcPr>
            <w:tcW w:w="578" w:type="pct"/>
            <w:shd w:val="clear" w:color="auto" w:fill="auto"/>
          </w:tcPr>
          <w:p w14:paraId="052C45C6" w14:textId="14C3F918" w:rsidR="008C646B" w:rsidRPr="004157AE" w:rsidRDefault="00785F93" w:rsidP="008C646B">
            <w:pPr>
              <w:keepNext/>
              <w:spacing w:before="120" w:after="120"/>
              <w:jc w:val="center"/>
              <w:rPr>
                <w:rFonts w:ascii="Arial" w:hAnsi="Arial" w:cs="Arial"/>
                <w:sz w:val="22"/>
                <w:szCs w:val="22"/>
              </w:rPr>
            </w:pPr>
            <w:hyperlink r:id="rId49" w:anchor="7.b.42" w:history="1">
              <w:r w:rsidR="008C646B" w:rsidRPr="004157AE">
                <w:rPr>
                  <w:rStyle w:val="Lienhypertexte"/>
                  <w:rFonts w:ascii="Arial" w:hAnsi="Arial" w:cs="Arial"/>
                  <w:sz w:val="22"/>
                  <w:szCs w:val="22"/>
                </w:rPr>
                <w:t>01892</w:t>
              </w:r>
            </w:hyperlink>
          </w:p>
        </w:tc>
      </w:tr>
      <w:tr w:rsidR="008C646B" w:rsidRPr="009B4E8B" w14:paraId="6386DCAF" w14:textId="77777777" w:rsidTr="00101218">
        <w:trPr>
          <w:trHeight w:val="432"/>
        </w:trPr>
        <w:tc>
          <w:tcPr>
            <w:tcW w:w="896" w:type="pct"/>
          </w:tcPr>
          <w:p w14:paraId="4FA68016" w14:textId="79365363" w:rsidR="008C646B" w:rsidRPr="009B4E8B" w:rsidRDefault="00785F93" w:rsidP="008C646B">
            <w:pPr>
              <w:keepNext/>
              <w:spacing w:before="120" w:after="120"/>
              <w:rPr>
                <w:rFonts w:asciiTheme="minorBidi" w:hAnsiTheme="minorBidi" w:cstheme="minorBidi"/>
                <w:sz w:val="22"/>
                <w:szCs w:val="22"/>
              </w:rPr>
            </w:pPr>
            <w:hyperlink w:anchor="_PROJET_DE_DÉCISION_31" w:history="1">
              <w:r w:rsidR="00DA4A94">
                <w:rPr>
                  <w:rStyle w:val="Lienhypertexte"/>
                  <w:rFonts w:asciiTheme="minorBidi" w:hAnsiTheme="minorBidi" w:cstheme="minorBidi"/>
                  <w:sz w:val="22"/>
                  <w:szCs w:val="22"/>
                </w:rPr>
                <w:t xml:space="preserve">19.COM </w:t>
              </w:r>
              <w:proofErr w:type="gramStart"/>
              <w:r w:rsidR="00DA4A94">
                <w:rPr>
                  <w:rStyle w:val="Lienhypertexte"/>
                  <w:rFonts w:asciiTheme="minorBidi" w:hAnsiTheme="minorBidi" w:cstheme="minorBidi"/>
                  <w:sz w:val="22"/>
                  <w:szCs w:val="22"/>
                </w:rPr>
                <w:t>7.b.</w:t>
              </w:r>
              <w:proofErr w:type="gramEnd"/>
              <w:r w:rsidR="00DA4A94">
                <w:rPr>
                  <w:rStyle w:val="Lienhypertexte"/>
                  <w:rFonts w:asciiTheme="minorBidi" w:hAnsiTheme="minorBidi" w:cstheme="minorBidi"/>
                  <w:sz w:val="22"/>
                  <w:szCs w:val="22"/>
                </w:rPr>
                <w:t>43</w:t>
              </w:r>
            </w:hyperlink>
          </w:p>
        </w:tc>
        <w:tc>
          <w:tcPr>
            <w:tcW w:w="1226" w:type="pct"/>
          </w:tcPr>
          <w:p w14:paraId="418C9E6A" w14:textId="77DDD3D5" w:rsidR="008C646B" w:rsidRPr="009B4E8B" w:rsidRDefault="008C646B" w:rsidP="008C646B">
            <w:pPr>
              <w:keepNext/>
              <w:spacing w:before="120" w:after="120"/>
              <w:jc w:val="center"/>
              <w:rPr>
                <w:rFonts w:ascii="Arial" w:hAnsi="Arial" w:cs="Arial"/>
                <w:sz w:val="22"/>
                <w:szCs w:val="22"/>
              </w:rPr>
            </w:pPr>
            <w:r w:rsidRPr="009B4E8B">
              <w:rPr>
                <w:rFonts w:ascii="Arial" w:hAnsi="Arial" w:cs="Arial"/>
                <w:sz w:val="22"/>
                <w:szCs w:val="22"/>
              </w:rPr>
              <w:t>Jamaïque</w:t>
            </w:r>
          </w:p>
        </w:tc>
        <w:tc>
          <w:tcPr>
            <w:tcW w:w="2300" w:type="pct"/>
            <w:shd w:val="clear" w:color="auto" w:fill="auto"/>
          </w:tcPr>
          <w:p w14:paraId="4AA61ADB" w14:textId="1D23AC02" w:rsidR="008C646B" w:rsidRPr="009B4E8B" w:rsidRDefault="008C646B" w:rsidP="008C646B">
            <w:pPr>
              <w:keepNext/>
              <w:spacing w:before="120" w:after="120"/>
              <w:rPr>
                <w:rFonts w:ascii="Arial" w:hAnsi="Arial" w:cs="Arial"/>
                <w:color w:val="000000"/>
                <w:sz w:val="22"/>
                <w:szCs w:val="22"/>
              </w:rPr>
            </w:pPr>
            <w:r w:rsidRPr="009B4E8B">
              <w:rPr>
                <w:rFonts w:ascii="Arial" w:hAnsi="Arial" w:cs="Arial"/>
                <w:color w:val="000000"/>
                <w:sz w:val="22"/>
                <w:szCs w:val="22"/>
              </w:rPr>
              <w:t>Le pèlerinage à Watt Town</w:t>
            </w:r>
          </w:p>
        </w:tc>
        <w:tc>
          <w:tcPr>
            <w:tcW w:w="578" w:type="pct"/>
            <w:shd w:val="clear" w:color="auto" w:fill="auto"/>
          </w:tcPr>
          <w:p w14:paraId="61610EEF" w14:textId="0E875BD1" w:rsidR="008C646B" w:rsidRPr="004157AE" w:rsidRDefault="00785F93" w:rsidP="008C646B">
            <w:pPr>
              <w:keepNext/>
              <w:spacing w:before="120" w:after="120"/>
              <w:jc w:val="center"/>
              <w:rPr>
                <w:rFonts w:ascii="Arial" w:hAnsi="Arial" w:cs="Arial"/>
                <w:sz w:val="22"/>
                <w:szCs w:val="22"/>
              </w:rPr>
            </w:pPr>
            <w:hyperlink r:id="rId50" w:anchor="7.b.43" w:history="1">
              <w:r w:rsidR="008C646B" w:rsidRPr="004157AE">
                <w:rPr>
                  <w:rStyle w:val="Lienhypertexte"/>
                  <w:rFonts w:ascii="Arial" w:hAnsi="Arial" w:cs="Arial"/>
                  <w:sz w:val="22"/>
                  <w:szCs w:val="22"/>
                </w:rPr>
                <w:t>02137</w:t>
              </w:r>
            </w:hyperlink>
          </w:p>
        </w:tc>
      </w:tr>
      <w:tr w:rsidR="008C646B" w:rsidRPr="009B4E8B" w14:paraId="4D3A117D" w14:textId="77777777" w:rsidTr="00101218">
        <w:trPr>
          <w:trHeight w:val="432"/>
        </w:trPr>
        <w:tc>
          <w:tcPr>
            <w:tcW w:w="896" w:type="pct"/>
          </w:tcPr>
          <w:p w14:paraId="598AE965" w14:textId="7BBAF8FA" w:rsidR="008C646B" w:rsidRPr="009B4E8B" w:rsidRDefault="00785F93" w:rsidP="008C646B">
            <w:pPr>
              <w:keepNext/>
              <w:spacing w:before="120" w:after="120"/>
              <w:rPr>
                <w:rFonts w:asciiTheme="minorBidi" w:hAnsiTheme="minorBidi" w:cstheme="minorBidi"/>
                <w:sz w:val="22"/>
                <w:szCs w:val="22"/>
              </w:rPr>
            </w:pPr>
            <w:hyperlink w:anchor="_PROJET_DE_DÉCISION_32" w:history="1">
              <w:r w:rsidR="00DA4A94">
                <w:rPr>
                  <w:rStyle w:val="Lienhypertexte"/>
                  <w:rFonts w:asciiTheme="minorBidi" w:hAnsiTheme="minorBidi" w:cstheme="minorBidi"/>
                  <w:sz w:val="22"/>
                  <w:szCs w:val="22"/>
                </w:rPr>
                <w:t xml:space="preserve">19.COM </w:t>
              </w:r>
              <w:proofErr w:type="gramStart"/>
              <w:r w:rsidR="00DA4A94">
                <w:rPr>
                  <w:rStyle w:val="Lienhypertexte"/>
                  <w:rFonts w:asciiTheme="minorBidi" w:hAnsiTheme="minorBidi" w:cstheme="minorBidi"/>
                  <w:sz w:val="22"/>
                  <w:szCs w:val="22"/>
                </w:rPr>
                <w:t>7.b.</w:t>
              </w:r>
              <w:proofErr w:type="gramEnd"/>
              <w:r w:rsidR="00DA4A94">
                <w:rPr>
                  <w:rStyle w:val="Lienhypertexte"/>
                  <w:rFonts w:asciiTheme="minorBidi" w:hAnsiTheme="minorBidi" w:cstheme="minorBidi"/>
                  <w:sz w:val="22"/>
                  <w:szCs w:val="22"/>
                </w:rPr>
                <w:t>44</w:t>
              </w:r>
            </w:hyperlink>
          </w:p>
        </w:tc>
        <w:tc>
          <w:tcPr>
            <w:tcW w:w="1226" w:type="pct"/>
          </w:tcPr>
          <w:p w14:paraId="4128B29D" w14:textId="09013CA6" w:rsidR="008C646B" w:rsidRPr="009B4E8B" w:rsidRDefault="008C646B" w:rsidP="008C646B">
            <w:pPr>
              <w:keepNext/>
              <w:spacing w:before="120" w:after="120"/>
              <w:jc w:val="center"/>
              <w:rPr>
                <w:rFonts w:ascii="Arial" w:hAnsi="Arial" w:cs="Arial"/>
                <w:sz w:val="22"/>
                <w:szCs w:val="22"/>
              </w:rPr>
            </w:pPr>
            <w:r w:rsidRPr="009B4E8B">
              <w:rPr>
                <w:rFonts w:ascii="Arial" w:hAnsi="Arial" w:cs="Arial"/>
                <w:sz w:val="22"/>
                <w:szCs w:val="22"/>
              </w:rPr>
              <w:t>Japon</w:t>
            </w:r>
          </w:p>
        </w:tc>
        <w:tc>
          <w:tcPr>
            <w:tcW w:w="2300" w:type="pct"/>
            <w:shd w:val="clear" w:color="auto" w:fill="auto"/>
          </w:tcPr>
          <w:p w14:paraId="51591297" w14:textId="604329A3" w:rsidR="008C646B" w:rsidRPr="009B4E8B" w:rsidRDefault="008C646B" w:rsidP="008C646B">
            <w:pPr>
              <w:keepNext/>
              <w:spacing w:before="120" w:after="120"/>
              <w:rPr>
                <w:rFonts w:ascii="Arial" w:hAnsi="Arial" w:cs="Arial"/>
                <w:color w:val="000000"/>
                <w:sz w:val="22"/>
                <w:szCs w:val="22"/>
              </w:rPr>
            </w:pPr>
            <w:r w:rsidRPr="009B4E8B">
              <w:rPr>
                <w:rFonts w:ascii="Arial" w:hAnsi="Arial" w:cs="Arial"/>
                <w:color w:val="000000"/>
                <w:sz w:val="22"/>
                <w:szCs w:val="22"/>
              </w:rPr>
              <w:t xml:space="preserve">Les connaissances et savoir-faire traditionnels relatifs à la fabrication de saké à base de </w:t>
            </w:r>
            <w:proofErr w:type="spellStart"/>
            <w:r w:rsidRPr="009B4E8B">
              <w:rPr>
                <w:rFonts w:ascii="Arial" w:hAnsi="Arial" w:cs="Arial"/>
                <w:color w:val="000000"/>
                <w:sz w:val="22"/>
                <w:szCs w:val="22"/>
              </w:rPr>
              <w:t>koji</w:t>
            </w:r>
            <w:proofErr w:type="spellEnd"/>
            <w:r w:rsidRPr="009B4E8B">
              <w:rPr>
                <w:rFonts w:ascii="Arial" w:hAnsi="Arial" w:cs="Arial"/>
                <w:color w:val="000000"/>
                <w:sz w:val="22"/>
                <w:szCs w:val="22"/>
              </w:rPr>
              <w:t xml:space="preserve"> au Japon</w:t>
            </w:r>
          </w:p>
        </w:tc>
        <w:tc>
          <w:tcPr>
            <w:tcW w:w="578" w:type="pct"/>
            <w:shd w:val="clear" w:color="auto" w:fill="auto"/>
          </w:tcPr>
          <w:p w14:paraId="612B17B9" w14:textId="4F828C67" w:rsidR="008C646B" w:rsidRPr="004157AE" w:rsidRDefault="00785F93" w:rsidP="008C646B">
            <w:pPr>
              <w:keepNext/>
              <w:spacing w:before="120" w:after="120"/>
              <w:jc w:val="center"/>
              <w:rPr>
                <w:rFonts w:ascii="Arial" w:hAnsi="Arial" w:cs="Arial"/>
                <w:sz w:val="22"/>
                <w:szCs w:val="22"/>
              </w:rPr>
            </w:pPr>
            <w:hyperlink r:id="rId51" w:anchor="7.b.44" w:history="1">
              <w:r w:rsidR="008C646B" w:rsidRPr="004157AE">
                <w:rPr>
                  <w:rStyle w:val="Lienhypertexte"/>
                  <w:rFonts w:ascii="Arial" w:hAnsi="Arial" w:cs="Arial"/>
                  <w:sz w:val="22"/>
                  <w:szCs w:val="22"/>
                </w:rPr>
                <w:t>01977</w:t>
              </w:r>
            </w:hyperlink>
          </w:p>
        </w:tc>
      </w:tr>
      <w:tr w:rsidR="008C646B" w:rsidRPr="009B4E8B" w14:paraId="79625D46" w14:textId="77777777" w:rsidTr="00101218">
        <w:trPr>
          <w:trHeight w:val="432"/>
        </w:trPr>
        <w:tc>
          <w:tcPr>
            <w:tcW w:w="896" w:type="pct"/>
          </w:tcPr>
          <w:p w14:paraId="03E7C4DD" w14:textId="2E2E1C78" w:rsidR="008C646B" w:rsidRPr="009B4E8B" w:rsidRDefault="00785F93" w:rsidP="008C646B">
            <w:pPr>
              <w:keepNext/>
              <w:spacing w:before="120" w:after="120"/>
              <w:rPr>
                <w:rFonts w:asciiTheme="minorBidi" w:hAnsiTheme="minorBidi" w:cstheme="minorBidi"/>
                <w:sz w:val="22"/>
                <w:szCs w:val="22"/>
              </w:rPr>
            </w:pPr>
            <w:hyperlink w:anchor="_PROJET_DE_DÉCISION_52" w:history="1">
              <w:r w:rsidR="00DA4A94">
                <w:rPr>
                  <w:rStyle w:val="Lienhypertexte"/>
                  <w:rFonts w:ascii="Arial" w:hAnsi="Arial" w:cs="Arial"/>
                  <w:sz w:val="22"/>
                  <w:szCs w:val="22"/>
                </w:rPr>
                <w:t xml:space="preserve">19.COM </w:t>
              </w:r>
              <w:proofErr w:type="gramStart"/>
              <w:r w:rsidR="00DA4A94">
                <w:rPr>
                  <w:rStyle w:val="Lienhypertexte"/>
                  <w:rFonts w:ascii="Arial" w:hAnsi="Arial" w:cs="Arial"/>
                  <w:sz w:val="22"/>
                  <w:szCs w:val="22"/>
                </w:rPr>
                <w:t>7.b.</w:t>
              </w:r>
              <w:proofErr w:type="gramEnd"/>
              <w:r w:rsidR="00DA4A94">
                <w:rPr>
                  <w:rStyle w:val="Lienhypertexte"/>
                  <w:rFonts w:ascii="Arial" w:hAnsi="Arial" w:cs="Arial"/>
                  <w:sz w:val="22"/>
                  <w:szCs w:val="22"/>
                </w:rPr>
                <w:t>46</w:t>
              </w:r>
            </w:hyperlink>
          </w:p>
        </w:tc>
        <w:tc>
          <w:tcPr>
            <w:tcW w:w="1226" w:type="pct"/>
          </w:tcPr>
          <w:p w14:paraId="6D781079" w14:textId="0609B573" w:rsidR="008C646B" w:rsidRPr="009B4E8B" w:rsidRDefault="008C646B" w:rsidP="008C646B">
            <w:pPr>
              <w:keepNext/>
              <w:spacing w:before="120" w:after="120"/>
              <w:jc w:val="center"/>
              <w:rPr>
                <w:rFonts w:ascii="Arial" w:hAnsi="Arial" w:cs="Arial"/>
                <w:sz w:val="22"/>
                <w:szCs w:val="22"/>
              </w:rPr>
            </w:pPr>
            <w:r w:rsidRPr="009B4E8B">
              <w:rPr>
                <w:rFonts w:asciiTheme="minorBidi" w:hAnsiTheme="minorBidi" w:cstheme="minorBidi"/>
                <w:sz w:val="22"/>
                <w:szCs w:val="22"/>
              </w:rPr>
              <w:t>République démocratique populaire lao</w:t>
            </w:r>
          </w:p>
        </w:tc>
        <w:tc>
          <w:tcPr>
            <w:tcW w:w="2300" w:type="pct"/>
            <w:shd w:val="clear" w:color="auto" w:fill="auto"/>
          </w:tcPr>
          <w:p w14:paraId="321CE905" w14:textId="591B0602" w:rsidR="008C646B" w:rsidRPr="009B4E8B" w:rsidRDefault="008C646B" w:rsidP="008C646B">
            <w:pPr>
              <w:keepNext/>
              <w:spacing w:before="120" w:after="120"/>
              <w:rPr>
                <w:rFonts w:ascii="Arial" w:hAnsi="Arial" w:cs="Arial"/>
                <w:color w:val="000000"/>
                <w:sz w:val="22"/>
                <w:szCs w:val="22"/>
              </w:rPr>
            </w:pPr>
            <w:proofErr w:type="spellStart"/>
            <w:r w:rsidRPr="009B4E8B">
              <w:rPr>
                <w:rFonts w:asciiTheme="minorBidi" w:hAnsiTheme="minorBidi" w:cstheme="minorBidi"/>
                <w:color w:val="000000"/>
                <w:sz w:val="22"/>
                <w:szCs w:val="22"/>
              </w:rPr>
              <w:t>Fonelamvonglao</w:t>
            </w:r>
            <w:proofErr w:type="spellEnd"/>
            <w:r w:rsidRPr="009B4E8B">
              <w:rPr>
                <w:rFonts w:asciiTheme="minorBidi" w:hAnsiTheme="minorBidi" w:cstheme="minorBidi"/>
                <w:color w:val="000000"/>
                <w:sz w:val="22"/>
                <w:szCs w:val="22"/>
              </w:rPr>
              <w:t xml:space="preserve"> (</w:t>
            </w:r>
            <w:proofErr w:type="spellStart"/>
            <w:r w:rsidRPr="009B4E8B">
              <w:rPr>
                <w:rFonts w:asciiTheme="minorBidi" w:hAnsiTheme="minorBidi" w:cstheme="minorBidi"/>
                <w:color w:val="000000"/>
                <w:sz w:val="22"/>
                <w:szCs w:val="22"/>
              </w:rPr>
              <w:t>lamvonglao</w:t>
            </w:r>
            <w:proofErr w:type="spellEnd"/>
            <w:r w:rsidRPr="009B4E8B">
              <w:rPr>
                <w:rFonts w:asciiTheme="minorBidi" w:hAnsiTheme="minorBidi" w:cstheme="minorBidi"/>
                <w:color w:val="000000"/>
                <w:sz w:val="22"/>
                <w:szCs w:val="22"/>
              </w:rPr>
              <w:t>)</w:t>
            </w:r>
          </w:p>
        </w:tc>
        <w:tc>
          <w:tcPr>
            <w:tcW w:w="578" w:type="pct"/>
            <w:shd w:val="clear" w:color="auto" w:fill="auto"/>
          </w:tcPr>
          <w:p w14:paraId="1A24306C" w14:textId="37D76F5E" w:rsidR="008C646B" w:rsidRPr="004157AE" w:rsidRDefault="00785F93" w:rsidP="008C646B">
            <w:pPr>
              <w:keepNext/>
              <w:spacing w:before="120" w:after="120"/>
              <w:jc w:val="center"/>
              <w:rPr>
                <w:rFonts w:ascii="Arial" w:hAnsi="Arial" w:cs="Arial"/>
                <w:sz w:val="22"/>
                <w:szCs w:val="22"/>
              </w:rPr>
            </w:pPr>
            <w:hyperlink r:id="rId52" w:anchor="7.b.46" w:history="1">
              <w:r w:rsidR="008C646B" w:rsidRPr="004157AE">
                <w:rPr>
                  <w:rStyle w:val="Lienhypertexte"/>
                  <w:rFonts w:ascii="Arial" w:hAnsi="Arial" w:cs="Arial"/>
                  <w:sz w:val="22"/>
                  <w:szCs w:val="22"/>
                </w:rPr>
                <w:t>02099</w:t>
              </w:r>
            </w:hyperlink>
          </w:p>
        </w:tc>
      </w:tr>
      <w:tr w:rsidR="008C646B" w:rsidRPr="009B4E8B" w14:paraId="7BAE137F" w14:textId="77777777" w:rsidTr="00101218">
        <w:trPr>
          <w:trHeight w:val="432"/>
        </w:trPr>
        <w:tc>
          <w:tcPr>
            <w:tcW w:w="896" w:type="pct"/>
          </w:tcPr>
          <w:p w14:paraId="43735982" w14:textId="56A9D9EB" w:rsidR="008C646B" w:rsidRPr="009B4E8B" w:rsidRDefault="00785F93" w:rsidP="008C646B">
            <w:pPr>
              <w:keepNext/>
              <w:spacing w:before="120" w:after="120"/>
              <w:rPr>
                <w:rFonts w:asciiTheme="minorBidi" w:hAnsiTheme="minorBidi" w:cstheme="minorBidi"/>
                <w:sz w:val="22"/>
                <w:szCs w:val="22"/>
              </w:rPr>
            </w:pPr>
            <w:hyperlink w:anchor="_PROJET_DE_DÉCISION_53" w:history="1">
              <w:r w:rsidR="00DA4A94">
                <w:rPr>
                  <w:rStyle w:val="Lienhypertexte"/>
                  <w:rFonts w:ascii="Arial" w:hAnsi="Arial" w:cs="Arial"/>
                  <w:sz w:val="22"/>
                  <w:szCs w:val="22"/>
                </w:rPr>
                <w:t xml:space="preserve">19.COM </w:t>
              </w:r>
              <w:proofErr w:type="gramStart"/>
              <w:r w:rsidR="00DA4A94">
                <w:rPr>
                  <w:rStyle w:val="Lienhypertexte"/>
                  <w:rFonts w:ascii="Arial" w:hAnsi="Arial" w:cs="Arial"/>
                  <w:sz w:val="22"/>
                  <w:szCs w:val="22"/>
                </w:rPr>
                <w:t>7.b.</w:t>
              </w:r>
              <w:proofErr w:type="gramEnd"/>
              <w:r w:rsidR="00DA4A94">
                <w:rPr>
                  <w:rStyle w:val="Lienhypertexte"/>
                  <w:rFonts w:ascii="Arial" w:hAnsi="Arial" w:cs="Arial"/>
                  <w:sz w:val="22"/>
                  <w:szCs w:val="22"/>
                </w:rPr>
                <w:t>47</w:t>
              </w:r>
            </w:hyperlink>
          </w:p>
        </w:tc>
        <w:tc>
          <w:tcPr>
            <w:tcW w:w="1226" w:type="pct"/>
          </w:tcPr>
          <w:p w14:paraId="3B3DA92B" w14:textId="045D91BE" w:rsidR="008C646B" w:rsidRPr="009B4E8B" w:rsidRDefault="008C646B" w:rsidP="008C646B">
            <w:pPr>
              <w:keepNext/>
              <w:spacing w:before="120" w:after="120"/>
              <w:jc w:val="center"/>
              <w:rPr>
                <w:rFonts w:ascii="Arial" w:hAnsi="Arial" w:cs="Arial"/>
                <w:sz w:val="22"/>
                <w:szCs w:val="22"/>
              </w:rPr>
            </w:pPr>
            <w:r w:rsidRPr="009B4E8B">
              <w:rPr>
                <w:rFonts w:asciiTheme="minorBidi" w:hAnsiTheme="minorBidi" w:cstheme="minorBidi"/>
                <w:sz w:val="22"/>
                <w:szCs w:val="22"/>
              </w:rPr>
              <w:t>Malaisie</w:t>
            </w:r>
          </w:p>
        </w:tc>
        <w:tc>
          <w:tcPr>
            <w:tcW w:w="2300" w:type="pct"/>
            <w:shd w:val="clear" w:color="auto" w:fill="auto"/>
          </w:tcPr>
          <w:p w14:paraId="478FA166" w14:textId="437A73B1" w:rsidR="008C646B" w:rsidRPr="009B4E8B" w:rsidRDefault="008C646B" w:rsidP="008C646B">
            <w:pPr>
              <w:keepNext/>
              <w:spacing w:before="120" w:after="120"/>
              <w:rPr>
                <w:rFonts w:ascii="Arial" w:hAnsi="Arial" w:cs="Arial"/>
                <w:color w:val="000000"/>
                <w:sz w:val="22"/>
                <w:szCs w:val="22"/>
              </w:rPr>
            </w:pPr>
            <w:r w:rsidRPr="009B4E8B">
              <w:rPr>
                <w:rFonts w:asciiTheme="minorBidi" w:hAnsiTheme="minorBidi" w:cstheme="minorBidi"/>
                <w:color w:val="000000"/>
                <w:sz w:val="22"/>
                <w:szCs w:val="22"/>
              </w:rPr>
              <w:t>La culture du petit-déjeuner en Malaisie : expérience culinaire dans une société multiethnique</w:t>
            </w:r>
          </w:p>
        </w:tc>
        <w:tc>
          <w:tcPr>
            <w:tcW w:w="578" w:type="pct"/>
            <w:shd w:val="clear" w:color="auto" w:fill="auto"/>
          </w:tcPr>
          <w:p w14:paraId="6C2FAA88" w14:textId="79C9FDE0" w:rsidR="008C646B" w:rsidRPr="004157AE" w:rsidRDefault="00785F93" w:rsidP="008C646B">
            <w:pPr>
              <w:keepNext/>
              <w:spacing w:before="120" w:after="120"/>
              <w:jc w:val="center"/>
              <w:rPr>
                <w:rFonts w:ascii="Arial" w:hAnsi="Arial" w:cs="Arial"/>
                <w:sz w:val="22"/>
                <w:szCs w:val="22"/>
              </w:rPr>
            </w:pPr>
            <w:hyperlink r:id="rId53" w:anchor="7.b.47" w:history="1">
              <w:r w:rsidR="008C646B" w:rsidRPr="004157AE">
                <w:rPr>
                  <w:rStyle w:val="Lienhypertexte"/>
                  <w:rFonts w:ascii="Arial" w:hAnsi="Arial" w:cs="Arial"/>
                  <w:sz w:val="22"/>
                  <w:szCs w:val="22"/>
                </w:rPr>
                <w:t>02113</w:t>
              </w:r>
            </w:hyperlink>
          </w:p>
        </w:tc>
      </w:tr>
      <w:tr w:rsidR="008C646B" w:rsidRPr="009B4E8B" w14:paraId="105790D8" w14:textId="77777777" w:rsidTr="00101218">
        <w:trPr>
          <w:trHeight w:val="432"/>
        </w:trPr>
        <w:tc>
          <w:tcPr>
            <w:tcW w:w="896" w:type="pct"/>
          </w:tcPr>
          <w:p w14:paraId="452BB2BF" w14:textId="28FE6E47" w:rsidR="008C646B" w:rsidRPr="009B4E8B" w:rsidRDefault="00785F93" w:rsidP="008C646B">
            <w:pPr>
              <w:keepNext/>
              <w:spacing w:before="120" w:after="120"/>
              <w:rPr>
                <w:rFonts w:asciiTheme="minorBidi" w:hAnsiTheme="minorBidi" w:cstheme="minorBidi"/>
                <w:sz w:val="22"/>
                <w:szCs w:val="22"/>
              </w:rPr>
            </w:pPr>
            <w:hyperlink w:anchor="_PROJET_DE_DÉCISION_54" w:history="1">
              <w:r w:rsidR="00DA4A94">
                <w:rPr>
                  <w:rStyle w:val="Lienhypertexte"/>
                  <w:rFonts w:ascii="Arial" w:hAnsi="Arial" w:cs="Arial"/>
                  <w:sz w:val="22"/>
                  <w:szCs w:val="22"/>
                </w:rPr>
                <w:t xml:space="preserve">19.COM </w:t>
              </w:r>
              <w:proofErr w:type="gramStart"/>
              <w:r w:rsidR="00DA4A94">
                <w:rPr>
                  <w:rStyle w:val="Lienhypertexte"/>
                  <w:rFonts w:ascii="Arial" w:hAnsi="Arial" w:cs="Arial"/>
                  <w:sz w:val="22"/>
                  <w:szCs w:val="22"/>
                </w:rPr>
                <w:t>7.b.</w:t>
              </w:r>
              <w:proofErr w:type="gramEnd"/>
              <w:r w:rsidR="00DA4A94">
                <w:rPr>
                  <w:rStyle w:val="Lienhypertexte"/>
                  <w:rFonts w:ascii="Arial" w:hAnsi="Arial" w:cs="Arial"/>
                  <w:sz w:val="22"/>
                  <w:szCs w:val="22"/>
                </w:rPr>
                <w:t>48</w:t>
              </w:r>
            </w:hyperlink>
          </w:p>
        </w:tc>
        <w:tc>
          <w:tcPr>
            <w:tcW w:w="1226" w:type="pct"/>
          </w:tcPr>
          <w:p w14:paraId="387530F0" w14:textId="7280E744" w:rsidR="008C646B" w:rsidRPr="009B4E8B" w:rsidRDefault="008C646B" w:rsidP="008C646B">
            <w:pPr>
              <w:keepNext/>
              <w:spacing w:before="120" w:after="120"/>
              <w:jc w:val="center"/>
              <w:rPr>
                <w:rFonts w:ascii="Arial" w:hAnsi="Arial" w:cs="Arial"/>
                <w:sz w:val="22"/>
                <w:szCs w:val="22"/>
              </w:rPr>
            </w:pPr>
            <w:r w:rsidRPr="009B4E8B">
              <w:rPr>
                <w:rFonts w:asciiTheme="minorBidi" w:hAnsiTheme="minorBidi" w:cstheme="minorBidi"/>
                <w:sz w:val="22"/>
                <w:szCs w:val="22"/>
              </w:rPr>
              <w:t>Mauritanie</w:t>
            </w:r>
          </w:p>
        </w:tc>
        <w:tc>
          <w:tcPr>
            <w:tcW w:w="2300" w:type="pct"/>
            <w:shd w:val="clear" w:color="auto" w:fill="auto"/>
          </w:tcPr>
          <w:p w14:paraId="02E34214" w14:textId="4A23F700" w:rsidR="008C646B" w:rsidRPr="009B4E8B" w:rsidRDefault="008C646B" w:rsidP="008C646B">
            <w:pPr>
              <w:keepNext/>
              <w:spacing w:before="120" w:after="120"/>
              <w:rPr>
                <w:rFonts w:ascii="Arial" w:hAnsi="Arial" w:cs="Arial"/>
                <w:color w:val="000000"/>
                <w:sz w:val="22"/>
                <w:szCs w:val="22"/>
              </w:rPr>
            </w:pPr>
            <w:r w:rsidRPr="009B4E8B">
              <w:rPr>
                <w:rFonts w:asciiTheme="minorBidi" w:hAnsiTheme="minorBidi" w:cstheme="minorBidi"/>
                <w:color w:val="000000"/>
                <w:sz w:val="22"/>
                <w:szCs w:val="22"/>
              </w:rPr>
              <w:t xml:space="preserve">L’épopée Samba </w:t>
            </w:r>
            <w:proofErr w:type="spellStart"/>
            <w:r w:rsidRPr="009B4E8B">
              <w:rPr>
                <w:rFonts w:asciiTheme="minorBidi" w:hAnsiTheme="minorBidi" w:cstheme="minorBidi"/>
                <w:color w:val="000000"/>
                <w:sz w:val="22"/>
                <w:szCs w:val="22"/>
              </w:rPr>
              <w:t>Gueladio</w:t>
            </w:r>
            <w:proofErr w:type="spellEnd"/>
          </w:p>
        </w:tc>
        <w:tc>
          <w:tcPr>
            <w:tcW w:w="578" w:type="pct"/>
            <w:shd w:val="clear" w:color="auto" w:fill="auto"/>
          </w:tcPr>
          <w:p w14:paraId="636AB967" w14:textId="6CC0DF98" w:rsidR="008C646B" w:rsidRPr="004157AE" w:rsidRDefault="00785F93" w:rsidP="008C646B">
            <w:pPr>
              <w:keepNext/>
              <w:spacing w:before="120" w:after="120"/>
              <w:jc w:val="center"/>
              <w:rPr>
                <w:rFonts w:ascii="Arial" w:hAnsi="Arial" w:cs="Arial"/>
                <w:sz w:val="22"/>
                <w:szCs w:val="22"/>
              </w:rPr>
            </w:pPr>
            <w:hyperlink r:id="rId54" w:anchor="7.b.48" w:history="1">
              <w:r w:rsidR="008C646B" w:rsidRPr="004157AE">
                <w:rPr>
                  <w:rStyle w:val="Lienhypertexte"/>
                  <w:rFonts w:ascii="Arial" w:hAnsi="Arial" w:cs="Arial"/>
                  <w:sz w:val="22"/>
                  <w:szCs w:val="22"/>
                </w:rPr>
                <w:t>01692</w:t>
              </w:r>
            </w:hyperlink>
          </w:p>
        </w:tc>
      </w:tr>
      <w:tr w:rsidR="008C646B" w:rsidRPr="009B4E8B" w14:paraId="6079D4BC" w14:textId="77777777" w:rsidTr="00101218">
        <w:trPr>
          <w:trHeight w:val="432"/>
        </w:trPr>
        <w:tc>
          <w:tcPr>
            <w:tcW w:w="896" w:type="pct"/>
          </w:tcPr>
          <w:p w14:paraId="67E3672F" w14:textId="79191621" w:rsidR="008C646B" w:rsidRPr="009B4E8B" w:rsidRDefault="00785F93" w:rsidP="008C646B">
            <w:pPr>
              <w:keepNext/>
              <w:spacing w:before="120" w:after="120"/>
              <w:rPr>
                <w:rFonts w:asciiTheme="minorBidi" w:hAnsiTheme="minorBidi" w:cstheme="minorBidi"/>
                <w:sz w:val="22"/>
                <w:szCs w:val="22"/>
              </w:rPr>
            </w:pPr>
            <w:hyperlink w:anchor="_PROJET_DE_DÉCISION_55" w:history="1">
              <w:r w:rsidR="00DA4A94">
                <w:rPr>
                  <w:rStyle w:val="Lienhypertexte"/>
                  <w:rFonts w:ascii="Arial" w:hAnsi="Arial" w:cs="Arial"/>
                  <w:sz w:val="22"/>
                  <w:szCs w:val="22"/>
                </w:rPr>
                <w:t xml:space="preserve">19.COM </w:t>
              </w:r>
              <w:proofErr w:type="gramStart"/>
              <w:r w:rsidR="00DA4A94">
                <w:rPr>
                  <w:rStyle w:val="Lienhypertexte"/>
                  <w:rFonts w:ascii="Arial" w:hAnsi="Arial" w:cs="Arial"/>
                  <w:sz w:val="22"/>
                  <w:szCs w:val="22"/>
                </w:rPr>
                <w:t>7.b.</w:t>
              </w:r>
              <w:proofErr w:type="gramEnd"/>
              <w:r w:rsidR="00DA4A94">
                <w:rPr>
                  <w:rStyle w:val="Lienhypertexte"/>
                  <w:rFonts w:ascii="Arial" w:hAnsi="Arial" w:cs="Arial"/>
                  <w:sz w:val="22"/>
                  <w:szCs w:val="22"/>
                </w:rPr>
                <w:t>49</w:t>
              </w:r>
            </w:hyperlink>
          </w:p>
        </w:tc>
        <w:tc>
          <w:tcPr>
            <w:tcW w:w="1226" w:type="pct"/>
          </w:tcPr>
          <w:p w14:paraId="19FA5F47" w14:textId="7335A631" w:rsidR="008C646B" w:rsidRPr="009B4E8B" w:rsidRDefault="008C646B" w:rsidP="008C646B">
            <w:pPr>
              <w:keepNext/>
              <w:spacing w:before="120" w:after="120"/>
              <w:jc w:val="center"/>
              <w:rPr>
                <w:rFonts w:ascii="Arial" w:hAnsi="Arial" w:cs="Arial"/>
                <w:sz w:val="22"/>
                <w:szCs w:val="22"/>
              </w:rPr>
            </w:pPr>
            <w:r w:rsidRPr="009B4E8B">
              <w:rPr>
                <w:rFonts w:asciiTheme="minorBidi" w:hAnsiTheme="minorBidi" w:cstheme="minorBidi"/>
                <w:sz w:val="22"/>
                <w:szCs w:val="22"/>
              </w:rPr>
              <w:t>Mongolie</w:t>
            </w:r>
          </w:p>
        </w:tc>
        <w:tc>
          <w:tcPr>
            <w:tcW w:w="2300" w:type="pct"/>
            <w:shd w:val="clear" w:color="auto" w:fill="auto"/>
          </w:tcPr>
          <w:p w14:paraId="3525DB2B" w14:textId="625098F9" w:rsidR="008C646B" w:rsidRPr="009B4E8B" w:rsidRDefault="008C646B" w:rsidP="008C646B">
            <w:pPr>
              <w:keepNext/>
              <w:spacing w:before="120" w:after="120"/>
              <w:rPr>
                <w:rFonts w:ascii="Arial" w:hAnsi="Arial" w:cs="Arial"/>
                <w:color w:val="000000"/>
                <w:sz w:val="22"/>
                <w:szCs w:val="22"/>
              </w:rPr>
            </w:pPr>
            <w:r w:rsidRPr="009B4E8B">
              <w:rPr>
                <w:rFonts w:asciiTheme="minorBidi" w:hAnsiTheme="minorBidi" w:cstheme="minorBidi"/>
                <w:color w:val="000000"/>
                <w:sz w:val="22"/>
                <w:szCs w:val="22"/>
              </w:rPr>
              <w:t>La migration nomade mongole et ses pratiques associées</w:t>
            </w:r>
          </w:p>
        </w:tc>
        <w:tc>
          <w:tcPr>
            <w:tcW w:w="578" w:type="pct"/>
            <w:shd w:val="clear" w:color="auto" w:fill="auto"/>
          </w:tcPr>
          <w:p w14:paraId="0855D931" w14:textId="4737138F" w:rsidR="008C646B" w:rsidRPr="004157AE" w:rsidRDefault="00785F93" w:rsidP="008C646B">
            <w:pPr>
              <w:keepNext/>
              <w:spacing w:before="120" w:after="120"/>
              <w:jc w:val="center"/>
              <w:rPr>
                <w:rFonts w:ascii="Arial" w:hAnsi="Arial" w:cs="Arial"/>
                <w:sz w:val="22"/>
                <w:szCs w:val="22"/>
              </w:rPr>
            </w:pPr>
            <w:hyperlink r:id="rId55" w:anchor="7.b.49" w:history="1">
              <w:r w:rsidR="008C646B" w:rsidRPr="004157AE">
                <w:rPr>
                  <w:rStyle w:val="Lienhypertexte"/>
                  <w:rFonts w:ascii="Arial" w:hAnsi="Arial" w:cs="Arial"/>
                  <w:sz w:val="22"/>
                  <w:szCs w:val="22"/>
                </w:rPr>
                <w:t>02091</w:t>
              </w:r>
            </w:hyperlink>
          </w:p>
        </w:tc>
      </w:tr>
      <w:tr w:rsidR="008C646B" w:rsidRPr="009B4E8B" w14:paraId="4CAB83F1" w14:textId="77777777" w:rsidTr="00101218">
        <w:trPr>
          <w:trHeight w:val="432"/>
        </w:trPr>
        <w:tc>
          <w:tcPr>
            <w:tcW w:w="896" w:type="pct"/>
          </w:tcPr>
          <w:p w14:paraId="18A83AE3" w14:textId="2C8ABCEE" w:rsidR="008C646B" w:rsidRPr="009B4E8B" w:rsidRDefault="00785F93" w:rsidP="008C646B">
            <w:pPr>
              <w:keepNext/>
              <w:spacing w:before="120" w:after="120"/>
              <w:rPr>
                <w:rFonts w:asciiTheme="minorBidi" w:hAnsiTheme="minorBidi" w:cstheme="minorBidi"/>
                <w:sz w:val="22"/>
                <w:szCs w:val="22"/>
              </w:rPr>
            </w:pPr>
            <w:hyperlink w:anchor="_PROJET_DE_DÉCISION_56" w:history="1">
              <w:r w:rsidR="00DA4A94">
                <w:rPr>
                  <w:rStyle w:val="Lienhypertexte"/>
                  <w:rFonts w:asciiTheme="minorBidi" w:hAnsiTheme="minorBidi" w:cstheme="minorBidi"/>
                  <w:sz w:val="22"/>
                  <w:szCs w:val="22"/>
                </w:rPr>
                <w:t xml:space="preserve">19.COM </w:t>
              </w:r>
              <w:proofErr w:type="gramStart"/>
              <w:r w:rsidR="00DA4A94">
                <w:rPr>
                  <w:rStyle w:val="Lienhypertexte"/>
                  <w:rFonts w:asciiTheme="minorBidi" w:hAnsiTheme="minorBidi" w:cstheme="minorBidi"/>
                  <w:sz w:val="22"/>
                  <w:szCs w:val="22"/>
                </w:rPr>
                <w:t>7.b.</w:t>
              </w:r>
              <w:proofErr w:type="gramEnd"/>
              <w:r w:rsidR="00DA4A94">
                <w:rPr>
                  <w:rStyle w:val="Lienhypertexte"/>
                  <w:rFonts w:asciiTheme="minorBidi" w:hAnsiTheme="minorBidi" w:cstheme="minorBidi"/>
                  <w:sz w:val="22"/>
                  <w:szCs w:val="22"/>
                </w:rPr>
                <w:t>50</w:t>
              </w:r>
            </w:hyperlink>
          </w:p>
        </w:tc>
        <w:tc>
          <w:tcPr>
            <w:tcW w:w="1226" w:type="pct"/>
          </w:tcPr>
          <w:p w14:paraId="08E7DB2E" w14:textId="57A696A0" w:rsidR="008C646B" w:rsidRPr="009B4E8B" w:rsidRDefault="008C646B" w:rsidP="008C646B">
            <w:pPr>
              <w:keepNext/>
              <w:spacing w:before="120" w:after="120"/>
              <w:jc w:val="center"/>
              <w:rPr>
                <w:rFonts w:ascii="Arial" w:hAnsi="Arial" w:cs="Arial"/>
                <w:sz w:val="22"/>
                <w:szCs w:val="22"/>
              </w:rPr>
            </w:pPr>
            <w:r w:rsidRPr="009B4E8B">
              <w:rPr>
                <w:rFonts w:asciiTheme="minorBidi" w:hAnsiTheme="minorBidi" w:cstheme="minorBidi"/>
                <w:sz w:val="22"/>
                <w:szCs w:val="22"/>
              </w:rPr>
              <w:t>Myanmar</w:t>
            </w:r>
          </w:p>
        </w:tc>
        <w:tc>
          <w:tcPr>
            <w:tcW w:w="2300" w:type="pct"/>
            <w:shd w:val="clear" w:color="auto" w:fill="auto"/>
          </w:tcPr>
          <w:p w14:paraId="41D0167A" w14:textId="2B7913D9" w:rsidR="008C646B" w:rsidRPr="009B4E8B" w:rsidRDefault="008C646B" w:rsidP="008C646B">
            <w:pPr>
              <w:keepNext/>
              <w:spacing w:before="120" w:after="120"/>
              <w:rPr>
                <w:rFonts w:ascii="Arial" w:hAnsi="Arial" w:cs="Arial"/>
                <w:color w:val="000000"/>
                <w:sz w:val="22"/>
                <w:szCs w:val="22"/>
              </w:rPr>
            </w:pPr>
            <w:r w:rsidRPr="009B4E8B">
              <w:rPr>
                <w:rFonts w:asciiTheme="minorBidi" w:hAnsiTheme="minorBidi" w:cstheme="minorBidi"/>
                <w:color w:val="000000"/>
                <w:sz w:val="22"/>
                <w:szCs w:val="22"/>
              </w:rPr>
              <w:t>L’</w:t>
            </w:r>
            <w:proofErr w:type="spellStart"/>
            <w:r w:rsidRPr="009B4E8B">
              <w:rPr>
                <w:rFonts w:asciiTheme="minorBidi" w:hAnsiTheme="minorBidi" w:cstheme="minorBidi"/>
                <w:color w:val="000000"/>
                <w:sz w:val="22"/>
                <w:szCs w:val="22"/>
              </w:rPr>
              <w:t>atā</w:t>
            </w:r>
            <w:proofErr w:type="spellEnd"/>
            <w:r w:rsidRPr="009B4E8B">
              <w:rPr>
                <w:rFonts w:asciiTheme="minorBidi" w:hAnsiTheme="minorBidi" w:cstheme="minorBidi"/>
                <w:color w:val="000000"/>
                <w:sz w:val="22"/>
                <w:szCs w:val="22"/>
              </w:rPr>
              <w:t xml:space="preserve"> </w:t>
            </w:r>
            <w:proofErr w:type="spellStart"/>
            <w:r w:rsidRPr="009B4E8B">
              <w:rPr>
                <w:rFonts w:asciiTheme="minorBidi" w:hAnsiTheme="minorBidi" w:cstheme="minorBidi"/>
                <w:color w:val="000000"/>
                <w:sz w:val="22"/>
                <w:szCs w:val="22"/>
              </w:rPr>
              <w:t>thingyan</w:t>
            </w:r>
            <w:proofErr w:type="spellEnd"/>
            <w:r w:rsidRPr="009B4E8B">
              <w:rPr>
                <w:rFonts w:asciiTheme="minorBidi" w:hAnsiTheme="minorBidi" w:cstheme="minorBidi"/>
                <w:color w:val="000000"/>
                <w:sz w:val="22"/>
                <w:szCs w:val="22"/>
              </w:rPr>
              <w:t>, la fête traditionnelle du Nouvel An au Myanmar</w:t>
            </w:r>
          </w:p>
        </w:tc>
        <w:tc>
          <w:tcPr>
            <w:tcW w:w="578" w:type="pct"/>
            <w:shd w:val="clear" w:color="auto" w:fill="auto"/>
          </w:tcPr>
          <w:p w14:paraId="66FB2AF2" w14:textId="0DCD8654" w:rsidR="008C646B" w:rsidRPr="004157AE" w:rsidRDefault="00785F93" w:rsidP="008C646B">
            <w:pPr>
              <w:keepNext/>
              <w:spacing w:before="120" w:after="120"/>
              <w:jc w:val="center"/>
              <w:rPr>
                <w:rFonts w:ascii="Arial" w:hAnsi="Arial" w:cs="Arial"/>
                <w:sz w:val="22"/>
                <w:szCs w:val="22"/>
              </w:rPr>
            </w:pPr>
            <w:hyperlink r:id="rId56" w:anchor="7.b.50" w:history="1">
              <w:r w:rsidR="008C646B" w:rsidRPr="004157AE">
                <w:rPr>
                  <w:rStyle w:val="Lienhypertexte"/>
                  <w:rFonts w:ascii="Arial" w:hAnsi="Arial" w:cs="Arial"/>
                  <w:sz w:val="22"/>
                  <w:szCs w:val="22"/>
                </w:rPr>
                <w:t>02085</w:t>
              </w:r>
            </w:hyperlink>
          </w:p>
        </w:tc>
      </w:tr>
      <w:tr w:rsidR="008C646B" w:rsidRPr="009B4E8B" w14:paraId="56A29F2A" w14:textId="77777777" w:rsidTr="00101218">
        <w:trPr>
          <w:trHeight w:val="432"/>
        </w:trPr>
        <w:tc>
          <w:tcPr>
            <w:tcW w:w="896" w:type="pct"/>
          </w:tcPr>
          <w:p w14:paraId="7BFAB003" w14:textId="6CF8964C" w:rsidR="008C646B" w:rsidRPr="009B4E8B" w:rsidRDefault="00785F93" w:rsidP="008C646B">
            <w:pPr>
              <w:keepNext/>
              <w:spacing w:before="120" w:after="120"/>
            </w:pPr>
            <w:hyperlink w:anchor="_PROJET_DE_DÉCISION_33" w:history="1">
              <w:r w:rsidR="00DA4A94">
                <w:rPr>
                  <w:rStyle w:val="Lienhypertexte"/>
                  <w:rFonts w:asciiTheme="minorBidi" w:hAnsiTheme="minorBidi" w:cstheme="minorBidi"/>
                  <w:sz w:val="22"/>
                  <w:szCs w:val="22"/>
                </w:rPr>
                <w:t xml:space="preserve">19.COM </w:t>
              </w:r>
              <w:proofErr w:type="gramStart"/>
              <w:r w:rsidR="00DA4A94">
                <w:rPr>
                  <w:rStyle w:val="Lienhypertexte"/>
                  <w:rFonts w:asciiTheme="minorBidi" w:hAnsiTheme="minorBidi" w:cstheme="minorBidi"/>
                  <w:sz w:val="22"/>
                  <w:szCs w:val="22"/>
                </w:rPr>
                <w:t>7.b.</w:t>
              </w:r>
              <w:proofErr w:type="gramEnd"/>
              <w:r w:rsidR="00DA4A94">
                <w:rPr>
                  <w:rStyle w:val="Lienhypertexte"/>
                  <w:rFonts w:asciiTheme="minorBidi" w:hAnsiTheme="minorBidi" w:cstheme="minorBidi"/>
                  <w:sz w:val="22"/>
                  <w:szCs w:val="22"/>
                </w:rPr>
                <w:t>51</w:t>
              </w:r>
            </w:hyperlink>
          </w:p>
        </w:tc>
        <w:tc>
          <w:tcPr>
            <w:tcW w:w="1226" w:type="pct"/>
          </w:tcPr>
          <w:p w14:paraId="5B3F6BE8" w14:textId="680B24D6" w:rsidR="008C646B" w:rsidRPr="009B4E8B" w:rsidRDefault="008C646B" w:rsidP="008C646B">
            <w:pPr>
              <w:keepNext/>
              <w:spacing w:before="120" w:after="120"/>
              <w:jc w:val="center"/>
              <w:rPr>
                <w:rFonts w:asciiTheme="minorBidi" w:hAnsiTheme="minorBidi" w:cstheme="minorBidi"/>
                <w:sz w:val="22"/>
                <w:szCs w:val="22"/>
              </w:rPr>
            </w:pPr>
            <w:r w:rsidRPr="009B4E8B">
              <w:rPr>
                <w:rFonts w:ascii="Arial" w:hAnsi="Arial" w:cs="Arial"/>
                <w:sz w:val="22"/>
                <w:szCs w:val="22"/>
              </w:rPr>
              <w:t>Nigéria</w:t>
            </w:r>
          </w:p>
        </w:tc>
        <w:tc>
          <w:tcPr>
            <w:tcW w:w="2300" w:type="pct"/>
            <w:shd w:val="clear" w:color="auto" w:fill="auto"/>
          </w:tcPr>
          <w:p w14:paraId="2B1B9732" w14:textId="0E911790" w:rsidR="008C646B" w:rsidRPr="009B4E8B" w:rsidRDefault="008C646B" w:rsidP="008C646B">
            <w:pPr>
              <w:keepNext/>
              <w:spacing w:before="120" w:after="120"/>
              <w:rPr>
                <w:rFonts w:asciiTheme="minorBidi" w:hAnsiTheme="minorBidi" w:cstheme="minorBidi"/>
                <w:color w:val="000000"/>
                <w:sz w:val="22"/>
                <w:szCs w:val="22"/>
              </w:rPr>
            </w:pPr>
            <w:r w:rsidRPr="009B4E8B">
              <w:rPr>
                <w:rFonts w:ascii="Arial" w:hAnsi="Arial" w:cs="Arial"/>
                <w:color w:val="000000"/>
                <w:sz w:val="22"/>
                <w:szCs w:val="22"/>
              </w:rPr>
              <w:t xml:space="preserve">Le </w:t>
            </w:r>
            <w:proofErr w:type="spellStart"/>
            <w:r w:rsidRPr="009B4E8B">
              <w:rPr>
                <w:rFonts w:ascii="Arial" w:hAnsi="Arial" w:cs="Arial"/>
                <w:color w:val="000000"/>
                <w:sz w:val="22"/>
                <w:szCs w:val="22"/>
              </w:rPr>
              <w:t>durbar</w:t>
            </w:r>
            <w:proofErr w:type="spellEnd"/>
            <w:r w:rsidRPr="009B4E8B">
              <w:rPr>
                <w:rFonts w:ascii="Arial" w:hAnsi="Arial" w:cs="Arial"/>
                <w:color w:val="000000"/>
                <w:sz w:val="22"/>
                <w:szCs w:val="22"/>
              </w:rPr>
              <w:t xml:space="preserve"> à Kano</w:t>
            </w:r>
          </w:p>
        </w:tc>
        <w:tc>
          <w:tcPr>
            <w:tcW w:w="578" w:type="pct"/>
            <w:shd w:val="clear" w:color="auto" w:fill="auto"/>
          </w:tcPr>
          <w:p w14:paraId="5C8432ED" w14:textId="686003AE" w:rsidR="008C646B" w:rsidRPr="004157AE" w:rsidRDefault="00785F93" w:rsidP="008C646B">
            <w:pPr>
              <w:keepNext/>
              <w:spacing w:before="120" w:after="120"/>
              <w:jc w:val="center"/>
              <w:rPr>
                <w:rFonts w:ascii="Arial" w:hAnsi="Arial" w:cs="Arial"/>
                <w:sz w:val="22"/>
                <w:szCs w:val="22"/>
              </w:rPr>
            </w:pPr>
            <w:hyperlink r:id="rId57" w:anchor="7.b.51" w:history="1">
              <w:r w:rsidR="008C646B" w:rsidRPr="004157AE">
                <w:rPr>
                  <w:rStyle w:val="Lienhypertexte"/>
                  <w:rFonts w:ascii="Arial" w:hAnsi="Arial" w:cs="Arial"/>
                  <w:sz w:val="22"/>
                  <w:szCs w:val="22"/>
                </w:rPr>
                <w:t>01895</w:t>
              </w:r>
            </w:hyperlink>
          </w:p>
        </w:tc>
      </w:tr>
      <w:tr w:rsidR="008C646B" w:rsidRPr="009B4E8B" w14:paraId="4E1E1639" w14:textId="77777777" w:rsidTr="00101218">
        <w:trPr>
          <w:trHeight w:val="432"/>
        </w:trPr>
        <w:tc>
          <w:tcPr>
            <w:tcW w:w="896" w:type="pct"/>
          </w:tcPr>
          <w:p w14:paraId="5B06E51A" w14:textId="5F4728FC" w:rsidR="008C646B" w:rsidRPr="009B4E8B" w:rsidRDefault="00785F93" w:rsidP="008C646B">
            <w:pPr>
              <w:keepNext/>
              <w:spacing w:before="120" w:after="120"/>
            </w:pPr>
            <w:hyperlink w:anchor="_PROJET_DE_DÉCISION_34" w:history="1">
              <w:r w:rsidR="00DA4A94">
                <w:rPr>
                  <w:rStyle w:val="Lienhypertexte"/>
                  <w:rFonts w:asciiTheme="minorBidi" w:hAnsiTheme="minorBidi" w:cstheme="minorBidi"/>
                  <w:sz w:val="22"/>
                  <w:szCs w:val="22"/>
                </w:rPr>
                <w:t xml:space="preserve">19.COM </w:t>
              </w:r>
              <w:proofErr w:type="gramStart"/>
              <w:r w:rsidR="00DA4A94">
                <w:rPr>
                  <w:rStyle w:val="Lienhypertexte"/>
                  <w:rFonts w:asciiTheme="minorBidi" w:hAnsiTheme="minorBidi" w:cstheme="minorBidi"/>
                  <w:sz w:val="22"/>
                  <w:szCs w:val="22"/>
                </w:rPr>
                <w:t>7.b.</w:t>
              </w:r>
              <w:proofErr w:type="gramEnd"/>
              <w:r w:rsidR="00DA4A94">
                <w:rPr>
                  <w:rStyle w:val="Lienhypertexte"/>
                  <w:rFonts w:asciiTheme="minorBidi" w:hAnsiTheme="minorBidi" w:cstheme="minorBidi"/>
                  <w:sz w:val="22"/>
                  <w:szCs w:val="22"/>
                </w:rPr>
                <w:t>52</w:t>
              </w:r>
            </w:hyperlink>
          </w:p>
        </w:tc>
        <w:tc>
          <w:tcPr>
            <w:tcW w:w="1226" w:type="pct"/>
          </w:tcPr>
          <w:p w14:paraId="328FEAD1" w14:textId="29E1E279" w:rsidR="008C646B" w:rsidRPr="009B4E8B" w:rsidRDefault="008C646B" w:rsidP="008C646B">
            <w:pPr>
              <w:keepNext/>
              <w:spacing w:before="120" w:after="120"/>
              <w:jc w:val="center"/>
              <w:rPr>
                <w:rFonts w:asciiTheme="minorBidi" w:hAnsiTheme="minorBidi" w:cstheme="minorBidi"/>
                <w:sz w:val="22"/>
                <w:szCs w:val="22"/>
              </w:rPr>
            </w:pPr>
            <w:r w:rsidRPr="009B4E8B">
              <w:rPr>
                <w:rFonts w:ascii="Arial" w:hAnsi="Arial" w:cs="Arial"/>
                <w:sz w:val="22"/>
                <w:szCs w:val="22"/>
              </w:rPr>
              <w:t>Macédoine du Nord, Türkiye</w:t>
            </w:r>
          </w:p>
        </w:tc>
        <w:tc>
          <w:tcPr>
            <w:tcW w:w="2300" w:type="pct"/>
            <w:shd w:val="clear" w:color="auto" w:fill="auto"/>
          </w:tcPr>
          <w:p w14:paraId="56301BA2" w14:textId="59BA004A" w:rsidR="008C646B" w:rsidRPr="009B4E8B" w:rsidRDefault="008C646B" w:rsidP="008C646B">
            <w:pPr>
              <w:keepNext/>
              <w:spacing w:before="120" w:after="120"/>
              <w:rPr>
                <w:rFonts w:asciiTheme="minorBidi" w:hAnsiTheme="minorBidi" w:cstheme="minorBidi"/>
                <w:color w:val="000000"/>
                <w:sz w:val="22"/>
                <w:szCs w:val="22"/>
              </w:rPr>
            </w:pPr>
            <w:r w:rsidRPr="009B4E8B">
              <w:rPr>
                <w:rFonts w:ascii="Arial" w:hAnsi="Arial" w:cs="Arial"/>
                <w:color w:val="000000"/>
                <w:sz w:val="22"/>
                <w:szCs w:val="22"/>
              </w:rPr>
              <w:t>La fabrication et la pratique de la cornemuse traditionnelle (</w:t>
            </w:r>
            <w:proofErr w:type="spellStart"/>
            <w:r w:rsidRPr="009B4E8B">
              <w:rPr>
                <w:rFonts w:ascii="Arial" w:hAnsi="Arial" w:cs="Arial"/>
                <w:color w:val="000000"/>
                <w:sz w:val="22"/>
                <w:szCs w:val="22"/>
              </w:rPr>
              <w:t>gayda</w:t>
            </w:r>
            <w:proofErr w:type="spellEnd"/>
            <w:r w:rsidRPr="009B4E8B">
              <w:rPr>
                <w:rFonts w:ascii="Arial" w:hAnsi="Arial" w:cs="Arial"/>
                <w:color w:val="000000"/>
                <w:sz w:val="22"/>
                <w:szCs w:val="22"/>
              </w:rPr>
              <w:t>/</w:t>
            </w:r>
            <w:proofErr w:type="spellStart"/>
            <w:r w:rsidRPr="009B4E8B">
              <w:rPr>
                <w:rFonts w:ascii="Arial" w:hAnsi="Arial" w:cs="Arial"/>
                <w:color w:val="000000"/>
                <w:sz w:val="22"/>
                <w:szCs w:val="22"/>
              </w:rPr>
              <w:t>tulum</w:t>
            </w:r>
            <w:proofErr w:type="spellEnd"/>
            <w:r w:rsidRPr="009B4E8B">
              <w:rPr>
                <w:rFonts w:ascii="Arial" w:hAnsi="Arial" w:cs="Arial"/>
                <w:color w:val="000000"/>
                <w:sz w:val="22"/>
                <w:szCs w:val="22"/>
              </w:rPr>
              <w:t>)</w:t>
            </w:r>
          </w:p>
        </w:tc>
        <w:tc>
          <w:tcPr>
            <w:tcW w:w="578" w:type="pct"/>
            <w:shd w:val="clear" w:color="auto" w:fill="auto"/>
          </w:tcPr>
          <w:p w14:paraId="0EA0E92D" w14:textId="3B6F7AFD" w:rsidR="008C646B" w:rsidRPr="004157AE" w:rsidRDefault="00785F93" w:rsidP="008C646B">
            <w:pPr>
              <w:keepNext/>
              <w:spacing w:before="120" w:after="120"/>
              <w:jc w:val="center"/>
              <w:rPr>
                <w:rFonts w:ascii="Arial" w:hAnsi="Arial" w:cs="Arial"/>
                <w:sz w:val="22"/>
                <w:szCs w:val="22"/>
              </w:rPr>
            </w:pPr>
            <w:hyperlink r:id="rId58" w:anchor="7.b.52" w:history="1">
              <w:r w:rsidR="008C646B" w:rsidRPr="004157AE">
                <w:rPr>
                  <w:rStyle w:val="Lienhypertexte"/>
                  <w:rFonts w:ascii="Arial" w:hAnsi="Arial" w:cs="Arial"/>
                  <w:sz w:val="22"/>
                  <w:szCs w:val="22"/>
                </w:rPr>
                <w:t>02114</w:t>
              </w:r>
            </w:hyperlink>
          </w:p>
        </w:tc>
      </w:tr>
      <w:tr w:rsidR="008C646B" w:rsidRPr="009B4E8B" w14:paraId="588180B7" w14:textId="77777777" w:rsidTr="00101218">
        <w:trPr>
          <w:trHeight w:val="432"/>
        </w:trPr>
        <w:tc>
          <w:tcPr>
            <w:tcW w:w="896" w:type="pct"/>
          </w:tcPr>
          <w:p w14:paraId="5E6E751E" w14:textId="34EB242B" w:rsidR="008C646B" w:rsidRPr="009B4E8B" w:rsidRDefault="00785F93" w:rsidP="008C646B">
            <w:pPr>
              <w:keepNext/>
              <w:spacing w:before="120" w:after="120"/>
            </w:pPr>
            <w:hyperlink w:anchor="_PROJET_DE_DÉCISION_35" w:history="1">
              <w:r w:rsidR="00DA4A94">
                <w:rPr>
                  <w:rStyle w:val="Lienhypertexte"/>
                  <w:rFonts w:asciiTheme="minorBidi" w:hAnsiTheme="minorBidi" w:cstheme="minorBidi"/>
                  <w:sz w:val="22"/>
                  <w:szCs w:val="22"/>
                </w:rPr>
                <w:t xml:space="preserve">19.COM </w:t>
              </w:r>
              <w:proofErr w:type="gramStart"/>
              <w:r w:rsidR="00DA4A94">
                <w:rPr>
                  <w:rStyle w:val="Lienhypertexte"/>
                  <w:rFonts w:asciiTheme="minorBidi" w:hAnsiTheme="minorBidi" w:cstheme="minorBidi"/>
                  <w:sz w:val="22"/>
                  <w:szCs w:val="22"/>
                </w:rPr>
                <w:t>7.b.</w:t>
              </w:r>
              <w:proofErr w:type="gramEnd"/>
              <w:r w:rsidR="00DA4A94">
                <w:rPr>
                  <w:rStyle w:val="Lienhypertexte"/>
                  <w:rFonts w:asciiTheme="minorBidi" w:hAnsiTheme="minorBidi" w:cstheme="minorBidi"/>
                  <w:sz w:val="22"/>
                  <w:szCs w:val="22"/>
                </w:rPr>
                <w:t>53</w:t>
              </w:r>
            </w:hyperlink>
          </w:p>
        </w:tc>
        <w:tc>
          <w:tcPr>
            <w:tcW w:w="1226" w:type="pct"/>
          </w:tcPr>
          <w:p w14:paraId="4E8FD863" w14:textId="4C6D1E64" w:rsidR="008C646B" w:rsidRPr="009B4E8B" w:rsidRDefault="008C646B" w:rsidP="008C646B">
            <w:pPr>
              <w:keepNext/>
              <w:spacing w:before="120" w:after="120"/>
              <w:jc w:val="center"/>
              <w:rPr>
                <w:rFonts w:asciiTheme="minorBidi" w:hAnsiTheme="minorBidi" w:cstheme="minorBidi"/>
                <w:sz w:val="22"/>
                <w:szCs w:val="22"/>
              </w:rPr>
            </w:pPr>
            <w:r w:rsidRPr="009B4E8B">
              <w:rPr>
                <w:rFonts w:ascii="Arial" w:hAnsi="Arial" w:cs="Arial"/>
                <w:sz w:val="22"/>
                <w:szCs w:val="22"/>
              </w:rPr>
              <w:t>Norvège</w:t>
            </w:r>
          </w:p>
        </w:tc>
        <w:tc>
          <w:tcPr>
            <w:tcW w:w="2300" w:type="pct"/>
            <w:shd w:val="clear" w:color="auto" w:fill="auto"/>
          </w:tcPr>
          <w:p w14:paraId="7F6D3BA8" w14:textId="1133BB59" w:rsidR="008C646B" w:rsidRPr="009B4E8B" w:rsidRDefault="008C646B" w:rsidP="008C646B">
            <w:pPr>
              <w:keepNext/>
              <w:spacing w:before="120" w:after="120"/>
              <w:rPr>
                <w:rFonts w:asciiTheme="minorBidi" w:hAnsiTheme="minorBidi" w:cstheme="minorBidi"/>
                <w:color w:val="000000"/>
                <w:sz w:val="22"/>
                <w:szCs w:val="22"/>
              </w:rPr>
            </w:pPr>
            <w:r w:rsidRPr="009B4E8B">
              <w:rPr>
                <w:rFonts w:ascii="Arial" w:hAnsi="Arial" w:cs="Arial"/>
                <w:color w:val="000000"/>
                <w:sz w:val="22"/>
                <w:szCs w:val="22"/>
              </w:rPr>
              <w:t>Les costumes traditionnels en Norvège, artisanat et pratique sociale</w:t>
            </w:r>
          </w:p>
        </w:tc>
        <w:tc>
          <w:tcPr>
            <w:tcW w:w="578" w:type="pct"/>
            <w:shd w:val="clear" w:color="auto" w:fill="auto"/>
          </w:tcPr>
          <w:p w14:paraId="1C96993D" w14:textId="41D02DB6" w:rsidR="008C646B" w:rsidRPr="004157AE" w:rsidRDefault="00785F93" w:rsidP="008C646B">
            <w:pPr>
              <w:keepNext/>
              <w:spacing w:before="120" w:after="120"/>
              <w:jc w:val="center"/>
              <w:rPr>
                <w:rFonts w:ascii="Arial" w:hAnsi="Arial" w:cs="Arial"/>
                <w:sz w:val="22"/>
                <w:szCs w:val="22"/>
              </w:rPr>
            </w:pPr>
            <w:hyperlink r:id="rId59" w:anchor="7.b.53" w:history="1">
              <w:r w:rsidR="008C646B" w:rsidRPr="004157AE">
                <w:rPr>
                  <w:rStyle w:val="Lienhypertexte"/>
                  <w:rFonts w:ascii="Arial" w:hAnsi="Arial" w:cs="Arial"/>
                  <w:sz w:val="22"/>
                  <w:szCs w:val="22"/>
                </w:rPr>
                <w:t>02084</w:t>
              </w:r>
            </w:hyperlink>
          </w:p>
        </w:tc>
      </w:tr>
      <w:tr w:rsidR="008C646B" w:rsidRPr="009B4E8B" w14:paraId="4E1F2948" w14:textId="77777777" w:rsidTr="00101218">
        <w:trPr>
          <w:trHeight w:val="432"/>
        </w:trPr>
        <w:tc>
          <w:tcPr>
            <w:tcW w:w="896" w:type="pct"/>
          </w:tcPr>
          <w:p w14:paraId="382A88B6" w14:textId="29409D89" w:rsidR="008C646B" w:rsidRPr="009B4E8B" w:rsidRDefault="00785F93" w:rsidP="008C646B">
            <w:pPr>
              <w:keepNext/>
              <w:spacing w:before="120" w:after="120"/>
            </w:pPr>
            <w:hyperlink w:anchor="_PROJET_DE_DÉCISION_36" w:history="1">
              <w:r w:rsidR="00DA4A94">
                <w:rPr>
                  <w:rStyle w:val="Lienhypertexte"/>
                  <w:rFonts w:asciiTheme="minorBidi" w:hAnsiTheme="minorBidi" w:cstheme="minorBidi"/>
                  <w:sz w:val="22"/>
                  <w:szCs w:val="22"/>
                </w:rPr>
                <w:t xml:space="preserve">19.COM </w:t>
              </w:r>
              <w:proofErr w:type="gramStart"/>
              <w:r w:rsidR="00DA4A94">
                <w:rPr>
                  <w:rStyle w:val="Lienhypertexte"/>
                  <w:rFonts w:asciiTheme="minorBidi" w:hAnsiTheme="minorBidi" w:cstheme="minorBidi"/>
                  <w:sz w:val="22"/>
                  <w:szCs w:val="22"/>
                </w:rPr>
                <w:t>7.b.</w:t>
              </w:r>
              <w:proofErr w:type="gramEnd"/>
              <w:r w:rsidR="00DA4A94">
                <w:rPr>
                  <w:rStyle w:val="Lienhypertexte"/>
                  <w:rFonts w:asciiTheme="minorBidi" w:hAnsiTheme="minorBidi" w:cstheme="minorBidi"/>
                  <w:sz w:val="22"/>
                  <w:szCs w:val="22"/>
                </w:rPr>
                <w:t>54</w:t>
              </w:r>
            </w:hyperlink>
          </w:p>
        </w:tc>
        <w:tc>
          <w:tcPr>
            <w:tcW w:w="1226" w:type="pct"/>
          </w:tcPr>
          <w:p w14:paraId="52CB6F87" w14:textId="0E5B0E37" w:rsidR="008C646B" w:rsidRPr="009B4E8B" w:rsidRDefault="008C646B" w:rsidP="008C646B">
            <w:pPr>
              <w:keepNext/>
              <w:spacing w:before="120" w:after="120"/>
              <w:jc w:val="center"/>
              <w:rPr>
                <w:rFonts w:asciiTheme="minorBidi" w:hAnsiTheme="minorBidi" w:cstheme="minorBidi"/>
                <w:sz w:val="22"/>
                <w:szCs w:val="22"/>
              </w:rPr>
            </w:pPr>
            <w:r w:rsidRPr="009B4E8B">
              <w:rPr>
                <w:rFonts w:ascii="Arial" w:hAnsi="Arial" w:cs="Arial"/>
                <w:sz w:val="22"/>
                <w:szCs w:val="22"/>
              </w:rPr>
              <w:t>Espagne, Italie</w:t>
            </w:r>
          </w:p>
        </w:tc>
        <w:tc>
          <w:tcPr>
            <w:tcW w:w="2300" w:type="pct"/>
            <w:shd w:val="clear" w:color="auto" w:fill="auto"/>
          </w:tcPr>
          <w:p w14:paraId="61827DD6" w14:textId="563CF9BE" w:rsidR="008C646B" w:rsidRPr="009B4E8B" w:rsidRDefault="008C646B" w:rsidP="008C646B">
            <w:pPr>
              <w:keepNext/>
              <w:spacing w:before="120" w:after="120"/>
              <w:rPr>
                <w:rFonts w:asciiTheme="minorBidi" w:hAnsiTheme="minorBidi" w:cstheme="minorBidi"/>
                <w:color w:val="000000"/>
                <w:sz w:val="22"/>
                <w:szCs w:val="22"/>
              </w:rPr>
            </w:pPr>
            <w:r w:rsidRPr="009B4E8B">
              <w:rPr>
                <w:rFonts w:ascii="Arial" w:hAnsi="Arial" w:cs="Arial"/>
                <w:color w:val="000000"/>
                <w:sz w:val="22"/>
                <w:szCs w:val="22"/>
              </w:rPr>
              <w:t>La sonnerie manuelle des cloches</w:t>
            </w:r>
          </w:p>
        </w:tc>
        <w:tc>
          <w:tcPr>
            <w:tcW w:w="578" w:type="pct"/>
            <w:shd w:val="clear" w:color="auto" w:fill="auto"/>
          </w:tcPr>
          <w:p w14:paraId="662254E1" w14:textId="0D806162" w:rsidR="008C646B" w:rsidRPr="004157AE" w:rsidRDefault="00785F93" w:rsidP="008C646B">
            <w:pPr>
              <w:keepNext/>
              <w:spacing w:before="120" w:after="120"/>
              <w:jc w:val="center"/>
              <w:rPr>
                <w:rFonts w:ascii="Arial" w:hAnsi="Arial" w:cs="Arial"/>
                <w:sz w:val="22"/>
                <w:szCs w:val="22"/>
              </w:rPr>
            </w:pPr>
            <w:hyperlink r:id="rId60" w:anchor="7.b.54" w:history="1">
              <w:r w:rsidR="008C646B" w:rsidRPr="004157AE">
                <w:rPr>
                  <w:rStyle w:val="Lienhypertexte"/>
                  <w:rFonts w:ascii="Arial" w:hAnsi="Arial" w:cs="Arial"/>
                  <w:sz w:val="22"/>
                  <w:szCs w:val="22"/>
                </w:rPr>
                <w:t>02100</w:t>
              </w:r>
            </w:hyperlink>
          </w:p>
        </w:tc>
      </w:tr>
      <w:tr w:rsidR="008C646B" w:rsidRPr="009B4E8B" w14:paraId="6D6477AF" w14:textId="77777777" w:rsidTr="00101218">
        <w:trPr>
          <w:trHeight w:val="432"/>
        </w:trPr>
        <w:tc>
          <w:tcPr>
            <w:tcW w:w="896" w:type="pct"/>
          </w:tcPr>
          <w:p w14:paraId="6173927D" w14:textId="3B0EE058" w:rsidR="008C646B" w:rsidRPr="009B4E8B" w:rsidRDefault="00785F93" w:rsidP="008C646B">
            <w:pPr>
              <w:keepNext/>
              <w:spacing w:before="120" w:after="120"/>
              <w:rPr>
                <w:rFonts w:asciiTheme="minorBidi" w:hAnsiTheme="minorBidi" w:cstheme="minorBidi"/>
                <w:sz w:val="22"/>
                <w:szCs w:val="22"/>
              </w:rPr>
            </w:pPr>
            <w:hyperlink w:anchor="_PROJET_DE_DÉCISION_57" w:history="1">
              <w:r w:rsidR="00DA4A94">
                <w:rPr>
                  <w:rStyle w:val="Lienhypertexte"/>
                  <w:rFonts w:asciiTheme="minorBidi" w:hAnsiTheme="minorBidi" w:cstheme="minorBidi"/>
                  <w:sz w:val="22"/>
                  <w:szCs w:val="22"/>
                </w:rPr>
                <w:t xml:space="preserve">19.COM </w:t>
              </w:r>
              <w:proofErr w:type="gramStart"/>
              <w:r w:rsidR="00DA4A94">
                <w:rPr>
                  <w:rStyle w:val="Lienhypertexte"/>
                  <w:rFonts w:asciiTheme="minorBidi" w:hAnsiTheme="minorBidi" w:cstheme="minorBidi"/>
                  <w:sz w:val="22"/>
                  <w:szCs w:val="22"/>
                </w:rPr>
                <w:t>7.b.</w:t>
              </w:r>
              <w:proofErr w:type="gramEnd"/>
              <w:r w:rsidR="00DA4A94">
                <w:rPr>
                  <w:rStyle w:val="Lienhypertexte"/>
                  <w:rFonts w:asciiTheme="minorBidi" w:hAnsiTheme="minorBidi" w:cstheme="minorBidi"/>
                  <w:sz w:val="22"/>
                  <w:szCs w:val="22"/>
                </w:rPr>
                <w:t>55</w:t>
              </w:r>
            </w:hyperlink>
          </w:p>
        </w:tc>
        <w:tc>
          <w:tcPr>
            <w:tcW w:w="1226" w:type="pct"/>
          </w:tcPr>
          <w:p w14:paraId="29C7BCB3" w14:textId="4A0A461C" w:rsidR="008C646B" w:rsidRPr="009B4E8B" w:rsidRDefault="008C646B" w:rsidP="008C646B">
            <w:pPr>
              <w:keepNext/>
              <w:spacing w:before="120" w:after="120"/>
              <w:jc w:val="center"/>
              <w:rPr>
                <w:rFonts w:ascii="Arial" w:hAnsi="Arial" w:cs="Arial"/>
                <w:sz w:val="22"/>
                <w:szCs w:val="22"/>
              </w:rPr>
            </w:pPr>
            <w:r w:rsidRPr="009B4E8B">
              <w:rPr>
                <w:rFonts w:asciiTheme="minorBidi" w:hAnsiTheme="minorBidi" w:cstheme="minorBidi"/>
                <w:sz w:val="22"/>
                <w:szCs w:val="22"/>
              </w:rPr>
              <w:t>Émirats arabes unis, Oman, Qatar, Arabie saoudite, Jordanie</w:t>
            </w:r>
          </w:p>
        </w:tc>
        <w:tc>
          <w:tcPr>
            <w:tcW w:w="2300" w:type="pct"/>
            <w:shd w:val="clear" w:color="auto" w:fill="auto"/>
          </w:tcPr>
          <w:p w14:paraId="6E9ED918" w14:textId="682D6920" w:rsidR="008C646B" w:rsidRPr="009B4E8B" w:rsidRDefault="008C646B" w:rsidP="008C646B">
            <w:pPr>
              <w:keepNext/>
              <w:spacing w:before="120" w:after="120"/>
              <w:rPr>
                <w:rFonts w:ascii="Arial" w:hAnsi="Arial" w:cs="Arial"/>
                <w:color w:val="000000"/>
                <w:sz w:val="22"/>
                <w:szCs w:val="22"/>
              </w:rPr>
            </w:pPr>
            <w:r w:rsidRPr="009B4E8B">
              <w:rPr>
                <w:rFonts w:asciiTheme="minorBidi" w:hAnsiTheme="minorBidi" w:cstheme="minorBidi"/>
                <w:color w:val="000000"/>
                <w:sz w:val="22"/>
                <w:szCs w:val="22"/>
              </w:rPr>
              <w:t>Le café arabe, un symbole de générosité</w:t>
            </w:r>
          </w:p>
        </w:tc>
        <w:tc>
          <w:tcPr>
            <w:tcW w:w="578" w:type="pct"/>
            <w:shd w:val="clear" w:color="auto" w:fill="auto"/>
          </w:tcPr>
          <w:p w14:paraId="5EFB6527" w14:textId="7A4FBA5A" w:rsidR="008C646B" w:rsidRPr="004157AE" w:rsidRDefault="00785F93" w:rsidP="008C646B">
            <w:pPr>
              <w:keepNext/>
              <w:spacing w:before="120" w:after="120"/>
              <w:jc w:val="center"/>
              <w:rPr>
                <w:rFonts w:ascii="Arial" w:hAnsi="Arial" w:cs="Arial"/>
                <w:sz w:val="22"/>
                <w:szCs w:val="22"/>
              </w:rPr>
            </w:pPr>
            <w:hyperlink r:id="rId61" w:anchor="7.b.55" w:history="1">
              <w:r w:rsidR="008C646B" w:rsidRPr="004157AE">
                <w:rPr>
                  <w:rStyle w:val="Lienhypertexte"/>
                  <w:rFonts w:ascii="Arial" w:hAnsi="Arial" w:cs="Arial"/>
                  <w:sz w:val="22"/>
                  <w:szCs w:val="22"/>
                </w:rPr>
                <w:t>02111</w:t>
              </w:r>
            </w:hyperlink>
          </w:p>
        </w:tc>
      </w:tr>
      <w:tr w:rsidR="008C646B" w:rsidRPr="009B4E8B" w14:paraId="1C4272E9" w14:textId="77777777" w:rsidTr="00101218">
        <w:trPr>
          <w:trHeight w:val="432"/>
        </w:trPr>
        <w:tc>
          <w:tcPr>
            <w:tcW w:w="896" w:type="pct"/>
          </w:tcPr>
          <w:p w14:paraId="1EFD9106" w14:textId="2C0E6D2A" w:rsidR="008C646B" w:rsidRPr="009B4E8B" w:rsidRDefault="00785F93" w:rsidP="008C646B">
            <w:pPr>
              <w:keepNext/>
              <w:spacing w:before="120" w:after="120"/>
            </w:pPr>
            <w:hyperlink w:anchor="_PROJET_DE_DÉCISION_58" w:history="1">
              <w:r w:rsidR="00DA4A94">
                <w:rPr>
                  <w:rStyle w:val="Lienhypertexte"/>
                  <w:rFonts w:asciiTheme="minorBidi" w:hAnsiTheme="minorBidi" w:cstheme="minorBidi"/>
                  <w:sz w:val="22"/>
                  <w:szCs w:val="22"/>
                </w:rPr>
                <w:t xml:space="preserve">19.COM </w:t>
              </w:r>
              <w:proofErr w:type="gramStart"/>
              <w:r w:rsidR="00DA4A94">
                <w:rPr>
                  <w:rStyle w:val="Lienhypertexte"/>
                  <w:rFonts w:asciiTheme="minorBidi" w:hAnsiTheme="minorBidi" w:cstheme="minorBidi"/>
                  <w:sz w:val="22"/>
                  <w:szCs w:val="22"/>
                </w:rPr>
                <w:t>7.b.</w:t>
              </w:r>
              <w:proofErr w:type="gramEnd"/>
              <w:r w:rsidR="00DA4A94">
                <w:rPr>
                  <w:rStyle w:val="Lienhypertexte"/>
                  <w:rFonts w:asciiTheme="minorBidi" w:hAnsiTheme="minorBidi" w:cstheme="minorBidi"/>
                  <w:sz w:val="22"/>
                  <w:szCs w:val="22"/>
                </w:rPr>
                <w:t>56</w:t>
              </w:r>
            </w:hyperlink>
          </w:p>
        </w:tc>
        <w:tc>
          <w:tcPr>
            <w:tcW w:w="1226" w:type="pct"/>
          </w:tcPr>
          <w:p w14:paraId="00B144A3" w14:textId="5BFD2E47" w:rsidR="008C646B" w:rsidRPr="009B4E8B" w:rsidRDefault="008C646B" w:rsidP="008C646B">
            <w:pPr>
              <w:keepNext/>
              <w:spacing w:before="120" w:after="120"/>
              <w:jc w:val="center"/>
              <w:rPr>
                <w:rFonts w:asciiTheme="minorBidi" w:hAnsiTheme="minorBidi" w:cstheme="minorBidi"/>
                <w:sz w:val="22"/>
                <w:szCs w:val="22"/>
              </w:rPr>
            </w:pPr>
            <w:r w:rsidRPr="009B4E8B">
              <w:rPr>
                <w:rFonts w:asciiTheme="minorBidi" w:hAnsiTheme="minorBidi" w:cstheme="minorBidi"/>
                <w:sz w:val="22"/>
                <w:szCs w:val="22"/>
              </w:rPr>
              <w:t xml:space="preserve">Afghanistan, Azerbaïdjan, Inde, Iran (République islamique d’), Iraq, </w:t>
            </w:r>
            <w:r w:rsidRPr="009B4E8B">
              <w:rPr>
                <w:rFonts w:asciiTheme="minorBidi" w:hAnsiTheme="minorBidi" w:cstheme="minorBidi"/>
                <w:sz w:val="22"/>
                <w:szCs w:val="22"/>
              </w:rPr>
              <w:lastRenderedPageBreak/>
              <w:t>Kazakhstan, Kirghizistan, Ouzbékistan, Pakistan, Tadjikistan, Türkiye, Turkménistan, Mongolie</w:t>
            </w:r>
          </w:p>
        </w:tc>
        <w:tc>
          <w:tcPr>
            <w:tcW w:w="2300" w:type="pct"/>
            <w:shd w:val="clear" w:color="auto" w:fill="auto"/>
          </w:tcPr>
          <w:p w14:paraId="2BA2D032" w14:textId="1AE541A5" w:rsidR="008C646B" w:rsidRPr="009B4E8B" w:rsidRDefault="008C646B" w:rsidP="008C646B">
            <w:pPr>
              <w:keepNext/>
              <w:spacing w:before="120" w:after="120"/>
              <w:rPr>
                <w:rFonts w:asciiTheme="minorBidi" w:hAnsiTheme="minorBidi" w:cstheme="minorBidi"/>
                <w:color w:val="000000"/>
                <w:sz w:val="22"/>
                <w:szCs w:val="22"/>
              </w:rPr>
            </w:pPr>
            <w:r w:rsidRPr="009B4E8B">
              <w:rPr>
                <w:rFonts w:asciiTheme="minorBidi" w:hAnsiTheme="minorBidi" w:cstheme="minorBidi"/>
                <w:color w:val="000000"/>
                <w:sz w:val="22"/>
                <w:szCs w:val="22"/>
              </w:rPr>
              <w:lastRenderedPageBreak/>
              <w:t xml:space="preserve">Le </w:t>
            </w:r>
            <w:proofErr w:type="spellStart"/>
            <w:r w:rsidRPr="009B4E8B">
              <w:rPr>
                <w:rFonts w:asciiTheme="minorBidi" w:hAnsiTheme="minorBidi" w:cstheme="minorBidi"/>
                <w:color w:val="000000"/>
                <w:sz w:val="22"/>
                <w:szCs w:val="22"/>
              </w:rPr>
              <w:t>Nawrouz</w:t>
            </w:r>
            <w:proofErr w:type="spellEnd"/>
            <w:r w:rsidRPr="009B4E8B">
              <w:rPr>
                <w:rFonts w:asciiTheme="minorBidi" w:hAnsiTheme="minorBidi" w:cstheme="minorBidi"/>
                <w:color w:val="000000"/>
                <w:sz w:val="22"/>
                <w:szCs w:val="22"/>
              </w:rPr>
              <w:t xml:space="preserve">, </w:t>
            </w:r>
            <w:proofErr w:type="spellStart"/>
            <w:r w:rsidRPr="009B4E8B">
              <w:rPr>
                <w:rFonts w:asciiTheme="minorBidi" w:hAnsiTheme="minorBidi" w:cstheme="minorBidi"/>
                <w:color w:val="000000"/>
                <w:sz w:val="22"/>
                <w:szCs w:val="22"/>
              </w:rPr>
              <w:t>Novruz</w:t>
            </w:r>
            <w:proofErr w:type="spellEnd"/>
            <w:r w:rsidRPr="009B4E8B">
              <w:rPr>
                <w:rFonts w:asciiTheme="minorBidi" w:hAnsiTheme="minorBidi" w:cstheme="minorBidi"/>
                <w:color w:val="000000"/>
                <w:sz w:val="22"/>
                <w:szCs w:val="22"/>
              </w:rPr>
              <w:t xml:space="preserve">, </w:t>
            </w:r>
            <w:proofErr w:type="spellStart"/>
            <w:r w:rsidRPr="009B4E8B">
              <w:rPr>
                <w:rFonts w:asciiTheme="minorBidi" w:hAnsiTheme="minorBidi" w:cstheme="minorBidi"/>
                <w:color w:val="000000"/>
                <w:sz w:val="22"/>
                <w:szCs w:val="22"/>
              </w:rPr>
              <w:t>Nowrouz</w:t>
            </w:r>
            <w:proofErr w:type="spellEnd"/>
            <w:r w:rsidRPr="009B4E8B">
              <w:rPr>
                <w:rFonts w:asciiTheme="minorBidi" w:hAnsiTheme="minorBidi" w:cstheme="minorBidi"/>
                <w:color w:val="000000"/>
                <w:sz w:val="22"/>
                <w:szCs w:val="22"/>
              </w:rPr>
              <w:t xml:space="preserve">, </w:t>
            </w:r>
            <w:proofErr w:type="spellStart"/>
            <w:r w:rsidRPr="009B4E8B">
              <w:rPr>
                <w:rFonts w:asciiTheme="minorBidi" w:hAnsiTheme="minorBidi" w:cstheme="minorBidi"/>
                <w:color w:val="000000"/>
                <w:sz w:val="22"/>
                <w:szCs w:val="22"/>
              </w:rPr>
              <w:t>Nowrouz</w:t>
            </w:r>
            <w:proofErr w:type="spellEnd"/>
            <w:r w:rsidRPr="009B4E8B">
              <w:rPr>
                <w:rFonts w:asciiTheme="minorBidi" w:hAnsiTheme="minorBidi" w:cstheme="minorBidi"/>
                <w:color w:val="000000"/>
                <w:sz w:val="22"/>
                <w:szCs w:val="22"/>
              </w:rPr>
              <w:t xml:space="preserve">, </w:t>
            </w:r>
            <w:proofErr w:type="spellStart"/>
            <w:r w:rsidRPr="009B4E8B">
              <w:rPr>
                <w:rFonts w:asciiTheme="minorBidi" w:hAnsiTheme="minorBidi" w:cstheme="minorBidi"/>
                <w:color w:val="000000"/>
                <w:sz w:val="22"/>
                <w:szCs w:val="22"/>
              </w:rPr>
              <w:t>Nawrouz</w:t>
            </w:r>
            <w:proofErr w:type="spellEnd"/>
            <w:r w:rsidRPr="009B4E8B">
              <w:rPr>
                <w:rFonts w:asciiTheme="minorBidi" w:hAnsiTheme="minorBidi" w:cstheme="minorBidi"/>
                <w:color w:val="000000"/>
                <w:sz w:val="22"/>
                <w:szCs w:val="22"/>
              </w:rPr>
              <w:t xml:space="preserve">, </w:t>
            </w:r>
            <w:proofErr w:type="spellStart"/>
            <w:r w:rsidRPr="009B4E8B">
              <w:rPr>
                <w:rFonts w:asciiTheme="minorBidi" w:hAnsiTheme="minorBidi" w:cstheme="minorBidi"/>
                <w:color w:val="000000"/>
                <w:sz w:val="22"/>
                <w:szCs w:val="22"/>
              </w:rPr>
              <w:t>Nauryz</w:t>
            </w:r>
            <w:proofErr w:type="spellEnd"/>
            <w:r w:rsidRPr="009B4E8B">
              <w:rPr>
                <w:rFonts w:asciiTheme="minorBidi" w:hAnsiTheme="minorBidi" w:cstheme="minorBidi"/>
                <w:color w:val="000000"/>
                <w:sz w:val="22"/>
                <w:szCs w:val="22"/>
              </w:rPr>
              <w:t xml:space="preserve">, </w:t>
            </w:r>
            <w:proofErr w:type="spellStart"/>
            <w:r w:rsidRPr="009B4E8B">
              <w:rPr>
                <w:rFonts w:asciiTheme="minorBidi" w:hAnsiTheme="minorBidi" w:cstheme="minorBidi"/>
                <w:color w:val="000000"/>
                <w:sz w:val="22"/>
                <w:szCs w:val="22"/>
              </w:rPr>
              <w:t>Nooruz</w:t>
            </w:r>
            <w:proofErr w:type="spellEnd"/>
            <w:r w:rsidRPr="009B4E8B">
              <w:rPr>
                <w:rFonts w:asciiTheme="minorBidi" w:hAnsiTheme="minorBidi" w:cstheme="minorBidi"/>
                <w:color w:val="000000"/>
                <w:sz w:val="22"/>
                <w:szCs w:val="22"/>
              </w:rPr>
              <w:t xml:space="preserve">, </w:t>
            </w:r>
            <w:proofErr w:type="spellStart"/>
            <w:r w:rsidRPr="009B4E8B">
              <w:rPr>
                <w:rFonts w:asciiTheme="minorBidi" w:hAnsiTheme="minorBidi" w:cstheme="minorBidi"/>
                <w:color w:val="000000"/>
                <w:sz w:val="22"/>
                <w:szCs w:val="22"/>
              </w:rPr>
              <w:lastRenderedPageBreak/>
              <w:t>Nowruz</w:t>
            </w:r>
            <w:proofErr w:type="spellEnd"/>
            <w:r w:rsidRPr="009B4E8B">
              <w:rPr>
                <w:rFonts w:asciiTheme="minorBidi" w:hAnsiTheme="minorBidi" w:cstheme="minorBidi"/>
                <w:color w:val="000000"/>
                <w:sz w:val="22"/>
                <w:szCs w:val="22"/>
              </w:rPr>
              <w:t xml:space="preserve">, </w:t>
            </w:r>
            <w:proofErr w:type="spellStart"/>
            <w:r w:rsidRPr="009B4E8B">
              <w:rPr>
                <w:rFonts w:asciiTheme="minorBidi" w:hAnsiTheme="minorBidi" w:cstheme="minorBidi"/>
                <w:color w:val="000000"/>
                <w:sz w:val="22"/>
                <w:szCs w:val="22"/>
              </w:rPr>
              <w:t>Navruz</w:t>
            </w:r>
            <w:proofErr w:type="spellEnd"/>
            <w:r w:rsidRPr="009B4E8B">
              <w:rPr>
                <w:rFonts w:asciiTheme="minorBidi" w:hAnsiTheme="minorBidi" w:cstheme="minorBidi"/>
                <w:color w:val="000000"/>
                <w:sz w:val="22"/>
                <w:szCs w:val="22"/>
              </w:rPr>
              <w:t xml:space="preserve">, </w:t>
            </w:r>
            <w:proofErr w:type="spellStart"/>
            <w:r w:rsidRPr="009B4E8B">
              <w:rPr>
                <w:rFonts w:asciiTheme="minorBidi" w:hAnsiTheme="minorBidi" w:cstheme="minorBidi"/>
                <w:color w:val="000000"/>
                <w:sz w:val="22"/>
                <w:szCs w:val="22"/>
              </w:rPr>
              <w:t>Nevruz</w:t>
            </w:r>
            <w:proofErr w:type="spellEnd"/>
            <w:r w:rsidRPr="009B4E8B">
              <w:rPr>
                <w:rFonts w:asciiTheme="minorBidi" w:hAnsiTheme="minorBidi" w:cstheme="minorBidi"/>
                <w:color w:val="000000"/>
                <w:sz w:val="22"/>
                <w:szCs w:val="22"/>
              </w:rPr>
              <w:t xml:space="preserve">, </w:t>
            </w:r>
            <w:proofErr w:type="spellStart"/>
            <w:r w:rsidRPr="009B4E8B">
              <w:rPr>
                <w:rFonts w:asciiTheme="minorBidi" w:hAnsiTheme="minorBidi" w:cstheme="minorBidi"/>
                <w:color w:val="000000"/>
                <w:sz w:val="22"/>
                <w:szCs w:val="22"/>
              </w:rPr>
              <w:t>Nowruz</w:t>
            </w:r>
            <w:proofErr w:type="spellEnd"/>
            <w:r w:rsidRPr="009B4E8B">
              <w:rPr>
                <w:rFonts w:asciiTheme="minorBidi" w:hAnsiTheme="minorBidi" w:cstheme="minorBidi"/>
                <w:color w:val="000000"/>
                <w:sz w:val="22"/>
                <w:szCs w:val="22"/>
              </w:rPr>
              <w:t xml:space="preserve">, </w:t>
            </w:r>
            <w:proofErr w:type="spellStart"/>
            <w:r w:rsidRPr="009B4E8B">
              <w:rPr>
                <w:rFonts w:asciiTheme="minorBidi" w:hAnsiTheme="minorBidi" w:cstheme="minorBidi"/>
                <w:color w:val="000000"/>
                <w:sz w:val="22"/>
                <w:szCs w:val="22"/>
              </w:rPr>
              <w:t>Navruz</w:t>
            </w:r>
            <w:proofErr w:type="spellEnd"/>
          </w:p>
        </w:tc>
        <w:tc>
          <w:tcPr>
            <w:tcW w:w="578" w:type="pct"/>
            <w:shd w:val="clear" w:color="auto" w:fill="auto"/>
          </w:tcPr>
          <w:p w14:paraId="2019E3BC" w14:textId="5C712F4C" w:rsidR="008C646B" w:rsidRPr="004157AE" w:rsidRDefault="00785F93" w:rsidP="008C646B">
            <w:pPr>
              <w:keepNext/>
              <w:spacing w:before="120" w:after="120"/>
              <w:jc w:val="center"/>
              <w:rPr>
                <w:rFonts w:ascii="Arial" w:hAnsi="Arial" w:cs="Arial"/>
                <w:sz w:val="22"/>
                <w:szCs w:val="22"/>
              </w:rPr>
            </w:pPr>
            <w:hyperlink r:id="rId62" w:anchor="7.b.56" w:history="1">
              <w:r w:rsidR="008C646B" w:rsidRPr="004157AE">
                <w:rPr>
                  <w:rStyle w:val="Lienhypertexte"/>
                  <w:rFonts w:ascii="Arial" w:hAnsi="Arial" w:cs="Arial"/>
                  <w:sz w:val="22"/>
                  <w:szCs w:val="22"/>
                </w:rPr>
                <w:t>02097</w:t>
              </w:r>
            </w:hyperlink>
          </w:p>
        </w:tc>
      </w:tr>
      <w:tr w:rsidR="008C646B" w:rsidRPr="009B4E8B" w14:paraId="47BE73C0" w14:textId="77777777" w:rsidTr="00101218">
        <w:trPr>
          <w:trHeight w:val="432"/>
        </w:trPr>
        <w:tc>
          <w:tcPr>
            <w:tcW w:w="896" w:type="pct"/>
          </w:tcPr>
          <w:p w14:paraId="4E98AA75" w14:textId="32E2B0C8" w:rsidR="008C646B" w:rsidRPr="009B4E8B" w:rsidRDefault="00785F93" w:rsidP="008C646B">
            <w:pPr>
              <w:keepNext/>
              <w:spacing w:before="120" w:after="120"/>
            </w:pPr>
            <w:hyperlink w:anchor="_PROJET_DE_DÉCISION_37" w:history="1">
              <w:r w:rsidR="00DA4A94">
                <w:rPr>
                  <w:rStyle w:val="Lienhypertexte"/>
                  <w:rFonts w:asciiTheme="minorBidi" w:hAnsiTheme="minorBidi" w:cstheme="minorBidi"/>
                  <w:sz w:val="22"/>
                  <w:szCs w:val="22"/>
                </w:rPr>
                <w:t xml:space="preserve">19.COM </w:t>
              </w:r>
              <w:proofErr w:type="gramStart"/>
              <w:r w:rsidR="00DA4A94">
                <w:rPr>
                  <w:rStyle w:val="Lienhypertexte"/>
                  <w:rFonts w:asciiTheme="minorBidi" w:hAnsiTheme="minorBidi" w:cstheme="minorBidi"/>
                  <w:sz w:val="22"/>
                  <w:szCs w:val="22"/>
                </w:rPr>
                <w:t>7.b.</w:t>
              </w:r>
              <w:proofErr w:type="gramEnd"/>
              <w:r w:rsidR="00DA4A94">
                <w:rPr>
                  <w:rStyle w:val="Lienhypertexte"/>
                  <w:rFonts w:asciiTheme="minorBidi" w:hAnsiTheme="minorBidi" w:cstheme="minorBidi"/>
                  <w:sz w:val="22"/>
                  <w:szCs w:val="22"/>
                </w:rPr>
                <w:t>57</w:t>
              </w:r>
            </w:hyperlink>
          </w:p>
        </w:tc>
        <w:tc>
          <w:tcPr>
            <w:tcW w:w="1226" w:type="pct"/>
          </w:tcPr>
          <w:p w14:paraId="51D0253E" w14:textId="0BA0F8DB" w:rsidR="008C646B" w:rsidRPr="009B4E8B" w:rsidRDefault="008C646B" w:rsidP="008C646B">
            <w:pPr>
              <w:keepNext/>
              <w:spacing w:before="120" w:after="120"/>
              <w:jc w:val="center"/>
              <w:rPr>
                <w:rFonts w:asciiTheme="minorBidi" w:hAnsiTheme="minorBidi" w:cstheme="minorBidi"/>
                <w:sz w:val="22"/>
                <w:szCs w:val="22"/>
              </w:rPr>
            </w:pPr>
            <w:r w:rsidRPr="009B4E8B">
              <w:rPr>
                <w:rFonts w:ascii="Arial" w:hAnsi="Arial" w:cs="Arial"/>
                <w:sz w:val="22"/>
                <w:szCs w:val="22"/>
              </w:rPr>
              <w:t>Croatie, Chypre, France, Grèce, Italie, Slovénie, Espagne, Suisse, Andorre, Autriche, Belgique, Irlande, Luxembourg</w:t>
            </w:r>
          </w:p>
        </w:tc>
        <w:tc>
          <w:tcPr>
            <w:tcW w:w="2300" w:type="pct"/>
            <w:shd w:val="clear" w:color="auto" w:fill="auto"/>
          </w:tcPr>
          <w:p w14:paraId="39319417" w14:textId="3977B2C4" w:rsidR="008C646B" w:rsidRPr="009B4E8B" w:rsidRDefault="008C646B" w:rsidP="008C646B">
            <w:pPr>
              <w:keepNext/>
              <w:spacing w:before="120" w:after="120"/>
              <w:rPr>
                <w:rFonts w:asciiTheme="minorBidi" w:hAnsiTheme="minorBidi" w:cstheme="minorBidi"/>
                <w:color w:val="000000"/>
                <w:sz w:val="22"/>
                <w:szCs w:val="22"/>
              </w:rPr>
            </w:pPr>
            <w:r w:rsidRPr="009B4E8B">
              <w:rPr>
                <w:rFonts w:ascii="Arial" w:hAnsi="Arial" w:cs="Arial"/>
                <w:color w:val="000000"/>
                <w:sz w:val="22"/>
                <w:szCs w:val="22"/>
              </w:rPr>
              <w:t>L’art de la construction en pierre sèche : savoir-faire et techniques</w:t>
            </w:r>
          </w:p>
        </w:tc>
        <w:tc>
          <w:tcPr>
            <w:tcW w:w="578" w:type="pct"/>
            <w:shd w:val="clear" w:color="auto" w:fill="auto"/>
          </w:tcPr>
          <w:p w14:paraId="3E0B04A8" w14:textId="4B5C1A56" w:rsidR="008C646B" w:rsidRPr="004157AE" w:rsidRDefault="00785F93" w:rsidP="008C646B">
            <w:pPr>
              <w:keepNext/>
              <w:spacing w:before="120" w:after="120"/>
              <w:jc w:val="center"/>
              <w:rPr>
                <w:rFonts w:ascii="Arial" w:hAnsi="Arial" w:cs="Arial"/>
                <w:sz w:val="22"/>
                <w:szCs w:val="22"/>
              </w:rPr>
            </w:pPr>
            <w:hyperlink r:id="rId63" w:anchor="7.b.57" w:history="1">
              <w:r w:rsidR="008C646B" w:rsidRPr="004157AE">
                <w:rPr>
                  <w:rStyle w:val="Lienhypertexte"/>
                  <w:rFonts w:ascii="Arial" w:hAnsi="Arial" w:cs="Arial"/>
                  <w:sz w:val="22"/>
                  <w:szCs w:val="22"/>
                </w:rPr>
                <w:t>02106</w:t>
              </w:r>
            </w:hyperlink>
          </w:p>
        </w:tc>
      </w:tr>
      <w:tr w:rsidR="008C646B" w:rsidRPr="009B4E8B" w14:paraId="70D77BF9" w14:textId="77777777" w:rsidTr="00101218">
        <w:trPr>
          <w:trHeight w:val="432"/>
        </w:trPr>
        <w:tc>
          <w:tcPr>
            <w:tcW w:w="896" w:type="pct"/>
          </w:tcPr>
          <w:p w14:paraId="0B65D931" w14:textId="01C90FB8" w:rsidR="008C646B" w:rsidRPr="009B4E8B" w:rsidRDefault="00785F93" w:rsidP="008C646B">
            <w:pPr>
              <w:keepNext/>
              <w:spacing w:before="120" w:after="120"/>
            </w:pPr>
            <w:hyperlink w:anchor="_PROJET_DE_DÉCISION_38" w:history="1">
              <w:r w:rsidR="00DA4A94">
                <w:rPr>
                  <w:rStyle w:val="Lienhypertexte"/>
                  <w:rFonts w:asciiTheme="minorBidi" w:hAnsiTheme="minorBidi" w:cstheme="minorBidi"/>
                  <w:sz w:val="22"/>
                  <w:szCs w:val="22"/>
                </w:rPr>
                <w:t xml:space="preserve">19.COM </w:t>
              </w:r>
              <w:proofErr w:type="gramStart"/>
              <w:r w:rsidR="00DA4A94">
                <w:rPr>
                  <w:rStyle w:val="Lienhypertexte"/>
                  <w:rFonts w:asciiTheme="minorBidi" w:hAnsiTheme="minorBidi" w:cstheme="minorBidi"/>
                  <w:sz w:val="22"/>
                  <w:szCs w:val="22"/>
                </w:rPr>
                <w:t>7.b.</w:t>
              </w:r>
              <w:proofErr w:type="gramEnd"/>
              <w:r w:rsidR="00DA4A94">
                <w:rPr>
                  <w:rStyle w:val="Lienhypertexte"/>
                  <w:rFonts w:asciiTheme="minorBidi" w:hAnsiTheme="minorBidi" w:cstheme="minorBidi"/>
                  <w:sz w:val="22"/>
                  <w:szCs w:val="22"/>
                </w:rPr>
                <w:t>58</w:t>
              </w:r>
            </w:hyperlink>
          </w:p>
        </w:tc>
        <w:tc>
          <w:tcPr>
            <w:tcW w:w="1226" w:type="pct"/>
          </w:tcPr>
          <w:p w14:paraId="5D49D111" w14:textId="7F102F93" w:rsidR="008C646B" w:rsidRPr="009B4E8B" w:rsidRDefault="008C646B" w:rsidP="008C646B">
            <w:pPr>
              <w:keepNext/>
              <w:spacing w:before="120" w:after="120"/>
              <w:jc w:val="center"/>
              <w:rPr>
                <w:rFonts w:asciiTheme="minorBidi" w:hAnsiTheme="minorBidi" w:cstheme="minorBidi"/>
                <w:sz w:val="22"/>
                <w:szCs w:val="22"/>
              </w:rPr>
            </w:pPr>
            <w:r w:rsidRPr="009B4E8B">
              <w:rPr>
                <w:rFonts w:ascii="Arial" w:hAnsi="Arial" w:cs="Arial"/>
                <w:sz w:val="22"/>
                <w:szCs w:val="22"/>
              </w:rPr>
              <w:t>Mali, Burkina Faso, Côte d’Ivoire, Indonésie</w:t>
            </w:r>
          </w:p>
        </w:tc>
        <w:tc>
          <w:tcPr>
            <w:tcW w:w="2300" w:type="pct"/>
            <w:shd w:val="clear" w:color="auto" w:fill="auto"/>
          </w:tcPr>
          <w:p w14:paraId="73E64FB7" w14:textId="2AFE1B0E" w:rsidR="008C646B" w:rsidRPr="009B4E8B" w:rsidRDefault="008C646B" w:rsidP="008C646B">
            <w:pPr>
              <w:keepNext/>
              <w:spacing w:before="120" w:after="120"/>
              <w:rPr>
                <w:rFonts w:asciiTheme="minorBidi" w:hAnsiTheme="minorBidi" w:cstheme="minorBidi"/>
                <w:color w:val="000000"/>
                <w:sz w:val="22"/>
                <w:szCs w:val="22"/>
              </w:rPr>
            </w:pPr>
            <w:r w:rsidRPr="009B4E8B">
              <w:rPr>
                <w:rFonts w:ascii="Arial" w:hAnsi="Arial" w:cs="Arial"/>
                <w:color w:val="000000"/>
                <w:sz w:val="22"/>
                <w:szCs w:val="22"/>
              </w:rPr>
              <w:t xml:space="preserve">Les pratiques et expressions culturelles liées au balafon et au </w:t>
            </w:r>
            <w:proofErr w:type="spellStart"/>
            <w:r w:rsidRPr="009B4E8B">
              <w:rPr>
                <w:rFonts w:ascii="Arial" w:hAnsi="Arial" w:cs="Arial"/>
                <w:color w:val="000000"/>
                <w:sz w:val="22"/>
                <w:szCs w:val="22"/>
              </w:rPr>
              <w:t>kolintang</w:t>
            </w:r>
            <w:proofErr w:type="spellEnd"/>
            <w:r w:rsidRPr="009B4E8B">
              <w:rPr>
                <w:rFonts w:ascii="Arial" w:hAnsi="Arial" w:cs="Arial"/>
                <w:color w:val="000000"/>
                <w:sz w:val="22"/>
                <w:szCs w:val="22"/>
              </w:rPr>
              <w:t xml:space="preserve"> au Mali, au Burkina Faso, en Côte d’Ivoire et en Indonésie</w:t>
            </w:r>
          </w:p>
        </w:tc>
        <w:tc>
          <w:tcPr>
            <w:tcW w:w="578" w:type="pct"/>
            <w:shd w:val="clear" w:color="auto" w:fill="auto"/>
          </w:tcPr>
          <w:p w14:paraId="658D17D0" w14:textId="7688D61D" w:rsidR="008C646B" w:rsidRPr="004157AE" w:rsidRDefault="00785F93" w:rsidP="008C646B">
            <w:pPr>
              <w:keepNext/>
              <w:spacing w:before="120" w:after="120"/>
              <w:jc w:val="center"/>
              <w:rPr>
                <w:rFonts w:ascii="Arial" w:hAnsi="Arial" w:cs="Arial"/>
                <w:sz w:val="22"/>
                <w:szCs w:val="22"/>
              </w:rPr>
            </w:pPr>
            <w:hyperlink r:id="rId64" w:anchor="7.b.58" w:history="1">
              <w:r w:rsidR="008C646B" w:rsidRPr="004157AE">
                <w:rPr>
                  <w:rStyle w:val="Lienhypertexte"/>
                  <w:rFonts w:ascii="Arial" w:hAnsi="Arial" w:cs="Arial"/>
                  <w:sz w:val="22"/>
                  <w:szCs w:val="22"/>
                </w:rPr>
                <w:t>02131</w:t>
              </w:r>
            </w:hyperlink>
          </w:p>
        </w:tc>
      </w:tr>
    </w:tbl>
    <w:p w14:paraId="540A8A3A" w14:textId="018F741D" w:rsidR="001D05B9" w:rsidRPr="009B4E8B" w:rsidRDefault="001D05B9" w:rsidP="008369AA">
      <w:pPr>
        <w:pStyle w:val="Style1"/>
        <w:rPr>
          <w:lang w:val="fr-FR"/>
        </w:rPr>
      </w:pPr>
    </w:p>
    <w:p w14:paraId="4FB4EEAA" w14:textId="77777777" w:rsidR="00635C71" w:rsidRPr="009B4E8B" w:rsidRDefault="00635C71" w:rsidP="008369AA">
      <w:pPr>
        <w:pStyle w:val="Style1"/>
        <w:rPr>
          <w:lang w:val="fr-FR"/>
        </w:rPr>
      </w:pPr>
    </w:p>
    <w:p w14:paraId="6A2A5574" w14:textId="647FA266" w:rsidR="00A90E65" w:rsidRPr="009B4E8B" w:rsidRDefault="00A90E65" w:rsidP="00BF26D6">
      <w:pPr>
        <w:pStyle w:val="COMPara"/>
        <w:numPr>
          <w:ilvl w:val="0"/>
          <w:numId w:val="6"/>
        </w:numPr>
        <w:spacing w:before="240"/>
        <w:ind w:left="567" w:hanging="567"/>
        <w:jc w:val="both"/>
        <w:rPr>
          <w:lang w:val="fr-FR"/>
        </w:rPr>
      </w:pPr>
      <w:bookmarkStart w:id="3" w:name="_Hlk140161746"/>
      <w:r w:rsidRPr="009B4E8B">
        <w:rPr>
          <w:lang w:val="fr-FR"/>
        </w:rPr>
        <w:t>L</w:t>
      </w:r>
      <w:r w:rsidR="006D6E3C" w:rsidRPr="009B4E8B">
        <w:rPr>
          <w:lang w:val="fr-FR"/>
        </w:rPr>
        <w:t>’</w:t>
      </w:r>
      <w:r w:rsidRPr="009B4E8B">
        <w:rPr>
          <w:lang w:val="fr-FR"/>
        </w:rPr>
        <w:t>Organe d</w:t>
      </w:r>
      <w:r w:rsidR="006D6E3C" w:rsidRPr="009B4E8B">
        <w:rPr>
          <w:lang w:val="fr-FR"/>
        </w:rPr>
        <w:t>’</w:t>
      </w:r>
      <w:r w:rsidRPr="009B4E8B">
        <w:rPr>
          <w:lang w:val="fr-FR"/>
        </w:rPr>
        <w:t>évaluation recommande au Comité de renvoyer l</w:t>
      </w:r>
      <w:r w:rsidR="00C161A2">
        <w:rPr>
          <w:lang w:val="fr-FR"/>
        </w:rPr>
        <w:t>a</w:t>
      </w:r>
      <w:r w:rsidRPr="009B4E8B">
        <w:rPr>
          <w:lang w:val="fr-FR"/>
        </w:rPr>
        <w:t xml:space="preserve"> candidature suivant</w:t>
      </w:r>
      <w:r w:rsidR="0063091D">
        <w:rPr>
          <w:lang w:val="fr-FR"/>
        </w:rPr>
        <w:t>e</w:t>
      </w:r>
      <w:r w:rsidRPr="009B4E8B">
        <w:rPr>
          <w:lang w:val="fr-FR"/>
        </w:rPr>
        <w:t xml:space="preserve"> </w:t>
      </w:r>
      <w:r w:rsidR="00A94AB3" w:rsidRPr="00A94AB3">
        <w:rPr>
          <w:lang w:val="fr-FR"/>
        </w:rPr>
        <w:t>à</w:t>
      </w:r>
      <w:r w:rsidRPr="009B4E8B">
        <w:rPr>
          <w:lang w:val="fr-FR"/>
        </w:rPr>
        <w:t xml:space="preserve"> </w:t>
      </w:r>
      <w:r w:rsidR="00A94AB3">
        <w:rPr>
          <w:lang w:val="fr-FR"/>
        </w:rPr>
        <w:t>l’</w:t>
      </w:r>
      <w:r w:rsidRPr="009B4E8B">
        <w:rPr>
          <w:lang w:val="fr-FR"/>
        </w:rPr>
        <w:t>État soumissionnaire</w:t>
      </w:r>
      <w:r w:rsidR="00A82772" w:rsidRPr="009B4E8B">
        <w:rPr>
          <w:lang w:val="fr-FR"/>
        </w:rPr>
        <w:t xml:space="preserve"> </w:t>
      </w:r>
      <w:r w:rsidRPr="009B4E8B">
        <w:rPr>
          <w:lang w:val="fr-FR"/>
        </w:rPr>
        <w:t>:</w:t>
      </w:r>
    </w:p>
    <w:tbl>
      <w:tblPr>
        <w:tblpPr w:leftFromText="180" w:rightFromText="180" w:vertAnchor="text" w:tblpX="624" w:tblpY="1"/>
        <w:tblOverlap w:val="never"/>
        <w:tblW w:w="4683" w:type="pct"/>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618"/>
        <w:gridCol w:w="2211"/>
        <w:gridCol w:w="4145"/>
        <w:gridCol w:w="1044"/>
      </w:tblGrid>
      <w:tr w:rsidR="00A90E65" w:rsidRPr="009B4E8B" w14:paraId="44BD75ED" w14:textId="77777777" w:rsidTr="00DD5C5D">
        <w:trPr>
          <w:cantSplit/>
          <w:trHeight w:val="528"/>
          <w:tblHeader/>
        </w:trPr>
        <w:tc>
          <w:tcPr>
            <w:tcW w:w="897" w:type="pct"/>
            <w:shd w:val="clear" w:color="auto" w:fill="BFBFBF" w:themeFill="background1" w:themeFillShade="BF"/>
            <w:vAlign w:val="center"/>
          </w:tcPr>
          <w:p w14:paraId="311B7F39" w14:textId="4C7D9DCD" w:rsidR="00A90E65" w:rsidRPr="009B4E8B" w:rsidRDefault="00A82772" w:rsidP="00C20940">
            <w:pPr>
              <w:keepNext/>
              <w:spacing w:before="120" w:after="120"/>
              <w:jc w:val="center"/>
              <w:rPr>
                <w:rFonts w:ascii="Arial" w:hAnsi="Arial" w:cs="Arial"/>
                <w:color w:val="0000FF"/>
                <w:sz w:val="22"/>
                <w:szCs w:val="22"/>
                <w:u w:val="single"/>
              </w:rPr>
            </w:pPr>
            <w:r w:rsidRPr="009B4E8B">
              <w:rPr>
                <w:rFonts w:ascii="Arial" w:hAnsi="Arial" w:cs="Arial"/>
                <w:b/>
                <w:bCs/>
                <w:color w:val="000000"/>
                <w:sz w:val="22"/>
                <w:szCs w:val="22"/>
                <w:lang w:eastAsia="en-GB"/>
              </w:rPr>
              <w:t>Projet de décision</w:t>
            </w:r>
          </w:p>
        </w:tc>
        <w:tc>
          <w:tcPr>
            <w:tcW w:w="1226" w:type="pct"/>
            <w:shd w:val="clear" w:color="auto" w:fill="BFBFBF" w:themeFill="background1" w:themeFillShade="BF"/>
            <w:vAlign w:val="center"/>
          </w:tcPr>
          <w:p w14:paraId="06EC7199" w14:textId="18A8835B" w:rsidR="00A90E65" w:rsidRPr="009B4E8B" w:rsidRDefault="00A82772" w:rsidP="00C20940">
            <w:pPr>
              <w:keepNext/>
              <w:spacing w:before="120" w:after="120"/>
              <w:jc w:val="center"/>
              <w:rPr>
                <w:rFonts w:ascii="Arial" w:hAnsi="Arial" w:cs="Arial"/>
                <w:sz w:val="22"/>
                <w:szCs w:val="22"/>
              </w:rPr>
            </w:pPr>
            <w:r w:rsidRPr="009B4E8B">
              <w:rPr>
                <w:rFonts w:ascii="Arial" w:hAnsi="Arial" w:cs="Arial"/>
                <w:b/>
                <w:bCs/>
                <w:color w:val="000000"/>
                <w:sz w:val="22"/>
                <w:szCs w:val="22"/>
                <w:lang w:eastAsia="en-GB"/>
              </w:rPr>
              <w:t>État soumissionnaire</w:t>
            </w:r>
          </w:p>
        </w:tc>
        <w:tc>
          <w:tcPr>
            <w:tcW w:w="2298" w:type="pct"/>
            <w:shd w:val="clear" w:color="auto" w:fill="BFBFBF" w:themeFill="background1" w:themeFillShade="BF"/>
            <w:vAlign w:val="center"/>
          </w:tcPr>
          <w:p w14:paraId="37CE9D6D" w14:textId="4F6BFDAC" w:rsidR="00A90E65" w:rsidRPr="009B4E8B" w:rsidRDefault="00A82772" w:rsidP="00C20940">
            <w:pPr>
              <w:keepNext/>
              <w:spacing w:before="120" w:after="120"/>
              <w:jc w:val="center"/>
              <w:rPr>
                <w:rFonts w:ascii="Arial" w:hAnsi="Arial" w:cs="Arial"/>
                <w:b/>
                <w:bCs/>
                <w:color w:val="000000"/>
                <w:sz w:val="22"/>
                <w:szCs w:val="22"/>
                <w:lang w:eastAsia="en-GB"/>
              </w:rPr>
            </w:pPr>
            <w:r w:rsidRPr="009B4E8B">
              <w:rPr>
                <w:rFonts w:ascii="Arial" w:hAnsi="Arial" w:cs="Arial"/>
                <w:b/>
                <w:bCs/>
                <w:color w:val="000000"/>
                <w:sz w:val="22"/>
                <w:szCs w:val="22"/>
                <w:lang w:eastAsia="en-GB"/>
              </w:rPr>
              <w:t>Candidature</w:t>
            </w:r>
          </w:p>
        </w:tc>
        <w:tc>
          <w:tcPr>
            <w:tcW w:w="579" w:type="pct"/>
            <w:shd w:val="clear" w:color="auto" w:fill="BFBFBF" w:themeFill="background1" w:themeFillShade="BF"/>
            <w:vAlign w:val="center"/>
          </w:tcPr>
          <w:p w14:paraId="0C7A23D6" w14:textId="57663B63" w:rsidR="00A90E65" w:rsidRPr="000A0D52" w:rsidRDefault="00A82772" w:rsidP="00C20940">
            <w:pPr>
              <w:keepNext/>
              <w:spacing w:before="120" w:after="120"/>
              <w:jc w:val="center"/>
              <w:rPr>
                <w:rFonts w:ascii="Arial" w:hAnsi="Arial" w:cs="Arial"/>
                <w:color w:val="000000"/>
                <w:sz w:val="22"/>
                <w:szCs w:val="22"/>
              </w:rPr>
            </w:pPr>
            <w:r w:rsidRPr="000A0D52">
              <w:rPr>
                <w:rFonts w:ascii="Arial" w:hAnsi="Arial" w:cs="Arial"/>
                <w:b/>
                <w:bCs/>
                <w:color w:val="000000"/>
                <w:sz w:val="22"/>
                <w:szCs w:val="22"/>
                <w:lang w:eastAsia="en-GB"/>
              </w:rPr>
              <w:t>Dossier n°</w:t>
            </w:r>
          </w:p>
        </w:tc>
      </w:tr>
      <w:tr w:rsidR="00A90E65" w:rsidRPr="009B4E8B" w14:paraId="520403A4" w14:textId="77777777" w:rsidTr="00DD5C5D">
        <w:trPr>
          <w:cantSplit/>
          <w:trHeight w:val="528"/>
        </w:trPr>
        <w:tc>
          <w:tcPr>
            <w:tcW w:w="897" w:type="pct"/>
            <w:tcBorders>
              <w:left w:val="single" w:sz="4" w:space="0" w:color="auto"/>
            </w:tcBorders>
          </w:tcPr>
          <w:p w14:paraId="64CC530A" w14:textId="43E7B300" w:rsidR="00A90E65" w:rsidRPr="009B4E8B" w:rsidRDefault="00785F93" w:rsidP="00A90E65">
            <w:pPr>
              <w:keepNext/>
              <w:spacing w:before="120" w:after="120"/>
              <w:rPr>
                <w:rFonts w:ascii="Arial" w:hAnsi="Arial" w:cs="Arial"/>
                <w:sz w:val="22"/>
                <w:szCs w:val="22"/>
              </w:rPr>
            </w:pPr>
            <w:hyperlink w:anchor="_PROJET_DE_DÉCISION_51" w:history="1">
              <w:r w:rsidR="00DA4A94">
                <w:rPr>
                  <w:rStyle w:val="Lienhypertexte"/>
                  <w:rFonts w:ascii="Arial" w:hAnsi="Arial" w:cs="Arial"/>
                  <w:sz w:val="22"/>
                  <w:szCs w:val="22"/>
                </w:rPr>
                <w:t xml:space="preserve">19.COM </w:t>
              </w:r>
              <w:proofErr w:type="gramStart"/>
              <w:r w:rsidR="00DA4A94">
                <w:rPr>
                  <w:rStyle w:val="Lienhypertexte"/>
                  <w:rFonts w:ascii="Arial" w:hAnsi="Arial" w:cs="Arial"/>
                  <w:sz w:val="22"/>
                  <w:szCs w:val="22"/>
                </w:rPr>
                <w:t>7.b.</w:t>
              </w:r>
              <w:proofErr w:type="gramEnd"/>
              <w:r w:rsidR="00DA4A94">
                <w:rPr>
                  <w:rStyle w:val="Lienhypertexte"/>
                  <w:rFonts w:ascii="Arial" w:hAnsi="Arial" w:cs="Arial"/>
                  <w:sz w:val="22"/>
                  <w:szCs w:val="22"/>
                </w:rPr>
                <w:t>45</w:t>
              </w:r>
            </w:hyperlink>
          </w:p>
        </w:tc>
        <w:tc>
          <w:tcPr>
            <w:tcW w:w="1226" w:type="pct"/>
          </w:tcPr>
          <w:p w14:paraId="0D9AA318" w14:textId="27D6A671" w:rsidR="00A90E65" w:rsidRPr="009B4E8B" w:rsidRDefault="00A90E65" w:rsidP="00A90E65">
            <w:pPr>
              <w:keepNext/>
              <w:spacing w:before="120" w:after="120"/>
              <w:jc w:val="center"/>
              <w:rPr>
                <w:rFonts w:asciiTheme="minorBidi" w:hAnsiTheme="minorBidi" w:cstheme="minorBidi"/>
                <w:sz w:val="22"/>
                <w:szCs w:val="22"/>
              </w:rPr>
            </w:pPr>
            <w:r w:rsidRPr="009B4E8B">
              <w:rPr>
                <w:rFonts w:asciiTheme="minorBidi" w:hAnsiTheme="minorBidi" w:cstheme="minorBidi"/>
                <w:sz w:val="22"/>
                <w:szCs w:val="22"/>
              </w:rPr>
              <w:t>Kazakhstan</w:t>
            </w:r>
          </w:p>
        </w:tc>
        <w:tc>
          <w:tcPr>
            <w:tcW w:w="2298" w:type="pct"/>
            <w:shd w:val="clear" w:color="auto" w:fill="auto"/>
          </w:tcPr>
          <w:p w14:paraId="006F77E2" w14:textId="6FEB5F66" w:rsidR="00A90E65" w:rsidRPr="009B4E8B" w:rsidRDefault="00A87942" w:rsidP="00A90E65">
            <w:pPr>
              <w:keepNext/>
              <w:spacing w:before="120" w:after="120"/>
              <w:rPr>
                <w:rFonts w:asciiTheme="minorBidi" w:hAnsiTheme="minorBidi" w:cstheme="minorBidi"/>
                <w:color w:val="000000"/>
                <w:sz w:val="22"/>
                <w:szCs w:val="22"/>
              </w:rPr>
            </w:pPr>
            <w:proofErr w:type="spellStart"/>
            <w:r w:rsidRPr="009B4E8B">
              <w:rPr>
                <w:rFonts w:asciiTheme="minorBidi" w:hAnsiTheme="minorBidi" w:cstheme="minorBidi"/>
                <w:color w:val="000000"/>
                <w:sz w:val="22"/>
                <w:szCs w:val="22"/>
              </w:rPr>
              <w:t>B</w:t>
            </w:r>
            <w:r w:rsidR="00A90E65" w:rsidRPr="009B4E8B">
              <w:rPr>
                <w:rFonts w:asciiTheme="minorBidi" w:hAnsiTheme="minorBidi" w:cstheme="minorBidi"/>
                <w:color w:val="000000"/>
                <w:sz w:val="22"/>
                <w:szCs w:val="22"/>
              </w:rPr>
              <w:t>etashar</w:t>
            </w:r>
            <w:proofErr w:type="spellEnd"/>
            <w:r w:rsidR="00A90E65" w:rsidRPr="009B4E8B">
              <w:rPr>
                <w:rFonts w:asciiTheme="minorBidi" w:hAnsiTheme="minorBidi" w:cstheme="minorBidi"/>
                <w:color w:val="000000"/>
                <w:sz w:val="22"/>
                <w:szCs w:val="22"/>
              </w:rPr>
              <w:t>, rituel traditionnel de mariage</w:t>
            </w:r>
          </w:p>
        </w:tc>
        <w:tc>
          <w:tcPr>
            <w:tcW w:w="579" w:type="pct"/>
            <w:tcBorders>
              <w:right w:val="single" w:sz="4" w:space="0" w:color="auto"/>
            </w:tcBorders>
            <w:shd w:val="clear" w:color="auto" w:fill="auto"/>
          </w:tcPr>
          <w:p w14:paraId="4F56DA5D" w14:textId="26BBFFA2" w:rsidR="00A90E65" w:rsidRPr="004157AE" w:rsidRDefault="00785F93" w:rsidP="00A90E65">
            <w:pPr>
              <w:keepNext/>
              <w:spacing w:before="120" w:after="120"/>
              <w:jc w:val="center"/>
              <w:rPr>
                <w:rFonts w:ascii="Arial" w:hAnsi="Arial" w:cs="Arial"/>
                <w:sz w:val="22"/>
                <w:szCs w:val="22"/>
              </w:rPr>
            </w:pPr>
            <w:hyperlink r:id="rId65" w:anchor="7.b.45" w:history="1">
              <w:r w:rsidR="00A90E65" w:rsidRPr="004157AE">
                <w:rPr>
                  <w:rStyle w:val="Lienhypertexte"/>
                  <w:rFonts w:ascii="Arial" w:hAnsi="Arial" w:cs="Arial"/>
                  <w:sz w:val="22"/>
                  <w:szCs w:val="22"/>
                </w:rPr>
                <w:t>01746</w:t>
              </w:r>
            </w:hyperlink>
          </w:p>
        </w:tc>
      </w:tr>
    </w:tbl>
    <w:p w14:paraId="6BFE7476" w14:textId="77777777" w:rsidR="00A90E65" w:rsidRPr="009B4E8B" w:rsidRDefault="00A90E65" w:rsidP="00A90E65">
      <w:pPr>
        <w:pStyle w:val="COMPara"/>
        <w:spacing w:before="240"/>
        <w:jc w:val="both"/>
        <w:rPr>
          <w:lang w:val="fr-FR"/>
        </w:rPr>
      </w:pPr>
    </w:p>
    <w:bookmarkEnd w:id="3"/>
    <w:p w14:paraId="472FAEF7" w14:textId="77777777" w:rsidR="003D7C53" w:rsidRPr="009B4E8B" w:rsidRDefault="003D7C53" w:rsidP="008369AA">
      <w:pPr>
        <w:pStyle w:val="Style1"/>
        <w:rPr>
          <w:lang w:val="fr-FR"/>
        </w:rPr>
      </w:pPr>
    </w:p>
    <w:p w14:paraId="105B3EF5" w14:textId="77777777" w:rsidR="007A467B" w:rsidRPr="009B4E8B" w:rsidRDefault="007A467B" w:rsidP="00665269">
      <w:pPr>
        <w:pStyle w:val="COMPara"/>
        <w:numPr>
          <w:ilvl w:val="0"/>
          <w:numId w:val="5"/>
        </w:numPr>
        <w:spacing w:before="360"/>
        <w:ind w:left="567" w:hanging="567"/>
        <w:rPr>
          <w:b/>
          <w:bCs/>
          <w:lang w:val="fr-FR"/>
        </w:rPr>
      </w:pPr>
      <w:r w:rsidRPr="009B4E8B">
        <w:rPr>
          <w:b/>
          <w:bCs/>
          <w:lang w:val="fr-FR"/>
        </w:rPr>
        <w:t>Projets de décision</w:t>
      </w:r>
    </w:p>
    <w:p w14:paraId="178AEB8A" w14:textId="77777777" w:rsidR="007A467B" w:rsidRPr="009B4E8B" w:rsidRDefault="007A467B" w:rsidP="00BF26D6">
      <w:pPr>
        <w:pStyle w:val="COMPara"/>
        <w:numPr>
          <w:ilvl w:val="0"/>
          <w:numId w:val="6"/>
        </w:numPr>
        <w:spacing w:before="240"/>
        <w:ind w:left="567" w:hanging="567"/>
        <w:jc w:val="both"/>
        <w:rPr>
          <w:lang w:val="fr-FR"/>
        </w:rPr>
      </w:pPr>
      <w:r w:rsidRPr="009B4E8B">
        <w:rPr>
          <w:lang w:val="fr-FR"/>
        </w:rPr>
        <w:t>Le Comité souhaitera peut-être adopter les décisions suivantes :</w:t>
      </w:r>
    </w:p>
    <w:p w14:paraId="2EC5F1A5" w14:textId="65D47D63" w:rsidR="00677056" w:rsidRPr="009B4E8B" w:rsidRDefault="00677056" w:rsidP="00677056">
      <w:pPr>
        <w:pStyle w:val="Titre2"/>
        <w:rPr>
          <w:rFonts w:cs="Arial"/>
          <w:szCs w:val="22"/>
          <w:lang w:val="fr-FR"/>
        </w:rPr>
      </w:pPr>
      <w:bookmarkStart w:id="4" w:name="_PROJET_DE_DÉCISION"/>
      <w:bookmarkStart w:id="5" w:name="_PROJET_DE_DÉCISION_1"/>
      <w:bookmarkEnd w:id="4"/>
      <w:bookmarkEnd w:id="5"/>
      <w:r w:rsidRPr="009B4E8B">
        <w:rPr>
          <w:rFonts w:cs="Arial"/>
          <w:szCs w:val="22"/>
          <w:lang w:val="fr-FR"/>
        </w:rPr>
        <w:t xml:space="preserve">PROJET DE DÉCISION 19.COM </w:t>
      </w:r>
      <w:proofErr w:type="gramStart"/>
      <w:r w:rsidRPr="009B4E8B">
        <w:rPr>
          <w:rFonts w:cs="Arial"/>
          <w:szCs w:val="22"/>
          <w:lang w:val="fr-FR"/>
        </w:rPr>
        <w:t>7.b.</w:t>
      </w:r>
      <w:proofErr w:type="gramEnd"/>
      <w:r w:rsidR="00E45667" w:rsidRPr="009B4E8B">
        <w:rPr>
          <w:rFonts w:cs="Arial"/>
          <w:szCs w:val="22"/>
          <w:lang w:val="fr-FR"/>
        </w:rPr>
        <w:t>1</w:t>
      </w:r>
      <w:r w:rsidR="00440DEB" w:rsidRPr="009B4E8B">
        <w:rPr>
          <w:rFonts w:cs="Arial"/>
          <w:szCs w:val="22"/>
          <w:lang w:val="fr-FR"/>
        </w:rPr>
        <w:tab/>
      </w:r>
      <w:r w:rsidR="00440DEB" w:rsidRPr="009B4E8B">
        <w:rPr>
          <w:noProof/>
          <w:color w:val="0000FF"/>
          <w:lang w:val="fr-FR"/>
        </w:rPr>
        <w:drawing>
          <wp:inline distT="0" distB="0" distL="0" distR="0" wp14:anchorId="2C8AE315" wp14:editId="673662E9">
            <wp:extent cx="104775" cy="104775"/>
            <wp:effectExtent l="0" t="0" r="9525" b="9525"/>
            <wp:docPr id="967964899" name="Picture 967964899">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AD41BAF" w14:textId="7DE42E70" w:rsidR="00677056" w:rsidRPr="009B4E8B" w:rsidRDefault="00677056" w:rsidP="00F20F52">
      <w:pPr>
        <w:pStyle w:val="Sansinterligne"/>
        <w:keepNext/>
        <w:tabs>
          <w:tab w:val="left" w:pos="567"/>
          <w:tab w:val="left" w:pos="1134"/>
          <w:tab w:val="left" w:pos="1701"/>
          <w:tab w:val="left" w:pos="2268"/>
        </w:tabs>
        <w:spacing w:before="120" w:after="120"/>
        <w:ind w:left="567"/>
        <w:jc w:val="both"/>
        <w:rPr>
          <w:rFonts w:ascii="Arial" w:hAnsi="Arial" w:cs="Arial"/>
          <w:bCs/>
        </w:rPr>
      </w:pPr>
      <w:r w:rsidRPr="009B4E8B">
        <w:rPr>
          <w:rFonts w:ascii="Arial" w:hAnsi="Arial" w:cs="Arial"/>
          <w:bCs/>
        </w:rPr>
        <w:t>Le Comité</w:t>
      </w:r>
    </w:p>
    <w:p w14:paraId="3636FEA0" w14:textId="2276EE39" w:rsidR="00677056" w:rsidRPr="009B4E8B" w:rsidRDefault="00677056" w:rsidP="00BF26D6">
      <w:pPr>
        <w:numPr>
          <w:ilvl w:val="0"/>
          <w:numId w:val="8"/>
        </w:numPr>
        <w:tabs>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Prend note</w:t>
      </w:r>
      <w:r w:rsidRPr="009B4E8B">
        <w:rPr>
          <w:rFonts w:ascii="Arial" w:hAnsi="Arial" w:cs="Arial"/>
          <w:bCs/>
          <w:sz w:val="22"/>
          <w:szCs w:val="22"/>
        </w:rPr>
        <w:t xml:space="preserve"> que le Paraguay a proposé la candidature de </w:t>
      </w:r>
      <w:r w:rsidRPr="009B4E8B">
        <w:rPr>
          <w:rFonts w:ascii="Arial" w:hAnsi="Arial" w:cs="Arial"/>
          <w:b/>
          <w:sz w:val="22"/>
          <w:szCs w:val="22"/>
        </w:rPr>
        <w:t>la guarania, son de l</w:t>
      </w:r>
      <w:r w:rsidR="006D6E3C" w:rsidRPr="009B4E8B">
        <w:rPr>
          <w:rFonts w:ascii="Arial" w:hAnsi="Arial" w:cs="Arial"/>
          <w:b/>
          <w:sz w:val="22"/>
          <w:szCs w:val="22"/>
        </w:rPr>
        <w:t>’</w:t>
      </w:r>
      <w:r w:rsidRPr="009B4E8B">
        <w:rPr>
          <w:rFonts w:ascii="Arial" w:hAnsi="Arial" w:cs="Arial"/>
          <w:b/>
          <w:sz w:val="22"/>
          <w:szCs w:val="22"/>
        </w:rPr>
        <w:t>âme paraguayenne</w:t>
      </w:r>
      <w:r w:rsidRPr="009B4E8B">
        <w:rPr>
          <w:rFonts w:ascii="Arial" w:hAnsi="Arial" w:cs="Arial"/>
          <w:bCs/>
          <w:sz w:val="22"/>
          <w:szCs w:val="22"/>
        </w:rPr>
        <w:t xml:space="preserve"> (n° 02128) pour 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76D30D86" w14:textId="67AB7588" w:rsidR="00677056" w:rsidRPr="009B4E8B" w:rsidRDefault="00677056" w:rsidP="00677056">
      <w:pPr>
        <w:tabs>
          <w:tab w:val="left" w:pos="1134"/>
          <w:tab w:val="left" w:pos="1701"/>
          <w:tab w:val="left" w:pos="2268"/>
        </w:tabs>
        <w:spacing w:before="120" w:after="120"/>
        <w:ind w:left="1134"/>
        <w:jc w:val="both"/>
        <w:rPr>
          <w:rFonts w:ascii="Arial" w:hAnsi="Arial" w:cs="Arial"/>
          <w:bCs/>
          <w:sz w:val="22"/>
          <w:szCs w:val="22"/>
        </w:rPr>
      </w:pPr>
      <w:r w:rsidRPr="009B4E8B">
        <w:rPr>
          <w:rFonts w:ascii="Arial" w:hAnsi="Arial" w:cs="Arial"/>
          <w:bCs/>
          <w:sz w:val="22"/>
          <w:szCs w:val="22"/>
        </w:rPr>
        <w:t>La guarania est un genre musical originaire du Paraguay. Créée au début du XX</w:t>
      </w:r>
      <w:r w:rsidR="00A60E71" w:rsidRPr="009B4E8B">
        <w:rPr>
          <w:rFonts w:ascii="Arial" w:hAnsi="Arial" w:cs="Arial"/>
          <w:bCs/>
          <w:sz w:val="22"/>
          <w:szCs w:val="22"/>
        </w:rPr>
        <w:t>èm</w:t>
      </w:r>
      <w:r w:rsidRPr="009B4E8B">
        <w:rPr>
          <w:rFonts w:ascii="Arial" w:hAnsi="Arial" w:cs="Arial"/>
          <w:bCs/>
          <w:sz w:val="22"/>
          <w:szCs w:val="22"/>
        </w:rPr>
        <w:t>e siècle, elle est l</w:t>
      </w:r>
      <w:r w:rsidR="006D6E3C" w:rsidRPr="009B4E8B">
        <w:rPr>
          <w:rFonts w:ascii="Arial" w:hAnsi="Arial" w:cs="Arial"/>
          <w:bCs/>
          <w:sz w:val="22"/>
          <w:szCs w:val="22"/>
        </w:rPr>
        <w:t>’</w:t>
      </w:r>
      <w:r w:rsidRPr="009B4E8B">
        <w:rPr>
          <w:rFonts w:ascii="Arial" w:hAnsi="Arial" w:cs="Arial"/>
          <w:bCs/>
          <w:sz w:val="22"/>
          <w:szCs w:val="22"/>
        </w:rPr>
        <w:t xml:space="preserve">expression collective des valeurs paraguayennes. Elle utilise la langue guarani et combine divers éléments de musique autochtone et populaire. Le genre se caractérise par des rythmes syncopés associés à un tempo ralenti, inspiré de la polka paraguayenne. </w:t>
      </w:r>
      <w:r w:rsidR="00A60E71" w:rsidRPr="009B4E8B">
        <w:rPr>
          <w:rFonts w:ascii="Arial" w:hAnsi="Arial" w:cs="Arial"/>
          <w:bCs/>
          <w:sz w:val="22"/>
          <w:szCs w:val="22"/>
        </w:rPr>
        <w:t>C</w:t>
      </w:r>
      <w:r w:rsidR="006D6E3C" w:rsidRPr="009B4E8B">
        <w:rPr>
          <w:rFonts w:ascii="Arial" w:hAnsi="Arial" w:cs="Arial"/>
          <w:bCs/>
          <w:sz w:val="22"/>
          <w:szCs w:val="22"/>
        </w:rPr>
        <w:t>’</w:t>
      </w:r>
      <w:r w:rsidR="00A60E71" w:rsidRPr="009B4E8B">
        <w:rPr>
          <w:rFonts w:ascii="Arial" w:hAnsi="Arial" w:cs="Arial"/>
          <w:bCs/>
          <w:sz w:val="22"/>
          <w:szCs w:val="22"/>
        </w:rPr>
        <w:t>est un élément essentiel</w:t>
      </w:r>
      <w:r w:rsidRPr="009B4E8B">
        <w:rPr>
          <w:rFonts w:ascii="Arial" w:hAnsi="Arial" w:cs="Arial"/>
          <w:bCs/>
          <w:sz w:val="22"/>
          <w:szCs w:val="22"/>
        </w:rPr>
        <w:t xml:space="preserve"> de la vie quotidienne des Paraguayens au sein de l</w:t>
      </w:r>
      <w:r w:rsidR="006D6E3C" w:rsidRPr="009B4E8B">
        <w:rPr>
          <w:rFonts w:ascii="Arial" w:hAnsi="Arial" w:cs="Arial"/>
          <w:bCs/>
          <w:sz w:val="22"/>
          <w:szCs w:val="22"/>
        </w:rPr>
        <w:t>’</w:t>
      </w:r>
      <w:r w:rsidRPr="009B4E8B">
        <w:rPr>
          <w:rFonts w:ascii="Arial" w:hAnsi="Arial" w:cs="Arial"/>
          <w:bCs/>
          <w:sz w:val="22"/>
          <w:szCs w:val="22"/>
        </w:rPr>
        <w:t xml:space="preserve">environnement familial et </w:t>
      </w:r>
      <w:r w:rsidR="00E21985" w:rsidRPr="009B4E8B">
        <w:rPr>
          <w:rFonts w:ascii="Arial" w:hAnsi="Arial" w:cs="Arial"/>
          <w:bCs/>
          <w:sz w:val="22"/>
          <w:szCs w:val="22"/>
        </w:rPr>
        <w:t>de la communauté</w:t>
      </w:r>
      <w:r w:rsidRPr="009B4E8B">
        <w:rPr>
          <w:rFonts w:ascii="Arial" w:hAnsi="Arial" w:cs="Arial"/>
          <w:bCs/>
          <w:sz w:val="22"/>
          <w:szCs w:val="22"/>
        </w:rPr>
        <w:t>. La musique est souvent accompagnée par la guitare et la contrebasse. Les musiciens et les chanteurs interprètent les œuvres de grands maîtres lors de récitals, de concerts et dans des espaces sociaux, en tant que membres d</w:t>
      </w:r>
      <w:r w:rsidR="006D6E3C" w:rsidRPr="009B4E8B">
        <w:rPr>
          <w:rFonts w:ascii="Arial" w:hAnsi="Arial" w:cs="Arial"/>
          <w:bCs/>
          <w:sz w:val="22"/>
          <w:szCs w:val="22"/>
        </w:rPr>
        <w:t>’</w:t>
      </w:r>
      <w:r w:rsidRPr="009B4E8B">
        <w:rPr>
          <w:rFonts w:ascii="Arial" w:hAnsi="Arial" w:cs="Arial"/>
          <w:bCs/>
          <w:sz w:val="22"/>
          <w:szCs w:val="22"/>
        </w:rPr>
        <w:t>ensembles instrumentaux et vocaux et d</w:t>
      </w:r>
      <w:r w:rsidR="006D6E3C" w:rsidRPr="009B4E8B">
        <w:rPr>
          <w:rFonts w:ascii="Arial" w:hAnsi="Arial" w:cs="Arial"/>
          <w:bCs/>
          <w:sz w:val="22"/>
          <w:szCs w:val="22"/>
        </w:rPr>
        <w:t>’</w:t>
      </w:r>
      <w:r w:rsidRPr="009B4E8B">
        <w:rPr>
          <w:rFonts w:ascii="Arial" w:hAnsi="Arial" w:cs="Arial"/>
          <w:bCs/>
          <w:sz w:val="22"/>
          <w:szCs w:val="22"/>
        </w:rPr>
        <w:t>orchestres symphoniques. Les poètes, les écrivains, les chercheurs, les organisations de la société civile, les gestionnaires culturels, les fabricants d</w:t>
      </w:r>
      <w:r w:rsidR="006D6E3C" w:rsidRPr="009B4E8B">
        <w:rPr>
          <w:rFonts w:ascii="Arial" w:hAnsi="Arial" w:cs="Arial"/>
          <w:bCs/>
          <w:sz w:val="22"/>
          <w:szCs w:val="22"/>
        </w:rPr>
        <w:t>’</w:t>
      </w:r>
      <w:r w:rsidRPr="009B4E8B">
        <w:rPr>
          <w:rFonts w:ascii="Arial" w:hAnsi="Arial" w:cs="Arial"/>
          <w:bCs/>
          <w:sz w:val="22"/>
          <w:szCs w:val="22"/>
        </w:rPr>
        <w:t>instruments et la société paraguayenne en général apprécient la guarania et s</w:t>
      </w:r>
      <w:r w:rsidR="006D6E3C" w:rsidRPr="009B4E8B">
        <w:rPr>
          <w:rFonts w:ascii="Arial" w:hAnsi="Arial" w:cs="Arial"/>
          <w:bCs/>
          <w:sz w:val="22"/>
          <w:szCs w:val="22"/>
        </w:rPr>
        <w:t>’</w:t>
      </w:r>
      <w:r w:rsidRPr="009B4E8B">
        <w:rPr>
          <w:rFonts w:ascii="Arial" w:hAnsi="Arial" w:cs="Arial"/>
          <w:bCs/>
          <w:sz w:val="22"/>
          <w:szCs w:val="22"/>
        </w:rPr>
        <w:t>y identifient. La pratique se transmet principalement au sein des familles et par l</w:t>
      </w:r>
      <w:r w:rsidR="006D6E3C" w:rsidRPr="009B4E8B">
        <w:rPr>
          <w:rFonts w:ascii="Arial" w:hAnsi="Arial" w:cs="Arial"/>
          <w:bCs/>
          <w:sz w:val="22"/>
          <w:szCs w:val="22"/>
        </w:rPr>
        <w:t>’</w:t>
      </w:r>
      <w:r w:rsidRPr="009B4E8B">
        <w:rPr>
          <w:rFonts w:ascii="Arial" w:hAnsi="Arial" w:cs="Arial"/>
          <w:bCs/>
          <w:sz w:val="22"/>
          <w:szCs w:val="22"/>
        </w:rPr>
        <w:t xml:space="preserve">intermédiaire de centres de formation publics et privés et de groupes de musique. Elle est également transmise et </w:t>
      </w:r>
      <w:r w:rsidRPr="009B4E8B">
        <w:rPr>
          <w:rFonts w:ascii="Arial" w:hAnsi="Arial" w:cs="Arial"/>
          <w:bCs/>
          <w:sz w:val="22"/>
          <w:szCs w:val="22"/>
        </w:rPr>
        <w:lastRenderedPageBreak/>
        <w:t>promue par le biais de musées, d</w:t>
      </w:r>
      <w:r w:rsidR="006D6E3C" w:rsidRPr="009B4E8B">
        <w:rPr>
          <w:rFonts w:ascii="Arial" w:hAnsi="Arial" w:cs="Arial"/>
          <w:bCs/>
          <w:sz w:val="22"/>
          <w:szCs w:val="22"/>
        </w:rPr>
        <w:t>’</w:t>
      </w:r>
      <w:r w:rsidRPr="009B4E8B">
        <w:rPr>
          <w:rFonts w:ascii="Arial" w:hAnsi="Arial" w:cs="Arial"/>
          <w:bCs/>
          <w:sz w:val="22"/>
          <w:szCs w:val="22"/>
        </w:rPr>
        <w:t>expositions temporaires, et d</w:t>
      </w:r>
      <w:r w:rsidR="006D6E3C" w:rsidRPr="009B4E8B">
        <w:rPr>
          <w:rFonts w:ascii="Arial" w:hAnsi="Arial" w:cs="Arial"/>
          <w:bCs/>
          <w:sz w:val="22"/>
          <w:szCs w:val="22"/>
        </w:rPr>
        <w:t>’</w:t>
      </w:r>
      <w:r w:rsidRPr="009B4E8B">
        <w:rPr>
          <w:rFonts w:ascii="Arial" w:hAnsi="Arial" w:cs="Arial"/>
          <w:bCs/>
          <w:sz w:val="22"/>
          <w:szCs w:val="22"/>
        </w:rPr>
        <w:t>espaces publics et privés dédiés aux créateurs et aux interprètes. La guarania est considérée comme promouvant un sentiment d</w:t>
      </w:r>
      <w:r w:rsidR="006D6E3C" w:rsidRPr="009B4E8B">
        <w:rPr>
          <w:rFonts w:ascii="Arial" w:hAnsi="Arial" w:cs="Arial"/>
          <w:bCs/>
          <w:sz w:val="22"/>
          <w:szCs w:val="22"/>
        </w:rPr>
        <w:t>’</w:t>
      </w:r>
      <w:r w:rsidRPr="009B4E8B">
        <w:rPr>
          <w:rFonts w:ascii="Arial" w:hAnsi="Arial" w:cs="Arial"/>
          <w:bCs/>
          <w:sz w:val="22"/>
          <w:szCs w:val="22"/>
        </w:rPr>
        <w:t>identité et d</w:t>
      </w:r>
      <w:r w:rsidR="006D6E3C" w:rsidRPr="009B4E8B">
        <w:rPr>
          <w:rFonts w:ascii="Arial" w:hAnsi="Arial" w:cs="Arial"/>
          <w:bCs/>
          <w:sz w:val="22"/>
          <w:szCs w:val="22"/>
        </w:rPr>
        <w:t>’</w:t>
      </w:r>
      <w:r w:rsidRPr="009B4E8B">
        <w:rPr>
          <w:rFonts w:ascii="Arial" w:hAnsi="Arial" w:cs="Arial"/>
          <w:bCs/>
          <w:sz w:val="22"/>
          <w:szCs w:val="22"/>
        </w:rPr>
        <w:t>appartenance communes pour les Paraguayens et la diaspora. Elle est également perçue comme un symbole de résilience et de valeurs paraguayennes.</w:t>
      </w:r>
    </w:p>
    <w:p w14:paraId="19BABFE0" w14:textId="0A6FB846" w:rsidR="00677056" w:rsidRPr="009B4E8B" w:rsidRDefault="00677056" w:rsidP="00BF26D6">
      <w:pPr>
        <w:keepNext/>
        <w:numPr>
          <w:ilvl w:val="0"/>
          <w:numId w:val="8"/>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Considère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 xml:space="preserve">après les informations contenues dans le dossier, la candidature satisfait </w:t>
      </w:r>
      <w:r w:rsidR="00C538C2" w:rsidRPr="009B4E8B">
        <w:rPr>
          <w:rFonts w:ascii="Arial" w:hAnsi="Arial" w:cs="Arial"/>
          <w:bCs/>
          <w:sz w:val="22"/>
          <w:szCs w:val="22"/>
        </w:rPr>
        <w:t>aux critères d</w:t>
      </w:r>
      <w:r w:rsidR="006D6E3C" w:rsidRPr="009B4E8B">
        <w:rPr>
          <w:rFonts w:ascii="Arial" w:hAnsi="Arial" w:cs="Arial"/>
          <w:bCs/>
          <w:sz w:val="22"/>
          <w:szCs w:val="22"/>
        </w:rPr>
        <w:t>’</w:t>
      </w:r>
      <w:r w:rsidR="00C538C2" w:rsidRPr="009B4E8B">
        <w:rPr>
          <w:rFonts w:ascii="Arial" w:hAnsi="Arial" w:cs="Arial"/>
          <w:bCs/>
          <w:sz w:val="22"/>
          <w:szCs w:val="22"/>
        </w:rPr>
        <w:t xml:space="preserve">inscription sur la Liste </w:t>
      </w:r>
      <w:r w:rsidR="00631AAF">
        <w:rPr>
          <w:rFonts w:ascii="Arial" w:hAnsi="Arial" w:cs="Arial"/>
          <w:bCs/>
          <w:sz w:val="22"/>
          <w:szCs w:val="22"/>
        </w:rPr>
        <w:t xml:space="preserve">représentative </w:t>
      </w:r>
      <w:r w:rsidR="00631AAF" w:rsidRPr="009B4E8B">
        <w:rPr>
          <w:rFonts w:ascii="Arial" w:hAnsi="Arial" w:cs="Arial"/>
          <w:bCs/>
          <w:sz w:val="22"/>
          <w:szCs w:val="22"/>
        </w:rPr>
        <w:t xml:space="preserve">du patrimoine culturel immatériel </w:t>
      </w:r>
      <w:r w:rsidR="00631AAF">
        <w:rPr>
          <w:rFonts w:ascii="Arial" w:hAnsi="Arial" w:cs="Arial"/>
          <w:bCs/>
          <w:sz w:val="22"/>
          <w:szCs w:val="22"/>
        </w:rPr>
        <w:t>de l’humanité</w:t>
      </w:r>
      <w:r w:rsidR="00C538C2" w:rsidRPr="009B4E8B">
        <w:rPr>
          <w:rFonts w:ascii="Arial" w:hAnsi="Arial" w:cs="Arial"/>
          <w:bCs/>
          <w:sz w:val="22"/>
          <w:szCs w:val="22"/>
        </w:rPr>
        <w:t xml:space="preserve"> comme suit</w:t>
      </w:r>
      <w:r w:rsidR="003046F8" w:rsidRPr="009B4E8B">
        <w:rPr>
          <w:rFonts w:ascii="Arial" w:hAnsi="Arial" w:cs="Arial"/>
          <w:bCs/>
          <w:sz w:val="22"/>
          <w:szCs w:val="22"/>
        </w:rPr>
        <w:t xml:space="preserve"> </w:t>
      </w:r>
      <w:r w:rsidRPr="009B4E8B">
        <w:rPr>
          <w:rFonts w:ascii="Arial" w:hAnsi="Arial" w:cs="Arial"/>
          <w:bCs/>
          <w:sz w:val="22"/>
          <w:szCs w:val="22"/>
        </w:rPr>
        <w:t>:</w:t>
      </w:r>
    </w:p>
    <w:p w14:paraId="2C5FA0F5" w14:textId="6E3F6DF0" w:rsidR="00677056" w:rsidRPr="009B4E8B" w:rsidRDefault="00677056" w:rsidP="00677056">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R.1 :</w:t>
      </w:r>
      <w:r w:rsidR="009C35A0" w:rsidRPr="009B4E8B">
        <w:rPr>
          <w:rFonts w:ascii="Arial" w:hAnsi="Arial" w:cs="Arial"/>
          <w:bCs/>
          <w:sz w:val="22"/>
          <w:szCs w:val="22"/>
        </w:rPr>
        <w:tab/>
      </w:r>
      <w:r w:rsidRPr="009B4E8B">
        <w:rPr>
          <w:rFonts w:ascii="Arial" w:hAnsi="Arial" w:cs="Arial"/>
          <w:bCs/>
          <w:sz w:val="22"/>
          <w:szCs w:val="22"/>
        </w:rPr>
        <w:t xml:space="preserve">La transmission des connaissances et des compétences </w:t>
      </w:r>
      <w:r w:rsidR="003046F8" w:rsidRPr="009B4E8B">
        <w:rPr>
          <w:rFonts w:ascii="Arial" w:hAnsi="Arial" w:cs="Arial"/>
          <w:bCs/>
          <w:sz w:val="22"/>
          <w:szCs w:val="22"/>
        </w:rPr>
        <w:t>associées à l</w:t>
      </w:r>
      <w:r w:rsidR="006D6E3C" w:rsidRPr="009B4E8B">
        <w:rPr>
          <w:rFonts w:ascii="Arial" w:hAnsi="Arial" w:cs="Arial"/>
          <w:bCs/>
          <w:sz w:val="22"/>
          <w:szCs w:val="22"/>
        </w:rPr>
        <w:t>’</w:t>
      </w:r>
      <w:r w:rsidR="003046F8" w:rsidRPr="009B4E8B">
        <w:rPr>
          <w:rFonts w:ascii="Arial" w:hAnsi="Arial" w:cs="Arial"/>
          <w:bCs/>
          <w:sz w:val="22"/>
          <w:szCs w:val="22"/>
        </w:rPr>
        <w:t xml:space="preserve">élément </w:t>
      </w:r>
      <w:r w:rsidRPr="009B4E8B">
        <w:rPr>
          <w:rFonts w:ascii="Arial" w:hAnsi="Arial" w:cs="Arial"/>
          <w:bCs/>
          <w:sz w:val="22"/>
          <w:szCs w:val="22"/>
        </w:rPr>
        <w:t>se fait principalement par voie orale au sein des familles, dans différents centres de formation publics et privés et dans les groupes et orchestres symphoniques. Elle est également transmise de manière formelle par le biais de cours, de séminaires et de symposiums. Les musiciens et les chanteurs interprètent les œuvres de grands maîtres lors de récitals, de concerts et dans des espaces sociaux, au sein d</w:t>
      </w:r>
      <w:r w:rsidR="006D6E3C" w:rsidRPr="009B4E8B">
        <w:rPr>
          <w:rFonts w:ascii="Arial" w:hAnsi="Arial" w:cs="Arial"/>
          <w:bCs/>
          <w:sz w:val="22"/>
          <w:szCs w:val="22"/>
        </w:rPr>
        <w:t>’</w:t>
      </w:r>
      <w:r w:rsidRPr="009B4E8B">
        <w:rPr>
          <w:rFonts w:ascii="Arial" w:hAnsi="Arial" w:cs="Arial"/>
          <w:bCs/>
          <w:sz w:val="22"/>
          <w:szCs w:val="22"/>
        </w:rPr>
        <w:t>ensembles instrumentaux et vocaux. Les poètes, les écrivains, les chercheurs, les organisations de la société civile, les gestionnaires culturels, les fabricants d</w:t>
      </w:r>
      <w:r w:rsidR="006D6E3C" w:rsidRPr="009B4E8B">
        <w:rPr>
          <w:rFonts w:ascii="Arial" w:hAnsi="Arial" w:cs="Arial"/>
          <w:bCs/>
          <w:sz w:val="22"/>
          <w:szCs w:val="22"/>
        </w:rPr>
        <w:t>’</w:t>
      </w:r>
      <w:r w:rsidRPr="009B4E8B">
        <w:rPr>
          <w:rFonts w:ascii="Arial" w:hAnsi="Arial" w:cs="Arial"/>
          <w:bCs/>
          <w:sz w:val="22"/>
          <w:szCs w:val="22"/>
        </w:rPr>
        <w:t>instruments et la société paraguayenne en général apprécient la guarania et s</w:t>
      </w:r>
      <w:r w:rsidR="006D6E3C" w:rsidRPr="009B4E8B">
        <w:rPr>
          <w:rFonts w:ascii="Arial" w:hAnsi="Arial" w:cs="Arial"/>
          <w:bCs/>
          <w:sz w:val="22"/>
          <w:szCs w:val="22"/>
        </w:rPr>
        <w:t>’</w:t>
      </w:r>
      <w:r w:rsidRPr="009B4E8B">
        <w:rPr>
          <w:rFonts w:ascii="Arial" w:hAnsi="Arial" w:cs="Arial"/>
          <w:bCs/>
          <w:sz w:val="22"/>
          <w:szCs w:val="22"/>
        </w:rPr>
        <w:t>y identifient. Alors qu</w:t>
      </w:r>
      <w:r w:rsidR="006D6E3C" w:rsidRPr="009B4E8B">
        <w:rPr>
          <w:rFonts w:ascii="Arial" w:hAnsi="Arial" w:cs="Arial"/>
          <w:bCs/>
          <w:sz w:val="22"/>
          <w:szCs w:val="22"/>
        </w:rPr>
        <w:t>’</w:t>
      </w:r>
      <w:r w:rsidRPr="009B4E8B">
        <w:rPr>
          <w:rFonts w:ascii="Arial" w:hAnsi="Arial" w:cs="Arial"/>
          <w:bCs/>
          <w:sz w:val="22"/>
          <w:szCs w:val="22"/>
        </w:rPr>
        <w:t>elle était auparavant pratiquée exclusivement par les hommes, les femmes sont aujourd</w:t>
      </w:r>
      <w:r w:rsidR="006D6E3C" w:rsidRPr="009B4E8B">
        <w:rPr>
          <w:rFonts w:ascii="Arial" w:hAnsi="Arial" w:cs="Arial"/>
          <w:bCs/>
          <w:sz w:val="22"/>
          <w:szCs w:val="22"/>
        </w:rPr>
        <w:t>’</w:t>
      </w:r>
      <w:r w:rsidRPr="009B4E8B">
        <w:rPr>
          <w:rFonts w:ascii="Arial" w:hAnsi="Arial" w:cs="Arial"/>
          <w:bCs/>
          <w:sz w:val="22"/>
          <w:szCs w:val="22"/>
        </w:rPr>
        <w:t>hui représentées à parts égales. L</w:t>
      </w:r>
      <w:r w:rsidR="006D6E3C" w:rsidRPr="009B4E8B">
        <w:rPr>
          <w:rFonts w:ascii="Arial" w:hAnsi="Arial" w:cs="Arial"/>
          <w:bCs/>
          <w:sz w:val="22"/>
          <w:szCs w:val="22"/>
        </w:rPr>
        <w:t>’</w:t>
      </w:r>
      <w:r w:rsidRPr="009B4E8B">
        <w:rPr>
          <w:rFonts w:ascii="Arial" w:hAnsi="Arial" w:cs="Arial"/>
          <w:bCs/>
          <w:sz w:val="22"/>
          <w:szCs w:val="22"/>
        </w:rPr>
        <w:t>élément est perçu comme une incarnation des valeurs paraguayennes. Il renforce le sentiment d</w:t>
      </w:r>
      <w:r w:rsidR="006D6E3C" w:rsidRPr="009B4E8B">
        <w:rPr>
          <w:rFonts w:ascii="Arial" w:hAnsi="Arial" w:cs="Arial"/>
          <w:bCs/>
          <w:sz w:val="22"/>
          <w:szCs w:val="22"/>
        </w:rPr>
        <w:t>’</w:t>
      </w:r>
      <w:r w:rsidRPr="009B4E8B">
        <w:rPr>
          <w:rFonts w:ascii="Arial" w:hAnsi="Arial" w:cs="Arial"/>
          <w:bCs/>
          <w:sz w:val="22"/>
          <w:szCs w:val="22"/>
        </w:rPr>
        <w:t>identité commune et d</w:t>
      </w:r>
      <w:r w:rsidR="006D6E3C" w:rsidRPr="009B4E8B">
        <w:rPr>
          <w:rFonts w:ascii="Arial" w:hAnsi="Arial" w:cs="Arial"/>
          <w:bCs/>
          <w:sz w:val="22"/>
          <w:szCs w:val="22"/>
        </w:rPr>
        <w:t>’</w:t>
      </w:r>
      <w:r w:rsidRPr="009B4E8B">
        <w:rPr>
          <w:rFonts w:ascii="Arial" w:hAnsi="Arial" w:cs="Arial"/>
          <w:bCs/>
          <w:sz w:val="22"/>
          <w:szCs w:val="22"/>
        </w:rPr>
        <w:t xml:space="preserve">appartenance des Paraguayens du pays et de la diaspora. </w:t>
      </w:r>
    </w:p>
    <w:p w14:paraId="6BAEB3C3" w14:textId="334811C8" w:rsidR="00677056" w:rsidRPr="009B4E8B" w:rsidRDefault="00677056" w:rsidP="00677056">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R.2 :</w:t>
      </w:r>
      <w:r w:rsidR="009C35A0" w:rsidRPr="009B4E8B">
        <w:rPr>
          <w:rFonts w:ascii="Arial" w:hAnsi="Arial" w:cs="Arial"/>
          <w:bCs/>
          <w:sz w:val="22"/>
          <w:szCs w:val="22"/>
        </w:rPr>
        <w:tab/>
      </w:r>
      <w:r w:rsidRPr="009B4E8B">
        <w:rPr>
          <w:rFonts w:ascii="Arial" w:hAnsi="Arial" w:cs="Arial"/>
          <w:bCs/>
          <w:sz w:val="22"/>
          <w:szCs w:val="22"/>
        </w:rPr>
        <w:t>Le dossier explique la contribution de l</w:t>
      </w:r>
      <w:r w:rsidR="006D6E3C" w:rsidRPr="009B4E8B">
        <w:rPr>
          <w:rFonts w:ascii="Arial" w:hAnsi="Arial" w:cs="Arial"/>
          <w:bCs/>
          <w:sz w:val="22"/>
          <w:szCs w:val="22"/>
        </w:rPr>
        <w:t>’</w:t>
      </w:r>
      <w:r w:rsidRPr="009B4E8B">
        <w:rPr>
          <w:rFonts w:ascii="Arial" w:hAnsi="Arial" w:cs="Arial"/>
          <w:bCs/>
          <w:sz w:val="22"/>
          <w:szCs w:val="22"/>
        </w:rPr>
        <w:t>élément aux différents aspects du développement durable. Il promeut le développement économique, la paix, la cohésion sociale et l</w:t>
      </w:r>
      <w:r w:rsidR="006D6E3C" w:rsidRPr="009B4E8B">
        <w:rPr>
          <w:rFonts w:ascii="Arial" w:hAnsi="Arial" w:cs="Arial"/>
          <w:bCs/>
          <w:sz w:val="22"/>
          <w:szCs w:val="22"/>
        </w:rPr>
        <w:t>’</w:t>
      </w:r>
      <w:r w:rsidRPr="009B4E8B">
        <w:rPr>
          <w:rFonts w:ascii="Arial" w:hAnsi="Arial" w:cs="Arial"/>
          <w:bCs/>
          <w:sz w:val="22"/>
          <w:szCs w:val="22"/>
        </w:rPr>
        <w:t xml:space="preserve">égalité </w:t>
      </w:r>
      <w:r w:rsidR="003046F8" w:rsidRPr="009B4E8B">
        <w:rPr>
          <w:rFonts w:ascii="Arial" w:hAnsi="Arial" w:cs="Arial"/>
          <w:bCs/>
          <w:sz w:val="22"/>
          <w:szCs w:val="22"/>
        </w:rPr>
        <w:t>des genres</w:t>
      </w:r>
      <w:r w:rsidRPr="009B4E8B">
        <w:rPr>
          <w:rFonts w:ascii="Arial" w:hAnsi="Arial" w:cs="Arial"/>
          <w:bCs/>
          <w:sz w:val="22"/>
          <w:szCs w:val="22"/>
        </w:rPr>
        <w:t xml:space="preserve">. </w:t>
      </w:r>
      <w:r w:rsidR="003046F8" w:rsidRPr="009B4E8B">
        <w:rPr>
          <w:rFonts w:ascii="Arial" w:hAnsi="Arial" w:cs="Arial"/>
          <w:bCs/>
          <w:sz w:val="22"/>
          <w:szCs w:val="22"/>
        </w:rPr>
        <w:t>Concernant l</w:t>
      </w:r>
      <w:r w:rsidR="006D6E3C" w:rsidRPr="009B4E8B">
        <w:rPr>
          <w:rFonts w:ascii="Arial" w:hAnsi="Arial" w:cs="Arial"/>
          <w:bCs/>
          <w:sz w:val="22"/>
          <w:szCs w:val="22"/>
        </w:rPr>
        <w:t>’</w:t>
      </w:r>
      <w:r w:rsidR="003046F8" w:rsidRPr="009B4E8B">
        <w:rPr>
          <w:rFonts w:ascii="Arial" w:hAnsi="Arial" w:cs="Arial"/>
          <w:bCs/>
          <w:sz w:val="22"/>
          <w:szCs w:val="22"/>
        </w:rPr>
        <w:t>égalité des genres, l</w:t>
      </w:r>
      <w:r w:rsidR="006D6E3C" w:rsidRPr="009B4E8B">
        <w:rPr>
          <w:rFonts w:ascii="Arial" w:hAnsi="Arial" w:cs="Arial"/>
          <w:bCs/>
          <w:sz w:val="22"/>
          <w:szCs w:val="22"/>
        </w:rPr>
        <w:t>’</w:t>
      </w:r>
      <w:r w:rsidR="003046F8" w:rsidRPr="009B4E8B">
        <w:rPr>
          <w:rFonts w:ascii="Arial" w:hAnsi="Arial" w:cs="Arial"/>
          <w:bCs/>
          <w:sz w:val="22"/>
          <w:szCs w:val="22"/>
        </w:rPr>
        <w:t xml:space="preserve">élément souligne le rôle social des femmes et des compositrices et artistes exceptionnelles. Au sujet de la durabilité environnementale, de nombreux morceaux de musique </w:t>
      </w:r>
      <w:r w:rsidR="001403FA" w:rsidRPr="009B4E8B">
        <w:rPr>
          <w:rFonts w:ascii="Arial" w:hAnsi="Arial" w:cs="Arial"/>
          <w:bCs/>
          <w:sz w:val="22"/>
          <w:szCs w:val="22"/>
        </w:rPr>
        <w:t>sont inspir</w:t>
      </w:r>
      <w:r w:rsidR="00151D5C" w:rsidRPr="009B4E8B">
        <w:rPr>
          <w:rFonts w:ascii="Arial" w:hAnsi="Arial" w:cs="Arial"/>
          <w:bCs/>
          <w:sz w:val="22"/>
          <w:szCs w:val="22"/>
        </w:rPr>
        <w:t>és par la nature et promeuvent l</w:t>
      </w:r>
      <w:r w:rsidR="006D6E3C" w:rsidRPr="009B4E8B">
        <w:rPr>
          <w:rFonts w:ascii="Arial" w:hAnsi="Arial" w:cs="Arial"/>
          <w:bCs/>
          <w:sz w:val="22"/>
          <w:szCs w:val="22"/>
        </w:rPr>
        <w:t>’</w:t>
      </w:r>
      <w:r w:rsidR="00151D5C" w:rsidRPr="009B4E8B">
        <w:rPr>
          <w:rFonts w:ascii="Arial" w:hAnsi="Arial" w:cs="Arial"/>
          <w:bCs/>
          <w:sz w:val="22"/>
          <w:szCs w:val="22"/>
        </w:rPr>
        <w:t>appréciation du patrimoine naturel.</w:t>
      </w:r>
      <w:r w:rsidR="003046F8" w:rsidRPr="009B4E8B">
        <w:rPr>
          <w:rFonts w:ascii="Arial" w:hAnsi="Arial" w:cs="Arial"/>
          <w:bCs/>
          <w:sz w:val="22"/>
          <w:szCs w:val="22"/>
        </w:rPr>
        <w:t xml:space="preserve"> </w:t>
      </w:r>
      <w:r w:rsidR="00151D5C" w:rsidRPr="009B4E8B">
        <w:rPr>
          <w:rFonts w:ascii="Arial" w:hAnsi="Arial" w:cs="Arial"/>
          <w:bCs/>
          <w:sz w:val="22"/>
          <w:szCs w:val="22"/>
        </w:rPr>
        <w:t>Elle</w:t>
      </w:r>
      <w:r w:rsidRPr="009B4E8B">
        <w:rPr>
          <w:rFonts w:ascii="Arial" w:hAnsi="Arial" w:cs="Arial"/>
          <w:bCs/>
          <w:sz w:val="22"/>
          <w:szCs w:val="22"/>
        </w:rPr>
        <w:t xml:space="preserve"> favorise également la santé mentale par le plaisir et la pratique de la musique. Les diverses méthodes de transmission des connaissances et des compétences contribuent également à une éducation de qualité.</w:t>
      </w:r>
    </w:p>
    <w:p w14:paraId="28333B19" w14:textId="267E0B5C" w:rsidR="00677056" w:rsidRPr="009B4E8B" w:rsidRDefault="00677056" w:rsidP="00677056">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R.3 :</w:t>
      </w:r>
      <w:r w:rsidR="009C35A0" w:rsidRPr="009B4E8B">
        <w:rPr>
          <w:rFonts w:ascii="Arial" w:hAnsi="Arial" w:cs="Arial"/>
          <w:bCs/>
          <w:sz w:val="22"/>
          <w:szCs w:val="22"/>
        </w:rPr>
        <w:tab/>
      </w:r>
      <w:r w:rsidRPr="009B4E8B">
        <w:rPr>
          <w:rFonts w:ascii="Arial" w:hAnsi="Arial" w:cs="Arial"/>
          <w:bCs/>
          <w:sz w:val="22"/>
          <w:szCs w:val="22"/>
        </w:rPr>
        <w:t>Les mesures de sauvegarde proposées sont réalistes et jugées suffisantes pour protéger et promouvoir l</w:t>
      </w:r>
      <w:r w:rsidR="006D6E3C" w:rsidRPr="009B4E8B">
        <w:rPr>
          <w:rFonts w:ascii="Arial" w:hAnsi="Arial" w:cs="Arial"/>
          <w:bCs/>
          <w:sz w:val="22"/>
          <w:szCs w:val="22"/>
        </w:rPr>
        <w:t>’</w:t>
      </w:r>
      <w:r w:rsidRPr="009B4E8B">
        <w:rPr>
          <w:rFonts w:ascii="Arial" w:hAnsi="Arial" w:cs="Arial"/>
          <w:bCs/>
          <w:sz w:val="22"/>
          <w:szCs w:val="22"/>
        </w:rPr>
        <w:t>élément. Ils couvrent les différentes composantes de la sauvegarde du patrimoine vivant, notamment la sensibilisation, la transmission et les efforts de documentation et de recherche, tels que l</w:t>
      </w:r>
      <w:r w:rsidR="006D6E3C" w:rsidRPr="009B4E8B">
        <w:rPr>
          <w:rFonts w:ascii="Arial" w:hAnsi="Arial" w:cs="Arial"/>
          <w:bCs/>
          <w:sz w:val="22"/>
          <w:szCs w:val="22"/>
        </w:rPr>
        <w:t>’</w:t>
      </w:r>
      <w:r w:rsidRPr="009B4E8B">
        <w:rPr>
          <w:rFonts w:ascii="Arial" w:hAnsi="Arial" w:cs="Arial"/>
          <w:bCs/>
          <w:sz w:val="22"/>
          <w:szCs w:val="22"/>
        </w:rPr>
        <w:t>implication des archives privées et des centres documentaires. L</w:t>
      </w:r>
      <w:r w:rsidR="006D6E3C" w:rsidRPr="009B4E8B">
        <w:rPr>
          <w:rFonts w:ascii="Arial" w:hAnsi="Arial" w:cs="Arial"/>
          <w:bCs/>
          <w:sz w:val="22"/>
          <w:szCs w:val="22"/>
        </w:rPr>
        <w:t>’</w:t>
      </w:r>
      <w:r w:rsidRPr="009B4E8B">
        <w:rPr>
          <w:rFonts w:ascii="Arial" w:hAnsi="Arial" w:cs="Arial"/>
          <w:bCs/>
          <w:sz w:val="22"/>
          <w:szCs w:val="22"/>
        </w:rPr>
        <w:t xml:space="preserve">État partie démontre son engagement à soutenir la mise en œuvre des efforts de sauvegarde, et la participation de la communauté à la planification et à la mise en œuvre des mesures de sauvegarde est précisée. </w:t>
      </w:r>
    </w:p>
    <w:p w14:paraId="506F0047" w14:textId="4C869213" w:rsidR="00677056" w:rsidRPr="009B4E8B" w:rsidRDefault="00677056" w:rsidP="00677056">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R.4 :</w:t>
      </w:r>
      <w:r w:rsidR="009C35A0" w:rsidRPr="009B4E8B">
        <w:rPr>
          <w:rFonts w:ascii="Arial" w:hAnsi="Arial" w:cs="Arial"/>
          <w:bCs/>
          <w:sz w:val="22"/>
          <w:szCs w:val="22"/>
        </w:rPr>
        <w:tab/>
      </w:r>
      <w:r w:rsidRPr="009B4E8B">
        <w:rPr>
          <w:rFonts w:ascii="Arial" w:hAnsi="Arial" w:cs="Arial"/>
          <w:bCs/>
          <w:sz w:val="22"/>
          <w:szCs w:val="22"/>
        </w:rPr>
        <w:t xml:space="preserve">La </w:t>
      </w:r>
      <w:r w:rsidR="00151D5C" w:rsidRPr="009B4E8B">
        <w:rPr>
          <w:rFonts w:ascii="Arial" w:hAnsi="Arial" w:cs="Arial"/>
          <w:bCs/>
          <w:sz w:val="22"/>
          <w:szCs w:val="22"/>
        </w:rPr>
        <w:t xml:space="preserve">candidature </w:t>
      </w:r>
      <w:r w:rsidRPr="009B4E8B">
        <w:rPr>
          <w:rFonts w:ascii="Arial" w:hAnsi="Arial" w:cs="Arial"/>
          <w:bCs/>
          <w:sz w:val="22"/>
          <w:szCs w:val="22"/>
        </w:rPr>
        <w:t xml:space="preserve">de la </w:t>
      </w:r>
      <w:r w:rsidR="00151D5C" w:rsidRPr="009B4E8B">
        <w:rPr>
          <w:rFonts w:ascii="Arial" w:hAnsi="Arial" w:cs="Arial"/>
          <w:bCs/>
          <w:sz w:val="22"/>
          <w:szCs w:val="22"/>
        </w:rPr>
        <w:t>g</w:t>
      </w:r>
      <w:r w:rsidRPr="009B4E8B">
        <w:rPr>
          <w:rFonts w:ascii="Arial" w:hAnsi="Arial" w:cs="Arial"/>
          <w:bCs/>
          <w:sz w:val="22"/>
          <w:szCs w:val="22"/>
        </w:rPr>
        <w:t>uarania a été soulevée par plusieurs organisations de la société civile liées à l</w:t>
      </w:r>
      <w:r w:rsidR="006D6E3C" w:rsidRPr="009B4E8B">
        <w:rPr>
          <w:rFonts w:ascii="Arial" w:hAnsi="Arial" w:cs="Arial"/>
          <w:bCs/>
          <w:sz w:val="22"/>
          <w:szCs w:val="22"/>
        </w:rPr>
        <w:t>’</w:t>
      </w:r>
      <w:r w:rsidRPr="009B4E8B">
        <w:rPr>
          <w:rFonts w:ascii="Arial" w:hAnsi="Arial" w:cs="Arial"/>
          <w:bCs/>
          <w:sz w:val="22"/>
          <w:szCs w:val="22"/>
        </w:rPr>
        <w:t xml:space="preserve">élément. Les institutions publiques, les organisations de la société civile et les praticiens et </w:t>
      </w:r>
      <w:r w:rsidR="00151D5C" w:rsidRPr="009B4E8B">
        <w:rPr>
          <w:rFonts w:ascii="Arial" w:hAnsi="Arial" w:cs="Arial"/>
          <w:bCs/>
          <w:sz w:val="22"/>
          <w:szCs w:val="22"/>
        </w:rPr>
        <w:t xml:space="preserve">détenteurs </w:t>
      </w:r>
      <w:r w:rsidR="00E21985" w:rsidRPr="009B4E8B">
        <w:rPr>
          <w:rFonts w:ascii="Arial" w:hAnsi="Arial" w:cs="Arial"/>
          <w:bCs/>
          <w:sz w:val="22"/>
          <w:szCs w:val="22"/>
        </w:rPr>
        <w:t xml:space="preserve">de la communauté </w:t>
      </w:r>
      <w:r w:rsidRPr="009B4E8B">
        <w:rPr>
          <w:rFonts w:ascii="Arial" w:hAnsi="Arial" w:cs="Arial"/>
          <w:bCs/>
          <w:sz w:val="22"/>
          <w:szCs w:val="22"/>
        </w:rPr>
        <w:t>ont travaillé ensemble, assurant un dialogue permanent et établissant un processus de recherche durable pour la préparation de la candidature. En outre, 17 ateliers participatifs ont été organisés en 2022 avec les communautés concernées dans tout le pays. La communauté a participé à la préparation du dossier technique et du plan de sauvegarde proposé.</w:t>
      </w:r>
    </w:p>
    <w:p w14:paraId="4D6A8799" w14:textId="1C68131D" w:rsidR="00677056" w:rsidRPr="009B4E8B" w:rsidRDefault="00677056" w:rsidP="00677056">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R.5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 xml:space="preserve">élément a été inscrit au </w:t>
      </w:r>
      <w:r w:rsidR="00181511" w:rsidRPr="009B4E8B">
        <w:rPr>
          <w:rFonts w:ascii="Arial" w:hAnsi="Arial" w:cs="Arial"/>
          <w:bCs/>
          <w:sz w:val="22"/>
          <w:szCs w:val="22"/>
        </w:rPr>
        <w:t>R</w:t>
      </w:r>
      <w:r w:rsidRPr="009B4E8B">
        <w:rPr>
          <w:rFonts w:ascii="Arial" w:hAnsi="Arial" w:cs="Arial"/>
          <w:bCs/>
          <w:sz w:val="22"/>
          <w:szCs w:val="22"/>
        </w:rPr>
        <w:t xml:space="preserve">egistre des biens du patrimoine culturel national en janvier 2020. Le registre est tenu par le Secrétariat national de la </w:t>
      </w:r>
      <w:r w:rsidR="00151D5C" w:rsidRPr="009B4E8B">
        <w:rPr>
          <w:rFonts w:ascii="Arial" w:hAnsi="Arial" w:cs="Arial"/>
          <w:bCs/>
          <w:sz w:val="22"/>
          <w:szCs w:val="22"/>
        </w:rPr>
        <w:t>c</w:t>
      </w:r>
      <w:r w:rsidRPr="009B4E8B">
        <w:rPr>
          <w:rFonts w:ascii="Arial" w:hAnsi="Arial" w:cs="Arial"/>
          <w:bCs/>
          <w:sz w:val="22"/>
          <w:szCs w:val="22"/>
        </w:rPr>
        <w:t>ulture, par l</w:t>
      </w:r>
      <w:r w:rsidR="006D6E3C" w:rsidRPr="009B4E8B">
        <w:rPr>
          <w:rFonts w:ascii="Arial" w:hAnsi="Arial" w:cs="Arial"/>
          <w:bCs/>
          <w:sz w:val="22"/>
          <w:szCs w:val="22"/>
        </w:rPr>
        <w:t>’</w:t>
      </w:r>
      <w:r w:rsidRPr="009B4E8B">
        <w:rPr>
          <w:rFonts w:ascii="Arial" w:hAnsi="Arial" w:cs="Arial"/>
          <w:bCs/>
          <w:sz w:val="22"/>
          <w:szCs w:val="22"/>
        </w:rPr>
        <w:t>intermédiaire du Bureau général du patrimoine culturel. Des informations sur le processus d</w:t>
      </w:r>
      <w:r w:rsidR="006D6E3C" w:rsidRPr="009B4E8B">
        <w:rPr>
          <w:rFonts w:ascii="Arial" w:hAnsi="Arial" w:cs="Arial"/>
          <w:bCs/>
          <w:sz w:val="22"/>
          <w:szCs w:val="22"/>
        </w:rPr>
        <w:t>’</w:t>
      </w:r>
      <w:r w:rsidRPr="009B4E8B">
        <w:rPr>
          <w:rFonts w:ascii="Arial" w:hAnsi="Arial" w:cs="Arial"/>
          <w:bCs/>
          <w:sz w:val="22"/>
          <w:szCs w:val="22"/>
        </w:rPr>
        <w:t>inventaire ont été fournies dans le rapport périodique soumis en 2021.</w:t>
      </w:r>
      <w:r w:rsidR="00B84E8D" w:rsidRPr="009B4E8B">
        <w:rPr>
          <w:rFonts w:ascii="Arial" w:hAnsi="Arial" w:cs="Arial"/>
          <w:bCs/>
          <w:sz w:val="22"/>
          <w:szCs w:val="22"/>
        </w:rPr>
        <w:t xml:space="preserve"> </w:t>
      </w:r>
    </w:p>
    <w:p w14:paraId="0AE0D054" w14:textId="601C2F6D" w:rsidR="00677056" w:rsidRPr="009B4E8B" w:rsidRDefault="00677056" w:rsidP="00BF26D6">
      <w:pPr>
        <w:numPr>
          <w:ilvl w:val="0"/>
          <w:numId w:val="8"/>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Décide d</w:t>
      </w:r>
      <w:r w:rsidR="006D6E3C" w:rsidRPr="009B4E8B">
        <w:rPr>
          <w:rFonts w:ascii="Arial" w:hAnsi="Arial" w:cs="Arial"/>
          <w:bCs/>
          <w:sz w:val="22"/>
          <w:szCs w:val="22"/>
          <w:u w:val="single"/>
        </w:rPr>
        <w:t>’</w:t>
      </w:r>
      <w:r w:rsidRPr="009B4E8B">
        <w:rPr>
          <w:rFonts w:ascii="Arial" w:hAnsi="Arial" w:cs="Arial"/>
          <w:bCs/>
          <w:sz w:val="22"/>
          <w:szCs w:val="22"/>
          <w:u w:val="single"/>
        </w:rPr>
        <w:t>inscrire</w:t>
      </w:r>
      <w:r w:rsidRPr="009B4E8B">
        <w:rPr>
          <w:rFonts w:ascii="Arial" w:hAnsi="Arial" w:cs="Arial"/>
          <w:bCs/>
          <w:sz w:val="22"/>
          <w:szCs w:val="22"/>
        </w:rPr>
        <w:t xml:space="preserve"> </w:t>
      </w:r>
      <w:r w:rsidRPr="009B4E8B">
        <w:rPr>
          <w:rFonts w:ascii="Arial" w:hAnsi="Arial" w:cs="Arial"/>
          <w:b/>
          <w:sz w:val="22"/>
          <w:szCs w:val="22"/>
        </w:rPr>
        <w:t>la guarania, son de l</w:t>
      </w:r>
      <w:r w:rsidR="006D6E3C" w:rsidRPr="009B4E8B">
        <w:rPr>
          <w:rFonts w:ascii="Arial" w:hAnsi="Arial" w:cs="Arial"/>
          <w:b/>
          <w:sz w:val="22"/>
          <w:szCs w:val="22"/>
        </w:rPr>
        <w:t>’</w:t>
      </w:r>
      <w:r w:rsidRPr="009B4E8B">
        <w:rPr>
          <w:rFonts w:ascii="Arial" w:hAnsi="Arial" w:cs="Arial"/>
          <w:b/>
          <w:sz w:val="22"/>
          <w:szCs w:val="22"/>
        </w:rPr>
        <w:t>âme paraguayenne</w:t>
      </w:r>
      <w:r w:rsidRPr="009B4E8B">
        <w:rPr>
          <w:rFonts w:ascii="Arial" w:hAnsi="Arial" w:cs="Arial"/>
          <w:bCs/>
          <w:sz w:val="22"/>
          <w:szCs w:val="22"/>
        </w:rPr>
        <w:t xml:space="preserve">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w:t>
      </w:r>
    </w:p>
    <w:p w14:paraId="6DA4CE86" w14:textId="6E074BC5" w:rsidR="00677056" w:rsidRPr="009B4E8B" w:rsidRDefault="00677056" w:rsidP="00677056">
      <w:pPr>
        <w:pStyle w:val="Titre2"/>
        <w:rPr>
          <w:rFonts w:cs="Arial"/>
          <w:szCs w:val="22"/>
          <w:lang w:val="fr-FR"/>
        </w:rPr>
      </w:pPr>
      <w:bookmarkStart w:id="6" w:name="_PROJET_DE_DÉCISION_2"/>
      <w:bookmarkEnd w:id="6"/>
      <w:r w:rsidRPr="009B4E8B">
        <w:rPr>
          <w:rFonts w:cs="Arial"/>
          <w:szCs w:val="22"/>
          <w:lang w:val="fr-FR"/>
        </w:rPr>
        <w:lastRenderedPageBreak/>
        <w:t xml:space="preserve">PROJET DE DÉCISION 19.COM </w:t>
      </w:r>
      <w:proofErr w:type="gramStart"/>
      <w:r w:rsidRPr="009B4E8B">
        <w:rPr>
          <w:rFonts w:cs="Arial"/>
          <w:szCs w:val="22"/>
          <w:lang w:val="fr-FR"/>
        </w:rPr>
        <w:t>7.b.</w:t>
      </w:r>
      <w:proofErr w:type="gramEnd"/>
      <w:r w:rsidR="00E45667" w:rsidRPr="009B4E8B">
        <w:rPr>
          <w:rFonts w:cs="Arial"/>
          <w:szCs w:val="22"/>
          <w:lang w:val="fr-FR"/>
        </w:rPr>
        <w:t>2</w:t>
      </w:r>
      <w:r w:rsidR="00440DEB" w:rsidRPr="009B4E8B">
        <w:rPr>
          <w:rFonts w:cs="Arial"/>
          <w:szCs w:val="22"/>
          <w:lang w:val="fr-FR"/>
        </w:rPr>
        <w:tab/>
      </w:r>
      <w:r w:rsidR="00440DEB" w:rsidRPr="009B4E8B">
        <w:rPr>
          <w:noProof/>
          <w:color w:val="0000FF"/>
          <w:lang w:val="fr-FR"/>
        </w:rPr>
        <w:drawing>
          <wp:inline distT="0" distB="0" distL="0" distR="0" wp14:anchorId="387A48F0" wp14:editId="464CE9E4">
            <wp:extent cx="104775" cy="104775"/>
            <wp:effectExtent l="0" t="0" r="9525" b="9525"/>
            <wp:docPr id="1446092546" name="Picture 1446092546">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693EABB" w14:textId="77777777" w:rsidR="00677056" w:rsidRPr="009B4E8B" w:rsidRDefault="00677056" w:rsidP="00677056">
      <w:pPr>
        <w:pStyle w:val="Sansinterligne"/>
        <w:keepNext/>
        <w:tabs>
          <w:tab w:val="left" w:pos="567"/>
          <w:tab w:val="left" w:pos="1134"/>
          <w:tab w:val="left" w:pos="1701"/>
          <w:tab w:val="left" w:pos="2268"/>
        </w:tabs>
        <w:spacing w:before="120" w:after="120"/>
        <w:ind w:left="567"/>
        <w:jc w:val="both"/>
        <w:rPr>
          <w:rFonts w:ascii="Arial" w:hAnsi="Arial" w:cs="Arial"/>
          <w:bCs/>
        </w:rPr>
      </w:pPr>
      <w:r w:rsidRPr="009B4E8B">
        <w:rPr>
          <w:rFonts w:ascii="Arial" w:hAnsi="Arial" w:cs="Arial"/>
          <w:bCs/>
        </w:rPr>
        <w:t>Le Comité</w:t>
      </w:r>
    </w:p>
    <w:p w14:paraId="53A0F21B" w14:textId="7AFD193D" w:rsidR="00677056" w:rsidRPr="009B4E8B" w:rsidRDefault="00677056" w:rsidP="00BF26D6">
      <w:pPr>
        <w:numPr>
          <w:ilvl w:val="0"/>
          <w:numId w:val="9"/>
        </w:numPr>
        <w:tabs>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Prend note</w:t>
      </w:r>
      <w:r w:rsidRPr="009B4E8B">
        <w:rPr>
          <w:rFonts w:ascii="Arial" w:hAnsi="Arial" w:cs="Arial"/>
          <w:bCs/>
          <w:sz w:val="22"/>
          <w:szCs w:val="22"/>
        </w:rPr>
        <w:t xml:space="preserve"> que le Portugal a proposé la candidature de </w:t>
      </w:r>
      <w:r w:rsidRPr="009B4E8B">
        <w:rPr>
          <w:rFonts w:ascii="Arial" w:hAnsi="Arial" w:cs="Arial"/>
          <w:b/>
          <w:sz w:val="22"/>
          <w:szCs w:val="22"/>
        </w:rPr>
        <w:t>l</w:t>
      </w:r>
      <w:r w:rsidR="006D6E3C" w:rsidRPr="009B4E8B">
        <w:rPr>
          <w:rFonts w:ascii="Arial" w:hAnsi="Arial" w:cs="Arial"/>
          <w:b/>
          <w:sz w:val="22"/>
          <w:szCs w:val="22"/>
        </w:rPr>
        <w:t>’</w:t>
      </w:r>
      <w:r w:rsidRPr="009B4E8B">
        <w:rPr>
          <w:rFonts w:ascii="Arial" w:hAnsi="Arial" w:cs="Arial"/>
          <w:b/>
          <w:sz w:val="22"/>
          <w:szCs w:val="22"/>
        </w:rPr>
        <w:t xml:space="preserve">art équestre </w:t>
      </w:r>
      <w:r w:rsidR="006D093B" w:rsidRPr="009B4E8B">
        <w:rPr>
          <w:rFonts w:ascii="Arial" w:hAnsi="Arial" w:cs="Arial"/>
          <w:b/>
          <w:sz w:val="22"/>
          <w:szCs w:val="22"/>
        </w:rPr>
        <w:t>a</w:t>
      </w:r>
      <w:r w:rsidR="00151D5C" w:rsidRPr="009B4E8B">
        <w:rPr>
          <w:rFonts w:ascii="Arial" w:hAnsi="Arial" w:cs="Arial"/>
          <w:b/>
          <w:sz w:val="22"/>
          <w:szCs w:val="22"/>
        </w:rPr>
        <w:t>u Portugal</w:t>
      </w:r>
      <w:r w:rsidR="00151D5C" w:rsidRPr="009B4E8B">
        <w:rPr>
          <w:rFonts w:ascii="Arial" w:hAnsi="Arial" w:cs="Arial"/>
          <w:bCs/>
          <w:sz w:val="22"/>
          <w:szCs w:val="22"/>
        </w:rPr>
        <w:t xml:space="preserve"> </w:t>
      </w:r>
      <w:r w:rsidRPr="009B4E8B">
        <w:rPr>
          <w:rFonts w:ascii="Arial" w:hAnsi="Arial" w:cs="Arial"/>
          <w:bCs/>
          <w:sz w:val="22"/>
          <w:szCs w:val="22"/>
        </w:rPr>
        <w:t>(n°02079) pour 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6074DE68" w14:textId="0F2F80E2" w:rsidR="00677056" w:rsidRPr="009B4E8B" w:rsidRDefault="00677056" w:rsidP="00677056">
      <w:pPr>
        <w:tabs>
          <w:tab w:val="left" w:pos="1134"/>
          <w:tab w:val="left" w:pos="1701"/>
          <w:tab w:val="left" w:pos="2268"/>
        </w:tabs>
        <w:spacing w:before="120" w:after="120"/>
        <w:ind w:left="1134"/>
        <w:jc w:val="both"/>
        <w:rPr>
          <w:rFonts w:ascii="Arial" w:hAnsi="Arial" w:cs="Arial"/>
          <w:bCs/>
          <w:sz w:val="22"/>
          <w:szCs w:val="22"/>
        </w:rPr>
      </w:pP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 xml:space="preserve">art équestre </w:t>
      </w:r>
      <w:r w:rsidR="006D093B" w:rsidRPr="009B4E8B">
        <w:rPr>
          <w:rFonts w:ascii="Arial" w:hAnsi="Arial" w:cs="Arial"/>
          <w:bCs/>
          <w:sz w:val="22"/>
          <w:szCs w:val="22"/>
        </w:rPr>
        <w:t>a</w:t>
      </w:r>
      <w:r w:rsidR="00151D5C" w:rsidRPr="009B4E8B">
        <w:rPr>
          <w:rFonts w:ascii="Arial" w:hAnsi="Arial" w:cs="Arial"/>
          <w:bCs/>
          <w:sz w:val="22"/>
          <w:szCs w:val="22"/>
        </w:rPr>
        <w:t xml:space="preserve">u Portugal </w:t>
      </w:r>
      <w:r w:rsidRPr="009B4E8B">
        <w:rPr>
          <w:rFonts w:ascii="Arial" w:hAnsi="Arial" w:cs="Arial"/>
          <w:bCs/>
          <w:sz w:val="22"/>
          <w:szCs w:val="22"/>
        </w:rPr>
        <w:t>est une combinaison de fonctionnalité et d</w:t>
      </w:r>
      <w:r w:rsidR="006D6E3C" w:rsidRPr="009B4E8B">
        <w:rPr>
          <w:rFonts w:ascii="Arial" w:hAnsi="Arial" w:cs="Arial"/>
          <w:bCs/>
          <w:sz w:val="22"/>
          <w:szCs w:val="22"/>
        </w:rPr>
        <w:t>’</w:t>
      </w:r>
      <w:r w:rsidRPr="009B4E8B">
        <w:rPr>
          <w:rFonts w:ascii="Arial" w:hAnsi="Arial" w:cs="Arial"/>
          <w:bCs/>
          <w:sz w:val="22"/>
          <w:szCs w:val="22"/>
        </w:rPr>
        <w:t>esthétique. Il se caractérise par la position du cavalier sur la selle, ainsi que par la tenue traditionnelle et les harnais utilisés. L</w:t>
      </w:r>
      <w:r w:rsidR="006D6E3C" w:rsidRPr="009B4E8B">
        <w:rPr>
          <w:rFonts w:ascii="Arial" w:hAnsi="Arial" w:cs="Arial"/>
          <w:bCs/>
          <w:sz w:val="22"/>
          <w:szCs w:val="22"/>
        </w:rPr>
        <w:t>’</w:t>
      </w:r>
      <w:r w:rsidRPr="009B4E8B">
        <w:rPr>
          <w:rFonts w:ascii="Arial" w:hAnsi="Arial" w:cs="Arial"/>
          <w:bCs/>
          <w:sz w:val="22"/>
          <w:szCs w:val="22"/>
        </w:rPr>
        <w:t xml:space="preserve">art équestre </w:t>
      </w:r>
      <w:r w:rsidR="006D093B" w:rsidRPr="009B4E8B">
        <w:rPr>
          <w:rFonts w:ascii="Arial" w:hAnsi="Arial" w:cs="Arial"/>
          <w:bCs/>
          <w:sz w:val="22"/>
          <w:szCs w:val="22"/>
        </w:rPr>
        <w:t>a</w:t>
      </w:r>
      <w:r w:rsidR="00151D5C" w:rsidRPr="009B4E8B">
        <w:rPr>
          <w:rFonts w:ascii="Arial" w:hAnsi="Arial" w:cs="Arial"/>
          <w:bCs/>
          <w:sz w:val="22"/>
          <w:szCs w:val="22"/>
        </w:rPr>
        <w:t xml:space="preserve">u Portugal </w:t>
      </w:r>
      <w:r w:rsidRPr="009B4E8B">
        <w:rPr>
          <w:rFonts w:ascii="Arial" w:hAnsi="Arial" w:cs="Arial"/>
          <w:bCs/>
          <w:sz w:val="22"/>
          <w:szCs w:val="22"/>
        </w:rPr>
        <w:t>instaure un sentiment d</w:t>
      </w:r>
      <w:r w:rsidR="006D6E3C" w:rsidRPr="009B4E8B">
        <w:rPr>
          <w:rFonts w:ascii="Arial" w:hAnsi="Arial" w:cs="Arial"/>
          <w:bCs/>
          <w:sz w:val="22"/>
          <w:szCs w:val="22"/>
        </w:rPr>
        <w:t>’</w:t>
      </w:r>
      <w:r w:rsidRPr="009B4E8B">
        <w:rPr>
          <w:rFonts w:ascii="Arial" w:hAnsi="Arial" w:cs="Arial"/>
          <w:bCs/>
          <w:sz w:val="22"/>
          <w:szCs w:val="22"/>
        </w:rPr>
        <w:t>harmonie et de profond respect entre le cavalier et le cheval, le cavalier communiquant avec le cheval pour encourager sa collaboration volontaire, sans recourir à la force. La pratique est donc basée sur le respect de l</w:t>
      </w:r>
      <w:r w:rsidR="006D6E3C" w:rsidRPr="009B4E8B">
        <w:rPr>
          <w:rFonts w:ascii="Arial" w:hAnsi="Arial" w:cs="Arial"/>
          <w:bCs/>
          <w:sz w:val="22"/>
          <w:szCs w:val="22"/>
        </w:rPr>
        <w:t>’</w:t>
      </w:r>
      <w:r w:rsidRPr="009B4E8B">
        <w:rPr>
          <w:rFonts w:ascii="Arial" w:hAnsi="Arial" w:cs="Arial"/>
          <w:bCs/>
          <w:sz w:val="22"/>
          <w:szCs w:val="22"/>
        </w:rPr>
        <w:t xml:space="preserve">animal et de son bien-être. Elle requiert un cheval souple, maniable et prêt à suivre les instructions du cavalier, comme le Lusitanien de pure race. </w:t>
      </w:r>
      <w:r w:rsidR="00151D5C" w:rsidRPr="009B4E8B">
        <w:rPr>
          <w:rFonts w:ascii="Arial" w:hAnsi="Arial" w:cs="Arial"/>
          <w:bCs/>
          <w:sz w:val="22"/>
          <w:szCs w:val="22"/>
        </w:rPr>
        <w:t xml:space="preserve">Les </w:t>
      </w:r>
      <w:r w:rsidR="00456546" w:rsidRPr="009B4E8B">
        <w:rPr>
          <w:rFonts w:ascii="Arial" w:hAnsi="Arial" w:cs="Arial"/>
          <w:bCs/>
          <w:sz w:val="22"/>
          <w:szCs w:val="22"/>
        </w:rPr>
        <w:t>praticiens sont</w:t>
      </w:r>
      <w:r w:rsidRPr="009B4E8B">
        <w:rPr>
          <w:rFonts w:ascii="Arial" w:hAnsi="Arial" w:cs="Arial"/>
          <w:bCs/>
          <w:sz w:val="22"/>
          <w:szCs w:val="22"/>
        </w:rPr>
        <w:t xml:space="preserve"> des </w:t>
      </w:r>
      <w:r w:rsidR="00151D5C" w:rsidRPr="009B4E8B">
        <w:rPr>
          <w:rFonts w:ascii="Arial" w:hAnsi="Arial" w:cs="Arial"/>
          <w:bCs/>
          <w:sz w:val="22"/>
          <w:szCs w:val="22"/>
        </w:rPr>
        <w:t>hommes et des femmes de tous âges</w:t>
      </w:r>
      <w:r w:rsidRPr="009B4E8B">
        <w:rPr>
          <w:rFonts w:ascii="Arial" w:hAnsi="Arial" w:cs="Arial"/>
          <w:bCs/>
          <w:sz w:val="22"/>
          <w:szCs w:val="22"/>
        </w:rPr>
        <w:t xml:space="preserve">. Par exemple, un groupe de cavalières exclusivement féminines pratique la « monte à </w:t>
      </w:r>
      <w:proofErr w:type="spellStart"/>
      <w:r w:rsidRPr="009B4E8B">
        <w:rPr>
          <w:rFonts w:ascii="Arial" w:hAnsi="Arial" w:cs="Arial"/>
          <w:bCs/>
          <w:sz w:val="22"/>
          <w:szCs w:val="22"/>
        </w:rPr>
        <w:t>amazona</w:t>
      </w:r>
      <w:proofErr w:type="spellEnd"/>
      <w:r w:rsidRPr="009B4E8B">
        <w:rPr>
          <w:rFonts w:ascii="Arial" w:hAnsi="Arial" w:cs="Arial"/>
          <w:bCs/>
          <w:sz w:val="22"/>
          <w:szCs w:val="22"/>
        </w:rPr>
        <w:t xml:space="preserve"> », en se plaçant d</w:t>
      </w:r>
      <w:r w:rsidR="006D6E3C" w:rsidRPr="009B4E8B">
        <w:rPr>
          <w:rFonts w:ascii="Arial" w:hAnsi="Arial" w:cs="Arial"/>
          <w:bCs/>
          <w:sz w:val="22"/>
          <w:szCs w:val="22"/>
        </w:rPr>
        <w:t>’</w:t>
      </w:r>
      <w:r w:rsidRPr="009B4E8B">
        <w:rPr>
          <w:rFonts w:ascii="Arial" w:hAnsi="Arial" w:cs="Arial"/>
          <w:bCs/>
          <w:sz w:val="22"/>
          <w:szCs w:val="22"/>
        </w:rPr>
        <w:t>un seul côté de la selle. L</w:t>
      </w:r>
      <w:r w:rsidR="006D6E3C" w:rsidRPr="009B4E8B">
        <w:rPr>
          <w:rFonts w:ascii="Arial" w:hAnsi="Arial" w:cs="Arial"/>
          <w:bCs/>
          <w:sz w:val="22"/>
          <w:szCs w:val="22"/>
        </w:rPr>
        <w:t>’</w:t>
      </w:r>
      <w:r w:rsidRPr="009B4E8B">
        <w:rPr>
          <w:rFonts w:ascii="Arial" w:hAnsi="Arial" w:cs="Arial"/>
          <w:bCs/>
          <w:sz w:val="22"/>
          <w:szCs w:val="22"/>
        </w:rPr>
        <w:t xml:space="preserve">art équestre </w:t>
      </w:r>
      <w:r w:rsidR="00151D5C" w:rsidRPr="009B4E8B">
        <w:rPr>
          <w:rFonts w:ascii="Arial" w:hAnsi="Arial" w:cs="Arial"/>
          <w:bCs/>
          <w:sz w:val="22"/>
          <w:szCs w:val="22"/>
        </w:rPr>
        <w:t xml:space="preserve">au Portugal </w:t>
      </w:r>
      <w:r w:rsidRPr="009B4E8B">
        <w:rPr>
          <w:rFonts w:ascii="Arial" w:hAnsi="Arial" w:cs="Arial"/>
          <w:bCs/>
          <w:sz w:val="22"/>
          <w:szCs w:val="22"/>
        </w:rPr>
        <w:t>est transmis par le biais d</w:t>
      </w:r>
      <w:r w:rsidR="006D6E3C" w:rsidRPr="009B4E8B">
        <w:rPr>
          <w:rFonts w:ascii="Arial" w:hAnsi="Arial" w:cs="Arial"/>
          <w:bCs/>
          <w:sz w:val="22"/>
          <w:szCs w:val="22"/>
        </w:rPr>
        <w:t>’</w:t>
      </w:r>
      <w:r w:rsidRPr="009B4E8B">
        <w:rPr>
          <w:rFonts w:ascii="Arial" w:hAnsi="Arial" w:cs="Arial"/>
          <w:bCs/>
          <w:sz w:val="22"/>
          <w:szCs w:val="22"/>
        </w:rPr>
        <w:t>académies, d</w:t>
      </w:r>
      <w:r w:rsidR="006D6E3C" w:rsidRPr="009B4E8B">
        <w:rPr>
          <w:rFonts w:ascii="Arial" w:hAnsi="Arial" w:cs="Arial"/>
          <w:bCs/>
          <w:sz w:val="22"/>
          <w:szCs w:val="22"/>
        </w:rPr>
        <w:t>’</w:t>
      </w:r>
      <w:r w:rsidRPr="009B4E8B">
        <w:rPr>
          <w:rFonts w:ascii="Arial" w:hAnsi="Arial" w:cs="Arial"/>
          <w:bCs/>
          <w:sz w:val="22"/>
          <w:szCs w:val="22"/>
        </w:rPr>
        <w:t>écoles d</w:t>
      </w:r>
      <w:r w:rsidR="006D6E3C" w:rsidRPr="009B4E8B">
        <w:rPr>
          <w:rFonts w:ascii="Arial" w:hAnsi="Arial" w:cs="Arial"/>
          <w:bCs/>
          <w:sz w:val="22"/>
          <w:szCs w:val="22"/>
        </w:rPr>
        <w:t>’</w:t>
      </w:r>
      <w:r w:rsidRPr="009B4E8B">
        <w:rPr>
          <w:rFonts w:ascii="Arial" w:hAnsi="Arial" w:cs="Arial"/>
          <w:bCs/>
          <w:sz w:val="22"/>
          <w:szCs w:val="22"/>
        </w:rPr>
        <w:t>équitation et de centres équestres au Portugal et à l</w:t>
      </w:r>
      <w:r w:rsidR="006D6E3C" w:rsidRPr="009B4E8B">
        <w:rPr>
          <w:rFonts w:ascii="Arial" w:hAnsi="Arial" w:cs="Arial"/>
          <w:bCs/>
          <w:sz w:val="22"/>
          <w:szCs w:val="22"/>
        </w:rPr>
        <w:t>’</w:t>
      </w:r>
      <w:r w:rsidRPr="009B4E8B">
        <w:rPr>
          <w:rFonts w:ascii="Arial" w:hAnsi="Arial" w:cs="Arial"/>
          <w:bCs/>
          <w:sz w:val="22"/>
          <w:szCs w:val="22"/>
        </w:rPr>
        <w:t>étranger. Les gardiens de bétail, les éleveurs, les vétérinaires et les artisans jouent également un rôle fondamental dans la préservation et la promotion de cette pratique au Portugal et à l</w:t>
      </w:r>
      <w:r w:rsidR="006D6E3C" w:rsidRPr="009B4E8B">
        <w:rPr>
          <w:rFonts w:ascii="Arial" w:hAnsi="Arial" w:cs="Arial"/>
          <w:bCs/>
          <w:sz w:val="22"/>
          <w:szCs w:val="22"/>
        </w:rPr>
        <w:t>’</w:t>
      </w:r>
      <w:r w:rsidRPr="009B4E8B">
        <w:rPr>
          <w:rFonts w:ascii="Arial" w:hAnsi="Arial" w:cs="Arial"/>
          <w:bCs/>
          <w:sz w:val="22"/>
          <w:szCs w:val="22"/>
        </w:rPr>
        <w:t>étranger ainsi que la production continue de traités, de livres et de manuels connexes qui contribue en outre à sa transmission et à sa connaissance. Source d</w:t>
      </w:r>
      <w:r w:rsidR="006D6E3C" w:rsidRPr="009B4E8B">
        <w:rPr>
          <w:rFonts w:ascii="Arial" w:hAnsi="Arial" w:cs="Arial"/>
          <w:bCs/>
          <w:sz w:val="22"/>
          <w:szCs w:val="22"/>
        </w:rPr>
        <w:t>’</w:t>
      </w:r>
      <w:r w:rsidRPr="009B4E8B">
        <w:rPr>
          <w:rFonts w:ascii="Arial" w:hAnsi="Arial" w:cs="Arial"/>
          <w:bCs/>
          <w:sz w:val="22"/>
          <w:szCs w:val="22"/>
        </w:rPr>
        <w:t>identité collective, cette pratique fait l</w:t>
      </w:r>
      <w:r w:rsidR="006D6E3C" w:rsidRPr="009B4E8B">
        <w:rPr>
          <w:rFonts w:ascii="Arial" w:hAnsi="Arial" w:cs="Arial"/>
          <w:bCs/>
          <w:sz w:val="22"/>
          <w:szCs w:val="22"/>
        </w:rPr>
        <w:t>’</w:t>
      </w:r>
      <w:r w:rsidRPr="009B4E8B">
        <w:rPr>
          <w:rFonts w:ascii="Arial" w:hAnsi="Arial" w:cs="Arial"/>
          <w:bCs/>
          <w:sz w:val="22"/>
          <w:szCs w:val="22"/>
        </w:rPr>
        <w:t>objet de pèlerinages, de foires annuelles et d</w:t>
      </w:r>
      <w:r w:rsidR="006D6E3C" w:rsidRPr="009B4E8B">
        <w:rPr>
          <w:rFonts w:ascii="Arial" w:hAnsi="Arial" w:cs="Arial"/>
          <w:bCs/>
          <w:sz w:val="22"/>
          <w:szCs w:val="22"/>
        </w:rPr>
        <w:t>’</w:t>
      </w:r>
      <w:r w:rsidRPr="009B4E8B">
        <w:rPr>
          <w:rFonts w:ascii="Arial" w:hAnsi="Arial" w:cs="Arial"/>
          <w:bCs/>
          <w:sz w:val="22"/>
          <w:szCs w:val="22"/>
        </w:rPr>
        <w:t>autres événements sociaux.</w:t>
      </w:r>
    </w:p>
    <w:p w14:paraId="7E852B7F" w14:textId="5ABE21C2" w:rsidR="00677056" w:rsidRPr="009B4E8B" w:rsidRDefault="00677056" w:rsidP="00BF26D6">
      <w:pPr>
        <w:keepNext/>
        <w:numPr>
          <w:ilvl w:val="0"/>
          <w:numId w:val="9"/>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Considère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 xml:space="preserve">après les informations contenues dans le dossier, la candidature satisfait </w:t>
      </w:r>
      <w:r w:rsidR="00C538C2" w:rsidRPr="009B4E8B">
        <w:rPr>
          <w:rFonts w:ascii="Arial" w:hAnsi="Arial" w:cs="Arial"/>
          <w:bCs/>
          <w:sz w:val="22"/>
          <w:szCs w:val="22"/>
        </w:rPr>
        <w:t>aux critères d</w:t>
      </w:r>
      <w:r w:rsidR="006D6E3C" w:rsidRPr="009B4E8B">
        <w:rPr>
          <w:rFonts w:ascii="Arial" w:hAnsi="Arial" w:cs="Arial"/>
          <w:bCs/>
          <w:sz w:val="22"/>
          <w:szCs w:val="22"/>
        </w:rPr>
        <w:t>’</w:t>
      </w:r>
      <w:r w:rsidR="00C538C2" w:rsidRPr="009B4E8B">
        <w:rPr>
          <w:rFonts w:ascii="Arial" w:hAnsi="Arial" w:cs="Arial"/>
          <w:bCs/>
          <w:sz w:val="22"/>
          <w:szCs w:val="22"/>
        </w:rPr>
        <w:t xml:space="preserve">inscription sur la Liste </w:t>
      </w:r>
      <w:r w:rsidR="00631AAF">
        <w:rPr>
          <w:rFonts w:ascii="Arial" w:hAnsi="Arial" w:cs="Arial"/>
          <w:bCs/>
          <w:sz w:val="22"/>
          <w:szCs w:val="22"/>
        </w:rPr>
        <w:t xml:space="preserve">représentative </w:t>
      </w:r>
      <w:r w:rsidR="00631AAF" w:rsidRPr="009B4E8B">
        <w:rPr>
          <w:rFonts w:ascii="Arial" w:hAnsi="Arial" w:cs="Arial"/>
          <w:bCs/>
          <w:sz w:val="22"/>
          <w:szCs w:val="22"/>
        </w:rPr>
        <w:t xml:space="preserve">du patrimoine culturel immatériel </w:t>
      </w:r>
      <w:r w:rsidR="00631AAF">
        <w:rPr>
          <w:rFonts w:ascii="Arial" w:hAnsi="Arial" w:cs="Arial"/>
          <w:bCs/>
          <w:sz w:val="22"/>
          <w:szCs w:val="22"/>
        </w:rPr>
        <w:t>de l’humanité</w:t>
      </w:r>
      <w:r w:rsidR="00C538C2" w:rsidRPr="009B4E8B">
        <w:rPr>
          <w:rFonts w:ascii="Arial" w:hAnsi="Arial" w:cs="Arial"/>
          <w:bCs/>
          <w:sz w:val="22"/>
          <w:szCs w:val="22"/>
        </w:rPr>
        <w:t xml:space="preserve"> comme suit</w:t>
      </w:r>
      <w:r w:rsidRPr="009B4E8B">
        <w:rPr>
          <w:rFonts w:ascii="Arial" w:hAnsi="Arial" w:cs="Arial"/>
          <w:bCs/>
          <w:sz w:val="22"/>
          <w:szCs w:val="22"/>
        </w:rPr>
        <w:t xml:space="preserve"> :</w:t>
      </w:r>
    </w:p>
    <w:p w14:paraId="55E2A0AB" w14:textId="57A9081F" w:rsidR="00677056" w:rsidRPr="009B4E8B" w:rsidRDefault="00677056" w:rsidP="00677056">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R.1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 xml:space="preserve">art équestre au Portugal </w:t>
      </w:r>
      <w:r w:rsidR="006D093B" w:rsidRPr="009B4E8B">
        <w:rPr>
          <w:rFonts w:ascii="Arial" w:hAnsi="Arial" w:cs="Arial"/>
          <w:bCs/>
          <w:sz w:val="22"/>
          <w:szCs w:val="22"/>
        </w:rPr>
        <w:t xml:space="preserve">est pratiqué </w:t>
      </w:r>
      <w:r w:rsidRPr="009B4E8B">
        <w:rPr>
          <w:rFonts w:ascii="Arial" w:hAnsi="Arial" w:cs="Arial"/>
          <w:bCs/>
          <w:sz w:val="22"/>
          <w:szCs w:val="22"/>
        </w:rPr>
        <w:t>pour les loisirs par des hommes et des femmes de tous âges</w:t>
      </w:r>
      <w:r w:rsidR="006D093B" w:rsidRPr="009B4E8B">
        <w:rPr>
          <w:rFonts w:ascii="Arial" w:hAnsi="Arial" w:cs="Arial"/>
          <w:bCs/>
          <w:sz w:val="22"/>
          <w:szCs w:val="22"/>
        </w:rPr>
        <w:t>.</w:t>
      </w:r>
      <w:r w:rsidRPr="009B4E8B">
        <w:rPr>
          <w:rFonts w:ascii="Arial" w:hAnsi="Arial" w:cs="Arial"/>
          <w:bCs/>
          <w:sz w:val="22"/>
          <w:szCs w:val="22"/>
        </w:rPr>
        <w:t xml:space="preserve"> </w:t>
      </w:r>
      <w:r w:rsidR="006D093B" w:rsidRPr="009B4E8B">
        <w:rPr>
          <w:rFonts w:ascii="Arial" w:hAnsi="Arial" w:cs="Arial"/>
          <w:bCs/>
          <w:sz w:val="22"/>
          <w:szCs w:val="22"/>
        </w:rPr>
        <w:t>L</w:t>
      </w:r>
      <w:r w:rsidRPr="009B4E8B">
        <w:rPr>
          <w:rFonts w:ascii="Arial" w:hAnsi="Arial" w:cs="Arial"/>
          <w:bCs/>
          <w:sz w:val="22"/>
          <w:szCs w:val="22"/>
        </w:rPr>
        <w:t xml:space="preserve">es </w:t>
      </w:r>
      <w:r w:rsidR="006D093B" w:rsidRPr="009B4E8B">
        <w:rPr>
          <w:rFonts w:ascii="Arial" w:hAnsi="Arial" w:cs="Arial"/>
          <w:bCs/>
          <w:sz w:val="22"/>
          <w:szCs w:val="22"/>
        </w:rPr>
        <w:t xml:space="preserve">détenteurs </w:t>
      </w:r>
      <w:r w:rsidRPr="009B4E8B">
        <w:rPr>
          <w:rFonts w:ascii="Arial" w:hAnsi="Arial" w:cs="Arial"/>
          <w:bCs/>
          <w:sz w:val="22"/>
          <w:szCs w:val="22"/>
        </w:rPr>
        <w:t xml:space="preserve">et les </w:t>
      </w:r>
      <w:r w:rsidR="006D093B" w:rsidRPr="009B4E8B">
        <w:rPr>
          <w:rFonts w:ascii="Arial" w:hAnsi="Arial" w:cs="Arial"/>
          <w:bCs/>
          <w:sz w:val="22"/>
          <w:szCs w:val="22"/>
        </w:rPr>
        <w:t xml:space="preserve">praticiens </w:t>
      </w:r>
      <w:r w:rsidRPr="009B4E8B">
        <w:rPr>
          <w:rFonts w:ascii="Arial" w:hAnsi="Arial" w:cs="Arial"/>
          <w:bCs/>
          <w:sz w:val="22"/>
          <w:szCs w:val="22"/>
        </w:rPr>
        <w:t>sont des cavaliers, des gardiens de bétail, des éleveurs de taureaux, des vétérinaires et des artisans. Les connaissances et les compétences sont transmises par les adultes aux jeunes générations à travers les traditions familiales, ainsi que par les maîtres et les instructeurs qui enseignent et forment les apprentis et les étudiants dans les académies, les écoles d</w:t>
      </w:r>
      <w:r w:rsidR="006D6E3C" w:rsidRPr="009B4E8B">
        <w:rPr>
          <w:rFonts w:ascii="Arial" w:hAnsi="Arial" w:cs="Arial"/>
          <w:bCs/>
          <w:sz w:val="22"/>
          <w:szCs w:val="22"/>
        </w:rPr>
        <w:t>’</w:t>
      </w:r>
      <w:r w:rsidRPr="009B4E8B">
        <w:rPr>
          <w:rFonts w:ascii="Arial" w:hAnsi="Arial" w:cs="Arial"/>
          <w:bCs/>
          <w:sz w:val="22"/>
          <w:szCs w:val="22"/>
        </w:rPr>
        <w:t>équitation et les centres équestres. L</w:t>
      </w:r>
      <w:r w:rsidR="006D6E3C" w:rsidRPr="009B4E8B">
        <w:rPr>
          <w:rFonts w:ascii="Arial" w:hAnsi="Arial" w:cs="Arial"/>
          <w:bCs/>
          <w:sz w:val="22"/>
          <w:szCs w:val="22"/>
        </w:rPr>
        <w:t>’</w:t>
      </w:r>
      <w:r w:rsidRPr="009B4E8B">
        <w:rPr>
          <w:rFonts w:ascii="Arial" w:hAnsi="Arial" w:cs="Arial"/>
          <w:bCs/>
          <w:sz w:val="22"/>
          <w:szCs w:val="22"/>
        </w:rPr>
        <w:t>élément établit un sentiment d</w:t>
      </w:r>
      <w:r w:rsidR="006D6E3C" w:rsidRPr="009B4E8B">
        <w:rPr>
          <w:rFonts w:ascii="Arial" w:hAnsi="Arial" w:cs="Arial"/>
          <w:bCs/>
          <w:sz w:val="22"/>
          <w:szCs w:val="22"/>
        </w:rPr>
        <w:t>’</w:t>
      </w:r>
      <w:r w:rsidRPr="009B4E8B">
        <w:rPr>
          <w:rFonts w:ascii="Arial" w:hAnsi="Arial" w:cs="Arial"/>
          <w:bCs/>
          <w:sz w:val="22"/>
          <w:szCs w:val="22"/>
        </w:rPr>
        <w:t>harmonie et de profond respect entre le cavalier et son cheval. C</w:t>
      </w:r>
      <w:r w:rsidR="006D6E3C" w:rsidRPr="009B4E8B">
        <w:rPr>
          <w:rFonts w:ascii="Arial" w:hAnsi="Arial" w:cs="Arial"/>
          <w:bCs/>
          <w:sz w:val="22"/>
          <w:szCs w:val="22"/>
        </w:rPr>
        <w:t>’</w:t>
      </w:r>
      <w:r w:rsidRPr="009B4E8B">
        <w:rPr>
          <w:rFonts w:ascii="Arial" w:hAnsi="Arial" w:cs="Arial"/>
          <w:bCs/>
          <w:sz w:val="22"/>
          <w:szCs w:val="22"/>
        </w:rPr>
        <w:t>est une source d</w:t>
      </w:r>
      <w:r w:rsidR="006D6E3C" w:rsidRPr="009B4E8B">
        <w:rPr>
          <w:rFonts w:ascii="Arial" w:hAnsi="Arial" w:cs="Arial"/>
          <w:bCs/>
          <w:sz w:val="22"/>
          <w:szCs w:val="22"/>
        </w:rPr>
        <w:t>’</w:t>
      </w:r>
      <w:r w:rsidRPr="009B4E8B">
        <w:rPr>
          <w:rFonts w:ascii="Arial" w:hAnsi="Arial" w:cs="Arial"/>
          <w:bCs/>
          <w:sz w:val="22"/>
          <w:szCs w:val="22"/>
        </w:rPr>
        <w:t>identité collective.</w:t>
      </w:r>
    </w:p>
    <w:p w14:paraId="723AB1EF" w14:textId="3C38BC14" w:rsidR="00677056" w:rsidRPr="009B4E8B" w:rsidRDefault="00677056" w:rsidP="00677056">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R.2 :</w:t>
      </w:r>
      <w:r w:rsidR="009C35A0" w:rsidRPr="009B4E8B">
        <w:rPr>
          <w:rFonts w:ascii="Arial" w:hAnsi="Arial" w:cs="Arial"/>
          <w:bCs/>
          <w:sz w:val="22"/>
          <w:szCs w:val="22"/>
        </w:rPr>
        <w:tab/>
      </w:r>
      <w:r w:rsidRPr="009B4E8B">
        <w:rPr>
          <w:rFonts w:ascii="Arial" w:hAnsi="Arial" w:cs="Arial"/>
          <w:bCs/>
          <w:sz w:val="22"/>
          <w:szCs w:val="22"/>
        </w:rPr>
        <w:t>Le dossier de candidature précise le lien de l</w:t>
      </w:r>
      <w:r w:rsidR="006D6E3C" w:rsidRPr="009B4E8B">
        <w:rPr>
          <w:rFonts w:ascii="Arial" w:hAnsi="Arial" w:cs="Arial"/>
          <w:bCs/>
          <w:sz w:val="22"/>
          <w:szCs w:val="22"/>
        </w:rPr>
        <w:t>’</w:t>
      </w:r>
      <w:r w:rsidRPr="009B4E8B">
        <w:rPr>
          <w:rFonts w:ascii="Arial" w:hAnsi="Arial" w:cs="Arial"/>
          <w:bCs/>
          <w:sz w:val="22"/>
          <w:szCs w:val="22"/>
        </w:rPr>
        <w:t>élément avec les différents aspects du développement durable. L</w:t>
      </w:r>
      <w:r w:rsidR="006D6E3C" w:rsidRPr="009B4E8B">
        <w:rPr>
          <w:rFonts w:ascii="Arial" w:hAnsi="Arial" w:cs="Arial"/>
          <w:bCs/>
          <w:sz w:val="22"/>
          <w:szCs w:val="22"/>
        </w:rPr>
        <w:t>’</w:t>
      </w:r>
      <w:r w:rsidRPr="009B4E8B">
        <w:rPr>
          <w:rFonts w:ascii="Arial" w:hAnsi="Arial" w:cs="Arial"/>
          <w:bCs/>
          <w:sz w:val="22"/>
          <w:szCs w:val="22"/>
        </w:rPr>
        <w:t xml:space="preserve">élément est pratiqué par </w:t>
      </w:r>
      <w:r w:rsidR="006D093B" w:rsidRPr="009B4E8B">
        <w:rPr>
          <w:rFonts w:ascii="Arial" w:hAnsi="Arial" w:cs="Arial"/>
          <w:bCs/>
          <w:sz w:val="22"/>
          <w:szCs w:val="22"/>
        </w:rPr>
        <w:t>les hommes et les femmes</w:t>
      </w:r>
      <w:r w:rsidRPr="009B4E8B">
        <w:rPr>
          <w:rFonts w:ascii="Arial" w:hAnsi="Arial" w:cs="Arial"/>
          <w:bCs/>
          <w:sz w:val="22"/>
          <w:szCs w:val="22"/>
        </w:rPr>
        <w:t>, sans aucune limitation ou discrimination. Il contribue au bien-être physique et mental de ses praticiens, en soutenant l</w:t>
      </w:r>
      <w:r w:rsidR="006D6E3C" w:rsidRPr="009B4E8B">
        <w:rPr>
          <w:rFonts w:ascii="Arial" w:hAnsi="Arial" w:cs="Arial"/>
          <w:bCs/>
          <w:sz w:val="22"/>
          <w:szCs w:val="22"/>
        </w:rPr>
        <w:t>’</w:t>
      </w:r>
      <w:r w:rsidRPr="009B4E8B">
        <w:rPr>
          <w:rFonts w:ascii="Arial" w:hAnsi="Arial" w:cs="Arial"/>
          <w:bCs/>
          <w:sz w:val="22"/>
          <w:szCs w:val="22"/>
        </w:rPr>
        <w:t>apprentissage tout au long de la vie et le développement économique et durable dans les zones rurales. Cet art favorise également la cohésion sociale et renforce la protection de l</w:t>
      </w:r>
      <w:r w:rsidR="006D6E3C" w:rsidRPr="009B4E8B">
        <w:rPr>
          <w:rFonts w:ascii="Arial" w:hAnsi="Arial" w:cs="Arial"/>
          <w:bCs/>
          <w:sz w:val="22"/>
          <w:szCs w:val="22"/>
        </w:rPr>
        <w:t>’</w:t>
      </w:r>
      <w:r w:rsidRPr="009B4E8B">
        <w:rPr>
          <w:rFonts w:ascii="Arial" w:hAnsi="Arial" w:cs="Arial"/>
          <w:bCs/>
          <w:sz w:val="22"/>
          <w:szCs w:val="22"/>
        </w:rPr>
        <w:t>environnement grâce à son lien étroit avec les pratiques agricoles et d</w:t>
      </w:r>
      <w:r w:rsidR="006D6E3C" w:rsidRPr="009B4E8B">
        <w:rPr>
          <w:rFonts w:ascii="Arial" w:hAnsi="Arial" w:cs="Arial"/>
          <w:bCs/>
          <w:sz w:val="22"/>
          <w:szCs w:val="22"/>
        </w:rPr>
        <w:t>’</w:t>
      </w:r>
      <w:r w:rsidRPr="009B4E8B">
        <w:rPr>
          <w:rFonts w:ascii="Arial" w:hAnsi="Arial" w:cs="Arial"/>
          <w:bCs/>
          <w:sz w:val="22"/>
          <w:szCs w:val="22"/>
        </w:rPr>
        <w:t xml:space="preserve">élevage. </w:t>
      </w:r>
    </w:p>
    <w:p w14:paraId="50C91AA7" w14:textId="41EC3186" w:rsidR="00677056" w:rsidRPr="009B4E8B" w:rsidRDefault="00677056" w:rsidP="00677056">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R.3 :</w:t>
      </w:r>
      <w:r w:rsidR="009C35A0" w:rsidRPr="009B4E8B">
        <w:rPr>
          <w:rFonts w:ascii="Arial" w:hAnsi="Arial" w:cs="Arial"/>
          <w:bCs/>
          <w:sz w:val="22"/>
          <w:szCs w:val="22"/>
        </w:rPr>
        <w:tab/>
      </w:r>
      <w:r w:rsidRPr="009B4E8B">
        <w:rPr>
          <w:rFonts w:ascii="Arial" w:hAnsi="Arial" w:cs="Arial"/>
          <w:bCs/>
          <w:sz w:val="22"/>
          <w:szCs w:val="22"/>
        </w:rPr>
        <w:t>Les praticiens proposent un certain nombre de mesures de sauvegarde, notamment : (a) créer un centre de recherche sur l</w:t>
      </w:r>
      <w:r w:rsidR="006D6E3C" w:rsidRPr="009B4E8B">
        <w:rPr>
          <w:rFonts w:ascii="Arial" w:hAnsi="Arial" w:cs="Arial"/>
          <w:bCs/>
          <w:sz w:val="22"/>
          <w:szCs w:val="22"/>
        </w:rPr>
        <w:t>’</w:t>
      </w:r>
      <w:r w:rsidRPr="009B4E8B">
        <w:rPr>
          <w:rFonts w:ascii="Arial" w:hAnsi="Arial" w:cs="Arial"/>
          <w:bCs/>
          <w:sz w:val="22"/>
          <w:szCs w:val="22"/>
        </w:rPr>
        <w:t>art équestre ; (b) intégrer et promouvoir l</w:t>
      </w:r>
      <w:r w:rsidR="006D6E3C" w:rsidRPr="009B4E8B">
        <w:rPr>
          <w:rFonts w:ascii="Arial" w:hAnsi="Arial" w:cs="Arial"/>
          <w:bCs/>
          <w:sz w:val="22"/>
          <w:szCs w:val="22"/>
        </w:rPr>
        <w:t>’</w:t>
      </w:r>
      <w:r w:rsidRPr="009B4E8B">
        <w:rPr>
          <w:rFonts w:ascii="Arial" w:hAnsi="Arial" w:cs="Arial"/>
          <w:bCs/>
          <w:sz w:val="22"/>
          <w:szCs w:val="22"/>
        </w:rPr>
        <w:t>élément en tant que composante complémentaire du programme des écoles publiques, comme dans le cadre du projet pilote de l</w:t>
      </w:r>
      <w:r w:rsidR="006D6E3C" w:rsidRPr="009B4E8B">
        <w:rPr>
          <w:rFonts w:ascii="Arial" w:hAnsi="Arial" w:cs="Arial"/>
          <w:bCs/>
          <w:sz w:val="22"/>
          <w:szCs w:val="22"/>
        </w:rPr>
        <w:t>’</w:t>
      </w:r>
      <w:r w:rsidRPr="009B4E8B">
        <w:rPr>
          <w:rFonts w:ascii="Arial" w:hAnsi="Arial" w:cs="Arial"/>
          <w:bCs/>
          <w:sz w:val="22"/>
          <w:szCs w:val="22"/>
        </w:rPr>
        <w:t xml:space="preserve">école locale de la municipalité de </w:t>
      </w:r>
      <w:proofErr w:type="spellStart"/>
      <w:r w:rsidRPr="009B4E8B">
        <w:rPr>
          <w:rFonts w:ascii="Arial" w:hAnsi="Arial" w:cs="Arial"/>
          <w:bCs/>
          <w:sz w:val="22"/>
          <w:szCs w:val="22"/>
        </w:rPr>
        <w:t>Golega</w:t>
      </w:r>
      <w:proofErr w:type="spellEnd"/>
      <w:r w:rsidRPr="009B4E8B">
        <w:rPr>
          <w:rFonts w:ascii="Arial" w:hAnsi="Arial" w:cs="Arial"/>
          <w:bCs/>
          <w:sz w:val="22"/>
          <w:szCs w:val="22"/>
        </w:rPr>
        <w:t> ; (c) approfondir la connaissance et la promotion de l</w:t>
      </w:r>
      <w:r w:rsidR="006D6E3C" w:rsidRPr="009B4E8B">
        <w:rPr>
          <w:rFonts w:ascii="Arial" w:hAnsi="Arial" w:cs="Arial"/>
          <w:bCs/>
          <w:sz w:val="22"/>
          <w:szCs w:val="22"/>
        </w:rPr>
        <w:t>’</w:t>
      </w:r>
      <w:r w:rsidRPr="009B4E8B">
        <w:rPr>
          <w:rFonts w:ascii="Arial" w:hAnsi="Arial" w:cs="Arial"/>
          <w:bCs/>
          <w:sz w:val="22"/>
          <w:szCs w:val="22"/>
        </w:rPr>
        <w:t>élément par le biais de centres d</w:t>
      </w:r>
      <w:r w:rsidR="006D6E3C" w:rsidRPr="009B4E8B">
        <w:rPr>
          <w:rFonts w:ascii="Arial" w:hAnsi="Arial" w:cs="Arial"/>
          <w:bCs/>
          <w:sz w:val="22"/>
          <w:szCs w:val="22"/>
        </w:rPr>
        <w:t>’</w:t>
      </w:r>
      <w:r w:rsidRPr="009B4E8B">
        <w:rPr>
          <w:rFonts w:ascii="Arial" w:hAnsi="Arial" w:cs="Arial"/>
          <w:bCs/>
          <w:sz w:val="22"/>
          <w:szCs w:val="22"/>
        </w:rPr>
        <w:t>interprétation ; et (d) créer un plan stratégique pour la reconnaissance et la promotion de l</w:t>
      </w:r>
      <w:r w:rsidR="006D6E3C" w:rsidRPr="009B4E8B">
        <w:rPr>
          <w:rFonts w:ascii="Arial" w:hAnsi="Arial" w:cs="Arial"/>
          <w:bCs/>
          <w:sz w:val="22"/>
          <w:szCs w:val="22"/>
        </w:rPr>
        <w:t>’</w:t>
      </w:r>
      <w:r w:rsidRPr="009B4E8B">
        <w:rPr>
          <w:rFonts w:ascii="Arial" w:hAnsi="Arial" w:cs="Arial"/>
          <w:bCs/>
          <w:sz w:val="22"/>
          <w:szCs w:val="22"/>
        </w:rPr>
        <w:t>héritage architectural et historique lié à l</w:t>
      </w:r>
      <w:r w:rsidR="006D6E3C" w:rsidRPr="009B4E8B">
        <w:rPr>
          <w:rFonts w:ascii="Arial" w:hAnsi="Arial" w:cs="Arial"/>
          <w:bCs/>
          <w:sz w:val="22"/>
          <w:szCs w:val="22"/>
        </w:rPr>
        <w:t>’</w:t>
      </w:r>
      <w:r w:rsidRPr="009B4E8B">
        <w:rPr>
          <w:rFonts w:ascii="Arial" w:hAnsi="Arial" w:cs="Arial"/>
          <w:bCs/>
          <w:sz w:val="22"/>
          <w:szCs w:val="22"/>
        </w:rPr>
        <w:t>élément.</w:t>
      </w:r>
      <w:r w:rsidR="00B84E8D" w:rsidRPr="009B4E8B">
        <w:rPr>
          <w:rFonts w:ascii="Arial" w:hAnsi="Arial" w:cs="Arial"/>
          <w:bCs/>
          <w:sz w:val="22"/>
          <w:szCs w:val="22"/>
        </w:rPr>
        <w:t xml:space="preserve"> </w:t>
      </w:r>
    </w:p>
    <w:p w14:paraId="4E106A2F" w14:textId="676C11C7" w:rsidR="00677056" w:rsidRPr="009B4E8B" w:rsidRDefault="00677056" w:rsidP="00677056">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R.4 :</w:t>
      </w:r>
      <w:r w:rsidR="009C35A0" w:rsidRPr="009B4E8B">
        <w:rPr>
          <w:rFonts w:ascii="Arial" w:hAnsi="Arial" w:cs="Arial"/>
          <w:bCs/>
          <w:sz w:val="22"/>
          <w:szCs w:val="22"/>
        </w:rPr>
        <w:tab/>
      </w:r>
      <w:r w:rsidRPr="009B4E8B">
        <w:rPr>
          <w:rFonts w:ascii="Arial" w:hAnsi="Arial" w:cs="Arial"/>
          <w:bCs/>
          <w:sz w:val="22"/>
          <w:szCs w:val="22"/>
        </w:rPr>
        <w:t xml:space="preserve">En 2016, un groupe de travail composé de </w:t>
      </w:r>
      <w:r w:rsidR="006D093B" w:rsidRPr="009B4E8B">
        <w:rPr>
          <w:rFonts w:ascii="Arial" w:hAnsi="Arial" w:cs="Arial"/>
          <w:bCs/>
          <w:sz w:val="22"/>
          <w:szCs w:val="22"/>
        </w:rPr>
        <w:t xml:space="preserve">détenteurs </w:t>
      </w:r>
      <w:r w:rsidRPr="009B4E8B">
        <w:rPr>
          <w:rFonts w:ascii="Arial" w:hAnsi="Arial" w:cs="Arial"/>
          <w:bCs/>
          <w:sz w:val="22"/>
          <w:szCs w:val="22"/>
        </w:rPr>
        <w:t xml:space="preserve">et de praticiens </w:t>
      </w:r>
      <w:r w:rsidR="00E21985" w:rsidRPr="009B4E8B">
        <w:rPr>
          <w:rFonts w:ascii="Arial" w:hAnsi="Arial" w:cs="Arial"/>
          <w:bCs/>
          <w:sz w:val="22"/>
          <w:szCs w:val="22"/>
        </w:rPr>
        <w:t>de la communauté</w:t>
      </w:r>
      <w:r w:rsidR="006D093B" w:rsidRPr="009B4E8B">
        <w:rPr>
          <w:rFonts w:ascii="Arial" w:hAnsi="Arial" w:cs="Arial"/>
          <w:bCs/>
          <w:sz w:val="22"/>
          <w:szCs w:val="22"/>
        </w:rPr>
        <w:t xml:space="preserve"> </w:t>
      </w:r>
      <w:r w:rsidRPr="009B4E8B">
        <w:rPr>
          <w:rFonts w:ascii="Arial" w:hAnsi="Arial" w:cs="Arial"/>
          <w:bCs/>
          <w:sz w:val="22"/>
          <w:szCs w:val="22"/>
        </w:rPr>
        <w:t xml:space="preserve">a été créé afin de diriger et travailler sur le processus de </w:t>
      </w:r>
      <w:r w:rsidR="006D093B" w:rsidRPr="009B4E8B">
        <w:rPr>
          <w:rFonts w:ascii="Arial" w:hAnsi="Arial" w:cs="Arial"/>
          <w:bCs/>
          <w:sz w:val="22"/>
          <w:szCs w:val="22"/>
        </w:rPr>
        <w:t>candidature</w:t>
      </w:r>
      <w:r w:rsidRPr="009B4E8B">
        <w:rPr>
          <w:rFonts w:ascii="Arial" w:hAnsi="Arial" w:cs="Arial"/>
          <w:bCs/>
          <w:sz w:val="22"/>
          <w:szCs w:val="22"/>
        </w:rPr>
        <w:t xml:space="preserve">. Ce groupe a proposé un plan de sauvegarde et défini le rôle de la communauté </w:t>
      </w:r>
      <w:r w:rsidRPr="009B4E8B">
        <w:rPr>
          <w:rFonts w:ascii="Arial" w:hAnsi="Arial" w:cs="Arial"/>
          <w:bCs/>
          <w:sz w:val="22"/>
          <w:szCs w:val="22"/>
        </w:rPr>
        <w:lastRenderedPageBreak/>
        <w:t xml:space="preserve">élargie dans sa mise en œuvre. Les </w:t>
      </w:r>
      <w:r w:rsidR="006D093B" w:rsidRPr="009B4E8B">
        <w:rPr>
          <w:rFonts w:ascii="Arial" w:hAnsi="Arial" w:cs="Arial"/>
          <w:bCs/>
          <w:sz w:val="22"/>
          <w:szCs w:val="22"/>
        </w:rPr>
        <w:t xml:space="preserve">détenteurs </w:t>
      </w:r>
      <w:r w:rsidRPr="009B4E8B">
        <w:rPr>
          <w:rFonts w:ascii="Arial" w:hAnsi="Arial" w:cs="Arial"/>
          <w:bCs/>
          <w:sz w:val="22"/>
          <w:szCs w:val="22"/>
        </w:rPr>
        <w:t>et les praticiens ont également rassemblé des documents d</w:t>
      </w:r>
      <w:r w:rsidR="006D6E3C" w:rsidRPr="009B4E8B">
        <w:rPr>
          <w:rFonts w:ascii="Arial" w:hAnsi="Arial" w:cs="Arial"/>
          <w:bCs/>
          <w:sz w:val="22"/>
          <w:szCs w:val="22"/>
        </w:rPr>
        <w:t>’</w:t>
      </w:r>
      <w:r w:rsidRPr="009B4E8B">
        <w:rPr>
          <w:rFonts w:ascii="Arial" w:hAnsi="Arial" w:cs="Arial"/>
          <w:bCs/>
          <w:sz w:val="22"/>
          <w:szCs w:val="22"/>
        </w:rPr>
        <w:t xml:space="preserve">appui pour le processus de </w:t>
      </w:r>
      <w:r w:rsidR="006D093B" w:rsidRPr="009B4E8B">
        <w:rPr>
          <w:rFonts w:ascii="Arial" w:hAnsi="Arial" w:cs="Arial"/>
          <w:bCs/>
          <w:sz w:val="22"/>
          <w:szCs w:val="22"/>
        </w:rPr>
        <w:t>candidature</w:t>
      </w:r>
      <w:r w:rsidRPr="009B4E8B">
        <w:rPr>
          <w:rFonts w:ascii="Arial" w:hAnsi="Arial" w:cs="Arial"/>
          <w:bCs/>
          <w:sz w:val="22"/>
          <w:szCs w:val="22"/>
        </w:rPr>
        <w:t>, notamment des lettres de consentement, des photos, des vidéos et des informations sur l</w:t>
      </w:r>
      <w:r w:rsidR="006D6E3C" w:rsidRPr="009B4E8B">
        <w:rPr>
          <w:rFonts w:ascii="Arial" w:hAnsi="Arial" w:cs="Arial"/>
          <w:bCs/>
          <w:sz w:val="22"/>
          <w:szCs w:val="22"/>
        </w:rPr>
        <w:t>’</w:t>
      </w:r>
      <w:r w:rsidRPr="009B4E8B">
        <w:rPr>
          <w:rFonts w:ascii="Arial" w:hAnsi="Arial" w:cs="Arial"/>
          <w:bCs/>
          <w:sz w:val="22"/>
          <w:szCs w:val="22"/>
        </w:rPr>
        <w:t>élément.</w:t>
      </w:r>
    </w:p>
    <w:p w14:paraId="66C66E08" w14:textId="05BB8E36" w:rsidR="00677056" w:rsidRPr="009B4E8B" w:rsidRDefault="00677056" w:rsidP="00677056">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R.5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élément a été inclus dans l</w:t>
      </w:r>
      <w:r w:rsidR="006D6E3C" w:rsidRPr="009B4E8B">
        <w:rPr>
          <w:rFonts w:ascii="Arial" w:hAnsi="Arial" w:cs="Arial"/>
          <w:bCs/>
          <w:sz w:val="22"/>
          <w:szCs w:val="22"/>
        </w:rPr>
        <w:t>’</w:t>
      </w:r>
      <w:r w:rsidR="00181511" w:rsidRPr="009B4E8B">
        <w:rPr>
          <w:rFonts w:ascii="Arial" w:hAnsi="Arial" w:cs="Arial"/>
          <w:bCs/>
          <w:sz w:val="22"/>
          <w:szCs w:val="22"/>
        </w:rPr>
        <w:t>I</w:t>
      </w:r>
      <w:r w:rsidRPr="009B4E8B">
        <w:rPr>
          <w:rFonts w:ascii="Arial" w:hAnsi="Arial" w:cs="Arial"/>
          <w:bCs/>
          <w:sz w:val="22"/>
          <w:szCs w:val="22"/>
        </w:rPr>
        <w:t>nventaire national du patrimoine culturel immatériel en 2021. L</w:t>
      </w:r>
      <w:r w:rsidR="006D6E3C" w:rsidRPr="009B4E8B">
        <w:rPr>
          <w:rFonts w:ascii="Arial" w:hAnsi="Arial" w:cs="Arial"/>
          <w:bCs/>
          <w:sz w:val="22"/>
          <w:szCs w:val="22"/>
        </w:rPr>
        <w:t>’</w:t>
      </w:r>
      <w:r w:rsidRPr="009B4E8B">
        <w:rPr>
          <w:rFonts w:ascii="Arial" w:hAnsi="Arial" w:cs="Arial"/>
          <w:bCs/>
          <w:sz w:val="22"/>
          <w:szCs w:val="22"/>
        </w:rPr>
        <w:t xml:space="preserve">inventaire est géré par la Direction générale du patrimoine culturel du </w:t>
      </w:r>
      <w:proofErr w:type="gramStart"/>
      <w:r w:rsidR="009F782D" w:rsidRPr="009B4E8B">
        <w:rPr>
          <w:rFonts w:ascii="Arial" w:hAnsi="Arial" w:cs="Arial"/>
          <w:bCs/>
          <w:sz w:val="22"/>
          <w:szCs w:val="22"/>
        </w:rPr>
        <w:t>M</w:t>
      </w:r>
      <w:r w:rsidRPr="009B4E8B">
        <w:rPr>
          <w:rFonts w:ascii="Arial" w:hAnsi="Arial" w:cs="Arial"/>
          <w:bCs/>
          <w:sz w:val="22"/>
          <w:szCs w:val="22"/>
        </w:rPr>
        <w:t xml:space="preserve">inistère de la </w:t>
      </w:r>
      <w:r w:rsidR="009F782D" w:rsidRPr="009B4E8B">
        <w:rPr>
          <w:rFonts w:ascii="Arial" w:hAnsi="Arial" w:cs="Arial"/>
          <w:bCs/>
          <w:sz w:val="22"/>
          <w:szCs w:val="22"/>
        </w:rPr>
        <w:t>c</w:t>
      </w:r>
      <w:r w:rsidRPr="009B4E8B">
        <w:rPr>
          <w:rFonts w:ascii="Arial" w:hAnsi="Arial" w:cs="Arial"/>
          <w:bCs/>
          <w:sz w:val="22"/>
          <w:szCs w:val="22"/>
        </w:rPr>
        <w:t>ulture</w:t>
      </w:r>
      <w:proofErr w:type="gramEnd"/>
      <w:r w:rsidRPr="009B4E8B">
        <w:rPr>
          <w:rFonts w:ascii="Arial" w:hAnsi="Arial" w:cs="Arial"/>
          <w:bCs/>
          <w:sz w:val="22"/>
          <w:szCs w:val="22"/>
        </w:rPr>
        <w:t>. Il utilise une approche ascendante, les communautés menant le processus de mise à jour. Les informations concernant la mise à jour et la périodicité de l</w:t>
      </w:r>
      <w:r w:rsidR="006D6E3C" w:rsidRPr="009B4E8B">
        <w:rPr>
          <w:rFonts w:ascii="Arial" w:hAnsi="Arial" w:cs="Arial"/>
          <w:bCs/>
          <w:sz w:val="22"/>
          <w:szCs w:val="22"/>
        </w:rPr>
        <w:t>’</w:t>
      </w:r>
      <w:r w:rsidRPr="009B4E8B">
        <w:rPr>
          <w:rFonts w:ascii="Arial" w:hAnsi="Arial" w:cs="Arial"/>
          <w:bCs/>
          <w:sz w:val="22"/>
          <w:szCs w:val="22"/>
        </w:rPr>
        <w:t>inventaire sont incluses dans le rapport périodique soumis en 2021 et examiné par le Comité en 2022.</w:t>
      </w:r>
    </w:p>
    <w:p w14:paraId="65780464" w14:textId="66DE3079" w:rsidR="00677056" w:rsidRPr="009B4E8B" w:rsidRDefault="00677056" w:rsidP="00BF26D6">
      <w:pPr>
        <w:numPr>
          <w:ilvl w:val="0"/>
          <w:numId w:val="9"/>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Décide d</w:t>
      </w:r>
      <w:r w:rsidR="006D6E3C" w:rsidRPr="009B4E8B">
        <w:rPr>
          <w:rFonts w:ascii="Arial" w:hAnsi="Arial" w:cs="Arial"/>
          <w:bCs/>
          <w:sz w:val="22"/>
          <w:szCs w:val="22"/>
          <w:u w:val="single"/>
        </w:rPr>
        <w:t>’</w:t>
      </w:r>
      <w:r w:rsidRPr="009B4E8B">
        <w:rPr>
          <w:rFonts w:ascii="Arial" w:hAnsi="Arial" w:cs="Arial"/>
          <w:bCs/>
          <w:sz w:val="22"/>
          <w:szCs w:val="22"/>
          <w:u w:val="single"/>
        </w:rPr>
        <w:t>inscrire</w:t>
      </w:r>
      <w:r w:rsidRPr="009B4E8B">
        <w:rPr>
          <w:rFonts w:ascii="Arial" w:hAnsi="Arial" w:cs="Arial"/>
          <w:bCs/>
          <w:sz w:val="22"/>
          <w:szCs w:val="22"/>
        </w:rPr>
        <w:t xml:space="preserve"> </w:t>
      </w:r>
      <w:r w:rsidRPr="009B4E8B">
        <w:rPr>
          <w:rFonts w:ascii="Arial" w:hAnsi="Arial" w:cs="Arial"/>
          <w:b/>
          <w:sz w:val="22"/>
          <w:szCs w:val="22"/>
        </w:rPr>
        <w:t>l</w:t>
      </w:r>
      <w:r w:rsidR="006D6E3C" w:rsidRPr="009B4E8B">
        <w:rPr>
          <w:rFonts w:ascii="Arial" w:hAnsi="Arial" w:cs="Arial"/>
          <w:b/>
          <w:sz w:val="22"/>
          <w:szCs w:val="22"/>
        </w:rPr>
        <w:t>’</w:t>
      </w:r>
      <w:r w:rsidRPr="009B4E8B">
        <w:rPr>
          <w:rFonts w:ascii="Arial" w:hAnsi="Arial" w:cs="Arial"/>
          <w:b/>
          <w:sz w:val="22"/>
          <w:szCs w:val="22"/>
        </w:rPr>
        <w:t xml:space="preserve">art équestre </w:t>
      </w:r>
      <w:r w:rsidR="006D093B" w:rsidRPr="009B4E8B">
        <w:rPr>
          <w:rFonts w:ascii="Arial" w:hAnsi="Arial" w:cs="Arial"/>
          <w:b/>
          <w:sz w:val="22"/>
          <w:szCs w:val="22"/>
        </w:rPr>
        <w:t>au Portugal</w:t>
      </w:r>
      <w:r w:rsidR="006D093B" w:rsidRPr="009B4E8B">
        <w:rPr>
          <w:rFonts w:ascii="Arial" w:hAnsi="Arial" w:cs="Arial"/>
          <w:bCs/>
          <w:sz w:val="22"/>
          <w:szCs w:val="22"/>
        </w:rPr>
        <w:t xml:space="preserve"> </w:t>
      </w:r>
      <w:r w:rsidRPr="009B4E8B">
        <w:rPr>
          <w:rFonts w:ascii="Arial" w:hAnsi="Arial" w:cs="Arial"/>
          <w:bCs/>
          <w:sz w:val="22"/>
          <w:szCs w:val="22"/>
        </w:rPr>
        <w:t>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w:t>
      </w:r>
      <w:r w:rsidR="006D093B" w:rsidRPr="009B4E8B">
        <w:rPr>
          <w:rFonts w:ascii="Arial" w:hAnsi="Arial" w:cs="Arial"/>
          <w:bCs/>
          <w:sz w:val="22"/>
          <w:szCs w:val="22"/>
        </w:rPr>
        <w:t> ;</w:t>
      </w:r>
    </w:p>
    <w:p w14:paraId="3A66B03B" w14:textId="2AB4A333" w:rsidR="006D093B" w:rsidRPr="009B4E8B" w:rsidRDefault="006D093B" w:rsidP="00BF26D6">
      <w:pPr>
        <w:numPr>
          <w:ilvl w:val="0"/>
          <w:numId w:val="9"/>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Félicite</w:t>
      </w:r>
      <w:r w:rsidRPr="009B4E8B">
        <w:rPr>
          <w:rFonts w:ascii="Arial" w:hAnsi="Arial" w:cs="Arial"/>
          <w:bCs/>
          <w:sz w:val="22"/>
          <w:szCs w:val="22"/>
        </w:rPr>
        <w:t xml:space="preserve"> l</w:t>
      </w:r>
      <w:r w:rsidR="006D6E3C" w:rsidRPr="009B4E8B">
        <w:rPr>
          <w:rFonts w:ascii="Arial" w:hAnsi="Arial" w:cs="Arial"/>
          <w:bCs/>
          <w:sz w:val="22"/>
          <w:szCs w:val="22"/>
        </w:rPr>
        <w:t>’</w:t>
      </w:r>
      <w:r w:rsidR="00456546" w:rsidRPr="009B4E8B">
        <w:rPr>
          <w:rFonts w:ascii="Arial" w:hAnsi="Arial" w:cs="Arial"/>
          <w:bCs/>
          <w:sz w:val="22"/>
          <w:szCs w:val="22"/>
        </w:rPr>
        <w:t>État</w:t>
      </w:r>
      <w:r w:rsidRPr="009B4E8B">
        <w:rPr>
          <w:rFonts w:ascii="Arial" w:hAnsi="Arial" w:cs="Arial"/>
          <w:bCs/>
          <w:sz w:val="22"/>
          <w:szCs w:val="22"/>
        </w:rPr>
        <w:t xml:space="preserve"> partie d</w:t>
      </w:r>
      <w:r w:rsidR="006D6E3C" w:rsidRPr="009B4E8B">
        <w:rPr>
          <w:rFonts w:ascii="Arial" w:hAnsi="Arial" w:cs="Arial"/>
          <w:bCs/>
          <w:sz w:val="22"/>
          <w:szCs w:val="22"/>
        </w:rPr>
        <w:t>’</w:t>
      </w:r>
      <w:r w:rsidRPr="009B4E8B">
        <w:rPr>
          <w:rFonts w:ascii="Arial" w:hAnsi="Arial" w:cs="Arial"/>
          <w:bCs/>
          <w:sz w:val="22"/>
          <w:szCs w:val="22"/>
        </w:rPr>
        <w:t xml:space="preserve">avoir soumis une vidéo de bonne qualité, qui </w:t>
      </w:r>
      <w:r w:rsidR="001C34DF" w:rsidRPr="009B4E8B">
        <w:rPr>
          <w:rFonts w:ascii="Arial" w:hAnsi="Arial" w:cs="Arial"/>
          <w:bCs/>
          <w:sz w:val="22"/>
          <w:szCs w:val="22"/>
        </w:rPr>
        <w:t>dépeint</w:t>
      </w:r>
      <w:r w:rsidRPr="009B4E8B">
        <w:rPr>
          <w:rFonts w:ascii="Arial" w:hAnsi="Arial" w:cs="Arial"/>
          <w:bCs/>
          <w:sz w:val="22"/>
          <w:szCs w:val="22"/>
        </w:rPr>
        <w:t xml:space="preserve"> l</w:t>
      </w:r>
      <w:r w:rsidR="006D6E3C" w:rsidRPr="009B4E8B">
        <w:rPr>
          <w:rFonts w:ascii="Arial" w:hAnsi="Arial" w:cs="Arial"/>
          <w:bCs/>
          <w:sz w:val="22"/>
          <w:szCs w:val="22"/>
        </w:rPr>
        <w:t>’</w:t>
      </w:r>
      <w:r w:rsidRPr="009B4E8B">
        <w:rPr>
          <w:rFonts w:ascii="Arial" w:hAnsi="Arial" w:cs="Arial"/>
          <w:bCs/>
          <w:sz w:val="22"/>
          <w:szCs w:val="22"/>
        </w:rPr>
        <w:t xml:space="preserve">élément de manière détaillée, </w:t>
      </w:r>
      <w:r w:rsidR="001C34DF" w:rsidRPr="009B4E8B">
        <w:rPr>
          <w:rFonts w:ascii="Arial" w:hAnsi="Arial" w:cs="Arial"/>
          <w:bCs/>
          <w:sz w:val="22"/>
          <w:szCs w:val="22"/>
        </w:rPr>
        <w:t>favorisant</w:t>
      </w:r>
      <w:r w:rsidRPr="009B4E8B">
        <w:rPr>
          <w:rFonts w:ascii="Arial" w:hAnsi="Arial" w:cs="Arial"/>
          <w:bCs/>
          <w:sz w:val="22"/>
          <w:szCs w:val="22"/>
        </w:rPr>
        <w:t xml:space="preserve"> ainsi une compréhension </w:t>
      </w:r>
      <w:r w:rsidR="001C34DF" w:rsidRPr="009B4E8B">
        <w:rPr>
          <w:rFonts w:ascii="Arial" w:hAnsi="Arial" w:cs="Arial"/>
          <w:bCs/>
          <w:sz w:val="22"/>
          <w:szCs w:val="22"/>
        </w:rPr>
        <w:t xml:space="preserve">claire </w:t>
      </w:r>
      <w:r w:rsidRPr="009B4E8B">
        <w:rPr>
          <w:rFonts w:ascii="Arial" w:hAnsi="Arial" w:cs="Arial"/>
          <w:bCs/>
          <w:sz w:val="22"/>
          <w:szCs w:val="22"/>
        </w:rPr>
        <w:t xml:space="preserve">de la tradition et du profond respect entre les chevaux et leurs cavaliers, qui renforce le lien entre humains et animaux. </w:t>
      </w:r>
    </w:p>
    <w:p w14:paraId="484D6837" w14:textId="1AC8D58C" w:rsidR="00677056" w:rsidRPr="009B4E8B" w:rsidRDefault="00677056" w:rsidP="00677056">
      <w:pPr>
        <w:pStyle w:val="Titre2"/>
        <w:rPr>
          <w:rFonts w:cs="Arial"/>
          <w:szCs w:val="22"/>
          <w:lang w:val="fr-FR"/>
        </w:rPr>
      </w:pPr>
      <w:bookmarkStart w:id="7" w:name="_PROJET_DE_DÉCISION_3"/>
      <w:bookmarkEnd w:id="7"/>
      <w:r w:rsidRPr="009B4E8B">
        <w:rPr>
          <w:rFonts w:cs="Arial"/>
          <w:szCs w:val="22"/>
          <w:lang w:val="fr-FR"/>
        </w:rPr>
        <w:t xml:space="preserve">PROJET DE DÉCISION 19.COM </w:t>
      </w:r>
      <w:proofErr w:type="gramStart"/>
      <w:r w:rsidRPr="009B4E8B">
        <w:rPr>
          <w:rFonts w:cs="Arial"/>
          <w:szCs w:val="22"/>
          <w:lang w:val="fr-FR"/>
        </w:rPr>
        <w:t>7.b.</w:t>
      </w:r>
      <w:proofErr w:type="gramEnd"/>
      <w:r w:rsidR="00E45667" w:rsidRPr="009B4E8B">
        <w:rPr>
          <w:rFonts w:cs="Arial"/>
          <w:szCs w:val="22"/>
          <w:lang w:val="fr-FR"/>
        </w:rPr>
        <w:t>3</w:t>
      </w:r>
      <w:r w:rsidR="00440DEB" w:rsidRPr="009B4E8B">
        <w:rPr>
          <w:rFonts w:cs="Arial"/>
          <w:szCs w:val="22"/>
          <w:lang w:val="fr-FR"/>
        </w:rPr>
        <w:tab/>
      </w:r>
      <w:r w:rsidR="00440DEB" w:rsidRPr="009B4E8B">
        <w:rPr>
          <w:noProof/>
          <w:color w:val="0000FF"/>
          <w:lang w:val="fr-FR"/>
        </w:rPr>
        <w:drawing>
          <wp:inline distT="0" distB="0" distL="0" distR="0" wp14:anchorId="1545B15D" wp14:editId="2DB20072">
            <wp:extent cx="104775" cy="104775"/>
            <wp:effectExtent l="0" t="0" r="9525" b="9525"/>
            <wp:docPr id="2059618545" name="Picture 2059618545">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CA3D16F" w14:textId="77777777" w:rsidR="00677056" w:rsidRPr="009B4E8B" w:rsidRDefault="00677056" w:rsidP="00677056">
      <w:pPr>
        <w:pStyle w:val="Sansinterligne"/>
        <w:keepNext/>
        <w:tabs>
          <w:tab w:val="left" w:pos="567"/>
          <w:tab w:val="left" w:pos="1134"/>
          <w:tab w:val="left" w:pos="1701"/>
          <w:tab w:val="left" w:pos="2268"/>
        </w:tabs>
        <w:spacing w:before="120" w:after="120"/>
        <w:ind w:left="567"/>
        <w:jc w:val="both"/>
        <w:rPr>
          <w:rFonts w:ascii="Arial" w:hAnsi="Arial" w:cs="Arial"/>
          <w:bCs/>
        </w:rPr>
      </w:pPr>
      <w:r w:rsidRPr="009B4E8B">
        <w:rPr>
          <w:rFonts w:ascii="Arial" w:hAnsi="Arial" w:cs="Arial"/>
          <w:bCs/>
        </w:rPr>
        <w:t>Le Comité</w:t>
      </w:r>
    </w:p>
    <w:p w14:paraId="13A665CB" w14:textId="4B21FF32" w:rsidR="00677056" w:rsidRPr="009B4E8B" w:rsidRDefault="00677056" w:rsidP="00BF26D6">
      <w:pPr>
        <w:numPr>
          <w:ilvl w:val="0"/>
          <w:numId w:val="10"/>
        </w:numPr>
        <w:tabs>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Prend note</w:t>
      </w:r>
      <w:r w:rsidRPr="009B4E8B">
        <w:rPr>
          <w:rFonts w:ascii="Arial" w:hAnsi="Arial" w:cs="Arial"/>
          <w:bCs/>
          <w:sz w:val="22"/>
          <w:szCs w:val="22"/>
        </w:rPr>
        <w:t xml:space="preserve"> que la République de Corée a proposé la candidature </w:t>
      </w:r>
      <w:r w:rsidRPr="009B4E8B">
        <w:rPr>
          <w:rFonts w:ascii="Arial" w:hAnsi="Arial" w:cs="Arial"/>
          <w:b/>
          <w:sz w:val="22"/>
          <w:szCs w:val="22"/>
        </w:rPr>
        <w:t xml:space="preserve">des connaissances, des croyances et des pratiques liées à la préparation du </w:t>
      </w:r>
      <w:proofErr w:type="spellStart"/>
      <w:r w:rsidRPr="009B4E8B">
        <w:rPr>
          <w:rFonts w:ascii="Arial" w:hAnsi="Arial" w:cs="Arial"/>
          <w:b/>
          <w:sz w:val="22"/>
          <w:szCs w:val="22"/>
        </w:rPr>
        <w:t>jang</w:t>
      </w:r>
      <w:proofErr w:type="spellEnd"/>
      <w:r w:rsidRPr="009B4E8B">
        <w:rPr>
          <w:rFonts w:ascii="Arial" w:hAnsi="Arial" w:cs="Arial"/>
          <w:b/>
          <w:sz w:val="22"/>
          <w:szCs w:val="22"/>
        </w:rPr>
        <w:t xml:space="preserve"> en République de Corée</w:t>
      </w:r>
      <w:r w:rsidRPr="009B4E8B">
        <w:rPr>
          <w:rFonts w:ascii="Arial" w:hAnsi="Arial" w:cs="Arial"/>
          <w:bCs/>
          <w:sz w:val="22"/>
          <w:szCs w:val="22"/>
        </w:rPr>
        <w:t xml:space="preserve"> (n°01975) pour 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719BE7BF" w14:textId="04CF8332" w:rsidR="00677056" w:rsidRPr="009B4E8B" w:rsidRDefault="00677056" w:rsidP="00677056">
      <w:pPr>
        <w:tabs>
          <w:tab w:val="left" w:pos="1134"/>
          <w:tab w:val="left" w:pos="1701"/>
          <w:tab w:val="left" w:pos="2268"/>
        </w:tabs>
        <w:spacing w:before="120" w:after="120"/>
        <w:ind w:left="1134"/>
        <w:jc w:val="both"/>
        <w:rPr>
          <w:rFonts w:ascii="Arial" w:hAnsi="Arial" w:cs="Arial"/>
          <w:bCs/>
          <w:sz w:val="22"/>
          <w:szCs w:val="22"/>
        </w:rPr>
      </w:pPr>
      <w:r w:rsidRPr="009B4E8B">
        <w:rPr>
          <w:rFonts w:ascii="Arial" w:hAnsi="Arial" w:cs="Arial"/>
          <w:bCs/>
          <w:sz w:val="22"/>
          <w:szCs w:val="22"/>
        </w:rPr>
        <w:t xml:space="preserve">Les </w:t>
      </w:r>
      <w:proofErr w:type="spellStart"/>
      <w:r w:rsidRPr="009B4E8B">
        <w:rPr>
          <w:rFonts w:ascii="Arial" w:hAnsi="Arial" w:cs="Arial"/>
          <w:bCs/>
          <w:sz w:val="22"/>
          <w:szCs w:val="22"/>
        </w:rPr>
        <w:t>jang</w:t>
      </w:r>
      <w:proofErr w:type="spellEnd"/>
      <w:r w:rsidRPr="009B4E8B">
        <w:rPr>
          <w:rFonts w:ascii="Arial" w:hAnsi="Arial" w:cs="Arial"/>
          <w:bCs/>
          <w:sz w:val="22"/>
          <w:szCs w:val="22"/>
        </w:rPr>
        <w:t xml:space="preserve"> sont des sauces fermentées – comme la pâte de soja, la sauce de soja et la pâte de piment rouge – qui constituent la base du régime alimentaire coréen. La pratique comprend l</w:t>
      </w:r>
      <w:r w:rsidR="006D6E3C" w:rsidRPr="009B4E8B">
        <w:rPr>
          <w:rFonts w:ascii="Arial" w:hAnsi="Arial" w:cs="Arial"/>
          <w:bCs/>
          <w:sz w:val="22"/>
          <w:szCs w:val="22"/>
        </w:rPr>
        <w:t>’</w:t>
      </w:r>
      <w:r w:rsidRPr="009B4E8B">
        <w:rPr>
          <w:rFonts w:ascii="Arial" w:hAnsi="Arial" w:cs="Arial"/>
          <w:bCs/>
          <w:sz w:val="22"/>
          <w:szCs w:val="22"/>
        </w:rPr>
        <w:t xml:space="preserve">ensemble du processus de fabrication, de conservation et de consommation du </w:t>
      </w:r>
      <w:proofErr w:type="spellStart"/>
      <w:r w:rsidRPr="009B4E8B">
        <w:rPr>
          <w:rFonts w:ascii="Arial" w:hAnsi="Arial" w:cs="Arial"/>
          <w:bCs/>
          <w:sz w:val="22"/>
          <w:szCs w:val="22"/>
        </w:rPr>
        <w:t>jang</w:t>
      </w:r>
      <w:proofErr w:type="spellEnd"/>
      <w:r w:rsidRPr="009B4E8B">
        <w:rPr>
          <w:rFonts w:ascii="Arial" w:hAnsi="Arial" w:cs="Arial"/>
          <w:bCs/>
          <w:sz w:val="22"/>
          <w:szCs w:val="22"/>
        </w:rPr>
        <w:t>, depuis la préparation des graines de soja et des autres ingrédients jusqu</w:t>
      </w:r>
      <w:r w:rsidR="006D6E3C" w:rsidRPr="009B4E8B">
        <w:rPr>
          <w:rFonts w:ascii="Arial" w:hAnsi="Arial" w:cs="Arial"/>
          <w:bCs/>
          <w:sz w:val="22"/>
          <w:szCs w:val="22"/>
        </w:rPr>
        <w:t>’</w:t>
      </w:r>
      <w:r w:rsidRPr="009B4E8B">
        <w:rPr>
          <w:rFonts w:ascii="Arial" w:hAnsi="Arial" w:cs="Arial"/>
          <w:bCs/>
          <w:sz w:val="22"/>
          <w:szCs w:val="22"/>
        </w:rPr>
        <w:t xml:space="preserve">à la mise en place des conditions appropriées pour leur fermentation, leur </w:t>
      </w:r>
      <w:r w:rsidR="00FE5EAB" w:rsidRPr="009B4E8B">
        <w:rPr>
          <w:rFonts w:ascii="Arial" w:hAnsi="Arial" w:cs="Arial"/>
          <w:bCs/>
          <w:sz w:val="22"/>
          <w:szCs w:val="22"/>
        </w:rPr>
        <w:t xml:space="preserve">affinage </w:t>
      </w:r>
      <w:r w:rsidRPr="009B4E8B">
        <w:rPr>
          <w:rFonts w:ascii="Arial" w:hAnsi="Arial" w:cs="Arial"/>
          <w:bCs/>
          <w:sz w:val="22"/>
          <w:szCs w:val="22"/>
        </w:rPr>
        <w:t xml:space="preserve">et leur stockage. Les sauces </w:t>
      </w:r>
      <w:proofErr w:type="spellStart"/>
      <w:r w:rsidR="00FE5EAB" w:rsidRPr="009B4E8B">
        <w:rPr>
          <w:rFonts w:ascii="Arial" w:hAnsi="Arial" w:cs="Arial"/>
          <w:bCs/>
          <w:sz w:val="22"/>
          <w:szCs w:val="22"/>
        </w:rPr>
        <w:t>j</w:t>
      </w:r>
      <w:r w:rsidRPr="009B4E8B">
        <w:rPr>
          <w:rFonts w:ascii="Arial" w:hAnsi="Arial" w:cs="Arial"/>
          <w:bCs/>
          <w:sz w:val="22"/>
          <w:szCs w:val="22"/>
        </w:rPr>
        <w:t>ang</w:t>
      </w:r>
      <w:proofErr w:type="spellEnd"/>
      <w:r w:rsidRPr="009B4E8B">
        <w:rPr>
          <w:rFonts w:ascii="Arial" w:hAnsi="Arial" w:cs="Arial"/>
          <w:bCs/>
          <w:sz w:val="22"/>
          <w:szCs w:val="22"/>
        </w:rPr>
        <w:t xml:space="preserve"> peuvent être cuisinées avec des légumes, du poisson et de la viande. Elles peuvent également être utilisées pour conserver les aliments. Les acides aminés essentiels produits au cours du processus de fermentation apportent un équilibre nutritionnel essentiel au régime alimentaire coréen à base de riz. Les sauces </w:t>
      </w:r>
      <w:proofErr w:type="spellStart"/>
      <w:r w:rsidR="00FE5EAB" w:rsidRPr="009B4E8B">
        <w:rPr>
          <w:rFonts w:ascii="Arial" w:hAnsi="Arial" w:cs="Arial"/>
          <w:bCs/>
          <w:sz w:val="22"/>
          <w:szCs w:val="22"/>
        </w:rPr>
        <w:t>j</w:t>
      </w:r>
      <w:r w:rsidRPr="009B4E8B">
        <w:rPr>
          <w:rFonts w:ascii="Arial" w:hAnsi="Arial" w:cs="Arial"/>
          <w:bCs/>
          <w:sz w:val="22"/>
          <w:szCs w:val="22"/>
        </w:rPr>
        <w:t>ang</w:t>
      </w:r>
      <w:proofErr w:type="spellEnd"/>
      <w:r w:rsidRPr="009B4E8B">
        <w:rPr>
          <w:rFonts w:ascii="Arial" w:hAnsi="Arial" w:cs="Arial"/>
          <w:bCs/>
          <w:sz w:val="22"/>
          <w:szCs w:val="22"/>
        </w:rPr>
        <w:t xml:space="preserve"> varient d</w:t>
      </w:r>
      <w:r w:rsidR="006D6E3C" w:rsidRPr="009B4E8B">
        <w:rPr>
          <w:rFonts w:ascii="Arial" w:hAnsi="Arial" w:cs="Arial"/>
          <w:bCs/>
          <w:sz w:val="22"/>
          <w:szCs w:val="22"/>
        </w:rPr>
        <w:t>’</w:t>
      </w:r>
      <w:r w:rsidRPr="009B4E8B">
        <w:rPr>
          <w:rFonts w:ascii="Arial" w:hAnsi="Arial" w:cs="Arial"/>
          <w:bCs/>
          <w:sz w:val="22"/>
          <w:szCs w:val="22"/>
        </w:rPr>
        <w:t>un foyer à l</w:t>
      </w:r>
      <w:r w:rsidR="006D6E3C" w:rsidRPr="009B4E8B">
        <w:rPr>
          <w:rFonts w:ascii="Arial" w:hAnsi="Arial" w:cs="Arial"/>
          <w:bCs/>
          <w:sz w:val="22"/>
          <w:szCs w:val="22"/>
        </w:rPr>
        <w:t>’</w:t>
      </w:r>
      <w:r w:rsidRPr="009B4E8B">
        <w:rPr>
          <w:rFonts w:ascii="Arial" w:hAnsi="Arial" w:cs="Arial"/>
          <w:bCs/>
          <w:sz w:val="22"/>
          <w:szCs w:val="22"/>
        </w:rPr>
        <w:t>autre et sont considérées comme incarnant l</w:t>
      </w:r>
      <w:r w:rsidR="006D6E3C" w:rsidRPr="009B4E8B">
        <w:rPr>
          <w:rFonts w:ascii="Arial" w:hAnsi="Arial" w:cs="Arial"/>
          <w:bCs/>
          <w:sz w:val="22"/>
          <w:szCs w:val="22"/>
        </w:rPr>
        <w:t>’</w:t>
      </w:r>
      <w:r w:rsidRPr="009B4E8B">
        <w:rPr>
          <w:rFonts w:ascii="Arial" w:hAnsi="Arial" w:cs="Arial"/>
          <w:bCs/>
          <w:sz w:val="22"/>
          <w:szCs w:val="22"/>
        </w:rPr>
        <w:t xml:space="preserve">histoire et les traditions de chaque famille. Certaines familles conservent par exemple de la sauce soja </w:t>
      </w:r>
      <w:r w:rsidR="00FE5EAB" w:rsidRPr="009B4E8B">
        <w:rPr>
          <w:rFonts w:ascii="Arial" w:hAnsi="Arial" w:cs="Arial"/>
          <w:bCs/>
          <w:sz w:val="22"/>
          <w:szCs w:val="22"/>
        </w:rPr>
        <w:t xml:space="preserve">affinée </w:t>
      </w:r>
      <w:r w:rsidRPr="009B4E8B">
        <w:rPr>
          <w:rFonts w:ascii="Arial" w:hAnsi="Arial" w:cs="Arial"/>
          <w:bCs/>
          <w:sz w:val="22"/>
          <w:szCs w:val="22"/>
        </w:rPr>
        <w:t>pendant des dizaines d</w:t>
      </w:r>
      <w:r w:rsidR="006D6E3C" w:rsidRPr="009B4E8B">
        <w:rPr>
          <w:rFonts w:ascii="Arial" w:hAnsi="Arial" w:cs="Arial"/>
          <w:bCs/>
          <w:sz w:val="22"/>
          <w:szCs w:val="22"/>
        </w:rPr>
        <w:t>’</w:t>
      </w:r>
      <w:r w:rsidRPr="009B4E8B">
        <w:rPr>
          <w:rFonts w:ascii="Arial" w:hAnsi="Arial" w:cs="Arial"/>
          <w:bCs/>
          <w:sz w:val="22"/>
          <w:szCs w:val="22"/>
        </w:rPr>
        <w:t xml:space="preserve">années, pour que le goût des aliments reste le même au fil du temps. La fabrication du </w:t>
      </w:r>
      <w:proofErr w:type="spellStart"/>
      <w:r w:rsidR="00FE5EAB" w:rsidRPr="009B4E8B">
        <w:rPr>
          <w:rFonts w:ascii="Arial" w:hAnsi="Arial" w:cs="Arial"/>
          <w:bCs/>
          <w:sz w:val="22"/>
          <w:szCs w:val="22"/>
        </w:rPr>
        <w:t>j</w:t>
      </w:r>
      <w:r w:rsidRPr="009B4E8B">
        <w:rPr>
          <w:rFonts w:ascii="Arial" w:hAnsi="Arial" w:cs="Arial"/>
          <w:bCs/>
          <w:sz w:val="22"/>
          <w:szCs w:val="22"/>
        </w:rPr>
        <w:t>ang</w:t>
      </w:r>
      <w:proofErr w:type="spellEnd"/>
      <w:r w:rsidRPr="009B4E8B">
        <w:rPr>
          <w:rFonts w:ascii="Arial" w:hAnsi="Arial" w:cs="Arial"/>
          <w:bCs/>
          <w:sz w:val="22"/>
          <w:szCs w:val="22"/>
        </w:rPr>
        <w:t xml:space="preserve"> est pratiquée et transmise au sein des familles, principalement par les mères et les belles-mères à leurs filles et belles-filles. Les groupes </w:t>
      </w:r>
      <w:r w:rsidR="00E21985" w:rsidRPr="009B4E8B">
        <w:rPr>
          <w:rFonts w:ascii="Arial" w:hAnsi="Arial" w:cs="Arial"/>
          <w:bCs/>
          <w:sz w:val="22"/>
          <w:szCs w:val="22"/>
        </w:rPr>
        <w:t>de la communauté</w:t>
      </w:r>
      <w:r w:rsidRPr="009B4E8B">
        <w:rPr>
          <w:rFonts w:ascii="Arial" w:hAnsi="Arial" w:cs="Arial"/>
          <w:bCs/>
          <w:sz w:val="22"/>
          <w:szCs w:val="22"/>
        </w:rPr>
        <w:t xml:space="preserve">, les écoles et les universités contribuent également à la transmission de la pratique. Tout comme le riz et le kimchi, les sauces </w:t>
      </w:r>
      <w:proofErr w:type="spellStart"/>
      <w:r w:rsidRPr="009B4E8B">
        <w:rPr>
          <w:rFonts w:ascii="Arial" w:hAnsi="Arial" w:cs="Arial"/>
          <w:bCs/>
          <w:sz w:val="22"/>
          <w:szCs w:val="22"/>
        </w:rPr>
        <w:t>jang</w:t>
      </w:r>
      <w:proofErr w:type="spellEnd"/>
      <w:r w:rsidRPr="009B4E8B">
        <w:rPr>
          <w:rFonts w:ascii="Arial" w:hAnsi="Arial" w:cs="Arial"/>
          <w:bCs/>
          <w:sz w:val="22"/>
          <w:szCs w:val="22"/>
        </w:rPr>
        <w:t xml:space="preserve"> ont une place centrale dans l</w:t>
      </w:r>
      <w:r w:rsidR="006D6E3C" w:rsidRPr="009B4E8B">
        <w:rPr>
          <w:rFonts w:ascii="Arial" w:hAnsi="Arial" w:cs="Arial"/>
          <w:bCs/>
          <w:sz w:val="22"/>
          <w:szCs w:val="22"/>
        </w:rPr>
        <w:t>’</w:t>
      </w:r>
      <w:r w:rsidRPr="009B4E8B">
        <w:rPr>
          <w:rFonts w:ascii="Arial" w:hAnsi="Arial" w:cs="Arial"/>
          <w:bCs/>
          <w:sz w:val="22"/>
          <w:szCs w:val="22"/>
        </w:rPr>
        <w:t>alimentation coréenne. La tradition a donné lieu à des pratiques culturelles connexes, telles que l</w:t>
      </w:r>
      <w:r w:rsidR="006D6E3C" w:rsidRPr="009B4E8B">
        <w:rPr>
          <w:rFonts w:ascii="Arial" w:hAnsi="Arial" w:cs="Arial"/>
          <w:bCs/>
          <w:sz w:val="22"/>
          <w:szCs w:val="22"/>
        </w:rPr>
        <w:t>’</w:t>
      </w:r>
      <w:r w:rsidRPr="009B4E8B">
        <w:rPr>
          <w:rFonts w:ascii="Arial" w:hAnsi="Arial" w:cs="Arial"/>
          <w:bCs/>
          <w:sz w:val="22"/>
          <w:szCs w:val="22"/>
        </w:rPr>
        <w:t>utilisation d</w:t>
      </w:r>
      <w:r w:rsidR="006D6E3C" w:rsidRPr="009B4E8B">
        <w:rPr>
          <w:rFonts w:ascii="Arial" w:hAnsi="Arial" w:cs="Arial"/>
          <w:bCs/>
          <w:sz w:val="22"/>
          <w:szCs w:val="22"/>
        </w:rPr>
        <w:t>’</w:t>
      </w:r>
      <w:r w:rsidRPr="009B4E8B">
        <w:rPr>
          <w:rFonts w:ascii="Arial" w:hAnsi="Arial" w:cs="Arial"/>
          <w:bCs/>
          <w:sz w:val="22"/>
          <w:szCs w:val="22"/>
        </w:rPr>
        <w:t>amulettes ou l</w:t>
      </w:r>
      <w:r w:rsidR="006D6E3C" w:rsidRPr="009B4E8B">
        <w:rPr>
          <w:rFonts w:ascii="Arial" w:hAnsi="Arial" w:cs="Arial"/>
          <w:bCs/>
          <w:sz w:val="22"/>
          <w:szCs w:val="22"/>
        </w:rPr>
        <w:t>’</w:t>
      </w:r>
      <w:r w:rsidRPr="009B4E8B">
        <w:rPr>
          <w:rFonts w:ascii="Arial" w:hAnsi="Arial" w:cs="Arial"/>
          <w:bCs/>
          <w:sz w:val="22"/>
          <w:szCs w:val="22"/>
        </w:rPr>
        <w:t>accomplissement de certains rites pour garantir la réussite de la fermentation et d</w:t>
      </w:r>
      <w:r w:rsidR="00FE5EAB" w:rsidRPr="009B4E8B">
        <w:rPr>
          <w:rFonts w:ascii="Arial" w:hAnsi="Arial" w:cs="Arial"/>
          <w:bCs/>
          <w:sz w:val="22"/>
          <w:szCs w:val="22"/>
        </w:rPr>
        <w:t>e l</w:t>
      </w:r>
      <w:r w:rsidR="006D6E3C" w:rsidRPr="009B4E8B">
        <w:rPr>
          <w:rFonts w:ascii="Arial" w:hAnsi="Arial" w:cs="Arial"/>
          <w:bCs/>
          <w:sz w:val="22"/>
          <w:szCs w:val="22"/>
        </w:rPr>
        <w:t>’</w:t>
      </w:r>
      <w:r w:rsidR="00FE5EAB" w:rsidRPr="009B4E8B">
        <w:rPr>
          <w:rFonts w:ascii="Arial" w:hAnsi="Arial" w:cs="Arial"/>
          <w:bCs/>
          <w:sz w:val="22"/>
          <w:szCs w:val="22"/>
        </w:rPr>
        <w:t>affinage</w:t>
      </w:r>
      <w:r w:rsidRPr="009B4E8B">
        <w:rPr>
          <w:rFonts w:ascii="Arial" w:hAnsi="Arial" w:cs="Arial"/>
          <w:bCs/>
          <w:sz w:val="22"/>
          <w:szCs w:val="22"/>
        </w:rPr>
        <w:t>.</w:t>
      </w:r>
    </w:p>
    <w:p w14:paraId="051683C6" w14:textId="4D75528B" w:rsidR="00677056" w:rsidRPr="009B4E8B" w:rsidRDefault="00677056" w:rsidP="00BF26D6">
      <w:pPr>
        <w:keepNext/>
        <w:numPr>
          <w:ilvl w:val="0"/>
          <w:numId w:val="10"/>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Considère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 xml:space="preserve">après les informations contenues dans le dossier, la candidature satisfait </w:t>
      </w:r>
      <w:r w:rsidR="00C538C2" w:rsidRPr="009B4E8B">
        <w:rPr>
          <w:rFonts w:ascii="Arial" w:hAnsi="Arial" w:cs="Arial"/>
          <w:bCs/>
          <w:sz w:val="22"/>
          <w:szCs w:val="22"/>
        </w:rPr>
        <w:t>aux critères d</w:t>
      </w:r>
      <w:r w:rsidR="006D6E3C" w:rsidRPr="009B4E8B">
        <w:rPr>
          <w:rFonts w:ascii="Arial" w:hAnsi="Arial" w:cs="Arial"/>
          <w:bCs/>
          <w:sz w:val="22"/>
          <w:szCs w:val="22"/>
        </w:rPr>
        <w:t>’</w:t>
      </w:r>
      <w:r w:rsidR="00C538C2" w:rsidRPr="009B4E8B">
        <w:rPr>
          <w:rFonts w:ascii="Arial" w:hAnsi="Arial" w:cs="Arial"/>
          <w:bCs/>
          <w:sz w:val="22"/>
          <w:szCs w:val="22"/>
        </w:rPr>
        <w:t xml:space="preserve">inscription sur la Liste </w:t>
      </w:r>
      <w:r w:rsidR="00631AAF">
        <w:rPr>
          <w:rFonts w:ascii="Arial" w:hAnsi="Arial" w:cs="Arial"/>
          <w:bCs/>
          <w:sz w:val="22"/>
          <w:szCs w:val="22"/>
        </w:rPr>
        <w:t xml:space="preserve">représentative </w:t>
      </w:r>
      <w:r w:rsidR="00631AAF" w:rsidRPr="009B4E8B">
        <w:rPr>
          <w:rFonts w:ascii="Arial" w:hAnsi="Arial" w:cs="Arial"/>
          <w:bCs/>
          <w:sz w:val="22"/>
          <w:szCs w:val="22"/>
        </w:rPr>
        <w:t xml:space="preserve">du patrimoine culturel immatériel </w:t>
      </w:r>
      <w:r w:rsidR="00631AAF">
        <w:rPr>
          <w:rFonts w:ascii="Arial" w:hAnsi="Arial" w:cs="Arial"/>
          <w:bCs/>
          <w:sz w:val="22"/>
          <w:szCs w:val="22"/>
        </w:rPr>
        <w:t>de l’humanité</w:t>
      </w:r>
      <w:r w:rsidR="00631AAF" w:rsidRPr="009B4E8B" w:rsidDel="00631AAF">
        <w:rPr>
          <w:rFonts w:ascii="Arial" w:hAnsi="Arial" w:cs="Arial"/>
          <w:bCs/>
          <w:sz w:val="22"/>
          <w:szCs w:val="22"/>
        </w:rPr>
        <w:t xml:space="preserve"> </w:t>
      </w:r>
      <w:r w:rsidR="00C538C2" w:rsidRPr="009B4E8B">
        <w:rPr>
          <w:rFonts w:ascii="Arial" w:hAnsi="Arial" w:cs="Arial"/>
          <w:bCs/>
          <w:sz w:val="22"/>
          <w:szCs w:val="22"/>
        </w:rPr>
        <w:t>comme suit</w:t>
      </w:r>
      <w:r w:rsidRPr="009B4E8B">
        <w:rPr>
          <w:rFonts w:ascii="Arial" w:hAnsi="Arial" w:cs="Arial"/>
          <w:bCs/>
          <w:sz w:val="22"/>
          <w:szCs w:val="22"/>
        </w:rPr>
        <w:t xml:space="preserve"> :</w:t>
      </w:r>
    </w:p>
    <w:p w14:paraId="4BCA004C" w14:textId="72E1C57F" w:rsidR="00677056" w:rsidRPr="009B4E8B" w:rsidRDefault="00677056" w:rsidP="00677056">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R.1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00FE5EAB" w:rsidRPr="009B4E8B">
        <w:rPr>
          <w:rFonts w:ascii="Arial" w:hAnsi="Arial" w:cs="Arial"/>
          <w:bCs/>
          <w:sz w:val="22"/>
          <w:szCs w:val="22"/>
        </w:rPr>
        <w:t>élément comprend l</w:t>
      </w:r>
      <w:r w:rsidRPr="009B4E8B">
        <w:rPr>
          <w:rFonts w:ascii="Arial" w:hAnsi="Arial" w:cs="Arial"/>
          <w:bCs/>
          <w:sz w:val="22"/>
          <w:szCs w:val="22"/>
        </w:rPr>
        <w:t xml:space="preserve">es connaissances, les croyances et les pratiques liées à la préparation du </w:t>
      </w:r>
      <w:proofErr w:type="spellStart"/>
      <w:r w:rsidRPr="009B4E8B">
        <w:rPr>
          <w:rFonts w:ascii="Arial" w:hAnsi="Arial" w:cs="Arial"/>
          <w:bCs/>
          <w:sz w:val="22"/>
          <w:szCs w:val="22"/>
        </w:rPr>
        <w:t>jang</w:t>
      </w:r>
      <w:proofErr w:type="spellEnd"/>
      <w:r w:rsidRPr="009B4E8B">
        <w:rPr>
          <w:rFonts w:ascii="Arial" w:hAnsi="Arial" w:cs="Arial"/>
          <w:bCs/>
          <w:sz w:val="22"/>
          <w:szCs w:val="22"/>
        </w:rPr>
        <w:t xml:space="preserve"> en République de Corée. L</w:t>
      </w:r>
      <w:r w:rsidR="006D6E3C" w:rsidRPr="009B4E8B">
        <w:rPr>
          <w:rFonts w:ascii="Arial" w:hAnsi="Arial" w:cs="Arial"/>
          <w:bCs/>
          <w:sz w:val="22"/>
          <w:szCs w:val="22"/>
        </w:rPr>
        <w:t>’</w:t>
      </w:r>
      <w:r w:rsidRPr="009B4E8B">
        <w:rPr>
          <w:rFonts w:ascii="Arial" w:hAnsi="Arial" w:cs="Arial"/>
          <w:bCs/>
          <w:sz w:val="22"/>
          <w:szCs w:val="22"/>
        </w:rPr>
        <w:t xml:space="preserve">élément est pratiqué par des membres de la famille de tous les </w:t>
      </w:r>
      <w:r w:rsidR="00FE5EAB" w:rsidRPr="009B4E8B">
        <w:rPr>
          <w:rFonts w:ascii="Arial" w:hAnsi="Arial" w:cs="Arial"/>
          <w:bCs/>
          <w:sz w:val="22"/>
          <w:szCs w:val="22"/>
        </w:rPr>
        <w:t>genres,</w:t>
      </w:r>
      <w:r w:rsidRPr="009B4E8B">
        <w:rPr>
          <w:rFonts w:ascii="Arial" w:hAnsi="Arial" w:cs="Arial"/>
          <w:bCs/>
          <w:sz w:val="22"/>
          <w:szCs w:val="22"/>
        </w:rPr>
        <w:t xml:space="preserve"> de tous les âges</w:t>
      </w:r>
      <w:r w:rsidR="00FE5EAB" w:rsidRPr="009B4E8B">
        <w:rPr>
          <w:rFonts w:ascii="Arial" w:hAnsi="Arial" w:cs="Arial"/>
          <w:bCs/>
          <w:sz w:val="22"/>
          <w:szCs w:val="22"/>
        </w:rPr>
        <w:t xml:space="preserve"> et de différents groupes sociaux</w:t>
      </w:r>
      <w:r w:rsidRPr="009B4E8B">
        <w:rPr>
          <w:rFonts w:ascii="Arial" w:hAnsi="Arial" w:cs="Arial"/>
          <w:bCs/>
          <w:sz w:val="22"/>
          <w:szCs w:val="22"/>
        </w:rPr>
        <w:t xml:space="preserve">, les femmes au foyer étant au centre de la pratique. Le mécanisme de transmission </w:t>
      </w:r>
      <w:r w:rsidR="00FE5EAB" w:rsidRPr="009B4E8B">
        <w:rPr>
          <w:rFonts w:ascii="Arial" w:hAnsi="Arial" w:cs="Arial"/>
          <w:bCs/>
          <w:sz w:val="22"/>
          <w:szCs w:val="22"/>
        </w:rPr>
        <w:t xml:space="preserve">commun </w:t>
      </w:r>
      <w:r w:rsidRPr="009B4E8B">
        <w:rPr>
          <w:rFonts w:ascii="Arial" w:hAnsi="Arial" w:cs="Arial"/>
          <w:bCs/>
          <w:sz w:val="22"/>
          <w:szCs w:val="22"/>
        </w:rPr>
        <w:t xml:space="preserve">des connaissances et des compétences liées à la fabrication du </w:t>
      </w:r>
      <w:proofErr w:type="spellStart"/>
      <w:r w:rsidR="00FE5EAB" w:rsidRPr="009B4E8B">
        <w:rPr>
          <w:rFonts w:ascii="Arial" w:hAnsi="Arial" w:cs="Arial"/>
          <w:bCs/>
          <w:sz w:val="22"/>
          <w:szCs w:val="22"/>
        </w:rPr>
        <w:t>j</w:t>
      </w:r>
      <w:r w:rsidRPr="009B4E8B">
        <w:rPr>
          <w:rFonts w:ascii="Arial" w:hAnsi="Arial" w:cs="Arial"/>
          <w:bCs/>
          <w:sz w:val="22"/>
          <w:szCs w:val="22"/>
        </w:rPr>
        <w:t>ang</w:t>
      </w:r>
      <w:proofErr w:type="spellEnd"/>
      <w:r w:rsidRPr="009B4E8B">
        <w:rPr>
          <w:rFonts w:ascii="Arial" w:hAnsi="Arial" w:cs="Arial"/>
          <w:bCs/>
          <w:sz w:val="22"/>
          <w:szCs w:val="22"/>
        </w:rPr>
        <w:t xml:space="preserve"> est informel et se fait au sein des familles, principalement de la mère et de la belle-mère à leurs filles et belles-filles. Les maîtres de </w:t>
      </w:r>
      <w:proofErr w:type="spellStart"/>
      <w:r w:rsidRPr="009B4E8B">
        <w:rPr>
          <w:rFonts w:ascii="Arial" w:hAnsi="Arial" w:cs="Arial"/>
          <w:bCs/>
          <w:sz w:val="22"/>
          <w:szCs w:val="22"/>
        </w:rPr>
        <w:t>jang</w:t>
      </w:r>
      <w:proofErr w:type="spellEnd"/>
      <w:r w:rsidRPr="009B4E8B">
        <w:rPr>
          <w:rFonts w:ascii="Arial" w:hAnsi="Arial" w:cs="Arial"/>
          <w:bCs/>
          <w:sz w:val="22"/>
          <w:szCs w:val="22"/>
        </w:rPr>
        <w:t xml:space="preserve"> et les </w:t>
      </w:r>
      <w:r w:rsidRPr="009B4E8B">
        <w:rPr>
          <w:rFonts w:ascii="Arial" w:hAnsi="Arial" w:cs="Arial"/>
          <w:bCs/>
          <w:sz w:val="22"/>
          <w:szCs w:val="22"/>
        </w:rPr>
        <w:lastRenderedPageBreak/>
        <w:t xml:space="preserve">groupes </w:t>
      </w:r>
      <w:r w:rsidR="00E21985" w:rsidRPr="009B4E8B">
        <w:rPr>
          <w:rFonts w:ascii="Arial" w:hAnsi="Arial" w:cs="Arial"/>
          <w:bCs/>
          <w:sz w:val="22"/>
          <w:szCs w:val="22"/>
        </w:rPr>
        <w:t xml:space="preserve">de la communauté </w:t>
      </w:r>
      <w:r w:rsidRPr="009B4E8B">
        <w:rPr>
          <w:rFonts w:ascii="Arial" w:hAnsi="Arial" w:cs="Arial"/>
          <w:bCs/>
          <w:sz w:val="22"/>
          <w:szCs w:val="22"/>
        </w:rPr>
        <w:t>contribuent également à la transmission de l</w:t>
      </w:r>
      <w:r w:rsidR="006D6E3C" w:rsidRPr="009B4E8B">
        <w:rPr>
          <w:rFonts w:ascii="Arial" w:hAnsi="Arial" w:cs="Arial"/>
          <w:bCs/>
          <w:sz w:val="22"/>
          <w:szCs w:val="22"/>
        </w:rPr>
        <w:t>’</w:t>
      </w:r>
      <w:r w:rsidRPr="009B4E8B">
        <w:rPr>
          <w:rFonts w:ascii="Arial" w:hAnsi="Arial" w:cs="Arial"/>
          <w:bCs/>
          <w:sz w:val="22"/>
          <w:szCs w:val="22"/>
        </w:rPr>
        <w:t xml:space="preserve">élément. </w:t>
      </w:r>
      <w:r w:rsidR="00FE5EAB" w:rsidRPr="009B4E8B">
        <w:rPr>
          <w:rFonts w:ascii="Arial" w:hAnsi="Arial" w:cs="Arial"/>
          <w:bCs/>
          <w:sz w:val="22"/>
          <w:szCs w:val="22"/>
        </w:rPr>
        <w:t xml:space="preserve">Le </w:t>
      </w:r>
      <w:proofErr w:type="spellStart"/>
      <w:r w:rsidR="00FE5EAB" w:rsidRPr="009B4E8B">
        <w:rPr>
          <w:rFonts w:ascii="Arial" w:hAnsi="Arial" w:cs="Arial"/>
          <w:bCs/>
          <w:sz w:val="22"/>
          <w:szCs w:val="22"/>
        </w:rPr>
        <w:t>j</w:t>
      </w:r>
      <w:r w:rsidRPr="009B4E8B">
        <w:rPr>
          <w:rFonts w:ascii="Arial" w:hAnsi="Arial" w:cs="Arial"/>
          <w:bCs/>
          <w:sz w:val="22"/>
          <w:szCs w:val="22"/>
        </w:rPr>
        <w:t>ang</w:t>
      </w:r>
      <w:proofErr w:type="spellEnd"/>
      <w:r w:rsidRPr="009B4E8B">
        <w:rPr>
          <w:rFonts w:ascii="Arial" w:hAnsi="Arial" w:cs="Arial"/>
          <w:bCs/>
          <w:sz w:val="22"/>
          <w:szCs w:val="22"/>
        </w:rPr>
        <w:t xml:space="preserve"> reflète l</w:t>
      </w:r>
      <w:r w:rsidR="006D6E3C" w:rsidRPr="009B4E8B">
        <w:rPr>
          <w:rFonts w:ascii="Arial" w:hAnsi="Arial" w:cs="Arial"/>
          <w:bCs/>
          <w:sz w:val="22"/>
          <w:szCs w:val="22"/>
        </w:rPr>
        <w:t>’</w:t>
      </w:r>
      <w:r w:rsidRPr="009B4E8B">
        <w:rPr>
          <w:rFonts w:ascii="Arial" w:hAnsi="Arial" w:cs="Arial"/>
          <w:bCs/>
          <w:sz w:val="22"/>
          <w:szCs w:val="22"/>
        </w:rPr>
        <w:t>identité d</w:t>
      </w:r>
      <w:r w:rsidR="006D6E3C" w:rsidRPr="009B4E8B">
        <w:rPr>
          <w:rFonts w:ascii="Arial" w:hAnsi="Arial" w:cs="Arial"/>
          <w:bCs/>
          <w:sz w:val="22"/>
          <w:szCs w:val="22"/>
        </w:rPr>
        <w:t>’</w:t>
      </w:r>
      <w:r w:rsidRPr="009B4E8B">
        <w:rPr>
          <w:rFonts w:ascii="Arial" w:hAnsi="Arial" w:cs="Arial"/>
          <w:bCs/>
          <w:sz w:val="22"/>
          <w:szCs w:val="22"/>
        </w:rPr>
        <w:t xml:space="preserve">une famille particulière et encourage la solidarité entre ses membres. La tradition de la </w:t>
      </w:r>
      <w:r w:rsidR="00FE5EAB" w:rsidRPr="009B4E8B">
        <w:rPr>
          <w:rFonts w:ascii="Arial" w:hAnsi="Arial" w:cs="Arial"/>
          <w:bCs/>
          <w:sz w:val="22"/>
          <w:szCs w:val="22"/>
        </w:rPr>
        <w:t xml:space="preserve">préparation </w:t>
      </w:r>
      <w:r w:rsidRPr="009B4E8B">
        <w:rPr>
          <w:rFonts w:ascii="Arial" w:hAnsi="Arial" w:cs="Arial"/>
          <w:bCs/>
          <w:sz w:val="22"/>
          <w:szCs w:val="22"/>
        </w:rPr>
        <w:t xml:space="preserve">du </w:t>
      </w:r>
      <w:proofErr w:type="spellStart"/>
      <w:r w:rsidRPr="009B4E8B">
        <w:rPr>
          <w:rFonts w:ascii="Arial" w:hAnsi="Arial" w:cs="Arial"/>
          <w:bCs/>
          <w:sz w:val="22"/>
          <w:szCs w:val="22"/>
        </w:rPr>
        <w:t>jang</w:t>
      </w:r>
      <w:proofErr w:type="spellEnd"/>
      <w:r w:rsidRPr="009B4E8B">
        <w:rPr>
          <w:rFonts w:ascii="Arial" w:hAnsi="Arial" w:cs="Arial"/>
          <w:bCs/>
          <w:sz w:val="22"/>
          <w:szCs w:val="22"/>
        </w:rPr>
        <w:t xml:space="preserve"> a également donné naissance à des pratiques culturelles associées. Par exemple, les </w:t>
      </w:r>
      <w:r w:rsidR="00CC5A78" w:rsidRPr="009B4E8B">
        <w:rPr>
          <w:rFonts w:ascii="Arial" w:hAnsi="Arial" w:cs="Arial"/>
          <w:bCs/>
          <w:sz w:val="22"/>
          <w:szCs w:val="22"/>
        </w:rPr>
        <w:t>foyers</w:t>
      </w:r>
      <w:r w:rsidR="00FE5EAB" w:rsidRPr="009B4E8B">
        <w:rPr>
          <w:rFonts w:ascii="Arial" w:hAnsi="Arial" w:cs="Arial"/>
          <w:bCs/>
          <w:sz w:val="22"/>
          <w:szCs w:val="22"/>
        </w:rPr>
        <w:t xml:space="preserve"> </w:t>
      </w:r>
      <w:r w:rsidRPr="009B4E8B">
        <w:rPr>
          <w:rFonts w:ascii="Arial" w:hAnsi="Arial" w:cs="Arial"/>
          <w:bCs/>
          <w:sz w:val="22"/>
          <w:szCs w:val="22"/>
        </w:rPr>
        <w:t>utilisent des amulettes ou organisent des rites pour assurer la réussite de la fermentation et d</w:t>
      </w:r>
      <w:r w:rsidR="00FE5EAB" w:rsidRPr="009B4E8B">
        <w:rPr>
          <w:rFonts w:ascii="Arial" w:hAnsi="Arial" w:cs="Arial"/>
          <w:bCs/>
          <w:sz w:val="22"/>
          <w:szCs w:val="22"/>
        </w:rPr>
        <w:t>e l</w:t>
      </w:r>
      <w:r w:rsidR="006D6E3C" w:rsidRPr="009B4E8B">
        <w:rPr>
          <w:rFonts w:ascii="Arial" w:hAnsi="Arial" w:cs="Arial"/>
          <w:bCs/>
          <w:sz w:val="22"/>
          <w:szCs w:val="22"/>
        </w:rPr>
        <w:t>’</w:t>
      </w:r>
      <w:r w:rsidR="00FE5EAB" w:rsidRPr="009B4E8B">
        <w:rPr>
          <w:rFonts w:ascii="Arial" w:hAnsi="Arial" w:cs="Arial"/>
          <w:bCs/>
          <w:sz w:val="22"/>
          <w:szCs w:val="22"/>
        </w:rPr>
        <w:t>affinage</w:t>
      </w:r>
      <w:r w:rsidRPr="009B4E8B">
        <w:rPr>
          <w:rFonts w:ascii="Arial" w:hAnsi="Arial" w:cs="Arial"/>
          <w:bCs/>
          <w:sz w:val="22"/>
          <w:szCs w:val="22"/>
        </w:rPr>
        <w:t xml:space="preserve">. Les Coréens sont également très attachés aux bienfaits du </w:t>
      </w:r>
      <w:proofErr w:type="spellStart"/>
      <w:r w:rsidRPr="009B4E8B">
        <w:rPr>
          <w:rFonts w:ascii="Arial" w:hAnsi="Arial" w:cs="Arial"/>
          <w:bCs/>
          <w:sz w:val="22"/>
          <w:szCs w:val="22"/>
        </w:rPr>
        <w:t>jang</w:t>
      </w:r>
      <w:proofErr w:type="spellEnd"/>
      <w:r w:rsidRPr="009B4E8B">
        <w:rPr>
          <w:rFonts w:ascii="Arial" w:hAnsi="Arial" w:cs="Arial"/>
          <w:bCs/>
          <w:sz w:val="22"/>
          <w:szCs w:val="22"/>
        </w:rPr>
        <w:t xml:space="preserve"> pour la santé.</w:t>
      </w:r>
    </w:p>
    <w:p w14:paraId="1F7A3462" w14:textId="6285EC13" w:rsidR="00677056" w:rsidRPr="009B4E8B" w:rsidRDefault="00677056" w:rsidP="00677056">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R.2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inscription de l</w:t>
      </w:r>
      <w:r w:rsidR="006D6E3C" w:rsidRPr="009B4E8B">
        <w:rPr>
          <w:rFonts w:ascii="Arial" w:hAnsi="Arial" w:cs="Arial"/>
          <w:bCs/>
          <w:sz w:val="22"/>
          <w:szCs w:val="22"/>
        </w:rPr>
        <w:t>’</w:t>
      </w:r>
      <w:r w:rsidRPr="009B4E8B">
        <w:rPr>
          <w:rFonts w:ascii="Arial" w:hAnsi="Arial" w:cs="Arial"/>
          <w:bCs/>
          <w:sz w:val="22"/>
          <w:szCs w:val="22"/>
        </w:rPr>
        <w:t xml:space="preserve">élément augmentera la demande de </w:t>
      </w:r>
      <w:proofErr w:type="spellStart"/>
      <w:r w:rsidRPr="009B4E8B">
        <w:rPr>
          <w:rFonts w:ascii="Arial" w:hAnsi="Arial" w:cs="Arial"/>
          <w:bCs/>
          <w:sz w:val="22"/>
          <w:szCs w:val="22"/>
        </w:rPr>
        <w:t>jang</w:t>
      </w:r>
      <w:proofErr w:type="spellEnd"/>
      <w:r w:rsidRPr="009B4E8B">
        <w:rPr>
          <w:rFonts w:ascii="Arial" w:hAnsi="Arial" w:cs="Arial"/>
          <w:bCs/>
          <w:sz w:val="22"/>
          <w:szCs w:val="22"/>
        </w:rPr>
        <w:t xml:space="preserve"> et donc la production de soja. Cela créera des conditions propices à l</w:t>
      </w:r>
      <w:r w:rsidR="006D6E3C" w:rsidRPr="009B4E8B">
        <w:rPr>
          <w:rFonts w:ascii="Arial" w:hAnsi="Arial" w:cs="Arial"/>
          <w:bCs/>
          <w:sz w:val="22"/>
          <w:szCs w:val="22"/>
        </w:rPr>
        <w:t>’</w:t>
      </w:r>
      <w:r w:rsidRPr="009B4E8B">
        <w:rPr>
          <w:rFonts w:ascii="Arial" w:hAnsi="Arial" w:cs="Arial"/>
          <w:bCs/>
          <w:sz w:val="22"/>
          <w:szCs w:val="22"/>
        </w:rPr>
        <w:t>amélioration de la production de soja, contribuant ainsi à la sécurité alimentaire et à l</w:t>
      </w:r>
      <w:r w:rsidR="006D6E3C" w:rsidRPr="009B4E8B">
        <w:rPr>
          <w:rFonts w:ascii="Arial" w:hAnsi="Arial" w:cs="Arial"/>
          <w:bCs/>
          <w:sz w:val="22"/>
          <w:szCs w:val="22"/>
        </w:rPr>
        <w:t>’</w:t>
      </w:r>
      <w:r w:rsidRPr="009B4E8B">
        <w:rPr>
          <w:rFonts w:ascii="Arial" w:hAnsi="Arial" w:cs="Arial"/>
          <w:bCs/>
          <w:sz w:val="22"/>
          <w:szCs w:val="22"/>
        </w:rPr>
        <w:t>agriculture durable. De plus, l</w:t>
      </w:r>
      <w:r w:rsidR="006D6E3C" w:rsidRPr="009B4E8B">
        <w:rPr>
          <w:rFonts w:ascii="Arial" w:hAnsi="Arial" w:cs="Arial"/>
          <w:bCs/>
          <w:sz w:val="22"/>
          <w:szCs w:val="22"/>
        </w:rPr>
        <w:t>’</w:t>
      </w:r>
      <w:r w:rsidRPr="009B4E8B">
        <w:rPr>
          <w:rFonts w:ascii="Arial" w:hAnsi="Arial" w:cs="Arial"/>
          <w:bCs/>
          <w:sz w:val="22"/>
          <w:szCs w:val="22"/>
        </w:rPr>
        <w:t>élément a permis de développer du matériel pédagogique accessible en ligne. Il soutient divers aspects du développement durable, notamment en faisant progresser l</w:t>
      </w:r>
      <w:r w:rsidR="006D6E3C" w:rsidRPr="009B4E8B">
        <w:rPr>
          <w:rFonts w:ascii="Arial" w:hAnsi="Arial" w:cs="Arial"/>
          <w:bCs/>
          <w:sz w:val="22"/>
          <w:szCs w:val="22"/>
        </w:rPr>
        <w:t>’</w:t>
      </w:r>
      <w:r w:rsidRPr="009B4E8B">
        <w:rPr>
          <w:rFonts w:ascii="Arial" w:hAnsi="Arial" w:cs="Arial"/>
          <w:bCs/>
          <w:sz w:val="22"/>
          <w:szCs w:val="22"/>
        </w:rPr>
        <w:t xml:space="preserve">égalité </w:t>
      </w:r>
      <w:r w:rsidR="006B55F4" w:rsidRPr="009B4E8B">
        <w:rPr>
          <w:rFonts w:ascii="Arial" w:hAnsi="Arial" w:cs="Arial"/>
          <w:bCs/>
          <w:sz w:val="22"/>
          <w:szCs w:val="22"/>
        </w:rPr>
        <w:t>des genres</w:t>
      </w:r>
      <w:r w:rsidRPr="009B4E8B">
        <w:rPr>
          <w:rFonts w:ascii="Arial" w:hAnsi="Arial" w:cs="Arial"/>
          <w:bCs/>
          <w:sz w:val="22"/>
          <w:szCs w:val="22"/>
        </w:rPr>
        <w:t>, en contribuant à la durabilité de l</w:t>
      </w:r>
      <w:r w:rsidR="006D6E3C" w:rsidRPr="009B4E8B">
        <w:rPr>
          <w:rFonts w:ascii="Arial" w:hAnsi="Arial" w:cs="Arial"/>
          <w:bCs/>
          <w:sz w:val="22"/>
          <w:szCs w:val="22"/>
        </w:rPr>
        <w:t>’</w:t>
      </w:r>
      <w:r w:rsidRPr="009B4E8B">
        <w:rPr>
          <w:rFonts w:ascii="Arial" w:hAnsi="Arial" w:cs="Arial"/>
          <w:bCs/>
          <w:sz w:val="22"/>
          <w:szCs w:val="22"/>
        </w:rPr>
        <w:t xml:space="preserve">environnement et en promouvant le développement économique des communautés </w:t>
      </w:r>
      <w:r w:rsidR="006B55F4" w:rsidRPr="009B4E8B">
        <w:rPr>
          <w:rFonts w:ascii="Arial" w:hAnsi="Arial" w:cs="Arial"/>
          <w:bCs/>
          <w:sz w:val="22"/>
          <w:szCs w:val="22"/>
        </w:rPr>
        <w:t>praticiennes</w:t>
      </w:r>
      <w:r w:rsidRPr="009B4E8B">
        <w:rPr>
          <w:rFonts w:ascii="Arial" w:hAnsi="Arial" w:cs="Arial"/>
          <w:bCs/>
          <w:sz w:val="22"/>
          <w:szCs w:val="22"/>
        </w:rPr>
        <w:t>. L</w:t>
      </w:r>
      <w:r w:rsidR="006D6E3C" w:rsidRPr="009B4E8B">
        <w:rPr>
          <w:rFonts w:ascii="Arial" w:hAnsi="Arial" w:cs="Arial"/>
          <w:bCs/>
          <w:sz w:val="22"/>
          <w:szCs w:val="22"/>
        </w:rPr>
        <w:t>’</w:t>
      </w:r>
      <w:r w:rsidRPr="009B4E8B">
        <w:rPr>
          <w:rFonts w:ascii="Arial" w:hAnsi="Arial" w:cs="Arial"/>
          <w:bCs/>
          <w:sz w:val="22"/>
          <w:szCs w:val="22"/>
        </w:rPr>
        <w:t xml:space="preserve">acte communautaire de </w:t>
      </w:r>
      <w:r w:rsidR="006B55F4" w:rsidRPr="009B4E8B">
        <w:rPr>
          <w:rFonts w:ascii="Arial" w:hAnsi="Arial" w:cs="Arial"/>
          <w:bCs/>
          <w:sz w:val="22"/>
          <w:szCs w:val="22"/>
        </w:rPr>
        <w:t xml:space="preserve">préparation </w:t>
      </w:r>
      <w:r w:rsidRPr="009B4E8B">
        <w:rPr>
          <w:rFonts w:ascii="Arial" w:hAnsi="Arial" w:cs="Arial"/>
          <w:bCs/>
          <w:sz w:val="22"/>
          <w:szCs w:val="22"/>
        </w:rPr>
        <w:t xml:space="preserve">de </w:t>
      </w:r>
      <w:proofErr w:type="spellStart"/>
      <w:r w:rsidRPr="009B4E8B">
        <w:rPr>
          <w:rFonts w:ascii="Arial" w:hAnsi="Arial" w:cs="Arial"/>
          <w:bCs/>
          <w:sz w:val="22"/>
          <w:szCs w:val="22"/>
        </w:rPr>
        <w:t>jang</w:t>
      </w:r>
      <w:proofErr w:type="spellEnd"/>
      <w:r w:rsidRPr="009B4E8B">
        <w:rPr>
          <w:rFonts w:ascii="Arial" w:hAnsi="Arial" w:cs="Arial"/>
          <w:bCs/>
          <w:sz w:val="22"/>
          <w:szCs w:val="22"/>
        </w:rPr>
        <w:t xml:space="preserve"> génère un sentiment de paix et d</w:t>
      </w:r>
      <w:r w:rsidR="006D6E3C" w:rsidRPr="009B4E8B">
        <w:rPr>
          <w:rFonts w:ascii="Arial" w:hAnsi="Arial" w:cs="Arial"/>
          <w:bCs/>
          <w:sz w:val="22"/>
          <w:szCs w:val="22"/>
        </w:rPr>
        <w:t>’</w:t>
      </w:r>
      <w:r w:rsidRPr="009B4E8B">
        <w:rPr>
          <w:rFonts w:ascii="Arial" w:hAnsi="Arial" w:cs="Arial"/>
          <w:bCs/>
          <w:sz w:val="22"/>
          <w:szCs w:val="22"/>
        </w:rPr>
        <w:t>appartenance pour les communautés concernées.</w:t>
      </w:r>
    </w:p>
    <w:p w14:paraId="2E386619" w14:textId="3D796080" w:rsidR="00677056" w:rsidRPr="009B4E8B" w:rsidRDefault="00677056" w:rsidP="00677056">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R.3 :</w:t>
      </w:r>
      <w:r w:rsidR="009C35A0" w:rsidRPr="009B4E8B">
        <w:rPr>
          <w:rFonts w:ascii="Arial" w:hAnsi="Arial" w:cs="Arial"/>
          <w:bCs/>
          <w:sz w:val="22"/>
          <w:szCs w:val="22"/>
        </w:rPr>
        <w:tab/>
      </w:r>
      <w:r w:rsidRPr="009B4E8B">
        <w:rPr>
          <w:rFonts w:ascii="Arial" w:hAnsi="Arial" w:cs="Arial"/>
          <w:bCs/>
          <w:sz w:val="22"/>
          <w:szCs w:val="22"/>
        </w:rPr>
        <w:t>Un certain nombre de mesures de sauvegarde ont garanti la viabilité de l</w:t>
      </w:r>
      <w:r w:rsidR="006D6E3C" w:rsidRPr="009B4E8B">
        <w:rPr>
          <w:rFonts w:ascii="Arial" w:hAnsi="Arial" w:cs="Arial"/>
          <w:bCs/>
          <w:sz w:val="22"/>
          <w:szCs w:val="22"/>
        </w:rPr>
        <w:t>’</w:t>
      </w:r>
      <w:r w:rsidRPr="009B4E8B">
        <w:rPr>
          <w:rFonts w:ascii="Arial" w:hAnsi="Arial" w:cs="Arial"/>
          <w:bCs/>
          <w:sz w:val="22"/>
          <w:szCs w:val="22"/>
        </w:rPr>
        <w:t>élément dans le passé et il est proposé de les maintenir. Il s</w:t>
      </w:r>
      <w:r w:rsidR="006D6E3C" w:rsidRPr="009B4E8B">
        <w:rPr>
          <w:rFonts w:ascii="Arial" w:hAnsi="Arial" w:cs="Arial"/>
          <w:bCs/>
          <w:sz w:val="22"/>
          <w:szCs w:val="22"/>
        </w:rPr>
        <w:t>’</w:t>
      </w:r>
      <w:r w:rsidRPr="009B4E8B">
        <w:rPr>
          <w:rFonts w:ascii="Arial" w:hAnsi="Arial" w:cs="Arial"/>
          <w:bCs/>
          <w:sz w:val="22"/>
          <w:szCs w:val="22"/>
        </w:rPr>
        <w:t>agit notamment d</w:t>
      </w:r>
      <w:r w:rsidR="006D6E3C" w:rsidRPr="009B4E8B">
        <w:rPr>
          <w:rFonts w:ascii="Arial" w:hAnsi="Arial" w:cs="Arial"/>
          <w:bCs/>
          <w:sz w:val="22"/>
          <w:szCs w:val="22"/>
        </w:rPr>
        <w:t>’</w:t>
      </w:r>
      <w:r w:rsidRPr="009B4E8B">
        <w:rPr>
          <w:rFonts w:ascii="Arial" w:hAnsi="Arial" w:cs="Arial"/>
          <w:bCs/>
          <w:sz w:val="22"/>
          <w:szCs w:val="22"/>
        </w:rPr>
        <w:t>allouer des subventions publiques pour soutenir la transmission de l</w:t>
      </w:r>
      <w:r w:rsidR="006D6E3C" w:rsidRPr="009B4E8B">
        <w:rPr>
          <w:rFonts w:ascii="Arial" w:hAnsi="Arial" w:cs="Arial"/>
          <w:bCs/>
          <w:sz w:val="22"/>
          <w:szCs w:val="22"/>
        </w:rPr>
        <w:t>’</w:t>
      </w:r>
      <w:r w:rsidRPr="009B4E8B">
        <w:rPr>
          <w:rFonts w:ascii="Arial" w:hAnsi="Arial" w:cs="Arial"/>
          <w:bCs/>
          <w:sz w:val="22"/>
          <w:szCs w:val="22"/>
        </w:rPr>
        <w:t xml:space="preserve">élément et de décerner le titre de « maître </w:t>
      </w:r>
      <w:r w:rsidR="006B55F4" w:rsidRPr="009B4E8B">
        <w:rPr>
          <w:rFonts w:ascii="Arial" w:hAnsi="Arial" w:cs="Arial"/>
          <w:bCs/>
          <w:sz w:val="22"/>
          <w:szCs w:val="22"/>
        </w:rPr>
        <w:t>cuisinier</w:t>
      </w:r>
      <w:r w:rsidRPr="009B4E8B">
        <w:rPr>
          <w:rFonts w:ascii="Arial" w:hAnsi="Arial" w:cs="Arial"/>
          <w:bCs/>
          <w:sz w:val="22"/>
          <w:szCs w:val="22"/>
        </w:rPr>
        <w:t xml:space="preserve"> » aux fabricants de </w:t>
      </w:r>
      <w:proofErr w:type="spellStart"/>
      <w:r w:rsidRPr="009B4E8B">
        <w:rPr>
          <w:rFonts w:ascii="Arial" w:hAnsi="Arial" w:cs="Arial"/>
          <w:bCs/>
          <w:sz w:val="22"/>
          <w:szCs w:val="22"/>
        </w:rPr>
        <w:t>jang</w:t>
      </w:r>
      <w:proofErr w:type="spellEnd"/>
      <w:r w:rsidRPr="009B4E8B">
        <w:rPr>
          <w:rFonts w:ascii="Arial" w:hAnsi="Arial" w:cs="Arial"/>
          <w:bCs/>
          <w:sz w:val="22"/>
          <w:szCs w:val="22"/>
        </w:rPr>
        <w:t>. D</w:t>
      </w:r>
      <w:r w:rsidR="006D6E3C" w:rsidRPr="009B4E8B">
        <w:rPr>
          <w:rFonts w:ascii="Arial" w:hAnsi="Arial" w:cs="Arial"/>
          <w:bCs/>
          <w:sz w:val="22"/>
          <w:szCs w:val="22"/>
        </w:rPr>
        <w:t>’</w:t>
      </w:r>
      <w:r w:rsidRPr="009B4E8B">
        <w:rPr>
          <w:rFonts w:ascii="Arial" w:hAnsi="Arial" w:cs="Arial"/>
          <w:bCs/>
          <w:sz w:val="22"/>
          <w:szCs w:val="22"/>
        </w:rPr>
        <w:t>autres mesures comprennent l</w:t>
      </w:r>
      <w:r w:rsidR="006D6E3C" w:rsidRPr="009B4E8B">
        <w:rPr>
          <w:rFonts w:ascii="Arial" w:hAnsi="Arial" w:cs="Arial"/>
          <w:bCs/>
          <w:sz w:val="22"/>
          <w:szCs w:val="22"/>
        </w:rPr>
        <w:t>’</w:t>
      </w:r>
      <w:r w:rsidRPr="009B4E8B">
        <w:rPr>
          <w:rFonts w:ascii="Arial" w:hAnsi="Arial" w:cs="Arial"/>
          <w:bCs/>
          <w:sz w:val="22"/>
          <w:szCs w:val="22"/>
        </w:rPr>
        <w:t xml:space="preserve">intégration de la fabrication du </w:t>
      </w:r>
      <w:proofErr w:type="spellStart"/>
      <w:r w:rsidRPr="009B4E8B">
        <w:rPr>
          <w:rFonts w:ascii="Arial" w:hAnsi="Arial" w:cs="Arial"/>
          <w:bCs/>
          <w:sz w:val="22"/>
          <w:szCs w:val="22"/>
        </w:rPr>
        <w:t>jang</w:t>
      </w:r>
      <w:proofErr w:type="spellEnd"/>
      <w:r w:rsidRPr="009B4E8B">
        <w:rPr>
          <w:rFonts w:ascii="Arial" w:hAnsi="Arial" w:cs="Arial"/>
          <w:bCs/>
          <w:sz w:val="22"/>
          <w:szCs w:val="22"/>
        </w:rPr>
        <w:t xml:space="preserve"> dans les programmes scolaires et la sensibilisation à l</w:t>
      </w:r>
      <w:r w:rsidR="006D6E3C" w:rsidRPr="009B4E8B">
        <w:rPr>
          <w:rFonts w:ascii="Arial" w:hAnsi="Arial" w:cs="Arial"/>
          <w:bCs/>
          <w:sz w:val="22"/>
          <w:szCs w:val="22"/>
        </w:rPr>
        <w:t>’</w:t>
      </w:r>
      <w:r w:rsidRPr="009B4E8B">
        <w:rPr>
          <w:rFonts w:ascii="Arial" w:hAnsi="Arial" w:cs="Arial"/>
          <w:bCs/>
          <w:sz w:val="22"/>
          <w:szCs w:val="22"/>
        </w:rPr>
        <w:t>élément et à ses avantages par le biais des médias afin d</w:t>
      </w:r>
      <w:r w:rsidR="006D6E3C" w:rsidRPr="009B4E8B">
        <w:rPr>
          <w:rFonts w:ascii="Arial" w:hAnsi="Arial" w:cs="Arial"/>
          <w:bCs/>
          <w:sz w:val="22"/>
          <w:szCs w:val="22"/>
        </w:rPr>
        <w:t>’</w:t>
      </w:r>
      <w:r w:rsidRPr="009B4E8B">
        <w:rPr>
          <w:rFonts w:ascii="Arial" w:hAnsi="Arial" w:cs="Arial"/>
          <w:bCs/>
          <w:sz w:val="22"/>
          <w:szCs w:val="22"/>
        </w:rPr>
        <w:t xml:space="preserve">accroître sa popularité. Les communautés concernées sont attachées à la production traditionnelle de </w:t>
      </w:r>
      <w:proofErr w:type="spellStart"/>
      <w:r w:rsidRPr="009B4E8B">
        <w:rPr>
          <w:rFonts w:ascii="Arial" w:hAnsi="Arial" w:cs="Arial"/>
          <w:bCs/>
          <w:sz w:val="22"/>
          <w:szCs w:val="22"/>
        </w:rPr>
        <w:t>jang</w:t>
      </w:r>
      <w:proofErr w:type="spellEnd"/>
      <w:r w:rsidRPr="009B4E8B">
        <w:rPr>
          <w:rFonts w:ascii="Arial" w:hAnsi="Arial" w:cs="Arial"/>
          <w:bCs/>
          <w:sz w:val="22"/>
          <w:szCs w:val="22"/>
        </w:rPr>
        <w:t>, qu</w:t>
      </w:r>
      <w:r w:rsidR="006D6E3C" w:rsidRPr="009B4E8B">
        <w:rPr>
          <w:rFonts w:ascii="Arial" w:hAnsi="Arial" w:cs="Arial"/>
          <w:bCs/>
          <w:sz w:val="22"/>
          <w:szCs w:val="22"/>
        </w:rPr>
        <w:t>’</w:t>
      </w:r>
      <w:r w:rsidRPr="009B4E8B">
        <w:rPr>
          <w:rFonts w:ascii="Arial" w:hAnsi="Arial" w:cs="Arial"/>
          <w:bCs/>
          <w:sz w:val="22"/>
          <w:szCs w:val="22"/>
        </w:rPr>
        <w:t xml:space="preserve">elles préfèrent à la </w:t>
      </w:r>
      <w:r w:rsidR="006B55F4" w:rsidRPr="009B4E8B">
        <w:rPr>
          <w:rFonts w:ascii="Arial" w:hAnsi="Arial" w:cs="Arial"/>
          <w:bCs/>
          <w:sz w:val="22"/>
          <w:szCs w:val="22"/>
        </w:rPr>
        <w:t>sur</w:t>
      </w:r>
      <w:r w:rsidRPr="009B4E8B">
        <w:rPr>
          <w:rFonts w:ascii="Arial" w:hAnsi="Arial" w:cs="Arial"/>
          <w:bCs/>
          <w:sz w:val="22"/>
          <w:szCs w:val="22"/>
        </w:rPr>
        <w:t>production de masse. Cela protégera l</w:t>
      </w:r>
      <w:r w:rsidR="006D6E3C" w:rsidRPr="009B4E8B">
        <w:rPr>
          <w:rFonts w:ascii="Arial" w:hAnsi="Arial" w:cs="Arial"/>
          <w:bCs/>
          <w:sz w:val="22"/>
          <w:szCs w:val="22"/>
        </w:rPr>
        <w:t>’</w:t>
      </w:r>
      <w:r w:rsidRPr="009B4E8B">
        <w:rPr>
          <w:rFonts w:ascii="Arial" w:hAnsi="Arial" w:cs="Arial"/>
          <w:bCs/>
          <w:sz w:val="22"/>
          <w:szCs w:val="22"/>
        </w:rPr>
        <w:t>élément de toute conséquence involontaire de l</w:t>
      </w:r>
      <w:r w:rsidR="006D6E3C" w:rsidRPr="009B4E8B">
        <w:rPr>
          <w:rFonts w:ascii="Arial" w:hAnsi="Arial" w:cs="Arial"/>
          <w:bCs/>
          <w:sz w:val="22"/>
          <w:szCs w:val="22"/>
        </w:rPr>
        <w:t>’</w:t>
      </w:r>
      <w:r w:rsidRPr="009B4E8B">
        <w:rPr>
          <w:rFonts w:ascii="Arial" w:hAnsi="Arial" w:cs="Arial"/>
          <w:bCs/>
          <w:sz w:val="22"/>
          <w:szCs w:val="22"/>
        </w:rPr>
        <w:t xml:space="preserve">inscription. Les communautés </w:t>
      </w:r>
      <w:r w:rsidR="006B55F4" w:rsidRPr="009B4E8B">
        <w:rPr>
          <w:rFonts w:ascii="Arial" w:hAnsi="Arial" w:cs="Arial"/>
          <w:bCs/>
          <w:sz w:val="22"/>
          <w:szCs w:val="22"/>
        </w:rPr>
        <w:t xml:space="preserve">détentrices </w:t>
      </w:r>
      <w:r w:rsidRPr="009B4E8B">
        <w:rPr>
          <w:rFonts w:ascii="Arial" w:hAnsi="Arial" w:cs="Arial"/>
          <w:bCs/>
          <w:sz w:val="22"/>
          <w:szCs w:val="22"/>
        </w:rPr>
        <w:t>ont participé à la conception des mesures de sauvegarde et participeront à leur mise en œuvre.</w:t>
      </w:r>
    </w:p>
    <w:p w14:paraId="44B1A666" w14:textId="66510124" w:rsidR="00677056" w:rsidRPr="009B4E8B" w:rsidRDefault="00677056" w:rsidP="00677056">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R.4 :</w:t>
      </w:r>
      <w:r w:rsidR="009C35A0" w:rsidRPr="009B4E8B">
        <w:rPr>
          <w:rFonts w:ascii="Arial" w:hAnsi="Arial" w:cs="Arial"/>
          <w:bCs/>
          <w:sz w:val="22"/>
          <w:szCs w:val="22"/>
        </w:rPr>
        <w:tab/>
      </w:r>
      <w:r w:rsidRPr="009B4E8B">
        <w:rPr>
          <w:rFonts w:ascii="Arial" w:hAnsi="Arial" w:cs="Arial"/>
          <w:bCs/>
          <w:sz w:val="22"/>
          <w:szCs w:val="22"/>
        </w:rPr>
        <w:t xml:space="preserve">Depuis 2016, un large éventail de membres de la communauté a participé au processus de </w:t>
      </w:r>
      <w:r w:rsidR="006B55F4" w:rsidRPr="009B4E8B">
        <w:rPr>
          <w:rFonts w:ascii="Arial" w:hAnsi="Arial" w:cs="Arial"/>
          <w:bCs/>
          <w:sz w:val="22"/>
          <w:szCs w:val="22"/>
        </w:rPr>
        <w:t xml:space="preserve">candidature </w:t>
      </w:r>
      <w:r w:rsidRPr="009B4E8B">
        <w:rPr>
          <w:rFonts w:ascii="Arial" w:hAnsi="Arial" w:cs="Arial"/>
          <w:bCs/>
          <w:sz w:val="22"/>
          <w:szCs w:val="22"/>
        </w:rPr>
        <w:t>de l</w:t>
      </w:r>
      <w:r w:rsidR="006D6E3C" w:rsidRPr="009B4E8B">
        <w:rPr>
          <w:rFonts w:ascii="Arial" w:hAnsi="Arial" w:cs="Arial"/>
          <w:bCs/>
          <w:sz w:val="22"/>
          <w:szCs w:val="22"/>
        </w:rPr>
        <w:t>’</w:t>
      </w:r>
      <w:r w:rsidRPr="009B4E8B">
        <w:rPr>
          <w:rFonts w:ascii="Arial" w:hAnsi="Arial" w:cs="Arial"/>
          <w:bCs/>
          <w:sz w:val="22"/>
          <w:szCs w:val="22"/>
        </w:rPr>
        <w:t xml:space="preserve">élément. Parmi les participants figurent douze « maîtres </w:t>
      </w:r>
      <w:r w:rsidR="006B55F4" w:rsidRPr="009B4E8B">
        <w:rPr>
          <w:rFonts w:ascii="Arial" w:hAnsi="Arial" w:cs="Arial"/>
          <w:bCs/>
          <w:sz w:val="22"/>
          <w:szCs w:val="22"/>
        </w:rPr>
        <w:t>cuisinier</w:t>
      </w:r>
      <w:r w:rsidRPr="009B4E8B">
        <w:rPr>
          <w:rFonts w:ascii="Arial" w:hAnsi="Arial" w:cs="Arial"/>
          <w:bCs/>
          <w:sz w:val="22"/>
          <w:szCs w:val="22"/>
        </w:rPr>
        <w:t xml:space="preserve"> », des groupes </w:t>
      </w:r>
      <w:r w:rsidR="00E21985" w:rsidRPr="009B4E8B">
        <w:rPr>
          <w:rFonts w:ascii="Arial" w:hAnsi="Arial" w:cs="Arial"/>
          <w:bCs/>
          <w:sz w:val="22"/>
          <w:szCs w:val="22"/>
        </w:rPr>
        <w:t xml:space="preserve">de communautés </w:t>
      </w:r>
      <w:r w:rsidRPr="009B4E8B">
        <w:rPr>
          <w:rFonts w:ascii="Arial" w:hAnsi="Arial" w:cs="Arial"/>
          <w:bCs/>
          <w:sz w:val="22"/>
          <w:szCs w:val="22"/>
        </w:rPr>
        <w:t>loca</w:t>
      </w:r>
      <w:r w:rsidR="00E21985" w:rsidRPr="009B4E8B">
        <w:rPr>
          <w:rFonts w:ascii="Arial" w:hAnsi="Arial" w:cs="Arial"/>
          <w:bCs/>
          <w:sz w:val="22"/>
          <w:szCs w:val="22"/>
        </w:rPr>
        <w:t>les</w:t>
      </w:r>
      <w:r w:rsidRPr="009B4E8B">
        <w:rPr>
          <w:rFonts w:ascii="Arial" w:hAnsi="Arial" w:cs="Arial"/>
          <w:bCs/>
          <w:sz w:val="22"/>
          <w:szCs w:val="22"/>
        </w:rPr>
        <w:t>, des groupes de la société civile et des organisations privées. Des chercheurs et des universitaires spécialisés dans des domaines tels que l</w:t>
      </w:r>
      <w:r w:rsidR="006D6E3C" w:rsidRPr="009B4E8B">
        <w:rPr>
          <w:rFonts w:ascii="Arial" w:hAnsi="Arial" w:cs="Arial"/>
          <w:bCs/>
          <w:sz w:val="22"/>
          <w:szCs w:val="22"/>
        </w:rPr>
        <w:t>’</w:t>
      </w:r>
      <w:r w:rsidRPr="009B4E8B">
        <w:rPr>
          <w:rFonts w:ascii="Arial" w:hAnsi="Arial" w:cs="Arial"/>
          <w:bCs/>
          <w:sz w:val="22"/>
          <w:szCs w:val="22"/>
        </w:rPr>
        <w:t>alimentation et la nutrition, la gastronomie, les études folkloriques et l</w:t>
      </w:r>
      <w:r w:rsidR="006D6E3C" w:rsidRPr="009B4E8B">
        <w:rPr>
          <w:rFonts w:ascii="Arial" w:hAnsi="Arial" w:cs="Arial"/>
          <w:bCs/>
          <w:sz w:val="22"/>
          <w:szCs w:val="22"/>
        </w:rPr>
        <w:t>’</w:t>
      </w:r>
      <w:r w:rsidRPr="009B4E8B">
        <w:rPr>
          <w:rFonts w:ascii="Arial" w:hAnsi="Arial" w:cs="Arial"/>
          <w:bCs/>
          <w:sz w:val="22"/>
          <w:szCs w:val="22"/>
        </w:rPr>
        <w:t xml:space="preserve">anthropologie ont également participé au processus de </w:t>
      </w:r>
      <w:r w:rsidR="006B55F4" w:rsidRPr="009B4E8B">
        <w:rPr>
          <w:rFonts w:ascii="Arial" w:hAnsi="Arial" w:cs="Arial"/>
          <w:bCs/>
          <w:sz w:val="22"/>
          <w:szCs w:val="22"/>
        </w:rPr>
        <w:t>candidature</w:t>
      </w:r>
      <w:r w:rsidRPr="009B4E8B">
        <w:rPr>
          <w:rFonts w:ascii="Arial" w:hAnsi="Arial" w:cs="Arial"/>
          <w:bCs/>
          <w:sz w:val="22"/>
          <w:szCs w:val="22"/>
        </w:rPr>
        <w:t>.</w:t>
      </w:r>
      <w:r w:rsidR="00B84E8D" w:rsidRPr="009B4E8B">
        <w:rPr>
          <w:rFonts w:ascii="Arial" w:hAnsi="Arial" w:cs="Arial"/>
          <w:bCs/>
          <w:sz w:val="22"/>
          <w:szCs w:val="22"/>
        </w:rPr>
        <w:t xml:space="preserve"> </w:t>
      </w:r>
    </w:p>
    <w:p w14:paraId="6E495E4F" w14:textId="673310AE" w:rsidR="00677056" w:rsidRPr="009B4E8B" w:rsidRDefault="00677056" w:rsidP="00677056">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R.5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 xml:space="preserve">élément a été inscrit sur la </w:t>
      </w:r>
      <w:r w:rsidR="00E21985" w:rsidRPr="009B4E8B">
        <w:rPr>
          <w:rFonts w:ascii="Arial" w:hAnsi="Arial" w:cs="Arial"/>
          <w:bCs/>
          <w:sz w:val="22"/>
          <w:szCs w:val="22"/>
        </w:rPr>
        <w:t>L</w:t>
      </w:r>
      <w:r w:rsidRPr="009B4E8B">
        <w:rPr>
          <w:rFonts w:ascii="Arial" w:hAnsi="Arial" w:cs="Arial"/>
          <w:bCs/>
          <w:sz w:val="22"/>
          <w:szCs w:val="22"/>
        </w:rPr>
        <w:t>iste du patrimoine culturel immatériel national en 2018. L</w:t>
      </w:r>
      <w:r w:rsidR="006D6E3C" w:rsidRPr="009B4E8B">
        <w:rPr>
          <w:rFonts w:ascii="Arial" w:hAnsi="Arial" w:cs="Arial"/>
          <w:bCs/>
          <w:sz w:val="22"/>
          <w:szCs w:val="22"/>
        </w:rPr>
        <w:t>’</w:t>
      </w:r>
      <w:r w:rsidRPr="009B4E8B">
        <w:rPr>
          <w:rFonts w:ascii="Arial" w:hAnsi="Arial" w:cs="Arial"/>
          <w:bCs/>
          <w:sz w:val="22"/>
          <w:szCs w:val="22"/>
        </w:rPr>
        <w:t>inventaire est géré par deux entités : (a) la Division du patrimoine culturel immatériel, Bureau de la politique du patrimoine, Administration du patrimoine culturel ; et (b) la Division de la recherche et de l</w:t>
      </w:r>
      <w:r w:rsidR="006D6E3C" w:rsidRPr="009B4E8B">
        <w:rPr>
          <w:rFonts w:ascii="Arial" w:hAnsi="Arial" w:cs="Arial"/>
          <w:bCs/>
          <w:sz w:val="22"/>
          <w:szCs w:val="22"/>
        </w:rPr>
        <w:t>’</w:t>
      </w:r>
      <w:r w:rsidRPr="009B4E8B">
        <w:rPr>
          <w:rFonts w:ascii="Arial" w:hAnsi="Arial" w:cs="Arial"/>
          <w:bCs/>
          <w:sz w:val="22"/>
          <w:szCs w:val="22"/>
        </w:rPr>
        <w:t>archivage, Centre national du patrimoine immatériel, Administration du patrimoine culturel. Des informations sur le processus d</w:t>
      </w:r>
      <w:r w:rsidR="006D6E3C" w:rsidRPr="009B4E8B">
        <w:rPr>
          <w:rFonts w:ascii="Arial" w:hAnsi="Arial" w:cs="Arial"/>
          <w:bCs/>
          <w:sz w:val="22"/>
          <w:szCs w:val="22"/>
        </w:rPr>
        <w:t>’</w:t>
      </w:r>
      <w:r w:rsidRPr="009B4E8B">
        <w:rPr>
          <w:rFonts w:ascii="Arial" w:hAnsi="Arial" w:cs="Arial"/>
          <w:bCs/>
          <w:sz w:val="22"/>
          <w:szCs w:val="22"/>
        </w:rPr>
        <w:t>inventaire sont incluses dans le rapport périodique.</w:t>
      </w:r>
    </w:p>
    <w:p w14:paraId="0FB3F2F0" w14:textId="6EEE4C57" w:rsidR="00677056" w:rsidRPr="009B4E8B" w:rsidRDefault="00677056" w:rsidP="00BF26D6">
      <w:pPr>
        <w:numPr>
          <w:ilvl w:val="0"/>
          <w:numId w:val="10"/>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Décide d</w:t>
      </w:r>
      <w:r w:rsidR="006D6E3C" w:rsidRPr="009B4E8B">
        <w:rPr>
          <w:rFonts w:ascii="Arial" w:hAnsi="Arial" w:cs="Arial"/>
          <w:bCs/>
          <w:sz w:val="22"/>
          <w:szCs w:val="22"/>
          <w:u w:val="single"/>
        </w:rPr>
        <w:t>’</w:t>
      </w:r>
      <w:r w:rsidRPr="009B4E8B">
        <w:rPr>
          <w:rFonts w:ascii="Arial" w:hAnsi="Arial" w:cs="Arial"/>
          <w:bCs/>
          <w:sz w:val="22"/>
          <w:szCs w:val="22"/>
          <w:u w:val="single"/>
        </w:rPr>
        <w:t>inscrire</w:t>
      </w:r>
      <w:r w:rsidRPr="009B4E8B">
        <w:rPr>
          <w:rFonts w:ascii="Arial" w:hAnsi="Arial" w:cs="Arial"/>
          <w:bCs/>
          <w:sz w:val="22"/>
          <w:szCs w:val="22"/>
        </w:rPr>
        <w:t xml:space="preserve"> </w:t>
      </w:r>
      <w:r w:rsidRPr="009B4E8B">
        <w:rPr>
          <w:rFonts w:ascii="Arial" w:hAnsi="Arial" w:cs="Arial"/>
          <w:b/>
          <w:sz w:val="22"/>
          <w:szCs w:val="22"/>
        </w:rPr>
        <w:t xml:space="preserve">les connaissances, les croyances et les pratiques liées à la préparation du </w:t>
      </w:r>
      <w:proofErr w:type="spellStart"/>
      <w:r w:rsidRPr="009B4E8B">
        <w:rPr>
          <w:rFonts w:ascii="Arial" w:hAnsi="Arial" w:cs="Arial"/>
          <w:b/>
          <w:sz w:val="22"/>
          <w:szCs w:val="22"/>
        </w:rPr>
        <w:t>jang</w:t>
      </w:r>
      <w:proofErr w:type="spellEnd"/>
      <w:r w:rsidRPr="009B4E8B">
        <w:rPr>
          <w:rFonts w:ascii="Arial" w:hAnsi="Arial" w:cs="Arial"/>
          <w:b/>
          <w:sz w:val="22"/>
          <w:szCs w:val="22"/>
        </w:rPr>
        <w:t xml:space="preserve"> en République de Corée</w:t>
      </w:r>
      <w:r w:rsidRPr="009B4E8B">
        <w:rPr>
          <w:rFonts w:ascii="Arial" w:hAnsi="Arial" w:cs="Arial"/>
          <w:bCs/>
          <w:sz w:val="22"/>
          <w:szCs w:val="22"/>
        </w:rPr>
        <w:t xml:space="preserve">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w:t>
      </w:r>
    </w:p>
    <w:p w14:paraId="057BACF2" w14:textId="4770E400" w:rsidR="00677056" w:rsidRPr="009B4E8B" w:rsidRDefault="00677056" w:rsidP="00677056">
      <w:pPr>
        <w:pStyle w:val="Titre2"/>
        <w:rPr>
          <w:rFonts w:cs="Arial"/>
          <w:szCs w:val="22"/>
          <w:lang w:val="fr-FR"/>
        </w:rPr>
      </w:pPr>
      <w:bookmarkStart w:id="8" w:name="_PROJET_DE_DÉCISION_4"/>
      <w:bookmarkEnd w:id="8"/>
      <w:r w:rsidRPr="009B4E8B">
        <w:rPr>
          <w:rFonts w:cs="Arial"/>
          <w:szCs w:val="22"/>
          <w:lang w:val="fr-FR"/>
        </w:rPr>
        <w:t xml:space="preserve">PROJET DE DÉCISION 19.COM </w:t>
      </w:r>
      <w:proofErr w:type="gramStart"/>
      <w:r w:rsidRPr="009B4E8B">
        <w:rPr>
          <w:rFonts w:cs="Arial"/>
          <w:szCs w:val="22"/>
          <w:lang w:val="fr-FR"/>
        </w:rPr>
        <w:t>7.b.</w:t>
      </w:r>
      <w:proofErr w:type="gramEnd"/>
      <w:r w:rsidR="00E45667" w:rsidRPr="009B4E8B">
        <w:rPr>
          <w:rFonts w:cs="Arial"/>
          <w:szCs w:val="22"/>
          <w:lang w:val="fr-FR"/>
        </w:rPr>
        <w:t>4</w:t>
      </w:r>
      <w:r w:rsidR="00440DEB" w:rsidRPr="009B4E8B">
        <w:rPr>
          <w:rFonts w:cs="Arial"/>
          <w:szCs w:val="22"/>
          <w:lang w:val="fr-FR"/>
        </w:rPr>
        <w:tab/>
      </w:r>
      <w:r w:rsidR="00440DEB" w:rsidRPr="009B4E8B">
        <w:rPr>
          <w:noProof/>
          <w:color w:val="0000FF"/>
          <w:lang w:val="fr-FR"/>
        </w:rPr>
        <w:drawing>
          <wp:inline distT="0" distB="0" distL="0" distR="0" wp14:anchorId="65FB2C40" wp14:editId="6FDD6F42">
            <wp:extent cx="104775" cy="104775"/>
            <wp:effectExtent l="0" t="0" r="9525" b="9525"/>
            <wp:docPr id="419696343" name="Picture 419696343">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4A66586" w14:textId="77777777" w:rsidR="00677056" w:rsidRPr="009B4E8B" w:rsidRDefault="00677056" w:rsidP="00B0414C">
      <w:pPr>
        <w:pStyle w:val="Sansinterligne"/>
        <w:keepNext/>
        <w:tabs>
          <w:tab w:val="left" w:pos="567"/>
          <w:tab w:val="left" w:pos="1134"/>
          <w:tab w:val="left" w:pos="1701"/>
          <w:tab w:val="left" w:pos="2268"/>
        </w:tabs>
        <w:spacing w:before="120" w:after="120"/>
        <w:ind w:left="567"/>
        <w:jc w:val="both"/>
        <w:rPr>
          <w:rFonts w:ascii="Arial" w:hAnsi="Arial" w:cs="Arial"/>
          <w:bCs/>
        </w:rPr>
      </w:pPr>
      <w:r w:rsidRPr="009B4E8B">
        <w:rPr>
          <w:rFonts w:ascii="Arial" w:hAnsi="Arial" w:cs="Arial"/>
          <w:bCs/>
        </w:rPr>
        <w:t>Le Comité</w:t>
      </w:r>
    </w:p>
    <w:p w14:paraId="2E91CCED" w14:textId="28EC8D77" w:rsidR="00677056" w:rsidRPr="009B4E8B" w:rsidRDefault="00677056" w:rsidP="00BF26D6">
      <w:pPr>
        <w:numPr>
          <w:ilvl w:val="0"/>
          <w:numId w:val="11"/>
        </w:numPr>
        <w:tabs>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Prend note</w:t>
      </w:r>
      <w:r w:rsidRPr="009B4E8B">
        <w:rPr>
          <w:rFonts w:ascii="Arial" w:hAnsi="Arial" w:cs="Arial"/>
          <w:bCs/>
          <w:sz w:val="22"/>
          <w:szCs w:val="22"/>
        </w:rPr>
        <w:t xml:space="preserve"> que le Rwanda a proposé la candidature d</w:t>
      </w:r>
      <w:r w:rsidR="006D6E3C" w:rsidRPr="009B4E8B">
        <w:rPr>
          <w:rFonts w:ascii="Arial" w:hAnsi="Arial" w:cs="Arial"/>
          <w:bCs/>
          <w:sz w:val="22"/>
          <w:szCs w:val="22"/>
        </w:rPr>
        <w:t>’</w:t>
      </w:r>
      <w:proofErr w:type="spellStart"/>
      <w:r w:rsidRPr="009B4E8B">
        <w:rPr>
          <w:rFonts w:ascii="Arial" w:hAnsi="Arial" w:cs="Arial"/>
          <w:b/>
          <w:sz w:val="22"/>
          <w:szCs w:val="22"/>
        </w:rPr>
        <w:t>Intore</w:t>
      </w:r>
      <w:proofErr w:type="spellEnd"/>
      <w:r w:rsidRPr="009B4E8B">
        <w:rPr>
          <w:rFonts w:ascii="Arial" w:hAnsi="Arial" w:cs="Arial"/>
          <w:bCs/>
          <w:sz w:val="22"/>
          <w:szCs w:val="22"/>
        </w:rPr>
        <w:t xml:space="preserve"> (n°02129) pour 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2A6F74B1" w14:textId="4CD76787" w:rsidR="00677056" w:rsidRPr="009B4E8B" w:rsidRDefault="00677056" w:rsidP="00B0414C">
      <w:pPr>
        <w:tabs>
          <w:tab w:val="left" w:pos="1134"/>
          <w:tab w:val="left" w:pos="1701"/>
          <w:tab w:val="left" w:pos="2268"/>
        </w:tabs>
        <w:spacing w:before="120" w:after="120"/>
        <w:ind w:left="1134"/>
        <w:jc w:val="both"/>
        <w:rPr>
          <w:rFonts w:ascii="Arial" w:hAnsi="Arial" w:cs="Arial"/>
          <w:bCs/>
          <w:sz w:val="22"/>
          <w:szCs w:val="22"/>
        </w:rPr>
      </w:pPr>
      <w:r w:rsidRPr="009B4E8B">
        <w:rPr>
          <w:rFonts w:ascii="Arial" w:hAnsi="Arial" w:cs="Arial"/>
          <w:bCs/>
          <w:sz w:val="22"/>
          <w:szCs w:val="22"/>
        </w:rPr>
        <w:t>L</w:t>
      </w:r>
      <w:r w:rsidR="006D6E3C" w:rsidRPr="009B4E8B">
        <w:rPr>
          <w:rFonts w:ascii="Arial" w:hAnsi="Arial" w:cs="Arial"/>
          <w:bCs/>
          <w:sz w:val="22"/>
          <w:szCs w:val="22"/>
        </w:rPr>
        <w:t>’</w:t>
      </w:r>
      <w:proofErr w:type="spellStart"/>
      <w:r w:rsidRPr="009B4E8B">
        <w:rPr>
          <w:rFonts w:ascii="Arial" w:hAnsi="Arial" w:cs="Arial"/>
          <w:bCs/>
          <w:sz w:val="22"/>
          <w:szCs w:val="22"/>
        </w:rPr>
        <w:t>Intore</w:t>
      </w:r>
      <w:proofErr w:type="spellEnd"/>
      <w:r w:rsidRPr="009B4E8B">
        <w:rPr>
          <w:rFonts w:ascii="Arial" w:hAnsi="Arial" w:cs="Arial"/>
          <w:bCs/>
          <w:sz w:val="22"/>
          <w:szCs w:val="22"/>
        </w:rPr>
        <w:t xml:space="preserve"> est une danse rwandaise exécutée par une troupe. Les danseurs sont disposés en lignes représentant les rangs des guerriers sur un champ de bataille. Par leurs mouvements, ils imitent une bataille contre un adversaire invisible, sautant et brandissant leurs lances et leurs boucliers au rythme des tambours et des cornes </w:t>
      </w:r>
      <w:r w:rsidRPr="009B4E8B">
        <w:rPr>
          <w:rFonts w:ascii="Arial" w:hAnsi="Arial" w:cs="Arial"/>
          <w:bCs/>
          <w:sz w:val="22"/>
          <w:szCs w:val="22"/>
        </w:rPr>
        <w:lastRenderedPageBreak/>
        <w:t xml:space="preserve">traditionnels. Ils sont soutenus par des chants et des poèmes de triomphe et de force. Les danseurs </w:t>
      </w:r>
      <w:proofErr w:type="spellStart"/>
      <w:r w:rsidRPr="009B4E8B">
        <w:rPr>
          <w:rFonts w:ascii="Arial" w:hAnsi="Arial" w:cs="Arial"/>
          <w:bCs/>
          <w:sz w:val="22"/>
          <w:szCs w:val="22"/>
        </w:rPr>
        <w:t>Intore</w:t>
      </w:r>
      <w:proofErr w:type="spellEnd"/>
      <w:r w:rsidRPr="009B4E8B">
        <w:rPr>
          <w:rFonts w:ascii="Arial" w:hAnsi="Arial" w:cs="Arial"/>
          <w:bCs/>
          <w:sz w:val="22"/>
          <w:szCs w:val="22"/>
        </w:rPr>
        <w:t xml:space="preserve"> étaient traditionnellement choisis par leurs chefs pour suivre une formation dans une institution connue sous le nom d</w:t>
      </w:r>
      <w:r w:rsidR="006D6E3C" w:rsidRPr="009B4E8B">
        <w:rPr>
          <w:rFonts w:ascii="Arial" w:hAnsi="Arial" w:cs="Arial"/>
          <w:bCs/>
          <w:sz w:val="22"/>
          <w:szCs w:val="22"/>
        </w:rPr>
        <w:t>’</w:t>
      </w:r>
      <w:proofErr w:type="spellStart"/>
      <w:r w:rsidRPr="009B4E8B">
        <w:rPr>
          <w:rFonts w:ascii="Arial" w:hAnsi="Arial" w:cs="Arial"/>
          <w:bCs/>
          <w:sz w:val="22"/>
          <w:szCs w:val="22"/>
        </w:rPr>
        <w:t>Itorero</w:t>
      </w:r>
      <w:proofErr w:type="spellEnd"/>
      <w:r w:rsidRPr="009B4E8B">
        <w:rPr>
          <w:rFonts w:ascii="Arial" w:hAnsi="Arial" w:cs="Arial"/>
          <w:bCs/>
          <w:sz w:val="22"/>
          <w:szCs w:val="22"/>
        </w:rPr>
        <w:t>, où ils apprenaient les valeurs culturelles, les principes de gouvernance, les techniques d</w:t>
      </w:r>
      <w:r w:rsidR="006D6E3C" w:rsidRPr="009B4E8B">
        <w:rPr>
          <w:rFonts w:ascii="Arial" w:hAnsi="Arial" w:cs="Arial"/>
          <w:bCs/>
          <w:sz w:val="22"/>
          <w:szCs w:val="22"/>
        </w:rPr>
        <w:t>’</w:t>
      </w:r>
      <w:r w:rsidRPr="009B4E8B">
        <w:rPr>
          <w:rFonts w:ascii="Arial" w:hAnsi="Arial" w:cs="Arial"/>
          <w:bCs/>
          <w:sz w:val="22"/>
          <w:szCs w:val="22"/>
        </w:rPr>
        <w:t>expression en public, les jeux traditionnels et d</w:t>
      </w:r>
      <w:r w:rsidR="006D6E3C" w:rsidRPr="009B4E8B">
        <w:rPr>
          <w:rFonts w:ascii="Arial" w:hAnsi="Arial" w:cs="Arial"/>
          <w:bCs/>
          <w:sz w:val="22"/>
          <w:szCs w:val="22"/>
        </w:rPr>
        <w:t>’</w:t>
      </w:r>
      <w:r w:rsidRPr="009B4E8B">
        <w:rPr>
          <w:rFonts w:ascii="Arial" w:hAnsi="Arial" w:cs="Arial"/>
          <w:bCs/>
          <w:sz w:val="22"/>
          <w:szCs w:val="22"/>
        </w:rPr>
        <w:t>autres arts du spectacle. Cette pratique est aujourd</w:t>
      </w:r>
      <w:r w:rsidR="006D6E3C" w:rsidRPr="009B4E8B">
        <w:rPr>
          <w:rFonts w:ascii="Arial" w:hAnsi="Arial" w:cs="Arial"/>
          <w:bCs/>
          <w:sz w:val="22"/>
          <w:szCs w:val="22"/>
        </w:rPr>
        <w:t>’</w:t>
      </w:r>
      <w:r w:rsidRPr="009B4E8B">
        <w:rPr>
          <w:rFonts w:ascii="Arial" w:hAnsi="Arial" w:cs="Arial"/>
          <w:bCs/>
          <w:sz w:val="22"/>
          <w:szCs w:val="22"/>
        </w:rPr>
        <w:t xml:space="preserve">hui très répandue. Outre le ballet national, </w:t>
      </w:r>
      <w:r w:rsidR="00CC5A78" w:rsidRPr="009B4E8B">
        <w:rPr>
          <w:rFonts w:ascii="Arial" w:hAnsi="Arial" w:cs="Arial"/>
          <w:bCs/>
          <w:sz w:val="22"/>
          <w:szCs w:val="22"/>
        </w:rPr>
        <w:t xml:space="preserve">une pratique </w:t>
      </w:r>
      <w:r w:rsidRPr="009B4E8B">
        <w:rPr>
          <w:rFonts w:ascii="Arial" w:hAnsi="Arial" w:cs="Arial"/>
          <w:bCs/>
          <w:sz w:val="22"/>
          <w:szCs w:val="22"/>
        </w:rPr>
        <w:t>à l</w:t>
      </w:r>
      <w:r w:rsidR="006D6E3C" w:rsidRPr="009B4E8B">
        <w:rPr>
          <w:rFonts w:ascii="Arial" w:hAnsi="Arial" w:cs="Arial"/>
          <w:bCs/>
          <w:sz w:val="22"/>
          <w:szCs w:val="22"/>
        </w:rPr>
        <w:t>’</w:t>
      </w:r>
      <w:r w:rsidRPr="009B4E8B">
        <w:rPr>
          <w:rFonts w:ascii="Arial" w:hAnsi="Arial" w:cs="Arial"/>
          <w:bCs/>
          <w:sz w:val="22"/>
          <w:szCs w:val="22"/>
        </w:rPr>
        <w:t>échelle nationale, d</w:t>
      </w:r>
      <w:r w:rsidR="006D6E3C" w:rsidRPr="009B4E8B">
        <w:rPr>
          <w:rFonts w:ascii="Arial" w:hAnsi="Arial" w:cs="Arial"/>
          <w:bCs/>
          <w:sz w:val="22"/>
          <w:szCs w:val="22"/>
        </w:rPr>
        <w:t>’</w:t>
      </w:r>
      <w:r w:rsidR="00CC5A78" w:rsidRPr="009B4E8B">
        <w:rPr>
          <w:rFonts w:ascii="Arial" w:hAnsi="Arial" w:cs="Arial"/>
          <w:bCs/>
          <w:sz w:val="22"/>
          <w:szCs w:val="22"/>
        </w:rPr>
        <w:t>autres</w:t>
      </w:r>
      <w:r w:rsidRPr="009B4E8B">
        <w:rPr>
          <w:rFonts w:ascii="Arial" w:hAnsi="Arial" w:cs="Arial"/>
          <w:bCs/>
          <w:sz w:val="22"/>
          <w:szCs w:val="22"/>
        </w:rPr>
        <w:t xml:space="preserve"> troupes de danse sont dispersées dans tout le pays. Des sessions de formation sont régulièrement organisées par les écoles et les universités. La pratique se transmet également au sein des familles et des communautés. Expression de la victoire et du pouvoir, la danse </w:t>
      </w:r>
      <w:proofErr w:type="spellStart"/>
      <w:r w:rsidRPr="009B4E8B">
        <w:rPr>
          <w:rFonts w:ascii="Arial" w:hAnsi="Arial" w:cs="Arial"/>
          <w:bCs/>
          <w:sz w:val="22"/>
          <w:szCs w:val="22"/>
        </w:rPr>
        <w:t>Intore</w:t>
      </w:r>
      <w:proofErr w:type="spellEnd"/>
      <w:r w:rsidRPr="009B4E8B">
        <w:rPr>
          <w:rFonts w:ascii="Arial" w:hAnsi="Arial" w:cs="Arial"/>
          <w:bCs/>
          <w:sz w:val="22"/>
          <w:szCs w:val="22"/>
        </w:rPr>
        <w:t xml:space="preserve"> est au cœur des événements et des festivités </w:t>
      </w:r>
      <w:r w:rsidR="00E21985" w:rsidRPr="009B4E8B">
        <w:rPr>
          <w:rFonts w:ascii="Arial" w:hAnsi="Arial" w:cs="Arial"/>
          <w:bCs/>
          <w:sz w:val="22"/>
          <w:szCs w:val="22"/>
        </w:rPr>
        <w:t>de la communauté</w:t>
      </w:r>
      <w:r w:rsidRPr="009B4E8B">
        <w:rPr>
          <w:rFonts w:ascii="Arial" w:hAnsi="Arial" w:cs="Arial"/>
          <w:bCs/>
          <w:sz w:val="22"/>
          <w:szCs w:val="22"/>
        </w:rPr>
        <w:t>, notamment les mariages, la réception d</w:t>
      </w:r>
      <w:r w:rsidR="006D6E3C" w:rsidRPr="009B4E8B">
        <w:rPr>
          <w:rFonts w:ascii="Arial" w:hAnsi="Arial" w:cs="Arial"/>
          <w:bCs/>
          <w:sz w:val="22"/>
          <w:szCs w:val="22"/>
        </w:rPr>
        <w:t>’</w:t>
      </w:r>
      <w:r w:rsidRPr="009B4E8B">
        <w:rPr>
          <w:rFonts w:ascii="Arial" w:hAnsi="Arial" w:cs="Arial"/>
          <w:bCs/>
          <w:sz w:val="22"/>
          <w:szCs w:val="22"/>
        </w:rPr>
        <w:t>invités de marque et la fête des récoltes. L</w:t>
      </w:r>
      <w:r w:rsidR="006D6E3C" w:rsidRPr="009B4E8B">
        <w:rPr>
          <w:rFonts w:ascii="Arial" w:hAnsi="Arial" w:cs="Arial"/>
          <w:bCs/>
          <w:sz w:val="22"/>
          <w:szCs w:val="22"/>
        </w:rPr>
        <w:t>’</w:t>
      </w:r>
      <w:r w:rsidRPr="009B4E8B">
        <w:rPr>
          <w:rFonts w:ascii="Arial" w:hAnsi="Arial" w:cs="Arial"/>
          <w:bCs/>
          <w:sz w:val="22"/>
          <w:szCs w:val="22"/>
        </w:rPr>
        <w:t>établissement d</w:t>
      </w:r>
      <w:r w:rsidR="006D6E3C" w:rsidRPr="009B4E8B">
        <w:rPr>
          <w:rFonts w:ascii="Arial" w:hAnsi="Arial" w:cs="Arial"/>
          <w:bCs/>
          <w:sz w:val="22"/>
          <w:szCs w:val="22"/>
        </w:rPr>
        <w:t>’</w:t>
      </w:r>
      <w:r w:rsidRPr="009B4E8B">
        <w:rPr>
          <w:rFonts w:ascii="Arial" w:hAnsi="Arial" w:cs="Arial"/>
          <w:bCs/>
          <w:sz w:val="22"/>
          <w:szCs w:val="22"/>
        </w:rPr>
        <w:t>organisations de danse et la coordination de festivals et d</w:t>
      </w:r>
      <w:r w:rsidR="006D6E3C" w:rsidRPr="009B4E8B">
        <w:rPr>
          <w:rFonts w:ascii="Arial" w:hAnsi="Arial" w:cs="Arial"/>
          <w:bCs/>
          <w:sz w:val="22"/>
          <w:szCs w:val="22"/>
        </w:rPr>
        <w:t>’</w:t>
      </w:r>
      <w:r w:rsidRPr="009B4E8B">
        <w:rPr>
          <w:rFonts w:ascii="Arial" w:hAnsi="Arial" w:cs="Arial"/>
          <w:bCs/>
          <w:sz w:val="22"/>
          <w:szCs w:val="22"/>
        </w:rPr>
        <w:t>événements culturels autour de la danse ont joué un rôle important dans la promotion de la cohésion sociale des Rwandais.</w:t>
      </w:r>
    </w:p>
    <w:p w14:paraId="10DC86EA" w14:textId="15FBE872" w:rsidR="00677056" w:rsidRPr="009B4E8B" w:rsidRDefault="00677056" w:rsidP="00BF26D6">
      <w:pPr>
        <w:keepNext/>
        <w:numPr>
          <w:ilvl w:val="0"/>
          <w:numId w:val="11"/>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Considère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 xml:space="preserve">après les informations contenues dans le dossier, la candidature satisfait </w:t>
      </w:r>
      <w:r w:rsidR="00C538C2" w:rsidRPr="009B4E8B">
        <w:rPr>
          <w:rFonts w:ascii="Arial" w:hAnsi="Arial" w:cs="Arial"/>
          <w:bCs/>
          <w:sz w:val="22"/>
          <w:szCs w:val="22"/>
        </w:rPr>
        <w:t>aux critères d</w:t>
      </w:r>
      <w:r w:rsidR="006D6E3C" w:rsidRPr="009B4E8B">
        <w:rPr>
          <w:rFonts w:ascii="Arial" w:hAnsi="Arial" w:cs="Arial"/>
          <w:bCs/>
          <w:sz w:val="22"/>
          <w:szCs w:val="22"/>
        </w:rPr>
        <w:t>’</w:t>
      </w:r>
      <w:r w:rsidR="00C538C2" w:rsidRPr="009B4E8B">
        <w:rPr>
          <w:rFonts w:ascii="Arial" w:hAnsi="Arial" w:cs="Arial"/>
          <w:bCs/>
          <w:sz w:val="22"/>
          <w:szCs w:val="22"/>
        </w:rPr>
        <w:t xml:space="preserve">inscription sur la Liste </w:t>
      </w:r>
      <w:r w:rsidR="00631AAF">
        <w:rPr>
          <w:rFonts w:ascii="Arial" w:hAnsi="Arial" w:cs="Arial"/>
          <w:bCs/>
          <w:sz w:val="22"/>
          <w:szCs w:val="22"/>
        </w:rPr>
        <w:t xml:space="preserve">représentative </w:t>
      </w:r>
      <w:r w:rsidR="00631AAF" w:rsidRPr="009B4E8B">
        <w:rPr>
          <w:rFonts w:ascii="Arial" w:hAnsi="Arial" w:cs="Arial"/>
          <w:bCs/>
          <w:sz w:val="22"/>
          <w:szCs w:val="22"/>
        </w:rPr>
        <w:t xml:space="preserve">du patrimoine culturel immatériel </w:t>
      </w:r>
      <w:r w:rsidR="00631AAF">
        <w:rPr>
          <w:rFonts w:ascii="Arial" w:hAnsi="Arial" w:cs="Arial"/>
          <w:bCs/>
          <w:sz w:val="22"/>
          <w:szCs w:val="22"/>
        </w:rPr>
        <w:t>de l’humanité</w:t>
      </w:r>
      <w:r w:rsidR="00C538C2" w:rsidRPr="009B4E8B">
        <w:rPr>
          <w:rFonts w:ascii="Arial" w:hAnsi="Arial" w:cs="Arial"/>
          <w:bCs/>
          <w:sz w:val="22"/>
          <w:szCs w:val="22"/>
        </w:rPr>
        <w:t xml:space="preserve"> comme suit</w:t>
      </w:r>
      <w:r w:rsidRPr="009B4E8B">
        <w:rPr>
          <w:rFonts w:ascii="Arial" w:hAnsi="Arial" w:cs="Arial"/>
          <w:bCs/>
          <w:sz w:val="22"/>
          <w:szCs w:val="22"/>
        </w:rPr>
        <w:t> :</w:t>
      </w:r>
    </w:p>
    <w:p w14:paraId="773085F6" w14:textId="28F9C8E3" w:rsidR="00677056" w:rsidRPr="009B4E8B" w:rsidRDefault="00677056" w:rsidP="00B0414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R.1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00CC5A78" w:rsidRPr="009B4E8B">
        <w:rPr>
          <w:rFonts w:ascii="Arial" w:hAnsi="Arial" w:cs="Arial"/>
          <w:bCs/>
          <w:sz w:val="22"/>
          <w:szCs w:val="22"/>
        </w:rPr>
        <w:t xml:space="preserve">élément </w:t>
      </w:r>
      <w:proofErr w:type="spellStart"/>
      <w:r w:rsidRPr="009B4E8B">
        <w:rPr>
          <w:rFonts w:ascii="Arial" w:hAnsi="Arial" w:cs="Arial"/>
          <w:bCs/>
          <w:sz w:val="22"/>
          <w:szCs w:val="22"/>
        </w:rPr>
        <w:t>Intore</w:t>
      </w:r>
      <w:proofErr w:type="spellEnd"/>
      <w:r w:rsidRPr="009B4E8B">
        <w:rPr>
          <w:rFonts w:ascii="Arial" w:hAnsi="Arial" w:cs="Arial"/>
          <w:bCs/>
          <w:sz w:val="22"/>
          <w:szCs w:val="22"/>
        </w:rPr>
        <w:t xml:space="preserve"> est une danse rwandaise exécutée par une troupe. Les </w:t>
      </w:r>
      <w:r w:rsidR="00CC5A78" w:rsidRPr="009B4E8B">
        <w:rPr>
          <w:rFonts w:ascii="Arial" w:hAnsi="Arial" w:cs="Arial"/>
          <w:bCs/>
          <w:sz w:val="22"/>
          <w:szCs w:val="22"/>
        </w:rPr>
        <w:t xml:space="preserve">détenteurs </w:t>
      </w:r>
      <w:r w:rsidRPr="009B4E8B">
        <w:rPr>
          <w:rFonts w:ascii="Arial" w:hAnsi="Arial" w:cs="Arial"/>
          <w:bCs/>
          <w:sz w:val="22"/>
          <w:szCs w:val="22"/>
        </w:rPr>
        <w:t xml:space="preserve">et les praticiens se trouvent dans toutes les </w:t>
      </w:r>
      <w:r w:rsidR="00CC5A78" w:rsidRPr="009B4E8B">
        <w:rPr>
          <w:rFonts w:ascii="Arial" w:hAnsi="Arial" w:cs="Arial"/>
          <w:bCs/>
          <w:sz w:val="22"/>
          <w:szCs w:val="22"/>
        </w:rPr>
        <w:t xml:space="preserve">parties </w:t>
      </w:r>
      <w:r w:rsidRPr="009B4E8B">
        <w:rPr>
          <w:rFonts w:ascii="Arial" w:hAnsi="Arial" w:cs="Arial"/>
          <w:bCs/>
          <w:sz w:val="22"/>
          <w:szCs w:val="22"/>
        </w:rPr>
        <w:t>de la population rwandaise. Les connaissances et les compétences de l</w:t>
      </w:r>
      <w:r w:rsidR="006D6E3C" w:rsidRPr="009B4E8B">
        <w:rPr>
          <w:rFonts w:ascii="Arial" w:hAnsi="Arial" w:cs="Arial"/>
          <w:bCs/>
          <w:sz w:val="22"/>
          <w:szCs w:val="22"/>
        </w:rPr>
        <w:t>’</w:t>
      </w:r>
      <w:proofErr w:type="spellStart"/>
      <w:r w:rsidRPr="009B4E8B">
        <w:rPr>
          <w:rFonts w:ascii="Arial" w:hAnsi="Arial" w:cs="Arial"/>
          <w:bCs/>
          <w:sz w:val="22"/>
          <w:szCs w:val="22"/>
        </w:rPr>
        <w:t>Intore</w:t>
      </w:r>
      <w:proofErr w:type="spellEnd"/>
      <w:r w:rsidRPr="009B4E8B">
        <w:rPr>
          <w:rFonts w:ascii="Arial" w:hAnsi="Arial" w:cs="Arial"/>
          <w:bCs/>
          <w:sz w:val="22"/>
          <w:szCs w:val="22"/>
        </w:rPr>
        <w:t xml:space="preserve"> sont souvent transmises par le biais de séances d</w:t>
      </w:r>
      <w:r w:rsidR="006D6E3C" w:rsidRPr="009B4E8B">
        <w:rPr>
          <w:rFonts w:ascii="Arial" w:hAnsi="Arial" w:cs="Arial"/>
          <w:bCs/>
          <w:sz w:val="22"/>
          <w:szCs w:val="22"/>
        </w:rPr>
        <w:t>’</w:t>
      </w:r>
      <w:r w:rsidRPr="009B4E8B">
        <w:rPr>
          <w:rFonts w:ascii="Arial" w:hAnsi="Arial" w:cs="Arial"/>
          <w:bCs/>
          <w:sz w:val="22"/>
          <w:szCs w:val="22"/>
        </w:rPr>
        <w:t xml:space="preserve">entraînement régulières dans les écoles de danse. Dans les villages, la transmission se fait au sein des </w:t>
      </w:r>
      <w:r w:rsidR="00CC5A78" w:rsidRPr="009B4E8B">
        <w:rPr>
          <w:rFonts w:ascii="Arial" w:hAnsi="Arial" w:cs="Arial"/>
          <w:bCs/>
          <w:sz w:val="22"/>
          <w:szCs w:val="22"/>
        </w:rPr>
        <w:t xml:space="preserve">foyers </w:t>
      </w:r>
      <w:r w:rsidRPr="009B4E8B">
        <w:rPr>
          <w:rFonts w:ascii="Arial" w:hAnsi="Arial" w:cs="Arial"/>
          <w:bCs/>
          <w:sz w:val="22"/>
          <w:szCs w:val="22"/>
        </w:rPr>
        <w:t>et par le biais d</w:t>
      </w:r>
      <w:r w:rsidR="006D6E3C" w:rsidRPr="009B4E8B">
        <w:rPr>
          <w:rFonts w:ascii="Arial" w:hAnsi="Arial" w:cs="Arial"/>
          <w:bCs/>
          <w:sz w:val="22"/>
          <w:szCs w:val="22"/>
        </w:rPr>
        <w:t>’</w:t>
      </w:r>
      <w:r w:rsidRPr="009B4E8B">
        <w:rPr>
          <w:rFonts w:ascii="Arial" w:hAnsi="Arial" w:cs="Arial"/>
          <w:bCs/>
          <w:sz w:val="22"/>
          <w:szCs w:val="22"/>
        </w:rPr>
        <w:t>organisations sociales. Le savoir-faire lié à la fabrication des costumes est transmis aux jeunes générations par les femmes. Les hommes transmettent le savoir-faire lié à la fabrication d</w:t>
      </w:r>
      <w:r w:rsidR="006D6E3C" w:rsidRPr="009B4E8B">
        <w:rPr>
          <w:rFonts w:ascii="Arial" w:hAnsi="Arial" w:cs="Arial"/>
          <w:bCs/>
          <w:sz w:val="22"/>
          <w:szCs w:val="22"/>
        </w:rPr>
        <w:t>’</w:t>
      </w:r>
      <w:r w:rsidRPr="009B4E8B">
        <w:rPr>
          <w:rFonts w:ascii="Arial" w:hAnsi="Arial" w:cs="Arial"/>
          <w:bCs/>
          <w:sz w:val="22"/>
          <w:szCs w:val="22"/>
        </w:rPr>
        <w:t>instruments de musique apparentés. La danse est également exécutée lors de festivités socioculturelles, à l</w:t>
      </w:r>
      <w:r w:rsidR="006D6E3C" w:rsidRPr="009B4E8B">
        <w:rPr>
          <w:rFonts w:ascii="Arial" w:hAnsi="Arial" w:cs="Arial"/>
          <w:bCs/>
          <w:sz w:val="22"/>
          <w:szCs w:val="22"/>
        </w:rPr>
        <w:t>’</w:t>
      </w:r>
      <w:r w:rsidRPr="009B4E8B">
        <w:rPr>
          <w:rFonts w:ascii="Arial" w:hAnsi="Arial" w:cs="Arial"/>
          <w:bCs/>
          <w:sz w:val="22"/>
          <w:szCs w:val="22"/>
        </w:rPr>
        <w:t>occasion de la réception d</w:t>
      </w:r>
      <w:r w:rsidR="006D6E3C" w:rsidRPr="009B4E8B">
        <w:rPr>
          <w:rFonts w:ascii="Arial" w:hAnsi="Arial" w:cs="Arial"/>
          <w:bCs/>
          <w:sz w:val="22"/>
          <w:szCs w:val="22"/>
        </w:rPr>
        <w:t>’</w:t>
      </w:r>
      <w:r w:rsidRPr="009B4E8B">
        <w:rPr>
          <w:rFonts w:ascii="Arial" w:hAnsi="Arial" w:cs="Arial"/>
          <w:bCs/>
          <w:sz w:val="22"/>
          <w:szCs w:val="22"/>
        </w:rPr>
        <w:t>invités de marque et lors de cérémonies familiales telles que les mariages et les fêtes des récoltes.</w:t>
      </w:r>
    </w:p>
    <w:p w14:paraId="1B902F19" w14:textId="4F591115" w:rsidR="00677056" w:rsidRPr="009B4E8B" w:rsidRDefault="00677056" w:rsidP="00B0414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R.2 :</w:t>
      </w:r>
      <w:r w:rsidR="009C35A0" w:rsidRPr="009B4E8B">
        <w:rPr>
          <w:rFonts w:ascii="Arial" w:hAnsi="Arial" w:cs="Arial"/>
          <w:bCs/>
          <w:sz w:val="22"/>
          <w:szCs w:val="22"/>
        </w:rPr>
        <w:tab/>
      </w:r>
      <w:r w:rsidRPr="009B4E8B">
        <w:rPr>
          <w:rFonts w:ascii="Arial" w:hAnsi="Arial" w:cs="Arial"/>
          <w:bCs/>
          <w:sz w:val="22"/>
          <w:szCs w:val="22"/>
        </w:rPr>
        <w:t>Forme d</w:t>
      </w:r>
      <w:r w:rsidR="006D6E3C" w:rsidRPr="009B4E8B">
        <w:rPr>
          <w:rFonts w:ascii="Arial" w:hAnsi="Arial" w:cs="Arial"/>
          <w:bCs/>
          <w:sz w:val="22"/>
          <w:szCs w:val="22"/>
        </w:rPr>
        <w:t>’</w:t>
      </w:r>
      <w:r w:rsidRPr="009B4E8B">
        <w:rPr>
          <w:rFonts w:ascii="Arial" w:hAnsi="Arial" w:cs="Arial"/>
          <w:bCs/>
          <w:sz w:val="22"/>
          <w:szCs w:val="22"/>
        </w:rPr>
        <w:t xml:space="preserve">art </w:t>
      </w:r>
      <w:r w:rsidR="00CC5A78" w:rsidRPr="009B4E8B">
        <w:rPr>
          <w:rFonts w:ascii="Arial" w:hAnsi="Arial" w:cs="Arial"/>
          <w:bCs/>
          <w:sz w:val="22"/>
          <w:szCs w:val="22"/>
        </w:rPr>
        <w:t>inclusive</w:t>
      </w:r>
      <w:r w:rsidRPr="009B4E8B">
        <w:rPr>
          <w:rFonts w:ascii="Arial" w:hAnsi="Arial" w:cs="Arial"/>
          <w:bCs/>
          <w:sz w:val="22"/>
          <w:szCs w:val="22"/>
        </w:rPr>
        <w:t>, à laquelle participent des hommes et des femmes de tous âges, issus de milieux ruraux ou urbains, l</w:t>
      </w:r>
      <w:r w:rsidR="006D6E3C" w:rsidRPr="009B4E8B">
        <w:rPr>
          <w:rFonts w:ascii="Arial" w:hAnsi="Arial" w:cs="Arial"/>
          <w:bCs/>
          <w:sz w:val="22"/>
          <w:szCs w:val="22"/>
        </w:rPr>
        <w:t>’</w:t>
      </w:r>
      <w:proofErr w:type="spellStart"/>
      <w:r w:rsidRPr="009B4E8B">
        <w:rPr>
          <w:rFonts w:ascii="Arial" w:hAnsi="Arial" w:cs="Arial"/>
          <w:bCs/>
          <w:sz w:val="22"/>
          <w:szCs w:val="22"/>
        </w:rPr>
        <w:t>Intore</w:t>
      </w:r>
      <w:proofErr w:type="spellEnd"/>
      <w:r w:rsidRPr="009B4E8B">
        <w:rPr>
          <w:rFonts w:ascii="Arial" w:hAnsi="Arial" w:cs="Arial"/>
          <w:bCs/>
          <w:sz w:val="22"/>
          <w:szCs w:val="22"/>
        </w:rPr>
        <w:t xml:space="preserve"> contribue au bien-être physique et mental des pratiquants. Elle constitue une source de revenus et une opportunité de création d</w:t>
      </w:r>
      <w:r w:rsidR="006D6E3C" w:rsidRPr="009B4E8B">
        <w:rPr>
          <w:rFonts w:ascii="Arial" w:hAnsi="Arial" w:cs="Arial"/>
          <w:bCs/>
          <w:sz w:val="22"/>
          <w:szCs w:val="22"/>
        </w:rPr>
        <w:t>’</w:t>
      </w:r>
      <w:r w:rsidRPr="009B4E8B">
        <w:rPr>
          <w:rFonts w:ascii="Arial" w:hAnsi="Arial" w:cs="Arial"/>
          <w:bCs/>
          <w:sz w:val="22"/>
          <w:szCs w:val="22"/>
        </w:rPr>
        <w:t>emplois grâce aux services fournis et à la vente des instruments et des costumes. Elle a également joué un rôle important dans la promotion de la cohésion sociale parmi les Rwandais.</w:t>
      </w:r>
    </w:p>
    <w:p w14:paraId="056B87F6" w14:textId="2BA3E17F" w:rsidR="00677056" w:rsidRPr="009B4E8B" w:rsidRDefault="00677056" w:rsidP="00B0414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R.3 :</w:t>
      </w:r>
      <w:r w:rsidR="009C35A0" w:rsidRPr="009B4E8B">
        <w:rPr>
          <w:rFonts w:ascii="Arial" w:hAnsi="Arial" w:cs="Arial"/>
          <w:bCs/>
          <w:sz w:val="22"/>
          <w:szCs w:val="22"/>
        </w:rPr>
        <w:tab/>
      </w:r>
      <w:r w:rsidRPr="009B4E8B">
        <w:rPr>
          <w:rFonts w:ascii="Arial" w:hAnsi="Arial" w:cs="Arial"/>
          <w:bCs/>
          <w:sz w:val="22"/>
          <w:szCs w:val="22"/>
        </w:rPr>
        <w:t>Cet élément est protégé par un certain nombre d</w:t>
      </w:r>
      <w:r w:rsidR="006D6E3C" w:rsidRPr="009B4E8B">
        <w:rPr>
          <w:rFonts w:ascii="Arial" w:hAnsi="Arial" w:cs="Arial"/>
          <w:bCs/>
          <w:sz w:val="22"/>
          <w:szCs w:val="22"/>
        </w:rPr>
        <w:t>’</w:t>
      </w:r>
      <w:r w:rsidRPr="009B4E8B">
        <w:rPr>
          <w:rFonts w:ascii="Arial" w:hAnsi="Arial" w:cs="Arial"/>
          <w:bCs/>
          <w:sz w:val="22"/>
          <w:szCs w:val="22"/>
        </w:rPr>
        <w:t>instruments législatifs dans la Constitution de l</w:t>
      </w:r>
      <w:r w:rsidR="006D6E3C" w:rsidRPr="009B4E8B">
        <w:rPr>
          <w:rFonts w:ascii="Arial" w:hAnsi="Arial" w:cs="Arial"/>
          <w:bCs/>
          <w:sz w:val="22"/>
          <w:szCs w:val="22"/>
        </w:rPr>
        <w:t>’</w:t>
      </w:r>
      <w:r w:rsidRPr="009B4E8B">
        <w:rPr>
          <w:rFonts w:ascii="Arial" w:hAnsi="Arial" w:cs="Arial"/>
          <w:bCs/>
          <w:sz w:val="22"/>
          <w:szCs w:val="22"/>
        </w:rPr>
        <w:t>État et les politiques nationales. Les concours de danse scolaire permettent d</w:t>
      </w:r>
      <w:r w:rsidR="006D6E3C" w:rsidRPr="009B4E8B">
        <w:rPr>
          <w:rFonts w:ascii="Arial" w:hAnsi="Arial" w:cs="Arial"/>
          <w:bCs/>
          <w:sz w:val="22"/>
          <w:szCs w:val="22"/>
        </w:rPr>
        <w:t>’</w:t>
      </w:r>
      <w:r w:rsidRPr="009B4E8B">
        <w:rPr>
          <w:rFonts w:ascii="Arial" w:hAnsi="Arial" w:cs="Arial"/>
          <w:bCs/>
          <w:sz w:val="22"/>
          <w:szCs w:val="22"/>
        </w:rPr>
        <w:t xml:space="preserve">identifier </w:t>
      </w:r>
      <w:r w:rsidR="00CC5A78" w:rsidRPr="009B4E8B">
        <w:rPr>
          <w:rFonts w:ascii="Arial" w:hAnsi="Arial" w:cs="Arial"/>
          <w:bCs/>
          <w:sz w:val="22"/>
          <w:szCs w:val="22"/>
        </w:rPr>
        <w:t xml:space="preserve">des danseurs </w:t>
      </w:r>
      <w:r w:rsidRPr="009B4E8B">
        <w:rPr>
          <w:rFonts w:ascii="Arial" w:hAnsi="Arial" w:cs="Arial"/>
          <w:bCs/>
          <w:sz w:val="22"/>
          <w:szCs w:val="22"/>
        </w:rPr>
        <w:t xml:space="preserve">chaque année </w:t>
      </w:r>
      <w:r w:rsidR="00CC5A78" w:rsidRPr="009B4E8B">
        <w:rPr>
          <w:rFonts w:ascii="Arial" w:hAnsi="Arial" w:cs="Arial"/>
          <w:bCs/>
          <w:sz w:val="22"/>
          <w:szCs w:val="22"/>
        </w:rPr>
        <w:t xml:space="preserve">pour </w:t>
      </w:r>
      <w:r w:rsidRPr="009B4E8B">
        <w:rPr>
          <w:rFonts w:ascii="Arial" w:hAnsi="Arial" w:cs="Arial"/>
          <w:bCs/>
          <w:sz w:val="22"/>
          <w:szCs w:val="22"/>
        </w:rPr>
        <w:t>des troupes locales et professionnelles, tandis que l</w:t>
      </w:r>
      <w:r w:rsidR="006D6E3C" w:rsidRPr="009B4E8B">
        <w:rPr>
          <w:rFonts w:ascii="Arial" w:hAnsi="Arial" w:cs="Arial"/>
          <w:bCs/>
          <w:sz w:val="22"/>
          <w:szCs w:val="22"/>
        </w:rPr>
        <w:t>’</w:t>
      </w:r>
      <w:r w:rsidRPr="009B4E8B">
        <w:rPr>
          <w:rFonts w:ascii="Arial" w:hAnsi="Arial" w:cs="Arial"/>
          <w:bCs/>
          <w:sz w:val="22"/>
          <w:szCs w:val="22"/>
        </w:rPr>
        <w:t>Académie culturelle rwandaise mène des recherches et collecte des objets et du matériel audiovisuel sur les danses traditionnelles telles que l</w:t>
      </w:r>
      <w:r w:rsidR="006D6E3C" w:rsidRPr="009B4E8B">
        <w:rPr>
          <w:rFonts w:ascii="Arial" w:hAnsi="Arial" w:cs="Arial"/>
          <w:bCs/>
          <w:sz w:val="22"/>
          <w:szCs w:val="22"/>
        </w:rPr>
        <w:t>’</w:t>
      </w:r>
      <w:proofErr w:type="spellStart"/>
      <w:r w:rsidRPr="009B4E8B">
        <w:rPr>
          <w:rFonts w:ascii="Arial" w:hAnsi="Arial" w:cs="Arial"/>
          <w:bCs/>
          <w:sz w:val="22"/>
          <w:szCs w:val="22"/>
        </w:rPr>
        <w:t>Intore</w:t>
      </w:r>
      <w:proofErr w:type="spellEnd"/>
      <w:r w:rsidRPr="009B4E8B">
        <w:rPr>
          <w:rFonts w:ascii="Arial" w:hAnsi="Arial" w:cs="Arial"/>
          <w:bCs/>
          <w:sz w:val="22"/>
          <w:szCs w:val="22"/>
        </w:rPr>
        <w:t>. Le musée ethnographique national présente une exposition permanente d</w:t>
      </w:r>
      <w:r w:rsidR="006D6E3C" w:rsidRPr="009B4E8B">
        <w:rPr>
          <w:rFonts w:ascii="Arial" w:hAnsi="Arial" w:cs="Arial"/>
          <w:bCs/>
          <w:sz w:val="22"/>
          <w:szCs w:val="22"/>
        </w:rPr>
        <w:t>’</w:t>
      </w:r>
      <w:r w:rsidRPr="009B4E8B">
        <w:rPr>
          <w:rFonts w:ascii="Arial" w:hAnsi="Arial" w:cs="Arial"/>
          <w:bCs/>
          <w:sz w:val="22"/>
          <w:szCs w:val="22"/>
        </w:rPr>
        <w:t>images d</w:t>
      </w:r>
      <w:r w:rsidR="006D6E3C" w:rsidRPr="009B4E8B">
        <w:rPr>
          <w:rFonts w:ascii="Arial" w:hAnsi="Arial" w:cs="Arial"/>
          <w:bCs/>
          <w:sz w:val="22"/>
          <w:szCs w:val="22"/>
        </w:rPr>
        <w:t>’</w:t>
      </w:r>
      <w:proofErr w:type="spellStart"/>
      <w:r w:rsidRPr="009B4E8B">
        <w:rPr>
          <w:rFonts w:ascii="Arial" w:hAnsi="Arial" w:cs="Arial"/>
          <w:bCs/>
          <w:sz w:val="22"/>
          <w:szCs w:val="22"/>
        </w:rPr>
        <w:t>Intore</w:t>
      </w:r>
      <w:proofErr w:type="spellEnd"/>
      <w:r w:rsidRPr="009B4E8B">
        <w:rPr>
          <w:rFonts w:ascii="Arial" w:hAnsi="Arial" w:cs="Arial"/>
          <w:bCs/>
          <w:sz w:val="22"/>
          <w:szCs w:val="22"/>
        </w:rPr>
        <w:t>. Il organise également des spectacles et des programmes de mentorat pour les étudiants. En outre, la stratégie de développement des districts prévoit la création d</w:t>
      </w:r>
      <w:r w:rsidR="006D6E3C" w:rsidRPr="009B4E8B">
        <w:rPr>
          <w:rFonts w:ascii="Arial" w:hAnsi="Arial" w:cs="Arial"/>
          <w:bCs/>
          <w:sz w:val="22"/>
          <w:szCs w:val="22"/>
        </w:rPr>
        <w:t>’</w:t>
      </w:r>
      <w:r w:rsidRPr="009B4E8B">
        <w:rPr>
          <w:rFonts w:ascii="Arial" w:hAnsi="Arial" w:cs="Arial"/>
          <w:bCs/>
          <w:sz w:val="22"/>
          <w:szCs w:val="22"/>
        </w:rPr>
        <w:t>un centre de détection des talents dans chaque district afin d</w:t>
      </w:r>
      <w:r w:rsidR="006D6E3C" w:rsidRPr="009B4E8B">
        <w:rPr>
          <w:rFonts w:ascii="Arial" w:hAnsi="Arial" w:cs="Arial"/>
          <w:bCs/>
          <w:sz w:val="22"/>
          <w:szCs w:val="22"/>
        </w:rPr>
        <w:t>’</w:t>
      </w:r>
      <w:r w:rsidRPr="009B4E8B">
        <w:rPr>
          <w:rFonts w:ascii="Arial" w:hAnsi="Arial" w:cs="Arial"/>
          <w:bCs/>
          <w:sz w:val="22"/>
          <w:szCs w:val="22"/>
        </w:rPr>
        <w:t>identifier les jeunes talents et de sauvegarder le patrimoine culturel.</w:t>
      </w:r>
    </w:p>
    <w:p w14:paraId="094B8C7C" w14:textId="09B4F689" w:rsidR="00677056" w:rsidRPr="009B4E8B" w:rsidRDefault="00677056" w:rsidP="00B0414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R.4 :</w:t>
      </w:r>
      <w:r w:rsidR="009C35A0" w:rsidRPr="009B4E8B">
        <w:rPr>
          <w:rFonts w:ascii="Arial" w:hAnsi="Arial" w:cs="Arial"/>
          <w:bCs/>
          <w:sz w:val="22"/>
          <w:szCs w:val="22"/>
        </w:rPr>
        <w:tab/>
      </w:r>
      <w:r w:rsidRPr="009B4E8B">
        <w:rPr>
          <w:rFonts w:ascii="Arial" w:hAnsi="Arial" w:cs="Arial"/>
          <w:bCs/>
          <w:sz w:val="22"/>
          <w:szCs w:val="22"/>
        </w:rPr>
        <w:t>Depuis 2017, l</w:t>
      </w:r>
      <w:r w:rsidR="006D6E3C" w:rsidRPr="009B4E8B">
        <w:rPr>
          <w:rFonts w:ascii="Arial" w:hAnsi="Arial" w:cs="Arial"/>
          <w:bCs/>
          <w:sz w:val="22"/>
          <w:szCs w:val="22"/>
        </w:rPr>
        <w:t>’</w:t>
      </w:r>
      <w:r w:rsidRPr="009B4E8B">
        <w:rPr>
          <w:rFonts w:ascii="Arial" w:hAnsi="Arial" w:cs="Arial"/>
          <w:bCs/>
          <w:sz w:val="22"/>
          <w:szCs w:val="22"/>
        </w:rPr>
        <w:t xml:space="preserve">État soumissionnaire a engagé la communauté dans la préparation de la </w:t>
      </w:r>
      <w:r w:rsidR="00CC5A78" w:rsidRPr="009B4E8B">
        <w:rPr>
          <w:rFonts w:ascii="Arial" w:hAnsi="Arial" w:cs="Arial"/>
          <w:bCs/>
          <w:sz w:val="22"/>
          <w:szCs w:val="22"/>
        </w:rPr>
        <w:t xml:space="preserve">candidature </w:t>
      </w:r>
      <w:r w:rsidRPr="009B4E8B">
        <w:rPr>
          <w:rFonts w:ascii="Arial" w:hAnsi="Arial" w:cs="Arial"/>
          <w:bCs/>
          <w:sz w:val="22"/>
          <w:szCs w:val="22"/>
        </w:rPr>
        <w:t>de l</w:t>
      </w:r>
      <w:r w:rsidR="006D6E3C" w:rsidRPr="009B4E8B">
        <w:rPr>
          <w:rFonts w:ascii="Arial" w:hAnsi="Arial" w:cs="Arial"/>
          <w:bCs/>
          <w:sz w:val="22"/>
          <w:szCs w:val="22"/>
        </w:rPr>
        <w:t>’</w:t>
      </w:r>
      <w:proofErr w:type="spellStart"/>
      <w:r w:rsidRPr="009B4E8B">
        <w:rPr>
          <w:rFonts w:ascii="Arial" w:hAnsi="Arial" w:cs="Arial"/>
          <w:bCs/>
          <w:sz w:val="22"/>
          <w:szCs w:val="22"/>
        </w:rPr>
        <w:t>Intore</w:t>
      </w:r>
      <w:proofErr w:type="spellEnd"/>
      <w:r w:rsidRPr="009B4E8B">
        <w:rPr>
          <w:rFonts w:ascii="Arial" w:hAnsi="Arial" w:cs="Arial"/>
          <w:bCs/>
          <w:sz w:val="22"/>
          <w:szCs w:val="22"/>
        </w:rPr>
        <w:t>. L</w:t>
      </w:r>
      <w:r w:rsidR="006D6E3C" w:rsidRPr="009B4E8B">
        <w:rPr>
          <w:rFonts w:ascii="Arial" w:hAnsi="Arial" w:cs="Arial"/>
          <w:bCs/>
          <w:sz w:val="22"/>
          <w:szCs w:val="22"/>
        </w:rPr>
        <w:t>’</w:t>
      </w:r>
      <w:r w:rsidRPr="009B4E8B">
        <w:rPr>
          <w:rFonts w:ascii="Arial" w:hAnsi="Arial" w:cs="Arial"/>
          <w:bCs/>
          <w:sz w:val="22"/>
          <w:szCs w:val="22"/>
        </w:rPr>
        <w:t xml:space="preserve">élément a été identifié avec la participation des praticiens. Des </w:t>
      </w:r>
      <w:r w:rsidR="00CC5A78" w:rsidRPr="009B4E8B">
        <w:rPr>
          <w:rFonts w:ascii="Arial" w:hAnsi="Arial" w:cs="Arial"/>
          <w:bCs/>
          <w:sz w:val="22"/>
          <w:szCs w:val="22"/>
        </w:rPr>
        <w:t>détenteurs</w:t>
      </w:r>
      <w:r w:rsidRPr="009B4E8B">
        <w:rPr>
          <w:rFonts w:ascii="Arial" w:hAnsi="Arial" w:cs="Arial"/>
          <w:bCs/>
          <w:sz w:val="22"/>
          <w:szCs w:val="22"/>
        </w:rPr>
        <w:t xml:space="preserve"> ont contribué à la préparation de l</w:t>
      </w:r>
      <w:r w:rsidR="006D6E3C" w:rsidRPr="009B4E8B">
        <w:rPr>
          <w:rFonts w:ascii="Arial" w:hAnsi="Arial" w:cs="Arial"/>
          <w:bCs/>
          <w:sz w:val="22"/>
          <w:szCs w:val="22"/>
        </w:rPr>
        <w:t>’</w:t>
      </w:r>
      <w:r w:rsidRPr="009B4E8B">
        <w:rPr>
          <w:rFonts w:ascii="Arial" w:hAnsi="Arial" w:cs="Arial"/>
          <w:bCs/>
          <w:sz w:val="22"/>
          <w:szCs w:val="22"/>
        </w:rPr>
        <w:t>inventaire national du patrimoine culturel immatériel par des visites sur le terrain, et des émissions ont été organisées à la télévision nationale pour rassembler l</w:t>
      </w:r>
      <w:r w:rsidR="006D6E3C" w:rsidRPr="009B4E8B">
        <w:rPr>
          <w:rFonts w:ascii="Arial" w:hAnsi="Arial" w:cs="Arial"/>
          <w:bCs/>
          <w:sz w:val="22"/>
          <w:szCs w:val="22"/>
        </w:rPr>
        <w:t>’</w:t>
      </w:r>
      <w:r w:rsidRPr="009B4E8B">
        <w:rPr>
          <w:rFonts w:ascii="Arial" w:hAnsi="Arial" w:cs="Arial"/>
          <w:bCs/>
          <w:sz w:val="22"/>
          <w:szCs w:val="22"/>
        </w:rPr>
        <w:t>opinion publique. Des membres de l</w:t>
      </w:r>
      <w:r w:rsidR="006D6E3C" w:rsidRPr="009B4E8B">
        <w:rPr>
          <w:rFonts w:ascii="Arial" w:hAnsi="Arial" w:cs="Arial"/>
          <w:bCs/>
          <w:sz w:val="22"/>
          <w:szCs w:val="22"/>
        </w:rPr>
        <w:t>’</w:t>
      </w:r>
      <w:r w:rsidRPr="009B4E8B">
        <w:rPr>
          <w:rFonts w:ascii="Arial" w:hAnsi="Arial" w:cs="Arial"/>
          <w:bCs/>
          <w:sz w:val="22"/>
          <w:szCs w:val="22"/>
        </w:rPr>
        <w:t>association des personnes âgées, des fabricants et des vendeurs d</w:t>
      </w:r>
      <w:r w:rsidR="006D6E3C" w:rsidRPr="009B4E8B">
        <w:rPr>
          <w:rFonts w:ascii="Arial" w:hAnsi="Arial" w:cs="Arial"/>
          <w:bCs/>
          <w:sz w:val="22"/>
          <w:szCs w:val="22"/>
        </w:rPr>
        <w:t>’</w:t>
      </w:r>
      <w:r w:rsidRPr="009B4E8B">
        <w:rPr>
          <w:rFonts w:ascii="Arial" w:hAnsi="Arial" w:cs="Arial"/>
          <w:bCs/>
          <w:sz w:val="22"/>
          <w:szCs w:val="22"/>
        </w:rPr>
        <w:t>instruments, d</w:t>
      </w:r>
      <w:r w:rsidR="006D6E3C" w:rsidRPr="009B4E8B">
        <w:rPr>
          <w:rFonts w:ascii="Arial" w:hAnsi="Arial" w:cs="Arial"/>
          <w:bCs/>
          <w:sz w:val="22"/>
          <w:szCs w:val="22"/>
        </w:rPr>
        <w:t>’</w:t>
      </w:r>
      <w:r w:rsidRPr="009B4E8B">
        <w:rPr>
          <w:rFonts w:ascii="Arial" w:hAnsi="Arial" w:cs="Arial"/>
          <w:bCs/>
          <w:sz w:val="22"/>
          <w:szCs w:val="22"/>
        </w:rPr>
        <w:t xml:space="preserve">outils et de costumes </w:t>
      </w:r>
      <w:proofErr w:type="spellStart"/>
      <w:r w:rsidRPr="009B4E8B">
        <w:rPr>
          <w:rFonts w:ascii="Arial" w:hAnsi="Arial" w:cs="Arial"/>
          <w:bCs/>
          <w:sz w:val="22"/>
          <w:szCs w:val="22"/>
        </w:rPr>
        <w:t>Intore</w:t>
      </w:r>
      <w:proofErr w:type="spellEnd"/>
      <w:r w:rsidRPr="009B4E8B">
        <w:rPr>
          <w:rFonts w:ascii="Arial" w:hAnsi="Arial" w:cs="Arial"/>
          <w:bCs/>
          <w:sz w:val="22"/>
          <w:szCs w:val="22"/>
        </w:rPr>
        <w:t xml:space="preserve"> ont également participé à la préparation du dossier de candidature.</w:t>
      </w:r>
    </w:p>
    <w:p w14:paraId="325939A7" w14:textId="6E525A54" w:rsidR="00677056" w:rsidRPr="009B4E8B" w:rsidRDefault="00677056" w:rsidP="00B0414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lastRenderedPageBreak/>
        <w:t>R.5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élément a été inscrit à l</w:t>
      </w:r>
      <w:r w:rsidR="006D6E3C" w:rsidRPr="009B4E8B">
        <w:rPr>
          <w:rFonts w:ascii="Arial" w:hAnsi="Arial" w:cs="Arial"/>
          <w:bCs/>
          <w:sz w:val="22"/>
          <w:szCs w:val="22"/>
        </w:rPr>
        <w:t>’</w:t>
      </w:r>
      <w:r w:rsidR="00B523B8" w:rsidRPr="009B4E8B">
        <w:rPr>
          <w:rFonts w:ascii="Arial" w:hAnsi="Arial" w:cs="Arial"/>
          <w:bCs/>
          <w:sz w:val="22"/>
          <w:szCs w:val="22"/>
        </w:rPr>
        <w:t>I</w:t>
      </w:r>
      <w:r w:rsidRPr="009B4E8B">
        <w:rPr>
          <w:rFonts w:ascii="Arial" w:hAnsi="Arial" w:cs="Arial"/>
          <w:bCs/>
          <w:sz w:val="22"/>
          <w:szCs w:val="22"/>
        </w:rPr>
        <w:t>nventaire national du patrimoine culturel immatériel du Rwanda en 2023. Les organismes responsables de la tenue et de la mise à jour de l</w:t>
      </w:r>
      <w:r w:rsidR="006D6E3C" w:rsidRPr="009B4E8B">
        <w:rPr>
          <w:rFonts w:ascii="Arial" w:hAnsi="Arial" w:cs="Arial"/>
          <w:bCs/>
          <w:sz w:val="22"/>
          <w:szCs w:val="22"/>
        </w:rPr>
        <w:t>’</w:t>
      </w:r>
      <w:r w:rsidRPr="009B4E8B">
        <w:rPr>
          <w:rFonts w:ascii="Arial" w:hAnsi="Arial" w:cs="Arial"/>
          <w:bCs/>
          <w:sz w:val="22"/>
          <w:szCs w:val="22"/>
        </w:rPr>
        <w:t xml:space="preserve">inventaire sont le </w:t>
      </w:r>
      <w:proofErr w:type="gramStart"/>
      <w:r w:rsidR="009F782D" w:rsidRPr="009B4E8B">
        <w:rPr>
          <w:rFonts w:ascii="Arial" w:hAnsi="Arial" w:cs="Arial"/>
          <w:bCs/>
          <w:sz w:val="22"/>
          <w:szCs w:val="22"/>
        </w:rPr>
        <w:t>M</w:t>
      </w:r>
      <w:r w:rsidRPr="009B4E8B">
        <w:rPr>
          <w:rFonts w:ascii="Arial" w:hAnsi="Arial" w:cs="Arial"/>
          <w:bCs/>
          <w:sz w:val="22"/>
          <w:szCs w:val="22"/>
        </w:rPr>
        <w:t>inistère de l</w:t>
      </w:r>
      <w:r w:rsidR="006D6E3C" w:rsidRPr="009B4E8B">
        <w:rPr>
          <w:rFonts w:ascii="Arial" w:hAnsi="Arial" w:cs="Arial"/>
          <w:bCs/>
          <w:sz w:val="22"/>
          <w:szCs w:val="22"/>
        </w:rPr>
        <w:t>’</w:t>
      </w:r>
      <w:r w:rsidR="009F782D" w:rsidRPr="009B4E8B">
        <w:rPr>
          <w:rFonts w:ascii="Arial" w:hAnsi="Arial" w:cs="Arial"/>
          <w:bCs/>
          <w:sz w:val="22"/>
          <w:szCs w:val="22"/>
        </w:rPr>
        <w:t>u</w:t>
      </w:r>
      <w:r w:rsidRPr="009B4E8B">
        <w:rPr>
          <w:rFonts w:ascii="Arial" w:hAnsi="Arial" w:cs="Arial"/>
          <w:bCs/>
          <w:sz w:val="22"/>
          <w:szCs w:val="22"/>
        </w:rPr>
        <w:t>nité</w:t>
      </w:r>
      <w:proofErr w:type="gramEnd"/>
      <w:r w:rsidRPr="009B4E8B">
        <w:rPr>
          <w:rFonts w:ascii="Arial" w:hAnsi="Arial" w:cs="Arial"/>
          <w:bCs/>
          <w:sz w:val="22"/>
          <w:szCs w:val="22"/>
        </w:rPr>
        <w:t xml:space="preserve"> et de l</w:t>
      </w:r>
      <w:r w:rsidR="006D6E3C" w:rsidRPr="009B4E8B">
        <w:rPr>
          <w:rFonts w:ascii="Arial" w:hAnsi="Arial" w:cs="Arial"/>
          <w:bCs/>
          <w:sz w:val="22"/>
          <w:szCs w:val="22"/>
        </w:rPr>
        <w:t>’</w:t>
      </w:r>
      <w:r w:rsidR="00E74648" w:rsidRPr="009B4E8B">
        <w:rPr>
          <w:rFonts w:ascii="Arial" w:hAnsi="Arial" w:cs="Arial"/>
          <w:bCs/>
          <w:sz w:val="22"/>
          <w:szCs w:val="22"/>
        </w:rPr>
        <w:t>e</w:t>
      </w:r>
      <w:r w:rsidRPr="009B4E8B">
        <w:rPr>
          <w:rFonts w:ascii="Arial" w:hAnsi="Arial" w:cs="Arial"/>
          <w:bCs/>
          <w:sz w:val="22"/>
          <w:szCs w:val="22"/>
        </w:rPr>
        <w:t xml:space="preserve">ngagement civique, le </w:t>
      </w:r>
      <w:r w:rsidR="00E74648" w:rsidRPr="009B4E8B">
        <w:rPr>
          <w:rFonts w:ascii="Arial" w:hAnsi="Arial" w:cs="Arial"/>
          <w:bCs/>
          <w:sz w:val="22"/>
          <w:szCs w:val="22"/>
        </w:rPr>
        <w:t>B</w:t>
      </w:r>
      <w:r w:rsidRPr="009B4E8B">
        <w:rPr>
          <w:rFonts w:ascii="Arial" w:hAnsi="Arial" w:cs="Arial"/>
          <w:bCs/>
          <w:sz w:val="22"/>
          <w:szCs w:val="22"/>
        </w:rPr>
        <w:t xml:space="preserve">ureau du </w:t>
      </w:r>
      <w:r w:rsidR="00E74648" w:rsidRPr="009B4E8B">
        <w:rPr>
          <w:rFonts w:ascii="Arial" w:hAnsi="Arial" w:cs="Arial"/>
          <w:bCs/>
          <w:sz w:val="22"/>
          <w:szCs w:val="22"/>
        </w:rPr>
        <w:t>r</w:t>
      </w:r>
      <w:r w:rsidRPr="009B4E8B">
        <w:rPr>
          <w:rFonts w:ascii="Arial" w:hAnsi="Arial" w:cs="Arial"/>
          <w:bCs/>
          <w:sz w:val="22"/>
          <w:szCs w:val="22"/>
        </w:rPr>
        <w:t>egistraire général et l</w:t>
      </w:r>
      <w:r w:rsidR="006D6E3C" w:rsidRPr="009B4E8B">
        <w:rPr>
          <w:rFonts w:ascii="Arial" w:hAnsi="Arial" w:cs="Arial"/>
          <w:bCs/>
          <w:sz w:val="22"/>
          <w:szCs w:val="22"/>
        </w:rPr>
        <w:t>’</w:t>
      </w:r>
      <w:r w:rsidRPr="009B4E8B">
        <w:rPr>
          <w:rFonts w:ascii="Arial" w:hAnsi="Arial" w:cs="Arial"/>
          <w:bCs/>
          <w:sz w:val="22"/>
          <w:szCs w:val="22"/>
        </w:rPr>
        <w:t>Académie du patrimoine culturel du Rwanda. L</w:t>
      </w:r>
      <w:r w:rsidR="006D6E3C" w:rsidRPr="009B4E8B">
        <w:rPr>
          <w:rFonts w:ascii="Arial" w:hAnsi="Arial" w:cs="Arial"/>
          <w:bCs/>
          <w:sz w:val="22"/>
          <w:szCs w:val="22"/>
        </w:rPr>
        <w:t>’</w:t>
      </w:r>
      <w:r w:rsidRPr="009B4E8B">
        <w:rPr>
          <w:rFonts w:ascii="Arial" w:hAnsi="Arial" w:cs="Arial"/>
          <w:bCs/>
          <w:sz w:val="22"/>
          <w:szCs w:val="22"/>
        </w:rPr>
        <w:t>inventaire est mis à jour tous les trois ans avec la participation des responsables, des praticiens et des parties prenantes concernées. Des informations sur le processus d</w:t>
      </w:r>
      <w:r w:rsidR="006D6E3C" w:rsidRPr="009B4E8B">
        <w:rPr>
          <w:rFonts w:ascii="Arial" w:hAnsi="Arial" w:cs="Arial"/>
          <w:bCs/>
          <w:sz w:val="22"/>
          <w:szCs w:val="22"/>
        </w:rPr>
        <w:t>’</w:t>
      </w:r>
      <w:r w:rsidRPr="009B4E8B">
        <w:rPr>
          <w:rFonts w:ascii="Arial" w:hAnsi="Arial" w:cs="Arial"/>
          <w:bCs/>
          <w:sz w:val="22"/>
          <w:szCs w:val="22"/>
        </w:rPr>
        <w:t>inventaire ont été incluses dans le premier rapport périodique du Rwanda, soumis en 2023.</w:t>
      </w:r>
    </w:p>
    <w:p w14:paraId="48C66D4C" w14:textId="5E3EE1EC" w:rsidR="00E74648" w:rsidRPr="009B4E8B" w:rsidRDefault="00677056" w:rsidP="00BF26D6">
      <w:pPr>
        <w:numPr>
          <w:ilvl w:val="0"/>
          <w:numId w:val="11"/>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Décide d</w:t>
      </w:r>
      <w:r w:rsidR="006D6E3C" w:rsidRPr="009B4E8B">
        <w:rPr>
          <w:rFonts w:ascii="Arial" w:hAnsi="Arial" w:cs="Arial"/>
          <w:bCs/>
          <w:sz w:val="22"/>
          <w:szCs w:val="22"/>
          <w:u w:val="single"/>
        </w:rPr>
        <w:t>’</w:t>
      </w:r>
      <w:r w:rsidRPr="009B4E8B">
        <w:rPr>
          <w:rFonts w:ascii="Arial" w:hAnsi="Arial" w:cs="Arial"/>
          <w:bCs/>
          <w:sz w:val="22"/>
          <w:szCs w:val="22"/>
          <w:u w:val="single"/>
        </w:rPr>
        <w:t>inscrire</w:t>
      </w:r>
      <w:r w:rsidRPr="009B4E8B">
        <w:rPr>
          <w:rFonts w:ascii="Arial" w:hAnsi="Arial" w:cs="Arial"/>
          <w:bCs/>
          <w:sz w:val="22"/>
          <w:szCs w:val="22"/>
        </w:rPr>
        <w:t xml:space="preserve"> </w:t>
      </w:r>
      <w:proofErr w:type="spellStart"/>
      <w:r w:rsidRPr="009B4E8B">
        <w:rPr>
          <w:rFonts w:ascii="Arial" w:hAnsi="Arial" w:cs="Arial"/>
          <w:b/>
          <w:sz w:val="22"/>
          <w:szCs w:val="22"/>
        </w:rPr>
        <w:t>Intore</w:t>
      </w:r>
      <w:proofErr w:type="spellEnd"/>
      <w:r w:rsidRPr="009B4E8B">
        <w:rPr>
          <w:rFonts w:ascii="Arial" w:hAnsi="Arial" w:cs="Arial"/>
          <w:b/>
          <w:sz w:val="22"/>
          <w:szCs w:val="22"/>
        </w:rPr>
        <w:t xml:space="preserve"> </w:t>
      </w:r>
      <w:r w:rsidRPr="009B4E8B">
        <w:rPr>
          <w:rFonts w:ascii="Arial" w:hAnsi="Arial" w:cs="Arial"/>
          <w:bCs/>
          <w:sz w:val="22"/>
          <w:szCs w:val="22"/>
        </w:rPr>
        <w:t>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w:t>
      </w:r>
      <w:r w:rsidR="00E74648" w:rsidRPr="009B4E8B">
        <w:rPr>
          <w:rFonts w:ascii="Arial" w:hAnsi="Arial" w:cs="Arial"/>
          <w:bCs/>
          <w:sz w:val="22"/>
          <w:szCs w:val="22"/>
        </w:rPr>
        <w:t> ;</w:t>
      </w:r>
    </w:p>
    <w:p w14:paraId="240595E2" w14:textId="2D6E0343" w:rsidR="00677056" w:rsidRPr="009B4E8B" w:rsidRDefault="00E74648" w:rsidP="00BF26D6">
      <w:pPr>
        <w:numPr>
          <w:ilvl w:val="0"/>
          <w:numId w:val="11"/>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Félicite</w:t>
      </w:r>
      <w:r w:rsidRPr="009B4E8B">
        <w:rPr>
          <w:rFonts w:ascii="Arial" w:hAnsi="Arial" w:cs="Arial"/>
          <w:bCs/>
          <w:sz w:val="22"/>
          <w:szCs w:val="22"/>
        </w:rPr>
        <w:t xml:space="preserve"> l</w:t>
      </w:r>
      <w:r w:rsidR="006D6E3C" w:rsidRPr="009B4E8B">
        <w:rPr>
          <w:rFonts w:ascii="Arial" w:hAnsi="Arial" w:cs="Arial"/>
          <w:bCs/>
          <w:sz w:val="22"/>
          <w:szCs w:val="22"/>
        </w:rPr>
        <w:t>’</w:t>
      </w:r>
      <w:r w:rsidRPr="009B4E8B">
        <w:rPr>
          <w:rFonts w:ascii="Arial" w:hAnsi="Arial" w:cs="Arial"/>
          <w:bCs/>
          <w:sz w:val="22"/>
          <w:szCs w:val="22"/>
        </w:rPr>
        <w:t>État partie pour sa première inscription.</w:t>
      </w:r>
    </w:p>
    <w:p w14:paraId="0553CD41" w14:textId="0B431B5D" w:rsidR="00677056" w:rsidRPr="009B4E8B" w:rsidRDefault="00677056" w:rsidP="00677056">
      <w:pPr>
        <w:pStyle w:val="Titre2"/>
        <w:rPr>
          <w:rFonts w:cs="Arial"/>
          <w:szCs w:val="22"/>
          <w:lang w:val="fr-FR"/>
        </w:rPr>
      </w:pPr>
      <w:bookmarkStart w:id="9" w:name="_PROJET_DE_DÉCISION_5"/>
      <w:bookmarkEnd w:id="9"/>
      <w:r w:rsidRPr="009B4E8B">
        <w:rPr>
          <w:rFonts w:cs="Arial"/>
          <w:szCs w:val="22"/>
          <w:lang w:val="fr-FR"/>
        </w:rPr>
        <w:t xml:space="preserve">PROJET DE DÉCISION 19.COM </w:t>
      </w:r>
      <w:proofErr w:type="gramStart"/>
      <w:r w:rsidRPr="009B4E8B">
        <w:rPr>
          <w:rFonts w:cs="Arial"/>
          <w:szCs w:val="22"/>
          <w:lang w:val="fr-FR"/>
        </w:rPr>
        <w:t>7.b.</w:t>
      </w:r>
      <w:proofErr w:type="gramEnd"/>
      <w:r w:rsidR="00E45667" w:rsidRPr="009B4E8B">
        <w:rPr>
          <w:rFonts w:cs="Arial"/>
          <w:szCs w:val="22"/>
          <w:lang w:val="fr-FR"/>
        </w:rPr>
        <w:t>5</w:t>
      </w:r>
      <w:r w:rsidR="00440DEB" w:rsidRPr="009B4E8B">
        <w:rPr>
          <w:rFonts w:cs="Arial"/>
          <w:szCs w:val="22"/>
          <w:lang w:val="fr-FR"/>
        </w:rPr>
        <w:tab/>
      </w:r>
      <w:r w:rsidR="00440DEB" w:rsidRPr="009B4E8B">
        <w:rPr>
          <w:noProof/>
          <w:color w:val="0000FF"/>
          <w:lang w:val="fr-FR"/>
        </w:rPr>
        <w:drawing>
          <wp:inline distT="0" distB="0" distL="0" distR="0" wp14:anchorId="12D5206C" wp14:editId="15498C74">
            <wp:extent cx="104775" cy="104775"/>
            <wp:effectExtent l="0" t="0" r="9525" b="9525"/>
            <wp:docPr id="758201614" name="Picture 758201614">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AF5FB65" w14:textId="77777777" w:rsidR="00677056" w:rsidRPr="009B4E8B" w:rsidRDefault="00677056" w:rsidP="00B0414C">
      <w:pPr>
        <w:pStyle w:val="Sansinterligne"/>
        <w:keepNext/>
        <w:tabs>
          <w:tab w:val="left" w:pos="567"/>
          <w:tab w:val="left" w:pos="1134"/>
          <w:tab w:val="left" w:pos="1701"/>
          <w:tab w:val="left" w:pos="2268"/>
        </w:tabs>
        <w:spacing w:before="120" w:after="120"/>
        <w:ind w:left="567"/>
        <w:jc w:val="both"/>
        <w:rPr>
          <w:rFonts w:ascii="Arial" w:hAnsi="Arial" w:cs="Arial"/>
          <w:bCs/>
        </w:rPr>
      </w:pPr>
      <w:r w:rsidRPr="009B4E8B">
        <w:rPr>
          <w:rFonts w:ascii="Arial" w:hAnsi="Arial" w:cs="Arial"/>
          <w:bCs/>
        </w:rPr>
        <w:t>Le Comité</w:t>
      </w:r>
    </w:p>
    <w:p w14:paraId="49BA4827" w14:textId="7C112B90" w:rsidR="00677056" w:rsidRPr="009B4E8B" w:rsidRDefault="00677056" w:rsidP="00BF26D6">
      <w:pPr>
        <w:numPr>
          <w:ilvl w:val="0"/>
          <w:numId w:val="12"/>
        </w:numPr>
        <w:tabs>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Prend note</w:t>
      </w:r>
      <w:r w:rsidRPr="009B4E8B">
        <w:rPr>
          <w:rFonts w:ascii="Arial" w:hAnsi="Arial" w:cs="Arial"/>
          <w:bCs/>
          <w:sz w:val="22"/>
          <w:szCs w:val="22"/>
        </w:rPr>
        <w:t xml:space="preserve"> que l</w:t>
      </w:r>
      <w:r w:rsidR="006D6E3C" w:rsidRPr="009B4E8B">
        <w:rPr>
          <w:rFonts w:ascii="Arial" w:hAnsi="Arial" w:cs="Arial"/>
          <w:bCs/>
          <w:sz w:val="22"/>
          <w:szCs w:val="22"/>
        </w:rPr>
        <w:t>’</w:t>
      </w:r>
      <w:r w:rsidRPr="009B4E8B">
        <w:rPr>
          <w:rFonts w:ascii="Arial" w:hAnsi="Arial" w:cs="Arial"/>
          <w:bCs/>
          <w:sz w:val="22"/>
          <w:szCs w:val="22"/>
        </w:rPr>
        <w:t xml:space="preserve">Arabie saoudite a proposé la candidature </w:t>
      </w:r>
      <w:r w:rsidRPr="009B4E8B">
        <w:rPr>
          <w:rFonts w:ascii="Arial" w:hAnsi="Arial" w:cs="Arial"/>
          <w:b/>
          <w:sz w:val="22"/>
          <w:szCs w:val="22"/>
        </w:rPr>
        <w:t>des</w:t>
      </w:r>
      <w:r w:rsidRPr="009B4E8B">
        <w:rPr>
          <w:rFonts w:ascii="Arial" w:hAnsi="Arial" w:cs="Arial"/>
          <w:bCs/>
          <w:sz w:val="22"/>
          <w:szCs w:val="22"/>
        </w:rPr>
        <w:t xml:space="preserve"> </w:t>
      </w:r>
      <w:r w:rsidRPr="009B4E8B">
        <w:rPr>
          <w:rFonts w:ascii="Arial" w:hAnsi="Arial" w:cs="Arial"/>
          <w:b/>
          <w:sz w:val="22"/>
          <w:szCs w:val="22"/>
        </w:rPr>
        <w:t>pratiques culturelles relatives aux roses de Taif</w:t>
      </w:r>
      <w:r w:rsidRPr="009B4E8B">
        <w:rPr>
          <w:rFonts w:ascii="Arial" w:hAnsi="Arial" w:cs="Arial"/>
          <w:bCs/>
          <w:sz w:val="22"/>
          <w:szCs w:val="22"/>
        </w:rPr>
        <w:t xml:space="preserve"> (n°02089) pour 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0A6EE0C1" w14:textId="73A0B668" w:rsidR="00677056" w:rsidRPr="009B4E8B" w:rsidRDefault="00E74648" w:rsidP="00B0414C">
      <w:pPr>
        <w:tabs>
          <w:tab w:val="left" w:pos="1134"/>
          <w:tab w:val="left" w:pos="1701"/>
          <w:tab w:val="left" w:pos="2268"/>
        </w:tabs>
        <w:spacing w:before="120" w:after="120"/>
        <w:ind w:left="1134"/>
        <w:jc w:val="both"/>
        <w:rPr>
          <w:rFonts w:ascii="Arial" w:hAnsi="Arial" w:cs="Arial"/>
          <w:bCs/>
          <w:sz w:val="22"/>
          <w:szCs w:val="22"/>
        </w:rPr>
      </w:pPr>
      <w:r w:rsidRPr="009B4E8B">
        <w:rPr>
          <w:rFonts w:ascii="Arial" w:hAnsi="Arial" w:cs="Arial"/>
          <w:bCs/>
          <w:sz w:val="22"/>
          <w:szCs w:val="22"/>
        </w:rPr>
        <w:t>D</w:t>
      </w:r>
      <w:r w:rsidR="00677056" w:rsidRPr="009B4E8B">
        <w:rPr>
          <w:rFonts w:ascii="Arial" w:hAnsi="Arial" w:cs="Arial"/>
          <w:bCs/>
          <w:sz w:val="22"/>
          <w:szCs w:val="22"/>
        </w:rPr>
        <w:t xml:space="preserve">ans la région de Taif, en Arabie saoudite, </w:t>
      </w:r>
      <w:r w:rsidRPr="009B4E8B">
        <w:rPr>
          <w:rFonts w:ascii="Arial" w:hAnsi="Arial" w:cs="Arial"/>
          <w:bCs/>
          <w:sz w:val="22"/>
          <w:szCs w:val="22"/>
        </w:rPr>
        <w:t xml:space="preserve">les pratiques culturelles relatives aux roses </w:t>
      </w:r>
      <w:r w:rsidR="00677056" w:rsidRPr="009B4E8B">
        <w:rPr>
          <w:rFonts w:ascii="Arial" w:hAnsi="Arial" w:cs="Arial"/>
          <w:bCs/>
          <w:sz w:val="22"/>
          <w:szCs w:val="22"/>
        </w:rPr>
        <w:t>est un élément essentiel du patrimoine culturel et de l</w:t>
      </w:r>
      <w:r w:rsidR="006D6E3C" w:rsidRPr="009B4E8B">
        <w:rPr>
          <w:rFonts w:ascii="Arial" w:hAnsi="Arial" w:cs="Arial"/>
          <w:bCs/>
          <w:sz w:val="22"/>
          <w:szCs w:val="22"/>
        </w:rPr>
        <w:t>’</w:t>
      </w:r>
      <w:r w:rsidR="00677056" w:rsidRPr="009B4E8B">
        <w:rPr>
          <w:rFonts w:ascii="Arial" w:hAnsi="Arial" w:cs="Arial"/>
          <w:bCs/>
          <w:sz w:val="22"/>
          <w:szCs w:val="22"/>
        </w:rPr>
        <w:t>identité des habitants. De décembre à février, les agriculteurs fertilisent et arrosent la terre, taillent les rosiers et plantent des boutures. La saison des récoltes commence en mars et dure entre trente-cinq et quarante-cinq jours. Durant cette période, les agriculteurs et leurs familles et amis cueillent les roses au petit matin et les transportent au marché local pour les vendre ou dans leur maison pour les distiller. Les communautés utilisent l</w:t>
      </w:r>
      <w:r w:rsidR="006D6E3C" w:rsidRPr="009B4E8B">
        <w:rPr>
          <w:rFonts w:ascii="Arial" w:hAnsi="Arial" w:cs="Arial"/>
          <w:bCs/>
          <w:sz w:val="22"/>
          <w:szCs w:val="22"/>
        </w:rPr>
        <w:t>’</w:t>
      </w:r>
      <w:r w:rsidR="00677056" w:rsidRPr="009B4E8B">
        <w:rPr>
          <w:rFonts w:ascii="Arial" w:hAnsi="Arial" w:cs="Arial"/>
          <w:bCs/>
          <w:sz w:val="22"/>
          <w:szCs w:val="22"/>
        </w:rPr>
        <w:t>eau de rose et l</w:t>
      </w:r>
      <w:r w:rsidR="006D6E3C" w:rsidRPr="009B4E8B">
        <w:rPr>
          <w:rFonts w:ascii="Arial" w:hAnsi="Arial" w:cs="Arial"/>
          <w:bCs/>
          <w:sz w:val="22"/>
          <w:szCs w:val="22"/>
        </w:rPr>
        <w:t>’</w:t>
      </w:r>
      <w:r w:rsidR="00677056" w:rsidRPr="009B4E8B">
        <w:rPr>
          <w:rFonts w:ascii="Arial" w:hAnsi="Arial" w:cs="Arial"/>
          <w:bCs/>
          <w:sz w:val="22"/>
          <w:szCs w:val="22"/>
        </w:rPr>
        <w:t>huile essentielle dans les produits de beauté, la médecine traditionnelle, les plats traditionnels ainsi que pour aromatiser les boissons. Une coutume locale consiste à jeter des roses fraîches ou des pétales devant les invités pour célébrer leur arrivée. Les roses et l</w:t>
      </w:r>
      <w:r w:rsidR="006D6E3C" w:rsidRPr="009B4E8B">
        <w:rPr>
          <w:rFonts w:ascii="Arial" w:hAnsi="Arial" w:cs="Arial"/>
          <w:bCs/>
          <w:sz w:val="22"/>
          <w:szCs w:val="22"/>
        </w:rPr>
        <w:t>’</w:t>
      </w:r>
      <w:r w:rsidR="00677056" w:rsidRPr="009B4E8B">
        <w:rPr>
          <w:rFonts w:ascii="Arial" w:hAnsi="Arial" w:cs="Arial"/>
          <w:bCs/>
          <w:sz w:val="22"/>
          <w:szCs w:val="22"/>
        </w:rPr>
        <w:t xml:space="preserve">eau de rose de Taif sont également offertes à la famille et aux amis, y compris en dehors de la région de Taif. Les pratiques relatives </w:t>
      </w:r>
      <w:r w:rsidRPr="009B4E8B">
        <w:rPr>
          <w:rFonts w:ascii="Arial" w:hAnsi="Arial" w:cs="Arial"/>
          <w:bCs/>
          <w:sz w:val="22"/>
          <w:szCs w:val="22"/>
        </w:rPr>
        <w:t>aux</w:t>
      </w:r>
      <w:r w:rsidR="00677056" w:rsidRPr="009B4E8B">
        <w:rPr>
          <w:rFonts w:ascii="Arial" w:hAnsi="Arial" w:cs="Arial"/>
          <w:bCs/>
          <w:sz w:val="22"/>
          <w:szCs w:val="22"/>
        </w:rPr>
        <w:t xml:space="preserve"> rose</w:t>
      </w:r>
      <w:r w:rsidRPr="009B4E8B">
        <w:rPr>
          <w:rFonts w:ascii="Arial" w:hAnsi="Arial" w:cs="Arial"/>
          <w:bCs/>
          <w:sz w:val="22"/>
          <w:szCs w:val="22"/>
        </w:rPr>
        <w:t>s</w:t>
      </w:r>
      <w:r w:rsidR="00677056" w:rsidRPr="009B4E8B">
        <w:rPr>
          <w:rFonts w:ascii="Arial" w:hAnsi="Arial" w:cs="Arial"/>
          <w:bCs/>
          <w:sz w:val="22"/>
          <w:szCs w:val="22"/>
        </w:rPr>
        <w:t xml:space="preserve"> sont transmises au sein des familles par l</w:t>
      </w:r>
      <w:r w:rsidR="006D6E3C" w:rsidRPr="009B4E8B">
        <w:rPr>
          <w:rFonts w:ascii="Arial" w:hAnsi="Arial" w:cs="Arial"/>
          <w:bCs/>
          <w:sz w:val="22"/>
          <w:szCs w:val="22"/>
        </w:rPr>
        <w:t>’</w:t>
      </w:r>
      <w:r w:rsidR="00677056" w:rsidRPr="009B4E8B">
        <w:rPr>
          <w:rFonts w:ascii="Arial" w:hAnsi="Arial" w:cs="Arial"/>
          <w:bCs/>
          <w:sz w:val="22"/>
          <w:szCs w:val="22"/>
        </w:rPr>
        <w:t>observation et la participation, les enfants aidant leurs parents dans la culture, la récolte, la distillation et la préparation des produits locaux à base de roses. Les organisations et les coopératives organisent également des sessions de formation sur la culture des roses de Taif. Le</w:t>
      </w:r>
      <w:r w:rsidRPr="009B4E8B">
        <w:rPr>
          <w:rFonts w:ascii="Arial" w:hAnsi="Arial" w:cs="Arial"/>
          <w:bCs/>
          <w:sz w:val="22"/>
          <w:szCs w:val="22"/>
        </w:rPr>
        <w:t>s pratiques relatives aux</w:t>
      </w:r>
      <w:r w:rsidR="00677056" w:rsidRPr="009B4E8B">
        <w:rPr>
          <w:rFonts w:ascii="Arial" w:hAnsi="Arial" w:cs="Arial"/>
          <w:bCs/>
          <w:sz w:val="22"/>
          <w:szCs w:val="22"/>
        </w:rPr>
        <w:t xml:space="preserve"> rose</w:t>
      </w:r>
      <w:r w:rsidRPr="009B4E8B">
        <w:rPr>
          <w:rFonts w:ascii="Arial" w:hAnsi="Arial" w:cs="Arial"/>
          <w:bCs/>
          <w:sz w:val="22"/>
          <w:szCs w:val="22"/>
        </w:rPr>
        <w:t>s</w:t>
      </w:r>
      <w:r w:rsidR="00677056" w:rsidRPr="009B4E8B">
        <w:rPr>
          <w:rFonts w:ascii="Arial" w:hAnsi="Arial" w:cs="Arial"/>
          <w:bCs/>
          <w:sz w:val="22"/>
          <w:szCs w:val="22"/>
        </w:rPr>
        <w:t xml:space="preserve"> renforce</w:t>
      </w:r>
      <w:r w:rsidRPr="009B4E8B">
        <w:rPr>
          <w:rFonts w:ascii="Arial" w:hAnsi="Arial" w:cs="Arial"/>
          <w:bCs/>
          <w:sz w:val="22"/>
          <w:szCs w:val="22"/>
        </w:rPr>
        <w:t>nt</w:t>
      </w:r>
      <w:r w:rsidR="00677056" w:rsidRPr="009B4E8B">
        <w:rPr>
          <w:rFonts w:ascii="Arial" w:hAnsi="Arial" w:cs="Arial"/>
          <w:bCs/>
          <w:sz w:val="22"/>
          <w:szCs w:val="22"/>
        </w:rPr>
        <w:t xml:space="preserve"> la cohésion sociale dans la région, car </w:t>
      </w:r>
      <w:r w:rsidRPr="009B4E8B">
        <w:rPr>
          <w:rFonts w:ascii="Arial" w:hAnsi="Arial" w:cs="Arial"/>
          <w:bCs/>
          <w:sz w:val="22"/>
          <w:szCs w:val="22"/>
        </w:rPr>
        <w:t>elles font</w:t>
      </w:r>
      <w:r w:rsidR="00677056" w:rsidRPr="009B4E8B">
        <w:rPr>
          <w:rFonts w:ascii="Arial" w:hAnsi="Arial" w:cs="Arial"/>
          <w:bCs/>
          <w:sz w:val="22"/>
          <w:szCs w:val="22"/>
        </w:rPr>
        <w:t xml:space="preserve"> partie intégrante des rituels sociaux et religieux. </w:t>
      </w:r>
      <w:r w:rsidRPr="009B4E8B">
        <w:rPr>
          <w:rFonts w:ascii="Arial" w:hAnsi="Arial" w:cs="Arial"/>
          <w:bCs/>
          <w:sz w:val="22"/>
          <w:szCs w:val="22"/>
        </w:rPr>
        <w:t xml:space="preserve">Elles </w:t>
      </w:r>
      <w:r w:rsidR="00677056" w:rsidRPr="009B4E8B">
        <w:rPr>
          <w:rFonts w:ascii="Arial" w:hAnsi="Arial" w:cs="Arial"/>
          <w:bCs/>
          <w:sz w:val="22"/>
          <w:szCs w:val="22"/>
        </w:rPr>
        <w:t>constitue</w:t>
      </w:r>
      <w:r w:rsidRPr="009B4E8B">
        <w:rPr>
          <w:rFonts w:ascii="Arial" w:hAnsi="Arial" w:cs="Arial"/>
          <w:bCs/>
          <w:sz w:val="22"/>
          <w:szCs w:val="22"/>
        </w:rPr>
        <w:t>nt</w:t>
      </w:r>
      <w:r w:rsidR="00677056" w:rsidRPr="009B4E8B">
        <w:rPr>
          <w:rFonts w:ascii="Arial" w:hAnsi="Arial" w:cs="Arial"/>
          <w:bCs/>
          <w:sz w:val="22"/>
          <w:szCs w:val="22"/>
        </w:rPr>
        <w:t xml:space="preserve"> également une importante source de revenus.</w:t>
      </w:r>
    </w:p>
    <w:p w14:paraId="5AB104C2" w14:textId="39C11E76" w:rsidR="00677056" w:rsidRPr="009B4E8B" w:rsidRDefault="00677056" w:rsidP="00BF26D6">
      <w:pPr>
        <w:keepNext/>
        <w:numPr>
          <w:ilvl w:val="0"/>
          <w:numId w:val="12"/>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Considère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 xml:space="preserve">après les informations contenues dans le dossier, la candidature satisfait </w:t>
      </w:r>
      <w:r w:rsidR="00C538C2" w:rsidRPr="009B4E8B">
        <w:rPr>
          <w:rFonts w:ascii="Arial" w:hAnsi="Arial" w:cs="Arial"/>
          <w:bCs/>
          <w:sz w:val="22"/>
          <w:szCs w:val="22"/>
        </w:rPr>
        <w:t>aux critères d</w:t>
      </w:r>
      <w:r w:rsidR="006D6E3C" w:rsidRPr="009B4E8B">
        <w:rPr>
          <w:rFonts w:ascii="Arial" w:hAnsi="Arial" w:cs="Arial"/>
          <w:bCs/>
          <w:sz w:val="22"/>
          <w:szCs w:val="22"/>
        </w:rPr>
        <w:t>’</w:t>
      </w:r>
      <w:r w:rsidR="00C538C2" w:rsidRPr="009B4E8B">
        <w:rPr>
          <w:rFonts w:ascii="Arial" w:hAnsi="Arial" w:cs="Arial"/>
          <w:bCs/>
          <w:sz w:val="22"/>
          <w:szCs w:val="22"/>
        </w:rPr>
        <w:t xml:space="preserve">inscription sur la Liste </w:t>
      </w:r>
      <w:r w:rsidR="00631AAF">
        <w:rPr>
          <w:rFonts w:ascii="Arial" w:hAnsi="Arial" w:cs="Arial"/>
          <w:bCs/>
          <w:sz w:val="22"/>
          <w:szCs w:val="22"/>
        </w:rPr>
        <w:t xml:space="preserve">représentative </w:t>
      </w:r>
      <w:r w:rsidR="00631AAF" w:rsidRPr="009B4E8B">
        <w:rPr>
          <w:rFonts w:ascii="Arial" w:hAnsi="Arial" w:cs="Arial"/>
          <w:bCs/>
          <w:sz w:val="22"/>
          <w:szCs w:val="22"/>
        </w:rPr>
        <w:t xml:space="preserve">du patrimoine culturel immatériel </w:t>
      </w:r>
      <w:r w:rsidR="00631AAF">
        <w:rPr>
          <w:rFonts w:ascii="Arial" w:hAnsi="Arial" w:cs="Arial"/>
          <w:bCs/>
          <w:sz w:val="22"/>
          <w:szCs w:val="22"/>
        </w:rPr>
        <w:t>de l’humanité</w:t>
      </w:r>
      <w:r w:rsidR="00631AAF" w:rsidRPr="009B4E8B" w:rsidDel="00631AAF">
        <w:rPr>
          <w:rFonts w:ascii="Arial" w:hAnsi="Arial" w:cs="Arial"/>
          <w:bCs/>
          <w:sz w:val="22"/>
          <w:szCs w:val="22"/>
        </w:rPr>
        <w:t xml:space="preserve"> </w:t>
      </w:r>
      <w:r w:rsidR="00C538C2" w:rsidRPr="009B4E8B">
        <w:rPr>
          <w:rFonts w:ascii="Arial" w:hAnsi="Arial" w:cs="Arial"/>
          <w:bCs/>
          <w:sz w:val="22"/>
          <w:szCs w:val="22"/>
        </w:rPr>
        <w:t>comme suit</w:t>
      </w:r>
      <w:r w:rsidRPr="009B4E8B">
        <w:rPr>
          <w:rFonts w:ascii="Arial" w:hAnsi="Arial" w:cs="Arial"/>
          <w:bCs/>
          <w:sz w:val="22"/>
          <w:szCs w:val="22"/>
        </w:rPr>
        <w:t xml:space="preserve"> :</w:t>
      </w:r>
    </w:p>
    <w:p w14:paraId="54106C9A" w14:textId="6AC811F8" w:rsidR="00677056" w:rsidRPr="009B4E8B" w:rsidRDefault="00677056" w:rsidP="006F108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R.1 :</w:t>
      </w:r>
      <w:r w:rsidR="009C35A0" w:rsidRPr="009B4E8B">
        <w:rPr>
          <w:rFonts w:ascii="Arial" w:hAnsi="Arial" w:cs="Arial"/>
          <w:bCs/>
          <w:sz w:val="22"/>
          <w:szCs w:val="22"/>
        </w:rPr>
        <w:tab/>
      </w:r>
      <w:r w:rsidR="00E74648" w:rsidRPr="009B4E8B">
        <w:rPr>
          <w:rFonts w:ascii="Arial" w:hAnsi="Arial" w:cs="Arial"/>
          <w:bCs/>
          <w:sz w:val="22"/>
          <w:szCs w:val="22"/>
        </w:rPr>
        <w:t>D</w:t>
      </w:r>
      <w:r w:rsidRPr="009B4E8B">
        <w:rPr>
          <w:rFonts w:ascii="Arial" w:hAnsi="Arial" w:cs="Arial"/>
          <w:bCs/>
          <w:sz w:val="22"/>
          <w:szCs w:val="22"/>
        </w:rPr>
        <w:t xml:space="preserve">ans la région de Taif, en Arabie saoudite, </w:t>
      </w:r>
      <w:r w:rsidR="00E74648" w:rsidRPr="009B4E8B">
        <w:rPr>
          <w:rFonts w:ascii="Arial" w:hAnsi="Arial" w:cs="Arial"/>
          <w:bCs/>
          <w:sz w:val="22"/>
          <w:szCs w:val="22"/>
        </w:rPr>
        <w:t>les pratiques culturelles relatives aux roses sont</w:t>
      </w:r>
      <w:r w:rsidRPr="009B4E8B">
        <w:rPr>
          <w:rFonts w:ascii="Arial" w:hAnsi="Arial" w:cs="Arial"/>
          <w:bCs/>
          <w:sz w:val="22"/>
          <w:szCs w:val="22"/>
        </w:rPr>
        <w:t xml:space="preserve"> un élément essentiel du patrimoine culturel et de l</w:t>
      </w:r>
      <w:r w:rsidR="006D6E3C" w:rsidRPr="009B4E8B">
        <w:rPr>
          <w:rFonts w:ascii="Arial" w:hAnsi="Arial" w:cs="Arial"/>
          <w:bCs/>
          <w:sz w:val="22"/>
          <w:szCs w:val="22"/>
        </w:rPr>
        <w:t>’</w:t>
      </w:r>
      <w:r w:rsidRPr="009B4E8B">
        <w:rPr>
          <w:rFonts w:ascii="Arial" w:hAnsi="Arial" w:cs="Arial"/>
          <w:bCs/>
          <w:sz w:val="22"/>
          <w:szCs w:val="22"/>
        </w:rPr>
        <w:t xml:space="preserve">identité des habitants. Les </w:t>
      </w:r>
      <w:r w:rsidR="00E74648" w:rsidRPr="009B4E8B">
        <w:rPr>
          <w:rFonts w:ascii="Arial" w:hAnsi="Arial" w:cs="Arial"/>
          <w:bCs/>
          <w:sz w:val="22"/>
          <w:szCs w:val="22"/>
        </w:rPr>
        <w:t>praticiens de l</w:t>
      </w:r>
      <w:r w:rsidR="006D6E3C" w:rsidRPr="009B4E8B">
        <w:rPr>
          <w:rFonts w:ascii="Arial" w:hAnsi="Arial" w:cs="Arial"/>
          <w:bCs/>
          <w:sz w:val="22"/>
          <w:szCs w:val="22"/>
        </w:rPr>
        <w:t>’</w:t>
      </w:r>
      <w:r w:rsidR="00E74648" w:rsidRPr="009B4E8B">
        <w:rPr>
          <w:rFonts w:ascii="Arial" w:hAnsi="Arial" w:cs="Arial"/>
          <w:bCs/>
          <w:sz w:val="22"/>
          <w:szCs w:val="22"/>
        </w:rPr>
        <w:t xml:space="preserve">élément </w:t>
      </w:r>
      <w:r w:rsidRPr="009B4E8B">
        <w:rPr>
          <w:rFonts w:ascii="Arial" w:hAnsi="Arial" w:cs="Arial"/>
          <w:bCs/>
          <w:sz w:val="22"/>
          <w:szCs w:val="22"/>
        </w:rPr>
        <w:t>comprennent les agriculteurs, leur famille et leurs amis, les commerçants et les membres de coopératives, en particulier les femmes. L</w:t>
      </w:r>
      <w:r w:rsidR="006D6E3C" w:rsidRPr="009B4E8B">
        <w:rPr>
          <w:rFonts w:ascii="Arial" w:hAnsi="Arial" w:cs="Arial"/>
          <w:bCs/>
          <w:sz w:val="22"/>
          <w:szCs w:val="22"/>
        </w:rPr>
        <w:t>’</w:t>
      </w:r>
      <w:r w:rsidRPr="009B4E8B">
        <w:rPr>
          <w:rFonts w:ascii="Arial" w:hAnsi="Arial" w:cs="Arial"/>
          <w:bCs/>
          <w:sz w:val="22"/>
          <w:szCs w:val="22"/>
        </w:rPr>
        <w:t>élément est transmis de manière formelle et informelle, entre les générations et au sein de celles-ci. Les jeunes apprennent des adultes et de leurs pairs par l</w:t>
      </w:r>
      <w:r w:rsidR="006D6E3C" w:rsidRPr="009B4E8B">
        <w:rPr>
          <w:rFonts w:ascii="Arial" w:hAnsi="Arial" w:cs="Arial"/>
          <w:bCs/>
          <w:sz w:val="22"/>
          <w:szCs w:val="22"/>
        </w:rPr>
        <w:t>’</w:t>
      </w:r>
      <w:r w:rsidRPr="009B4E8B">
        <w:rPr>
          <w:rFonts w:ascii="Arial" w:hAnsi="Arial" w:cs="Arial"/>
          <w:bCs/>
          <w:sz w:val="22"/>
          <w:szCs w:val="22"/>
        </w:rPr>
        <w:t>observation et la participation. Les associations et les coopératives organisent également des formations à l</w:t>
      </w:r>
      <w:r w:rsidR="006D6E3C" w:rsidRPr="009B4E8B">
        <w:rPr>
          <w:rFonts w:ascii="Arial" w:hAnsi="Arial" w:cs="Arial"/>
          <w:bCs/>
          <w:sz w:val="22"/>
          <w:szCs w:val="22"/>
        </w:rPr>
        <w:t>’</w:t>
      </w:r>
      <w:r w:rsidRPr="009B4E8B">
        <w:rPr>
          <w:rFonts w:ascii="Arial" w:hAnsi="Arial" w:cs="Arial"/>
          <w:bCs/>
          <w:sz w:val="22"/>
          <w:szCs w:val="22"/>
        </w:rPr>
        <w:t>intention des agriculteurs, des commerçants et d</w:t>
      </w:r>
      <w:r w:rsidR="006D6E3C" w:rsidRPr="009B4E8B">
        <w:rPr>
          <w:rFonts w:ascii="Arial" w:hAnsi="Arial" w:cs="Arial"/>
          <w:bCs/>
          <w:sz w:val="22"/>
          <w:szCs w:val="22"/>
        </w:rPr>
        <w:t>’</w:t>
      </w:r>
      <w:r w:rsidRPr="009B4E8B">
        <w:rPr>
          <w:rFonts w:ascii="Arial" w:hAnsi="Arial" w:cs="Arial"/>
          <w:bCs/>
          <w:sz w:val="22"/>
          <w:szCs w:val="22"/>
        </w:rPr>
        <w:t>autres acteurs souhaitant s</w:t>
      </w:r>
      <w:r w:rsidR="006D6E3C" w:rsidRPr="009B4E8B">
        <w:rPr>
          <w:rFonts w:ascii="Arial" w:hAnsi="Arial" w:cs="Arial"/>
          <w:bCs/>
          <w:sz w:val="22"/>
          <w:szCs w:val="22"/>
        </w:rPr>
        <w:t>’</w:t>
      </w:r>
      <w:r w:rsidRPr="009B4E8B">
        <w:rPr>
          <w:rFonts w:ascii="Arial" w:hAnsi="Arial" w:cs="Arial"/>
          <w:bCs/>
          <w:sz w:val="22"/>
          <w:szCs w:val="22"/>
        </w:rPr>
        <w:t>initier à la culture du rosier. L</w:t>
      </w:r>
      <w:r w:rsidR="006D6E3C" w:rsidRPr="009B4E8B">
        <w:rPr>
          <w:rFonts w:ascii="Arial" w:hAnsi="Arial" w:cs="Arial"/>
          <w:bCs/>
          <w:sz w:val="22"/>
          <w:szCs w:val="22"/>
        </w:rPr>
        <w:t>’</w:t>
      </w:r>
      <w:r w:rsidRPr="009B4E8B">
        <w:rPr>
          <w:rFonts w:ascii="Arial" w:hAnsi="Arial" w:cs="Arial"/>
          <w:bCs/>
          <w:sz w:val="22"/>
          <w:szCs w:val="22"/>
        </w:rPr>
        <w:t>élément est utilisé afin de générer des revenus et de promouvoir la cohésion sociale. Partie intégrante des rituels sociaux et religieux, les roses sont utilisées pour diverses fonctions, notamment culinaires, médicales et esthétiques.</w:t>
      </w:r>
    </w:p>
    <w:p w14:paraId="15233FE4" w14:textId="16014AAA" w:rsidR="00677056" w:rsidRPr="009B4E8B" w:rsidRDefault="00677056" w:rsidP="006F108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R.2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 xml:space="preserve">élément contribue à plusieurs aspects du développement durable. En tant que forme de médecine traditionnelle, il contribue à la santé et au bien-être. Il promeut </w:t>
      </w:r>
      <w:r w:rsidRPr="009B4E8B">
        <w:rPr>
          <w:rFonts w:ascii="Arial" w:hAnsi="Arial" w:cs="Arial"/>
          <w:bCs/>
          <w:sz w:val="22"/>
          <w:szCs w:val="22"/>
        </w:rPr>
        <w:lastRenderedPageBreak/>
        <w:t>également l</w:t>
      </w:r>
      <w:r w:rsidR="006D6E3C" w:rsidRPr="009B4E8B">
        <w:rPr>
          <w:rFonts w:ascii="Arial" w:hAnsi="Arial" w:cs="Arial"/>
          <w:bCs/>
          <w:sz w:val="22"/>
          <w:szCs w:val="22"/>
        </w:rPr>
        <w:t>’</w:t>
      </w:r>
      <w:r w:rsidRPr="009B4E8B">
        <w:rPr>
          <w:rFonts w:ascii="Arial" w:hAnsi="Arial" w:cs="Arial"/>
          <w:bCs/>
          <w:sz w:val="22"/>
          <w:szCs w:val="22"/>
        </w:rPr>
        <w:t xml:space="preserve">égalité des </w:t>
      </w:r>
      <w:r w:rsidR="00D155EC" w:rsidRPr="009B4E8B">
        <w:rPr>
          <w:rFonts w:ascii="Arial" w:hAnsi="Arial" w:cs="Arial"/>
          <w:bCs/>
          <w:sz w:val="22"/>
          <w:szCs w:val="22"/>
        </w:rPr>
        <w:t xml:space="preserve">genres </w:t>
      </w:r>
      <w:r w:rsidRPr="009B4E8B">
        <w:rPr>
          <w:rFonts w:ascii="Arial" w:hAnsi="Arial" w:cs="Arial"/>
          <w:bCs/>
          <w:sz w:val="22"/>
          <w:szCs w:val="22"/>
        </w:rPr>
        <w:t xml:space="preserve">en permettant </w:t>
      </w:r>
      <w:r w:rsidR="00D155EC" w:rsidRPr="009B4E8B">
        <w:rPr>
          <w:rFonts w:ascii="Arial" w:hAnsi="Arial" w:cs="Arial"/>
          <w:bCs/>
          <w:sz w:val="22"/>
          <w:szCs w:val="22"/>
        </w:rPr>
        <w:t>aux hommes et aux femmes</w:t>
      </w:r>
      <w:r w:rsidRPr="009B4E8B">
        <w:rPr>
          <w:rFonts w:ascii="Arial" w:hAnsi="Arial" w:cs="Arial"/>
          <w:bCs/>
          <w:sz w:val="22"/>
          <w:szCs w:val="22"/>
        </w:rPr>
        <w:t xml:space="preserve"> de participer à la propriété et à la gestion des exploitations agricoles, à la culture et à la vente des roses, ainsi qu</w:t>
      </w:r>
      <w:r w:rsidR="006D6E3C" w:rsidRPr="009B4E8B">
        <w:rPr>
          <w:rFonts w:ascii="Arial" w:hAnsi="Arial" w:cs="Arial"/>
          <w:bCs/>
          <w:sz w:val="22"/>
          <w:szCs w:val="22"/>
        </w:rPr>
        <w:t>’</w:t>
      </w:r>
      <w:r w:rsidRPr="009B4E8B">
        <w:rPr>
          <w:rFonts w:ascii="Arial" w:hAnsi="Arial" w:cs="Arial"/>
          <w:bCs/>
          <w:sz w:val="22"/>
          <w:szCs w:val="22"/>
        </w:rPr>
        <w:t>à la création de produits à base de roses. L</w:t>
      </w:r>
      <w:r w:rsidR="006D6E3C" w:rsidRPr="009B4E8B">
        <w:rPr>
          <w:rFonts w:ascii="Arial" w:hAnsi="Arial" w:cs="Arial"/>
          <w:bCs/>
          <w:sz w:val="22"/>
          <w:szCs w:val="22"/>
        </w:rPr>
        <w:t>’</w:t>
      </w:r>
      <w:r w:rsidRPr="009B4E8B">
        <w:rPr>
          <w:rFonts w:ascii="Arial" w:hAnsi="Arial" w:cs="Arial"/>
          <w:bCs/>
          <w:sz w:val="22"/>
          <w:szCs w:val="22"/>
        </w:rPr>
        <w:t>élément génère également des revenus pour les agriculteurs, les artisans et les commerçants, contribuant ainsi au bien-être économique des familles et des communautés. En outre, les compétences héritées de la plantation, de la récolte et de l</w:t>
      </w:r>
      <w:r w:rsidR="006D6E3C" w:rsidRPr="009B4E8B">
        <w:rPr>
          <w:rFonts w:ascii="Arial" w:hAnsi="Arial" w:cs="Arial"/>
          <w:bCs/>
          <w:sz w:val="22"/>
          <w:szCs w:val="22"/>
        </w:rPr>
        <w:t>’</w:t>
      </w:r>
      <w:r w:rsidRPr="009B4E8B">
        <w:rPr>
          <w:rFonts w:ascii="Arial" w:hAnsi="Arial" w:cs="Arial"/>
          <w:bCs/>
          <w:sz w:val="22"/>
          <w:szCs w:val="22"/>
        </w:rPr>
        <w:t>utilisation des roses pour créer différents produits contribuent à la durabilité environnementale et à la conservation des ressources naturelles. Les différentes expressions de l</w:t>
      </w:r>
      <w:r w:rsidR="006D6E3C" w:rsidRPr="009B4E8B">
        <w:rPr>
          <w:rFonts w:ascii="Arial" w:hAnsi="Arial" w:cs="Arial"/>
          <w:bCs/>
          <w:sz w:val="22"/>
          <w:szCs w:val="22"/>
        </w:rPr>
        <w:t>’</w:t>
      </w:r>
      <w:r w:rsidRPr="009B4E8B">
        <w:rPr>
          <w:rFonts w:ascii="Arial" w:hAnsi="Arial" w:cs="Arial"/>
          <w:bCs/>
          <w:sz w:val="22"/>
          <w:szCs w:val="22"/>
        </w:rPr>
        <w:t>élément renforcent également les liens sociaux et favorisent un sentiment d</w:t>
      </w:r>
      <w:r w:rsidR="006D6E3C" w:rsidRPr="009B4E8B">
        <w:rPr>
          <w:rFonts w:ascii="Arial" w:hAnsi="Arial" w:cs="Arial"/>
          <w:bCs/>
          <w:sz w:val="22"/>
          <w:szCs w:val="22"/>
        </w:rPr>
        <w:t>’</w:t>
      </w:r>
      <w:r w:rsidRPr="009B4E8B">
        <w:rPr>
          <w:rFonts w:ascii="Arial" w:hAnsi="Arial" w:cs="Arial"/>
          <w:bCs/>
          <w:sz w:val="22"/>
          <w:szCs w:val="22"/>
        </w:rPr>
        <w:t>identité culturelle partagée entre les familles, les voisins et les amis.</w:t>
      </w:r>
    </w:p>
    <w:p w14:paraId="0456CF8B" w14:textId="116C7E38" w:rsidR="00677056" w:rsidRPr="009B4E8B" w:rsidRDefault="00677056" w:rsidP="006F108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R.3 :</w:t>
      </w:r>
      <w:r w:rsidR="009C35A0" w:rsidRPr="009B4E8B">
        <w:rPr>
          <w:rFonts w:ascii="Arial" w:hAnsi="Arial" w:cs="Arial"/>
          <w:bCs/>
          <w:sz w:val="22"/>
          <w:szCs w:val="22"/>
        </w:rPr>
        <w:tab/>
      </w:r>
      <w:r w:rsidRPr="009B4E8B">
        <w:rPr>
          <w:rFonts w:ascii="Arial" w:hAnsi="Arial" w:cs="Arial"/>
          <w:bCs/>
          <w:sz w:val="22"/>
          <w:szCs w:val="22"/>
        </w:rPr>
        <w:t>Les principales mesures de sauvegarde sont la transmission, l</w:t>
      </w:r>
      <w:r w:rsidR="006D6E3C" w:rsidRPr="009B4E8B">
        <w:rPr>
          <w:rFonts w:ascii="Arial" w:hAnsi="Arial" w:cs="Arial"/>
          <w:bCs/>
          <w:sz w:val="22"/>
          <w:szCs w:val="22"/>
        </w:rPr>
        <w:t>’</w:t>
      </w:r>
      <w:r w:rsidRPr="009B4E8B">
        <w:rPr>
          <w:rFonts w:ascii="Arial" w:hAnsi="Arial" w:cs="Arial"/>
          <w:bCs/>
          <w:sz w:val="22"/>
          <w:szCs w:val="22"/>
        </w:rPr>
        <w:t>identification, la documentation et la protection de l</w:t>
      </w:r>
      <w:r w:rsidR="006D6E3C" w:rsidRPr="009B4E8B">
        <w:rPr>
          <w:rFonts w:ascii="Arial" w:hAnsi="Arial" w:cs="Arial"/>
          <w:bCs/>
          <w:sz w:val="22"/>
          <w:szCs w:val="22"/>
        </w:rPr>
        <w:t>’</w:t>
      </w:r>
      <w:r w:rsidRPr="009B4E8B">
        <w:rPr>
          <w:rFonts w:ascii="Arial" w:hAnsi="Arial" w:cs="Arial"/>
          <w:bCs/>
          <w:sz w:val="22"/>
          <w:szCs w:val="22"/>
        </w:rPr>
        <w:t>élément. La sauvegarde est principalement assurée par la transmission au sein des familles, mais elle est complétée par des ateliers tels que ceux organisés par les coopératives locales et régionales en 2022, qui ont touché 118 stagiaires. L</w:t>
      </w:r>
      <w:r w:rsidR="006D6E3C" w:rsidRPr="009B4E8B">
        <w:rPr>
          <w:rFonts w:ascii="Arial" w:hAnsi="Arial" w:cs="Arial"/>
          <w:bCs/>
          <w:sz w:val="22"/>
          <w:szCs w:val="22"/>
        </w:rPr>
        <w:t>’</w:t>
      </w:r>
      <w:r w:rsidRPr="009B4E8B">
        <w:rPr>
          <w:rFonts w:ascii="Arial" w:hAnsi="Arial" w:cs="Arial"/>
          <w:bCs/>
          <w:sz w:val="22"/>
          <w:szCs w:val="22"/>
        </w:rPr>
        <w:t>État soutient et dirige des initiatives telles que la coordination de festivals de sensibilisation, la construction de réservoirs, le nettoyage de puits et l</w:t>
      </w:r>
      <w:r w:rsidR="006D6E3C" w:rsidRPr="009B4E8B">
        <w:rPr>
          <w:rFonts w:ascii="Arial" w:hAnsi="Arial" w:cs="Arial"/>
          <w:bCs/>
          <w:sz w:val="22"/>
          <w:szCs w:val="22"/>
        </w:rPr>
        <w:t>’</w:t>
      </w:r>
      <w:r w:rsidRPr="009B4E8B">
        <w:rPr>
          <w:rFonts w:ascii="Arial" w:hAnsi="Arial" w:cs="Arial"/>
          <w:bCs/>
          <w:sz w:val="22"/>
          <w:szCs w:val="22"/>
        </w:rPr>
        <w:t xml:space="preserve">organisation de cours de formation sur la distillation des roses et les traditions connexes. Le dossier de </w:t>
      </w:r>
      <w:r w:rsidR="00D155EC" w:rsidRPr="009B4E8B">
        <w:rPr>
          <w:rFonts w:ascii="Arial" w:hAnsi="Arial" w:cs="Arial"/>
          <w:bCs/>
          <w:sz w:val="22"/>
          <w:szCs w:val="22"/>
        </w:rPr>
        <w:t>candidature</w:t>
      </w:r>
      <w:r w:rsidRPr="009B4E8B">
        <w:rPr>
          <w:rFonts w:ascii="Arial" w:hAnsi="Arial" w:cs="Arial"/>
          <w:bCs/>
          <w:sz w:val="22"/>
          <w:szCs w:val="22"/>
        </w:rPr>
        <w:t xml:space="preserve"> souligne la participation des communautés à l</w:t>
      </w:r>
      <w:r w:rsidR="006D6E3C" w:rsidRPr="009B4E8B">
        <w:rPr>
          <w:rFonts w:ascii="Arial" w:hAnsi="Arial" w:cs="Arial"/>
          <w:bCs/>
          <w:sz w:val="22"/>
          <w:szCs w:val="22"/>
        </w:rPr>
        <w:t>’</w:t>
      </w:r>
      <w:r w:rsidRPr="009B4E8B">
        <w:rPr>
          <w:rFonts w:ascii="Arial" w:hAnsi="Arial" w:cs="Arial"/>
          <w:bCs/>
          <w:sz w:val="22"/>
          <w:szCs w:val="22"/>
        </w:rPr>
        <w:t>élaboration des mesures de sauvegarde et des plans de mise en œuvre.</w:t>
      </w:r>
    </w:p>
    <w:p w14:paraId="1164C670" w14:textId="1485D4F1" w:rsidR="00677056" w:rsidRPr="009B4E8B" w:rsidRDefault="00677056" w:rsidP="006F108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R.4 :</w:t>
      </w:r>
      <w:r w:rsidR="009C35A0" w:rsidRPr="009B4E8B">
        <w:rPr>
          <w:rFonts w:ascii="Arial" w:hAnsi="Arial" w:cs="Arial"/>
          <w:bCs/>
          <w:sz w:val="22"/>
          <w:szCs w:val="22"/>
        </w:rPr>
        <w:tab/>
      </w:r>
      <w:r w:rsidRPr="009B4E8B">
        <w:rPr>
          <w:rFonts w:ascii="Arial" w:hAnsi="Arial" w:cs="Arial"/>
          <w:bCs/>
          <w:sz w:val="22"/>
          <w:szCs w:val="22"/>
        </w:rPr>
        <w:t xml:space="preserve">Les communautés locales, en particulier celles de la région de Taif, ont participé activement au processus de </w:t>
      </w:r>
      <w:r w:rsidR="00D155EC" w:rsidRPr="009B4E8B">
        <w:rPr>
          <w:rFonts w:ascii="Arial" w:hAnsi="Arial" w:cs="Arial"/>
          <w:bCs/>
          <w:sz w:val="22"/>
          <w:szCs w:val="22"/>
        </w:rPr>
        <w:t>candidature</w:t>
      </w:r>
      <w:r w:rsidRPr="009B4E8B">
        <w:rPr>
          <w:rFonts w:ascii="Arial" w:hAnsi="Arial" w:cs="Arial"/>
          <w:bCs/>
          <w:sz w:val="22"/>
          <w:szCs w:val="22"/>
        </w:rPr>
        <w:t>. Elles ont participé aux réunions d</w:t>
      </w:r>
      <w:r w:rsidR="006D6E3C" w:rsidRPr="009B4E8B">
        <w:rPr>
          <w:rFonts w:ascii="Arial" w:hAnsi="Arial" w:cs="Arial"/>
          <w:bCs/>
          <w:sz w:val="22"/>
          <w:szCs w:val="22"/>
        </w:rPr>
        <w:t>’</w:t>
      </w:r>
      <w:r w:rsidRPr="009B4E8B">
        <w:rPr>
          <w:rFonts w:ascii="Arial" w:hAnsi="Arial" w:cs="Arial"/>
          <w:bCs/>
          <w:sz w:val="22"/>
          <w:szCs w:val="22"/>
        </w:rPr>
        <w:t>introduction à la Convention organisées par la coopérative des roses de Taif, ainsi qu</w:t>
      </w:r>
      <w:r w:rsidR="006D6E3C" w:rsidRPr="009B4E8B">
        <w:rPr>
          <w:rFonts w:ascii="Arial" w:hAnsi="Arial" w:cs="Arial"/>
          <w:bCs/>
          <w:sz w:val="22"/>
          <w:szCs w:val="22"/>
        </w:rPr>
        <w:t>’</w:t>
      </w:r>
      <w:r w:rsidRPr="009B4E8B">
        <w:rPr>
          <w:rFonts w:ascii="Arial" w:hAnsi="Arial" w:cs="Arial"/>
          <w:bCs/>
          <w:sz w:val="22"/>
          <w:szCs w:val="22"/>
        </w:rPr>
        <w:t>aux processus de documentation et de recherche. Les communautés concernées ont également contribué à la collecte d</w:t>
      </w:r>
      <w:r w:rsidR="006D6E3C" w:rsidRPr="009B4E8B">
        <w:rPr>
          <w:rFonts w:ascii="Arial" w:hAnsi="Arial" w:cs="Arial"/>
          <w:bCs/>
          <w:sz w:val="22"/>
          <w:szCs w:val="22"/>
        </w:rPr>
        <w:t>’</w:t>
      </w:r>
      <w:r w:rsidRPr="009B4E8B">
        <w:rPr>
          <w:rFonts w:ascii="Arial" w:hAnsi="Arial" w:cs="Arial"/>
          <w:bCs/>
          <w:sz w:val="22"/>
          <w:szCs w:val="22"/>
        </w:rPr>
        <w:t>informations sur la tradition et ont donné leur consentement libre, préalable et éclairé à l</w:t>
      </w:r>
      <w:r w:rsidR="006D6E3C" w:rsidRPr="009B4E8B">
        <w:rPr>
          <w:rFonts w:ascii="Arial" w:hAnsi="Arial" w:cs="Arial"/>
          <w:bCs/>
          <w:sz w:val="22"/>
          <w:szCs w:val="22"/>
        </w:rPr>
        <w:t>’</w:t>
      </w:r>
      <w:r w:rsidRPr="009B4E8B">
        <w:rPr>
          <w:rFonts w:ascii="Arial" w:hAnsi="Arial" w:cs="Arial"/>
          <w:bCs/>
          <w:sz w:val="22"/>
          <w:szCs w:val="22"/>
        </w:rPr>
        <w:t>inscription de l</w:t>
      </w:r>
      <w:r w:rsidR="006D6E3C" w:rsidRPr="009B4E8B">
        <w:rPr>
          <w:rFonts w:ascii="Arial" w:hAnsi="Arial" w:cs="Arial"/>
          <w:bCs/>
          <w:sz w:val="22"/>
          <w:szCs w:val="22"/>
        </w:rPr>
        <w:t>’</w:t>
      </w:r>
      <w:r w:rsidRPr="009B4E8B">
        <w:rPr>
          <w:rFonts w:ascii="Arial" w:hAnsi="Arial" w:cs="Arial"/>
          <w:bCs/>
          <w:sz w:val="22"/>
          <w:szCs w:val="22"/>
        </w:rPr>
        <w:t>élément.</w:t>
      </w:r>
      <w:r w:rsidR="00AD480C" w:rsidRPr="009B4E8B">
        <w:rPr>
          <w:rFonts w:ascii="Arial" w:hAnsi="Arial" w:cs="Arial"/>
          <w:bCs/>
          <w:sz w:val="22"/>
          <w:szCs w:val="22"/>
        </w:rPr>
        <w:t xml:space="preserve"> </w:t>
      </w:r>
    </w:p>
    <w:p w14:paraId="621D8057" w14:textId="0BF0E09C" w:rsidR="00677056" w:rsidRPr="009B4E8B" w:rsidRDefault="00677056" w:rsidP="00E74648">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R.5 :</w:t>
      </w:r>
      <w:r w:rsidR="009C35A0" w:rsidRPr="009B4E8B">
        <w:rPr>
          <w:rFonts w:ascii="Arial" w:hAnsi="Arial" w:cs="Arial"/>
          <w:bCs/>
          <w:sz w:val="22"/>
          <w:szCs w:val="22"/>
        </w:rPr>
        <w:tab/>
      </w:r>
      <w:r w:rsidRPr="009B4E8B">
        <w:rPr>
          <w:rFonts w:ascii="Arial" w:hAnsi="Arial" w:cs="Arial"/>
          <w:bCs/>
          <w:sz w:val="22"/>
          <w:szCs w:val="22"/>
        </w:rPr>
        <w:t>Les pratiques culturelles associées aux roses de Taif ont été incluses dans l</w:t>
      </w:r>
      <w:r w:rsidR="006D6E3C" w:rsidRPr="009B4E8B">
        <w:rPr>
          <w:rFonts w:ascii="Arial" w:hAnsi="Arial" w:cs="Arial"/>
          <w:bCs/>
          <w:sz w:val="22"/>
          <w:szCs w:val="22"/>
        </w:rPr>
        <w:t>’</w:t>
      </w:r>
      <w:r w:rsidR="00B523B8" w:rsidRPr="009B4E8B">
        <w:rPr>
          <w:rFonts w:ascii="Arial" w:hAnsi="Arial" w:cs="Arial"/>
          <w:bCs/>
          <w:sz w:val="22"/>
          <w:szCs w:val="22"/>
        </w:rPr>
        <w:t>I</w:t>
      </w:r>
      <w:r w:rsidRPr="009B4E8B">
        <w:rPr>
          <w:rFonts w:ascii="Arial" w:hAnsi="Arial" w:cs="Arial"/>
          <w:bCs/>
          <w:sz w:val="22"/>
          <w:szCs w:val="22"/>
        </w:rPr>
        <w:t>nventaire national des éléments du patrimoine culturel immatériel en 2021. L</w:t>
      </w:r>
      <w:r w:rsidR="006D6E3C" w:rsidRPr="009B4E8B">
        <w:rPr>
          <w:rFonts w:ascii="Arial" w:hAnsi="Arial" w:cs="Arial"/>
          <w:bCs/>
          <w:sz w:val="22"/>
          <w:szCs w:val="22"/>
        </w:rPr>
        <w:t>’</w:t>
      </w:r>
      <w:r w:rsidRPr="009B4E8B">
        <w:rPr>
          <w:rFonts w:ascii="Arial" w:hAnsi="Arial" w:cs="Arial"/>
          <w:bCs/>
          <w:sz w:val="22"/>
          <w:szCs w:val="22"/>
        </w:rPr>
        <w:t xml:space="preserve">inventaire est tenu par le </w:t>
      </w:r>
      <w:proofErr w:type="gramStart"/>
      <w:r w:rsidR="009F782D" w:rsidRPr="009B4E8B">
        <w:rPr>
          <w:rFonts w:ascii="Arial" w:hAnsi="Arial" w:cs="Arial"/>
          <w:bCs/>
          <w:sz w:val="22"/>
          <w:szCs w:val="22"/>
        </w:rPr>
        <w:t>M</w:t>
      </w:r>
      <w:r w:rsidRPr="009B4E8B">
        <w:rPr>
          <w:rFonts w:ascii="Arial" w:hAnsi="Arial" w:cs="Arial"/>
          <w:bCs/>
          <w:sz w:val="22"/>
          <w:szCs w:val="22"/>
        </w:rPr>
        <w:t xml:space="preserve">inistère de la </w:t>
      </w:r>
      <w:r w:rsidR="009F782D" w:rsidRPr="009B4E8B">
        <w:rPr>
          <w:rFonts w:ascii="Arial" w:hAnsi="Arial" w:cs="Arial"/>
          <w:bCs/>
          <w:sz w:val="22"/>
          <w:szCs w:val="22"/>
        </w:rPr>
        <w:t>c</w:t>
      </w:r>
      <w:r w:rsidRPr="009B4E8B">
        <w:rPr>
          <w:rFonts w:ascii="Arial" w:hAnsi="Arial" w:cs="Arial"/>
          <w:bCs/>
          <w:sz w:val="22"/>
          <w:szCs w:val="22"/>
        </w:rPr>
        <w:t>ulture</w:t>
      </w:r>
      <w:proofErr w:type="gramEnd"/>
      <w:r w:rsidRPr="009B4E8B">
        <w:rPr>
          <w:rFonts w:ascii="Arial" w:hAnsi="Arial" w:cs="Arial"/>
          <w:bCs/>
          <w:sz w:val="22"/>
          <w:szCs w:val="22"/>
        </w:rPr>
        <w:t>. Les informations concernant la mise à jour et la périodicité de l</w:t>
      </w:r>
      <w:r w:rsidR="006D6E3C" w:rsidRPr="009B4E8B">
        <w:rPr>
          <w:rFonts w:ascii="Arial" w:hAnsi="Arial" w:cs="Arial"/>
          <w:bCs/>
          <w:sz w:val="22"/>
          <w:szCs w:val="22"/>
        </w:rPr>
        <w:t>’</w:t>
      </w:r>
      <w:r w:rsidRPr="009B4E8B">
        <w:rPr>
          <w:rFonts w:ascii="Arial" w:hAnsi="Arial" w:cs="Arial"/>
          <w:bCs/>
          <w:sz w:val="22"/>
          <w:szCs w:val="22"/>
        </w:rPr>
        <w:t>inventaire figurent dans le rapport périodique soumis en 2022. Le dossier a également fourni des informations sur la participation des communautés aux ateliers d</w:t>
      </w:r>
      <w:r w:rsidR="006D6E3C" w:rsidRPr="009B4E8B">
        <w:rPr>
          <w:rFonts w:ascii="Arial" w:hAnsi="Arial" w:cs="Arial"/>
          <w:bCs/>
          <w:sz w:val="22"/>
          <w:szCs w:val="22"/>
        </w:rPr>
        <w:t>’</w:t>
      </w:r>
      <w:r w:rsidRPr="009B4E8B">
        <w:rPr>
          <w:rFonts w:ascii="Arial" w:hAnsi="Arial" w:cs="Arial"/>
          <w:bCs/>
          <w:sz w:val="22"/>
          <w:szCs w:val="22"/>
        </w:rPr>
        <w:t>inventaire.</w:t>
      </w:r>
    </w:p>
    <w:p w14:paraId="7BE48896" w14:textId="2AF2C175" w:rsidR="00D155EC" w:rsidRPr="009B4E8B" w:rsidRDefault="00677056" w:rsidP="00BF26D6">
      <w:pPr>
        <w:numPr>
          <w:ilvl w:val="0"/>
          <w:numId w:val="12"/>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Décide d</w:t>
      </w:r>
      <w:r w:rsidR="006D6E3C" w:rsidRPr="009B4E8B">
        <w:rPr>
          <w:rFonts w:ascii="Arial" w:hAnsi="Arial" w:cs="Arial"/>
          <w:bCs/>
          <w:sz w:val="22"/>
          <w:szCs w:val="22"/>
          <w:u w:val="single"/>
        </w:rPr>
        <w:t>’</w:t>
      </w:r>
      <w:r w:rsidRPr="009B4E8B">
        <w:rPr>
          <w:rFonts w:ascii="Arial" w:hAnsi="Arial" w:cs="Arial"/>
          <w:bCs/>
          <w:sz w:val="22"/>
          <w:szCs w:val="22"/>
          <w:u w:val="single"/>
        </w:rPr>
        <w:t>inscrire</w:t>
      </w:r>
      <w:r w:rsidRPr="009B4E8B">
        <w:rPr>
          <w:rFonts w:ascii="Arial" w:hAnsi="Arial" w:cs="Arial"/>
          <w:bCs/>
          <w:sz w:val="22"/>
          <w:szCs w:val="22"/>
        </w:rPr>
        <w:t xml:space="preserve"> </w:t>
      </w:r>
      <w:r w:rsidRPr="009B4E8B">
        <w:rPr>
          <w:rFonts w:ascii="Arial" w:hAnsi="Arial" w:cs="Arial"/>
          <w:b/>
          <w:sz w:val="22"/>
          <w:szCs w:val="22"/>
        </w:rPr>
        <w:t>les pratiques culturelles relatives aux roses de Taif</w:t>
      </w:r>
      <w:r w:rsidRPr="009B4E8B">
        <w:rPr>
          <w:rFonts w:ascii="Arial" w:hAnsi="Arial" w:cs="Arial"/>
          <w:bCs/>
          <w:sz w:val="22"/>
          <w:szCs w:val="22"/>
        </w:rPr>
        <w:t xml:space="preserve">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w:t>
      </w:r>
      <w:r w:rsidR="00D155EC" w:rsidRPr="009B4E8B">
        <w:rPr>
          <w:rFonts w:ascii="Arial" w:hAnsi="Arial" w:cs="Arial"/>
          <w:bCs/>
          <w:sz w:val="22"/>
          <w:szCs w:val="22"/>
        </w:rPr>
        <w:t> ;</w:t>
      </w:r>
    </w:p>
    <w:p w14:paraId="20D178A7" w14:textId="43DAC235" w:rsidR="00677056" w:rsidRPr="00263211" w:rsidRDefault="00D155EC" w:rsidP="00BF26D6">
      <w:pPr>
        <w:numPr>
          <w:ilvl w:val="0"/>
          <w:numId w:val="12"/>
        </w:numPr>
        <w:tabs>
          <w:tab w:val="left" w:pos="567"/>
          <w:tab w:val="left" w:pos="1134"/>
          <w:tab w:val="left" w:pos="1701"/>
          <w:tab w:val="left" w:pos="2268"/>
        </w:tabs>
        <w:spacing w:before="120" w:after="120"/>
        <w:ind w:left="1134" w:hanging="567"/>
        <w:jc w:val="both"/>
        <w:rPr>
          <w:rFonts w:ascii="Arial" w:hAnsi="Arial" w:cs="Arial"/>
          <w:bCs/>
          <w:sz w:val="22"/>
          <w:szCs w:val="22"/>
        </w:rPr>
      </w:pPr>
      <w:r w:rsidRPr="00263211">
        <w:rPr>
          <w:rFonts w:ascii="Arial" w:hAnsi="Arial" w:cs="Arial"/>
          <w:bCs/>
          <w:sz w:val="22"/>
          <w:szCs w:val="22"/>
          <w:u w:val="single"/>
        </w:rPr>
        <w:t>Félicite</w:t>
      </w:r>
      <w:r w:rsidRPr="00263211">
        <w:rPr>
          <w:rFonts w:ascii="Arial" w:hAnsi="Arial" w:cs="Arial"/>
          <w:bCs/>
          <w:sz w:val="22"/>
          <w:szCs w:val="22"/>
        </w:rPr>
        <w:t xml:space="preserve"> l</w:t>
      </w:r>
      <w:r w:rsidR="006D6E3C" w:rsidRPr="00263211">
        <w:rPr>
          <w:rFonts w:ascii="Arial" w:hAnsi="Arial" w:cs="Arial"/>
          <w:bCs/>
          <w:sz w:val="22"/>
          <w:szCs w:val="22"/>
        </w:rPr>
        <w:t>’</w:t>
      </w:r>
      <w:r w:rsidR="00696B37" w:rsidRPr="00263211">
        <w:rPr>
          <w:rFonts w:ascii="Arial" w:hAnsi="Arial" w:cs="Arial"/>
          <w:bCs/>
          <w:sz w:val="22"/>
          <w:szCs w:val="22"/>
        </w:rPr>
        <w:t>État</w:t>
      </w:r>
      <w:r w:rsidRPr="00263211">
        <w:rPr>
          <w:rFonts w:ascii="Arial" w:hAnsi="Arial" w:cs="Arial"/>
          <w:bCs/>
          <w:sz w:val="22"/>
          <w:szCs w:val="22"/>
        </w:rPr>
        <w:t xml:space="preserve"> partie pour </w:t>
      </w:r>
      <w:r w:rsidR="001C34DF" w:rsidRPr="00263211">
        <w:rPr>
          <w:rFonts w:ascii="Arial" w:hAnsi="Arial" w:cs="Arial"/>
          <w:bCs/>
          <w:sz w:val="22"/>
          <w:szCs w:val="22"/>
        </w:rPr>
        <w:t>son</w:t>
      </w:r>
      <w:r w:rsidRPr="00263211">
        <w:rPr>
          <w:rFonts w:ascii="Arial" w:hAnsi="Arial" w:cs="Arial"/>
          <w:bCs/>
          <w:sz w:val="22"/>
          <w:szCs w:val="22"/>
        </w:rPr>
        <w:t xml:space="preserve"> dossier bien préparé et </w:t>
      </w:r>
      <w:r w:rsidR="001C34DF" w:rsidRPr="00263211">
        <w:rPr>
          <w:rFonts w:ascii="Arial" w:hAnsi="Arial" w:cs="Arial"/>
          <w:bCs/>
          <w:sz w:val="22"/>
          <w:szCs w:val="22"/>
        </w:rPr>
        <w:t>l</w:t>
      </w:r>
      <w:r w:rsidR="006D6E3C" w:rsidRPr="00263211">
        <w:rPr>
          <w:rFonts w:ascii="Arial" w:hAnsi="Arial" w:cs="Arial"/>
          <w:bCs/>
          <w:sz w:val="22"/>
          <w:szCs w:val="22"/>
        </w:rPr>
        <w:t>’</w:t>
      </w:r>
      <w:r w:rsidR="001C34DF" w:rsidRPr="00263211">
        <w:rPr>
          <w:rFonts w:ascii="Arial" w:hAnsi="Arial" w:cs="Arial"/>
          <w:bCs/>
          <w:sz w:val="22"/>
          <w:szCs w:val="22"/>
        </w:rPr>
        <w:t xml:space="preserve">excellente </w:t>
      </w:r>
      <w:r w:rsidRPr="00263211">
        <w:rPr>
          <w:rFonts w:ascii="Arial" w:hAnsi="Arial" w:cs="Arial"/>
          <w:bCs/>
          <w:sz w:val="22"/>
          <w:szCs w:val="22"/>
        </w:rPr>
        <w:t xml:space="preserve">vidéo complémentaire qui </w:t>
      </w:r>
      <w:r w:rsidR="001C34DF" w:rsidRPr="00263211">
        <w:rPr>
          <w:rFonts w:ascii="Arial" w:hAnsi="Arial" w:cs="Arial"/>
          <w:bCs/>
          <w:sz w:val="22"/>
          <w:szCs w:val="22"/>
        </w:rPr>
        <w:t>illustre</w:t>
      </w:r>
      <w:r w:rsidRPr="00263211">
        <w:rPr>
          <w:rFonts w:ascii="Arial" w:hAnsi="Arial" w:cs="Arial"/>
          <w:bCs/>
          <w:sz w:val="22"/>
          <w:szCs w:val="22"/>
        </w:rPr>
        <w:t xml:space="preserve"> la contribution de l</w:t>
      </w:r>
      <w:r w:rsidR="006D6E3C" w:rsidRPr="00263211">
        <w:rPr>
          <w:rFonts w:ascii="Arial" w:hAnsi="Arial" w:cs="Arial"/>
          <w:bCs/>
          <w:sz w:val="22"/>
          <w:szCs w:val="22"/>
        </w:rPr>
        <w:t>’</w:t>
      </w:r>
      <w:r w:rsidRPr="00263211">
        <w:rPr>
          <w:rFonts w:ascii="Arial" w:hAnsi="Arial" w:cs="Arial"/>
          <w:bCs/>
          <w:sz w:val="22"/>
          <w:szCs w:val="22"/>
        </w:rPr>
        <w:t xml:space="preserve">élément </w:t>
      </w:r>
      <w:r w:rsidR="001C34DF" w:rsidRPr="00263211">
        <w:rPr>
          <w:rFonts w:ascii="Arial" w:hAnsi="Arial" w:cs="Arial"/>
          <w:bCs/>
          <w:sz w:val="22"/>
          <w:szCs w:val="22"/>
        </w:rPr>
        <w:t>aux</w:t>
      </w:r>
      <w:r w:rsidRPr="00263211">
        <w:rPr>
          <w:rFonts w:ascii="Arial" w:hAnsi="Arial" w:cs="Arial"/>
          <w:bCs/>
          <w:sz w:val="22"/>
          <w:szCs w:val="22"/>
        </w:rPr>
        <w:t xml:space="preserve"> divers aspects du développement durable.</w:t>
      </w:r>
    </w:p>
    <w:p w14:paraId="1F0E597D" w14:textId="388E06DD" w:rsidR="00677056" w:rsidRPr="009B4E8B" w:rsidRDefault="00677056" w:rsidP="00677056">
      <w:pPr>
        <w:pStyle w:val="Titre2"/>
        <w:rPr>
          <w:rFonts w:cs="Arial"/>
          <w:szCs w:val="22"/>
          <w:lang w:val="fr-FR"/>
        </w:rPr>
      </w:pPr>
      <w:bookmarkStart w:id="10" w:name="_PROJET_DE_DÉCISION_6"/>
      <w:bookmarkEnd w:id="10"/>
      <w:r w:rsidRPr="009B4E8B">
        <w:rPr>
          <w:rFonts w:cs="Arial"/>
          <w:szCs w:val="22"/>
          <w:lang w:val="fr-FR"/>
        </w:rPr>
        <w:t xml:space="preserve">PROJET DE DÉCISION 19.COM </w:t>
      </w:r>
      <w:proofErr w:type="gramStart"/>
      <w:r w:rsidRPr="009B4E8B">
        <w:rPr>
          <w:rFonts w:cs="Arial"/>
          <w:szCs w:val="22"/>
          <w:lang w:val="fr-FR"/>
        </w:rPr>
        <w:t>7.b.</w:t>
      </w:r>
      <w:proofErr w:type="gramEnd"/>
      <w:r w:rsidR="00E45667" w:rsidRPr="009B4E8B">
        <w:rPr>
          <w:rFonts w:cs="Arial"/>
          <w:szCs w:val="22"/>
          <w:lang w:val="fr-FR"/>
        </w:rPr>
        <w:t>6</w:t>
      </w:r>
      <w:r w:rsidR="00440DEB" w:rsidRPr="009B4E8B">
        <w:rPr>
          <w:rFonts w:cs="Arial"/>
          <w:szCs w:val="22"/>
          <w:lang w:val="fr-FR"/>
        </w:rPr>
        <w:tab/>
      </w:r>
      <w:r w:rsidR="00440DEB" w:rsidRPr="009B4E8B">
        <w:rPr>
          <w:noProof/>
          <w:color w:val="0000FF"/>
          <w:lang w:val="fr-FR"/>
        </w:rPr>
        <w:drawing>
          <wp:inline distT="0" distB="0" distL="0" distR="0" wp14:anchorId="194B86FD" wp14:editId="018656DB">
            <wp:extent cx="104775" cy="104775"/>
            <wp:effectExtent l="0" t="0" r="9525" b="9525"/>
            <wp:docPr id="174297020" name="Picture 174297020">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48BDA71" w14:textId="77777777" w:rsidR="00677056" w:rsidRPr="009B4E8B" w:rsidRDefault="00677056" w:rsidP="00B0414C">
      <w:pPr>
        <w:pStyle w:val="Sansinterligne"/>
        <w:keepNext/>
        <w:tabs>
          <w:tab w:val="left" w:pos="567"/>
          <w:tab w:val="left" w:pos="1134"/>
          <w:tab w:val="left" w:pos="1701"/>
          <w:tab w:val="left" w:pos="2268"/>
        </w:tabs>
        <w:spacing w:before="120" w:after="120"/>
        <w:ind w:left="567"/>
        <w:jc w:val="both"/>
        <w:rPr>
          <w:rFonts w:ascii="Arial" w:hAnsi="Arial" w:cs="Arial"/>
          <w:bCs/>
        </w:rPr>
      </w:pPr>
      <w:r w:rsidRPr="009B4E8B">
        <w:rPr>
          <w:rFonts w:ascii="Arial" w:hAnsi="Arial" w:cs="Arial"/>
          <w:bCs/>
        </w:rPr>
        <w:t>Le Comité</w:t>
      </w:r>
    </w:p>
    <w:p w14:paraId="0447E637" w14:textId="03AD6F01" w:rsidR="00677056" w:rsidRPr="009B4E8B" w:rsidRDefault="00677056" w:rsidP="00BF26D6">
      <w:pPr>
        <w:numPr>
          <w:ilvl w:val="0"/>
          <w:numId w:val="13"/>
        </w:numPr>
        <w:tabs>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Prend note</w:t>
      </w:r>
      <w:r w:rsidRPr="009B4E8B">
        <w:rPr>
          <w:rFonts w:ascii="Arial" w:hAnsi="Arial" w:cs="Arial"/>
          <w:bCs/>
          <w:sz w:val="22"/>
          <w:szCs w:val="22"/>
        </w:rPr>
        <w:t xml:space="preserve"> que la Serbie a proposé la candidature de </w:t>
      </w:r>
      <w:r w:rsidRPr="009B4E8B">
        <w:rPr>
          <w:rFonts w:ascii="Arial" w:hAnsi="Arial" w:cs="Arial"/>
          <w:b/>
          <w:sz w:val="22"/>
          <w:szCs w:val="22"/>
        </w:rPr>
        <w:t>la pratique de l</w:t>
      </w:r>
      <w:r w:rsidR="006D6E3C" w:rsidRPr="009B4E8B">
        <w:rPr>
          <w:rFonts w:ascii="Arial" w:hAnsi="Arial" w:cs="Arial"/>
          <w:b/>
          <w:sz w:val="22"/>
          <w:szCs w:val="22"/>
        </w:rPr>
        <w:t>’</w:t>
      </w:r>
      <w:r w:rsidRPr="009B4E8B">
        <w:rPr>
          <w:rFonts w:ascii="Arial" w:hAnsi="Arial" w:cs="Arial"/>
          <w:b/>
          <w:sz w:val="22"/>
          <w:szCs w:val="22"/>
        </w:rPr>
        <w:t xml:space="preserve">art naïf de </w:t>
      </w:r>
      <w:proofErr w:type="spellStart"/>
      <w:r w:rsidRPr="009B4E8B">
        <w:rPr>
          <w:rFonts w:ascii="Arial" w:hAnsi="Arial" w:cs="Arial"/>
          <w:b/>
          <w:sz w:val="22"/>
          <w:szCs w:val="22"/>
        </w:rPr>
        <w:t>Kovačica</w:t>
      </w:r>
      <w:proofErr w:type="spellEnd"/>
      <w:r w:rsidRPr="009B4E8B">
        <w:rPr>
          <w:rFonts w:ascii="Arial" w:hAnsi="Arial" w:cs="Arial"/>
          <w:bCs/>
          <w:sz w:val="22"/>
          <w:szCs w:val="22"/>
        </w:rPr>
        <w:t xml:space="preserve"> (n° 02104) pour 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55577231" w14:textId="24509838" w:rsidR="00677056" w:rsidRPr="009B4E8B" w:rsidRDefault="00677056" w:rsidP="00B0414C">
      <w:pPr>
        <w:tabs>
          <w:tab w:val="left" w:pos="1134"/>
          <w:tab w:val="left" w:pos="1701"/>
          <w:tab w:val="left" w:pos="2268"/>
        </w:tabs>
        <w:spacing w:before="120" w:after="120"/>
        <w:ind w:left="1134"/>
        <w:jc w:val="both"/>
        <w:rPr>
          <w:rFonts w:ascii="Arial" w:hAnsi="Arial" w:cs="Arial"/>
          <w:bCs/>
          <w:sz w:val="22"/>
          <w:szCs w:val="22"/>
        </w:rPr>
      </w:pPr>
      <w:r w:rsidRPr="009B4E8B">
        <w:rPr>
          <w:rFonts w:ascii="Arial" w:hAnsi="Arial" w:cs="Arial"/>
          <w:bCs/>
          <w:sz w:val="22"/>
          <w:szCs w:val="22"/>
        </w:rPr>
        <w:t>La pratique de l</w:t>
      </w:r>
      <w:r w:rsidR="006D6E3C" w:rsidRPr="009B4E8B">
        <w:rPr>
          <w:rFonts w:ascii="Arial" w:hAnsi="Arial" w:cs="Arial"/>
          <w:bCs/>
          <w:sz w:val="22"/>
          <w:szCs w:val="22"/>
        </w:rPr>
        <w:t>’</w:t>
      </w:r>
      <w:r w:rsidR="00456546" w:rsidRPr="009B4E8B">
        <w:rPr>
          <w:rFonts w:ascii="Arial" w:hAnsi="Arial" w:cs="Arial"/>
          <w:bCs/>
          <w:sz w:val="22"/>
          <w:szCs w:val="22"/>
        </w:rPr>
        <w:t>art naïf</w:t>
      </w:r>
      <w:r w:rsidRPr="009B4E8B">
        <w:rPr>
          <w:rFonts w:ascii="Arial" w:hAnsi="Arial" w:cs="Arial"/>
          <w:bCs/>
          <w:sz w:val="22"/>
          <w:szCs w:val="22"/>
        </w:rPr>
        <w:t xml:space="preserve"> de </w:t>
      </w:r>
      <w:proofErr w:type="spellStart"/>
      <w:r w:rsidRPr="009B4E8B">
        <w:rPr>
          <w:rFonts w:ascii="Arial" w:hAnsi="Arial" w:cs="Arial"/>
          <w:bCs/>
          <w:sz w:val="22"/>
          <w:szCs w:val="22"/>
        </w:rPr>
        <w:t>Kovačica</w:t>
      </w:r>
      <w:proofErr w:type="spellEnd"/>
      <w:r w:rsidRPr="009B4E8B">
        <w:rPr>
          <w:rFonts w:ascii="Arial" w:hAnsi="Arial" w:cs="Arial"/>
          <w:bCs/>
          <w:sz w:val="22"/>
          <w:szCs w:val="22"/>
        </w:rPr>
        <w:t>, en Serbie, renvoie à la tradition de peindre et de décorer des objets avec des représentations de</w:t>
      </w:r>
      <w:r w:rsidR="00147E4B" w:rsidRPr="009B4E8B">
        <w:rPr>
          <w:rFonts w:ascii="Arial" w:hAnsi="Arial" w:cs="Arial"/>
          <w:bCs/>
          <w:sz w:val="22"/>
          <w:szCs w:val="22"/>
        </w:rPr>
        <w:t xml:space="preserve"> la vie folklorique,</w:t>
      </w:r>
      <w:r w:rsidRPr="009B4E8B">
        <w:rPr>
          <w:rFonts w:ascii="Arial" w:hAnsi="Arial" w:cs="Arial"/>
          <w:bCs/>
          <w:sz w:val="22"/>
          <w:szCs w:val="22"/>
        </w:rPr>
        <w:t xml:space="preserve"> l</w:t>
      </w:r>
      <w:r w:rsidR="006D6E3C" w:rsidRPr="009B4E8B">
        <w:rPr>
          <w:rFonts w:ascii="Arial" w:hAnsi="Arial" w:cs="Arial"/>
          <w:bCs/>
          <w:sz w:val="22"/>
          <w:szCs w:val="22"/>
        </w:rPr>
        <w:t>’</w:t>
      </w:r>
      <w:r w:rsidRPr="009B4E8B">
        <w:rPr>
          <w:rFonts w:ascii="Arial" w:hAnsi="Arial" w:cs="Arial"/>
          <w:bCs/>
          <w:sz w:val="22"/>
          <w:szCs w:val="22"/>
        </w:rPr>
        <w:t>environnement rural, de l</w:t>
      </w:r>
      <w:r w:rsidR="006D6E3C" w:rsidRPr="009B4E8B">
        <w:rPr>
          <w:rFonts w:ascii="Arial" w:hAnsi="Arial" w:cs="Arial"/>
          <w:bCs/>
          <w:sz w:val="22"/>
          <w:szCs w:val="22"/>
        </w:rPr>
        <w:t>’</w:t>
      </w:r>
      <w:r w:rsidRPr="009B4E8B">
        <w:rPr>
          <w:rFonts w:ascii="Arial" w:hAnsi="Arial" w:cs="Arial"/>
          <w:bCs/>
          <w:sz w:val="22"/>
          <w:szCs w:val="22"/>
        </w:rPr>
        <w:t xml:space="preserve">histoire et de la culture </w:t>
      </w:r>
      <w:r w:rsidR="00147E4B" w:rsidRPr="009B4E8B">
        <w:rPr>
          <w:rFonts w:ascii="Arial" w:hAnsi="Arial" w:cs="Arial"/>
          <w:bCs/>
          <w:sz w:val="22"/>
          <w:szCs w:val="22"/>
        </w:rPr>
        <w:t>quotidienne</w:t>
      </w:r>
      <w:r w:rsidRPr="009B4E8B">
        <w:rPr>
          <w:rFonts w:ascii="Arial" w:hAnsi="Arial" w:cs="Arial"/>
          <w:bCs/>
          <w:sz w:val="22"/>
          <w:szCs w:val="22"/>
        </w:rPr>
        <w:t>. Les praticiens sont autodidactes. Ils utilisent la peinture à l</w:t>
      </w:r>
      <w:r w:rsidR="006D6E3C" w:rsidRPr="009B4E8B">
        <w:rPr>
          <w:rFonts w:ascii="Arial" w:hAnsi="Arial" w:cs="Arial"/>
          <w:bCs/>
          <w:sz w:val="22"/>
          <w:szCs w:val="22"/>
        </w:rPr>
        <w:t>’</w:t>
      </w:r>
      <w:r w:rsidRPr="009B4E8B">
        <w:rPr>
          <w:rFonts w:ascii="Arial" w:hAnsi="Arial" w:cs="Arial"/>
          <w:bCs/>
          <w:sz w:val="22"/>
          <w:szCs w:val="22"/>
        </w:rPr>
        <w:t>huile dans des tons vifs pour représenter la culture, les objets, l</w:t>
      </w:r>
      <w:r w:rsidR="006D6E3C" w:rsidRPr="009B4E8B">
        <w:rPr>
          <w:rFonts w:ascii="Arial" w:hAnsi="Arial" w:cs="Arial"/>
          <w:bCs/>
          <w:sz w:val="22"/>
          <w:szCs w:val="22"/>
        </w:rPr>
        <w:t>’</w:t>
      </w:r>
      <w:r w:rsidRPr="009B4E8B">
        <w:rPr>
          <w:rFonts w:ascii="Arial" w:hAnsi="Arial" w:cs="Arial"/>
          <w:bCs/>
          <w:sz w:val="22"/>
          <w:szCs w:val="22"/>
        </w:rPr>
        <w:t xml:space="preserve">histoire et les valeurs traditionnelles. Les jeunes peintres utilisent de plus en plus des motifs modernes, tout en préservant la forme caractéristique de la pratique. Née dans la ville de </w:t>
      </w:r>
      <w:proofErr w:type="spellStart"/>
      <w:r w:rsidRPr="009B4E8B">
        <w:rPr>
          <w:rFonts w:ascii="Arial" w:hAnsi="Arial" w:cs="Arial"/>
          <w:bCs/>
          <w:sz w:val="22"/>
          <w:szCs w:val="22"/>
        </w:rPr>
        <w:t>Kovačica</w:t>
      </w:r>
      <w:proofErr w:type="spellEnd"/>
      <w:r w:rsidRPr="009B4E8B">
        <w:rPr>
          <w:rFonts w:ascii="Arial" w:hAnsi="Arial" w:cs="Arial"/>
          <w:bCs/>
          <w:sz w:val="22"/>
          <w:szCs w:val="22"/>
        </w:rPr>
        <w:t xml:space="preserve"> dans les années 1930, la peinture naïve s</w:t>
      </w:r>
      <w:r w:rsidR="006D6E3C" w:rsidRPr="009B4E8B">
        <w:rPr>
          <w:rFonts w:ascii="Arial" w:hAnsi="Arial" w:cs="Arial"/>
          <w:bCs/>
          <w:sz w:val="22"/>
          <w:szCs w:val="22"/>
        </w:rPr>
        <w:t>’</w:t>
      </w:r>
      <w:r w:rsidRPr="009B4E8B">
        <w:rPr>
          <w:rFonts w:ascii="Arial" w:hAnsi="Arial" w:cs="Arial"/>
          <w:bCs/>
          <w:sz w:val="22"/>
          <w:szCs w:val="22"/>
        </w:rPr>
        <w:t>est répandue au fil du temps dans d</w:t>
      </w:r>
      <w:r w:rsidR="006D6E3C" w:rsidRPr="009B4E8B">
        <w:rPr>
          <w:rFonts w:ascii="Arial" w:hAnsi="Arial" w:cs="Arial"/>
          <w:bCs/>
          <w:sz w:val="22"/>
          <w:szCs w:val="22"/>
        </w:rPr>
        <w:t>’</w:t>
      </w:r>
      <w:r w:rsidRPr="009B4E8B">
        <w:rPr>
          <w:rFonts w:ascii="Arial" w:hAnsi="Arial" w:cs="Arial"/>
          <w:bCs/>
          <w:sz w:val="22"/>
          <w:szCs w:val="22"/>
        </w:rPr>
        <w:t>autres villes abritant des communautés slovaques</w:t>
      </w:r>
      <w:r w:rsidR="00147E4B" w:rsidRPr="009B4E8B">
        <w:rPr>
          <w:rFonts w:ascii="Arial" w:hAnsi="Arial" w:cs="Arial"/>
          <w:bCs/>
          <w:sz w:val="22"/>
          <w:szCs w:val="22"/>
        </w:rPr>
        <w:t xml:space="preserve"> en Serbie</w:t>
      </w:r>
      <w:r w:rsidRPr="009B4E8B">
        <w:rPr>
          <w:rFonts w:ascii="Arial" w:hAnsi="Arial" w:cs="Arial"/>
          <w:bCs/>
          <w:sz w:val="22"/>
          <w:szCs w:val="22"/>
        </w:rPr>
        <w:t xml:space="preserve">. La pratique est une réflexion sur la relation entre les individus, les communautés et leur environnement. Cet art a acquis une grande visibilité nationale et internationale au fil du temps. </w:t>
      </w:r>
      <w:r w:rsidRPr="009B4E8B">
        <w:rPr>
          <w:rFonts w:ascii="Arial" w:hAnsi="Arial" w:cs="Arial"/>
          <w:bCs/>
          <w:sz w:val="22"/>
          <w:szCs w:val="22"/>
        </w:rPr>
        <w:lastRenderedPageBreak/>
        <w:t>Traditionnellement, les femmes s</w:t>
      </w:r>
      <w:r w:rsidR="006D6E3C" w:rsidRPr="009B4E8B">
        <w:rPr>
          <w:rFonts w:ascii="Arial" w:hAnsi="Arial" w:cs="Arial"/>
          <w:bCs/>
          <w:sz w:val="22"/>
          <w:szCs w:val="22"/>
        </w:rPr>
        <w:t>’</w:t>
      </w:r>
      <w:r w:rsidRPr="009B4E8B">
        <w:rPr>
          <w:rFonts w:ascii="Arial" w:hAnsi="Arial" w:cs="Arial"/>
          <w:bCs/>
          <w:sz w:val="22"/>
          <w:szCs w:val="22"/>
        </w:rPr>
        <w:t xml:space="preserve">occupaient de la décoration des meubles, de la vaisselle et des textiles, mais avec le temps, les hommes y ont aussi pris part. </w:t>
      </w:r>
      <w:r w:rsidR="00147E4B" w:rsidRPr="009B4E8B">
        <w:rPr>
          <w:rFonts w:ascii="Arial" w:hAnsi="Arial" w:cs="Arial"/>
          <w:bCs/>
          <w:sz w:val="22"/>
          <w:szCs w:val="22"/>
        </w:rPr>
        <w:t>L</w:t>
      </w:r>
      <w:r w:rsidR="006D6E3C" w:rsidRPr="009B4E8B">
        <w:rPr>
          <w:rFonts w:ascii="Arial" w:hAnsi="Arial" w:cs="Arial"/>
          <w:bCs/>
          <w:sz w:val="22"/>
          <w:szCs w:val="22"/>
        </w:rPr>
        <w:t>’</w:t>
      </w:r>
      <w:r w:rsidR="00147E4B" w:rsidRPr="009B4E8B">
        <w:rPr>
          <w:rFonts w:ascii="Arial" w:hAnsi="Arial" w:cs="Arial"/>
          <w:bCs/>
          <w:sz w:val="22"/>
          <w:szCs w:val="22"/>
        </w:rPr>
        <w:t>art</w:t>
      </w:r>
      <w:r w:rsidRPr="009B4E8B">
        <w:rPr>
          <w:rFonts w:ascii="Arial" w:hAnsi="Arial" w:cs="Arial"/>
          <w:bCs/>
          <w:sz w:val="22"/>
          <w:szCs w:val="22"/>
        </w:rPr>
        <w:t xml:space="preserve"> naï</w:t>
      </w:r>
      <w:r w:rsidR="00147E4B" w:rsidRPr="009B4E8B">
        <w:rPr>
          <w:rFonts w:ascii="Arial" w:hAnsi="Arial" w:cs="Arial"/>
          <w:bCs/>
          <w:sz w:val="22"/>
          <w:szCs w:val="22"/>
        </w:rPr>
        <w:t>f</w:t>
      </w:r>
      <w:r w:rsidRPr="009B4E8B">
        <w:rPr>
          <w:rFonts w:ascii="Arial" w:hAnsi="Arial" w:cs="Arial"/>
          <w:bCs/>
          <w:sz w:val="22"/>
          <w:szCs w:val="22"/>
        </w:rPr>
        <w:t xml:space="preserve"> se transmet de manière informelle au sein des familles et des communautés locales, les membres les plus âgés de la communauté partageant les techniques et les compétences de peinture avec les jeunes. Elle est également transmise par le biais d</w:t>
      </w:r>
      <w:r w:rsidR="006D6E3C" w:rsidRPr="009B4E8B">
        <w:rPr>
          <w:rFonts w:ascii="Arial" w:hAnsi="Arial" w:cs="Arial"/>
          <w:bCs/>
          <w:sz w:val="22"/>
          <w:szCs w:val="22"/>
        </w:rPr>
        <w:t>’</w:t>
      </w:r>
      <w:r w:rsidRPr="009B4E8B">
        <w:rPr>
          <w:rFonts w:ascii="Arial" w:hAnsi="Arial" w:cs="Arial"/>
          <w:bCs/>
          <w:sz w:val="22"/>
          <w:szCs w:val="22"/>
        </w:rPr>
        <w:t>institutions culturelles, d</w:t>
      </w:r>
      <w:r w:rsidR="006D6E3C" w:rsidRPr="009B4E8B">
        <w:rPr>
          <w:rFonts w:ascii="Arial" w:hAnsi="Arial" w:cs="Arial"/>
          <w:bCs/>
          <w:sz w:val="22"/>
          <w:szCs w:val="22"/>
        </w:rPr>
        <w:t>’</w:t>
      </w:r>
      <w:r w:rsidRPr="009B4E8B">
        <w:rPr>
          <w:rFonts w:ascii="Arial" w:hAnsi="Arial" w:cs="Arial"/>
          <w:bCs/>
          <w:sz w:val="22"/>
          <w:szCs w:val="22"/>
        </w:rPr>
        <w:t>expositions et d</w:t>
      </w:r>
      <w:r w:rsidR="006D6E3C" w:rsidRPr="009B4E8B">
        <w:rPr>
          <w:rFonts w:ascii="Arial" w:hAnsi="Arial" w:cs="Arial"/>
          <w:bCs/>
          <w:sz w:val="22"/>
          <w:szCs w:val="22"/>
        </w:rPr>
        <w:t>’</w:t>
      </w:r>
      <w:r w:rsidRPr="009B4E8B">
        <w:rPr>
          <w:rFonts w:ascii="Arial" w:hAnsi="Arial" w:cs="Arial"/>
          <w:bCs/>
          <w:sz w:val="22"/>
          <w:szCs w:val="22"/>
        </w:rPr>
        <w:t>ateliers. Facteur d</w:t>
      </w:r>
      <w:r w:rsidR="006D6E3C" w:rsidRPr="009B4E8B">
        <w:rPr>
          <w:rFonts w:ascii="Arial" w:hAnsi="Arial" w:cs="Arial"/>
          <w:bCs/>
          <w:sz w:val="22"/>
          <w:szCs w:val="22"/>
        </w:rPr>
        <w:t>’</w:t>
      </w:r>
      <w:r w:rsidRPr="009B4E8B">
        <w:rPr>
          <w:rFonts w:ascii="Arial" w:hAnsi="Arial" w:cs="Arial"/>
          <w:bCs/>
          <w:sz w:val="22"/>
          <w:szCs w:val="22"/>
        </w:rPr>
        <w:t>identification, la pratique est un moyen de transmettre le patrimoine culturel et l</w:t>
      </w:r>
      <w:r w:rsidR="006D6E3C" w:rsidRPr="009B4E8B">
        <w:rPr>
          <w:rFonts w:ascii="Arial" w:hAnsi="Arial" w:cs="Arial"/>
          <w:bCs/>
          <w:sz w:val="22"/>
          <w:szCs w:val="22"/>
        </w:rPr>
        <w:t>’</w:t>
      </w:r>
      <w:r w:rsidRPr="009B4E8B">
        <w:rPr>
          <w:rFonts w:ascii="Arial" w:hAnsi="Arial" w:cs="Arial"/>
          <w:bCs/>
          <w:sz w:val="22"/>
          <w:szCs w:val="22"/>
        </w:rPr>
        <w:t>histoire de la communauté slovaque en Serbie. Les expositions sont également l</w:t>
      </w:r>
      <w:r w:rsidR="006D6E3C" w:rsidRPr="009B4E8B">
        <w:rPr>
          <w:rFonts w:ascii="Arial" w:hAnsi="Arial" w:cs="Arial"/>
          <w:bCs/>
          <w:sz w:val="22"/>
          <w:szCs w:val="22"/>
        </w:rPr>
        <w:t>’</w:t>
      </w:r>
      <w:r w:rsidRPr="009B4E8B">
        <w:rPr>
          <w:rFonts w:ascii="Arial" w:hAnsi="Arial" w:cs="Arial"/>
          <w:bCs/>
          <w:sz w:val="22"/>
          <w:szCs w:val="22"/>
        </w:rPr>
        <w:t>occasion pour la communauté de se rencontrer et de partager des plats traditionnels, des costumes, des coutumes, de la musique et des danses, entre autres.</w:t>
      </w:r>
    </w:p>
    <w:p w14:paraId="16C4B412" w14:textId="40BA651E" w:rsidR="00677056" w:rsidRPr="009B4E8B" w:rsidRDefault="00677056" w:rsidP="00BF26D6">
      <w:pPr>
        <w:keepNext/>
        <w:numPr>
          <w:ilvl w:val="0"/>
          <w:numId w:val="13"/>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Considère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 xml:space="preserve">après les informations contenues dans le dossier, la candidature satisfait </w:t>
      </w:r>
      <w:r w:rsidR="00C538C2" w:rsidRPr="009B4E8B">
        <w:rPr>
          <w:rFonts w:ascii="Arial" w:hAnsi="Arial" w:cs="Arial"/>
          <w:bCs/>
          <w:sz w:val="22"/>
          <w:szCs w:val="22"/>
        </w:rPr>
        <w:t>aux critères d</w:t>
      </w:r>
      <w:r w:rsidR="006D6E3C" w:rsidRPr="009B4E8B">
        <w:rPr>
          <w:rFonts w:ascii="Arial" w:hAnsi="Arial" w:cs="Arial"/>
          <w:bCs/>
          <w:sz w:val="22"/>
          <w:szCs w:val="22"/>
        </w:rPr>
        <w:t>’</w:t>
      </w:r>
      <w:r w:rsidR="00C538C2" w:rsidRPr="009B4E8B">
        <w:rPr>
          <w:rFonts w:ascii="Arial" w:hAnsi="Arial" w:cs="Arial"/>
          <w:bCs/>
          <w:sz w:val="22"/>
          <w:szCs w:val="22"/>
        </w:rPr>
        <w:t xml:space="preserve">inscription sur la Liste </w:t>
      </w:r>
      <w:r w:rsidR="00631AAF">
        <w:rPr>
          <w:rFonts w:ascii="Arial" w:hAnsi="Arial" w:cs="Arial"/>
          <w:bCs/>
          <w:sz w:val="22"/>
          <w:szCs w:val="22"/>
        </w:rPr>
        <w:t xml:space="preserve">représentative </w:t>
      </w:r>
      <w:r w:rsidR="00C538C2" w:rsidRPr="009B4E8B">
        <w:rPr>
          <w:rFonts w:ascii="Arial" w:hAnsi="Arial" w:cs="Arial"/>
          <w:bCs/>
          <w:sz w:val="22"/>
          <w:szCs w:val="22"/>
        </w:rPr>
        <w:t xml:space="preserve">du patrimoine culturel immatériel </w:t>
      </w:r>
      <w:r w:rsidR="00631AAF">
        <w:rPr>
          <w:rFonts w:ascii="Arial" w:hAnsi="Arial" w:cs="Arial"/>
          <w:bCs/>
          <w:sz w:val="22"/>
          <w:szCs w:val="22"/>
        </w:rPr>
        <w:t xml:space="preserve">de l’humanité </w:t>
      </w:r>
      <w:r w:rsidR="00C538C2" w:rsidRPr="009B4E8B">
        <w:rPr>
          <w:rFonts w:ascii="Arial" w:hAnsi="Arial" w:cs="Arial"/>
          <w:bCs/>
          <w:sz w:val="22"/>
          <w:szCs w:val="22"/>
        </w:rPr>
        <w:t>comme suit</w:t>
      </w:r>
      <w:r w:rsidRPr="009B4E8B">
        <w:rPr>
          <w:rFonts w:ascii="Arial" w:hAnsi="Arial" w:cs="Arial"/>
          <w:bCs/>
          <w:sz w:val="22"/>
          <w:szCs w:val="22"/>
        </w:rPr>
        <w:t xml:space="preserve"> :</w:t>
      </w:r>
    </w:p>
    <w:p w14:paraId="133CCA18" w14:textId="6C392117" w:rsidR="00677056" w:rsidRPr="009B4E8B" w:rsidRDefault="00677056" w:rsidP="00B0414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R.1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00147E4B" w:rsidRPr="009B4E8B">
        <w:rPr>
          <w:rFonts w:ascii="Arial" w:hAnsi="Arial" w:cs="Arial"/>
          <w:bCs/>
          <w:sz w:val="22"/>
          <w:szCs w:val="22"/>
        </w:rPr>
        <w:t xml:space="preserve">art </w:t>
      </w:r>
      <w:r w:rsidRPr="009B4E8B">
        <w:rPr>
          <w:rFonts w:ascii="Arial" w:hAnsi="Arial" w:cs="Arial"/>
          <w:bCs/>
          <w:sz w:val="22"/>
          <w:szCs w:val="22"/>
        </w:rPr>
        <w:t>naï</w:t>
      </w:r>
      <w:r w:rsidR="00147E4B" w:rsidRPr="009B4E8B">
        <w:rPr>
          <w:rFonts w:ascii="Arial" w:hAnsi="Arial" w:cs="Arial"/>
          <w:bCs/>
          <w:sz w:val="22"/>
          <w:szCs w:val="22"/>
        </w:rPr>
        <w:t>f</w:t>
      </w:r>
      <w:r w:rsidRPr="009B4E8B">
        <w:rPr>
          <w:rFonts w:ascii="Arial" w:hAnsi="Arial" w:cs="Arial"/>
          <w:bCs/>
          <w:sz w:val="22"/>
          <w:szCs w:val="22"/>
        </w:rPr>
        <w:t xml:space="preserve"> </w:t>
      </w:r>
      <w:r w:rsidR="00147E4B" w:rsidRPr="009B4E8B">
        <w:rPr>
          <w:rFonts w:ascii="Arial" w:hAnsi="Arial" w:cs="Arial"/>
          <w:bCs/>
          <w:sz w:val="22"/>
          <w:szCs w:val="22"/>
        </w:rPr>
        <w:t xml:space="preserve">de </w:t>
      </w:r>
      <w:proofErr w:type="spellStart"/>
      <w:r w:rsidR="00147E4B" w:rsidRPr="009B4E8B">
        <w:rPr>
          <w:rFonts w:ascii="Arial" w:hAnsi="Arial" w:cs="Arial"/>
          <w:bCs/>
          <w:sz w:val="22"/>
          <w:szCs w:val="22"/>
        </w:rPr>
        <w:t>Kovačica</w:t>
      </w:r>
      <w:proofErr w:type="spellEnd"/>
      <w:r w:rsidR="00147E4B" w:rsidRPr="009B4E8B">
        <w:rPr>
          <w:rFonts w:ascii="Arial" w:hAnsi="Arial" w:cs="Arial"/>
          <w:bCs/>
          <w:sz w:val="22"/>
          <w:szCs w:val="22"/>
        </w:rPr>
        <w:t xml:space="preserve"> </w:t>
      </w:r>
      <w:r w:rsidRPr="009B4E8B">
        <w:rPr>
          <w:rFonts w:ascii="Arial" w:hAnsi="Arial" w:cs="Arial"/>
          <w:bCs/>
          <w:sz w:val="22"/>
          <w:szCs w:val="22"/>
        </w:rPr>
        <w:t>se transmet de manière informelle au sein des familles et des communautés locales, les membres les plus âgés de la communauté partageant les techniques et les compétences de peinture avec les jeunes. Elle est également transmise par le biais d</w:t>
      </w:r>
      <w:r w:rsidR="006D6E3C" w:rsidRPr="009B4E8B">
        <w:rPr>
          <w:rFonts w:ascii="Arial" w:hAnsi="Arial" w:cs="Arial"/>
          <w:bCs/>
          <w:sz w:val="22"/>
          <w:szCs w:val="22"/>
        </w:rPr>
        <w:t>’</w:t>
      </w:r>
      <w:r w:rsidRPr="009B4E8B">
        <w:rPr>
          <w:rFonts w:ascii="Arial" w:hAnsi="Arial" w:cs="Arial"/>
          <w:bCs/>
          <w:sz w:val="22"/>
          <w:szCs w:val="22"/>
        </w:rPr>
        <w:t>institutions culturelles, d</w:t>
      </w:r>
      <w:r w:rsidR="006D6E3C" w:rsidRPr="009B4E8B">
        <w:rPr>
          <w:rFonts w:ascii="Arial" w:hAnsi="Arial" w:cs="Arial"/>
          <w:bCs/>
          <w:sz w:val="22"/>
          <w:szCs w:val="22"/>
        </w:rPr>
        <w:t>’</w:t>
      </w:r>
      <w:r w:rsidRPr="009B4E8B">
        <w:rPr>
          <w:rFonts w:ascii="Arial" w:hAnsi="Arial" w:cs="Arial"/>
          <w:bCs/>
          <w:sz w:val="22"/>
          <w:szCs w:val="22"/>
        </w:rPr>
        <w:t>expositions et d</w:t>
      </w:r>
      <w:r w:rsidR="006D6E3C" w:rsidRPr="009B4E8B">
        <w:rPr>
          <w:rFonts w:ascii="Arial" w:hAnsi="Arial" w:cs="Arial"/>
          <w:bCs/>
          <w:sz w:val="22"/>
          <w:szCs w:val="22"/>
        </w:rPr>
        <w:t>’</w:t>
      </w:r>
      <w:r w:rsidRPr="009B4E8B">
        <w:rPr>
          <w:rFonts w:ascii="Arial" w:hAnsi="Arial" w:cs="Arial"/>
          <w:bCs/>
          <w:sz w:val="22"/>
          <w:szCs w:val="22"/>
        </w:rPr>
        <w:t>ateliers. L</w:t>
      </w:r>
      <w:r w:rsidR="006D6E3C" w:rsidRPr="009B4E8B">
        <w:rPr>
          <w:rFonts w:ascii="Arial" w:hAnsi="Arial" w:cs="Arial"/>
          <w:bCs/>
          <w:sz w:val="22"/>
          <w:szCs w:val="22"/>
        </w:rPr>
        <w:t>’</w:t>
      </w:r>
      <w:r w:rsidRPr="009B4E8B">
        <w:rPr>
          <w:rFonts w:ascii="Arial" w:hAnsi="Arial" w:cs="Arial"/>
          <w:bCs/>
          <w:sz w:val="22"/>
          <w:szCs w:val="22"/>
        </w:rPr>
        <w:t>élément est important pour la manifestation de diverses identités aux niveaux personnel et familial. Les motifs utilisés représentent l</w:t>
      </w:r>
      <w:r w:rsidR="006D6E3C" w:rsidRPr="009B4E8B">
        <w:rPr>
          <w:rFonts w:ascii="Arial" w:hAnsi="Arial" w:cs="Arial"/>
          <w:bCs/>
          <w:sz w:val="22"/>
          <w:szCs w:val="22"/>
        </w:rPr>
        <w:t>’</w:t>
      </w:r>
      <w:r w:rsidRPr="009B4E8B">
        <w:rPr>
          <w:rFonts w:ascii="Arial" w:hAnsi="Arial" w:cs="Arial"/>
          <w:bCs/>
          <w:sz w:val="22"/>
          <w:szCs w:val="22"/>
        </w:rPr>
        <w:t>environnement immédiat, l</w:t>
      </w:r>
      <w:r w:rsidR="006D6E3C" w:rsidRPr="009B4E8B">
        <w:rPr>
          <w:rFonts w:ascii="Arial" w:hAnsi="Arial" w:cs="Arial"/>
          <w:bCs/>
          <w:sz w:val="22"/>
          <w:szCs w:val="22"/>
        </w:rPr>
        <w:t>’</w:t>
      </w:r>
      <w:r w:rsidRPr="009B4E8B">
        <w:rPr>
          <w:rFonts w:ascii="Arial" w:hAnsi="Arial" w:cs="Arial"/>
          <w:bCs/>
          <w:sz w:val="22"/>
          <w:szCs w:val="22"/>
        </w:rPr>
        <w:t>histoire et la culture des communautés slovaques. Les expositions d</w:t>
      </w:r>
      <w:r w:rsidR="006D6E3C" w:rsidRPr="009B4E8B">
        <w:rPr>
          <w:rFonts w:ascii="Arial" w:hAnsi="Arial" w:cs="Arial"/>
          <w:bCs/>
          <w:sz w:val="22"/>
          <w:szCs w:val="22"/>
        </w:rPr>
        <w:t>’</w:t>
      </w:r>
      <w:r w:rsidR="00456546" w:rsidRPr="009B4E8B">
        <w:rPr>
          <w:rFonts w:ascii="Arial" w:hAnsi="Arial" w:cs="Arial"/>
          <w:bCs/>
          <w:sz w:val="22"/>
          <w:szCs w:val="22"/>
        </w:rPr>
        <w:t>art naïf</w:t>
      </w:r>
      <w:r w:rsidRPr="009B4E8B">
        <w:rPr>
          <w:rFonts w:ascii="Arial" w:hAnsi="Arial" w:cs="Arial"/>
          <w:bCs/>
          <w:sz w:val="22"/>
          <w:szCs w:val="22"/>
        </w:rPr>
        <w:t xml:space="preserve"> sont l</w:t>
      </w:r>
      <w:r w:rsidR="006D6E3C" w:rsidRPr="009B4E8B">
        <w:rPr>
          <w:rFonts w:ascii="Arial" w:hAnsi="Arial" w:cs="Arial"/>
          <w:bCs/>
          <w:sz w:val="22"/>
          <w:szCs w:val="22"/>
        </w:rPr>
        <w:t>’</w:t>
      </w:r>
      <w:r w:rsidRPr="009B4E8B">
        <w:rPr>
          <w:rFonts w:ascii="Arial" w:hAnsi="Arial" w:cs="Arial"/>
          <w:bCs/>
          <w:sz w:val="22"/>
          <w:szCs w:val="22"/>
        </w:rPr>
        <w:t>occasion pour les communautés concernées de se rencontrer, de témoigner leur respect et leur gratitude aux peintres et de partager la nourriture traditionnelle, les costumes, les coutumes, la musique et la danse, entre autres.</w:t>
      </w:r>
    </w:p>
    <w:p w14:paraId="1E21ACFF" w14:textId="18E3EE88" w:rsidR="00677056" w:rsidRPr="009B4E8B" w:rsidRDefault="00677056" w:rsidP="00B0414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R.2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élément contribue à divers aspects du développement durable,</w:t>
      </w:r>
      <w:r w:rsidR="00147E4B" w:rsidRPr="009B4E8B">
        <w:rPr>
          <w:rFonts w:ascii="Arial" w:hAnsi="Arial" w:cs="Arial"/>
          <w:bCs/>
          <w:sz w:val="22"/>
          <w:szCs w:val="22"/>
        </w:rPr>
        <w:t xml:space="preserve"> </w:t>
      </w:r>
      <w:r w:rsidRPr="009B4E8B">
        <w:rPr>
          <w:rFonts w:ascii="Arial" w:hAnsi="Arial" w:cs="Arial"/>
          <w:bCs/>
          <w:sz w:val="22"/>
          <w:szCs w:val="22"/>
        </w:rPr>
        <w:t>notamment :</w:t>
      </w:r>
      <w:r w:rsidR="00B84E8D" w:rsidRPr="009B4E8B">
        <w:rPr>
          <w:rFonts w:ascii="Arial" w:hAnsi="Arial" w:cs="Arial"/>
          <w:bCs/>
          <w:sz w:val="22"/>
          <w:szCs w:val="22"/>
        </w:rPr>
        <w:t xml:space="preserve"> </w:t>
      </w:r>
      <w:r w:rsidRPr="009B4E8B">
        <w:rPr>
          <w:rFonts w:ascii="Arial" w:hAnsi="Arial" w:cs="Arial"/>
          <w:bCs/>
          <w:sz w:val="22"/>
          <w:szCs w:val="22"/>
        </w:rPr>
        <w:t>(a) promouvoir l</w:t>
      </w:r>
      <w:r w:rsidR="006D6E3C" w:rsidRPr="009B4E8B">
        <w:rPr>
          <w:rFonts w:ascii="Arial" w:hAnsi="Arial" w:cs="Arial"/>
          <w:bCs/>
          <w:sz w:val="22"/>
          <w:szCs w:val="22"/>
        </w:rPr>
        <w:t>’</w:t>
      </w:r>
      <w:r w:rsidRPr="009B4E8B">
        <w:rPr>
          <w:rFonts w:ascii="Arial" w:hAnsi="Arial" w:cs="Arial"/>
          <w:bCs/>
          <w:sz w:val="22"/>
          <w:szCs w:val="22"/>
        </w:rPr>
        <w:t xml:space="preserve">égalité des </w:t>
      </w:r>
      <w:r w:rsidR="00147E4B" w:rsidRPr="009B4E8B">
        <w:rPr>
          <w:rFonts w:ascii="Arial" w:hAnsi="Arial" w:cs="Arial"/>
          <w:bCs/>
          <w:sz w:val="22"/>
          <w:szCs w:val="22"/>
        </w:rPr>
        <w:t xml:space="preserve">genres </w:t>
      </w:r>
      <w:r w:rsidRPr="009B4E8B">
        <w:rPr>
          <w:rFonts w:ascii="Arial" w:hAnsi="Arial" w:cs="Arial"/>
          <w:bCs/>
          <w:sz w:val="22"/>
          <w:szCs w:val="22"/>
        </w:rPr>
        <w:t xml:space="preserve">par la participation </w:t>
      </w:r>
      <w:r w:rsidR="00147E4B" w:rsidRPr="009B4E8B">
        <w:rPr>
          <w:rFonts w:ascii="Arial" w:hAnsi="Arial" w:cs="Arial"/>
          <w:bCs/>
          <w:sz w:val="22"/>
          <w:szCs w:val="22"/>
        </w:rPr>
        <w:t>des deux</w:t>
      </w:r>
      <w:r w:rsidRPr="009B4E8B">
        <w:rPr>
          <w:rFonts w:ascii="Arial" w:hAnsi="Arial" w:cs="Arial"/>
          <w:bCs/>
          <w:sz w:val="22"/>
          <w:szCs w:val="22"/>
        </w:rPr>
        <w:t xml:space="preserve"> genres et la reconnaissance et l</w:t>
      </w:r>
      <w:r w:rsidR="006D6E3C" w:rsidRPr="009B4E8B">
        <w:rPr>
          <w:rFonts w:ascii="Arial" w:hAnsi="Arial" w:cs="Arial"/>
          <w:bCs/>
          <w:sz w:val="22"/>
          <w:szCs w:val="22"/>
        </w:rPr>
        <w:t>’</w:t>
      </w:r>
      <w:r w:rsidRPr="009B4E8B">
        <w:rPr>
          <w:rFonts w:ascii="Arial" w:hAnsi="Arial" w:cs="Arial"/>
          <w:bCs/>
          <w:sz w:val="22"/>
          <w:szCs w:val="22"/>
        </w:rPr>
        <w:t>autonomisation économique des femmes peintres dans la communauté ; (b) contribuer à un développement économique inclusif par la vente de produits et d</w:t>
      </w:r>
      <w:r w:rsidR="006D6E3C" w:rsidRPr="009B4E8B">
        <w:rPr>
          <w:rFonts w:ascii="Arial" w:hAnsi="Arial" w:cs="Arial"/>
          <w:bCs/>
          <w:sz w:val="22"/>
          <w:szCs w:val="22"/>
        </w:rPr>
        <w:t>’</w:t>
      </w:r>
      <w:r w:rsidRPr="009B4E8B">
        <w:rPr>
          <w:rFonts w:ascii="Arial" w:hAnsi="Arial" w:cs="Arial"/>
          <w:bCs/>
          <w:sz w:val="22"/>
          <w:szCs w:val="22"/>
        </w:rPr>
        <w:t>artisanat ; et (c) promouvoir une éducation de qualité par le développement de programmes éducatifs dans les écoles et les galeries afin de partager les connaissances sur l</w:t>
      </w:r>
      <w:r w:rsidR="006D6E3C" w:rsidRPr="009B4E8B">
        <w:rPr>
          <w:rFonts w:ascii="Arial" w:hAnsi="Arial" w:cs="Arial"/>
          <w:bCs/>
          <w:sz w:val="22"/>
          <w:szCs w:val="22"/>
        </w:rPr>
        <w:t>’</w:t>
      </w:r>
      <w:r w:rsidRPr="009B4E8B">
        <w:rPr>
          <w:rFonts w:ascii="Arial" w:hAnsi="Arial" w:cs="Arial"/>
          <w:bCs/>
          <w:sz w:val="22"/>
          <w:szCs w:val="22"/>
        </w:rPr>
        <w:t>élément.</w:t>
      </w:r>
    </w:p>
    <w:p w14:paraId="0CF687E9" w14:textId="0CF1B2DD" w:rsidR="00677056" w:rsidRPr="009B4E8B" w:rsidRDefault="00677056" w:rsidP="00B0414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R.3 :</w:t>
      </w:r>
      <w:r w:rsidR="009C35A0" w:rsidRPr="009B4E8B">
        <w:rPr>
          <w:rFonts w:ascii="Arial" w:hAnsi="Arial" w:cs="Arial"/>
          <w:bCs/>
          <w:sz w:val="22"/>
          <w:szCs w:val="22"/>
        </w:rPr>
        <w:tab/>
      </w:r>
      <w:r w:rsidRPr="009B4E8B">
        <w:rPr>
          <w:rFonts w:ascii="Arial" w:hAnsi="Arial" w:cs="Arial"/>
          <w:bCs/>
          <w:sz w:val="22"/>
          <w:szCs w:val="22"/>
        </w:rPr>
        <w:t>Les communautés locales œuvrent à la sauvegarde de l</w:t>
      </w:r>
      <w:r w:rsidR="006D6E3C" w:rsidRPr="009B4E8B">
        <w:rPr>
          <w:rFonts w:ascii="Arial" w:hAnsi="Arial" w:cs="Arial"/>
          <w:bCs/>
          <w:sz w:val="22"/>
          <w:szCs w:val="22"/>
        </w:rPr>
        <w:t>’</w:t>
      </w:r>
      <w:r w:rsidRPr="009B4E8B">
        <w:rPr>
          <w:rFonts w:ascii="Arial" w:hAnsi="Arial" w:cs="Arial"/>
          <w:bCs/>
          <w:sz w:val="22"/>
          <w:szCs w:val="22"/>
        </w:rPr>
        <w:t>élément par le biais d</w:t>
      </w:r>
      <w:r w:rsidR="006D6E3C" w:rsidRPr="009B4E8B">
        <w:rPr>
          <w:rFonts w:ascii="Arial" w:hAnsi="Arial" w:cs="Arial"/>
          <w:bCs/>
          <w:sz w:val="22"/>
          <w:szCs w:val="22"/>
        </w:rPr>
        <w:t>’</w:t>
      </w:r>
      <w:r w:rsidRPr="009B4E8B">
        <w:rPr>
          <w:rFonts w:ascii="Arial" w:hAnsi="Arial" w:cs="Arial"/>
          <w:bCs/>
          <w:sz w:val="22"/>
          <w:szCs w:val="22"/>
        </w:rPr>
        <w:t>initiatives visant à promouvoir, présenter et transmettre les connaissances et les compétences correspondantes. La coopération entre les peintres et les écoles, les conférences organisées, le travail des écoles dans les galeries et la collaboration avec les bibliothèques assurent la transmission de l</w:t>
      </w:r>
      <w:r w:rsidR="006D6E3C" w:rsidRPr="009B4E8B">
        <w:rPr>
          <w:rFonts w:ascii="Arial" w:hAnsi="Arial" w:cs="Arial"/>
          <w:bCs/>
          <w:sz w:val="22"/>
          <w:szCs w:val="22"/>
        </w:rPr>
        <w:t>’</w:t>
      </w:r>
      <w:r w:rsidRPr="009B4E8B">
        <w:rPr>
          <w:rFonts w:ascii="Arial" w:hAnsi="Arial" w:cs="Arial"/>
          <w:bCs/>
          <w:sz w:val="22"/>
          <w:szCs w:val="22"/>
        </w:rPr>
        <w:t>élément au sein de la communauté. L</w:t>
      </w:r>
      <w:r w:rsidR="006D6E3C" w:rsidRPr="009B4E8B">
        <w:rPr>
          <w:rFonts w:ascii="Arial" w:hAnsi="Arial" w:cs="Arial"/>
          <w:bCs/>
          <w:sz w:val="22"/>
          <w:szCs w:val="22"/>
        </w:rPr>
        <w:t>’</w:t>
      </w:r>
      <w:r w:rsidRPr="009B4E8B">
        <w:rPr>
          <w:rFonts w:ascii="Arial" w:hAnsi="Arial" w:cs="Arial"/>
          <w:bCs/>
          <w:sz w:val="22"/>
          <w:szCs w:val="22"/>
        </w:rPr>
        <w:t>élément est également promu par des programmes coordonnés par l</w:t>
      </w:r>
      <w:r w:rsidR="006D6E3C" w:rsidRPr="009B4E8B">
        <w:rPr>
          <w:rFonts w:ascii="Arial" w:hAnsi="Arial" w:cs="Arial"/>
          <w:bCs/>
          <w:sz w:val="22"/>
          <w:szCs w:val="22"/>
        </w:rPr>
        <w:t>’</w:t>
      </w:r>
      <w:r w:rsidRPr="009B4E8B">
        <w:rPr>
          <w:rFonts w:ascii="Arial" w:hAnsi="Arial" w:cs="Arial"/>
          <w:bCs/>
          <w:sz w:val="22"/>
          <w:szCs w:val="22"/>
        </w:rPr>
        <w:t>Institut pour la culture des Slovaques de Voïvodine et le Musée des Slovaques de Voïvodine. Des expositions, des conférences et des présentations sont organisées en coopération avec de nombreuses institutions culturelles et agences gouvernementales locales dans tout le pays. Certaines galeries ont commencé à numériser des peintures ainsi que des collections et ont créé une encyclopédie multilingue de l</w:t>
      </w:r>
      <w:r w:rsidR="006D6E3C" w:rsidRPr="009B4E8B">
        <w:rPr>
          <w:rFonts w:ascii="Arial" w:hAnsi="Arial" w:cs="Arial"/>
          <w:bCs/>
          <w:sz w:val="22"/>
          <w:szCs w:val="22"/>
        </w:rPr>
        <w:t>’</w:t>
      </w:r>
      <w:r w:rsidRPr="009B4E8B">
        <w:rPr>
          <w:rFonts w:ascii="Arial" w:hAnsi="Arial" w:cs="Arial"/>
          <w:bCs/>
          <w:sz w:val="22"/>
          <w:szCs w:val="22"/>
        </w:rPr>
        <w:t>art naïf slovaque en Serbie. Afin de contrer tout impact négatif potentiel résultant de l</w:t>
      </w:r>
      <w:r w:rsidR="006D6E3C" w:rsidRPr="009B4E8B">
        <w:rPr>
          <w:rFonts w:ascii="Arial" w:hAnsi="Arial" w:cs="Arial"/>
          <w:bCs/>
          <w:sz w:val="22"/>
          <w:szCs w:val="22"/>
        </w:rPr>
        <w:t>’</w:t>
      </w:r>
      <w:r w:rsidRPr="009B4E8B">
        <w:rPr>
          <w:rFonts w:ascii="Arial" w:hAnsi="Arial" w:cs="Arial"/>
          <w:bCs/>
          <w:sz w:val="22"/>
          <w:szCs w:val="22"/>
        </w:rPr>
        <w:t>inscription, les programmes d</w:t>
      </w:r>
      <w:r w:rsidR="006D6E3C" w:rsidRPr="009B4E8B">
        <w:rPr>
          <w:rFonts w:ascii="Arial" w:hAnsi="Arial" w:cs="Arial"/>
          <w:bCs/>
          <w:sz w:val="22"/>
          <w:szCs w:val="22"/>
        </w:rPr>
        <w:t>’</w:t>
      </w:r>
      <w:r w:rsidRPr="009B4E8B">
        <w:rPr>
          <w:rFonts w:ascii="Arial" w:hAnsi="Arial" w:cs="Arial"/>
          <w:bCs/>
          <w:sz w:val="22"/>
          <w:szCs w:val="22"/>
        </w:rPr>
        <w:t>éducation mettront l</w:t>
      </w:r>
      <w:r w:rsidR="006D6E3C" w:rsidRPr="009B4E8B">
        <w:rPr>
          <w:rFonts w:ascii="Arial" w:hAnsi="Arial" w:cs="Arial"/>
          <w:bCs/>
          <w:sz w:val="22"/>
          <w:szCs w:val="22"/>
        </w:rPr>
        <w:t>’</w:t>
      </w:r>
      <w:r w:rsidRPr="009B4E8B">
        <w:rPr>
          <w:rFonts w:ascii="Arial" w:hAnsi="Arial" w:cs="Arial"/>
          <w:bCs/>
          <w:sz w:val="22"/>
          <w:szCs w:val="22"/>
        </w:rPr>
        <w:t>accent sur les fonctions sociales de l</w:t>
      </w:r>
      <w:r w:rsidR="006D6E3C" w:rsidRPr="009B4E8B">
        <w:rPr>
          <w:rFonts w:ascii="Arial" w:hAnsi="Arial" w:cs="Arial"/>
          <w:bCs/>
          <w:sz w:val="22"/>
          <w:szCs w:val="22"/>
        </w:rPr>
        <w:t>’</w:t>
      </w:r>
      <w:r w:rsidRPr="009B4E8B">
        <w:rPr>
          <w:rFonts w:ascii="Arial" w:hAnsi="Arial" w:cs="Arial"/>
          <w:bCs/>
          <w:sz w:val="22"/>
          <w:szCs w:val="22"/>
        </w:rPr>
        <w:t>élément ainsi que sur sa contribution au transfert et à la sauvegarde des traditions, des mémoires collectives et de l</w:t>
      </w:r>
      <w:r w:rsidR="006D6E3C" w:rsidRPr="009B4E8B">
        <w:rPr>
          <w:rFonts w:ascii="Arial" w:hAnsi="Arial" w:cs="Arial"/>
          <w:bCs/>
          <w:sz w:val="22"/>
          <w:szCs w:val="22"/>
        </w:rPr>
        <w:t>’</w:t>
      </w:r>
      <w:r w:rsidRPr="009B4E8B">
        <w:rPr>
          <w:rFonts w:ascii="Arial" w:hAnsi="Arial" w:cs="Arial"/>
          <w:bCs/>
          <w:sz w:val="22"/>
          <w:szCs w:val="22"/>
        </w:rPr>
        <w:t>identité.</w:t>
      </w:r>
    </w:p>
    <w:p w14:paraId="68C89DE1" w14:textId="3017D89C" w:rsidR="00677056" w:rsidRPr="009B4E8B" w:rsidRDefault="00677056" w:rsidP="00B0414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R.4 :</w:t>
      </w:r>
      <w:r w:rsidR="009C35A0" w:rsidRPr="009B4E8B">
        <w:rPr>
          <w:rFonts w:ascii="Arial" w:hAnsi="Arial" w:cs="Arial"/>
          <w:bCs/>
          <w:sz w:val="22"/>
          <w:szCs w:val="22"/>
        </w:rPr>
        <w:tab/>
      </w:r>
      <w:r w:rsidRPr="009B4E8B">
        <w:rPr>
          <w:rFonts w:ascii="Arial" w:hAnsi="Arial" w:cs="Arial"/>
          <w:bCs/>
          <w:sz w:val="22"/>
          <w:szCs w:val="22"/>
        </w:rPr>
        <w:t>Les communautés locales travaillent en permanence à la sauvegarde de l</w:t>
      </w:r>
      <w:r w:rsidR="006D6E3C" w:rsidRPr="009B4E8B">
        <w:rPr>
          <w:rFonts w:ascii="Arial" w:hAnsi="Arial" w:cs="Arial"/>
          <w:bCs/>
          <w:sz w:val="22"/>
          <w:szCs w:val="22"/>
        </w:rPr>
        <w:t>’</w:t>
      </w:r>
      <w:r w:rsidRPr="009B4E8B">
        <w:rPr>
          <w:rFonts w:ascii="Arial" w:hAnsi="Arial" w:cs="Arial"/>
          <w:bCs/>
          <w:sz w:val="22"/>
          <w:szCs w:val="22"/>
        </w:rPr>
        <w:t>élément et à la promotion de sa visibilité en organisant des réunions d</w:t>
      </w:r>
      <w:r w:rsidR="006D6E3C" w:rsidRPr="009B4E8B">
        <w:rPr>
          <w:rFonts w:ascii="Arial" w:hAnsi="Arial" w:cs="Arial"/>
          <w:bCs/>
          <w:sz w:val="22"/>
          <w:szCs w:val="22"/>
        </w:rPr>
        <w:t>’</w:t>
      </w:r>
      <w:r w:rsidRPr="009B4E8B">
        <w:rPr>
          <w:rFonts w:ascii="Arial" w:hAnsi="Arial" w:cs="Arial"/>
          <w:bCs/>
          <w:sz w:val="22"/>
          <w:szCs w:val="22"/>
        </w:rPr>
        <w:t xml:space="preserve">experts et des conférences éducatives et en participant à des activités au niveau national. Un échange de savoir-faire avec des experts a eu lieu lors de la préparation du dossier de candidature et du plan de sauvegarde proposé. Diverses lettres de consentement des communautés ont été soumises dans le cadre du dossier de candidature. </w:t>
      </w:r>
    </w:p>
    <w:p w14:paraId="735DAF54" w14:textId="58B22FD4" w:rsidR="00677056" w:rsidRPr="009B4E8B" w:rsidRDefault="00677056" w:rsidP="00B0414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lastRenderedPageBreak/>
        <w:t>R.5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élément a été inscrit au Registre national du patrimoine culturel immatériel en 2012. Le registre est tenu par le Centre du patrimoine culturel immatériel du Musée ethnographique de Belgrade. Des informations sur le processus d</w:t>
      </w:r>
      <w:r w:rsidR="006D6E3C" w:rsidRPr="009B4E8B">
        <w:rPr>
          <w:rFonts w:ascii="Arial" w:hAnsi="Arial" w:cs="Arial"/>
          <w:bCs/>
          <w:sz w:val="22"/>
          <w:szCs w:val="22"/>
        </w:rPr>
        <w:t>’</w:t>
      </w:r>
      <w:r w:rsidRPr="009B4E8B">
        <w:rPr>
          <w:rFonts w:ascii="Arial" w:hAnsi="Arial" w:cs="Arial"/>
          <w:bCs/>
          <w:sz w:val="22"/>
          <w:szCs w:val="22"/>
        </w:rPr>
        <w:t>inventaire ont été incluses dans le rapport périodique soumis en décembre 2021 et examiné par le Comité en décembre 2022.</w:t>
      </w:r>
    </w:p>
    <w:p w14:paraId="16C9A938" w14:textId="6F5CCF5E" w:rsidR="001B676F" w:rsidRPr="009B4E8B" w:rsidRDefault="00677056" w:rsidP="00BF26D6">
      <w:pPr>
        <w:numPr>
          <w:ilvl w:val="0"/>
          <w:numId w:val="13"/>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Décide d</w:t>
      </w:r>
      <w:r w:rsidR="006D6E3C" w:rsidRPr="009B4E8B">
        <w:rPr>
          <w:rFonts w:ascii="Arial" w:hAnsi="Arial" w:cs="Arial"/>
          <w:bCs/>
          <w:sz w:val="22"/>
          <w:szCs w:val="22"/>
          <w:u w:val="single"/>
        </w:rPr>
        <w:t>’</w:t>
      </w:r>
      <w:r w:rsidRPr="009B4E8B">
        <w:rPr>
          <w:rFonts w:ascii="Arial" w:hAnsi="Arial" w:cs="Arial"/>
          <w:bCs/>
          <w:sz w:val="22"/>
          <w:szCs w:val="22"/>
          <w:u w:val="single"/>
        </w:rPr>
        <w:t>inscrire</w:t>
      </w:r>
      <w:r w:rsidRPr="009B4E8B">
        <w:rPr>
          <w:rFonts w:ascii="Arial" w:hAnsi="Arial" w:cs="Arial"/>
          <w:bCs/>
          <w:sz w:val="22"/>
          <w:szCs w:val="22"/>
        </w:rPr>
        <w:t xml:space="preserve"> </w:t>
      </w:r>
      <w:r w:rsidRPr="009B4E8B">
        <w:rPr>
          <w:rFonts w:ascii="Arial" w:hAnsi="Arial" w:cs="Arial"/>
          <w:b/>
          <w:sz w:val="22"/>
          <w:szCs w:val="22"/>
        </w:rPr>
        <w:t>la pratique de l</w:t>
      </w:r>
      <w:r w:rsidR="006D6E3C" w:rsidRPr="009B4E8B">
        <w:rPr>
          <w:rFonts w:ascii="Arial" w:hAnsi="Arial" w:cs="Arial"/>
          <w:b/>
          <w:sz w:val="22"/>
          <w:szCs w:val="22"/>
        </w:rPr>
        <w:t>’</w:t>
      </w:r>
      <w:r w:rsidRPr="009B4E8B">
        <w:rPr>
          <w:rFonts w:ascii="Arial" w:hAnsi="Arial" w:cs="Arial"/>
          <w:b/>
          <w:sz w:val="22"/>
          <w:szCs w:val="22"/>
        </w:rPr>
        <w:t xml:space="preserve">art naïf de </w:t>
      </w:r>
      <w:proofErr w:type="spellStart"/>
      <w:r w:rsidRPr="009B4E8B">
        <w:rPr>
          <w:rFonts w:ascii="Arial" w:hAnsi="Arial" w:cs="Arial"/>
          <w:b/>
          <w:sz w:val="22"/>
          <w:szCs w:val="22"/>
        </w:rPr>
        <w:t>Kovačica</w:t>
      </w:r>
      <w:proofErr w:type="spellEnd"/>
      <w:r w:rsidRPr="009B4E8B">
        <w:rPr>
          <w:rFonts w:ascii="Arial" w:hAnsi="Arial" w:cs="Arial"/>
          <w:bCs/>
          <w:sz w:val="22"/>
          <w:szCs w:val="22"/>
        </w:rPr>
        <w:t xml:space="preserve">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w:t>
      </w:r>
      <w:r w:rsidR="001B676F" w:rsidRPr="009B4E8B">
        <w:rPr>
          <w:rFonts w:ascii="Arial" w:hAnsi="Arial" w:cs="Arial"/>
          <w:bCs/>
          <w:sz w:val="22"/>
          <w:szCs w:val="22"/>
        </w:rPr>
        <w:t> ;</w:t>
      </w:r>
    </w:p>
    <w:p w14:paraId="6C1C2D9D" w14:textId="5CD448F5" w:rsidR="00677056" w:rsidRPr="009B4E8B" w:rsidRDefault="001B676F" w:rsidP="00BF26D6">
      <w:pPr>
        <w:numPr>
          <w:ilvl w:val="0"/>
          <w:numId w:val="13"/>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Félicite</w:t>
      </w:r>
      <w:r w:rsidRPr="009B4E8B">
        <w:rPr>
          <w:rFonts w:ascii="Arial" w:hAnsi="Arial" w:cs="Arial"/>
          <w:bCs/>
          <w:sz w:val="22"/>
          <w:szCs w:val="22"/>
        </w:rPr>
        <w:t xml:space="preserve"> l</w:t>
      </w:r>
      <w:r w:rsidR="006D6E3C" w:rsidRPr="009B4E8B">
        <w:rPr>
          <w:rFonts w:ascii="Arial" w:hAnsi="Arial" w:cs="Arial"/>
          <w:bCs/>
          <w:sz w:val="22"/>
          <w:szCs w:val="22"/>
        </w:rPr>
        <w:t>’</w:t>
      </w:r>
      <w:r w:rsidRPr="009B4E8B">
        <w:rPr>
          <w:rFonts w:ascii="Arial" w:hAnsi="Arial" w:cs="Arial"/>
          <w:bCs/>
          <w:sz w:val="22"/>
          <w:szCs w:val="22"/>
        </w:rPr>
        <w:t xml:space="preserve">État partie </w:t>
      </w:r>
      <w:r w:rsidR="001C34DF" w:rsidRPr="009B4E8B">
        <w:rPr>
          <w:rFonts w:ascii="Arial" w:hAnsi="Arial" w:cs="Arial"/>
          <w:bCs/>
          <w:sz w:val="22"/>
          <w:szCs w:val="22"/>
        </w:rPr>
        <w:t>d</w:t>
      </w:r>
      <w:r w:rsidR="006D6E3C" w:rsidRPr="009B4E8B">
        <w:rPr>
          <w:rFonts w:ascii="Arial" w:hAnsi="Arial" w:cs="Arial"/>
          <w:bCs/>
          <w:sz w:val="22"/>
          <w:szCs w:val="22"/>
        </w:rPr>
        <w:t>’</w:t>
      </w:r>
      <w:r w:rsidR="001C34DF" w:rsidRPr="009B4E8B">
        <w:rPr>
          <w:rFonts w:ascii="Arial" w:hAnsi="Arial" w:cs="Arial"/>
          <w:bCs/>
          <w:sz w:val="22"/>
          <w:szCs w:val="22"/>
        </w:rPr>
        <w:t>avoir reconnu l</w:t>
      </w:r>
      <w:r w:rsidRPr="009B4E8B">
        <w:rPr>
          <w:rFonts w:ascii="Arial" w:hAnsi="Arial" w:cs="Arial"/>
          <w:bCs/>
          <w:sz w:val="22"/>
          <w:szCs w:val="22"/>
        </w:rPr>
        <w:t>es impacts négatifs possibles de l</w:t>
      </w:r>
      <w:r w:rsidR="006D6E3C" w:rsidRPr="009B4E8B">
        <w:rPr>
          <w:rFonts w:ascii="Arial" w:hAnsi="Arial" w:cs="Arial"/>
          <w:bCs/>
          <w:sz w:val="22"/>
          <w:szCs w:val="22"/>
        </w:rPr>
        <w:t>’</w:t>
      </w:r>
      <w:r w:rsidRPr="009B4E8B">
        <w:rPr>
          <w:rFonts w:ascii="Arial" w:hAnsi="Arial" w:cs="Arial"/>
          <w:bCs/>
          <w:sz w:val="22"/>
          <w:szCs w:val="22"/>
        </w:rPr>
        <w:t>inscription de l</w:t>
      </w:r>
      <w:r w:rsidR="006D6E3C" w:rsidRPr="009B4E8B">
        <w:rPr>
          <w:rFonts w:ascii="Arial" w:hAnsi="Arial" w:cs="Arial"/>
          <w:bCs/>
          <w:sz w:val="22"/>
          <w:szCs w:val="22"/>
        </w:rPr>
        <w:t>’</w:t>
      </w:r>
      <w:r w:rsidRPr="009B4E8B">
        <w:rPr>
          <w:rFonts w:ascii="Arial" w:hAnsi="Arial" w:cs="Arial"/>
          <w:bCs/>
          <w:sz w:val="22"/>
          <w:szCs w:val="22"/>
        </w:rPr>
        <w:t xml:space="preserve">élément et </w:t>
      </w:r>
      <w:r w:rsidR="001C34DF" w:rsidRPr="009B4E8B">
        <w:rPr>
          <w:rFonts w:ascii="Arial" w:hAnsi="Arial" w:cs="Arial"/>
          <w:bCs/>
          <w:sz w:val="22"/>
          <w:szCs w:val="22"/>
        </w:rPr>
        <w:t>d</w:t>
      </w:r>
      <w:r w:rsidR="006D6E3C" w:rsidRPr="009B4E8B">
        <w:rPr>
          <w:rFonts w:ascii="Arial" w:hAnsi="Arial" w:cs="Arial"/>
          <w:bCs/>
          <w:sz w:val="22"/>
          <w:szCs w:val="22"/>
        </w:rPr>
        <w:t>’</w:t>
      </w:r>
      <w:r w:rsidR="001C34DF" w:rsidRPr="009B4E8B">
        <w:rPr>
          <w:rFonts w:ascii="Arial" w:hAnsi="Arial" w:cs="Arial"/>
          <w:bCs/>
          <w:sz w:val="22"/>
          <w:szCs w:val="22"/>
        </w:rPr>
        <w:t>avoir proposé</w:t>
      </w:r>
      <w:r w:rsidRPr="009B4E8B">
        <w:rPr>
          <w:rFonts w:ascii="Arial" w:hAnsi="Arial" w:cs="Arial"/>
          <w:bCs/>
          <w:sz w:val="22"/>
          <w:szCs w:val="22"/>
        </w:rPr>
        <w:t xml:space="preserve"> de</w:t>
      </w:r>
      <w:r w:rsidR="001C34DF" w:rsidRPr="009B4E8B">
        <w:rPr>
          <w:rFonts w:ascii="Arial" w:hAnsi="Arial" w:cs="Arial"/>
          <w:bCs/>
          <w:sz w:val="22"/>
          <w:szCs w:val="22"/>
        </w:rPr>
        <w:t>s</w:t>
      </w:r>
      <w:r w:rsidRPr="009B4E8B">
        <w:rPr>
          <w:rFonts w:ascii="Arial" w:hAnsi="Arial" w:cs="Arial"/>
          <w:bCs/>
          <w:sz w:val="22"/>
          <w:szCs w:val="22"/>
        </w:rPr>
        <w:t xml:space="preserve"> mesures de sauvegarde appropriées pour éviter </w:t>
      </w:r>
      <w:r w:rsidR="001C34DF" w:rsidRPr="009B4E8B">
        <w:rPr>
          <w:rFonts w:ascii="Arial" w:hAnsi="Arial" w:cs="Arial"/>
          <w:bCs/>
          <w:sz w:val="22"/>
          <w:szCs w:val="22"/>
        </w:rPr>
        <w:t>une</w:t>
      </w:r>
      <w:r w:rsidRPr="009B4E8B">
        <w:rPr>
          <w:rFonts w:ascii="Arial" w:hAnsi="Arial" w:cs="Arial"/>
          <w:bCs/>
          <w:sz w:val="22"/>
          <w:szCs w:val="22"/>
        </w:rPr>
        <w:t xml:space="preserve"> commercialisation excessive. </w:t>
      </w:r>
    </w:p>
    <w:p w14:paraId="100EC2DE" w14:textId="63B108C3" w:rsidR="00677056" w:rsidRPr="009B4E8B" w:rsidRDefault="00677056" w:rsidP="00677056">
      <w:pPr>
        <w:pStyle w:val="Titre2"/>
        <w:rPr>
          <w:rFonts w:cs="Arial"/>
          <w:szCs w:val="22"/>
          <w:lang w:val="fr-FR"/>
        </w:rPr>
      </w:pPr>
      <w:bookmarkStart w:id="11" w:name="_PROJET_DE_DÉCISION_39"/>
      <w:bookmarkEnd w:id="11"/>
      <w:r w:rsidRPr="009B4E8B">
        <w:rPr>
          <w:rFonts w:cs="Arial"/>
          <w:szCs w:val="22"/>
          <w:lang w:val="fr-FR"/>
        </w:rPr>
        <w:t xml:space="preserve">PROJET DE DÉCISION 19.COM </w:t>
      </w:r>
      <w:proofErr w:type="gramStart"/>
      <w:r w:rsidRPr="009B4E8B">
        <w:rPr>
          <w:rFonts w:cs="Arial"/>
          <w:szCs w:val="22"/>
          <w:lang w:val="fr-FR"/>
        </w:rPr>
        <w:t>7.b.</w:t>
      </w:r>
      <w:proofErr w:type="gramEnd"/>
      <w:r w:rsidR="008C646B" w:rsidRPr="009B4E8B">
        <w:rPr>
          <w:rFonts w:cs="Arial"/>
          <w:szCs w:val="22"/>
          <w:lang w:val="fr-FR"/>
        </w:rPr>
        <w:t>7</w:t>
      </w:r>
      <w:r w:rsidR="00440DEB" w:rsidRPr="009B4E8B">
        <w:rPr>
          <w:rFonts w:cs="Arial"/>
          <w:szCs w:val="22"/>
          <w:lang w:val="fr-FR"/>
        </w:rPr>
        <w:tab/>
      </w:r>
      <w:r w:rsidR="00440DEB" w:rsidRPr="009B4E8B">
        <w:rPr>
          <w:noProof/>
          <w:color w:val="0000FF"/>
          <w:lang w:val="fr-FR"/>
        </w:rPr>
        <w:drawing>
          <wp:inline distT="0" distB="0" distL="0" distR="0" wp14:anchorId="437B048F" wp14:editId="616AAE86">
            <wp:extent cx="104775" cy="104775"/>
            <wp:effectExtent l="0" t="0" r="9525" b="9525"/>
            <wp:docPr id="1159300430" name="Picture 1159300430">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156889B" w14:textId="77777777" w:rsidR="00677056" w:rsidRPr="009B4E8B" w:rsidRDefault="00677056" w:rsidP="00B0414C">
      <w:pPr>
        <w:pStyle w:val="Sansinterligne"/>
        <w:keepNext/>
        <w:tabs>
          <w:tab w:val="left" w:pos="567"/>
          <w:tab w:val="left" w:pos="1134"/>
          <w:tab w:val="left" w:pos="1701"/>
          <w:tab w:val="left" w:pos="2268"/>
        </w:tabs>
        <w:spacing w:before="120" w:after="120"/>
        <w:ind w:left="567"/>
        <w:jc w:val="both"/>
        <w:rPr>
          <w:rFonts w:ascii="Arial" w:hAnsi="Arial" w:cs="Arial"/>
          <w:bCs/>
        </w:rPr>
      </w:pPr>
      <w:r w:rsidRPr="009B4E8B">
        <w:rPr>
          <w:rFonts w:ascii="Arial" w:hAnsi="Arial" w:cs="Arial"/>
          <w:bCs/>
        </w:rPr>
        <w:t>Le Comité</w:t>
      </w:r>
    </w:p>
    <w:p w14:paraId="0FC36081" w14:textId="49C5F7FB" w:rsidR="00677056" w:rsidRPr="009B4E8B" w:rsidRDefault="00677056" w:rsidP="00E14BEB">
      <w:pPr>
        <w:numPr>
          <w:ilvl w:val="0"/>
          <w:numId w:val="14"/>
        </w:numPr>
        <w:tabs>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Prend note</w:t>
      </w:r>
      <w:r w:rsidRPr="009B4E8B">
        <w:rPr>
          <w:rFonts w:ascii="Arial" w:hAnsi="Arial" w:cs="Arial"/>
          <w:bCs/>
          <w:sz w:val="22"/>
          <w:szCs w:val="22"/>
        </w:rPr>
        <w:t xml:space="preserve"> que l</w:t>
      </w:r>
      <w:r w:rsidR="006D6E3C" w:rsidRPr="009B4E8B">
        <w:rPr>
          <w:rFonts w:ascii="Arial" w:hAnsi="Arial" w:cs="Arial"/>
          <w:bCs/>
          <w:sz w:val="22"/>
          <w:szCs w:val="22"/>
        </w:rPr>
        <w:t>’</w:t>
      </w:r>
      <w:r w:rsidRPr="009B4E8B">
        <w:rPr>
          <w:rFonts w:ascii="Arial" w:hAnsi="Arial" w:cs="Arial"/>
          <w:bCs/>
          <w:sz w:val="22"/>
          <w:szCs w:val="22"/>
        </w:rPr>
        <w:t xml:space="preserve">Espagne a proposé la candidature de </w:t>
      </w:r>
      <w:r w:rsidRPr="009B4E8B">
        <w:rPr>
          <w:rFonts w:ascii="Arial" w:hAnsi="Arial" w:cs="Arial"/>
          <w:b/>
          <w:sz w:val="22"/>
          <w:szCs w:val="22"/>
        </w:rPr>
        <w:t>la culture asturienne du cidre</w:t>
      </w:r>
      <w:r w:rsidRPr="009B4E8B">
        <w:rPr>
          <w:rFonts w:ascii="Arial" w:hAnsi="Arial" w:cs="Arial"/>
          <w:bCs/>
          <w:sz w:val="22"/>
          <w:szCs w:val="22"/>
        </w:rPr>
        <w:t xml:space="preserve"> (n°01959) pour 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5559DF32" w14:textId="6E0F5A47" w:rsidR="00677056" w:rsidRPr="009B4E8B" w:rsidRDefault="00677056" w:rsidP="00E14BEB">
      <w:pPr>
        <w:tabs>
          <w:tab w:val="left" w:pos="1134"/>
          <w:tab w:val="left" w:pos="1701"/>
          <w:tab w:val="left" w:pos="2268"/>
        </w:tabs>
        <w:spacing w:before="120" w:after="120"/>
        <w:ind w:left="1134"/>
        <w:jc w:val="both"/>
        <w:rPr>
          <w:rFonts w:ascii="Arial" w:hAnsi="Arial" w:cs="Arial"/>
          <w:bCs/>
          <w:sz w:val="22"/>
          <w:szCs w:val="22"/>
        </w:rPr>
      </w:pPr>
      <w:r w:rsidRPr="009B4E8B">
        <w:rPr>
          <w:rFonts w:ascii="Arial" w:hAnsi="Arial" w:cs="Arial"/>
          <w:bCs/>
          <w:sz w:val="22"/>
          <w:szCs w:val="22"/>
        </w:rPr>
        <w:t>La culture asturienne du cidre désigne les espaces et les processus de production, de service et de dégustation du cidre naturel dans la région espagnole des Asturies. Symbole de l</w:t>
      </w:r>
      <w:r w:rsidR="006D6E3C" w:rsidRPr="009B4E8B">
        <w:rPr>
          <w:rFonts w:ascii="Arial" w:hAnsi="Arial" w:cs="Arial"/>
          <w:bCs/>
          <w:sz w:val="22"/>
          <w:szCs w:val="22"/>
        </w:rPr>
        <w:t>’</w:t>
      </w:r>
      <w:r w:rsidRPr="009B4E8B">
        <w:rPr>
          <w:rFonts w:ascii="Arial" w:hAnsi="Arial" w:cs="Arial"/>
          <w:bCs/>
          <w:sz w:val="22"/>
          <w:szCs w:val="22"/>
        </w:rPr>
        <w:t>identité locale, cette boisson est obtenue par fermentation du moût des variétés de pommes locales. Dans les Asturies, le goût du cidre est considéré comme l</w:t>
      </w:r>
      <w:r w:rsidR="006D6E3C" w:rsidRPr="009B4E8B">
        <w:rPr>
          <w:rFonts w:ascii="Arial" w:hAnsi="Arial" w:cs="Arial"/>
          <w:bCs/>
          <w:sz w:val="22"/>
          <w:szCs w:val="22"/>
        </w:rPr>
        <w:t>’</w:t>
      </w:r>
      <w:r w:rsidRPr="009B4E8B">
        <w:rPr>
          <w:rFonts w:ascii="Arial" w:hAnsi="Arial" w:cs="Arial"/>
          <w:bCs/>
          <w:sz w:val="22"/>
          <w:szCs w:val="22"/>
        </w:rPr>
        <w:t xml:space="preserve">incarnation de la relation entre les communautés rurales et leur environnement. Les vergers de pommiers sont un élément caractéristique du paysage asturien, et le cidre occupe une place importante dans les pratiques culturelles et dans le vocabulaire populaire asturien. Les cidriers sont très présents dans les espaces sociaux tels que les cidreries, les aires de pique-nique, les </w:t>
      </w:r>
      <w:proofErr w:type="spellStart"/>
      <w:r w:rsidRPr="009B4E8B">
        <w:rPr>
          <w:rFonts w:ascii="Arial" w:hAnsi="Arial" w:cs="Arial"/>
          <w:bCs/>
          <w:sz w:val="22"/>
          <w:szCs w:val="22"/>
        </w:rPr>
        <w:t>chigres</w:t>
      </w:r>
      <w:proofErr w:type="spellEnd"/>
      <w:r w:rsidRPr="009B4E8B">
        <w:rPr>
          <w:rFonts w:ascii="Arial" w:hAnsi="Arial" w:cs="Arial"/>
          <w:bCs/>
          <w:sz w:val="22"/>
          <w:szCs w:val="22"/>
        </w:rPr>
        <w:t xml:space="preserve"> (bars à cidre) et les maisons privées. Les connaissances et les compétences associées à la culture et à la production de pommes sont transmises au sein des familles. Cela inclut la connaissance des conditions pédologiques et climatiques des parcelles, le choix des variétés de pommes locales à planter et les détails de la mouture, du pressage et de la fermentation du moût de pomme. Les modes de distribution et de dégustation du cidre se transmettent traditionnellement à l</w:t>
      </w:r>
      <w:r w:rsidR="006D6E3C" w:rsidRPr="009B4E8B">
        <w:rPr>
          <w:rFonts w:ascii="Arial" w:hAnsi="Arial" w:cs="Arial"/>
          <w:bCs/>
          <w:sz w:val="22"/>
          <w:szCs w:val="22"/>
        </w:rPr>
        <w:t>’</w:t>
      </w:r>
      <w:r w:rsidRPr="009B4E8B">
        <w:rPr>
          <w:rFonts w:ascii="Arial" w:hAnsi="Arial" w:cs="Arial"/>
          <w:bCs/>
          <w:sz w:val="22"/>
          <w:szCs w:val="22"/>
        </w:rPr>
        <w:t xml:space="preserve">oral et par imitation. La culture asturienne du cidre est liée à la production durable et à la préservation des paysages ruraux. Elle fait également partie intégrante de la cuisine locale et des événements et fêtes traditionnels tels que les pèlerinages, les concours de dégustation et de service du cidre, les « </w:t>
      </w:r>
      <w:proofErr w:type="spellStart"/>
      <w:r w:rsidRPr="009B4E8B">
        <w:rPr>
          <w:rFonts w:ascii="Arial" w:hAnsi="Arial" w:cs="Arial"/>
          <w:bCs/>
          <w:sz w:val="22"/>
          <w:szCs w:val="22"/>
        </w:rPr>
        <w:t>amagüestos</w:t>
      </w:r>
      <w:proofErr w:type="spellEnd"/>
      <w:r w:rsidRPr="009B4E8B">
        <w:rPr>
          <w:rFonts w:ascii="Arial" w:hAnsi="Arial" w:cs="Arial"/>
          <w:bCs/>
          <w:sz w:val="22"/>
          <w:szCs w:val="22"/>
        </w:rPr>
        <w:t xml:space="preserve"> » (fête de la châtaigne) et les « </w:t>
      </w:r>
      <w:proofErr w:type="spellStart"/>
      <w:r w:rsidRPr="009B4E8B">
        <w:rPr>
          <w:rFonts w:ascii="Arial" w:hAnsi="Arial" w:cs="Arial"/>
          <w:bCs/>
          <w:sz w:val="22"/>
          <w:szCs w:val="22"/>
        </w:rPr>
        <w:t>espichas</w:t>
      </w:r>
      <w:proofErr w:type="spellEnd"/>
      <w:r w:rsidRPr="009B4E8B">
        <w:rPr>
          <w:rFonts w:ascii="Arial" w:hAnsi="Arial" w:cs="Arial"/>
          <w:bCs/>
          <w:sz w:val="22"/>
          <w:szCs w:val="22"/>
        </w:rPr>
        <w:t xml:space="preserve"> » (fêtes du cidre).</w:t>
      </w:r>
    </w:p>
    <w:p w14:paraId="73D4730D" w14:textId="4AC727FB" w:rsidR="00677056" w:rsidRPr="009B4E8B" w:rsidRDefault="00677056" w:rsidP="00E14BEB">
      <w:pPr>
        <w:keepNext/>
        <w:numPr>
          <w:ilvl w:val="0"/>
          <w:numId w:val="14"/>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Considère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 xml:space="preserve">après les informations contenues dans le dossier, la candidature satisfait </w:t>
      </w:r>
      <w:r w:rsidR="00C538C2" w:rsidRPr="009B4E8B">
        <w:rPr>
          <w:rFonts w:ascii="Arial" w:hAnsi="Arial" w:cs="Arial"/>
          <w:bCs/>
          <w:sz w:val="22"/>
          <w:szCs w:val="22"/>
        </w:rPr>
        <w:t>aux critères d</w:t>
      </w:r>
      <w:r w:rsidR="006D6E3C" w:rsidRPr="009B4E8B">
        <w:rPr>
          <w:rFonts w:ascii="Arial" w:hAnsi="Arial" w:cs="Arial"/>
          <w:bCs/>
          <w:sz w:val="22"/>
          <w:szCs w:val="22"/>
        </w:rPr>
        <w:t>’</w:t>
      </w:r>
      <w:r w:rsidR="00C538C2" w:rsidRPr="009B4E8B">
        <w:rPr>
          <w:rFonts w:ascii="Arial" w:hAnsi="Arial" w:cs="Arial"/>
          <w:bCs/>
          <w:sz w:val="22"/>
          <w:szCs w:val="22"/>
        </w:rPr>
        <w:t xml:space="preserve">inscription sur la Liste </w:t>
      </w:r>
      <w:r w:rsidR="00631AAF">
        <w:rPr>
          <w:rFonts w:ascii="Arial" w:hAnsi="Arial" w:cs="Arial"/>
          <w:bCs/>
          <w:sz w:val="22"/>
          <w:szCs w:val="22"/>
        </w:rPr>
        <w:t xml:space="preserve">représentative </w:t>
      </w:r>
      <w:r w:rsidR="00631AAF" w:rsidRPr="009B4E8B">
        <w:rPr>
          <w:rFonts w:ascii="Arial" w:hAnsi="Arial" w:cs="Arial"/>
          <w:bCs/>
          <w:sz w:val="22"/>
          <w:szCs w:val="22"/>
        </w:rPr>
        <w:t xml:space="preserve">du patrimoine culturel immatériel </w:t>
      </w:r>
      <w:r w:rsidR="00631AAF">
        <w:rPr>
          <w:rFonts w:ascii="Arial" w:hAnsi="Arial" w:cs="Arial"/>
          <w:bCs/>
          <w:sz w:val="22"/>
          <w:szCs w:val="22"/>
        </w:rPr>
        <w:t>de l’humanité</w:t>
      </w:r>
      <w:r w:rsidR="00631AAF" w:rsidRPr="009B4E8B" w:rsidDel="00631AAF">
        <w:rPr>
          <w:rFonts w:ascii="Arial" w:hAnsi="Arial" w:cs="Arial"/>
          <w:bCs/>
          <w:sz w:val="22"/>
          <w:szCs w:val="22"/>
        </w:rPr>
        <w:t xml:space="preserve"> </w:t>
      </w:r>
      <w:r w:rsidR="00C538C2" w:rsidRPr="009B4E8B">
        <w:rPr>
          <w:rFonts w:ascii="Arial" w:hAnsi="Arial" w:cs="Arial"/>
          <w:bCs/>
          <w:sz w:val="22"/>
          <w:szCs w:val="22"/>
        </w:rPr>
        <w:t>comme suit</w:t>
      </w:r>
      <w:r w:rsidRPr="009B4E8B">
        <w:rPr>
          <w:rFonts w:ascii="Arial" w:hAnsi="Arial" w:cs="Arial"/>
          <w:bCs/>
          <w:sz w:val="22"/>
          <w:szCs w:val="22"/>
        </w:rPr>
        <w:t xml:space="preserve"> :</w:t>
      </w:r>
    </w:p>
    <w:p w14:paraId="384EBD86" w14:textId="6F6EE316" w:rsidR="00677056" w:rsidRPr="009B4E8B" w:rsidRDefault="00677056" w:rsidP="006F108C">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R.1 :</w:t>
      </w:r>
      <w:r w:rsidR="009C35A0" w:rsidRPr="009B4E8B">
        <w:rPr>
          <w:rFonts w:ascii="Arial" w:hAnsi="Arial" w:cs="Arial"/>
          <w:bCs/>
          <w:sz w:val="22"/>
          <w:szCs w:val="22"/>
        </w:rPr>
        <w:tab/>
      </w:r>
      <w:r w:rsidRPr="009B4E8B">
        <w:rPr>
          <w:rFonts w:ascii="Arial" w:hAnsi="Arial" w:cs="Arial"/>
          <w:bCs/>
          <w:sz w:val="22"/>
          <w:szCs w:val="22"/>
        </w:rPr>
        <w:t>La culture asturienne du cidre comprend une vaste communauté de préservation culturelle, y compris des producteurs et des agriculteurs. Les connaissances et les compétences sont transmises de manière informelle au sein des familles. L</w:t>
      </w:r>
      <w:r w:rsidR="006D6E3C" w:rsidRPr="009B4E8B">
        <w:rPr>
          <w:rFonts w:ascii="Arial" w:hAnsi="Arial" w:cs="Arial"/>
          <w:bCs/>
          <w:sz w:val="22"/>
          <w:szCs w:val="22"/>
        </w:rPr>
        <w:t>’</w:t>
      </w:r>
      <w:r w:rsidRPr="009B4E8B">
        <w:rPr>
          <w:rFonts w:ascii="Arial" w:hAnsi="Arial" w:cs="Arial"/>
          <w:bCs/>
          <w:sz w:val="22"/>
          <w:szCs w:val="22"/>
        </w:rPr>
        <w:t>initiation au service et à la dégustation du cidre se fait traditionnellement par imitation et transmission orale. La connaissance de l</w:t>
      </w:r>
      <w:r w:rsidR="006D6E3C" w:rsidRPr="009B4E8B">
        <w:rPr>
          <w:rFonts w:ascii="Arial" w:hAnsi="Arial" w:cs="Arial"/>
          <w:bCs/>
          <w:sz w:val="22"/>
          <w:szCs w:val="22"/>
        </w:rPr>
        <w:t>’</w:t>
      </w:r>
      <w:r w:rsidRPr="009B4E8B">
        <w:rPr>
          <w:rFonts w:ascii="Arial" w:hAnsi="Arial" w:cs="Arial"/>
          <w:bCs/>
          <w:sz w:val="22"/>
          <w:szCs w:val="22"/>
        </w:rPr>
        <w:t xml:space="preserve">élément est centrée sur des </w:t>
      </w:r>
      <w:r w:rsidR="00E14BEB" w:rsidRPr="009B4E8B">
        <w:rPr>
          <w:rFonts w:ascii="Arial" w:hAnsi="Arial" w:cs="Arial"/>
          <w:bCs/>
          <w:sz w:val="22"/>
          <w:szCs w:val="22"/>
        </w:rPr>
        <w:t xml:space="preserve">aspects </w:t>
      </w:r>
      <w:r w:rsidRPr="009B4E8B">
        <w:rPr>
          <w:rFonts w:ascii="Arial" w:hAnsi="Arial" w:cs="Arial"/>
          <w:bCs/>
          <w:sz w:val="22"/>
          <w:szCs w:val="22"/>
        </w:rPr>
        <w:t xml:space="preserve">tels que le sol, les conditions climatiques, la sélection des variétés de pommes </w:t>
      </w:r>
      <w:r w:rsidR="00E14BEB" w:rsidRPr="009B4E8B">
        <w:rPr>
          <w:rFonts w:ascii="Arial" w:hAnsi="Arial" w:cs="Arial"/>
          <w:bCs/>
          <w:sz w:val="22"/>
          <w:szCs w:val="22"/>
        </w:rPr>
        <w:t xml:space="preserve">locales </w:t>
      </w:r>
      <w:r w:rsidRPr="009B4E8B">
        <w:rPr>
          <w:rFonts w:ascii="Arial" w:hAnsi="Arial" w:cs="Arial"/>
          <w:bCs/>
          <w:sz w:val="22"/>
          <w:szCs w:val="22"/>
        </w:rPr>
        <w:t>et les spécificités de la mouture, du pressage et de la fermentation des moûts. L</w:t>
      </w:r>
      <w:r w:rsidR="006D6E3C" w:rsidRPr="009B4E8B">
        <w:rPr>
          <w:rFonts w:ascii="Arial" w:hAnsi="Arial" w:cs="Arial"/>
          <w:bCs/>
          <w:sz w:val="22"/>
          <w:szCs w:val="22"/>
        </w:rPr>
        <w:t>’</w:t>
      </w:r>
      <w:r w:rsidRPr="009B4E8B">
        <w:rPr>
          <w:rFonts w:ascii="Arial" w:hAnsi="Arial" w:cs="Arial"/>
          <w:bCs/>
          <w:sz w:val="22"/>
          <w:szCs w:val="22"/>
        </w:rPr>
        <w:t xml:space="preserve">élément </w:t>
      </w:r>
      <w:proofErr w:type="spellStart"/>
      <w:r w:rsidRPr="009B4E8B">
        <w:rPr>
          <w:rFonts w:ascii="Arial" w:hAnsi="Arial" w:cs="Arial"/>
          <w:bCs/>
          <w:sz w:val="22"/>
          <w:szCs w:val="22"/>
        </w:rPr>
        <w:t>a</w:t>
      </w:r>
      <w:proofErr w:type="spellEnd"/>
      <w:r w:rsidRPr="009B4E8B">
        <w:rPr>
          <w:rFonts w:ascii="Arial" w:hAnsi="Arial" w:cs="Arial"/>
          <w:bCs/>
          <w:sz w:val="22"/>
          <w:szCs w:val="22"/>
        </w:rPr>
        <w:t xml:space="preserve"> diverses fonctions sociales et significations culturelles, notamment des liens avec la cuisine locale, les pratiques de socialisation, la production durable et la préservation des paysages ruraux.</w:t>
      </w:r>
      <w:r w:rsidR="00B84E8D" w:rsidRPr="009B4E8B">
        <w:rPr>
          <w:rFonts w:ascii="Arial" w:hAnsi="Arial" w:cs="Arial"/>
          <w:bCs/>
          <w:sz w:val="22"/>
          <w:szCs w:val="22"/>
        </w:rPr>
        <w:t xml:space="preserve"> </w:t>
      </w:r>
    </w:p>
    <w:p w14:paraId="3FC984A3" w14:textId="5D594D02" w:rsidR="00677056" w:rsidRPr="009B4E8B" w:rsidRDefault="00677056" w:rsidP="006F108C">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R.2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élément favorise la durabilité environnementale grâce à une culture responsable des pommes, à des pratiques agricoles durables et à des emballages réutilisables. L</w:t>
      </w:r>
      <w:r w:rsidR="006D6E3C" w:rsidRPr="009B4E8B">
        <w:rPr>
          <w:rFonts w:ascii="Arial" w:hAnsi="Arial" w:cs="Arial"/>
          <w:bCs/>
          <w:sz w:val="22"/>
          <w:szCs w:val="22"/>
        </w:rPr>
        <w:t>’</w:t>
      </w:r>
      <w:r w:rsidRPr="009B4E8B">
        <w:rPr>
          <w:rFonts w:ascii="Arial" w:hAnsi="Arial" w:cs="Arial"/>
          <w:bCs/>
          <w:sz w:val="22"/>
          <w:szCs w:val="22"/>
        </w:rPr>
        <w:t>élément favorise également la cohésion sociale et l</w:t>
      </w:r>
      <w:r w:rsidR="006D6E3C" w:rsidRPr="009B4E8B">
        <w:rPr>
          <w:rFonts w:ascii="Arial" w:hAnsi="Arial" w:cs="Arial"/>
          <w:bCs/>
          <w:sz w:val="22"/>
          <w:szCs w:val="22"/>
        </w:rPr>
        <w:t>’</w:t>
      </w:r>
      <w:r w:rsidRPr="009B4E8B">
        <w:rPr>
          <w:rFonts w:ascii="Arial" w:hAnsi="Arial" w:cs="Arial"/>
          <w:bCs/>
          <w:sz w:val="22"/>
          <w:szCs w:val="22"/>
        </w:rPr>
        <w:t xml:space="preserve">égalité des </w:t>
      </w:r>
      <w:r w:rsidR="00E14BEB" w:rsidRPr="009B4E8B">
        <w:rPr>
          <w:rFonts w:ascii="Arial" w:hAnsi="Arial" w:cs="Arial"/>
          <w:bCs/>
          <w:sz w:val="22"/>
          <w:szCs w:val="22"/>
        </w:rPr>
        <w:t xml:space="preserve">genres </w:t>
      </w:r>
      <w:r w:rsidRPr="009B4E8B">
        <w:rPr>
          <w:rFonts w:ascii="Arial" w:hAnsi="Arial" w:cs="Arial"/>
          <w:bCs/>
          <w:sz w:val="22"/>
          <w:szCs w:val="22"/>
        </w:rPr>
        <w:t xml:space="preserve">par sa </w:t>
      </w:r>
      <w:r w:rsidRPr="009B4E8B">
        <w:rPr>
          <w:rFonts w:ascii="Arial" w:hAnsi="Arial" w:cs="Arial"/>
          <w:bCs/>
          <w:sz w:val="22"/>
          <w:szCs w:val="22"/>
        </w:rPr>
        <w:lastRenderedPageBreak/>
        <w:t xml:space="preserve">présence dans les événements </w:t>
      </w:r>
      <w:r w:rsidR="00FB7918" w:rsidRPr="009B4E8B">
        <w:rPr>
          <w:rFonts w:ascii="Arial" w:hAnsi="Arial" w:cs="Arial"/>
          <w:bCs/>
          <w:sz w:val="22"/>
          <w:szCs w:val="22"/>
        </w:rPr>
        <w:t xml:space="preserve">de la communauté </w:t>
      </w:r>
      <w:r w:rsidRPr="009B4E8B">
        <w:rPr>
          <w:rFonts w:ascii="Arial" w:hAnsi="Arial" w:cs="Arial"/>
          <w:bCs/>
          <w:sz w:val="22"/>
          <w:szCs w:val="22"/>
        </w:rPr>
        <w:t>et les célébrations traditionnelles qui incluent tous les membres de la société.</w:t>
      </w:r>
    </w:p>
    <w:p w14:paraId="30F23B94" w14:textId="779AE91B" w:rsidR="00677056" w:rsidRPr="009B4E8B" w:rsidRDefault="00677056" w:rsidP="00B0414C">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R.4 :</w:t>
      </w:r>
      <w:r w:rsidR="009C35A0" w:rsidRPr="009B4E8B">
        <w:rPr>
          <w:rFonts w:ascii="Arial" w:hAnsi="Arial" w:cs="Arial"/>
          <w:bCs/>
          <w:sz w:val="22"/>
          <w:szCs w:val="22"/>
        </w:rPr>
        <w:tab/>
      </w:r>
      <w:r w:rsidRPr="009B4E8B">
        <w:rPr>
          <w:rFonts w:ascii="Arial" w:hAnsi="Arial" w:cs="Arial"/>
          <w:bCs/>
          <w:sz w:val="22"/>
          <w:szCs w:val="22"/>
        </w:rPr>
        <w:t xml:space="preserve">La demande </w:t>
      </w:r>
      <w:r w:rsidR="00E14BEB" w:rsidRPr="009B4E8B">
        <w:rPr>
          <w:rFonts w:ascii="Arial" w:hAnsi="Arial" w:cs="Arial"/>
          <w:bCs/>
          <w:sz w:val="22"/>
          <w:szCs w:val="22"/>
        </w:rPr>
        <w:t>d</w:t>
      </w:r>
      <w:r w:rsidR="006D6E3C" w:rsidRPr="009B4E8B">
        <w:rPr>
          <w:rFonts w:ascii="Arial" w:hAnsi="Arial" w:cs="Arial"/>
          <w:bCs/>
          <w:sz w:val="22"/>
          <w:szCs w:val="22"/>
        </w:rPr>
        <w:t>’</w:t>
      </w:r>
      <w:r w:rsidR="00E14BEB" w:rsidRPr="009B4E8B">
        <w:rPr>
          <w:rFonts w:ascii="Arial" w:hAnsi="Arial" w:cs="Arial"/>
          <w:bCs/>
          <w:sz w:val="22"/>
          <w:szCs w:val="22"/>
        </w:rPr>
        <w:t>inclure</w:t>
      </w:r>
      <w:r w:rsidRPr="009B4E8B">
        <w:rPr>
          <w:rFonts w:ascii="Arial" w:hAnsi="Arial" w:cs="Arial"/>
          <w:bCs/>
          <w:sz w:val="22"/>
          <w:szCs w:val="22"/>
        </w:rPr>
        <w:t xml:space="preserve"> la culture asturienne du cidre sur la </w:t>
      </w:r>
      <w:r w:rsidR="00E14BEB" w:rsidRPr="009B4E8B">
        <w:rPr>
          <w:rFonts w:ascii="Arial" w:hAnsi="Arial" w:cs="Arial"/>
          <w:bCs/>
          <w:sz w:val="22"/>
          <w:szCs w:val="22"/>
        </w:rPr>
        <w:t>L</w:t>
      </w:r>
      <w:r w:rsidRPr="009B4E8B">
        <w:rPr>
          <w:rFonts w:ascii="Arial" w:hAnsi="Arial" w:cs="Arial"/>
          <w:bCs/>
          <w:sz w:val="22"/>
          <w:szCs w:val="22"/>
        </w:rPr>
        <w:t>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émane des communautés porteuses, par l</w:t>
      </w:r>
      <w:r w:rsidR="006D6E3C" w:rsidRPr="009B4E8B">
        <w:rPr>
          <w:rFonts w:ascii="Arial" w:hAnsi="Arial" w:cs="Arial"/>
          <w:bCs/>
          <w:sz w:val="22"/>
          <w:szCs w:val="22"/>
        </w:rPr>
        <w:t>’</w:t>
      </w:r>
      <w:r w:rsidRPr="009B4E8B">
        <w:rPr>
          <w:rFonts w:ascii="Arial" w:hAnsi="Arial" w:cs="Arial"/>
          <w:bCs/>
          <w:sz w:val="22"/>
          <w:szCs w:val="22"/>
        </w:rPr>
        <w:t>intermédiaire des organisations qui composent le Conseil régulateur de l</w:t>
      </w:r>
      <w:r w:rsidR="006D6E3C" w:rsidRPr="009B4E8B">
        <w:rPr>
          <w:rFonts w:ascii="Arial" w:hAnsi="Arial" w:cs="Arial"/>
          <w:bCs/>
          <w:sz w:val="22"/>
          <w:szCs w:val="22"/>
        </w:rPr>
        <w:t>’</w:t>
      </w:r>
      <w:r w:rsidRPr="009B4E8B">
        <w:rPr>
          <w:rFonts w:ascii="Arial" w:hAnsi="Arial" w:cs="Arial"/>
          <w:bCs/>
          <w:sz w:val="22"/>
          <w:szCs w:val="22"/>
        </w:rPr>
        <w:t>appellation d</w:t>
      </w:r>
      <w:r w:rsidR="006D6E3C" w:rsidRPr="009B4E8B">
        <w:rPr>
          <w:rFonts w:ascii="Arial" w:hAnsi="Arial" w:cs="Arial"/>
          <w:bCs/>
          <w:sz w:val="22"/>
          <w:szCs w:val="22"/>
        </w:rPr>
        <w:t>’</w:t>
      </w:r>
      <w:r w:rsidRPr="009B4E8B">
        <w:rPr>
          <w:rFonts w:ascii="Arial" w:hAnsi="Arial" w:cs="Arial"/>
          <w:bCs/>
          <w:sz w:val="22"/>
          <w:szCs w:val="22"/>
        </w:rPr>
        <w:t xml:space="preserve">origine protégée « </w:t>
      </w:r>
      <w:proofErr w:type="spellStart"/>
      <w:r w:rsidRPr="009B4E8B">
        <w:rPr>
          <w:rFonts w:ascii="Arial" w:hAnsi="Arial" w:cs="Arial"/>
          <w:bCs/>
          <w:sz w:val="22"/>
          <w:szCs w:val="22"/>
        </w:rPr>
        <w:t>Sidra</w:t>
      </w:r>
      <w:proofErr w:type="spellEnd"/>
      <w:r w:rsidRPr="009B4E8B">
        <w:rPr>
          <w:rFonts w:ascii="Arial" w:hAnsi="Arial" w:cs="Arial"/>
          <w:bCs/>
          <w:sz w:val="22"/>
          <w:szCs w:val="22"/>
        </w:rPr>
        <w:t xml:space="preserve"> de </w:t>
      </w:r>
      <w:proofErr w:type="spellStart"/>
      <w:r w:rsidRPr="009B4E8B">
        <w:rPr>
          <w:rFonts w:ascii="Arial" w:hAnsi="Arial" w:cs="Arial"/>
          <w:bCs/>
          <w:sz w:val="22"/>
          <w:szCs w:val="22"/>
        </w:rPr>
        <w:t>Asturias</w:t>
      </w:r>
      <w:proofErr w:type="spellEnd"/>
      <w:r w:rsidRPr="009B4E8B">
        <w:rPr>
          <w:rFonts w:ascii="Arial" w:hAnsi="Arial" w:cs="Arial"/>
          <w:bCs/>
          <w:sz w:val="22"/>
          <w:szCs w:val="22"/>
        </w:rPr>
        <w:t xml:space="preserve"> ». La préparation de la candidature a bénéficié du soutien et de la coordination des ambassadeurs de la culture asturienne du cidre, lesquels ont contribué à la diffusion de la candidature dans la région. Ils ont travaillé avec les autorités locales pour promouvoir la candidature et ont fourni des lettres de soutien qui sont incluses dans</w:t>
      </w:r>
      <w:r w:rsidR="00E14BEB" w:rsidRPr="009B4E8B">
        <w:rPr>
          <w:rFonts w:ascii="Arial" w:hAnsi="Arial" w:cs="Arial"/>
          <w:bCs/>
          <w:sz w:val="22"/>
          <w:szCs w:val="22"/>
        </w:rPr>
        <w:t xml:space="preserve"> le dossier de candidature. </w:t>
      </w:r>
    </w:p>
    <w:p w14:paraId="74D19246" w14:textId="169860F4" w:rsidR="00677056" w:rsidRPr="009B4E8B" w:rsidRDefault="00677056" w:rsidP="00B0414C">
      <w:p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rPr>
        <w:t>3.</w:t>
      </w:r>
      <w:r w:rsidRPr="009B4E8B">
        <w:rPr>
          <w:rFonts w:ascii="Arial" w:hAnsi="Arial" w:cs="Arial"/>
          <w:bCs/>
          <w:sz w:val="22"/>
          <w:szCs w:val="22"/>
        </w:rPr>
        <w:tab/>
      </w:r>
      <w:r w:rsidRPr="009B4E8B">
        <w:rPr>
          <w:rFonts w:ascii="Arial" w:hAnsi="Arial" w:cs="Arial"/>
          <w:bCs/>
          <w:sz w:val="22"/>
          <w:szCs w:val="22"/>
          <w:u w:val="single"/>
        </w:rPr>
        <w:t>Considère en outre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 xml:space="preserve">après </w:t>
      </w:r>
      <w:r w:rsidR="00456546" w:rsidRPr="009B4E8B">
        <w:rPr>
          <w:rFonts w:ascii="Arial" w:hAnsi="Arial" w:cs="Arial"/>
          <w:bCs/>
          <w:sz w:val="22"/>
          <w:szCs w:val="22"/>
        </w:rPr>
        <w:t>l</w:t>
      </w:r>
      <w:r w:rsidRPr="009B4E8B">
        <w:rPr>
          <w:rFonts w:ascii="Arial" w:hAnsi="Arial" w:cs="Arial"/>
          <w:bCs/>
          <w:sz w:val="22"/>
          <w:szCs w:val="22"/>
        </w:rPr>
        <w:t>es informations contenues dans le dossier et fournies par l</w:t>
      </w:r>
      <w:r w:rsidR="006D6E3C" w:rsidRPr="009B4E8B">
        <w:rPr>
          <w:rFonts w:ascii="Arial" w:hAnsi="Arial" w:cs="Arial"/>
          <w:bCs/>
          <w:sz w:val="22"/>
          <w:szCs w:val="22"/>
        </w:rPr>
        <w:t>’</w:t>
      </w:r>
      <w:r w:rsidRPr="009B4E8B">
        <w:rPr>
          <w:rFonts w:ascii="Arial" w:hAnsi="Arial" w:cs="Arial"/>
          <w:bCs/>
          <w:sz w:val="22"/>
          <w:szCs w:val="22"/>
        </w:rPr>
        <w:t xml:space="preserve">État soumissionnaire dans le cadre du processus de dialogue, la candidature satisfait aux critères </w:t>
      </w:r>
      <w:r w:rsidR="002777EA" w:rsidRPr="009B4E8B">
        <w:rPr>
          <w:rFonts w:ascii="Arial" w:hAnsi="Arial" w:cs="Arial"/>
          <w:bCs/>
          <w:sz w:val="22"/>
          <w:szCs w:val="22"/>
        </w:rPr>
        <w:t>suivants d</w:t>
      </w:r>
      <w:r w:rsidR="006D6E3C" w:rsidRPr="009B4E8B">
        <w:rPr>
          <w:rFonts w:ascii="Arial" w:hAnsi="Arial" w:cs="Arial"/>
          <w:bCs/>
          <w:sz w:val="22"/>
          <w:szCs w:val="22"/>
        </w:rPr>
        <w:t>’</w:t>
      </w:r>
      <w:r w:rsidRPr="009B4E8B">
        <w:rPr>
          <w:rFonts w:ascii="Arial" w:hAnsi="Arial" w:cs="Arial"/>
          <w:bCs/>
          <w:sz w:val="22"/>
          <w:szCs w:val="22"/>
        </w:rPr>
        <w:t>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26E57C52" w14:textId="25B058D7" w:rsidR="00677056" w:rsidRPr="009B4E8B" w:rsidRDefault="00677056" w:rsidP="006F108C">
      <w:pPr>
        <w:tabs>
          <w:tab w:val="left" w:pos="567"/>
          <w:tab w:val="left" w:pos="1134"/>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R.3 :</w:t>
      </w:r>
      <w:r w:rsidR="009C35A0" w:rsidRPr="009B4E8B">
        <w:rPr>
          <w:rFonts w:ascii="Arial" w:hAnsi="Arial" w:cs="Arial"/>
          <w:bCs/>
          <w:sz w:val="22"/>
          <w:szCs w:val="22"/>
        </w:rPr>
        <w:tab/>
      </w:r>
      <w:r w:rsidRPr="009B4E8B">
        <w:rPr>
          <w:rFonts w:ascii="Arial" w:hAnsi="Arial" w:cs="Arial"/>
          <w:bCs/>
          <w:sz w:val="22"/>
          <w:szCs w:val="22"/>
        </w:rPr>
        <w:t>Une série de mesures ont été proposées pour être adoptées à l</w:t>
      </w:r>
      <w:r w:rsidR="006D6E3C" w:rsidRPr="009B4E8B">
        <w:rPr>
          <w:rFonts w:ascii="Arial" w:hAnsi="Arial" w:cs="Arial"/>
          <w:bCs/>
          <w:sz w:val="22"/>
          <w:szCs w:val="22"/>
        </w:rPr>
        <w:t>’</w:t>
      </w:r>
      <w:r w:rsidRPr="009B4E8B">
        <w:rPr>
          <w:rFonts w:ascii="Arial" w:hAnsi="Arial" w:cs="Arial"/>
          <w:bCs/>
          <w:sz w:val="22"/>
          <w:szCs w:val="22"/>
        </w:rPr>
        <w:t>avenir, se concentrant sur les domaines de la formation, de la recherche, de la sensibilisation et de l</w:t>
      </w:r>
      <w:r w:rsidR="006D6E3C" w:rsidRPr="009B4E8B">
        <w:rPr>
          <w:rFonts w:ascii="Arial" w:hAnsi="Arial" w:cs="Arial"/>
          <w:bCs/>
          <w:sz w:val="22"/>
          <w:szCs w:val="22"/>
        </w:rPr>
        <w:t>’</w:t>
      </w:r>
      <w:r w:rsidRPr="009B4E8B">
        <w:rPr>
          <w:rFonts w:ascii="Arial" w:hAnsi="Arial" w:cs="Arial"/>
          <w:bCs/>
          <w:sz w:val="22"/>
          <w:szCs w:val="22"/>
        </w:rPr>
        <w:t>amélioration de la visibilité de l</w:t>
      </w:r>
      <w:r w:rsidR="006D6E3C" w:rsidRPr="009B4E8B">
        <w:rPr>
          <w:rFonts w:ascii="Arial" w:hAnsi="Arial" w:cs="Arial"/>
          <w:bCs/>
          <w:sz w:val="22"/>
          <w:szCs w:val="22"/>
        </w:rPr>
        <w:t>’</w:t>
      </w:r>
      <w:r w:rsidRPr="009B4E8B">
        <w:rPr>
          <w:rFonts w:ascii="Arial" w:hAnsi="Arial" w:cs="Arial"/>
          <w:bCs/>
          <w:sz w:val="22"/>
          <w:szCs w:val="22"/>
        </w:rPr>
        <w:t>élément. Les autres mesures énumérées dans le dossier sont les suivantes : (a) l</w:t>
      </w:r>
      <w:r w:rsidR="006D6E3C" w:rsidRPr="009B4E8B">
        <w:rPr>
          <w:rFonts w:ascii="Arial" w:hAnsi="Arial" w:cs="Arial"/>
          <w:bCs/>
          <w:sz w:val="22"/>
          <w:szCs w:val="22"/>
        </w:rPr>
        <w:t>’</w:t>
      </w:r>
      <w:r w:rsidRPr="009B4E8B">
        <w:rPr>
          <w:rFonts w:ascii="Arial" w:hAnsi="Arial" w:cs="Arial"/>
          <w:bCs/>
          <w:sz w:val="22"/>
          <w:szCs w:val="22"/>
        </w:rPr>
        <w:t>inclusion de l</w:t>
      </w:r>
      <w:r w:rsidR="006D6E3C" w:rsidRPr="009B4E8B">
        <w:rPr>
          <w:rFonts w:ascii="Arial" w:hAnsi="Arial" w:cs="Arial"/>
          <w:bCs/>
          <w:sz w:val="22"/>
          <w:szCs w:val="22"/>
        </w:rPr>
        <w:t>’</w:t>
      </w:r>
      <w:r w:rsidRPr="009B4E8B">
        <w:rPr>
          <w:rFonts w:ascii="Arial" w:hAnsi="Arial" w:cs="Arial"/>
          <w:bCs/>
          <w:sz w:val="22"/>
          <w:szCs w:val="22"/>
        </w:rPr>
        <w:t>élément dans l</w:t>
      </w:r>
      <w:r w:rsidR="006D6E3C" w:rsidRPr="009B4E8B">
        <w:rPr>
          <w:rFonts w:ascii="Arial" w:hAnsi="Arial" w:cs="Arial"/>
          <w:bCs/>
          <w:sz w:val="22"/>
          <w:szCs w:val="22"/>
        </w:rPr>
        <w:t>’</w:t>
      </w:r>
      <w:r w:rsidRPr="009B4E8B">
        <w:rPr>
          <w:rFonts w:ascii="Arial" w:hAnsi="Arial" w:cs="Arial"/>
          <w:bCs/>
          <w:sz w:val="22"/>
          <w:szCs w:val="22"/>
        </w:rPr>
        <w:t xml:space="preserve">éducation formelle dans les écoles primaires et secondaires ; </w:t>
      </w:r>
      <w:r w:rsidR="002777EA" w:rsidRPr="009B4E8B">
        <w:rPr>
          <w:rFonts w:ascii="Arial" w:hAnsi="Arial" w:cs="Arial"/>
          <w:bCs/>
          <w:sz w:val="22"/>
          <w:szCs w:val="22"/>
        </w:rPr>
        <w:t>(</w:t>
      </w:r>
      <w:r w:rsidRPr="009B4E8B">
        <w:rPr>
          <w:rFonts w:ascii="Arial" w:hAnsi="Arial" w:cs="Arial"/>
          <w:bCs/>
          <w:sz w:val="22"/>
          <w:szCs w:val="22"/>
        </w:rPr>
        <w:t xml:space="preserve">b) la promotion de la recherche sur les aspects de la culture du cidre, comme les études sur les pratiques sociales </w:t>
      </w:r>
      <w:r w:rsidR="002920DD" w:rsidRPr="009B4E8B">
        <w:rPr>
          <w:rFonts w:ascii="Arial" w:hAnsi="Arial" w:cs="Arial"/>
          <w:bCs/>
          <w:sz w:val="22"/>
          <w:szCs w:val="22"/>
        </w:rPr>
        <w:t xml:space="preserve">associées </w:t>
      </w:r>
      <w:r w:rsidRPr="009B4E8B">
        <w:rPr>
          <w:rFonts w:ascii="Arial" w:hAnsi="Arial" w:cs="Arial"/>
          <w:bCs/>
          <w:sz w:val="22"/>
          <w:szCs w:val="22"/>
        </w:rPr>
        <w:t xml:space="preserve">; </w:t>
      </w:r>
      <w:r w:rsidR="002777EA" w:rsidRPr="009B4E8B">
        <w:rPr>
          <w:rFonts w:ascii="Arial" w:hAnsi="Arial" w:cs="Arial"/>
          <w:bCs/>
          <w:sz w:val="22"/>
          <w:szCs w:val="22"/>
        </w:rPr>
        <w:t>(</w:t>
      </w:r>
      <w:r w:rsidRPr="009B4E8B">
        <w:rPr>
          <w:rFonts w:ascii="Arial" w:hAnsi="Arial" w:cs="Arial"/>
          <w:bCs/>
          <w:sz w:val="22"/>
          <w:szCs w:val="22"/>
        </w:rPr>
        <w:t xml:space="preserve">c) la production et la consommation ; </w:t>
      </w:r>
      <w:r w:rsidR="002777EA" w:rsidRPr="009B4E8B">
        <w:rPr>
          <w:rFonts w:ascii="Arial" w:hAnsi="Arial" w:cs="Arial"/>
          <w:bCs/>
          <w:sz w:val="22"/>
          <w:szCs w:val="22"/>
        </w:rPr>
        <w:t>(</w:t>
      </w:r>
      <w:r w:rsidRPr="009B4E8B">
        <w:rPr>
          <w:rFonts w:ascii="Arial" w:hAnsi="Arial" w:cs="Arial"/>
          <w:bCs/>
          <w:sz w:val="22"/>
          <w:szCs w:val="22"/>
        </w:rPr>
        <w:t>d) la réalisation de campagnes de sensibilisation et l</w:t>
      </w:r>
      <w:r w:rsidR="006D6E3C" w:rsidRPr="009B4E8B">
        <w:rPr>
          <w:rFonts w:ascii="Arial" w:hAnsi="Arial" w:cs="Arial"/>
          <w:bCs/>
          <w:sz w:val="22"/>
          <w:szCs w:val="22"/>
        </w:rPr>
        <w:t>’</w:t>
      </w:r>
      <w:r w:rsidRPr="009B4E8B">
        <w:rPr>
          <w:rFonts w:ascii="Arial" w:hAnsi="Arial" w:cs="Arial"/>
          <w:bCs/>
          <w:sz w:val="22"/>
          <w:szCs w:val="22"/>
        </w:rPr>
        <w:t>établissement d</w:t>
      </w:r>
      <w:r w:rsidR="006D6E3C" w:rsidRPr="009B4E8B">
        <w:rPr>
          <w:rFonts w:ascii="Arial" w:hAnsi="Arial" w:cs="Arial"/>
          <w:bCs/>
          <w:sz w:val="22"/>
          <w:szCs w:val="22"/>
        </w:rPr>
        <w:t>’</w:t>
      </w:r>
      <w:r w:rsidRPr="009B4E8B">
        <w:rPr>
          <w:rFonts w:ascii="Arial" w:hAnsi="Arial" w:cs="Arial"/>
          <w:bCs/>
          <w:sz w:val="22"/>
          <w:szCs w:val="22"/>
        </w:rPr>
        <w:t>une Journée du cidre asturien liée à la Journée mondiale du cidre, qui est célébrée tous les ans le 3 juin. Le rôle de la communauté dans la planification et la mise en œuvre des mesures de sauvegarde est démontré dans les réponses fournies par l</w:t>
      </w:r>
      <w:r w:rsidR="006D6E3C" w:rsidRPr="009B4E8B">
        <w:rPr>
          <w:rFonts w:ascii="Arial" w:hAnsi="Arial" w:cs="Arial"/>
          <w:bCs/>
          <w:sz w:val="22"/>
          <w:szCs w:val="22"/>
        </w:rPr>
        <w:t>’</w:t>
      </w:r>
      <w:r w:rsidRPr="009B4E8B">
        <w:rPr>
          <w:rFonts w:ascii="Arial" w:hAnsi="Arial" w:cs="Arial"/>
          <w:bCs/>
          <w:sz w:val="22"/>
          <w:szCs w:val="22"/>
        </w:rPr>
        <w:t>État partie dans le cadre du processus de dialogue.</w:t>
      </w:r>
    </w:p>
    <w:p w14:paraId="4CDF170D" w14:textId="079A49AB" w:rsidR="00677056" w:rsidRPr="009B4E8B" w:rsidRDefault="00677056" w:rsidP="00B0414C">
      <w:pPr>
        <w:tabs>
          <w:tab w:val="left" w:pos="567"/>
          <w:tab w:val="left" w:pos="1134"/>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R.5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 xml:space="preserve">élément a été inscrit au </w:t>
      </w:r>
      <w:r w:rsidR="00B523B8" w:rsidRPr="009B4E8B">
        <w:rPr>
          <w:rFonts w:ascii="Arial" w:hAnsi="Arial" w:cs="Arial"/>
          <w:bCs/>
          <w:sz w:val="22"/>
          <w:szCs w:val="22"/>
        </w:rPr>
        <w:t>R</w:t>
      </w:r>
      <w:r w:rsidRPr="009B4E8B">
        <w:rPr>
          <w:rFonts w:ascii="Arial" w:hAnsi="Arial" w:cs="Arial"/>
          <w:bCs/>
          <w:sz w:val="22"/>
          <w:szCs w:val="22"/>
        </w:rPr>
        <w:t>egistre du patrimoine culturel immatériel de la Principauté des Asturies le 2 juillet 2014. L</w:t>
      </w:r>
      <w:r w:rsidR="006D6E3C" w:rsidRPr="009B4E8B">
        <w:rPr>
          <w:rFonts w:ascii="Arial" w:hAnsi="Arial" w:cs="Arial"/>
          <w:bCs/>
          <w:sz w:val="22"/>
          <w:szCs w:val="22"/>
        </w:rPr>
        <w:t>’</w:t>
      </w:r>
      <w:r w:rsidRPr="009B4E8B">
        <w:rPr>
          <w:rFonts w:ascii="Arial" w:hAnsi="Arial" w:cs="Arial"/>
          <w:bCs/>
          <w:sz w:val="22"/>
          <w:szCs w:val="22"/>
        </w:rPr>
        <w:t xml:space="preserve">inventaire est tenu par la </w:t>
      </w:r>
      <w:r w:rsidR="00B523B8" w:rsidRPr="009B4E8B">
        <w:rPr>
          <w:rFonts w:ascii="Arial" w:hAnsi="Arial" w:cs="Arial"/>
          <w:bCs/>
          <w:sz w:val="22"/>
          <w:szCs w:val="22"/>
        </w:rPr>
        <w:t>D</w:t>
      </w:r>
      <w:r w:rsidRPr="009B4E8B">
        <w:rPr>
          <w:rFonts w:ascii="Arial" w:hAnsi="Arial" w:cs="Arial"/>
          <w:bCs/>
          <w:sz w:val="22"/>
          <w:szCs w:val="22"/>
        </w:rPr>
        <w:t xml:space="preserve">irection générale de la </w:t>
      </w:r>
      <w:r w:rsidR="00B523B8" w:rsidRPr="009B4E8B">
        <w:rPr>
          <w:rFonts w:ascii="Arial" w:hAnsi="Arial" w:cs="Arial"/>
          <w:bCs/>
          <w:sz w:val="22"/>
          <w:szCs w:val="22"/>
        </w:rPr>
        <w:t>c</w:t>
      </w:r>
      <w:r w:rsidRPr="009B4E8B">
        <w:rPr>
          <w:rFonts w:ascii="Arial" w:hAnsi="Arial" w:cs="Arial"/>
          <w:bCs/>
          <w:sz w:val="22"/>
          <w:szCs w:val="22"/>
        </w:rPr>
        <w:t xml:space="preserve">ulture et du </w:t>
      </w:r>
      <w:r w:rsidR="002777EA" w:rsidRPr="009B4E8B">
        <w:rPr>
          <w:rFonts w:ascii="Arial" w:hAnsi="Arial" w:cs="Arial"/>
          <w:bCs/>
          <w:sz w:val="22"/>
          <w:szCs w:val="22"/>
        </w:rPr>
        <w:t>p</w:t>
      </w:r>
      <w:r w:rsidRPr="009B4E8B">
        <w:rPr>
          <w:rFonts w:ascii="Arial" w:hAnsi="Arial" w:cs="Arial"/>
          <w:bCs/>
          <w:sz w:val="22"/>
          <w:szCs w:val="22"/>
        </w:rPr>
        <w:t xml:space="preserve">atrimoine du </w:t>
      </w:r>
      <w:r w:rsidR="009F782D" w:rsidRPr="009B4E8B">
        <w:rPr>
          <w:rFonts w:ascii="Arial" w:hAnsi="Arial" w:cs="Arial"/>
          <w:bCs/>
          <w:sz w:val="22"/>
          <w:szCs w:val="22"/>
        </w:rPr>
        <w:t>M</w:t>
      </w:r>
      <w:r w:rsidRPr="009B4E8B">
        <w:rPr>
          <w:rFonts w:ascii="Arial" w:hAnsi="Arial" w:cs="Arial"/>
          <w:bCs/>
          <w:sz w:val="22"/>
          <w:szCs w:val="22"/>
        </w:rPr>
        <w:t xml:space="preserve">inistère régional de la </w:t>
      </w:r>
      <w:r w:rsidR="009F782D" w:rsidRPr="009B4E8B">
        <w:rPr>
          <w:rFonts w:ascii="Arial" w:hAnsi="Arial" w:cs="Arial"/>
          <w:bCs/>
          <w:sz w:val="22"/>
          <w:szCs w:val="22"/>
        </w:rPr>
        <w:t>c</w:t>
      </w:r>
      <w:r w:rsidRPr="009B4E8B">
        <w:rPr>
          <w:rFonts w:ascii="Arial" w:hAnsi="Arial" w:cs="Arial"/>
          <w:bCs/>
          <w:sz w:val="22"/>
          <w:szCs w:val="22"/>
        </w:rPr>
        <w:t xml:space="preserve">ulture, de la </w:t>
      </w:r>
      <w:r w:rsidR="002777EA" w:rsidRPr="009B4E8B">
        <w:rPr>
          <w:rFonts w:ascii="Arial" w:hAnsi="Arial" w:cs="Arial"/>
          <w:bCs/>
          <w:sz w:val="22"/>
          <w:szCs w:val="22"/>
        </w:rPr>
        <w:t>p</w:t>
      </w:r>
      <w:r w:rsidRPr="009B4E8B">
        <w:rPr>
          <w:rFonts w:ascii="Arial" w:hAnsi="Arial" w:cs="Arial"/>
          <w:bCs/>
          <w:sz w:val="22"/>
          <w:szCs w:val="22"/>
        </w:rPr>
        <w:t xml:space="preserve">olitique linguistique et du </w:t>
      </w:r>
      <w:r w:rsidR="002777EA" w:rsidRPr="009B4E8B">
        <w:rPr>
          <w:rFonts w:ascii="Arial" w:hAnsi="Arial" w:cs="Arial"/>
          <w:bCs/>
          <w:sz w:val="22"/>
          <w:szCs w:val="22"/>
        </w:rPr>
        <w:t>t</w:t>
      </w:r>
      <w:r w:rsidRPr="009B4E8B">
        <w:rPr>
          <w:rFonts w:ascii="Arial" w:hAnsi="Arial" w:cs="Arial"/>
          <w:bCs/>
          <w:sz w:val="22"/>
          <w:szCs w:val="22"/>
        </w:rPr>
        <w:t>ourisme du gouvernement de la Principauté des Asturies. Le rôle de</w:t>
      </w:r>
      <w:r w:rsidR="002777EA" w:rsidRPr="009B4E8B">
        <w:rPr>
          <w:rFonts w:ascii="Arial" w:hAnsi="Arial" w:cs="Arial"/>
          <w:bCs/>
          <w:sz w:val="22"/>
          <w:szCs w:val="22"/>
        </w:rPr>
        <w:t>s</w:t>
      </w:r>
      <w:r w:rsidR="00FF231D" w:rsidRPr="009B4E8B">
        <w:rPr>
          <w:rFonts w:ascii="Arial" w:hAnsi="Arial" w:cs="Arial"/>
          <w:bCs/>
          <w:sz w:val="22"/>
          <w:szCs w:val="22"/>
        </w:rPr>
        <w:t xml:space="preserve"> </w:t>
      </w:r>
      <w:r w:rsidRPr="009B4E8B">
        <w:rPr>
          <w:rFonts w:ascii="Arial" w:hAnsi="Arial" w:cs="Arial"/>
          <w:bCs/>
          <w:sz w:val="22"/>
          <w:szCs w:val="22"/>
        </w:rPr>
        <w:t>communauté</w:t>
      </w:r>
      <w:r w:rsidR="002777EA" w:rsidRPr="009B4E8B">
        <w:rPr>
          <w:rFonts w:ascii="Arial" w:hAnsi="Arial" w:cs="Arial"/>
          <w:bCs/>
          <w:sz w:val="22"/>
          <w:szCs w:val="22"/>
        </w:rPr>
        <w:t>s</w:t>
      </w:r>
      <w:r w:rsidRPr="009B4E8B">
        <w:rPr>
          <w:rFonts w:ascii="Arial" w:hAnsi="Arial" w:cs="Arial"/>
          <w:bCs/>
          <w:sz w:val="22"/>
          <w:szCs w:val="22"/>
        </w:rPr>
        <w:t xml:space="preserve"> dans la mise à jour de l</w:t>
      </w:r>
      <w:r w:rsidR="006D6E3C" w:rsidRPr="009B4E8B">
        <w:rPr>
          <w:rFonts w:ascii="Arial" w:hAnsi="Arial" w:cs="Arial"/>
          <w:bCs/>
          <w:sz w:val="22"/>
          <w:szCs w:val="22"/>
        </w:rPr>
        <w:t>’</w:t>
      </w:r>
      <w:r w:rsidRPr="009B4E8B">
        <w:rPr>
          <w:rFonts w:ascii="Arial" w:hAnsi="Arial" w:cs="Arial"/>
          <w:bCs/>
          <w:sz w:val="22"/>
          <w:szCs w:val="22"/>
        </w:rPr>
        <w:t xml:space="preserve">inventaire </w:t>
      </w:r>
      <w:r w:rsidR="002777EA" w:rsidRPr="009B4E8B">
        <w:rPr>
          <w:rFonts w:ascii="Arial" w:hAnsi="Arial" w:cs="Arial"/>
          <w:bCs/>
          <w:sz w:val="22"/>
          <w:szCs w:val="22"/>
        </w:rPr>
        <w:t>et la fréquence de la mise à jour de l</w:t>
      </w:r>
      <w:r w:rsidR="006D6E3C" w:rsidRPr="009B4E8B">
        <w:rPr>
          <w:rFonts w:ascii="Arial" w:hAnsi="Arial" w:cs="Arial"/>
          <w:bCs/>
          <w:sz w:val="22"/>
          <w:szCs w:val="22"/>
        </w:rPr>
        <w:t>’</w:t>
      </w:r>
      <w:r w:rsidR="002777EA" w:rsidRPr="009B4E8B">
        <w:rPr>
          <w:rFonts w:ascii="Arial" w:hAnsi="Arial" w:cs="Arial"/>
          <w:bCs/>
          <w:sz w:val="22"/>
          <w:szCs w:val="22"/>
        </w:rPr>
        <w:t>inventaire ont</w:t>
      </w:r>
      <w:r w:rsidRPr="009B4E8B">
        <w:rPr>
          <w:rFonts w:ascii="Arial" w:hAnsi="Arial" w:cs="Arial"/>
          <w:bCs/>
          <w:sz w:val="22"/>
          <w:szCs w:val="22"/>
        </w:rPr>
        <w:t xml:space="preserve"> été clarifié</w:t>
      </w:r>
      <w:r w:rsidR="002777EA" w:rsidRPr="009B4E8B">
        <w:rPr>
          <w:rFonts w:ascii="Arial" w:hAnsi="Arial" w:cs="Arial"/>
          <w:bCs/>
          <w:sz w:val="22"/>
          <w:szCs w:val="22"/>
        </w:rPr>
        <w:t>s</w:t>
      </w:r>
      <w:r w:rsidRPr="009B4E8B">
        <w:rPr>
          <w:rFonts w:ascii="Arial" w:hAnsi="Arial" w:cs="Arial"/>
          <w:bCs/>
          <w:sz w:val="22"/>
          <w:szCs w:val="22"/>
        </w:rPr>
        <w:t xml:space="preserve"> par le processus de dialogue.</w:t>
      </w:r>
    </w:p>
    <w:p w14:paraId="25842F95" w14:textId="02588101" w:rsidR="00677056" w:rsidRPr="009B4E8B" w:rsidRDefault="00677056" w:rsidP="00B0414C">
      <w:p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rPr>
        <w:t>4.</w:t>
      </w:r>
      <w:r w:rsidRPr="009B4E8B">
        <w:rPr>
          <w:rFonts w:ascii="Arial" w:hAnsi="Arial" w:cs="Arial"/>
          <w:bCs/>
          <w:sz w:val="22"/>
          <w:szCs w:val="22"/>
        </w:rPr>
        <w:tab/>
      </w:r>
      <w:r w:rsidRPr="009B4E8B">
        <w:rPr>
          <w:rFonts w:ascii="Arial" w:hAnsi="Arial" w:cs="Arial"/>
          <w:bCs/>
          <w:sz w:val="22"/>
          <w:szCs w:val="22"/>
          <w:u w:val="single"/>
        </w:rPr>
        <w:t>Décide d</w:t>
      </w:r>
      <w:r w:rsidR="006D6E3C" w:rsidRPr="009B4E8B">
        <w:rPr>
          <w:rFonts w:ascii="Arial" w:hAnsi="Arial" w:cs="Arial"/>
          <w:bCs/>
          <w:sz w:val="22"/>
          <w:szCs w:val="22"/>
          <w:u w:val="single"/>
        </w:rPr>
        <w:t>’</w:t>
      </w:r>
      <w:r w:rsidRPr="009B4E8B">
        <w:rPr>
          <w:rFonts w:ascii="Arial" w:hAnsi="Arial" w:cs="Arial"/>
          <w:bCs/>
          <w:sz w:val="22"/>
          <w:szCs w:val="22"/>
          <w:u w:val="single"/>
        </w:rPr>
        <w:t>inscrire</w:t>
      </w:r>
      <w:r w:rsidRPr="009B4E8B">
        <w:rPr>
          <w:rFonts w:ascii="Arial" w:hAnsi="Arial" w:cs="Arial"/>
          <w:bCs/>
          <w:sz w:val="22"/>
          <w:szCs w:val="22"/>
        </w:rPr>
        <w:t xml:space="preserve"> </w:t>
      </w:r>
      <w:r w:rsidRPr="009B4E8B">
        <w:rPr>
          <w:rFonts w:ascii="Arial" w:hAnsi="Arial" w:cs="Arial"/>
          <w:b/>
          <w:sz w:val="22"/>
          <w:szCs w:val="22"/>
        </w:rPr>
        <w:t>la culture asturienne du cidre</w:t>
      </w:r>
      <w:r w:rsidRPr="009B4E8B">
        <w:rPr>
          <w:rFonts w:ascii="Arial" w:hAnsi="Arial" w:cs="Arial"/>
          <w:bCs/>
          <w:sz w:val="22"/>
          <w:szCs w:val="22"/>
        </w:rPr>
        <w:t xml:space="preserve">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w:t>
      </w:r>
    </w:p>
    <w:p w14:paraId="11705DA4" w14:textId="18CCDB0F" w:rsidR="002D4489" w:rsidRPr="009B4E8B" w:rsidRDefault="002D4489" w:rsidP="002D4489">
      <w:pPr>
        <w:pStyle w:val="Titre2"/>
        <w:rPr>
          <w:rFonts w:cs="Arial"/>
          <w:szCs w:val="22"/>
          <w:lang w:val="fr-FR"/>
        </w:rPr>
      </w:pPr>
      <w:bookmarkStart w:id="12" w:name="_PROJET_DE_DÉCISION_59"/>
      <w:bookmarkEnd w:id="12"/>
      <w:r w:rsidRPr="009B4E8B">
        <w:rPr>
          <w:rFonts w:cs="Arial"/>
          <w:szCs w:val="22"/>
          <w:lang w:val="fr-FR"/>
        </w:rPr>
        <w:t xml:space="preserve">PROJET DE DÉCISION 19.COM </w:t>
      </w:r>
      <w:proofErr w:type="gramStart"/>
      <w:r w:rsidRPr="009B4E8B">
        <w:rPr>
          <w:rFonts w:cs="Arial"/>
          <w:szCs w:val="22"/>
          <w:lang w:val="fr-FR"/>
        </w:rPr>
        <w:t>7.b.</w:t>
      </w:r>
      <w:proofErr w:type="gramEnd"/>
      <w:r w:rsidRPr="009B4E8B">
        <w:rPr>
          <w:rFonts w:cs="Arial"/>
          <w:szCs w:val="22"/>
          <w:lang w:val="fr-FR"/>
        </w:rPr>
        <w:t>8</w:t>
      </w:r>
      <w:r w:rsidRPr="009B4E8B">
        <w:rPr>
          <w:rFonts w:cs="Arial"/>
          <w:szCs w:val="22"/>
          <w:lang w:val="fr-FR"/>
        </w:rPr>
        <w:tab/>
      </w:r>
      <w:r w:rsidRPr="009B4E8B">
        <w:rPr>
          <w:noProof/>
          <w:color w:val="0000FF"/>
          <w:lang w:val="fr-FR"/>
        </w:rPr>
        <w:drawing>
          <wp:inline distT="0" distB="0" distL="0" distR="0" wp14:anchorId="7125D9A3" wp14:editId="541B30BC">
            <wp:extent cx="104775" cy="104775"/>
            <wp:effectExtent l="0" t="0" r="9525" b="9525"/>
            <wp:docPr id="9" name="Picture 9">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EC50C16" w14:textId="77777777" w:rsidR="002D4489" w:rsidRPr="009B4E8B" w:rsidRDefault="002D4489" w:rsidP="002D4489">
      <w:pPr>
        <w:pStyle w:val="Sansinterligne"/>
        <w:keepNext/>
        <w:tabs>
          <w:tab w:val="left" w:pos="567"/>
          <w:tab w:val="left" w:pos="1134"/>
          <w:tab w:val="left" w:pos="1701"/>
          <w:tab w:val="left" w:pos="2268"/>
        </w:tabs>
        <w:spacing w:before="120" w:after="120"/>
        <w:ind w:left="567"/>
        <w:jc w:val="both"/>
        <w:rPr>
          <w:rFonts w:ascii="Arial" w:hAnsi="Arial" w:cs="Arial"/>
          <w:bCs/>
        </w:rPr>
      </w:pPr>
      <w:r w:rsidRPr="009B4E8B">
        <w:rPr>
          <w:rFonts w:ascii="Arial" w:hAnsi="Arial" w:cs="Arial"/>
          <w:bCs/>
        </w:rPr>
        <w:t>Le Comité</w:t>
      </w:r>
    </w:p>
    <w:p w14:paraId="086D619E" w14:textId="5555B32E" w:rsidR="002D4489" w:rsidRPr="009B4E8B" w:rsidRDefault="002D4489" w:rsidP="002D4489">
      <w:pPr>
        <w:numPr>
          <w:ilvl w:val="0"/>
          <w:numId w:val="7"/>
        </w:numPr>
        <w:tabs>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Prend note</w:t>
      </w:r>
      <w:r w:rsidRPr="009B4E8B">
        <w:rPr>
          <w:rFonts w:ascii="Arial" w:hAnsi="Arial" w:cs="Arial"/>
          <w:bCs/>
          <w:sz w:val="22"/>
          <w:szCs w:val="22"/>
        </w:rPr>
        <w:t xml:space="preserve"> que l</w:t>
      </w:r>
      <w:r w:rsidR="00CB7170" w:rsidRPr="009B4E8B">
        <w:rPr>
          <w:rFonts w:ascii="Arial" w:hAnsi="Arial" w:cs="Arial"/>
          <w:bCs/>
          <w:sz w:val="22"/>
          <w:szCs w:val="22"/>
        </w:rPr>
        <w:t>’État de</w:t>
      </w:r>
      <w:r w:rsidRPr="009B4E8B">
        <w:rPr>
          <w:rFonts w:ascii="Arial" w:hAnsi="Arial" w:cs="Arial"/>
          <w:bCs/>
          <w:sz w:val="22"/>
          <w:szCs w:val="22"/>
        </w:rPr>
        <w:t xml:space="preserve"> Palestine a proposé la candidature de </w:t>
      </w:r>
      <w:r w:rsidRPr="009B4E8B">
        <w:rPr>
          <w:rFonts w:ascii="Arial" w:hAnsi="Arial" w:cs="Arial"/>
          <w:b/>
          <w:sz w:val="22"/>
          <w:szCs w:val="22"/>
        </w:rPr>
        <w:t xml:space="preserve">la tradition de la fabrication du savon </w:t>
      </w:r>
      <w:proofErr w:type="spellStart"/>
      <w:r w:rsidRPr="009B4E8B">
        <w:rPr>
          <w:rFonts w:ascii="Arial" w:hAnsi="Arial" w:cs="Arial"/>
          <w:b/>
          <w:sz w:val="22"/>
          <w:szCs w:val="22"/>
        </w:rPr>
        <w:t>Nablus</w:t>
      </w:r>
      <w:proofErr w:type="spellEnd"/>
      <w:r w:rsidRPr="009B4E8B">
        <w:rPr>
          <w:rFonts w:ascii="Arial" w:hAnsi="Arial" w:cs="Arial"/>
          <w:b/>
          <w:sz w:val="22"/>
          <w:szCs w:val="22"/>
        </w:rPr>
        <w:t xml:space="preserve"> en Palestine</w:t>
      </w:r>
      <w:r w:rsidRPr="009B4E8B">
        <w:rPr>
          <w:rFonts w:ascii="Arial" w:hAnsi="Arial" w:cs="Arial"/>
          <w:bCs/>
          <w:sz w:val="22"/>
          <w:szCs w:val="22"/>
        </w:rPr>
        <w:t xml:space="preserve"> (n°02112) pour inscription sur la Liste représentative du patrimoine culturel immatériel de l’humanité :</w:t>
      </w:r>
    </w:p>
    <w:p w14:paraId="674691A9" w14:textId="06321D66" w:rsidR="002D4489" w:rsidRPr="009B4E8B" w:rsidRDefault="002D4489" w:rsidP="002D4489">
      <w:pPr>
        <w:tabs>
          <w:tab w:val="left" w:pos="1134"/>
          <w:tab w:val="left" w:pos="1701"/>
          <w:tab w:val="left" w:pos="2268"/>
        </w:tabs>
        <w:spacing w:before="120" w:after="120"/>
        <w:ind w:left="1134"/>
        <w:jc w:val="both"/>
        <w:rPr>
          <w:rFonts w:ascii="Arial" w:hAnsi="Arial" w:cs="Arial"/>
          <w:bCs/>
          <w:sz w:val="22"/>
          <w:szCs w:val="22"/>
        </w:rPr>
      </w:pPr>
      <w:r w:rsidRPr="009B4E8B">
        <w:rPr>
          <w:rFonts w:ascii="Arial" w:hAnsi="Arial" w:cs="Arial"/>
          <w:bCs/>
          <w:sz w:val="22"/>
          <w:szCs w:val="22"/>
        </w:rPr>
        <w:t xml:space="preserve">Le savon </w:t>
      </w:r>
      <w:proofErr w:type="spellStart"/>
      <w:r w:rsidRPr="009B4E8B">
        <w:rPr>
          <w:rFonts w:ascii="Arial" w:hAnsi="Arial" w:cs="Arial"/>
          <w:bCs/>
          <w:sz w:val="22"/>
          <w:szCs w:val="22"/>
        </w:rPr>
        <w:t>Nablus</w:t>
      </w:r>
      <w:proofErr w:type="spellEnd"/>
      <w:r w:rsidRPr="009B4E8B">
        <w:rPr>
          <w:rFonts w:ascii="Arial" w:hAnsi="Arial" w:cs="Arial"/>
          <w:bCs/>
          <w:sz w:val="22"/>
          <w:szCs w:val="22"/>
        </w:rPr>
        <w:t xml:space="preserve"> est un savon fabriqué à la main </w:t>
      </w:r>
      <w:r w:rsidR="00A518A4" w:rsidRPr="009B4E8B">
        <w:rPr>
          <w:rFonts w:ascii="Arial" w:hAnsi="Arial" w:cs="Arial"/>
          <w:bCs/>
          <w:sz w:val="22"/>
          <w:szCs w:val="22"/>
        </w:rPr>
        <w:t xml:space="preserve">dans l’État de </w:t>
      </w:r>
      <w:r w:rsidRPr="009B4E8B">
        <w:rPr>
          <w:rFonts w:ascii="Arial" w:hAnsi="Arial" w:cs="Arial"/>
          <w:bCs/>
          <w:sz w:val="22"/>
          <w:szCs w:val="22"/>
        </w:rPr>
        <w:t xml:space="preserve">Palestine, fabriqué à l’aide de trois ingrédients naturels et locaux : l’huile d’olive, l’eau et la lessive. Les praticiens fabriquent le savon après la récolte des olives, y apposent le cachet de leur famille avant de l’emballer et de le conserver pendant un an. La plupart des familles </w:t>
      </w:r>
      <w:r w:rsidR="00A518A4" w:rsidRPr="009B4E8B">
        <w:rPr>
          <w:rFonts w:ascii="Arial" w:hAnsi="Arial" w:cs="Arial"/>
          <w:bCs/>
          <w:sz w:val="22"/>
          <w:szCs w:val="22"/>
        </w:rPr>
        <w:t xml:space="preserve">dans l’État de </w:t>
      </w:r>
      <w:r w:rsidRPr="009B4E8B">
        <w:rPr>
          <w:rFonts w:ascii="Arial" w:hAnsi="Arial" w:cs="Arial"/>
          <w:bCs/>
          <w:sz w:val="22"/>
          <w:szCs w:val="22"/>
        </w:rPr>
        <w:t>Palestine</w:t>
      </w:r>
      <w:r w:rsidRPr="009B4E8B" w:rsidDel="00815C40">
        <w:rPr>
          <w:rFonts w:ascii="Arial" w:hAnsi="Arial" w:cs="Arial"/>
          <w:bCs/>
          <w:sz w:val="22"/>
          <w:szCs w:val="22"/>
        </w:rPr>
        <w:t xml:space="preserve"> </w:t>
      </w:r>
      <w:r w:rsidRPr="009B4E8B">
        <w:rPr>
          <w:rFonts w:ascii="Arial" w:hAnsi="Arial" w:cs="Arial"/>
          <w:bCs/>
          <w:sz w:val="22"/>
          <w:szCs w:val="22"/>
        </w:rPr>
        <w:t xml:space="preserve">partagent la tradition, hommes et femmes participant à toutes les étapes du processus de production et les enfants aidant leurs parents à couper et à emballer le savon. Source de revenus pour les familles praticiennes, l’artisanat se transmet par la pratique dans les fermes, les pressoirs à olives, au sein des familles et des petits ateliers. Il est également enseigné par des organisations, présenté dans des films et transmis via les réseaux sociaux. L’utilisation de l’huile d’olive renvoie à la </w:t>
      </w:r>
      <w:r w:rsidRPr="009B4E8B">
        <w:rPr>
          <w:rFonts w:ascii="Arial" w:hAnsi="Arial" w:cs="Arial"/>
          <w:bCs/>
          <w:sz w:val="22"/>
          <w:szCs w:val="22"/>
        </w:rPr>
        <w:lastRenderedPageBreak/>
        <w:t>relation forte que les gens entretiennent avec la nature, et de nombreuses personnes utilisent ce savon fait maison comme cadeau personnel à l’occasion de célébrations telles que les mariages et les anniversaires. Il est fréquent que les fabricants de savon offrent des savons aux visiteurs pour qu’ils les ramènent chez eux. Cet élément encourage le dialogue tout en reliant les membres de la famille et les communautés.</w:t>
      </w:r>
    </w:p>
    <w:p w14:paraId="194EE121" w14:textId="53C7D43C" w:rsidR="002D4489" w:rsidRPr="009B4E8B" w:rsidRDefault="002D4489" w:rsidP="002D4489">
      <w:pPr>
        <w:keepNext/>
        <w:numPr>
          <w:ilvl w:val="0"/>
          <w:numId w:val="7"/>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Considère</w:t>
      </w:r>
      <w:r w:rsidRPr="009B4E8B">
        <w:rPr>
          <w:rFonts w:ascii="Arial" w:hAnsi="Arial" w:cs="Arial"/>
          <w:bCs/>
          <w:sz w:val="22"/>
          <w:szCs w:val="22"/>
        </w:rPr>
        <w:t xml:space="preserve"> que, d’après les informations contenues dans le dossier, la candidature satisfait aux critères d’inscription sur la Liste </w:t>
      </w:r>
      <w:r w:rsidR="002246EA">
        <w:rPr>
          <w:rFonts w:ascii="Arial" w:hAnsi="Arial" w:cs="Arial"/>
          <w:bCs/>
          <w:sz w:val="22"/>
          <w:szCs w:val="22"/>
        </w:rPr>
        <w:t xml:space="preserve">représentative </w:t>
      </w:r>
      <w:r w:rsidRPr="009B4E8B">
        <w:rPr>
          <w:rFonts w:ascii="Arial" w:hAnsi="Arial" w:cs="Arial"/>
          <w:bCs/>
          <w:sz w:val="22"/>
          <w:szCs w:val="22"/>
        </w:rPr>
        <w:t xml:space="preserve">du patrimoine culturel immatériel </w:t>
      </w:r>
      <w:r w:rsidR="00631AAF">
        <w:rPr>
          <w:rFonts w:ascii="Arial" w:hAnsi="Arial" w:cs="Arial"/>
          <w:bCs/>
          <w:sz w:val="22"/>
          <w:szCs w:val="22"/>
        </w:rPr>
        <w:t>de l’humanité</w:t>
      </w:r>
      <w:r w:rsidRPr="009B4E8B">
        <w:rPr>
          <w:rFonts w:ascii="Arial" w:hAnsi="Arial" w:cs="Arial"/>
          <w:bCs/>
          <w:sz w:val="22"/>
          <w:szCs w:val="22"/>
        </w:rPr>
        <w:t xml:space="preserve"> comme suit :</w:t>
      </w:r>
    </w:p>
    <w:p w14:paraId="021F7593" w14:textId="77777777" w:rsidR="002D4489" w:rsidRPr="009B4E8B" w:rsidRDefault="002D4489" w:rsidP="002D4489">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R.1 :</w:t>
      </w:r>
      <w:r w:rsidRPr="009B4E8B">
        <w:rPr>
          <w:rFonts w:ascii="Arial" w:hAnsi="Arial" w:cs="Arial"/>
          <w:bCs/>
          <w:sz w:val="22"/>
          <w:szCs w:val="22"/>
        </w:rPr>
        <w:tab/>
        <w:t xml:space="preserve">La tradition de la fabrication du savon de </w:t>
      </w:r>
      <w:proofErr w:type="spellStart"/>
      <w:r w:rsidRPr="009B4E8B">
        <w:rPr>
          <w:rFonts w:ascii="Arial" w:hAnsi="Arial" w:cs="Arial"/>
          <w:bCs/>
          <w:sz w:val="22"/>
          <w:szCs w:val="22"/>
        </w:rPr>
        <w:t>Nablus</w:t>
      </w:r>
      <w:proofErr w:type="spellEnd"/>
      <w:r w:rsidRPr="009B4E8B">
        <w:rPr>
          <w:rFonts w:ascii="Arial" w:hAnsi="Arial" w:cs="Arial"/>
          <w:bCs/>
          <w:sz w:val="22"/>
          <w:szCs w:val="22"/>
        </w:rPr>
        <w:t xml:space="preserve"> est un processus de fabrication de savon artisanal qui utilise des outils traditionnels simples, et des matériaux naturellement disponibles qui permettent aux gens de fabriquer du savon depuis chez eux ou dans de petits ateliers. La plupart des familles partagent cette tradition, hommes et femmes, participant aux différentes étapes du processus de production. La transmission de cet élément est essentiellement informelle, les générations plus âgées transmettant la pratique aux plus jeunes dans les foyers. Les connaissances relatives à la préparation du savon de </w:t>
      </w:r>
      <w:proofErr w:type="spellStart"/>
      <w:r w:rsidRPr="009B4E8B">
        <w:rPr>
          <w:rFonts w:ascii="Arial" w:hAnsi="Arial" w:cs="Arial"/>
          <w:bCs/>
          <w:sz w:val="22"/>
          <w:szCs w:val="22"/>
        </w:rPr>
        <w:t>Nablus</w:t>
      </w:r>
      <w:proofErr w:type="spellEnd"/>
      <w:r w:rsidRPr="009B4E8B">
        <w:rPr>
          <w:rFonts w:ascii="Arial" w:hAnsi="Arial" w:cs="Arial"/>
          <w:bCs/>
          <w:sz w:val="22"/>
          <w:szCs w:val="22"/>
        </w:rPr>
        <w:t xml:space="preserve"> sont également transmises par le biais des réseaux sociaux et de publications. Cet élément témoigne de la relation étroite que les détenteurs entretiennent avec la nature. </w:t>
      </w:r>
    </w:p>
    <w:p w14:paraId="0BEE3FED" w14:textId="77777777" w:rsidR="002D4489" w:rsidRPr="009B4E8B" w:rsidRDefault="002D4489" w:rsidP="002D4489">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R.2 :</w:t>
      </w:r>
      <w:r w:rsidRPr="009B4E8B">
        <w:rPr>
          <w:rFonts w:ascii="Arial" w:hAnsi="Arial" w:cs="Arial"/>
          <w:bCs/>
          <w:sz w:val="22"/>
          <w:szCs w:val="22"/>
        </w:rPr>
        <w:tab/>
        <w:t xml:space="preserve">L’élément soutient divers aspects du développement durable, notamment la promotion d’une bonne hygiène. Les hommes et les femmes participent au processus de production du savon, celle-ci contribuant ainsi à l’égalité des genres et au développement économique inclusif des communautés. La préservation des oliviers pour la culture contribue à améliorer la qualité de l’environnement et à prévenir la désertification. La vidéo soumise par l’État partie illustre le lien entre l’élément et les différents aspects du développement durable. </w:t>
      </w:r>
    </w:p>
    <w:p w14:paraId="4E17316E" w14:textId="77777777" w:rsidR="002D4489" w:rsidRPr="009B4E8B" w:rsidRDefault="002D4489" w:rsidP="002D4489">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 xml:space="preserve">R.3 : Le Ministère de la culture, en concertation avec les communautés concernées, a proposé plusieurs mesures de sauvegarde, notamment : (a) production d’articles et de films sur la fabrication du savon ; (b) soutien aux petites entreprises impliquées dans la fabrication traditionnelle du savon de </w:t>
      </w:r>
      <w:proofErr w:type="spellStart"/>
      <w:r w:rsidRPr="009B4E8B">
        <w:rPr>
          <w:rFonts w:ascii="Arial" w:hAnsi="Arial" w:cs="Arial"/>
          <w:bCs/>
          <w:sz w:val="22"/>
          <w:szCs w:val="22"/>
        </w:rPr>
        <w:t>Nablus</w:t>
      </w:r>
      <w:proofErr w:type="spellEnd"/>
      <w:r w:rsidRPr="009B4E8B">
        <w:rPr>
          <w:rFonts w:ascii="Arial" w:hAnsi="Arial" w:cs="Arial"/>
          <w:bCs/>
          <w:sz w:val="22"/>
          <w:szCs w:val="22"/>
        </w:rPr>
        <w:t xml:space="preserve"> dans les maisons ; (c) inclusion de l’élément dans l’inventaire national (achevé en février 2018) ; (d) organisation de cours de marketing pour les femmes productrices à faible revenu ; (e) coordination et participation à des expositions et bazars locaux ; et (f) offre d’opportunités de formation. </w:t>
      </w:r>
    </w:p>
    <w:p w14:paraId="6AD01A9F" w14:textId="77777777" w:rsidR="002D4489" w:rsidRPr="009B4E8B" w:rsidRDefault="002D4489" w:rsidP="002D4489">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R.4 :</w:t>
      </w:r>
      <w:r w:rsidRPr="009B4E8B">
        <w:rPr>
          <w:rFonts w:ascii="Arial" w:hAnsi="Arial" w:cs="Arial"/>
          <w:bCs/>
          <w:sz w:val="22"/>
          <w:szCs w:val="22"/>
        </w:rPr>
        <w:tab/>
        <w:t>Le dossier démontre la participation de la communauté au processus de candidature. L’idée de la candidature a d’abord été suggérée par l’association des femmes d’Al-</w:t>
      </w:r>
      <w:proofErr w:type="spellStart"/>
      <w:r w:rsidRPr="009B4E8B">
        <w:rPr>
          <w:rFonts w:ascii="Arial" w:hAnsi="Arial" w:cs="Arial"/>
          <w:bCs/>
          <w:sz w:val="22"/>
          <w:szCs w:val="22"/>
        </w:rPr>
        <w:t>Aboudia</w:t>
      </w:r>
      <w:proofErr w:type="spellEnd"/>
      <w:r w:rsidRPr="009B4E8B">
        <w:rPr>
          <w:rFonts w:ascii="Arial" w:hAnsi="Arial" w:cs="Arial"/>
          <w:bCs/>
          <w:sz w:val="22"/>
          <w:szCs w:val="22"/>
        </w:rPr>
        <w:t xml:space="preserve">. Le </w:t>
      </w:r>
      <w:proofErr w:type="gramStart"/>
      <w:r w:rsidRPr="009B4E8B">
        <w:rPr>
          <w:rFonts w:ascii="Arial" w:hAnsi="Arial" w:cs="Arial"/>
          <w:bCs/>
          <w:sz w:val="22"/>
          <w:szCs w:val="22"/>
        </w:rPr>
        <w:t>Ministère de la culture</w:t>
      </w:r>
      <w:proofErr w:type="gramEnd"/>
      <w:r w:rsidRPr="009B4E8B">
        <w:rPr>
          <w:rFonts w:ascii="Arial" w:hAnsi="Arial" w:cs="Arial"/>
          <w:bCs/>
          <w:sz w:val="22"/>
          <w:szCs w:val="22"/>
        </w:rPr>
        <w:t xml:space="preserve"> a soutenu la candidature de l’élément sur la Liste représentative après consultation d’experts et de détenteurs du patrimoine, et a formé un comité de candidature composé de détenteurs du patrimoine. Le dossier de candidature a été préparé avec l’approbation des détenteurs du patrimoine. Plusieurs lettres ont été jointes au formulaire de candidature, soulignant le consentement des communautés. </w:t>
      </w:r>
    </w:p>
    <w:p w14:paraId="4C9A363B" w14:textId="77777777" w:rsidR="002D4489" w:rsidRPr="009B4E8B" w:rsidRDefault="002D4489" w:rsidP="002D4489">
      <w:pPr>
        <w:tabs>
          <w:tab w:val="left" w:pos="1134"/>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R.5 :</w:t>
      </w:r>
      <w:r w:rsidRPr="009B4E8B">
        <w:rPr>
          <w:rFonts w:ascii="Arial" w:hAnsi="Arial" w:cs="Arial"/>
          <w:bCs/>
          <w:sz w:val="22"/>
          <w:szCs w:val="22"/>
        </w:rPr>
        <w:tab/>
        <w:t>L’élément a été inclus dans la Liste représentative nationale du patrimoine culturel immatériel en 2018, qui est gérée par le Ministère palestinien de la culture par l’intermédiaire du Département du patrimoine. L’inventaire est périodiquement mis à jour avec la participation des communautés de détenteurs. Les informations sur le processus d’inventaire sont incluses dans le rapport périodique soumis en 2022.</w:t>
      </w:r>
    </w:p>
    <w:p w14:paraId="191ABDF6" w14:textId="718F2B48" w:rsidR="002D4489" w:rsidRPr="009B4E8B" w:rsidRDefault="002D4489" w:rsidP="002D4489">
      <w:pPr>
        <w:numPr>
          <w:ilvl w:val="0"/>
          <w:numId w:val="7"/>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Décide d’inscrire</w:t>
      </w:r>
      <w:r w:rsidRPr="009B4E8B">
        <w:rPr>
          <w:rFonts w:ascii="Arial" w:hAnsi="Arial" w:cs="Arial"/>
          <w:bCs/>
          <w:sz w:val="22"/>
          <w:szCs w:val="22"/>
        </w:rPr>
        <w:t xml:space="preserve"> </w:t>
      </w:r>
      <w:r w:rsidRPr="009B4E8B">
        <w:rPr>
          <w:rFonts w:ascii="Arial" w:hAnsi="Arial" w:cs="Arial"/>
          <w:b/>
          <w:sz w:val="22"/>
          <w:szCs w:val="22"/>
        </w:rPr>
        <w:t>la tradition de</w:t>
      </w:r>
      <w:r w:rsidRPr="009B4E8B">
        <w:rPr>
          <w:rFonts w:ascii="Arial" w:hAnsi="Arial" w:cs="Arial"/>
          <w:bCs/>
          <w:sz w:val="22"/>
          <w:szCs w:val="22"/>
        </w:rPr>
        <w:t xml:space="preserve"> </w:t>
      </w:r>
      <w:r w:rsidRPr="009B4E8B">
        <w:rPr>
          <w:rFonts w:ascii="Arial" w:hAnsi="Arial" w:cs="Arial"/>
          <w:b/>
          <w:sz w:val="22"/>
          <w:szCs w:val="22"/>
        </w:rPr>
        <w:t xml:space="preserve">la fabrication du savon </w:t>
      </w:r>
      <w:proofErr w:type="spellStart"/>
      <w:r w:rsidRPr="009B4E8B">
        <w:rPr>
          <w:rFonts w:ascii="Arial" w:hAnsi="Arial" w:cs="Arial"/>
          <w:b/>
          <w:sz w:val="22"/>
          <w:szCs w:val="22"/>
        </w:rPr>
        <w:t>Nablus</w:t>
      </w:r>
      <w:proofErr w:type="spellEnd"/>
      <w:r w:rsidRPr="009B4E8B">
        <w:rPr>
          <w:rFonts w:ascii="Arial" w:hAnsi="Arial" w:cs="Arial"/>
          <w:b/>
          <w:sz w:val="22"/>
          <w:szCs w:val="22"/>
        </w:rPr>
        <w:t xml:space="preserve"> en Palestine</w:t>
      </w:r>
      <w:r w:rsidRPr="009B4E8B">
        <w:rPr>
          <w:rFonts w:ascii="Arial" w:hAnsi="Arial" w:cs="Arial"/>
          <w:bCs/>
          <w:sz w:val="22"/>
          <w:szCs w:val="22"/>
        </w:rPr>
        <w:t xml:space="preserve"> sur la Liste représentative du patrimoine culturel immatériel de l’humanité.</w:t>
      </w:r>
    </w:p>
    <w:p w14:paraId="5B222325" w14:textId="676928BF" w:rsidR="00677056" w:rsidRPr="009B4E8B" w:rsidRDefault="00677056" w:rsidP="00677056">
      <w:pPr>
        <w:pStyle w:val="Titre2"/>
        <w:rPr>
          <w:rFonts w:cs="Arial"/>
          <w:szCs w:val="22"/>
          <w:lang w:val="fr-FR"/>
        </w:rPr>
      </w:pPr>
      <w:bookmarkStart w:id="13" w:name="_PROJET_DE_DÉCISION_7"/>
      <w:bookmarkEnd w:id="13"/>
      <w:r w:rsidRPr="009B4E8B">
        <w:rPr>
          <w:rFonts w:cs="Arial"/>
          <w:szCs w:val="22"/>
          <w:lang w:val="fr-FR"/>
        </w:rPr>
        <w:lastRenderedPageBreak/>
        <w:t xml:space="preserve">PROJET DE DÉCISION 19.COM </w:t>
      </w:r>
      <w:proofErr w:type="gramStart"/>
      <w:r w:rsidRPr="009B4E8B">
        <w:rPr>
          <w:rFonts w:cs="Arial"/>
          <w:szCs w:val="22"/>
          <w:lang w:val="fr-FR"/>
        </w:rPr>
        <w:t>7.b.</w:t>
      </w:r>
      <w:proofErr w:type="gramEnd"/>
      <w:r w:rsidRPr="009B4E8B">
        <w:rPr>
          <w:rFonts w:cs="Arial"/>
          <w:szCs w:val="22"/>
          <w:lang w:val="fr-FR"/>
        </w:rPr>
        <w:t>9</w:t>
      </w:r>
      <w:r w:rsidR="00440DEB" w:rsidRPr="009B4E8B">
        <w:rPr>
          <w:rFonts w:cs="Arial"/>
          <w:szCs w:val="22"/>
          <w:lang w:val="fr-FR"/>
        </w:rPr>
        <w:tab/>
      </w:r>
      <w:r w:rsidR="00440DEB" w:rsidRPr="009B4E8B">
        <w:rPr>
          <w:noProof/>
          <w:color w:val="0000FF"/>
          <w:lang w:val="fr-FR"/>
        </w:rPr>
        <w:drawing>
          <wp:inline distT="0" distB="0" distL="0" distR="0" wp14:anchorId="484D20B2" wp14:editId="51EC3710">
            <wp:extent cx="104775" cy="104775"/>
            <wp:effectExtent l="0" t="0" r="9525" b="9525"/>
            <wp:docPr id="870633589" name="Picture 870633589">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7AB2F3D" w14:textId="77777777" w:rsidR="00677056" w:rsidRPr="009B4E8B" w:rsidRDefault="00677056" w:rsidP="00B0414C">
      <w:pPr>
        <w:pStyle w:val="Sansinterligne"/>
        <w:keepNext/>
        <w:tabs>
          <w:tab w:val="left" w:pos="567"/>
          <w:tab w:val="left" w:pos="1134"/>
          <w:tab w:val="left" w:pos="1701"/>
          <w:tab w:val="left" w:pos="2268"/>
        </w:tabs>
        <w:spacing w:before="120" w:after="120"/>
        <w:ind w:left="567"/>
        <w:jc w:val="both"/>
        <w:rPr>
          <w:rFonts w:ascii="Arial" w:hAnsi="Arial" w:cs="Arial"/>
          <w:bCs/>
        </w:rPr>
      </w:pPr>
      <w:r w:rsidRPr="009B4E8B">
        <w:rPr>
          <w:rFonts w:ascii="Arial" w:hAnsi="Arial" w:cs="Arial"/>
          <w:bCs/>
        </w:rPr>
        <w:t>Le Comité</w:t>
      </w:r>
    </w:p>
    <w:p w14:paraId="0D40071D" w14:textId="3425EA8C" w:rsidR="00677056" w:rsidRPr="009B4E8B" w:rsidRDefault="00677056" w:rsidP="00BF26D6">
      <w:pPr>
        <w:numPr>
          <w:ilvl w:val="0"/>
          <w:numId w:val="15"/>
        </w:numPr>
        <w:tabs>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Prend note</w:t>
      </w:r>
      <w:r w:rsidRPr="009B4E8B">
        <w:rPr>
          <w:rFonts w:ascii="Arial" w:hAnsi="Arial" w:cs="Arial"/>
          <w:bCs/>
          <w:sz w:val="22"/>
          <w:szCs w:val="22"/>
        </w:rPr>
        <w:t xml:space="preserve"> que la Suède et la Norvège ont proposé la candidature de </w:t>
      </w:r>
      <w:r w:rsidRPr="009B4E8B">
        <w:rPr>
          <w:rFonts w:ascii="Arial" w:hAnsi="Arial" w:cs="Arial"/>
          <w:b/>
          <w:sz w:val="22"/>
          <w:szCs w:val="22"/>
        </w:rPr>
        <w:t>l</w:t>
      </w:r>
      <w:r w:rsidR="006D6E3C" w:rsidRPr="009B4E8B">
        <w:rPr>
          <w:rFonts w:ascii="Arial" w:hAnsi="Arial" w:cs="Arial"/>
          <w:b/>
          <w:sz w:val="22"/>
          <w:szCs w:val="22"/>
        </w:rPr>
        <w:t>’</w:t>
      </w:r>
      <w:r w:rsidRPr="009B4E8B">
        <w:rPr>
          <w:rFonts w:ascii="Arial" w:hAnsi="Arial" w:cs="Arial"/>
          <w:b/>
          <w:sz w:val="22"/>
          <w:szCs w:val="22"/>
        </w:rPr>
        <w:t xml:space="preserve">estivage dans un </w:t>
      </w:r>
      <w:proofErr w:type="spellStart"/>
      <w:r w:rsidRPr="009B4E8B">
        <w:rPr>
          <w:rFonts w:ascii="Arial" w:hAnsi="Arial" w:cs="Arial"/>
          <w:b/>
          <w:sz w:val="22"/>
          <w:szCs w:val="22"/>
        </w:rPr>
        <w:t>fäbod</w:t>
      </w:r>
      <w:proofErr w:type="spellEnd"/>
      <w:r w:rsidRPr="009B4E8B">
        <w:rPr>
          <w:rFonts w:ascii="Arial" w:hAnsi="Arial" w:cs="Arial"/>
          <w:b/>
          <w:sz w:val="22"/>
          <w:szCs w:val="22"/>
        </w:rPr>
        <w:t xml:space="preserve"> et </w:t>
      </w:r>
      <w:proofErr w:type="spellStart"/>
      <w:r w:rsidRPr="009B4E8B">
        <w:rPr>
          <w:rFonts w:ascii="Arial" w:hAnsi="Arial" w:cs="Arial"/>
          <w:b/>
          <w:sz w:val="22"/>
          <w:szCs w:val="22"/>
        </w:rPr>
        <w:t>seter</w:t>
      </w:r>
      <w:proofErr w:type="spellEnd"/>
      <w:r w:rsidRPr="009B4E8B">
        <w:rPr>
          <w:rFonts w:ascii="Arial" w:hAnsi="Arial" w:cs="Arial"/>
          <w:b/>
          <w:sz w:val="22"/>
          <w:szCs w:val="22"/>
        </w:rPr>
        <w:t> : connaissances, traditions et pratiques liées au pâturage des terres reculées et à la production alimentaire artisanale</w:t>
      </w:r>
      <w:r w:rsidRPr="009B4E8B">
        <w:rPr>
          <w:rFonts w:ascii="Arial" w:hAnsi="Arial" w:cs="Arial"/>
          <w:bCs/>
          <w:sz w:val="22"/>
          <w:szCs w:val="22"/>
        </w:rPr>
        <w:t xml:space="preserve"> (n°02109) pour 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6C5D8FBE" w14:textId="538F4F8E" w:rsidR="00677056" w:rsidRPr="009B4E8B" w:rsidRDefault="00677056" w:rsidP="00B0414C">
      <w:pPr>
        <w:tabs>
          <w:tab w:val="left" w:pos="1134"/>
          <w:tab w:val="left" w:pos="1701"/>
          <w:tab w:val="left" w:pos="2268"/>
        </w:tabs>
        <w:spacing w:before="120" w:after="120"/>
        <w:ind w:left="1134"/>
        <w:jc w:val="both"/>
        <w:rPr>
          <w:rFonts w:ascii="Arial" w:hAnsi="Arial" w:cs="Arial"/>
          <w:bCs/>
          <w:sz w:val="22"/>
          <w:szCs w:val="22"/>
        </w:rPr>
      </w:pPr>
      <w:r w:rsidRPr="009B4E8B">
        <w:rPr>
          <w:rFonts w:ascii="Arial" w:hAnsi="Arial" w:cs="Arial"/>
          <w:bCs/>
          <w:sz w:val="22"/>
          <w:szCs w:val="22"/>
        </w:rPr>
        <w:t>En Suède et en Norvège, l</w:t>
      </w:r>
      <w:r w:rsidR="006D6E3C" w:rsidRPr="009B4E8B">
        <w:rPr>
          <w:rFonts w:ascii="Arial" w:hAnsi="Arial" w:cs="Arial"/>
          <w:bCs/>
          <w:sz w:val="22"/>
          <w:szCs w:val="22"/>
        </w:rPr>
        <w:t>’</w:t>
      </w:r>
      <w:r w:rsidRPr="009B4E8B">
        <w:rPr>
          <w:rFonts w:ascii="Arial" w:hAnsi="Arial" w:cs="Arial"/>
          <w:bCs/>
          <w:sz w:val="22"/>
          <w:szCs w:val="22"/>
        </w:rPr>
        <w:t xml:space="preserve">estivage désigne la pratique consistant à déplacer le bétail vers des terres </w:t>
      </w:r>
      <w:r w:rsidR="002777EA" w:rsidRPr="009B4E8B">
        <w:rPr>
          <w:rFonts w:ascii="Arial" w:hAnsi="Arial" w:cs="Arial"/>
          <w:bCs/>
          <w:sz w:val="22"/>
          <w:szCs w:val="22"/>
        </w:rPr>
        <w:t xml:space="preserve">reculées </w:t>
      </w:r>
      <w:r w:rsidRPr="009B4E8B">
        <w:rPr>
          <w:rFonts w:ascii="Arial" w:hAnsi="Arial" w:cs="Arial"/>
          <w:bCs/>
          <w:sz w:val="22"/>
          <w:szCs w:val="22"/>
        </w:rPr>
        <w:t>à la fin du printemps. Elle suppose certaines connaissances relatives à l</w:t>
      </w:r>
      <w:r w:rsidR="006D6E3C" w:rsidRPr="009B4E8B">
        <w:rPr>
          <w:rFonts w:ascii="Arial" w:hAnsi="Arial" w:cs="Arial"/>
          <w:bCs/>
          <w:sz w:val="22"/>
          <w:szCs w:val="22"/>
        </w:rPr>
        <w:t>’</w:t>
      </w:r>
      <w:r w:rsidRPr="009B4E8B">
        <w:rPr>
          <w:rFonts w:ascii="Arial" w:hAnsi="Arial" w:cs="Arial"/>
          <w:bCs/>
          <w:sz w:val="22"/>
          <w:szCs w:val="22"/>
        </w:rPr>
        <w:t>élevage et à la garde des troupeaux, à la production laitière, à la gestion des terres et à l</w:t>
      </w:r>
      <w:r w:rsidR="006D6E3C" w:rsidRPr="009B4E8B">
        <w:rPr>
          <w:rFonts w:ascii="Arial" w:hAnsi="Arial" w:cs="Arial"/>
          <w:bCs/>
          <w:sz w:val="22"/>
          <w:szCs w:val="22"/>
        </w:rPr>
        <w:t>’</w:t>
      </w:r>
      <w:r w:rsidRPr="009B4E8B">
        <w:rPr>
          <w:rFonts w:ascii="Arial" w:hAnsi="Arial" w:cs="Arial"/>
          <w:bCs/>
          <w:sz w:val="22"/>
          <w:szCs w:val="22"/>
        </w:rPr>
        <w:t>artisanat. Elle implique également des appels de troupeaux, des chants, des contes et des rituels. Les pratiques et les expressions de l</w:t>
      </w:r>
      <w:r w:rsidR="006D6E3C" w:rsidRPr="009B4E8B">
        <w:rPr>
          <w:rFonts w:ascii="Arial" w:hAnsi="Arial" w:cs="Arial"/>
          <w:bCs/>
          <w:sz w:val="22"/>
          <w:szCs w:val="22"/>
        </w:rPr>
        <w:t>’</w:t>
      </w:r>
      <w:r w:rsidRPr="009B4E8B">
        <w:rPr>
          <w:rFonts w:ascii="Arial" w:hAnsi="Arial" w:cs="Arial"/>
          <w:bCs/>
          <w:sz w:val="22"/>
          <w:szCs w:val="22"/>
        </w:rPr>
        <w:t>estivage ont inspiré la littérature et les arts visuels et du spectacle. Les fermes d</w:t>
      </w:r>
      <w:r w:rsidR="006D6E3C" w:rsidRPr="009B4E8B">
        <w:rPr>
          <w:rFonts w:ascii="Arial" w:hAnsi="Arial" w:cs="Arial"/>
          <w:bCs/>
          <w:sz w:val="22"/>
          <w:szCs w:val="22"/>
        </w:rPr>
        <w:t>’</w:t>
      </w:r>
      <w:r w:rsidRPr="009B4E8B">
        <w:rPr>
          <w:rFonts w:ascii="Arial" w:hAnsi="Arial" w:cs="Arial"/>
          <w:bCs/>
          <w:sz w:val="22"/>
          <w:szCs w:val="22"/>
        </w:rPr>
        <w:t>estivage peuvent être privées ou gérées collectivement, et certaines organisent un tourisme durable et vendent des produits laitiers. À la fin de la saison, les personnes et les animaux retournent à leur propriété. Traditionnellement, les laitiers étaient les principaux praticiens de l</w:t>
      </w:r>
      <w:r w:rsidR="006D6E3C" w:rsidRPr="009B4E8B">
        <w:rPr>
          <w:rFonts w:ascii="Arial" w:hAnsi="Arial" w:cs="Arial"/>
          <w:bCs/>
          <w:sz w:val="22"/>
          <w:szCs w:val="22"/>
        </w:rPr>
        <w:t>’</w:t>
      </w:r>
      <w:r w:rsidRPr="009B4E8B">
        <w:rPr>
          <w:rFonts w:ascii="Arial" w:hAnsi="Arial" w:cs="Arial"/>
          <w:bCs/>
          <w:sz w:val="22"/>
          <w:szCs w:val="22"/>
        </w:rPr>
        <w:t>estivage. Aujourd</w:t>
      </w:r>
      <w:r w:rsidR="006D6E3C" w:rsidRPr="009B4E8B">
        <w:rPr>
          <w:rFonts w:ascii="Arial" w:hAnsi="Arial" w:cs="Arial"/>
          <w:bCs/>
          <w:sz w:val="22"/>
          <w:szCs w:val="22"/>
        </w:rPr>
        <w:t>’</w:t>
      </w:r>
      <w:r w:rsidRPr="009B4E8B">
        <w:rPr>
          <w:rFonts w:ascii="Arial" w:hAnsi="Arial" w:cs="Arial"/>
          <w:bCs/>
          <w:sz w:val="22"/>
          <w:szCs w:val="22"/>
        </w:rPr>
        <w:t>hui, toute la famille séjourne souvent à la ferme d</w:t>
      </w:r>
      <w:r w:rsidR="006D6E3C" w:rsidRPr="009B4E8B">
        <w:rPr>
          <w:rFonts w:ascii="Arial" w:hAnsi="Arial" w:cs="Arial"/>
          <w:bCs/>
          <w:sz w:val="22"/>
          <w:szCs w:val="22"/>
        </w:rPr>
        <w:t>’</w:t>
      </w:r>
      <w:r w:rsidRPr="009B4E8B">
        <w:rPr>
          <w:rFonts w:ascii="Arial" w:hAnsi="Arial" w:cs="Arial"/>
          <w:bCs/>
          <w:sz w:val="22"/>
          <w:szCs w:val="22"/>
        </w:rPr>
        <w:t>estivage et travaille ensemble à son entretien. Les connaissances et les compétences correspondantes sont transmises au sein des familles ou par des agriculteurs expérimentés aux nouveaux venus, notamment par le biais de formations. Les lycées et les écoles d</w:t>
      </w:r>
      <w:r w:rsidR="006D6E3C" w:rsidRPr="009B4E8B">
        <w:rPr>
          <w:rFonts w:ascii="Arial" w:hAnsi="Arial" w:cs="Arial"/>
          <w:bCs/>
          <w:sz w:val="22"/>
          <w:szCs w:val="22"/>
        </w:rPr>
        <w:t>’</w:t>
      </w:r>
      <w:r w:rsidRPr="009B4E8B">
        <w:rPr>
          <w:rFonts w:ascii="Arial" w:hAnsi="Arial" w:cs="Arial"/>
          <w:bCs/>
          <w:sz w:val="22"/>
          <w:szCs w:val="22"/>
        </w:rPr>
        <w:t xml:space="preserve">agriculture </w:t>
      </w:r>
      <w:r w:rsidR="00C041BE" w:rsidRPr="009B4E8B">
        <w:rPr>
          <w:rFonts w:ascii="Arial" w:hAnsi="Arial" w:cs="Arial"/>
          <w:bCs/>
          <w:sz w:val="22"/>
          <w:szCs w:val="22"/>
        </w:rPr>
        <w:t xml:space="preserve">locaux </w:t>
      </w:r>
      <w:r w:rsidRPr="009B4E8B">
        <w:rPr>
          <w:rFonts w:ascii="Arial" w:hAnsi="Arial" w:cs="Arial"/>
          <w:bCs/>
          <w:sz w:val="22"/>
          <w:szCs w:val="22"/>
        </w:rPr>
        <w:t>dispensent une formation formelle, notamment dans le domaine de l</w:t>
      </w:r>
      <w:r w:rsidR="006D6E3C" w:rsidRPr="009B4E8B">
        <w:rPr>
          <w:rFonts w:ascii="Arial" w:hAnsi="Arial" w:cs="Arial"/>
          <w:bCs/>
          <w:sz w:val="22"/>
          <w:szCs w:val="22"/>
        </w:rPr>
        <w:t>’</w:t>
      </w:r>
      <w:r w:rsidRPr="009B4E8B">
        <w:rPr>
          <w:rFonts w:ascii="Arial" w:hAnsi="Arial" w:cs="Arial"/>
          <w:bCs/>
          <w:sz w:val="22"/>
          <w:szCs w:val="22"/>
        </w:rPr>
        <w:t>artisanat et des contes traditionnels. La pratique est également transmise par le biais d</w:t>
      </w:r>
      <w:r w:rsidR="006D6E3C" w:rsidRPr="009B4E8B">
        <w:rPr>
          <w:rFonts w:ascii="Arial" w:hAnsi="Arial" w:cs="Arial"/>
          <w:bCs/>
          <w:sz w:val="22"/>
          <w:szCs w:val="22"/>
        </w:rPr>
        <w:t>’</w:t>
      </w:r>
      <w:r w:rsidRPr="009B4E8B">
        <w:rPr>
          <w:rFonts w:ascii="Arial" w:hAnsi="Arial" w:cs="Arial"/>
          <w:bCs/>
          <w:sz w:val="22"/>
          <w:szCs w:val="22"/>
        </w:rPr>
        <w:t>excursions, de camps d</w:t>
      </w:r>
      <w:r w:rsidR="006D6E3C" w:rsidRPr="009B4E8B">
        <w:rPr>
          <w:rFonts w:ascii="Arial" w:hAnsi="Arial" w:cs="Arial"/>
          <w:bCs/>
          <w:sz w:val="22"/>
          <w:szCs w:val="22"/>
        </w:rPr>
        <w:t>’</w:t>
      </w:r>
      <w:r w:rsidRPr="009B4E8B">
        <w:rPr>
          <w:rFonts w:ascii="Arial" w:hAnsi="Arial" w:cs="Arial"/>
          <w:bCs/>
          <w:sz w:val="22"/>
          <w:szCs w:val="22"/>
        </w:rPr>
        <w:t>été et d</w:t>
      </w:r>
      <w:r w:rsidR="006D6E3C" w:rsidRPr="009B4E8B">
        <w:rPr>
          <w:rFonts w:ascii="Arial" w:hAnsi="Arial" w:cs="Arial"/>
          <w:bCs/>
          <w:sz w:val="22"/>
          <w:szCs w:val="22"/>
        </w:rPr>
        <w:t>’</w:t>
      </w:r>
      <w:r w:rsidRPr="009B4E8B">
        <w:rPr>
          <w:rFonts w:ascii="Arial" w:hAnsi="Arial" w:cs="Arial"/>
          <w:bCs/>
          <w:sz w:val="22"/>
          <w:szCs w:val="22"/>
        </w:rPr>
        <w:t>écoles. En plus d</w:t>
      </w:r>
      <w:r w:rsidR="006D6E3C" w:rsidRPr="009B4E8B">
        <w:rPr>
          <w:rFonts w:ascii="Arial" w:hAnsi="Arial" w:cs="Arial"/>
          <w:bCs/>
          <w:sz w:val="22"/>
          <w:szCs w:val="22"/>
        </w:rPr>
        <w:t>’</w:t>
      </w:r>
      <w:r w:rsidRPr="009B4E8B">
        <w:rPr>
          <w:rFonts w:ascii="Arial" w:hAnsi="Arial" w:cs="Arial"/>
          <w:bCs/>
          <w:sz w:val="22"/>
          <w:szCs w:val="22"/>
        </w:rPr>
        <w:t>être une source de revenus modeste, l</w:t>
      </w:r>
      <w:r w:rsidR="006D6E3C" w:rsidRPr="009B4E8B">
        <w:rPr>
          <w:rFonts w:ascii="Arial" w:hAnsi="Arial" w:cs="Arial"/>
          <w:bCs/>
          <w:sz w:val="22"/>
          <w:szCs w:val="22"/>
        </w:rPr>
        <w:t>’</w:t>
      </w:r>
      <w:r w:rsidRPr="009B4E8B">
        <w:rPr>
          <w:rFonts w:ascii="Arial" w:hAnsi="Arial" w:cs="Arial"/>
          <w:bCs/>
          <w:sz w:val="22"/>
          <w:szCs w:val="22"/>
        </w:rPr>
        <w:t>estivage contribue au bien-être des personnes et des animaux, à la production de produits alimentaires de qualité et à la biodiversité. C</w:t>
      </w:r>
      <w:r w:rsidR="006D6E3C" w:rsidRPr="009B4E8B">
        <w:rPr>
          <w:rFonts w:ascii="Arial" w:hAnsi="Arial" w:cs="Arial"/>
          <w:bCs/>
          <w:sz w:val="22"/>
          <w:szCs w:val="22"/>
        </w:rPr>
        <w:t>’</w:t>
      </w:r>
      <w:r w:rsidRPr="009B4E8B">
        <w:rPr>
          <w:rFonts w:ascii="Arial" w:hAnsi="Arial" w:cs="Arial"/>
          <w:bCs/>
          <w:sz w:val="22"/>
          <w:szCs w:val="22"/>
        </w:rPr>
        <w:t>est une source de fierté qui procure un sentiment de continuité et d</w:t>
      </w:r>
      <w:r w:rsidR="006D6E3C" w:rsidRPr="009B4E8B">
        <w:rPr>
          <w:rFonts w:ascii="Arial" w:hAnsi="Arial" w:cs="Arial"/>
          <w:bCs/>
          <w:sz w:val="22"/>
          <w:szCs w:val="22"/>
        </w:rPr>
        <w:t>’</w:t>
      </w:r>
      <w:r w:rsidRPr="009B4E8B">
        <w:rPr>
          <w:rFonts w:ascii="Arial" w:hAnsi="Arial" w:cs="Arial"/>
          <w:bCs/>
          <w:sz w:val="22"/>
          <w:szCs w:val="22"/>
        </w:rPr>
        <w:t>identité à de nombreuses sociétés scandinaves.</w:t>
      </w:r>
    </w:p>
    <w:p w14:paraId="5C604C4E" w14:textId="2DA3D427" w:rsidR="00677056" w:rsidRPr="009B4E8B" w:rsidRDefault="00677056" w:rsidP="00BF26D6">
      <w:pPr>
        <w:keepNext/>
        <w:numPr>
          <w:ilvl w:val="0"/>
          <w:numId w:val="15"/>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Considère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 xml:space="preserve">après les informations contenues dans le dossier, la candidature satisfait </w:t>
      </w:r>
      <w:r w:rsidR="00C538C2" w:rsidRPr="009B4E8B">
        <w:rPr>
          <w:rFonts w:ascii="Arial" w:hAnsi="Arial" w:cs="Arial"/>
          <w:bCs/>
          <w:sz w:val="22"/>
          <w:szCs w:val="22"/>
        </w:rPr>
        <w:t>aux critères d</w:t>
      </w:r>
      <w:r w:rsidR="006D6E3C" w:rsidRPr="009B4E8B">
        <w:rPr>
          <w:rFonts w:ascii="Arial" w:hAnsi="Arial" w:cs="Arial"/>
          <w:bCs/>
          <w:sz w:val="22"/>
          <w:szCs w:val="22"/>
        </w:rPr>
        <w:t>’</w:t>
      </w:r>
      <w:r w:rsidR="00C538C2" w:rsidRPr="009B4E8B">
        <w:rPr>
          <w:rFonts w:ascii="Arial" w:hAnsi="Arial" w:cs="Arial"/>
          <w:bCs/>
          <w:sz w:val="22"/>
          <w:szCs w:val="22"/>
        </w:rPr>
        <w:t xml:space="preserve">inscription sur la Liste </w:t>
      </w:r>
      <w:r w:rsidR="00631AAF">
        <w:rPr>
          <w:rFonts w:ascii="Arial" w:hAnsi="Arial" w:cs="Arial"/>
          <w:bCs/>
          <w:sz w:val="22"/>
          <w:szCs w:val="22"/>
        </w:rPr>
        <w:t xml:space="preserve">représentative </w:t>
      </w:r>
      <w:r w:rsidR="00631AAF" w:rsidRPr="009B4E8B">
        <w:rPr>
          <w:rFonts w:ascii="Arial" w:hAnsi="Arial" w:cs="Arial"/>
          <w:bCs/>
          <w:sz w:val="22"/>
          <w:szCs w:val="22"/>
        </w:rPr>
        <w:t xml:space="preserve">du patrimoine culturel immatériel </w:t>
      </w:r>
      <w:r w:rsidR="00631AAF">
        <w:rPr>
          <w:rFonts w:ascii="Arial" w:hAnsi="Arial" w:cs="Arial"/>
          <w:bCs/>
          <w:sz w:val="22"/>
          <w:szCs w:val="22"/>
        </w:rPr>
        <w:t>de l’humanité</w:t>
      </w:r>
      <w:r w:rsidR="00631AAF" w:rsidRPr="009B4E8B" w:rsidDel="00631AAF">
        <w:rPr>
          <w:rFonts w:ascii="Arial" w:hAnsi="Arial" w:cs="Arial"/>
          <w:bCs/>
          <w:sz w:val="22"/>
          <w:szCs w:val="22"/>
        </w:rPr>
        <w:t xml:space="preserve"> </w:t>
      </w:r>
      <w:r w:rsidR="00C538C2" w:rsidRPr="009B4E8B">
        <w:rPr>
          <w:rFonts w:ascii="Arial" w:hAnsi="Arial" w:cs="Arial"/>
          <w:bCs/>
          <w:sz w:val="22"/>
          <w:szCs w:val="22"/>
        </w:rPr>
        <w:t>comme suit</w:t>
      </w:r>
      <w:r w:rsidRPr="009B4E8B">
        <w:rPr>
          <w:rFonts w:ascii="Arial" w:hAnsi="Arial" w:cs="Arial"/>
          <w:bCs/>
          <w:sz w:val="22"/>
          <w:szCs w:val="22"/>
        </w:rPr>
        <w:t xml:space="preserve"> :</w:t>
      </w:r>
    </w:p>
    <w:p w14:paraId="755C35E8" w14:textId="53F185DB" w:rsidR="00677056" w:rsidRPr="009B4E8B" w:rsidRDefault="00677056" w:rsidP="00B0414C">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R.1 :</w:t>
      </w:r>
      <w:r w:rsidR="009C35A0" w:rsidRPr="009B4E8B">
        <w:rPr>
          <w:rFonts w:ascii="Arial" w:hAnsi="Arial" w:cs="Arial"/>
          <w:bCs/>
          <w:sz w:val="22"/>
          <w:szCs w:val="22"/>
        </w:rPr>
        <w:tab/>
      </w:r>
      <w:r w:rsidRPr="009B4E8B">
        <w:rPr>
          <w:rFonts w:ascii="Arial" w:hAnsi="Arial" w:cs="Arial"/>
          <w:bCs/>
          <w:sz w:val="22"/>
          <w:szCs w:val="22"/>
        </w:rPr>
        <w:t xml:space="preserve">Traditionnellement, les laitiers étaient les principaux </w:t>
      </w:r>
      <w:r w:rsidR="00C041BE" w:rsidRPr="009B4E8B">
        <w:rPr>
          <w:rFonts w:ascii="Arial" w:hAnsi="Arial" w:cs="Arial"/>
          <w:bCs/>
          <w:sz w:val="22"/>
          <w:szCs w:val="22"/>
        </w:rPr>
        <w:t xml:space="preserve">praticiens </w:t>
      </w:r>
      <w:r w:rsidRPr="009B4E8B">
        <w:rPr>
          <w:rFonts w:ascii="Arial" w:hAnsi="Arial" w:cs="Arial"/>
          <w:bCs/>
          <w:sz w:val="22"/>
          <w:szCs w:val="22"/>
        </w:rPr>
        <w:t xml:space="preserve">de </w:t>
      </w:r>
      <w:r w:rsidR="00C041BE" w:rsidRPr="009B4E8B">
        <w:rPr>
          <w:rFonts w:ascii="Arial" w:hAnsi="Arial" w:cs="Arial"/>
          <w:bCs/>
          <w:sz w:val="22"/>
          <w:szCs w:val="22"/>
        </w:rPr>
        <w:t>l</w:t>
      </w:r>
      <w:r w:rsidR="006D6E3C" w:rsidRPr="009B4E8B">
        <w:rPr>
          <w:rFonts w:ascii="Arial" w:hAnsi="Arial" w:cs="Arial"/>
          <w:bCs/>
          <w:sz w:val="22"/>
          <w:szCs w:val="22"/>
        </w:rPr>
        <w:t>’</w:t>
      </w:r>
      <w:r w:rsidR="00C041BE" w:rsidRPr="009B4E8B">
        <w:rPr>
          <w:rFonts w:ascii="Arial" w:hAnsi="Arial" w:cs="Arial"/>
          <w:bCs/>
          <w:sz w:val="22"/>
          <w:szCs w:val="22"/>
        </w:rPr>
        <w:t>estivage</w:t>
      </w:r>
      <w:r w:rsidRPr="009B4E8B">
        <w:rPr>
          <w:rFonts w:ascii="Arial" w:hAnsi="Arial" w:cs="Arial"/>
          <w:bCs/>
          <w:sz w:val="22"/>
          <w:szCs w:val="22"/>
        </w:rPr>
        <w:t>, mais cette pratique a évolué au fil du temps pour inclure l</w:t>
      </w:r>
      <w:r w:rsidR="006D6E3C" w:rsidRPr="009B4E8B">
        <w:rPr>
          <w:rFonts w:ascii="Arial" w:hAnsi="Arial" w:cs="Arial"/>
          <w:bCs/>
          <w:sz w:val="22"/>
          <w:szCs w:val="22"/>
        </w:rPr>
        <w:t>’</w:t>
      </w:r>
      <w:r w:rsidRPr="009B4E8B">
        <w:rPr>
          <w:rFonts w:ascii="Arial" w:hAnsi="Arial" w:cs="Arial"/>
          <w:bCs/>
          <w:sz w:val="22"/>
          <w:szCs w:val="22"/>
        </w:rPr>
        <w:t>ensemble de la famille, qui reste souvent à la ferme d</w:t>
      </w:r>
      <w:r w:rsidR="006D6E3C" w:rsidRPr="009B4E8B">
        <w:rPr>
          <w:rFonts w:ascii="Arial" w:hAnsi="Arial" w:cs="Arial"/>
          <w:bCs/>
          <w:sz w:val="22"/>
          <w:szCs w:val="22"/>
        </w:rPr>
        <w:t>’</w:t>
      </w:r>
      <w:r w:rsidRPr="009B4E8B">
        <w:rPr>
          <w:rFonts w:ascii="Arial" w:hAnsi="Arial" w:cs="Arial"/>
          <w:bCs/>
          <w:sz w:val="22"/>
          <w:szCs w:val="22"/>
        </w:rPr>
        <w:t>été et travaille ensemble à son entretien. Les connaissances et les compétences correspondantes sont transmises au sein des familles ou par des agriculteurs expérimentés aux nouvelles pratiquants, notamment par le biais de formation. La pratique est également transmise par le biais d</w:t>
      </w:r>
      <w:r w:rsidR="006D6E3C" w:rsidRPr="009B4E8B">
        <w:rPr>
          <w:rFonts w:ascii="Arial" w:hAnsi="Arial" w:cs="Arial"/>
          <w:bCs/>
          <w:sz w:val="22"/>
          <w:szCs w:val="22"/>
        </w:rPr>
        <w:t>’</w:t>
      </w:r>
      <w:r w:rsidRPr="009B4E8B">
        <w:rPr>
          <w:rFonts w:ascii="Arial" w:hAnsi="Arial" w:cs="Arial"/>
          <w:bCs/>
          <w:sz w:val="22"/>
          <w:szCs w:val="22"/>
        </w:rPr>
        <w:t>excursions, de camps d</w:t>
      </w:r>
      <w:r w:rsidR="006D6E3C" w:rsidRPr="009B4E8B">
        <w:rPr>
          <w:rFonts w:ascii="Arial" w:hAnsi="Arial" w:cs="Arial"/>
          <w:bCs/>
          <w:sz w:val="22"/>
          <w:szCs w:val="22"/>
        </w:rPr>
        <w:t>’</w:t>
      </w:r>
      <w:r w:rsidRPr="009B4E8B">
        <w:rPr>
          <w:rFonts w:ascii="Arial" w:hAnsi="Arial" w:cs="Arial"/>
          <w:bCs/>
          <w:sz w:val="22"/>
          <w:szCs w:val="22"/>
        </w:rPr>
        <w:t>été et d</w:t>
      </w:r>
      <w:r w:rsidR="006D6E3C" w:rsidRPr="009B4E8B">
        <w:rPr>
          <w:rFonts w:ascii="Arial" w:hAnsi="Arial" w:cs="Arial"/>
          <w:bCs/>
          <w:sz w:val="22"/>
          <w:szCs w:val="22"/>
        </w:rPr>
        <w:t>’</w:t>
      </w:r>
      <w:r w:rsidRPr="009B4E8B">
        <w:rPr>
          <w:rFonts w:ascii="Arial" w:hAnsi="Arial" w:cs="Arial"/>
          <w:bCs/>
          <w:sz w:val="22"/>
          <w:szCs w:val="22"/>
        </w:rPr>
        <w:t>écoles. En plus d</w:t>
      </w:r>
      <w:r w:rsidR="006D6E3C" w:rsidRPr="009B4E8B">
        <w:rPr>
          <w:rFonts w:ascii="Arial" w:hAnsi="Arial" w:cs="Arial"/>
          <w:bCs/>
          <w:sz w:val="22"/>
          <w:szCs w:val="22"/>
        </w:rPr>
        <w:t>’</w:t>
      </w:r>
      <w:r w:rsidRPr="009B4E8B">
        <w:rPr>
          <w:rFonts w:ascii="Arial" w:hAnsi="Arial" w:cs="Arial"/>
          <w:bCs/>
          <w:sz w:val="22"/>
          <w:szCs w:val="22"/>
        </w:rPr>
        <w:t xml:space="preserve">être une source de revenus modeste, </w:t>
      </w:r>
      <w:r w:rsidR="00C041BE" w:rsidRPr="009B4E8B">
        <w:rPr>
          <w:rFonts w:ascii="Arial" w:hAnsi="Arial" w:cs="Arial"/>
          <w:bCs/>
          <w:sz w:val="22"/>
          <w:szCs w:val="22"/>
        </w:rPr>
        <w:t>l</w:t>
      </w:r>
      <w:r w:rsidR="006D6E3C" w:rsidRPr="009B4E8B">
        <w:rPr>
          <w:rFonts w:ascii="Arial" w:hAnsi="Arial" w:cs="Arial"/>
          <w:bCs/>
          <w:sz w:val="22"/>
          <w:szCs w:val="22"/>
        </w:rPr>
        <w:t>’</w:t>
      </w:r>
      <w:r w:rsidR="00C041BE" w:rsidRPr="009B4E8B">
        <w:rPr>
          <w:rFonts w:ascii="Arial" w:hAnsi="Arial" w:cs="Arial"/>
          <w:bCs/>
          <w:sz w:val="22"/>
          <w:szCs w:val="22"/>
        </w:rPr>
        <w:t>estivage</w:t>
      </w:r>
      <w:r w:rsidRPr="009B4E8B">
        <w:rPr>
          <w:rFonts w:ascii="Arial" w:hAnsi="Arial" w:cs="Arial"/>
          <w:bCs/>
          <w:sz w:val="22"/>
          <w:szCs w:val="22"/>
        </w:rPr>
        <w:t xml:space="preserve"> contribue au bien-être des personnes et des animaux, à la production de produits alimentaires de qualité et à la biodiversité. </w:t>
      </w:r>
    </w:p>
    <w:p w14:paraId="6D8D02DC" w14:textId="77B97B07" w:rsidR="00677056" w:rsidRPr="009B4E8B" w:rsidRDefault="00677056" w:rsidP="00B0414C">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R.2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élément contribue à la sécurité alimentaire par la fourniture d</w:t>
      </w:r>
      <w:r w:rsidR="006D6E3C" w:rsidRPr="009B4E8B">
        <w:rPr>
          <w:rFonts w:ascii="Arial" w:hAnsi="Arial" w:cs="Arial"/>
          <w:bCs/>
          <w:sz w:val="22"/>
          <w:szCs w:val="22"/>
        </w:rPr>
        <w:t>’</w:t>
      </w:r>
      <w:r w:rsidRPr="009B4E8B">
        <w:rPr>
          <w:rFonts w:ascii="Arial" w:hAnsi="Arial" w:cs="Arial"/>
          <w:bCs/>
          <w:sz w:val="22"/>
          <w:szCs w:val="22"/>
        </w:rPr>
        <w:t xml:space="preserve">aliments de base produits localement. </w:t>
      </w:r>
      <w:r w:rsidR="00C041BE" w:rsidRPr="009B4E8B">
        <w:rPr>
          <w:rFonts w:ascii="Arial" w:hAnsi="Arial" w:cs="Arial"/>
          <w:bCs/>
          <w:sz w:val="22"/>
          <w:szCs w:val="22"/>
        </w:rPr>
        <w:t>L</w:t>
      </w:r>
      <w:r w:rsidR="006D6E3C" w:rsidRPr="009B4E8B">
        <w:rPr>
          <w:rFonts w:ascii="Arial" w:hAnsi="Arial" w:cs="Arial"/>
          <w:bCs/>
          <w:sz w:val="22"/>
          <w:szCs w:val="22"/>
        </w:rPr>
        <w:t>’</w:t>
      </w:r>
      <w:r w:rsidR="00C041BE" w:rsidRPr="009B4E8B">
        <w:rPr>
          <w:rFonts w:ascii="Arial" w:hAnsi="Arial" w:cs="Arial"/>
          <w:bCs/>
          <w:sz w:val="22"/>
          <w:szCs w:val="22"/>
        </w:rPr>
        <w:t>estivage</w:t>
      </w:r>
      <w:r w:rsidRPr="009B4E8B">
        <w:rPr>
          <w:rFonts w:ascii="Arial" w:hAnsi="Arial" w:cs="Arial"/>
          <w:bCs/>
          <w:sz w:val="22"/>
          <w:szCs w:val="22"/>
        </w:rPr>
        <w:t xml:space="preserve"> favorise également la santé et le bien-être des praticiens, y compris ceux des visiteurs de tous âges qui viennent séjourner dans les fermes et profiter de la nature. Les contes traditionnels qui accompagnent </w:t>
      </w:r>
      <w:r w:rsidR="00C041BE" w:rsidRPr="009B4E8B">
        <w:rPr>
          <w:rFonts w:ascii="Arial" w:hAnsi="Arial" w:cs="Arial"/>
          <w:bCs/>
          <w:sz w:val="22"/>
          <w:szCs w:val="22"/>
        </w:rPr>
        <w:t>l</w:t>
      </w:r>
      <w:r w:rsidR="006D6E3C" w:rsidRPr="009B4E8B">
        <w:rPr>
          <w:rFonts w:ascii="Arial" w:hAnsi="Arial" w:cs="Arial"/>
          <w:bCs/>
          <w:sz w:val="22"/>
          <w:szCs w:val="22"/>
        </w:rPr>
        <w:t>’</w:t>
      </w:r>
      <w:r w:rsidR="00C041BE" w:rsidRPr="009B4E8B">
        <w:rPr>
          <w:rFonts w:ascii="Arial" w:hAnsi="Arial" w:cs="Arial"/>
          <w:bCs/>
          <w:sz w:val="22"/>
          <w:szCs w:val="22"/>
        </w:rPr>
        <w:t>estivage</w:t>
      </w:r>
      <w:r w:rsidRPr="009B4E8B">
        <w:rPr>
          <w:rFonts w:ascii="Arial" w:hAnsi="Arial" w:cs="Arial"/>
          <w:bCs/>
          <w:sz w:val="22"/>
          <w:szCs w:val="22"/>
        </w:rPr>
        <w:t xml:space="preserve"> favorisent la transmission de connaissances sur les pratiques durables et le respect des ressources naturelles, contribuant ainsi à la durabilité de l</w:t>
      </w:r>
      <w:r w:rsidR="006D6E3C" w:rsidRPr="009B4E8B">
        <w:rPr>
          <w:rFonts w:ascii="Arial" w:hAnsi="Arial" w:cs="Arial"/>
          <w:bCs/>
          <w:sz w:val="22"/>
          <w:szCs w:val="22"/>
        </w:rPr>
        <w:t>’</w:t>
      </w:r>
      <w:r w:rsidRPr="009B4E8B">
        <w:rPr>
          <w:rFonts w:ascii="Arial" w:hAnsi="Arial" w:cs="Arial"/>
          <w:bCs/>
          <w:sz w:val="22"/>
          <w:szCs w:val="22"/>
        </w:rPr>
        <w:t>environnement. L</w:t>
      </w:r>
      <w:r w:rsidR="006D6E3C" w:rsidRPr="009B4E8B">
        <w:rPr>
          <w:rFonts w:ascii="Arial" w:hAnsi="Arial" w:cs="Arial"/>
          <w:bCs/>
          <w:sz w:val="22"/>
          <w:szCs w:val="22"/>
        </w:rPr>
        <w:t>’</w:t>
      </w:r>
      <w:r w:rsidRPr="009B4E8B">
        <w:rPr>
          <w:rFonts w:ascii="Arial" w:hAnsi="Arial" w:cs="Arial"/>
          <w:bCs/>
          <w:sz w:val="22"/>
          <w:szCs w:val="22"/>
        </w:rPr>
        <w:t>élément favorise également l</w:t>
      </w:r>
      <w:r w:rsidR="006D6E3C" w:rsidRPr="009B4E8B">
        <w:rPr>
          <w:rFonts w:ascii="Arial" w:hAnsi="Arial" w:cs="Arial"/>
          <w:bCs/>
          <w:sz w:val="22"/>
          <w:szCs w:val="22"/>
        </w:rPr>
        <w:t>’</w:t>
      </w:r>
      <w:r w:rsidRPr="009B4E8B">
        <w:rPr>
          <w:rFonts w:ascii="Arial" w:hAnsi="Arial" w:cs="Arial"/>
          <w:bCs/>
          <w:sz w:val="22"/>
          <w:szCs w:val="22"/>
        </w:rPr>
        <w:t xml:space="preserve">égalité </w:t>
      </w:r>
      <w:r w:rsidR="00C041BE" w:rsidRPr="009B4E8B">
        <w:rPr>
          <w:rFonts w:ascii="Arial" w:hAnsi="Arial" w:cs="Arial"/>
          <w:bCs/>
          <w:sz w:val="22"/>
          <w:szCs w:val="22"/>
        </w:rPr>
        <w:t>des genres</w:t>
      </w:r>
      <w:r w:rsidRPr="009B4E8B">
        <w:rPr>
          <w:rFonts w:ascii="Arial" w:hAnsi="Arial" w:cs="Arial"/>
          <w:bCs/>
          <w:sz w:val="22"/>
          <w:szCs w:val="22"/>
        </w:rPr>
        <w:t>, puisqu</w:t>
      </w:r>
      <w:r w:rsidR="006D6E3C" w:rsidRPr="009B4E8B">
        <w:rPr>
          <w:rFonts w:ascii="Arial" w:hAnsi="Arial" w:cs="Arial"/>
          <w:bCs/>
          <w:sz w:val="22"/>
          <w:szCs w:val="22"/>
        </w:rPr>
        <w:t>’</w:t>
      </w:r>
      <w:r w:rsidRPr="009B4E8B">
        <w:rPr>
          <w:rFonts w:ascii="Arial" w:hAnsi="Arial" w:cs="Arial"/>
          <w:bCs/>
          <w:sz w:val="22"/>
          <w:szCs w:val="22"/>
        </w:rPr>
        <w:t xml:space="preserve">il est pratiqué par des personnes de tous les </w:t>
      </w:r>
      <w:r w:rsidR="00C041BE" w:rsidRPr="009B4E8B">
        <w:rPr>
          <w:rFonts w:ascii="Arial" w:hAnsi="Arial" w:cs="Arial"/>
          <w:bCs/>
          <w:sz w:val="22"/>
          <w:szCs w:val="22"/>
        </w:rPr>
        <w:t>genres</w:t>
      </w:r>
      <w:r w:rsidRPr="009B4E8B">
        <w:rPr>
          <w:rFonts w:ascii="Arial" w:hAnsi="Arial" w:cs="Arial"/>
          <w:bCs/>
          <w:sz w:val="22"/>
          <w:szCs w:val="22"/>
        </w:rPr>
        <w:t>. Historiquement, les femmes ont joué un rôle important dans l</w:t>
      </w:r>
      <w:r w:rsidR="006D6E3C" w:rsidRPr="009B4E8B">
        <w:rPr>
          <w:rFonts w:ascii="Arial" w:hAnsi="Arial" w:cs="Arial"/>
          <w:bCs/>
          <w:sz w:val="22"/>
          <w:szCs w:val="22"/>
        </w:rPr>
        <w:t>’</w:t>
      </w:r>
      <w:r w:rsidRPr="009B4E8B">
        <w:rPr>
          <w:rFonts w:ascii="Arial" w:hAnsi="Arial" w:cs="Arial"/>
          <w:bCs/>
          <w:sz w:val="22"/>
          <w:szCs w:val="22"/>
        </w:rPr>
        <w:t>agriculture d</w:t>
      </w:r>
      <w:r w:rsidR="006D6E3C" w:rsidRPr="009B4E8B">
        <w:rPr>
          <w:rFonts w:ascii="Arial" w:hAnsi="Arial" w:cs="Arial"/>
          <w:bCs/>
          <w:sz w:val="22"/>
          <w:szCs w:val="22"/>
        </w:rPr>
        <w:t>’</w:t>
      </w:r>
      <w:r w:rsidRPr="009B4E8B">
        <w:rPr>
          <w:rFonts w:ascii="Arial" w:hAnsi="Arial" w:cs="Arial"/>
          <w:bCs/>
          <w:sz w:val="22"/>
          <w:szCs w:val="22"/>
        </w:rPr>
        <w:t>été. De ce fait, la transmission de la connaissance de cet élément contribue à une meilleure compréhension de l</w:t>
      </w:r>
      <w:r w:rsidR="006D6E3C" w:rsidRPr="009B4E8B">
        <w:rPr>
          <w:rFonts w:ascii="Arial" w:hAnsi="Arial" w:cs="Arial"/>
          <w:bCs/>
          <w:sz w:val="22"/>
          <w:szCs w:val="22"/>
        </w:rPr>
        <w:t>’</w:t>
      </w:r>
      <w:r w:rsidRPr="009B4E8B">
        <w:rPr>
          <w:rFonts w:ascii="Arial" w:hAnsi="Arial" w:cs="Arial"/>
          <w:bCs/>
          <w:sz w:val="22"/>
          <w:szCs w:val="22"/>
        </w:rPr>
        <w:t xml:space="preserve">histoire des rôles de genre et des pratiques de genre contemporaines liées à </w:t>
      </w:r>
      <w:r w:rsidR="00922CAE" w:rsidRPr="009B4E8B">
        <w:rPr>
          <w:rFonts w:ascii="Arial" w:hAnsi="Arial" w:cs="Arial"/>
          <w:bCs/>
          <w:sz w:val="22"/>
          <w:szCs w:val="22"/>
        </w:rPr>
        <w:t>cet élément</w:t>
      </w:r>
      <w:r w:rsidRPr="009B4E8B">
        <w:rPr>
          <w:rFonts w:ascii="Arial" w:hAnsi="Arial" w:cs="Arial"/>
          <w:bCs/>
          <w:sz w:val="22"/>
          <w:szCs w:val="22"/>
        </w:rPr>
        <w:t>. Les praticiens collaborent avec les acteurs de l</w:t>
      </w:r>
      <w:r w:rsidR="006D6E3C" w:rsidRPr="009B4E8B">
        <w:rPr>
          <w:rFonts w:ascii="Arial" w:hAnsi="Arial" w:cs="Arial"/>
          <w:bCs/>
          <w:sz w:val="22"/>
          <w:szCs w:val="22"/>
        </w:rPr>
        <w:t>’</w:t>
      </w:r>
      <w:r w:rsidRPr="009B4E8B">
        <w:rPr>
          <w:rFonts w:ascii="Arial" w:hAnsi="Arial" w:cs="Arial"/>
          <w:bCs/>
          <w:sz w:val="22"/>
          <w:szCs w:val="22"/>
        </w:rPr>
        <w:t>éducation formelle pour offrir des cours pratiques et théoriques aux enfants et aux adultes.</w:t>
      </w:r>
    </w:p>
    <w:p w14:paraId="55B39C3E" w14:textId="659D8764" w:rsidR="00677056" w:rsidRPr="009B4E8B" w:rsidRDefault="00677056" w:rsidP="00B0414C">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R.3 :</w:t>
      </w:r>
      <w:r w:rsidR="009C35A0" w:rsidRPr="009B4E8B">
        <w:rPr>
          <w:rFonts w:ascii="Arial" w:hAnsi="Arial" w:cs="Arial"/>
          <w:bCs/>
          <w:sz w:val="22"/>
          <w:szCs w:val="22"/>
        </w:rPr>
        <w:tab/>
      </w:r>
      <w:r w:rsidRPr="009B4E8B">
        <w:rPr>
          <w:rFonts w:ascii="Arial" w:hAnsi="Arial" w:cs="Arial"/>
          <w:bCs/>
          <w:sz w:val="22"/>
          <w:szCs w:val="22"/>
        </w:rPr>
        <w:t xml:space="preserve">La viabilité de </w:t>
      </w:r>
      <w:r w:rsidR="00922CAE" w:rsidRPr="009B4E8B">
        <w:rPr>
          <w:rFonts w:ascii="Arial" w:hAnsi="Arial" w:cs="Arial"/>
          <w:bCs/>
          <w:sz w:val="22"/>
          <w:szCs w:val="22"/>
        </w:rPr>
        <w:t>l</w:t>
      </w:r>
      <w:r w:rsidR="006D6E3C" w:rsidRPr="009B4E8B">
        <w:rPr>
          <w:rFonts w:ascii="Arial" w:hAnsi="Arial" w:cs="Arial"/>
          <w:bCs/>
          <w:sz w:val="22"/>
          <w:szCs w:val="22"/>
        </w:rPr>
        <w:t>’</w:t>
      </w:r>
      <w:r w:rsidR="00922CAE" w:rsidRPr="009B4E8B">
        <w:rPr>
          <w:rFonts w:ascii="Arial" w:hAnsi="Arial" w:cs="Arial"/>
          <w:bCs/>
          <w:sz w:val="22"/>
          <w:szCs w:val="22"/>
        </w:rPr>
        <w:t>estivage</w:t>
      </w:r>
      <w:r w:rsidRPr="009B4E8B">
        <w:rPr>
          <w:rFonts w:ascii="Arial" w:hAnsi="Arial" w:cs="Arial"/>
          <w:bCs/>
          <w:sz w:val="22"/>
          <w:szCs w:val="22"/>
        </w:rPr>
        <w:t xml:space="preserve"> est soutenue par des subventions régionales et nationales et par des organisations d</w:t>
      </w:r>
      <w:r w:rsidR="006D6E3C" w:rsidRPr="009B4E8B">
        <w:rPr>
          <w:rFonts w:ascii="Arial" w:hAnsi="Arial" w:cs="Arial"/>
          <w:bCs/>
          <w:sz w:val="22"/>
          <w:szCs w:val="22"/>
        </w:rPr>
        <w:t>’</w:t>
      </w:r>
      <w:r w:rsidRPr="009B4E8B">
        <w:rPr>
          <w:rFonts w:ascii="Arial" w:hAnsi="Arial" w:cs="Arial"/>
          <w:bCs/>
          <w:sz w:val="22"/>
          <w:szCs w:val="22"/>
        </w:rPr>
        <w:t>agriculteurs. La collaboration avec les communautés locales et la capacité des agriculteurs à s</w:t>
      </w:r>
      <w:r w:rsidR="006D6E3C" w:rsidRPr="009B4E8B">
        <w:rPr>
          <w:rFonts w:ascii="Arial" w:hAnsi="Arial" w:cs="Arial"/>
          <w:bCs/>
          <w:sz w:val="22"/>
          <w:szCs w:val="22"/>
        </w:rPr>
        <w:t>’</w:t>
      </w:r>
      <w:r w:rsidRPr="009B4E8B">
        <w:rPr>
          <w:rFonts w:ascii="Arial" w:hAnsi="Arial" w:cs="Arial"/>
          <w:bCs/>
          <w:sz w:val="22"/>
          <w:szCs w:val="22"/>
        </w:rPr>
        <w:t>adapter à l</w:t>
      </w:r>
      <w:r w:rsidR="006D6E3C" w:rsidRPr="009B4E8B">
        <w:rPr>
          <w:rFonts w:ascii="Arial" w:hAnsi="Arial" w:cs="Arial"/>
          <w:bCs/>
          <w:sz w:val="22"/>
          <w:szCs w:val="22"/>
        </w:rPr>
        <w:t>’</w:t>
      </w:r>
      <w:r w:rsidRPr="009B4E8B">
        <w:rPr>
          <w:rFonts w:ascii="Arial" w:hAnsi="Arial" w:cs="Arial"/>
          <w:bCs/>
          <w:sz w:val="22"/>
          <w:szCs w:val="22"/>
        </w:rPr>
        <w:t xml:space="preserve">évolution de la société, du </w:t>
      </w:r>
      <w:r w:rsidRPr="009B4E8B">
        <w:rPr>
          <w:rFonts w:ascii="Arial" w:hAnsi="Arial" w:cs="Arial"/>
          <w:bCs/>
          <w:sz w:val="22"/>
          <w:szCs w:val="22"/>
        </w:rPr>
        <w:lastRenderedPageBreak/>
        <w:t>climat et de l</w:t>
      </w:r>
      <w:r w:rsidR="006D6E3C" w:rsidRPr="009B4E8B">
        <w:rPr>
          <w:rFonts w:ascii="Arial" w:hAnsi="Arial" w:cs="Arial"/>
          <w:bCs/>
          <w:sz w:val="22"/>
          <w:szCs w:val="22"/>
        </w:rPr>
        <w:t>’</w:t>
      </w:r>
      <w:r w:rsidRPr="009B4E8B">
        <w:rPr>
          <w:rFonts w:ascii="Arial" w:hAnsi="Arial" w:cs="Arial"/>
          <w:bCs/>
          <w:sz w:val="22"/>
          <w:szCs w:val="22"/>
        </w:rPr>
        <w:t>environnement ont également contribué à la viabilité de l</w:t>
      </w:r>
      <w:r w:rsidR="006D6E3C" w:rsidRPr="009B4E8B">
        <w:rPr>
          <w:rFonts w:ascii="Arial" w:hAnsi="Arial" w:cs="Arial"/>
          <w:bCs/>
          <w:sz w:val="22"/>
          <w:szCs w:val="22"/>
        </w:rPr>
        <w:t>’</w:t>
      </w:r>
      <w:r w:rsidRPr="009B4E8B">
        <w:rPr>
          <w:rFonts w:ascii="Arial" w:hAnsi="Arial" w:cs="Arial"/>
          <w:bCs/>
          <w:sz w:val="22"/>
          <w:szCs w:val="22"/>
        </w:rPr>
        <w:t>élément. Dans les deux pays, les ONG nationales collaborent avec les organisations nationales d</w:t>
      </w:r>
      <w:r w:rsidR="006D6E3C" w:rsidRPr="009B4E8B">
        <w:rPr>
          <w:rFonts w:ascii="Arial" w:hAnsi="Arial" w:cs="Arial"/>
          <w:bCs/>
          <w:sz w:val="22"/>
          <w:szCs w:val="22"/>
        </w:rPr>
        <w:t>’</w:t>
      </w:r>
      <w:r w:rsidRPr="009B4E8B">
        <w:rPr>
          <w:rFonts w:ascii="Arial" w:hAnsi="Arial" w:cs="Arial"/>
          <w:bCs/>
          <w:sz w:val="22"/>
          <w:szCs w:val="22"/>
        </w:rPr>
        <w:t xml:space="preserve">agriculteurs et les autorités pour améliorer les conditions économiques de </w:t>
      </w:r>
      <w:r w:rsidR="00922CAE" w:rsidRPr="009B4E8B">
        <w:rPr>
          <w:rFonts w:ascii="Arial" w:hAnsi="Arial" w:cs="Arial"/>
          <w:bCs/>
          <w:sz w:val="22"/>
          <w:szCs w:val="22"/>
        </w:rPr>
        <w:t>l</w:t>
      </w:r>
      <w:r w:rsidR="006D6E3C" w:rsidRPr="009B4E8B">
        <w:rPr>
          <w:rFonts w:ascii="Arial" w:hAnsi="Arial" w:cs="Arial"/>
          <w:bCs/>
          <w:sz w:val="22"/>
          <w:szCs w:val="22"/>
        </w:rPr>
        <w:t>’</w:t>
      </w:r>
      <w:r w:rsidR="00922CAE" w:rsidRPr="009B4E8B">
        <w:rPr>
          <w:rFonts w:ascii="Arial" w:hAnsi="Arial" w:cs="Arial"/>
          <w:bCs/>
          <w:sz w:val="22"/>
          <w:szCs w:val="22"/>
        </w:rPr>
        <w:t>estivage</w:t>
      </w:r>
      <w:r w:rsidRPr="009B4E8B">
        <w:rPr>
          <w:rFonts w:ascii="Arial" w:hAnsi="Arial" w:cs="Arial"/>
          <w:bCs/>
          <w:sz w:val="22"/>
          <w:szCs w:val="22"/>
        </w:rPr>
        <w:t>. Elles publient des revues et collaborent avec d</w:t>
      </w:r>
      <w:r w:rsidR="006D6E3C" w:rsidRPr="009B4E8B">
        <w:rPr>
          <w:rFonts w:ascii="Arial" w:hAnsi="Arial" w:cs="Arial"/>
          <w:bCs/>
          <w:sz w:val="22"/>
          <w:szCs w:val="22"/>
        </w:rPr>
        <w:t>’</w:t>
      </w:r>
      <w:r w:rsidRPr="009B4E8B">
        <w:rPr>
          <w:rFonts w:ascii="Arial" w:hAnsi="Arial" w:cs="Arial"/>
          <w:bCs/>
          <w:sz w:val="22"/>
          <w:szCs w:val="22"/>
        </w:rPr>
        <w:t>autres ONG pour organiser des réunions annuelles, des cours et communiquer avec les médias. En Suède, en 2022, la collaboration entre les agriculteurs d</w:t>
      </w:r>
      <w:r w:rsidR="006D6E3C" w:rsidRPr="009B4E8B">
        <w:rPr>
          <w:rFonts w:ascii="Arial" w:hAnsi="Arial" w:cs="Arial"/>
          <w:bCs/>
          <w:sz w:val="22"/>
          <w:szCs w:val="22"/>
        </w:rPr>
        <w:t>’</w:t>
      </w:r>
      <w:r w:rsidRPr="009B4E8B">
        <w:rPr>
          <w:rFonts w:ascii="Arial" w:hAnsi="Arial" w:cs="Arial"/>
          <w:bCs/>
          <w:sz w:val="22"/>
          <w:szCs w:val="22"/>
        </w:rPr>
        <w:t>été, les éleveurs musiciens et les artisans a débouché sur un projet de sensibilisation avec des événements publics dans les fermes d</w:t>
      </w:r>
      <w:r w:rsidR="006D6E3C" w:rsidRPr="009B4E8B">
        <w:rPr>
          <w:rFonts w:ascii="Arial" w:hAnsi="Arial" w:cs="Arial"/>
          <w:bCs/>
          <w:sz w:val="22"/>
          <w:szCs w:val="22"/>
        </w:rPr>
        <w:t>’</w:t>
      </w:r>
      <w:r w:rsidRPr="009B4E8B">
        <w:rPr>
          <w:rFonts w:ascii="Arial" w:hAnsi="Arial" w:cs="Arial"/>
          <w:bCs/>
          <w:sz w:val="22"/>
          <w:szCs w:val="22"/>
        </w:rPr>
        <w:t>été. En Norvège, des ONG nationales aident les praticiens au niveau individuel ainsi qu</w:t>
      </w:r>
      <w:r w:rsidR="006D6E3C" w:rsidRPr="009B4E8B">
        <w:rPr>
          <w:rFonts w:ascii="Arial" w:hAnsi="Arial" w:cs="Arial"/>
          <w:bCs/>
          <w:sz w:val="22"/>
          <w:szCs w:val="22"/>
        </w:rPr>
        <w:t>’</w:t>
      </w:r>
      <w:r w:rsidRPr="009B4E8B">
        <w:rPr>
          <w:rFonts w:ascii="Arial" w:hAnsi="Arial" w:cs="Arial"/>
          <w:bCs/>
          <w:sz w:val="22"/>
          <w:szCs w:val="22"/>
        </w:rPr>
        <w:t>en développant un réseau numérique de fermes d</w:t>
      </w:r>
      <w:r w:rsidR="006D6E3C" w:rsidRPr="009B4E8B">
        <w:rPr>
          <w:rFonts w:ascii="Arial" w:hAnsi="Arial" w:cs="Arial"/>
          <w:bCs/>
          <w:sz w:val="22"/>
          <w:szCs w:val="22"/>
        </w:rPr>
        <w:t>’</w:t>
      </w:r>
      <w:r w:rsidRPr="009B4E8B">
        <w:rPr>
          <w:rFonts w:ascii="Arial" w:hAnsi="Arial" w:cs="Arial"/>
          <w:bCs/>
          <w:sz w:val="22"/>
          <w:szCs w:val="22"/>
        </w:rPr>
        <w:t>été accessibles aux visiteurs. Les ONG nationales collaborent également à différentes activités, notamment par le biais de groupes de travail chargés de planifier et de promouvoir les cours et de diffuser les connaissances. Les États soumissionnaires ont planifié de futures mesures de sauvegarde communes, notamment des festivals, l</w:t>
      </w:r>
      <w:r w:rsidR="006D6E3C" w:rsidRPr="009B4E8B">
        <w:rPr>
          <w:rFonts w:ascii="Arial" w:hAnsi="Arial" w:cs="Arial"/>
          <w:bCs/>
          <w:sz w:val="22"/>
          <w:szCs w:val="22"/>
        </w:rPr>
        <w:t>’</w:t>
      </w:r>
      <w:r w:rsidRPr="009B4E8B">
        <w:rPr>
          <w:rFonts w:ascii="Arial" w:hAnsi="Arial" w:cs="Arial"/>
          <w:bCs/>
          <w:sz w:val="22"/>
          <w:szCs w:val="22"/>
        </w:rPr>
        <w:t>échange de bonnes pratiques, la coopération avec les musées, l</w:t>
      </w:r>
      <w:r w:rsidR="006D6E3C" w:rsidRPr="009B4E8B">
        <w:rPr>
          <w:rFonts w:ascii="Arial" w:hAnsi="Arial" w:cs="Arial"/>
          <w:bCs/>
          <w:sz w:val="22"/>
          <w:szCs w:val="22"/>
        </w:rPr>
        <w:t>’</w:t>
      </w:r>
      <w:r w:rsidRPr="009B4E8B">
        <w:rPr>
          <w:rFonts w:ascii="Arial" w:hAnsi="Arial" w:cs="Arial"/>
          <w:bCs/>
          <w:sz w:val="22"/>
          <w:szCs w:val="22"/>
        </w:rPr>
        <w:t>aide aux praticiens pour l</w:t>
      </w:r>
      <w:r w:rsidR="006D6E3C" w:rsidRPr="009B4E8B">
        <w:rPr>
          <w:rFonts w:ascii="Arial" w:hAnsi="Arial" w:cs="Arial"/>
          <w:bCs/>
          <w:sz w:val="22"/>
          <w:szCs w:val="22"/>
        </w:rPr>
        <w:t>’</w:t>
      </w:r>
      <w:r w:rsidRPr="009B4E8B">
        <w:rPr>
          <w:rFonts w:ascii="Arial" w:hAnsi="Arial" w:cs="Arial"/>
          <w:bCs/>
          <w:sz w:val="22"/>
          <w:szCs w:val="22"/>
        </w:rPr>
        <w:t>entretien des enclos, ainsi que des activités de sensibilisation et de vulgarisation.</w:t>
      </w:r>
    </w:p>
    <w:p w14:paraId="667DED22" w14:textId="5A9D78BC" w:rsidR="00677056" w:rsidRPr="009B4E8B" w:rsidRDefault="00677056" w:rsidP="00B0414C">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R.4 :</w:t>
      </w:r>
      <w:r w:rsidR="009C35A0" w:rsidRPr="009B4E8B">
        <w:rPr>
          <w:rFonts w:ascii="Arial" w:hAnsi="Arial" w:cs="Arial"/>
          <w:bCs/>
          <w:sz w:val="22"/>
          <w:szCs w:val="22"/>
        </w:rPr>
        <w:tab/>
      </w:r>
      <w:r w:rsidRPr="009B4E8B">
        <w:rPr>
          <w:rFonts w:ascii="Arial" w:hAnsi="Arial" w:cs="Arial"/>
          <w:bCs/>
          <w:sz w:val="22"/>
          <w:szCs w:val="22"/>
        </w:rPr>
        <w:t>En 2008, des représentants d</w:t>
      </w:r>
      <w:r w:rsidR="006D6E3C" w:rsidRPr="009B4E8B">
        <w:rPr>
          <w:rFonts w:ascii="Arial" w:hAnsi="Arial" w:cs="Arial"/>
          <w:bCs/>
          <w:sz w:val="22"/>
          <w:szCs w:val="22"/>
        </w:rPr>
        <w:t>’</w:t>
      </w:r>
      <w:r w:rsidRPr="009B4E8B">
        <w:rPr>
          <w:rFonts w:ascii="Arial" w:hAnsi="Arial" w:cs="Arial"/>
          <w:bCs/>
          <w:sz w:val="22"/>
          <w:szCs w:val="22"/>
        </w:rPr>
        <w:t xml:space="preserve">organisations </w:t>
      </w:r>
      <w:r w:rsidR="00922CAE" w:rsidRPr="009B4E8B">
        <w:rPr>
          <w:rFonts w:ascii="Arial" w:hAnsi="Arial" w:cs="Arial"/>
          <w:bCs/>
          <w:sz w:val="22"/>
          <w:szCs w:val="22"/>
        </w:rPr>
        <w:t>d</w:t>
      </w:r>
      <w:r w:rsidR="006D6E3C" w:rsidRPr="009B4E8B">
        <w:rPr>
          <w:rFonts w:ascii="Arial" w:hAnsi="Arial" w:cs="Arial"/>
          <w:bCs/>
          <w:sz w:val="22"/>
          <w:szCs w:val="22"/>
        </w:rPr>
        <w:t>’</w:t>
      </w:r>
      <w:r w:rsidR="00922CAE" w:rsidRPr="009B4E8B">
        <w:rPr>
          <w:rFonts w:ascii="Arial" w:hAnsi="Arial" w:cs="Arial"/>
          <w:bCs/>
          <w:sz w:val="22"/>
          <w:szCs w:val="22"/>
        </w:rPr>
        <w:t>estivage</w:t>
      </w:r>
      <w:r w:rsidRPr="009B4E8B">
        <w:rPr>
          <w:rFonts w:ascii="Arial" w:hAnsi="Arial" w:cs="Arial"/>
          <w:bCs/>
          <w:sz w:val="22"/>
          <w:szCs w:val="22"/>
        </w:rPr>
        <w:t xml:space="preserve"> en Suède et en Norvège ont commencé à étudier la possibilité de sauvegarder l</w:t>
      </w:r>
      <w:r w:rsidR="006D6E3C" w:rsidRPr="009B4E8B">
        <w:rPr>
          <w:rFonts w:ascii="Arial" w:hAnsi="Arial" w:cs="Arial"/>
          <w:bCs/>
          <w:sz w:val="22"/>
          <w:szCs w:val="22"/>
        </w:rPr>
        <w:t>’</w:t>
      </w:r>
      <w:r w:rsidRPr="009B4E8B">
        <w:rPr>
          <w:rFonts w:ascii="Arial" w:hAnsi="Arial" w:cs="Arial"/>
          <w:bCs/>
          <w:sz w:val="22"/>
          <w:szCs w:val="22"/>
        </w:rPr>
        <w:t xml:space="preserve">élément dans le cadre de la </w:t>
      </w:r>
      <w:r w:rsidR="00922CAE" w:rsidRPr="009B4E8B">
        <w:rPr>
          <w:rFonts w:ascii="Arial" w:hAnsi="Arial" w:cs="Arial"/>
          <w:bCs/>
          <w:sz w:val="22"/>
          <w:szCs w:val="22"/>
        </w:rPr>
        <w:t>C</w:t>
      </w:r>
      <w:r w:rsidRPr="009B4E8B">
        <w:rPr>
          <w:rFonts w:ascii="Arial" w:hAnsi="Arial" w:cs="Arial"/>
          <w:bCs/>
          <w:sz w:val="22"/>
          <w:szCs w:val="22"/>
        </w:rPr>
        <w:t>onvention de 2003. En 2018, l</w:t>
      </w:r>
      <w:r w:rsidR="006D6E3C" w:rsidRPr="009B4E8B">
        <w:rPr>
          <w:rFonts w:ascii="Arial" w:hAnsi="Arial" w:cs="Arial"/>
          <w:bCs/>
          <w:sz w:val="22"/>
          <w:szCs w:val="22"/>
        </w:rPr>
        <w:t>’</w:t>
      </w:r>
      <w:r w:rsidRPr="009B4E8B">
        <w:rPr>
          <w:rFonts w:ascii="Arial" w:hAnsi="Arial" w:cs="Arial"/>
          <w:bCs/>
          <w:sz w:val="22"/>
          <w:szCs w:val="22"/>
        </w:rPr>
        <w:t>Association norvégienne des fermes d</w:t>
      </w:r>
      <w:r w:rsidR="006D6E3C" w:rsidRPr="009B4E8B">
        <w:rPr>
          <w:rFonts w:ascii="Arial" w:hAnsi="Arial" w:cs="Arial"/>
          <w:bCs/>
          <w:sz w:val="22"/>
          <w:szCs w:val="22"/>
        </w:rPr>
        <w:t>’</w:t>
      </w:r>
      <w:r w:rsidRPr="009B4E8B">
        <w:rPr>
          <w:rFonts w:ascii="Arial" w:hAnsi="Arial" w:cs="Arial"/>
          <w:bCs/>
          <w:sz w:val="22"/>
          <w:szCs w:val="22"/>
        </w:rPr>
        <w:t>été et l</w:t>
      </w:r>
      <w:r w:rsidR="006D6E3C" w:rsidRPr="009B4E8B">
        <w:rPr>
          <w:rFonts w:ascii="Arial" w:hAnsi="Arial" w:cs="Arial"/>
          <w:bCs/>
          <w:sz w:val="22"/>
          <w:szCs w:val="22"/>
        </w:rPr>
        <w:t>’</w:t>
      </w:r>
      <w:r w:rsidRPr="009B4E8B">
        <w:rPr>
          <w:rFonts w:ascii="Arial" w:hAnsi="Arial" w:cs="Arial"/>
          <w:bCs/>
          <w:sz w:val="22"/>
          <w:szCs w:val="22"/>
        </w:rPr>
        <w:t xml:space="preserve">Association suédoise pour la transhumance et le pastoralisme ont donné leur </w:t>
      </w:r>
      <w:r w:rsidR="00922CAE" w:rsidRPr="009B4E8B">
        <w:rPr>
          <w:rFonts w:ascii="Arial" w:hAnsi="Arial" w:cs="Arial"/>
          <w:bCs/>
          <w:sz w:val="22"/>
          <w:szCs w:val="22"/>
        </w:rPr>
        <w:t xml:space="preserve">consentement </w:t>
      </w:r>
      <w:r w:rsidRPr="009B4E8B">
        <w:rPr>
          <w:rFonts w:ascii="Arial" w:hAnsi="Arial" w:cs="Arial"/>
          <w:bCs/>
          <w:sz w:val="22"/>
          <w:szCs w:val="22"/>
        </w:rPr>
        <w:t xml:space="preserve">pour poursuivre le processus de </w:t>
      </w:r>
      <w:r w:rsidR="00922CAE" w:rsidRPr="009B4E8B">
        <w:rPr>
          <w:rFonts w:ascii="Arial" w:hAnsi="Arial" w:cs="Arial"/>
          <w:bCs/>
          <w:sz w:val="22"/>
          <w:szCs w:val="22"/>
        </w:rPr>
        <w:t>candidature</w:t>
      </w:r>
      <w:r w:rsidRPr="009B4E8B">
        <w:rPr>
          <w:rFonts w:ascii="Arial" w:hAnsi="Arial" w:cs="Arial"/>
          <w:bCs/>
          <w:sz w:val="22"/>
          <w:szCs w:val="22"/>
        </w:rPr>
        <w:t>. Plusieurs praticiens ont participé au processus, et les informations diffusées par les médias ont atteint une grande partie du grand public. Des réunions nationales et régionales et des manifestations publiques ont été organisées afin de recueillir les avis, les suggestions et la documentation des praticiens. La collaboration officielle entre la Suède et la Norvège en vue de l</w:t>
      </w:r>
      <w:r w:rsidR="006D6E3C" w:rsidRPr="009B4E8B">
        <w:rPr>
          <w:rFonts w:ascii="Arial" w:hAnsi="Arial" w:cs="Arial"/>
          <w:bCs/>
          <w:sz w:val="22"/>
          <w:szCs w:val="22"/>
        </w:rPr>
        <w:t>’</w:t>
      </w:r>
      <w:r w:rsidRPr="009B4E8B">
        <w:rPr>
          <w:rFonts w:ascii="Arial" w:hAnsi="Arial" w:cs="Arial"/>
          <w:bCs/>
          <w:sz w:val="22"/>
          <w:szCs w:val="22"/>
        </w:rPr>
        <w:t>élaboration d</w:t>
      </w:r>
      <w:r w:rsidR="006D6E3C" w:rsidRPr="009B4E8B">
        <w:rPr>
          <w:rFonts w:ascii="Arial" w:hAnsi="Arial" w:cs="Arial"/>
          <w:bCs/>
          <w:sz w:val="22"/>
          <w:szCs w:val="22"/>
        </w:rPr>
        <w:t>’</w:t>
      </w:r>
      <w:r w:rsidRPr="009B4E8B">
        <w:rPr>
          <w:rFonts w:ascii="Arial" w:hAnsi="Arial" w:cs="Arial"/>
          <w:bCs/>
          <w:sz w:val="22"/>
          <w:szCs w:val="22"/>
        </w:rPr>
        <w:t xml:space="preserve">une </w:t>
      </w:r>
      <w:r w:rsidR="00922CAE" w:rsidRPr="009B4E8B">
        <w:rPr>
          <w:rFonts w:ascii="Arial" w:hAnsi="Arial" w:cs="Arial"/>
          <w:bCs/>
          <w:sz w:val="22"/>
          <w:szCs w:val="22"/>
        </w:rPr>
        <w:t xml:space="preserve">candidature </w:t>
      </w:r>
      <w:r w:rsidRPr="009B4E8B">
        <w:rPr>
          <w:rFonts w:ascii="Arial" w:hAnsi="Arial" w:cs="Arial"/>
          <w:bCs/>
          <w:sz w:val="22"/>
          <w:szCs w:val="22"/>
        </w:rPr>
        <w:t>conjointe a débuté en 2021, avec un groupe de travail composé de praticiens, de représentants d</w:t>
      </w:r>
      <w:r w:rsidR="006D6E3C" w:rsidRPr="009B4E8B">
        <w:rPr>
          <w:rFonts w:ascii="Arial" w:hAnsi="Arial" w:cs="Arial"/>
          <w:bCs/>
          <w:sz w:val="22"/>
          <w:szCs w:val="22"/>
        </w:rPr>
        <w:t>’</w:t>
      </w:r>
      <w:r w:rsidRPr="009B4E8B">
        <w:rPr>
          <w:rFonts w:ascii="Arial" w:hAnsi="Arial" w:cs="Arial"/>
          <w:bCs/>
          <w:sz w:val="22"/>
          <w:szCs w:val="22"/>
        </w:rPr>
        <w:t>ONG et de consultants. La rédaction du dossier de candidature a débuté en 2022. Des réunions régulières ont été organisées avec des praticiens et des experts lorsque cela s</w:t>
      </w:r>
      <w:r w:rsidR="006D6E3C" w:rsidRPr="009B4E8B">
        <w:rPr>
          <w:rFonts w:ascii="Arial" w:hAnsi="Arial" w:cs="Arial"/>
          <w:bCs/>
          <w:sz w:val="22"/>
          <w:szCs w:val="22"/>
        </w:rPr>
        <w:t>’</w:t>
      </w:r>
      <w:r w:rsidRPr="009B4E8B">
        <w:rPr>
          <w:rFonts w:ascii="Arial" w:hAnsi="Arial" w:cs="Arial"/>
          <w:bCs/>
          <w:sz w:val="22"/>
          <w:szCs w:val="22"/>
        </w:rPr>
        <w:t xml:space="preserve">avérait nécessaire. Le dossier de </w:t>
      </w:r>
      <w:r w:rsidR="00922CAE" w:rsidRPr="009B4E8B">
        <w:rPr>
          <w:rFonts w:ascii="Arial" w:hAnsi="Arial" w:cs="Arial"/>
          <w:bCs/>
          <w:sz w:val="22"/>
          <w:szCs w:val="22"/>
        </w:rPr>
        <w:t>candidature</w:t>
      </w:r>
      <w:r w:rsidRPr="009B4E8B">
        <w:rPr>
          <w:rFonts w:ascii="Arial" w:hAnsi="Arial" w:cs="Arial"/>
          <w:bCs/>
          <w:sz w:val="22"/>
          <w:szCs w:val="22"/>
        </w:rPr>
        <w:t xml:space="preserve"> comprend une liste des nombreuses ONG et organisations impliquées dans la sauvegarde de l</w:t>
      </w:r>
      <w:r w:rsidR="006D6E3C" w:rsidRPr="009B4E8B">
        <w:rPr>
          <w:rFonts w:ascii="Arial" w:hAnsi="Arial" w:cs="Arial"/>
          <w:bCs/>
          <w:sz w:val="22"/>
          <w:szCs w:val="22"/>
        </w:rPr>
        <w:t>’</w:t>
      </w:r>
      <w:r w:rsidRPr="009B4E8B">
        <w:rPr>
          <w:rFonts w:ascii="Arial" w:hAnsi="Arial" w:cs="Arial"/>
          <w:bCs/>
          <w:sz w:val="22"/>
          <w:szCs w:val="22"/>
        </w:rPr>
        <w:t>élément.</w:t>
      </w:r>
    </w:p>
    <w:p w14:paraId="07FF1FCD" w14:textId="78026A4D" w:rsidR="00677056" w:rsidRPr="009B4E8B" w:rsidRDefault="00677056" w:rsidP="00B0414C">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R.5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élément a été répertorié dans les inventaires nationaux de la Suède et de la Norvège en 2015 et 2017 respectivement. La Suède et la Norvège ont toutes deux fourni une documentation détaillée sur l</w:t>
      </w:r>
      <w:r w:rsidR="006D6E3C" w:rsidRPr="009B4E8B">
        <w:rPr>
          <w:rFonts w:ascii="Arial" w:hAnsi="Arial" w:cs="Arial"/>
          <w:bCs/>
          <w:sz w:val="22"/>
          <w:szCs w:val="22"/>
        </w:rPr>
        <w:t>’</w:t>
      </w:r>
      <w:r w:rsidRPr="009B4E8B">
        <w:rPr>
          <w:rFonts w:ascii="Arial" w:hAnsi="Arial" w:cs="Arial"/>
          <w:bCs/>
          <w:sz w:val="22"/>
          <w:szCs w:val="22"/>
        </w:rPr>
        <w:t>inventaire dans leurs rapports périodiques. Les agences responsables de la tenue des inventaires sont respectivement l</w:t>
      </w:r>
      <w:r w:rsidR="006D6E3C" w:rsidRPr="009B4E8B">
        <w:rPr>
          <w:rFonts w:ascii="Arial" w:hAnsi="Arial" w:cs="Arial"/>
          <w:bCs/>
          <w:sz w:val="22"/>
          <w:szCs w:val="22"/>
        </w:rPr>
        <w:t>’</w:t>
      </w:r>
      <w:r w:rsidRPr="009B4E8B">
        <w:rPr>
          <w:rFonts w:ascii="Arial" w:hAnsi="Arial" w:cs="Arial"/>
          <w:bCs/>
          <w:sz w:val="22"/>
          <w:szCs w:val="22"/>
        </w:rPr>
        <w:t xml:space="preserve">Institut de la langue et du folklore et Arts et </w:t>
      </w:r>
      <w:r w:rsidR="00922CAE" w:rsidRPr="009B4E8B">
        <w:rPr>
          <w:rFonts w:ascii="Arial" w:hAnsi="Arial" w:cs="Arial"/>
          <w:bCs/>
          <w:sz w:val="22"/>
          <w:szCs w:val="22"/>
        </w:rPr>
        <w:t>c</w:t>
      </w:r>
      <w:r w:rsidRPr="009B4E8B">
        <w:rPr>
          <w:rFonts w:ascii="Arial" w:hAnsi="Arial" w:cs="Arial"/>
          <w:bCs/>
          <w:sz w:val="22"/>
          <w:szCs w:val="22"/>
        </w:rPr>
        <w:t>ulture Norvège. Les informations relatives aux processus d</w:t>
      </w:r>
      <w:r w:rsidR="006D6E3C" w:rsidRPr="009B4E8B">
        <w:rPr>
          <w:rFonts w:ascii="Arial" w:hAnsi="Arial" w:cs="Arial"/>
          <w:bCs/>
          <w:sz w:val="22"/>
          <w:szCs w:val="22"/>
        </w:rPr>
        <w:t>’</w:t>
      </w:r>
      <w:r w:rsidRPr="009B4E8B">
        <w:rPr>
          <w:rFonts w:ascii="Arial" w:hAnsi="Arial" w:cs="Arial"/>
          <w:bCs/>
          <w:sz w:val="22"/>
          <w:szCs w:val="22"/>
        </w:rPr>
        <w:t>inventaire et à la périodicité de la mise à jour des inventaires sont incluses dans les rapports périodiques soumis par les deux États parties en 2021.</w:t>
      </w:r>
    </w:p>
    <w:p w14:paraId="1E158AED" w14:textId="2CA37FA1" w:rsidR="00922CAE" w:rsidRPr="009B4E8B" w:rsidRDefault="00677056" w:rsidP="00BF26D6">
      <w:pPr>
        <w:numPr>
          <w:ilvl w:val="0"/>
          <w:numId w:val="15"/>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Décide d</w:t>
      </w:r>
      <w:r w:rsidR="006D6E3C" w:rsidRPr="009B4E8B">
        <w:rPr>
          <w:rFonts w:ascii="Arial" w:hAnsi="Arial" w:cs="Arial"/>
          <w:bCs/>
          <w:sz w:val="22"/>
          <w:szCs w:val="22"/>
          <w:u w:val="single"/>
        </w:rPr>
        <w:t>’</w:t>
      </w:r>
      <w:r w:rsidRPr="009B4E8B">
        <w:rPr>
          <w:rFonts w:ascii="Arial" w:hAnsi="Arial" w:cs="Arial"/>
          <w:bCs/>
          <w:sz w:val="22"/>
          <w:szCs w:val="22"/>
          <w:u w:val="single"/>
        </w:rPr>
        <w:t>inscrire</w:t>
      </w:r>
      <w:r w:rsidRPr="009B4E8B">
        <w:rPr>
          <w:rFonts w:ascii="Arial" w:hAnsi="Arial" w:cs="Arial"/>
          <w:bCs/>
          <w:sz w:val="22"/>
          <w:szCs w:val="22"/>
        </w:rPr>
        <w:t xml:space="preserve"> </w:t>
      </w:r>
      <w:r w:rsidRPr="009B4E8B">
        <w:rPr>
          <w:rFonts w:ascii="Arial" w:hAnsi="Arial" w:cs="Arial"/>
          <w:b/>
          <w:sz w:val="22"/>
          <w:szCs w:val="22"/>
        </w:rPr>
        <w:t>l</w:t>
      </w:r>
      <w:r w:rsidR="006D6E3C" w:rsidRPr="009B4E8B">
        <w:rPr>
          <w:rFonts w:ascii="Arial" w:hAnsi="Arial" w:cs="Arial"/>
          <w:b/>
          <w:sz w:val="22"/>
          <w:szCs w:val="22"/>
        </w:rPr>
        <w:t>’</w:t>
      </w:r>
      <w:r w:rsidRPr="009B4E8B">
        <w:rPr>
          <w:rFonts w:ascii="Arial" w:hAnsi="Arial" w:cs="Arial"/>
          <w:b/>
          <w:sz w:val="22"/>
          <w:szCs w:val="22"/>
        </w:rPr>
        <w:t xml:space="preserve">estivage dans un </w:t>
      </w:r>
      <w:proofErr w:type="spellStart"/>
      <w:r w:rsidRPr="009B4E8B">
        <w:rPr>
          <w:rFonts w:ascii="Arial" w:hAnsi="Arial" w:cs="Arial"/>
          <w:b/>
          <w:sz w:val="22"/>
          <w:szCs w:val="22"/>
        </w:rPr>
        <w:t>fäbod</w:t>
      </w:r>
      <w:proofErr w:type="spellEnd"/>
      <w:r w:rsidRPr="009B4E8B">
        <w:rPr>
          <w:rFonts w:ascii="Arial" w:hAnsi="Arial" w:cs="Arial"/>
          <w:b/>
          <w:sz w:val="22"/>
          <w:szCs w:val="22"/>
        </w:rPr>
        <w:t xml:space="preserve"> et </w:t>
      </w:r>
      <w:proofErr w:type="spellStart"/>
      <w:r w:rsidRPr="009B4E8B">
        <w:rPr>
          <w:rFonts w:ascii="Arial" w:hAnsi="Arial" w:cs="Arial"/>
          <w:b/>
          <w:sz w:val="22"/>
          <w:szCs w:val="22"/>
        </w:rPr>
        <w:t>seter</w:t>
      </w:r>
      <w:proofErr w:type="spellEnd"/>
      <w:r w:rsidRPr="009B4E8B">
        <w:rPr>
          <w:rFonts w:ascii="Arial" w:hAnsi="Arial" w:cs="Arial"/>
          <w:b/>
          <w:sz w:val="22"/>
          <w:szCs w:val="22"/>
        </w:rPr>
        <w:t> : connaissances, traditions et pratiques liées au pâturage des terres reculées et à la production alimentaire artisanale</w:t>
      </w:r>
      <w:r w:rsidRPr="009B4E8B">
        <w:rPr>
          <w:rFonts w:ascii="Arial" w:hAnsi="Arial" w:cs="Arial"/>
          <w:bCs/>
          <w:sz w:val="22"/>
          <w:szCs w:val="22"/>
        </w:rPr>
        <w:t xml:space="preserve">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w:t>
      </w:r>
      <w:r w:rsidR="00922CAE" w:rsidRPr="009B4E8B">
        <w:rPr>
          <w:rFonts w:ascii="Arial" w:hAnsi="Arial" w:cs="Arial"/>
          <w:bCs/>
          <w:sz w:val="22"/>
          <w:szCs w:val="22"/>
        </w:rPr>
        <w:t> ;</w:t>
      </w:r>
    </w:p>
    <w:p w14:paraId="6173A4E8" w14:textId="73EBD209" w:rsidR="00677056" w:rsidRPr="009B4E8B" w:rsidRDefault="00922CAE" w:rsidP="00BF26D6">
      <w:pPr>
        <w:numPr>
          <w:ilvl w:val="0"/>
          <w:numId w:val="15"/>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Félicite</w:t>
      </w:r>
      <w:r w:rsidRPr="009B4E8B">
        <w:rPr>
          <w:rFonts w:ascii="Arial" w:hAnsi="Arial" w:cs="Arial"/>
          <w:bCs/>
          <w:sz w:val="22"/>
          <w:szCs w:val="22"/>
        </w:rPr>
        <w:t xml:space="preserve"> les États parties pour le</w:t>
      </w:r>
      <w:r w:rsidR="001C34DF" w:rsidRPr="009B4E8B">
        <w:rPr>
          <w:rFonts w:ascii="Arial" w:hAnsi="Arial" w:cs="Arial"/>
          <w:bCs/>
          <w:sz w:val="22"/>
          <w:szCs w:val="22"/>
        </w:rPr>
        <w:t>ur</w:t>
      </w:r>
      <w:r w:rsidRPr="009B4E8B">
        <w:rPr>
          <w:rFonts w:ascii="Arial" w:hAnsi="Arial" w:cs="Arial"/>
          <w:bCs/>
          <w:sz w:val="22"/>
          <w:szCs w:val="22"/>
        </w:rPr>
        <w:t xml:space="preserve"> dossier bien préparé qui comprend une forte participation des communautés, groupes et individus dans l</w:t>
      </w:r>
      <w:r w:rsidR="006D6E3C" w:rsidRPr="009B4E8B">
        <w:rPr>
          <w:rFonts w:ascii="Arial" w:hAnsi="Arial" w:cs="Arial"/>
          <w:bCs/>
          <w:sz w:val="22"/>
          <w:szCs w:val="22"/>
        </w:rPr>
        <w:t>’</w:t>
      </w:r>
      <w:r w:rsidR="001C34DF" w:rsidRPr="009B4E8B">
        <w:rPr>
          <w:rFonts w:ascii="Arial" w:hAnsi="Arial" w:cs="Arial"/>
          <w:bCs/>
          <w:sz w:val="22"/>
          <w:szCs w:val="22"/>
        </w:rPr>
        <w:t>ensemble du</w:t>
      </w:r>
      <w:r w:rsidRPr="009B4E8B">
        <w:rPr>
          <w:rFonts w:ascii="Arial" w:hAnsi="Arial" w:cs="Arial"/>
          <w:bCs/>
          <w:sz w:val="22"/>
          <w:szCs w:val="22"/>
        </w:rPr>
        <w:t xml:space="preserve"> processus de candidature, ainsi qu</w:t>
      </w:r>
      <w:r w:rsidR="006D6E3C" w:rsidRPr="009B4E8B">
        <w:rPr>
          <w:rFonts w:ascii="Arial" w:hAnsi="Arial" w:cs="Arial"/>
          <w:bCs/>
          <w:sz w:val="22"/>
          <w:szCs w:val="22"/>
        </w:rPr>
        <w:t>’</w:t>
      </w:r>
      <w:r w:rsidRPr="009B4E8B">
        <w:rPr>
          <w:rFonts w:ascii="Arial" w:hAnsi="Arial" w:cs="Arial"/>
          <w:bCs/>
          <w:sz w:val="22"/>
          <w:szCs w:val="22"/>
        </w:rPr>
        <w:t xml:space="preserve">une vidéo </w:t>
      </w:r>
      <w:r w:rsidRPr="00017123">
        <w:rPr>
          <w:rFonts w:ascii="Arial" w:hAnsi="Arial" w:cs="Arial"/>
          <w:bCs/>
          <w:sz w:val="22"/>
          <w:szCs w:val="22"/>
        </w:rPr>
        <w:t>complémentaire</w:t>
      </w:r>
      <w:r w:rsidRPr="009B4E8B">
        <w:rPr>
          <w:rFonts w:ascii="Arial" w:hAnsi="Arial" w:cs="Arial"/>
          <w:bCs/>
          <w:sz w:val="22"/>
          <w:szCs w:val="22"/>
        </w:rPr>
        <w:t xml:space="preserve"> excellente.</w:t>
      </w:r>
    </w:p>
    <w:p w14:paraId="2C8A4348" w14:textId="2DEB207B" w:rsidR="00677056" w:rsidRPr="009B4E8B" w:rsidRDefault="00677056" w:rsidP="00677056">
      <w:pPr>
        <w:pStyle w:val="Titre2"/>
        <w:rPr>
          <w:rFonts w:cs="Arial"/>
          <w:szCs w:val="22"/>
          <w:lang w:val="fr-FR"/>
        </w:rPr>
      </w:pPr>
      <w:bookmarkStart w:id="14" w:name="_PROJET_DE_DÉCISION_8"/>
      <w:bookmarkEnd w:id="14"/>
      <w:r w:rsidRPr="009B4E8B">
        <w:rPr>
          <w:rFonts w:cs="Arial"/>
          <w:szCs w:val="22"/>
          <w:lang w:val="fr-FR"/>
        </w:rPr>
        <w:t xml:space="preserve">PROJET DE DÉCISION 19.COM </w:t>
      </w:r>
      <w:proofErr w:type="gramStart"/>
      <w:r w:rsidRPr="009B4E8B">
        <w:rPr>
          <w:rFonts w:cs="Arial"/>
          <w:szCs w:val="22"/>
          <w:lang w:val="fr-FR"/>
        </w:rPr>
        <w:t>7.b.</w:t>
      </w:r>
      <w:proofErr w:type="gramEnd"/>
      <w:r w:rsidRPr="009B4E8B">
        <w:rPr>
          <w:rFonts w:cs="Arial"/>
          <w:szCs w:val="22"/>
          <w:lang w:val="fr-FR"/>
        </w:rPr>
        <w:t>10</w:t>
      </w:r>
      <w:r w:rsidR="00440DEB" w:rsidRPr="009B4E8B">
        <w:rPr>
          <w:rFonts w:cs="Arial"/>
          <w:szCs w:val="22"/>
          <w:lang w:val="fr-FR"/>
        </w:rPr>
        <w:tab/>
      </w:r>
      <w:r w:rsidR="00440DEB" w:rsidRPr="009B4E8B">
        <w:rPr>
          <w:noProof/>
          <w:color w:val="0000FF"/>
          <w:lang w:val="fr-FR"/>
        </w:rPr>
        <w:drawing>
          <wp:inline distT="0" distB="0" distL="0" distR="0" wp14:anchorId="3049DFD5" wp14:editId="1D1CBD5B">
            <wp:extent cx="104775" cy="104775"/>
            <wp:effectExtent l="0" t="0" r="9525" b="9525"/>
            <wp:docPr id="601706575" name="Picture 601706575">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F43E351" w14:textId="77777777" w:rsidR="00677056" w:rsidRPr="009B4E8B" w:rsidRDefault="00677056" w:rsidP="00B0414C">
      <w:pPr>
        <w:pStyle w:val="Sansinterligne"/>
        <w:keepNext/>
        <w:tabs>
          <w:tab w:val="left" w:pos="567"/>
          <w:tab w:val="left" w:pos="1134"/>
          <w:tab w:val="left" w:pos="1701"/>
          <w:tab w:val="left" w:pos="2268"/>
        </w:tabs>
        <w:spacing w:before="120" w:after="120"/>
        <w:ind w:left="567"/>
        <w:jc w:val="both"/>
        <w:rPr>
          <w:rFonts w:ascii="Arial" w:hAnsi="Arial" w:cs="Arial"/>
          <w:bCs/>
        </w:rPr>
      </w:pPr>
      <w:r w:rsidRPr="009B4E8B">
        <w:rPr>
          <w:rFonts w:ascii="Arial" w:hAnsi="Arial" w:cs="Arial"/>
          <w:bCs/>
        </w:rPr>
        <w:t>Le Comité</w:t>
      </w:r>
    </w:p>
    <w:p w14:paraId="7A74832C" w14:textId="010EA71A" w:rsidR="00677056" w:rsidRPr="009B4E8B" w:rsidRDefault="00677056" w:rsidP="00BF26D6">
      <w:pPr>
        <w:numPr>
          <w:ilvl w:val="0"/>
          <w:numId w:val="23"/>
        </w:numPr>
        <w:tabs>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Prend note</w:t>
      </w:r>
      <w:r w:rsidRPr="009B4E8B">
        <w:rPr>
          <w:rFonts w:ascii="Arial" w:hAnsi="Arial" w:cs="Arial"/>
          <w:bCs/>
          <w:sz w:val="22"/>
          <w:szCs w:val="22"/>
        </w:rPr>
        <w:t xml:space="preserve"> que la République arabe syrienne a proposé la candidature de</w:t>
      </w:r>
      <w:r w:rsidRPr="009B4E8B">
        <w:rPr>
          <w:rFonts w:ascii="Arial" w:hAnsi="Arial" w:cs="Arial"/>
          <w:b/>
          <w:sz w:val="22"/>
          <w:szCs w:val="22"/>
        </w:rPr>
        <w:t xml:space="preserve"> l</w:t>
      </w:r>
      <w:r w:rsidR="006D6E3C" w:rsidRPr="009B4E8B">
        <w:rPr>
          <w:rFonts w:ascii="Arial" w:hAnsi="Arial" w:cs="Arial"/>
          <w:b/>
          <w:sz w:val="22"/>
          <w:szCs w:val="22"/>
        </w:rPr>
        <w:t>’</w:t>
      </w:r>
      <w:r w:rsidRPr="009B4E8B">
        <w:rPr>
          <w:rFonts w:ascii="Arial" w:hAnsi="Arial" w:cs="Arial"/>
          <w:b/>
          <w:sz w:val="22"/>
          <w:szCs w:val="22"/>
        </w:rPr>
        <w:t xml:space="preserve">artisanat du savon </w:t>
      </w:r>
      <w:proofErr w:type="spellStart"/>
      <w:r w:rsidRPr="009B4E8B">
        <w:rPr>
          <w:rFonts w:ascii="Arial" w:hAnsi="Arial" w:cs="Arial"/>
          <w:b/>
          <w:sz w:val="22"/>
          <w:szCs w:val="22"/>
        </w:rPr>
        <w:t>Ghar</w:t>
      </w:r>
      <w:proofErr w:type="spellEnd"/>
      <w:r w:rsidRPr="009B4E8B">
        <w:rPr>
          <w:rFonts w:ascii="Arial" w:hAnsi="Arial" w:cs="Arial"/>
          <w:b/>
          <w:sz w:val="22"/>
          <w:szCs w:val="22"/>
        </w:rPr>
        <w:t xml:space="preserve"> d</w:t>
      </w:r>
      <w:r w:rsidR="006D6E3C" w:rsidRPr="009B4E8B">
        <w:rPr>
          <w:rFonts w:ascii="Arial" w:hAnsi="Arial" w:cs="Arial"/>
          <w:b/>
          <w:sz w:val="22"/>
          <w:szCs w:val="22"/>
        </w:rPr>
        <w:t>’</w:t>
      </w:r>
      <w:r w:rsidRPr="009B4E8B">
        <w:rPr>
          <w:rFonts w:ascii="Arial" w:hAnsi="Arial" w:cs="Arial"/>
          <w:b/>
          <w:sz w:val="22"/>
          <w:szCs w:val="22"/>
        </w:rPr>
        <w:t>Alep</w:t>
      </w:r>
      <w:r w:rsidRPr="009B4E8B">
        <w:rPr>
          <w:rFonts w:ascii="Arial" w:hAnsi="Arial" w:cs="Arial"/>
          <w:bCs/>
          <w:sz w:val="22"/>
          <w:szCs w:val="22"/>
        </w:rPr>
        <w:t xml:space="preserve"> (n°02132) pour 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62D92CA3" w14:textId="62CA9354" w:rsidR="00677056" w:rsidRPr="009B4E8B" w:rsidRDefault="00677056" w:rsidP="00B0414C">
      <w:pPr>
        <w:tabs>
          <w:tab w:val="left" w:pos="1134"/>
          <w:tab w:val="left" w:pos="1701"/>
          <w:tab w:val="left" w:pos="2268"/>
        </w:tabs>
        <w:spacing w:before="120" w:after="120"/>
        <w:ind w:left="1134"/>
        <w:jc w:val="both"/>
        <w:rPr>
          <w:rFonts w:ascii="Arial" w:hAnsi="Arial" w:cs="Arial"/>
          <w:bCs/>
          <w:sz w:val="22"/>
          <w:szCs w:val="22"/>
        </w:rPr>
      </w:pPr>
      <w:r w:rsidRPr="009B4E8B">
        <w:rPr>
          <w:rFonts w:ascii="Arial" w:hAnsi="Arial" w:cs="Arial"/>
          <w:bCs/>
          <w:sz w:val="22"/>
          <w:szCs w:val="22"/>
        </w:rPr>
        <w:lastRenderedPageBreak/>
        <w:t>L</w:t>
      </w:r>
      <w:r w:rsidR="006D6E3C" w:rsidRPr="009B4E8B">
        <w:rPr>
          <w:rFonts w:ascii="Arial" w:hAnsi="Arial" w:cs="Arial"/>
          <w:bCs/>
          <w:sz w:val="22"/>
          <w:szCs w:val="22"/>
        </w:rPr>
        <w:t>’</w:t>
      </w:r>
      <w:r w:rsidR="00456546" w:rsidRPr="009B4E8B">
        <w:rPr>
          <w:rFonts w:ascii="Arial" w:hAnsi="Arial" w:cs="Arial"/>
          <w:bCs/>
          <w:sz w:val="22"/>
          <w:szCs w:val="22"/>
        </w:rPr>
        <w:t>artisanat du</w:t>
      </w:r>
      <w:r w:rsidRPr="009B4E8B">
        <w:rPr>
          <w:rFonts w:ascii="Arial" w:hAnsi="Arial" w:cs="Arial"/>
          <w:bCs/>
          <w:sz w:val="22"/>
          <w:szCs w:val="22"/>
        </w:rPr>
        <w:t xml:space="preserve"> savon </w:t>
      </w:r>
      <w:proofErr w:type="spellStart"/>
      <w:r w:rsidRPr="009B4E8B">
        <w:rPr>
          <w:rFonts w:ascii="Arial" w:hAnsi="Arial" w:cs="Arial"/>
          <w:bCs/>
          <w:sz w:val="22"/>
          <w:szCs w:val="22"/>
        </w:rPr>
        <w:t>Ghar</w:t>
      </w:r>
      <w:proofErr w:type="spellEnd"/>
      <w:r w:rsidRPr="009B4E8B">
        <w:rPr>
          <w:rFonts w:ascii="Arial" w:hAnsi="Arial" w:cs="Arial"/>
          <w:bCs/>
          <w:sz w:val="22"/>
          <w:szCs w:val="22"/>
        </w:rPr>
        <w:t xml:space="preserve"> d</w:t>
      </w:r>
      <w:r w:rsidR="006D6E3C" w:rsidRPr="009B4E8B">
        <w:rPr>
          <w:rFonts w:ascii="Arial" w:hAnsi="Arial" w:cs="Arial"/>
          <w:bCs/>
          <w:sz w:val="22"/>
          <w:szCs w:val="22"/>
        </w:rPr>
        <w:t>’</w:t>
      </w:r>
      <w:r w:rsidRPr="009B4E8B">
        <w:rPr>
          <w:rFonts w:ascii="Arial" w:hAnsi="Arial" w:cs="Arial"/>
          <w:bCs/>
          <w:sz w:val="22"/>
          <w:szCs w:val="22"/>
        </w:rPr>
        <w:t>Alep en République arabe syrienne repose sur des connaissances et des compétences traditionnelles, combinant l</w:t>
      </w:r>
      <w:r w:rsidR="006D6E3C" w:rsidRPr="009B4E8B">
        <w:rPr>
          <w:rFonts w:ascii="Arial" w:hAnsi="Arial" w:cs="Arial"/>
          <w:bCs/>
          <w:sz w:val="22"/>
          <w:szCs w:val="22"/>
        </w:rPr>
        <w:t>’</w:t>
      </w:r>
      <w:r w:rsidRPr="009B4E8B">
        <w:rPr>
          <w:rFonts w:ascii="Arial" w:hAnsi="Arial" w:cs="Arial"/>
          <w:bCs/>
          <w:sz w:val="22"/>
          <w:szCs w:val="22"/>
        </w:rPr>
        <w:t>huile d</w:t>
      </w:r>
      <w:r w:rsidR="006D6E3C" w:rsidRPr="009B4E8B">
        <w:rPr>
          <w:rFonts w:ascii="Arial" w:hAnsi="Arial" w:cs="Arial"/>
          <w:bCs/>
          <w:sz w:val="22"/>
          <w:szCs w:val="22"/>
        </w:rPr>
        <w:t>’</w:t>
      </w:r>
      <w:r w:rsidRPr="009B4E8B">
        <w:rPr>
          <w:rFonts w:ascii="Arial" w:hAnsi="Arial" w:cs="Arial"/>
          <w:bCs/>
          <w:sz w:val="22"/>
          <w:szCs w:val="22"/>
        </w:rPr>
        <w:t>olive naturelle (</w:t>
      </w:r>
      <w:proofErr w:type="spellStart"/>
      <w:r w:rsidRPr="009B4E8B">
        <w:rPr>
          <w:rFonts w:ascii="Arial" w:hAnsi="Arial" w:cs="Arial"/>
          <w:bCs/>
          <w:sz w:val="22"/>
          <w:szCs w:val="22"/>
        </w:rPr>
        <w:t>metraf</w:t>
      </w:r>
      <w:proofErr w:type="spellEnd"/>
      <w:r w:rsidRPr="009B4E8B">
        <w:rPr>
          <w:rFonts w:ascii="Arial" w:hAnsi="Arial" w:cs="Arial"/>
          <w:bCs/>
          <w:sz w:val="22"/>
          <w:szCs w:val="22"/>
        </w:rPr>
        <w:t>) et l</w:t>
      </w:r>
      <w:r w:rsidR="006D6E3C" w:rsidRPr="009B4E8B">
        <w:rPr>
          <w:rFonts w:ascii="Arial" w:hAnsi="Arial" w:cs="Arial"/>
          <w:bCs/>
          <w:sz w:val="22"/>
          <w:szCs w:val="22"/>
        </w:rPr>
        <w:t>’</w:t>
      </w:r>
      <w:r w:rsidRPr="009B4E8B">
        <w:rPr>
          <w:rFonts w:ascii="Arial" w:hAnsi="Arial" w:cs="Arial"/>
          <w:bCs/>
          <w:sz w:val="22"/>
          <w:szCs w:val="22"/>
        </w:rPr>
        <w:t>huile de laurier (</w:t>
      </w:r>
      <w:proofErr w:type="spellStart"/>
      <w:r w:rsidRPr="009B4E8B">
        <w:rPr>
          <w:rFonts w:ascii="Arial" w:hAnsi="Arial" w:cs="Arial"/>
          <w:bCs/>
          <w:sz w:val="22"/>
          <w:szCs w:val="22"/>
        </w:rPr>
        <w:t>ghar</w:t>
      </w:r>
      <w:proofErr w:type="spellEnd"/>
      <w:r w:rsidRPr="009B4E8B">
        <w:rPr>
          <w:rFonts w:ascii="Arial" w:hAnsi="Arial" w:cs="Arial"/>
          <w:bCs/>
          <w:sz w:val="22"/>
          <w:szCs w:val="22"/>
        </w:rPr>
        <w:t>) produites localement. Les familles cueillent en automne les baies de laurier sauvage dans les forêts environnantes et les font bouillir dans l</w:t>
      </w:r>
      <w:r w:rsidR="006D6E3C" w:rsidRPr="009B4E8B">
        <w:rPr>
          <w:rFonts w:ascii="Arial" w:hAnsi="Arial" w:cs="Arial"/>
          <w:bCs/>
          <w:sz w:val="22"/>
          <w:szCs w:val="22"/>
        </w:rPr>
        <w:t>’</w:t>
      </w:r>
      <w:r w:rsidRPr="009B4E8B">
        <w:rPr>
          <w:rFonts w:ascii="Arial" w:hAnsi="Arial" w:cs="Arial"/>
          <w:bCs/>
          <w:sz w:val="22"/>
          <w:szCs w:val="22"/>
        </w:rPr>
        <w:t>eau jusqu</w:t>
      </w:r>
      <w:r w:rsidR="006D6E3C" w:rsidRPr="009B4E8B">
        <w:rPr>
          <w:rFonts w:ascii="Arial" w:hAnsi="Arial" w:cs="Arial"/>
          <w:bCs/>
          <w:sz w:val="22"/>
          <w:szCs w:val="22"/>
        </w:rPr>
        <w:t>’</w:t>
      </w:r>
      <w:r w:rsidRPr="009B4E8B">
        <w:rPr>
          <w:rFonts w:ascii="Arial" w:hAnsi="Arial" w:cs="Arial"/>
          <w:bCs/>
          <w:sz w:val="22"/>
          <w:szCs w:val="22"/>
        </w:rPr>
        <w:t>à ce qu</w:t>
      </w:r>
      <w:r w:rsidR="006D6E3C" w:rsidRPr="009B4E8B">
        <w:rPr>
          <w:rFonts w:ascii="Arial" w:hAnsi="Arial" w:cs="Arial"/>
          <w:bCs/>
          <w:sz w:val="22"/>
          <w:szCs w:val="22"/>
        </w:rPr>
        <w:t>’</w:t>
      </w:r>
      <w:r w:rsidRPr="009B4E8B">
        <w:rPr>
          <w:rFonts w:ascii="Arial" w:hAnsi="Arial" w:cs="Arial"/>
          <w:bCs/>
          <w:sz w:val="22"/>
          <w:szCs w:val="22"/>
        </w:rPr>
        <w:t>elles se fendent. Lorsque l</w:t>
      </w:r>
      <w:r w:rsidR="006D6E3C" w:rsidRPr="009B4E8B">
        <w:rPr>
          <w:rFonts w:ascii="Arial" w:hAnsi="Arial" w:cs="Arial"/>
          <w:bCs/>
          <w:sz w:val="22"/>
          <w:szCs w:val="22"/>
        </w:rPr>
        <w:t>’</w:t>
      </w:r>
      <w:r w:rsidRPr="009B4E8B">
        <w:rPr>
          <w:rFonts w:ascii="Arial" w:hAnsi="Arial" w:cs="Arial"/>
          <w:bCs/>
          <w:sz w:val="22"/>
          <w:szCs w:val="22"/>
        </w:rPr>
        <w:t xml:space="preserve">huile remonte à la surface, elle est écrémée. La production de savon commence en hiver. La soude naturelle, le </w:t>
      </w:r>
      <w:proofErr w:type="spellStart"/>
      <w:r w:rsidRPr="009B4E8B">
        <w:rPr>
          <w:rFonts w:ascii="Arial" w:hAnsi="Arial" w:cs="Arial"/>
          <w:bCs/>
          <w:sz w:val="22"/>
          <w:szCs w:val="22"/>
        </w:rPr>
        <w:t>metraf</w:t>
      </w:r>
      <w:proofErr w:type="spellEnd"/>
      <w:r w:rsidRPr="009B4E8B">
        <w:rPr>
          <w:rFonts w:ascii="Arial" w:hAnsi="Arial" w:cs="Arial"/>
          <w:bCs/>
          <w:sz w:val="22"/>
          <w:szCs w:val="22"/>
        </w:rPr>
        <w:t xml:space="preserve"> et le </w:t>
      </w:r>
      <w:proofErr w:type="spellStart"/>
      <w:r w:rsidRPr="009B4E8B">
        <w:rPr>
          <w:rFonts w:ascii="Arial" w:hAnsi="Arial" w:cs="Arial"/>
          <w:bCs/>
          <w:sz w:val="22"/>
          <w:szCs w:val="22"/>
        </w:rPr>
        <w:t>ghar</w:t>
      </w:r>
      <w:proofErr w:type="spellEnd"/>
      <w:r w:rsidRPr="009B4E8B">
        <w:rPr>
          <w:rFonts w:ascii="Arial" w:hAnsi="Arial" w:cs="Arial"/>
          <w:bCs/>
          <w:sz w:val="22"/>
          <w:szCs w:val="22"/>
        </w:rPr>
        <w:t xml:space="preserve"> sont combinés et cuits. Le mélange est versé sur le sol des savonneries traditionnelles et laissé à refroidir. Les artisans enfilent ensuite de grandes chaussures en bois pour découper la plaque géante en cubes, utilisant le poids de leur corps et un râteau. Chaque cube est estampillé à la main avec le nom de la famille de manière à exprimer l</w:t>
      </w:r>
      <w:r w:rsidR="006D6E3C" w:rsidRPr="009B4E8B">
        <w:rPr>
          <w:rFonts w:ascii="Arial" w:hAnsi="Arial" w:cs="Arial"/>
          <w:bCs/>
          <w:sz w:val="22"/>
          <w:szCs w:val="22"/>
        </w:rPr>
        <w:t>’</w:t>
      </w:r>
      <w:r w:rsidRPr="009B4E8B">
        <w:rPr>
          <w:rFonts w:ascii="Arial" w:hAnsi="Arial" w:cs="Arial"/>
          <w:bCs/>
          <w:sz w:val="22"/>
          <w:szCs w:val="22"/>
        </w:rPr>
        <w:t>héritage et l</w:t>
      </w:r>
      <w:r w:rsidR="006D6E3C" w:rsidRPr="009B4E8B">
        <w:rPr>
          <w:rFonts w:ascii="Arial" w:hAnsi="Arial" w:cs="Arial"/>
          <w:bCs/>
          <w:sz w:val="22"/>
          <w:szCs w:val="22"/>
        </w:rPr>
        <w:t>’</w:t>
      </w:r>
      <w:r w:rsidRPr="009B4E8B">
        <w:rPr>
          <w:rFonts w:ascii="Arial" w:hAnsi="Arial" w:cs="Arial"/>
          <w:bCs/>
          <w:sz w:val="22"/>
          <w:szCs w:val="22"/>
        </w:rPr>
        <w:t>identité de la famille. Les cubes de savon estampés sont empilés dans des tours cylindriques ou des pyramides pour faciliter la circulation de l</w:t>
      </w:r>
      <w:r w:rsidR="006D6E3C" w:rsidRPr="009B4E8B">
        <w:rPr>
          <w:rFonts w:ascii="Arial" w:hAnsi="Arial" w:cs="Arial"/>
          <w:bCs/>
          <w:sz w:val="22"/>
          <w:szCs w:val="22"/>
        </w:rPr>
        <w:t>’</w:t>
      </w:r>
      <w:r w:rsidRPr="009B4E8B">
        <w:rPr>
          <w:rFonts w:ascii="Arial" w:hAnsi="Arial" w:cs="Arial"/>
          <w:bCs/>
          <w:sz w:val="22"/>
          <w:szCs w:val="22"/>
        </w:rPr>
        <w:t>air, et sont stockés pour sécher pendant six à neuf mois. L</w:t>
      </w:r>
      <w:r w:rsidR="006D6E3C" w:rsidRPr="009B4E8B">
        <w:rPr>
          <w:rFonts w:ascii="Arial" w:hAnsi="Arial" w:cs="Arial"/>
          <w:bCs/>
          <w:sz w:val="22"/>
          <w:szCs w:val="22"/>
        </w:rPr>
        <w:t>’</w:t>
      </w:r>
      <w:r w:rsidRPr="009B4E8B">
        <w:rPr>
          <w:rFonts w:ascii="Arial" w:hAnsi="Arial" w:cs="Arial"/>
          <w:bCs/>
          <w:sz w:val="22"/>
          <w:szCs w:val="22"/>
        </w:rPr>
        <w:t>artisanat d</w:t>
      </w:r>
      <w:r w:rsidR="006D6E3C" w:rsidRPr="009B4E8B">
        <w:rPr>
          <w:rFonts w:ascii="Arial" w:hAnsi="Arial" w:cs="Arial"/>
          <w:bCs/>
          <w:sz w:val="22"/>
          <w:szCs w:val="22"/>
        </w:rPr>
        <w:t>’</w:t>
      </w:r>
      <w:r w:rsidRPr="009B4E8B">
        <w:rPr>
          <w:rFonts w:ascii="Arial" w:hAnsi="Arial" w:cs="Arial"/>
          <w:bCs/>
          <w:sz w:val="22"/>
          <w:szCs w:val="22"/>
        </w:rPr>
        <w:t>Alep se transmet de manière informelle au sein des familles, les enfants aidant à ramasser les olives et les baies. Les filles observent leurs mères extraire l</w:t>
      </w:r>
      <w:r w:rsidR="006D6E3C" w:rsidRPr="009B4E8B">
        <w:rPr>
          <w:rFonts w:ascii="Arial" w:hAnsi="Arial" w:cs="Arial"/>
          <w:bCs/>
          <w:sz w:val="22"/>
          <w:szCs w:val="22"/>
        </w:rPr>
        <w:t>’</w:t>
      </w:r>
      <w:r w:rsidRPr="009B4E8B">
        <w:rPr>
          <w:rFonts w:ascii="Arial" w:hAnsi="Arial" w:cs="Arial"/>
          <w:bCs/>
          <w:sz w:val="22"/>
          <w:szCs w:val="22"/>
        </w:rPr>
        <w:t>huile et les enfants apprennent comment fabriquer du savon auprès de leur père. Le processus collaboratif de production favorise l</w:t>
      </w:r>
      <w:r w:rsidR="006D6E3C" w:rsidRPr="009B4E8B">
        <w:rPr>
          <w:rFonts w:ascii="Arial" w:hAnsi="Arial" w:cs="Arial"/>
          <w:bCs/>
          <w:sz w:val="22"/>
          <w:szCs w:val="22"/>
        </w:rPr>
        <w:t>’</w:t>
      </w:r>
      <w:r w:rsidRPr="009B4E8B">
        <w:rPr>
          <w:rFonts w:ascii="Arial" w:hAnsi="Arial" w:cs="Arial"/>
          <w:bCs/>
          <w:sz w:val="22"/>
          <w:szCs w:val="22"/>
        </w:rPr>
        <w:t>unité de la communauté et de la famille ainsi que le dialogue intergénérationnel.</w:t>
      </w:r>
    </w:p>
    <w:p w14:paraId="40925A95" w14:textId="2A2D3623" w:rsidR="00677056" w:rsidRPr="009B4E8B" w:rsidRDefault="00677056" w:rsidP="00BF26D6">
      <w:pPr>
        <w:keepNext/>
        <w:numPr>
          <w:ilvl w:val="0"/>
          <w:numId w:val="23"/>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Considère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 xml:space="preserve">après les informations contenues dans le dossier, la candidature satisfait </w:t>
      </w:r>
      <w:r w:rsidR="00C538C2" w:rsidRPr="009B4E8B">
        <w:rPr>
          <w:rFonts w:ascii="Arial" w:hAnsi="Arial" w:cs="Arial"/>
          <w:bCs/>
          <w:sz w:val="22"/>
          <w:szCs w:val="22"/>
        </w:rPr>
        <w:t>aux critères d</w:t>
      </w:r>
      <w:r w:rsidR="006D6E3C" w:rsidRPr="009B4E8B">
        <w:rPr>
          <w:rFonts w:ascii="Arial" w:hAnsi="Arial" w:cs="Arial"/>
          <w:bCs/>
          <w:sz w:val="22"/>
          <w:szCs w:val="22"/>
        </w:rPr>
        <w:t>’</w:t>
      </w:r>
      <w:r w:rsidR="00C538C2" w:rsidRPr="009B4E8B">
        <w:rPr>
          <w:rFonts w:ascii="Arial" w:hAnsi="Arial" w:cs="Arial"/>
          <w:bCs/>
          <w:sz w:val="22"/>
          <w:szCs w:val="22"/>
        </w:rPr>
        <w:t xml:space="preserve">inscription sur la Liste </w:t>
      </w:r>
      <w:r w:rsidR="00631AAF">
        <w:rPr>
          <w:rFonts w:ascii="Arial" w:hAnsi="Arial" w:cs="Arial"/>
          <w:bCs/>
          <w:sz w:val="22"/>
          <w:szCs w:val="22"/>
        </w:rPr>
        <w:t xml:space="preserve">représentative </w:t>
      </w:r>
      <w:r w:rsidR="00631AAF" w:rsidRPr="009B4E8B">
        <w:rPr>
          <w:rFonts w:ascii="Arial" w:hAnsi="Arial" w:cs="Arial"/>
          <w:bCs/>
          <w:sz w:val="22"/>
          <w:szCs w:val="22"/>
        </w:rPr>
        <w:t xml:space="preserve">du patrimoine culturel immatériel </w:t>
      </w:r>
      <w:r w:rsidR="00631AAF">
        <w:rPr>
          <w:rFonts w:ascii="Arial" w:hAnsi="Arial" w:cs="Arial"/>
          <w:bCs/>
          <w:sz w:val="22"/>
          <w:szCs w:val="22"/>
        </w:rPr>
        <w:t>de l’humanité</w:t>
      </w:r>
      <w:r w:rsidR="00631AAF" w:rsidRPr="009B4E8B" w:rsidDel="00631AAF">
        <w:rPr>
          <w:rFonts w:ascii="Arial" w:hAnsi="Arial" w:cs="Arial"/>
          <w:bCs/>
          <w:sz w:val="22"/>
          <w:szCs w:val="22"/>
        </w:rPr>
        <w:t xml:space="preserve"> </w:t>
      </w:r>
      <w:r w:rsidR="00C538C2" w:rsidRPr="009B4E8B">
        <w:rPr>
          <w:rFonts w:ascii="Arial" w:hAnsi="Arial" w:cs="Arial"/>
          <w:bCs/>
          <w:sz w:val="22"/>
          <w:szCs w:val="22"/>
        </w:rPr>
        <w:t>comme suit</w:t>
      </w:r>
      <w:r w:rsidRPr="009B4E8B">
        <w:rPr>
          <w:rFonts w:ascii="Arial" w:hAnsi="Arial" w:cs="Arial"/>
          <w:bCs/>
          <w:sz w:val="22"/>
          <w:szCs w:val="22"/>
        </w:rPr>
        <w:t xml:space="preserve"> :</w:t>
      </w:r>
    </w:p>
    <w:p w14:paraId="49A9D926" w14:textId="4012F47D" w:rsidR="00677056" w:rsidRPr="009B4E8B" w:rsidRDefault="00677056" w:rsidP="00B0414C">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R.1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artisanat d</w:t>
      </w:r>
      <w:r w:rsidR="006D6E3C" w:rsidRPr="009B4E8B">
        <w:rPr>
          <w:rFonts w:ascii="Arial" w:hAnsi="Arial" w:cs="Arial"/>
          <w:bCs/>
          <w:sz w:val="22"/>
          <w:szCs w:val="22"/>
        </w:rPr>
        <w:t>’</w:t>
      </w:r>
      <w:r w:rsidRPr="009B4E8B">
        <w:rPr>
          <w:rFonts w:ascii="Arial" w:hAnsi="Arial" w:cs="Arial"/>
          <w:bCs/>
          <w:sz w:val="22"/>
          <w:szCs w:val="22"/>
        </w:rPr>
        <w:t>Alep se transmet de manière informelle au sein des familles, les enfants aidant à ramasser les olives et les baies. Les filles observent leurs mères extraire l</w:t>
      </w:r>
      <w:r w:rsidR="006D6E3C" w:rsidRPr="009B4E8B">
        <w:rPr>
          <w:rFonts w:ascii="Arial" w:hAnsi="Arial" w:cs="Arial"/>
          <w:bCs/>
          <w:sz w:val="22"/>
          <w:szCs w:val="22"/>
        </w:rPr>
        <w:t>’</w:t>
      </w:r>
      <w:r w:rsidRPr="009B4E8B">
        <w:rPr>
          <w:rFonts w:ascii="Arial" w:hAnsi="Arial" w:cs="Arial"/>
          <w:bCs/>
          <w:sz w:val="22"/>
          <w:szCs w:val="22"/>
        </w:rPr>
        <w:t xml:space="preserve">huile et les enfants apprennent comment fabriquer du savon auprès de leur père. </w:t>
      </w:r>
      <w:r w:rsidR="00F361F1" w:rsidRPr="009B4E8B">
        <w:rPr>
          <w:rFonts w:ascii="Arial" w:hAnsi="Arial" w:cs="Arial"/>
          <w:bCs/>
          <w:sz w:val="22"/>
          <w:szCs w:val="22"/>
        </w:rPr>
        <w:t>Les connaissances et les compétences liées à l</w:t>
      </w:r>
      <w:r w:rsidR="006D6E3C" w:rsidRPr="009B4E8B">
        <w:rPr>
          <w:rFonts w:ascii="Arial" w:hAnsi="Arial" w:cs="Arial"/>
          <w:bCs/>
          <w:sz w:val="22"/>
          <w:szCs w:val="22"/>
        </w:rPr>
        <w:t>’</w:t>
      </w:r>
      <w:r w:rsidR="00F361F1" w:rsidRPr="009B4E8B">
        <w:rPr>
          <w:rFonts w:ascii="Arial" w:hAnsi="Arial" w:cs="Arial"/>
          <w:bCs/>
          <w:sz w:val="22"/>
          <w:szCs w:val="22"/>
        </w:rPr>
        <w:t xml:space="preserve">élément se transmet dans les familles à travers le mentorat direct entre les maîtres et élèves. </w:t>
      </w:r>
      <w:r w:rsidRPr="009B4E8B">
        <w:rPr>
          <w:rFonts w:ascii="Arial" w:hAnsi="Arial" w:cs="Arial"/>
          <w:bCs/>
          <w:sz w:val="22"/>
          <w:szCs w:val="22"/>
        </w:rPr>
        <w:t>Le processus collaboratif de production favorise l</w:t>
      </w:r>
      <w:r w:rsidR="006D6E3C" w:rsidRPr="009B4E8B">
        <w:rPr>
          <w:rFonts w:ascii="Arial" w:hAnsi="Arial" w:cs="Arial"/>
          <w:bCs/>
          <w:sz w:val="22"/>
          <w:szCs w:val="22"/>
        </w:rPr>
        <w:t>’</w:t>
      </w:r>
      <w:r w:rsidRPr="009B4E8B">
        <w:rPr>
          <w:rFonts w:ascii="Arial" w:hAnsi="Arial" w:cs="Arial"/>
          <w:bCs/>
          <w:sz w:val="22"/>
          <w:szCs w:val="22"/>
        </w:rPr>
        <w:t>unité de la communauté et de la famille ainsi que le dialogue intergénérationnel.</w:t>
      </w:r>
      <w:r w:rsidR="00F361F1" w:rsidRPr="009B4E8B">
        <w:rPr>
          <w:rFonts w:ascii="Arial" w:hAnsi="Arial" w:cs="Arial"/>
          <w:bCs/>
          <w:sz w:val="22"/>
          <w:szCs w:val="22"/>
        </w:rPr>
        <w:t xml:space="preserve"> De plus, l</w:t>
      </w:r>
      <w:r w:rsidR="006D6E3C" w:rsidRPr="009B4E8B">
        <w:rPr>
          <w:rFonts w:ascii="Arial" w:hAnsi="Arial" w:cs="Arial"/>
          <w:bCs/>
          <w:sz w:val="22"/>
          <w:szCs w:val="22"/>
        </w:rPr>
        <w:t>’</w:t>
      </w:r>
      <w:r w:rsidR="00F361F1" w:rsidRPr="009B4E8B">
        <w:rPr>
          <w:rFonts w:ascii="Arial" w:hAnsi="Arial" w:cs="Arial"/>
          <w:bCs/>
          <w:sz w:val="22"/>
          <w:szCs w:val="22"/>
        </w:rPr>
        <w:t xml:space="preserve">élément fournit aux communautés un produit sain, abordable et accessible. </w:t>
      </w:r>
    </w:p>
    <w:p w14:paraId="13FC6A8A" w14:textId="7C1B1BCB" w:rsidR="00677056" w:rsidRPr="009B4E8B" w:rsidRDefault="00677056" w:rsidP="00B0414C">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R.2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élément contribue au développement économique inclusif en fournissant une source de revenus aux communautés, en particulier dans les zones rurales. La consommation et la production responsables sont au cœur des pratiques traditionnelles, soutenant la durabilité des communautés concernées. L</w:t>
      </w:r>
      <w:r w:rsidR="006D6E3C" w:rsidRPr="009B4E8B">
        <w:rPr>
          <w:rFonts w:ascii="Arial" w:hAnsi="Arial" w:cs="Arial"/>
          <w:bCs/>
          <w:sz w:val="22"/>
          <w:szCs w:val="22"/>
        </w:rPr>
        <w:t>’</w:t>
      </w:r>
      <w:r w:rsidRPr="009B4E8B">
        <w:rPr>
          <w:rFonts w:ascii="Arial" w:hAnsi="Arial" w:cs="Arial"/>
          <w:bCs/>
          <w:sz w:val="22"/>
          <w:szCs w:val="22"/>
        </w:rPr>
        <w:t>élément relie également les villageois des montagnes aux artisans des villes, promouvant ainsi la paix et la solidarité.</w:t>
      </w:r>
      <w:r w:rsidR="00B84E8D" w:rsidRPr="009B4E8B">
        <w:rPr>
          <w:rFonts w:ascii="Arial" w:hAnsi="Arial" w:cs="Arial"/>
          <w:bCs/>
          <w:sz w:val="22"/>
          <w:szCs w:val="22"/>
        </w:rPr>
        <w:t xml:space="preserve"> </w:t>
      </w:r>
    </w:p>
    <w:p w14:paraId="558FDA8B" w14:textId="23DC84E9" w:rsidR="00677056" w:rsidRPr="009B4E8B" w:rsidRDefault="00677056" w:rsidP="00B0414C">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R.3 :</w:t>
      </w:r>
      <w:r w:rsidR="009C35A0" w:rsidRPr="009B4E8B">
        <w:rPr>
          <w:rFonts w:ascii="Arial" w:hAnsi="Arial" w:cs="Arial"/>
          <w:bCs/>
          <w:sz w:val="22"/>
          <w:szCs w:val="22"/>
        </w:rPr>
        <w:tab/>
      </w:r>
      <w:r w:rsidRPr="009B4E8B">
        <w:rPr>
          <w:rFonts w:ascii="Arial" w:hAnsi="Arial" w:cs="Arial"/>
          <w:bCs/>
          <w:sz w:val="22"/>
          <w:szCs w:val="22"/>
        </w:rPr>
        <w:t xml:space="preserve">Le dossier décrit diverses mesures de sauvegarde, telles que la préservation des espaces culturels traditionnels, notamment la restauration de deux </w:t>
      </w:r>
      <w:proofErr w:type="spellStart"/>
      <w:r w:rsidRPr="009B4E8B">
        <w:rPr>
          <w:rFonts w:ascii="Arial" w:hAnsi="Arial" w:cs="Arial"/>
          <w:bCs/>
          <w:sz w:val="22"/>
          <w:szCs w:val="22"/>
        </w:rPr>
        <w:t>masaben</w:t>
      </w:r>
      <w:proofErr w:type="spellEnd"/>
      <w:r w:rsidRPr="009B4E8B">
        <w:rPr>
          <w:rFonts w:ascii="Arial" w:hAnsi="Arial" w:cs="Arial"/>
          <w:bCs/>
          <w:sz w:val="22"/>
          <w:szCs w:val="22"/>
        </w:rPr>
        <w:t xml:space="preserve"> (fabriques de savon traditionnelles) par des experts en restauration du patrimoine, avec un financement </w:t>
      </w:r>
      <w:r w:rsidR="00F361F1" w:rsidRPr="009B4E8B">
        <w:rPr>
          <w:rFonts w:ascii="Arial" w:hAnsi="Arial" w:cs="Arial"/>
          <w:bCs/>
          <w:sz w:val="22"/>
          <w:szCs w:val="22"/>
        </w:rPr>
        <w:t>et un soutien des ONG locales</w:t>
      </w:r>
      <w:r w:rsidRPr="009B4E8B">
        <w:rPr>
          <w:rFonts w:ascii="Arial" w:hAnsi="Arial" w:cs="Arial"/>
          <w:bCs/>
          <w:sz w:val="22"/>
          <w:szCs w:val="22"/>
        </w:rPr>
        <w:t>. D</w:t>
      </w:r>
      <w:r w:rsidR="006D6E3C" w:rsidRPr="009B4E8B">
        <w:rPr>
          <w:rFonts w:ascii="Arial" w:hAnsi="Arial" w:cs="Arial"/>
          <w:bCs/>
          <w:sz w:val="22"/>
          <w:szCs w:val="22"/>
        </w:rPr>
        <w:t>’</w:t>
      </w:r>
      <w:r w:rsidRPr="009B4E8B">
        <w:rPr>
          <w:rFonts w:ascii="Arial" w:hAnsi="Arial" w:cs="Arial"/>
          <w:bCs/>
          <w:sz w:val="22"/>
          <w:szCs w:val="22"/>
        </w:rPr>
        <w:t>autres mesures sont prévues, parmi lesquelles : (a) la mise en place de droits de propriété collective pour sauvegarder l</w:t>
      </w:r>
      <w:r w:rsidR="006D6E3C" w:rsidRPr="009B4E8B">
        <w:rPr>
          <w:rFonts w:ascii="Arial" w:hAnsi="Arial" w:cs="Arial"/>
          <w:bCs/>
          <w:sz w:val="22"/>
          <w:szCs w:val="22"/>
        </w:rPr>
        <w:t>’</w:t>
      </w:r>
      <w:r w:rsidRPr="009B4E8B">
        <w:rPr>
          <w:rFonts w:ascii="Arial" w:hAnsi="Arial" w:cs="Arial"/>
          <w:bCs/>
          <w:sz w:val="22"/>
          <w:szCs w:val="22"/>
        </w:rPr>
        <w:t>identité et la propriété intellectuelle des praticiens ; (b) l</w:t>
      </w:r>
      <w:r w:rsidR="006D6E3C" w:rsidRPr="009B4E8B">
        <w:rPr>
          <w:rFonts w:ascii="Arial" w:hAnsi="Arial" w:cs="Arial"/>
          <w:bCs/>
          <w:sz w:val="22"/>
          <w:szCs w:val="22"/>
        </w:rPr>
        <w:t>’</w:t>
      </w:r>
      <w:r w:rsidRPr="009B4E8B">
        <w:rPr>
          <w:rFonts w:ascii="Arial" w:hAnsi="Arial" w:cs="Arial"/>
          <w:bCs/>
          <w:sz w:val="22"/>
          <w:szCs w:val="22"/>
        </w:rPr>
        <w:t>adoption d</w:t>
      </w:r>
      <w:r w:rsidR="006D6E3C" w:rsidRPr="009B4E8B">
        <w:rPr>
          <w:rFonts w:ascii="Arial" w:hAnsi="Arial" w:cs="Arial"/>
          <w:bCs/>
          <w:sz w:val="22"/>
          <w:szCs w:val="22"/>
        </w:rPr>
        <w:t>’</w:t>
      </w:r>
      <w:r w:rsidRPr="009B4E8B">
        <w:rPr>
          <w:rFonts w:ascii="Arial" w:hAnsi="Arial" w:cs="Arial"/>
          <w:bCs/>
          <w:sz w:val="22"/>
          <w:szCs w:val="22"/>
        </w:rPr>
        <w:t>un décret présidentiel pour accorder des exonérations et des allègements fiscaux ; (c) le soutien à la transmission de l</w:t>
      </w:r>
      <w:r w:rsidR="006D6E3C" w:rsidRPr="009B4E8B">
        <w:rPr>
          <w:rFonts w:ascii="Arial" w:hAnsi="Arial" w:cs="Arial"/>
          <w:bCs/>
          <w:sz w:val="22"/>
          <w:szCs w:val="22"/>
        </w:rPr>
        <w:t>’</w:t>
      </w:r>
      <w:r w:rsidRPr="009B4E8B">
        <w:rPr>
          <w:rFonts w:ascii="Arial" w:hAnsi="Arial" w:cs="Arial"/>
          <w:bCs/>
          <w:sz w:val="22"/>
          <w:szCs w:val="22"/>
        </w:rPr>
        <w:t xml:space="preserve">élément grâce à une collaboration entre le </w:t>
      </w:r>
      <w:r w:rsidR="009F782D" w:rsidRPr="009B4E8B">
        <w:rPr>
          <w:rFonts w:ascii="Arial" w:hAnsi="Arial" w:cs="Arial"/>
          <w:bCs/>
          <w:sz w:val="22"/>
          <w:szCs w:val="22"/>
        </w:rPr>
        <w:t>M</w:t>
      </w:r>
      <w:r w:rsidRPr="009B4E8B">
        <w:rPr>
          <w:rFonts w:ascii="Arial" w:hAnsi="Arial" w:cs="Arial"/>
          <w:bCs/>
          <w:sz w:val="22"/>
          <w:szCs w:val="22"/>
        </w:rPr>
        <w:t>inistère de l</w:t>
      </w:r>
      <w:r w:rsidR="006D6E3C" w:rsidRPr="009B4E8B">
        <w:rPr>
          <w:rFonts w:ascii="Arial" w:hAnsi="Arial" w:cs="Arial"/>
          <w:bCs/>
          <w:sz w:val="22"/>
          <w:szCs w:val="22"/>
        </w:rPr>
        <w:t>’</w:t>
      </w:r>
      <w:r w:rsidR="009F782D" w:rsidRPr="009B4E8B">
        <w:rPr>
          <w:rFonts w:ascii="Arial" w:hAnsi="Arial" w:cs="Arial"/>
          <w:bCs/>
          <w:sz w:val="22"/>
          <w:szCs w:val="22"/>
        </w:rPr>
        <w:t>é</w:t>
      </w:r>
      <w:r w:rsidRPr="009B4E8B">
        <w:rPr>
          <w:rFonts w:ascii="Arial" w:hAnsi="Arial" w:cs="Arial"/>
          <w:bCs/>
          <w:sz w:val="22"/>
          <w:szCs w:val="22"/>
        </w:rPr>
        <w:t xml:space="preserve">ducation, la </w:t>
      </w:r>
      <w:r w:rsidR="00F361F1" w:rsidRPr="009B4E8B">
        <w:rPr>
          <w:rFonts w:ascii="Arial" w:hAnsi="Arial" w:cs="Arial"/>
          <w:bCs/>
          <w:sz w:val="22"/>
          <w:szCs w:val="22"/>
        </w:rPr>
        <w:t>D</w:t>
      </w:r>
      <w:r w:rsidRPr="009B4E8B">
        <w:rPr>
          <w:rFonts w:ascii="Arial" w:hAnsi="Arial" w:cs="Arial"/>
          <w:bCs/>
          <w:sz w:val="22"/>
          <w:szCs w:val="22"/>
        </w:rPr>
        <w:t xml:space="preserve">irection du patrimoine culturel immatériel et le </w:t>
      </w:r>
      <w:r w:rsidR="00F361F1" w:rsidRPr="009B4E8B">
        <w:rPr>
          <w:rFonts w:ascii="Arial" w:hAnsi="Arial" w:cs="Arial"/>
          <w:bCs/>
          <w:sz w:val="22"/>
          <w:szCs w:val="22"/>
        </w:rPr>
        <w:t>C</w:t>
      </w:r>
      <w:r w:rsidRPr="009B4E8B">
        <w:rPr>
          <w:rFonts w:ascii="Arial" w:hAnsi="Arial" w:cs="Arial"/>
          <w:bCs/>
          <w:sz w:val="22"/>
          <w:szCs w:val="22"/>
        </w:rPr>
        <w:t>omité du savon d</w:t>
      </w:r>
      <w:r w:rsidR="006D6E3C" w:rsidRPr="009B4E8B">
        <w:rPr>
          <w:rFonts w:ascii="Arial" w:hAnsi="Arial" w:cs="Arial"/>
          <w:bCs/>
          <w:sz w:val="22"/>
          <w:szCs w:val="22"/>
        </w:rPr>
        <w:t>’</w:t>
      </w:r>
      <w:r w:rsidRPr="009B4E8B">
        <w:rPr>
          <w:rFonts w:ascii="Arial" w:hAnsi="Arial" w:cs="Arial"/>
          <w:bCs/>
          <w:sz w:val="22"/>
          <w:szCs w:val="22"/>
        </w:rPr>
        <w:t xml:space="preserve">Alep </w:t>
      </w:r>
      <w:proofErr w:type="spellStart"/>
      <w:r w:rsidRPr="009B4E8B">
        <w:rPr>
          <w:rFonts w:ascii="Arial" w:hAnsi="Arial" w:cs="Arial"/>
          <w:bCs/>
          <w:sz w:val="22"/>
          <w:szCs w:val="22"/>
        </w:rPr>
        <w:t>Ghar</w:t>
      </w:r>
      <w:proofErr w:type="spellEnd"/>
      <w:r w:rsidRPr="009B4E8B">
        <w:rPr>
          <w:rFonts w:ascii="Arial" w:hAnsi="Arial" w:cs="Arial"/>
          <w:bCs/>
          <w:sz w:val="22"/>
          <w:szCs w:val="22"/>
        </w:rPr>
        <w:t xml:space="preserve"> ; et (d) l</w:t>
      </w:r>
      <w:r w:rsidR="006D6E3C" w:rsidRPr="009B4E8B">
        <w:rPr>
          <w:rFonts w:ascii="Arial" w:hAnsi="Arial" w:cs="Arial"/>
          <w:bCs/>
          <w:sz w:val="22"/>
          <w:szCs w:val="22"/>
        </w:rPr>
        <w:t>’</w:t>
      </w:r>
      <w:r w:rsidRPr="009B4E8B">
        <w:rPr>
          <w:rFonts w:ascii="Arial" w:hAnsi="Arial" w:cs="Arial"/>
          <w:bCs/>
          <w:sz w:val="22"/>
          <w:szCs w:val="22"/>
        </w:rPr>
        <w:t>organisation d</w:t>
      </w:r>
      <w:r w:rsidR="006D6E3C" w:rsidRPr="009B4E8B">
        <w:rPr>
          <w:rFonts w:ascii="Arial" w:hAnsi="Arial" w:cs="Arial"/>
          <w:bCs/>
          <w:sz w:val="22"/>
          <w:szCs w:val="22"/>
        </w:rPr>
        <w:t>’</w:t>
      </w:r>
      <w:r w:rsidRPr="009B4E8B">
        <w:rPr>
          <w:rFonts w:ascii="Arial" w:hAnsi="Arial" w:cs="Arial"/>
          <w:bCs/>
          <w:sz w:val="22"/>
          <w:szCs w:val="22"/>
        </w:rPr>
        <w:t xml:space="preserve">ateliers de fabrication de savon sous la supervision de praticiens au sein de la </w:t>
      </w:r>
      <w:proofErr w:type="spellStart"/>
      <w:r w:rsidR="00F361F1" w:rsidRPr="009B4E8B">
        <w:rPr>
          <w:rFonts w:ascii="Arial" w:hAnsi="Arial" w:cs="Arial"/>
          <w:bCs/>
          <w:sz w:val="22"/>
          <w:szCs w:val="22"/>
        </w:rPr>
        <w:t>m</w:t>
      </w:r>
      <w:r w:rsidRPr="009B4E8B">
        <w:rPr>
          <w:rFonts w:ascii="Arial" w:hAnsi="Arial" w:cs="Arial"/>
          <w:bCs/>
          <w:sz w:val="22"/>
          <w:szCs w:val="22"/>
        </w:rPr>
        <w:t>asaben</w:t>
      </w:r>
      <w:proofErr w:type="spellEnd"/>
      <w:r w:rsidRPr="009B4E8B">
        <w:rPr>
          <w:rFonts w:ascii="Arial" w:hAnsi="Arial" w:cs="Arial"/>
          <w:bCs/>
          <w:sz w:val="22"/>
          <w:szCs w:val="22"/>
        </w:rPr>
        <w:t>. Le rôle de la communauté dans l</w:t>
      </w:r>
      <w:r w:rsidR="006D6E3C" w:rsidRPr="009B4E8B">
        <w:rPr>
          <w:rFonts w:ascii="Arial" w:hAnsi="Arial" w:cs="Arial"/>
          <w:bCs/>
          <w:sz w:val="22"/>
          <w:szCs w:val="22"/>
        </w:rPr>
        <w:t>’</w:t>
      </w:r>
      <w:r w:rsidRPr="009B4E8B">
        <w:rPr>
          <w:rFonts w:ascii="Arial" w:hAnsi="Arial" w:cs="Arial"/>
          <w:bCs/>
          <w:sz w:val="22"/>
          <w:szCs w:val="22"/>
        </w:rPr>
        <w:t>élaboration des mesures de sauvegarde est expliqué mais aurait pu être plus détaillé.</w:t>
      </w:r>
    </w:p>
    <w:p w14:paraId="0ABFD8FF" w14:textId="0B9E2767" w:rsidR="00677056" w:rsidRPr="009B4E8B" w:rsidRDefault="00677056" w:rsidP="00B0414C">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R.4 :</w:t>
      </w:r>
      <w:r w:rsidR="009C35A0" w:rsidRPr="009B4E8B">
        <w:rPr>
          <w:rFonts w:ascii="Arial" w:hAnsi="Arial" w:cs="Arial"/>
          <w:bCs/>
          <w:sz w:val="22"/>
          <w:szCs w:val="22"/>
        </w:rPr>
        <w:tab/>
      </w:r>
      <w:r w:rsidRPr="009B4E8B">
        <w:rPr>
          <w:rFonts w:ascii="Arial" w:hAnsi="Arial" w:cs="Arial"/>
          <w:bCs/>
          <w:sz w:val="22"/>
          <w:szCs w:val="22"/>
        </w:rPr>
        <w:t xml:space="preserve">Les organisations locales ont soutenu la </w:t>
      </w:r>
      <w:r w:rsidR="00F361F1" w:rsidRPr="009B4E8B">
        <w:rPr>
          <w:rFonts w:ascii="Arial" w:hAnsi="Arial" w:cs="Arial"/>
          <w:bCs/>
          <w:sz w:val="22"/>
          <w:szCs w:val="22"/>
        </w:rPr>
        <w:t xml:space="preserve">candidature </w:t>
      </w:r>
      <w:r w:rsidRPr="009B4E8B">
        <w:rPr>
          <w:rFonts w:ascii="Arial" w:hAnsi="Arial" w:cs="Arial"/>
          <w:bCs/>
          <w:sz w:val="22"/>
          <w:szCs w:val="22"/>
        </w:rPr>
        <w:t>de l</w:t>
      </w:r>
      <w:r w:rsidR="006D6E3C" w:rsidRPr="009B4E8B">
        <w:rPr>
          <w:rFonts w:ascii="Arial" w:hAnsi="Arial" w:cs="Arial"/>
          <w:bCs/>
          <w:sz w:val="22"/>
          <w:szCs w:val="22"/>
        </w:rPr>
        <w:t>’</w:t>
      </w:r>
      <w:r w:rsidRPr="009B4E8B">
        <w:rPr>
          <w:rFonts w:ascii="Arial" w:hAnsi="Arial" w:cs="Arial"/>
          <w:bCs/>
          <w:sz w:val="22"/>
          <w:szCs w:val="22"/>
        </w:rPr>
        <w:t xml:space="preserve">élément. Les praticiens, les ONG et les représentants des communautés ont participé à une première réunion au </w:t>
      </w:r>
      <w:r w:rsidR="00F361F1" w:rsidRPr="009B4E8B">
        <w:rPr>
          <w:rFonts w:ascii="Arial" w:hAnsi="Arial" w:cs="Arial"/>
          <w:bCs/>
          <w:sz w:val="22"/>
          <w:szCs w:val="22"/>
        </w:rPr>
        <w:t>C</w:t>
      </w:r>
      <w:r w:rsidRPr="009B4E8B">
        <w:rPr>
          <w:rFonts w:ascii="Arial" w:hAnsi="Arial" w:cs="Arial"/>
          <w:bCs/>
          <w:sz w:val="22"/>
          <w:szCs w:val="22"/>
        </w:rPr>
        <w:t>entre communautaire Seif Al-</w:t>
      </w:r>
      <w:proofErr w:type="spellStart"/>
      <w:r w:rsidRPr="009B4E8B">
        <w:rPr>
          <w:rFonts w:ascii="Arial" w:hAnsi="Arial" w:cs="Arial"/>
          <w:bCs/>
          <w:sz w:val="22"/>
          <w:szCs w:val="22"/>
        </w:rPr>
        <w:t>Dawla</w:t>
      </w:r>
      <w:proofErr w:type="spellEnd"/>
      <w:r w:rsidRPr="009B4E8B">
        <w:rPr>
          <w:rFonts w:ascii="Arial" w:hAnsi="Arial" w:cs="Arial"/>
          <w:bCs/>
          <w:sz w:val="22"/>
          <w:szCs w:val="22"/>
        </w:rPr>
        <w:t xml:space="preserve"> pour discuter du processus de </w:t>
      </w:r>
      <w:r w:rsidR="00F361F1" w:rsidRPr="009B4E8B">
        <w:rPr>
          <w:rFonts w:ascii="Arial" w:hAnsi="Arial" w:cs="Arial"/>
          <w:bCs/>
          <w:sz w:val="22"/>
          <w:szCs w:val="22"/>
        </w:rPr>
        <w:t xml:space="preserve">candidature </w:t>
      </w:r>
      <w:r w:rsidRPr="009B4E8B">
        <w:rPr>
          <w:rFonts w:ascii="Arial" w:hAnsi="Arial" w:cs="Arial"/>
          <w:bCs/>
          <w:sz w:val="22"/>
          <w:szCs w:val="22"/>
        </w:rPr>
        <w:t>et de leurs moyens de participation. Au total, quarante-cinq réunions et ateliers en personne ont été organisés dans différentes villes, et les témoignages, les histoires, les aspirations et les préoccupations du plus grand nombre possible de membres de la communauté et d</w:t>
      </w:r>
      <w:r w:rsidR="006D6E3C" w:rsidRPr="009B4E8B">
        <w:rPr>
          <w:rFonts w:ascii="Arial" w:hAnsi="Arial" w:cs="Arial"/>
          <w:bCs/>
          <w:sz w:val="22"/>
          <w:szCs w:val="22"/>
        </w:rPr>
        <w:t>’</w:t>
      </w:r>
      <w:r w:rsidRPr="009B4E8B">
        <w:rPr>
          <w:rFonts w:ascii="Arial" w:hAnsi="Arial" w:cs="Arial"/>
          <w:bCs/>
          <w:sz w:val="22"/>
          <w:szCs w:val="22"/>
        </w:rPr>
        <w:t xml:space="preserve">ONG ont été utilisés pour la </w:t>
      </w:r>
      <w:r w:rsidRPr="009B4E8B">
        <w:rPr>
          <w:rFonts w:ascii="Arial" w:hAnsi="Arial" w:cs="Arial"/>
          <w:bCs/>
          <w:sz w:val="22"/>
          <w:szCs w:val="22"/>
        </w:rPr>
        <w:lastRenderedPageBreak/>
        <w:t xml:space="preserve">préparation du dossier de candidature. Le dossier décrit les démarches entreprises </w:t>
      </w:r>
      <w:proofErr w:type="gramStart"/>
      <w:r w:rsidRPr="009B4E8B">
        <w:rPr>
          <w:rFonts w:ascii="Arial" w:hAnsi="Arial" w:cs="Arial"/>
          <w:bCs/>
          <w:sz w:val="22"/>
          <w:szCs w:val="22"/>
        </w:rPr>
        <w:t>suite au</w:t>
      </w:r>
      <w:proofErr w:type="gramEnd"/>
      <w:r w:rsidRPr="009B4E8B">
        <w:rPr>
          <w:rFonts w:ascii="Arial" w:hAnsi="Arial" w:cs="Arial"/>
          <w:bCs/>
          <w:sz w:val="22"/>
          <w:szCs w:val="22"/>
        </w:rPr>
        <w:t xml:space="preserve"> tremblement de terre du 6 février 2023. Des réunions entre praticiens et experts ont eu lieu pour évaluer les dégâts et définir des plans de restauration. Le processus s</w:t>
      </w:r>
      <w:r w:rsidR="006D6E3C" w:rsidRPr="009B4E8B">
        <w:rPr>
          <w:rFonts w:ascii="Arial" w:hAnsi="Arial" w:cs="Arial"/>
          <w:bCs/>
          <w:sz w:val="22"/>
          <w:szCs w:val="22"/>
        </w:rPr>
        <w:t>’</w:t>
      </w:r>
      <w:r w:rsidRPr="009B4E8B">
        <w:rPr>
          <w:rFonts w:ascii="Arial" w:hAnsi="Arial" w:cs="Arial"/>
          <w:bCs/>
          <w:sz w:val="22"/>
          <w:szCs w:val="22"/>
        </w:rPr>
        <w:t xml:space="preserve">est finalement poursuivi, car il a été décidé que la </w:t>
      </w:r>
      <w:r w:rsidR="00F361F1" w:rsidRPr="009B4E8B">
        <w:rPr>
          <w:rFonts w:ascii="Arial" w:hAnsi="Arial" w:cs="Arial"/>
          <w:bCs/>
          <w:sz w:val="22"/>
          <w:szCs w:val="22"/>
        </w:rPr>
        <w:t xml:space="preserve">candidature </w:t>
      </w:r>
      <w:r w:rsidRPr="009B4E8B">
        <w:rPr>
          <w:rFonts w:ascii="Arial" w:hAnsi="Arial" w:cs="Arial"/>
          <w:bCs/>
          <w:sz w:val="22"/>
          <w:szCs w:val="22"/>
        </w:rPr>
        <w:t>de l</w:t>
      </w:r>
      <w:r w:rsidR="006D6E3C" w:rsidRPr="009B4E8B">
        <w:rPr>
          <w:rFonts w:ascii="Arial" w:hAnsi="Arial" w:cs="Arial"/>
          <w:bCs/>
          <w:sz w:val="22"/>
          <w:szCs w:val="22"/>
        </w:rPr>
        <w:t>’</w:t>
      </w:r>
      <w:r w:rsidRPr="009B4E8B">
        <w:rPr>
          <w:rFonts w:ascii="Arial" w:hAnsi="Arial" w:cs="Arial"/>
          <w:bCs/>
          <w:sz w:val="22"/>
          <w:szCs w:val="22"/>
        </w:rPr>
        <w:t>élément aurait un impact positif sur les citoyens d</w:t>
      </w:r>
      <w:r w:rsidR="006D6E3C" w:rsidRPr="009B4E8B">
        <w:rPr>
          <w:rFonts w:ascii="Arial" w:hAnsi="Arial" w:cs="Arial"/>
          <w:bCs/>
          <w:sz w:val="22"/>
          <w:szCs w:val="22"/>
        </w:rPr>
        <w:t>’</w:t>
      </w:r>
      <w:r w:rsidRPr="009B4E8B">
        <w:rPr>
          <w:rFonts w:ascii="Arial" w:hAnsi="Arial" w:cs="Arial"/>
          <w:bCs/>
          <w:sz w:val="22"/>
          <w:szCs w:val="22"/>
        </w:rPr>
        <w:t>Alep. La vidéo explique en détail l</w:t>
      </w:r>
      <w:r w:rsidR="006D6E3C" w:rsidRPr="009B4E8B">
        <w:rPr>
          <w:rFonts w:ascii="Arial" w:hAnsi="Arial" w:cs="Arial"/>
          <w:bCs/>
          <w:sz w:val="22"/>
          <w:szCs w:val="22"/>
        </w:rPr>
        <w:t>’</w:t>
      </w:r>
      <w:r w:rsidRPr="009B4E8B">
        <w:rPr>
          <w:rFonts w:ascii="Arial" w:hAnsi="Arial" w:cs="Arial"/>
          <w:bCs/>
          <w:sz w:val="22"/>
          <w:szCs w:val="22"/>
        </w:rPr>
        <w:t xml:space="preserve">implication des communautés dans le processus de </w:t>
      </w:r>
      <w:r w:rsidR="00F361F1" w:rsidRPr="009B4E8B">
        <w:rPr>
          <w:rFonts w:ascii="Arial" w:hAnsi="Arial" w:cs="Arial"/>
          <w:bCs/>
          <w:sz w:val="22"/>
          <w:szCs w:val="22"/>
        </w:rPr>
        <w:t>candidature</w:t>
      </w:r>
      <w:r w:rsidRPr="009B4E8B">
        <w:rPr>
          <w:rFonts w:ascii="Arial" w:hAnsi="Arial" w:cs="Arial"/>
          <w:bCs/>
          <w:sz w:val="22"/>
          <w:szCs w:val="22"/>
        </w:rPr>
        <w:t>.</w:t>
      </w:r>
    </w:p>
    <w:p w14:paraId="7CF46196" w14:textId="4441A77D" w:rsidR="00677056" w:rsidRPr="009B4E8B" w:rsidRDefault="00677056" w:rsidP="00B0414C">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R.5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élément a été ajouté à l</w:t>
      </w:r>
      <w:r w:rsidR="006D6E3C" w:rsidRPr="009B4E8B">
        <w:rPr>
          <w:rFonts w:ascii="Arial" w:hAnsi="Arial" w:cs="Arial"/>
          <w:bCs/>
          <w:sz w:val="22"/>
          <w:szCs w:val="22"/>
        </w:rPr>
        <w:t>’</w:t>
      </w:r>
      <w:r w:rsidR="00B523B8" w:rsidRPr="009B4E8B">
        <w:rPr>
          <w:rFonts w:ascii="Arial" w:hAnsi="Arial" w:cs="Arial"/>
          <w:bCs/>
          <w:sz w:val="22"/>
          <w:szCs w:val="22"/>
        </w:rPr>
        <w:t>I</w:t>
      </w:r>
      <w:r w:rsidRPr="009B4E8B">
        <w:rPr>
          <w:rFonts w:ascii="Arial" w:hAnsi="Arial" w:cs="Arial"/>
          <w:bCs/>
          <w:sz w:val="22"/>
          <w:szCs w:val="22"/>
        </w:rPr>
        <w:t>nventaire national du patrimoine culturel immatériel syrien en mars 2017. L</w:t>
      </w:r>
      <w:r w:rsidR="006D6E3C" w:rsidRPr="009B4E8B">
        <w:rPr>
          <w:rFonts w:ascii="Arial" w:hAnsi="Arial" w:cs="Arial"/>
          <w:bCs/>
          <w:sz w:val="22"/>
          <w:szCs w:val="22"/>
        </w:rPr>
        <w:t>’</w:t>
      </w:r>
      <w:r w:rsidRPr="009B4E8B">
        <w:rPr>
          <w:rFonts w:ascii="Arial" w:hAnsi="Arial" w:cs="Arial"/>
          <w:bCs/>
          <w:sz w:val="22"/>
          <w:szCs w:val="22"/>
        </w:rPr>
        <w:t xml:space="preserve">inventaire est tenu par le </w:t>
      </w:r>
      <w:proofErr w:type="gramStart"/>
      <w:r w:rsidR="009F782D" w:rsidRPr="009B4E8B">
        <w:rPr>
          <w:rFonts w:ascii="Arial" w:hAnsi="Arial" w:cs="Arial"/>
          <w:bCs/>
          <w:sz w:val="22"/>
          <w:szCs w:val="22"/>
        </w:rPr>
        <w:t>M</w:t>
      </w:r>
      <w:r w:rsidRPr="009B4E8B">
        <w:rPr>
          <w:rFonts w:ascii="Arial" w:hAnsi="Arial" w:cs="Arial"/>
          <w:bCs/>
          <w:sz w:val="22"/>
          <w:szCs w:val="22"/>
        </w:rPr>
        <w:t xml:space="preserve">inistère de la </w:t>
      </w:r>
      <w:r w:rsidR="009F782D" w:rsidRPr="009B4E8B">
        <w:rPr>
          <w:rFonts w:ascii="Arial" w:hAnsi="Arial" w:cs="Arial"/>
          <w:bCs/>
          <w:sz w:val="22"/>
          <w:szCs w:val="22"/>
        </w:rPr>
        <w:t>c</w:t>
      </w:r>
      <w:r w:rsidRPr="009B4E8B">
        <w:rPr>
          <w:rFonts w:ascii="Arial" w:hAnsi="Arial" w:cs="Arial"/>
          <w:bCs/>
          <w:sz w:val="22"/>
          <w:szCs w:val="22"/>
        </w:rPr>
        <w:t>ulture</w:t>
      </w:r>
      <w:proofErr w:type="gramEnd"/>
      <w:r w:rsidRPr="009B4E8B">
        <w:rPr>
          <w:rFonts w:ascii="Arial" w:hAnsi="Arial" w:cs="Arial"/>
          <w:bCs/>
          <w:sz w:val="22"/>
          <w:szCs w:val="22"/>
        </w:rPr>
        <w:t xml:space="preserve"> et mis à jour tous les deux ans, avec la pleine participation des communautés concernées. Tous les deux ans, un réseau de directions du </w:t>
      </w:r>
      <w:r w:rsidR="009F782D" w:rsidRPr="009B4E8B">
        <w:rPr>
          <w:rFonts w:ascii="Arial" w:hAnsi="Arial" w:cs="Arial"/>
          <w:bCs/>
          <w:sz w:val="22"/>
          <w:szCs w:val="22"/>
        </w:rPr>
        <w:t>M</w:t>
      </w:r>
      <w:r w:rsidRPr="009B4E8B">
        <w:rPr>
          <w:rFonts w:ascii="Arial" w:hAnsi="Arial" w:cs="Arial"/>
          <w:bCs/>
          <w:sz w:val="22"/>
          <w:szCs w:val="22"/>
        </w:rPr>
        <w:t xml:space="preserve">inistère dans chaque gouvernorat, ainsi que des experts du patrimoine culturel immatériel, des volontaires </w:t>
      </w:r>
      <w:r w:rsidR="00FB7918" w:rsidRPr="009B4E8B">
        <w:rPr>
          <w:rFonts w:ascii="Arial" w:hAnsi="Arial" w:cs="Arial"/>
          <w:bCs/>
          <w:sz w:val="22"/>
          <w:szCs w:val="22"/>
        </w:rPr>
        <w:t xml:space="preserve">de la communauté </w:t>
      </w:r>
      <w:r w:rsidRPr="009B4E8B">
        <w:rPr>
          <w:rFonts w:ascii="Arial" w:hAnsi="Arial" w:cs="Arial"/>
          <w:bCs/>
          <w:sz w:val="22"/>
          <w:szCs w:val="22"/>
        </w:rPr>
        <w:t>et des ONG sont mobilisés pour mettre à jour l</w:t>
      </w:r>
      <w:r w:rsidR="006D6E3C" w:rsidRPr="009B4E8B">
        <w:rPr>
          <w:rFonts w:ascii="Arial" w:hAnsi="Arial" w:cs="Arial"/>
          <w:bCs/>
          <w:sz w:val="22"/>
          <w:szCs w:val="22"/>
        </w:rPr>
        <w:t>’</w:t>
      </w:r>
      <w:r w:rsidRPr="009B4E8B">
        <w:rPr>
          <w:rFonts w:ascii="Arial" w:hAnsi="Arial" w:cs="Arial"/>
          <w:bCs/>
          <w:sz w:val="22"/>
          <w:szCs w:val="22"/>
        </w:rPr>
        <w:t>inventaire.</w:t>
      </w:r>
    </w:p>
    <w:p w14:paraId="0ADE1153" w14:textId="31AA2F10" w:rsidR="00183354" w:rsidRPr="009B4E8B" w:rsidRDefault="00677056" w:rsidP="00BF26D6">
      <w:pPr>
        <w:numPr>
          <w:ilvl w:val="0"/>
          <w:numId w:val="23"/>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Décide d</w:t>
      </w:r>
      <w:r w:rsidR="006D6E3C" w:rsidRPr="009B4E8B">
        <w:rPr>
          <w:rFonts w:ascii="Arial" w:hAnsi="Arial" w:cs="Arial"/>
          <w:bCs/>
          <w:sz w:val="22"/>
          <w:szCs w:val="22"/>
          <w:u w:val="single"/>
        </w:rPr>
        <w:t>’</w:t>
      </w:r>
      <w:r w:rsidRPr="009B4E8B">
        <w:rPr>
          <w:rFonts w:ascii="Arial" w:hAnsi="Arial" w:cs="Arial"/>
          <w:bCs/>
          <w:sz w:val="22"/>
          <w:szCs w:val="22"/>
          <w:u w:val="single"/>
        </w:rPr>
        <w:t>inscrire</w:t>
      </w:r>
      <w:r w:rsidRPr="009B4E8B">
        <w:rPr>
          <w:rFonts w:ascii="Arial" w:hAnsi="Arial" w:cs="Arial"/>
          <w:bCs/>
          <w:sz w:val="22"/>
          <w:szCs w:val="22"/>
        </w:rPr>
        <w:t xml:space="preserve"> </w:t>
      </w:r>
      <w:r w:rsidRPr="009B4E8B">
        <w:rPr>
          <w:rFonts w:ascii="Arial" w:hAnsi="Arial" w:cs="Arial"/>
          <w:b/>
          <w:bCs/>
          <w:sz w:val="22"/>
          <w:szCs w:val="22"/>
        </w:rPr>
        <w:t>l</w:t>
      </w:r>
      <w:r w:rsidR="006D6E3C" w:rsidRPr="009B4E8B">
        <w:rPr>
          <w:rFonts w:ascii="Arial" w:hAnsi="Arial" w:cs="Arial"/>
          <w:b/>
          <w:bCs/>
          <w:sz w:val="22"/>
          <w:szCs w:val="22"/>
        </w:rPr>
        <w:t>’</w:t>
      </w:r>
      <w:r w:rsidRPr="009B4E8B">
        <w:rPr>
          <w:rFonts w:ascii="Arial" w:hAnsi="Arial" w:cs="Arial"/>
          <w:b/>
          <w:bCs/>
          <w:sz w:val="22"/>
          <w:szCs w:val="22"/>
        </w:rPr>
        <w:t xml:space="preserve">artisanat du savon </w:t>
      </w:r>
      <w:proofErr w:type="spellStart"/>
      <w:r w:rsidRPr="009B4E8B">
        <w:rPr>
          <w:rFonts w:ascii="Arial" w:hAnsi="Arial" w:cs="Arial"/>
          <w:b/>
          <w:bCs/>
          <w:sz w:val="22"/>
          <w:szCs w:val="22"/>
        </w:rPr>
        <w:t>Ghar</w:t>
      </w:r>
      <w:proofErr w:type="spellEnd"/>
      <w:r w:rsidRPr="009B4E8B">
        <w:rPr>
          <w:rFonts w:ascii="Arial" w:hAnsi="Arial" w:cs="Arial"/>
          <w:b/>
          <w:bCs/>
          <w:sz w:val="22"/>
          <w:szCs w:val="22"/>
        </w:rPr>
        <w:t xml:space="preserve"> d</w:t>
      </w:r>
      <w:r w:rsidR="006D6E3C" w:rsidRPr="009B4E8B">
        <w:rPr>
          <w:rFonts w:ascii="Arial" w:hAnsi="Arial" w:cs="Arial"/>
          <w:b/>
          <w:bCs/>
          <w:sz w:val="22"/>
          <w:szCs w:val="22"/>
        </w:rPr>
        <w:t>’</w:t>
      </w:r>
      <w:r w:rsidRPr="009B4E8B">
        <w:rPr>
          <w:rFonts w:ascii="Arial" w:hAnsi="Arial" w:cs="Arial"/>
          <w:b/>
          <w:bCs/>
          <w:sz w:val="22"/>
          <w:szCs w:val="22"/>
        </w:rPr>
        <w:t>Alep</w:t>
      </w:r>
      <w:r w:rsidRPr="009B4E8B">
        <w:rPr>
          <w:rFonts w:ascii="Arial" w:hAnsi="Arial" w:cs="Arial"/>
          <w:bCs/>
          <w:sz w:val="22"/>
          <w:szCs w:val="22"/>
        </w:rPr>
        <w:t xml:space="preserve">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w:t>
      </w:r>
      <w:r w:rsidR="00183354" w:rsidRPr="009B4E8B">
        <w:rPr>
          <w:rFonts w:ascii="Arial" w:hAnsi="Arial" w:cs="Arial"/>
          <w:bCs/>
          <w:sz w:val="22"/>
          <w:szCs w:val="22"/>
        </w:rPr>
        <w:t> ;</w:t>
      </w:r>
    </w:p>
    <w:p w14:paraId="75E81D88" w14:textId="2C6C2543" w:rsidR="00183354" w:rsidRPr="009B4E8B" w:rsidRDefault="00183354" w:rsidP="00BF26D6">
      <w:pPr>
        <w:numPr>
          <w:ilvl w:val="0"/>
          <w:numId w:val="23"/>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Félicite</w:t>
      </w:r>
      <w:r w:rsidRPr="009B4E8B">
        <w:rPr>
          <w:rFonts w:ascii="Arial" w:hAnsi="Arial" w:cs="Arial"/>
          <w:bCs/>
          <w:sz w:val="22"/>
          <w:szCs w:val="22"/>
        </w:rPr>
        <w:t xml:space="preserve"> l</w:t>
      </w:r>
      <w:r w:rsidR="006D6E3C" w:rsidRPr="009B4E8B">
        <w:rPr>
          <w:rFonts w:ascii="Arial" w:hAnsi="Arial" w:cs="Arial"/>
          <w:bCs/>
          <w:sz w:val="22"/>
          <w:szCs w:val="22"/>
        </w:rPr>
        <w:t>’</w:t>
      </w:r>
      <w:r w:rsidR="00696B37" w:rsidRPr="009B4E8B">
        <w:rPr>
          <w:rFonts w:ascii="Arial" w:hAnsi="Arial" w:cs="Arial"/>
          <w:bCs/>
          <w:sz w:val="22"/>
          <w:szCs w:val="22"/>
        </w:rPr>
        <w:t>État</w:t>
      </w:r>
      <w:r w:rsidRPr="009B4E8B">
        <w:rPr>
          <w:rFonts w:ascii="Arial" w:hAnsi="Arial" w:cs="Arial"/>
          <w:bCs/>
          <w:sz w:val="22"/>
          <w:szCs w:val="22"/>
        </w:rPr>
        <w:t xml:space="preserve"> partie pour les efforts de restauration </w:t>
      </w:r>
      <w:r w:rsidR="001C34DF" w:rsidRPr="009B4E8B">
        <w:rPr>
          <w:rFonts w:ascii="Arial" w:hAnsi="Arial" w:cs="Arial"/>
          <w:bCs/>
          <w:sz w:val="22"/>
          <w:szCs w:val="22"/>
        </w:rPr>
        <w:t>de</w:t>
      </w:r>
      <w:r w:rsidRPr="009B4E8B">
        <w:rPr>
          <w:rFonts w:ascii="Arial" w:hAnsi="Arial" w:cs="Arial"/>
          <w:bCs/>
          <w:sz w:val="22"/>
          <w:szCs w:val="22"/>
        </w:rPr>
        <w:t xml:space="preserve"> l</w:t>
      </w:r>
      <w:r w:rsidR="006D6E3C" w:rsidRPr="009B4E8B">
        <w:rPr>
          <w:rFonts w:ascii="Arial" w:hAnsi="Arial" w:cs="Arial"/>
          <w:bCs/>
          <w:sz w:val="22"/>
          <w:szCs w:val="22"/>
        </w:rPr>
        <w:t>’</w:t>
      </w:r>
      <w:r w:rsidRPr="009B4E8B">
        <w:rPr>
          <w:rFonts w:ascii="Arial" w:hAnsi="Arial" w:cs="Arial"/>
          <w:bCs/>
          <w:sz w:val="22"/>
          <w:szCs w:val="22"/>
        </w:rPr>
        <w:t xml:space="preserve">élément </w:t>
      </w:r>
      <w:r w:rsidR="001C34DF" w:rsidRPr="009B4E8B">
        <w:rPr>
          <w:rFonts w:ascii="Arial" w:hAnsi="Arial" w:cs="Arial"/>
          <w:bCs/>
          <w:sz w:val="22"/>
          <w:szCs w:val="22"/>
        </w:rPr>
        <w:t>à la suite de</w:t>
      </w:r>
      <w:r w:rsidRPr="009B4E8B">
        <w:rPr>
          <w:rFonts w:ascii="Arial" w:hAnsi="Arial" w:cs="Arial"/>
          <w:bCs/>
          <w:sz w:val="22"/>
          <w:szCs w:val="22"/>
        </w:rPr>
        <w:t xml:space="preserve"> situations d</w:t>
      </w:r>
      <w:r w:rsidR="006D6E3C" w:rsidRPr="009B4E8B">
        <w:rPr>
          <w:rFonts w:ascii="Arial" w:hAnsi="Arial" w:cs="Arial"/>
          <w:bCs/>
          <w:sz w:val="22"/>
          <w:szCs w:val="22"/>
        </w:rPr>
        <w:t>’</w:t>
      </w:r>
      <w:r w:rsidRPr="009B4E8B">
        <w:rPr>
          <w:rFonts w:ascii="Arial" w:hAnsi="Arial" w:cs="Arial"/>
          <w:bCs/>
          <w:sz w:val="22"/>
          <w:szCs w:val="22"/>
        </w:rPr>
        <w:t>urgence</w:t>
      </w:r>
      <w:r w:rsidR="005C541E" w:rsidRPr="009B4E8B">
        <w:rPr>
          <w:rFonts w:ascii="Arial" w:hAnsi="Arial" w:cs="Arial"/>
          <w:bCs/>
          <w:sz w:val="22"/>
          <w:szCs w:val="22"/>
        </w:rPr>
        <w:t xml:space="preserve"> </w:t>
      </w:r>
      <w:r w:rsidRPr="009B4E8B">
        <w:rPr>
          <w:rFonts w:ascii="Arial" w:hAnsi="Arial" w:cs="Arial"/>
          <w:bCs/>
          <w:sz w:val="22"/>
          <w:szCs w:val="22"/>
        </w:rPr>
        <w:t>;</w:t>
      </w:r>
    </w:p>
    <w:p w14:paraId="4650A51D" w14:textId="5A16DF9F" w:rsidR="00677056" w:rsidRPr="009B4E8B" w:rsidRDefault="00183354" w:rsidP="00BF26D6">
      <w:pPr>
        <w:numPr>
          <w:ilvl w:val="0"/>
          <w:numId w:val="23"/>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Félicite en outre</w:t>
      </w:r>
      <w:r w:rsidRPr="009B4E8B">
        <w:rPr>
          <w:rFonts w:ascii="Arial" w:hAnsi="Arial" w:cs="Arial"/>
          <w:bCs/>
          <w:sz w:val="22"/>
          <w:szCs w:val="22"/>
        </w:rPr>
        <w:t xml:space="preserve"> l</w:t>
      </w:r>
      <w:r w:rsidR="006D6E3C" w:rsidRPr="009B4E8B">
        <w:rPr>
          <w:rFonts w:ascii="Arial" w:hAnsi="Arial" w:cs="Arial"/>
          <w:bCs/>
          <w:sz w:val="22"/>
          <w:szCs w:val="22"/>
        </w:rPr>
        <w:t>’</w:t>
      </w:r>
      <w:r w:rsidR="00696B37" w:rsidRPr="009B4E8B">
        <w:rPr>
          <w:rFonts w:ascii="Arial" w:hAnsi="Arial" w:cs="Arial"/>
          <w:bCs/>
          <w:sz w:val="22"/>
          <w:szCs w:val="22"/>
        </w:rPr>
        <w:t>État</w:t>
      </w:r>
      <w:r w:rsidRPr="009B4E8B">
        <w:rPr>
          <w:rFonts w:ascii="Arial" w:hAnsi="Arial" w:cs="Arial"/>
          <w:bCs/>
          <w:sz w:val="22"/>
          <w:szCs w:val="22"/>
        </w:rPr>
        <w:t xml:space="preserve"> partie pour la promotion de pratiques de gestion naturelles, respectueuses de l</w:t>
      </w:r>
      <w:r w:rsidR="006D6E3C" w:rsidRPr="009B4E8B">
        <w:rPr>
          <w:rFonts w:ascii="Arial" w:hAnsi="Arial" w:cs="Arial"/>
          <w:bCs/>
          <w:sz w:val="22"/>
          <w:szCs w:val="22"/>
        </w:rPr>
        <w:t>’</w:t>
      </w:r>
      <w:r w:rsidRPr="009B4E8B">
        <w:rPr>
          <w:rFonts w:ascii="Arial" w:hAnsi="Arial" w:cs="Arial"/>
          <w:bCs/>
          <w:sz w:val="22"/>
          <w:szCs w:val="22"/>
        </w:rPr>
        <w:t>environnement et durables de l</w:t>
      </w:r>
      <w:r w:rsidR="006D6E3C" w:rsidRPr="009B4E8B">
        <w:rPr>
          <w:rFonts w:ascii="Arial" w:hAnsi="Arial" w:cs="Arial"/>
          <w:bCs/>
          <w:sz w:val="22"/>
          <w:szCs w:val="22"/>
        </w:rPr>
        <w:t>’</w:t>
      </w:r>
      <w:r w:rsidRPr="009B4E8B">
        <w:rPr>
          <w:rFonts w:ascii="Arial" w:hAnsi="Arial" w:cs="Arial"/>
          <w:bCs/>
          <w:sz w:val="22"/>
          <w:szCs w:val="22"/>
        </w:rPr>
        <w:t xml:space="preserve">utilisation des terres et des ressources. </w:t>
      </w:r>
    </w:p>
    <w:p w14:paraId="1EDB197C" w14:textId="6B92A0E8" w:rsidR="00677056" w:rsidRPr="009B4E8B" w:rsidRDefault="00677056" w:rsidP="0036075B">
      <w:pPr>
        <w:pStyle w:val="Titre2"/>
        <w:rPr>
          <w:lang w:val="fr-FR"/>
        </w:rPr>
      </w:pPr>
      <w:bookmarkStart w:id="15" w:name="_PROJET_DE_DÉCISION_9"/>
      <w:bookmarkEnd w:id="15"/>
      <w:r w:rsidRPr="009B4E8B">
        <w:rPr>
          <w:lang w:val="fr-FR"/>
        </w:rPr>
        <w:t xml:space="preserve">PROJET DE DÉCISION 19.COM </w:t>
      </w:r>
      <w:proofErr w:type="gramStart"/>
      <w:r w:rsidRPr="009B4E8B">
        <w:rPr>
          <w:lang w:val="fr-FR"/>
        </w:rPr>
        <w:t>7.b.</w:t>
      </w:r>
      <w:proofErr w:type="gramEnd"/>
      <w:r w:rsidRPr="009B4E8B">
        <w:rPr>
          <w:lang w:val="fr-FR"/>
        </w:rPr>
        <w:t>11</w:t>
      </w:r>
      <w:r w:rsidR="00440DEB" w:rsidRPr="009B4E8B">
        <w:rPr>
          <w:lang w:val="fr-FR"/>
        </w:rPr>
        <w:tab/>
      </w:r>
      <w:r w:rsidR="00440DEB" w:rsidRPr="009B4E8B">
        <w:rPr>
          <w:noProof/>
          <w:color w:val="0000FF"/>
          <w:lang w:val="fr-FR"/>
        </w:rPr>
        <w:drawing>
          <wp:inline distT="0" distB="0" distL="0" distR="0" wp14:anchorId="7333E096" wp14:editId="283BC185">
            <wp:extent cx="104775" cy="104775"/>
            <wp:effectExtent l="0" t="0" r="9525" b="9525"/>
            <wp:docPr id="489555093" name="Picture 489555093">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66D7C9E" w14:textId="77777777" w:rsidR="00677056" w:rsidRPr="009B4E8B" w:rsidRDefault="00677056" w:rsidP="00B0414C">
      <w:pPr>
        <w:pStyle w:val="Sansinterligne"/>
        <w:keepNext/>
        <w:tabs>
          <w:tab w:val="left" w:pos="567"/>
          <w:tab w:val="left" w:pos="1134"/>
          <w:tab w:val="left" w:pos="1701"/>
          <w:tab w:val="left" w:pos="2268"/>
        </w:tabs>
        <w:spacing w:before="120" w:after="120"/>
        <w:ind w:left="567"/>
        <w:jc w:val="both"/>
        <w:rPr>
          <w:rFonts w:ascii="Arial" w:hAnsi="Arial" w:cs="Arial"/>
          <w:bCs/>
        </w:rPr>
      </w:pPr>
      <w:r w:rsidRPr="009B4E8B">
        <w:rPr>
          <w:rFonts w:ascii="Arial" w:hAnsi="Arial" w:cs="Arial"/>
          <w:bCs/>
        </w:rPr>
        <w:t>Le Comité</w:t>
      </w:r>
    </w:p>
    <w:p w14:paraId="415299AE" w14:textId="23829E35" w:rsidR="00677056" w:rsidRPr="009B4E8B" w:rsidRDefault="00677056" w:rsidP="00BF26D6">
      <w:pPr>
        <w:numPr>
          <w:ilvl w:val="0"/>
          <w:numId w:val="16"/>
        </w:numPr>
        <w:tabs>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Prend note</w:t>
      </w:r>
      <w:r w:rsidRPr="009B4E8B">
        <w:rPr>
          <w:rFonts w:ascii="Arial" w:hAnsi="Arial" w:cs="Arial"/>
          <w:bCs/>
          <w:sz w:val="22"/>
          <w:szCs w:val="22"/>
        </w:rPr>
        <w:t xml:space="preserve"> que le Tadjikistan et la République islamique d</w:t>
      </w:r>
      <w:r w:rsidR="006D6E3C" w:rsidRPr="009B4E8B">
        <w:rPr>
          <w:rFonts w:ascii="Arial" w:hAnsi="Arial" w:cs="Arial"/>
          <w:bCs/>
          <w:sz w:val="22"/>
          <w:szCs w:val="22"/>
        </w:rPr>
        <w:t>’</w:t>
      </w:r>
      <w:r w:rsidRPr="009B4E8B">
        <w:rPr>
          <w:rFonts w:ascii="Arial" w:hAnsi="Arial" w:cs="Arial"/>
          <w:bCs/>
          <w:sz w:val="22"/>
          <w:szCs w:val="22"/>
        </w:rPr>
        <w:t xml:space="preserve">Iran ont proposé la candidature de </w:t>
      </w:r>
      <w:r w:rsidRPr="009B4E8B">
        <w:rPr>
          <w:rFonts w:ascii="Arial" w:hAnsi="Arial" w:cs="Arial"/>
          <w:b/>
          <w:sz w:val="22"/>
          <w:szCs w:val="22"/>
        </w:rPr>
        <w:t xml:space="preserve">la cérémonie du </w:t>
      </w:r>
      <w:proofErr w:type="spellStart"/>
      <w:r w:rsidRPr="009B4E8B">
        <w:rPr>
          <w:rFonts w:ascii="Arial" w:hAnsi="Arial" w:cs="Arial"/>
          <w:b/>
          <w:sz w:val="22"/>
          <w:szCs w:val="22"/>
        </w:rPr>
        <w:t>mehregân</w:t>
      </w:r>
      <w:proofErr w:type="spellEnd"/>
      <w:r w:rsidRPr="009B4E8B">
        <w:rPr>
          <w:rFonts w:ascii="Arial" w:hAnsi="Arial" w:cs="Arial"/>
          <w:bCs/>
          <w:sz w:val="22"/>
          <w:szCs w:val="22"/>
        </w:rPr>
        <w:t xml:space="preserve"> (n°02144) pour 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18DE91B6" w14:textId="3A8DCAC0" w:rsidR="00677056" w:rsidRPr="009B4E8B" w:rsidRDefault="00677056" w:rsidP="00B0414C">
      <w:pPr>
        <w:tabs>
          <w:tab w:val="left" w:pos="1134"/>
          <w:tab w:val="left" w:pos="1701"/>
          <w:tab w:val="left" w:pos="2268"/>
        </w:tabs>
        <w:spacing w:before="120" w:after="120"/>
        <w:ind w:left="1134"/>
        <w:jc w:val="both"/>
        <w:rPr>
          <w:rFonts w:ascii="Arial" w:hAnsi="Arial" w:cs="Arial"/>
          <w:bCs/>
          <w:sz w:val="22"/>
          <w:szCs w:val="22"/>
        </w:rPr>
      </w:pPr>
      <w:r w:rsidRPr="009B4E8B">
        <w:rPr>
          <w:rFonts w:ascii="Arial" w:hAnsi="Arial" w:cs="Arial"/>
          <w:bCs/>
          <w:sz w:val="22"/>
          <w:szCs w:val="22"/>
        </w:rPr>
        <w:t xml:space="preserve">Au </w:t>
      </w:r>
      <w:r w:rsidR="00183354" w:rsidRPr="009B4E8B">
        <w:rPr>
          <w:rFonts w:ascii="Arial" w:hAnsi="Arial" w:cs="Arial"/>
          <w:bCs/>
          <w:sz w:val="22"/>
          <w:szCs w:val="22"/>
        </w:rPr>
        <w:t>Tadjikistan et en</w:t>
      </w:r>
      <w:r w:rsidRPr="009B4E8B">
        <w:rPr>
          <w:rFonts w:ascii="Arial" w:hAnsi="Arial" w:cs="Arial"/>
          <w:bCs/>
          <w:sz w:val="22"/>
          <w:szCs w:val="22"/>
        </w:rPr>
        <w:t xml:space="preserve"> République islamique d</w:t>
      </w:r>
      <w:r w:rsidR="006D6E3C" w:rsidRPr="009B4E8B">
        <w:rPr>
          <w:rFonts w:ascii="Arial" w:hAnsi="Arial" w:cs="Arial"/>
          <w:bCs/>
          <w:sz w:val="22"/>
          <w:szCs w:val="22"/>
        </w:rPr>
        <w:t>’</w:t>
      </w:r>
      <w:r w:rsidRPr="009B4E8B">
        <w:rPr>
          <w:rFonts w:ascii="Arial" w:hAnsi="Arial" w:cs="Arial"/>
          <w:bCs/>
          <w:sz w:val="22"/>
          <w:szCs w:val="22"/>
        </w:rPr>
        <w:t xml:space="preserve">Iran, le </w:t>
      </w:r>
      <w:proofErr w:type="spellStart"/>
      <w:r w:rsidRPr="009B4E8B">
        <w:rPr>
          <w:rFonts w:ascii="Arial" w:hAnsi="Arial" w:cs="Arial"/>
          <w:bCs/>
          <w:sz w:val="22"/>
          <w:szCs w:val="22"/>
        </w:rPr>
        <w:t>mehreg</w:t>
      </w:r>
      <w:r w:rsidR="00183354" w:rsidRPr="009B4E8B">
        <w:rPr>
          <w:rFonts w:ascii="Arial" w:hAnsi="Arial" w:cs="Arial"/>
          <w:bCs/>
          <w:sz w:val="22"/>
          <w:szCs w:val="22"/>
        </w:rPr>
        <w:t>â</w:t>
      </w:r>
      <w:r w:rsidRPr="009B4E8B">
        <w:rPr>
          <w:rFonts w:ascii="Arial" w:hAnsi="Arial" w:cs="Arial"/>
          <w:bCs/>
          <w:sz w:val="22"/>
          <w:szCs w:val="22"/>
        </w:rPr>
        <w:t>n</w:t>
      </w:r>
      <w:proofErr w:type="spellEnd"/>
      <w:r w:rsidRPr="009B4E8B">
        <w:rPr>
          <w:rFonts w:ascii="Arial" w:hAnsi="Arial" w:cs="Arial"/>
          <w:bCs/>
          <w:sz w:val="22"/>
          <w:szCs w:val="22"/>
        </w:rPr>
        <w:t xml:space="preserve"> est une célébration religieuse liée à la récolte d</w:t>
      </w:r>
      <w:r w:rsidR="006D6E3C" w:rsidRPr="009B4E8B">
        <w:rPr>
          <w:rFonts w:ascii="Arial" w:hAnsi="Arial" w:cs="Arial"/>
          <w:bCs/>
          <w:sz w:val="22"/>
          <w:szCs w:val="22"/>
        </w:rPr>
        <w:t>’</w:t>
      </w:r>
      <w:r w:rsidRPr="009B4E8B">
        <w:rPr>
          <w:rFonts w:ascii="Arial" w:hAnsi="Arial" w:cs="Arial"/>
          <w:bCs/>
          <w:sz w:val="22"/>
          <w:szCs w:val="22"/>
        </w:rPr>
        <w:t xml:space="preserve">automne. Chaque année, du 2 octobre au 2 novembre, les communautés expriment leur gratitude envers Dieu pour leur bétail et leurs récoltes. Les rituels pratiqués lors de la cérémonie et les produits présentés varient en fonction de la région et des croyances des </w:t>
      </w:r>
      <w:r w:rsidR="00183354" w:rsidRPr="009B4E8B">
        <w:rPr>
          <w:rFonts w:ascii="Arial" w:hAnsi="Arial" w:cs="Arial"/>
          <w:bCs/>
          <w:sz w:val="22"/>
          <w:szCs w:val="22"/>
        </w:rPr>
        <w:t>praticiens</w:t>
      </w:r>
      <w:r w:rsidRPr="009B4E8B">
        <w:rPr>
          <w:rFonts w:ascii="Arial" w:hAnsi="Arial" w:cs="Arial"/>
          <w:bCs/>
          <w:sz w:val="22"/>
          <w:szCs w:val="22"/>
        </w:rPr>
        <w:t xml:space="preserve">. Par exemple, les communautés zoroastriennes célèbrent en récitant des passages de leur livre saint, tandis que les musulmans récitent des prières spéciales. Les deux communautés partagent le rituel consistant à dresser une table de denrées, telles que des grenades, des pastèques, des poires, des citrons et citrons verts, des raisins, des pommes, du riz et du blé. Elles préparent des plats divers et servent des noix, des sucreries et des boissons spéciales. </w:t>
      </w:r>
      <w:r w:rsidR="00183354" w:rsidRPr="009B4E8B">
        <w:rPr>
          <w:rFonts w:ascii="Arial" w:hAnsi="Arial" w:cs="Arial"/>
          <w:bCs/>
          <w:sz w:val="22"/>
          <w:szCs w:val="22"/>
        </w:rPr>
        <w:t>Elles</w:t>
      </w:r>
      <w:r w:rsidRPr="009B4E8B">
        <w:rPr>
          <w:rFonts w:ascii="Arial" w:hAnsi="Arial" w:cs="Arial"/>
          <w:bCs/>
          <w:sz w:val="22"/>
          <w:szCs w:val="22"/>
        </w:rPr>
        <w:t xml:space="preserve"> jouent également de la musique, chantent et dansent. Observées par des personnes </w:t>
      </w:r>
      <w:r w:rsidR="00183354" w:rsidRPr="009B4E8B">
        <w:rPr>
          <w:rFonts w:ascii="Arial" w:hAnsi="Arial" w:cs="Arial"/>
          <w:bCs/>
          <w:sz w:val="22"/>
          <w:szCs w:val="22"/>
        </w:rPr>
        <w:t xml:space="preserve">indépendamment </w:t>
      </w:r>
      <w:r w:rsidRPr="009B4E8B">
        <w:rPr>
          <w:rFonts w:ascii="Arial" w:hAnsi="Arial" w:cs="Arial"/>
          <w:bCs/>
          <w:sz w:val="22"/>
          <w:szCs w:val="22"/>
        </w:rPr>
        <w:t xml:space="preserve">de </w:t>
      </w:r>
      <w:r w:rsidR="00183354" w:rsidRPr="009B4E8B">
        <w:rPr>
          <w:rFonts w:ascii="Arial" w:hAnsi="Arial" w:cs="Arial"/>
          <w:bCs/>
          <w:sz w:val="22"/>
          <w:szCs w:val="22"/>
        </w:rPr>
        <w:t>l</w:t>
      </w:r>
      <w:r w:rsidR="00A73EE6" w:rsidRPr="009B4E8B">
        <w:rPr>
          <w:rFonts w:ascii="Arial" w:hAnsi="Arial" w:cs="Arial"/>
          <w:bCs/>
          <w:sz w:val="22"/>
          <w:szCs w:val="22"/>
        </w:rPr>
        <w:t xml:space="preserve">eur </w:t>
      </w:r>
      <w:r w:rsidRPr="009B4E8B">
        <w:rPr>
          <w:rFonts w:ascii="Arial" w:hAnsi="Arial" w:cs="Arial"/>
          <w:bCs/>
          <w:sz w:val="22"/>
          <w:szCs w:val="22"/>
        </w:rPr>
        <w:t>âge et d</w:t>
      </w:r>
      <w:r w:rsidR="00A73EE6" w:rsidRPr="009B4E8B">
        <w:rPr>
          <w:rFonts w:ascii="Arial" w:hAnsi="Arial" w:cs="Arial"/>
          <w:bCs/>
          <w:sz w:val="22"/>
          <w:szCs w:val="22"/>
        </w:rPr>
        <w:t>e leur</w:t>
      </w:r>
      <w:r w:rsidRPr="009B4E8B">
        <w:rPr>
          <w:rFonts w:ascii="Arial" w:hAnsi="Arial" w:cs="Arial"/>
          <w:bCs/>
          <w:sz w:val="22"/>
          <w:szCs w:val="22"/>
        </w:rPr>
        <w:t xml:space="preserve"> genre, les célébrations comportent de la musique, des chants, des danses, du théâtre et des performances sportives locales (comme la lutte). Pendant la cérémonie, les communautés organisent des expositions de fleurs et vendent ou exposent des objets artisanaux et des produits. La pratique est transmise de manière informelle, par le biais de récits et de la participation à l</w:t>
      </w:r>
      <w:r w:rsidR="006D6E3C" w:rsidRPr="009B4E8B">
        <w:rPr>
          <w:rFonts w:ascii="Arial" w:hAnsi="Arial" w:cs="Arial"/>
          <w:bCs/>
          <w:sz w:val="22"/>
          <w:szCs w:val="22"/>
        </w:rPr>
        <w:t>’</w:t>
      </w:r>
      <w:r w:rsidRPr="009B4E8B">
        <w:rPr>
          <w:rFonts w:ascii="Arial" w:hAnsi="Arial" w:cs="Arial"/>
          <w:bCs/>
          <w:sz w:val="22"/>
          <w:szCs w:val="22"/>
        </w:rPr>
        <w:t>organisation et à la mise en œuvre des festivités. Les écoles et les établissements d</w:t>
      </w:r>
      <w:r w:rsidR="006D6E3C" w:rsidRPr="009B4E8B">
        <w:rPr>
          <w:rFonts w:ascii="Arial" w:hAnsi="Arial" w:cs="Arial"/>
          <w:bCs/>
          <w:sz w:val="22"/>
          <w:szCs w:val="22"/>
        </w:rPr>
        <w:t>’</w:t>
      </w:r>
      <w:r w:rsidRPr="009B4E8B">
        <w:rPr>
          <w:rFonts w:ascii="Arial" w:hAnsi="Arial" w:cs="Arial"/>
          <w:bCs/>
          <w:sz w:val="22"/>
          <w:szCs w:val="22"/>
        </w:rPr>
        <w:t xml:space="preserve">enseignement supérieur contribuent également à sa transmission. Outre la célébration de la nature, le </w:t>
      </w:r>
      <w:proofErr w:type="spellStart"/>
      <w:r w:rsidRPr="009B4E8B">
        <w:rPr>
          <w:rFonts w:ascii="Arial" w:hAnsi="Arial" w:cs="Arial"/>
          <w:bCs/>
          <w:sz w:val="22"/>
          <w:szCs w:val="22"/>
        </w:rPr>
        <w:t>mehreg</w:t>
      </w:r>
      <w:r w:rsidR="00A73EE6" w:rsidRPr="009B4E8B">
        <w:rPr>
          <w:rFonts w:ascii="Arial" w:hAnsi="Arial" w:cs="Arial"/>
          <w:bCs/>
          <w:sz w:val="22"/>
          <w:szCs w:val="22"/>
        </w:rPr>
        <w:t>â</w:t>
      </w:r>
      <w:r w:rsidRPr="009B4E8B">
        <w:rPr>
          <w:rFonts w:ascii="Arial" w:hAnsi="Arial" w:cs="Arial"/>
          <w:bCs/>
          <w:sz w:val="22"/>
          <w:szCs w:val="22"/>
        </w:rPr>
        <w:t>n</w:t>
      </w:r>
      <w:proofErr w:type="spellEnd"/>
      <w:r w:rsidRPr="009B4E8B">
        <w:rPr>
          <w:rFonts w:ascii="Arial" w:hAnsi="Arial" w:cs="Arial"/>
          <w:bCs/>
          <w:sz w:val="22"/>
          <w:szCs w:val="22"/>
        </w:rPr>
        <w:t xml:space="preserve"> favorise la cohésion sociale en réunissant des personnes de </w:t>
      </w:r>
      <w:r w:rsidR="00A73EE6" w:rsidRPr="009B4E8B">
        <w:rPr>
          <w:rFonts w:ascii="Arial" w:hAnsi="Arial" w:cs="Arial"/>
          <w:bCs/>
          <w:sz w:val="22"/>
          <w:szCs w:val="22"/>
        </w:rPr>
        <w:t xml:space="preserve">différents </w:t>
      </w:r>
      <w:r w:rsidRPr="009B4E8B">
        <w:rPr>
          <w:rFonts w:ascii="Arial" w:hAnsi="Arial" w:cs="Arial"/>
          <w:bCs/>
          <w:sz w:val="22"/>
          <w:szCs w:val="22"/>
        </w:rPr>
        <w:t>âges, genres, ethnies, religions et milieux.</w:t>
      </w:r>
    </w:p>
    <w:p w14:paraId="2D88C35E" w14:textId="64FC0CCA" w:rsidR="00677056" w:rsidRPr="009B4E8B" w:rsidRDefault="00677056" w:rsidP="00BF26D6">
      <w:pPr>
        <w:keepNext/>
        <w:numPr>
          <w:ilvl w:val="0"/>
          <w:numId w:val="16"/>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Considère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 xml:space="preserve">après les informations contenues dans le dossier, la candidature satisfait </w:t>
      </w:r>
      <w:r w:rsidR="00C538C2" w:rsidRPr="009B4E8B">
        <w:rPr>
          <w:rFonts w:ascii="Arial" w:hAnsi="Arial" w:cs="Arial"/>
          <w:bCs/>
          <w:sz w:val="22"/>
          <w:szCs w:val="22"/>
        </w:rPr>
        <w:t>aux critères d</w:t>
      </w:r>
      <w:r w:rsidR="006D6E3C" w:rsidRPr="009B4E8B">
        <w:rPr>
          <w:rFonts w:ascii="Arial" w:hAnsi="Arial" w:cs="Arial"/>
          <w:bCs/>
          <w:sz w:val="22"/>
          <w:szCs w:val="22"/>
        </w:rPr>
        <w:t>’</w:t>
      </w:r>
      <w:r w:rsidR="00C538C2" w:rsidRPr="009B4E8B">
        <w:rPr>
          <w:rFonts w:ascii="Arial" w:hAnsi="Arial" w:cs="Arial"/>
          <w:bCs/>
          <w:sz w:val="22"/>
          <w:szCs w:val="22"/>
        </w:rPr>
        <w:t xml:space="preserve">inscription sur la Liste </w:t>
      </w:r>
      <w:r w:rsidR="00631AAF">
        <w:rPr>
          <w:rFonts w:ascii="Arial" w:hAnsi="Arial" w:cs="Arial"/>
          <w:bCs/>
          <w:sz w:val="22"/>
          <w:szCs w:val="22"/>
        </w:rPr>
        <w:t xml:space="preserve">représentative </w:t>
      </w:r>
      <w:r w:rsidR="00631AAF" w:rsidRPr="009B4E8B">
        <w:rPr>
          <w:rFonts w:ascii="Arial" w:hAnsi="Arial" w:cs="Arial"/>
          <w:bCs/>
          <w:sz w:val="22"/>
          <w:szCs w:val="22"/>
        </w:rPr>
        <w:t xml:space="preserve">du patrimoine culturel immatériel </w:t>
      </w:r>
      <w:r w:rsidR="00631AAF">
        <w:rPr>
          <w:rFonts w:ascii="Arial" w:hAnsi="Arial" w:cs="Arial"/>
          <w:bCs/>
          <w:sz w:val="22"/>
          <w:szCs w:val="22"/>
        </w:rPr>
        <w:t>de l’humanité</w:t>
      </w:r>
      <w:r w:rsidR="00631AAF" w:rsidRPr="009B4E8B" w:rsidDel="00631AAF">
        <w:rPr>
          <w:rFonts w:ascii="Arial" w:hAnsi="Arial" w:cs="Arial"/>
          <w:bCs/>
          <w:sz w:val="22"/>
          <w:szCs w:val="22"/>
        </w:rPr>
        <w:t xml:space="preserve"> </w:t>
      </w:r>
      <w:r w:rsidR="00C538C2" w:rsidRPr="009B4E8B">
        <w:rPr>
          <w:rFonts w:ascii="Arial" w:hAnsi="Arial" w:cs="Arial"/>
          <w:bCs/>
          <w:sz w:val="22"/>
          <w:szCs w:val="22"/>
        </w:rPr>
        <w:t>comme suit</w:t>
      </w:r>
      <w:r w:rsidRPr="009B4E8B">
        <w:rPr>
          <w:rFonts w:ascii="Arial" w:hAnsi="Arial" w:cs="Arial"/>
          <w:bCs/>
          <w:sz w:val="22"/>
          <w:szCs w:val="22"/>
        </w:rPr>
        <w:t xml:space="preserve"> :</w:t>
      </w:r>
    </w:p>
    <w:p w14:paraId="72BBB53A" w14:textId="337F6E1E" w:rsidR="00677056" w:rsidRPr="009B4E8B" w:rsidRDefault="00677056" w:rsidP="00B0414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R.1 :</w:t>
      </w:r>
      <w:r w:rsidR="009C35A0" w:rsidRPr="009B4E8B">
        <w:rPr>
          <w:rFonts w:ascii="Arial" w:hAnsi="Arial" w:cs="Arial"/>
          <w:bCs/>
          <w:sz w:val="22"/>
          <w:szCs w:val="22"/>
        </w:rPr>
        <w:tab/>
      </w:r>
      <w:r w:rsidR="00A73EE6" w:rsidRPr="009B4E8B">
        <w:rPr>
          <w:rFonts w:ascii="Arial" w:hAnsi="Arial" w:cs="Arial"/>
          <w:bCs/>
          <w:sz w:val="22"/>
          <w:szCs w:val="22"/>
        </w:rPr>
        <w:t xml:space="preserve">La cérémonie du </w:t>
      </w:r>
      <w:proofErr w:type="spellStart"/>
      <w:r w:rsidR="00A73EE6" w:rsidRPr="009B4E8B">
        <w:rPr>
          <w:rFonts w:ascii="Arial" w:hAnsi="Arial" w:cs="Arial"/>
          <w:bCs/>
          <w:sz w:val="22"/>
          <w:szCs w:val="22"/>
        </w:rPr>
        <w:t>mehregân</w:t>
      </w:r>
      <w:proofErr w:type="spellEnd"/>
      <w:r w:rsidR="00A73EE6" w:rsidRPr="009B4E8B">
        <w:rPr>
          <w:rFonts w:ascii="Arial" w:hAnsi="Arial" w:cs="Arial"/>
          <w:bCs/>
          <w:sz w:val="22"/>
          <w:szCs w:val="22"/>
        </w:rPr>
        <w:t xml:space="preserve"> donne lieu à des célébrations annuelles de grande ampleur et est liée à la récolte d</w:t>
      </w:r>
      <w:r w:rsidR="006D6E3C" w:rsidRPr="009B4E8B">
        <w:rPr>
          <w:rFonts w:ascii="Arial" w:hAnsi="Arial" w:cs="Arial"/>
          <w:bCs/>
          <w:sz w:val="22"/>
          <w:szCs w:val="22"/>
        </w:rPr>
        <w:t>’</w:t>
      </w:r>
      <w:r w:rsidR="00A73EE6" w:rsidRPr="009B4E8B">
        <w:rPr>
          <w:rFonts w:ascii="Arial" w:hAnsi="Arial" w:cs="Arial"/>
          <w:bCs/>
          <w:sz w:val="22"/>
          <w:szCs w:val="22"/>
        </w:rPr>
        <w:t>automne en République islamique d</w:t>
      </w:r>
      <w:r w:rsidR="006D6E3C" w:rsidRPr="009B4E8B">
        <w:rPr>
          <w:rFonts w:ascii="Arial" w:hAnsi="Arial" w:cs="Arial"/>
          <w:bCs/>
          <w:sz w:val="22"/>
          <w:szCs w:val="22"/>
        </w:rPr>
        <w:t>’</w:t>
      </w:r>
      <w:r w:rsidR="00A73EE6" w:rsidRPr="009B4E8B">
        <w:rPr>
          <w:rFonts w:ascii="Arial" w:hAnsi="Arial" w:cs="Arial"/>
          <w:bCs/>
          <w:sz w:val="22"/>
          <w:szCs w:val="22"/>
        </w:rPr>
        <w:t xml:space="preserve">Iran et au Tadjikistan. Elle est pratiquée par diverses communautés dans les deux États soumissionnaires. Les connaissances et les compétences liées au </w:t>
      </w:r>
      <w:proofErr w:type="spellStart"/>
      <w:r w:rsidR="00456546" w:rsidRPr="009B4E8B">
        <w:rPr>
          <w:rFonts w:ascii="Arial" w:hAnsi="Arial" w:cs="Arial"/>
          <w:bCs/>
          <w:sz w:val="22"/>
          <w:szCs w:val="22"/>
        </w:rPr>
        <w:t>m</w:t>
      </w:r>
      <w:r w:rsidR="00A73EE6" w:rsidRPr="009B4E8B">
        <w:rPr>
          <w:rFonts w:ascii="Arial" w:hAnsi="Arial" w:cs="Arial"/>
          <w:bCs/>
          <w:sz w:val="22"/>
          <w:szCs w:val="22"/>
        </w:rPr>
        <w:t>ehreg</w:t>
      </w:r>
      <w:r w:rsidR="00456546" w:rsidRPr="009B4E8B">
        <w:rPr>
          <w:rFonts w:ascii="Arial" w:hAnsi="Arial" w:cs="Arial"/>
          <w:bCs/>
          <w:sz w:val="22"/>
          <w:szCs w:val="22"/>
        </w:rPr>
        <w:t>â</w:t>
      </w:r>
      <w:r w:rsidR="00A73EE6" w:rsidRPr="009B4E8B">
        <w:rPr>
          <w:rFonts w:ascii="Arial" w:hAnsi="Arial" w:cs="Arial"/>
          <w:bCs/>
          <w:sz w:val="22"/>
          <w:szCs w:val="22"/>
        </w:rPr>
        <w:t>n</w:t>
      </w:r>
      <w:proofErr w:type="spellEnd"/>
      <w:r w:rsidR="00A73EE6" w:rsidRPr="009B4E8B">
        <w:rPr>
          <w:rFonts w:ascii="Arial" w:hAnsi="Arial" w:cs="Arial"/>
          <w:bCs/>
          <w:sz w:val="22"/>
          <w:szCs w:val="22"/>
        </w:rPr>
        <w:t xml:space="preserve"> sont </w:t>
      </w:r>
      <w:r w:rsidR="00A73EE6" w:rsidRPr="009B4E8B">
        <w:rPr>
          <w:rFonts w:ascii="Arial" w:hAnsi="Arial" w:cs="Arial"/>
          <w:bCs/>
          <w:sz w:val="22"/>
          <w:szCs w:val="22"/>
        </w:rPr>
        <w:lastRenderedPageBreak/>
        <w:t>transmises de manière informelle, par le biais de récits et de la participation à la planification et à la réalisation des festivités. Les écoles et les instituts d</w:t>
      </w:r>
      <w:r w:rsidR="006D6E3C" w:rsidRPr="009B4E8B">
        <w:rPr>
          <w:rFonts w:ascii="Arial" w:hAnsi="Arial" w:cs="Arial"/>
          <w:bCs/>
          <w:sz w:val="22"/>
          <w:szCs w:val="22"/>
        </w:rPr>
        <w:t>’</w:t>
      </w:r>
      <w:r w:rsidR="00A73EE6" w:rsidRPr="009B4E8B">
        <w:rPr>
          <w:rFonts w:ascii="Arial" w:hAnsi="Arial" w:cs="Arial"/>
          <w:bCs/>
          <w:sz w:val="22"/>
          <w:szCs w:val="22"/>
        </w:rPr>
        <w:t>enseignement supérieur contribuent également à sa transmission. L</w:t>
      </w:r>
      <w:r w:rsidR="006D6E3C" w:rsidRPr="009B4E8B">
        <w:rPr>
          <w:rFonts w:ascii="Arial" w:hAnsi="Arial" w:cs="Arial"/>
          <w:bCs/>
          <w:sz w:val="22"/>
          <w:szCs w:val="22"/>
        </w:rPr>
        <w:t>’</w:t>
      </w:r>
      <w:r w:rsidR="00A73EE6" w:rsidRPr="009B4E8B">
        <w:rPr>
          <w:rFonts w:ascii="Arial" w:hAnsi="Arial" w:cs="Arial"/>
          <w:bCs/>
          <w:sz w:val="22"/>
          <w:szCs w:val="22"/>
        </w:rPr>
        <w:t>élément est une célébration de la nature. Il favorise la cohésion sociale, encourage le respect mutuel et unit des personnes d</w:t>
      </w:r>
      <w:r w:rsidR="006D6E3C" w:rsidRPr="009B4E8B">
        <w:rPr>
          <w:rFonts w:ascii="Arial" w:hAnsi="Arial" w:cs="Arial"/>
          <w:bCs/>
          <w:sz w:val="22"/>
          <w:szCs w:val="22"/>
        </w:rPr>
        <w:t>’</w:t>
      </w:r>
      <w:r w:rsidR="00A73EE6" w:rsidRPr="009B4E8B">
        <w:rPr>
          <w:rFonts w:ascii="Arial" w:hAnsi="Arial" w:cs="Arial"/>
          <w:bCs/>
          <w:sz w:val="22"/>
          <w:szCs w:val="22"/>
        </w:rPr>
        <w:t xml:space="preserve">âges, de </w:t>
      </w:r>
      <w:r w:rsidR="00B84E8D" w:rsidRPr="009B4E8B">
        <w:rPr>
          <w:rFonts w:ascii="Arial" w:hAnsi="Arial" w:cs="Arial"/>
          <w:bCs/>
          <w:sz w:val="22"/>
          <w:szCs w:val="22"/>
        </w:rPr>
        <w:t>genres</w:t>
      </w:r>
      <w:r w:rsidR="00A73EE6" w:rsidRPr="009B4E8B">
        <w:rPr>
          <w:rFonts w:ascii="Arial" w:hAnsi="Arial" w:cs="Arial"/>
          <w:bCs/>
          <w:sz w:val="22"/>
          <w:szCs w:val="22"/>
        </w:rPr>
        <w:t>, d</w:t>
      </w:r>
      <w:r w:rsidR="006D6E3C" w:rsidRPr="009B4E8B">
        <w:rPr>
          <w:rFonts w:ascii="Arial" w:hAnsi="Arial" w:cs="Arial"/>
          <w:bCs/>
          <w:sz w:val="22"/>
          <w:szCs w:val="22"/>
        </w:rPr>
        <w:t>’</w:t>
      </w:r>
      <w:r w:rsidR="00A73EE6" w:rsidRPr="009B4E8B">
        <w:rPr>
          <w:rFonts w:ascii="Arial" w:hAnsi="Arial" w:cs="Arial"/>
          <w:bCs/>
          <w:sz w:val="22"/>
          <w:szCs w:val="22"/>
        </w:rPr>
        <w:t>ethnies, de religions et de milieux différents.</w:t>
      </w:r>
    </w:p>
    <w:p w14:paraId="2624683C" w14:textId="61AB12D5" w:rsidR="00677056" w:rsidRPr="009B4E8B" w:rsidRDefault="00677056" w:rsidP="00B0414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R.2 :</w:t>
      </w:r>
      <w:r w:rsidR="009C35A0" w:rsidRPr="009B4E8B">
        <w:rPr>
          <w:rFonts w:ascii="Arial" w:hAnsi="Arial" w:cs="Arial"/>
          <w:bCs/>
          <w:sz w:val="22"/>
          <w:szCs w:val="22"/>
        </w:rPr>
        <w:tab/>
      </w:r>
      <w:r w:rsidRPr="009B4E8B">
        <w:rPr>
          <w:rFonts w:ascii="Arial" w:hAnsi="Arial" w:cs="Arial"/>
          <w:bCs/>
          <w:sz w:val="22"/>
          <w:szCs w:val="22"/>
        </w:rPr>
        <w:t>En tant que tradition agricole, l</w:t>
      </w:r>
      <w:r w:rsidR="006D6E3C" w:rsidRPr="009B4E8B">
        <w:rPr>
          <w:rFonts w:ascii="Arial" w:hAnsi="Arial" w:cs="Arial"/>
          <w:bCs/>
          <w:sz w:val="22"/>
          <w:szCs w:val="22"/>
        </w:rPr>
        <w:t>’</w:t>
      </w:r>
      <w:r w:rsidRPr="009B4E8B">
        <w:rPr>
          <w:rFonts w:ascii="Arial" w:hAnsi="Arial" w:cs="Arial"/>
          <w:bCs/>
          <w:sz w:val="22"/>
          <w:szCs w:val="22"/>
        </w:rPr>
        <w:t>élément est d</w:t>
      </w:r>
      <w:r w:rsidR="006D6E3C" w:rsidRPr="009B4E8B">
        <w:rPr>
          <w:rFonts w:ascii="Arial" w:hAnsi="Arial" w:cs="Arial"/>
          <w:bCs/>
          <w:sz w:val="22"/>
          <w:szCs w:val="22"/>
        </w:rPr>
        <w:t>’</w:t>
      </w:r>
      <w:r w:rsidRPr="009B4E8B">
        <w:rPr>
          <w:rFonts w:ascii="Arial" w:hAnsi="Arial" w:cs="Arial"/>
          <w:bCs/>
          <w:sz w:val="22"/>
          <w:szCs w:val="22"/>
        </w:rPr>
        <w:t>une importance capitale pour toutes les communautés concernées, en particulier les agriculteurs. Il promeut une économie durable, fondée sur la nature, tout en cultivant le respect de la nature et l</w:t>
      </w:r>
      <w:r w:rsidR="006D6E3C" w:rsidRPr="009B4E8B">
        <w:rPr>
          <w:rFonts w:ascii="Arial" w:hAnsi="Arial" w:cs="Arial"/>
          <w:bCs/>
          <w:sz w:val="22"/>
          <w:szCs w:val="22"/>
        </w:rPr>
        <w:t>’</w:t>
      </w:r>
      <w:r w:rsidRPr="009B4E8B">
        <w:rPr>
          <w:rFonts w:ascii="Arial" w:hAnsi="Arial" w:cs="Arial"/>
          <w:bCs/>
          <w:sz w:val="22"/>
          <w:szCs w:val="22"/>
        </w:rPr>
        <w:t>interaction avec elle. L</w:t>
      </w:r>
      <w:r w:rsidR="006D6E3C" w:rsidRPr="009B4E8B">
        <w:rPr>
          <w:rFonts w:ascii="Arial" w:hAnsi="Arial" w:cs="Arial"/>
          <w:bCs/>
          <w:sz w:val="22"/>
          <w:szCs w:val="22"/>
        </w:rPr>
        <w:t>’</w:t>
      </w:r>
      <w:r w:rsidRPr="009B4E8B">
        <w:rPr>
          <w:rFonts w:ascii="Arial" w:hAnsi="Arial" w:cs="Arial"/>
          <w:bCs/>
          <w:sz w:val="22"/>
          <w:szCs w:val="22"/>
        </w:rPr>
        <w:t>élément aide également les communautés à faire face au changement climatique grâce à des processus durables. Les méthodes traditionnelles de conservation des produits contribuent à la sécurité alimentaire, notamment en cas de sécheresse, d</w:t>
      </w:r>
      <w:r w:rsidR="006D6E3C" w:rsidRPr="009B4E8B">
        <w:rPr>
          <w:rFonts w:ascii="Arial" w:hAnsi="Arial" w:cs="Arial"/>
          <w:bCs/>
          <w:sz w:val="22"/>
          <w:szCs w:val="22"/>
        </w:rPr>
        <w:t>’</w:t>
      </w:r>
      <w:r w:rsidRPr="009B4E8B">
        <w:rPr>
          <w:rFonts w:ascii="Arial" w:hAnsi="Arial" w:cs="Arial"/>
          <w:bCs/>
          <w:sz w:val="22"/>
          <w:szCs w:val="22"/>
        </w:rPr>
        <w:t>inondation ou d</w:t>
      </w:r>
      <w:r w:rsidR="006D6E3C" w:rsidRPr="009B4E8B">
        <w:rPr>
          <w:rFonts w:ascii="Arial" w:hAnsi="Arial" w:cs="Arial"/>
          <w:bCs/>
          <w:sz w:val="22"/>
          <w:szCs w:val="22"/>
        </w:rPr>
        <w:t>’</w:t>
      </w:r>
      <w:r w:rsidRPr="009B4E8B">
        <w:rPr>
          <w:rFonts w:ascii="Arial" w:hAnsi="Arial" w:cs="Arial"/>
          <w:bCs/>
          <w:sz w:val="22"/>
          <w:szCs w:val="22"/>
        </w:rPr>
        <w:t>autres catastrophes naturelles. L</w:t>
      </w:r>
      <w:r w:rsidR="006D6E3C" w:rsidRPr="009B4E8B">
        <w:rPr>
          <w:rFonts w:ascii="Arial" w:hAnsi="Arial" w:cs="Arial"/>
          <w:bCs/>
          <w:sz w:val="22"/>
          <w:szCs w:val="22"/>
        </w:rPr>
        <w:t>’</w:t>
      </w:r>
      <w:r w:rsidRPr="009B4E8B">
        <w:rPr>
          <w:rFonts w:ascii="Arial" w:hAnsi="Arial" w:cs="Arial"/>
          <w:bCs/>
          <w:sz w:val="22"/>
          <w:szCs w:val="22"/>
        </w:rPr>
        <w:t>élément favorise le respect mutuel entre les communautés, les groupes et les individus. Il favorise l</w:t>
      </w:r>
      <w:r w:rsidR="006D6E3C" w:rsidRPr="009B4E8B">
        <w:rPr>
          <w:rFonts w:ascii="Arial" w:hAnsi="Arial" w:cs="Arial"/>
          <w:bCs/>
          <w:sz w:val="22"/>
          <w:szCs w:val="22"/>
        </w:rPr>
        <w:t>’</w:t>
      </w:r>
      <w:r w:rsidRPr="009B4E8B">
        <w:rPr>
          <w:rFonts w:ascii="Arial" w:hAnsi="Arial" w:cs="Arial"/>
          <w:bCs/>
          <w:sz w:val="22"/>
          <w:szCs w:val="22"/>
        </w:rPr>
        <w:t>harmonie entre les personnes et entre les personnes et la nature.</w:t>
      </w:r>
    </w:p>
    <w:p w14:paraId="5DBF8A81" w14:textId="53F65E8D" w:rsidR="00677056" w:rsidRPr="009B4E8B" w:rsidRDefault="00677056" w:rsidP="00B0414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R.3 :</w:t>
      </w:r>
      <w:r w:rsidR="009C35A0" w:rsidRPr="009B4E8B">
        <w:rPr>
          <w:rFonts w:ascii="Arial" w:hAnsi="Arial" w:cs="Arial"/>
          <w:bCs/>
          <w:sz w:val="22"/>
          <w:szCs w:val="22"/>
        </w:rPr>
        <w:tab/>
      </w:r>
      <w:r w:rsidRPr="009B4E8B">
        <w:rPr>
          <w:rFonts w:ascii="Arial" w:hAnsi="Arial" w:cs="Arial"/>
          <w:bCs/>
          <w:sz w:val="22"/>
          <w:szCs w:val="22"/>
        </w:rPr>
        <w:t>Les plans de sauvegarde fournis par les États soumissionnaires comportent un certain nombre de mesures de sauvegarde communes, telles que l</w:t>
      </w:r>
      <w:r w:rsidR="006D6E3C" w:rsidRPr="009B4E8B">
        <w:rPr>
          <w:rFonts w:ascii="Arial" w:hAnsi="Arial" w:cs="Arial"/>
          <w:bCs/>
          <w:sz w:val="22"/>
          <w:szCs w:val="22"/>
        </w:rPr>
        <w:t>’</w:t>
      </w:r>
      <w:r w:rsidRPr="009B4E8B">
        <w:rPr>
          <w:rFonts w:ascii="Arial" w:hAnsi="Arial" w:cs="Arial"/>
          <w:bCs/>
          <w:sz w:val="22"/>
          <w:szCs w:val="22"/>
        </w:rPr>
        <w:t>organisation d</w:t>
      </w:r>
      <w:r w:rsidR="006D6E3C" w:rsidRPr="009B4E8B">
        <w:rPr>
          <w:rFonts w:ascii="Arial" w:hAnsi="Arial" w:cs="Arial"/>
          <w:bCs/>
          <w:sz w:val="22"/>
          <w:szCs w:val="22"/>
        </w:rPr>
        <w:t>’</w:t>
      </w:r>
      <w:r w:rsidRPr="009B4E8B">
        <w:rPr>
          <w:rFonts w:ascii="Arial" w:hAnsi="Arial" w:cs="Arial"/>
          <w:bCs/>
          <w:sz w:val="22"/>
          <w:szCs w:val="22"/>
        </w:rPr>
        <w:t>un festival commun, la réalisation de projets de recherche en collaboration, l</w:t>
      </w:r>
      <w:r w:rsidR="006D6E3C" w:rsidRPr="009B4E8B">
        <w:rPr>
          <w:rFonts w:ascii="Arial" w:hAnsi="Arial" w:cs="Arial"/>
          <w:bCs/>
          <w:sz w:val="22"/>
          <w:szCs w:val="22"/>
        </w:rPr>
        <w:t>’</w:t>
      </w:r>
      <w:r w:rsidRPr="009B4E8B">
        <w:rPr>
          <w:rFonts w:ascii="Arial" w:hAnsi="Arial" w:cs="Arial"/>
          <w:bCs/>
          <w:sz w:val="22"/>
          <w:szCs w:val="22"/>
        </w:rPr>
        <w:t>allocation de budgets et la mise à disposition d</w:t>
      </w:r>
      <w:r w:rsidR="006D6E3C" w:rsidRPr="009B4E8B">
        <w:rPr>
          <w:rFonts w:ascii="Arial" w:hAnsi="Arial" w:cs="Arial"/>
          <w:bCs/>
          <w:sz w:val="22"/>
          <w:szCs w:val="22"/>
        </w:rPr>
        <w:t>’</w:t>
      </w:r>
      <w:r w:rsidRPr="009B4E8B">
        <w:rPr>
          <w:rFonts w:ascii="Arial" w:hAnsi="Arial" w:cs="Arial"/>
          <w:bCs/>
          <w:sz w:val="22"/>
          <w:szCs w:val="22"/>
        </w:rPr>
        <w:t>espaces physiques et de moyens de célébration afin d</w:t>
      </w:r>
      <w:r w:rsidR="006D6E3C" w:rsidRPr="009B4E8B">
        <w:rPr>
          <w:rFonts w:ascii="Arial" w:hAnsi="Arial" w:cs="Arial"/>
          <w:bCs/>
          <w:sz w:val="22"/>
          <w:szCs w:val="22"/>
        </w:rPr>
        <w:t>’</w:t>
      </w:r>
      <w:r w:rsidRPr="009B4E8B">
        <w:rPr>
          <w:rFonts w:ascii="Arial" w:hAnsi="Arial" w:cs="Arial"/>
          <w:bCs/>
          <w:sz w:val="22"/>
          <w:szCs w:val="22"/>
        </w:rPr>
        <w:t>accroître la participation des communautés locales. Les mesures de sauvegarde proposées par les communautés assurent la transmission, la promotion, la visibilité et la sensibilisation de l</w:t>
      </w:r>
      <w:r w:rsidR="006D6E3C" w:rsidRPr="009B4E8B">
        <w:rPr>
          <w:rFonts w:ascii="Arial" w:hAnsi="Arial" w:cs="Arial"/>
          <w:bCs/>
          <w:sz w:val="22"/>
          <w:szCs w:val="22"/>
        </w:rPr>
        <w:t>’</w:t>
      </w:r>
      <w:r w:rsidRPr="009B4E8B">
        <w:rPr>
          <w:rFonts w:ascii="Arial" w:hAnsi="Arial" w:cs="Arial"/>
          <w:bCs/>
          <w:sz w:val="22"/>
          <w:szCs w:val="22"/>
        </w:rPr>
        <w:t>élément, ainsi que sa documentation et sa protection juridique. Chaque État énumère également plusieurs mesures qui ont été prises individuellement pour assurer la viabilité de l</w:t>
      </w:r>
      <w:r w:rsidR="006D6E3C" w:rsidRPr="009B4E8B">
        <w:rPr>
          <w:rFonts w:ascii="Arial" w:hAnsi="Arial" w:cs="Arial"/>
          <w:bCs/>
          <w:sz w:val="22"/>
          <w:szCs w:val="22"/>
        </w:rPr>
        <w:t>’</w:t>
      </w:r>
      <w:r w:rsidRPr="009B4E8B">
        <w:rPr>
          <w:rFonts w:ascii="Arial" w:hAnsi="Arial" w:cs="Arial"/>
          <w:bCs/>
          <w:sz w:val="22"/>
          <w:szCs w:val="22"/>
        </w:rPr>
        <w:t>élément.</w:t>
      </w:r>
    </w:p>
    <w:p w14:paraId="1831665C" w14:textId="3704BC6F" w:rsidR="00677056" w:rsidRPr="009B4E8B" w:rsidRDefault="00677056" w:rsidP="00B0414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R.4 :</w:t>
      </w:r>
      <w:r w:rsidR="009C35A0" w:rsidRPr="009B4E8B">
        <w:rPr>
          <w:rFonts w:ascii="Arial" w:hAnsi="Arial" w:cs="Arial"/>
          <w:bCs/>
          <w:sz w:val="22"/>
          <w:szCs w:val="22"/>
        </w:rPr>
        <w:tab/>
      </w:r>
      <w:r w:rsidRPr="009B4E8B">
        <w:rPr>
          <w:rFonts w:ascii="Arial" w:hAnsi="Arial" w:cs="Arial"/>
          <w:bCs/>
          <w:sz w:val="22"/>
          <w:szCs w:val="22"/>
        </w:rPr>
        <w:t xml:space="preserve">Chaque État démontre la contribution de la communauté dans le processus de </w:t>
      </w:r>
      <w:r w:rsidR="00A73EE6" w:rsidRPr="009B4E8B">
        <w:rPr>
          <w:rFonts w:ascii="Arial" w:hAnsi="Arial" w:cs="Arial"/>
          <w:bCs/>
          <w:sz w:val="22"/>
          <w:szCs w:val="22"/>
        </w:rPr>
        <w:t xml:space="preserve">candidature </w:t>
      </w:r>
      <w:r w:rsidRPr="009B4E8B">
        <w:rPr>
          <w:rFonts w:ascii="Arial" w:hAnsi="Arial" w:cs="Arial"/>
          <w:bCs/>
          <w:sz w:val="22"/>
          <w:szCs w:val="22"/>
        </w:rPr>
        <w:t>au niveau national. L</w:t>
      </w:r>
      <w:r w:rsidR="006D6E3C" w:rsidRPr="009B4E8B">
        <w:rPr>
          <w:rFonts w:ascii="Arial" w:hAnsi="Arial" w:cs="Arial"/>
          <w:bCs/>
          <w:sz w:val="22"/>
          <w:szCs w:val="22"/>
        </w:rPr>
        <w:t>’</w:t>
      </w:r>
      <w:r w:rsidRPr="009B4E8B">
        <w:rPr>
          <w:rFonts w:ascii="Arial" w:hAnsi="Arial" w:cs="Arial"/>
          <w:bCs/>
          <w:sz w:val="22"/>
          <w:szCs w:val="22"/>
        </w:rPr>
        <w:t>Association d</w:t>
      </w:r>
      <w:r w:rsidR="006D6E3C" w:rsidRPr="009B4E8B">
        <w:rPr>
          <w:rFonts w:ascii="Arial" w:hAnsi="Arial" w:cs="Arial"/>
          <w:bCs/>
          <w:sz w:val="22"/>
          <w:szCs w:val="22"/>
        </w:rPr>
        <w:t>’</w:t>
      </w:r>
      <w:r w:rsidRPr="009B4E8B">
        <w:rPr>
          <w:rFonts w:ascii="Arial" w:hAnsi="Arial" w:cs="Arial"/>
          <w:bCs/>
          <w:sz w:val="22"/>
          <w:szCs w:val="22"/>
        </w:rPr>
        <w:t>amitié entre l</w:t>
      </w:r>
      <w:r w:rsidR="006D6E3C" w:rsidRPr="009B4E8B">
        <w:rPr>
          <w:rFonts w:ascii="Arial" w:hAnsi="Arial" w:cs="Arial"/>
          <w:bCs/>
          <w:sz w:val="22"/>
          <w:szCs w:val="22"/>
        </w:rPr>
        <w:t>’</w:t>
      </w:r>
      <w:r w:rsidRPr="009B4E8B">
        <w:rPr>
          <w:rFonts w:ascii="Arial" w:hAnsi="Arial" w:cs="Arial"/>
          <w:bCs/>
          <w:sz w:val="22"/>
          <w:szCs w:val="22"/>
        </w:rPr>
        <w:t xml:space="preserve">Iran et le Tadjikistan a proposé cet élément pour une </w:t>
      </w:r>
      <w:r w:rsidR="00A73EE6" w:rsidRPr="009B4E8B">
        <w:rPr>
          <w:rFonts w:ascii="Arial" w:hAnsi="Arial" w:cs="Arial"/>
          <w:bCs/>
          <w:sz w:val="22"/>
          <w:szCs w:val="22"/>
        </w:rPr>
        <w:t xml:space="preserve">candidature </w:t>
      </w:r>
      <w:r w:rsidRPr="009B4E8B">
        <w:rPr>
          <w:rFonts w:ascii="Arial" w:hAnsi="Arial" w:cs="Arial"/>
          <w:bCs/>
          <w:sz w:val="22"/>
          <w:szCs w:val="22"/>
        </w:rPr>
        <w:t>conjointe en 2018. Les deux pays ont annoncé publiquement en mars 2019 leur décision visant à obtenir les réactions du public et ont reçu des commentaires positifs. Les représentants des communautés locales, des associations et des experts des deux pays ont organisé plusieurs réunions physiques et virtuelles pour préparer le dossier et ses documents complémentaires. Des réunions impliquant des communautés locales iraniennes et tadjikes, des experts et des autorités chargées du patrimoine culturel immatériel ont été organisées sur des plateformes numériques en 2020, 2021, 2022 et début 2023. Les communautés locales et les experts ont participé activement à la proposition de mesures de sauvegarde communes et nationales, en fournissant des photos, des vidéos et des lettres de consentement, ainsi que des références pour la rédaction des informations générales sur l</w:t>
      </w:r>
      <w:r w:rsidR="006D6E3C" w:rsidRPr="009B4E8B">
        <w:rPr>
          <w:rFonts w:ascii="Arial" w:hAnsi="Arial" w:cs="Arial"/>
          <w:bCs/>
          <w:sz w:val="22"/>
          <w:szCs w:val="22"/>
        </w:rPr>
        <w:t>’</w:t>
      </w:r>
      <w:r w:rsidRPr="009B4E8B">
        <w:rPr>
          <w:rFonts w:ascii="Arial" w:hAnsi="Arial" w:cs="Arial"/>
          <w:bCs/>
          <w:sz w:val="22"/>
          <w:szCs w:val="22"/>
        </w:rPr>
        <w:t>élément.</w:t>
      </w:r>
    </w:p>
    <w:p w14:paraId="3A3095B0" w14:textId="1DE53D47" w:rsidR="00677056" w:rsidRPr="009B4E8B" w:rsidRDefault="00677056" w:rsidP="00B0414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R.5 :</w:t>
      </w:r>
      <w:r w:rsidR="009C35A0" w:rsidRPr="009B4E8B">
        <w:rPr>
          <w:rFonts w:ascii="Arial" w:hAnsi="Arial" w:cs="Arial"/>
          <w:bCs/>
          <w:sz w:val="22"/>
          <w:szCs w:val="22"/>
        </w:rPr>
        <w:tab/>
      </w:r>
      <w:r w:rsidRPr="009B4E8B">
        <w:rPr>
          <w:rFonts w:ascii="Arial" w:hAnsi="Arial" w:cs="Arial"/>
          <w:bCs/>
          <w:sz w:val="22"/>
          <w:szCs w:val="22"/>
        </w:rPr>
        <w:t xml:space="preserve">Cet élément figure dans les inventaires des deux États </w:t>
      </w:r>
      <w:r w:rsidR="00A73EE6" w:rsidRPr="009B4E8B">
        <w:rPr>
          <w:rFonts w:ascii="Arial" w:hAnsi="Arial" w:cs="Arial"/>
          <w:bCs/>
          <w:sz w:val="22"/>
          <w:szCs w:val="22"/>
        </w:rPr>
        <w:t>soumissionnaires</w:t>
      </w:r>
      <w:r w:rsidRPr="009B4E8B">
        <w:rPr>
          <w:rFonts w:ascii="Arial" w:hAnsi="Arial" w:cs="Arial"/>
          <w:bCs/>
          <w:sz w:val="22"/>
          <w:szCs w:val="22"/>
        </w:rPr>
        <w:t>. Au Tadjikistan, l</w:t>
      </w:r>
      <w:r w:rsidR="006D6E3C" w:rsidRPr="009B4E8B">
        <w:rPr>
          <w:rFonts w:ascii="Arial" w:hAnsi="Arial" w:cs="Arial"/>
          <w:bCs/>
          <w:sz w:val="22"/>
          <w:szCs w:val="22"/>
        </w:rPr>
        <w:t>’</w:t>
      </w:r>
      <w:r w:rsidRPr="009B4E8B">
        <w:rPr>
          <w:rFonts w:ascii="Arial" w:hAnsi="Arial" w:cs="Arial"/>
          <w:bCs/>
          <w:sz w:val="22"/>
          <w:szCs w:val="22"/>
        </w:rPr>
        <w:t>inventaire est tenu par l</w:t>
      </w:r>
      <w:r w:rsidR="006D6E3C" w:rsidRPr="009B4E8B">
        <w:rPr>
          <w:rFonts w:ascii="Arial" w:hAnsi="Arial" w:cs="Arial"/>
          <w:bCs/>
          <w:sz w:val="22"/>
          <w:szCs w:val="22"/>
        </w:rPr>
        <w:t>’</w:t>
      </w:r>
      <w:r w:rsidRPr="009B4E8B">
        <w:rPr>
          <w:rFonts w:ascii="Arial" w:hAnsi="Arial" w:cs="Arial"/>
          <w:bCs/>
          <w:sz w:val="22"/>
          <w:szCs w:val="22"/>
        </w:rPr>
        <w:t>Institut de recherche sur la culture et l</w:t>
      </w:r>
      <w:r w:rsidR="006D6E3C" w:rsidRPr="009B4E8B">
        <w:rPr>
          <w:rFonts w:ascii="Arial" w:hAnsi="Arial" w:cs="Arial"/>
          <w:bCs/>
          <w:sz w:val="22"/>
          <w:szCs w:val="22"/>
        </w:rPr>
        <w:t>’</w:t>
      </w:r>
      <w:r w:rsidRPr="009B4E8B">
        <w:rPr>
          <w:rFonts w:ascii="Arial" w:hAnsi="Arial" w:cs="Arial"/>
          <w:bCs/>
          <w:sz w:val="22"/>
          <w:szCs w:val="22"/>
        </w:rPr>
        <w:t>information, Centre du patrimoine national du Tadjikistan, et est mis à jour deux fois par an. En Iran, l</w:t>
      </w:r>
      <w:r w:rsidR="006D6E3C" w:rsidRPr="009B4E8B">
        <w:rPr>
          <w:rFonts w:ascii="Arial" w:hAnsi="Arial" w:cs="Arial"/>
          <w:bCs/>
          <w:sz w:val="22"/>
          <w:szCs w:val="22"/>
        </w:rPr>
        <w:t>’</w:t>
      </w:r>
      <w:r w:rsidRPr="009B4E8B">
        <w:rPr>
          <w:rFonts w:ascii="Arial" w:hAnsi="Arial" w:cs="Arial"/>
          <w:bCs/>
          <w:sz w:val="22"/>
          <w:szCs w:val="22"/>
        </w:rPr>
        <w:t xml:space="preserve">inventaire est tenu par le </w:t>
      </w:r>
      <w:r w:rsidR="009F782D" w:rsidRPr="009B4E8B">
        <w:rPr>
          <w:rFonts w:ascii="Arial" w:hAnsi="Arial" w:cs="Arial"/>
          <w:bCs/>
          <w:sz w:val="22"/>
          <w:szCs w:val="22"/>
        </w:rPr>
        <w:t>M</w:t>
      </w:r>
      <w:r w:rsidRPr="009B4E8B">
        <w:rPr>
          <w:rFonts w:ascii="Arial" w:hAnsi="Arial" w:cs="Arial"/>
          <w:bCs/>
          <w:sz w:val="22"/>
          <w:szCs w:val="22"/>
        </w:rPr>
        <w:t xml:space="preserve">inistère du </w:t>
      </w:r>
      <w:r w:rsidR="009F782D" w:rsidRPr="009B4E8B">
        <w:rPr>
          <w:rFonts w:ascii="Arial" w:hAnsi="Arial" w:cs="Arial"/>
          <w:bCs/>
          <w:sz w:val="22"/>
          <w:szCs w:val="22"/>
        </w:rPr>
        <w:t>p</w:t>
      </w:r>
      <w:r w:rsidRPr="009B4E8B">
        <w:rPr>
          <w:rFonts w:ascii="Arial" w:hAnsi="Arial" w:cs="Arial"/>
          <w:bCs/>
          <w:sz w:val="22"/>
          <w:szCs w:val="22"/>
        </w:rPr>
        <w:t xml:space="preserve">atrimoine culturel, du </w:t>
      </w:r>
      <w:r w:rsidR="0005038D" w:rsidRPr="009B4E8B">
        <w:rPr>
          <w:rFonts w:ascii="Arial" w:hAnsi="Arial" w:cs="Arial"/>
          <w:bCs/>
          <w:sz w:val="22"/>
          <w:szCs w:val="22"/>
        </w:rPr>
        <w:t>t</w:t>
      </w:r>
      <w:r w:rsidRPr="009B4E8B">
        <w:rPr>
          <w:rFonts w:ascii="Arial" w:hAnsi="Arial" w:cs="Arial"/>
          <w:bCs/>
          <w:sz w:val="22"/>
          <w:szCs w:val="22"/>
        </w:rPr>
        <w:t>ourisme et de l</w:t>
      </w:r>
      <w:r w:rsidR="006D6E3C" w:rsidRPr="009B4E8B">
        <w:rPr>
          <w:rFonts w:ascii="Arial" w:hAnsi="Arial" w:cs="Arial"/>
          <w:bCs/>
          <w:sz w:val="22"/>
          <w:szCs w:val="22"/>
        </w:rPr>
        <w:t>’</w:t>
      </w:r>
      <w:r w:rsidR="0005038D" w:rsidRPr="009B4E8B">
        <w:rPr>
          <w:rFonts w:ascii="Arial" w:hAnsi="Arial" w:cs="Arial"/>
          <w:bCs/>
          <w:sz w:val="22"/>
          <w:szCs w:val="22"/>
        </w:rPr>
        <w:t>a</w:t>
      </w:r>
      <w:r w:rsidRPr="009B4E8B">
        <w:rPr>
          <w:rFonts w:ascii="Arial" w:hAnsi="Arial" w:cs="Arial"/>
          <w:bCs/>
          <w:sz w:val="22"/>
          <w:szCs w:val="22"/>
        </w:rPr>
        <w:t xml:space="preserve">rtisanat et est mis à jour tous les trois ans. Le dossier de candidature indique la participation des communautés à la mise à jour des inventaires aux niveaux </w:t>
      </w:r>
      <w:r w:rsidR="00FB7918" w:rsidRPr="009B4E8B">
        <w:rPr>
          <w:rFonts w:ascii="Arial" w:hAnsi="Arial" w:cs="Arial"/>
          <w:bCs/>
          <w:sz w:val="22"/>
          <w:szCs w:val="22"/>
        </w:rPr>
        <w:t>de la communauté</w:t>
      </w:r>
      <w:r w:rsidRPr="009B4E8B">
        <w:rPr>
          <w:rFonts w:ascii="Arial" w:hAnsi="Arial" w:cs="Arial"/>
          <w:bCs/>
          <w:sz w:val="22"/>
          <w:szCs w:val="22"/>
        </w:rPr>
        <w:t>, national et multinational.</w:t>
      </w:r>
    </w:p>
    <w:p w14:paraId="6C81F549" w14:textId="25EBACEF" w:rsidR="0005038D" w:rsidRPr="009B4E8B" w:rsidRDefault="00677056" w:rsidP="00BF26D6">
      <w:pPr>
        <w:numPr>
          <w:ilvl w:val="0"/>
          <w:numId w:val="16"/>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Décide d</w:t>
      </w:r>
      <w:r w:rsidR="006D6E3C" w:rsidRPr="009B4E8B">
        <w:rPr>
          <w:rFonts w:ascii="Arial" w:hAnsi="Arial" w:cs="Arial"/>
          <w:bCs/>
          <w:sz w:val="22"/>
          <w:szCs w:val="22"/>
          <w:u w:val="single"/>
        </w:rPr>
        <w:t>’</w:t>
      </w:r>
      <w:r w:rsidRPr="009B4E8B">
        <w:rPr>
          <w:rFonts w:ascii="Arial" w:hAnsi="Arial" w:cs="Arial"/>
          <w:bCs/>
          <w:sz w:val="22"/>
          <w:szCs w:val="22"/>
          <w:u w:val="single"/>
        </w:rPr>
        <w:t>inscrire</w:t>
      </w:r>
      <w:r w:rsidRPr="009B4E8B">
        <w:rPr>
          <w:rFonts w:ascii="Arial" w:hAnsi="Arial" w:cs="Arial"/>
          <w:bCs/>
          <w:sz w:val="22"/>
          <w:szCs w:val="22"/>
        </w:rPr>
        <w:t xml:space="preserve"> </w:t>
      </w:r>
      <w:r w:rsidRPr="009B4E8B">
        <w:rPr>
          <w:rFonts w:ascii="Arial" w:hAnsi="Arial" w:cs="Arial"/>
          <w:b/>
          <w:sz w:val="22"/>
          <w:szCs w:val="22"/>
        </w:rPr>
        <w:t xml:space="preserve">la cérémonie du </w:t>
      </w:r>
      <w:proofErr w:type="spellStart"/>
      <w:r w:rsidRPr="009B4E8B">
        <w:rPr>
          <w:rFonts w:ascii="Arial" w:hAnsi="Arial" w:cs="Arial"/>
          <w:b/>
          <w:sz w:val="22"/>
          <w:szCs w:val="22"/>
        </w:rPr>
        <w:t>mehregân</w:t>
      </w:r>
      <w:proofErr w:type="spellEnd"/>
      <w:r w:rsidRPr="009B4E8B">
        <w:rPr>
          <w:rFonts w:ascii="Arial" w:hAnsi="Arial" w:cs="Arial"/>
          <w:bCs/>
          <w:sz w:val="22"/>
          <w:szCs w:val="22"/>
        </w:rPr>
        <w:t xml:space="preserve">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w:t>
      </w:r>
      <w:r w:rsidR="0005038D" w:rsidRPr="009B4E8B">
        <w:rPr>
          <w:rFonts w:ascii="Arial" w:hAnsi="Arial" w:cs="Arial"/>
          <w:bCs/>
          <w:sz w:val="22"/>
          <w:szCs w:val="22"/>
        </w:rPr>
        <w:t> ;</w:t>
      </w:r>
    </w:p>
    <w:p w14:paraId="74EB589A" w14:textId="5D56229E" w:rsidR="00677056" w:rsidRPr="009B4E8B" w:rsidRDefault="0005038D" w:rsidP="00BF26D6">
      <w:pPr>
        <w:numPr>
          <w:ilvl w:val="0"/>
          <w:numId w:val="16"/>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Félicite</w:t>
      </w:r>
      <w:r w:rsidRPr="009B4E8B">
        <w:rPr>
          <w:rFonts w:ascii="Arial" w:hAnsi="Arial" w:cs="Arial"/>
          <w:bCs/>
          <w:sz w:val="22"/>
          <w:szCs w:val="22"/>
        </w:rPr>
        <w:t xml:space="preserve"> les États parties pour la soumission d</w:t>
      </w:r>
      <w:r w:rsidR="006D6E3C" w:rsidRPr="009B4E8B">
        <w:rPr>
          <w:rFonts w:ascii="Arial" w:hAnsi="Arial" w:cs="Arial"/>
          <w:bCs/>
          <w:sz w:val="22"/>
          <w:szCs w:val="22"/>
        </w:rPr>
        <w:t>’</w:t>
      </w:r>
      <w:r w:rsidRPr="009B4E8B">
        <w:rPr>
          <w:rFonts w:ascii="Arial" w:hAnsi="Arial" w:cs="Arial"/>
          <w:bCs/>
          <w:sz w:val="22"/>
          <w:szCs w:val="22"/>
        </w:rPr>
        <w:t xml:space="preserve">un dossier amélioré </w:t>
      </w:r>
      <w:proofErr w:type="gramStart"/>
      <w:r w:rsidR="001C3332" w:rsidRPr="009B4E8B">
        <w:rPr>
          <w:rFonts w:ascii="Arial" w:hAnsi="Arial" w:cs="Arial"/>
          <w:bCs/>
          <w:sz w:val="22"/>
          <w:szCs w:val="22"/>
        </w:rPr>
        <w:t>suite à</w:t>
      </w:r>
      <w:proofErr w:type="gramEnd"/>
      <w:r w:rsidRPr="009B4E8B">
        <w:rPr>
          <w:rFonts w:ascii="Arial" w:hAnsi="Arial" w:cs="Arial"/>
          <w:bCs/>
          <w:sz w:val="22"/>
          <w:szCs w:val="22"/>
        </w:rPr>
        <w:t xml:space="preserve"> la décision du Comité de renvoyer le dossier en 2022.</w:t>
      </w:r>
    </w:p>
    <w:p w14:paraId="03B2F9B8" w14:textId="75686D62" w:rsidR="00677056" w:rsidRPr="009B4E8B" w:rsidRDefault="00677056" w:rsidP="00677056">
      <w:pPr>
        <w:pStyle w:val="Titre2"/>
        <w:rPr>
          <w:rFonts w:cs="Arial"/>
          <w:szCs w:val="22"/>
          <w:lang w:val="fr-FR"/>
        </w:rPr>
      </w:pPr>
      <w:bookmarkStart w:id="16" w:name="_PROJET_DE_DÉCISION_10"/>
      <w:bookmarkEnd w:id="16"/>
      <w:r w:rsidRPr="009B4E8B">
        <w:rPr>
          <w:rFonts w:cs="Arial"/>
          <w:szCs w:val="22"/>
          <w:lang w:val="fr-FR"/>
        </w:rPr>
        <w:lastRenderedPageBreak/>
        <w:t xml:space="preserve">PROJET DE DÉCISION 19.COM </w:t>
      </w:r>
      <w:proofErr w:type="gramStart"/>
      <w:r w:rsidRPr="009B4E8B">
        <w:rPr>
          <w:rFonts w:cs="Arial"/>
          <w:szCs w:val="22"/>
          <w:lang w:val="fr-FR"/>
        </w:rPr>
        <w:t>7.b.</w:t>
      </w:r>
      <w:proofErr w:type="gramEnd"/>
      <w:r w:rsidRPr="009B4E8B">
        <w:rPr>
          <w:rFonts w:cs="Arial"/>
          <w:szCs w:val="22"/>
          <w:lang w:val="fr-FR"/>
        </w:rPr>
        <w:t>12</w:t>
      </w:r>
      <w:r w:rsidR="00440DEB" w:rsidRPr="009B4E8B">
        <w:rPr>
          <w:rFonts w:cs="Arial"/>
          <w:szCs w:val="22"/>
          <w:lang w:val="fr-FR"/>
        </w:rPr>
        <w:tab/>
      </w:r>
      <w:r w:rsidR="00440DEB" w:rsidRPr="009B4E8B">
        <w:rPr>
          <w:noProof/>
          <w:color w:val="0000FF"/>
          <w:lang w:val="fr-FR"/>
        </w:rPr>
        <w:drawing>
          <wp:inline distT="0" distB="0" distL="0" distR="0" wp14:anchorId="42393120" wp14:editId="271E8174">
            <wp:extent cx="104775" cy="104775"/>
            <wp:effectExtent l="0" t="0" r="9525" b="9525"/>
            <wp:docPr id="1950708653" name="Picture 1950708653">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422BF5F" w14:textId="77777777" w:rsidR="00677056" w:rsidRPr="009B4E8B" w:rsidRDefault="00677056" w:rsidP="00B0414C">
      <w:pPr>
        <w:pStyle w:val="Sansinterligne"/>
        <w:keepNext/>
        <w:tabs>
          <w:tab w:val="left" w:pos="567"/>
          <w:tab w:val="left" w:pos="1134"/>
          <w:tab w:val="left" w:pos="1701"/>
          <w:tab w:val="left" w:pos="2268"/>
        </w:tabs>
        <w:spacing w:before="120" w:after="120"/>
        <w:ind w:left="567"/>
        <w:jc w:val="both"/>
        <w:rPr>
          <w:rFonts w:ascii="Arial" w:hAnsi="Arial" w:cs="Arial"/>
          <w:bCs/>
        </w:rPr>
      </w:pPr>
      <w:r w:rsidRPr="009B4E8B">
        <w:rPr>
          <w:rFonts w:ascii="Arial" w:hAnsi="Arial" w:cs="Arial"/>
          <w:bCs/>
        </w:rPr>
        <w:t>Le Comité</w:t>
      </w:r>
    </w:p>
    <w:p w14:paraId="4414437A" w14:textId="3483860D" w:rsidR="00677056" w:rsidRPr="009B4E8B" w:rsidRDefault="00677056" w:rsidP="00BF26D6">
      <w:pPr>
        <w:numPr>
          <w:ilvl w:val="0"/>
          <w:numId w:val="17"/>
        </w:numPr>
        <w:tabs>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Prend note</w:t>
      </w:r>
      <w:r w:rsidRPr="009B4E8B">
        <w:rPr>
          <w:rFonts w:ascii="Arial" w:hAnsi="Arial" w:cs="Arial"/>
          <w:bCs/>
          <w:sz w:val="22"/>
          <w:szCs w:val="22"/>
        </w:rPr>
        <w:t xml:space="preserve"> que la Thaïlande a proposé la candidature </w:t>
      </w:r>
      <w:r w:rsidRPr="009B4E8B">
        <w:rPr>
          <w:rFonts w:ascii="Arial" w:hAnsi="Arial" w:cs="Arial"/>
          <w:b/>
          <w:sz w:val="22"/>
          <w:szCs w:val="22"/>
        </w:rPr>
        <w:t>du</w:t>
      </w:r>
      <w:r w:rsidRPr="009B4E8B">
        <w:rPr>
          <w:rFonts w:ascii="Arial" w:hAnsi="Arial" w:cs="Arial"/>
          <w:bCs/>
          <w:sz w:val="22"/>
          <w:szCs w:val="22"/>
        </w:rPr>
        <w:t xml:space="preserve"> </w:t>
      </w:r>
      <w:proofErr w:type="spellStart"/>
      <w:r w:rsidRPr="009B4E8B">
        <w:rPr>
          <w:rFonts w:ascii="Arial" w:hAnsi="Arial" w:cs="Arial"/>
          <w:b/>
          <w:sz w:val="22"/>
          <w:szCs w:val="22"/>
        </w:rPr>
        <w:t>tomyum-kung</w:t>
      </w:r>
      <w:proofErr w:type="spellEnd"/>
      <w:r w:rsidRPr="009B4E8B">
        <w:rPr>
          <w:rFonts w:ascii="Arial" w:hAnsi="Arial" w:cs="Arial"/>
          <w:bCs/>
          <w:sz w:val="22"/>
          <w:szCs w:val="22"/>
        </w:rPr>
        <w:t xml:space="preserve"> (n°01879) pour 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586D805A" w14:textId="092A49B9" w:rsidR="00677056" w:rsidRPr="009B4E8B" w:rsidRDefault="00677056" w:rsidP="00B0414C">
      <w:pPr>
        <w:tabs>
          <w:tab w:val="left" w:pos="1134"/>
          <w:tab w:val="left" w:pos="1701"/>
          <w:tab w:val="left" w:pos="2268"/>
        </w:tabs>
        <w:spacing w:before="120" w:after="120"/>
        <w:ind w:left="1134"/>
        <w:jc w:val="both"/>
        <w:rPr>
          <w:rFonts w:ascii="Arial" w:hAnsi="Arial" w:cs="Arial"/>
          <w:bCs/>
          <w:sz w:val="22"/>
          <w:szCs w:val="22"/>
        </w:rPr>
      </w:pPr>
      <w:r w:rsidRPr="009B4E8B">
        <w:rPr>
          <w:rFonts w:ascii="Arial" w:hAnsi="Arial" w:cs="Arial"/>
          <w:bCs/>
          <w:sz w:val="22"/>
          <w:szCs w:val="22"/>
        </w:rPr>
        <w:t xml:space="preserve">Le </w:t>
      </w:r>
      <w:proofErr w:type="spellStart"/>
      <w:r w:rsidRPr="009B4E8B">
        <w:rPr>
          <w:rFonts w:ascii="Arial" w:hAnsi="Arial" w:cs="Arial"/>
          <w:bCs/>
          <w:sz w:val="22"/>
          <w:szCs w:val="22"/>
        </w:rPr>
        <w:t>tomyum</w:t>
      </w:r>
      <w:r w:rsidR="00456546" w:rsidRPr="009B4E8B">
        <w:rPr>
          <w:rFonts w:ascii="Arial" w:hAnsi="Arial" w:cs="Arial"/>
          <w:bCs/>
          <w:sz w:val="22"/>
          <w:szCs w:val="22"/>
        </w:rPr>
        <w:t>-</w:t>
      </w:r>
      <w:r w:rsidRPr="009B4E8B">
        <w:rPr>
          <w:rFonts w:ascii="Arial" w:hAnsi="Arial" w:cs="Arial"/>
          <w:bCs/>
          <w:sz w:val="22"/>
          <w:szCs w:val="22"/>
        </w:rPr>
        <w:t>kung</w:t>
      </w:r>
      <w:proofErr w:type="spellEnd"/>
      <w:r w:rsidRPr="009B4E8B">
        <w:rPr>
          <w:rFonts w:ascii="Arial" w:hAnsi="Arial" w:cs="Arial"/>
          <w:bCs/>
          <w:sz w:val="22"/>
          <w:szCs w:val="22"/>
        </w:rPr>
        <w:t xml:space="preserve"> est une soupe de crevettes traditionnelle thaïlandaise. Les crevettes sont bouillies avec des herbes, notamment de la citronnelle, des feuilles de combava, des racines de galanga et des échalotes, puis assaisonnées à l</w:t>
      </w:r>
      <w:r w:rsidR="006D6E3C" w:rsidRPr="009B4E8B">
        <w:rPr>
          <w:rFonts w:ascii="Arial" w:hAnsi="Arial" w:cs="Arial"/>
          <w:bCs/>
          <w:sz w:val="22"/>
          <w:szCs w:val="22"/>
        </w:rPr>
        <w:t>’</w:t>
      </w:r>
      <w:r w:rsidRPr="009B4E8B">
        <w:rPr>
          <w:rFonts w:ascii="Arial" w:hAnsi="Arial" w:cs="Arial"/>
          <w:bCs/>
          <w:sz w:val="22"/>
          <w:szCs w:val="22"/>
        </w:rPr>
        <w:t xml:space="preserve">aide de condiments locaux. </w:t>
      </w:r>
      <w:r w:rsidR="0005038D" w:rsidRPr="009B4E8B">
        <w:rPr>
          <w:rFonts w:ascii="Arial" w:hAnsi="Arial" w:cs="Arial"/>
          <w:bCs/>
          <w:sz w:val="22"/>
          <w:szCs w:val="22"/>
        </w:rPr>
        <w:t>Elle</w:t>
      </w:r>
      <w:r w:rsidRPr="009B4E8B">
        <w:rPr>
          <w:rFonts w:ascii="Arial" w:hAnsi="Arial" w:cs="Arial"/>
          <w:bCs/>
          <w:sz w:val="22"/>
          <w:szCs w:val="22"/>
        </w:rPr>
        <w:t xml:space="preserve"> possède un arôme reconnaissable et des couleurs vives, et combine de nombreux goûts : sucré, acide, salé, épicé, crémeux et légèrement amer. Ce plat est né dans les communautés bouddhistes riveraines des plaines centrales de Thaïlande, une région abondante qui, depuis des siècles, est la principale zone de production alimentaire du pays. Ces communautés évitent traditionnellement de tuer les grands animaux, préférant manger les crevettes d</w:t>
      </w:r>
      <w:r w:rsidR="006D6E3C" w:rsidRPr="009B4E8B">
        <w:rPr>
          <w:rFonts w:ascii="Arial" w:hAnsi="Arial" w:cs="Arial"/>
          <w:bCs/>
          <w:sz w:val="22"/>
          <w:szCs w:val="22"/>
        </w:rPr>
        <w:t>’</w:t>
      </w:r>
      <w:r w:rsidRPr="009B4E8B">
        <w:rPr>
          <w:rFonts w:ascii="Arial" w:hAnsi="Arial" w:cs="Arial"/>
          <w:bCs/>
          <w:sz w:val="22"/>
          <w:szCs w:val="22"/>
        </w:rPr>
        <w:t>eau douce naturellement abondantes. Cette préférence, associée à leurs connaissances locales en matière d</w:t>
      </w:r>
      <w:r w:rsidR="006D6E3C" w:rsidRPr="009B4E8B">
        <w:rPr>
          <w:rFonts w:ascii="Arial" w:hAnsi="Arial" w:cs="Arial"/>
          <w:bCs/>
          <w:sz w:val="22"/>
          <w:szCs w:val="22"/>
        </w:rPr>
        <w:t>’</w:t>
      </w:r>
      <w:r w:rsidRPr="009B4E8B">
        <w:rPr>
          <w:rFonts w:ascii="Arial" w:hAnsi="Arial" w:cs="Arial"/>
          <w:bCs/>
          <w:sz w:val="22"/>
          <w:szCs w:val="22"/>
        </w:rPr>
        <w:t>herbes médicinales, a conduit à l</w:t>
      </w:r>
      <w:r w:rsidR="006D6E3C" w:rsidRPr="009B4E8B">
        <w:rPr>
          <w:rFonts w:ascii="Arial" w:hAnsi="Arial" w:cs="Arial"/>
          <w:bCs/>
          <w:sz w:val="22"/>
          <w:szCs w:val="22"/>
        </w:rPr>
        <w:t>’</w:t>
      </w:r>
      <w:r w:rsidRPr="009B4E8B">
        <w:rPr>
          <w:rFonts w:ascii="Arial" w:hAnsi="Arial" w:cs="Arial"/>
          <w:bCs/>
          <w:sz w:val="22"/>
          <w:szCs w:val="22"/>
        </w:rPr>
        <w:t>élaboration de ce plat, censé favoriser l</w:t>
      </w:r>
      <w:r w:rsidR="006D6E3C" w:rsidRPr="009B4E8B">
        <w:rPr>
          <w:rFonts w:ascii="Arial" w:hAnsi="Arial" w:cs="Arial"/>
          <w:bCs/>
          <w:sz w:val="22"/>
          <w:szCs w:val="22"/>
        </w:rPr>
        <w:t>’</w:t>
      </w:r>
      <w:r w:rsidRPr="009B4E8B">
        <w:rPr>
          <w:rFonts w:ascii="Arial" w:hAnsi="Arial" w:cs="Arial"/>
          <w:bCs/>
          <w:sz w:val="22"/>
          <w:szCs w:val="22"/>
        </w:rPr>
        <w:t>énergie et le bien-être, en particulier pendant la saison de la mousson. Les connaissances et compétences correspondantes – y compris la cuisine, la sélection des herbes et autres ingrédients, et la préservation de l</w:t>
      </w:r>
      <w:r w:rsidR="006D6E3C" w:rsidRPr="009B4E8B">
        <w:rPr>
          <w:rFonts w:ascii="Arial" w:hAnsi="Arial" w:cs="Arial"/>
          <w:bCs/>
          <w:sz w:val="22"/>
          <w:szCs w:val="22"/>
        </w:rPr>
        <w:t>’</w:t>
      </w:r>
      <w:r w:rsidRPr="009B4E8B">
        <w:rPr>
          <w:rFonts w:ascii="Arial" w:hAnsi="Arial" w:cs="Arial"/>
          <w:bCs/>
          <w:sz w:val="22"/>
          <w:szCs w:val="22"/>
        </w:rPr>
        <w:t>environnement – sont transmises oralement, au sein des familles et lors de rassemblements sociaux et culturels. La popularité de ce plat s</w:t>
      </w:r>
      <w:r w:rsidR="006D6E3C" w:rsidRPr="009B4E8B">
        <w:rPr>
          <w:rFonts w:ascii="Arial" w:hAnsi="Arial" w:cs="Arial"/>
          <w:bCs/>
          <w:sz w:val="22"/>
          <w:szCs w:val="22"/>
        </w:rPr>
        <w:t>’</w:t>
      </w:r>
      <w:r w:rsidRPr="009B4E8B">
        <w:rPr>
          <w:rFonts w:ascii="Arial" w:hAnsi="Arial" w:cs="Arial"/>
          <w:bCs/>
          <w:sz w:val="22"/>
          <w:szCs w:val="22"/>
        </w:rPr>
        <w:t xml:space="preserve">étant accrue au niveau national et international, il est désormais également transmis par les restaurants, les organisations, les écoles et les universités. Le </w:t>
      </w:r>
      <w:proofErr w:type="spellStart"/>
      <w:r w:rsidRPr="009B4E8B">
        <w:rPr>
          <w:rFonts w:ascii="Arial" w:hAnsi="Arial" w:cs="Arial"/>
          <w:bCs/>
          <w:sz w:val="22"/>
          <w:szCs w:val="22"/>
        </w:rPr>
        <w:t>tomyum</w:t>
      </w:r>
      <w:r w:rsidR="0005038D" w:rsidRPr="009B4E8B">
        <w:rPr>
          <w:rFonts w:ascii="Arial" w:hAnsi="Arial" w:cs="Arial"/>
          <w:bCs/>
          <w:sz w:val="22"/>
          <w:szCs w:val="22"/>
        </w:rPr>
        <w:t>-</w:t>
      </w:r>
      <w:r w:rsidRPr="009B4E8B">
        <w:rPr>
          <w:rFonts w:ascii="Arial" w:hAnsi="Arial" w:cs="Arial"/>
          <w:bCs/>
          <w:sz w:val="22"/>
          <w:szCs w:val="22"/>
        </w:rPr>
        <w:t>kung</w:t>
      </w:r>
      <w:proofErr w:type="spellEnd"/>
      <w:r w:rsidRPr="009B4E8B">
        <w:rPr>
          <w:rFonts w:ascii="Arial" w:hAnsi="Arial" w:cs="Arial"/>
          <w:bCs/>
          <w:sz w:val="22"/>
          <w:szCs w:val="22"/>
        </w:rPr>
        <w:t xml:space="preserve"> est le reflet des valeurs bouddhistes thaïlandaises et l</w:t>
      </w:r>
      <w:r w:rsidR="006D6E3C" w:rsidRPr="009B4E8B">
        <w:rPr>
          <w:rFonts w:ascii="Arial" w:hAnsi="Arial" w:cs="Arial"/>
          <w:bCs/>
          <w:sz w:val="22"/>
          <w:szCs w:val="22"/>
        </w:rPr>
        <w:t>’</w:t>
      </w:r>
      <w:r w:rsidRPr="009B4E8B">
        <w:rPr>
          <w:rFonts w:ascii="Arial" w:hAnsi="Arial" w:cs="Arial"/>
          <w:bCs/>
          <w:sz w:val="22"/>
          <w:szCs w:val="22"/>
        </w:rPr>
        <w:t>incarnation de la connaissance traditionnelle de l</w:t>
      </w:r>
      <w:r w:rsidR="006D6E3C" w:rsidRPr="009B4E8B">
        <w:rPr>
          <w:rFonts w:ascii="Arial" w:hAnsi="Arial" w:cs="Arial"/>
          <w:bCs/>
          <w:sz w:val="22"/>
          <w:szCs w:val="22"/>
        </w:rPr>
        <w:t>’</w:t>
      </w:r>
      <w:r w:rsidRPr="009B4E8B">
        <w:rPr>
          <w:rFonts w:ascii="Arial" w:hAnsi="Arial" w:cs="Arial"/>
          <w:bCs/>
          <w:sz w:val="22"/>
          <w:szCs w:val="22"/>
        </w:rPr>
        <w:t>environnement et des ressources locales.</w:t>
      </w:r>
    </w:p>
    <w:p w14:paraId="7BE1DF26" w14:textId="34BA68A8" w:rsidR="00677056" w:rsidRPr="009B4E8B" w:rsidRDefault="00677056" w:rsidP="00BF26D6">
      <w:pPr>
        <w:keepNext/>
        <w:numPr>
          <w:ilvl w:val="0"/>
          <w:numId w:val="17"/>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Considère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 xml:space="preserve">après les informations contenues dans le dossier, la candidature satisfait </w:t>
      </w:r>
      <w:r w:rsidR="00C538C2" w:rsidRPr="009B4E8B">
        <w:rPr>
          <w:rFonts w:ascii="Arial" w:hAnsi="Arial" w:cs="Arial"/>
          <w:bCs/>
          <w:sz w:val="22"/>
          <w:szCs w:val="22"/>
        </w:rPr>
        <w:t>aux critères d</w:t>
      </w:r>
      <w:r w:rsidR="006D6E3C" w:rsidRPr="009B4E8B">
        <w:rPr>
          <w:rFonts w:ascii="Arial" w:hAnsi="Arial" w:cs="Arial"/>
          <w:bCs/>
          <w:sz w:val="22"/>
          <w:szCs w:val="22"/>
        </w:rPr>
        <w:t>’</w:t>
      </w:r>
      <w:r w:rsidR="00C538C2" w:rsidRPr="009B4E8B">
        <w:rPr>
          <w:rFonts w:ascii="Arial" w:hAnsi="Arial" w:cs="Arial"/>
          <w:bCs/>
          <w:sz w:val="22"/>
          <w:szCs w:val="22"/>
        </w:rPr>
        <w:t xml:space="preserve">inscription sur la Liste </w:t>
      </w:r>
      <w:r w:rsidR="00AE251A">
        <w:rPr>
          <w:rFonts w:ascii="Arial" w:hAnsi="Arial" w:cs="Arial"/>
          <w:bCs/>
          <w:sz w:val="22"/>
          <w:szCs w:val="22"/>
        </w:rPr>
        <w:t xml:space="preserve">représentative </w:t>
      </w:r>
      <w:r w:rsidR="00AE251A" w:rsidRPr="009B4E8B">
        <w:rPr>
          <w:rFonts w:ascii="Arial" w:hAnsi="Arial" w:cs="Arial"/>
          <w:bCs/>
          <w:sz w:val="22"/>
          <w:szCs w:val="22"/>
        </w:rPr>
        <w:t xml:space="preserve">du patrimoine culturel immatériel </w:t>
      </w:r>
      <w:r w:rsidR="00AE251A">
        <w:rPr>
          <w:rFonts w:ascii="Arial" w:hAnsi="Arial" w:cs="Arial"/>
          <w:bCs/>
          <w:sz w:val="22"/>
          <w:szCs w:val="22"/>
        </w:rPr>
        <w:t>de l’humanité</w:t>
      </w:r>
      <w:r w:rsidR="00AE251A" w:rsidRPr="009B4E8B" w:rsidDel="00AE251A">
        <w:rPr>
          <w:rFonts w:ascii="Arial" w:hAnsi="Arial" w:cs="Arial"/>
          <w:bCs/>
          <w:sz w:val="22"/>
          <w:szCs w:val="22"/>
        </w:rPr>
        <w:t xml:space="preserve"> </w:t>
      </w:r>
      <w:r w:rsidR="00C538C2" w:rsidRPr="009B4E8B">
        <w:rPr>
          <w:rFonts w:ascii="Arial" w:hAnsi="Arial" w:cs="Arial"/>
          <w:bCs/>
          <w:sz w:val="22"/>
          <w:szCs w:val="22"/>
        </w:rPr>
        <w:t>comme suit</w:t>
      </w:r>
      <w:r w:rsidRPr="009B4E8B">
        <w:rPr>
          <w:rFonts w:ascii="Arial" w:hAnsi="Arial" w:cs="Arial"/>
          <w:bCs/>
          <w:sz w:val="22"/>
          <w:szCs w:val="22"/>
        </w:rPr>
        <w:t> :</w:t>
      </w:r>
    </w:p>
    <w:p w14:paraId="233AA892" w14:textId="14135A94" w:rsidR="00677056" w:rsidRPr="009B4E8B" w:rsidRDefault="00677056" w:rsidP="00B0414C">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R.1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0005038D" w:rsidRPr="009B4E8B">
        <w:rPr>
          <w:rFonts w:ascii="Arial" w:hAnsi="Arial" w:cs="Arial"/>
          <w:bCs/>
          <w:sz w:val="22"/>
          <w:szCs w:val="22"/>
        </w:rPr>
        <w:t>élément</w:t>
      </w:r>
      <w:r w:rsidRPr="009B4E8B">
        <w:rPr>
          <w:rFonts w:ascii="Arial" w:hAnsi="Arial" w:cs="Arial"/>
          <w:bCs/>
          <w:sz w:val="22"/>
          <w:szCs w:val="22"/>
        </w:rPr>
        <w:t xml:space="preserve"> </w:t>
      </w:r>
      <w:proofErr w:type="spellStart"/>
      <w:r w:rsidRPr="009B4E8B">
        <w:rPr>
          <w:rFonts w:ascii="Arial" w:hAnsi="Arial" w:cs="Arial"/>
          <w:bCs/>
          <w:sz w:val="22"/>
          <w:szCs w:val="22"/>
        </w:rPr>
        <w:t>tomyum</w:t>
      </w:r>
      <w:r w:rsidR="0005038D" w:rsidRPr="009B4E8B">
        <w:rPr>
          <w:rFonts w:ascii="Arial" w:hAnsi="Arial" w:cs="Arial"/>
          <w:bCs/>
          <w:sz w:val="22"/>
          <w:szCs w:val="22"/>
        </w:rPr>
        <w:t>-</w:t>
      </w:r>
      <w:r w:rsidRPr="009B4E8B">
        <w:rPr>
          <w:rFonts w:ascii="Arial" w:hAnsi="Arial" w:cs="Arial"/>
          <w:bCs/>
          <w:sz w:val="22"/>
          <w:szCs w:val="22"/>
        </w:rPr>
        <w:t>kung</w:t>
      </w:r>
      <w:proofErr w:type="spellEnd"/>
      <w:r w:rsidRPr="009B4E8B">
        <w:rPr>
          <w:rFonts w:ascii="Arial" w:hAnsi="Arial" w:cs="Arial"/>
          <w:bCs/>
          <w:sz w:val="22"/>
          <w:szCs w:val="22"/>
        </w:rPr>
        <w:t xml:space="preserve"> est une soupe de crevettes traditionnelle </w:t>
      </w:r>
      <w:r w:rsidR="0005038D" w:rsidRPr="009B4E8B">
        <w:rPr>
          <w:rFonts w:ascii="Arial" w:hAnsi="Arial" w:cs="Arial"/>
          <w:bCs/>
          <w:sz w:val="22"/>
          <w:szCs w:val="22"/>
        </w:rPr>
        <w:t xml:space="preserve">de Thaïlande, représentant la sagesse culinaire des communautés </w:t>
      </w:r>
      <w:r w:rsidR="000F706A" w:rsidRPr="009B4E8B">
        <w:rPr>
          <w:rFonts w:ascii="Arial" w:hAnsi="Arial" w:cs="Arial"/>
          <w:bCs/>
          <w:sz w:val="22"/>
          <w:szCs w:val="22"/>
        </w:rPr>
        <w:t>riveraines dans les plaines centrales de Thaïlande</w:t>
      </w:r>
      <w:r w:rsidRPr="009B4E8B">
        <w:rPr>
          <w:rFonts w:ascii="Arial" w:hAnsi="Arial" w:cs="Arial"/>
          <w:bCs/>
          <w:sz w:val="22"/>
          <w:szCs w:val="22"/>
        </w:rPr>
        <w:t>.</w:t>
      </w:r>
      <w:r w:rsidR="000F706A" w:rsidRPr="009B4E8B">
        <w:rPr>
          <w:rFonts w:ascii="Arial" w:hAnsi="Arial" w:cs="Arial"/>
          <w:bCs/>
          <w:sz w:val="22"/>
          <w:szCs w:val="22"/>
        </w:rPr>
        <w:t xml:space="preserve"> Les détenteurs et les praticiens de l</w:t>
      </w:r>
      <w:r w:rsidR="006D6E3C" w:rsidRPr="009B4E8B">
        <w:rPr>
          <w:rFonts w:ascii="Arial" w:hAnsi="Arial" w:cs="Arial"/>
          <w:bCs/>
          <w:sz w:val="22"/>
          <w:szCs w:val="22"/>
        </w:rPr>
        <w:t>’</w:t>
      </w:r>
      <w:r w:rsidR="000F706A" w:rsidRPr="009B4E8B">
        <w:rPr>
          <w:rFonts w:ascii="Arial" w:hAnsi="Arial" w:cs="Arial"/>
          <w:bCs/>
          <w:sz w:val="22"/>
          <w:szCs w:val="22"/>
        </w:rPr>
        <w:t>élément comprennent des familles agricultrices et riveraines du centre de la Thaïlande, des chefs, des propriétaires de restaurants, des chefs de communautés, entre autres.</w:t>
      </w:r>
      <w:r w:rsidRPr="009B4E8B">
        <w:rPr>
          <w:rFonts w:ascii="Arial" w:hAnsi="Arial" w:cs="Arial"/>
          <w:bCs/>
          <w:sz w:val="22"/>
          <w:szCs w:val="22"/>
        </w:rPr>
        <w:t xml:space="preserve"> Les connaissances et compétences correspondantes </w:t>
      </w:r>
      <w:r w:rsidR="000F706A" w:rsidRPr="009B4E8B">
        <w:rPr>
          <w:rFonts w:ascii="Arial" w:hAnsi="Arial" w:cs="Arial"/>
          <w:bCs/>
          <w:sz w:val="22"/>
          <w:szCs w:val="22"/>
        </w:rPr>
        <w:t>–</w:t>
      </w:r>
      <w:r w:rsidRPr="009B4E8B">
        <w:rPr>
          <w:rFonts w:ascii="Arial" w:hAnsi="Arial" w:cs="Arial"/>
          <w:bCs/>
          <w:sz w:val="22"/>
          <w:szCs w:val="22"/>
        </w:rPr>
        <w:t xml:space="preserve"> y compris la cuisine, la sélection des herbes et autres ingrédients, et la préservation de l</w:t>
      </w:r>
      <w:r w:rsidR="006D6E3C" w:rsidRPr="009B4E8B">
        <w:rPr>
          <w:rFonts w:ascii="Arial" w:hAnsi="Arial" w:cs="Arial"/>
          <w:bCs/>
          <w:sz w:val="22"/>
          <w:szCs w:val="22"/>
        </w:rPr>
        <w:t>’</w:t>
      </w:r>
      <w:r w:rsidRPr="009B4E8B">
        <w:rPr>
          <w:rFonts w:ascii="Arial" w:hAnsi="Arial" w:cs="Arial"/>
          <w:bCs/>
          <w:sz w:val="22"/>
          <w:szCs w:val="22"/>
        </w:rPr>
        <w:t xml:space="preserve">environnement </w:t>
      </w:r>
      <w:r w:rsidR="000F706A" w:rsidRPr="009B4E8B">
        <w:rPr>
          <w:rFonts w:ascii="Arial" w:hAnsi="Arial" w:cs="Arial"/>
          <w:bCs/>
          <w:sz w:val="22"/>
          <w:szCs w:val="22"/>
        </w:rPr>
        <w:t>–</w:t>
      </w:r>
      <w:r w:rsidRPr="009B4E8B">
        <w:rPr>
          <w:rFonts w:ascii="Arial" w:hAnsi="Arial" w:cs="Arial"/>
          <w:bCs/>
          <w:sz w:val="22"/>
          <w:szCs w:val="22"/>
        </w:rPr>
        <w:t xml:space="preserve"> sont transmises oralement, au sein des familles et lors de rassemblements sociaux et culturels. </w:t>
      </w:r>
      <w:r w:rsidR="000F706A" w:rsidRPr="009B4E8B">
        <w:rPr>
          <w:rFonts w:ascii="Arial" w:hAnsi="Arial" w:cs="Arial"/>
          <w:bCs/>
          <w:sz w:val="22"/>
          <w:szCs w:val="22"/>
        </w:rPr>
        <w:t>L</w:t>
      </w:r>
      <w:r w:rsidR="006D6E3C" w:rsidRPr="009B4E8B">
        <w:rPr>
          <w:rFonts w:ascii="Arial" w:hAnsi="Arial" w:cs="Arial"/>
          <w:bCs/>
          <w:sz w:val="22"/>
          <w:szCs w:val="22"/>
        </w:rPr>
        <w:t>’</w:t>
      </w:r>
      <w:r w:rsidR="000F706A" w:rsidRPr="009B4E8B">
        <w:rPr>
          <w:rFonts w:ascii="Arial" w:hAnsi="Arial" w:cs="Arial"/>
          <w:bCs/>
          <w:sz w:val="22"/>
          <w:szCs w:val="22"/>
        </w:rPr>
        <w:t xml:space="preserve">élément est aussi transmis formellement, dans des écoles, universités et des agences privées. </w:t>
      </w:r>
      <w:r w:rsidRPr="009B4E8B">
        <w:rPr>
          <w:rFonts w:ascii="Arial" w:hAnsi="Arial" w:cs="Arial"/>
          <w:bCs/>
          <w:sz w:val="22"/>
          <w:szCs w:val="22"/>
        </w:rPr>
        <w:t>Cet élément reflète les valeurs de simplicité et de générosité des agriculteurs bouddhistes thaïlandais, ainsi que l</w:t>
      </w:r>
      <w:r w:rsidR="006D6E3C" w:rsidRPr="009B4E8B">
        <w:rPr>
          <w:rFonts w:ascii="Arial" w:hAnsi="Arial" w:cs="Arial"/>
          <w:bCs/>
          <w:sz w:val="22"/>
          <w:szCs w:val="22"/>
        </w:rPr>
        <w:t>’</w:t>
      </w:r>
      <w:r w:rsidRPr="009B4E8B">
        <w:rPr>
          <w:rFonts w:ascii="Arial" w:hAnsi="Arial" w:cs="Arial"/>
          <w:bCs/>
          <w:sz w:val="22"/>
          <w:szCs w:val="22"/>
        </w:rPr>
        <w:t>idée qu</w:t>
      </w:r>
      <w:r w:rsidR="006D6E3C" w:rsidRPr="009B4E8B">
        <w:rPr>
          <w:rFonts w:ascii="Arial" w:hAnsi="Arial" w:cs="Arial"/>
          <w:bCs/>
          <w:sz w:val="22"/>
          <w:szCs w:val="22"/>
        </w:rPr>
        <w:t>’</w:t>
      </w:r>
      <w:r w:rsidRPr="009B4E8B">
        <w:rPr>
          <w:rFonts w:ascii="Arial" w:hAnsi="Arial" w:cs="Arial"/>
          <w:bCs/>
          <w:sz w:val="22"/>
          <w:szCs w:val="22"/>
        </w:rPr>
        <w:t>il n</w:t>
      </w:r>
      <w:r w:rsidR="006D6E3C" w:rsidRPr="009B4E8B">
        <w:rPr>
          <w:rFonts w:ascii="Arial" w:hAnsi="Arial" w:cs="Arial"/>
          <w:bCs/>
          <w:sz w:val="22"/>
          <w:szCs w:val="22"/>
        </w:rPr>
        <w:t>’</w:t>
      </w:r>
      <w:r w:rsidRPr="009B4E8B">
        <w:rPr>
          <w:rFonts w:ascii="Arial" w:hAnsi="Arial" w:cs="Arial"/>
          <w:bCs/>
          <w:sz w:val="22"/>
          <w:szCs w:val="22"/>
        </w:rPr>
        <w:t>est pas nécessaire de tuer de gros animaux pour se nourrir. L</w:t>
      </w:r>
      <w:r w:rsidR="006D6E3C" w:rsidRPr="009B4E8B">
        <w:rPr>
          <w:rFonts w:ascii="Arial" w:hAnsi="Arial" w:cs="Arial"/>
          <w:bCs/>
          <w:sz w:val="22"/>
          <w:szCs w:val="22"/>
        </w:rPr>
        <w:t>’</w:t>
      </w:r>
      <w:r w:rsidRPr="009B4E8B">
        <w:rPr>
          <w:rFonts w:ascii="Arial" w:hAnsi="Arial" w:cs="Arial"/>
          <w:bCs/>
          <w:sz w:val="22"/>
          <w:szCs w:val="22"/>
        </w:rPr>
        <w:t>élément est partagé comme une pratique culturelle significative qui unit les familles par le biais d</w:t>
      </w:r>
      <w:r w:rsidR="006D6E3C" w:rsidRPr="009B4E8B">
        <w:rPr>
          <w:rFonts w:ascii="Arial" w:hAnsi="Arial" w:cs="Arial"/>
          <w:bCs/>
          <w:sz w:val="22"/>
          <w:szCs w:val="22"/>
        </w:rPr>
        <w:t>’</w:t>
      </w:r>
      <w:r w:rsidRPr="009B4E8B">
        <w:rPr>
          <w:rFonts w:ascii="Arial" w:hAnsi="Arial" w:cs="Arial"/>
          <w:bCs/>
          <w:sz w:val="22"/>
          <w:szCs w:val="22"/>
        </w:rPr>
        <w:t>interactions sociales et ravive les liens.</w:t>
      </w:r>
    </w:p>
    <w:p w14:paraId="1C61B4F2" w14:textId="6E4DB6E4" w:rsidR="00677056" w:rsidRPr="009B4E8B" w:rsidRDefault="00677056" w:rsidP="00B0414C">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R.2 :</w:t>
      </w:r>
      <w:r w:rsidR="009C35A0" w:rsidRPr="009B4E8B">
        <w:rPr>
          <w:rFonts w:ascii="Arial" w:hAnsi="Arial" w:cs="Arial"/>
          <w:bCs/>
          <w:sz w:val="22"/>
          <w:szCs w:val="22"/>
        </w:rPr>
        <w:tab/>
      </w:r>
      <w:r w:rsidRPr="009B4E8B">
        <w:rPr>
          <w:rFonts w:ascii="Arial" w:hAnsi="Arial" w:cs="Arial"/>
          <w:bCs/>
          <w:sz w:val="22"/>
          <w:szCs w:val="22"/>
        </w:rPr>
        <w:t>L</w:t>
      </w:r>
      <w:r w:rsidR="002920DD" w:rsidRPr="009B4E8B">
        <w:rPr>
          <w:rFonts w:ascii="Arial" w:hAnsi="Arial" w:cs="Arial"/>
          <w:bCs/>
          <w:sz w:val="22"/>
          <w:szCs w:val="22"/>
        </w:rPr>
        <w:t xml:space="preserve">e </w:t>
      </w:r>
      <w:r w:rsidR="00AE251A">
        <w:rPr>
          <w:rFonts w:ascii="Arial" w:hAnsi="Arial" w:cs="Arial"/>
          <w:bCs/>
          <w:sz w:val="22"/>
          <w:szCs w:val="22"/>
        </w:rPr>
        <w:t>formulaire</w:t>
      </w:r>
      <w:r w:rsidR="00AE251A" w:rsidRPr="009B4E8B">
        <w:rPr>
          <w:rFonts w:ascii="Arial" w:hAnsi="Arial" w:cs="Arial"/>
          <w:bCs/>
          <w:sz w:val="22"/>
          <w:szCs w:val="22"/>
        </w:rPr>
        <w:t xml:space="preserve"> </w:t>
      </w:r>
      <w:r w:rsidR="002920DD" w:rsidRPr="009B4E8B">
        <w:rPr>
          <w:rFonts w:ascii="Arial" w:hAnsi="Arial" w:cs="Arial"/>
          <w:bCs/>
          <w:sz w:val="22"/>
          <w:szCs w:val="22"/>
        </w:rPr>
        <w:t>de</w:t>
      </w:r>
      <w:r w:rsidRPr="009B4E8B">
        <w:rPr>
          <w:rFonts w:ascii="Arial" w:hAnsi="Arial" w:cs="Arial"/>
          <w:bCs/>
          <w:sz w:val="22"/>
          <w:szCs w:val="22"/>
        </w:rPr>
        <w:t xml:space="preserve"> candidature identifie </w:t>
      </w:r>
      <w:r w:rsidR="002920DD" w:rsidRPr="009B4E8B">
        <w:rPr>
          <w:rFonts w:ascii="Arial" w:hAnsi="Arial" w:cs="Arial"/>
          <w:bCs/>
          <w:sz w:val="22"/>
          <w:szCs w:val="22"/>
        </w:rPr>
        <w:t xml:space="preserve">plusieurs </w:t>
      </w:r>
      <w:r w:rsidRPr="009B4E8B">
        <w:rPr>
          <w:rFonts w:ascii="Arial" w:hAnsi="Arial" w:cs="Arial"/>
          <w:bCs/>
          <w:sz w:val="22"/>
          <w:szCs w:val="22"/>
        </w:rPr>
        <w:t>aspects du développement durable liés à l</w:t>
      </w:r>
      <w:r w:rsidR="006D6E3C" w:rsidRPr="009B4E8B">
        <w:rPr>
          <w:rFonts w:ascii="Arial" w:hAnsi="Arial" w:cs="Arial"/>
          <w:bCs/>
          <w:sz w:val="22"/>
          <w:szCs w:val="22"/>
        </w:rPr>
        <w:t>’</w:t>
      </w:r>
      <w:r w:rsidRPr="009B4E8B">
        <w:rPr>
          <w:rFonts w:ascii="Arial" w:hAnsi="Arial" w:cs="Arial"/>
          <w:bCs/>
          <w:sz w:val="22"/>
          <w:szCs w:val="22"/>
        </w:rPr>
        <w:t>élément mais ne fournit pas d</w:t>
      </w:r>
      <w:r w:rsidR="006D6E3C" w:rsidRPr="009B4E8B">
        <w:rPr>
          <w:rFonts w:ascii="Arial" w:hAnsi="Arial" w:cs="Arial"/>
          <w:bCs/>
          <w:sz w:val="22"/>
          <w:szCs w:val="22"/>
        </w:rPr>
        <w:t>’</w:t>
      </w:r>
      <w:r w:rsidRPr="009B4E8B">
        <w:rPr>
          <w:rFonts w:ascii="Arial" w:hAnsi="Arial" w:cs="Arial"/>
          <w:bCs/>
          <w:sz w:val="22"/>
          <w:szCs w:val="22"/>
        </w:rPr>
        <w:t xml:space="preserve">explications </w:t>
      </w:r>
      <w:r w:rsidR="000F706A" w:rsidRPr="009B4E8B">
        <w:rPr>
          <w:rFonts w:ascii="Arial" w:hAnsi="Arial" w:cs="Arial"/>
          <w:bCs/>
          <w:sz w:val="22"/>
          <w:szCs w:val="22"/>
        </w:rPr>
        <w:t xml:space="preserve">détaillées </w:t>
      </w:r>
      <w:r w:rsidRPr="009B4E8B">
        <w:rPr>
          <w:rFonts w:ascii="Arial" w:hAnsi="Arial" w:cs="Arial"/>
          <w:bCs/>
          <w:sz w:val="22"/>
          <w:szCs w:val="22"/>
        </w:rPr>
        <w:t>sur la manière dont l</w:t>
      </w:r>
      <w:r w:rsidR="006D6E3C" w:rsidRPr="009B4E8B">
        <w:rPr>
          <w:rFonts w:ascii="Arial" w:hAnsi="Arial" w:cs="Arial"/>
          <w:bCs/>
          <w:sz w:val="22"/>
          <w:szCs w:val="22"/>
        </w:rPr>
        <w:t>’</w:t>
      </w:r>
      <w:r w:rsidRPr="009B4E8B">
        <w:rPr>
          <w:rFonts w:ascii="Arial" w:hAnsi="Arial" w:cs="Arial"/>
          <w:bCs/>
          <w:sz w:val="22"/>
          <w:szCs w:val="22"/>
        </w:rPr>
        <w:t xml:space="preserve">élément contribue à ces </w:t>
      </w:r>
      <w:r w:rsidR="000F706A" w:rsidRPr="009B4E8B">
        <w:rPr>
          <w:rFonts w:ascii="Arial" w:hAnsi="Arial" w:cs="Arial"/>
          <w:bCs/>
          <w:sz w:val="22"/>
          <w:szCs w:val="22"/>
        </w:rPr>
        <w:t>aspects</w:t>
      </w:r>
      <w:r w:rsidRPr="009B4E8B">
        <w:rPr>
          <w:rFonts w:ascii="Arial" w:hAnsi="Arial" w:cs="Arial"/>
          <w:bCs/>
          <w:sz w:val="22"/>
          <w:szCs w:val="22"/>
        </w:rPr>
        <w:t>. Les informations soumises par l</w:t>
      </w:r>
      <w:r w:rsidR="006D6E3C" w:rsidRPr="009B4E8B">
        <w:rPr>
          <w:rFonts w:ascii="Arial" w:hAnsi="Arial" w:cs="Arial"/>
          <w:bCs/>
          <w:sz w:val="22"/>
          <w:szCs w:val="22"/>
        </w:rPr>
        <w:t>’</w:t>
      </w:r>
      <w:r w:rsidRPr="009B4E8B">
        <w:rPr>
          <w:rFonts w:ascii="Arial" w:hAnsi="Arial" w:cs="Arial"/>
          <w:bCs/>
          <w:sz w:val="22"/>
          <w:szCs w:val="22"/>
        </w:rPr>
        <w:t>État partie dans son ensemble et les déclarations de divers représentants des communautés qui les accompagnent démontrent toutefois suffisamment les contributions de l</w:t>
      </w:r>
      <w:r w:rsidR="006D6E3C" w:rsidRPr="009B4E8B">
        <w:rPr>
          <w:rFonts w:ascii="Arial" w:hAnsi="Arial" w:cs="Arial"/>
          <w:bCs/>
          <w:sz w:val="22"/>
          <w:szCs w:val="22"/>
        </w:rPr>
        <w:t>’</w:t>
      </w:r>
      <w:r w:rsidRPr="009B4E8B">
        <w:rPr>
          <w:rFonts w:ascii="Arial" w:hAnsi="Arial" w:cs="Arial"/>
          <w:bCs/>
          <w:sz w:val="22"/>
          <w:szCs w:val="22"/>
        </w:rPr>
        <w:t>élément à la sécurité alimentaire, à la santé et au bien-être, à l</w:t>
      </w:r>
      <w:r w:rsidR="006D6E3C" w:rsidRPr="009B4E8B">
        <w:rPr>
          <w:rFonts w:ascii="Arial" w:hAnsi="Arial" w:cs="Arial"/>
          <w:bCs/>
          <w:sz w:val="22"/>
          <w:szCs w:val="22"/>
        </w:rPr>
        <w:t>’</w:t>
      </w:r>
      <w:r w:rsidRPr="009B4E8B">
        <w:rPr>
          <w:rFonts w:ascii="Arial" w:hAnsi="Arial" w:cs="Arial"/>
          <w:bCs/>
          <w:sz w:val="22"/>
          <w:szCs w:val="22"/>
        </w:rPr>
        <w:t>éducation de qualité, au développement économique inclusif, à la durabilité de l</w:t>
      </w:r>
      <w:r w:rsidR="006D6E3C" w:rsidRPr="009B4E8B">
        <w:rPr>
          <w:rFonts w:ascii="Arial" w:hAnsi="Arial" w:cs="Arial"/>
          <w:bCs/>
          <w:sz w:val="22"/>
          <w:szCs w:val="22"/>
        </w:rPr>
        <w:t>’</w:t>
      </w:r>
      <w:r w:rsidRPr="009B4E8B">
        <w:rPr>
          <w:rFonts w:ascii="Arial" w:hAnsi="Arial" w:cs="Arial"/>
          <w:bCs/>
          <w:sz w:val="22"/>
          <w:szCs w:val="22"/>
        </w:rPr>
        <w:t>environnement et à la cohésion sociale.</w:t>
      </w:r>
    </w:p>
    <w:p w14:paraId="6B675B76" w14:textId="70CDD69D" w:rsidR="00677056" w:rsidRPr="009B4E8B" w:rsidRDefault="00677056" w:rsidP="00B0414C">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R.3 :</w:t>
      </w:r>
      <w:r w:rsidR="009C35A0" w:rsidRPr="009B4E8B">
        <w:rPr>
          <w:rFonts w:ascii="Arial" w:hAnsi="Arial" w:cs="Arial"/>
          <w:bCs/>
          <w:sz w:val="22"/>
          <w:szCs w:val="22"/>
        </w:rPr>
        <w:tab/>
      </w:r>
      <w:r w:rsidRPr="009B4E8B">
        <w:rPr>
          <w:rFonts w:ascii="Arial" w:hAnsi="Arial" w:cs="Arial"/>
          <w:bCs/>
          <w:sz w:val="22"/>
          <w:szCs w:val="22"/>
        </w:rPr>
        <w:t xml:space="preserve">Le dossier de candidature énumère les mesures de sauvegarde passées et actuelles qui comprennent des initiatives de revitalisation des rivières et des projets de recherche et de documentation ciblant des campagnes alimentaires pour les marchés nationaux et internationaux. Les mesures de sauvegarde proposées comprennent des programmes de gestion environnementale </w:t>
      </w:r>
      <w:r w:rsidRPr="009B4E8B">
        <w:rPr>
          <w:rFonts w:ascii="Arial" w:hAnsi="Arial" w:cs="Arial"/>
          <w:bCs/>
          <w:sz w:val="22"/>
          <w:szCs w:val="22"/>
        </w:rPr>
        <w:lastRenderedPageBreak/>
        <w:t>supplémentaires et des projets de recherche pour l</w:t>
      </w:r>
      <w:r w:rsidR="006D6E3C" w:rsidRPr="009B4E8B">
        <w:rPr>
          <w:rFonts w:ascii="Arial" w:hAnsi="Arial" w:cs="Arial"/>
          <w:bCs/>
          <w:sz w:val="22"/>
          <w:szCs w:val="22"/>
        </w:rPr>
        <w:t>’</w:t>
      </w:r>
      <w:r w:rsidRPr="009B4E8B">
        <w:rPr>
          <w:rFonts w:ascii="Arial" w:hAnsi="Arial" w:cs="Arial"/>
          <w:bCs/>
          <w:sz w:val="22"/>
          <w:szCs w:val="22"/>
        </w:rPr>
        <w:t>élevage de crevettes d</w:t>
      </w:r>
      <w:r w:rsidR="006D6E3C" w:rsidRPr="009B4E8B">
        <w:rPr>
          <w:rFonts w:ascii="Arial" w:hAnsi="Arial" w:cs="Arial"/>
          <w:bCs/>
          <w:sz w:val="22"/>
          <w:szCs w:val="22"/>
        </w:rPr>
        <w:t>’</w:t>
      </w:r>
      <w:r w:rsidRPr="009B4E8B">
        <w:rPr>
          <w:rFonts w:ascii="Arial" w:hAnsi="Arial" w:cs="Arial"/>
          <w:bCs/>
          <w:sz w:val="22"/>
          <w:szCs w:val="22"/>
        </w:rPr>
        <w:t>eau douce et la promotion d</w:t>
      </w:r>
      <w:r w:rsidR="006D6E3C" w:rsidRPr="009B4E8B">
        <w:rPr>
          <w:rFonts w:ascii="Arial" w:hAnsi="Arial" w:cs="Arial"/>
          <w:bCs/>
          <w:sz w:val="22"/>
          <w:szCs w:val="22"/>
        </w:rPr>
        <w:t>’</w:t>
      </w:r>
      <w:r w:rsidRPr="009B4E8B">
        <w:rPr>
          <w:rFonts w:ascii="Arial" w:hAnsi="Arial" w:cs="Arial"/>
          <w:bCs/>
          <w:sz w:val="22"/>
          <w:szCs w:val="22"/>
        </w:rPr>
        <w:t>herbes culinaires biologiques. La communauté a également recommandé un ensemble de mesures de sauvegarde pour protéger l</w:t>
      </w:r>
      <w:r w:rsidR="006D6E3C" w:rsidRPr="009B4E8B">
        <w:rPr>
          <w:rFonts w:ascii="Arial" w:hAnsi="Arial" w:cs="Arial"/>
          <w:bCs/>
          <w:sz w:val="22"/>
          <w:szCs w:val="22"/>
        </w:rPr>
        <w:t>’</w:t>
      </w:r>
      <w:r w:rsidRPr="009B4E8B">
        <w:rPr>
          <w:rFonts w:ascii="Arial" w:hAnsi="Arial" w:cs="Arial"/>
          <w:bCs/>
          <w:sz w:val="22"/>
          <w:szCs w:val="22"/>
        </w:rPr>
        <w:t>élément des influences extérieures et pour promouvoir la pratique et ses bienfaits pour la santé par le biais de programmes télévisés, de l</w:t>
      </w:r>
      <w:r w:rsidR="006D6E3C" w:rsidRPr="009B4E8B">
        <w:rPr>
          <w:rFonts w:ascii="Arial" w:hAnsi="Arial" w:cs="Arial"/>
          <w:bCs/>
          <w:sz w:val="22"/>
          <w:szCs w:val="22"/>
        </w:rPr>
        <w:t>’</w:t>
      </w:r>
      <w:r w:rsidRPr="009B4E8B">
        <w:rPr>
          <w:rFonts w:ascii="Arial" w:hAnsi="Arial" w:cs="Arial"/>
          <w:bCs/>
          <w:sz w:val="22"/>
          <w:szCs w:val="22"/>
        </w:rPr>
        <w:t>élaboration de programmes d</w:t>
      </w:r>
      <w:r w:rsidR="006D6E3C" w:rsidRPr="009B4E8B">
        <w:rPr>
          <w:rFonts w:ascii="Arial" w:hAnsi="Arial" w:cs="Arial"/>
          <w:bCs/>
          <w:sz w:val="22"/>
          <w:szCs w:val="22"/>
        </w:rPr>
        <w:t>’</w:t>
      </w:r>
      <w:r w:rsidRPr="009B4E8B">
        <w:rPr>
          <w:rFonts w:ascii="Arial" w:hAnsi="Arial" w:cs="Arial"/>
          <w:bCs/>
          <w:sz w:val="22"/>
          <w:szCs w:val="22"/>
        </w:rPr>
        <w:t>études, du renforcement des capacités et de la sensibilisation à la sécurité alimentaire.</w:t>
      </w:r>
    </w:p>
    <w:p w14:paraId="772CBCDE" w14:textId="41F01887" w:rsidR="00677056" w:rsidRPr="009B4E8B" w:rsidRDefault="00677056" w:rsidP="00B0414C">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R.4 :</w:t>
      </w:r>
      <w:r w:rsidR="009C35A0" w:rsidRPr="009B4E8B">
        <w:rPr>
          <w:rFonts w:ascii="Arial" w:hAnsi="Arial" w:cs="Arial"/>
          <w:bCs/>
          <w:sz w:val="22"/>
          <w:szCs w:val="22"/>
        </w:rPr>
        <w:tab/>
      </w:r>
      <w:r w:rsidRPr="009B4E8B">
        <w:rPr>
          <w:rFonts w:ascii="Arial" w:hAnsi="Arial" w:cs="Arial"/>
          <w:bCs/>
          <w:sz w:val="22"/>
          <w:szCs w:val="22"/>
        </w:rPr>
        <w:t xml:space="preserve">Le dossier démontre la participation de la communauté au processus de </w:t>
      </w:r>
      <w:r w:rsidR="000F706A" w:rsidRPr="009B4E8B">
        <w:rPr>
          <w:rFonts w:ascii="Arial" w:hAnsi="Arial" w:cs="Arial"/>
          <w:bCs/>
          <w:sz w:val="22"/>
          <w:szCs w:val="22"/>
        </w:rPr>
        <w:t xml:space="preserve">candidature </w:t>
      </w:r>
      <w:r w:rsidRPr="009B4E8B">
        <w:rPr>
          <w:rFonts w:ascii="Arial" w:hAnsi="Arial" w:cs="Arial"/>
          <w:bCs/>
          <w:sz w:val="22"/>
          <w:szCs w:val="22"/>
        </w:rPr>
        <w:t>à différentes étapes. L</w:t>
      </w:r>
      <w:r w:rsidR="006D6E3C" w:rsidRPr="009B4E8B">
        <w:rPr>
          <w:rFonts w:ascii="Arial" w:hAnsi="Arial" w:cs="Arial"/>
          <w:bCs/>
          <w:sz w:val="22"/>
          <w:szCs w:val="22"/>
        </w:rPr>
        <w:t>’</w:t>
      </w:r>
      <w:r w:rsidRPr="009B4E8B">
        <w:rPr>
          <w:rFonts w:ascii="Arial" w:hAnsi="Arial" w:cs="Arial"/>
          <w:bCs/>
          <w:sz w:val="22"/>
          <w:szCs w:val="22"/>
        </w:rPr>
        <w:t>État partie a consulté les parties prenantes en 2019 afin de discuter de la possibilité d</w:t>
      </w:r>
      <w:r w:rsidR="006D6E3C" w:rsidRPr="009B4E8B">
        <w:rPr>
          <w:rFonts w:ascii="Arial" w:hAnsi="Arial" w:cs="Arial"/>
          <w:bCs/>
          <w:sz w:val="22"/>
          <w:szCs w:val="22"/>
        </w:rPr>
        <w:t>’</w:t>
      </w:r>
      <w:r w:rsidRPr="009B4E8B">
        <w:rPr>
          <w:rFonts w:ascii="Arial" w:hAnsi="Arial" w:cs="Arial"/>
          <w:bCs/>
          <w:sz w:val="22"/>
          <w:szCs w:val="22"/>
        </w:rPr>
        <w:t xml:space="preserve">une </w:t>
      </w:r>
      <w:r w:rsidR="000F706A" w:rsidRPr="009B4E8B">
        <w:rPr>
          <w:rFonts w:ascii="Arial" w:hAnsi="Arial" w:cs="Arial"/>
          <w:bCs/>
          <w:sz w:val="22"/>
          <w:szCs w:val="22"/>
        </w:rPr>
        <w:t>candidature</w:t>
      </w:r>
      <w:r w:rsidRPr="009B4E8B">
        <w:rPr>
          <w:rFonts w:ascii="Arial" w:hAnsi="Arial" w:cs="Arial"/>
          <w:bCs/>
          <w:sz w:val="22"/>
          <w:szCs w:val="22"/>
        </w:rPr>
        <w:t>, des fonctions sociales et significations culturelles de l</w:t>
      </w:r>
      <w:r w:rsidR="006D6E3C" w:rsidRPr="009B4E8B">
        <w:rPr>
          <w:rFonts w:ascii="Arial" w:hAnsi="Arial" w:cs="Arial"/>
          <w:bCs/>
          <w:sz w:val="22"/>
          <w:szCs w:val="22"/>
        </w:rPr>
        <w:t>’</w:t>
      </w:r>
      <w:r w:rsidRPr="009B4E8B">
        <w:rPr>
          <w:rFonts w:ascii="Arial" w:hAnsi="Arial" w:cs="Arial"/>
          <w:bCs/>
          <w:sz w:val="22"/>
          <w:szCs w:val="22"/>
        </w:rPr>
        <w:t>élément, ainsi que de son statut actuel. Des professionnels de la cuisine thaïlandaise et des enseignants d</w:t>
      </w:r>
      <w:r w:rsidR="006D6E3C" w:rsidRPr="009B4E8B">
        <w:rPr>
          <w:rFonts w:ascii="Arial" w:hAnsi="Arial" w:cs="Arial"/>
          <w:bCs/>
          <w:sz w:val="22"/>
          <w:szCs w:val="22"/>
        </w:rPr>
        <w:t>’</w:t>
      </w:r>
      <w:r w:rsidRPr="009B4E8B">
        <w:rPr>
          <w:rFonts w:ascii="Arial" w:hAnsi="Arial" w:cs="Arial"/>
          <w:bCs/>
          <w:sz w:val="22"/>
          <w:szCs w:val="22"/>
        </w:rPr>
        <w:t>établissements universitaires, d</w:t>
      </w:r>
      <w:r w:rsidR="006D6E3C" w:rsidRPr="009B4E8B">
        <w:rPr>
          <w:rFonts w:ascii="Arial" w:hAnsi="Arial" w:cs="Arial"/>
          <w:bCs/>
          <w:sz w:val="22"/>
          <w:szCs w:val="22"/>
        </w:rPr>
        <w:t>’</w:t>
      </w:r>
      <w:r w:rsidRPr="009B4E8B">
        <w:rPr>
          <w:rFonts w:ascii="Arial" w:hAnsi="Arial" w:cs="Arial"/>
          <w:bCs/>
          <w:sz w:val="22"/>
          <w:szCs w:val="22"/>
        </w:rPr>
        <w:t>écoles de cuisine et de centres de formation réputés ont également été consultés. Un groupe de discussion et une réunion d</w:t>
      </w:r>
      <w:r w:rsidR="006D6E3C" w:rsidRPr="009B4E8B">
        <w:rPr>
          <w:rFonts w:ascii="Arial" w:hAnsi="Arial" w:cs="Arial"/>
          <w:bCs/>
          <w:sz w:val="22"/>
          <w:szCs w:val="22"/>
        </w:rPr>
        <w:t>’</w:t>
      </w:r>
      <w:r w:rsidRPr="009B4E8B">
        <w:rPr>
          <w:rFonts w:ascii="Arial" w:hAnsi="Arial" w:cs="Arial"/>
          <w:bCs/>
          <w:sz w:val="22"/>
          <w:szCs w:val="22"/>
        </w:rPr>
        <w:t xml:space="preserve">experts ont été organisés par le </w:t>
      </w:r>
      <w:r w:rsidR="000F706A" w:rsidRPr="009B4E8B">
        <w:rPr>
          <w:rFonts w:ascii="Arial" w:hAnsi="Arial" w:cs="Arial"/>
          <w:bCs/>
          <w:sz w:val="22"/>
          <w:szCs w:val="22"/>
        </w:rPr>
        <w:t>D</w:t>
      </w:r>
      <w:r w:rsidRPr="009B4E8B">
        <w:rPr>
          <w:rFonts w:ascii="Arial" w:hAnsi="Arial" w:cs="Arial"/>
          <w:bCs/>
          <w:sz w:val="22"/>
          <w:szCs w:val="22"/>
        </w:rPr>
        <w:t>épartement de la promotion culturelle, avec la participation d</w:t>
      </w:r>
      <w:r w:rsidR="006D6E3C" w:rsidRPr="009B4E8B">
        <w:rPr>
          <w:rFonts w:ascii="Arial" w:hAnsi="Arial" w:cs="Arial"/>
          <w:bCs/>
          <w:sz w:val="22"/>
          <w:szCs w:val="22"/>
        </w:rPr>
        <w:t>’</w:t>
      </w:r>
      <w:r w:rsidRPr="009B4E8B">
        <w:rPr>
          <w:rFonts w:ascii="Arial" w:hAnsi="Arial" w:cs="Arial"/>
          <w:bCs/>
          <w:sz w:val="22"/>
          <w:szCs w:val="22"/>
        </w:rPr>
        <w:t>experts nationaux du patrimoine vivant. Enfin, une réunion de consultation publique a été organisée pour passer en revue les informations et les recommandations issues des activités de sauvegarde passées et en proposer de nouvelles, ainsi que pour obtenir le consentement à l</w:t>
      </w:r>
      <w:r w:rsidR="006D6E3C" w:rsidRPr="009B4E8B">
        <w:rPr>
          <w:rFonts w:ascii="Arial" w:hAnsi="Arial" w:cs="Arial"/>
          <w:bCs/>
          <w:sz w:val="22"/>
          <w:szCs w:val="22"/>
        </w:rPr>
        <w:t>’</w:t>
      </w:r>
      <w:r w:rsidRPr="009B4E8B">
        <w:rPr>
          <w:rFonts w:ascii="Arial" w:hAnsi="Arial" w:cs="Arial"/>
          <w:bCs/>
          <w:sz w:val="22"/>
          <w:szCs w:val="22"/>
        </w:rPr>
        <w:t>inscription de l</w:t>
      </w:r>
      <w:r w:rsidR="006D6E3C" w:rsidRPr="009B4E8B">
        <w:rPr>
          <w:rFonts w:ascii="Arial" w:hAnsi="Arial" w:cs="Arial"/>
          <w:bCs/>
          <w:sz w:val="22"/>
          <w:szCs w:val="22"/>
        </w:rPr>
        <w:t>’</w:t>
      </w:r>
      <w:r w:rsidRPr="009B4E8B">
        <w:rPr>
          <w:rFonts w:ascii="Arial" w:hAnsi="Arial" w:cs="Arial"/>
          <w:bCs/>
          <w:sz w:val="22"/>
          <w:szCs w:val="22"/>
        </w:rPr>
        <w:t xml:space="preserve">élément sur la </w:t>
      </w:r>
      <w:r w:rsidR="000F706A" w:rsidRPr="009B4E8B">
        <w:rPr>
          <w:rFonts w:ascii="Arial" w:hAnsi="Arial" w:cs="Arial"/>
          <w:bCs/>
          <w:sz w:val="22"/>
          <w:szCs w:val="22"/>
        </w:rPr>
        <w:t>L</w:t>
      </w:r>
      <w:r w:rsidRPr="009B4E8B">
        <w:rPr>
          <w:rFonts w:ascii="Arial" w:hAnsi="Arial" w:cs="Arial"/>
          <w:bCs/>
          <w:sz w:val="22"/>
          <w:szCs w:val="22"/>
        </w:rPr>
        <w:t>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w:t>
      </w:r>
    </w:p>
    <w:p w14:paraId="0A568C5C" w14:textId="20CBE86D" w:rsidR="00677056" w:rsidRPr="009B4E8B" w:rsidRDefault="00677056" w:rsidP="00B0414C">
      <w:pPr>
        <w:tabs>
          <w:tab w:val="left" w:pos="567"/>
          <w:tab w:val="left" w:pos="709"/>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R.5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élément a été inclus dans l</w:t>
      </w:r>
      <w:r w:rsidR="006D6E3C" w:rsidRPr="009B4E8B">
        <w:rPr>
          <w:rFonts w:ascii="Arial" w:hAnsi="Arial" w:cs="Arial"/>
          <w:bCs/>
          <w:sz w:val="22"/>
          <w:szCs w:val="22"/>
        </w:rPr>
        <w:t>’</w:t>
      </w:r>
      <w:r w:rsidR="00B523B8" w:rsidRPr="009B4E8B">
        <w:rPr>
          <w:rFonts w:ascii="Arial" w:hAnsi="Arial" w:cs="Arial"/>
          <w:bCs/>
          <w:sz w:val="22"/>
          <w:szCs w:val="22"/>
        </w:rPr>
        <w:t>I</w:t>
      </w:r>
      <w:r w:rsidRPr="009B4E8B">
        <w:rPr>
          <w:rFonts w:ascii="Arial" w:hAnsi="Arial" w:cs="Arial"/>
          <w:bCs/>
          <w:sz w:val="22"/>
          <w:szCs w:val="22"/>
        </w:rPr>
        <w:t xml:space="preserve">nventaire national du patrimoine culturel immatériel en 2011, qui est géré et mis à jour par le </w:t>
      </w:r>
      <w:r w:rsidR="000F706A" w:rsidRPr="009B4E8B">
        <w:rPr>
          <w:rFonts w:ascii="Arial" w:hAnsi="Arial" w:cs="Arial"/>
          <w:bCs/>
          <w:sz w:val="22"/>
          <w:szCs w:val="22"/>
        </w:rPr>
        <w:t>D</w:t>
      </w:r>
      <w:r w:rsidRPr="009B4E8B">
        <w:rPr>
          <w:rFonts w:ascii="Arial" w:hAnsi="Arial" w:cs="Arial"/>
          <w:bCs/>
          <w:sz w:val="22"/>
          <w:szCs w:val="22"/>
        </w:rPr>
        <w:t xml:space="preserve">épartement de la </w:t>
      </w:r>
      <w:r w:rsidR="000F706A" w:rsidRPr="009B4E8B">
        <w:rPr>
          <w:rFonts w:ascii="Arial" w:hAnsi="Arial" w:cs="Arial"/>
          <w:bCs/>
          <w:sz w:val="22"/>
          <w:szCs w:val="22"/>
        </w:rPr>
        <w:t>p</w:t>
      </w:r>
      <w:r w:rsidRPr="009B4E8B">
        <w:rPr>
          <w:rFonts w:ascii="Arial" w:hAnsi="Arial" w:cs="Arial"/>
          <w:bCs/>
          <w:sz w:val="22"/>
          <w:szCs w:val="22"/>
        </w:rPr>
        <w:t xml:space="preserve">romotion culturelle du </w:t>
      </w:r>
      <w:proofErr w:type="gramStart"/>
      <w:r w:rsidR="009F782D" w:rsidRPr="009B4E8B">
        <w:rPr>
          <w:rFonts w:ascii="Arial" w:hAnsi="Arial" w:cs="Arial"/>
          <w:bCs/>
          <w:sz w:val="22"/>
          <w:szCs w:val="22"/>
        </w:rPr>
        <w:t>M</w:t>
      </w:r>
      <w:r w:rsidRPr="009B4E8B">
        <w:rPr>
          <w:rFonts w:ascii="Arial" w:hAnsi="Arial" w:cs="Arial"/>
          <w:bCs/>
          <w:sz w:val="22"/>
          <w:szCs w:val="22"/>
        </w:rPr>
        <w:t xml:space="preserve">inistère de la </w:t>
      </w:r>
      <w:r w:rsidR="009F782D" w:rsidRPr="009B4E8B">
        <w:rPr>
          <w:rFonts w:ascii="Arial" w:hAnsi="Arial" w:cs="Arial"/>
          <w:bCs/>
          <w:sz w:val="22"/>
          <w:szCs w:val="22"/>
        </w:rPr>
        <w:t>c</w:t>
      </w:r>
      <w:r w:rsidRPr="009B4E8B">
        <w:rPr>
          <w:rFonts w:ascii="Arial" w:hAnsi="Arial" w:cs="Arial"/>
          <w:bCs/>
          <w:sz w:val="22"/>
          <w:szCs w:val="22"/>
        </w:rPr>
        <w:t>ulture</w:t>
      </w:r>
      <w:proofErr w:type="gramEnd"/>
      <w:r w:rsidRPr="009B4E8B">
        <w:rPr>
          <w:rFonts w:ascii="Arial" w:hAnsi="Arial" w:cs="Arial"/>
          <w:bCs/>
          <w:sz w:val="22"/>
          <w:szCs w:val="22"/>
        </w:rPr>
        <w:t xml:space="preserve">. Des études </w:t>
      </w:r>
      <w:r w:rsidR="000F706A" w:rsidRPr="009B4E8B">
        <w:rPr>
          <w:rFonts w:ascii="Arial" w:hAnsi="Arial" w:cs="Arial"/>
          <w:bCs/>
          <w:sz w:val="22"/>
          <w:szCs w:val="22"/>
        </w:rPr>
        <w:t xml:space="preserve">en cours </w:t>
      </w:r>
      <w:r w:rsidRPr="009B4E8B">
        <w:rPr>
          <w:rFonts w:ascii="Arial" w:hAnsi="Arial" w:cs="Arial"/>
          <w:bCs/>
          <w:sz w:val="22"/>
          <w:szCs w:val="22"/>
        </w:rPr>
        <w:t>menées par des experts locaux et nationaux contribuent à la mise à jour régulière des informations contenues dans l</w:t>
      </w:r>
      <w:r w:rsidR="006D6E3C" w:rsidRPr="009B4E8B">
        <w:rPr>
          <w:rFonts w:ascii="Arial" w:hAnsi="Arial" w:cs="Arial"/>
          <w:bCs/>
          <w:sz w:val="22"/>
          <w:szCs w:val="22"/>
        </w:rPr>
        <w:t>’</w:t>
      </w:r>
      <w:r w:rsidRPr="009B4E8B">
        <w:rPr>
          <w:rFonts w:ascii="Arial" w:hAnsi="Arial" w:cs="Arial"/>
          <w:bCs/>
          <w:sz w:val="22"/>
          <w:szCs w:val="22"/>
        </w:rPr>
        <w:t>inventaire, les mises à jour étant effectuées au moins tous les trois ans.</w:t>
      </w:r>
    </w:p>
    <w:p w14:paraId="40FD9785" w14:textId="28D6FA9B" w:rsidR="000F706A" w:rsidRPr="009B4E8B" w:rsidRDefault="00677056" w:rsidP="00BF26D6">
      <w:pPr>
        <w:numPr>
          <w:ilvl w:val="0"/>
          <w:numId w:val="17"/>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Décide d</w:t>
      </w:r>
      <w:r w:rsidR="006D6E3C" w:rsidRPr="009B4E8B">
        <w:rPr>
          <w:rFonts w:ascii="Arial" w:hAnsi="Arial" w:cs="Arial"/>
          <w:bCs/>
          <w:sz w:val="22"/>
          <w:szCs w:val="22"/>
          <w:u w:val="single"/>
        </w:rPr>
        <w:t>’</w:t>
      </w:r>
      <w:r w:rsidRPr="009B4E8B">
        <w:rPr>
          <w:rFonts w:ascii="Arial" w:hAnsi="Arial" w:cs="Arial"/>
          <w:bCs/>
          <w:sz w:val="22"/>
          <w:szCs w:val="22"/>
          <w:u w:val="single"/>
        </w:rPr>
        <w:t>inscrire</w:t>
      </w:r>
      <w:r w:rsidRPr="009B4E8B">
        <w:rPr>
          <w:rFonts w:ascii="Arial" w:hAnsi="Arial" w:cs="Arial"/>
          <w:bCs/>
          <w:sz w:val="22"/>
          <w:szCs w:val="22"/>
        </w:rPr>
        <w:t xml:space="preserve"> </w:t>
      </w:r>
      <w:r w:rsidRPr="009B4E8B">
        <w:rPr>
          <w:rFonts w:ascii="Arial" w:hAnsi="Arial" w:cs="Arial"/>
          <w:b/>
          <w:sz w:val="22"/>
          <w:szCs w:val="22"/>
        </w:rPr>
        <w:t xml:space="preserve">le </w:t>
      </w:r>
      <w:proofErr w:type="spellStart"/>
      <w:r w:rsidRPr="009B4E8B">
        <w:rPr>
          <w:rFonts w:ascii="Arial" w:hAnsi="Arial" w:cs="Arial"/>
          <w:b/>
          <w:sz w:val="22"/>
          <w:szCs w:val="22"/>
        </w:rPr>
        <w:t>tomyum-kung</w:t>
      </w:r>
      <w:proofErr w:type="spellEnd"/>
      <w:r w:rsidRPr="009B4E8B">
        <w:rPr>
          <w:rFonts w:ascii="Arial" w:hAnsi="Arial" w:cs="Arial"/>
          <w:bCs/>
          <w:sz w:val="22"/>
          <w:szCs w:val="22"/>
        </w:rPr>
        <w:t xml:space="preserve">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w:t>
      </w:r>
      <w:r w:rsidR="000F706A" w:rsidRPr="009B4E8B">
        <w:rPr>
          <w:rFonts w:ascii="Arial" w:hAnsi="Arial" w:cs="Arial"/>
          <w:bCs/>
          <w:sz w:val="22"/>
          <w:szCs w:val="22"/>
        </w:rPr>
        <w:t> ;</w:t>
      </w:r>
    </w:p>
    <w:p w14:paraId="355354B4" w14:textId="7D7196DC" w:rsidR="00677056" w:rsidRPr="009B4E8B" w:rsidRDefault="000F706A" w:rsidP="00BF26D6">
      <w:pPr>
        <w:numPr>
          <w:ilvl w:val="0"/>
          <w:numId w:val="17"/>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Félicite</w:t>
      </w:r>
      <w:r w:rsidRPr="009B4E8B">
        <w:rPr>
          <w:rFonts w:ascii="Arial" w:hAnsi="Arial" w:cs="Arial"/>
          <w:bCs/>
          <w:sz w:val="22"/>
          <w:szCs w:val="22"/>
        </w:rPr>
        <w:t xml:space="preserve"> l</w:t>
      </w:r>
      <w:r w:rsidR="006D6E3C" w:rsidRPr="009B4E8B">
        <w:rPr>
          <w:rFonts w:ascii="Arial" w:hAnsi="Arial" w:cs="Arial"/>
          <w:bCs/>
          <w:sz w:val="22"/>
          <w:szCs w:val="22"/>
        </w:rPr>
        <w:t>’</w:t>
      </w:r>
      <w:r w:rsidR="00DC4B06" w:rsidRPr="009B4E8B">
        <w:rPr>
          <w:rFonts w:ascii="Arial" w:hAnsi="Arial" w:cs="Arial"/>
          <w:bCs/>
          <w:sz w:val="22"/>
          <w:szCs w:val="22"/>
        </w:rPr>
        <w:t>É</w:t>
      </w:r>
      <w:r w:rsidRPr="009B4E8B">
        <w:rPr>
          <w:rFonts w:ascii="Arial" w:hAnsi="Arial" w:cs="Arial"/>
          <w:bCs/>
          <w:sz w:val="22"/>
          <w:szCs w:val="22"/>
        </w:rPr>
        <w:t xml:space="preserve">tat partie pour </w:t>
      </w:r>
      <w:r w:rsidR="001C3332" w:rsidRPr="009B4E8B">
        <w:rPr>
          <w:rFonts w:ascii="Arial" w:hAnsi="Arial" w:cs="Arial"/>
          <w:bCs/>
          <w:sz w:val="22"/>
          <w:szCs w:val="22"/>
        </w:rPr>
        <w:t>son</w:t>
      </w:r>
      <w:r w:rsidRPr="009B4E8B">
        <w:rPr>
          <w:rFonts w:ascii="Arial" w:hAnsi="Arial" w:cs="Arial"/>
          <w:bCs/>
          <w:sz w:val="22"/>
          <w:szCs w:val="22"/>
        </w:rPr>
        <w:t xml:space="preserve"> excellente vidéo qui montre un </w:t>
      </w:r>
      <w:r w:rsidR="001C3332" w:rsidRPr="009B4E8B">
        <w:rPr>
          <w:rFonts w:ascii="Arial" w:hAnsi="Arial" w:cs="Arial"/>
          <w:bCs/>
          <w:sz w:val="22"/>
          <w:szCs w:val="22"/>
        </w:rPr>
        <w:t xml:space="preserve">large </w:t>
      </w:r>
      <w:r w:rsidRPr="009B4E8B">
        <w:rPr>
          <w:rFonts w:ascii="Arial" w:hAnsi="Arial" w:cs="Arial"/>
          <w:bCs/>
          <w:sz w:val="22"/>
          <w:szCs w:val="22"/>
        </w:rPr>
        <w:t>consentement des communautés concernées et démontre la participation des communautés dans le processus de candidature et</w:t>
      </w:r>
      <w:r w:rsidR="001C3332" w:rsidRPr="009B4E8B">
        <w:rPr>
          <w:rFonts w:ascii="Arial" w:hAnsi="Arial" w:cs="Arial"/>
          <w:bCs/>
          <w:sz w:val="22"/>
          <w:szCs w:val="22"/>
        </w:rPr>
        <w:t xml:space="preserve"> à</w:t>
      </w:r>
      <w:r w:rsidRPr="009B4E8B">
        <w:rPr>
          <w:rFonts w:ascii="Arial" w:hAnsi="Arial" w:cs="Arial"/>
          <w:bCs/>
          <w:sz w:val="22"/>
          <w:szCs w:val="22"/>
        </w:rPr>
        <w:t xml:space="preserve"> l</w:t>
      </w:r>
      <w:r w:rsidR="006D6E3C" w:rsidRPr="009B4E8B">
        <w:rPr>
          <w:rFonts w:ascii="Arial" w:hAnsi="Arial" w:cs="Arial"/>
          <w:bCs/>
          <w:sz w:val="22"/>
          <w:szCs w:val="22"/>
        </w:rPr>
        <w:t>’</w:t>
      </w:r>
      <w:r w:rsidRPr="009B4E8B">
        <w:rPr>
          <w:rFonts w:ascii="Arial" w:hAnsi="Arial" w:cs="Arial"/>
          <w:bCs/>
          <w:sz w:val="22"/>
          <w:szCs w:val="22"/>
        </w:rPr>
        <w:t>identification d</w:t>
      </w:r>
      <w:r w:rsidR="006D6E3C" w:rsidRPr="009B4E8B">
        <w:rPr>
          <w:rFonts w:ascii="Arial" w:hAnsi="Arial" w:cs="Arial"/>
          <w:bCs/>
          <w:sz w:val="22"/>
          <w:szCs w:val="22"/>
        </w:rPr>
        <w:t>’</w:t>
      </w:r>
      <w:r w:rsidRPr="009B4E8B">
        <w:rPr>
          <w:rFonts w:ascii="Arial" w:hAnsi="Arial" w:cs="Arial"/>
          <w:bCs/>
          <w:sz w:val="22"/>
          <w:szCs w:val="22"/>
        </w:rPr>
        <w:t>un éventail de mesures de sauvegarde complet.</w:t>
      </w:r>
    </w:p>
    <w:p w14:paraId="58E54878" w14:textId="7AF24F0A" w:rsidR="00677056" w:rsidRPr="009B4E8B" w:rsidRDefault="00677056" w:rsidP="00677056">
      <w:pPr>
        <w:pStyle w:val="Titre2"/>
        <w:rPr>
          <w:rFonts w:cs="Arial"/>
          <w:szCs w:val="22"/>
          <w:lang w:val="fr-FR"/>
        </w:rPr>
      </w:pPr>
      <w:bookmarkStart w:id="17" w:name="_PROJET_DE_DÉCISION_11"/>
      <w:bookmarkEnd w:id="17"/>
      <w:r w:rsidRPr="009B4E8B">
        <w:rPr>
          <w:rFonts w:cs="Arial"/>
          <w:szCs w:val="22"/>
          <w:lang w:val="fr-FR"/>
        </w:rPr>
        <w:t xml:space="preserve">PROJET DE DÉCISION 19.COM </w:t>
      </w:r>
      <w:proofErr w:type="gramStart"/>
      <w:r w:rsidRPr="009B4E8B">
        <w:rPr>
          <w:rFonts w:cs="Arial"/>
          <w:szCs w:val="22"/>
          <w:lang w:val="fr-FR"/>
        </w:rPr>
        <w:t>7.b.</w:t>
      </w:r>
      <w:proofErr w:type="gramEnd"/>
      <w:r w:rsidRPr="009B4E8B">
        <w:rPr>
          <w:rFonts w:cs="Arial"/>
          <w:szCs w:val="22"/>
          <w:lang w:val="fr-FR"/>
        </w:rPr>
        <w:t>13</w:t>
      </w:r>
      <w:r w:rsidR="00440DEB" w:rsidRPr="009B4E8B">
        <w:rPr>
          <w:rFonts w:cs="Arial"/>
          <w:szCs w:val="22"/>
          <w:lang w:val="fr-FR"/>
        </w:rPr>
        <w:tab/>
      </w:r>
      <w:r w:rsidR="00440DEB" w:rsidRPr="009B4E8B">
        <w:rPr>
          <w:noProof/>
          <w:color w:val="0000FF"/>
          <w:lang w:val="fr-FR"/>
        </w:rPr>
        <w:drawing>
          <wp:inline distT="0" distB="0" distL="0" distR="0" wp14:anchorId="3CCF21D4" wp14:editId="71518AC5">
            <wp:extent cx="104775" cy="104775"/>
            <wp:effectExtent l="0" t="0" r="9525" b="9525"/>
            <wp:docPr id="958592914" name="Picture 958592914">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F19FD95" w14:textId="77777777" w:rsidR="00677056" w:rsidRPr="009B4E8B" w:rsidRDefault="00677056" w:rsidP="00B0414C">
      <w:pPr>
        <w:pStyle w:val="Sansinterligne"/>
        <w:keepNext/>
        <w:tabs>
          <w:tab w:val="left" w:pos="567"/>
          <w:tab w:val="left" w:pos="1134"/>
          <w:tab w:val="left" w:pos="1701"/>
          <w:tab w:val="left" w:pos="2268"/>
        </w:tabs>
        <w:spacing w:before="120" w:after="120"/>
        <w:ind w:left="567"/>
        <w:jc w:val="both"/>
        <w:rPr>
          <w:rFonts w:ascii="Arial" w:hAnsi="Arial" w:cs="Arial"/>
          <w:bCs/>
        </w:rPr>
      </w:pPr>
      <w:r w:rsidRPr="009B4E8B">
        <w:rPr>
          <w:rFonts w:ascii="Arial" w:hAnsi="Arial" w:cs="Arial"/>
          <w:bCs/>
        </w:rPr>
        <w:t>Le Comité</w:t>
      </w:r>
    </w:p>
    <w:p w14:paraId="53221CBD" w14:textId="366E3C12" w:rsidR="00677056" w:rsidRPr="009B4E8B" w:rsidRDefault="00677056" w:rsidP="00BF26D6">
      <w:pPr>
        <w:numPr>
          <w:ilvl w:val="0"/>
          <w:numId w:val="18"/>
        </w:numPr>
        <w:tabs>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Prend note</w:t>
      </w:r>
      <w:r w:rsidRPr="009B4E8B">
        <w:rPr>
          <w:rFonts w:ascii="Arial" w:hAnsi="Arial" w:cs="Arial"/>
          <w:bCs/>
          <w:sz w:val="22"/>
          <w:szCs w:val="22"/>
        </w:rPr>
        <w:t xml:space="preserve"> que la Tunisie a proposé la candidature </w:t>
      </w:r>
      <w:r w:rsidRPr="009B4E8B">
        <w:rPr>
          <w:rFonts w:ascii="Arial" w:hAnsi="Arial" w:cs="Arial"/>
          <w:b/>
          <w:sz w:val="22"/>
          <w:szCs w:val="22"/>
        </w:rPr>
        <w:t>des</w:t>
      </w:r>
      <w:r w:rsidRPr="009B4E8B">
        <w:rPr>
          <w:rFonts w:ascii="Arial" w:hAnsi="Arial" w:cs="Arial"/>
          <w:bCs/>
          <w:sz w:val="22"/>
          <w:szCs w:val="22"/>
        </w:rPr>
        <w:t xml:space="preserve"> </w:t>
      </w:r>
      <w:r w:rsidRPr="009B4E8B">
        <w:rPr>
          <w:rFonts w:ascii="Arial" w:hAnsi="Arial" w:cs="Arial"/>
          <w:b/>
          <w:sz w:val="22"/>
          <w:szCs w:val="22"/>
        </w:rPr>
        <w:t xml:space="preserve">arts du spectacle chez les </w:t>
      </w:r>
      <w:proofErr w:type="spellStart"/>
      <w:r w:rsidRPr="009B4E8B">
        <w:rPr>
          <w:rFonts w:ascii="Arial" w:hAnsi="Arial" w:cs="Arial"/>
          <w:b/>
          <w:sz w:val="22"/>
          <w:szCs w:val="22"/>
        </w:rPr>
        <w:t>ṭwāyef</w:t>
      </w:r>
      <w:proofErr w:type="spellEnd"/>
      <w:r w:rsidRPr="009B4E8B">
        <w:rPr>
          <w:rFonts w:ascii="Arial" w:hAnsi="Arial" w:cs="Arial"/>
          <w:b/>
          <w:sz w:val="22"/>
          <w:szCs w:val="22"/>
        </w:rPr>
        <w:t xml:space="preserve"> de </w:t>
      </w:r>
      <w:proofErr w:type="spellStart"/>
      <w:r w:rsidRPr="009B4E8B">
        <w:rPr>
          <w:rFonts w:ascii="Arial" w:hAnsi="Arial" w:cs="Arial"/>
          <w:b/>
          <w:sz w:val="22"/>
          <w:szCs w:val="22"/>
        </w:rPr>
        <w:t>Ghbonten</w:t>
      </w:r>
      <w:proofErr w:type="spellEnd"/>
      <w:r w:rsidRPr="009B4E8B">
        <w:rPr>
          <w:rFonts w:ascii="Arial" w:hAnsi="Arial" w:cs="Arial"/>
          <w:bCs/>
          <w:sz w:val="22"/>
          <w:szCs w:val="22"/>
        </w:rPr>
        <w:t xml:space="preserve"> (n°01875) pour 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5EB54FCE" w14:textId="040A2ED0" w:rsidR="00677056" w:rsidRPr="009B4E8B" w:rsidRDefault="00677056" w:rsidP="00B0414C">
      <w:pPr>
        <w:tabs>
          <w:tab w:val="left" w:pos="1134"/>
          <w:tab w:val="left" w:pos="1701"/>
          <w:tab w:val="left" w:pos="2268"/>
        </w:tabs>
        <w:spacing w:before="120" w:after="120"/>
        <w:ind w:left="1134"/>
        <w:jc w:val="both"/>
        <w:rPr>
          <w:rFonts w:ascii="Arial" w:hAnsi="Arial" w:cs="Arial"/>
          <w:bCs/>
          <w:sz w:val="22"/>
          <w:szCs w:val="22"/>
        </w:rPr>
      </w:pPr>
      <w:r w:rsidRPr="009B4E8B">
        <w:rPr>
          <w:rFonts w:ascii="Arial" w:hAnsi="Arial" w:cs="Arial"/>
          <w:bCs/>
          <w:sz w:val="22"/>
          <w:szCs w:val="22"/>
        </w:rPr>
        <w:t xml:space="preserve">En Tunisie, les </w:t>
      </w:r>
      <w:proofErr w:type="spellStart"/>
      <w:r w:rsidRPr="009B4E8B">
        <w:rPr>
          <w:rFonts w:ascii="Arial" w:hAnsi="Arial" w:cs="Arial"/>
          <w:bCs/>
          <w:sz w:val="22"/>
          <w:szCs w:val="22"/>
        </w:rPr>
        <w:t>ṭwāyef</w:t>
      </w:r>
      <w:proofErr w:type="spellEnd"/>
      <w:r w:rsidRPr="009B4E8B">
        <w:rPr>
          <w:rFonts w:ascii="Arial" w:hAnsi="Arial" w:cs="Arial"/>
          <w:bCs/>
          <w:sz w:val="22"/>
          <w:szCs w:val="22"/>
        </w:rPr>
        <w:t xml:space="preserve"> sont des troupes de poètes-chanteurs affiliées à la tribu des </w:t>
      </w:r>
      <w:proofErr w:type="spellStart"/>
      <w:r w:rsidRPr="009B4E8B">
        <w:rPr>
          <w:rFonts w:ascii="Arial" w:hAnsi="Arial" w:cs="Arial"/>
          <w:bCs/>
          <w:sz w:val="22"/>
          <w:szCs w:val="22"/>
        </w:rPr>
        <w:t>Ghbonten</w:t>
      </w:r>
      <w:proofErr w:type="spellEnd"/>
      <w:r w:rsidRPr="009B4E8B">
        <w:rPr>
          <w:rFonts w:ascii="Arial" w:hAnsi="Arial" w:cs="Arial"/>
          <w:bCs/>
          <w:sz w:val="22"/>
          <w:szCs w:val="22"/>
        </w:rPr>
        <w:t>. Les troupes</w:t>
      </w:r>
      <w:r w:rsidR="00DC4B06" w:rsidRPr="009B4E8B">
        <w:rPr>
          <w:rFonts w:ascii="Arial" w:hAnsi="Arial" w:cs="Arial"/>
          <w:bCs/>
          <w:sz w:val="22"/>
          <w:szCs w:val="22"/>
        </w:rPr>
        <w:t xml:space="preserve"> interprètent des cantiques ou des chansons</w:t>
      </w:r>
      <w:r w:rsidRPr="009B4E8B">
        <w:rPr>
          <w:rFonts w:ascii="Arial" w:hAnsi="Arial" w:cs="Arial"/>
          <w:bCs/>
          <w:sz w:val="22"/>
          <w:szCs w:val="22"/>
        </w:rPr>
        <w:t>, revêtues de robes blanches et de ch</w:t>
      </w:r>
      <w:r w:rsidR="00DC4B06" w:rsidRPr="009B4E8B">
        <w:rPr>
          <w:rFonts w:ascii="Arial" w:hAnsi="Arial" w:cs="Arial"/>
          <w:bCs/>
          <w:sz w:val="22"/>
          <w:szCs w:val="22"/>
        </w:rPr>
        <w:t>é</w:t>
      </w:r>
      <w:r w:rsidRPr="009B4E8B">
        <w:rPr>
          <w:rFonts w:ascii="Arial" w:hAnsi="Arial" w:cs="Arial"/>
          <w:bCs/>
          <w:sz w:val="22"/>
          <w:szCs w:val="22"/>
        </w:rPr>
        <w:t>chias (</w:t>
      </w:r>
      <w:r w:rsidR="00DC4B06" w:rsidRPr="009B4E8B">
        <w:rPr>
          <w:rFonts w:ascii="Arial" w:hAnsi="Arial" w:cs="Arial"/>
          <w:bCs/>
          <w:sz w:val="22"/>
          <w:szCs w:val="22"/>
        </w:rPr>
        <w:t>couvre-chef</w:t>
      </w:r>
      <w:r w:rsidRPr="009B4E8B">
        <w:rPr>
          <w:rFonts w:ascii="Arial" w:hAnsi="Arial" w:cs="Arial"/>
          <w:bCs/>
          <w:sz w:val="22"/>
          <w:szCs w:val="22"/>
        </w:rPr>
        <w:t xml:space="preserve">) écarlates. Elles sont accompagnées par le son du </w:t>
      </w:r>
      <w:proofErr w:type="spellStart"/>
      <w:r w:rsidRPr="009B4E8B">
        <w:rPr>
          <w:rFonts w:ascii="Arial" w:hAnsi="Arial" w:cs="Arial"/>
          <w:bCs/>
          <w:sz w:val="22"/>
          <w:szCs w:val="22"/>
        </w:rPr>
        <w:t>chenna</w:t>
      </w:r>
      <w:proofErr w:type="spellEnd"/>
      <w:r w:rsidRPr="009B4E8B">
        <w:rPr>
          <w:rFonts w:ascii="Arial" w:hAnsi="Arial" w:cs="Arial"/>
          <w:bCs/>
          <w:sz w:val="22"/>
          <w:szCs w:val="22"/>
        </w:rPr>
        <w:t>, un tambour traditionnel. Composée d</w:t>
      </w:r>
      <w:r w:rsidR="006D6E3C" w:rsidRPr="009B4E8B">
        <w:rPr>
          <w:rFonts w:ascii="Arial" w:hAnsi="Arial" w:cs="Arial"/>
          <w:bCs/>
          <w:sz w:val="22"/>
          <w:szCs w:val="22"/>
        </w:rPr>
        <w:t>’</w:t>
      </w:r>
      <w:r w:rsidRPr="009B4E8B">
        <w:rPr>
          <w:rFonts w:ascii="Arial" w:hAnsi="Arial" w:cs="Arial"/>
          <w:bCs/>
          <w:sz w:val="22"/>
          <w:szCs w:val="22"/>
        </w:rPr>
        <w:t>un chef et d</w:t>
      </w:r>
      <w:r w:rsidR="006D6E3C" w:rsidRPr="009B4E8B">
        <w:rPr>
          <w:rFonts w:ascii="Arial" w:hAnsi="Arial" w:cs="Arial"/>
          <w:bCs/>
          <w:sz w:val="22"/>
          <w:szCs w:val="22"/>
        </w:rPr>
        <w:t>’</w:t>
      </w:r>
      <w:r w:rsidRPr="009B4E8B">
        <w:rPr>
          <w:rFonts w:ascii="Arial" w:hAnsi="Arial" w:cs="Arial"/>
          <w:bCs/>
          <w:sz w:val="22"/>
          <w:szCs w:val="22"/>
        </w:rPr>
        <w:t>un groupe d</w:t>
      </w:r>
      <w:r w:rsidR="006D6E3C" w:rsidRPr="009B4E8B">
        <w:rPr>
          <w:rFonts w:ascii="Arial" w:hAnsi="Arial" w:cs="Arial"/>
          <w:bCs/>
          <w:sz w:val="22"/>
          <w:szCs w:val="22"/>
        </w:rPr>
        <w:t>’</w:t>
      </w:r>
      <w:r w:rsidRPr="009B4E8B">
        <w:rPr>
          <w:rFonts w:ascii="Arial" w:hAnsi="Arial" w:cs="Arial"/>
          <w:bCs/>
          <w:sz w:val="22"/>
          <w:szCs w:val="22"/>
        </w:rPr>
        <w:t>interprètes masculins, chaque troupe s</w:t>
      </w:r>
      <w:r w:rsidR="006D6E3C" w:rsidRPr="009B4E8B">
        <w:rPr>
          <w:rFonts w:ascii="Arial" w:hAnsi="Arial" w:cs="Arial"/>
          <w:bCs/>
          <w:sz w:val="22"/>
          <w:szCs w:val="22"/>
        </w:rPr>
        <w:t>’</w:t>
      </w:r>
      <w:r w:rsidRPr="009B4E8B">
        <w:rPr>
          <w:rFonts w:ascii="Arial" w:hAnsi="Arial" w:cs="Arial"/>
          <w:bCs/>
          <w:sz w:val="22"/>
          <w:szCs w:val="22"/>
        </w:rPr>
        <w:t>enorgueillit d</w:t>
      </w:r>
      <w:r w:rsidR="006D6E3C" w:rsidRPr="009B4E8B">
        <w:rPr>
          <w:rFonts w:ascii="Arial" w:hAnsi="Arial" w:cs="Arial"/>
          <w:bCs/>
          <w:sz w:val="22"/>
          <w:szCs w:val="22"/>
        </w:rPr>
        <w:t>’</w:t>
      </w:r>
      <w:r w:rsidRPr="009B4E8B">
        <w:rPr>
          <w:rFonts w:ascii="Arial" w:hAnsi="Arial" w:cs="Arial"/>
          <w:bCs/>
          <w:sz w:val="22"/>
          <w:szCs w:val="22"/>
        </w:rPr>
        <w:t xml:space="preserve">un répertoire unique de chants allant du sacré au profane, mêlant humour et solennité et favorisant une atmosphère de camaraderie et de spontanéité. Cette pratique remonte </w:t>
      </w:r>
      <w:r w:rsidR="00DC4B06" w:rsidRPr="009B4E8B">
        <w:rPr>
          <w:rFonts w:ascii="Arial" w:hAnsi="Arial" w:cs="Arial"/>
          <w:bCs/>
          <w:sz w:val="22"/>
          <w:szCs w:val="22"/>
        </w:rPr>
        <w:t xml:space="preserve">à la moitié du XIXème siècle et </w:t>
      </w:r>
      <w:r w:rsidRPr="009B4E8B">
        <w:rPr>
          <w:rFonts w:ascii="Arial" w:hAnsi="Arial" w:cs="Arial"/>
          <w:bCs/>
          <w:sz w:val="22"/>
          <w:szCs w:val="22"/>
        </w:rPr>
        <w:t>à l</w:t>
      </w:r>
      <w:r w:rsidR="006D6E3C" w:rsidRPr="009B4E8B">
        <w:rPr>
          <w:rFonts w:ascii="Arial" w:hAnsi="Arial" w:cs="Arial"/>
          <w:bCs/>
          <w:sz w:val="22"/>
          <w:szCs w:val="22"/>
        </w:rPr>
        <w:t>’</w:t>
      </w:r>
      <w:r w:rsidRPr="009B4E8B">
        <w:rPr>
          <w:rFonts w:ascii="Arial" w:hAnsi="Arial" w:cs="Arial"/>
          <w:bCs/>
          <w:sz w:val="22"/>
          <w:szCs w:val="22"/>
        </w:rPr>
        <w:t>abolition de l</w:t>
      </w:r>
      <w:r w:rsidR="006D6E3C" w:rsidRPr="009B4E8B">
        <w:rPr>
          <w:rFonts w:ascii="Arial" w:hAnsi="Arial" w:cs="Arial"/>
          <w:bCs/>
          <w:sz w:val="22"/>
          <w:szCs w:val="22"/>
        </w:rPr>
        <w:t>’</w:t>
      </w:r>
      <w:r w:rsidRPr="009B4E8B">
        <w:rPr>
          <w:rFonts w:ascii="Arial" w:hAnsi="Arial" w:cs="Arial"/>
          <w:bCs/>
          <w:sz w:val="22"/>
          <w:szCs w:val="22"/>
        </w:rPr>
        <w:t>esclavage en Tunisie en 1846. Dans ce contexte de libération, la communauté a créé cette forme d</w:t>
      </w:r>
      <w:r w:rsidR="006D6E3C" w:rsidRPr="009B4E8B">
        <w:rPr>
          <w:rFonts w:ascii="Arial" w:hAnsi="Arial" w:cs="Arial"/>
          <w:bCs/>
          <w:sz w:val="22"/>
          <w:szCs w:val="22"/>
        </w:rPr>
        <w:t>’</w:t>
      </w:r>
      <w:r w:rsidRPr="009B4E8B">
        <w:rPr>
          <w:rFonts w:ascii="Arial" w:hAnsi="Arial" w:cs="Arial"/>
          <w:bCs/>
          <w:sz w:val="22"/>
          <w:szCs w:val="22"/>
        </w:rPr>
        <w:t>expression qui combine des influences africaines, berbères et arabes. De plus en plus populaires auprès du public, les spectacles ont dépassé le cadre traditionnel et sont désormais souvent présentés dans le cadre de festivals et d</w:t>
      </w:r>
      <w:r w:rsidR="006D6E3C" w:rsidRPr="009B4E8B">
        <w:rPr>
          <w:rFonts w:ascii="Arial" w:hAnsi="Arial" w:cs="Arial"/>
          <w:bCs/>
          <w:sz w:val="22"/>
          <w:szCs w:val="22"/>
        </w:rPr>
        <w:t>’</w:t>
      </w:r>
      <w:r w:rsidRPr="009B4E8B">
        <w:rPr>
          <w:rFonts w:ascii="Arial" w:hAnsi="Arial" w:cs="Arial"/>
          <w:bCs/>
          <w:sz w:val="22"/>
          <w:szCs w:val="22"/>
        </w:rPr>
        <w:t>autres événements. Les femmes aident à préparer les vêtements et à brûler de l</w:t>
      </w:r>
      <w:r w:rsidR="006D6E3C" w:rsidRPr="009B4E8B">
        <w:rPr>
          <w:rFonts w:ascii="Arial" w:hAnsi="Arial" w:cs="Arial"/>
          <w:bCs/>
          <w:sz w:val="22"/>
          <w:szCs w:val="22"/>
        </w:rPr>
        <w:t>’</w:t>
      </w:r>
      <w:r w:rsidRPr="009B4E8B">
        <w:rPr>
          <w:rFonts w:ascii="Arial" w:hAnsi="Arial" w:cs="Arial"/>
          <w:bCs/>
          <w:sz w:val="22"/>
          <w:szCs w:val="22"/>
        </w:rPr>
        <w:t>encens avant le spectacle. Les artisans fabriquent les costumes, y compris les robes, les pantalons, les chaussures et les chéchias. La pratique est transmise de manière informelle au sein des familles et des communautés, oralement et par l</w:t>
      </w:r>
      <w:r w:rsidR="006D6E3C" w:rsidRPr="009B4E8B">
        <w:rPr>
          <w:rFonts w:ascii="Arial" w:hAnsi="Arial" w:cs="Arial"/>
          <w:bCs/>
          <w:sz w:val="22"/>
          <w:szCs w:val="22"/>
        </w:rPr>
        <w:t>’</w:t>
      </w:r>
      <w:r w:rsidRPr="009B4E8B">
        <w:rPr>
          <w:rFonts w:ascii="Arial" w:hAnsi="Arial" w:cs="Arial"/>
          <w:bCs/>
          <w:sz w:val="22"/>
          <w:szCs w:val="22"/>
        </w:rPr>
        <w:t>observation. Il s</w:t>
      </w:r>
      <w:r w:rsidR="006D6E3C" w:rsidRPr="009B4E8B">
        <w:rPr>
          <w:rFonts w:ascii="Arial" w:hAnsi="Arial" w:cs="Arial"/>
          <w:bCs/>
          <w:sz w:val="22"/>
          <w:szCs w:val="22"/>
        </w:rPr>
        <w:t>’</w:t>
      </w:r>
      <w:r w:rsidRPr="009B4E8B">
        <w:rPr>
          <w:rFonts w:ascii="Arial" w:hAnsi="Arial" w:cs="Arial"/>
          <w:bCs/>
          <w:sz w:val="22"/>
          <w:szCs w:val="22"/>
        </w:rPr>
        <w:t>agit d</w:t>
      </w:r>
      <w:r w:rsidR="006D6E3C" w:rsidRPr="009B4E8B">
        <w:rPr>
          <w:rFonts w:ascii="Arial" w:hAnsi="Arial" w:cs="Arial"/>
          <w:bCs/>
          <w:sz w:val="22"/>
          <w:szCs w:val="22"/>
        </w:rPr>
        <w:t>’</w:t>
      </w:r>
      <w:r w:rsidRPr="009B4E8B">
        <w:rPr>
          <w:rFonts w:ascii="Arial" w:hAnsi="Arial" w:cs="Arial"/>
          <w:bCs/>
          <w:sz w:val="22"/>
          <w:szCs w:val="22"/>
        </w:rPr>
        <w:t xml:space="preserve">une pratique festive et intergénérationnelle qui attire et fait participer les enfants grâce à son atmosphère </w:t>
      </w:r>
      <w:r w:rsidRPr="009B4E8B">
        <w:rPr>
          <w:rFonts w:ascii="Arial" w:hAnsi="Arial" w:cs="Arial"/>
          <w:bCs/>
          <w:sz w:val="22"/>
          <w:szCs w:val="22"/>
        </w:rPr>
        <w:lastRenderedPageBreak/>
        <w:t>ludique et légère. Pour les communautés pratiquantes, il s</w:t>
      </w:r>
      <w:r w:rsidR="006D6E3C" w:rsidRPr="009B4E8B">
        <w:rPr>
          <w:rFonts w:ascii="Arial" w:hAnsi="Arial" w:cs="Arial"/>
          <w:bCs/>
          <w:sz w:val="22"/>
          <w:szCs w:val="22"/>
        </w:rPr>
        <w:t>’</w:t>
      </w:r>
      <w:r w:rsidRPr="009B4E8B">
        <w:rPr>
          <w:rFonts w:ascii="Arial" w:hAnsi="Arial" w:cs="Arial"/>
          <w:bCs/>
          <w:sz w:val="22"/>
          <w:szCs w:val="22"/>
        </w:rPr>
        <w:t>agit d</w:t>
      </w:r>
      <w:r w:rsidR="006D6E3C" w:rsidRPr="009B4E8B">
        <w:rPr>
          <w:rFonts w:ascii="Arial" w:hAnsi="Arial" w:cs="Arial"/>
          <w:bCs/>
          <w:sz w:val="22"/>
          <w:szCs w:val="22"/>
        </w:rPr>
        <w:t>’</w:t>
      </w:r>
      <w:r w:rsidRPr="009B4E8B">
        <w:rPr>
          <w:rFonts w:ascii="Arial" w:hAnsi="Arial" w:cs="Arial"/>
          <w:bCs/>
          <w:sz w:val="22"/>
          <w:szCs w:val="22"/>
        </w:rPr>
        <w:t>un facteur d</w:t>
      </w:r>
      <w:r w:rsidR="006D6E3C" w:rsidRPr="009B4E8B">
        <w:rPr>
          <w:rFonts w:ascii="Arial" w:hAnsi="Arial" w:cs="Arial"/>
          <w:bCs/>
          <w:sz w:val="22"/>
          <w:szCs w:val="22"/>
        </w:rPr>
        <w:t>’</w:t>
      </w:r>
      <w:r w:rsidRPr="009B4E8B">
        <w:rPr>
          <w:rFonts w:ascii="Arial" w:hAnsi="Arial" w:cs="Arial"/>
          <w:bCs/>
          <w:sz w:val="22"/>
          <w:szCs w:val="22"/>
        </w:rPr>
        <w:t>identification et d</w:t>
      </w:r>
      <w:r w:rsidR="006D6E3C" w:rsidRPr="009B4E8B">
        <w:rPr>
          <w:rFonts w:ascii="Arial" w:hAnsi="Arial" w:cs="Arial"/>
          <w:bCs/>
          <w:sz w:val="22"/>
          <w:szCs w:val="22"/>
        </w:rPr>
        <w:t>’</w:t>
      </w:r>
      <w:r w:rsidRPr="009B4E8B">
        <w:rPr>
          <w:rFonts w:ascii="Arial" w:hAnsi="Arial" w:cs="Arial"/>
          <w:bCs/>
          <w:sz w:val="22"/>
          <w:szCs w:val="22"/>
        </w:rPr>
        <w:t>unification, et d</w:t>
      </w:r>
      <w:r w:rsidR="006D6E3C" w:rsidRPr="009B4E8B">
        <w:rPr>
          <w:rFonts w:ascii="Arial" w:hAnsi="Arial" w:cs="Arial"/>
          <w:bCs/>
          <w:sz w:val="22"/>
          <w:szCs w:val="22"/>
        </w:rPr>
        <w:t>’</w:t>
      </w:r>
      <w:r w:rsidRPr="009B4E8B">
        <w:rPr>
          <w:rFonts w:ascii="Arial" w:hAnsi="Arial" w:cs="Arial"/>
          <w:bCs/>
          <w:sz w:val="22"/>
          <w:szCs w:val="22"/>
        </w:rPr>
        <w:t>un moyen de transmission des normes sociales.</w:t>
      </w:r>
    </w:p>
    <w:p w14:paraId="6CC3872C" w14:textId="3E03401A" w:rsidR="00677056" w:rsidRPr="009B4E8B" w:rsidRDefault="00677056" w:rsidP="00BF26D6">
      <w:pPr>
        <w:keepNext/>
        <w:numPr>
          <w:ilvl w:val="0"/>
          <w:numId w:val="18"/>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Considère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 xml:space="preserve">après les informations contenues dans le dossier, la candidature satisfait </w:t>
      </w:r>
      <w:r w:rsidR="00C538C2" w:rsidRPr="009B4E8B">
        <w:rPr>
          <w:rFonts w:ascii="Arial" w:hAnsi="Arial" w:cs="Arial"/>
          <w:bCs/>
          <w:sz w:val="22"/>
          <w:szCs w:val="22"/>
        </w:rPr>
        <w:t>aux critères d</w:t>
      </w:r>
      <w:r w:rsidR="006D6E3C" w:rsidRPr="009B4E8B">
        <w:rPr>
          <w:rFonts w:ascii="Arial" w:hAnsi="Arial" w:cs="Arial"/>
          <w:bCs/>
          <w:sz w:val="22"/>
          <w:szCs w:val="22"/>
        </w:rPr>
        <w:t>’</w:t>
      </w:r>
      <w:r w:rsidR="00C538C2" w:rsidRPr="009B4E8B">
        <w:rPr>
          <w:rFonts w:ascii="Arial" w:hAnsi="Arial" w:cs="Arial"/>
          <w:bCs/>
          <w:sz w:val="22"/>
          <w:szCs w:val="22"/>
        </w:rPr>
        <w:t xml:space="preserve">inscription sur la Liste </w:t>
      </w:r>
      <w:r w:rsidR="00AE251A">
        <w:rPr>
          <w:rFonts w:ascii="Arial" w:hAnsi="Arial" w:cs="Arial"/>
          <w:bCs/>
          <w:sz w:val="22"/>
          <w:szCs w:val="22"/>
        </w:rPr>
        <w:t xml:space="preserve">représentative </w:t>
      </w:r>
      <w:r w:rsidR="00AE251A" w:rsidRPr="009B4E8B">
        <w:rPr>
          <w:rFonts w:ascii="Arial" w:hAnsi="Arial" w:cs="Arial"/>
          <w:bCs/>
          <w:sz w:val="22"/>
          <w:szCs w:val="22"/>
        </w:rPr>
        <w:t xml:space="preserve">du patrimoine culturel immatériel </w:t>
      </w:r>
      <w:r w:rsidR="00AE251A">
        <w:rPr>
          <w:rFonts w:ascii="Arial" w:hAnsi="Arial" w:cs="Arial"/>
          <w:bCs/>
          <w:sz w:val="22"/>
          <w:szCs w:val="22"/>
        </w:rPr>
        <w:t>de l’humanité</w:t>
      </w:r>
      <w:r w:rsidR="00AE251A" w:rsidRPr="009B4E8B" w:rsidDel="00AE251A">
        <w:rPr>
          <w:rFonts w:ascii="Arial" w:hAnsi="Arial" w:cs="Arial"/>
          <w:bCs/>
          <w:sz w:val="22"/>
          <w:szCs w:val="22"/>
        </w:rPr>
        <w:t xml:space="preserve"> </w:t>
      </w:r>
      <w:r w:rsidR="00C538C2" w:rsidRPr="009B4E8B">
        <w:rPr>
          <w:rFonts w:ascii="Arial" w:hAnsi="Arial" w:cs="Arial"/>
          <w:bCs/>
          <w:sz w:val="22"/>
          <w:szCs w:val="22"/>
        </w:rPr>
        <w:t>comme suit</w:t>
      </w:r>
      <w:r w:rsidRPr="009B4E8B">
        <w:rPr>
          <w:rFonts w:ascii="Arial" w:hAnsi="Arial" w:cs="Arial"/>
          <w:bCs/>
          <w:sz w:val="22"/>
          <w:szCs w:val="22"/>
        </w:rPr>
        <w:t> :</w:t>
      </w:r>
    </w:p>
    <w:p w14:paraId="24258E0F" w14:textId="14C1259D" w:rsidR="00677056" w:rsidRPr="009B4E8B" w:rsidRDefault="00677056" w:rsidP="00B0414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R.1 :</w:t>
      </w:r>
      <w:r w:rsidR="009C35A0" w:rsidRPr="009B4E8B">
        <w:rPr>
          <w:rFonts w:ascii="Arial" w:hAnsi="Arial" w:cs="Arial"/>
          <w:bCs/>
          <w:sz w:val="22"/>
          <w:szCs w:val="22"/>
        </w:rPr>
        <w:tab/>
      </w:r>
      <w:r w:rsidR="00DC4B06" w:rsidRPr="009B4E8B">
        <w:rPr>
          <w:rFonts w:ascii="Arial" w:hAnsi="Arial" w:cs="Arial"/>
          <w:bCs/>
          <w:sz w:val="22"/>
          <w:szCs w:val="22"/>
        </w:rPr>
        <w:t>M</w:t>
      </w:r>
      <w:r w:rsidR="006D6E3C" w:rsidRPr="009B4E8B">
        <w:rPr>
          <w:rFonts w:ascii="Arial" w:hAnsi="Arial" w:cs="Arial"/>
          <w:bCs/>
          <w:sz w:val="22"/>
          <w:szCs w:val="22"/>
        </w:rPr>
        <w:t>’</w:t>
      </w:r>
      <w:r w:rsidR="00DC4B06" w:rsidRPr="009B4E8B">
        <w:rPr>
          <w:rFonts w:ascii="Arial" w:hAnsi="Arial" w:cs="Arial"/>
          <w:bCs/>
          <w:sz w:val="22"/>
          <w:szCs w:val="22"/>
        </w:rPr>
        <w:t>élément est pratiqué par des poètes-chanteurs vivant dans et autour du village El-</w:t>
      </w:r>
      <w:proofErr w:type="spellStart"/>
      <w:r w:rsidR="00DC4B06" w:rsidRPr="009B4E8B">
        <w:rPr>
          <w:rFonts w:ascii="Arial" w:hAnsi="Arial" w:cs="Arial"/>
          <w:bCs/>
          <w:sz w:val="22"/>
          <w:szCs w:val="22"/>
        </w:rPr>
        <w:t>Gosba</w:t>
      </w:r>
      <w:proofErr w:type="spellEnd"/>
      <w:r w:rsidR="00DC4B06" w:rsidRPr="009B4E8B">
        <w:rPr>
          <w:rFonts w:ascii="Arial" w:hAnsi="Arial" w:cs="Arial"/>
          <w:bCs/>
          <w:sz w:val="22"/>
          <w:szCs w:val="22"/>
        </w:rPr>
        <w:t xml:space="preserve"> et à Béni </w:t>
      </w:r>
      <w:proofErr w:type="spellStart"/>
      <w:r w:rsidR="00DC4B06" w:rsidRPr="009B4E8B">
        <w:rPr>
          <w:rFonts w:ascii="Arial" w:hAnsi="Arial" w:cs="Arial"/>
          <w:bCs/>
          <w:sz w:val="22"/>
          <w:szCs w:val="22"/>
        </w:rPr>
        <w:t>Khedache</w:t>
      </w:r>
      <w:proofErr w:type="spellEnd"/>
      <w:r w:rsidR="00DC4B06" w:rsidRPr="009B4E8B">
        <w:rPr>
          <w:rFonts w:ascii="Arial" w:hAnsi="Arial" w:cs="Arial"/>
          <w:bCs/>
          <w:sz w:val="22"/>
          <w:szCs w:val="22"/>
        </w:rPr>
        <w:t xml:space="preserve"> dans la région </w:t>
      </w:r>
      <w:proofErr w:type="spellStart"/>
      <w:r w:rsidR="00DC4B06" w:rsidRPr="009B4E8B">
        <w:rPr>
          <w:rFonts w:ascii="Arial" w:hAnsi="Arial" w:cs="Arial"/>
          <w:bCs/>
          <w:sz w:val="22"/>
          <w:szCs w:val="22"/>
        </w:rPr>
        <w:t>médenine</w:t>
      </w:r>
      <w:proofErr w:type="spellEnd"/>
      <w:r w:rsidR="00DC4B06" w:rsidRPr="009B4E8B">
        <w:rPr>
          <w:rFonts w:ascii="Arial" w:hAnsi="Arial" w:cs="Arial"/>
          <w:bCs/>
          <w:sz w:val="22"/>
          <w:szCs w:val="22"/>
        </w:rPr>
        <w:t xml:space="preserve">. </w:t>
      </w:r>
      <w:r w:rsidRPr="009B4E8B">
        <w:rPr>
          <w:rFonts w:ascii="Arial" w:hAnsi="Arial" w:cs="Arial"/>
          <w:bCs/>
          <w:sz w:val="22"/>
          <w:szCs w:val="22"/>
        </w:rPr>
        <w:t>Les femmes aident à préparer les vêtements et à brûler de l</w:t>
      </w:r>
      <w:r w:rsidR="006D6E3C" w:rsidRPr="009B4E8B">
        <w:rPr>
          <w:rFonts w:ascii="Arial" w:hAnsi="Arial" w:cs="Arial"/>
          <w:bCs/>
          <w:sz w:val="22"/>
          <w:szCs w:val="22"/>
        </w:rPr>
        <w:t>’</w:t>
      </w:r>
      <w:r w:rsidRPr="009B4E8B">
        <w:rPr>
          <w:rFonts w:ascii="Arial" w:hAnsi="Arial" w:cs="Arial"/>
          <w:bCs/>
          <w:sz w:val="22"/>
          <w:szCs w:val="22"/>
        </w:rPr>
        <w:t>encens avant le spectacle. Les artisans fabriquent des costumes</w:t>
      </w:r>
      <w:r w:rsidR="00E140B1" w:rsidRPr="009B4E8B">
        <w:rPr>
          <w:rFonts w:ascii="Arial" w:hAnsi="Arial" w:cs="Arial"/>
          <w:bCs/>
          <w:sz w:val="22"/>
          <w:szCs w:val="22"/>
        </w:rPr>
        <w:t>, tandis que l</w:t>
      </w:r>
      <w:r w:rsidR="006D6E3C" w:rsidRPr="009B4E8B">
        <w:rPr>
          <w:rFonts w:ascii="Arial" w:hAnsi="Arial" w:cs="Arial"/>
          <w:bCs/>
          <w:sz w:val="22"/>
          <w:szCs w:val="22"/>
        </w:rPr>
        <w:t>’</w:t>
      </w:r>
      <w:r w:rsidR="00E140B1" w:rsidRPr="009B4E8B">
        <w:rPr>
          <w:rFonts w:ascii="Arial" w:hAnsi="Arial" w:cs="Arial"/>
          <w:bCs/>
          <w:sz w:val="22"/>
          <w:szCs w:val="22"/>
        </w:rPr>
        <w:t>entière communauté</w:t>
      </w:r>
      <w:r w:rsidR="000266D8" w:rsidRPr="009B4E8B">
        <w:rPr>
          <w:rFonts w:ascii="Arial" w:hAnsi="Arial" w:cs="Arial"/>
          <w:bCs/>
          <w:sz w:val="22"/>
          <w:szCs w:val="22"/>
        </w:rPr>
        <w:t xml:space="preserve"> tribale des</w:t>
      </w:r>
      <w:r w:rsidR="00E140B1" w:rsidRPr="009B4E8B">
        <w:rPr>
          <w:rFonts w:ascii="Arial" w:hAnsi="Arial" w:cs="Arial"/>
          <w:bCs/>
          <w:sz w:val="22"/>
          <w:szCs w:val="22"/>
        </w:rPr>
        <w:t xml:space="preserve"> </w:t>
      </w:r>
      <w:proofErr w:type="spellStart"/>
      <w:r w:rsidR="00E140B1" w:rsidRPr="009B4E8B">
        <w:rPr>
          <w:rFonts w:ascii="Arial" w:hAnsi="Arial" w:cs="Arial"/>
          <w:bCs/>
          <w:sz w:val="22"/>
          <w:szCs w:val="22"/>
        </w:rPr>
        <w:t>Ghbont</w:t>
      </w:r>
      <w:r w:rsidR="000266D8" w:rsidRPr="009B4E8B">
        <w:rPr>
          <w:rFonts w:ascii="Arial" w:hAnsi="Arial" w:cs="Arial"/>
          <w:bCs/>
          <w:sz w:val="22"/>
          <w:szCs w:val="22"/>
        </w:rPr>
        <w:t>e</w:t>
      </w:r>
      <w:r w:rsidR="00E140B1" w:rsidRPr="009B4E8B">
        <w:rPr>
          <w:rFonts w:ascii="Arial" w:hAnsi="Arial" w:cs="Arial"/>
          <w:bCs/>
          <w:sz w:val="22"/>
          <w:szCs w:val="22"/>
        </w:rPr>
        <w:t>n</w:t>
      </w:r>
      <w:proofErr w:type="spellEnd"/>
      <w:r w:rsidR="00E140B1" w:rsidRPr="009B4E8B">
        <w:rPr>
          <w:rFonts w:ascii="Arial" w:hAnsi="Arial" w:cs="Arial"/>
          <w:bCs/>
          <w:sz w:val="22"/>
          <w:szCs w:val="22"/>
        </w:rPr>
        <w:t xml:space="preserve"> – hommes, femmes et jeunes</w:t>
      </w:r>
      <w:r w:rsidR="00E140B1" w:rsidRPr="009B4E8B">
        <w:rPr>
          <w:rFonts w:ascii="Arial" w:hAnsi="Arial" w:cs="Arial"/>
          <w:sz w:val="22"/>
          <w:szCs w:val="22"/>
        </w:rPr>
        <w:t>- soutenus par plusieurs associations culturelles, travaille pour promouvoir et diffuser l</w:t>
      </w:r>
      <w:r w:rsidR="006D6E3C" w:rsidRPr="009B4E8B">
        <w:rPr>
          <w:rFonts w:ascii="Arial" w:hAnsi="Arial" w:cs="Arial"/>
          <w:sz w:val="22"/>
          <w:szCs w:val="22"/>
        </w:rPr>
        <w:t>’</w:t>
      </w:r>
      <w:r w:rsidR="00E140B1" w:rsidRPr="009B4E8B">
        <w:rPr>
          <w:rFonts w:ascii="Arial" w:hAnsi="Arial" w:cs="Arial"/>
          <w:sz w:val="22"/>
          <w:szCs w:val="22"/>
        </w:rPr>
        <w:t>élément parmi ses membres</w:t>
      </w:r>
      <w:r w:rsidRPr="009B4E8B">
        <w:rPr>
          <w:rFonts w:ascii="Arial" w:hAnsi="Arial" w:cs="Arial"/>
          <w:bCs/>
          <w:sz w:val="22"/>
          <w:szCs w:val="22"/>
        </w:rPr>
        <w:t>. La pratique est transmise oralement et par l</w:t>
      </w:r>
      <w:r w:rsidR="006D6E3C" w:rsidRPr="009B4E8B">
        <w:rPr>
          <w:rFonts w:ascii="Arial" w:hAnsi="Arial" w:cs="Arial"/>
          <w:bCs/>
          <w:sz w:val="22"/>
          <w:szCs w:val="22"/>
        </w:rPr>
        <w:t>’</w:t>
      </w:r>
      <w:r w:rsidRPr="009B4E8B">
        <w:rPr>
          <w:rFonts w:ascii="Arial" w:hAnsi="Arial" w:cs="Arial"/>
          <w:bCs/>
          <w:sz w:val="22"/>
          <w:szCs w:val="22"/>
        </w:rPr>
        <w:t>observation, au sein des familles et des communautés ainsi que de maîtres à disciples. Aujourd</w:t>
      </w:r>
      <w:r w:rsidR="006D6E3C" w:rsidRPr="009B4E8B">
        <w:rPr>
          <w:rFonts w:ascii="Arial" w:hAnsi="Arial" w:cs="Arial"/>
          <w:bCs/>
          <w:sz w:val="22"/>
          <w:szCs w:val="22"/>
        </w:rPr>
        <w:t>’</w:t>
      </w:r>
      <w:r w:rsidRPr="009B4E8B">
        <w:rPr>
          <w:rFonts w:ascii="Arial" w:hAnsi="Arial" w:cs="Arial"/>
          <w:bCs/>
          <w:sz w:val="22"/>
          <w:szCs w:val="22"/>
        </w:rPr>
        <w:t>hui, les documents écrits et visuels documentés et archivés par les ONG sont également utilisés pour soutenir la transmission de l</w:t>
      </w:r>
      <w:r w:rsidR="006D6E3C" w:rsidRPr="009B4E8B">
        <w:rPr>
          <w:rFonts w:ascii="Arial" w:hAnsi="Arial" w:cs="Arial"/>
          <w:bCs/>
          <w:sz w:val="22"/>
          <w:szCs w:val="22"/>
        </w:rPr>
        <w:t>’</w:t>
      </w:r>
      <w:r w:rsidRPr="009B4E8B">
        <w:rPr>
          <w:rFonts w:ascii="Arial" w:hAnsi="Arial" w:cs="Arial"/>
          <w:bCs/>
          <w:sz w:val="22"/>
          <w:szCs w:val="22"/>
        </w:rPr>
        <w:t>élément. L</w:t>
      </w:r>
      <w:r w:rsidR="006D6E3C" w:rsidRPr="009B4E8B">
        <w:rPr>
          <w:rFonts w:ascii="Arial" w:hAnsi="Arial" w:cs="Arial"/>
          <w:bCs/>
          <w:sz w:val="22"/>
          <w:szCs w:val="22"/>
        </w:rPr>
        <w:t>’</w:t>
      </w:r>
      <w:r w:rsidRPr="009B4E8B">
        <w:rPr>
          <w:rFonts w:ascii="Arial" w:hAnsi="Arial" w:cs="Arial"/>
          <w:bCs/>
          <w:sz w:val="22"/>
          <w:szCs w:val="22"/>
        </w:rPr>
        <w:t>élément est associé aux grands moments du cycle de la vie humaine. Pour les communautés concernées, il réaffirme un sentiment d</w:t>
      </w:r>
      <w:r w:rsidR="006D6E3C" w:rsidRPr="009B4E8B">
        <w:rPr>
          <w:rFonts w:ascii="Arial" w:hAnsi="Arial" w:cs="Arial"/>
          <w:bCs/>
          <w:sz w:val="22"/>
          <w:szCs w:val="22"/>
        </w:rPr>
        <w:t>’</w:t>
      </w:r>
      <w:r w:rsidRPr="009B4E8B">
        <w:rPr>
          <w:rFonts w:ascii="Arial" w:hAnsi="Arial" w:cs="Arial"/>
          <w:bCs/>
          <w:sz w:val="22"/>
          <w:szCs w:val="22"/>
        </w:rPr>
        <w:t>identité et met en évidence des normes sociales communes. L</w:t>
      </w:r>
      <w:r w:rsidR="006D6E3C" w:rsidRPr="009B4E8B">
        <w:rPr>
          <w:rFonts w:ascii="Arial" w:hAnsi="Arial" w:cs="Arial"/>
          <w:bCs/>
          <w:sz w:val="22"/>
          <w:szCs w:val="22"/>
        </w:rPr>
        <w:t>’</w:t>
      </w:r>
      <w:r w:rsidRPr="009B4E8B">
        <w:rPr>
          <w:rFonts w:ascii="Arial" w:hAnsi="Arial" w:cs="Arial"/>
          <w:bCs/>
          <w:sz w:val="22"/>
          <w:szCs w:val="22"/>
        </w:rPr>
        <w:t>élément reflète la dimension africaine de la culture des communautés concernées et de la société tunisienne en général. L</w:t>
      </w:r>
      <w:r w:rsidR="006D6E3C" w:rsidRPr="009B4E8B">
        <w:rPr>
          <w:rFonts w:ascii="Arial" w:hAnsi="Arial" w:cs="Arial"/>
          <w:bCs/>
          <w:sz w:val="22"/>
          <w:szCs w:val="22"/>
        </w:rPr>
        <w:t>’</w:t>
      </w:r>
      <w:r w:rsidRPr="009B4E8B">
        <w:rPr>
          <w:rFonts w:ascii="Arial" w:hAnsi="Arial" w:cs="Arial"/>
          <w:bCs/>
          <w:sz w:val="22"/>
          <w:szCs w:val="22"/>
        </w:rPr>
        <w:t>élément est valorisé en tant que source de création artistique et symbole de la culture vivante et de la mémoire.</w:t>
      </w:r>
    </w:p>
    <w:p w14:paraId="4FC79EA7" w14:textId="3FDAEB93" w:rsidR="00677056" w:rsidRPr="009B4E8B" w:rsidRDefault="00677056" w:rsidP="00B0414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R.2 :</w:t>
      </w:r>
      <w:r w:rsidR="009C35A0" w:rsidRPr="009B4E8B">
        <w:rPr>
          <w:rFonts w:ascii="Arial" w:hAnsi="Arial" w:cs="Arial"/>
          <w:bCs/>
          <w:sz w:val="22"/>
          <w:szCs w:val="22"/>
        </w:rPr>
        <w:tab/>
      </w:r>
      <w:r w:rsidRPr="009B4E8B">
        <w:rPr>
          <w:rFonts w:ascii="Arial" w:hAnsi="Arial" w:cs="Arial"/>
          <w:bCs/>
          <w:sz w:val="22"/>
          <w:szCs w:val="22"/>
        </w:rPr>
        <w:t>Cet élément contribue à l</w:t>
      </w:r>
      <w:r w:rsidR="006D6E3C" w:rsidRPr="009B4E8B">
        <w:rPr>
          <w:rFonts w:ascii="Arial" w:hAnsi="Arial" w:cs="Arial"/>
          <w:bCs/>
          <w:sz w:val="22"/>
          <w:szCs w:val="22"/>
        </w:rPr>
        <w:t>’</w:t>
      </w:r>
      <w:r w:rsidRPr="009B4E8B">
        <w:rPr>
          <w:rFonts w:ascii="Arial" w:hAnsi="Arial" w:cs="Arial"/>
          <w:bCs/>
          <w:sz w:val="22"/>
          <w:szCs w:val="22"/>
        </w:rPr>
        <w:t xml:space="preserve">égalité des </w:t>
      </w:r>
      <w:r w:rsidR="00E140B1" w:rsidRPr="009B4E8B">
        <w:rPr>
          <w:rFonts w:ascii="Arial" w:hAnsi="Arial" w:cs="Arial"/>
          <w:bCs/>
          <w:sz w:val="22"/>
          <w:szCs w:val="22"/>
        </w:rPr>
        <w:t>genres</w:t>
      </w:r>
      <w:r w:rsidRPr="009B4E8B">
        <w:rPr>
          <w:rFonts w:ascii="Arial" w:hAnsi="Arial" w:cs="Arial"/>
          <w:bCs/>
          <w:sz w:val="22"/>
          <w:szCs w:val="22"/>
        </w:rPr>
        <w:t>, au développement économique inclusif, à la paix et à la cohésion sociale, tout en promouvant un sentiment d</w:t>
      </w:r>
      <w:r w:rsidR="006D6E3C" w:rsidRPr="009B4E8B">
        <w:rPr>
          <w:rFonts w:ascii="Arial" w:hAnsi="Arial" w:cs="Arial"/>
          <w:bCs/>
          <w:sz w:val="22"/>
          <w:szCs w:val="22"/>
        </w:rPr>
        <w:t>’</w:t>
      </w:r>
      <w:r w:rsidRPr="009B4E8B">
        <w:rPr>
          <w:rFonts w:ascii="Arial" w:hAnsi="Arial" w:cs="Arial"/>
          <w:bCs/>
          <w:sz w:val="22"/>
          <w:szCs w:val="22"/>
        </w:rPr>
        <w:t xml:space="preserve">appartenance culturelle. Les praticiens gagnent </w:t>
      </w:r>
      <w:r w:rsidR="00E140B1" w:rsidRPr="009B4E8B">
        <w:rPr>
          <w:rFonts w:ascii="Arial" w:hAnsi="Arial" w:cs="Arial"/>
          <w:bCs/>
          <w:sz w:val="22"/>
          <w:szCs w:val="22"/>
        </w:rPr>
        <w:t>des revenus</w:t>
      </w:r>
      <w:r w:rsidRPr="009B4E8B">
        <w:rPr>
          <w:rFonts w:ascii="Arial" w:hAnsi="Arial" w:cs="Arial"/>
          <w:bCs/>
          <w:sz w:val="22"/>
          <w:szCs w:val="22"/>
        </w:rPr>
        <w:t xml:space="preserve"> grâce aux spectacles. Les femmes orchestrent les rituels qui ponctuent le spectacle. Cet élément met en évidence la diversité du patrimoine culturel immatériel et souligne son rôle essentiel dans la promotion de la cohésion sociale. La vidéo </w:t>
      </w:r>
      <w:r w:rsidR="00E140B1" w:rsidRPr="009B4E8B">
        <w:rPr>
          <w:rFonts w:ascii="Arial" w:hAnsi="Arial" w:cs="Arial"/>
          <w:bCs/>
          <w:sz w:val="22"/>
          <w:szCs w:val="22"/>
        </w:rPr>
        <w:t xml:space="preserve">complémentaire </w:t>
      </w:r>
      <w:r w:rsidRPr="009B4E8B">
        <w:rPr>
          <w:rFonts w:ascii="Arial" w:hAnsi="Arial" w:cs="Arial"/>
          <w:bCs/>
          <w:sz w:val="22"/>
          <w:szCs w:val="22"/>
        </w:rPr>
        <w:t>fournie par l</w:t>
      </w:r>
      <w:r w:rsidR="006D6E3C" w:rsidRPr="009B4E8B">
        <w:rPr>
          <w:rFonts w:ascii="Arial" w:hAnsi="Arial" w:cs="Arial"/>
          <w:bCs/>
          <w:sz w:val="22"/>
          <w:szCs w:val="22"/>
        </w:rPr>
        <w:t>’</w:t>
      </w:r>
      <w:r w:rsidRPr="009B4E8B">
        <w:rPr>
          <w:rFonts w:ascii="Arial" w:hAnsi="Arial" w:cs="Arial"/>
          <w:bCs/>
          <w:sz w:val="22"/>
          <w:szCs w:val="22"/>
        </w:rPr>
        <w:t>État partie soumissionnaire met en lumière diverses voix de la communauté, décriv</w:t>
      </w:r>
      <w:r w:rsidR="00E140B1" w:rsidRPr="009B4E8B">
        <w:rPr>
          <w:rFonts w:ascii="Arial" w:hAnsi="Arial" w:cs="Arial"/>
          <w:bCs/>
          <w:sz w:val="22"/>
          <w:szCs w:val="22"/>
        </w:rPr>
        <w:t>a</w:t>
      </w:r>
      <w:r w:rsidRPr="009B4E8B">
        <w:rPr>
          <w:rFonts w:ascii="Arial" w:hAnsi="Arial" w:cs="Arial"/>
          <w:bCs/>
          <w:sz w:val="22"/>
          <w:szCs w:val="22"/>
        </w:rPr>
        <w:t>nt le lien entre l</w:t>
      </w:r>
      <w:r w:rsidR="006D6E3C" w:rsidRPr="009B4E8B">
        <w:rPr>
          <w:rFonts w:ascii="Arial" w:hAnsi="Arial" w:cs="Arial"/>
          <w:bCs/>
          <w:sz w:val="22"/>
          <w:szCs w:val="22"/>
        </w:rPr>
        <w:t>’</w:t>
      </w:r>
      <w:r w:rsidRPr="009B4E8B">
        <w:rPr>
          <w:rFonts w:ascii="Arial" w:hAnsi="Arial" w:cs="Arial"/>
          <w:bCs/>
          <w:sz w:val="22"/>
          <w:szCs w:val="22"/>
        </w:rPr>
        <w:t>élément et divers aspects du développement durable.</w:t>
      </w:r>
    </w:p>
    <w:p w14:paraId="381E5844" w14:textId="7693EC47" w:rsidR="00677056" w:rsidRPr="009B4E8B" w:rsidRDefault="00677056" w:rsidP="00B0414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R.3 :</w:t>
      </w:r>
      <w:r w:rsidR="009C35A0" w:rsidRPr="009B4E8B">
        <w:rPr>
          <w:rFonts w:ascii="Arial" w:hAnsi="Arial" w:cs="Arial"/>
          <w:bCs/>
          <w:sz w:val="22"/>
          <w:szCs w:val="22"/>
        </w:rPr>
        <w:tab/>
      </w:r>
      <w:r w:rsidRPr="009B4E8B">
        <w:rPr>
          <w:rFonts w:ascii="Arial" w:hAnsi="Arial" w:cs="Arial"/>
          <w:bCs/>
          <w:sz w:val="22"/>
          <w:szCs w:val="22"/>
        </w:rPr>
        <w:t xml:space="preserve">Les </w:t>
      </w:r>
      <w:proofErr w:type="spellStart"/>
      <w:r w:rsidRPr="009B4E8B">
        <w:rPr>
          <w:rFonts w:ascii="Arial" w:hAnsi="Arial" w:cs="Arial"/>
          <w:bCs/>
          <w:sz w:val="22"/>
          <w:szCs w:val="22"/>
        </w:rPr>
        <w:t>ṭwāyef</w:t>
      </w:r>
      <w:proofErr w:type="spellEnd"/>
      <w:r w:rsidRPr="009B4E8B">
        <w:rPr>
          <w:rFonts w:ascii="Arial" w:hAnsi="Arial" w:cs="Arial"/>
          <w:bCs/>
          <w:sz w:val="22"/>
          <w:szCs w:val="22"/>
        </w:rPr>
        <w:t xml:space="preserve"> participent régulièrement aux célébrations organisées par les autorités régionales afin de promouvoir leur viabilité. Le ministère des Affaires culturelles, en collaboration avec les chefs de troupe, délivre des cartes professionnelles aux membres du </w:t>
      </w:r>
      <w:proofErr w:type="spellStart"/>
      <w:r w:rsidRPr="009B4E8B">
        <w:rPr>
          <w:rFonts w:ascii="Arial" w:hAnsi="Arial" w:cs="Arial"/>
          <w:bCs/>
          <w:sz w:val="22"/>
          <w:szCs w:val="22"/>
        </w:rPr>
        <w:t>ṭwāyef</w:t>
      </w:r>
      <w:proofErr w:type="spellEnd"/>
      <w:r w:rsidRPr="009B4E8B">
        <w:rPr>
          <w:rFonts w:ascii="Arial" w:hAnsi="Arial" w:cs="Arial"/>
          <w:bCs/>
          <w:sz w:val="22"/>
          <w:szCs w:val="22"/>
        </w:rPr>
        <w:t xml:space="preserve"> afin de leur faciliter l</w:t>
      </w:r>
      <w:r w:rsidR="006D6E3C" w:rsidRPr="009B4E8B">
        <w:rPr>
          <w:rFonts w:ascii="Arial" w:hAnsi="Arial" w:cs="Arial"/>
          <w:bCs/>
          <w:sz w:val="22"/>
          <w:szCs w:val="22"/>
        </w:rPr>
        <w:t>’</w:t>
      </w:r>
      <w:r w:rsidRPr="009B4E8B">
        <w:rPr>
          <w:rFonts w:ascii="Arial" w:hAnsi="Arial" w:cs="Arial"/>
          <w:bCs/>
          <w:sz w:val="22"/>
          <w:szCs w:val="22"/>
        </w:rPr>
        <w:t>accès aux événements culturels, aux prêts et aux subventions. D</w:t>
      </w:r>
      <w:r w:rsidR="006D6E3C" w:rsidRPr="009B4E8B">
        <w:rPr>
          <w:rFonts w:ascii="Arial" w:hAnsi="Arial" w:cs="Arial"/>
          <w:bCs/>
          <w:sz w:val="22"/>
          <w:szCs w:val="22"/>
        </w:rPr>
        <w:t>’</w:t>
      </w:r>
      <w:r w:rsidRPr="009B4E8B">
        <w:rPr>
          <w:rFonts w:ascii="Arial" w:hAnsi="Arial" w:cs="Arial"/>
          <w:bCs/>
          <w:sz w:val="22"/>
          <w:szCs w:val="22"/>
        </w:rPr>
        <w:t>autres mesures de sauvegarde comprennent la recherche et la documentation, ainsi que le financement par le gouvernement de la création d</w:t>
      </w:r>
      <w:r w:rsidR="006D6E3C" w:rsidRPr="009B4E8B">
        <w:rPr>
          <w:rFonts w:ascii="Arial" w:hAnsi="Arial" w:cs="Arial"/>
          <w:bCs/>
          <w:sz w:val="22"/>
          <w:szCs w:val="22"/>
        </w:rPr>
        <w:t>’</w:t>
      </w:r>
      <w:r w:rsidRPr="009B4E8B">
        <w:rPr>
          <w:rFonts w:ascii="Arial" w:hAnsi="Arial" w:cs="Arial"/>
          <w:bCs/>
          <w:sz w:val="22"/>
          <w:szCs w:val="22"/>
        </w:rPr>
        <w:t xml:space="preserve">une plateforme numérique pour les troupes. Au cours des réunions de consultation, les communautés ont identifié les mesures clés suivantes : (a) fournir une couverture sociale, telle que des pensions et des soins médicaux, aux </w:t>
      </w:r>
      <w:r w:rsidR="00DA1020" w:rsidRPr="009B4E8B">
        <w:rPr>
          <w:rFonts w:ascii="Arial" w:hAnsi="Arial" w:cs="Arial"/>
          <w:bCs/>
          <w:sz w:val="22"/>
          <w:szCs w:val="22"/>
        </w:rPr>
        <w:t xml:space="preserve">détenteurs </w:t>
      </w:r>
      <w:r w:rsidRPr="009B4E8B">
        <w:rPr>
          <w:rFonts w:ascii="Arial" w:hAnsi="Arial" w:cs="Arial"/>
          <w:bCs/>
          <w:sz w:val="22"/>
          <w:szCs w:val="22"/>
        </w:rPr>
        <w:t xml:space="preserve">; (b) établir un collectif pour unir les </w:t>
      </w:r>
      <w:proofErr w:type="spellStart"/>
      <w:r w:rsidRPr="009B4E8B">
        <w:rPr>
          <w:rFonts w:ascii="Arial" w:hAnsi="Arial" w:cs="Arial"/>
          <w:bCs/>
          <w:sz w:val="22"/>
          <w:szCs w:val="22"/>
        </w:rPr>
        <w:t>ṭwāyefs</w:t>
      </w:r>
      <w:proofErr w:type="spellEnd"/>
      <w:r w:rsidRPr="009B4E8B">
        <w:rPr>
          <w:rFonts w:ascii="Arial" w:hAnsi="Arial" w:cs="Arial"/>
          <w:bCs/>
          <w:sz w:val="22"/>
          <w:szCs w:val="22"/>
        </w:rPr>
        <w:t xml:space="preserve"> dans la défense des intérêts des praticiens de l</w:t>
      </w:r>
      <w:r w:rsidR="006D6E3C" w:rsidRPr="009B4E8B">
        <w:rPr>
          <w:rFonts w:ascii="Arial" w:hAnsi="Arial" w:cs="Arial"/>
          <w:bCs/>
          <w:sz w:val="22"/>
          <w:szCs w:val="22"/>
        </w:rPr>
        <w:t>’</w:t>
      </w:r>
      <w:r w:rsidRPr="009B4E8B">
        <w:rPr>
          <w:rFonts w:ascii="Arial" w:hAnsi="Arial" w:cs="Arial"/>
          <w:bCs/>
          <w:sz w:val="22"/>
          <w:szCs w:val="22"/>
        </w:rPr>
        <w:t>élément et coordonner les programmes des représentations commandées par les organismes officiels ; (c) l</w:t>
      </w:r>
      <w:r w:rsidR="006D6E3C" w:rsidRPr="009B4E8B">
        <w:rPr>
          <w:rFonts w:ascii="Arial" w:hAnsi="Arial" w:cs="Arial"/>
          <w:bCs/>
          <w:sz w:val="22"/>
          <w:szCs w:val="22"/>
        </w:rPr>
        <w:t>’</w:t>
      </w:r>
      <w:r w:rsidRPr="009B4E8B">
        <w:rPr>
          <w:rFonts w:ascii="Arial" w:hAnsi="Arial" w:cs="Arial"/>
          <w:bCs/>
          <w:sz w:val="22"/>
          <w:szCs w:val="22"/>
        </w:rPr>
        <w:t xml:space="preserve">établissement de contrats renouvelables, dans le cadre desquels le </w:t>
      </w:r>
      <w:r w:rsidR="009F782D" w:rsidRPr="009B4E8B">
        <w:rPr>
          <w:rFonts w:ascii="Arial" w:hAnsi="Arial" w:cs="Arial"/>
          <w:bCs/>
          <w:sz w:val="22"/>
          <w:szCs w:val="22"/>
        </w:rPr>
        <w:t>M</w:t>
      </w:r>
      <w:r w:rsidRPr="009B4E8B">
        <w:rPr>
          <w:rFonts w:ascii="Arial" w:hAnsi="Arial" w:cs="Arial"/>
          <w:bCs/>
          <w:sz w:val="22"/>
          <w:szCs w:val="22"/>
        </w:rPr>
        <w:t xml:space="preserve">inistère de la </w:t>
      </w:r>
      <w:r w:rsidR="009F782D" w:rsidRPr="009B4E8B">
        <w:rPr>
          <w:rFonts w:ascii="Arial" w:hAnsi="Arial" w:cs="Arial"/>
          <w:bCs/>
          <w:sz w:val="22"/>
          <w:szCs w:val="22"/>
        </w:rPr>
        <w:t>c</w:t>
      </w:r>
      <w:r w:rsidRPr="009B4E8B">
        <w:rPr>
          <w:rFonts w:ascii="Arial" w:hAnsi="Arial" w:cs="Arial"/>
          <w:bCs/>
          <w:sz w:val="22"/>
          <w:szCs w:val="22"/>
        </w:rPr>
        <w:t xml:space="preserve">ulture subventionne le </w:t>
      </w:r>
      <w:proofErr w:type="spellStart"/>
      <w:r w:rsidRPr="009B4E8B">
        <w:rPr>
          <w:rFonts w:ascii="Arial" w:hAnsi="Arial" w:cs="Arial"/>
          <w:bCs/>
          <w:sz w:val="22"/>
          <w:szCs w:val="22"/>
        </w:rPr>
        <w:t>ṭwāyef</w:t>
      </w:r>
      <w:proofErr w:type="spellEnd"/>
      <w:r w:rsidRPr="009B4E8B">
        <w:rPr>
          <w:rFonts w:ascii="Arial" w:hAnsi="Arial" w:cs="Arial"/>
          <w:bCs/>
          <w:sz w:val="22"/>
          <w:szCs w:val="22"/>
        </w:rPr>
        <w:t xml:space="preserve"> pour lui assurer un revenu continu, y compris pendant les périodes d</w:t>
      </w:r>
      <w:r w:rsidR="006D6E3C" w:rsidRPr="009B4E8B">
        <w:rPr>
          <w:rFonts w:ascii="Arial" w:hAnsi="Arial" w:cs="Arial"/>
          <w:bCs/>
          <w:sz w:val="22"/>
          <w:szCs w:val="22"/>
        </w:rPr>
        <w:t>’</w:t>
      </w:r>
      <w:r w:rsidRPr="009B4E8B">
        <w:rPr>
          <w:rFonts w:ascii="Arial" w:hAnsi="Arial" w:cs="Arial"/>
          <w:bCs/>
          <w:sz w:val="22"/>
          <w:szCs w:val="22"/>
        </w:rPr>
        <w:t>inactivité ; et (d) l</w:t>
      </w:r>
      <w:r w:rsidR="006D6E3C" w:rsidRPr="009B4E8B">
        <w:rPr>
          <w:rFonts w:ascii="Arial" w:hAnsi="Arial" w:cs="Arial"/>
          <w:bCs/>
          <w:sz w:val="22"/>
          <w:szCs w:val="22"/>
        </w:rPr>
        <w:t>’</w:t>
      </w:r>
      <w:r w:rsidRPr="009B4E8B">
        <w:rPr>
          <w:rFonts w:ascii="Arial" w:hAnsi="Arial" w:cs="Arial"/>
          <w:bCs/>
          <w:sz w:val="22"/>
          <w:szCs w:val="22"/>
        </w:rPr>
        <w:t xml:space="preserve">inclusion de spectacles de </w:t>
      </w:r>
      <w:proofErr w:type="spellStart"/>
      <w:r w:rsidRPr="009B4E8B">
        <w:rPr>
          <w:rFonts w:ascii="Arial" w:hAnsi="Arial" w:cs="Arial"/>
          <w:bCs/>
          <w:sz w:val="22"/>
          <w:szCs w:val="22"/>
        </w:rPr>
        <w:t>ṭwāyef</w:t>
      </w:r>
      <w:proofErr w:type="spellEnd"/>
      <w:r w:rsidRPr="009B4E8B">
        <w:rPr>
          <w:rFonts w:ascii="Arial" w:hAnsi="Arial" w:cs="Arial"/>
          <w:bCs/>
          <w:sz w:val="22"/>
          <w:szCs w:val="22"/>
        </w:rPr>
        <w:t xml:space="preserve"> dans les programmes de tourisme culturel et la récompense des projets qui contribuent de manière exceptionnelle à la promotion des valeurs de l</w:t>
      </w:r>
      <w:r w:rsidR="006D6E3C" w:rsidRPr="009B4E8B">
        <w:rPr>
          <w:rFonts w:ascii="Arial" w:hAnsi="Arial" w:cs="Arial"/>
          <w:bCs/>
          <w:sz w:val="22"/>
          <w:szCs w:val="22"/>
        </w:rPr>
        <w:t>’</w:t>
      </w:r>
      <w:r w:rsidRPr="009B4E8B">
        <w:rPr>
          <w:rFonts w:ascii="Arial" w:hAnsi="Arial" w:cs="Arial"/>
          <w:bCs/>
          <w:sz w:val="22"/>
          <w:szCs w:val="22"/>
        </w:rPr>
        <w:t>élément.</w:t>
      </w:r>
    </w:p>
    <w:p w14:paraId="7F2CFC3F" w14:textId="569B1F8F" w:rsidR="00677056" w:rsidRPr="009B4E8B" w:rsidRDefault="00677056" w:rsidP="00B0414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R.4 :</w:t>
      </w:r>
      <w:r w:rsidR="009C35A0" w:rsidRPr="009B4E8B">
        <w:rPr>
          <w:rFonts w:ascii="Arial" w:hAnsi="Arial" w:cs="Arial"/>
          <w:bCs/>
          <w:sz w:val="22"/>
          <w:szCs w:val="22"/>
        </w:rPr>
        <w:tab/>
      </w:r>
      <w:r w:rsidRPr="009B4E8B">
        <w:rPr>
          <w:rFonts w:ascii="Arial" w:hAnsi="Arial" w:cs="Arial"/>
          <w:bCs/>
          <w:sz w:val="22"/>
          <w:szCs w:val="22"/>
        </w:rPr>
        <w:t xml:space="preserve">En 2017, cinq troupes </w:t>
      </w:r>
      <w:proofErr w:type="spellStart"/>
      <w:r w:rsidRPr="009B4E8B">
        <w:rPr>
          <w:rFonts w:ascii="Arial" w:hAnsi="Arial" w:cs="Arial"/>
          <w:bCs/>
          <w:sz w:val="22"/>
          <w:szCs w:val="22"/>
        </w:rPr>
        <w:t>ṭwāyef</w:t>
      </w:r>
      <w:proofErr w:type="spellEnd"/>
      <w:r w:rsidRPr="009B4E8B">
        <w:rPr>
          <w:rFonts w:ascii="Arial" w:hAnsi="Arial" w:cs="Arial"/>
          <w:bCs/>
          <w:sz w:val="22"/>
          <w:szCs w:val="22"/>
        </w:rPr>
        <w:t xml:space="preserve"> travaillant en collaboration avec plusieurs associations culturelles ont lancé une campagne de sensibilisation sur les valeurs véhiculées par cette pratique et à envisager de demander une reconnaissance internationale auprès de l</w:t>
      </w:r>
      <w:r w:rsidR="006D6E3C" w:rsidRPr="009B4E8B">
        <w:rPr>
          <w:rFonts w:ascii="Arial" w:hAnsi="Arial" w:cs="Arial"/>
          <w:bCs/>
          <w:sz w:val="22"/>
          <w:szCs w:val="22"/>
        </w:rPr>
        <w:t>’</w:t>
      </w:r>
      <w:r w:rsidRPr="009B4E8B">
        <w:rPr>
          <w:rFonts w:ascii="Arial" w:hAnsi="Arial" w:cs="Arial"/>
          <w:bCs/>
          <w:sz w:val="22"/>
          <w:szCs w:val="22"/>
        </w:rPr>
        <w:t xml:space="preserve">UNESCO. Diverses réunions et ateliers de formation ont été organisés avec la participation des troupes </w:t>
      </w:r>
      <w:proofErr w:type="spellStart"/>
      <w:r w:rsidRPr="009B4E8B">
        <w:rPr>
          <w:rFonts w:ascii="Arial" w:hAnsi="Arial" w:cs="Arial"/>
          <w:bCs/>
          <w:sz w:val="22"/>
          <w:szCs w:val="22"/>
        </w:rPr>
        <w:t>ṭwāyef</w:t>
      </w:r>
      <w:proofErr w:type="spellEnd"/>
      <w:r w:rsidRPr="009B4E8B">
        <w:rPr>
          <w:rFonts w:ascii="Arial" w:hAnsi="Arial" w:cs="Arial"/>
          <w:bCs/>
          <w:sz w:val="22"/>
          <w:szCs w:val="22"/>
        </w:rPr>
        <w:t>, des médias et d</w:t>
      </w:r>
      <w:r w:rsidR="006D6E3C" w:rsidRPr="009B4E8B">
        <w:rPr>
          <w:rFonts w:ascii="Arial" w:hAnsi="Arial" w:cs="Arial"/>
          <w:bCs/>
          <w:sz w:val="22"/>
          <w:szCs w:val="22"/>
        </w:rPr>
        <w:t>’</w:t>
      </w:r>
      <w:r w:rsidRPr="009B4E8B">
        <w:rPr>
          <w:rFonts w:ascii="Arial" w:hAnsi="Arial" w:cs="Arial"/>
          <w:bCs/>
          <w:sz w:val="22"/>
          <w:szCs w:val="22"/>
        </w:rPr>
        <w:t xml:space="preserve">autres parties prenantes. Un comité de pilotage composé de quinze membres, dont onze </w:t>
      </w:r>
      <w:r w:rsidR="00E140B1" w:rsidRPr="009B4E8B">
        <w:rPr>
          <w:rFonts w:ascii="Arial" w:hAnsi="Arial" w:cs="Arial"/>
          <w:bCs/>
          <w:sz w:val="22"/>
          <w:szCs w:val="22"/>
        </w:rPr>
        <w:t xml:space="preserve">détenteurs </w:t>
      </w:r>
      <w:r w:rsidRPr="009B4E8B">
        <w:rPr>
          <w:rFonts w:ascii="Arial" w:hAnsi="Arial" w:cs="Arial"/>
          <w:bCs/>
          <w:sz w:val="22"/>
          <w:szCs w:val="22"/>
        </w:rPr>
        <w:t xml:space="preserve">et praticiens et sept femmes, a ainsi été mis en place. Diverses </w:t>
      </w:r>
      <w:r w:rsidRPr="009B4E8B">
        <w:rPr>
          <w:rFonts w:ascii="Arial" w:hAnsi="Arial" w:cs="Arial"/>
          <w:bCs/>
          <w:sz w:val="22"/>
          <w:szCs w:val="22"/>
        </w:rPr>
        <w:lastRenderedPageBreak/>
        <w:t xml:space="preserve">associations et praticiens ont fourni des lettres indiquant leur consentement libre, préalable et éclairé à la </w:t>
      </w:r>
      <w:r w:rsidR="00E140B1" w:rsidRPr="009B4E8B">
        <w:rPr>
          <w:rFonts w:ascii="Arial" w:hAnsi="Arial" w:cs="Arial"/>
          <w:bCs/>
          <w:sz w:val="22"/>
          <w:szCs w:val="22"/>
        </w:rPr>
        <w:t>candidature</w:t>
      </w:r>
      <w:r w:rsidRPr="009B4E8B">
        <w:rPr>
          <w:rFonts w:ascii="Arial" w:hAnsi="Arial" w:cs="Arial"/>
          <w:bCs/>
          <w:sz w:val="22"/>
          <w:szCs w:val="22"/>
        </w:rPr>
        <w:t>.</w:t>
      </w:r>
    </w:p>
    <w:p w14:paraId="7BD5EB07" w14:textId="0E035A27" w:rsidR="00677056" w:rsidRPr="009B4E8B" w:rsidRDefault="00677056" w:rsidP="00B0414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R.5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élément a été inscrit à l</w:t>
      </w:r>
      <w:r w:rsidR="006D6E3C" w:rsidRPr="009B4E8B">
        <w:rPr>
          <w:rFonts w:ascii="Arial" w:hAnsi="Arial" w:cs="Arial"/>
          <w:bCs/>
          <w:sz w:val="22"/>
          <w:szCs w:val="22"/>
        </w:rPr>
        <w:t>’</w:t>
      </w:r>
      <w:r w:rsidR="00B523B8" w:rsidRPr="009B4E8B">
        <w:rPr>
          <w:rFonts w:ascii="Arial" w:hAnsi="Arial" w:cs="Arial"/>
          <w:bCs/>
          <w:sz w:val="22"/>
          <w:szCs w:val="22"/>
        </w:rPr>
        <w:t>I</w:t>
      </w:r>
      <w:r w:rsidRPr="009B4E8B">
        <w:rPr>
          <w:rFonts w:ascii="Arial" w:hAnsi="Arial" w:cs="Arial"/>
          <w:bCs/>
          <w:sz w:val="22"/>
          <w:szCs w:val="22"/>
        </w:rPr>
        <w:t>nventaire national du patrimoine culturel immatériel en novembre 2019. L</w:t>
      </w:r>
      <w:r w:rsidR="006D6E3C" w:rsidRPr="009B4E8B">
        <w:rPr>
          <w:rFonts w:ascii="Arial" w:hAnsi="Arial" w:cs="Arial"/>
          <w:bCs/>
          <w:sz w:val="22"/>
          <w:szCs w:val="22"/>
        </w:rPr>
        <w:t>’</w:t>
      </w:r>
      <w:r w:rsidRPr="009B4E8B">
        <w:rPr>
          <w:rFonts w:ascii="Arial" w:hAnsi="Arial" w:cs="Arial"/>
          <w:bCs/>
          <w:sz w:val="22"/>
          <w:szCs w:val="22"/>
        </w:rPr>
        <w:t>inventaire est tenu par l</w:t>
      </w:r>
      <w:r w:rsidR="006D6E3C" w:rsidRPr="009B4E8B">
        <w:rPr>
          <w:rFonts w:ascii="Arial" w:hAnsi="Arial" w:cs="Arial"/>
          <w:bCs/>
          <w:sz w:val="22"/>
          <w:szCs w:val="22"/>
        </w:rPr>
        <w:t>’</w:t>
      </w:r>
      <w:r w:rsidRPr="009B4E8B">
        <w:rPr>
          <w:rFonts w:ascii="Arial" w:hAnsi="Arial" w:cs="Arial"/>
          <w:bCs/>
          <w:sz w:val="22"/>
          <w:szCs w:val="22"/>
        </w:rPr>
        <w:t xml:space="preserve">Institut national du patrimoine, </w:t>
      </w:r>
      <w:r w:rsidR="002671EF" w:rsidRPr="009B4E8B">
        <w:rPr>
          <w:rFonts w:ascii="Arial" w:hAnsi="Arial" w:cs="Arial"/>
          <w:bCs/>
          <w:sz w:val="22"/>
          <w:szCs w:val="22"/>
        </w:rPr>
        <w:t>D</w:t>
      </w:r>
      <w:r w:rsidRPr="009B4E8B">
        <w:rPr>
          <w:rFonts w:ascii="Arial" w:hAnsi="Arial" w:cs="Arial"/>
          <w:bCs/>
          <w:sz w:val="22"/>
          <w:szCs w:val="22"/>
        </w:rPr>
        <w:t>épartement de l</w:t>
      </w:r>
      <w:r w:rsidR="006D6E3C" w:rsidRPr="009B4E8B">
        <w:rPr>
          <w:rFonts w:ascii="Arial" w:hAnsi="Arial" w:cs="Arial"/>
          <w:bCs/>
          <w:sz w:val="22"/>
          <w:szCs w:val="22"/>
        </w:rPr>
        <w:t>’</w:t>
      </w:r>
      <w:r w:rsidRPr="009B4E8B">
        <w:rPr>
          <w:rFonts w:ascii="Arial" w:hAnsi="Arial" w:cs="Arial"/>
          <w:bCs/>
          <w:sz w:val="22"/>
          <w:szCs w:val="22"/>
        </w:rPr>
        <w:t>inventaire et de l</w:t>
      </w:r>
      <w:r w:rsidR="006D6E3C" w:rsidRPr="009B4E8B">
        <w:rPr>
          <w:rFonts w:ascii="Arial" w:hAnsi="Arial" w:cs="Arial"/>
          <w:bCs/>
          <w:sz w:val="22"/>
          <w:szCs w:val="22"/>
        </w:rPr>
        <w:t>’</w:t>
      </w:r>
      <w:r w:rsidRPr="009B4E8B">
        <w:rPr>
          <w:rFonts w:ascii="Arial" w:hAnsi="Arial" w:cs="Arial"/>
          <w:bCs/>
          <w:sz w:val="22"/>
          <w:szCs w:val="22"/>
        </w:rPr>
        <w:t>étude des biens ethnographiques et des arts contemporains. Des informations sur le processus d</w:t>
      </w:r>
      <w:r w:rsidR="006D6E3C" w:rsidRPr="009B4E8B">
        <w:rPr>
          <w:rFonts w:ascii="Arial" w:hAnsi="Arial" w:cs="Arial"/>
          <w:bCs/>
          <w:sz w:val="22"/>
          <w:szCs w:val="22"/>
        </w:rPr>
        <w:t>’</w:t>
      </w:r>
      <w:r w:rsidRPr="009B4E8B">
        <w:rPr>
          <w:rFonts w:ascii="Arial" w:hAnsi="Arial" w:cs="Arial"/>
          <w:bCs/>
          <w:sz w:val="22"/>
          <w:szCs w:val="22"/>
        </w:rPr>
        <w:t>inventaire sont incluses dans le rapport périodique soumis en décembre 2022.</w:t>
      </w:r>
    </w:p>
    <w:p w14:paraId="58A66C58" w14:textId="50C01E50" w:rsidR="00677056" w:rsidRPr="009B4E8B" w:rsidRDefault="00677056" w:rsidP="00BF26D6">
      <w:pPr>
        <w:numPr>
          <w:ilvl w:val="0"/>
          <w:numId w:val="18"/>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Décide d</w:t>
      </w:r>
      <w:r w:rsidR="006D6E3C" w:rsidRPr="009B4E8B">
        <w:rPr>
          <w:rFonts w:ascii="Arial" w:hAnsi="Arial" w:cs="Arial"/>
          <w:bCs/>
          <w:sz w:val="22"/>
          <w:szCs w:val="22"/>
          <w:u w:val="single"/>
        </w:rPr>
        <w:t>’</w:t>
      </w:r>
      <w:r w:rsidRPr="009B4E8B">
        <w:rPr>
          <w:rFonts w:ascii="Arial" w:hAnsi="Arial" w:cs="Arial"/>
          <w:bCs/>
          <w:sz w:val="22"/>
          <w:szCs w:val="22"/>
          <w:u w:val="single"/>
        </w:rPr>
        <w:t>inscrire</w:t>
      </w:r>
      <w:r w:rsidRPr="009B4E8B">
        <w:rPr>
          <w:rFonts w:ascii="Arial" w:hAnsi="Arial" w:cs="Arial"/>
          <w:bCs/>
          <w:sz w:val="22"/>
          <w:szCs w:val="22"/>
        </w:rPr>
        <w:t xml:space="preserve"> </w:t>
      </w:r>
      <w:r w:rsidRPr="009B4E8B">
        <w:rPr>
          <w:rFonts w:ascii="Arial" w:hAnsi="Arial" w:cs="Arial"/>
          <w:b/>
          <w:sz w:val="22"/>
          <w:szCs w:val="22"/>
        </w:rPr>
        <w:t xml:space="preserve">les arts du spectacle chez les </w:t>
      </w:r>
      <w:proofErr w:type="spellStart"/>
      <w:r w:rsidRPr="009B4E8B">
        <w:rPr>
          <w:rFonts w:ascii="Arial" w:hAnsi="Arial" w:cs="Arial"/>
          <w:b/>
          <w:sz w:val="22"/>
          <w:szCs w:val="22"/>
        </w:rPr>
        <w:t>ṭwāyef</w:t>
      </w:r>
      <w:proofErr w:type="spellEnd"/>
      <w:r w:rsidRPr="009B4E8B">
        <w:rPr>
          <w:rFonts w:ascii="Arial" w:hAnsi="Arial" w:cs="Arial"/>
          <w:b/>
          <w:sz w:val="22"/>
          <w:szCs w:val="22"/>
        </w:rPr>
        <w:t xml:space="preserve"> de </w:t>
      </w:r>
      <w:proofErr w:type="spellStart"/>
      <w:r w:rsidRPr="009B4E8B">
        <w:rPr>
          <w:rFonts w:ascii="Arial" w:hAnsi="Arial" w:cs="Arial"/>
          <w:b/>
          <w:sz w:val="22"/>
          <w:szCs w:val="22"/>
        </w:rPr>
        <w:t>Ghbonten</w:t>
      </w:r>
      <w:proofErr w:type="spellEnd"/>
      <w:r w:rsidRPr="009B4E8B">
        <w:rPr>
          <w:rFonts w:ascii="Arial" w:hAnsi="Arial" w:cs="Arial"/>
          <w:bCs/>
          <w:sz w:val="22"/>
          <w:szCs w:val="22"/>
        </w:rPr>
        <w:t xml:space="preserve">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w:t>
      </w:r>
    </w:p>
    <w:p w14:paraId="03974F1A" w14:textId="187197B0" w:rsidR="00677056" w:rsidRPr="009B4E8B" w:rsidRDefault="00677056" w:rsidP="00677056">
      <w:pPr>
        <w:pStyle w:val="Titre2"/>
        <w:rPr>
          <w:rFonts w:cs="Arial"/>
          <w:szCs w:val="22"/>
          <w:lang w:val="fr-FR"/>
        </w:rPr>
      </w:pPr>
      <w:bookmarkStart w:id="18" w:name="_PROJET_DE_DÉCISION_12"/>
      <w:bookmarkEnd w:id="18"/>
      <w:r w:rsidRPr="009B4E8B">
        <w:rPr>
          <w:rFonts w:cs="Arial"/>
          <w:szCs w:val="22"/>
          <w:lang w:val="fr-FR"/>
        </w:rPr>
        <w:t xml:space="preserve">PROJET DE DÉCISION 19.COM </w:t>
      </w:r>
      <w:proofErr w:type="gramStart"/>
      <w:r w:rsidRPr="009B4E8B">
        <w:rPr>
          <w:rFonts w:cs="Arial"/>
          <w:szCs w:val="22"/>
          <w:lang w:val="fr-FR"/>
        </w:rPr>
        <w:t>7.b.</w:t>
      </w:r>
      <w:proofErr w:type="gramEnd"/>
      <w:r w:rsidRPr="009B4E8B">
        <w:rPr>
          <w:rFonts w:cs="Arial"/>
          <w:szCs w:val="22"/>
          <w:lang w:val="fr-FR"/>
        </w:rPr>
        <w:t>14</w:t>
      </w:r>
      <w:r w:rsidR="00440DEB" w:rsidRPr="009B4E8B">
        <w:rPr>
          <w:rFonts w:cs="Arial"/>
          <w:szCs w:val="22"/>
          <w:lang w:val="fr-FR"/>
        </w:rPr>
        <w:tab/>
      </w:r>
      <w:r w:rsidR="00440DEB" w:rsidRPr="009B4E8B">
        <w:rPr>
          <w:noProof/>
          <w:color w:val="0000FF"/>
          <w:lang w:val="fr-FR"/>
        </w:rPr>
        <w:drawing>
          <wp:inline distT="0" distB="0" distL="0" distR="0" wp14:anchorId="58D4EA97" wp14:editId="7B3890C6">
            <wp:extent cx="104775" cy="104775"/>
            <wp:effectExtent l="0" t="0" r="9525" b="9525"/>
            <wp:docPr id="604577498" name="Picture 604577498">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EC257D5" w14:textId="77777777" w:rsidR="00677056" w:rsidRPr="009B4E8B" w:rsidRDefault="00677056" w:rsidP="00B0414C">
      <w:pPr>
        <w:pStyle w:val="Sansinterligne"/>
        <w:keepNext/>
        <w:tabs>
          <w:tab w:val="left" w:pos="567"/>
          <w:tab w:val="left" w:pos="1134"/>
          <w:tab w:val="left" w:pos="1701"/>
          <w:tab w:val="left" w:pos="2268"/>
        </w:tabs>
        <w:spacing w:before="120" w:after="120"/>
        <w:ind w:left="567"/>
        <w:jc w:val="both"/>
        <w:rPr>
          <w:rFonts w:ascii="Arial" w:hAnsi="Arial" w:cs="Arial"/>
          <w:bCs/>
        </w:rPr>
      </w:pPr>
      <w:r w:rsidRPr="009B4E8B">
        <w:rPr>
          <w:rFonts w:ascii="Arial" w:hAnsi="Arial" w:cs="Arial"/>
          <w:bCs/>
        </w:rPr>
        <w:t>Le Comité</w:t>
      </w:r>
    </w:p>
    <w:p w14:paraId="60B079D7" w14:textId="1DBEFCD0" w:rsidR="00677056" w:rsidRPr="009B4E8B" w:rsidRDefault="00677056" w:rsidP="00BF26D6">
      <w:pPr>
        <w:numPr>
          <w:ilvl w:val="0"/>
          <w:numId w:val="19"/>
        </w:numPr>
        <w:tabs>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Prend note</w:t>
      </w:r>
      <w:r w:rsidRPr="009B4E8B">
        <w:rPr>
          <w:rFonts w:ascii="Arial" w:hAnsi="Arial" w:cs="Arial"/>
          <w:bCs/>
          <w:sz w:val="22"/>
          <w:szCs w:val="22"/>
        </w:rPr>
        <w:t xml:space="preserve"> que l</w:t>
      </w:r>
      <w:r w:rsidR="006D6E3C" w:rsidRPr="009B4E8B">
        <w:rPr>
          <w:rFonts w:ascii="Arial" w:hAnsi="Arial" w:cs="Arial"/>
          <w:bCs/>
          <w:sz w:val="22"/>
          <w:szCs w:val="22"/>
        </w:rPr>
        <w:t>’</w:t>
      </w:r>
      <w:r w:rsidRPr="009B4E8B">
        <w:rPr>
          <w:rFonts w:ascii="Arial" w:hAnsi="Arial" w:cs="Arial"/>
          <w:bCs/>
          <w:sz w:val="22"/>
          <w:szCs w:val="22"/>
        </w:rPr>
        <w:t>Ukraine et l</w:t>
      </w:r>
      <w:r w:rsidR="006D6E3C" w:rsidRPr="009B4E8B">
        <w:rPr>
          <w:rFonts w:ascii="Arial" w:hAnsi="Arial" w:cs="Arial"/>
          <w:bCs/>
          <w:sz w:val="22"/>
          <w:szCs w:val="22"/>
        </w:rPr>
        <w:t>’</w:t>
      </w:r>
      <w:r w:rsidRPr="009B4E8B">
        <w:rPr>
          <w:rFonts w:ascii="Arial" w:hAnsi="Arial" w:cs="Arial"/>
          <w:bCs/>
          <w:sz w:val="22"/>
          <w:szCs w:val="22"/>
        </w:rPr>
        <w:t xml:space="preserve">Estonie ont proposé la candidature </w:t>
      </w:r>
      <w:r w:rsidRPr="009B4E8B">
        <w:rPr>
          <w:rFonts w:ascii="Arial" w:hAnsi="Arial" w:cs="Arial"/>
          <w:b/>
          <w:sz w:val="22"/>
          <w:szCs w:val="22"/>
        </w:rPr>
        <w:t>du</w:t>
      </w:r>
      <w:r w:rsidRPr="009B4E8B">
        <w:rPr>
          <w:rFonts w:ascii="Arial" w:hAnsi="Arial" w:cs="Arial"/>
          <w:bCs/>
          <w:sz w:val="22"/>
          <w:szCs w:val="22"/>
        </w:rPr>
        <w:t xml:space="preserve"> </w:t>
      </w:r>
      <w:proofErr w:type="spellStart"/>
      <w:r w:rsidRPr="009B4E8B">
        <w:rPr>
          <w:rFonts w:ascii="Arial" w:hAnsi="Arial" w:cs="Arial"/>
          <w:b/>
          <w:sz w:val="22"/>
          <w:szCs w:val="22"/>
        </w:rPr>
        <w:t>pysanka</w:t>
      </w:r>
      <w:proofErr w:type="spellEnd"/>
      <w:r w:rsidRPr="009B4E8B">
        <w:rPr>
          <w:rFonts w:ascii="Arial" w:hAnsi="Arial" w:cs="Arial"/>
          <w:b/>
          <w:sz w:val="22"/>
          <w:szCs w:val="22"/>
        </w:rPr>
        <w:t>, tradition et art ukrainiens de décorer des œufs</w:t>
      </w:r>
      <w:r w:rsidR="00B84E8D" w:rsidRPr="009B4E8B">
        <w:rPr>
          <w:rFonts w:ascii="Arial" w:hAnsi="Arial" w:cs="Arial"/>
          <w:bCs/>
          <w:sz w:val="22"/>
          <w:szCs w:val="22"/>
        </w:rPr>
        <w:t xml:space="preserve"> </w:t>
      </w:r>
      <w:r w:rsidRPr="009B4E8B">
        <w:rPr>
          <w:rFonts w:ascii="Arial" w:hAnsi="Arial" w:cs="Arial"/>
          <w:bCs/>
          <w:sz w:val="22"/>
          <w:szCs w:val="22"/>
        </w:rPr>
        <w:t>(n°02134) pour 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6D3F29C9" w14:textId="741B46F9" w:rsidR="00677056" w:rsidRPr="009B4E8B" w:rsidRDefault="00677056" w:rsidP="00B0414C">
      <w:pPr>
        <w:tabs>
          <w:tab w:val="left" w:pos="1134"/>
          <w:tab w:val="left" w:pos="1701"/>
          <w:tab w:val="left" w:pos="2268"/>
        </w:tabs>
        <w:spacing w:before="120" w:after="120"/>
        <w:ind w:left="1134"/>
        <w:jc w:val="both"/>
        <w:rPr>
          <w:rFonts w:ascii="Arial" w:hAnsi="Arial" w:cs="Arial"/>
          <w:bCs/>
          <w:sz w:val="22"/>
          <w:szCs w:val="22"/>
        </w:rPr>
      </w:pP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art de décorer les œufs est une tradition ukrainienne vieille de plusieurs siècles. Les motifs et symboles traditionnels sont appliqués sur un œuf à l</w:t>
      </w:r>
      <w:r w:rsidR="006D6E3C" w:rsidRPr="009B4E8B">
        <w:rPr>
          <w:rFonts w:ascii="Arial" w:hAnsi="Arial" w:cs="Arial"/>
          <w:bCs/>
          <w:sz w:val="22"/>
          <w:szCs w:val="22"/>
        </w:rPr>
        <w:t>’</w:t>
      </w:r>
      <w:r w:rsidRPr="009B4E8B">
        <w:rPr>
          <w:rFonts w:ascii="Arial" w:hAnsi="Arial" w:cs="Arial"/>
          <w:bCs/>
          <w:sz w:val="22"/>
          <w:szCs w:val="22"/>
        </w:rPr>
        <w:t>aide de cire. L</w:t>
      </w:r>
      <w:r w:rsidR="006D6E3C" w:rsidRPr="009B4E8B">
        <w:rPr>
          <w:rFonts w:ascii="Arial" w:hAnsi="Arial" w:cs="Arial"/>
          <w:bCs/>
          <w:sz w:val="22"/>
          <w:szCs w:val="22"/>
        </w:rPr>
        <w:t>’</w:t>
      </w:r>
      <w:r w:rsidRPr="009B4E8B">
        <w:rPr>
          <w:rFonts w:ascii="Arial" w:hAnsi="Arial" w:cs="Arial"/>
          <w:bCs/>
          <w:sz w:val="22"/>
          <w:szCs w:val="22"/>
        </w:rPr>
        <w:t>œuf est ensuite plongé dans la teinture, qui recouvre toutes les parties de l</w:t>
      </w:r>
      <w:r w:rsidR="006D6E3C" w:rsidRPr="009B4E8B">
        <w:rPr>
          <w:rFonts w:ascii="Arial" w:hAnsi="Arial" w:cs="Arial"/>
          <w:bCs/>
          <w:sz w:val="22"/>
          <w:szCs w:val="22"/>
        </w:rPr>
        <w:t>’</w:t>
      </w:r>
      <w:r w:rsidRPr="009B4E8B">
        <w:rPr>
          <w:rFonts w:ascii="Arial" w:hAnsi="Arial" w:cs="Arial"/>
          <w:bCs/>
          <w:sz w:val="22"/>
          <w:szCs w:val="22"/>
        </w:rPr>
        <w:t>œuf à l</w:t>
      </w:r>
      <w:r w:rsidR="006D6E3C" w:rsidRPr="009B4E8B">
        <w:rPr>
          <w:rFonts w:ascii="Arial" w:hAnsi="Arial" w:cs="Arial"/>
          <w:bCs/>
          <w:sz w:val="22"/>
          <w:szCs w:val="22"/>
        </w:rPr>
        <w:t>’</w:t>
      </w:r>
      <w:r w:rsidRPr="009B4E8B">
        <w:rPr>
          <w:rFonts w:ascii="Arial" w:hAnsi="Arial" w:cs="Arial"/>
          <w:bCs/>
          <w:sz w:val="22"/>
          <w:szCs w:val="22"/>
        </w:rPr>
        <w:t>exception des parties cirées. Le processus est ensuite répété pour obtenir le motif et les couleurs souhaités. Les symboles utilisés reflètent des souhaits et messages personnels. Bien que cette tradition soit antérieure au christianisme, elle est devenue au fil du temps une tradition de Pâques. L</w:t>
      </w:r>
      <w:r w:rsidR="006D6E3C" w:rsidRPr="009B4E8B">
        <w:rPr>
          <w:rFonts w:ascii="Arial" w:hAnsi="Arial" w:cs="Arial"/>
          <w:bCs/>
          <w:sz w:val="22"/>
          <w:szCs w:val="22"/>
        </w:rPr>
        <w:t>’</w:t>
      </w:r>
      <w:r w:rsidRPr="009B4E8B">
        <w:rPr>
          <w:rFonts w:ascii="Arial" w:hAnsi="Arial" w:cs="Arial"/>
          <w:bCs/>
          <w:sz w:val="22"/>
          <w:szCs w:val="22"/>
        </w:rPr>
        <w:t>échange d</w:t>
      </w:r>
      <w:r w:rsidR="006D6E3C" w:rsidRPr="009B4E8B">
        <w:rPr>
          <w:rFonts w:ascii="Arial" w:hAnsi="Arial" w:cs="Arial"/>
          <w:bCs/>
          <w:sz w:val="22"/>
          <w:szCs w:val="22"/>
        </w:rPr>
        <w:t>’</w:t>
      </w:r>
      <w:r w:rsidRPr="009B4E8B">
        <w:rPr>
          <w:rFonts w:ascii="Arial" w:hAnsi="Arial" w:cs="Arial"/>
          <w:bCs/>
          <w:sz w:val="22"/>
          <w:szCs w:val="22"/>
        </w:rPr>
        <w:t xml:space="preserve">œufs décorés, ou </w:t>
      </w:r>
      <w:proofErr w:type="spellStart"/>
      <w:r w:rsidRPr="009B4E8B">
        <w:rPr>
          <w:rFonts w:ascii="Arial" w:hAnsi="Arial" w:cs="Arial"/>
          <w:bCs/>
          <w:sz w:val="22"/>
          <w:szCs w:val="22"/>
        </w:rPr>
        <w:t>pysankas</w:t>
      </w:r>
      <w:proofErr w:type="spellEnd"/>
      <w:r w:rsidRPr="009B4E8B">
        <w:rPr>
          <w:rFonts w:ascii="Arial" w:hAnsi="Arial" w:cs="Arial"/>
          <w:bCs/>
          <w:sz w:val="22"/>
          <w:szCs w:val="22"/>
        </w:rPr>
        <w:t>, en guise de cadeaux a toutefois une signification très forte pour les Ukrainiens, quelle que soit leur religion. La décoration des œufs est profondément ancrée dans l</w:t>
      </w:r>
      <w:r w:rsidR="006D6E3C" w:rsidRPr="009B4E8B">
        <w:rPr>
          <w:rFonts w:ascii="Arial" w:hAnsi="Arial" w:cs="Arial"/>
          <w:bCs/>
          <w:sz w:val="22"/>
          <w:szCs w:val="22"/>
        </w:rPr>
        <w:t>’</w:t>
      </w:r>
      <w:r w:rsidRPr="009B4E8B">
        <w:rPr>
          <w:rFonts w:ascii="Arial" w:hAnsi="Arial" w:cs="Arial"/>
          <w:bCs/>
          <w:sz w:val="22"/>
          <w:szCs w:val="22"/>
        </w:rPr>
        <w:t xml:space="preserve">identité ukrainienne et pratiquée par les </w:t>
      </w:r>
      <w:r w:rsidR="002671EF" w:rsidRPr="009B4E8B">
        <w:rPr>
          <w:rFonts w:ascii="Arial" w:hAnsi="Arial" w:cs="Arial"/>
          <w:bCs/>
          <w:sz w:val="22"/>
          <w:szCs w:val="22"/>
        </w:rPr>
        <w:t>communautés partout en Ukraine</w:t>
      </w:r>
      <w:r w:rsidRPr="009B4E8B">
        <w:rPr>
          <w:rFonts w:ascii="Arial" w:hAnsi="Arial" w:cs="Arial"/>
          <w:bCs/>
          <w:sz w:val="22"/>
          <w:szCs w:val="22"/>
        </w:rPr>
        <w:t xml:space="preserve">, y compris </w:t>
      </w:r>
      <w:r w:rsidR="002671EF" w:rsidRPr="009B4E8B">
        <w:rPr>
          <w:rFonts w:ascii="Arial" w:hAnsi="Arial" w:cs="Arial"/>
          <w:bCs/>
          <w:sz w:val="22"/>
          <w:szCs w:val="22"/>
        </w:rPr>
        <w:t xml:space="preserve">celles </w:t>
      </w:r>
      <w:r w:rsidRPr="009B4E8B">
        <w:rPr>
          <w:rFonts w:ascii="Arial" w:hAnsi="Arial" w:cs="Arial"/>
          <w:bCs/>
          <w:sz w:val="22"/>
          <w:szCs w:val="22"/>
        </w:rPr>
        <w:t>qui vivent en Estonie. Les œufs sont une source de fierté familiale, car les familles s</w:t>
      </w:r>
      <w:r w:rsidR="006D6E3C" w:rsidRPr="009B4E8B">
        <w:rPr>
          <w:rFonts w:ascii="Arial" w:hAnsi="Arial" w:cs="Arial"/>
          <w:bCs/>
          <w:sz w:val="22"/>
          <w:szCs w:val="22"/>
        </w:rPr>
        <w:t>’</w:t>
      </w:r>
      <w:r w:rsidRPr="009B4E8B">
        <w:rPr>
          <w:rFonts w:ascii="Arial" w:hAnsi="Arial" w:cs="Arial"/>
          <w:bCs/>
          <w:sz w:val="22"/>
          <w:szCs w:val="22"/>
        </w:rPr>
        <w:t>efforcent d</w:t>
      </w:r>
      <w:r w:rsidR="006D6E3C" w:rsidRPr="009B4E8B">
        <w:rPr>
          <w:rFonts w:ascii="Arial" w:hAnsi="Arial" w:cs="Arial"/>
          <w:bCs/>
          <w:sz w:val="22"/>
          <w:szCs w:val="22"/>
        </w:rPr>
        <w:t>’</w:t>
      </w:r>
      <w:r w:rsidRPr="009B4E8B">
        <w:rPr>
          <w:rFonts w:ascii="Arial" w:hAnsi="Arial" w:cs="Arial"/>
          <w:bCs/>
          <w:sz w:val="22"/>
          <w:szCs w:val="22"/>
        </w:rPr>
        <w:t>avoir les plus beaux œufs, et développent et transmettent leurs traditions spécifiques et les rituels qui y sont associés. La pratique est transmise au sein des familles ainsi que par le biais de cours, d</w:t>
      </w:r>
      <w:r w:rsidR="006D6E3C" w:rsidRPr="009B4E8B">
        <w:rPr>
          <w:rFonts w:ascii="Arial" w:hAnsi="Arial" w:cs="Arial"/>
          <w:bCs/>
          <w:sz w:val="22"/>
          <w:szCs w:val="22"/>
        </w:rPr>
        <w:t>’</w:t>
      </w:r>
      <w:r w:rsidRPr="009B4E8B">
        <w:rPr>
          <w:rFonts w:ascii="Arial" w:hAnsi="Arial" w:cs="Arial"/>
          <w:bCs/>
          <w:sz w:val="22"/>
          <w:szCs w:val="22"/>
        </w:rPr>
        <w:t xml:space="preserve">ateliers et de formations. Les </w:t>
      </w:r>
      <w:proofErr w:type="spellStart"/>
      <w:r w:rsidRPr="009B4E8B">
        <w:rPr>
          <w:rFonts w:ascii="Arial" w:hAnsi="Arial" w:cs="Arial"/>
          <w:bCs/>
          <w:sz w:val="22"/>
          <w:szCs w:val="22"/>
        </w:rPr>
        <w:t>pysankas</w:t>
      </w:r>
      <w:proofErr w:type="spellEnd"/>
      <w:r w:rsidRPr="009B4E8B">
        <w:rPr>
          <w:rFonts w:ascii="Arial" w:hAnsi="Arial" w:cs="Arial"/>
          <w:bCs/>
          <w:sz w:val="22"/>
          <w:szCs w:val="22"/>
        </w:rPr>
        <w:t xml:space="preserve"> remplissent de multiples fonctions sociales, notamment rituelles, récréatives et décoratives. </w:t>
      </w:r>
      <w:r w:rsidR="002671EF" w:rsidRPr="009B4E8B">
        <w:rPr>
          <w:rFonts w:ascii="Arial" w:hAnsi="Arial" w:cs="Arial"/>
          <w:bCs/>
          <w:sz w:val="22"/>
          <w:szCs w:val="22"/>
        </w:rPr>
        <w:t>Par exemple, a</w:t>
      </w:r>
      <w:r w:rsidRPr="009B4E8B">
        <w:rPr>
          <w:rFonts w:ascii="Arial" w:hAnsi="Arial" w:cs="Arial"/>
          <w:bCs/>
          <w:sz w:val="22"/>
          <w:szCs w:val="22"/>
        </w:rPr>
        <w:t xml:space="preserve">près Pâques, les </w:t>
      </w:r>
      <w:proofErr w:type="spellStart"/>
      <w:r w:rsidRPr="009B4E8B">
        <w:rPr>
          <w:rFonts w:ascii="Arial" w:hAnsi="Arial" w:cs="Arial"/>
          <w:bCs/>
          <w:sz w:val="22"/>
          <w:szCs w:val="22"/>
        </w:rPr>
        <w:t>pysankas</w:t>
      </w:r>
      <w:proofErr w:type="spellEnd"/>
      <w:r w:rsidRPr="009B4E8B">
        <w:rPr>
          <w:rFonts w:ascii="Arial" w:hAnsi="Arial" w:cs="Arial"/>
          <w:bCs/>
          <w:sz w:val="22"/>
          <w:szCs w:val="22"/>
        </w:rPr>
        <w:t xml:space="preserve"> bénis sont conservés dans les maisons comme source de protection. Ils peuvent être réalisés en hommage aux défunts ou offerts en cadeau pour célébrer des événements importants de la vie, tels que la naissance d</w:t>
      </w:r>
      <w:r w:rsidR="006D6E3C" w:rsidRPr="009B4E8B">
        <w:rPr>
          <w:rFonts w:ascii="Arial" w:hAnsi="Arial" w:cs="Arial"/>
          <w:bCs/>
          <w:sz w:val="22"/>
          <w:szCs w:val="22"/>
        </w:rPr>
        <w:t>’</w:t>
      </w:r>
      <w:r w:rsidRPr="009B4E8B">
        <w:rPr>
          <w:rFonts w:ascii="Arial" w:hAnsi="Arial" w:cs="Arial"/>
          <w:bCs/>
          <w:sz w:val="22"/>
          <w:szCs w:val="22"/>
        </w:rPr>
        <w:t>un enfant, un baptême ou un mariage.</w:t>
      </w:r>
    </w:p>
    <w:p w14:paraId="2B32E773" w14:textId="42F58976" w:rsidR="00677056" w:rsidRPr="009B4E8B" w:rsidRDefault="00677056" w:rsidP="00BF26D6">
      <w:pPr>
        <w:keepNext/>
        <w:numPr>
          <w:ilvl w:val="0"/>
          <w:numId w:val="19"/>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Considère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 xml:space="preserve">après les informations contenues dans le dossier, la candidature satisfait </w:t>
      </w:r>
      <w:r w:rsidR="00C538C2" w:rsidRPr="009B4E8B">
        <w:rPr>
          <w:rFonts w:ascii="Arial" w:hAnsi="Arial" w:cs="Arial"/>
          <w:bCs/>
          <w:sz w:val="22"/>
          <w:szCs w:val="22"/>
        </w:rPr>
        <w:t>aux critères d</w:t>
      </w:r>
      <w:r w:rsidR="006D6E3C" w:rsidRPr="009B4E8B">
        <w:rPr>
          <w:rFonts w:ascii="Arial" w:hAnsi="Arial" w:cs="Arial"/>
          <w:bCs/>
          <w:sz w:val="22"/>
          <w:szCs w:val="22"/>
        </w:rPr>
        <w:t>’</w:t>
      </w:r>
      <w:r w:rsidR="00C538C2" w:rsidRPr="009B4E8B">
        <w:rPr>
          <w:rFonts w:ascii="Arial" w:hAnsi="Arial" w:cs="Arial"/>
          <w:bCs/>
          <w:sz w:val="22"/>
          <w:szCs w:val="22"/>
        </w:rPr>
        <w:t xml:space="preserve">inscription sur la Liste </w:t>
      </w:r>
      <w:r w:rsidR="0056709B">
        <w:rPr>
          <w:rFonts w:ascii="Arial" w:hAnsi="Arial" w:cs="Arial"/>
          <w:bCs/>
          <w:sz w:val="22"/>
          <w:szCs w:val="22"/>
        </w:rPr>
        <w:t xml:space="preserve">représentative </w:t>
      </w:r>
      <w:r w:rsidR="0056709B" w:rsidRPr="009B4E8B">
        <w:rPr>
          <w:rFonts w:ascii="Arial" w:hAnsi="Arial" w:cs="Arial"/>
          <w:bCs/>
          <w:sz w:val="22"/>
          <w:szCs w:val="22"/>
        </w:rPr>
        <w:t xml:space="preserve">du patrimoine culturel immatériel </w:t>
      </w:r>
      <w:r w:rsidR="0056709B">
        <w:rPr>
          <w:rFonts w:ascii="Arial" w:hAnsi="Arial" w:cs="Arial"/>
          <w:bCs/>
          <w:sz w:val="22"/>
          <w:szCs w:val="22"/>
        </w:rPr>
        <w:t>de l’humanité</w:t>
      </w:r>
      <w:r w:rsidR="0056709B" w:rsidRPr="009B4E8B" w:rsidDel="0056709B">
        <w:rPr>
          <w:rFonts w:ascii="Arial" w:hAnsi="Arial" w:cs="Arial"/>
          <w:bCs/>
          <w:sz w:val="22"/>
          <w:szCs w:val="22"/>
        </w:rPr>
        <w:t xml:space="preserve"> </w:t>
      </w:r>
      <w:r w:rsidR="00C538C2" w:rsidRPr="009B4E8B">
        <w:rPr>
          <w:rFonts w:ascii="Arial" w:hAnsi="Arial" w:cs="Arial"/>
          <w:bCs/>
          <w:sz w:val="22"/>
          <w:szCs w:val="22"/>
        </w:rPr>
        <w:t>comme suit</w:t>
      </w:r>
      <w:r w:rsidRPr="009B4E8B">
        <w:rPr>
          <w:rFonts w:ascii="Arial" w:hAnsi="Arial" w:cs="Arial"/>
          <w:bCs/>
          <w:sz w:val="22"/>
          <w:szCs w:val="22"/>
        </w:rPr>
        <w:t> :</w:t>
      </w:r>
    </w:p>
    <w:p w14:paraId="5AE6021D" w14:textId="5AEEEAF8" w:rsidR="00677056" w:rsidRPr="009B4E8B" w:rsidRDefault="00677056" w:rsidP="00B0414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R.1 :</w:t>
      </w:r>
      <w:r w:rsidR="009C35A0" w:rsidRPr="009B4E8B">
        <w:rPr>
          <w:rFonts w:ascii="Arial" w:hAnsi="Arial" w:cs="Arial"/>
          <w:bCs/>
          <w:sz w:val="22"/>
          <w:szCs w:val="22"/>
        </w:rPr>
        <w:tab/>
      </w:r>
      <w:r w:rsidR="002671EF" w:rsidRPr="009B4E8B">
        <w:rPr>
          <w:rFonts w:ascii="Arial" w:hAnsi="Arial" w:cs="Arial"/>
          <w:bCs/>
          <w:sz w:val="22"/>
          <w:szCs w:val="22"/>
        </w:rPr>
        <w:t>Cet élément est profondément enraciné chez les Ukrainiens et est associé aux traditions de Pâques. Outre Pâques, l</w:t>
      </w:r>
      <w:r w:rsidR="006D6E3C" w:rsidRPr="009B4E8B">
        <w:rPr>
          <w:rFonts w:ascii="Arial" w:hAnsi="Arial" w:cs="Arial"/>
          <w:bCs/>
          <w:sz w:val="22"/>
          <w:szCs w:val="22"/>
        </w:rPr>
        <w:t>’</w:t>
      </w:r>
      <w:r w:rsidR="002671EF" w:rsidRPr="009B4E8B">
        <w:rPr>
          <w:rFonts w:ascii="Arial" w:hAnsi="Arial" w:cs="Arial"/>
          <w:bCs/>
          <w:sz w:val="22"/>
          <w:szCs w:val="22"/>
        </w:rPr>
        <w:t>élément joue un rôle crucial dans divers événements de la vie tels que les mariages, les baptêmes et les commémorations. Grâce aux traditions familiales, aux ateliers et à l</w:t>
      </w:r>
      <w:r w:rsidR="006D6E3C" w:rsidRPr="009B4E8B">
        <w:rPr>
          <w:rFonts w:ascii="Arial" w:hAnsi="Arial" w:cs="Arial"/>
          <w:bCs/>
          <w:sz w:val="22"/>
          <w:szCs w:val="22"/>
        </w:rPr>
        <w:t>’</w:t>
      </w:r>
      <w:r w:rsidR="002671EF" w:rsidRPr="009B4E8B">
        <w:rPr>
          <w:rFonts w:ascii="Arial" w:hAnsi="Arial" w:cs="Arial"/>
          <w:bCs/>
          <w:sz w:val="22"/>
          <w:szCs w:val="22"/>
        </w:rPr>
        <w:t xml:space="preserve">éducation formelle, la </w:t>
      </w:r>
      <w:proofErr w:type="spellStart"/>
      <w:r w:rsidR="002671EF" w:rsidRPr="009B4E8B">
        <w:rPr>
          <w:rFonts w:ascii="Arial" w:hAnsi="Arial" w:cs="Arial"/>
          <w:bCs/>
          <w:sz w:val="22"/>
          <w:szCs w:val="22"/>
        </w:rPr>
        <w:t>pysanka</w:t>
      </w:r>
      <w:proofErr w:type="spellEnd"/>
      <w:r w:rsidR="002671EF" w:rsidRPr="009B4E8B">
        <w:rPr>
          <w:rFonts w:ascii="Arial" w:hAnsi="Arial" w:cs="Arial"/>
          <w:bCs/>
          <w:sz w:val="22"/>
          <w:szCs w:val="22"/>
        </w:rPr>
        <w:t xml:space="preserve"> reste un élément vital et dynamique du patrimoine culturel immatériel, symbolisant le lien durable entre le peuple et son identité culturelle. La connaissance de la technique de la </w:t>
      </w:r>
      <w:proofErr w:type="spellStart"/>
      <w:r w:rsidR="002671EF" w:rsidRPr="009B4E8B">
        <w:rPr>
          <w:rFonts w:ascii="Arial" w:hAnsi="Arial" w:cs="Arial"/>
          <w:bCs/>
          <w:sz w:val="22"/>
          <w:szCs w:val="22"/>
        </w:rPr>
        <w:t>pysanka</w:t>
      </w:r>
      <w:proofErr w:type="spellEnd"/>
      <w:r w:rsidR="002671EF" w:rsidRPr="009B4E8B">
        <w:rPr>
          <w:rFonts w:ascii="Arial" w:hAnsi="Arial" w:cs="Arial"/>
          <w:bCs/>
          <w:sz w:val="22"/>
          <w:szCs w:val="22"/>
        </w:rPr>
        <w:t xml:space="preserve"> est traditionnellement transmise de mère en fille, car il s</w:t>
      </w:r>
      <w:r w:rsidR="006D6E3C" w:rsidRPr="009B4E8B">
        <w:rPr>
          <w:rFonts w:ascii="Arial" w:hAnsi="Arial" w:cs="Arial"/>
          <w:bCs/>
          <w:sz w:val="22"/>
          <w:szCs w:val="22"/>
        </w:rPr>
        <w:t>’</w:t>
      </w:r>
      <w:r w:rsidR="002671EF" w:rsidRPr="009B4E8B">
        <w:rPr>
          <w:rFonts w:ascii="Arial" w:hAnsi="Arial" w:cs="Arial"/>
          <w:bCs/>
          <w:sz w:val="22"/>
          <w:szCs w:val="22"/>
        </w:rPr>
        <w:t>agissait traditionnellement d</w:t>
      </w:r>
      <w:r w:rsidR="006D6E3C" w:rsidRPr="009B4E8B">
        <w:rPr>
          <w:rFonts w:ascii="Arial" w:hAnsi="Arial" w:cs="Arial"/>
          <w:bCs/>
          <w:sz w:val="22"/>
          <w:szCs w:val="22"/>
        </w:rPr>
        <w:t>’</w:t>
      </w:r>
      <w:r w:rsidR="002671EF" w:rsidRPr="009B4E8B">
        <w:rPr>
          <w:rFonts w:ascii="Arial" w:hAnsi="Arial" w:cs="Arial"/>
          <w:bCs/>
          <w:sz w:val="22"/>
          <w:szCs w:val="22"/>
        </w:rPr>
        <w:t xml:space="preserve">un rituel réservé aux femmes. Toutefois, de nos jours, cette technique est largement pratiquée, indépendamment du </w:t>
      </w:r>
      <w:r w:rsidR="008945B9" w:rsidRPr="009B4E8B">
        <w:rPr>
          <w:rFonts w:ascii="Arial" w:hAnsi="Arial" w:cs="Arial"/>
          <w:bCs/>
          <w:sz w:val="22"/>
          <w:szCs w:val="22"/>
        </w:rPr>
        <w:t>genre</w:t>
      </w:r>
      <w:r w:rsidR="002671EF" w:rsidRPr="009B4E8B">
        <w:rPr>
          <w:rFonts w:ascii="Arial" w:hAnsi="Arial" w:cs="Arial"/>
          <w:bCs/>
          <w:sz w:val="22"/>
          <w:szCs w:val="22"/>
        </w:rPr>
        <w:t xml:space="preserve"> et de l</w:t>
      </w:r>
      <w:r w:rsidR="006D6E3C" w:rsidRPr="009B4E8B">
        <w:rPr>
          <w:rFonts w:ascii="Arial" w:hAnsi="Arial" w:cs="Arial"/>
          <w:bCs/>
          <w:sz w:val="22"/>
          <w:szCs w:val="22"/>
        </w:rPr>
        <w:t>’</w:t>
      </w:r>
      <w:r w:rsidR="002671EF" w:rsidRPr="009B4E8B">
        <w:rPr>
          <w:rFonts w:ascii="Arial" w:hAnsi="Arial" w:cs="Arial"/>
          <w:bCs/>
          <w:sz w:val="22"/>
          <w:szCs w:val="22"/>
        </w:rPr>
        <w:t xml:space="preserve">âge. Les fabricants professionnels de </w:t>
      </w:r>
      <w:proofErr w:type="spellStart"/>
      <w:r w:rsidR="002671EF" w:rsidRPr="009B4E8B">
        <w:rPr>
          <w:rFonts w:ascii="Arial" w:hAnsi="Arial" w:cs="Arial"/>
          <w:bCs/>
          <w:sz w:val="22"/>
          <w:szCs w:val="22"/>
        </w:rPr>
        <w:t>pysanka</w:t>
      </w:r>
      <w:proofErr w:type="spellEnd"/>
      <w:r w:rsidR="002671EF" w:rsidRPr="009B4E8B">
        <w:rPr>
          <w:rFonts w:ascii="Arial" w:hAnsi="Arial" w:cs="Arial"/>
          <w:bCs/>
          <w:sz w:val="22"/>
          <w:szCs w:val="22"/>
        </w:rPr>
        <w:t xml:space="preserve"> transmettent leurs connaissances de manière formelle par le biais de cours. Il s</w:t>
      </w:r>
      <w:r w:rsidR="006D6E3C" w:rsidRPr="009B4E8B">
        <w:rPr>
          <w:rFonts w:ascii="Arial" w:hAnsi="Arial" w:cs="Arial"/>
          <w:bCs/>
          <w:sz w:val="22"/>
          <w:szCs w:val="22"/>
        </w:rPr>
        <w:t>’</w:t>
      </w:r>
      <w:r w:rsidR="002671EF" w:rsidRPr="009B4E8B">
        <w:rPr>
          <w:rFonts w:ascii="Arial" w:hAnsi="Arial" w:cs="Arial"/>
          <w:bCs/>
          <w:sz w:val="22"/>
          <w:szCs w:val="22"/>
        </w:rPr>
        <w:t>agit notamment de rechercher des motifs, d</w:t>
      </w:r>
      <w:r w:rsidR="006D6E3C" w:rsidRPr="009B4E8B">
        <w:rPr>
          <w:rFonts w:ascii="Arial" w:hAnsi="Arial" w:cs="Arial"/>
          <w:bCs/>
          <w:sz w:val="22"/>
          <w:szCs w:val="22"/>
        </w:rPr>
        <w:t>’</w:t>
      </w:r>
      <w:r w:rsidR="002671EF" w:rsidRPr="009B4E8B">
        <w:rPr>
          <w:rFonts w:ascii="Arial" w:hAnsi="Arial" w:cs="Arial"/>
          <w:bCs/>
          <w:sz w:val="22"/>
          <w:szCs w:val="22"/>
        </w:rPr>
        <w:t xml:space="preserve">améliorer les techniques et de créer des collections de </w:t>
      </w:r>
      <w:proofErr w:type="spellStart"/>
      <w:r w:rsidR="002671EF" w:rsidRPr="009B4E8B">
        <w:rPr>
          <w:rFonts w:ascii="Arial" w:hAnsi="Arial" w:cs="Arial"/>
          <w:bCs/>
          <w:sz w:val="22"/>
          <w:szCs w:val="22"/>
        </w:rPr>
        <w:t>pysanka</w:t>
      </w:r>
      <w:proofErr w:type="spellEnd"/>
      <w:r w:rsidR="002671EF" w:rsidRPr="009B4E8B">
        <w:rPr>
          <w:rFonts w:ascii="Arial" w:hAnsi="Arial" w:cs="Arial"/>
          <w:bCs/>
          <w:sz w:val="22"/>
          <w:szCs w:val="22"/>
        </w:rPr>
        <w:t xml:space="preserve">. Les </w:t>
      </w:r>
      <w:proofErr w:type="spellStart"/>
      <w:r w:rsidR="002671EF" w:rsidRPr="009B4E8B">
        <w:rPr>
          <w:rFonts w:ascii="Arial" w:hAnsi="Arial" w:cs="Arial"/>
          <w:bCs/>
          <w:sz w:val="22"/>
          <w:szCs w:val="22"/>
        </w:rPr>
        <w:t>pysankas</w:t>
      </w:r>
      <w:proofErr w:type="spellEnd"/>
      <w:r w:rsidR="002671EF" w:rsidRPr="009B4E8B">
        <w:rPr>
          <w:rFonts w:ascii="Arial" w:hAnsi="Arial" w:cs="Arial"/>
          <w:bCs/>
          <w:sz w:val="22"/>
          <w:szCs w:val="22"/>
        </w:rPr>
        <w:t xml:space="preserve"> ont de multiples fonctions sociales, notamment rituelles, récréatives et décoratives.</w:t>
      </w:r>
    </w:p>
    <w:p w14:paraId="44EBFC7C" w14:textId="25C06360" w:rsidR="00677056" w:rsidRPr="009B4E8B" w:rsidRDefault="00677056" w:rsidP="00B0414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lastRenderedPageBreak/>
        <w:t>R.2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inscription de l</w:t>
      </w:r>
      <w:r w:rsidR="006D6E3C" w:rsidRPr="009B4E8B">
        <w:rPr>
          <w:rFonts w:ascii="Arial" w:hAnsi="Arial" w:cs="Arial"/>
          <w:bCs/>
          <w:sz w:val="22"/>
          <w:szCs w:val="22"/>
        </w:rPr>
        <w:t>’</w:t>
      </w:r>
      <w:r w:rsidRPr="009B4E8B">
        <w:rPr>
          <w:rFonts w:ascii="Arial" w:hAnsi="Arial" w:cs="Arial"/>
          <w:bCs/>
          <w:sz w:val="22"/>
          <w:szCs w:val="22"/>
        </w:rPr>
        <w:t>élément augmentera l</w:t>
      </w:r>
      <w:r w:rsidR="006D6E3C" w:rsidRPr="009B4E8B">
        <w:rPr>
          <w:rFonts w:ascii="Arial" w:hAnsi="Arial" w:cs="Arial"/>
          <w:bCs/>
          <w:sz w:val="22"/>
          <w:szCs w:val="22"/>
        </w:rPr>
        <w:t>’</w:t>
      </w:r>
      <w:r w:rsidRPr="009B4E8B">
        <w:rPr>
          <w:rFonts w:ascii="Arial" w:hAnsi="Arial" w:cs="Arial"/>
          <w:bCs/>
          <w:sz w:val="22"/>
          <w:szCs w:val="22"/>
        </w:rPr>
        <w:t>intérêt pour sa pratique et sensibilisera à ses symboles par le biais de la recherche et de l</w:t>
      </w:r>
      <w:r w:rsidR="006D6E3C" w:rsidRPr="009B4E8B">
        <w:rPr>
          <w:rFonts w:ascii="Arial" w:hAnsi="Arial" w:cs="Arial"/>
          <w:bCs/>
          <w:sz w:val="22"/>
          <w:szCs w:val="22"/>
        </w:rPr>
        <w:t>’</w:t>
      </w:r>
      <w:r w:rsidRPr="009B4E8B">
        <w:rPr>
          <w:rFonts w:ascii="Arial" w:hAnsi="Arial" w:cs="Arial"/>
          <w:bCs/>
          <w:sz w:val="22"/>
          <w:szCs w:val="22"/>
        </w:rPr>
        <w:t>apprentissage. Il soutiendra l</w:t>
      </w:r>
      <w:r w:rsidR="006D6E3C" w:rsidRPr="009B4E8B">
        <w:rPr>
          <w:rFonts w:ascii="Arial" w:hAnsi="Arial" w:cs="Arial"/>
          <w:bCs/>
          <w:sz w:val="22"/>
          <w:szCs w:val="22"/>
        </w:rPr>
        <w:t>’</w:t>
      </w:r>
      <w:r w:rsidRPr="009B4E8B">
        <w:rPr>
          <w:rFonts w:ascii="Arial" w:hAnsi="Arial" w:cs="Arial"/>
          <w:bCs/>
          <w:sz w:val="22"/>
          <w:szCs w:val="22"/>
        </w:rPr>
        <w:t>intégration de l</w:t>
      </w:r>
      <w:r w:rsidR="006D6E3C" w:rsidRPr="009B4E8B">
        <w:rPr>
          <w:rFonts w:ascii="Arial" w:hAnsi="Arial" w:cs="Arial"/>
          <w:bCs/>
          <w:sz w:val="22"/>
          <w:szCs w:val="22"/>
        </w:rPr>
        <w:t>’</w:t>
      </w:r>
      <w:r w:rsidRPr="009B4E8B">
        <w:rPr>
          <w:rFonts w:ascii="Arial" w:hAnsi="Arial" w:cs="Arial"/>
          <w:bCs/>
          <w:sz w:val="22"/>
          <w:szCs w:val="22"/>
        </w:rPr>
        <w:t>élément dans l</w:t>
      </w:r>
      <w:r w:rsidR="006D6E3C" w:rsidRPr="009B4E8B">
        <w:rPr>
          <w:rFonts w:ascii="Arial" w:hAnsi="Arial" w:cs="Arial"/>
          <w:bCs/>
          <w:sz w:val="22"/>
          <w:szCs w:val="22"/>
        </w:rPr>
        <w:t>’</w:t>
      </w:r>
      <w:r w:rsidRPr="009B4E8B">
        <w:rPr>
          <w:rFonts w:ascii="Arial" w:hAnsi="Arial" w:cs="Arial"/>
          <w:bCs/>
          <w:sz w:val="22"/>
          <w:szCs w:val="22"/>
        </w:rPr>
        <w:t>éducation formelle et informelle, promouvant ainsi une éducation de qualité basée sur des valeurs humanistes et des principes de citoyenneté mondiale. L</w:t>
      </w:r>
      <w:r w:rsidR="006D6E3C" w:rsidRPr="009B4E8B">
        <w:rPr>
          <w:rFonts w:ascii="Arial" w:hAnsi="Arial" w:cs="Arial"/>
          <w:bCs/>
          <w:sz w:val="22"/>
          <w:szCs w:val="22"/>
        </w:rPr>
        <w:t>’</w:t>
      </w:r>
      <w:r w:rsidRPr="009B4E8B">
        <w:rPr>
          <w:rFonts w:ascii="Arial" w:hAnsi="Arial" w:cs="Arial"/>
          <w:bCs/>
          <w:sz w:val="22"/>
          <w:szCs w:val="22"/>
        </w:rPr>
        <w:t>inscription contribuera également à favoriser des sociétés pacifiques, justes et inclusives, assurant ainsi le dialogue et la compréhension entre les générations, les groupes et les communautés. Bien qu</w:t>
      </w:r>
      <w:r w:rsidR="006D6E3C" w:rsidRPr="009B4E8B">
        <w:rPr>
          <w:rFonts w:ascii="Arial" w:hAnsi="Arial" w:cs="Arial"/>
          <w:bCs/>
          <w:sz w:val="22"/>
          <w:szCs w:val="22"/>
        </w:rPr>
        <w:t>’</w:t>
      </w:r>
      <w:r w:rsidRPr="009B4E8B">
        <w:rPr>
          <w:rFonts w:ascii="Arial" w:hAnsi="Arial" w:cs="Arial"/>
          <w:bCs/>
          <w:sz w:val="22"/>
          <w:szCs w:val="22"/>
        </w:rPr>
        <w:t>il ait été autrefois pratiqué exclusivement par les femmes, l</w:t>
      </w:r>
      <w:r w:rsidR="006D6E3C" w:rsidRPr="009B4E8B">
        <w:rPr>
          <w:rFonts w:ascii="Arial" w:hAnsi="Arial" w:cs="Arial"/>
          <w:bCs/>
          <w:sz w:val="22"/>
          <w:szCs w:val="22"/>
        </w:rPr>
        <w:t>’</w:t>
      </w:r>
      <w:r w:rsidRPr="009B4E8B">
        <w:rPr>
          <w:rFonts w:ascii="Arial" w:hAnsi="Arial" w:cs="Arial"/>
          <w:bCs/>
          <w:sz w:val="22"/>
          <w:szCs w:val="22"/>
        </w:rPr>
        <w:t>élément a évolué pour inclure les hommes dans le processus, encourageant ainsi l</w:t>
      </w:r>
      <w:r w:rsidR="006D6E3C" w:rsidRPr="009B4E8B">
        <w:rPr>
          <w:rFonts w:ascii="Arial" w:hAnsi="Arial" w:cs="Arial"/>
          <w:bCs/>
          <w:sz w:val="22"/>
          <w:szCs w:val="22"/>
        </w:rPr>
        <w:t>’</w:t>
      </w:r>
      <w:r w:rsidRPr="009B4E8B">
        <w:rPr>
          <w:rFonts w:ascii="Arial" w:hAnsi="Arial" w:cs="Arial"/>
          <w:bCs/>
          <w:sz w:val="22"/>
          <w:szCs w:val="22"/>
        </w:rPr>
        <w:t xml:space="preserve">égalité des </w:t>
      </w:r>
      <w:r w:rsidR="008945B9" w:rsidRPr="009B4E8B">
        <w:rPr>
          <w:rFonts w:ascii="Arial" w:hAnsi="Arial" w:cs="Arial"/>
          <w:bCs/>
          <w:sz w:val="22"/>
          <w:szCs w:val="22"/>
        </w:rPr>
        <w:t>genres</w:t>
      </w:r>
      <w:r w:rsidRPr="009B4E8B">
        <w:rPr>
          <w:rFonts w:ascii="Arial" w:hAnsi="Arial" w:cs="Arial"/>
          <w:bCs/>
          <w:sz w:val="22"/>
          <w:szCs w:val="22"/>
        </w:rPr>
        <w:t>. La décoration des œufs fait partie de la tradition séculaire de célébration de Pâques dans de nombreux pays du monde et l</w:t>
      </w:r>
      <w:r w:rsidR="006D6E3C" w:rsidRPr="009B4E8B">
        <w:rPr>
          <w:rFonts w:ascii="Arial" w:hAnsi="Arial" w:cs="Arial"/>
          <w:bCs/>
          <w:sz w:val="22"/>
          <w:szCs w:val="22"/>
        </w:rPr>
        <w:t>’</w:t>
      </w:r>
      <w:r w:rsidRPr="009B4E8B">
        <w:rPr>
          <w:rFonts w:ascii="Arial" w:hAnsi="Arial" w:cs="Arial"/>
          <w:bCs/>
          <w:sz w:val="22"/>
          <w:szCs w:val="22"/>
        </w:rPr>
        <w:t xml:space="preserve">inscription offrirait des possibilités de collaboration et de coopération. </w:t>
      </w:r>
    </w:p>
    <w:p w14:paraId="2C41F4BE" w14:textId="02F5933A" w:rsidR="00677056" w:rsidRPr="009B4E8B" w:rsidRDefault="00677056" w:rsidP="00B0414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R.3 :</w:t>
      </w:r>
      <w:r w:rsidR="009C35A0" w:rsidRPr="009B4E8B">
        <w:rPr>
          <w:rFonts w:ascii="Arial" w:hAnsi="Arial" w:cs="Arial"/>
          <w:bCs/>
          <w:sz w:val="22"/>
          <w:szCs w:val="22"/>
        </w:rPr>
        <w:tab/>
      </w:r>
      <w:r w:rsidRPr="009B4E8B">
        <w:rPr>
          <w:rFonts w:ascii="Arial" w:hAnsi="Arial" w:cs="Arial"/>
          <w:bCs/>
          <w:sz w:val="22"/>
          <w:szCs w:val="22"/>
        </w:rPr>
        <w:t xml:space="preserve">Les collections de </w:t>
      </w:r>
      <w:proofErr w:type="spellStart"/>
      <w:r w:rsidR="008945B9" w:rsidRPr="009B4E8B">
        <w:rPr>
          <w:rFonts w:ascii="Arial" w:hAnsi="Arial" w:cs="Arial"/>
          <w:bCs/>
          <w:sz w:val="22"/>
          <w:szCs w:val="22"/>
        </w:rPr>
        <w:t>p</w:t>
      </w:r>
      <w:r w:rsidRPr="009B4E8B">
        <w:rPr>
          <w:rFonts w:ascii="Arial" w:hAnsi="Arial" w:cs="Arial"/>
          <w:bCs/>
          <w:sz w:val="22"/>
          <w:szCs w:val="22"/>
        </w:rPr>
        <w:t>ysanka</w:t>
      </w:r>
      <w:proofErr w:type="spellEnd"/>
      <w:r w:rsidRPr="009B4E8B">
        <w:rPr>
          <w:rFonts w:ascii="Arial" w:hAnsi="Arial" w:cs="Arial"/>
          <w:bCs/>
          <w:sz w:val="22"/>
          <w:szCs w:val="22"/>
        </w:rPr>
        <w:t xml:space="preserve"> sont exposées dans des musées nationaux et locaux en Ukraine. D</w:t>
      </w:r>
      <w:r w:rsidR="006D6E3C" w:rsidRPr="009B4E8B">
        <w:rPr>
          <w:rFonts w:ascii="Arial" w:hAnsi="Arial" w:cs="Arial"/>
          <w:bCs/>
          <w:sz w:val="22"/>
          <w:szCs w:val="22"/>
        </w:rPr>
        <w:t>’</w:t>
      </w:r>
      <w:r w:rsidRPr="009B4E8B">
        <w:rPr>
          <w:rFonts w:ascii="Arial" w:hAnsi="Arial" w:cs="Arial"/>
          <w:bCs/>
          <w:sz w:val="22"/>
          <w:szCs w:val="22"/>
        </w:rPr>
        <w:t xml:space="preserve">autres mesures de sauvegarde sont prévues : (a) organiser des campagnes promotionnelles et éducatives en Ukraine et en Estonie en vue de sensibiliser à la fabrication de la </w:t>
      </w:r>
      <w:proofErr w:type="spellStart"/>
      <w:r w:rsidRPr="009B4E8B">
        <w:rPr>
          <w:rFonts w:ascii="Arial" w:hAnsi="Arial" w:cs="Arial"/>
          <w:bCs/>
          <w:sz w:val="22"/>
          <w:szCs w:val="22"/>
        </w:rPr>
        <w:t>pysanka</w:t>
      </w:r>
      <w:proofErr w:type="spellEnd"/>
      <w:r w:rsidRPr="009B4E8B">
        <w:rPr>
          <w:rFonts w:ascii="Arial" w:hAnsi="Arial" w:cs="Arial"/>
          <w:bCs/>
          <w:sz w:val="22"/>
          <w:szCs w:val="22"/>
        </w:rPr>
        <w:t xml:space="preserve"> ; (b) mener des recherches approfondies par le biais d</w:t>
      </w:r>
      <w:r w:rsidR="006D6E3C" w:rsidRPr="009B4E8B">
        <w:rPr>
          <w:rFonts w:ascii="Arial" w:hAnsi="Arial" w:cs="Arial"/>
          <w:bCs/>
          <w:sz w:val="22"/>
          <w:szCs w:val="22"/>
        </w:rPr>
        <w:t>’</w:t>
      </w:r>
      <w:r w:rsidRPr="009B4E8B">
        <w:rPr>
          <w:rFonts w:ascii="Arial" w:hAnsi="Arial" w:cs="Arial"/>
          <w:bCs/>
          <w:sz w:val="22"/>
          <w:szCs w:val="22"/>
        </w:rPr>
        <w:t>expéditions sur le terrain pour documenter l</w:t>
      </w:r>
      <w:r w:rsidR="006D6E3C" w:rsidRPr="009B4E8B">
        <w:rPr>
          <w:rFonts w:ascii="Arial" w:hAnsi="Arial" w:cs="Arial"/>
          <w:bCs/>
          <w:sz w:val="22"/>
          <w:szCs w:val="22"/>
        </w:rPr>
        <w:t>’</w:t>
      </w:r>
      <w:r w:rsidRPr="009B4E8B">
        <w:rPr>
          <w:rFonts w:ascii="Arial" w:hAnsi="Arial" w:cs="Arial"/>
          <w:bCs/>
          <w:sz w:val="22"/>
          <w:szCs w:val="22"/>
        </w:rPr>
        <w:t xml:space="preserve">état actuel de la </w:t>
      </w:r>
      <w:proofErr w:type="spellStart"/>
      <w:r w:rsidRPr="009B4E8B">
        <w:rPr>
          <w:rFonts w:ascii="Arial" w:hAnsi="Arial" w:cs="Arial"/>
          <w:bCs/>
          <w:sz w:val="22"/>
          <w:szCs w:val="22"/>
        </w:rPr>
        <w:t>pysanka</w:t>
      </w:r>
      <w:proofErr w:type="spellEnd"/>
      <w:r w:rsidRPr="009B4E8B">
        <w:rPr>
          <w:rFonts w:ascii="Arial" w:hAnsi="Arial" w:cs="Arial"/>
          <w:bCs/>
          <w:sz w:val="22"/>
          <w:szCs w:val="22"/>
        </w:rPr>
        <w:t xml:space="preserve"> et de ses </w:t>
      </w:r>
      <w:r w:rsidR="00DA1020" w:rsidRPr="009B4E8B">
        <w:rPr>
          <w:rFonts w:ascii="Arial" w:hAnsi="Arial" w:cs="Arial"/>
          <w:bCs/>
          <w:sz w:val="22"/>
          <w:szCs w:val="22"/>
        </w:rPr>
        <w:t xml:space="preserve">détenteurs </w:t>
      </w:r>
      <w:r w:rsidRPr="009B4E8B">
        <w:rPr>
          <w:rFonts w:ascii="Arial" w:hAnsi="Arial" w:cs="Arial"/>
          <w:bCs/>
          <w:sz w:val="22"/>
          <w:szCs w:val="22"/>
        </w:rPr>
        <w:t>; (c) établir un programme scientifique pour les chercheurs en patrimoine vivant ; et (d) établir un marché de l</w:t>
      </w:r>
      <w:r w:rsidR="006D6E3C" w:rsidRPr="009B4E8B">
        <w:rPr>
          <w:rFonts w:ascii="Arial" w:hAnsi="Arial" w:cs="Arial"/>
          <w:bCs/>
          <w:sz w:val="22"/>
          <w:szCs w:val="22"/>
        </w:rPr>
        <w:t>’</w:t>
      </w:r>
      <w:r w:rsidRPr="009B4E8B">
        <w:rPr>
          <w:rFonts w:ascii="Arial" w:hAnsi="Arial" w:cs="Arial"/>
          <w:bCs/>
          <w:sz w:val="22"/>
          <w:szCs w:val="22"/>
        </w:rPr>
        <w:t>art pour l</w:t>
      </w:r>
      <w:r w:rsidR="006D6E3C" w:rsidRPr="009B4E8B">
        <w:rPr>
          <w:rFonts w:ascii="Arial" w:hAnsi="Arial" w:cs="Arial"/>
          <w:bCs/>
          <w:sz w:val="22"/>
          <w:szCs w:val="22"/>
        </w:rPr>
        <w:t>’</w:t>
      </w:r>
      <w:r w:rsidRPr="009B4E8B">
        <w:rPr>
          <w:rFonts w:ascii="Arial" w:hAnsi="Arial" w:cs="Arial"/>
          <w:bCs/>
          <w:sz w:val="22"/>
          <w:szCs w:val="22"/>
        </w:rPr>
        <w:t>art et l</w:t>
      </w:r>
      <w:r w:rsidR="006D6E3C" w:rsidRPr="009B4E8B">
        <w:rPr>
          <w:rFonts w:ascii="Arial" w:hAnsi="Arial" w:cs="Arial"/>
          <w:bCs/>
          <w:sz w:val="22"/>
          <w:szCs w:val="22"/>
        </w:rPr>
        <w:t>’</w:t>
      </w:r>
      <w:r w:rsidRPr="009B4E8B">
        <w:rPr>
          <w:rFonts w:ascii="Arial" w:hAnsi="Arial" w:cs="Arial"/>
          <w:bCs/>
          <w:sz w:val="22"/>
          <w:szCs w:val="22"/>
        </w:rPr>
        <w:t xml:space="preserve">artisanat </w:t>
      </w:r>
      <w:r w:rsidR="008945B9" w:rsidRPr="009B4E8B">
        <w:rPr>
          <w:rFonts w:ascii="Arial" w:hAnsi="Arial" w:cs="Arial"/>
          <w:bCs/>
          <w:sz w:val="22"/>
          <w:szCs w:val="22"/>
        </w:rPr>
        <w:t xml:space="preserve">folkloriques </w:t>
      </w:r>
      <w:r w:rsidRPr="009B4E8B">
        <w:rPr>
          <w:rFonts w:ascii="Arial" w:hAnsi="Arial" w:cs="Arial"/>
          <w:bCs/>
          <w:sz w:val="22"/>
          <w:szCs w:val="22"/>
        </w:rPr>
        <w:t>en Ukraine. L</w:t>
      </w:r>
      <w:r w:rsidR="006D6E3C" w:rsidRPr="009B4E8B">
        <w:rPr>
          <w:rFonts w:ascii="Arial" w:hAnsi="Arial" w:cs="Arial"/>
          <w:bCs/>
          <w:sz w:val="22"/>
          <w:szCs w:val="22"/>
        </w:rPr>
        <w:t>’</w:t>
      </w:r>
      <w:r w:rsidRPr="009B4E8B">
        <w:rPr>
          <w:rFonts w:ascii="Arial" w:hAnsi="Arial" w:cs="Arial"/>
          <w:bCs/>
          <w:sz w:val="22"/>
          <w:szCs w:val="22"/>
        </w:rPr>
        <w:t>implication de la communauté dans la planification des mesures de sauvegarde est démontrée par la participation des différents musées et centres qui seront responsables de leur mise en œuvre.</w:t>
      </w:r>
    </w:p>
    <w:p w14:paraId="7956F2BD" w14:textId="36140725" w:rsidR="00677056" w:rsidRPr="009B4E8B" w:rsidRDefault="00677056" w:rsidP="00B0414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R.4 :</w:t>
      </w:r>
      <w:r w:rsidR="009C35A0" w:rsidRPr="009B4E8B">
        <w:rPr>
          <w:rFonts w:ascii="Arial" w:hAnsi="Arial" w:cs="Arial"/>
          <w:bCs/>
          <w:sz w:val="22"/>
          <w:szCs w:val="22"/>
        </w:rPr>
        <w:tab/>
      </w:r>
      <w:r w:rsidRPr="009B4E8B">
        <w:rPr>
          <w:rFonts w:ascii="Arial" w:hAnsi="Arial" w:cs="Arial"/>
          <w:bCs/>
          <w:sz w:val="22"/>
          <w:szCs w:val="22"/>
        </w:rPr>
        <w:t xml:space="preserve">Le processus de </w:t>
      </w:r>
      <w:r w:rsidR="008945B9" w:rsidRPr="009B4E8B">
        <w:rPr>
          <w:rFonts w:ascii="Arial" w:hAnsi="Arial" w:cs="Arial"/>
          <w:bCs/>
          <w:sz w:val="22"/>
          <w:szCs w:val="22"/>
        </w:rPr>
        <w:t xml:space="preserve">candidature </w:t>
      </w:r>
      <w:r w:rsidRPr="009B4E8B">
        <w:rPr>
          <w:rFonts w:ascii="Arial" w:hAnsi="Arial" w:cs="Arial"/>
          <w:bCs/>
          <w:sz w:val="22"/>
          <w:szCs w:val="22"/>
        </w:rPr>
        <w:t>a débuté en 2017, lorsqu</w:t>
      </w:r>
      <w:r w:rsidR="006D6E3C" w:rsidRPr="009B4E8B">
        <w:rPr>
          <w:rFonts w:ascii="Arial" w:hAnsi="Arial" w:cs="Arial"/>
          <w:bCs/>
          <w:sz w:val="22"/>
          <w:szCs w:val="22"/>
        </w:rPr>
        <w:t>’</w:t>
      </w:r>
      <w:r w:rsidRPr="009B4E8B">
        <w:rPr>
          <w:rFonts w:ascii="Arial" w:hAnsi="Arial" w:cs="Arial"/>
          <w:bCs/>
          <w:sz w:val="22"/>
          <w:szCs w:val="22"/>
        </w:rPr>
        <w:t xml:space="preserve">une réunion a été organisée au </w:t>
      </w:r>
      <w:r w:rsidR="008945B9" w:rsidRPr="009B4E8B">
        <w:rPr>
          <w:rFonts w:ascii="Arial" w:hAnsi="Arial" w:cs="Arial"/>
          <w:bCs/>
          <w:sz w:val="22"/>
          <w:szCs w:val="22"/>
        </w:rPr>
        <w:t>C</w:t>
      </w:r>
      <w:r w:rsidRPr="009B4E8B">
        <w:rPr>
          <w:rFonts w:ascii="Arial" w:hAnsi="Arial" w:cs="Arial"/>
          <w:bCs/>
          <w:sz w:val="22"/>
          <w:szCs w:val="22"/>
        </w:rPr>
        <w:t>entre culturel ukrainien de Tallinn. Plusieurs organisations faîtières et locales ainsi que des représentants indépendants des communautés ukrainiennes d</w:t>
      </w:r>
      <w:r w:rsidR="006D6E3C" w:rsidRPr="009B4E8B">
        <w:rPr>
          <w:rFonts w:ascii="Arial" w:hAnsi="Arial" w:cs="Arial"/>
          <w:bCs/>
          <w:sz w:val="22"/>
          <w:szCs w:val="22"/>
        </w:rPr>
        <w:t>’</w:t>
      </w:r>
      <w:r w:rsidRPr="009B4E8B">
        <w:rPr>
          <w:rFonts w:ascii="Arial" w:hAnsi="Arial" w:cs="Arial"/>
          <w:bCs/>
          <w:sz w:val="22"/>
          <w:szCs w:val="22"/>
        </w:rPr>
        <w:t xml:space="preserve">Estonie ont participé à la réunion. La </w:t>
      </w:r>
      <w:r w:rsidR="008945B9" w:rsidRPr="009B4E8B">
        <w:rPr>
          <w:rFonts w:ascii="Arial" w:hAnsi="Arial" w:cs="Arial"/>
          <w:bCs/>
          <w:sz w:val="22"/>
          <w:szCs w:val="22"/>
        </w:rPr>
        <w:t>candidature</w:t>
      </w:r>
      <w:r w:rsidRPr="009B4E8B">
        <w:rPr>
          <w:rFonts w:ascii="Arial" w:hAnsi="Arial" w:cs="Arial"/>
          <w:bCs/>
          <w:sz w:val="22"/>
          <w:szCs w:val="22"/>
        </w:rPr>
        <w:t xml:space="preserve"> a été lancée à la suite d</w:t>
      </w:r>
      <w:r w:rsidR="006D6E3C" w:rsidRPr="009B4E8B">
        <w:rPr>
          <w:rFonts w:ascii="Arial" w:hAnsi="Arial" w:cs="Arial"/>
          <w:bCs/>
          <w:sz w:val="22"/>
          <w:szCs w:val="22"/>
        </w:rPr>
        <w:t>’</w:t>
      </w:r>
      <w:r w:rsidRPr="009B4E8B">
        <w:rPr>
          <w:rFonts w:ascii="Arial" w:hAnsi="Arial" w:cs="Arial"/>
          <w:bCs/>
          <w:sz w:val="22"/>
          <w:szCs w:val="22"/>
        </w:rPr>
        <w:t>une enquête publique menée par l</w:t>
      </w:r>
      <w:r w:rsidR="006D6E3C" w:rsidRPr="009B4E8B">
        <w:rPr>
          <w:rFonts w:ascii="Arial" w:hAnsi="Arial" w:cs="Arial"/>
          <w:bCs/>
          <w:sz w:val="22"/>
          <w:szCs w:val="22"/>
        </w:rPr>
        <w:t>’</w:t>
      </w:r>
      <w:r w:rsidRPr="009B4E8B">
        <w:rPr>
          <w:rFonts w:ascii="Arial" w:hAnsi="Arial" w:cs="Arial"/>
          <w:bCs/>
          <w:sz w:val="22"/>
          <w:szCs w:val="22"/>
        </w:rPr>
        <w:t xml:space="preserve">ONG </w:t>
      </w:r>
      <w:proofErr w:type="spellStart"/>
      <w:r w:rsidRPr="009B4E8B">
        <w:rPr>
          <w:rFonts w:ascii="Arial" w:hAnsi="Arial" w:cs="Arial"/>
          <w:bCs/>
          <w:sz w:val="22"/>
          <w:szCs w:val="22"/>
        </w:rPr>
        <w:t>Democracy</w:t>
      </w:r>
      <w:proofErr w:type="spellEnd"/>
      <w:r w:rsidRPr="009B4E8B">
        <w:rPr>
          <w:rFonts w:ascii="Arial" w:hAnsi="Arial" w:cs="Arial"/>
          <w:bCs/>
          <w:sz w:val="22"/>
          <w:szCs w:val="22"/>
        </w:rPr>
        <w:t xml:space="preserve"> </w:t>
      </w:r>
      <w:proofErr w:type="spellStart"/>
      <w:r w:rsidRPr="009B4E8B">
        <w:rPr>
          <w:rFonts w:ascii="Arial" w:hAnsi="Arial" w:cs="Arial"/>
          <w:bCs/>
          <w:sz w:val="22"/>
          <w:szCs w:val="22"/>
        </w:rPr>
        <w:t>through</w:t>
      </w:r>
      <w:proofErr w:type="spellEnd"/>
      <w:r w:rsidRPr="009B4E8B">
        <w:rPr>
          <w:rFonts w:ascii="Arial" w:hAnsi="Arial" w:cs="Arial"/>
          <w:bCs/>
          <w:sz w:val="22"/>
          <w:szCs w:val="22"/>
        </w:rPr>
        <w:t xml:space="preserve"> Culture dans le but de recueillir le consentement des membres des communautés ukrainiennes. Les groupes de travail de chaque État soumissionnaire comprenaient des membres de la communauté et des représentants des institutions concernées.</w:t>
      </w:r>
    </w:p>
    <w:p w14:paraId="17AB3513" w14:textId="5E45BF05" w:rsidR="00677056" w:rsidRPr="009B4E8B" w:rsidRDefault="00677056" w:rsidP="00B0414C">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R.5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 xml:space="preserve">élément est inscrit au </w:t>
      </w:r>
      <w:r w:rsidR="00B523B8" w:rsidRPr="009B4E8B">
        <w:rPr>
          <w:rFonts w:ascii="Arial" w:hAnsi="Arial" w:cs="Arial"/>
          <w:bCs/>
          <w:sz w:val="22"/>
          <w:szCs w:val="22"/>
        </w:rPr>
        <w:t>R</w:t>
      </w:r>
      <w:r w:rsidRPr="009B4E8B">
        <w:rPr>
          <w:rFonts w:ascii="Arial" w:hAnsi="Arial" w:cs="Arial"/>
          <w:bCs/>
          <w:sz w:val="22"/>
          <w:szCs w:val="22"/>
        </w:rPr>
        <w:t>egistre national du patrimoine culturel immatériel de l</w:t>
      </w:r>
      <w:r w:rsidR="006D6E3C" w:rsidRPr="009B4E8B">
        <w:rPr>
          <w:rFonts w:ascii="Arial" w:hAnsi="Arial" w:cs="Arial"/>
          <w:bCs/>
          <w:sz w:val="22"/>
          <w:szCs w:val="22"/>
        </w:rPr>
        <w:t>’</w:t>
      </w:r>
      <w:r w:rsidRPr="009B4E8B">
        <w:rPr>
          <w:rFonts w:ascii="Arial" w:hAnsi="Arial" w:cs="Arial"/>
          <w:bCs/>
          <w:sz w:val="22"/>
          <w:szCs w:val="22"/>
        </w:rPr>
        <w:t>Ukraine ainsi qu</w:t>
      </w:r>
      <w:r w:rsidR="006D6E3C" w:rsidRPr="009B4E8B">
        <w:rPr>
          <w:rFonts w:ascii="Arial" w:hAnsi="Arial" w:cs="Arial"/>
          <w:bCs/>
          <w:sz w:val="22"/>
          <w:szCs w:val="22"/>
        </w:rPr>
        <w:t>’</w:t>
      </w:r>
      <w:r w:rsidRPr="009B4E8B">
        <w:rPr>
          <w:rFonts w:ascii="Arial" w:hAnsi="Arial" w:cs="Arial"/>
          <w:bCs/>
          <w:sz w:val="22"/>
          <w:szCs w:val="22"/>
        </w:rPr>
        <w:t>à l</w:t>
      </w:r>
      <w:r w:rsidR="006D6E3C" w:rsidRPr="009B4E8B">
        <w:rPr>
          <w:rFonts w:ascii="Arial" w:hAnsi="Arial" w:cs="Arial"/>
          <w:bCs/>
          <w:sz w:val="22"/>
          <w:szCs w:val="22"/>
        </w:rPr>
        <w:t>’</w:t>
      </w:r>
      <w:r w:rsidR="00B523B8" w:rsidRPr="009B4E8B">
        <w:rPr>
          <w:rFonts w:ascii="Arial" w:hAnsi="Arial" w:cs="Arial"/>
          <w:bCs/>
          <w:sz w:val="22"/>
          <w:szCs w:val="22"/>
        </w:rPr>
        <w:t>I</w:t>
      </w:r>
      <w:r w:rsidRPr="009B4E8B">
        <w:rPr>
          <w:rFonts w:ascii="Arial" w:hAnsi="Arial" w:cs="Arial"/>
          <w:bCs/>
          <w:sz w:val="22"/>
          <w:szCs w:val="22"/>
        </w:rPr>
        <w:t>nventaire national du patrimoine culturel immatériel de l</w:t>
      </w:r>
      <w:r w:rsidR="006D6E3C" w:rsidRPr="009B4E8B">
        <w:rPr>
          <w:rFonts w:ascii="Arial" w:hAnsi="Arial" w:cs="Arial"/>
          <w:bCs/>
          <w:sz w:val="22"/>
          <w:szCs w:val="22"/>
        </w:rPr>
        <w:t>’</w:t>
      </w:r>
      <w:r w:rsidRPr="009B4E8B">
        <w:rPr>
          <w:rFonts w:ascii="Arial" w:hAnsi="Arial" w:cs="Arial"/>
          <w:bCs/>
          <w:sz w:val="22"/>
          <w:szCs w:val="22"/>
        </w:rPr>
        <w:t xml:space="preserve">Estonie. Ces inventaires sont gérés et mis à jour respectivement par le </w:t>
      </w:r>
      <w:r w:rsidR="009F782D" w:rsidRPr="009B4E8B">
        <w:rPr>
          <w:rFonts w:ascii="Arial" w:hAnsi="Arial" w:cs="Arial"/>
          <w:bCs/>
          <w:sz w:val="22"/>
          <w:szCs w:val="22"/>
        </w:rPr>
        <w:t>M</w:t>
      </w:r>
      <w:r w:rsidRPr="009B4E8B">
        <w:rPr>
          <w:rFonts w:ascii="Arial" w:hAnsi="Arial" w:cs="Arial"/>
          <w:bCs/>
          <w:sz w:val="22"/>
          <w:szCs w:val="22"/>
        </w:rPr>
        <w:t xml:space="preserve">inistère ukrainien de la </w:t>
      </w:r>
      <w:r w:rsidR="009F782D" w:rsidRPr="009B4E8B">
        <w:rPr>
          <w:rFonts w:ascii="Arial" w:hAnsi="Arial" w:cs="Arial"/>
          <w:bCs/>
          <w:sz w:val="22"/>
          <w:szCs w:val="22"/>
        </w:rPr>
        <w:t>c</w:t>
      </w:r>
      <w:r w:rsidRPr="009B4E8B">
        <w:rPr>
          <w:rFonts w:ascii="Arial" w:hAnsi="Arial" w:cs="Arial"/>
          <w:bCs/>
          <w:sz w:val="22"/>
          <w:szCs w:val="22"/>
        </w:rPr>
        <w:t xml:space="preserve">ulture et de la </w:t>
      </w:r>
      <w:r w:rsidR="008945B9" w:rsidRPr="009B4E8B">
        <w:rPr>
          <w:rFonts w:ascii="Arial" w:hAnsi="Arial" w:cs="Arial"/>
          <w:bCs/>
          <w:sz w:val="22"/>
          <w:szCs w:val="22"/>
        </w:rPr>
        <w:t>p</w:t>
      </w:r>
      <w:r w:rsidRPr="009B4E8B">
        <w:rPr>
          <w:rFonts w:ascii="Arial" w:hAnsi="Arial" w:cs="Arial"/>
          <w:bCs/>
          <w:sz w:val="22"/>
          <w:szCs w:val="22"/>
        </w:rPr>
        <w:t>olitique de l</w:t>
      </w:r>
      <w:r w:rsidR="006D6E3C" w:rsidRPr="009B4E8B">
        <w:rPr>
          <w:rFonts w:ascii="Arial" w:hAnsi="Arial" w:cs="Arial"/>
          <w:bCs/>
          <w:sz w:val="22"/>
          <w:szCs w:val="22"/>
        </w:rPr>
        <w:t>’</w:t>
      </w:r>
      <w:r w:rsidRPr="009B4E8B">
        <w:rPr>
          <w:rFonts w:ascii="Arial" w:hAnsi="Arial" w:cs="Arial"/>
          <w:bCs/>
          <w:sz w:val="22"/>
          <w:szCs w:val="22"/>
        </w:rPr>
        <w:t xml:space="preserve">information et par le </w:t>
      </w:r>
      <w:r w:rsidR="008945B9" w:rsidRPr="009B4E8B">
        <w:rPr>
          <w:rFonts w:ascii="Arial" w:hAnsi="Arial" w:cs="Arial"/>
          <w:bCs/>
          <w:sz w:val="22"/>
          <w:szCs w:val="22"/>
        </w:rPr>
        <w:t>C</w:t>
      </w:r>
      <w:r w:rsidRPr="009B4E8B">
        <w:rPr>
          <w:rFonts w:ascii="Arial" w:hAnsi="Arial" w:cs="Arial"/>
          <w:bCs/>
          <w:sz w:val="22"/>
          <w:szCs w:val="22"/>
        </w:rPr>
        <w:t xml:space="preserve">entre estonien de la </w:t>
      </w:r>
      <w:r w:rsidR="008945B9" w:rsidRPr="009B4E8B">
        <w:rPr>
          <w:rFonts w:ascii="Arial" w:hAnsi="Arial" w:cs="Arial"/>
          <w:bCs/>
          <w:sz w:val="22"/>
          <w:szCs w:val="22"/>
        </w:rPr>
        <w:t>c</w:t>
      </w:r>
      <w:r w:rsidRPr="009B4E8B">
        <w:rPr>
          <w:rFonts w:ascii="Arial" w:hAnsi="Arial" w:cs="Arial"/>
          <w:bCs/>
          <w:sz w:val="22"/>
          <w:szCs w:val="22"/>
        </w:rPr>
        <w:t>ulture populaire. Les rapports périodiques nationaux soumis par les États parties en 2023 contiennent des informations détaillées sur les processus d</w:t>
      </w:r>
      <w:r w:rsidR="006D6E3C" w:rsidRPr="009B4E8B">
        <w:rPr>
          <w:rFonts w:ascii="Arial" w:hAnsi="Arial" w:cs="Arial"/>
          <w:bCs/>
          <w:sz w:val="22"/>
          <w:szCs w:val="22"/>
        </w:rPr>
        <w:t>’</w:t>
      </w:r>
      <w:r w:rsidRPr="009B4E8B">
        <w:rPr>
          <w:rFonts w:ascii="Arial" w:hAnsi="Arial" w:cs="Arial"/>
          <w:bCs/>
          <w:sz w:val="22"/>
          <w:szCs w:val="22"/>
        </w:rPr>
        <w:t xml:space="preserve">inventaire et </w:t>
      </w:r>
      <w:r w:rsidR="008945B9" w:rsidRPr="009B4E8B">
        <w:rPr>
          <w:rFonts w:ascii="Arial" w:hAnsi="Arial" w:cs="Arial"/>
          <w:bCs/>
          <w:sz w:val="22"/>
          <w:szCs w:val="22"/>
        </w:rPr>
        <w:t>les inventaires</w:t>
      </w:r>
      <w:r w:rsidRPr="009B4E8B">
        <w:rPr>
          <w:rFonts w:ascii="Arial" w:hAnsi="Arial" w:cs="Arial"/>
          <w:bCs/>
          <w:sz w:val="22"/>
          <w:szCs w:val="22"/>
        </w:rPr>
        <w:t>.</w:t>
      </w:r>
    </w:p>
    <w:p w14:paraId="1E1FC97C" w14:textId="78DFFBB3" w:rsidR="00677056" w:rsidRPr="009B4E8B" w:rsidRDefault="00677056" w:rsidP="00BF26D6">
      <w:pPr>
        <w:numPr>
          <w:ilvl w:val="0"/>
          <w:numId w:val="19"/>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Décide d</w:t>
      </w:r>
      <w:r w:rsidR="006D6E3C" w:rsidRPr="009B4E8B">
        <w:rPr>
          <w:rFonts w:ascii="Arial" w:hAnsi="Arial" w:cs="Arial"/>
          <w:bCs/>
          <w:sz w:val="22"/>
          <w:szCs w:val="22"/>
          <w:u w:val="single"/>
        </w:rPr>
        <w:t>’</w:t>
      </w:r>
      <w:r w:rsidRPr="009B4E8B">
        <w:rPr>
          <w:rFonts w:ascii="Arial" w:hAnsi="Arial" w:cs="Arial"/>
          <w:bCs/>
          <w:sz w:val="22"/>
          <w:szCs w:val="22"/>
          <w:u w:val="single"/>
        </w:rPr>
        <w:t>inscrire</w:t>
      </w:r>
      <w:r w:rsidRPr="009B4E8B">
        <w:rPr>
          <w:rFonts w:ascii="Arial" w:hAnsi="Arial" w:cs="Arial"/>
          <w:bCs/>
          <w:sz w:val="22"/>
          <w:szCs w:val="22"/>
        </w:rPr>
        <w:t xml:space="preserve"> </w:t>
      </w:r>
      <w:r w:rsidRPr="009B4E8B">
        <w:rPr>
          <w:rFonts w:ascii="Arial" w:hAnsi="Arial" w:cs="Arial"/>
          <w:b/>
          <w:sz w:val="22"/>
          <w:szCs w:val="22"/>
        </w:rPr>
        <w:t xml:space="preserve">le </w:t>
      </w:r>
      <w:proofErr w:type="spellStart"/>
      <w:r w:rsidRPr="009B4E8B">
        <w:rPr>
          <w:rFonts w:ascii="Arial" w:hAnsi="Arial" w:cs="Arial"/>
          <w:b/>
          <w:sz w:val="22"/>
          <w:szCs w:val="22"/>
        </w:rPr>
        <w:t>pysanka</w:t>
      </w:r>
      <w:proofErr w:type="spellEnd"/>
      <w:r w:rsidRPr="009B4E8B">
        <w:rPr>
          <w:rFonts w:ascii="Arial" w:hAnsi="Arial" w:cs="Arial"/>
          <w:b/>
          <w:sz w:val="22"/>
          <w:szCs w:val="22"/>
        </w:rPr>
        <w:t>, tradition et art ukrainiens de décorer des œufs</w:t>
      </w:r>
      <w:r w:rsidR="00B84E8D" w:rsidRPr="009B4E8B">
        <w:rPr>
          <w:rFonts w:ascii="Arial" w:hAnsi="Arial" w:cs="Arial"/>
          <w:bCs/>
          <w:sz w:val="22"/>
          <w:szCs w:val="22"/>
        </w:rPr>
        <w:t xml:space="preserve"> </w:t>
      </w:r>
      <w:r w:rsidRPr="009B4E8B">
        <w:rPr>
          <w:rFonts w:ascii="Arial" w:hAnsi="Arial" w:cs="Arial"/>
          <w:bCs/>
          <w:sz w:val="22"/>
          <w:szCs w:val="22"/>
        </w:rPr>
        <w:t>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w:t>
      </w:r>
    </w:p>
    <w:p w14:paraId="44815AA3" w14:textId="01C362AA" w:rsidR="00677056" w:rsidRPr="009B4E8B" w:rsidRDefault="00677056" w:rsidP="00677056">
      <w:pPr>
        <w:pStyle w:val="Titre2"/>
        <w:rPr>
          <w:rFonts w:cs="Arial"/>
          <w:szCs w:val="22"/>
          <w:lang w:val="fr-FR"/>
        </w:rPr>
      </w:pPr>
      <w:bookmarkStart w:id="19" w:name="_PROJET_DE_DÉCISION_40"/>
      <w:bookmarkEnd w:id="19"/>
      <w:r w:rsidRPr="009B4E8B">
        <w:rPr>
          <w:rFonts w:cs="Arial"/>
          <w:szCs w:val="22"/>
          <w:lang w:val="fr-FR"/>
        </w:rPr>
        <w:t xml:space="preserve">PROJET DE DÉCISION 19.COM </w:t>
      </w:r>
      <w:proofErr w:type="gramStart"/>
      <w:r w:rsidRPr="009B4E8B">
        <w:rPr>
          <w:rFonts w:cs="Arial"/>
          <w:szCs w:val="22"/>
          <w:lang w:val="fr-FR"/>
        </w:rPr>
        <w:t>7.b.</w:t>
      </w:r>
      <w:proofErr w:type="gramEnd"/>
      <w:r w:rsidRPr="009B4E8B">
        <w:rPr>
          <w:rFonts w:cs="Arial"/>
          <w:szCs w:val="22"/>
          <w:lang w:val="fr-FR"/>
        </w:rPr>
        <w:t>15</w:t>
      </w:r>
      <w:r w:rsidR="00440DEB" w:rsidRPr="009B4E8B">
        <w:rPr>
          <w:rFonts w:cs="Arial"/>
          <w:szCs w:val="22"/>
          <w:lang w:val="fr-FR"/>
        </w:rPr>
        <w:tab/>
      </w:r>
      <w:r w:rsidR="00440DEB" w:rsidRPr="009B4E8B">
        <w:rPr>
          <w:noProof/>
          <w:color w:val="0000FF"/>
          <w:lang w:val="fr-FR"/>
        </w:rPr>
        <w:drawing>
          <wp:inline distT="0" distB="0" distL="0" distR="0" wp14:anchorId="3FACBD0C" wp14:editId="60DD430E">
            <wp:extent cx="104775" cy="104775"/>
            <wp:effectExtent l="0" t="0" r="9525" b="9525"/>
            <wp:docPr id="904559927" name="Picture 904559927">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17EE8B9" w14:textId="77777777" w:rsidR="00677056" w:rsidRPr="009B4E8B" w:rsidRDefault="00677056" w:rsidP="00BF26D6">
      <w:pPr>
        <w:pStyle w:val="Sansinterligne"/>
        <w:keepNext/>
        <w:tabs>
          <w:tab w:val="left" w:pos="567"/>
          <w:tab w:val="left" w:pos="1134"/>
          <w:tab w:val="left" w:pos="1701"/>
          <w:tab w:val="left" w:pos="2268"/>
        </w:tabs>
        <w:spacing w:before="120" w:after="120"/>
        <w:ind w:left="567"/>
        <w:jc w:val="both"/>
        <w:rPr>
          <w:rFonts w:ascii="Arial" w:hAnsi="Arial" w:cs="Arial"/>
          <w:bCs/>
        </w:rPr>
      </w:pPr>
      <w:r w:rsidRPr="009B4E8B">
        <w:rPr>
          <w:rFonts w:ascii="Arial" w:hAnsi="Arial" w:cs="Arial"/>
          <w:bCs/>
        </w:rPr>
        <w:t>Le Comité</w:t>
      </w:r>
    </w:p>
    <w:p w14:paraId="6CB2BBF3" w14:textId="60A73BCC" w:rsidR="00677056" w:rsidRPr="009B4E8B" w:rsidRDefault="00677056" w:rsidP="00BF26D6">
      <w:pPr>
        <w:numPr>
          <w:ilvl w:val="0"/>
          <w:numId w:val="20"/>
        </w:numPr>
        <w:tabs>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Prend note</w:t>
      </w:r>
      <w:r w:rsidRPr="009B4E8B">
        <w:rPr>
          <w:rFonts w:ascii="Arial" w:hAnsi="Arial" w:cs="Arial"/>
          <w:bCs/>
          <w:sz w:val="22"/>
          <w:szCs w:val="22"/>
        </w:rPr>
        <w:t xml:space="preserve"> que les Émirats arabes unis, l</w:t>
      </w:r>
      <w:r w:rsidR="006D6E3C" w:rsidRPr="009B4E8B">
        <w:rPr>
          <w:rFonts w:ascii="Arial" w:hAnsi="Arial" w:cs="Arial"/>
          <w:bCs/>
          <w:sz w:val="22"/>
          <w:szCs w:val="22"/>
        </w:rPr>
        <w:t>’</w:t>
      </w:r>
      <w:r w:rsidRPr="009B4E8B">
        <w:rPr>
          <w:rFonts w:ascii="Arial" w:hAnsi="Arial" w:cs="Arial"/>
          <w:bCs/>
          <w:sz w:val="22"/>
          <w:szCs w:val="22"/>
        </w:rPr>
        <w:t>Algérie, Bahreïn, l</w:t>
      </w:r>
      <w:r w:rsidR="006D6E3C" w:rsidRPr="009B4E8B">
        <w:rPr>
          <w:rFonts w:ascii="Arial" w:hAnsi="Arial" w:cs="Arial"/>
          <w:bCs/>
          <w:sz w:val="22"/>
          <w:szCs w:val="22"/>
        </w:rPr>
        <w:t>’</w:t>
      </w:r>
      <w:r w:rsidRPr="009B4E8B">
        <w:rPr>
          <w:rFonts w:ascii="Arial" w:hAnsi="Arial" w:cs="Arial"/>
          <w:bCs/>
          <w:sz w:val="22"/>
          <w:szCs w:val="22"/>
        </w:rPr>
        <w:t>Égypte, l</w:t>
      </w:r>
      <w:r w:rsidR="006D6E3C" w:rsidRPr="009B4E8B">
        <w:rPr>
          <w:rFonts w:ascii="Arial" w:hAnsi="Arial" w:cs="Arial"/>
          <w:bCs/>
          <w:sz w:val="22"/>
          <w:szCs w:val="22"/>
        </w:rPr>
        <w:t>’</w:t>
      </w:r>
      <w:r w:rsidRPr="009B4E8B">
        <w:rPr>
          <w:rFonts w:ascii="Arial" w:hAnsi="Arial" w:cs="Arial"/>
          <w:bCs/>
          <w:sz w:val="22"/>
          <w:szCs w:val="22"/>
        </w:rPr>
        <w:t>Iraq, la Jordanie, le Koweït, la Mauritanie, le Maroc, Oman, l</w:t>
      </w:r>
      <w:r w:rsidR="00BC5287" w:rsidRPr="009B4E8B">
        <w:rPr>
          <w:rFonts w:ascii="Arial" w:hAnsi="Arial" w:cs="Arial"/>
          <w:bCs/>
          <w:sz w:val="22"/>
          <w:szCs w:val="22"/>
        </w:rPr>
        <w:t>’État de</w:t>
      </w:r>
      <w:r w:rsidRPr="009B4E8B">
        <w:rPr>
          <w:rFonts w:ascii="Arial" w:hAnsi="Arial" w:cs="Arial"/>
          <w:bCs/>
          <w:sz w:val="22"/>
          <w:szCs w:val="22"/>
        </w:rPr>
        <w:t xml:space="preserve"> Palestine, le Qatar, l</w:t>
      </w:r>
      <w:r w:rsidR="006D6E3C" w:rsidRPr="009B4E8B">
        <w:rPr>
          <w:rFonts w:ascii="Arial" w:hAnsi="Arial" w:cs="Arial"/>
          <w:bCs/>
          <w:sz w:val="22"/>
          <w:szCs w:val="22"/>
        </w:rPr>
        <w:t>’</w:t>
      </w:r>
      <w:r w:rsidRPr="009B4E8B">
        <w:rPr>
          <w:rFonts w:ascii="Arial" w:hAnsi="Arial" w:cs="Arial"/>
          <w:bCs/>
          <w:sz w:val="22"/>
          <w:szCs w:val="22"/>
        </w:rPr>
        <w:t xml:space="preserve">Arabie saoudite, le Soudan, la Tunisie et le Yémen ont proposé la candidature </w:t>
      </w:r>
      <w:r w:rsidRPr="009B4E8B">
        <w:rPr>
          <w:rFonts w:ascii="Arial" w:hAnsi="Arial" w:cs="Arial"/>
          <w:b/>
          <w:sz w:val="22"/>
          <w:szCs w:val="22"/>
        </w:rPr>
        <w:t>du henné : rituels, esthétique et pratiques sociales</w:t>
      </w:r>
      <w:r w:rsidRPr="009B4E8B">
        <w:rPr>
          <w:rFonts w:ascii="Arial" w:hAnsi="Arial" w:cs="Arial"/>
          <w:bCs/>
          <w:sz w:val="22"/>
          <w:szCs w:val="22"/>
        </w:rPr>
        <w:t xml:space="preserve"> (n°02116) pour 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1FE142B4" w14:textId="0AD6EDB3" w:rsidR="00677056" w:rsidRPr="009B4E8B" w:rsidRDefault="00677056" w:rsidP="00BF26D6">
      <w:pPr>
        <w:tabs>
          <w:tab w:val="left" w:pos="1134"/>
          <w:tab w:val="left" w:pos="1701"/>
          <w:tab w:val="left" w:pos="2268"/>
        </w:tabs>
        <w:spacing w:before="120" w:after="120"/>
        <w:ind w:left="1134"/>
        <w:jc w:val="both"/>
        <w:rPr>
          <w:rFonts w:ascii="Arial" w:hAnsi="Arial" w:cs="Arial"/>
          <w:bCs/>
          <w:sz w:val="22"/>
          <w:szCs w:val="22"/>
        </w:rPr>
      </w:pPr>
      <w:r w:rsidRPr="009B4E8B">
        <w:rPr>
          <w:rFonts w:ascii="Arial" w:hAnsi="Arial" w:cs="Arial"/>
          <w:bCs/>
          <w:sz w:val="22"/>
          <w:szCs w:val="22"/>
        </w:rPr>
        <w:t>Le henné est un arbre à feuilles caduques qui pousse dans les régions chaudes. Considérées comme sacrées par les communautés d</w:t>
      </w:r>
      <w:r w:rsidR="006D6E3C" w:rsidRPr="009B4E8B">
        <w:rPr>
          <w:rFonts w:ascii="Arial" w:hAnsi="Arial" w:cs="Arial"/>
          <w:bCs/>
          <w:sz w:val="22"/>
          <w:szCs w:val="22"/>
        </w:rPr>
        <w:t>’</w:t>
      </w:r>
      <w:r w:rsidRPr="009B4E8B">
        <w:rPr>
          <w:rFonts w:ascii="Arial" w:hAnsi="Arial" w:cs="Arial"/>
          <w:bCs/>
          <w:sz w:val="22"/>
          <w:szCs w:val="22"/>
        </w:rPr>
        <w:t>Afrique du Nord et du Moyen-Orient, ses feuilles sont récoltées deux fois par an, mises à sécher, puis broyées pour être transformées en pâte. Les ingrédients spécifiques et les techniques utilisées pour la préparation de cette pâte varient selon l</w:t>
      </w:r>
      <w:r w:rsidR="006D6E3C" w:rsidRPr="009B4E8B">
        <w:rPr>
          <w:rFonts w:ascii="Arial" w:hAnsi="Arial" w:cs="Arial"/>
          <w:bCs/>
          <w:sz w:val="22"/>
          <w:szCs w:val="22"/>
        </w:rPr>
        <w:t>’</w:t>
      </w:r>
      <w:r w:rsidRPr="009B4E8B">
        <w:rPr>
          <w:rFonts w:ascii="Arial" w:hAnsi="Arial" w:cs="Arial"/>
          <w:bCs/>
          <w:sz w:val="22"/>
          <w:szCs w:val="22"/>
        </w:rPr>
        <w:t xml:space="preserve">utilisation prévue et le pays. La pâte de henné est couramment utilisée par les femmes à des fins esthétiques, notamment pour teindre </w:t>
      </w:r>
      <w:r w:rsidRPr="009B4E8B">
        <w:rPr>
          <w:rFonts w:ascii="Arial" w:hAnsi="Arial" w:cs="Arial"/>
          <w:bCs/>
          <w:sz w:val="22"/>
          <w:szCs w:val="22"/>
        </w:rPr>
        <w:lastRenderedPageBreak/>
        <w:t>les cheveux et le bout des doigts ou pour décorer les mains et les pieds. Symbole de joie, il est utilisé dans la vie quotidienne et lors d</w:t>
      </w:r>
      <w:r w:rsidR="006D6E3C" w:rsidRPr="009B4E8B">
        <w:rPr>
          <w:rFonts w:ascii="Arial" w:hAnsi="Arial" w:cs="Arial"/>
          <w:bCs/>
          <w:sz w:val="22"/>
          <w:szCs w:val="22"/>
        </w:rPr>
        <w:t>’</w:t>
      </w:r>
      <w:r w:rsidRPr="009B4E8B">
        <w:rPr>
          <w:rFonts w:ascii="Arial" w:hAnsi="Arial" w:cs="Arial"/>
          <w:bCs/>
          <w:sz w:val="22"/>
          <w:szCs w:val="22"/>
        </w:rPr>
        <w:t>occasions festives telles que les naissances et les mariages. Les branches, les feuilles et la pâte de henné sont également utilisées dans l</w:t>
      </w:r>
      <w:r w:rsidR="006D6E3C" w:rsidRPr="009B4E8B">
        <w:rPr>
          <w:rFonts w:ascii="Arial" w:hAnsi="Arial" w:cs="Arial"/>
          <w:bCs/>
          <w:sz w:val="22"/>
          <w:szCs w:val="22"/>
        </w:rPr>
        <w:t>’</w:t>
      </w:r>
      <w:r w:rsidRPr="009B4E8B">
        <w:rPr>
          <w:rFonts w:ascii="Arial" w:hAnsi="Arial" w:cs="Arial"/>
          <w:bCs/>
          <w:sz w:val="22"/>
          <w:szCs w:val="22"/>
        </w:rPr>
        <w:t>artisanat et à des fins médicinales, notamment pour le traitement de certaines maladies de la peau. Son utilisation est souvent accompagnée de manifestations orales telles que des chants, des chansons, des proverbes et des poèmes, et est liée à des règles et des traditions sociétales vieilles de plusieurs siècles. Celles-ci comprennent le savoir-faire associé à la culture et à l</w:t>
      </w:r>
      <w:r w:rsidR="006D6E3C" w:rsidRPr="009B4E8B">
        <w:rPr>
          <w:rFonts w:ascii="Arial" w:hAnsi="Arial" w:cs="Arial"/>
          <w:bCs/>
          <w:sz w:val="22"/>
          <w:szCs w:val="22"/>
        </w:rPr>
        <w:t>’</w:t>
      </w:r>
      <w:r w:rsidRPr="009B4E8B">
        <w:rPr>
          <w:rFonts w:ascii="Arial" w:hAnsi="Arial" w:cs="Arial"/>
          <w:bCs/>
          <w:sz w:val="22"/>
          <w:szCs w:val="22"/>
        </w:rPr>
        <w:t>entretien de l</w:t>
      </w:r>
      <w:r w:rsidR="006D6E3C" w:rsidRPr="009B4E8B">
        <w:rPr>
          <w:rFonts w:ascii="Arial" w:hAnsi="Arial" w:cs="Arial"/>
          <w:bCs/>
          <w:sz w:val="22"/>
          <w:szCs w:val="22"/>
        </w:rPr>
        <w:t>’</w:t>
      </w:r>
      <w:r w:rsidRPr="009B4E8B">
        <w:rPr>
          <w:rFonts w:ascii="Arial" w:hAnsi="Arial" w:cs="Arial"/>
          <w:bCs/>
          <w:sz w:val="22"/>
          <w:szCs w:val="22"/>
        </w:rPr>
        <w:t>arbre à henné, ainsi qu</w:t>
      </w:r>
      <w:r w:rsidR="006D6E3C" w:rsidRPr="009B4E8B">
        <w:rPr>
          <w:rFonts w:ascii="Arial" w:hAnsi="Arial" w:cs="Arial"/>
          <w:bCs/>
          <w:sz w:val="22"/>
          <w:szCs w:val="22"/>
        </w:rPr>
        <w:t>’</w:t>
      </w:r>
      <w:r w:rsidRPr="009B4E8B">
        <w:rPr>
          <w:rFonts w:ascii="Arial" w:hAnsi="Arial" w:cs="Arial"/>
          <w:bCs/>
          <w:sz w:val="22"/>
          <w:szCs w:val="22"/>
        </w:rPr>
        <w:t>à la préparation et à l</w:t>
      </w:r>
      <w:r w:rsidR="006D6E3C" w:rsidRPr="009B4E8B">
        <w:rPr>
          <w:rFonts w:ascii="Arial" w:hAnsi="Arial" w:cs="Arial"/>
          <w:bCs/>
          <w:sz w:val="22"/>
          <w:szCs w:val="22"/>
        </w:rPr>
        <w:t>’</w:t>
      </w:r>
      <w:r w:rsidRPr="009B4E8B">
        <w:rPr>
          <w:rFonts w:ascii="Arial" w:hAnsi="Arial" w:cs="Arial"/>
          <w:bCs/>
          <w:sz w:val="22"/>
          <w:szCs w:val="22"/>
        </w:rPr>
        <w:t>application de la pâte. Les familles et les communautés transmettent les traditions par l</w:t>
      </w:r>
      <w:r w:rsidR="006D6E3C" w:rsidRPr="009B4E8B">
        <w:rPr>
          <w:rFonts w:ascii="Arial" w:hAnsi="Arial" w:cs="Arial"/>
          <w:bCs/>
          <w:sz w:val="22"/>
          <w:szCs w:val="22"/>
        </w:rPr>
        <w:t>’</w:t>
      </w:r>
      <w:r w:rsidRPr="009B4E8B">
        <w:rPr>
          <w:rFonts w:ascii="Arial" w:hAnsi="Arial" w:cs="Arial"/>
          <w:bCs/>
          <w:sz w:val="22"/>
          <w:szCs w:val="22"/>
        </w:rPr>
        <w:t>observation et la pratique. Aujourd</w:t>
      </w:r>
      <w:r w:rsidR="006D6E3C" w:rsidRPr="009B4E8B">
        <w:rPr>
          <w:rFonts w:ascii="Arial" w:hAnsi="Arial" w:cs="Arial"/>
          <w:bCs/>
          <w:sz w:val="22"/>
          <w:szCs w:val="22"/>
        </w:rPr>
        <w:t>’</w:t>
      </w:r>
      <w:r w:rsidRPr="009B4E8B">
        <w:rPr>
          <w:rFonts w:ascii="Arial" w:hAnsi="Arial" w:cs="Arial"/>
          <w:bCs/>
          <w:sz w:val="22"/>
          <w:szCs w:val="22"/>
        </w:rPr>
        <w:t>hui, les organisations, les centres de beauté, les universités et les médias contribuent également à leur transmission. Composante essentielle des événements traditionnels, les rituels de henné renforcent les liens sociaux et favorisent la communication.</w:t>
      </w:r>
    </w:p>
    <w:p w14:paraId="1FC8BCBF" w14:textId="0AADE957" w:rsidR="00677056" w:rsidRPr="009B4E8B" w:rsidRDefault="00677056" w:rsidP="00BF26D6">
      <w:pPr>
        <w:keepNext/>
        <w:numPr>
          <w:ilvl w:val="0"/>
          <w:numId w:val="20"/>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Considère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 xml:space="preserve">après les informations contenues dans le dossier, la candidature satisfait </w:t>
      </w:r>
      <w:r w:rsidR="00C538C2" w:rsidRPr="009B4E8B">
        <w:rPr>
          <w:rFonts w:ascii="Arial" w:hAnsi="Arial" w:cs="Arial"/>
          <w:bCs/>
          <w:sz w:val="22"/>
          <w:szCs w:val="22"/>
        </w:rPr>
        <w:t>aux critères d</w:t>
      </w:r>
      <w:r w:rsidR="006D6E3C" w:rsidRPr="009B4E8B">
        <w:rPr>
          <w:rFonts w:ascii="Arial" w:hAnsi="Arial" w:cs="Arial"/>
          <w:bCs/>
          <w:sz w:val="22"/>
          <w:szCs w:val="22"/>
        </w:rPr>
        <w:t>’</w:t>
      </w:r>
      <w:r w:rsidR="00C538C2" w:rsidRPr="009B4E8B">
        <w:rPr>
          <w:rFonts w:ascii="Arial" w:hAnsi="Arial" w:cs="Arial"/>
          <w:bCs/>
          <w:sz w:val="22"/>
          <w:szCs w:val="22"/>
        </w:rPr>
        <w:t xml:space="preserve">inscription sur la Liste </w:t>
      </w:r>
      <w:r w:rsidR="0056709B">
        <w:rPr>
          <w:rFonts w:ascii="Arial" w:hAnsi="Arial" w:cs="Arial"/>
          <w:bCs/>
          <w:sz w:val="22"/>
          <w:szCs w:val="22"/>
        </w:rPr>
        <w:t xml:space="preserve">représentative </w:t>
      </w:r>
      <w:r w:rsidR="0056709B" w:rsidRPr="009B4E8B">
        <w:rPr>
          <w:rFonts w:ascii="Arial" w:hAnsi="Arial" w:cs="Arial"/>
          <w:bCs/>
          <w:sz w:val="22"/>
          <w:szCs w:val="22"/>
        </w:rPr>
        <w:t xml:space="preserve">du patrimoine culturel immatériel </w:t>
      </w:r>
      <w:r w:rsidR="0056709B">
        <w:rPr>
          <w:rFonts w:ascii="Arial" w:hAnsi="Arial" w:cs="Arial"/>
          <w:bCs/>
          <w:sz w:val="22"/>
          <w:szCs w:val="22"/>
        </w:rPr>
        <w:t>de l’humanité</w:t>
      </w:r>
      <w:r w:rsidR="0056709B" w:rsidRPr="009B4E8B" w:rsidDel="0056709B">
        <w:rPr>
          <w:rFonts w:ascii="Arial" w:hAnsi="Arial" w:cs="Arial"/>
          <w:bCs/>
          <w:sz w:val="22"/>
          <w:szCs w:val="22"/>
        </w:rPr>
        <w:t xml:space="preserve"> </w:t>
      </w:r>
      <w:r w:rsidR="00C538C2" w:rsidRPr="009B4E8B">
        <w:rPr>
          <w:rFonts w:ascii="Arial" w:hAnsi="Arial" w:cs="Arial"/>
          <w:bCs/>
          <w:sz w:val="22"/>
          <w:szCs w:val="22"/>
        </w:rPr>
        <w:t>comme suit</w:t>
      </w:r>
      <w:r w:rsidRPr="009B4E8B">
        <w:rPr>
          <w:rFonts w:ascii="Arial" w:hAnsi="Arial" w:cs="Arial"/>
          <w:bCs/>
          <w:sz w:val="22"/>
          <w:szCs w:val="22"/>
        </w:rPr>
        <w:t xml:space="preserve"> :</w:t>
      </w:r>
    </w:p>
    <w:p w14:paraId="72FDBE8E" w14:textId="316689BF" w:rsidR="00677056" w:rsidRPr="009B4E8B" w:rsidRDefault="00677056" w:rsidP="00BF26D6">
      <w:pPr>
        <w:tabs>
          <w:tab w:val="left" w:pos="567"/>
          <w:tab w:val="left" w:pos="851"/>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R.1 :</w:t>
      </w:r>
      <w:r w:rsidRPr="009B4E8B">
        <w:rPr>
          <w:rFonts w:ascii="Arial" w:hAnsi="Arial" w:cs="Arial"/>
          <w:bCs/>
          <w:sz w:val="22"/>
          <w:szCs w:val="22"/>
        </w:rPr>
        <w:tab/>
        <w:t>L</w:t>
      </w:r>
      <w:r w:rsidR="006D6E3C" w:rsidRPr="009B4E8B">
        <w:rPr>
          <w:rFonts w:ascii="Arial" w:hAnsi="Arial" w:cs="Arial"/>
          <w:bCs/>
          <w:sz w:val="22"/>
          <w:szCs w:val="22"/>
        </w:rPr>
        <w:t>’</w:t>
      </w:r>
      <w:r w:rsidR="000C0227" w:rsidRPr="009B4E8B">
        <w:rPr>
          <w:rFonts w:ascii="Arial" w:hAnsi="Arial" w:cs="Arial"/>
          <w:bCs/>
          <w:sz w:val="22"/>
          <w:szCs w:val="22"/>
        </w:rPr>
        <w:t>élément du</w:t>
      </w:r>
      <w:r w:rsidRPr="009B4E8B">
        <w:rPr>
          <w:rFonts w:ascii="Arial" w:hAnsi="Arial" w:cs="Arial"/>
          <w:bCs/>
          <w:sz w:val="22"/>
          <w:szCs w:val="22"/>
        </w:rPr>
        <w:t xml:space="preserve"> henné est présent à travers toute une série d</w:t>
      </w:r>
      <w:r w:rsidR="006D6E3C" w:rsidRPr="009B4E8B">
        <w:rPr>
          <w:rFonts w:ascii="Arial" w:hAnsi="Arial" w:cs="Arial"/>
          <w:bCs/>
          <w:sz w:val="22"/>
          <w:szCs w:val="22"/>
        </w:rPr>
        <w:t>’</w:t>
      </w:r>
      <w:r w:rsidRPr="009B4E8B">
        <w:rPr>
          <w:rFonts w:ascii="Arial" w:hAnsi="Arial" w:cs="Arial"/>
          <w:bCs/>
          <w:sz w:val="22"/>
          <w:szCs w:val="22"/>
        </w:rPr>
        <w:t>arts, de rituels, de cérémonies et de pratiques sociales dans tous les États participants.</w:t>
      </w:r>
      <w:r w:rsidR="000C0227" w:rsidRPr="009B4E8B">
        <w:rPr>
          <w:rFonts w:ascii="Arial" w:hAnsi="Arial" w:cs="Arial"/>
          <w:bCs/>
          <w:sz w:val="22"/>
          <w:szCs w:val="22"/>
        </w:rPr>
        <w:t xml:space="preserve"> </w:t>
      </w:r>
      <w:r w:rsidRPr="009B4E8B">
        <w:rPr>
          <w:rFonts w:ascii="Arial" w:hAnsi="Arial" w:cs="Arial"/>
          <w:bCs/>
          <w:sz w:val="22"/>
          <w:szCs w:val="22"/>
        </w:rPr>
        <w:t xml:space="preserve">Les </w:t>
      </w:r>
      <w:r w:rsidR="000C0227" w:rsidRPr="009B4E8B">
        <w:rPr>
          <w:rFonts w:ascii="Arial" w:hAnsi="Arial" w:cs="Arial"/>
          <w:bCs/>
          <w:sz w:val="22"/>
          <w:szCs w:val="22"/>
        </w:rPr>
        <w:t xml:space="preserve">détenteurs </w:t>
      </w:r>
      <w:r w:rsidRPr="009B4E8B">
        <w:rPr>
          <w:rFonts w:ascii="Arial" w:hAnsi="Arial" w:cs="Arial"/>
          <w:bCs/>
          <w:sz w:val="22"/>
          <w:szCs w:val="22"/>
        </w:rPr>
        <w:t xml:space="preserve">et praticiens de cet élément incluent des communautés, des groupes et des individus des deux </w:t>
      </w:r>
      <w:r w:rsidR="000C0227" w:rsidRPr="009B4E8B">
        <w:rPr>
          <w:rFonts w:ascii="Arial" w:hAnsi="Arial" w:cs="Arial"/>
          <w:bCs/>
          <w:sz w:val="22"/>
          <w:szCs w:val="22"/>
        </w:rPr>
        <w:t>genres 2</w:t>
      </w:r>
      <w:r w:rsidRPr="009B4E8B">
        <w:rPr>
          <w:rFonts w:ascii="Arial" w:hAnsi="Arial" w:cs="Arial"/>
          <w:bCs/>
          <w:sz w:val="22"/>
          <w:szCs w:val="22"/>
        </w:rPr>
        <w:t>et de différents groupes d</w:t>
      </w:r>
      <w:r w:rsidR="006D6E3C" w:rsidRPr="009B4E8B">
        <w:rPr>
          <w:rFonts w:ascii="Arial" w:hAnsi="Arial" w:cs="Arial"/>
          <w:bCs/>
          <w:sz w:val="22"/>
          <w:szCs w:val="22"/>
        </w:rPr>
        <w:t>’</w:t>
      </w:r>
      <w:r w:rsidRPr="009B4E8B">
        <w:rPr>
          <w:rFonts w:ascii="Arial" w:hAnsi="Arial" w:cs="Arial"/>
          <w:bCs/>
          <w:sz w:val="22"/>
          <w:szCs w:val="22"/>
        </w:rPr>
        <w:t>âge, milieux et classes sociales. Les connaissances et compétences associées à l</w:t>
      </w:r>
      <w:r w:rsidR="006D6E3C" w:rsidRPr="009B4E8B">
        <w:rPr>
          <w:rFonts w:ascii="Arial" w:hAnsi="Arial" w:cs="Arial"/>
          <w:bCs/>
          <w:sz w:val="22"/>
          <w:szCs w:val="22"/>
        </w:rPr>
        <w:t>’</w:t>
      </w:r>
      <w:r w:rsidRPr="009B4E8B">
        <w:rPr>
          <w:rFonts w:ascii="Arial" w:hAnsi="Arial" w:cs="Arial"/>
          <w:bCs/>
          <w:sz w:val="22"/>
          <w:szCs w:val="22"/>
        </w:rPr>
        <w:t>élément sont transmises des générations plus âgées aux plus jeunes par l</w:t>
      </w:r>
      <w:r w:rsidR="006D6E3C" w:rsidRPr="009B4E8B">
        <w:rPr>
          <w:rFonts w:ascii="Arial" w:hAnsi="Arial" w:cs="Arial"/>
          <w:bCs/>
          <w:sz w:val="22"/>
          <w:szCs w:val="22"/>
        </w:rPr>
        <w:t>’</w:t>
      </w:r>
      <w:r w:rsidRPr="009B4E8B">
        <w:rPr>
          <w:rFonts w:ascii="Arial" w:hAnsi="Arial" w:cs="Arial"/>
          <w:bCs/>
          <w:sz w:val="22"/>
          <w:szCs w:val="22"/>
        </w:rPr>
        <w:t>observation, l</w:t>
      </w:r>
      <w:r w:rsidR="006D6E3C" w:rsidRPr="009B4E8B">
        <w:rPr>
          <w:rFonts w:ascii="Arial" w:hAnsi="Arial" w:cs="Arial"/>
          <w:bCs/>
          <w:sz w:val="22"/>
          <w:szCs w:val="22"/>
        </w:rPr>
        <w:t>’</w:t>
      </w:r>
      <w:r w:rsidRPr="009B4E8B">
        <w:rPr>
          <w:rFonts w:ascii="Arial" w:hAnsi="Arial" w:cs="Arial"/>
          <w:bCs/>
          <w:sz w:val="22"/>
          <w:szCs w:val="22"/>
        </w:rPr>
        <w:t>imitation, la simulation et la pratique. Cette transmission se fait également de manière formelle dans les écoles, les centres de beauté, les organisations et les médias. Les rituels du henné ont diverses fonctions sociales et significations culturelles. Ils servent d</w:t>
      </w:r>
      <w:r w:rsidR="006D6E3C" w:rsidRPr="009B4E8B">
        <w:rPr>
          <w:rFonts w:ascii="Arial" w:hAnsi="Arial" w:cs="Arial"/>
          <w:bCs/>
          <w:sz w:val="22"/>
          <w:szCs w:val="22"/>
        </w:rPr>
        <w:t>’</w:t>
      </w:r>
      <w:r w:rsidRPr="009B4E8B">
        <w:rPr>
          <w:rFonts w:ascii="Arial" w:hAnsi="Arial" w:cs="Arial"/>
          <w:bCs/>
          <w:sz w:val="22"/>
          <w:szCs w:val="22"/>
        </w:rPr>
        <w:t>outil de communication sociale lors des événements traditionnels, marquent les étapes importantes de la vie et sont intrinsèquement liés aux règles et aux traditions de la société. L</w:t>
      </w:r>
      <w:r w:rsidR="006D6E3C" w:rsidRPr="009B4E8B">
        <w:rPr>
          <w:rFonts w:ascii="Arial" w:hAnsi="Arial" w:cs="Arial"/>
          <w:bCs/>
          <w:sz w:val="22"/>
          <w:szCs w:val="22"/>
        </w:rPr>
        <w:t>’</w:t>
      </w:r>
      <w:r w:rsidRPr="009B4E8B">
        <w:rPr>
          <w:rFonts w:ascii="Arial" w:hAnsi="Arial" w:cs="Arial"/>
          <w:bCs/>
          <w:sz w:val="22"/>
          <w:szCs w:val="22"/>
        </w:rPr>
        <w:t xml:space="preserve">arbre à henné est considéré comme un arbre béni et est associé à la pureté, à la fertilité, à la santé et à la beauté. La pâte de henné est également offerte en cadeau lors de nombreuses occasions spéciales, notamment les mariages, les pèlerinages, les naissances et les visites de </w:t>
      </w:r>
      <w:r w:rsidR="000C0227" w:rsidRPr="009B4E8B">
        <w:rPr>
          <w:rFonts w:ascii="Arial" w:hAnsi="Arial" w:cs="Arial"/>
          <w:bCs/>
          <w:sz w:val="22"/>
          <w:szCs w:val="22"/>
        </w:rPr>
        <w:t>lieux de culte</w:t>
      </w:r>
      <w:r w:rsidRPr="009B4E8B">
        <w:rPr>
          <w:rFonts w:ascii="Arial" w:hAnsi="Arial" w:cs="Arial"/>
          <w:bCs/>
          <w:sz w:val="22"/>
          <w:szCs w:val="22"/>
        </w:rPr>
        <w:t>.</w:t>
      </w:r>
    </w:p>
    <w:p w14:paraId="0B843F41" w14:textId="0027F27B" w:rsidR="00677056" w:rsidRPr="009B4E8B" w:rsidRDefault="00677056" w:rsidP="00BF26D6">
      <w:pPr>
        <w:tabs>
          <w:tab w:val="left" w:pos="567"/>
          <w:tab w:val="left" w:pos="851"/>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R.2 :</w:t>
      </w:r>
      <w:r w:rsidR="009C35A0" w:rsidRPr="009B4E8B">
        <w:rPr>
          <w:rFonts w:ascii="Arial" w:hAnsi="Arial" w:cs="Arial"/>
          <w:bCs/>
          <w:sz w:val="22"/>
          <w:szCs w:val="22"/>
        </w:rPr>
        <w:tab/>
      </w:r>
      <w:r w:rsidRPr="009B4E8B">
        <w:rPr>
          <w:rFonts w:ascii="Arial" w:hAnsi="Arial" w:cs="Arial"/>
          <w:bCs/>
          <w:sz w:val="22"/>
          <w:szCs w:val="22"/>
        </w:rPr>
        <w:t>Le dossier de candidature explique comment le henné contribue à divers aspects du développement durable. Le henné est connu pour ses propriétés thérapeutiques dans de nombreuses sociétés et est utilisé afin de traiter les plaies, les blessures et les affections. Le henné est couramment utilisé pour hydrater le corps et traiter les insolations dans les pays participants où règne un climat chaud. Cet élément contribue à renforcer la cohésion sociale dans les différentes communautés des États soumissionnaires. L</w:t>
      </w:r>
      <w:r w:rsidR="006D6E3C" w:rsidRPr="009B4E8B">
        <w:rPr>
          <w:rFonts w:ascii="Arial" w:hAnsi="Arial" w:cs="Arial"/>
          <w:bCs/>
          <w:sz w:val="22"/>
          <w:szCs w:val="22"/>
        </w:rPr>
        <w:t>’</w:t>
      </w:r>
      <w:r w:rsidRPr="009B4E8B">
        <w:rPr>
          <w:rFonts w:ascii="Arial" w:hAnsi="Arial" w:cs="Arial"/>
          <w:bCs/>
          <w:sz w:val="22"/>
          <w:szCs w:val="22"/>
        </w:rPr>
        <w:t>utilisation du henné lors des mariages, des fêtes et d</w:t>
      </w:r>
      <w:r w:rsidR="006D6E3C" w:rsidRPr="009B4E8B">
        <w:rPr>
          <w:rFonts w:ascii="Arial" w:hAnsi="Arial" w:cs="Arial"/>
          <w:bCs/>
          <w:sz w:val="22"/>
          <w:szCs w:val="22"/>
        </w:rPr>
        <w:t>’</w:t>
      </w:r>
      <w:r w:rsidRPr="009B4E8B">
        <w:rPr>
          <w:rFonts w:ascii="Arial" w:hAnsi="Arial" w:cs="Arial"/>
          <w:bCs/>
          <w:sz w:val="22"/>
          <w:szCs w:val="22"/>
        </w:rPr>
        <w:t>autres occasions sociales est également un moyen d</w:t>
      </w:r>
      <w:r w:rsidR="006D6E3C" w:rsidRPr="009B4E8B">
        <w:rPr>
          <w:rFonts w:ascii="Arial" w:hAnsi="Arial" w:cs="Arial"/>
          <w:bCs/>
          <w:sz w:val="22"/>
          <w:szCs w:val="22"/>
        </w:rPr>
        <w:t>’</w:t>
      </w:r>
      <w:r w:rsidRPr="009B4E8B">
        <w:rPr>
          <w:rFonts w:ascii="Arial" w:hAnsi="Arial" w:cs="Arial"/>
          <w:bCs/>
          <w:sz w:val="22"/>
          <w:szCs w:val="22"/>
        </w:rPr>
        <w:t>interagir avec la famille et les amis dans une atmosphère positive qui favorise la paix et la cohésion sociale. La culture des arbres à henné constitue une source de revenus pour les agriculteurs, les marchands et les personnes intéressées par ses propriétés médicinales. En outre, le henné a contribué à offrir des possibilités d</w:t>
      </w:r>
      <w:r w:rsidR="006D6E3C" w:rsidRPr="009B4E8B">
        <w:rPr>
          <w:rFonts w:ascii="Arial" w:hAnsi="Arial" w:cs="Arial"/>
          <w:bCs/>
          <w:sz w:val="22"/>
          <w:szCs w:val="22"/>
        </w:rPr>
        <w:t>’</w:t>
      </w:r>
      <w:r w:rsidRPr="009B4E8B">
        <w:rPr>
          <w:rFonts w:ascii="Arial" w:hAnsi="Arial" w:cs="Arial"/>
          <w:bCs/>
          <w:sz w:val="22"/>
          <w:szCs w:val="22"/>
        </w:rPr>
        <w:t xml:space="preserve">emploi à de larges segments de la société dans tous les États </w:t>
      </w:r>
      <w:r w:rsidR="000C0227" w:rsidRPr="009B4E8B">
        <w:rPr>
          <w:rFonts w:ascii="Arial" w:hAnsi="Arial" w:cs="Arial"/>
          <w:bCs/>
          <w:sz w:val="22"/>
          <w:szCs w:val="22"/>
        </w:rPr>
        <w:t>soumissionnaires</w:t>
      </w:r>
      <w:r w:rsidRPr="009B4E8B">
        <w:rPr>
          <w:rFonts w:ascii="Arial" w:hAnsi="Arial" w:cs="Arial"/>
          <w:bCs/>
          <w:sz w:val="22"/>
          <w:szCs w:val="22"/>
        </w:rPr>
        <w:t>. Enfin, les activités liées au henné ont quant à elles contribué à l</w:t>
      </w:r>
      <w:r w:rsidR="006D6E3C" w:rsidRPr="009B4E8B">
        <w:rPr>
          <w:rFonts w:ascii="Arial" w:hAnsi="Arial" w:cs="Arial"/>
          <w:bCs/>
          <w:sz w:val="22"/>
          <w:szCs w:val="22"/>
        </w:rPr>
        <w:t>’</w:t>
      </w:r>
      <w:r w:rsidRPr="009B4E8B">
        <w:rPr>
          <w:rFonts w:ascii="Arial" w:hAnsi="Arial" w:cs="Arial"/>
          <w:bCs/>
          <w:sz w:val="22"/>
          <w:szCs w:val="22"/>
        </w:rPr>
        <w:t>utilisation efficace et à la durabilité de nombreuses ressources environnementales locales. La culture des arbres à henné s</w:t>
      </w:r>
      <w:r w:rsidR="006D6E3C" w:rsidRPr="009B4E8B">
        <w:rPr>
          <w:rFonts w:ascii="Arial" w:hAnsi="Arial" w:cs="Arial"/>
          <w:bCs/>
          <w:sz w:val="22"/>
          <w:szCs w:val="22"/>
        </w:rPr>
        <w:t>’</w:t>
      </w:r>
      <w:r w:rsidRPr="009B4E8B">
        <w:rPr>
          <w:rFonts w:ascii="Arial" w:hAnsi="Arial" w:cs="Arial"/>
          <w:bCs/>
          <w:sz w:val="22"/>
          <w:szCs w:val="22"/>
        </w:rPr>
        <w:t>appuie sur des ressources environnementales naturelles, et aucun produit chimique n</w:t>
      </w:r>
      <w:r w:rsidR="006D6E3C" w:rsidRPr="009B4E8B">
        <w:rPr>
          <w:rFonts w:ascii="Arial" w:hAnsi="Arial" w:cs="Arial"/>
          <w:bCs/>
          <w:sz w:val="22"/>
          <w:szCs w:val="22"/>
        </w:rPr>
        <w:t>’</w:t>
      </w:r>
      <w:r w:rsidRPr="009B4E8B">
        <w:rPr>
          <w:rFonts w:ascii="Arial" w:hAnsi="Arial" w:cs="Arial"/>
          <w:bCs/>
          <w:sz w:val="22"/>
          <w:szCs w:val="22"/>
        </w:rPr>
        <w:t xml:space="preserve">est utilisé dans la production des cosmétiques au henné, des produits de beauté et de certains traitements alternatifs. Les </w:t>
      </w:r>
      <w:r w:rsidR="00DA1020" w:rsidRPr="009B4E8B">
        <w:rPr>
          <w:rFonts w:ascii="Arial" w:hAnsi="Arial" w:cs="Arial"/>
          <w:bCs/>
          <w:sz w:val="22"/>
          <w:szCs w:val="22"/>
        </w:rPr>
        <w:t>détenteurs</w:t>
      </w:r>
      <w:r w:rsidRPr="009B4E8B">
        <w:rPr>
          <w:rFonts w:ascii="Arial" w:hAnsi="Arial" w:cs="Arial"/>
          <w:bCs/>
          <w:sz w:val="22"/>
          <w:szCs w:val="22"/>
        </w:rPr>
        <w:t>, en particulier les agriculteurs et leurs familles, veillent également à ce que les produits du henné soient conservés dans des récipients traditionnels et respectueux de l</w:t>
      </w:r>
      <w:r w:rsidR="006D6E3C" w:rsidRPr="009B4E8B">
        <w:rPr>
          <w:rFonts w:ascii="Arial" w:hAnsi="Arial" w:cs="Arial"/>
          <w:bCs/>
          <w:sz w:val="22"/>
          <w:szCs w:val="22"/>
        </w:rPr>
        <w:t>’</w:t>
      </w:r>
      <w:r w:rsidRPr="009B4E8B">
        <w:rPr>
          <w:rFonts w:ascii="Arial" w:hAnsi="Arial" w:cs="Arial"/>
          <w:bCs/>
          <w:sz w:val="22"/>
          <w:szCs w:val="22"/>
        </w:rPr>
        <w:t>environnement, en particulier ceux fabriqués à partir de feuilles de palmier. La culture des arbres à henné produit un minimum de déchets au sein des États soumissionnaires.</w:t>
      </w:r>
    </w:p>
    <w:p w14:paraId="6B7B6937" w14:textId="458080A1" w:rsidR="00677056" w:rsidRPr="009B4E8B" w:rsidRDefault="00677056" w:rsidP="00BF26D6">
      <w:pPr>
        <w:tabs>
          <w:tab w:val="left" w:pos="567"/>
          <w:tab w:val="left" w:pos="851"/>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lastRenderedPageBreak/>
        <w:t>R.3 :</w:t>
      </w:r>
      <w:r w:rsidR="009C35A0" w:rsidRPr="009B4E8B">
        <w:rPr>
          <w:rFonts w:ascii="Arial" w:hAnsi="Arial" w:cs="Arial"/>
          <w:bCs/>
          <w:sz w:val="22"/>
          <w:szCs w:val="22"/>
        </w:rPr>
        <w:tab/>
      </w:r>
      <w:r w:rsidRPr="009B4E8B">
        <w:rPr>
          <w:rFonts w:ascii="Arial" w:hAnsi="Arial" w:cs="Arial"/>
          <w:bCs/>
          <w:sz w:val="22"/>
          <w:szCs w:val="22"/>
        </w:rPr>
        <w:t>Des communautés, groupes et individus des États soumissionnaires ont contribué à la planification ainsi qu</w:t>
      </w:r>
      <w:r w:rsidR="006D6E3C" w:rsidRPr="009B4E8B">
        <w:rPr>
          <w:rFonts w:ascii="Arial" w:hAnsi="Arial" w:cs="Arial"/>
          <w:bCs/>
          <w:sz w:val="22"/>
          <w:szCs w:val="22"/>
        </w:rPr>
        <w:t>’</w:t>
      </w:r>
      <w:r w:rsidRPr="009B4E8B">
        <w:rPr>
          <w:rFonts w:ascii="Arial" w:hAnsi="Arial" w:cs="Arial"/>
          <w:bCs/>
          <w:sz w:val="22"/>
          <w:szCs w:val="22"/>
        </w:rPr>
        <w:t xml:space="preserve">à la mise en œuvre des mesures de sauvegarde par le biais de diverses réunions et ateliers organisés au cours du processus de </w:t>
      </w:r>
      <w:r w:rsidR="000C0227" w:rsidRPr="009B4E8B">
        <w:rPr>
          <w:rFonts w:ascii="Arial" w:hAnsi="Arial" w:cs="Arial"/>
          <w:bCs/>
          <w:sz w:val="22"/>
          <w:szCs w:val="22"/>
        </w:rPr>
        <w:t>candidature</w:t>
      </w:r>
      <w:r w:rsidRPr="009B4E8B">
        <w:rPr>
          <w:rFonts w:ascii="Arial" w:hAnsi="Arial" w:cs="Arial"/>
          <w:bCs/>
          <w:sz w:val="22"/>
          <w:szCs w:val="22"/>
        </w:rPr>
        <w:t xml:space="preserve">. Les praticiens et </w:t>
      </w:r>
      <w:r w:rsidR="000C0227" w:rsidRPr="009B4E8B">
        <w:rPr>
          <w:rFonts w:ascii="Arial" w:hAnsi="Arial" w:cs="Arial"/>
          <w:bCs/>
          <w:sz w:val="22"/>
          <w:szCs w:val="22"/>
        </w:rPr>
        <w:t xml:space="preserve">détenteurs </w:t>
      </w:r>
      <w:r w:rsidRPr="009B4E8B">
        <w:rPr>
          <w:rFonts w:ascii="Arial" w:hAnsi="Arial" w:cs="Arial"/>
          <w:bCs/>
          <w:sz w:val="22"/>
          <w:szCs w:val="22"/>
        </w:rPr>
        <w:t>ont organisé des réunions afin de discuter des obstacles à la pratique de l</w:t>
      </w:r>
      <w:r w:rsidR="006D6E3C" w:rsidRPr="009B4E8B">
        <w:rPr>
          <w:rFonts w:ascii="Arial" w:hAnsi="Arial" w:cs="Arial"/>
          <w:bCs/>
          <w:sz w:val="22"/>
          <w:szCs w:val="22"/>
        </w:rPr>
        <w:t>’</w:t>
      </w:r>
      <w:r w:rsidRPr="009B4E8B">
        <w:rPr>
          <w:rFonts w:ascii="Arial" w:hAnsi="Arial" w:cs="Arial"/>
          <w:bCs/>
          <w:sz w:val="22"/>
          <w:szCs w:val="22"/>
        </w:rPr>
        <w:t>élément et des moyens de les surmonter. Des discussions ont eu lieu avec des agriculteurs, des marchands d</w:t>
      </w:r>
      <w:r w:rsidR="006D6E3C" w:rsidRPr="009B4E8B">
        <w:rPr>
          <w:rFonts w:ascii="Arial" w:hAnsi="Arial" w:cs="Arial"/>
          <w:bCs/>
          <w:sz w:val="22"/>
          <w:szCs w:val="22"/>
        </w:rPr>
        <w:t>’</w:t>
      </w:r>
      <w:r w:rsidRPr="009B4E8B">
        <w:rPr>
          <w:rFonts w:ascii="Arial" w:hAnsi="Arial" w:cs="Arial"/>
          <w:bCs/>
          <w:sz w:val="22"/>
          <w:szCs w:val="22"/>
        </w:rPr>
        <w:t>herbes, des esthéticiennes, des guérisseurs traditionnels, des artisans, des ONG et d</w:t>
      </w:r>
      <w:r w:rsidR="006D6E3C" w:rsidRPr="009B4E8B">
        <w:rPr>
          <w:rFonts w:ascii="Arial" w:hAnsi="Arial" w:cs="Arial"/>
          <w:bCs/>
          <w:sz w:val="22"/>
          <w:szCs w:val="22"/>
        </w:rPr>
        <w:t>’</w:t>
      </w:r>
      <w:r w:rsidRPr="009B4E8B">
        <w:rPr>
          <w:rFonts w:ascii="Arial" w:hAnsi="Arial" w:cs="Arial"/>
          <w:bCs/>
          <w:sz w:val="22"/>
          <w:szCs w:val="22"/>
        </w:rPr>
        <w:t xml:space="preserve">autres </w:t>
      </w:r>
      <w:r w:rsidR="000C0227" w:rsidRPr="009B4E8B">
        <w:rPr>
          <w:rFonts w:ascii="Arial" w:hAnsi="Arial" w:cs="Arial"/>
          <w:bCs/>
          <w:sz w:val="22"/>
          <w:szCs w:val="22"/>
        </w:rPr>
        <w:t xml:space="preserve">détenteurs </w:t>
      </w:r>
      <w:r w:rsidRPr="009B4E8B">
        <w:rPr>
          <w:rFonts w:ascii="Arial" w:hAnsi="Arial" w:cs="Arial"/>
          <w:bCs/>
          <w:sz w:val="22"/>
          <w:szCs w:val="22"/>
        </w:rPr>
        <w:t>et praticiens de l</w:t>
      </w:r>
      <w:r w:rsidR="006D6E3C" w:rsidRPr="009B4E8B">
        <w:rPr>
          <w:rFonts w:ascii="Arial" w:hAnsi="Arial" w:cs="Arial"/>
          <w:bCs/>
          <w:sz w:val="22"/>
          <w:szCs w:val="22"/>
        </w:rPr>
        <w:t>’</w:t>
      </w:r>
      <w:r w:rsidRPr="009B4E8B">
        <w:rPr>
          <w:rFonts w:ascii="Arial" w:hAnsi="Arial" w:cs="Arial"/>
          <w:bCs/>
          <w:sz w:val="22"/>
          <w:szCs w:val="22"/>
        </w:rPr>
        <w:t xml:space="preserve">élément. Outre les réunions en face à face, plusieurs organisations de la société civile dans les pays participants ont lancé des discussions ainsi que des dialogues par le biais des réseaux sociaux, qui ont permis une communication efficace entre les différents </w:t>
      </w:r>
      <w:r w:rsidR="000C0227" w:rsidRPr="009B4E8B">
        <w:rPr>
          <w:rFonts w:ascii="Arial" w:hAnsi="Arial" w:cs="Arial"/>
          <w:bCs/>
          <w:sz w:val="22"/>
          <w:szCs w:val="22"/>
        </w:rPr>
        <w:t xml:space="preserve">détenteurs </w:t>
      </w:r>
      <w:r w:rsidRPr="009B4E8B">
        <w:rPr>
          <w:rFonts w:ascii="Arial" w:hAnsi="Arial" w:cs="Arial"/>
          <w:bCs/>
          <w:sz w:val="22"/>
          <w:szCs w:val="22"/>
        </w:rPr>
        <w:t>de l</w:t>
      </w:r>
      <w:r w:rsidR="006D6E3C" w:rsidRPr="009B4E8B">
        <w:rPr>
          <w:rFonts w:ascii="Arial" w:hAnsi="Arial" w:cs="Arial"/>
          <w:bCs/>
          <w:sz w:val="22"/>
          <w:szCs w:val="22"/>
        </w:rPr>
        <w:t>’</w:t>
      </w:r>
      <w:r w:rsidRPr="009B4E8B">
        <w:rPr>
          <w:rFonts w:ascii="Arial" w:hAnsi="Arial" w:cs="Arial"/>
          <w:bCs/>
          <w:sz w:val="22"/>
          <w:szCs w:val="22"/>
        </w:rPr>
        <w:t xml:space="preserve">élément. Chaque pays participant a mis en place un groupe de travail composé de représentants des praticiens et </w:t>
      </w:r>
      <w:r w:rsidR="000C0227" w:rsidRPr="009B4E8B">
        <w:rPr>
          <w:rFonts w:ascii="Arial" w:hAnsi="Arial" w:cs="Arial"/>
          <w:bCs/>
          <w:sz w:val="22"/>
          <w:szCs w:val="22"/>
        </w:rPr>
        <w:t xml:space="preserve">détenteurs </w:t>
      </w:r>
      <w:r w:rsidRPr="009B4E8B">
        <w:rPr>
          <w:rFonts w:ascii="Arial" w:hAnsi="Arial" w:cs="Arial"/>
          <w:bCs/>
          <w:sz w:val="22"/>
          <w:szCs w:val="22"/>
        </w:rPr>
        <w:t>de l</w:t>
      </w:r>
      <w:r w:rsidR="006D6E3C" w:rsidRPr="009B4E8B">
        <w:rPr>
          <w:rFonts w:ascii="Arial" w:hAnsi="Arial" w:cs="Arial"/>
          <w:bCs/>
          <w:sz w:val="22"/>
          <w:szCs w:val="22"/>
        </w:rPr>
        <w:t>’</w:t>
      </w:r>
      <w:r w:rsidRPr="009B4E8B">
        <w:rPr>
          <w:rFonts w:ascii="Arial" w:hAnsi="Arial" w:cs="Arial"/>
          <w:bCs/>
          <w:sz w:val="22"/>
          <w:szCs w:val="22"/>
        </w:rPr>
        <w:t>élément,</w:t>
      </w:r>
      <w:r w:rsidR="000C0227" w:rsidRPr="009B4E8B">
        <w:rPr>
          <w:rFonts w:ascii="Arial" w:hAnsi="Arial" w:cs="Arial"/>
          <w:bCs/>
          <w:sz w:val="22"/>
          <w:szCs w:val="22"/>
        </w:rPr>
        <w:t xml:space="preserve"> </w:t>
      </w:r>
      <w:r w:rsidRPr="009B4E8B">
        <w:rPr>
          <w:rFonts w:ascii="Arial" w:hAnsi="Arial" w:cs="Arial"/>
          <w:bCs/>
          <w:sz w:val="22"/>
          <w:szCs w:val="22"/>
        </w:rPr>
        <w:t>incluant des personnes d</w:t>
      </w:r>
      <w:r w:rsidR="006D6E3C" w:rsidRPr="009B4E8B">
        <w:rPr>
          <w:rFonts w:ascii="Arial" w:hAnsi="Arial" w:cs="Arial"/>
          <w:bCs/>
          <w:sz w:val="22"/>
          <w:szCs w:val="22"/>
        </w:rPr>
        <w:t>’</w:t>
      </w:r>
      <w:r w:rsidRPr="009B4E8B">
        <w:rPr>
          <w:rFonts w:ascii="Arial" w:hAnsi="Arial" w:cs="Arial"/>
          <w:bCs/>
          <w:sz w:val="22"/>
          <w:szCs w:val="22"/>
        </w:rPr>
        <w:t xml:space="preserve">âges et de </w:t>
      </w:r>
      <w:r w:rsidR="000C0227" w:rsidRPr="009B4E8B">
        <w:rPr>
          <w:rFonts w:ascii="Arial" w:hAnsi="Arial" w:cs="Arial"/>
          <w:bCs/>
          <w:sz w:val="22"/>
          <w:szCs w:val="22"/>
        </w:rPr>
        <w:t xml:space="preserve">genres </w:t>
      </w:r>
      <w:r w:rsidRPr="009B4E8B">
        <w:rPr>
          <w:rFonts w:ascii="Arial" w:hAnsi="Arial" w:cs="Arial"/>
          <w:bCs/>
          <w:sz w:val="22"/>
          <w:szCs w:val="22"/>
        </w:rPr>
        <w:t>différents. Les objectifs de ces groupes de travail étaient d</w:t>
      </w:r>
      <w:r w:rsidR="006D6E3C" w:rsidRPr="009B4E8B">
        <w:rPr>
          <w:rFonts w:ascii="Arial" w:hAnsi="Arial" w:cs="Arial"/>
          <w:bCs/>
          <w:sz w:val="22"/>
          <w:szCs w:val="22"/>
        </w:rPr>
        <w:t>’</w:t>
      </w:r>
      <w:r w:rsidRPr="009B4E8B">
        <w:rPr>
          <w:rFonts w:ascii="Arial" w:hAnsi="Arial" w:cs="Arial"/>
          <w:bCs/>
          <w:sz w:val="22"/>
          <w:szCs w:val="22"/>
        </w:rPr>
        <w:t>assurer une participation large et efficace des communautés, groupes et individus concernés, et d</w:t>
      </w:r>
      <w:r w:rsidR="006D6E3C" w:rsidRPr="009B4E8B">
        <w:rPr>
          <w:rFonts w:ascii="Arial" w:hAnsi="Arial" w:cs="Arial"/>
          <w:bCs/>
          <w:sz w:val="22"/>
          <w:szCs w:val="22"/>
        </w:rPr>
        <w:t>’</w:t>
      </w:r>
      <w:r w:rsidRPr="009B4E8B">
        <w:rPr>
          <w:rFonts w:ascii="Arial" w:hAnsi="Arial" w:cs="Arial"/>
          <w:bCs/>
          <w:sz w:val="22"/>
          <w:szCs w:val="22"/>
        </w:rPr>
        <w:t xml:space="preserve">assurer la mise en œuvre des mesures de sauvegarde proposées, qui comprennent la transmission, la recherche et la documentation, la préservation et la protection, et la promotion. </w:t>
      </w:r>
    </w:p>
    <w:p w14:paraId="7880638E" w14:textId="3249DF34" w:rsidR="00677056" w:rsidRPr="009B4E8B" w:rsidRDefault="00677056" w:rsidP="00BF26D6">
      <w:pPr>
        <w:tabs>
          <w:tab w:val="left" w:pos="567"/>
          <w:tab w:val="left" w:pos="851"/>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R.5</w:t>
      </w:r>
      <w:r w:rsidR="009C35A0" w:rsidRPr="009B4E8B">
        <w:rPr>
          <w:rFonts w:ascii="Arial" w:hAnsi="Arial" w:cs="Arial"/>
          <w:bCs/>
          <w:sz w:val="22"/>
          <w:szCs w:val="22"/>
        </w:rPr>
        <w:t> :</w:t>
      </w:r>
      <w:r w:rsidR="006D6E3C" w:rsidRPr="009B4E8B">
        <w:rPr>
          <w:rFonts w:ascii="Arial" w:hAnsi="Arial" w:cs="Arial"/>
          <w:bCs/>
          <w:sz w:val="22"/>
          <w:szCs w:val="22"/>
        </w:rPr>
        <w:tab/>
      </w:r>
      <w:r w:rsidRPr="009B4E8B">
        <w:rPr>
          <w:rFonts w:ascii="Arial" w:hAnsi="Arial" w:cs="Arial"/>
          <w:bCs/>
          <w:sz w:val="22"/>
          <w:szCs w:val="22"/>
        </w:rPr>
        <w:t>Les informations concernant les inventaires dans chacun des États soumissionnaires ont été fournies dans le dossier de candidature. En outre, des informations sur les organisations qui gèrent et mettent à jour les inventaires dans les pays respectifs ont également été fournies. Des informations sur le processus d</w:t>
      </w:r>
      <w:r w:rsidR="006D6E3C" w:rsidRPr="009B4E8B">
        <w:rPr>
          <w:rFonts w:ascii="Arial" w:hAnsi="Arial" w:cs="Arial"/>
          <w:bCs/>
          <w:sz w:val="22"/>
          <w:szCs w:val="22"/>
        </w:rPr>
        <w:t>’</w:t>
      </w:r>
      <w:r w:rsidRPr="009B4E8B">
        <w:rPr>
          <w:rFonts w:ascii="Arial" w:hAnsi="Arial" w:cs="Arial"/>
          <w:bCs/>
          <w:sz w:val="22"/>
          <w:szCs w:val="22"/>
        </w:rPr>
        <w:t>inventaire sont également fournies dans les rapports périodiques des États soumissionnaires.</w:t>
      </w:r>
    </w:p>
    <w:p w14:paraId="2DB2E72F" w14:textId="1D631F02" w:rsidR="00677056" w:rsidRPr="009B4E8B" w:rsidRDefault="00677056" w:rsidP="00BF26D6">
      <w:p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rPr>
        <w:t>3.</w:t>
      </w:r>
      <w:r w:rsidRPr="009B4E8B">
        <w:rPr>
          <w:rFonts w:ascii="Arial" w:hAnsi="Arial" w:cs="Arial"/>
          <w:bCs/>
          <w:sz w:val="22"/>
          <w:szCs w:val="22"/>
        </w:rPr>
        <w:tab/>
      </w:r>
      <w:r w:rsidRPr="009B4E8B">
        <w:rPr>
          <w:rFonts w:ascii="Arial" w:hAnsi="Arial" w:cs="Arial"/>
          <w:bCs/>
          <w:sz w:val="22"/>
          <w:szCs w:val="22"/>
          <w:u w:val="single"/>
        </w:rPr>
        <w:t>Considère en outre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 xml:space="preserve">après les informations contenues dans le dossier et fournies par les États soumissionnaires dans le cadre du processus de dialogue, la candidature satisfait au critère suivant </w:t>
      </w:r>
      <w:r w:rsidR="00C760B1" w:rsidRPr="009B4E8B">
        <w:rPr>
          <w:rFonts w:ascii="Arial" w:hAnsi="Arial" w:cs="Arial"/>
          <w:bCs/>
          <w:sz w:val="22"/>
          <w:szCs w:val="22"/>
        </w:rPr>
        <w:t xml:space="preserve">pour une </w:t>
      </w:r>
      <w:r w:rsidRPr="009B4E8B">
        <w:rPr>
          <w:rFonts w:ascii="Arial" w:hAnsi="Arial" w:cs="Arial"/>
          <w:bCs/>
          <w:sz w:val="22"/>
          <w:szCs w:val="22"/>
        </w:rPr>
        <w:t>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435BC473" w14:textId="77FA6B6D" w:rsidR="00677056" w:rsidRPr="009B4E8B" w:rsidRDefault="00677056" w:rsidP="00BF26D6">
      <w:pPr>
        <w:tabs>
          <w:tab w:val="left" w:pos="567"/>
          <w:tab w:val="left" w:pos="1134"/>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R.4 :</w:t>
      </w:r>
      <w:r w:rsidR="009C35A0" w:rsidRPr="009B4E8B">
        <w:rPr>
          <w:rFonts w:ascii="Arial" w:hAnsi="Arial" w:cs="Arial"/>
          <w:bCs/>
          <w:sz w:val="22"/>
          <w:szCs w:val="22"/>
        </w:rPr>
        <w:tab/>
      </w:r>
      <w:r w:rsidRPr="009B4E8B">
        <w:rPr>
          <w:rFonts w:ascii="Arial" w:hAnsi="Arial" w:cs="Arial"/>
          <w:bCs/>
          <w:sz w:val="22"/>
          <w:szCs w:val="22"/>
        </w:rPr>
        <w:t xml:space="preserve">Lors du </w:t>
      </w:r>
      <w:proofErr w:type="spellStart"/>
      <w:r w:rsidRPr="009B4E8B">
        <w:rPr>
          <w:rFonts w:ascii="Arial" w:hAnsi="Arial" w:cs="Arial"/>
          <w:bCs/>
          <w:sz w:val="22"/>
          <w:szCs w:val="22"/>
        </w:rPr>
        <w:t>Moussem</w:t>
      </w:r>
      <w:proofErr w:type="spellEnd"/>
      <w:r w:rsidRPr="009B4E8B">
        <w:rPr>
          <w:rFonts w:ascii="Arial" w:hAnsi="Arial" w:cs="Arial"/>
          <w:bCs/>
          <w:sz w:val="22"/>
          <w:szCs w:val="22"/>
        </w:rPr>
        <w:t xml:space="preserve"> de Tan-Tan au Maroc qui s</w:t>
      </w:r>
      <w:r w:rsidR="006D6E3C" w:rsidRPr="009B4E8B">
        <w:rPr>
          <w:rFonts w:ascii="Arial" w:hAnsi="Arial" w:cs="Arial"/>
          <w:bCs/>
          <w:sz w:val="22"/>
          <w:szCs w:val="22"/>
        </w:rPr>
        <w:t>’</w:t>
      </w:r>
      <w:r w:rsidRPr="009B4E8B">
        <w:rPr>
          <w:rFonts w:ascii="Arial" w:hAnsi="Arial" w:cs="Arial"/>
          <w:bCs/>
          <w:sz w:val="22"/>
          <w:szCs w:val="22"/>
        </w:rPr>
        <w:t>est tenu en juin 2019, plusieurs organisations de la société civile ont exprimé leur souhait d</w:t>
      </w:r>
      <w:r w:rsidR="006D6E3C" w:rsidRPr="009B4E8B">
        <w:rPr>
          <w:rFonts w:ascii="Arial" w:hAnsi="Arial" w:cs="Arial"/>
          <w:bCs/>
          <w:sz w:val="22"/>
          <w:szCs w:val="22"/>
        </w:rPr>
        <w:t>’</w:t>
      </w:r>
      <w:r w:rsidRPr="009B4E8B">
        <w:rPr>
          <w:rFonts w:ascii="Arial" w:hAnsi="Arial" w:cs="Arial"/>
          <w:bCs/>
          <w:sz w:val="22"/>
          <w:szCs w:val="22"/>
        </w:rPr>
        <w:t>inscrire l</w:t>
      </w:r>
      <w:r w:rsidR="006D6E3C" w:rsidRPr="009B4E8B">
        <w:rPr>
          <w:rFonts w:ascii="Arial" w:hAnsi="Arial" w:cs="Arial"/>
          <w:bCs/>
          <w:sz w:val="22"/>
          <w:szCs w:val="22"/>
        </w:rPr>
        <w:t>’</w:t>
      </w:r>
      <w:r w:rsidR="00C760B1" w:rsidRPr="009B4E8B">
        <w:rPr>
          <w:rFonts w:ascii="Arial" w:hAnsi="Arial" w:cs="Arial"/>
          <w:bCs/>
          <w:sz w:val="22"/>
          <w:szCs w:val="22"/>
        </w:rPr>
        <w:t>élément du</w:t>
      </w:r>
      <w:r w:rsidRPr="009B4E8B">
        <w:rPr>
          <w:rFonts w:ascii="Arial" w:hAnsi="Arial" w:cs="Arial"/>
          <w:bCs/>
          <w:sz w:val="22"/>
          <w:szCs w:val="22"/>
        </w:rPr>
        <w:t xml:space="preserve"> henné sur la Liste représentative pour la sauvegarde du patrimoine culturel immatériel</w:t>
      </w:r>
      <w:r w:rsidR="002920DD" w:rsidRPr="009B4E8B">
        <w:rPr>
          <w:rFonts w:ascii="Arial" w:hAnsi="Arial" w:cs="Arial"/>
          <w:bCs/>
          <w:sz w:val="22"/>
          <w:szCs w:val="22"/>
        </w:rPr>
        <w:t xml:space="preserve"> de l’humanité</w:t>
      </w:r>
      <w:r w:rsidRPr="009B4E8B">
        <w:rPr>
          <w:rFonts w:ascii="Arial" w:hAnsi="Arial" w:cs="Arial"/>
          <w:bCs/>
          <w:sz w:val="22"/>
          <w:szCs w:val="22"/>
        </w:rPr>
        <w:t>. L</w:t>
      </w:r>
      <w:r w:rsidR="006D6E3C" w:rsidRPr="009B4E8B">
        <w:rPr>
          <w:rFonts w:ascii="Arial" w:hAnsi="Arial" w:cs="Arial"/>
          <w:bCs/>
          <w:sz w:val="22"/>
          <w:szCs w:val="22"/>
        </w:rPr>
        <w:t>’</w:t>
      </w:r>
      <w:r w:rsidRPr="009B4E8B">
        <w:rPr>
          <w:rFonts w:ascii="Arial" w:hAnsi="Arial" w:cs="Arial"/>
          <w:bCs/>
          <w:sz w:val="22"/>
          <w:szCs w:val="22"/>
        </w:rPr>
        <w:t>idée a été largement accueillie par les pays participant aux activités du festival. Un coordinateur a été désigné dans chaque pays pour préparer le dossier de candidature. Chaque État a formé une équipe composée d</w:t>
      </w:r>
      <w:r w:rsidR="006D6E3C" w:rsidRPr="009B4E8B">
        <w:rPr>
          <w:rFonts w:ascii="Arial" w:hAnsi="Arial" w:cs="Arial"/>
          <w:bCs/>
          <w:sz w:val="22"/>
          <w:szCs w:val="22"/>
        </w:rPr>
        <w:t>’</w:t>
      </w:r>
      <w:r w:rsidRPr="009B4E8B">
        <w:rPr>
          <w:rFonts w:ascii="Arial" w:hAnsi="Arial" w:cs="Arial"/>
          <w:bCs/>
          <w:sz w:val="22"/>
          <w:szCs w:val="22"/>
        </w:rPr>
        <w:t>experts, de chercheurs, de collecteurs de données sur le terrain, de représentants des organisations de la société civile concernées et de praticiens individuels dans chaque pays respectif. L</w:t>
      </w:r>
      <w:r w:rsidR="006D6E3C" w:rsidRPr="009B4E8B">
        <w:rPr>
          <w:rFonts w:ascii="Arial" w:hAnsi="Arial" w:cs="Arial"/>
          <w:bCs/>
          <w:sz w:val="22"/>
          <w:szCs w:val="22"/>
        </w:rPr>
        <w:t>’</w:t>
      </w:r>
      <w:r w:rsidRPr="009B4E8B">
        <w:rPr>
          <w:rFonts w:ascii="Arial" w:hAnsi="Arial" w:cs="Arial"/>
          <w:bCs/>
          <w:sz w:val="22"/>
          <w:szCs w:val="22"/>
        </w:rPr>
        <w:t>équipe de travail sur le terrain dans chaque pays a communiqué avec les praticiens locaux de l</w:t>
      </w:r>
      <w:r w:rsidR="006D6E3C" w:rsidRPr="009B4E8B">
        <w:rPr>
          <w:rFonts w:ascii="Arial" w:hAnsi="Arial" w:cs="Arial"/>
          <w:bCs/>
          <w:sz w:val="22"/>
          <w:szCs w:val="22"/>
        </w:rPr>
        <w:t>’</w:t>
      </w:r>
      <w:r w:rsidRPr="009B4E8B">
        <w:rPr>
          <w:rFonts w:ascii="Arial" w:hAnsi="Arial" w:cs="Arial"/>
          <w:bCs/>
          <w:sz w:val="22"/>
          <w:szCs w:val="22"/>
        </w:rPr>
        <w:t>élément et s</w:t>
      </w:r>
      <w:r w:rsidR="006D6E3C" w:rsidRPr="009B4E8B">
        <w:rPr>
          <w:rFonts w:ascii="Arial" w:hAnsi="Arial" w:cs="Arial"/>
          <w:bCs/>
          <w:sz w:val="22"/>
          <w:szCs w:val="22"/>
        </w:rPr>
        <w:t>’</w:t>
      </w:r>
      <w:r w:rsidRPr="009B4E8B">
        <w:rPr>
          <w:rFonts w:ascii="Arial" w:hAnsi="Arial" w:cs="Arial"/>
          <w:bCs/>
          <w:sz w:val="22"/>
          <w:szCs w:val="22"/>
        </w:rPr>
        <w:t xml:space="preserve">est chargée de la préparation de la </w:t>
      </w:r>
      <w:r w:rsidR="00C760B1" w:rsidRPr="009B4E8B">
        <w:rPr>
          <w:rFonts w:ascii="Arial" w:hAnsi="Arial" w:cs="Arial"/>
          <w:bCs/>
          <w:sz w:val="22"/>
          <w:szCs w:val="22"/>
        </w:rPr>
        <w:t>candidature</w:t>
      </w:r>
      <w:r w:rsidRPr="009B4E8B">
        <w:rPr>
          <w:rFonts w:ascii="Arial" w:hAnsi="Arial" w:cs="Arial"/>
          <w:bCs/>
          <w:sz w:val="22"/>
          <w:szCs w:val="22"/>
        </w:rPr>
        <w:t>, notamment par des activités d</w:t>
      </w:r>
      <w:r w:rsidR="006D6E3C" w:rsidRPr="009B4E8B">
        <w:rPr>
          <w:rFonts w:ascii="Arial" w:hAnsi="Arial" w:cs="Arial"/>
          <w:bCs/>
          <w:sz w:val="22"/>
          <w:szCs w:val="22"/>
        </w:rPr>
        <w:t>’</w:t>
      </w:r>
      <w:r w:rsidRPr="009B4E8B">
        <w:rPr>
          <w:rFonts w:ascii="Arial" w:hAnsi="Arial" w:cs="Arial"/>
          <w:bCs/>
          <w:sz w:val="22"/>
          <w:szCs w:val="22"/>
        </w:rPr>
        <w:t xml:space="preserve">inventaire et par la collecte de données, de vidéos, de photos et de lettres de consentement. Dans tous les pays participant à la </w:t>
      </w:r>
      <w:r w:rsidR="00C760B1" w:rsidRPr="009B4E8B">
        <w:rPr>
          <w:rFonts w:ascii="Arial" w:hAnsi="Arial" w:cs="Arial"/>
          <w:bCs/>
          <w:sz w:val="22"/>
          <w:szCs w:val="22"/>
        </w:rPr>
        <w:t>candidature</w:t>
      </w:r>
      <w:r w:rsidRPr="009B4E8B">
        <w:rPr>
          <w:rFonts w:ascii="Arial" w:hAnsi="Arial" w:cs="Arial"/>
          <w:bCs/>
          <w:sz w:val="22"/>
          <w:szCs w:val="22"/>
        </w:rPr>
        <w:t xml:space="preserve">, des consultations et des réunions ont été organisées avec des femmes spécialisées dans les gravures au henné, des guérisseurs traditionnels, des artisans et des patrons de centres de beauté, entre autres. </w:t>
      </w:r>
      <w:r w:rsidR="002920DD" w:rsidRPr="009B4E8B">
        <w:rPr>
          <w:rFonts w:ascii="Arial" w:hAnsi="Arial" w:cs="Arial"/>
          <w:bCs/>
          <w:sz w:val="22"/>
          <w:szCs w:val="22"/>
        </w:rPr>
        <w:t>Ils ont</w:t>
      </w:r>
      <w:r w:rsidRPr="009B4E8B">
        <w:rPr>
          <w:rFonts w:ascii="Arial" w:hAnsi="Arial" w:cs="Arial"/>
          <w:bCs/>
          <w:sz w:val="22"/>
          <w:szCs w:val="22"/>
        </w:rPr>
        <w:t xml:space="preserve"> identifi</w:t>
      </w:r>
      <w:r w:rsidR="002920DD" w:rsidRPr="009B4E8B">
        <w:rPr>
          <w:rFonts w:ascii="Arial" w:hAnsi="Arial" w:cs="Arial"/>
          <w:bCs/>
          <w:sz w:val="22"/>
          <w:szCs w:val="22"/>
        </w:rPr>
        <w:t>é</w:t>
      </w:r>
      <w:r w:rsidRPr="009B4E8B">
        <w:rPr>
          <w:rFonts w:ascii="Arial" w:hAnsi="Arial" w:cs="Arial"/>
          <w:bCs/>
          <w:sz w:val="22"/>
          <w:szCs w:val="22"/>
        </w:rPr>
        <w:t xml:space="preserve"> les mesures de sauvegarde actuelles et en</w:t>
      </w:r>
      <w:r w:rsidR="002920DD" w:rsidRPr="009B4E8B">
        <w:rPr>
          <w:rFonts w:ascii="Arial" w:hAnsi="Arial" w:cs="Arial"/>
          <w:bCs/>
          <w:sz w:val="22"/>
          <w:szCs w:val="22"/>
        </w:rPr>
        <w:t xml:space="preserve"> ont</w:t>
      </w:r>
      <w:r w:rsidRPr="009B4E8B">
        <w:rPr>
          <w:rFonts w:ascii="Arial" w:hAnsi="Arial" w:cs="Arial"/>
          <w:bCs/>
          <w:sz w:val="22"/>
          <w:szCs w:val="22"/>
        </w:rPr>
        <w:t xml:space="preserve"> propos</w:t>
      </w:r>
      <w:r w:rsidR="009B4E8B">
        <w:rPr>
          <w:rFonts w:ascii="Arial" w:hAnsi="Arial" w:cs="Arial"/>
          <w:bCs/>
          <w:sz w:val="22"/>
          <w:szCs w:val="22"/>
        </w:rPr>
        <w:t>é</w:t>
      </w:r>
      <w:r w:rsidRPr="009B4E8B">
        <w:rPr>
          <w:rFonts w:ascii="Arial" w:hAnsi="Arial" w:cs="Arial"/>
          <w:bCs/>
          <w:sz w:val="22"/>
          <w:szCs w:val="22"/>
        </w:rPr>
        <w:t xml:space="preserve"> nouvelles. Les États soumissionnaires se sont réunis par l</w:t>
      </w:r>
      <w:r w:rsidR="006D6E3C" w:rsidRPr="009B4E8B">
        <w:rPr>
          <w:rFonts w:ascii="Arial" w:hAnsi="Arial" w:cs="Arial"/>
          <w:bCs/>
          <w:sz w:val="22"/>
          <w:szCs w:val="22"/>
        </w:rPr>
        <w:t>’</w:t>
      </w:r>
      <w:r w:rsidRPr="009B4E8B">
        <w:rPr>
          <w:rFonts w:ascii="Arial" w:hAnsi="Arial" w:cs="Arial"/>
          <w:bCs/>
          <w:sz w:val="22"/>
          <w:szCs w:val="22"/>
        </w:rPr>
        <w:t>intermédiaire de leurs représentants en septembre dans l</w:t>
      </w:r>
      <w:r w:rsidR="006D6E3C" w:rsidRPr="009B4E8B">
        <w:rPr>
          <w:rFonts w:ascii="Arial" w:hAnsi="Arial" w:cs="Arial"/>
          <w:bCs/>
          <w:sz w:val="22"/>
          <w:szCs w:val="22"/>
        </w:rPr>
        <w:t>’</w:t>
      </w:r>
      <w:r w:rsidRPr="009B4E8B">
        <w:rPr>
          <w:rFonts w:ascii="Arial" w:hAnsi="Arial" w:cs="Arial"/>
          <w:bCs/>
          <w:sz w:val="22"/>
          <w:szCs w:val="22"/>
        </w:rPr>
        <w:t>émirat d</w:t>
      </w:r>
      <w:r w:rsidR="006D6E3C" w:rsidRPr="009B4E8B">
        <w:rPr>
          <w:rFonts w:ascii="Arial" w:hAnsi="Arial" w:cs="Arial"/>
          <w:bCs/>
          <w:sz w:val="22"/>
          <w:szCs w:val="22"/>
        </w:rPr>
        <w:t>’</w:t>
      </w:r>
      <w:r w:rsidRPr="009B4E8B">
        <w:rPr>
          <w:rFonts w:ascii="Arial" w:hAnsi="Arial" w:cs="Arial"/>
          <w:bCs/>
          <w:sz w:val="22"/>
          <w:szCs w:val="22"/>
        </w:rPr>
        <w:t>Abou Dhabi afin de compiler les informations recueillies, identifier les pratiques communes et souligner l</w:t>
      </w:r>
      <w:r w:rsidR="006D6E3C" w:rsidRPr="009B4E8B">
        <w:rPr>
          <w:rFonts w:ascii="Arial" w:hAnsi="Arial" w:cs="Arial"/>
          <w:bCs/>
          <w:sz w:val="22"/>
          <w:szCs w:val="22"/>
        </w:rPr>
        <w:t>’</w:t>
      </w:r>
      <w:r w:rsidRPr="009B4E8B">
        <w:rPr>
          <w:rFonts w:ascii="Arial" w:hAnsi="Arial" w:cs="Arial"/>
          <w:bCs/>
          <w:sz w:val="22"/>
          <w:szCs w:val="22"/>
        </w:rPr>
        <w:t>importance de mettre en valeur la diversité des pratiques que chaque pays souhaitait mettre en avant. Une coopération a également eu lieu au niveau international entre les pays participant à la préparation du dossier de candidature grâce à l</w:t>
      </w:r>
      <w:r w:rsidR="006D6E3C" w:rsidRPr="009B4E8B">
        <w:rPr>
          <w:rFonts w:ascii="Arial" w:hAnsi="Arial" w:cs="Arial"/>
          <w:bCs/>
          <w:sz w:val="22"/>
          <w:szCs w:val="22"/>
        </w:rPr>
        <w:t>’</w:t>
      </w:r>
      <w:r w:rsidRPr="009B4E8B">
        <w:rPr>
          <w:rFonts w:ascii="Arial" w:hAnsi="Arial" w:cs="Arial"/>
          <w:bCs/>
          <w:sz w:val="22"/>
          <w:szCs w:val="22"/>
        </w:rPr>
        <w:t>échange d</w:t>
      </w:r>
      <w:r w:rsidR="006D6E3C" w:rsidRPr="009B4E8B">
        <w:rPr>
          <w:rFonts w:ascii="Arial" w:hAnsi="Arial" w:cs="Arial"/>
          <w:bCs/>
          <w:sz w:val="22"/>
          <w:szCs w:val="22"/>
        </w:rPr>
        <w:t>’</w:t>
      </w:r>
      <w:r w:rsidRPr="009B4E8B">
        <w:rPr>
          <w:rFonts w:ascii="Arial" w:hAnsi="Arial" w:cs="Arial"/>
          <w:bCs/>
          <w:sz w:val="22"/>
          <w:szCs w:val="22"/>
        </w:rPr>
        <w:t>expériences et de défis rencontrés par l</w:t>
      </w:r>
      <w:r w:rsidR="006D6E3C" w:rsidRPr="009B4E8B">
        <w:rPr>
          <w:rFonts w:ascii="Arial" w:hAnsi="Arial" w:cs="Arial"/>
          <w:bCs/>
          <w:sz w:val="22"/>
          <w:szCs w:val="22"/>
        </w:rPr>
        <w:t>’</w:t>
      </w:r>
      <w:r w:rsidRPr="009B4E8B">
        <w:rPr>
          <w:rFonts w:ascii="Arial" w:hAnsi="Arial" w:cs="Arial"/>
          <w:bCs/>
          <w:sz w:val="22"/>
          <w:szCs w:val="22"/>
        </w:rPr>
        <w:t>équipe de chaque pays et les moyens de surmonter ces obstacles. Le processus de préparation du dossier a abouti à un projet de déclaration publié en septembre 2022. Dans chaque État soumissionnaire, cette déclaration a été présentée aux communautés, groupes et individus concernés par l</w:t>
      </w:r>
      <w:r w:rsidR="006D6E3C" w:rsidRPr="009B4E8B">
        <w:rPr>
          <w:rFonts w:ascii="Arial" w:hAnsi="Arial" w:cs="Arial"/>
          <w:bCs/>
          <w:sz w:val="22"/>
          <w:szCs w:val="22"/>
        </w:rPr>
        <w:t>’</w:t>
      </w:r>
      <w:r w:rsidRPr="009B4E8B">
        <w:rPr>
          <w:rFonts w:ascii="Arial" w:hAnsi="Arial" w:cs="Arial"/>
          <w:bCs/>
          <w:sz w:val="22"/>
          <w:szCs w:val="22"/>
        </w:rPr>
        <w:t xml:space="preserve">intermédiaire de leurs </w:t>
      </w:r>
      <w:r w:rsidRPr="009B4E8B">
        <w:rPr>
          <w:rFonts w:ascii="Arial" w:hAnsi="Arial" w:cs="Arial"/>
          <w:bCs/>
          <w:sz w:val="22"/>
          <w:szCs w:val="22"/>
        </w:rPr>
        <w:lastRenderedPageBreak/>
        <w:t>représentants d</w:t>
      </w:r>
      <w:r w:rsidR="006D6E3C" w:rsidRPr="009B4E8B">
        <w:rPr>
          <w:rFonts w:ascii="Arial" w:hAnsi="Arial" w:cs="Arial"/>
          <w:bCs/>
          <w:sz w:val="22"/>
          <w:szCs w:val="22"/>
        </w:rPr>
        <w:t>’</w:t>
      </w:r>
      <w:r w:rsidRPr="009B4E8B">
        <w:rPr>
          <w:rFonts w:ascii="Arial" w:hAnsi="Arial" w:cs="Arial"/>
          <w:bCs/>
          <w:sz w:val="22"/>
          <w:szCs w:val="22"/>
        </w:rPr>
        <w:t>organisations de la société civile, dans le but de leur permettre de soumettre des propositions finales. Tous les commentaires ont été pris en compte lors de la publication du projet final. Bien que le processus d</w:t>
      </w:r>
      <w:r w:rsidR="006D6E3C" w:rsidRPr="009B4E8B">
        <w:rPr>
          <w:rFonts w:ascii="Arial" w:hAnsi="Arial" w:cs="Arial"/>
          <w:bCs/>
          <w:sz w:val="22"/>
          <w:szCs w:val="22"/>
        </w:rPr>
        <w:t>’</w:t>
      </w:r>
      <w:r w:rsidRPr="009B4E8B">
        <w:rPr>
          <w:rFonts w:ascii="Arial" w:hAnsi="Arial" w:cs="Arial"/>
          <w:bCs/>
          <w:sz w:val="22"/>
          <w:szCs w:val="22"/>
        </w:rPr>
        <w:t>implication des communautés ait été suffisamment expliqué dans le formulaire, certains États soumissionnaires n</w:t>
      </w:r>
      <w:r w:rsidR="006D6E3C" w:rsidRPr="009B4E8B">
        <w:rPr>
          <w:rFonts w:ascii="Arial" w:hAnsi="Arial" w:cs="Arial"/>
          <w:bCs/>
          <w:sz w:val="22"/>
          <w:szCs w:val="22"/>
        </w:rPr>
        <w:t>’</w:t>
      </w:r>
      <w:r w:rsidRPr="009B4E8B">
        <w:rPr>
          <w:rFonts w:ascii="Arial" w:hAnsi="Arial" w:cs="Arial"/>
          <w:bCs/>
          <w:sz w:val="22"/>
          <w:szCs w:val="22"/>
        </w:rPr>
        <w:t xml:space="preserve">ont fourni </w:t>
      </w:r>
      <w:r w:rsidR="00E21F75" w:rsidRPr="009B4E8B">
        <w:rPr>
          <w:rFonts w:ascii="Arial" w:hAnsi="Arial" w:cs="Arial"/>
          <w:bCs/>
          <w:sz w:val="22"/>
          <w:szCs w:val="22"/>
        </w:rPr>
        <w:t>que quelques</w:t>
      </w:r>
      <w:r w:rsidRPr="009B4E8B">
        <w:rPr>
          <w:rFonts w:ascii="Arial" w:hAnsi="Arial" w:cs="Arial"/>
          <w:bCs/>
          <w:sz w:val="22"/>
          <w:szCs w:val="22"/>
        </w:rPr>
        <w:t xml:space="preserve"> lettres de consentement des communautés, et la candidature aurait pu bénéficier d</w:t>
      </w:r>
      <w:r w:rsidR="006D6E3C" w:rsidRPr="009B4E8B">
        <w:rPr>
          <w:rFonts w:ascii="Arial" w:hAnsi="Arial" w:cs="Arial"/>
          <w:bCs/>
          <w:sz w:val="22"/>
          <w:szCs w:val="22"/>
        </w:rPr>
        <w:t>’</w:t>
      </w:r>
      <w:r w:rsidRPr="009B4E8B">
        <w:rPr>
          <w:rFonts w:ascii="Arial" w:hAnsi="Arial" w:cs="Arial"/>
          <w:bCs/>
          <w:sz w:val="22"/>
          <w:szCs w:val="22"/>
        </w:rPr>
        <w:t>un ensemble plus représentatif de lettres des communautés concernées.</w:t>
      </w:r>
    </w:p>
    <w:p w14:paraId="3FD88FFD" w14:textId="2CA6AB3F" w:rsidR="00DC572C" w:rsidRPr="009B4E8B" w:rsidRDefault="00677056" w:rsidP="00DC572C">
      <w:p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rPr>
        <w:t>4.</w:t>
      </w:r>
      <w:r w:rsidRPr="009B4E8B">
        <w:rPr>
          <w:rFonts w:ascii="Arial" w:hAnsi="Arial" w:cs="Arial"/>
          <w:bCs/>
          <w:sz w:val="22"/>
          <w:szCs w:val="22"/>
        </w:rPr>
        <w:tab/>
      </w:r>
      <w:r w:rsidRPr="009B4E8B">
        <w:rPr>
          <w:rFonts w:ascii="Arial" w:hAnsi="Arial" w:cs="Arial"/>
          <w:bCs/>
          <w:sz w:val="22"/>
          <w:szCs w:val="22"/>
          <w:u w:val="single"/>
        </w:rPr>
        <w:t>Décide d</w:t>
      </w:r>
      <w:r w:rsidR="006D6E3C" w:rsidRPr="009B4E8B">
        <w:rPr>
          <w:rFonts w:ascii="Arial" w:hAnsi="Arial" w:cs="Arial"/>
          <w:bCs/>
          <w:sz w:val="22"/>
          <w:szCs w:val="22"/>
          <w:u w:val="single"/>
        </w:rPr>
        <w:t>’</w:t>
      </w:r>
      <w:r w:rsidRPr="009B4E8B">
        <w:rPr>
          <w:rFonts w:ascii="Arial" w:hAnsi="Arial" w:cs="Arial"/>
          <w:bCs/>
          <w:sz w:val="22"/>
          <w:szCs w:val="22"/>
          <w:u w:val="single"/>
        </w:rPr>
        <w:t>inscrire</w:t>
      </w:r>
      <w:r w:rsidRPr="009B4E8B">
        <w:rPr>
          <w:rFonts w:ascii="Arial" w:hAnsi="Arial" w:cs="Arial"/>
          <w:bCs/>
          <w:sz w:val="22"/>
          <w:szCs w:val="22"/>
        </w:rPr>
        <w:t xml:space="preserve"> </w:t>
      </w:r>
      <w:r w:rsidRPr="009B4E8B">
        <w:rPr>
          <w:rFonts w:ascii="Arial" w:hAnsi="Arial" w:cs="Arial"/>
          <w:b/>
          <w:sz w:val="22"/>
          <w:szCs w:val="22"/>
        </w:rPr>
        <w:t>le</w:t>
      </w:r>
      <w:r w:rsidRPr="009B4E8B">
        <w:rPr>
          <w:rFonts w:ascii="Arial" w:hAnsi="Arial" w:cs="Arial"/>
          <w:bCs/>
          <w:sz w:val="22"/>
          <w:szCs w:val="22"/>
        </w:rPr>
        <w:t xml:space="preserve"> </w:t>
      </w:r>
      <w:r w:rsidRPr="009B4E8B">
        <w:rPr>
          <w:rFonts w:ascii="Arial" w:hAnsi="Arial" w:cs="Arial"/>
          <w:b/>
          <w:sz w:val="22"/>
          <w:szCs w:val="22"/>
        </w:rPr>
        <w:t>henné : rituels, esthétique et pratiques sociales</w:t>
      </w:r>
      <w:r w:rsidRPr="009B4E8B">
        <w:rPr>
          <w:rFonts w:ascii="Arial" w:hAnsi="Arial" w:cs="Arial"/>
          <w:bCs/>
          <w:sz w:val="22"/>
          <w:szCs w:val="22"/>
        </w:rPr>
        <w:t xml:space="preserve">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w:t>
      </w:r>
      <w:r w:rsidR="00C760B1" w:rsidRPr="009B4E8B">
        <w:rPr>
          <w:rFonts w:ascii="Arial" w:hAnsi="Arial" w:cs="Arial"/>
          <w:bCs/>
          <w:sz w:val="22"/>
          <w:szCs w:val="22"/>
        </w:rPr>
        <w:t> ;</w:t>
      </w:r>
    </w:p>
    <w:p w14:paraId="68EF8D23" w14:textId="76948585" w:rsidR="00C760B1" w:rsidRPr="009B4E8B" w:rsidRDefault="00DC572C" w:rsidP="00DC572C">
      <w:p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rPr>
        <w:t>5.</w:t>
      </w:r>
      <w:r w:rsidR="006D6E3C" w:rsidRPr="009B4E8B">
        <w:rPr>
          <w:rFonts w:ascii="Arial" w:hAnsi="Arial" w:cs="Arial"/>
          <w:bCs/>
          <w:sz w:val="22"/>
          <w:szCs w:val="22"/>
        </w:rPr>
        <w:tab/>
      </w:r>
      <w:r w:rsidR="00C760B1" w:rsidRPr="009B4E8B">
        <w:rPr>
          <w:rFonts w:ascii="Arial" w:hAnsi="Arial" w:cs="Arial"/>
          <w:bCs/>
          <w:sz w:val="22"/>
          <w:szCs w:val="22"/>
          <w:u w:val="single"/>
        </w:rPr>
        <w:t>Encourage</w:t>
      </w:r>
      <w:r w:rsidR="00C760B1" w:rsidRPr="009B4E8B">
        <w:rPr>
          <w:rFonts w:ascii="Arial" w:hAnsi="Arial" w:cs="Arial"/>
          <w:bCs/>
          <w:sz w:val="22"/>
          <w:szCs w:val="22"/>
        </w:rPr>
        <w:t xml:space="preserve"> les États parties à prêter attention au </w:t>
      </w:r>
      <w:proofErr w:type="gramStart"/>
      <w:r w:rsidR="00C760B1" w:rsidRPr="009B4E8B">
        <w:rPr>
          <w:rFonts w:ascii="Arial" w:hAnsi="Arial" w:cs="Arial"/>
          <w:bCs/>
          <w:sz w:val="22"/>
          <w:szCs w:val="22"/>
        </w:rPr>
        <w:t>risque potentiel</w:t>
      </w:r>
      <w:proofErr w:type="gramEnd"/>
      <w:r w:rsidR="00C760B1" w:rsidRPr="009B4E8B">
        <w:rPr>
          <w:rFonts w:ascii="Arial" w:hAnsi="Arial" w:cs="Arial"/>
          <w:bCs/>
          <w:sz w:val="22"/>
          <w:szCs w:val="22"/>
        </w:rPr>
        <w:t xml:space="preserve"> de décontextualisation et de commercialisation excessive de l</w:t>
      </w:r>
      <w:r w:rsidR="006D6E3C" w:rsidRPr="009B4E8B">
        <w:rPr>
          <w:rFonts w:ascii="Arial" w:hAnsi="Arial" w:cs="Arial"/>
          <w:bCs/>
          <w:sz w:val="22"/>
          <w:szCs w:val="22"/>
        </w:rPr>
        <w:t>’</w:t>
      </w:r>
      <w:r w:rsidR="00C760B1" w:rsidRPr="009B4E8B">
        <w:rPr>
          <w:rFonts w:ascii="Arial" w:hAnsi="Arial" w:cs="Arial"/>
          <w:bCs/>
          <w:sz w:val="22"/>
          <w:szCs w:val="22"/>
        </w:rPr>
        <w:t xml:space="preserve">élément </w:t>
      </w:r>
      <w:r w:rsidRPr="009B4E8B">
        <w:rPr>
          <w:rFonts w:ascii="Arial" w:hAnsi="Arial" w:cs="Arial"/>
          <w:bCs/>
          <w:sz w:val="22"/>
          <w:szCs w:val="22"/>
        </w:rPr>
        <w:t>et à veiller à ce que toute conséquence involontaire soit surveillée et bien gérée après l</w:t>
      </w:r>
      <w:r w:rsidR="006D6E3C" w:rsidRPr="009B4E8B">
        <w:rPr>
          <w:rFonts w:ascii="Arial" w:hAnsi="Arial" w:cs="Arial"/>
          <w:bCs/>
          <w:sz w:val="22"/>
          <w:szCs w:val="22"/>
        </w:rPr>
        <w:t>’</w:t>
      </w:r>
      <w:r w:rsidRPr="009B4E8B">
        <w:rPr>
          <w:rFonts w:ascii="Arial" w:hAnsi="Arial" w:cs="Arial"/>
          <w:bCs/>
          <w:sz w:val="22"/>
          <w:szCs w:val="22"/>
        </w:rPr>
        <w:t>inscription de l</w:t>
      </w:r>
      <w:r w:rsidR="006D6E3C" w:rsidRPr="009B4E8B">
        <w:rPr>
          <w:rFonts w:ascii="Arial" w:hAnsi="Arial" w:cs="Arial"/>
          <w:bCs/>
          <w:sz w:val="22"/>
          <w:szCs w:val="22"/>
        </w:rPr>
        <w:t>’</w:t>
      </w:r>
      <w:r w:rsidRPr="009B4E8B">
        <w:rPr>
          <w:rFonts w:ascii="Arial" w:hAnsi="Arial" w:cs="Arial"/>
          <w:bCs/>
          <w:sz w:val="22"/>
          <w:szCs w:val="22"/>
        </w:rPr>
        <w:t xml:space="preserve">élément </w:t>
      </w:r>
      <w:r w:rsidR="00C760B1" w:rsidRPr="009B4E8B">
        <w:rPr>
          <w:rFonts w:ascii="Arial" w:hAnsi="Arial" w:cs="Arial"/>
          <w:bCs/>
          <w:sz w:val="22"/>
          <w:szCs w:val="22"/>
        </w:rPr>
        <w:t>;</w:t>
      </w:r>
    </w:p>
    <w:p w14:paraId="328C4978" w14:textId="4D658981" w:rsidR="00677056" w:rsidRPr="009B4E8B" w:rsidRDefault="00C760B1" w:rsidP="00C760B1">
      <w:p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rPr>
        <w:t>6.</w:t>
      </w:r>
      <w:r w:rsidRPr="009B4E8B">
        <w:rPr>
          <w:rFonts w:ascii="Arial" w:hAnsi="Arial" w:cs="Arial"/>
          <w:bCs/>
          <w:sz w:val="22"/>
          <w:szCs w:val="22"/>
        </w:rPr>
        <w:tab/>
      </w:r>
      <w:r w:rsidRPr="009B4E8B">
        <w:rPr>
          <w:rFonts w:ascii="Arial" w:hAnsi="Arial" w:cs="Arial"/>
          <w:bCs/>
          <w:sz w:val="22"/>
          <w:szCs w:val="22"/>
          <w:u w:val="single"/>
        </w:rPr>
        <w:t>Rappelle</w:t>
      </w:r>
      <w:r w:rsidRPr="009B4E8B">
        <w:rPr>
          <w:rFonts w:ascii="Arial" w:hAnsi="Arial" w:cs="Arial"/>
          <w:bCs/>
          <w:sz w:val="22"/>
          <w:szCs w:val="22"/>
        </w:rPr>
        <w:t xml:space="preserve"> aux États parties l</w:t>
      </w:r>
      <w:r w:rsidR="006D6E3C" w:rsidRPr="009B4E8B">
        <w:rPr>
          <w:rFonts w:ascii="Arial" w:hAnsi="Arial" w:cs="Arial"/>
          <w:bCs/>
          <w:sz w:val="22"/>
          <w:szCs w:val="22"/>
        </w:rPr>
        <w:t>’</w:t>
      </w:r>
      <w:r w:rsidRPr="009B4E8B">
        <w:rPr>
          <w:rFonts w:ascii="Arial" w:hAnsi="Arial" w:cs="Arial"/>
          <w:bCs/>
          <w:sz w:val="22"/>
          <w:szCs w:val="22"/>
        </w:rPr>
        <w:t>importance d</w:t>
      </w:r>
      <w:r w:rsidR="006D6E3C" w:rsidRPr="009B4E8B">
        <w:rPr>
          <w:rFonts w:ascii="Arial" w:hAnsi="Arial" w:cs="Arial"/>
          <w:bCs/>
          <w:sz w:val="22"/>
          <w:szCs w:val="22"/>
        </w:rPr>
        <w:t>’</w:t>
      </w:r>
      <w:r w:rsidRPr="009B4E8B">
        <w:rPr>
          <w:rFonts w:ascii="Arial" w:hAnsi="Arial" w:cs="Arial"/>
          <w:bCs/>
          <w:sz w:val="22"/>
          <w:szCs w:val="22"/>
        </w:rPr>
        <w:t xml:space="preserve">assurer une large participation des communautés concernées </w:t>
      </w:r>
      <w:r w:rsidR="00490CE9" w:rsidRPr="009B4E8B">
        <w:rPr>
          <w:rFonts w:ascii="Arial" w:hAnsi="Arial" w:cs="Arial"/>
          <w:bCs/>
          <w:sz w:val="22"/>
          <w:szCs w:val="22"/>
        </w:rPr>
        <w:t>durant</w:t>
      </w:r>
      <w:r w:rsidRPr="009B4E8B">
        <w:rPr>
          <w:rFonts w:ascii="Arial" w:hAnsi="Arial" w:cs="Arial"/>
          <w:bCs/>
          <w:sz w:val="22"/>
          <w:szCs w:val="22"/>
        </w:rPr>
        <w:t xml:space="preserve"> toutes les phases du processus de candidature</w:t>
      </w:r>
      <w:r w:rsidR="00490CE9" w:rsidRPr="009B4E8B">
        <w:rPr>
          <w:rFonts w:ascii="Arial" w:hAnsi="Arial" w:cs="Arial"/>
          <w:bCs/>
          <w:sz w:val="22"/>
          <w:szCs w:val="22"/>
        </w:rPr>
        <w:t>,</w:t>
      </w:r>
      <w:r w:rsidRPr="009B4E8B">
        <w:rPr>
          <w:rFonts w:ascii="Arial" w:hAnsi="Arial" w:cs="Arial"/>
          <w:bCs/>
          <w:sz w:val="22"/>
          <w:szCs w:val="22"/>
        </w:rPr>
        <w:t xml:space="preserve"> </w:t>
      </w:r>
      <w:r w:rsidR="00DC572C" w:rsidRPr="009B4E8B">
        <w:rPr>
          <w:rFonts w:ascii="Arial" w:hAnsi="Arial" w:cs="Arial"/>
          <w:bCs/>
          <w:sz w:val="22"/>
          <w:szCs w:val="22"/>
        </w:rPr>
        <w:t>y compris</w:t>
      </w:r>
      <w:r w:rsidRPr="009B4E8B">
        <w:rPr>
          <w:rFonts w:ascii="Arial" w:hAnsi="Arial" w:cs="Arial"/>
          <w:bCs/>
          <w:sz w:val="22"/>
          <w:szCs w:val="22"/>
        </w:rPr>
        <w:t xml:space="preserve"> </w:t>
      </w:r>
      <w:r w:rsidR="00490CE9" w:rsidRPr="009B4E8B">
        <w:rPr>
          <w:rFonts w:ascii="Arial" w:hAnsi="Arial" w:cs="Arial"/>
          <w:bCs/>
          <w:sz w:val="22"/>
          <w:szCs w:val="22"/>
        </w:rPr>
        <w:t>dans l</w:t>
      </w:r>
      <w:r w:rsidR="006D6E3C" w:rsidRPr="009B4E8B">
        <w:rPr>
          <w:rFonts w:ascii="Arial" w:hAnsi="Arial" w:cs="Arial"/>
          <w:bCs/>
          <w:sz w:val="22"/>
          <w:szCs w:val="22"/>
        </w:rPr>
        <w:t>’</w:t>
      </w:r>
      <w:r w:rsidR="00490CE9" w:rsidRPr="009B4E8B">
        <w:rPr>
          <w:rFonts w:ascii="Arial" w:hAnsi="Arial" w:cs="Arial"/>
          <w:bCs/>
          <w:sz w:val="22"/>
          <w:szCs w:val="22"/>
        </w:rPr>
        <w:t>identification et la mise</w:t>
      </w:r>
      <w:r w:rsidRPr="009B4E8B">
        <w:rPr>
          <w:rFonts w:ascii="Arial" w:hAnsi="Arial" w:cs="Arial"/>
          <w:bCs/>
          <w:sz w:val="22"/>
          <w:szCs w:val="22"/>
        </w:rPr>
        <w:t xml:space="preserve"> en œuvre les mesures de sauvegarde</w:t>
      </w:r>
      <w:r w:rsidR="00DC572C" w:rsidRPr="009B4E8B">
        <w:rPr>
          <w:rFonts w:ascii="Arial" w:hAnsi="Arial" w:cs="Arial"/>
          <w:bCs/>
          <w:sz w:val="22"/>
          <w:szCs w:val="22"/>
        </w:rPr>
        <w:t xml:space="preserve"> proposées</w:t>
      </w:r>
      <w:r w:rsidRPr="009B4E8B">
        <w:rPr>
          <w:rFonts w:ascii="Arial" w:hAnsi="Arial" w:cs="Arial"/>
          <w:bCs/>
          <w:sz w:val="22"/>
          <w:szCs w:val="22"/>
        </w:rPr>
        <w:t>.</w:t>
      </w:r>
    </w:p>
    <w:p w14:paraId="4AEB4454" w14:textId="5455D247" w:rsidR="00677056" w:rsidRPr="009B4E8B" w:rsidRDefault="00677056" w:rsidP="00BF26D6">
      <w:pPr>
        <w:pStyle w:val="Titre2"/>
        <w:jc w:val="both"/>
        <w:rPr>
          <w:rFonts w:cs="Arial"/>
          <w:szCs w:val="22"/>
          <w:lang w:val="fr-FR"/>
        </w:rPr>
      </w:pPr>
      <w:bookmarkStart w:id="20" w:name="_PROJET_DE_DÉCISION_41"/>
      <w:bookmarkEnd w:id="20"/>
      <w:r w:rsidRPr="009B4E8B">
        <w:rPr>
          <w:rFonts w:cs="Arial"/>
          <w:szCs w:val="22"/>
          <w:lang w:val="fr-FR"/>
        </w:rPr>
        <w:t xml:space="preserve">PROJET DE DÉCISION 19.COM </w:t>
      </w:r>
      <w:proofErr w:type="gramStart"/>
      <w:r w:rsidRPr="009B4E8B">
        <w:rPr>
          <w:rFonts w:cs="Arial"/>
          <w:szCs w:val="22"/>
          <w:lang w:val="fr-FR"/>
        </w:rPr>
        <w:t>7.b.</w:t>
      </w:r>
      <w:proofErr w:type="gramEnd"/>
      <w:r w:rsidRPr="009B4E8B">
        <w:rPr>
          <w:rFonts w:cs="Arial"/>
          <w:szCs w:val="22"/>
          <w:lang w:val="fr-FR"/>
        </w:rPr>
        <w:t>16</w:t>
      </w:r>
      <w:r w:rsidR="00440DEB" w:rsidRPr="009B4E8B">
        <w:rPr>
          <w:rFonts w:cs="Arial"/>
          <w:szCs w:val="22"/>
          <w:lang w:val="fr-FR"/>
        </w:rPr>
        <w:tab/>
      </w:r>
      <w:r w:rsidR="00440DEB" w:rsidRPr="009B4E8B">
        <w:rPr>
          <w:noProof/>
          <w:color w:val="0000FF"/>
          <w:lang w:val="fr-FR"/>
        </w:rPr>
        <w:drawing>
          <wp:inline distT="0" distB="0" distL="0" distR="0" wp14:anchorId="7B70CB60" wp14:editId="31371D0F">
            <wp:extent cx="104775" cy="104775"/>
            <wp:effectExtent l="0" t="0" r="9525" b="9525"/>
            <wp:docPr id="2133608303" name="Picture 2133608303">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EA92C26" w14:textId="77777777" w:rsidR="00677056" w:rsidRPr="009B4E8B" w:rsidRDefault="00677056" w:rsidP="00BF26D6">
      <w:pPr>
        <w:pStyle w:val="Sansinterligne"/>
        <w:keepNext/>
        <w:tabs>
          <w:tab w:val="left" w:pos="567"/>
          <w:tab w:val="left" w:pos="1134"/>
          <w:tab w:val="left" w:pos="1701"/>
          <w:tab w:val="left" w:pos="2268"/>
        </w:tabs>
        <w:spacing w:before="120" w:after="120"/>
        <w:ind w:left="567"/>
        <w:jc w:val="both"/>
        <w:rPr>
          <w:rFonts w:ascii="Arial" w:hAnsi="Arial" w:cs="Arial"/>
          <w:bCs/>
        </w:rPr>
      </w:pPr>
      <w:r w:rsidRPr="009B4E8B">
        <w:rPr>
          <w:rFonts w:ascii="Arial" w:hAnsi="Arial" w:cs="Arial"/>
          <w:bCs/>
        </w:rPr>
        <w:t>Le Comité</w:t>
      </w:r>
    </w:p>
    <w:p w14:paraId="7B0F7B47" w14:textId="4CDD551E" w:rsidR="00677056" w:rsidRPr="009B4E8B" w:rsidRDefault="00677056" w:rsidP="00BF26D6">
      <w:pPr>
        <w:numPr>
          <w:ilvl w:val="0"/>
          <w:numId w:val="21"/>
        </w:numPr>
        <w:tabs>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Prend note</w:t>
      </w:r>
      <w:r w:rsidRPr="009B4E8B">
        <w:rPr>
          <w:rFonts w:ascii="Arial" w:hAnsi="Arial" w:cs="Arial"/>
          <w:bCs/>
          <w:sz w:val="22"/>
          <w:szCs w:val="22"/>
        </w:rPr>
        <w:t xml:space="preserve"> que le Viet Nam a proposé la candidature </w:t>
      </w:r>
      <w:r w:rsidRPr="009B4E8B">
        <w:rPr>
          <w:rFonts w:ascii="Arial" w:hAnsi="Arial" w:cs="Arial"/>
          <w:b/>
          <w:sz w:val="22"/>
          <w:szCs w:val="22"/>
        </w:rPr>
        <w:t xml:space="preserve">du festival de la déesse </w:t>
      </w:r>
      <w:proofErr w:type="spellStart"/>
      <w:r w:rsidRPr="009B4E8B">
        <w:rPr>
          <w:rFonts w:ascii="Arial" w:hAnsi="Arial" w:cs="Arial"/>
          <w:b/>
          <w:sz w:val="22"/>
          <w:szCs w:val="22"/>
        </w:rPr>
        <w:t>Bà</w:t>
      </w:r>
      <w:proofErr w:type="spellEnd"/>
      <w:r w:rsidRPr="009B4E8B">
        <w:rPr>
          <w:rFonts w:ascii="Arial" w:hAnsi="Arial" w:cs="Arial"/>
          <w:b/>
          <w:sz w:val="22"/>
          <w:szCs w:val="22"/>
        </w:rPr>
        <w:t xml:space="preserve"> </w:t>
      </w:r>
      <w:proofErr w:type="spellStart"/>
      <w:r w:rsidRPr="009B4E8B">
        <w:rPr>
          <w:rFonts w:ascii="Arial" w:hAnsi="Arial" w:cs="Arial"/>
          <w:b/>
          <w:sz w:val="22"/>
          <w:szCs w:val="22"/>
        </w:rPr>
        <w:t>Chúa</w:t>
      </w:r>
      <w:proofErr w:type="spellEnd"/>
      <w:r w:rsidRPr="009B4E8B">
        <w:rPr>
          <w:rFonts w:ascii="Arial" w:hAnsi="Arial" w:cs="Arial"/>
          <w:b/>
          <w:sz w:val="22"/>
          <w:szCs w:val="22"/>
        </w:rPr>
        <w:t xml:space="preserve"> </w:t>
      </w:r>
      <w:proofErr w:type="spellStart"/>
      <w:r w:rsidRPr="009B4E8B">
        <w:rPr>
          <w:rFonts w:ascii="Arial" w:hAnsi="Arial" w:cs="Arial"/>
          <w:b/>
          <w:sz w:val="22"/>
          <w:szCs w:val="22"/>
        </w:rPr>
        <w:t>Xứ</w:t>
      </w:r>
      <w:proofErr w:type="spellEnd"/>
      <w:r w:rsidRPr="009B4E8B">
        <w:rPr>
          <w:rFonts w:ascii="Arial" w:hAnsi="Arial" w:cs="Arial"/>
          <w:b/>
          <w:sz w:val="22"/>
          <w:szCs w:val="22"/>
        </w:rPr>
        <w:t xml:space="preserve"> au Mont Sam </w:t>
      </w:r>
      <w:r w:rsidRPr="009B4E8B">
        <w:rPr>
          <w:rFonts w:ascii="Arial" w:hAnsi="Arial" w:cs="Arial"/>
          <w:bCs/>
          <w:sz w:val="22"/>
          <w:szCs w:val="22"/>
        </w:rPr>
        <w:t>(n°01999) pour 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1BF94BF4" w14:textId="008D9945" w:rsidR="00677056" w:rsidRPr="009B4E8B" w:rsidRDefault="00677056" w:rsidP="00BF26D6">
      <w:pPr>
        <w:tabs>
          <w:tab w:val="left" w:pos="1134"/>
          <w:tab w:val="left" w:pos="1701"/>
          <w:tab w:val="left" w:pos="2268"/>
        </w:tabs>
        <w:spacing w:before="120" w:after="120"/>
        <w:ind w:left="1134"/>
        <w:jc w:val="both"/>
        <w:rPr>
          <w:rFonts w:ascii="Arial" w:hAnsi="Arial" w:cs="Arial"/>
          <w:bCs/>
          <w:sz w:val="22"/>
          <w:szCs w:val="22"/>
        </w:rPr>
      </w:pPr>
      <w:r w:rsidRPr="009B4E8B">
        <w:rPr>
          <w:rFonts w:ascii="Arial" w:hAnsi="Arial" w:cs="Arial"/>
          <w:bCs/>
          <w:sz w:val="22"/>
          <w:szCs w:val="22"/>
        </w:rPr>
        <w:t xml:space="preserve">Le festival de la déesse </w:t>
      </w:r>
      <w:proofErr w:type="spellStart"/>
      <w:r w:rsidRPr="009B4E8B">
        <w:rPr>
          <w:rFonts w:ascii="Arial" w:hAnsi="Arial" w:cs="Arial"/>
          <w:bCs/>
          <w:sz w:val="22"/>
          <w:szCs w:val="22"/>
        </w:rPr>
        <w:t>Bà</w:t>
      </w:r>
      <w:proofErr w:type="spellEnd"/>
      <w:r w:rsidRPr="009B4E8B">
        <w:rPr>
          <w:rFonts w:ascii="Arial" w:hAnsi="Arial" w:cs="Arial"/>
          <w:bCs/>
          <w:sz w:val="22"/>
          <w:szCs w:val="22"/>
        </w:rPr>
        <w:t xml:space="preserve"> </w:t>
      </w:r>
      <w:proofErr w:type="spellStart"/>
      <w:r w:rsidRPr="009B4E8B">
        <w:rPr>
          <w:rFonts w:ascii="Arial" w:hAnsi="Arial" w:cs="Arial"/>
          <w:bCs/>
          <w:sz w:val="22"/>
          <w:szCs w:val="22"/>
        </w:rPr>
        <w:t>Chúa</w:t>
      </w:r>
      <w:proofErr w:type="spellEnd"/>
      <w:r w:rsidRPr="009B4E8B">
        <w:rPr>
          <w:rFonts w:ascii="Arial" w:hAnsi="Arial" w:cs="Arial"/>
          <w:bCs/>
          <w:sz w:val="22"/>
          <w:szCs w:val="22"/>
        </w:rPr>
        <w:t xml:space="preserve"> </w:t>
      </w:r>
      <w:proofErr w:type="spellStart"/>
      <w:r w:rsidRPr="009B4E8B">
        <w:rPr>
          <w:rFonts w:ascii="Arial" w:hAnsi="Arial" w:cs="Arial"/>
          <w:bCs/>
          <w:sz w:val="22"/>
          <w:szCs w:val="22"/>
        </w:rPr>
        <w:t>Xứ</w:t>
      </w:r>
      <w:proofErr w:type="spellEnd"/>
      <w:r w:rsidRPr="009B4E8B">
        <w:rPr>
          <w:rFonts w:ascii="Arial" w:hAnsi="Arial" w:cs="Arial"/>
          <w:bCs/>
          <w:sz w:val="22"/>
          <w:szCs w:val="22"/>
        </w:rPr>
        <w:t xml:space="preserve"> au </w:t>
      </w:r>
      <w:r w:rsidR="007231D6" w:rsidRPr="009B4E8B">
        <w:rPr>
          <w:rFonts w:ascii="Arial" w:hAnsi="Arial" w:cs="Arial"/>
          <w:bCs/>
          <w:sz w:val="22"/>
          <w:szCs w:val="22"/>
        </w:rPr>
        <w:t>M</w:t>
      </w:r>
      <w:r w:rsidRPr="009B4E8B">
        <w:rPr>
          <w:rFonts w:ascii="Arial" w:hAnsi="Arial" w:cs="Arial"/>
          <w:bCs/>
          <w:sz w:val="22"/>
          <w:szCs w:val="22"/>
        </w:rPr>
        <w:t>ont Sam se déroule du 22</w:t>
      </w:r>
      <w:r w:rsidR="007231D6" w:rsidRPr="009B4E8B">
        <w:rPr>
          <w:rFonts w:ascii="Arial" w:hAnsi="Arial" w:cs="Arial"/>
          <w:bCs/>
          <w:sz w:val="22"/>
          <w:szCs w:val="22"/>
        </w:rPr>
        <w:t xml:space="preserve">ème jour </w:t>
      </w:r>
      <w:r w:rsidRPr="009B4E8B">
        <w:rPr>
          <w:rFonts w:ascii="Arial" w:hAnsi="Arial" w:cs="Arial"/>
          <w:bCs/>
          <w:sz w:val="22"/>
          <w:szCs w:val="22"/>
        </w:rPr>
        <w:t>au 27</w:t>
      </w:r>
      <w:r w:rsidR="007231D6" w:rsidRPr="009B4E8B">
        <w:rPr>
          <w:rFonts w:ascii="Arial" w:hAnsi="Arial" w:cs="Arial"/>
          <w:bCs/>
          <w:sz w:val="22"/>
          <w:szCs w:val="22"/>
        </w:rPr>
        <w:t>ème jour</w:t>
      </w:r>
      <w:r w:rsidRPr="009B4E8B">
        <w:rPr>
          <w:rFonts w:ascii="Arial" w:hAnsi="Arial" w:cs="Arial"/>
          <w:bCs/>
          <w:sz w:val="22"/>
          <w:szCs w:val="22"/>
        </w:rPr>
        <w:t xml:space="preserve"> du quatrième mois lunaire en Thaïlande. Observée par les communautés </w:t>
      </w:r>
      <w:proofErr w:type="spellStart"/>
      <w:r w:rsidRPr="009B4E8B">
        <w:rPr>
          <w:rFonts w:ascii="Arial" w:hAnsi="Arial" w:cs="Arial"/>
          <w:bCs/>
          <w:sz w:val="22"/>
          <w:szCs w:val="22"/>
        </w:rPr>
        <w:t>Kinh</w:t>
      </w:r>
      <w:proofErr w:type="spellEnd"/>
      <w:r w:rsidRPr="009B4E8B">
        <w:rPr>
          <w:rFonts w:ascii="Arial" w:hAnsi="Arial" w:cs="Arial"/>
          <w:bCs/>
          <w:sz w:val="22"/>
          <w:szCs w:val="22"/>
        </w:rPr>
        <w:t xml:space="preserve">, Khmer, Cham et </w:t>
      </w:r>
      <w:proofErr w:type="spellStart"/>
      <w:r w:rsidRPr="009B4E8B">
        <w:rPr>
          <w:rFonts w:ascii="Arial" w:hAnsi="Arial" w:cs="Arial"/>
          <w:bCs/>
          <w:sz w:val="22"/>
          <w:szCs w:val="22"/>
        </w:rPr>
        <w:t>Hoa</w:t>
      </w:r>
      <w:proofErr w:type="spellEnd"/>
      <w:r w:rsidRPr="009B4E8B">
        <w:rPr>
          <w:rFonts w:ascii="Arial" w:hAnsi="Arial" w:cs="Arial"/>
          <w:bCs/>
          <w:sz w:val="22"/>
          <w:szCs w:val="22"/>
        </w:rPr>
        <w:t xml:space="preserve"> de la ville de </w:t>
      </w:r>
      <w:proofErr w:type="spellStart"/>
      <w:r w:rsidRPr="009B4E8B">
        <w:rPr>
          <w:rFonts w:ascii="Arial" w:hAnsi="Arial" w:cs="Arial"/>
          <w:bCs/>
          <w:sz w:val="22"/>
          <w:szCs w:val="22"/>
        </w:rPr>
        <w:t>Châu</w:t>
      </w:r>
      <w:proofErr w:type="spellEnd"/>
      <w:r w:rsidRPr="009B4E8B">
        <w:rPr>
          <w:rFonts w:ascii="Arial" w:hAnsi="Arial" w:cs="Arial"/>
          <w:bCs/>
          <w:sz w:val="22"/>
          <w:szCs w:val="22"/>
        </w:rPr>
        <w:t xml:space="preserve"> </w:t>
      </w:r>
      <w:proofErr w:type="spellStart"/>
      <w:r w:rsidRPr="009B4E8B">
        <w:rPr>
          <w:rFonts w:ascii="Arial" w:hAnsi="Arial" w:cs="Arial"/>
          <w:bCs/>
          <w:sz w:val="22"/>
          <w:szCs w:val="22"/>
        </w:rPr>
        <w:t>Đốc</w:t>
      </w:r>
      <w:proofErr w:type="spellEnd"/>
      <w:r w:rsidRPr="009B4E8B">
        <w:rPr>
          <w:rFonts w:ascii="Arial" w:hAnsi="Arial" w:cs="Arial"/>
          <w:bCs/>
          <w:sz w:val="22"/>
          <w:szCs w:val="22"/>
        </w:rPr>
        <w:t xml:space="preserve">, cette tradition se traduit par des cérémonies religieuses, de la musique et des danses pour exprimer sa gratitude à la déesse de la </w:t>
      </w:r>
      <w:proofErr w:type="spellStart"/>
      <w:r w:rsidRPr="009B4E8B">
        <w:rPr>
          <w:rFonts w:ascii="Arial" w:hAnsi="Arial" w:cs="Arial"/>
          <w:bCs/>
          <w:sz w:val="22"/>
          <w:szCs w:val="22"/>
        </w:rPr>
        <w:t>Terre-Mère</w:t>
      </w:r>
      <w:proofErr w:type="spellEnd"/>
      <w:r w:rsidRPr="009B4E8B">
        <w:rPr>
          <w:rFonts w:ascii="Arial" w:hAnsi="Arial" w:cs="Arial"/>
          <w:bCs/>
          <w:sz w:val="22"/>
          <w:szCs w:val="22"/>
        </w:rPr>
        <w:t>, censée accorder sa protection et promouvoir la prospérité, la santé et la paix. Parmi les éléments clés du festival figurent une procession en palanquin, un bain pour changer les vêtements et les bijoux de la statue de la déesse, ainsi que la préparation et la présentation d</w:t>
      </w:r>
      <w:r w:rsidR="006D6E3C" w:rsidRPr="009B4E8B">
        <w:rPr>
          <w:rFonts w:ascii="Arial" w:hAnsi="Arial" w:cs="Arial"/>
          <w:bCs/>
          <w:sz w:val="22"/>
          <w:szCs w:val="22"/>
        </w:rPr>
        <w:t>’</w:t>
      </w:r>
      <w:r w:rsidRPr="009B4E8B">
        <w:rPr>
          <w:rFonts w:ascii="Arial" w:hAnsi="Arial" w:cs="Arial"/>
          <w:bCs/>
          <w:sz w:val="22"/>
          <w:szCs w:val="22"/>
        </w:rPr>
        <w:t>offrandes. Un conseil d</w:t>
      </w:r>
      <w:r w:rsidR="006D6E3C" w:rsidRPr="009B4E8B">
        <w:rPr>
          <w:rFonts w:ascii="Arial" w:hAnsi="Arial" w:cs="Arial"/>
          <w:bCs/>
          <w:sz w:val="22"/>
          <w:szCs w:val="22"/>
        </w:rPr>
        <w:t>’</w:t>
      </w:r>
      <w:r w:rsidRPr="009B4E8B">
        <w:rPr>
          <w:rFonts w:ascii="Arial" w:hAnsi="Arial" w:cs="Arial"/>
          <w:bCs/>
          <w:sz w:val="22"/>
          <w:szCs w:val="22"/>
        </w:rPr>
        <w:t>administration est nommé pour coordonner les festivités, chaque communauté contribuant à un élément clé de l</w:t>
      </w:r>
      <w:r w:rsidR="006D6E3C" w:rsidRPr="009B4E8B">
        <w:rPr>
          <w:rFonts w:ascii="Arial" w:hAnsi="Arial" w:cs="Arial"/>
          <w:bCs/>
          <w:sz w:val="22"/>
          <w:szCs w:val="22"/>
        </w:rPr>
        <w:t>’</w:t>
      </w:r>
      <w:r w:rsidRPr="009B4E8B">
        <w:rPr>
          <w:rFonts w:ascii="Arial" w:hAnsi="Arial" w:cs="Arial"/>
          <w:bCs/>
          <w:sz w:val="22"/>
          <w:szCs w:val="22"/>
        </w:rPr>
        <w:t>événement. Cette approche collaborative souligne l</w:t>
      </w:r>
      <w:r w:rsidR="006D6E3C" w:rsidRPr="009B4E8B">
        <w:rPr>
          <w:rFonts w:ascii="Arial" w:hAnsi="Arial" w:cs="Arial"/>
          <w:bCs/>
          <w:sz w:val="22"/>
          <w:szCs w:val="22"/>
        </w:rPr>
        <w:t>’</w:t>
      </w:r>
      <w:r w:rsidRPr="009B4E8B">
        <w:rPr>
          <w:rFonts w:ascii="Arial" w:hAnsi="Arial" w:cs="Arial"/>
          <w:bCs/>
          <w:sz w:val="22"/>
          <w:szCs w:val="22"/>
        </w:rPr>
        <w:t>intégration culturelle et l</w:t>
      </w:r>
      <w:r w:rsidR="006D6E3C" w:rsidRPr="009B4E8B">
        <w:rPr>
          <w:rFonts w:ascii="Arial" w:hAnsi="Arial" w:cs="Arial"/>
          <w:bCs/>
          <w:sz w:val="22"/>
          <w:szCs w:val="22"/>
        </w:rPr>
        <w:t>’</w:t>
      </w:r>
      <w:r w:rsidRPr="009B4E8B">
        <w:rPr>
          <w:rFonts w:ascii="Arial" w:hAnsi="Arial" w:cs="Arial"/>
          <w:bCs/>
          <w:sz w:val="22"/>
          <w:szCs w:val="22"/>
        </w:rPr>
        <w:t>harmonie des différentes communautés qui partagent une situation géographique et des croyances similaires. Les rituels et les coutumes du festival sont transmis au sein des familles et des communautés par la pratique et la participation au festival. Source d</w:t>
      </w:r>
      <w:r w:rsidR="006D6E3C" w:rsidRPr="009B4E8B">
        <w:rPr>
          <w:rFonts w:ascii="Arial" w:hAnsi="Arial" w:cs="Arial"/>
          <w:bCs/>
          <w:sz w:val="22"/>
          <w:szCs w:val="22"/>
        </w:rPr>
        <w:t>’</w:t>
      </w:r>
      <w:r w:rsidRPr="009B4E8B">
        <w:rPr>
          <w:rFonts w:ascii="Arial" w:hAnsi="Arial" w:cs="Arial"/>
          <w:bCs/>
          <w:sz w:val="22"/>
          <w:szCs w:val="22"/>
        </w:rPr>
        <w:t xml:space="preserve">échanges culturels et de cohésion sociale, le festival de la déesse </w:t>
      </w:r>
      <w:proofErr w:type="spellStart"/>
      <w:r w:rsidRPr="009B4E8B">
        <w:rPr>
          <w:rFonts w:ascii="Arial" w:hAnsi="Arial" w:cs="Arial"/>
          <w:bCs/>
          <w:sz w:val="22"/>
          <w:szCs w:val="22"/>
        </w:rPr>
        <w:t>Bà</w:t>
      </w:r>
      <w:proofErr w:type="spellEnd"/>
      <w:r w:rsidRPr="009B4E8B">
        <w:rPr>
          <w:rFonts w:ascii="Arial" w:hAnsi="Arial" w:cs="Arial"/>
          <w:bCs/>
          <w:sz w:val="22"/>
          <w:szCs w:val="22"/>
        </w:rPr>
        <w:t xml:space="preserve"> </w:t>
      </w:r>
      <w:proofErr w:type="spellStart"/>
      <w:r w:rsidRPr="009B4E8B">
        <w:rPr>
          <w:rFonts w:ascii="Arial" w:hAnsi="Arial" w:cs="Arial"/>
          <w:bCs/>
          <w:sz w:val="22"/>
          <w:szCs w:val="22"/>
        </w:rPr>
        <w:t>Chúa</w:t>
      </w:r>
      <w:proofErr w:type="spellEnd"/>
      <w:r w:rsidRPr="009B4E8B">
        <w:rPr>
          <w:rFonts w:ascii="Arial" w:hAnsi="Arial" w:cs="Arial"/>
          <w:bCs/>
          <w:sz w:val="22"/>
          <w:szCs w:val="22"/>
        </w:rPr>
        <w:t xml:space="preserve"> </w:t>
      </w:r>
      <w:proofErr w:type="spellStart"/>
      <w:r w:rsidRPr="009B4E8B">
        <w:rPr>
          <w:rFonts w:ascii="Arial" w:hAnsi="Arial" w:cs="Arial"/>
          <w:bCs/>
          <w:sz w:val="22"/>
          <w:szCs w:val="22"/>
        </w:rPr>
        <w:t>Xứ</w:t>
      </w:r>
      <w:proofErr w:type="spellEnd"/>
      <w:r w:rsidRPr="009B4E8B">
        <w:rPr>
          <w:rFonts w:ascii="Arial" w:hAnsi="Arial" w:cs="Arial"/>
          <w:bCs/>
          <w:sz w:val="22"/>
          <w:szCs w:val="22"/>
        </w:rPr>
        <w:t xml:space="preserve"> au </w:t>
      </w:r>
      <w:r w:rsidR="00E32EA8" w:rsidRPr="009B4E8B">
        <w:rPr>
          <w:rFonts w:ascii="Arial" w:hAnsi="Arial" w:cs="Arial"/>
          <w:bCs/>
          <w:sz w:val="22"/>
          <w:szCs w:val="22"/>
        </w:rPr>
        <w:t>M</w:t>
      </w:r>
      <w:r w:rsidRPr="009B4E8B">
        <w:rPr>
          <w:rFonts w:ascii="Arial" w:hAnsi="Arial" w:cs="Arial"/>
          <w:bCs/>
          <w:sz w:val="22"/>
          <w:szCs w:val="22"/>
        </w:rPr>
        <w:t>ont Sam est aussi l</w:t>
      </w:r>
      <w:r w:rsidR="006D6E3C" w:rsidRPr="009B4E8B">
        <w:rPr>
          <w:rFonts w:ascii="Arial" w:hAnsi="Arial" w:cs="Arial"/>
          <w:bCs/>
          <w:sz w:val="22"/>
          <w:szCs w:val="22"/>
        </w:rPr>
        <w:t>’</w:t>
      </w:r>
      <w:r w:rsidRPr="009B4E8B">
        <w:rPr>
          <w:rFonts w:ascii="Arial" w:hAnsi="Arial" w:cs="Arial"/>
          <w:bCs/>
          <w:sz w:val="22"/>
          <w:szCs w:val="22"/>
        </w:rPr>
        <w:t>occasion de transmettre des valeurs communes, de célébrer le rôle des femmes dans la société et de commémorer la contribution des ancêtres à l</w:t>
      </w:r>
      <w:r w:rsidR="006D6E3C" w:rsidRPr="009B4E8B">
        <w:rPr>
          <w:rFonts w:ascii="Arial" w:hAnsi="Arial" w:cs="Arial"/>
          <w:bCs/>
          <w:sz w:val="22"/>
          <w:szCs w:val="22"/>
        </w:rPr>
        <w:t>’</w:t>
      </w:r>
      <w:r w:rsidRPr="009B4E8B">
        <w:rPr>
          <w:rFonts w:ascii="Arial" w:hAnsi="Arial" w:cs="Arial"/>
          <w:bCs/>
          <w:sz w:val="22"/>
          <w:szCs w:val="22"/>
        </w:rPr>
        <w:t>histoire de la nation.</w:t>
      </w:r>
    </w:p>
    <w:p w14:paraId="45E39E8A" w14:textId="621747AC" w:rsidR="00677056" w:rsidRPr="009B4E8B" w:rsidRDefault="00677056" w:rsidP="00BF26D6">
      <w:pPr>
        <w:keepNext/>
        <w:numPr>
          <w:ilvl w:val="0"/>
          <w:numId w:val="21"/>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Considère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 xml:space="preserve">après les informations contenues dans le dossier, la candidature satisfait </w:t>
      </w:r>
      <w:r w:rsidR="00C538C2" w:rsidRPr="009B4E8B">
        <w:rPr>
          <w:rFonts w:ascii="Arial" w:hAnsi="Arial" w:cs="Arial"/>
          <w:bCs/>
          <w:sz w:val="22"/>
          <w:szCs w:val="22"/>
        </w:rPr>
        <w:t>aux critères d</w:t>
      </w:r>
      <w:r w:rsidR="006D6E3C" w:rsidRPr="009B4E8B">
        <w:rPr>
          <w:rFonts w:ascii="Arial" w:hAnsi="Arial" w:cs="Arial"/>
          <w:bCs/>
          <w:sz w:val="22"/>
          <w:szCs w:val="22"/>
        </w:rPr>
        <w:t>’</w:t>
      </w:r>
      <w:r w:rsidR="00C538C2" w:rsidRPr="009B4E8B">
        <w:rPr>
          <w:rFonts w:ascii="Arial" w:hAnsi="Arial" w:cs="Arial"/>
          <w:bCs/>
          <w:sz w:val="22"/>
          <w:szCs w:val="22"/>
        </w:rPr>
        <w:t xml:space="preserve">inscription sur la Liste </w:t>
      </w:r>
      <w:r w:rsidR="006A48A0">
        <w:rPr>
          <w:rFonts w:ascii="Arial" w:hAnsi="Arial" w:cs="Arial"/>
          <w:bCs/>
          <w:sz w:val="22"/>
          <w:szCs w:val="22"/>
        </w:rPr>
        <w:t xml:space="preserve">représentative </w:t>
      </w:r>
      <w:r w:rsidR="006A48A0" w:rsidRPr="009B4E8B">
        <w:rPr>
          <w:rFonts w:ascii="Arial" w:hAnsi="Arial" w:cs="Arial"/>
          <w:bCs/>
          <w:sz w:val="22"/>
          <w:szCs w:val="22"/>
        </w:rPr>
        <w:t xml:space="preserve">du patrimoine culturel immatériel </w:t>
      </w:r>
      <w:r w:rsidR="006A48A0">
        <w:rPr>
          <w:rFonts w:ascii="Arial" w:hAnsi="Arial" w:cs="Arial"/>
          <w:bCs/>
          <w:sz w:val="22"/>
          <w:szCs w:val="22"/>
        </w:rPr>
        <w:t>de l’humanité</w:t>
      </w:r>
      <w:r w:rsidR="006A48A0" w:rsidRPr="009B4E8B" w:rsidDel="006A48A0">
        <w:rPr>
          <w:rFonts w:ascii="Arial" w:hAnsi="Arial" w:cs="Arial"/>
          <w:bCs/>
          <w:sz w:val="22"/>
          <w:szCs w:val="22"/>
        </w:rPr>
        <w:t xml:space="preserve"> </w:t>
      </w:r>
      <w:r w:rsidR="00C538C2" w:rsidRPr="009B4E8B">
        <w:rPr>
          <w:rFonts w:ascii="Arial" w:hAnsi="Arial" w:cs="Arial"/>
          <w:bCs/>
          <w:sz w:val="22"/>
          <w:szCs w:val="22"/>
        </w:rPr>
        <w:t>comme suit</w:t>
      </w:r>
      <w:r w:rsidRPr="009B4E8B">
        <w:rPr>
          <w:rFonts w:ascii="Arial" w:hAnsi="Arial" w:cs="Arial"/>
          <w:bCs/>
          <w:sz w:val="22"/>
          <w:szCs w:val="22"/>
        </w:rPr>
        <w:t xml:space="preserve"> :</w:t>
      </w:r>
    </w:p>
    <w:p w14:paraId="4845F83D" w14:textId="222B31B3" w:rsidR="00677056" w:rsidRPr="009B4E8B" w:rsidRDefault="00677056" w:rsidP="00BF26D6">
      <w:pPr>
        <w:tabs>
          <w:tab w:val="left" w:pos="567"/>
          <w:tab w:val="left" w:pos="1134"/>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R.1 :</w:t>
      </w:r>
      <w:r w:rsidRPr="009B4E8B">
        <w:rPr>
          <w:rFonts w:ascii="Arial" w:hAnsi="Arial" w:cs="Arial"/>
          <w:bCs/>
          <w:sz w:val="22"/>
          <w:szCs w:val="22"/>
        </w:rPr>
        <w:tab/>
      </w:r>
      <w:r w:rsidR="00E32EA8" w:rsidRPr="009B4E8B">
        <w:rPr>
          <w:rFonts w:ascii="Arial" w:hAnsi="Arial" w:cs="Arial"/>
          <w:bCs/>
          <w:sz w:val="22"/>
          <w:szCs w:val="22"/>
        </w:rPr>
        <w:t xml:space="preserve">Le festival de la déesse </w:t>
      </w:r>
      <w:proofErr w:type="spellStart"/>
      <w:r w:rsidR="00E32EA8" w:rsidRPr="009B4E8B">
        <w:rPr>
          <w:rFonts w:ascii="Arial" w:hAnsi="Arial" w:cs="Arial"/>
          <w:bCs/>
          <w:sz w:val="22"/>
          <w:szCs w:val="22"/>
        </w:rPr>
        <w:t>Bà</w:t>
      </w:r>
      <w:proofErr w:type="spellEnd"/>
      <w:r w:rsidR="00E32EA8" w:rsidRPr="009B4E8B">
        <w:rPr>
          <w:rFonts w:ascii="Arial" w:hAnsi="Arial" w:cs="Arial"/>
          <w:bCs/>
          <w:sz w:val="22"/>
          <w:szCs w:val="22"/>
        </w:rPr>
        <w:t xml:space="preserve"> </w:t>
      </w:r>
      <w:proofErr w:type="spellStart"/>
      <w:r w:rsidR="00E32EA8" w:rsidRPr="009B4E8B">
        <w:rPr>
          <w:rFonts w:ascii="Arial" w:hAnsi="Arial" w:cs="Arial"/>
          <w:bCs/>
          <w:sz w:val="22"/>
          <w:szCs w:val="22"/>
        </w:rPr>
        <w:t>Chúa</w:t>
      </w:r>
      <w:proofErr w:type="spellEnd"/>
      <w:r w:rsidR="00E32EA8" w:rsidRPr="009B4E8B">
        <w:rPr>
          <w:rFonts w:ascii="Arial" w:hAnsi="Arial" w:cs="Arial"/>
          <w:bCs/>
          <w:sz w:val="22"/>
          <w:szCs w:val="22"/>
        </w:rPr>
        <w:t xml:space="preserve"> </w:t>
      </w:r>
      <w:proofErr w:type="spellStart"/>
      <w:r w:rsidR="00E32EA8" w:rsidRPr="009B4E8B">
        <w:rPr>
          <w:rFonts w:ascii="Arial" w:hAnsi="Arial" w:cs="Arial"/>
          <w:bCs/>
          <w:sz w:val="22"/>
          <w:szCs w:val="22"/>
        </w:rPr>
        <w:t>Xứ</w:t>
      </w:r>
      <w:proofErr w:type="spellEnd"/>
      <w:r w:rsidR="00E32EA8" w:rsidRPr="009B4E8B">
        <w:rPr>
          <w:rFonts w:ascii="Arial" w:hAnsi="Arial" w:cs="Arial"/>
          <w:bCs/>
          <w:sz w:val="22"/>
          <w:szCs w:val="22"/>
        </w:rPr>
        <w:t xml:space="preserve"> au Mont Sam est observé par les communautés </w:t>
      </w:r>
      <w:proofErr w:type="spellStart"/>
      <w:r w:rsidR="00E32EA8" w:rsidRPr="009B4E8B">
        <w:rPr>
          <w:rFonts w:ascii="Arial" w:hAnsi="Arial" w:cs="Arial"/>
          <w:bCs/>
          <w:sz w:val="22"/>
          <w:szCs w:val="22"/>
        </w:rPr>
        <w:t>Kinh</w:t>
      </w:r>
      <w:proofErr w:type="spellEnd"/>
      <w:r w:rsidR="00E32EA8" w:rsidRPr="009B4E8B">
        <w:rPr>
          <w:rFonts w:ascii="Arial" w:hAnsi="Arial" w:cs="Arial"/>
          <w:bCs/>
          <w:sz w:val="22"/>
          <w:szCs w:val="22"/>
        </w:rPr>
        <w:t xml:space="preserve">, Khmer, Cham et </w:t>
      </w:r>
      <w:proofErr w:type="spellStart"/>
      <w:r w:rsidR="00E32EA8" w:rsidRPr="009B4E8B">
        <w:rPr>
          <w:rFonts w:ascii="Arial" w:hAnsi="Arial" w:cs="Arial"/>
          <w:bCs/>
          <w:sz w:val="22"/>
          <w:szCs w:val="22"/>
        </w:rPr>
        <w:t>Hoa</w:t>
      </w:r>
      <w:proofErr w:type="spellEnd"/>
      <w:r w:rsidR="00E32EA8" w:rsidRPr="009B4E8B">
        <w:rPr>
          <w:rFonts w:ascii="Arial" w:hAnsi="Arial" w:cs="Arial"/>
          <w:bCs/>
          <w:sz w:val="22"/>
          <w:szCs w:val="22"/>
        </w:rPr>
        <w:t xml:space="preserve"> dans la ville de </w:t>
      </w:r>
      <w:proofErr w:type="spellStart"/>
      <w:r w:rsidR="00E32EA8" w:rsidRPr="009B4E8B">
        <w:rPr>
          <w:rFonts w:ascii="Arial" w:hAnsi="Arial" w:cs="Arial"/>
          <w:bCs/>
          <w:sz w:val="22"/>
          <w:szCs w:val="22"/>
        </w:rPr>
        <w:t>Châu</w:t>
      </w:r>
      <w:proofErr w:type="spellEnd"/>
      <w:r w:rsidR="00E32EA8" w:rsidRPr="009B4E8B">
        <w:rPr>
          <w:rFonts w:ascii="Arial" w:hAnsi="Arial" w:cs="Arial"/>
          <w:bCs/>
          <w:sz w:val="22"/>
          <w:szCs w:val="22"/>
        </w:rPr>
        <w:t xml:space="preserve"> </w:t>
      </w:r>
      <w:proofErr w:type="spellStart"/>
      <w:r w:rsidR="00E32EA8" w:rsidRPr="009B4E8B">
        <w:rPr>
          <w:rFonts w:ascii="Arial" w:hAnsi="Arial" w:cs="Arial"/>
          <w:bCs/>
          <w:sz w:val="22"/>
          <w:szCs w:val="22"/>
        </w:rPr>
        <w:t>Đốc</w:t>
      </w:r>
      <w:proofErr w:type="spellEnd"/>
      <w:r w:rsidR="00E32EA8" w:rsidRPr="009B4E8B">
        <w:rPr>
          <w:rFonts w:ascii="Arial" w:hAnsi="Arial" w:cs="Arial"/>
          <w:bCs/>
          <w:sz w:val="22"/>
          <w:szCs w:val="22"/>
        </w:rPr>
        <w:t>. L</w:t>
      </w:r>
      <w:r w:rsidR="006D6E3C" w:rsidRPr="009B4E8B">
        <w:rPr>
          <w:rFonts w:ascii="Arial" w:hAnsi="Arial" w:cs="Arial"/>
          <w:bCs/>
          <w:sz w:val="22"/>
          <w:szCs w:val="22"/>
        </w:rPr>
        <w:t>’</w:t>
      </w:r>
      <w:r w:rsidR="00E32EA8" w:rsidRPr="009B4E8B">
        <w:rPr>
          <w:rFonts w:ascii="Arial" w:hAnsi="Arial" w:cs="Arial"/>
          <w:bCs/>
          <w:sz w:val="22"/>
          <w:szCs w:val="22"/>
        </w:rPr>
        <w:t xml:space="preserve">élément implique des cérémonies religieuses, de la musique et de la danse pour exprimer sa gratitude à la déesse de la </w:t>
      </w:r>
      <w:proofErr w:type="spellStart"/>
      <w:r w:rsidR="00E32EA8" w:rsidRPr="009B4E8B">
        <w:rPr>
          <w:rFonts w:ascii="Arial" w:hAnsi="Arial" w:cs="Arial"/>
          <w:bCs/>
          <w:sz w:val="22"/>
          <w:szCs w:val="22"/>
        </w:rPr>
        <w:t>Terre-Mère</w:t>
      </w:r>
      <w:proofErr w:type="spellEnd"/>
      <w:r w:rsidR="00E32EA8" w:rsidRPr="009B4E8B">
        <w:rPr>
          <w:rFonts w:ascii="Arial" w:hAnsi="Arial" w:cs="Arial"/>
          <w:bCs/>
          <w:sz w:val="22"/>
          <w:szCs w:val="22"/>
        </w:rPr>
        <w:t>. Les rituels, les coutumes et les techniques de pratique rituelle associés à l</w:t>
      </w:r>
      <w:r w:rsidR="006D6E3C" w:rsidRPr="009B4E8B">
        <w:rPr>
          <w:rFonts w:ascii="Arial" w:hAnsi="Arial" w:cs="Arial"/>
          <w:bCs/>
          <w:sz w:val="22"/>
          <w:szCs w:val="22"/>
        </w:rPr>
        <w:t>’</w:t>
      </w:r>
      <w:r w:rsidR="00E32EA8" w:rsidRPr="009B4E8B">
        <w:rPr>
          <w:rFonts w:ascii="Arial" w:hAnsi="Arial" w:cs="Arial"/>
          <w:bCs/>
          <w:sz w:val="22"/>
          <w:szCs w:val="22"/>
        </w:rPr>
        <w:t xml:space="preserve">élément sont transmis au sein des familles et des communautés par </w:t>
      </w:r>
      <w:proofErr w:type="gramStart"/>
      <w:r w:rsidR="00E32EA8" w:rsidRPr="009B4E8B">
        <w:rPr>
          <w:rFonts w:ascii="Arial" w:hAnsi="Arial" w:cs="Arial"/>
          <w:bCs/>
          <w:sz w:val="22"/>
          <w:szCs w:val="22"/>
        </w:rPr>
        <w:t>le bouche</w:t>
      </w:r>
      <w:proofErr w:type="gramEnd"/>
      <w:r w:rsidR="00E32EA8" w:rsidRPr="009B4E8B">
        <w:rPr>
          <w:rFonts w:ascii="Arial" w:hAnsi="Arial" w:cs="Arial"/>
          <w:bCs/>
          <w:sz w:val="22"/>
          <w:szCs w:val="22"/>
        </w:rPr>
        <w:t xml:space="preserve"> à oreille, la pratique et la participation au festival. Le festival favorise les échanges culturels, la cohésion </w:t>
      </w:r>
      <w:r w:rsidR="00FB7918" w:rsidRPr="009B4E8B">
        <w:rPr>
          <w:rFonts w:ascii="Arial" w:hAnsi="Arial" w:cs="Arial"/>
          <w:bCs/>
          <w:sz w:val="22"/>
          <w:szCs w:val="22"/>
        </w:rPr>
        <w:t>de la communauté</w:t>
      </w:r>
      <w:r w:rsidR="00E32EA8" w:rsidRPr="009B4E8B">
        <w:rPr>
          <w:rFonts w:ascii="Arial" w:hAnsi="Arial" w:cs="Arial"/>
          <w:bCs/>
          <w:sz w:val="22"/>
          <w:szCs w:val="22"/>
        </w:rPr>
        <w:t xml:space="preserve"> et l</w:t>
      </w:r>
      <w:r w:rsidR="006D6E3C" w:rsidRPr="009B4E8B">
        <w:rPr>
          <w:rFonts w:ascii="Arial" w:hAnsi="Arial" w:cs="Arial"/>
          <w:bCs/>
          <w:sz w:val="22"/>
          <w:szCs w:val="22"/>
        </w:rPr>
        <w:t>’</w:t>
      </w:r>
      <w:r w:rsidR="00E32EA8" w:rsidRPr="009B4E8B">
        <w:rPr>
          <w:rFonts w:ascii="Arial" w:hAnsi="Arial" w:cs="Arial"/>
          <w:bCs/>
          <w:sz w:val="22"/>
          <w:szCs w:val="22"/>
        </w:rPr>
        <w:t>harmonie ethnique, tout en permettant de souligner le rôle important des femmes dans la société et les contributions des ancêtres à l</w:t>
      </w:r>
      <w:r w:rsidR="006D6E3C" w:rsidRPr="009B4E8B">
        <w:rPr>
          <w:rFonts w:ascii="Arial" w:hAnsi="Arial" w:cs="Arial"/>
          <w:bCs/>
          <w:sz w:val="22"/>
          <w:szCs w:val="22"/>
        </w:rPr>
        <w:t>’</w:t>
      </w:r>
      <w:r w:rsidR="00E32EA8" w:rsidRPr="009B4E8B">
        <w:rPr>
          <w:rFonts w:ascii="Arial" w:hAnsi="Arial" w:cs="Arial"/>
          <w:bCs/>
          <w:sz w:val="22"/>
          <w:szCs w:val="22"/>
        </w:rPr>
        <w:t>édification de la nation</w:t>
      </w:r>
      <w:r w:rsidRPr="009B4E8B">
        <w:rPr>
          <w:rFonts w:ascii="Arial" w:hAnsi="Arial" w:cs="Arial"/>
          <w:bCs/>
          <w:sz w:val="22"/>
          <w:szCs w:val="22"/>
        </w:rPr>
        <w:t>.</w:t>
      </w:r>
    </w:p>
    <w:p w14:paraId="3F510969" w14:textId="6B1D94CF" w:rsidR="00677056" w:rsidRPr="009B4E8B" w:rsidRDefault="00677056" w:rsidP="00BF26D6">
      <w:pPr>
        <w:tabs>
          <w:tab w:val="left" w:pos="567"/>
          <w:tab w:val="left" w:pos="1134"/>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lastRenderedPageBreak/>
        <w:t>R.3 :</w:t>
      </w:r>
      <w:r w:rsidR="006D6E3C"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État propose des mesures de sauvegarde qui comprennent des efforts de la part des membres de la communauté afin de pratiquer et transmettre l</w:t>
      </w:r>
      <w:r w:rsidR="006D6E3C" w:rsidRPr="009B4E8B">
        <w:rPr>
          <w:rFonts w:ascii="Arial" w:hAnsi="Arial" w:cs="Arial"/>
          <w:bCs/>
          <w:sz w:val="22"/>
          <w:szCs w:val="22"/>
        </w:rPr>
        <w:t>’</w:t>
      </w:r>
      <w:r w:rsidRPr="009B4E8B">
        <w:rPr>
          <w:rFonts w:ascii="Arial" w:hAnsi="Arial" w:cs="Arial"/>
          <w:bCs/>
          <w:sz w:val="22"/>
          <w:szCs w:val="22"/>
        </w:rPr>
        <w:t>élément et d</w:t>
      </w:r>
      <w:r w:rsidR="006D6E3C" w:rsidRPr="009B4E8B">
        <w:rPr>
          <w:rFonts w:ascii="Arial" w:hAnsi="Arial" w:cs="Arial"/>
          <w:bCs/>
          <w:sz w:val="22"/>
          <w:szCs w:val="22"/>
        </w:rPr>
        <w:t>’</w:t>
      </w:r>
      <w:r w:rsidRPr="009B4E8B">
        <w:rPr>
          <w:rFonts w:ascii="Arial" w:hAnsi="Arial" w:cs="Arial"/>
          <w:bCs/>
          <w:sz w:val="22"/>
          <w:szCs w:val="22"/>
        </w:rPr>
        <w:t>enseigner consciencieusement les connaissances correspondantes aux enfants de la famille et aux membres de la communauté. Le festival a été inclus dans les ressources pédagogiques des lycées locaux, et les responsables syndicaux encouragent la population et les artisans locaux à participer et à aider à l</w:t>
      </w:r>
      <w:r w:rsidR="006D6E3C" w:rsidRPr="009B4E8B">
        <w:rPr>
          <w:rFonts w:ascii="Arial" w:hAnsi="Arial" w:cs="Arial"/>
          <w:bCs/>
          <w:sz w:val="22"/>
          <w:szCs w:val="22"/>
        </w:rPr>
        <w:t>’</w:t>
      </w:r>
      <w:r w:rsidRPr="009B4E8B">
        <w:rPr>
          <w:rFonts w:ascii="Arial" w:hAnsi="Arial" w:cs="Arial"/>
          <w:bCs/>
          <w:sz w:val="22"/>
          <w:szCs w:val="22"/>
        </w:rPr>
        <w:t>organisation de l</w:t>
      </w:r>
      <w:r w:rsidR="006D6E3C" w:rsidRPr="009B4E8B">
        <w:rPr>
          <w:rFonts w:ascii="Arial" w:hAnsi="Arial" w:cs="Arial"/>
          <w:bCs/>
          <w:sz w:val="22"/>
          <w:szCs w:val="22"/>
        </w:rPr>
        <w:t>’</w:t>
      </w:r>
      <w:r w:rsidRPr="009B4E8B">
        <w:rPr>
          <w:rFonts w:ascii="Arial" w:hAnsi="Arial" w:cs="Arial"/>
          <w:bCs/>
          <w:sz w:val="22"/>
          <w:szCs w:val="22"/>
        </w:rPr>
        <w:t>événement. Des publications, des films et des projets de recherche et de documentation continuent à promouvoir et à diffuser l</w:t>
      </w:r>
      <w:r w:rsidR="006D6E3C" w:rsidRPr="009B4E8B">
        <w:rPr>
          <w:rFonts w:ascii="Arial" w:hAnsi="Arial" w:cs="Arial"/>
          <w:bCs/>
          <w:sz w:val="22"/>
          <w:szCs w:val="22"/>
        </w:rPr>
        <w:t>’</w:t>
      </w:r>
      <w:r w:rsidRPr="009B4E8B">
        <w:rPr>
          <w:rFonts w:ascii="Arial" w:hAnsi="Arial" w:cs="Arial"/>
          <w:bCs/>
          <w:sz w:val="22"/>
          <w:szCs w:val="22"/>
        </w:rPr>
        <w:t xml:space="preserve">élément auprès du grand public. Le </w:t>
      </w:r>
      <w:proofErr w:type="gramStart"/>
      <w:r w:rsidR="009F782D" w:rsidRPr="009B4E8B">
        <w:rPr>
          <w:rFonts w:ascii="Arial" w:hAnsi="Arial" w:cs="Arial"/>
          <w:bCs/>
          <w:sz w:val="22"/>
          <w:szCs w:val="22"/>
        </w:rPr>
        <w:t>M</w:t>
      </w:r>
      <w:r w:rsidRPr="009B4E8B">
        <w:rPr>
          <w:rFonts w:ascii="Arial" w:hAnsi="Arial" w:cs="Arial"/>
          <w:bCs/>
          <w:sz w:val="22"/>
          <w:szCs w:val="22"/>
        </w:rPr>
        <w:t xml:space="preserve">inistère de la </w:t>
      </w:r>
      <w:r w:rsidR="009F782D" w:rsidRPr="009B4E8B">
        <w:rPr>
          <w:rFonts w:ascii="Arial" w:hAnsi="Arial" w:cs="Arial"/>
          <w:bCs/>
          <w:sz w:val="22"/>
          <w:szCs w:val="22"/>
        </w:rPr>
        <w:t>c</w:t>
      </w:r>
      <w:r w:rsidRPr="009B4E8B">
        <w:rPr>
          <w:rFonts w:ascii="Arial" w:hAnsi="Arial" w:cs="Arial"/>
          <w:bCs/>
          <w:sz w:val="22"/>
          <w:szCs w:val="22"/>
        </w:rPr>
        <w:t>ulture</w:t>
      </w:r>
      <w:proofErr w:type="gramEnd"/>
      <w:r w:rsidRPr="009B4E8B">
        <w:rPr>
          <w:rFonts w:ascii="Arial" w:hAnsi="Arial" w:cs="Arial"/>
          <w:bCs/>
          <w:sz w:val="22"/>
          <w:szCs w:val="22"/>
        </w:rPr>
        <w:t>, des sports et du tourisme aide les communautés à restaurer et à revitaliser les espaces de pratique de l</w:t>
      </w:r>
      <w:r w:rsidR="006D6E3C" w:rsidRPr="009B4E8B">
        <w:rPr>
          <w:rFonts w:ascii="Arial" w:hAnsi="Arial" w:cs="Arial"/>
          <w:bCs/>
          <w:sz w:val="22"/>
          <w:szCs w:val="22"/>
        </w:rPr>
        <w:t>’</w:t>
      </w:r>
      <w:r w:rsidRPr="009B4E8B">
        <w:rPr>
          <w:rFonts w:ascii="Arial" w:hAnsi="Arial" w:cs="Arial"/>
          <w:bCs/>
          <w:sz w:val="22"/>
          <w:szCs w:val="22"/>
        </w:rPr>
        <w:t>élément.</w:t>
      </w:r>
    </w:p>
    <w:p w14:paraId="22E2E567" w14:textId="4659742C" w:rsidR="00677056" w:rsidRPr="009B4E8B" w:rsidRDefault="00677056" w:rsidP="00BF26D6">
      <w:pPr>
        <w:tabs>
          <w:tab w:val="left" w:pos="567"/>
          <w:tab w:val="left" w:pos="1134"/>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R.4 :</w:t>
      </w:r>
      <w:r w:rsidRPr="009B4E8B">
        <w:rPr>
          <w:rFonts w:ascii="Arial" w:hAnsi="Arial" w:cs="Arial"/>
          <w:bCs/>
          <w:sz w:val="22"/>
          <w:szCs w:val="22"/>
        </w:rPr>
        <w:tab/>
        <w:t>L</w:t>
      </w:r>
      <w:r w:rsidR="006D6E3C" w:rsidRPr="009B4E8B">
        <w:rPr>
          <w:rFonts w:ascii="Arial" w:hAnsi="Arial" w:cs="Arial"/>
          <w:bCs/>
          <w:sz w:val="22"/>
          <w:szCs w:val="22"/>
        </w:rPr>
        <w:t>’</w:t>
      </w:r>
      <w:r w:rsidRPr="009B4E8B">
        <w:rPr>
          <w:rFonts w:ascii="Arial" w:hAnsi="Arial" w:cs="Arial"/>
          <w:bCs/>
          <w:sz w:val="22"/>
          <w:szCs w:val="22"/>
        </w:rPr>
        <w:t xml:space="preserve">université de Hô Chi Minh-Ville a travaillé avec des artisans et des représentants de la communauté pour élaborer le dossier de candidature. Des réunions ont été organisées avec des représentants des communautés </w:t>
      </w:r>
      <w:proofErr w:type="spellStart"/>
      <w:r w:rsidRPr="009B4E8B">
        <w:rPr>
          <w:rFonts w:ascii="Arial" w:hAnsi="Arial" w:cs="Arial"/>
          <w:bCs/>
          <w:sz w:val="22"/>
          <w:szCs w:val="22"/>
        </w:rPr>
        <w:t>Kinh</w:t>
      </w:r>
      <w:proofErr w:type="spellEnd"/>
      <w:r w:rsidRPr="009B4E8B">
        <w:rPr>
          <w:rFonts w:ascii="Arial" w:hAnsi="Arial" w:cs="Arial"/>
          <w:bCs/>
          <w:sz w:val="22"/>
          <w:szCs w:val="22"/>
        </w:rPr>
        <w:t xml:space="preserve">, </w:t>
      </w:r>
      <w:proofErr w:type="spellStart"/>
      <w:r w:rsidRPr="009B4E8B">
        <w:rPr>
          <w:rFonts w:ascii="Arial" w:hAnsi="Arial" w:cs="Arial"/>
          <w:bCs/>
          <w:sz w:val="22"/>
          <w:szCs w:val="22"/>
        </w:rPr>
        <w:t>Hoa</w:t>
      </w:r>
      <w:proofErr w:type="spellEnd"/>
      <w:r w:rsidRPr="009B4E8B">
        <w:rPr>
          <w:rFonts w:ascii="Arial" w:hAnsi="Arial" w:cs="Arial"/>
          <w:bCs/>
          <w:sz w:val="22"/>
          <w:szCs w:val="22"/>
        </w:rPr>
        <w:t xml:space="preserve">, Khmer et </w:t>
      </w:r>
      <w:proofErr w:type="spellStart"/>
      <w:r w:rsidRPr="009B4E8B">
        <w:rPr>
          <w:rFonts w:ascii="Arial" w:hAnsi="Arial" w:cs="Arial"/>
          <w:bCs/>
          <w:sz w:val="22"/>
          <w:szCs w:val="22"/>
        </w:rPr>
        <w:t>Chăm</w:t>
      </w:r>
      <w:proofErr w:type="spellEnd"/>
      <w:r w:rsidRPr="009B4E8B">
        <w:rPr>
          <w:rFonts w:ascii="Arial" w:hAnsi="Arial" w:cs="Arial"/>
          <w:bCs/>
          <w:sz w:val="22"/>
          <w:szCs w:val="22"/>
        </w:rPr>
        <w:t>. Les représentants de la communauté ont élaboré des plans de sauvegarde, fourni des données sur les objets rituels, désigné l</w:t>
      </w:r>
      <w:r w:rsidR="006D6E3C" w:rsidRPr="009B4E8B">
        <w:rPr>
          <w:rFonts w:ascii="Arial" w:hAnsi="Arial" w:cs="Arial"/>
          <w:bCs/>
          <w:sz w:val="22"/>
          <w:szCs w:val="22"/>
        </w:rPr>
        <w:t>’</w:t>
      </w:r>
      <w:r w:rsidRPr="009B4E8B">
        <w:rPr>
          <w:rFonts w:ascii="Arial" w:hAnsi="Arial" w:cs="Arial"/>
          <w:bCs/>
          <w:sz w:val="22"/>
          <w:szCs w:val="22"/>
        </w:rPr>
        <w:t>élément et fourni d</w:t>
      </w:r>
      <w:r w:rsidR="006D6E3C" w:rsidRPr="009B4E8B">
        <w:rPr>
          <w:rFonts w:ascii="Arial" w:hAnsi="Arial" w:cs="Arial"/>
          <w:bCs/>
          <w:sz w:val="22"/>
          <w:szCs w:val="22"/>
        </w:rPr>
        <w:t>’</w:t>
      </w:r>
      <w:r w:rsidRPr="009B4E8B">
        <w:rPr>
          <w:rFonts w:ascii="Arial" w:hAnsi="Arial" w:cs="Arial"/>
          <w:bCs/>
          <w:sz w:val="22"/>
          <w:szCs w:val="22"/>
        </w:rPr>
        <w:t xml:space="preserve">autres documents requis, notamment des vidéos, des photos et des lettres de consentement. Le dossier de candidature comporte des lettres de consentement des différentes communautés concernées. </w:t>
      </w:r>
    </w:p>
    <w:p w14:paraId="7587553D" w14:textId="03F749D9" w:rsidR="00677056" w:rsidRPr="009B4E8B" w:rsidRDefault="00677056" w:rsidP="00BF26D6">
      <w:pPr>
        <w:tabs>
          <w:tab w:val="left" w:pos="567"/>
          <w:tab w:val="left" w:pos="1134"/>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R.5 :</w:t>
      </w:r>
      <w:r w:rsidRPr="009B4E8B">
        <w:rPr>
          <w:rFonts w:ascii="Arial" w:hAnsi="Arial" w:cs="Arial"/>
          <w:bCs/>
          <w:sz w:val="22"/>
          <w:szCs w:val="22"/>
        </w:rPr>
        <w:tab/>
        <w:t>L</w:t>
      </w:r>
      <w:r w:rsidR="006D6E3C" w:rsidRPr="009B4E8B">
        <w:rPr>
          <w:rFonts w:ascii="Arial" w:hAnsi="Arial" w:cs="Arial"/>
          <w:bCs/>
          <w:sz w:val="22"/>
          <w:szCs w:val="22"/>
        </w:rPr>
        <w:t>’</w:t>
      </w:r>
      <w:r w:rsidRPr="009B4E8B">
        <w:rPr>
          <w:rFonts w:ascii="Arial" w:hAnsi="Arial" w:cs="Arial"/>
          <w:bCs/>
          <w:sz w:val="22"/>
          <w:szCs w:val="22"/>
        </w:rPr>
        <w:t>élément est inscrit à l</w:t>
      </w:r>
      <w:r w:rsidR="006D6E3C" w:rsidRPr="009B4E8B">
        <w:rPr>
          <w:rFonts w:ascii="Arial" w:hAnsi="Arial" w:cs="Arial"/>
          <w:bCs/>
          <w:sz w:val="22"/>
          <w:szCs w:val="22"/>
        </w:rPr>
        <w:t>’</w:t>
      </w:r>
      <w:r w:rsidR="00B523B8" w:rsidRPr="009B4E8B">
        <w:rPr>
          <w:rFonts w:ascii="Arial" w:hAnsi="Arial" w:cs="Arial"/>
          <w:bCs/>
          <w:sz w:val="22"/>
          <w:szCs w:val="22"/>
        </w:rPr>
        <w:t>I</w:t>
      </w:r>
      <w:r w:rsidRPr="009B4E8B">
        <w:rPr>
          <w:rFonts w:ascii="Arial" w:hAnsi="Arial" w:cs="Arial"/>
          <w:bCs/>
          <w:sz w:val="22"/>
          <w:szCs w:val="22"/>
        </w:rPr>
        <w:t>nventaire national du patrimoine culturel immatériel et à l</w:t>
      </w:r>
      <w:r w:rsidR="006D6E3C" w:rsidRPr="009B4E8B">
        <w:rPr>
          <w:rFonts w:ascii="Arial" w:hAnsi="Arial" w:cs="Arial"/>
          <w:bCs/>
          <w:sz w:val="22"/>
          <w:szCs w:val="22"/>
        </w:rPr>
        <w:t>’</w:t>
      </w:r>
      <w:r w:rsidR="00B523B8" w:rsidRPr="009B4E8B">
        <w:rPr>
          <w:rFonts w:ascii="Arial" w:hAnsi="Arial" w:cs="Arial"/>
          <w:bCs/>
          <w:sz w:val="22"/>
          <w:szCs w:val="22"/>
        </w:rPr>
        <w:t>I</w:t>
      </w:r>
      <w:r w:rsidRPr="009B4E8B">
        <w:rPr>
          <w:rFonts w:ascii="Arial" w:hAnsi="Arial" w:cs="Arial"/>
          <w:bCs/>
          <w:sz w:val="22"/>
          <w:szCs w:val="22"/>
        </w:rPr>
        <w:t>nventaire du patrimoine culturel immatériel de la banque de données du patrimoine culturel d</w:t>
      </w:r>
      <w:r w:rsidR="006D6E3C" w:rsidRPr="009B4E8B">
        <w:rPr>
          <w:rFonts w:ascii="Arial" w:hAnsi="Arial" w:cs="Arial"/>
          <w:bCs/>
          <w:sz w:val="22"/>
          <w:szCs w:val="22"/>
        </w:rPr>
        <w:t>’</w:t>
      </w:r>
      <w:r w:rsidRPr="009B4E8B">
        <w:rPr>
          <w:rFonts w:ascii="Arial" w:hAnsi="Arial" w:cs="Arial"/>
          <w:bCs/>
          <w:sz w:val="22"/>
          <w:szCs w:val="22"/>
        </w:rPr>
        <w:t xml:space="preserve">An Gian, gérée par le </w:t>
      </w:r>
      <w:r w:rsidR="00E32EA8" w:rsidRPr="009B4E8B">
        <w:rPr>
          <w:rFonts w:ascii="Arial" w:hAnsi="Arial" w:cs="Arial"/>
          <w:bCs/>
          <w:sz w:val="22"/>
          <w:szCs w:val="22"/>
        </w:rPr>
        <w:t>D</w:t>
      </w:r>
      <w:r w:rsidRPr="009B4E8B">
        <w:rPr>
          <w:rFonts w:ascii="Arial" w:hAnsi="Arial" w:cs="Arial"/>
          <w:bCs/>
          <w:sz w:val="22"/>
          <w:szCs w:val="22"/>
        </w:rPr>
        <w:t xml:space="preserve">épartement du patrimoine culturel du </w:t>
      </w:r>
      <w:proofErr w:type="gramStart"/>
      <w:r w:rsidR="009F782D" w:rsidRPr="009B4E8B">
        <w:rPr>
          <w:rFonts w:ascii="Arial" w:hAnsi="Arial" w:cs="Arial"/>
          <w:bCs/>
          <w:sz w:val="22"/>
          <w:szCs w:val="22"/>
        </w:rPr>
        <w:t>M</w:t>
      </w:r>
      <w:r w:rsidRPr="009B4E8B">
        <w:rPr>
          <w:rFonts w:ascii="Arial" w:hAnsi="Arial" w:cs="Arial"/>
          <w:bCs/>
          <w:sz w:val="22"/>
          <w:szCs w:val="22"/>
        </w:rPr>
        <w:t xml:space="preserve">inistère de la </w:t>
      </w:r>
      <w:r w:rsidR="009F782D" w:rsidRPr="009B4E8B">
        <w:rPr>
          <w:rFonts w:ascii="Arial" w:hAnsi="Arial" w:cs="Arial"/>
          <w:bCs/>
          <w:sz w:val="22"/>
          <w:szCs w:val="22"/>
        </w:rPr>
        <w:t>c</w:t>
      </w:r>
      <w:r w:rsidRPr="009B4E8B">
        <w:rPr>
          <w:rFonts w:ascii="Arial" w:hAnsi="Arial" w:cs="Arial"/>
          <w:bCs/>
          <w:sz w:val="22"/>
          <w:szCs w:val="22"/>
        </w:rPr>
        <w:t>ulture</w:t>
      </w:r>
      <w:proofErr w:type="gramEnd"/>
      <w:r w:rsidRPr="009B4E8B">
        <w:rPr>
          <w:rFonts w:ascii="Arial" w:hAnsi="Arial" w:cs="Arial"/>
          <w:bCs/>
          <w:sz w:val="22"/>
          <w:szCs w:val="22"/>
        </w:rPr>
        <w:t>, des sports et du tourisme. L</w:t>
      </w:r>
      <w:r w:rsidR="006D6E3C" w:rsidRPr="009B4E8B">
        <w:rPr>
          <w:rFonts w:ascii="Arial" w:hAnsi="Arial" w:cs="Arial"/>
          <w:bCs/>
          <w:sz w:val="22"/>
          <w:szCs w:val="22"/>
        </w:rPr>
        <w:t>’</w:t>
      </w:r>
      <w:r w:rsidRPr="009B4E8B">
        <w:rPr>
          <w:rFonts w:ascii="Arial" w:hAnsi="Arial" w:cs="Arial"/>
          <w:bCs/>
          <w:sz w:val="22"/>
          <w:szCs w:val="22"/>
        </w:rPr>
        <w:t>inventaire national est mis à jour chaque année en coordination avec les représentants des communautés et les artisans. Des informations sur le processus d</w:t>
      </w:r>
      <w:r w:rsidR="006D6E3C" w:rsidRPr="009B4E8B">
        <w:rPr>
          <w:rFonts w:ascii="Arial" w:hAnsi="Arial" w:cs="Arial"/>
          <w:bCs/>
          <w:sz w:val="22"/>
          <w:szCs w:val="22"/>
        </w:rPr>
        <w:t>’</w:t>
      </w:r>
      <w:r w:rsidRPr="009B4E8B">
        <w:rPr>
          <w:rFonts w:ascii="Arial" w:hAnsi="Arial" w:cs="Arial"/>
          <w:bCs/>
          <w:sz w:val="22"/>
          <w:szCs w:val="22"/>
        </w:rPr>
        <w:t xml:space="preserve">inventaire </w:t>
      </w:r>
      <w:r w:rsidR="00FB7918" w:rsidRPr="009B4E8B">
        <w:rPr>
          <w:rFonts w:ascii="Arial" w:hAnsi="Arial" w:cs="Arial"/>
          <w:bCs/>
          <w:sz w:val="22"/>
          <w:szCs w:val="22"/>
        </w:rPr>
        <w:t xml:space="preserve">basé sur la communauté </w:t>
      </w:r>
      <w:r w:rsidRPr="009B4E8B">
        <w:rPr>
          <w:rFonts w:ascii="Arial" w:hAnsi="Arial" w:cs="Arial"/>
          <w:bCs/>
          <w:sz w:val="22"/>
          <w:szCs w:val="22"/>
        </w:rPr>
        <w:t xml:space="preserve">sont incluses dans le rapport périodique. </w:t>
      </w:r>
    </w:p>
    <w:p w14:paraId="15CE4CB3" w14:textId="6FC2E0A0" w:rsidR="00677056" w:rsidRPr="009B4E8B" w:rsidRDefault="00677056" w:rsidP="00665269">
      <w:pPr>
        <w:keepNext/>
        <w:numPr>
          <w:ilvl w:val="0"/>
          <w:numId w:val="21"/>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Considère en outre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après les informations contenues dans le dossier et fournies par l</w:t>
      </w:r>
      <w:r w:rsidR="006D6E3C" w:rsidRPr="009B4E8B">
        <w:rPr>
          <w:rFonts w:ascii="Arial" w:hAnsi="Arial" w:cs="Arial"/>
          <w:bCs/>
          <w:sz w:val="22"/>
          <w:szCs w:val="22"/>
        </w:rPr>
        <w:t>’</w:t>
      </w:r>
      <w:r w:rsidRPr="009B4E8B">
        <w:rPr>
          <w:rFonts w:ascii="Arial" w:hAnsi="Arial" w:cs="Arial"/>
          <w:bCs/>
          <w:sz w:val="22"/>
          <w:szCs w:val="22"/>
        </w:rPr>
        <w:t xml:space="preserve">État soumissionnaire dans le cadre du processus de dialogue, la candidature satisfait au critère suivant </w:t>
      </w:r>
      <w:r w:rsidR="008B6C2D" w:rsidRPr="009B4E8B">
        <w:rPr>
          <w:rFonts w:ascii="Arial" w:hAnsi="Arial" w:cs="Arial"/>
          <w:bCs/>
          <w:sz w:val="22"/>
          <w:szCs w:val="22"/>
        </w:rPr>
        <w:t xml:space="preserve">pour une </w:t>
      </w:r>
      <w:r w:rsidRPr="009B4E8B">
        <w:rPr>
          <w:rFonts w:ascii="Arial" w:hAnsi="Arial" w:cs="Arial"/>
          <w:bCs/>
          <w:sz w:val="22"/>
          <w:szCs w:val="22"/>
        </w:rPr>
        <w:t>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26613802" w14:textId="432EDFDC" w:rsidR="00677056" w:rsidRPr="009B4E8B" w:rsidRDefault="00677056" w:rsidP="00BF26D6">
      <w:pPr>
        <w:tabs>
          <w:tab w:val="left" w:pos="567"/>
          <w:tab w:val="left" w:pos="1134"/>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R.2 :</w:t>
      </w:r>
      <w:r w:rsidR="009C35A0" w:rsidRPr="009B4E8B">
        <w:rPr>
          <w:rFonts w:ascii="Arial" w:hAnsi="Arial" w:cs="Arial"/>
          <w:bCs/>
          <w:sz w:val="22"/>
          <w:szCs w:val="22"/>
        </w:rPr>
        <w:tab/>
      </w:r>
      <w:r w:rsidRPr="009B4E8B">
        <w:rPr>
          <w:rFonts w:ascii="Arial" w:hAnsi="Arial" w:cs="Arial"/>
          <w:bCs/>
          <w:sz w:val="22"/>
          <w:szCs w:val="22"/>
        </w:rPr>
        <w:t>Cet élément contribue à, et est lié à une éducation de qualité, à l</w:t>
      </w:r>
      <w:r w:rsidR="006D6E3C" w:rsidRPr="009B4E8B">
        <w:rPr>
          <w:rFonts w:ascii="Arial" w:hAnsi="Arial" w:cs="Arial"/>
          <w:bCs/>
          <w:sz w:val="22"/>
          <w:szCs w:val="22"/>
        </w:rPr>
        <w:t>’</w:t>
      </w:r>
      <w:r w:rsidRPr="009B4E8B">
        <w:rPr>
          <w:rFonts w:ascii="Arial" w:hAnsi="Arial" w:cs="Arial"/>
          <w:bCs/>
          <w:sz w:val="22"/>
          <w:szCs w:val="22"/>
        </w:rPr>
        <w:t xml:space="preserve">égalité des </w:t>
      </w:r>
      <w:r w:rsidR="008B6C2D" w:rsidRPr="009B4E8B">
        <w:rPr>
          <w:rFonts w:ascii="Arial" w:hAnsi="Arial" w:cs="Arial"/>
          <w:bCs/>
          <w:sz w:val="22"/>
          <w:szCs w:val="22"/>
        </w:rPr>
        <w:t>genres</w:t>
      </w:r>
      <w:r w:rsidRPr="009B4E8B">
        <w:rPr>
          <w:rFonts w:ascii="Arial" w:hAnsi="Arial" w:cs="Arial"/>
          <w:bCs/>
          <w:sz w:val="22"/>
          <w:szCs w:val="22"/>
        </w:rPr>
        <w:t>, au développement économique inclusif, à la durabilité environnementale et à l</w:t>
      </w:r>
      <w:r w:rsidR="006D6E3C" w:rsidRPr="009B4E8B">
        <w:rPr>
          <w:rFonts w:ascii="Arial" w:hAnsi="Arial" w:cs="Arial"/>
          <w:bCs/>
          <w:sz w:val="22"/>
          <w:szCs w:val="22"/>
        </w:rPr>
        <w:t>’</w:t>
      </w:r>
      <w:r w:rsidRPr="009B4E8B">
        <w:rPr>
          <w:rFonts w:ascii="Arial" w:hAnsi="Arial" w:cs="Arial"/>
          <w:bCs/>
          <w:sz w:val="22"/>
          <w:szCs w:val="22"/>
        </w:rPr>
        <w:t>action climatique, ainsi qu</w:t>
      </w:r>
      <w:r w:rsidR="006D6E3C" w:rsidRPr="009B4E8B">
        <w:rPr>
          <w:rFonts w:ascii="Arial" w:hAnsi="Arial" w:cs="Arial"/>
          <w:bCs/>
          <w:sz w:val="22"/>
          <w:szCs w:val="22"/>
        </w:rPr>
        <w:t>’</w:t>
      </w:r>
      <w:r w:rsidRPr="009B4E8B">
        <w:rPr>
          <w:rFonts w:ascii="Arial" w:hAnsi="Arial" w:cs="Arial"/>
          <w:bCs/>
          <w:sz w:val="22"/>
          <w:szCs w:val="22"/>
        </w:rPr>
        <w:t xml:space="preserve">à la paix et à la cohésion sociale. </w:t>
      </w:r>
      <w:r w:rsidR="008B6C2D" w:rsidRPr="009B4E8B">
        <w:rPr>
          <w:rFonts w:ascii="Arial" w:hAnsi="Arial" w:cs="Arial"/>
          <w:bCs/>
          <w:sz w:val="22"/>
          <w:szCs w:val="22"/>
        </w:rPr>
        <w:t>Par exemple, l</w:t>
      </w:r>
      <w:r w:rsidR="006D6E3C" w:rsidRPr="009B4E8B">
        <w:rPr>
          <w:rFonts w:ascii="Arial" w:hAnsi="Arial" w:cs="Arial"/>
          <w:bCs/>
          <w:sz w:val="22"/>
          <w:szCs w:val="22"/>
        </w:rPr>
        <w:t>’</w:t>
      </w:r>
      <w:r w:rsidRPr="009B4E8B">
        <w:rPr>
          <w:rFonts w:ascii="Arial" w:hAnsi="Arial" w:cs="Arial"/>
          <w:bCs/>
          <w:sz w:val="22"/>
          <w:szCs w:val="22"/>
        </w:rPr>
        <w:t>élément contribue à la cohésion sociale des communautés ethniques au Vi</w:t>
      </w:r>
      <w:r w:rsidR="00F94B12" w:rsidRPr="009B4E8B">
        <w:rPr>
          <w:rFonts w:ascii="Arial" w:hAnsi="Arial" w:cs="Arial"/>
          <w:bCs/>
          <w:sz w:val="22"/>
          <w:szCs w:val="22"/>
        </w:rPr>
        <w:t>e</w:t>
      </w:r>
      <w:r w:rsidRPr="009B4E8B">
        <w:rPr>
          <w:rFonts w:ascii="Arial" w:hAnsi="Arial" w:cs="Arial"/>
          <w:bCs/>
          <w:sz w:val="22"/>
          <w:szCs w:val="22"/>
        </w:rPr>
        <w:t>t Nam et promeut le respect culturel tout en exprimant l</w:t>
      </w:r>
      <w:r w:rsidR="006D6E3C" w:rsidRPr="009B4E8B">
        <w:rPr>
          <w:rFonts w:ascii="Arial" w:hAnsi="Arial" w:cs="Arial"/>
          <w:bCs/>
          <w:sz w:val="22"/>
          <w:szCs w:val="22"/>
        </w:rPr>
        <w:t>’</w:t>
      </w:r>
      <w:r w:rsidRPr="009B4E8B">
        <w:rPr>
          <w:rFonts w:ascii="Arial" w:hAnsi="Arial" w:cs="Arial"/>
          <w:bCs/>
          <w:sz w:val="22"/>
          <w:szCs w:val="22"/>
        </w:rPr>
        <w:t xml:space="preserve">aspiration commune des gens à une vie saine, prospère et pacifique. Il encourage également la participation des personnes de tous les </w:t>
      </w:r>
      <w:r w:rsidR="008B6C2D" w:rsidRPr="009B4E8B">
        <w:rPr>
          <w:rFonts w:ascii="Arial" w:hAnsi="Arial" w:cs="Arial"/>
          <w:bCs/>
          <w:sz w:val="22"/>
          <w:szCs w:val="22"/>
        </w:rPr>
        <w:t>genres</w:t>
      </w:r>
      <w:r w:rsidRPr="009B4E8B">
        <w:rPr>
          <w:rFonts w:ascii="Arial" w:hAnsi="Arial" w:cs="Arial"/>
          <w:bCs/>
          <w:sz w:val="22"/>
          <w:szCs w:val="22"/>
        </w:rPr>
        <w:t>, sans discrimination, promouvant ainsi l</w:t>
      </w:r>
      <w:r w:rsidR="006D6E3C" w:rsidRPr="009B4E8B">
        <w:rPr>
          <w:rFonts w:ascii="Arial" w:hAnsi="Arial" w:cs="Arial"/>
          <w:bCs/>
          <w:sz w:val="22"/>
          <w:szCs w:val="22"/>
        </w:rPr>
        <w:t>’</w:t>
      </w:r>
      <w:r w:rsidRPr="009B4E8B">
        <w:rPr>
          <w:rFonts w:ascii="Arial" w:hAnsi="Arial" w:cs="Arial"/>
          <w:bCs/>
          <w:sz w:val="22"/>
          <w:szCs w:val="22"/>
        </w:rPr>
        <w:t xml:space="preserve">égalité des </w:t>
      </w:r>
      <w:r w:rsidR="008B6C2D" w:rsidRPr="009B4E8B">
        <w:rPr>
          <w:rFonts w:ascii="Arial" w:hAnsi="Arial" w:cs="Arial"/>
          <w:bCs/>
          <w:sz w:val="22"/>
          <w:szCs w:val="22"/>
        </w:rPr>
        <w:t>genres</w:t>
      </w:r>
      <w:r w:rsidRPr="009B4E8B">
        <w:rPr>
          <w:rFonts w:ascii="Arial" w:hAnsi="Arial" w:cs="Arial"/>
          <w:bCs/>
          <w:sz w:val="22"/>
          <w:szCs w:val="22"/>
        </w:rPr>
        <w:t>.</w:t>
      </w:r>
      <w:r w:rsidR="00AD480C" w:rsidRPr="009B4E8B">
        <w:rPr>
          <w:rFonts w:ascii="Arial" w:hAnsi="Arial" w:cs="Arial"/>
          <w:bCs/>
          <w:sz w:val="22"/>
          <w:szCs w:val="22"/>
        </w:rPr>
        <w:t xml:space="preserve"> </w:t>
      </w:r>
    </w:p>
    <w:p w14:paraId="105D52F0" w14:textId="2230437A" w:rsidR="00E21F75" w:rsidRPr="009B4E8B" w:rsidRDefault="00677056" w:rsidP="00E21F75">
      <w:pPr>
        <w:keepNext/>
        <w:numPr>
          <w:ilvl w:val="0"/>
          <w:numId w:val="21"/>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Décide d</w:t>
      </w:r>
      <w:r w:rsidR="006D6E3C" w:rsidRPr="009B4E8B">
        <w:rPr>
          <w:rFonts w:ascii="Arial" w:hAnsi="Arial" w:cs="Arial"/>
          <w:bCs/>
          <w:sz w:val="22"/>
          <w:szCs w:val="22"/>
          <w:u w:val="single"/>
        </w:rPr>
        <w:t>’</w:t>
      </w:r>
      <w:r w:rsidRPr="009B4E8B">
        <w:rPr>
          <w:rFonts w:ascii="Arial" w:hAnsi="Arial" w:cs="Arial"/>
          <w:bCs/>
          <w:sz w:val="22"/>
          <w:szCs w:val="22"/>
          <w:u w:val="single"/>
        </w:rPr>
        <w:t>inscrire</w:t>
      </w:r>
      <w:r w:rsidRPr="009B4E8B">
        <w:rPr>
          <w:rFonts w:ascii="Arial" w:hAnsi="Arial" w:cs="Arial"/>
          <w:bCs/>
          <w:sz w:val="22"/>
          <w:szCs w:val="22"/>
        </w:rPr>
        <w:t xml:space="preserve"> </w:t>
      </w:r>
      <w:r w:rsidRPr="009B4E8B">
        <w:rPr>
          <w:rFonts w:ascii="Arial" w:hAnsi="Arial" w:cs="Arial"/>
          <w:b/>
          <w:sz w:val="22"/>
          <w:szCs w:val="22"/>
        </w:rPr>
        <w:t>le</w:t>
      </w:r>
      <w:r w:rsidRPr="009B4E8B">
        <w:rPr>
          <w:rFonts w:ascii="Arial" w:hAnsi="Arial" w:cs="Arial"/>
          <w:bCs/>
          <w:sz w:val="22"/>
          <w:szCs w:val="22"/>
        </w:rPr>
        <w:t xml:space="preserve"> </w:t>
      </w:r>
      <w:r w:rsidRPr="009B4E8B">
        <w:rPr>
          <w:rFonts w:ascii="Arial" w:hAnsi="Arial" w:cs="Arial"/>
          <w:b/>
          <w:sz w:val="22"/>
          <w:szCs w:val="22"/>
        </w:rPr>
        <w:t xml:space="preserve">festival de la déesse </w:t>
      </w:r>
      <w:proofErr w:type="spellStart"/>
      <w:r w:rsidRPr="009B4E8B">
        <w:rPr>
          <w:rFonts w:ascii="Arial" w:hAnsi="Arial" w:cs="Arial"/>
          <w:b/>
          <w:sz w:val="22"/>
          <w:szCs w:val="22"/>
        </w:rPr>
        <w:t>Bà</w:t>
      </w:r>
      <w:proofErr w:type="spellEnd"/>
      <w:r w:rsidRPr="009B4E8B">
        <w:rPr>
          <w:rFonts w:ascii="Arial" w:hAnsi="Arial" w:cs="Arial"/>
          <w:b/>
          <w:sz w:val="22"/>
          <w:szCs w:val="22"/>
        </w:rPr>
        <w:t xml:space="preserve"> </w:t>
      </w:r>
      <w:proofErr w:type="spellStart"/>
      <w:r w:rsidRPr="009B4E8B">
        <w:rPr>
          <w:rFonts w:ascii="Arial" w:hAnsi="Arial" w:cs="Arial"/>
          <w:b/>
          <w:sz w:val="22"/>
          <w:szCs w:val="22"/>
        </w:rPr>
        <w:t>Chúa</w:t>
      </w:r>
      <w:proofErr w:type="spellEnd"/>
      <w:r w:rsidRPr="009B4E8B">
        <w:rPr>
          <w:rFonts w:ascii="Arial" w:hAnsi="Arial" w:cs="Arial"/>
          <w:b/>
          <w:sz w:val="22"/>
          <w:szCs w:val="22"/>
        </w:rPr>
        <w:t xml:space="preserve"> </w:t>
      </w:r>
      <w:proofErr w:type="spellStart"/>
      <w:r w:rsidRPr="009B4E8B">
        <w:rPr>
          <w:rFonts w:ascii="Arial" w:hAnsi="Arial" w:cs="Arial"/>
          <w:b/>
          <w:sz w:val="22"/>
          <w:szCs w:val="22"/>
        </w:rPr>
        <w:t>Xứ</w:t>
      </w:r>
      <w:proofErr w:type="spellEnd"/>
      <w:r w:rsidRPr="009B4E8B">
        <w:rPr>
          <w:rFonts w:ascii="Arial" w:hAnsi="Arial" w:cs="Arial"/>
          <w:b/>
          <w:sz w:val="22"/>
          <w:szCs w:val="22"/>
        </w:rPr>
        <w:t xml:space="preserve"> au Mont Sam</w:t>
      </w:r>
      <w:r w:rsidRPr="009B4E8B">
        <w:rPr>
          <w:rFonts w:ascii="Arial" w:hAnsi="Arial" w:cs="Arial"/>
          <w:bCs/>
          <w:sz w:val="22"/>
          <w:szCs w:val="22"/>
        </w:rPr>
        <w:t xml:space="preserve">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w:t>
      </w:r>
      <w:r w:rsidR="00E21F75" w:rsidRPr="009B4E8B">
        <w:rPr>
          <w:rFonts w:ascii="Arial" w:hAnsi="Arial" w:cs="Arial"/>
          <w:bCs/>
          <w:sz w:val="22"/>
          <w:szCs w:val="22"/>
        </w:rPr>
        <w:t> ;</w:t>
      </w:r>
    </w:p>
    <w:p w14:paraId="7AAE7B6A" w14:textId="0AF93D0C" w:rsidR="00677056" w:rsidRPr="009B4E8B" w:rsidRDefault="00E21F75" w:rsidP="00665269">
      <w:pPr>
        <w:keepNext/>
        <w:numPr>
          <w:ilvl w:val="0"/>
          <w:numId w:val="21"/>
        </w:numPr>
        <w:tabs>
          <w:tab w:val="left" w:pos="567"/>
          <w:tab w:val="left" w:pos="1134"/>
          <w:tab w:val="left" w:pos="1701"/>
          <w:tab w:val="left" w:pos="2268"/>
        </w:tabs>
        <w:spacing w:before="120" w:after="120"/>
        <w:ind w:left="1134" w:hanging="567"/>
        <w:jc w:val="both"/>
        <w:rPr>
          <w:rFonts w:ascii="Arial" w:hAnsi="Arial" w:cs="Arial"/>
          <w:bCs/>
          <w:sz w:val="22"/>
          <w:szCs w:val="22"/>
        </w:rPr>
      </w:pPr>
      <w:r w:rsidRPr="000C3494">
        <w:rPr>
          <w:rFonts w:ascii="Arial" w:hAnsi="Arial" w:cs="Arial"/>
          <w:bCs/>
          <w:sz w:val="22"/>
          <w:szCs w:val="22"/>
          <w:u w:val="single"/>
        </w:rPr>
        <w:t>Rappelle</w:t>
      </w:r>
      <w:r w:rsidRPr="009B4E8B">
        <w:rPr>
          <w:rFonts w:ascii="Arial" w:hAnsi="Arial" w:cs="Arial"/>
          <w:bCs/>
          <w:sz w:val="22"/>
          <w:szCs w:val="22"/>
        </w:rPr>
        <w:t xml:space="preserve"> </w:t>
      </w:r>
      <w:r w:rsidR="00EA20D7" w:rsidRPr="009B4E8B">
        <w:rPr>
          <w:rFonts w:ascii="Arial" w:hAnsi="Arial" w:cs="Arial"/>
          <w:bCs/>
          <w:sz w:val="22"/>
          <w:szCs w:val="22"/>
        </w:rPr>
        <w:t>à l’État partie</w:t>
      </w:r>
      <w:r w:rsidRPr="009B4E8B">
        <w:rPr>
          <w:rFonts w:ascii="Arial" w:hAnsi="Arial" w:cs="Arial"/>
          <w:bCs/>
          <w:sz w:val="22"/>
          <w:szCs w:val="22"/>
        </w:rPr>
        <w:t xml:space="preserve"> d’éviter l’utilisation de lettres de consentement </w:t>
      </w:r>
      <w:r w:rsidR="00EA20D7" w:rsidRPr="009B4E8B">
        <w:rPr>
          <w:rFonts w:ascii="Arial" w:hAnsi="Arial" w:cs="Arial"/>
          <w:bCs/>
          <w:sz w:val="22"/>
          <w:szCs w:val="22"/>
        </w:rPr>
        <w:t>standardisées</w:t>
      </w:r>
      <w:r w:rsidRPr="009B4E8B">
        <w:rPr>
          <w:rFonts w:ascii="Arial" w:hAnsi="Arial" w:cs="Arial"/>
          <w:bCs/>
          <w:sz w:val="22"/>
          <w:szCs w:val="22"/>
        </w:rPr>
        <w:t xml:space="preserve"> et d’assurer le consentement libre, préalable et éclairé des communautés concernées.</w:t>
      </w:r>
    </w:p>
    <w:p w14:paraId="12C197C8" w14:textId="3DCEA9FA" w:rsidR="00677056" w:rsidRPr="009B4E8B" w:rsidRDefault="00677056" w:rsidP="006F108C">
      <w:pPr>
        <w:pStyle w:val="Titre2"/>
        <w:ind w:left="0" w:firstLine="567"/>
        <w:rPr>
          <w:lang w:val="fr-FR"/>
        </w:rPr>
      </w:pPr>
      <w:bookmarkStart w:id="21" w:name="_PROJET_DE_DÉCISION_42"/>
      <w:bookmarkEnd w:id="21"/>
      <w:r w:rsidRPr="009B4E8B">
        <w:rPr>
          <w:lang w:val="fr-FR"/>
        </w:rPr>
        <w:t xml:space="preserve">PROJET DE DÉCISION 19.COM </w:t>
      </w:r>
      <w:proofErr w:type="gramStart"/>
      <w:r w:rsidRPr="009B4E8B">
        <w:rPr>
          <w:lang w:val="fr-FR"/>
        </w:rPr>
        <w:t>7.b.</w:t>
      </w:r>
      <w:proofErr w:type="gramEnd"/>
      <w:r w:rsidRPr="009B4E8B">
        <w:rPr>
          <w:lang w:val="fr-FR"/>
        </w:rPr>
        <w:t>17</w:t>
      </w:r>
      <w:r w:rsidR="00440DEB" w:rsidRPr="009B4E8B">
        <w:rPr>
          <w:lang w:val="fr-FR"/>
        </w:rPr>
        <w:tab/>
      </w:r>
      <w:r w:rsidR="00440DEB" w:rsidRPr="009B4E8B">
        <w:rPr>
          <w:noProof/>
          <w:color w:val="0000FF"/>
          <w:lang w:val="fr-FR"/>
        </w:rPr>
        <w:drawing>
          <wp:inline distT="0" distB="0" distL="0" distR="0" wp14:anchorId="3C5BB476" wp14:editId="2526E823">
            <wp:extent cx="104775" cy="104775"/>
            <wp:effectExtent l="0" t="0" r="9525" b="9525"/>
            <wp:docPr id="1965807710" name="Picture 1965807710">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7E89A51" w14:textId="77777777" w:rsidR="00677056" w:rsidRPr="009B4E8B" w:rsidRDefault="00677056" w:rsidP="00BF26D6">
      <w:pPr>
        <w:pStyle w:val="Sansinterligne"/>
        <w:keepNext/>
        <w:tabs>
          <w:tab w:val="left" w:pos="567"/>
          <w:tab w:val="left" w:pos="1134"/>
          <w:tab w:val="left" w:pos="1701"/>
          <w:tab w:val="left" w:pos="2268"/>
        </w:tabs>
        <w:spacing w:before="120" w:after="120"/>
        <w:ind w:left="567"/>
        <w:jc w:val="both"/>
        <w:rPr>
          <w:rFonts w:ascii="Arial" w:hAnsi="Arial" w:cs="Arial"/>
          <w:bCs/>
        </w:rPr>
      </w:pPr>
      <w:r w:rsidRPr="009B4E8B">
        <w:rPr>
          <w:rFonts w:ascii="Arial" w:hAnsi="Arial" w:cs="Arial"/>
          <w:bCs/>
        </w:rPr>
        <w:t>Le Comité</w:t>
      </w:r>
    </w:p>
    <w:p w14:paraId="2174D3EB" w14:textId="32258147" w:rsidR="00677056" w:rsidRPr="009B4E8B" w:rsidRDefault="00677056" w:rsidP="00BF26D6">
      <w:pPr>
        <w:numPr>
          <w:ilvl w:val="0"/>
          <w:numId w:val="22"/>
        </w:numPr>
        <w:tabs>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Prend note</w:t>
      </w:r>
      <w:r w:rsidRPr="009B4E8B">
        <w:rPr>
          <w:rFonts w:ascii="Arial" w:hAnsi="Arial" w:cs="Arial"/>
          <w:bCs/>
          <w:sz w:val="22"/>
          <w:szCs w:val="22"/>
        </w:rPr>
        <w:t xml:space="preserve"> que la Zambie a proposé la candidature de </w:t>
      </w:r>
      <w:r w:rsidRPr="009B4E8B">
        <w:rPr>
          <w:rFonts w:ascii="Arial" w:hAnsi="Arial" w:cs="Arial"/>
          <w:b/>
          <w:sz w:val="22"/>
          <w:szCs w:val="22"/>
        </w:rPr>
        <w:t xml:space="preserve">la danse </w:t>
      </w:r>
      <w:proofErr w:type="spellStart"/>
      <w:r w:rsidRPr="009B4E8B">
        <w:rPr>
          <w:rFonts w:ascii="Arial" w:hAnsi="Arial" w:cs="Arial"/>
          <w:b/>
          <w:sz w:val="22"/>
          <w:szCs w:val="22"/>
        </w:rPr>
        <w:t>mangwengwe</w:t>
      </w:r>
      <w:proofErr w:type="spellEnd"/>
      <w:r w:rsidRPr="009B4E8B">
        <w:rPr>
          <w:rFonts w:ascii="Arial" w:hAnsi="Arial" w:cs="Arial"/>
          <w:bCs/>
          <w:sz w:val="22"/>
          <w:szCs w:val="22"/>
        </w:rPr>
        <w:t xml:space="preserve"> (n°01855) pour 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19F2A495" w14:textId="23E9D787" w:rsidR="00677056" w:rsidRPr="009B4E8B" w:rsidRDefault="00677056" w:rsidP="00BF26D6">
      <w:pPr>
        <w:tabs>
          <w:tab w:val="left" w:pos="1134"/>
          <w:tab w:val="left" w:pos="1701"/>
          <w:tab w:val="left" w:pos="2268"/>
        </w:tabs>
        <w:spacing w:before="120" w:after="120"/>
        <w:ind w:left="1134"/>
        <w:jc w:val="both"/>
        <w:rPr>
          <w:rFonts w:ascii="Arial" w:hAnsi="Arial" w:cs="Arial"/>
          <w:bCs/>
          <w:sz w:val="22"/>
          <w:szCs w:val="22"/>
        </w:rPr>
      </w:pPr>
      <w:r w:rsidRPr="009B4E8B">
        <w:rPr>
          <w:rFonts w:ascii="Arial" w:hAnsi="Arial" w:cs="Arial"/>
          <w:bCs/>
          <w:sz w:val="22"/>
          <w:szCs w:val="22"/>
        </w:rPr>
        <w:t xml:space="preserve">La danse </w:t>
      </w:r>
      <w:proofErr w:type="spellStart"/>
      <w:r w:rsidR="001952EA" w:rsidRPr="009B4E8B">
        <w:rPr>
          <w:rFonts w:ascii="Arial" w:hAnsi="Arial" w:cs="Arial"/>
          <w:bCs/>
          <w:sz w:val="22"/>
          <w:szCs w:val="22"/>
        </w:rPr>
        <w:t>m</w:t>
      </w:r>
      <w:r w:rsidRPr="009B4E8B">
        <w:rPr>
          <w:rFonts w:ascii="Arial" w:hAnsi="Arial" w:cs="Arial"/>
          <w:bCs/>
          <w:sz w:val="22"/>
          <w:szCs w:val="22"/>
        </w:rPr>
        <w:t>angwengwe</w:t>
      </w:r>
      <w:proofErr w:type="spellEnd"/>
      <w:r w:rsidRPr="009B4E8B">
        <w:rPr>
          <w:rFonts w:ascii="Arial" w:hAnsi="Arial" w:cs="Arial"/>
          <w:bCs/>
          <w:sz w:val="22"/>
          <w:szCs w:val="22"/>
        </w:rPr>
        <w:t xml:space="preserve"> est une danse traditionnelle exécutée par les peuples </w:t>
      </w:r>
      <w:proofErr w:type="spellStart"/>
      <w:r w:rsidRPr="009B4E8B">
        <w:rPr>
          <w:rFonts w:ascii="Arial" w:hAnsi="Arial" w:cs="Arial"/>
          <w:bCs/>
          <w:sz w:val="22"/>
          <w:szCs w:val="22"/>
        </w:rPr>
        <w:t>Mambwe</w:t>
      </w:r>
      <w:proofErr w:type="spellEnd"/>
      <w:r w:rsidRPr="009B4E8B">
        <w:rPr>
          <w:rFonts w:ascii="Arial" w:hAnsi="Arial" w:cs="Arial"/>
          <w:bCs/>
          <w:sz w:val="22"/>
          <w:szCs w:val="22"/>
        </w:rPr>
        <w:t xml:space="preserve"> et </w:t>
      </w:r>
      <w:proofErr w:type="spellStart"/>
      <w:r w:rsidRPr="009B4E8B">
        <w:rPr>
          <w:rFonts w:ascii="Arial" w:hAnsi="Arial" w:cs="Arial"/>
          <w:bCs/>
          <w:sz w:val="22"/>
          <w:szCs w:val="22"/>
        </w:rPr>
        <w:t>Namwanga</w:t>
      </w:r>
      <w:proofErr w:type="spellEnd"/>
      <w:r w:rsidRPr="009B4E8B">
        <w:rPr>
          <w:rFonts w:ascii="Arial" w:hAnsi="Arial" w:cs="Arial"/>
          <w:bCs/>
          <w:sz w:val="22"/>
          <w:szCs w:val="22"/>
        </w:rPr>
        <w:t xml:space="preserve"> de Zambie. Datant de l</w:t>
      </w:r>
      <w:r w:rsidR="006D6E3C" w:rsidRPr="009B4E8B">
        <w:rPr>
          <w:rFonts w:ascii="Arial" w:hAnsi="Arial" w:cs="Arial"/>
          <w:bCs/>
          <w:sz w:val="22"/>
          <w:szCs w:val="22"/>
        </w:rPr>
        <w:t>’</w:t>
      </w:r>
      <w:r w:rsidRPr="009B4E8B">
        <w:rPr>
          <w:rFonts w:ascii="Arial" w:hAnsi="Arial" w:cs="Arial"/>
          <w:bCs/>
          <w:sz w:val="22"/>
          <w:szCs w:val="22"/>
        </w:rPr>
        <w:t xml:space="preserve">époque précoloniale, elle se caractérise par des mouvements circulaires des épaules et parfois de la taille. La performance implique un chanteur ou un danseur principal, des chanteurs et danseurs secondaires, des claqueurs de mains et des musiciens. Le rythme est donné par le frottement des tabourets en bois </w:t>
      </w:r>
      <w:r w:rsidRPr="009B4E8B">
        <w:rPr>
          <w:rFonts w:ascii="Arial" w:hAnsi="Arial" w:cs="Arial"/>
          <w:bCs/>
          <w:sz w:val="22"/>
          <w:szCs w:val="22"/>
        </w:rPr>
        <w:lastRenderedPageBreak/>
        <w:t>sur l</w:t>
      </w:r>
      <w:r w:rsidR="006D6E3C" w:rsidRPr="009B4E8B">
        <w:rPr>
          <w:rFonts w:ascii="Arial" w:hAnsi="Arial" w:cs="Arial"/>
          <w:bCs/>
          <w:sz w:val="22"/>
          <w:szCs w:val="22"/>
        </w:rPr>
        <w:t>’</w:t>
      </w:r>
      <w:r w:rsidR="00456546" w:rsidRPr="009B4E8B">
        <w:rPr>
          <w:rFonts w:ascii="Arial" w:hAnsi="Arial" w:cs="Arial"/>
          <w:bCs/>
          <w:sz w:val="22"/>
          <w:szCs w:val="22"/>
        </w:rPr>
        <w:t>arrière de</w:t>
      </w:r>
      <w:r w:rsidRPr="009B4E8B">
        <w:rPr>
          <w:rFonts w:ascii="Arial" w:hAnsi="Arial" w:cs="Arial"/>
          <w:bCs/>
          <w:sz w:val="22"/>
          <w:szCs w:val="22"/>
        </w:rPr>
        <w:t xml:space="preserve"> pots en argile. La plupart des chants, des danses et des applaudissements sont exécutés par les femmes, </w:t>
      </w:r>
      <w:proofErr w:type="gramStart"/>
      <w:r w:rsidRPr="009B4E8B">
        <w:rPr>
          <w:rFonts w:ascii="Arial" w:hAnsi="Arial" w:cs="Arial"/>
          <w:bCs/>
          <w:sz w:val="22"/>
          <w:szCs w:val="22"/>
        </w:rPr>
        <w:t>les hommes participant</w:t>
      </w:r>
      <w:proofErr w:type="gramEnd"/>
      <w:r w:rsidRPr="009B4E8B">
        <w:rPr>
          <w:rFonts w:ascii="Arial" w:hAnsi="Arial" w:cs="Arial"/>
          <w:bCs/>
          <w:sz w:val="22"/>
          <w:szCs w:val="22"/>
        </w:rPr>
        <w:t xml:space="preserve"> parfois lors d</w:t>
      </w:r>
      <w:r w:rsidR="006D6E3C" w:rsidRPr="009B4E8B">
        <w:rPr>
          <w:rFonts w:ascii="Arial" w:hAnsi="Arial" w:cs="Arial"/>
          <w:bCs/>
          <w:sz w:val="22"/>
          <w:szCs w:val="22"/>
        </w:rPr>
        <w:t>’</w:t>
      </w:r>
      <w:r w:rsidRPr="009B4E8B">
        <w:rPr>
          <w:rFonts w:ascii="Arial" w:hAnsi="Arial" w:cs="Arial"/>
          <w:bCs/>
          <w:sz w:val="22"/>
          <w:szCs w:val="22"/>
        </w:rPr>
        <w:t xml:space="preserve">occasions spéciales. Les </w:t>
      </w:r>
      <w:r w:rsidR="001952EA" w:rsidRPr="009B4E8B">
        <w:rPr>
          <w:rFonts w:ascii="Arial" w:hAnsi="Arial" w:cs="Arial"/>
          <w:bCs/>
          <w:sz w:val="22"/>
          <w:szCs w:val="22"/>
        </w:rPr>
        <w:t xml:space="preserve">praticiens </w:t>
      </w:r>
      <w:r w:rsidRPr="009B4E8B">
        <w:rPr>
          <w:rFonts w:ascii="Arial" w:hAnsi="Arial" w:cs="Arial"/>
          <w:bCs/>
          <w:sz w:val="22"/>
          <w:szCs w:val="22"/>
        </w:rPr>
        <w:t>composent leurs propres chansons, qui parlent généralement de la vie quotidienne, du pays, de ses dirigeants et de l</w:t>
      </w:r>
      <w:r w:rsidR="006D6E3C" w:rsidRPr="009B4E8B">
        <w:rPr>
          <w:rFonts w:ascii="Arial" w:hAnsi="Arial" w:cs="Arial"/>
          <w:bCs/>
          <w:sz w:val="22"/>
          <w:szCs w:val="22"/>
        </w:rPr>
        <w:t>’</w:t>
      </w:r>
      <w:r w:rsidRPr="009B4E8B">
        <w:rPr>
          <w:rFonts w:ascii="Arial" w:hAnsi="Arial" w:cs="Arial"/>
          <w:bCs/>
          <w:sz w:val="22"/>
          <w:szCs w:val="22"/>
        </w:rPr>
        <w:t xml:space="preserve">actualité. La danse </w:t>
      </w:r>
      <w:proofErr w:type="spellStart"/>
      <w:r w:rsidR="001952EA" w:rsidRPr="009B4E8B">
        <w:rPr>
          <w:rFonts w:ascii="Arial" w:hAnsi="Arial" w:cs="Arial"/>
          <w:bCs/>
          <w:sz w:val="22"/>
          <w:szCs w:val="22"/>
        </w:rPr>
        <w:t>m</w:t>
      </w:r>
      <w:r w:rsidRPr="009B4E8B">
        <w:rPr>
          <w:rFonts w:ascii="Arial" w:hAnsi="Arial" w:cs="Arial"/>
          <w:bCs/>
          <w:sz w:val="22"/>
          <w:szCs w:val="22"/>
        </w:rPr>
        <w:t>angwengwe</w:t>
      </w:r>
      <w:proofErr w:type="spellEnd"/>
      <w:r w:rsidRPr="009B4E8B">
        <w:rPr>
          <w:rFonts w:ascii="Arial" w:hAnsi="Arial" w:cs="Arial"/>
          <w:bCs/>
          <w:sz w:val="22"/>
          <w:szCs w:val="22"/>
        </w:rPr>
        <w:t xml:space="preserve"> est réservée aux événements importants tels que les mariages, les funérailles et les cérémonies traditionnelles. C</w:t>
      </w:r>
      <w:r w:rsidR="006D6E3C" w:rsidRPr="009B4E8B">
        <w:rPr>
          <w:rFonts w:ascii="Arial" w:hAnsi="Arial" w:cs="Arial"/>
          <w:bCs/>
          <w:sz w:val="22"/>
          <w:szCs w:val="22"/>
        </w:rPr>
        <w:t>’</w:t>
      </w:r>
      <w:r w:rsidRPr="009B4E8B">
        <w:rPr>
          <w:rFonts w:ascii="Arial" w:hAnsi="Arial" w:cs="Arial"/>
          <w:bCs/>
          <w:sz w:val="22"/>
          <w:szCs w:val="22"/>
        </w:rPr>
        <w:t>est notamment la seule danse exécutée lors des funérailles et de l</w:t>
      </w:r>
      <w:r w:rsidR="006D6E3C" w:rsidRPr="009B4E8B">
        <w:rPr>
          <w:rFonts w:ascii="Arial" w:hAnsi="Arial" w:cs="Arial"/>
          <w:bCs/>
          <w:sz w:val="22"/>
          <w:szCs w:val="22"/>
        </w:rPr>
        <w:t>’</w:t>
      </w:r>
      <w:r w:rsidRPr="009B4E8B">
        <w:rPr>
          <w:rFonts w:ascii="Arial" w:hAnsi="Arial" w:cs="Arial"/>
          <w:bCs/>
          <w:sz w:val="22"/>
          <w:szCs w:val="22"/>
        </w:rPr>
        <w:t>enterrement d</w:t>
      </w:r>
      <w:r w:rsidR="006D6E3C" w:rsidRPr="009B4E8B">
        <w:rPr>
          <w:rFonts w:ascii="Arial" w:hAnsi="Arial" w:cs="Arial"/>
          <w:bCs/>
          <w:sz w:val="22"/>
          <w:szCs w:val="22"/>
        </w:rPr>
        <w:t>’</w:t>
      </w:r>
      <w:r w:rsidRPr="009B4E8B">
        <w:rPr>
          <w:rFonts w:ascii="Arial" w:hAnsi="Arial" w:cs="Arial"/>
          <w:bCs/>
          <w:sz w:val="22"/>
          <w:szCs w:val="22"/>
        </w:rPr>
        <w:t xml:space="preserve">un chef. Elle est également pratiquée lors des rassemblements politiques pour louer ou critiquer les dirigeants politiques et civiques ainsi que pour communiquer les défis et les réussites. </w:t>
      </w:r>
    </w:p>
    <w:p w14:paraId="0CA0A32D" w14:textId="63DD5AEE" w:rsidR="00677056" w:rsidRPr="009B4E8B" w:rsidRDefault="00677056" w:rsidP="00BF26D6">
      <w:pPr>
        <w:keepNext/>
        <w:numPr>
          <w:ilvl w:val="0"/>
          <w:numId w:val="22"/>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Considère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 xml:space="preserve">après les informations contenues dans le dossier, la candidature satisfait </w:t>
      </w:r>
      <w:r w:rsidR="00C538C2" w:rsidRPr="009B4E8B">
        <w:rPr>
          <w:rFonts w:ascii="Arial" w:hAnsi="Arial" w:cs="Arial"/>
          <w:bCs/>
          <w:sz w:val="22"/>
          <w:szCs w:val="22"/>
        </w:rPr>
        <w:t>aux critères d</w:t>
      </w:r>
      <w:r w:rsidR="006D6E3C" w:rsidRPr="009B4E8B">
        <w:rPr>
          <w:rFonts w:ascii="Arial" w:hAnsi="Arial" w:cs="Arial"/>
          <w:bCs/>
          <w:sz w:val="22"/>
          <w:szCs w:val="22"/>
        </w:rPr>
        <w:t>’</w:t>
      </w:r>
      <w:r w:rsidR="00C538C2" w:rsidRPr="009B4E8B">
        <w:rPr>
          <w:rFonts w:ascii="Arial" w:hAnsi="Arial" w:cs="Arial"/>
          <w:bCs/>
          <w:sz w:val="22"/>
          <w:szCs w:val="22"/>
        </w:rPr>
        <w:t xml:space="preserve">inscription sur la Liste </w:t>
      </w:r>
      <w:r w:rsidR="006A48A0">
        <w:rPr>
          <w:rFonts w:ascii="Arial" w:hAnsi="Arial" w:cs="Arial"/>
          <w:bCs/>
          <w:sz w:val="22"/>
          <w:szCs w:val="22"/>
        </w:rPr>
        <w:t xml:space="preserve">représentative </w:t>
      </w:r>
      <w:r w:rsidR="006A48A0" w:rsidRPr="009B4E8B">
        <w:rPr>
          <w:rFonts w:ascii="Arial" w:hAnsi="Arial" w:cs="Arial"/>
          <w:bCs/>
          <w:sz w:val="22"/>
          <w:szCs w:val="22"/>
        </w:rPr>
        <w:t xml:space="preserve">du patrimoine culturel immatériel </w:t>
      </w:r>
      <w:r w:rsidR="006A48A0">
        <w:rPr>
          <w:rFonts w:ascii="Arial" w:hAnsi="Arial" w:cs="Arial"/>
          <w:bCs/>
          <w:sz w:val="22"/>
          <w:szCs w:val="22"/>
        </w:rPr>
        <w:t>de l’humanité</w:t>
      </w:r>
      <w:r w:rsidR="006A48A0" w:rsidRPr="009B4E8B" w:rsidDel="006A48A0">
        <w:rPr>
          <w:rFonts w:ascii="Arial" w:hAnsi="Arial" w:cs="Arial"/>
          <w:bCs/>
          <w:sz w:val="22"/>
          <w:szCs w:val="22"/>
        </w:rPr>
        <w:t xml:space="preserve"> </w:t>
      </w:r>
      <w:r w:rsidR="00C538C2" w:rsidRPr="009B4E8B">
        <w:rPr>
          <w:rFonts w:ascii="Arial" w:hAnsi="Arial" w:cs="Arial"/>
          <w:bCs/>
          <w:sz w:val="22"/>
          <w:szCs w:val="22"/>
        </w:rPr>
        <w:t>comme suit</w:t>
      </w:r>
      <w:r w:rsidRPr="009B4E8B">
        <w:rPr>
          <w:rFonts w:ascii="Arial" w:hAnsi="Arial" w:cs="Arial"/>
          <w:bCs/>
          <w:sz w:val="22"/>
          <w:szCs w:val="22"/>
        </w:rPr>
        <w:t xml:space="preserve"> :</w:t>
      </w:r>
    </w:p>
    <w:p w14:paraId="09A0ADEC" w14:textId="13C26A6B" w:rsidR="00677056" w:rsidRPr="009B4E8B" w:rsidRDefault="00677056" w:rsidP="00BF26D6">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R.1 :</w:t>
      </w:r>
      <w:r w:rsidR="009C35A0" w:rsidRPr="009B4E8B">
        <w:rPr>
          <w:rFonts w:ascii="Arial" w:hAnsi="Arial" w:cs="Arial"/>
          <w:bCs/>
          <w:sz w:val="22"/>
          <w:szCs w:val="22"/>
        </w:rPr>
        <w:tab/>
      </w:r>
      <w:r w:rsidR="001952EA" w:rsidRPr="009B4E8B">
        <w:rPr>
          <w:rFonts w:ascii="Arial" w:hAnsi="Arial" w:cs="Arial"/>
          <w:bCs/>
          <w:sz w:val="22"/>
          <w:szCs w:val="22"/>
        </w:rPr>
        <w:t xml:space="preserve">La danse </w:t>
      </w:r>
      <w:proofErr w:type="spellStart"/>
      <w:r w:rsidR="001952EA" w:rsidRPr="009B4E8B">
        <w:rPr>
          <w:rFonts w:ascii="Arial" w:hAnsi="Arial" w:cs="Arial"/>
          <w:bCs/>
          <w:sz w:val="22"/>
          <w:szCs w:val="22"/>
        </w:rPr>
        <w:t>mangwengwe</w:t>
      </w:r>
      <w:proofErr w:type="spellEnd"/>
      <w:r w:rsidR="001952EA" w:rsidRPr="009B4E8B">
        <w:rPr>
          <w:rFonts w:ascii="Arial" w:hAnsi="Arial" w:cs="Arial"/>
          <w:bCs/>
          <w:sz w:val="22"/>
          <w:szCs w:val="22"/>
        </w:rPr>
        <w:t xml:space="preserve"> est principalement pratiquée par les femmes et les filles, tandis que les hommes participent occasionnellement aux chants et aux danses lors d</w:t>
      </w:r>
      <w:r w:rsidR="006D6E3C" w:rsidRPr="009B4E8B">
        <w:rPr>
          <w:rFonts w:ascii="Arial" w:hAnsi="Arial" w:cs="Arial"/>
          <w:bCs/>
          <w:sz w:val="22"/>
          <w:szCs w:val="22"/>
        </w:rPr>
        <w:t>’</w:t>
      </w:r>
      <w:r w:rsidR="001952EA" w:rsidRPr="009B4E8B">
        <w:rPr>
          <w:rFonts w:ascii="Arial" w:hAnsi="Arial" w:cs="Arial"/>
          <w:bCs/>
          <w:sz w:val="22"/>
          <w:szCs w:val="22"/>
        </w:rPr>
        <w:t>occasions spéciales. La transmission des connaissances et des compétences liées à l</w:t>
      </w:r>
      <w:r w:rsidR="006D6E3C" w:rsidRPr="009B4E8B">
        <w:rPr>
          <w:rFonts w:ascii="Arial" w:hAnsi="Arial" w:cs="Arial"/>
          <w:bCs/>
          <w:sz w:val="22"/>
          <w:szCs w:val="22"/>
        </w:rPr>
        <w:t>’</w:t>
      </w:r>
      <w:r w:rsidR="001952EA" w:rsidRPr="009B4E8B">
        <w:rPr>
          <w:rFonts w:ascii="Arial" w:hAnsi="Arial" w:cs="Arial"/>
          <w:bCs/>
          <w:sz w:val="22"/>
          <w:szCs w:val="22"/>
        </w:rPr>
        <w:t>élément se fait de diverses manières, notamment par le biais de spectacles, d</w:t>
      </w:r>
      <w:r w:rsidR="006D6E3C" w:rsidRPr="009B4E8B">
        <w:rPr>
          <w:rFonts w:ascii="Arial" w:hAnsi="Arial" w:cs="Arial"/>
          <w:bCs/>
          <w:sz w:val="22"/>
          <w:szCs w:val="22"/>
        </w:rPr>
        <w:t>’</w:t>
      </w:r>
      <w:r w:rsidR="001952EA" w:rsidRPr="009B4E8B">
        <w:rPr>
          <w:rFonts w:ascii="Arial" w:hAnsi="Arial" w:cs="Arial"/>
          <w:bCs/>
          <w:sz w:val="22"/>
          <w:szCs w:val="22"/>
        </w:rPr>
        <w:t>observations et d</w:t>
      </w:r>
      <w:r w:rsidR="006D6E3C" w:rsidRPr="009B4E8B">
        <w:rPr>
          <w:rFonts w:ascii="Arial" w:hAnsi="Arial" w:cs="Arial"/>
          <w:bCs/>
          <w:sz w:val="22"/>
          <w:szCs w:val="22"/>
        </w:rPr>
        <w:t>’</w:t>
      </w:r>
      <w:r w:rsidR="001952EA" w:rsidRPr="009B4E8B">
        <w:rPr>
          <w:rFonts w:ascii="Arial" w:hAnsi="Arial" w:cs="Arial"/>
          <w:bCs/>
          <w:sz w:val="22"/>
          <w:szCs w:val="22"/>
        </w:rPr>
        <w:t xml:space="preserve">apprentissage dans les écoles. Le </w:t>
      </w:r>
      <w:proofErr w:type="spellStart"/>
      <w:r w:rsidR="001952EA" w:rsidRPr="009B4E8B">
        <w:rPr>
          <w:rFonts w:ascii="Arial" w:hAnsi="Arial" w:cs="Arial"/>
          <w:bCs/>
          <w:sz w:val="22"/>
          <w:szCs w:val="22"/>
        </w:rPr>
        <w:t>mangwengwe</w:t>
      </w:r>
      <w:proofErr w:type="spellEnd"/>
      <w:r w:rsidR="001952EA" w:rsidRPr="009B4E8B">
        <w:rPr>
          <w:rFonts w:ascii="Arial" w:hAnsi="Arial" w:cs="Arial"/>
          <w:bCs/>
          <w:sz w:val="22"/>
          <w:szCs w:val="22"/>
        </w:rPr>
        <w:t xml:space="preserve"> est une tradition culturelle centrale, réservée aux mariages, aux funérailles et aux cérémonies traditionnelles, notamment aux funérailles et à l</w:t>
      </w:r>
      <w:r w:rsidR="006D6E3C" w:rsidRPr="009B4E8B">
        <w:rPr>
          <w:rFonts w:ascii="Arial" w:hAnsi="Arial" w:cs="Arial"/>
          <w:bCs/>
          <w:sz w:val="22"/>
          <w:szCs w:val="22"/>
        </w:rPr>
        <w:t>’</w:t>
      </w:r>
      <w:r w:rsidR="001952EA" w:rsidRPr="009B4E8B">
        <w:rPr>
          <w:rFonts w:ascii="Arial" w:hAnsi="Arial" w:cs="Arial"/>
          <w:bCs/>
          <w:sz w:val="22"/>
          <w:szCs w:val="22"/>
        </w:rPr>
        <w:t>enterrement d</w:t>
      </w:r>
      <w:r w:rsidR="006D6E3C" w:rsidRPr="009B4E8B">
        <w:rPr>
          <w:rFonts w:ascii="Arial" w:hAnsi="Arial" w:cs="Arial"/>
          <w:bCs/>
          <w:sz w:val="22"/>
          <w:szCs w:val="22"/>
        </w:rPr>
        <w:t>’</w:t>
      </w:r>
      <w:r w:rsidR="001952EA" w:rsidRPr="009B4E8B">
        <w:rPr>
          <w:rFonts w:ascii="Arial" w:hAnsi="Arial" w:cs="Arial"/>
          <w:bCs/>
          <w:sz w:val="22"/>
          <w:szCs w:val="22"/>
        </w:rPr>
        <w:t>un chef. Cet élément est également utilisé lors des rassemblements politiques. Au fil du temps, la danse a évolué pour intégrer des thèmes historiques et contemporains. En outre, la danse favorise l</w:t>
      </w:r>
      <w:r w:rsidR="006D6E3C" w:rsidRPr="009B4E8B">
        <w:rPr>
          <w:rFonts w:ascii="Arial" w:hAnsi="Arial" w:cs="Arial"/>
          <w:bCs/>
          <w:sz w:val="22"/>
          <w:szCs w:val="22"/>
        </w:rPr>
        <w:t>’</w:t>
      </w:r>
      <w:r w:rsidR="001952EA" w:rsidRPr="009B4E8B">
        <w:rPr>
          <w:rFonts w:ascii="Arial" w:hAnsi="Arial" w:cs="Arial"/>
          <w:bCs/>
          <w:sz w:val="22"/>
          <w:szCs w:val="22"/>
        </w:rPr>
        <w:t>unité et donne aux praticiens un sentiment d</w:t>
      </w:r>
      <w:r w:rsidR="006D6E3C" w:rsidRPr="009B4E8B">
        <w:rPr>
          <w:rFonts w:ascii="Arial" w:hAnsi="Arial" w:cs="Arial"/>
          <w:bCs/>
          <w:sz w:val="22"/>
          <w:szCs w:val="22"/>
        </w:rPr>
        <w:t>’</w:t>
      </w:r>
      <w:r w:rsidR="001952EA" w:rsidRPr="009B4E8B">
        <w:rPr>
          <w:rFonts w:ascii="Arial" w:hAnsi="Arial" w:cs="Arial"/>
          <w:bCs/>
          <w:sz w:val="22"/>
          <w:szCs w:val="22"/>
        </w:rPr>
        <w:t>identité et d</w:t>
      </w:r>
      <w:r w:rsidR="006D6E3C" w:rsidRPr="009B4E8B">
        <w:rPr>
          <w:rFonts w:ascii="Arial" w:hAnsi="Arial" w:cs="Arial"/>
          <w:bCs/>
          <w:sz w:val="22"/>
          <w:szCs w:val="22"/>
        </w:rPr>
        <w:t>’</w:t>
      </w:r>
      <w:r w:rsidR="001952EA" w:rsidRPr="009B4E8B">
        <w:rPr>
          <w:rFonts w:ascii="Arial" w:hAnsi="Arial" w:cs="Arial"/>
          <w:bCs/>
          <w:sz w:val="22"/>
          <w:szCs w:val="22"/>
        </w:rPr>
        <w:t xml:space="preserve">appartenance. La danse </w:t>
      </w:r>
      <w:proofErr w:type="spellStart"/>
      <w:r w:rsidR="00A46E77" w:rsidRPr="009B4E8B">
        <w:rPr>
          <w:rFonts w:ascii="Arial" w:hAnsi="Arial" w:cs="Arial"/>
          <w:bCs/>
          <w:sz w:val="22"/>
          <w:szCs w:val="22"/>
        </w:rPr>
        <w:t>m</w:t>
      </w:r>
      <w:r w:rsidR="001952EA" w:rsidRPr="009B4E8B">
        <w:rPr>
          <w:rFonts w:ascii="Arial" w:hAnsi="Arial" w:cs="Arial"/>
          <w:bCs/>
          <w:sz w:val="22"/>
          <w:szCs w:val="22"/>
        </w:rPr>
        <w:t>angwengwe</w:t>
      </w:r>
      <w:proofErr w:type="spellEnd"/>
      <w:r w:rsidR="001952EA" w:rsidRPr="009B4E8B">
        <w:rPr>
          <w:rFonts w:ascii="Arial" w:hAnsi="Arial" w:cs="Arial"/>
          <w:bCs/>
          <w:sz w:val="22"/>
          <w:szCs w:val="22"/>
        </w:rPr>
        <w:t xml:space="preserve"> a un attrait universel, accueillant tous ceux qui souhaitent y participer, quel que soit leur âge ou leur origine.</w:t>
      </w:r>
    </w:p>
    <w:p w14:paraId="743CEF87" w14:textId="4F00E830" w:rsidR="00677056" w:rsidRPr="009B4E8B" w:rsidRDefault="00677056" w:rsidP="00BF26D6">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R.2 :</w:t>
      </w:r>
      <w:r w:rsidR="009C35A0" w:rsidRPr="009B4E8B">
        <w:rPr>
          <w:rFonts w:ascii="Arial" w:hAnsi="Arial" w:cs="Arial"/>
          <w:bCs/>
          <w:sz w:val="22"/>
          <w:szCs w:val="22"/>
        </w:rPr>
        <w:tab/>
      </w:r>
      <w:r w:rsidRPr="009B4E8B">
        <w:rPr>
          <w:rFonts w:ascii="Arial" w:hAnsi="Arial" w:cs="Arial"/>
          <w:bCs/>
          <w:sz w:val="22"/>
          <w:szCs w:val="22"/>
        </w:rPr>
        <w:t xml:space="preserve">La danse </w:t>
      </w:r>
      <w:proofErr w:type="spellStart"/>
      <w:r w:rsidR="00A46E77" w:rsidRPr="009B4E8B">
        <w:rPr>
          <w:rFonts w:ascii="Arial" w:hAnsi="Arial" w:cs="Arial"/>
          <w:bCs/>
          <w:sz w:val="22"/>
          <w:szCs w:val="22"/>
        </w:rPr>
        <w:t>m</w:t>
      </w:r>
      <w:r w:rsidRPr="009B4E8B">
        <w:rPr>
          <w:rFonts w:ascii="Arial" w:hAnsi="Arial" w:cs="Arial"/>
          <w:bCs/>
          <w:sz w:val="22"/>
          <w:szCs w:val="22"/>
        </w:rPr>
        <w:t>angwengwe</w:t>
      </w:r>
      <w:proofErr w:type="spellEnd"/>
      <w:r w:rsidRPr="009B4E8B">
        <w:rPr>
          <w:rFonts w:ascii="Arial" w:hAnsi="Arial" w:cs="Arial"/>
          <w:bCs/>
          <w:sz w:val="22"/>
          <w:szCs w:val="22"/>
        </w:rPr>
        <w:t xml:space="preserve"> favorise le sentiment d</w:t>
      </w:r>
      <w:r w:rsidR="006D6E3C" w:rsidRPr="009B4E8B">
        <w:rPr>
          <w:rFonts w:ascii="Arial" w:hAnsi="Arial" w:cs="Arial"/>
          <w:bCs/>
          <w:sz w:val="22"/>
          <w:szCs w:val="22"/>
        </w:rPr>
        <w:t>’</w:t>
      </w:r>
      <w:r w:rsidRPr="009B4E8B">
        <w:rPr>
          <w:rFonts w:ascii="Arial" w:hAnsi="Arial" w:cs="Arial"/>
          <w:bCs/>
          <w:sz w:val="22"/>
          <w:szCs w:val="22"/>
        </w:rPr>
        <w:t>appartenance et la cohésion sociale parmi les membres de la communauté, renforçant ainsi les liens sociaux. L</w:t>
      </w:r>
      <w:r w:rsidR="006D6E3C" w:rsidRPr="009B4E8B">
        <w:rPr>
          <w:rFonts w:ascii="Arial" w:hAnsi="Arial" w:cs="Arial"/>
          <w:bCs/>
          <w:sz w:val="22"/>
          <w:szCs w:val="22"/>
        </w:rPr>
        <w:t>’</w:t>
      </w:r>
      <w:r w:rsidRPr="009B4E8B">
        <w:rPr>
          <w:rFonts w:ascii="Arial" w:hAnsi="Arial" w:cs="Arial"/>
          <w:bCs/>
          <w:sz w:val="22"/>
          <w:szCs w:val="22"/>
        </w:rPr>
        <w:t xml:space="preserve">égalité des </w:t>
      </w:r>
      <w:r w:rsidR="00A46E77" w:rsidRPr="009B4E8B">
        <w:rPr>
          <w:rFonts w:ascii="Arial" w:hAnsi="Arial" w:cs="Arial"/>
          <w:bCs/>
          <w:sz w:val="22"/>
          <w:szCs w:val="22"/>
        </w:rPr>
        <w:t xml:space="preserve">genres </w:t>
      </w:r>
      <w:r w:rsidRPr="009B4E8B">
        <w:rPr>
          <w:rFonts w:ascii="Arial" w:hAnsi="Arial" w:cs="Arial"/>
          <w:bCs/>
          <w:sz w:val="22"/>
          <w:szCs w:val="22"/>
        </w:rPr>
        <w:t>est encouragée par la participation des hommes et des femmes à la danse. Bien que la danse elle-même ne stimule pas directement le développement économique, elle attire les touristes et les visiteurs et favorise la vente d</w:t>
      </w:r>
      <w:r w:rsidR="006D6E3C" w:rsidRPr="009B4E8B">
        <w:rPr>
          <w:rFonts w:ascii="Arial" w:hAnsi="Arial" w:cs="Arial"/>
          <w:bCs/>
          <w:sz w:val="22"/>
          <w:szCs w:val="22"/>
        </w:rPr>
        <w:t>’</w:t>
      </w:r>
      <w:r w:rsidRPr="009B4E8B">
        <w:rPr>
          <w:rFonts w:ascii="Arial" w:hAnsi="Arial" w:cs="Arial"/>
          <w:bCs/>
          <w:sz w:val="22"/>
          <w:szCs w:val="22"/>
        </w:rPr>
        <w:t>artisanat traditionnel, stimulant ainsi les économies locales. En outre, elle est utilisée comme outil d</w:t>
      </w:r>
      <w:r w:rsidR="006D6E3C" w:rsidRPr="009B4E8B">
        <w:rPr>
          <w:rFonts w:ascii="Arial" w:hAnsi="Arial" w:cs="Arial"/>
          <w:bCs/>
          <w:sz w:val="22"/>
          <w:szCs w:val="22"/>
        </w:rPr>
        <w:t>’</w:t>
      </w:r>
      <w:r w:rsidRPr="009B4E8B">
        <w:rPr>
          <w:rFonts w:ascii="Arial" w:hAnsi="Arial" w:cs="Arial"/>
          <w:bCs/>
          <w:sz w:val="22"/>
          <w:szCs w:val="22"/>
        </w:rPr>
        <w:t>éducation culturelle dans les écoles, aidant les élèves à découvrir leur propre patrimoine. L</w:t>
      </w:r>
      <w:r w:rsidR="006D6E3C" w:rsidRPr="009B4E8B">
        <w:rPr>
          <w:rFonts w:ascii="Arial" w:hAnsi="Arial" w:cs="Arial"/>
          <w:bCs/>
          <w:sz w:val="22"/>
          <w:szCs w:val="22"/>
        </w:rPr>
        <w:t>’</w:t>
      </w:r>
      <w:r w:rsidRPr="009B4E8B">
        <w:rPr>
          <w:rFonts w:ascii="Arial" w:hAnsi="Arial" w:cs="Arial"/>
          <w:bCs/>
          <w:sz w:val="22"/>
          <w:szCs w:val="22"/>
        </w:rPr>
        <w:t>utilisation de matériaux naturels et durables dans le spectacle souligne également les efforts en matière de durabilité environnementale.</w:t>
      </w:r>
    </w:p>
    <w:p w14:paraId="60BE021B" w14:textId="73BDA622" w:rsidR="00677056" w:rsidRPr="009B4E8B" w:rsidRDefault="00677056" w:rsidP="00BF26D6">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R.4 :</w:t>
      </w:r>
      <w:r w:rsidR="009C35A0" w:rsidRPr="009B4E8B">
        <w:rPr>
          <w:rFonts w:ascii="Arial" w:hAnsi="Arial" w:cs="Arial"/>
          <w:bCs/>
          <w:sz w:val="22"/>
          <w:szCs w:val="22"/>
        </w:rPr>
        <w:tab/>
      </w:r>
      <w:r w:rsidRPr="009B4E8B">
        <w:rPr>
          <w:rFonts w:ascii="Arial" w:hAnsi="Arial" w:cs="Arial"/>
          <w:bCs/>
          <w:sz w:val="22"/>
          <w:szCs w:val="22"/>
        </w:rPr>
        <w:t>Des représentants de la communauté et diverses ONG ont participé activement aux réunions pour exprimer leur soutien à l</w:t>
      </w:r>
      <w:r w:rsidR="006D6E3C" w:rsidRPr="009B4E8B">
        <w:rPr>
          <w:rFonts w:ascii="Arial" w:hAnsi="Arial" w:cs="Arial"/>
          <w:bCs/>
          <w:sz w:val="22"/>
          <w:szCs w:val="22"/>
        </w:rPr>
        <w:t>’</w:t>
      </w:r>
      <w:r w:rsidRPr="009B4E8B">
        <w:rPr>
          <w:rFonts w:ascii="Arial" w:hAnsi="Arial" w:cs="Arial"/>
          <w:bCs/>
          <w:sz w:val="22"/>
          <w:szCs w:val="22"/>
        </w:rPr>
        <w:t>inscription de l</w:t>
      </w:r>
      <w:r w:rsidR="006D6E3C" w:rsidRPr="009B4E8B">
        <w:rPr>
          <w:rFonts w:ascii="Arial" w:hAnsi="Arial" w:cs="Arial"/>
          <w:bCs/>
          <w:sz w:val="22"/>
          <w:szCs w:val="22"/>
        </w:rPr>
        <w:t>’</w:t>
      </w:r>
      <w:r w:rsidRPr="009B4E8B">
        <w:rPr>
          <w:rFonts w:ascii="Arial" w:hAnsi="Arial" w:cs="Arial"/>
          <w:bCs/>
          <w:sz w:val="22"/>
          <w:szCs w:val="22"/>
        </w:rPr>
        <w:t>élément. L</w:t>
      </w:r>
      <w:r w:rsidR="006D6E3C" w:rsidRPr="009B4E8B">
        <w:rPr>
          <w:rFonts w:ascii="Arial" w:hAnsi="Arial" w:cs="Arial"/>
          <w:bCs/>
          <w:sz w:val="22"/>
          <w:szCs w:val="22"/>
        </w:rPr>
        <w:t>’</w:t>
      </w:r>
      <w:r w:rsidRPr="009B4E8B">
        <w:rPr>
          <w:rFonts w:ascii="Arial" w:hAnsi="Arial" w:cs="Arial"/>
          <w:bCs/>
          <w:sz w:val="22"/>
          <w:szCs w:val="22"/>
        </w:rPr>
        <w:t>État partie a consulté diverses parties prenantes, notamment des institutions artistiques et patrimoniales, le Conseil national des arts de Zambie, le Conseil des musées nationaux et la Commission nationale de conservation du patrimoine. L</w:t>
      </w:r>
      <w:r w:rsidR="006D6E3C" w:rsidRPr="009B4E8B">
        <w:rPr>
          <w:rFonts w:ascii="Arial" w:hAnsi="Arial" w:cs="Arial"/>
          <w:bCs/>
          <w:sz w:val="22"/>
          <w:szCs w:val="22"/>
        </w:rPr>
        <w:t>’</w:t>
      </w:r>
      <w:r w:rsidRPr="009B4E8B">
        <w:rPr>
          <w:rFonts w:ascii="Arial" w:hAnsi="Arial" w:cs="Arial"/>
          <w:bCs/>
          <w:sz w:val="22"/>
          <w:szCs w:val="22"/>
        </w:rPr>
        <w:t xml:space="preserve">autorisation et le consentement des chefs traditionnels de Mbala et de </w:t>
      </w:r>
      <w:proofErr w:type="spellStart"/>
      <w:r w:rsidRPr="009B4E8B">
        <w:rPr>
          <w:rFonts w:ascii="Arial" w:hAnsi="Arial" w:cs="Arial"/>
          <w:bCs/>
          <w:sz w:val="22"/>
          <w:szCs w:val="22"/>
        </w:rPr>
        <w:t>Nakonde</w:t>
      </w:r>
      <w:proofErr w:type="spellEnd"/>
      <w:r w:rsidRPr="009B4E8B">
        <w:rPr>
          <w:rFonts w:ascii="Arial" w:hAnsi="Arial" w:cs="Arial"/>
          <w:bCs/>
          <w:sz w:val="22"/>
          <w:szCs w:val="22"/>
        </w:rPr>
        <w:t xml:space="preserve"> ont été obtenus pour l</w:t>
      </w:r>
      <w:r w:rsidR="006D6E3C" w:rsidRPr="009B4E8B">
        <w:rPr>
          <w:rFonts w:ascii="Arial" w:hAnsi="Arial" w:cs="Arial"/>
          <w:bCs/>
          <w:sz w:val="22"/>
          <w:szCs w:val="22"/>
        </w:rPr>
        <w:t>’</w:t>
      </w:r>
      <w:r w:rsidRPr="009B4E8B">
        <w:rPr>
          <w:rFonts w:ascii="Arial" w:hAnsi="Arial" w:cs="Arial"/>
          <w:bCs/>
          <w:sz w:val="22"/>
          <w:szCs w:val="22"/>
        </w:rPr>
        <w:t xml:space="preserve">inventaire et la préparation du dossier de candidature. Des réunions ont été organisées avec les chefs traditionnels, les communautés, les chefs de groupe et les </w:t>
      </w:r>
      <w:r w:rsidR="00A46E77" w:rsidRPr="009B4E8B">
        <w:rPr>
          <w:rFonts w:ascii="Arial" w:hAnsi="Arial" w:cs="Arial"/>
          <w:bCs/>
          <w:sz w:val="22"/>
          <w:szCs w:val="22"/>
        </w:rPr>
        <w:t xml:space="preserve">détenteurs </w:t>
      </w:r>
      <w:r w:rsidRPr="009B4E8B">
        <w:rPr>
          <w:rFonts w:ascii="Arial" w:hAnsi="Arial" w:cs="Arial"/>
          <w:bCs/>
          <w:sz w:val="22"/>
          <w:szCs w:val="22"/>
        </w:rPr>
        <w:t>tout au long du processus d</w:t>
      </w:r>
      <w:r w:rsidR="006D6E3C" w:rsidRPr="009B4E8B">
        <w:rPr>
          <w:rFonts w:ascii="Arial" w:hAnsi="Arial" w:cs="Arial"/>
          <w:bCs/>
          <w:sz w:val="22"/>
          <w:szCs w:val="22"/>
        </w:rPr>
        <w:t>’</w:t>
      </w:r>
      <w:r w:rsidRPr="009B4E8B">
        <w:rPr>
          <w:rFonts w:ascii="Arial" w:hAnsi="Arial" w:cs="Arial"/>
          <w:bCs/>
          <w:sz w:val="22"/>
          <w:szCs w:val="22"/>
        </w:rPr>
        <w:t xml:space="preserve">inventaire et de </w:t>
      </w:r>
      <w:r w:rsidR="00A46E77" w:rsidRPr="009B4E8B">
        <w:rPr>
          <w:rFonts w:ascii="Arial" w:hAnsi="Arial" w:cs="Arial"/>
          <w:bCs/>
          <w:sz w:val="22"/>
          <w:szCs w:val="22"/>
        </w:rPr>
        <w:t>candidature</w:t>
      </w:r>
      <w:r w:rsidRPr="009B4E8B">
        <w:rPr>
          <w:rFonts w:ascii="Arial" w:hAnsi="Arial" w:cs="Arial"/>
          <w:bCs/>
          <w:sz w:val="22"/>
          <w:szCs w:val="22"/>
        </w:rPr>
        <w:t>. Toutes ces réunions ont permis de sensibiliser et de former les participants à la Convention de 2003 pour la sauvegarde du patrimoine culturel immatériel, aux processus d</w:t>
      </w:r>
      <w:r w:rsidR="006D6E3C" w:rsidRPr="009B4E8B">
        <w:rPr>
          <w:rFonts w:ascii="Arial" w:hAnsi="Arial" w:cs="Arial"/>
          <w:bCs/>
          <w:sz w:val="22"/>
          <w:szCs w:val="22"/>
        </w:rPr>
        <w:t>’</w:t>
      </w:r>
      <w:r w:rsidRPr="009B4E8B">
        <w:rPr>
          <w:rFonts w:ascii="Arial" w:hAnsi="Arial" w:cs="Arial"/>
          <w:bCs/>
          <w:sz w:val="22"/>
          <w:szCs w:val="22"/>
        </w:rPr>
        <w:t>inventaire, ainsi qu</w:t>
      </w:r>
      <w:r w:rsidR="006D6E3C" w:rsidRPr="009B4E8B">
        <w:rPr>
          <w:rFonts w:ascii="Arial" w:hAnsi="Arial" w:cs="Arial"/>
          <w:bCs/>
          <w:sz w:val="22"/>
          <w:szCs w:val="22"/>
        </w:rPr>
        <w:t>’</w:t>
      </w:r>
      <w:r w:rsidRPr="009B4E8B">
        <w:rPr>
          <w:rFonts w:ascii="Arial" w:hAnsi="Arial" w:cs="Arial"/>
          <w:bCs/>
          <w:sz w:val="22"/>
          <w:szCs w:val="22"/>
        </w:rPr>
        <w:t>à l</w:t>
      </w:r>
      <w:r w:rsidR="006D6E3C" w:rsidRPr="009B4E8B">
        <w:rPr>
          <w:rFonts w:ascii="Arial" w:hAnsi="Arial" w:cs="Arial"/>
          <w:bCs/>
          <w:sz w:val="22"/>
          <w:szCs w:val="22"/>
        </w:rPr>
        <w:t>’</w:t>
      </w:r>
      <w:r w:rsidRPr="009B4E8B">
        <w:rPr>
          <w:rFonts w:ascii="Arial" w:hAnsi="Arial" w:cs="Arial"/>
          <w:bCs/>
          <w:sz w:val="22"/>
          <w:szCs w:val="22"/>
        </w:rPr>
        <w:t>élaboration et à la mise en œuvre de mesures de sauvegarde. Un certain nombre de formulaires de consentement des chefs de communautés et des guérisseurs traditionnels sont fournis.</w:t>
      </w:r>
    </w:p>
    <w:p w14:paraId="7463AD95" w14:textId="51BDC9E6" w:rsidR="00677056" w:rsidRPr="009B4E8B" w:rsidRDefault="00677056" w:rsidP="00BF26D6">
      <w:pPr>
        <w:tabs>
          <w:tab w:val="left" w:pos="567"/>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R.5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 xml:space="preserve">élément est répertorié dans divers inventaires au niveau du district, de la province et du pays. Les organisations responsables de la mise à jour et de la maintenance des inventaires sont les suivantes : (a) le </w:t>
      </w:r>
      <w:r w:rsidR="00A46E77" w:rsidRPr="009B4E8B">
        <w:rPr>
          <w:rFonts w:ascii="Arial" w:hAnsi="Arial" w:cs="Arial"/>
          <w:bCs/>
          <w:sz w:val="22"/>
          <w:szCs w:val="22"/>
        </w:rPr>
        <w:t>M</w:t>
      </w:r>
      <w:r w:rsidRPr="009B4E8B">
        <w:rPr>
          <w:rFonts w:ascii="Arial" w:hAnsi="Arial" w:cs="Arial"/>
          <w:bCs/>
          <w:sz w:val="22"/>
          <w:szCs w:val="22"/>
        </w:rPr>
        <w:t xml:space="preserve">inistère du </w:t>
      </w:r>
      <w:r w:rsidR="00A46E77" w:rsidRPr="009B4E8B">
        <w:rPr>
          <w:rFonts w:ascii="Arial" w:hAnsi="Arial" w:cs="Arial"/>
          <w:bCs/>
          <w:sz w:val="22"/>
          <w:szCs w:val="22"/>
        </w:rPr>
        <w:t>t</w:t>
      </w:r>
      <w:r w:rsidRPr="009B4E8B">
        <w:rPr>
          <w:rFonts w:ascii="Arial" w:hAnsi="Arial" w:cs="Arial"/>
          <w:bCs/>
          <w:sz w:val="22"/>
          <w:szCs w:val="22"/>
        </w:rPr>
        <w:t xml:space="preserve">ourisme et des </w:t>
      </w:r>
      <w:r w:rsidR="00A46E77" w:rsidRPr="009B4E8B">
        <w:rPr>
          <w:rFonts w:ascii="Arial" w:hAnsi="Arial" w:cs="Arial"/>
          <w:bCs/>
          <w:sz w:val="22"/>
          <w:szCs w:val="22"/>
        </w:rPr>
        <w:t>a</w:t>
      </w:r>
      <w:r w:rsidRPr="009B4E8B">
        <w:rPr>
          <w:rFonts w:ascii="Arial" w:hAnsi="Arial" w:cs="Arial"/>
          <w:bCs/>
          <w:sz w:val="22"/>
          <w:szCs w:val="22"/>
        </w:rPr>
        <w:t xml:space="preserve">rts, </w:t>
      </w:r>
      <w:r w:rsidR="00A46E77" w:rsidRPr="009B4E8B">
        <w:rPr>
          <w:rFonts w:ascii="Arial" w:hAnsi="Arial" w:cs="Arial"/>
          <w:bCs/>
          <w:sz w:val="22"/>
          <w:szCs w:val="22"/>
        </w:rPr>
        <w:t>D</w:t>
      </w:r>
      <w:r w:rsidRPr="009B4E8B">
        <w:rPr>
          <w:rFonts w:ascii="Arial" w:hAnsi="Arial" w:cs="Arial"/>
          <w:bCs/>
          <w:sz w:val="22"/>
          <w:szCs w:val="22"/>
        </w:rPr>
        <w:t xml:space="preserve">épartement des </w:t>
      </w:r>
      <w:r w:rsidR="00A46E77" w:rsidRPr="009B4E8B">
        <w:rPr>
          <w:rFonts w:ascii="Arial" w:hAnsi="Arial" w:cs="Arial"/>
          <w:bCs/>
          <w:sz w:val="22"/>
          <w:szCs w:val="22"/>
        </w:rPr>
        <w:t>a</w:t>
      </w:r>
      <w:r w:rsidRPr="009B4E8B">
        <w:rPr>
          <w:rFonts w:ascii="Arial" w:hAnsi="Arial" w:cs="Arial"/>
          <w:bCs/>
          <w:sz w:val="22"/>
          <w:szCs w:val="22"/>
        </w:rPr>
        <w:t xml:space="preserve">rts et de la </w:t>
      </w:r>
      <w:r w:rsidR="00A46E77" w:rsidRPr="009B4E8B">
        <w:rPr>
          <w:rFonts w:ascii="Arial" w:hAnsi="Arial" w:cs="Arial"/>
          <w:bCs/>
          <w:sz w:val="22"/>
          <w:szCs w:val="22"/>
        </w:rPr>
        <w:t>c</w:t>
      </w:r>
      <w:r w:rsidRPr="009B4E8B">
        <w:rPr>
          <w:rFonts w:ascii="Arial" w:hAnsi="Arial" w:cs="Arial"/>
          <w:bCs/>
          <w:sz w:val="22"/>
          <w:szCs w:val="22"/>
        </w:rPr>
        <w:t xml:space="preserve">ulture ; (b) le </w:t>
      </w:r>
      <w:proofErr w:type="gramStart"/>
      <w:r w:rsidR="00A46E77" w:rsidRPr="009B4E8B">
        <w:rPr>
          <w:rFonts w:ascii="Arial" w:hAnsi="Arial" w:cs="Arial"/>
          <w:bCs/>
          <w:sz w:val="22"/>
          <w:szCs w:val="22"/>
        </w:rPr>
        <w:t>M</w:t>
      </w:r>
      <w:r w:rsidRPr="009B4E8B">
        <w:rPr>
          <w:rFonts w:ascii="Arial" w:hAnsi="Arial" w:cs="Arial"/>
          <w:bCs/>
          <w:sz w:val="22"/>
          <w:szCs w:val="22"/>
        </w:rPr>
        <w:t xml:space="preserve">inistère des </w:t>
      </w:r>
      <w:r w:rsidR="00A46E77" w:rsidRPr="009B4E8B">
        <w:rPr>
          <w:rFonts w:ascii="Arial" w:hAnsi="Arial" w:cs="Arial"/>
          <w:bCs/>
          <w:sz w:val="22"/>
          <w:szCs w:val="22"/>
        </w:rPr>
        <w:t>c</w:t>
      </w:r>
      <w:r w:rsidRPr="009B4E8B">
        <w:rPr>
          <w:rFonts w:ascii="Arial" w:hAnsi="Arial" w:cs="Arial"/>
          <w:bCs/>
          <w:sz w:val="22"/>
          <w:szCs w:val="22"/>
        </w:rPr>
        <w:t>hefs</w:t>
      </w:r>
      <w:proofErr w:type="gramEnd"/>
      <w:r w:rsidRPr="009B4E8B">
        <w:rPr>
          <w:rFonts w:ascii="Arial" w:hAnsi="Arial" w:cs="Arial"/>
          <w:bCs/>
          <w:sz w:val="22"/>
          <w:szCs w:val="22"/>
        </w:rPr>
        <w:t xml:space="preserve"> et des </w:t>
      </w:r>
      <w:r w:rsidR="00A46E77" w:rsidRPr="009B4E8B">
        <w:rPr>
          <w:rFonts w:ascii="Arial" w:hAnsi="Arial" w:cs="Arial"/>
          <w:bCs/>
          <w:sz w:val="22"/>
          <w:szCs w:val="22"/>
        </w:rPr>
        <w:lastRenderedPageBreak/>
        <w:t>a</w:t>
      </w:r>
      <w:r w:rsidRPr="009B4E8B">
        <w:rPr>
          <w:rFonts w:ascii="Arial" w:hAnsi="Arial" w:cs="Arial"/>
          <w:bCs/>
          <w:sz w:val="22"/>
          <w:szCs w:val="22"/>
        </w:rPr>
        <w:t xml:space="preserve">ffaires traditionnelles ; (c) le musée Moto </w:t>
      </w:r>
      <w:proofErr w:type="spellStart"/>
      <w:r w:rsidRPr="009B4E8B">
        <w:rPr>
          <w:rFonts w:ascii="Arial" w:hAnsi="Arial" w:cs="Arial"/>
          <w:bCs/>
          <w:sz w:val="22"/>
          <w:szCs w:val="22"/>
        </w:rPr>
        <w:t>Moto</w:t>
      </w:r>
      <w:proofErr w:type="spellEnd"/>
      <w:r w:rsidRPr="009B4E8B">
        <w:rPr>
          <w:rFonts w:ascii="Arial" w:hAnsi="Arial" w:cs="Arial"/>
          <w:bCs/>
          <w:sz w:val="22"/>
          <w:szCs w:val="22"/>
        </w:rPr>
        <w:t xml:space="preserve"> ; et (d) le Corps de la paix. Des informations sur le processus d</w:t>
      </w:r>
      <w:r w:rsidR="006D6E3C" w:rsidRPr="009B4E8B">
        <w:rPr>
          <w:rFonts w:ascii="Arial" w:hAnsi="Arial" w:cs="Arial"/>
          <w:bCs/>
          <w:sz w:val="22"/>
          <w:szCs w:val="22"/>
        </w:rPr>
        <w:t>’</w:t>
      </w:r>
      <w:r w:rsidRPr="009B4E8B">
        <w:rPr>
          <w:rFonts w:ascii="Arial" w:hAnsi="Arial" w:cs="Arial"/>
          <w:bCs/>
          <w:sz w:val="22"/>
          <w:szCs w:val="22"/>
        </w:rPr>
        <w:t>inventaire sont incluses dans le rapport périodique soumis en 2015. Un rapport supplémentaire soumis en 2023 fournit également des informations détaillées sur le processus d</w:t>
      </w:r>
      <w:r w:rsidR="006D6E3C" w:rsidRPr="009B4E8B">
        <w:rPr>
          <w:rFonts w:ascii="Arial" w:hAnsi="Arial" w:cs="Arial"/>
          <w:bCs/>
          <w:sz w:val="22"/>
          <w:szCs w:val="22"/>
        </w:rPr>
        <w:t>’</w:t>
      </w:r>
      <w:r w:rsidRPr="009B4E8B">
        <w:rPr>
          <w:rFonts w:ascii="Arial" w:hAnsi="Arial" w:cs="Arial"/>
          <w:bCs/>
          <w:sz w:val="22"/>
          <w:szCs w:val="22"/>
        </w:rPr>
        <w:t>inventaire.</w:t>
      </w:r>
    </w:p>
    <w:p w14:paraId="21961C30" w14:textId="119D037A" w:rsidR="00677056" w:rsidRPr="009B4E8B" w:rsidRDefault="00677056" w:rsidP="00BF26D6">
      <w:p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rPr>
        <w:t>3.</w:t>
      </w:r>
      <w:r w:rsidRPr="009B4E8B">
        <w:rPr>
          <w:rFonts w:ascii="Arial" w:hAnsi="Arial" w:cs="Arial"/>
          <w:bCs/>
          <w:sz w:val="22"/>
          <w:szCs w:val="22"/>
        </w:rPr>
        <w:tab/>
      </w:r>
      <w:r w:rsidRPr="009B4E8B">
        <w:rPr>
          <w:rFonts w:ascii="Arial" w:hAnsi="Arial" w:cs="Arial"/>
          <w:bCs/>
          <w:sz w:val="22"/>
          <w:szCs w:val="22"/>
          <w:u w:val="single"/>
        </w:rPr>
        <w:t>Considère en outre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après les informations contenues dans le dossier et fournies par l</w:t>
      </w:r>
      <w:r w:rsidR="006D6E3C" w:rsidRPr="009B4E8B">
        <w:rPr>
          <w:rFonts w:ascii="Arial" w:hAnsi="Arial" w:cs="Arial"/>
          <w:bCs/>
          <w:sz w:val="22"/>
          <w:szCs w:val="22"/>
        </w:rPr>
        <w:t>’</w:t>
      </w:r>
      <w:r w:rsidRPr="009B4E8B">
        <w:rPr>
          <w:rFonts w:ascii="Arial" w:hAnsi="Arial" w:cs="Arial"/>
          <w:bCs/>
          <w:sz w:val="22"/>
          <w:szCs w:val="22"/>
        </w:rPr>
        <w:t xml:space="preserve">État soumissionnaire dans le cadre du processus de dialogue, la candidature satisfait au critère suivant </w:t>
      </w:r>
      <w:r w:rsidR="00A46E77" w:rsidRPr="009B4E8B">
        <w:rPr>
          <w:rFonts w:ascii="Arial" w:hAnsi="Arial" w:cs="Arial"/>
          <w:bCs/>
          <w:sz w:val="22"/>
          <w:szCs w:val="22"/>
        </w:rPr>
        <w:t xml:space="preserve">pour une </w:t>
      </w:r>
      <w:r w:rsidRPr="009B4E8B">
        <w:rPr>
          <w:rFonts w:ascii="Arial" w:hAnsi="Arial" w:cs="Arial"/>
          <w:bCs/>
          <w:sz w:val="22"/>
          <w:szCs w:val="22"/>
        </w:rPr>
        <w:t>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16C423B9" w14:textId="13B4CB07" w:rsidR="00677056" w:rsidRPr="009B4E8B" w:rsidRDefault="00677056" w:rsidP="00BF26D6">
      <w:pPr>
        <w:tabs>
          <w:tab w:val="left" w:pos="567"/>
          <w:tab w:val="left" w:pos="1134"/>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R.3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 xml:space="preserve">État soumissionnaire a mis à disposition des </w:t>
      </w:r>
      <w:r w:rsidR="00A46E77" w:rsidRPr="009B4E8B">
        <w:rPr>
          <w:rFonts w:ascii="Arial" w:hAnsi="Arial" w:cs="Arial"/>
          <w:bCs/>
          <w:sz w:val="22"/>
          <w:szCs w:val="22"/>
        </w:rPr>
        <w:t xml:space="preserve">ressources humaines </w:t>
      </w:r>
      <w:r w:rsidRPr="009B4E8B">
        <w:rPr>
          <w:rFonts w:ascii="Arial" w:hAnsi="Arial" w:cs="Arial"/>
          <w:bCs/>
          <w:sz w:val="22"/>
          <w:szCs w:val="22"/>
        </w:rPr>
        <w:t>- notamment des responsables des affaires culturelles de district et des responsables de musées - afin d</w:t>
      </w:r>
      <w:r w:rsidR="006D6E3C" w:rsidRPr="009B4E8B">
        <w:rPr>
          <w:rFonts w:ascii="Arial" w:hAnsi="Arial" w:cs="Arial"/>
          <w:bCs/>
          <w:sz w:val="22"/>
          <w:szCs w:val="22"/>
        </w:rPr>
        <w:t>’</w:t>
      </w:r>
      <w:r w:rsidRPr="009B4E8B">
        <w:rPr>
          <w:rFonts w:ascii="Arial" w:hAnsi="Arial" w:cs="Arial"/>
          <w:bCs/>
          <w:sz w:val="22"/>
          <w:szCs w:val="22"/>
        </w:rPr>
        <w:t xml:space="preserve">apporter un soutien technique aux </w:t>
      </w:r>
      <w:r w:rsidR="00BB315C" w:rsidRPr="009B4E8B">
        <w:rPr>
          <w:rFonts w:ascii="Arial" w:hAnsi="Arial" w:cs="Arial"/>
          <w:bCs/>
          <w:sz w:val="22"/>
          <w:szCs w:val="22"/>
        </w:rPr>
        <w:t xml:space="preserve">détenteurs </w:t>
      </w:r>
      <w:r w:rsidRPr="009B4E8B">
        <w:rPr>
          <w:rFonts w:ascii="Arial" w:hAnsi="Arial" w:cs="Arial"/>
          <w:bCs/>
          <w:sz w:val="22"/>
          <w:szCs w:val="22"/>
        </w:rPr>
        <w:t xml:space="preserve">dans la mise en œuvre des mesures de sauvegarde. Le dossier explique les efforts déployés par le </w:t>
      </w:r>
      <w:r w:rsidR="00E21F75" w:rsidRPr="009B4E8B">
        <w:rPr>
          <w:rFonts w:ascii="Arial" w:hAnsi="Arial" w:cs="Arial"/>
          <w:bCs/>
          <w:sz w:val="22"/>
          <w:szCs w:val="22"/>
        </w:rPr>
        <w:t>M</w:t>
      </w:r>
      <w:r w:rsidRPr="009B4E8B">
        <w:rPr>
          <w:rFonts w:ascii="Arial" w:hAnsi="Arial" w:cs="Arial"/>
          <w:bCs/>
          <w:sz w:val="22"/>
          <w:szCs w:val="22"/>
        </w:rPr>
        <w:t>usée national pour mener des programmes de sensibilisation périodiques et annuels afin de soutenir les groupes de danse et de contribuer à la documentation et à l</w:t>
      </w:r>
      <w:r w:rsidR="006D6E3C" w:rsidRPr="009B4E8B">
        <w:rPr>
          <w:rFonts w:ascii="Arial" w:hAnsi="Arial" w:cs="Arial"/>
          <w:bCs/>
          <w:sz w:val="22"/>
          <w:szCs w:val="22"/>
        </w:rPr>
        <w:t>’</w:t>
      </w:r>
      <w:r w:rsidRPr="009B4E8B">
        <w:rPr>
          <w:rFonts w:ascii="Arial" w:hAnsi="Arial" w:cs="Arial"/>
          <w:bCs/>
          <w:sz w:val="22"/>
          <w:szCs w:val="22"/>
        </w:rPr>
        <w:t>inventaire de l</w:t>
      </w:r>
      <w:r w:rsidR="006D6E3C" w:rsidRPr="009B4E8B">
        <w:rPr>
          <w:rFonts w:ascii="Arial" w:hAnsi="Arial" w:cs="Arial"/>
          <w:bCs/>
          <w:sz w:val="22"/>
          <w:szCs w:val="22"/>
        </w:rPr>
        <w:t>’</w:t>
      </w:r>
      <w:r w:rsidRPr="009B4E8B">
        <w:rPr>
          <w:rFonts w:ascii="Arial" w:hAnsi="Arial" w:cs="Arial"/>
          <w:bCs/>
          <w:sz w:val="22"/>
          <w:szCs w:val="22"/>
        </w:rPr>
        <w:t xml:space="preserve">élément. La création de comités du patrimoine culturel immatériel aux niveaux national, provincial et local soutiendra les efforts de sauvegarde des </w:t>
      </w:r>
      <w:r w:rsidR="00BB315C" w:rsidRPr="009B4E8B">
        <w:rPr>
          <w:rFonts w:ascii="Arial" w:hAnsi="Arial" w:cs="Arial"/>
          <w:bCs/>
          <w:sz w:val="22"/>
          <w:szCs w:val="22"/>
        </w:rPr>
        <w:t xml:space="preserve">détenteurs </w:t>
      </w:r>
      <w:r w:rsidRPr="009B4E8B">
        <w:rPr>
          <w:rFonts w:ascii="Arial" w:hAnsi="Arial" w:cs="Arial"/>
          <w:bCs/>
          <w:sz w:val="22"/>
          <w:szCs w:val="22"/>
        </w:rPr>
        <w:t>et des praticiens de l</w:t>
      </w:r>
      <w:r w:rsidR="006D6E3C" w:rsidRPr="009B4E8B">
        <w:rPr>
          <w:rFonts w:ascii="Arial" w:hAnsi="Arial" w:cs="Arial"/>
          <w:bCs/>
          <w:sz w:val="22"/>
          <w:szCs w:val="22"/>
        </w:rPr>
        <w:t>’</w:t>
      </w:r>
      <w:r w:rsidRPr="009B4E8B">
        <w:rPr>
          <w:rFonts w:ascii="Arial" w:hAnsi="Arial" w:cs="Arial"/>
          <w:bCs/>
          <w:sz w:val="22"/>
          <w:szCs w:val="22"/>
        </w:rPr>
        <w:t xml:space="preserve">élément, ainsi que la mise en œuvre des mesures proposées. Les communautés, groupes et individus concernés ont été impliqués dans la planification des mesures de sauvegarde proposées par le biais de réunions avec les chefs traditionnels, les chefs de groupes de danse et les parties prenantes du village, entre autres. Le dossier de candidature décrit les systèmes traditionnels des communautés et le rôle des chefs traditionnels en tant que </w:t>
      </w:r>
      <w:r w:rsidR="00BB315C" w:rsidRPr="009B4E8B">
        <w:rPr>
          <w:rFonts w:ascii="Arial" w:hAnsi="Arial" w:cs="Arial"/>
          <w:bCs/>
          <w:sz w:val="22"/>
          <w:szCs w:val="22"/>
        </w:rPr>
        <w:t xml:space="preserve">détenteurs </w:t>
      </w:r>
      <w:r w:rsidRPr="009B4E8B">
        <w:rPr>
          <w:rFonts w:ascii="Arial" w:hAnsi="Arial" w:cs="Arial"/>
          <w:bCs/>
          <w:sz w:val="22"/>
          <w:szCs w:val="22"/>
        </w:rPr>
        <w:t>de l</w:t>
      </w:r>
      <w:r w:rsidR="006D6E3C" w:rsidRPr="009B4E8B">
        <w:rPr>
          <w:rFonts w:ascii="Arial" w:hAnsi="Arial" w:cs="Arial"/>
          <w:bCs/>
          <w:sz w:val="22"/>
          <w:szCs w:val="22"/>
        </w:rPr>
        <w:t>’</w:t>
      </w:r>
      <w:r w:rsidRPr="009B4E8B">
        <w:rPr>
          <w:rFonts w:ascii="Arial" w:hAnsi="Arial" w:cs="Arial"/>
          <w:bCs/>
          <w:sz w:val="22"/>
          <w:szCs w:val="22"/>
        </w:rPr>
        <w:t>élément.</w:t>
      </w:r>
    </w:p>
    <w:p w14:paraId="7D9B3237" w14:textId="4F53B53D" w:rsidR="00677056" w:rsidRPr="009B4E8B" w:rsidRDefault="00677056" w:rsidP="00BF26D6">
      <w:p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rPr>
        <w:t>4.</w:t>
      </w:r>
      <w:r w:rsidRPr="009B4E8B">
        <w:rPr>
          <w:rFonts w:ascii="Arial" w:hAnsi="Arial" w:cs="Arial"/>
          <w:bCs/>
          <w:sz w:val="22"/>
          <w:szCs w:val="22"/>
        </w:rPr>
        <w:tab/>
      </w:r>
      <w:r w:rsidRPr="009B4E8B">
        <w:rPr>
          <w:rFonts w:ascii="Arial" w:hAnsi="Arial" w:cs="Arial"/>
          <w:bCs/>
          <w:sz w:val="22"/>
          <w:szCs w:val="22"/>
          <w:u w:val="single"/>
        </w:rPr>
        <w:t>Décide d</w:t>
      </w:r>
      <w:r w:rsidR="006D6E3C" w:rsidRPr="009B4E8B">
        <w:rPr>
          <w:rFonts w:ascii="Arial" w:hAnsi="Arial" w:cs="Arial"/>
          <w:bCs/>
          <w:sz w:val="22"/>
          <w:szCs w:val="22"/>
          <w:u w:val="single"/>
        </w:rPr>
        <w:t>’</w:t>
      </w:r>
      <w:r w:rsidRPr="009B4E8B">
        <w:rPr>
          <w:rFonts w:ascii="Arial" w:hAnsi="Arial" w:cs="Arial"/>
          <w:bCs/>
          <w:sz w:val="22"/>
          <w:szCs w:val="22"/>
          <w:u w:val="single"/>
        </w:rPr>
        <w:t>inscrire</w:t>
      </w:r>
      <w:r w:rsidRPr="009B4E8B">
        <w:rPr>
          <w:rFonts w:ascii="Arial" w:hAnsi="Arial" w:cs="Arial"/>
          <w:bCs/>
          <w:sz w:val="22"/>
          <w:szCs w:val="22"/>
        </w:rPr>
        <w:t xml:space="preserve"> </w:t>
      </w:r>
      <w:r w:rsidRPr="009B4E8B">
        <w:rPr>
          <w:rFonts w:ascii="Arial" w:hAnsi="Arial" w:cs="Arial"/>
          <w:b/>
          <w:sz w:val="22"/>
          <w:szCs w:val="22"/>
        </w:rPr>
        <w:t xml:space="preserve">la danse </w:t>
      </w:r>
      <w:proofErr w:type="spellStart"/>
      <w:r w:rsidRPr="009B4E8B">
        <w:rPr>
          <w:rFonts w:ascii="Arial" w:hAnsi="Arial" w:cs="Arial"/>
          <w:b/>
          <w:sz w:val="22"/>
          <w:szCs w:val="22"/>
        </w:rPr>
        <w:t>mangwengwe</w:t>
      </w:r>
      <w:proofErr w:type="spellEnd"/>
      <w:r w:rsidRPr="009B4E8B">
        <w:rPr>
          <w:rFonts w:ascii="Arial" w:hAnsi="Arial" w:cs="Arial"/>
          <w:bCs/>
          <w:sz w:val="22"/>
          <w:szCs w:val="22"/>
        </w:rPr>
        <w:t xml:space="preserve">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w:t>
      </w:r>
    </w:p>
    <w:p w14:paraId="10F4B332" w14:textId="106BE004" w:rsidR="00677056" w:rsidRPr="009B4E8B" w:rsidRDefault="00677056" w:rsidP="00677056">
      <w:pPr>
        <w:pStyle w:val="Titre2"/>
        <w:rPr>
          <w:rFonts w:cs="Arial"/>
          <w:szCs w:val="22"/>
          <w:lang w:val="fr-FR"/>
        </w:rPr>
      </w:pPr>
      <w:bookmarkStart w:id="22" w:name="_PROJET_DE_DÉCISION_43"/>
      <w:bookmarkStart w:id="23" w:name="_PROJET_DE_DÉCISION_44"/>
      <w:bookmarkEnd w:id="22"/>
      <w:bookmarkEnd w:id="23"/>
      <w:r w:rsidRPr="009B4E8B">
        <w:rPr>
          <w:rFonts w:cs="Arial"/>
          <w:szCs w:val="22"/>
          <w:lang w:val="fr-FR"/>
        </w:rPr>
        <w:t xml:space="preserve">PROJET DE DÉCISION 19.COM </w:t>
      </w:r>
      <w:proofErr w:type="gramStart"/>
      <w:r w:rsidRPr="009B4E8B">
        <w:rPr>
          <w:rFonts w:cs="Arial"/>
          <w:szCs w:val="22"/>
          <w:lang w:val="fr-FR"/>
        </w:rPr>
        <w:t>7.b.</w:t>
      </w:r>
      <w:proofErr w:type="gramEnd"/>
      <w:r w:rsidR="00DA4A94">
        <w:rPr>
          <w:rFonts w:cs="Arial"/>
          <w:szCs w:val="22"/>
          <w:lang w:val="fr-FR"/>
        </w:rPr>
        <w:t>18</w:t>
      </w:r>
      <w:r w:rsidR="00440DEB" w:rsidRPr="009B4E8B">
        <w:rPr>
          <w:rFonts w:cs="Arial"/>
          <w:szCs w:val="22"/>
          <w:lang w:val="fr-FR"/>
        </w:rPr>
        <w:tab/>
      </w:r>
      <w:r w:rsidR="00440DEB" w:rsidRPr="009B4E8B">
        <w:rPr>
          <w:noProof/>
          <w:color w:val="0000FF"/>
          <w:lang w:val="fr-FR"/>
        </w:rPr>
        <w:drawing>
          <wp:inline distT="0" distB="0" distL="0" distR="0" wp14:anchorId="5154E766" wp14:editId="413E1D8E">
            <wp:extent cx="104775" cy="104775"/>
            <wp:effectExtent l="0" t="0" r="9525" b="9525"/>
            <wp:docPr id="91084643" name="Picture 91084643">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68B4D9F" w14:textId="77777777" w:rsidR="00677056" w:rsidRPr="009B4E8B" w:rsidRDefault="00677056" w:rsidP="00BF26D6">
      <w:pPr>
        <w:pStyle w:val="Sansinterligne"/>
        <w:keepNext/>
        <w:tabs>
          <w:tab w:val="left" w:pos="567"/>
          <w:tab w:val="left" w:pos="1134"/>
          <w:tab w:val="left" w:pos="1701"/>
          <w:tab w:val="left" w:pos="2268"/>
        </w:tabs>
        <w:spacing w:before="120" w:after="120"/>
        <w:ind w:left="567"/>
        <w:jc w:val="both"/>
        <w:rPr>
          <w:rFonts w:ascii="Arial" w:hAnsi="Arial" w:cs="Arial"/>
          <w:bCs/>
        </w:rPr>
      </w:pPr>
      <w:r w:rsidRPr="009B4E8B">
        <w:rPr>
          <w:rFonts w:ascii="Arial" w:hAnsi="Arial" w:cs="Arial"/>
          <w:bCs/>
        </w:rPr>
        <w:t>Le Comité</w:t>
      </w:r>
    </w:p>
    <w:p w14:paraId="792D9909" w14:textId="3DF64A02" w:rsidR="00677056" w:rsidRPr="009B4E8B" w:rsidRDefault="00677056" w:rsidP="00BF26D6">
      <w:pPr>
        <w:numPr>
          <w:ilvl w:val="0"/>
          <w:numId w:val="25"/>
        </w:numPr>
        <w:tabs>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Prend note</w:t>
      </w:r>
      <w:r w:rsidRPr="009B4E8B">
        <w:rPr>
          <w:rFonts w:ascii="Arial" w:hAnsi="Arial" w:cs="Arial"/>
          <w:bCs/>
          <w:sz w:val="22"/>
          <w:szCs w:val="22"/>
        </w:rPr>
        <w:t xml:space="preserve"> que l</w:t>
      </w:r>
      <w:r w:rsidR="006D6E3C" w:rsidRPr="009B4E8B">
        <w:rPr>
          <w:rFonts w:ascii="Arial" w:hAnsi="Arial" w:cs="Arial"/>
          <w:bCs/>
          <w:sz w:val="22"/>
          <w:szCs w:val="22"/>
        </w:rPr>
        <w:t>’</w:t>
      </w:r>
      <w:r w:rsidRPr="009B4E8B">
        <w:rPr>
          <w:rFonts w:ascii="Arial" w:hAnsi="Arial" w:cs="Arial"/>
          <w:bCs/>
          <w:sz w:val="22"/>
          <w:szCs w:val="22"/>
        </w:rPr>
        <w:t>Afghanistan, la République islamique d</w:t>
      </w:r>
      <w:r w:rsidR="006D6E3C" w:rsidRPr="009B4E8B">
        <w:rPr>
          <w:rFonts w:ascii="Arial" w:hAnsi="Arial" w:cs="Arial"/>
          <w:bCs/>
          <w:sz w:val="22"/>
          <w:szCs w:val="22"/>
        </w:rPr>
        <w:t>’</w:t>
      </w:r>
      <w:r w:rsidRPr="009B4E8B">
        <w:rPr>
          <w:rFonts w:ascii="Arial" w:hAnsi="Arial" w:cs="Arial"/>
          <w:bCs/>
          <w:sz w:val="22"/>
          <w:szCs w:val="22"/>
        </w:rPr>
        <w:t>Iran, le Tadjikistan et l</w:t>
      </w:r>
      <w:r w:rsidR="006D6E3C" w:rsidRPr="009B4E8B">
        <w:rPr>
          <w:rFonts w:ascii="Arial" w:hAnsi="Arial" w:cs="Arial"/>
          <w:bCs/>
          <w:sz w:val="22"/>
          <w:szCs w:val="22"/>
        </w:rPr>
        <w:t>’</w:t>
      </w:r>
      <w:r w:rsidRPr="009B4E8B">
        <w:rPr>
          <w:rFonts w:ascii="Arial" w:hAnsi="Arial" w:cs="Arial"/>
          <w:bCs/>
          <w:sz w:val="22"/>
          <w:szCs w:val="22"/>
        </w:rPr>
        <w:t xml:space="preserve">Ouzbékistan ont proposé la candidature de </w:t>
      </w:r>
      <w:r w:rsidRPr="009B4E8B">
        <w:rPr>
          <w:rFonts w:ascii="Arial" w:hAnsi="Arial" w:cs="Arial"/>
          <w:b/>
          <w:sz w:val="22"/>
          <w:szCs w:val="22"/>
        </w:rPr>
        <w:t>l</w:t>
      </w:r>
      <w:r w:rsidR="006D6E3C" w:rsidRPr="009B4E8B">
        <w:rPr>
          <w:rFonts w:ascii="Arial" w:hAnsi="Arial" w:cs="Arial"/>
          <w:b/>
          <w:sz w:val="22"/>
          <w:szCs w:val="22"/>
        </w:rPr>
        <w:t>’</w:t>
      </w:r>
      <w:r w:rsidRPr="009B4E8B">
        <w:rPr>
          <w:rFonts w:ascii="Arial" w:hAnsi="Arial" w:cs="Arial"/>
          <w:b/>
          <w:sz w:val="22"/>
          <w:szCs w:val="22"/>
        </w:rPr>
        <w:t xml:space="preserve">art de la fabrication et de la pratique du </w:t>
      </w:r>
      <w:proofErr w:type="spellStart"/>
      <w:r w:rsidRPr="009B4E8B">
        <w:rPr>
          <w:rFonts w:ascii="Arial" w:hAnsi="Arial" w:cs="Arial"/>
          <w:b/>
          <w:sz w:val="22"/>
          <w:szCs w:val="22"/>
        </w:rPr>
        <w:t>rubab</w:t>
      </w:r>
      <w:proofErr w:type="spellEnd"/>
      <w:r w:rsidRPr="009B4E8B">
        <w:rPr>
          <w:rFonts w:ascii="Arial" w:hAnsi="Arial" w:cs="Arial"/>
          <w:b/>
          <w:sz w:val="22"/>
          <w:szCs w:val="22"/>
        </w:rPr>
        <w:t>/rabab</w:t>
      </w:r>
      <w:r w:rsidRPr="009B4E8B">
        <w:rPr>
          <w:rFonts w:ascii="Arial" w:hAnsi="Arial" w:cs="Arial"/>
          <w:bCs/>
          <w:sz w:val="22"/>
          <w:szCs w:val="22"/>
        </w:rPr>
        <w:t xml:space="preserve"> (n°02143) pour 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6554EB06" w14:textId="43BAD6DE" w:rsidR="00677056" w:rsidRPr="009B4E8B" w:rsidRDefault="00677056" w:rsidP="00BF26D6">
      <w:pPr>
        <w:tabs>
          <w:tab w:val="left" w:pos="1134"/>
          <w:tab w:val="left" w:pos="1701"/>
          <w:tab w:val="left" w:pos="2268"/>
        </w:tabs>
        <w:spacing w:before="120" w:after="120"/>
        <w:ind w:left="1134"/>
        <w:jc w:val="both"/>
        <w:rPr>
          <w:rFonts w:ascii="Arial" w:hAnsi="Arial" w:cs="Arial"/>
          <w:bCs/>
          <w:sz w:val="22"/>
          <w:szCs w:val="22"/>
        </w:rPr>
      </w:pP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un des plus anciens instruments de musique d</w:t>
      </w:r>
      <w:r w:rsidR="006D6E3C" w:rsidRPr="009B4E8B">
        <w:rPr>
          <w:rFonts w:ascii="Arial" w:hAnsi="Arial" w:cs="Arial"/>
          <w:bCs/>
          <w:sz w:val="22"/>
          <w:szCs w:val="22"/>
        </w:rPr>
        <w:t>’</w:t>
      </w:r>
      <w:r w:rsidRPr="009B4E8B">
        <w:rPr>
          <w:rFonts w:ascii="Arial" w:hAnsi="Arial" w:cs="Arial"/>
          <w:bCs/>
          <w:sz w:val="22"/>
          <w:szCs w:val="22"/>
        </w:rPr>
        <w:t xml:space="preserve">Asie centrale, du sud et du sud-ouest, </w:t>
      </w:r>
      <w:r w:rsidR="0086587C" w:rsidRPr="009B4E8B">
        <w:rPr>
          <w:rFonts w:ascii="Arial" w:hAnsi="Arial" w:cs="Arial"/>
          <w:bCs/>
          <w:sz w:val="22"/>
          <w:szCs w:val="22"/>
        </w:rPr>
        <w:t xml:space="preserve">le </w:t>
      </w:r>
      <w:proofErr w:type="spellStart"/>
      <w:r w:rsidR="0086587C" w:rsidRPr="009B4E8B">
        <w:rPr>
          <w:rFonts w:ascii="Arial" w:hAnsi="Arial" w:cs="Arial"/>
          <w:bCs/>
          <w:sz w:val="22"/>
          <w:szCs w:val="22"/>
        </w:rPr>
        <w:t>rubab</w:t>
      </w:r>
      <w:proofErr w:type="spellEnd"/>
      <w:r w:rsidR="0086587C" w:rsidRPr="009B4E8B">
        <w:rPr>
          <w:rFonts w:ascii="Arial" w:hAnsi="Arial" w:cs="Arial"/>
          <w:bCs/>
          <w:sz w:val="22"/>
          <w:szCs w:val="22"/>
        </w:rPr>
        <w:t xml:space="preserve"> </w:t>
      </w:r>
      <w:r w:rsidRPr="009B4E8B">
        <w:rPr>
          <w:rFonts w:ascii="Arial" w:hAnsi="Arial" w:cs="Arial"/>
          <w:bCs/>
          <w:sz w:val="22"/>
          <w:szCs w:val="22"/>
        </w:rPr>
        <w:t>est un instrument à cordes fabriqué à partir de bois de mûrier séché collecté dans les déserts. On en joue à de nombreuses occasions, notamment lors de célébrations, de mariages, de funérailles, de rassemblements et de guérisons rituelles. Il s</w:t>
      </w:r>
      <w:r w:rsidR="006D6E3C" w:rsidRPr="009B4E8B">
        <w:rPr>
          <w:rFonts w:ascii="Arial" w:hAnsi="Arial" w:cs="Arial"/>
          <w:bCs/>
          <w:sz w:val="22"/>
          <w:szCs w:val="22"/>
        </w:rPr>
        <w:t>’</w:t>
      </w:r>
      <w:r w:rsidRPr="009B4E8B">
        <w:rPr>
          <w:rFonts w:ascii="Arial" w:hAnsi="Arial" w:cs="Arial"/>
          <w:bCs/>
          <w:sz w:val="22"/>
          <w:szCs w:val="22"/>
        </w:rPr>
        <w:t>agit également d</w:t>
      </w:r>
      <w:r w:rsidR="006D6E3C" w:rsidRPr="009B4E8B">
        <w:rPr>
          <w:rFonts w:ascii="Arial" w:hAnsi="Arial" w:cs="Arial"/>
          <w:bCs/>
          <w:sz w:val="22"/>
          <w:szCs w:val="22"/>
        </w:rPr>
        <w:t>’</w:t>
      </w:r>
      <w:r w:rsidRPr="009B4E8B">
        <w:rPr>
          <w:rFonts w:ascii="Arial" w:hAnsi="Arial" w:cs="Arial"/>
          <w:bCs/>
          <w:sz w:val="22"/>
          <w:szCs w:val="22"/>
        </w:rPr>
        <w:t>un instrument de premier plan dans les concerts d</w:t>
      </w:r>
      <w:r w:rsidR="006D6E3C" w:rsidRPr="009B4E8B">
        <w:rPr>
          <w:rFonts w:ascii="Arial" w:hAnsi="Arial" w:cs="Arial"/>
          <w:bCs/>
          <w:sz w:val="22"/>
          <w:szCs w:val="22"/>
        </w:rPr>
        <w:t>’</w:t>
      </w:r>
      <w:r w:rsidRPr="009B4E8B">
        <w:rPr>
          <w:rFonts w:ascii="Arial" w:hAnsi="Arial" w:cs="Arial"/>
          <w:bCs/>
          <w:sz w:val="22"/>
          <w:szCs w:val="22"/>
        </w:rPr>
        <w:t>orchestre et de musique contemporaine, y compris au sein d</w:t>
      </w:r>
      <w:r w:rsidR="006D6E3C" w:rsidRPr="009B4E8B">
        <w:rPr>
          <w:rFonts w:ascii="Arial" w:hAnsi="Arial" w:cs="Arial"/>
          <w:bCs/>
          <w:sz w:val="22"/>
          <w:szCs w:val="22"/>
        </w:rPr>
        <w:t>’</w:t>
      </w:r>
      <w:r w:rsidRPr="009B4E8B">
        <w:rPr>
          <w:rFonts w:ascii="Arial" w:hAnsi="Arial" w:cs="Arial"/>
          <w:bCs/>
          <w:sz w:val="22"/>
          <w:szCs w:val="22"/>
        </w:rPr>
        <w:t>ensembles multinationaux. Les maîtres joueurs sont très respectés en tant qu</w:t>
      </w:r>
      <w:r w:rsidR="006D6E3C" w:rsidRPr="009B4E8B">
        <w:rPr>
          <w:rFonts w:ascii="Arial" w:hAnsi="Arial" w:cs="Arial"/>
          <w:bCs/>
          <w:sz w:val="22"/>
          <w:szCs w:val="22"/>
        </w:rPr>
        <w:t>’</w:t>
      </w:r>
      <w:r w:rsidRPr="009B4E8B">
        <w:rPr>
          <w:rFonts w:ascii="Arial" w:hAnsi="Arial" w:cs="Arial"/>
          <w:bCs/>
          <w:sz w:val="22"/>
          <w:szCs w:val="22"/>
        </w:rPr>
        <w:t>aînés de leurs communautés et sont généralement à l</w:t>
      </w:r>
      <w:r w:rsidR="006D6E3C" w:rsidRPr="009B4E8B">
        <w:rPr>
          <w:rFonts w:ascii="Arial" w:hAnsi="Arial" w:cs="Arial"/>
          <w:bCs/>
          <w:sz w:val="22"/>
          <w:szCs w:val="22"/>
        </w:rPr>
        <w:t>’</w:t>
      </w:r>
      <w:r w:rsidRPr="009B4E8B">
        <w:rPr>
          <w:rFonts w:ascii="Arial" w:hAnsi="Arial" w:cs="Arial"/>
          <w:bCs/>
          <w:sz w:val="22"/>
          <w:szCs w:val="22"/>
        </w:rPr>
        <w:t>origine de cérémonies et de rituels spécifiques. L</w:t>
      </w:r>
      <w:r w:rsidR="006D6E3C" w:rsidRPr="009B4E8B">
        <w:rPr>
          <w:rFonts w:ascii="Arial" w:hAnsi="Arial" w:cs="Arial"/>
          <w:bCs/>
          <w:sz w:val="22"/>
          <w:szCs w:val="22"/>
        </w:rPr>
        <w:t>’</w:t>
      </w:r>
      <w:r w:rsidRPr="009B4E8B">
        <w:rPr>
          <w:rFonts w:ascii="Arial" w:hAnsi="Arial" w:cs="Arial"/>
          <w:bCs/>
          <w:sz w:val="22"/>
          <w:szCs w:val="22"/>
        </w:rPr>
        <w:t xml:space="preserve">artisanat du </w:t>
      </w:r>
      <w:proofErr w:type="spellStart"/>
      <w:r w:rsidRPr="009B4E8B">
        <w:rPr>
          <w:rFonts w:ascii="Arial" w:hAnsi="Arial" w:cs="Arial"/>
          <w:bCs/>
          <w:sz w:val="22"/>
          <w:szCs w:val="22"/>
        </w:rPr>
        <w:t>rubab</w:t>
      </w:r>
      <w:proofErr w:type="spellEnd"/>
      <w:r w:rsidRPr="009B4E8B">
        <w:rPr>
          <w:rFonts w:ascii="Arial" w:hAnsi="Arial" w:cs="Arial"/>
          <w:bCs/>
          <w:sz w:val="22"/>
          <w:szCs w:val="22"/>
        </w:rPr>
        <w:t xml:space="preserve"> est un savoir-faire traditionnel qui inclut la menuiserie, la sculpture sur bois, la marqueterie et l</w:t>
      </w:r>
      <w:r w:rsidR="006D6E3C" w:rsidRPr="009B4E8B">
        <w:rPr>
          <w:rFonts w:ascii="Arial" w:hAnsi="Arial" w:cs="Arial"/>
          <w:bCs/>
          <w:sz w:val="22"/>
          <w:szCs w:val="22"/>
        </w:rPr>
        <w:t>’</w:t>
      </w:r>
      <w:r w:rsidRPr="009B4E8B">
        <w:rPr>
          <w:rFonts w:ascii="Arial" w:hAnsi="Arial" w:cs="Arial"/>
          <w:bCs/>
          <w:sz w:val="22"/>
          <w:szCs w:val="22"/>
        </w:rPr>
        <w:t>incrustation. Il se transmet généralement par la pratique, souvent dans le cadre d</w:t>
      </w:r>
      <w:r w:rsidR="006D6E3C" w:rsidRPr="009B4E8B">
        <w:rPr>
          <w:rFonts w:ascii="Arial" w:hAnsi="Arial" w:cs="Arial"/>
          <w:bCs/>
          <w:sz w:val="22"/>
          <w:szCs w:val="22"/>
        </w:rPr>
        <w:t>’</w:t>
      </w:r>
      <w:r w:rsidRPr="009B4E8B">
        <w:rPr>
          <w:rFonts w:ascii="Arial" w:hAnsi="Arial" w:cs="Arial"/>
          <w:bCs/>
          <w:sz w:val="22"/>
          <w:szCs w:val="22"/>
        </w:rPr>
        <w:t xml:space="preserve">une tradition familiale. Bien que les artisans du </w:t>
      </w:r>
      <w:proofErr w:type="spellStart"/>
      <w:r w:rsidRPr="009B4E8B">
        <w:rPr>
          <w:rFonts w:ascii="Arial" w:hAnsi="Arial" w:cs="Arial"/>
          <w:bCs/>
          <w:sz w:val="22"/>
          <w:szCs w:val="22"/>
        </w:rPr>
        <w:t>rubab</w:t>
      </w:r>
      <w:proofErr w:type="spellEnd"/>
      <w:r w:rsidRPr="009B4E8B">
        <w:rPr>
          <w:rFonts w:ascii="Arial" w:hAnsi="Arial" w:cs="Arial"/>
          <w:bCs/>
          <w:sz w:val="22"/>
          <w:szCs w:val="22"/>
        </w:rPr>
        <w:t xml:space="preserve"> soient principalement des hommes, les joueurs sont des personnes </w:t>
      </w:r>
      <w:r w:rsidR="0086587C" w:rsidRPr="009B4E8B">
        <w:rPr>
          <w:rFonts w:ascii="Arial" w:hAnsi="Arial" w:cs="Arial"/>
          <w:bCs/>
          <w:sz w:val="22"/>
          <w:szCs w:val="22"/>
        </w:rPr>
        <w:t>des deux genres</w:t>
      </w:r>
      <w:r w:rsidRPr="009B4E8B">
        <w:rPr>
          <w:rFonts w:ascii="Arial" w:hAnsi="Arial" w:cs="Arial"/>
          <w:bCs/>
          <w:sz w:val="22"/>
          <w:szCs w:val="22"/>
        </w:rPr>
        <w:t>,</w:t>
      </w:r>
      <w:r w:rsidR="0086587C" w:rsidRPr="009B4E8B">
        <w:rPr>
          <w:rFonts w:ascii="Arial" w:hAnsi="Arial" w:cs="Arial"/>
          <w:bCs/>
          <w:sz w:val="22"/>
          <w:szCs w:val="22"/>
        </w:rPr>
        <w:t xml:space="preserve"> indépendamment de l</w:t>
      </w:r>
      <w:r w:rsidR="006D6E3C" w:rsidRPr="009B4E8B">
        <w:rPr>
          <w:rFonts w:ascii="Arial" w:hAnsi="Arial" w:cs="Arial"/>
          <w:bCs/>
          <w:sz w:val="22"/>
          <w:szCs w:val="22"/>
        </w:rPr>
        <w:t>’</w:t>
      </w:r>
      <w:r w:rsidRPr="009B4E8B">
        <w:rPr>
          <w:rFonts w:ascii="Arial" w:hAnsi="Arial" w:cs="Arial"/>
          <w:bCs/>
          <w:sz w:val="22"/>
          <w:szCs w:val="22"/>
        </w:rPr>
        <w:t>âge, de</w:t>
      </w:r>
      <w:r w:rsidR="0086587C" w:rsidRPr="009B4E8B">
        <w:rPr>
          <w:rFonts w:ascii="Arial" w:hAnsi="Arial" w:cs="Arial"/>
          <w:bCs/>
          <w:sz w:val="22"/>
          <w:szCs w:val="22"/>
        </w:rPr>
        <w:t xml:space="preserve"> l</w:t>
      </w:r>
      <w:r w:rsidR="006D6E3C" w:rsidRPr="009B4E8B">
        <w:rPr>
          <w:rFonts w:ascii="Arial" w:hAnsi="Arial" w:cs="Arial"/>
          <w:bCs/>
          <w:sz w:val="22"/>
          <w:szCs w:val="22"/>
        </w:rPr>
        <w:t>’</w:t>
      </w:r>
      <w:r w:rsidRPr="009B4E8B">
        <w:rPr>
          <w:rFonts w:ascii="Arial" w:hAnsi="Arial" w:cs="Arial"/>
          <w:bCs/>
          <w:sz w:val="22"/>
          <w:szCs w:val="22"/>
        </w:rPr>
        <w:t>ethnie et d</w:t>
      </w:r>
      <w:r w:rsidR="0086587C" w:rsidRPr="009B4E8B">
        <w:rPr>
          <w:rFonts w:ascii="Arial" w:hAnsi="Arial" w:cs="Arial"/>
          <w:bCs/>
          <w:sz w:val="22"/>
          <w:szCs w:val="22"/>
        </w:rPr>
        <w:t xml:space="preserve">e la </w:t>
      </w:r>
      <w:r w:rsidRPr="009B4E8B">
        <w:rPr>
          <w:rFonts w:ascii="Arial" w:hAnsi="Arial" w:cs="Arial"/>
          <w:bCs/>
          <w:sz w:val="22"/>
          <w:szCs w:val="22"/>
        </w:rPr>
        <w:t xml:space="preserve">religion. Les poèmes et la littérature comportent fréquemment des allusions au </w:t>
      </w:r>
      <w:proofErr w:type="spellStart"/>
      <w:r w:rsidRPr="009B4E8B">
        <w:rPr>
          <w:rFonts w:ascii="Arial" w:hAnsi="Arial" w:cs="Arial"/>
          <w:bCs/>
          <w:sz w:val="22"/>
          <w:szCs w:val="22"/>
        </w:rPr>
        <w:t>rubab</w:t>
      </w:r>
      <w:proofErr w:type="spellEnd"/>
      <w:r w:rsidRPr="009B4E8B">
        <w:rPr>
          <w:rFonts w:ascii="Arial" w:hAnsi="Arial" w:cs="Arial"/>
          <w:bCs/>
          <w:sz w:val="22"/>
          <w:szCs w:val="22"/>
        </w:rPr>
        <w:t xml:space="preserve">, et les différentes cultures ont des mythes qui y sont liés et qui sont racontés par les anciens et les maîtres lors des réunions sociales. Le </w:t>
      </w:r>
      <w:proofErr w:type="spellStart"/>
      <w:r w:rsidRPr="009B4E8B">
        <w:rPr>
          <w:rFonts w:ascii="Arial" w:hAnsi="Arial" w:cs="Arial"/>
          <w:bCs/>
          <w:sz w:val="22"/>
          <w:szCs w:val="22"/>
        </w:rPr>
        <w:t>rubab</w:t>
      </w:r>
      <w:proofErr w:type="spellEnd"/>
      <w:r w:rsidRPr="009B4E8B">
        <w:rPr>
          <w:rFonts w:ascii="Arial" w:hAnsi="Arial" w:cs="Arial"/>
          <w:bCs/>
          <w:sz w:val="22"/>
          <w:szCs w:val="22"/>
        </w:rPr>
        <w:t xml:space="preserve"> est un facteur d</w:t>
      </w:r>
      <w:r w:rsidR="006D6E3C" w:rsidRPr="009B4E8B">
        <w:rPr>
          <w:rFonts w:ascii="Arial" w:hAnsi="Arial" w:cs="Arial"/>
          <w:bCs/>
          <w:sz w:val="22"/>
          <w:szCs w:val="22"/>
        </w:rPr>
        <w:t>’</w:t>
      </w:r>
      <w:r w:rsidRPr="009B4E8B">
        <w:rPr>
          <w:rFonts w:ascii="Arial" w:hAnsi="Arial" w:cs="Arial"/>
          <w:bCs/>
          <w:sz w:val="22"/>
          <w:szCs w:val="22"/>
        </w:rPr>
        <w:t>unité entre les peuples d</w:t>
      </w:r>
      <w:r w:rsidR="006D6E3C" w:rsidRPr="009B4E8B">
        <w:rPr>
          <w:rFonts w:ascii="Arial" w:hAnsi="Arial" w:cs="Arial"/>
          <w:bCs/>
          <w:sz w:val="22"/>
          <w:szCs w:val="22"/>
        </w:rPr>
        <w:t>’</w:t>
      </w:r>
      <w:r w:rsidRPr="009B4E8B">
        <w:rPr>
          <w:rFonts w:ascii="Arial" w:hAnsi="Arial" w:cs="Arial"/>
          <w:bCs/>
          <w:sz w:val="22"/>
          <w:szCs w:val="22"/>
        </w:rPr>
        <w:t>Afghanistan, de la République islamique d</w:t>
      </w:r>
      <w:r w:rsidR="006D6E3C" w:rsidRPr="009B4E8B">
        <w:rPr>
          <w:rFonts w:ascii="Arial" w:hAnsi="Arial" w:cs="Arial"/>
          <w:bCs/>
          <w:sz w:val="22"/>
          <w:szCs w:val="22"/>
        </w:rPr>
        <w:t>’</w:t>
      </w:r>
      <w:r w:rsidRPr="009B4E8B">
        <w:rPr>
          <w:rFonts w:ascii="Arial" w:hAnsi="Arial" w:cs="Arial"/>
          <w:bCs/>
          <w:sz w:val="22"/>
          <w:szCs w:val="22"/>
        </w:rPr>
        <w:t>Iran, du Tadjikistan et de l</w:t>
      </w:r>
      <w:r w:rsidR="006D6E3C" w:rsidRPr="009B4E8B">
        <w:rPr>
          <w:rFonts w:ascii="Arial" w:hAnsi="Arial" w:cs="Arial"/>
          <w:bCs/>
          <w:sz w:val="22"/>
          <w:szCs w:val="22"/>
        </w:rPr>
        <w:t>’</w:t>
      </w:r>
      <w:r w:rsidRPr="009B4E8B">
        <w:rPr>
          <w:rFonts w:ascii="Arial" w:hAnsi="Arial" w:cs="Arial"/>
          <w:bCs/>
          <w:sz w:val="22"/>
          <w:szCs w:val="22"/>
        </w:rPr>
        <w:t>Ouzbékistan. Il contribue à la cohésion culturelle et sociale et a joué un rôle prépondérant dans la promotion des échanges culturels et de la solidarité, en particulier au sein des communautés de migrants.</w:t>
      </w:r>
    </w:p>
    <w:p w14:paraId="05C92FA8" w14:textId="18ABB41D" w:rsidR="00677056" w:rsidRPr="009B4E8B" w:rsidRDefault="00677056" w:rsidP="00BF26D6">
      <w:pPr>
        <w:keepNext/>
        <w:numPr>
          <w:ilvl w:val="0"/>
          <w:numId w:val="25"/>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lastRenderedPageBreak/>
        <w:t>Considère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 xml:space="preserve">après les informations contenues dans le dossier, la candidature satisfait aux critères </w:t>
      </w:r>
      <w:r w:rsidR="0086587C" w:rsidRPr="009B4E8B">
        <w:rPr>
          <w:rFonts w:ascii="Arial" w:hAnsi="Arial" w:cs="Arial"/>
          <w:bCs/>
          <w:sz w:val="22"/>
          <w:szCs w:val="22"/>
        </w:rPr>
        <w:t xml:space="preserve">suivant pour une </w:t>
      </w:r>
      <w:r w:rsidRPr="009B4E8B">
        <w:rPr>
          <w:rFonts w:ascii="Arial" w:hAnsi="Arial" w:cs="Arial"/>
          <w:bCs/>
          <w:sz w:val="22"/>
          <w:szCs w:val="22"/>
        </w:rPr>
        <w:t>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1235F7C8" w14:textId="1EB5C516" w:rsidR="00677056" w:rsidRPr="009B4E8B" w:rsidRDefault="00677056" w:rsidP="00BF26D6">
      <w:pPr>
        <w:tabs>
          <w:tab w:val="left" w:pos="567"/>
          <w:tab w:val="left" w:pos="851"/>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R.1 :</w:t>
      </w:r>
      <w:r w:rsidR="009C35A0" w:rsidRPr="009B4E8B">
        <w:rPr>
          <w:rFonts w:ascii="Arial" w:hAnsi="Arial" w:cs="Arial"/>
          <w:bCs/>
          <w:sz w:val="22"/>
          <w:szCs w:val="22"/>
        </w:rPr>
        <w:tab/>
      </w:r>
      <w:r w:rsidRPr="009B4E8B">
        <w:rPr>
          <w:rFonts w:ascii="Arial" w:hAnsi="Arial" w:cs="Arial"/>
          <w:bCs/>
          <w:sz w:val="22"/>
          <w:szCs w:val="22"/>
        </w:rPr>
        <w:t xml:space="preserve">Le </w:t>
      </w:r>
      <w:proofErr w:type="spellStart"/>
      <w:r w:rsidRPr="009B4E8B">
        <w:rPr>
          <w:rFonts w:ascii="Arial" w:hAnsi="Arial" w:cs="Arial"/>
          <w:bCs/>
          <w:sz w:val="22"/>
          <w:szCs w:val="22"/>
        </w:rPr>
        <w:t>rubab</w:t>
      </w:r>
      <w:proofErr w:type="spellEnd"/>
      <w:r w:rsidRPr="009B4E8B">
        <w:rPr>
          <w:rFonts w:ascii="Arial" w:hAnsi="Arial" w:cs="Arial"/>
          <w:bCs/>
          <w:sz w:val="22"/>
          <w:szCs w:val="22"/>
        </w:rPr>
        <w:t xml:space="preserve"> est un instrument à cordes </w:t>
      </w:r>
      <w:r w:rsidR="0086587C" w:rsidRPr="009B4E8B">
        <w:rPr>
          <w:rFonts w:ascii="Arial" w:hAnsi="Arial" w:cs="Arial"/>
          <w:bCs/>
          <w:sz w:val="22"/>
          <w:szCs w:val="22"/>
        </w:rPr>
        <w:t>joué</w:t>
      </w:r>
      <w:r w:rsidRPr="009B4E8B">
        <w:rPr>
          <w:rFonts w:ascii="Arial" w:hAnsi="Arial" w:cs="Arial"/>
          <w:bCs/>
          <w:sz w:val="22"/>
          <w:szCs w:val="22"/>
        </w:rPr>
        <w:t xml:space="preserve"> à de nombreuses occasions, notamment lors de célébrations, de mariages, de funérailles, de rassemblements et de guérisons rituelles.</w:t>
      </w:r>
      <w:r w:rsidR="0086587C" w:rsidRPr="009B4E8B">
        <w:rPr>
          <w:rFonts w:ascii="Arial" w:hAnsi="Arial" w:cs="Arial"/>
          <w:bCs/>
          <w:sz w:val="22"/>
          <w:szCs w:val="22"/>
        </w:rPr>
        <w:t xml:space="preserve"> Dans tous les États soumissionnaires, les artisans et les joueurs sont les principales communautés et groupes liés au </w:t>
      </w:r>
      <w:proofErr w:type="spellStart"/>
      <w:r w:rsidR="0086587C" w:rsidRPr="009B4E8B">
        <w:rPr>
          <w:rFonts w:ascii="Arial" w:hAnsi="Arial" w:cs="Arial"/>
          <w:bCs/>
          <w:sz w:val="22"/>
          <w:szCs w:val="22"/>
        </w:rPr>
        <w:t>rubab</w:t>
      </w:r>
      <w:proofErr w:type="spellEnd"/>
      <w:r w:rsidR="0086587C" w:rsidRPr="009B4E8B">
        <w:rPr>
          <w:rFonts w:ascii="Arial" w:hAnsi="Arial" w:cs="Arial"/>
          <w:bCs/>
          <w:sz w:val="22"/>
          <w:szCs w:val="22"/>
        </w:rPr>
        <w:t xml:space="preserve">. Les artisans dans tous les </w:t>
      </w:r>
      <w:r w:rsidR="006159C6" w:rsidRPr="009B4E8B">
        <w:rPr>
          <w:rFonts w:ascii="Arial" w:hAnsi="Arial" w:cs="Arial"/>
          <w:bCs/>
          <w:sz w:val="22"/>
          <w:szCs w:val="22"/>
        </w:rPr>
        <w:t>É</w:t>
      </w:r>
      <w:r w:rsidR="0086587C" w:rsidRPr="009B4E8B">
        <w:rPr>
          <w:rFonts w:ascii="Arial" w:hAnsi="Arial" w:cs="Arial"/>
          <w:bCs/>
          <w:sz w:val="22"/>
          <w:szCs w:val="22"/>
        </w:rPr>
        <w:t>tats soumissionnaires sont principalement des hommes, bien q</w:t>
      </w:r>
      <w:r w:rsidR="006159C6" w:rsidRPr="009B4E8B">
        <w:rPr>
          <w:rFonts w:ascii="Arial" w:hAnsi="Arial" w:cs="Arial"/>
          <w:bCs/>
          <w:sz w:val="22"/>
          <w:szCs w:val="22"/>
        </w:rPr>
        <w:t>u</w:t>
      </w:r>
      <w:r w:rsidR="006D6E3C" w:rsidRPr="009B4E8B">
        <w:rPr>
          <w:rFonts w:ascii="Arial" w:hAnsi="Arial" w:cs="Arial"/>
          <w:bCs/>
          <w:sz w:val="22"/>
          <w:szCs w:val="22"/>
        </w:rPr>
        <w:t>’</w:t>
      </w:r>
      <w:r w:rsidR="006159C6" w:rsidRPr="009B4E8B">
        <w:rPr>
          <w:rFonts w:ascii="Arial" w:hAnsi="Arial" w:cs="Arial"/>
          <w:bCs/>
          <w:sz w:val="22"/>
          <w:szCs w:val="22"/>
        </w:rPr>
        <w:t>il y ait des femmes qui participent à certaines étapes de la fabrication, notamment la décoration</w:t>
      </w:r>
      <w:r w:rsidR="0086587C" w:rsidRPr="009B4E8B">
        <w:rPr>
          <w:rFonts w:ascii="Arial" w:hAnsi="Arial" w:cs="Arial"/>
          <w:bCs/>
          <w:sz w:val="22"/>
          <w:szCs w:val="22"/>
        </w:rPr>
        <w:t xml:space="preserve">. </w:t>
      </w:r>
      <w:r w:rsidRPr="009B4E8B">
        <w:rPr>
          <w:rFonts w:ascii="Arial" w:hAnsi="Arial" w:cs="Arial"/>
          <w:bCs/>
          <w:sz w:val="22"/>
          <w:szCs w:val="22"/>
        </w:rPr>
        <w:t>Les maîtres joueurs sont très respectés en tant qu</w:t>
      </w:r>
      <w:r w:rsidR="006D6E3C" w:rsidRPr="009B4E8B">
        <w:rPr>
          <w:rFonts w:ascii="Arial" w:hAnsi="Arial" w:cs="Arial"/>
          <w:bCs/>
          <w:sz w:val="22"/>
          <w:szCs w:val="22"/>
        </w:rPr>
        <w:t>’</w:t>
      </w:r>
      <w:r w:rsidRPr="009B4E8B">
        <w:rPr>
          <w:rFonts w:ascii="Arial" w:hAnsi="Arial" w:cs="Arial"/>
          <w:bCs/>
          <w:sz w:val="22"/>
          <w:szCs w:val="22"/>
        </w:rPr>
        <w:t>aînés de leur communauté et sont généralement à l</w:t>
      </w:r>
      <w:r w:rsidR="006D6E3C" w:rsidRPr="009B4E8B">
        <w:rPr>
          <w:rFonts w:ascii="Arial" w:hAnsi="Arial" w:cs="Arial"/>
          <w:bCs/>
          <w:sz w:val="22"/>
          <w:szCs w:val="22"/>
        </w:rPr>
        <w:t>’</w:t>
      </w:r>
      <w:r w:rsidRPr="009B4E8B">
        <w:rPr>
          <w:rFonts w:ascii="Arial" w:hAnsi="Arial" w:cs="Arial"/>
          <w:bCs/>
          <w:sz w:val="22"/>
          <w:szCs w:val="22"/>
        </w:rPr>
        <w:t xml:space="preserve">origine de cérémonies et de rituels spécifiques. </w:t>
      </w:r>
      <w:r w:rsidR="006159C6" w:rsidRPr="009B4E8B">
        <w:rPr>
          <w:rFonts w:ascii="Arial" w:hAnsi="Arial" w:cs="Arial"/>
          <w:bCs/>
          <w:sz w:val="22"/>
          <w:szCs w:val="22"/>
        </w:rPr>
        <w:t>Les connaissances et les compétences</w:t>
      </w:r>
      <w:r w:rsidRPr="009B4E8B">
        <w:rPr>
          <w:rFonts w:ascii="Arial" w:hAnsi="Arial" w:cs="Arial"/>
          <w:bCs/>
          <w:sz w:val="22"/>
          <w:szCs w:val="22"/>
        </w:rPr>
        <w:t xml:space="preserve"> se transmet généralement par la pratique, souvent dans </w:t>
      </w:r>
      <w:r w:rsidR="006159C6" w:rsidRPr="009B4E8B">
        <w:rPr>
          <w:rFonts w:ascii="Arial" w:hAnsi="Arial" w:cs="Arial"/>
          <w:bCs/>
          <w:sz w:val="22"/>
          <w:szCs w:val="22"/>
        </w:rPr>
        <w:t>les familles</w:t>
      </w:r>
      <w:r w:rsidRPr="009B4E8B">
        <w:rPr>
          <w:rFonts w:ascii="Arial" w:hAnsi="Arial" w:cs="Arial"/>
          <w:bCs/>
          <w:sz w:val="22"/>
          <w:szCs w:val="22"/>
        </w:rPr>
        <w:t>. Dans les zones rurales, les joueurs apprennent généralement auprès de maîtres locaux, tandis qu</w:t>
      </w:r>
      <w:r w:rsidR="006D6E3C" w:rsidRPr="009B4E8B">
        <w:rPr>
          <w:rFonts w:ascii="Arial" w:hAnsi="Arial" w:cs="Arial"/>
          <w:bCs/>
          <w:sz w:val="22"/>
          <w:szCs w:val="22"/>
        </w:rPr>
        <w:t>’</w:t>
      </w:r>
      <w:r w:rsidRPr="009B4E8B">
        <w:rPr>
          <w:rFonts w:ascii="Arial" w:hAnsi="Arial" w:cs="Arial"/>
          <w:bCs/>
          <w:sz w:val="22"/>
          <w:szCs w:val="22"/>
        </w:rPr>
        <w:t xml:space="preserve">au sein des zones plus urbaines, ils sont formés par des professeurs dans des académies de musique, des conservatoires, des écoles et des centres culturels. Le </w:t>
      </w:r>
      <w:proofErr w:type="spellStart"/>
      <w:r w:rsidRPr="009B4E8B">
        <w:rPr>
          <w:rFonts w:ascii="Arial" w:hAnsi="Arial" w:cs="Arial"/>
          <w:bCs/>
          <w:sz w:val="22"/>
          <w:szCs w:val="22"/>
        </w:rPr>
        <w:t>rubab</w:t>
      </w:r>
      <w:proofErr w:type="spellEnd"/>
      <w:r w:rsidRPr="009B4E8B">
        <w:rPr>
          <w:rFonts w:ascii="Arial" w:hAnsi="Arial" w:cs="Arial"/>
          <w:bCs/>
          <w:sz w:val="22"/>
          <w:szCs w:val="22"/>
        </w:rPr>
        <w:t xml:space="preserve"> est un facteur d</w:t>
      </w:r>
      <w:r w:rsidR="006D6E3C" w:rsidRPr="009B4E8B">
        <w:rPr>
          <w:rFonts w:ascii="Arial" w:hAnsi="Arial" w:cs="Arial"/>
          <w:bCs/>
          <w:sz w:val="22"/>
          <w:szCs w:val="22"/>
        </w:rPr>
        <w:t>’</w:t>
      </w:r>
      <w:r w:rsidRPr="009B4E8B">
        <w:rPr>
          <w:rFonts w:ascii="Arial" w:hAnsi="Arial" w:cs="Arial"/>
          <w:bCs/>
          <w:sz w:val="22"/>
          <w:szCs w:val="22"/>
        </w:rPr>
        <w:t>unité entre les peuples d</w:t>
      </w:r>
      <w:r w:rsidR="006D6E3C" w:rsidRPr="009B4E8B">
        <w:rPr>
          <w:rFonts w:ascii="Arial" w:hAnsi="Arial" w:cs="Arial"/>
          <w:bCs/>
          <w:sz w:val="22"/>
          <w:szCs w:val="22"/>
        </w:rPr>
        <w:t>’</w:t>
      </w:r>
      <w:r w:rsidRPr="009B4E8B">
        <w:rPr>
          <w:rFonts w:ascii="Arial" w:hAnsi="Arial" w:cs="Arial"/>
          <w:bCs/>
          <w:sz w:val="22"/>
          <w:szCs w:val="22"/>
        </w:rPr>
        <w:t>Afghanistan, de la République islamique d</w:t>
      </w:r>
      <w:r w:rsidR="006D6E3C" w:rsidRPr="009B4E8B">
        <w:rPr>
          <w:rFonts w:ascii="Arial" w:hAnsi="Arial" w:cs="Arial"/>
          <w:bCs/>
          <w:sz w:val="22"/>
          <w:szCs w:val="22"/>
        </w:rPr>
        <w:t>’</w:t>
      </w:r>
      <w:r w:rsidRPr="009B4E8B">
        <w:rPr>
          <w:rFonts w:ascii="Arial" w:hAnsi="Arial" w:cs="Arial"/>
          <w:bCs/>
          <w:sz w:val="22"/>
          <w:szCs w:val="22"/>
        </w:rPr>
        <w:t>Iran, du Tadjikistan et de l</w:t>
      </w:r>
      <w:r w:rsidR="006D6E3C" w:rsidRPr="009B4E8B">
        <w:rPr>
          <w:rFonts w:ascii="Arial" w:hAnsi="Arial" w:cs="Arial"/>
          <w:bCs/>
          <w:sz w:val="22"/>
          <w:szCs w:val="22"/>
        </w:rPr>
        <w:t>’</w:t>
      </w:r>
      <w:r w:rsidRPr="009B4E8B">
        <w:rPr>
          <w:rFonts w:ascii="Arial" w:hAnsi="Arial" w:cs="Arial"/>
          <w:bCs/>
          <w:sz w:val="22"/>
          <w:szCs w:val="22"/>
        </w:rPr>
        <w:t>Ouzbékistan. Il contribue à la cohésion culturelle et sociale et a joué un rôle prépondérant dans la promotion des échanges culturels et de la solidarité, en particulier au sein des communautés de migrants.</w:t>
      </w:r>
    </w:p>
    <w:p w14:paraId="3B6F6C87" w14:textId="0EB3F893" w:rsidR="00677056" w:rsidRPr="009B4E8B" w:rsidRDefault="00677056" w:rsidP="00BF26D6">
      <w:pPr>
        <w:tabs>
          <w:tab w:val="left" w:pos="567"/>
          <w:tab w:val="left" w:pos="851"/>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R.2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élément contribue à une éducation de qualité, à l</w:t>
      </w:r>
      <w:r w:rsidR="006D6E3C" w:rsidRPr="009B4E8B">
        <w:rPr>
          <w:rFonts w:ascii="Arial" w:hAnsi="Arial" w:cs="Arial"/>
          <w:bCs/>
          <w:sz w:val="22"/>
          <w:szCs w:val="22"/>
        </w:rPr>
        <w:t>’</w:t>
      </w:r>
      <w:r w:rsidRPr="009B4E8B">
        <w:rPr>
          <w:rFonts w:ascii="Arial" w:hAnsi="Arial" w:cs="Arial"/>
          <w:bCs/>
          <w:sz w:val="22"/>
          <w:szCs w:val="22"/>
        </w:rPr>
        <w:t xml:space="preserve">égalité des </w:t>
      </w:r>
      <w:r w:rsidR="006159C6" w:rsidRPr="009B4E8B">
        <w:rPr>
          <w:rFonts w:ascii="Arial" w:hAnsi="Arial" w:cs="Arial"/>
          <w:bCs/>
          <w:sz w:val="22"/>
          <w:szCs w:val="22"/>
        </w:rPr>
        <w:t xml:space="preserve">genres </w:t>
      </w:r>
      <w:r w:rsidRPr="009B4E8B">
        <w:rPr>
          <w:rFonts w:ascii="Arial" w:hAnsi="Arial" w:cs="Arial"/>
          <w:bCs/>
          <w:sz w:val="22"/>
          <w:szCs w:val="22"/>
        </w:rPr>
        <w:t>et à un développement économique inclusif. Le dossier explique également comment l</w:t>
      </w:r>
      <w:r w:rsidR="006D6E3C" w:rsidRPr="009B4E8B">
        <w:rPr>
          <w:rFonts w:ascii="Arial" w:hAnsi="Arial" w:cs="Arial"/>
          <w:bCs/>
          <w:sz w:val="22"/>
          <w:szCs w:val="22"/>
        </w:rPr>
        <w:t>’</w:t>
      </w:r>
      <w:r w:rsidRPr="009B4E8B">
        <w:rPr>
          <w:rFonts w:ascii="Arial" w:hAnsi="Arial" w:cs="Arial"/>
          <w:bCs/>
          <w:sz w:val="22"/>
          <w:szCs w:val="22"/>
        </w:rPr>
        <w:t>instrument contribue au développement durable. L</w:t>
      </w:r>
      <w:r w:rsidR="006D6E3C" w:rsidRPr="009B4E8B">
        <w:rPr>
          <w:rFonts w:ascii="Arial" w:hAnsi="Arial" w:cs="Arial"/>
          <w:bCs/>
          <w:sz w:val="22"/>
          <w:szCs w:val="22"/>
        </w:rPr>
        <w:t>’</w:t>
      </w:r>
      <w:r w:rsidRPr="009B4E8B">
        <w:rPr>
          <w:rFonts w:ascii="Arial" w:hAnsi="Arial" w:cs="Arial"/>
          <w:bCs/>
          <w:sz w:val="22"/>
          <w:szCs w:val="22"/>
        </w:rPr>
        <w:t>interprétation, l</w:t>
      </w:r>
      <w:r w:rsidR="006D6E3C" w:rsidRPr="009B4E8B">
        <w:rPr>
          <w:rFonts w:ascii="Arial" w:hAnsi="Arial" w:cs="Arial"/>
          <w:bCs/>
          <w:sz w:val="22"/>
          <w:szCs w:val="22"/>
        </w:rPr>
        <w:t>’</w:t>
      </w:r>
      <w:r w:rsidRPr="009B4E8B">
        <w:rPr>
          <w:rFonts w:ascii="Arial" w:hAnsi="Arial" w:cs="Arial"/>
          <w:bCs/>
          <w:sz w:val="22"/>
          <w:szCs w:val="22"/>
        </w:rPr>
        <w:t>enseignement et l</w:t>
      </w:r>
      <w:r w:rsidR="006D6E3C" w:rsidRPr="009B4E8B">
        <w:rPr>
          <w:rFonts w:ascii="Arial" w:hAnsi="Arial" w:cs="Arial"/>
          <w:bCs/>
          <w:sz w:val="22"/>
          <w:szCs w:val="22"/>
        </w:rPr>
        <w:t>’</w:t>
      </w:r>
      <w:r w:rsidRPr="009B4E8B">
        <w:rPr>
          <w:rFonts w:ascii="Arial" w:hAnsi="Arial" w:cs="Arial"/>
          <w:bCs/>
          <w:sz w:val="22"/>
          <w:szCs w:val="22"/>
        </w:rPr>
        <w:t xml:space="preserve">artisanat du </w:t>
      </w:r>
      <w:proofErr w:type="spellStart"/>
      <w:r w:rsidRPr="009B4E8B">
        <w:rPr>
          <w:rFonts w:ascii="Arial" w:hAnsi="Arial" w:cs="Arial"/>
          <w:bCs/>
          <w:sz w:val="22"/>
          <w:szCs w:val="22"/>
        </w:rPr>
        <w:t>rubab</w:t>
      </w:r>
      <w:proofErr w:type="spellEnd"/>
      <w:r w:rsidRPr="009B4E8B">
        <w:rPr>
          <w:rFonts w:ascii="Arial" w:hAnsi="Arial" w:cs="Arial"/>
          <w:bCs/>
          <w:sz w:val="22"/>
          <w:szCs w:val="22"/>
        </w:rPr>
        <w:t xml:space="preserve"> constituent une source de revenus pour les artisans et les communautés </w:t>
      </w:r>
      <w:r w:rsidR="006159C6" w:rsidRPr="009B4E8B">
        <w:rPr>
          <w:rFonts w:ascii="Arial" w:hAnsi="Arial" w:cs="Arial"/>
          <w:bCs/>
          <w:sz w:val="22"/>
          <w:szCs w:val="22"/>
        </w:rPr>
        <w:t>de praticiens</w:t>
      </w:r>
      <w:r w:rsidRPr="009B4E8B">
        <w:rPr>
          <w:rFonts w:ascii="Arial" w:hAnsi="Arial" w:cs="Arial"/>
          <w:bCs/>
          <w:sz w:val="22"/>
          <w:szCs w:val="22"/>
        </w:rPr>
        <w:t xml:space="preserve">. Le processus de fabrication du </w:t>
      </w:r>
      <w:proofErr w:type="spellStart"/>
      <w:r w:rsidRPr="009B4E8B">
        <w:rPr>
          <w:rFonts w:ascii="Arial" w:hAnsi="Arial" w:cs="Arial"/>
          <w:bCs/>
          <w:sz w:val="22"/>
          <w:szCs w:val="22"/>
        </w:rPr>
        <w:t>rubab</w:t>
      </w:r>
      <w:proofErr w:type="spellEnd"/>
      <w:r w:rsidRPr="009B4E8B">
        <w:rPr>
          <w:rFonts w:ascii="Arial" w:hAnsi="Arial" w:cs="Arial"/>
          <w:bCs/>
          <w:sz w:val="22"/>
          <w:szCs w:val="22"/>
        </w:rPr>
        <w:t xml:space="preserve"> s</w:t>
      </w:r>
      <w:r w:rsidR="006D6E3C" w:rsidRPr="009B4E8B">
        <w:rPr>
          <w:rFonts w:ascii="Arial" w:hAnsi="Arial" w:cs="Arial"/>
          <w:bCs/>
          <w:sz w:val="22"/>
          <w:szCs w:val="22"/>
        </w:rPr>
        <w:t>’</w:t>
      </w:r>
      <w:r w:rsidRPr="009B4E8B">
        <w:rPr>
          <w:rFonts w:ascii="Arial" w:hAnsi="Arial" w:cs="Arial"/>
          <w:bCs/>
          <w:sz w:val="22"/>
          <w:szCs w:val="22"/>
        </w:rPr>
        <w:t>appuie sur le recyclage de troncs d</w:t>
      </w:r>
      <w:r w:rsidR="006D6E3C" w:rsidRPr="009B4E8B">
        <w:rPr>
          <w:rFonts w:ascii="Arial" w:hAnsi="Arial" w:cs="Arial"/>
          <w:bCs/>
          <w:sz w:val="22"/>
          <w:szCs w:val="22"/>
        </w:rPr>
        <w:t>’</w:t>
      </w:r>
      <w:r w:rsidRPr="009B4E8B">
        <w:rPr>
          <w:rFonts w:ascii="Arial" w:hAnsi="Arial" w:cs="Arial"/>
          <w:bCs/>
          <w:sz w:val="22"/>
          <w:szCs w:val="22"/>
        </w:rPr>
        <w:t>arbres séchés. Cet élément favorise également les relations, la solidarité et les échanges culturels entre les Iraniens, les Afghans, les Tadjiks et les Ouzbeks.</w:t>
      </w:r>
    </w:p>
    <w:p w14:paraId="3CA34BB6" w14:textId="5A236D13" w:rsidR="00677056" w:rsidRPr="009B4E8B" w:rsidRDefault="00677056" w:rsidP="00BF26D6">
      <w:pPr>
        <w:tabs>
          <w:tab w:val="left" w:pos="567"/>
          <w:tab w:val="left" w:pos="851"/>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R.3 :</w:t>
      </w:r>
      <w:r w:rsidR="009C35A0" w:rsidRPr="009B4E8B">
        <w:rPr>
          <w:rFonts w:ascii="Arial" w:hAnsi="Arial" w:cs="Arial"/>
          <w:bCs/>
          <w:sz w:val="22"/>
          <w:szCs w:val="22"/>
        </w:rPr>
        <w:tab/>
      </w:r>
      <w:r w:rsidRPr="009B4E8B">
        <w:rPr>
          <w:rFonts w:ascii="Arial" w:hAnsi="Arial" w:cs="Arial"/>
          <w:bCs/>
          <w:sz w:val="22"/>
          <w:szCs w:val="22"/>
        </w:rPr>
        <w:t xml:space="preserve">La </w:t>
      </w:r>
      <w:r w:rsidR="006159C6" w:rsidRPr="009B4E8B">
        <w:rPr>
          <w:rFonts w:ascii="Arial" w:hAnsi="Arial" w:cs="Arial"/>
          <w:bCs/>
          <w:sz w:val="22"/>
          <w:szCs w:val="22"/>
        </w:rPr>
        <w:t xml:space="preserve">candidature </w:t>
      </w:r>
      <w:r w:rsidRPr="009B4E8B">
        <w:rPr>
          <w:rFonts w:ascii="Arial" w:hAnsi="Arial" w:cs="Arial"/>
          <w:bCs/>
          <w:sz w:val="22"/>
          <w:szCs w:val="22"/>
        </w:rPr>
        <w:t xml:space="preserve">fournit une liste de dix initiatives conjointes, soulignant la participation des différentes communautés à la mise en œuvre de ces mesures. Les mesures de sauvegarde </w:t>
      </w:r>
      <w:r w:rsidR="006159C6" w:rsidRPr="009B4E8B">
        <w:rPr>
          <w:rFonts w:ascii="Arial" w:hAnsi="Arial" w:cs="Arial"/>
          <w:bCs/>
          <w:sz w:val="22"/>
          <w:szCs w:val="22"/>
        </w:rPr>
        <w:t xml:space="preserve">conjointes </w:t>
      </w:r>
      <w:r w:rsidRPr="009B4E8B">
        <w:rPr>
          <w:rFonts w:ascii="Arial" w:hAnsi="Arial" w:cs="Arial"/>
          <w:bCs/>
          <w:sz w:val="22"/>
          <w:szCs w:val="22"/>
        </w:rPr>
        <w:t>comprennent la création d</w:t>
      </w:r>
      <w:r w:rsidR="006D6E3C" w:rsidRPr="009B4E8B">
        <w:rPr>
          <w:rFonts w:ascii="Arial" w:hAnsi="Arial" w:cs="Arial"/>
          <w:bCs/>
          <w:sz w:val="22"/>
          <w:szCs w:val="22"/>
        </w:rPr>
        <w:t>’</w:t>
      </w:r>
      <w:r w:rsidRPr="009B4E8B">
        <w:rPr>
          <w:rFonts w:ascii="Arial" w:hAnsi="Arial" w:cs="Arial"/>
          <w:bCs/>
          <w:sz w:val="22"/>
          <w:szCs w:val="22"/>
        </w:rPr>
        <w:t xml:space="preserve">une association multinationale du patrimoine </w:t>
      </w:r>
      <w:proofErr w:type="spellStart"/>
      <w:r w:rsidRPr="009B4E8B">
        <w:rPr>
          <w:rFonts w:ascii="Arial" w:hAnsi="Arial" w:cs="Arial"/>
          <w:bCs/>
          <w:sz w:val="22"/>
          <w:szCs w:val="22"/>
        </w:rPr>
        <w:t>rubab</w:t>
      </w:r>
      <w:proofErr w:type="spellEnd"/>
      <w:r w:rsidRPr="009B4E8B">
        <w:rPr>
          <w:rFonts w:ascii="Arial" w:hAnsi="Arial" w:cs="Arial"/>
          <w:bCs/>
          <w:sz w:val="22"/>
          <w:szCs w:val="22"/>
        </w:rPr>
        <w:t xml:space="preserve"> et la formation d</w:t>
      </w:r>
      <w:r w:rsidR="006D6E3C" w:rsidRPr="009B4E8B">
        <w:rPr>
          <w:rFonts w:ascii="Arial" w:hAnsi="Arial" w:cs="Arial"/>
          <w:bCs/>
          <w:sz w:val="22"/>
          <w:szCs w:val="22"/>
        </w:rPr>
        <w:t>’</w:t>
      </w:r>
      <w:r w:rsidRPr="009B4E8B">
        <w:rPr>
          <w:rFonts w:ascii="Arial" w:hAnsi="Arial" w:cs="Arial"/>
          <w:bCs/>
          <w:sz w:val="22"/>
          <w:szCs w:val="22"/>
        </w:rPr>
        <w:t xml:space="preserve">un « </w:t>
      </w:r>
      <w:r w:rsidR="006159C6" w:rsidRPr="009B4E8B">
        <w:rPr>
          <w:rFonts w:ascii="Arial" w:hAnsi="Arial" w:cs="Arial"/>
          <w:bCs/>
          <w:sz w:val="22"/>
          <w:szCs w:val="22"/>
        </w:rPr>
        <w:t xml:space="preserve">ensemble </w:t>
      </w:r>
      <w:proofErr w:type="spellStart"/>
      <w:r w:rsidRPr="009B4E8B">
        <w:rPr>
          <w:rFonts w:ascii="Arial" w:hAnsi="Arial" w:cs="Arial"/>
          <w:bCs/>
          <w:sz w:val="22"/>
          <w:szCs w:val="22"/>
        </w:rPr>
        <w:t>rubab</w:t>
      </w:r>
      <w:proofErr w:type="spellEnd"/>
      <w:r w:rsidRPr="009B4E8B">
        <w:rPr>
          <w:rFonts w:ascii="Arial" w:hAnsi="Arial" w:cs="Arial"/>
          <w:bCs/>
          <w:sz w:val="22"/>
          <w:szCs w:val="22"/>
        </w:rPr>
        <w:t xml:space="preserve"> » incluant des joueurs des quatre États afin de promouvoir cet élément au niveau mondial. Après l</w:t>
      </w:r>
      <w:r w:rsidR="006D6E3C" w:rsidRPr="009B4E8B">
        <w:rPr>
          <w:rFonts w:ascii="Arial" w:hAnsi="Arial" w:cs="Arial"/>
          <w:bCs/>
          <w:sz w:val="22"/>
          <w:szCs w:val="22"/>
        </w:rPr>
        <w:t>’</w:t>
      </w:r>
      <w:r w:rsidRPr="009B4E8B">
        <w:rPr>
          <w:rFonts w:ascii="Arial" w:hAnsi="Arial" w:cs="Arial"/>
          <w:bCs/>
          <w:sz w:val="22"/>
          <w:szCs w:val="22"/>
        </w:rPr>
        <w:t>inscription de l</w:t>
      </w:r>
      <w:r w:rsidR="006D6E3C" w:rsidRPr="009B4E8B">
        <w:rPr>
          <w:rFonts w:ascii="Arial" w:hAnsi="Arial" w:cs="Arial"/>
          <w:bCs/>
          <w:sz w:val="22"/>
          <w:szCs w:val="22"/>
        </w:rPr>
        <w:t>’</w:t>
      </w:r>
      <w:r w:rsidRPr="009B4E8B">
        <w:rPr>
          <w:rFonts w:ascii="Arial" w:hAnsi="Arial" w:cs="Arial"/>
          <w:bCs/>
          <w:sz w:val="22"/>
          <w:szCs w:val="22"/>
        </w:rPr>
        <w:t xml:space="preserve">élément, les États soumissionnaires prévoient également une cérémonie à Téhéran à laquelle participeront des maîtres artisans et des joueurs de chaque État soumissionnaire. Le formulaire de </w:t>
      </w:r>
      <w:r w:rsidR="006159C6" w:rsidRPr="009B4E8B">
        <w:rPr>
          <w:rFonts w:ascii="Arial" w:hAnsi="Arial" w:cs="Arial"/>
          <w:bCs/>
          <w:sz w:val="22"/>
          <w:szCs w:val="22"/>
        </w:rPr>
        <w:t xml:space="preserve">candidature </w:t>
      </w:r>
      <w:r w:rsidRPr="009B4E8B">
        <w:rPr>
          <w:rFonts w:ascii="Arial" w:hAnsi="Arial" w:cs="Arial"/>
          <w:bCs/>
          <w:sz w:val="22"/>
          <w:szCs w:val="22"/>
        </w:rPr>
        <w:t>fournit également des informations sur les mesures nationales de sauvegarde pour chaque État soumissionnaire, y compris la recherche, la documentation et la formation. Le dossier explique brièvement les rôles des communautés concernées dans la planification et la mise en œuvre des mesures dans chaque État. Certains États (comme l</w:t>
      </w:r>
      <w:r w:rsidR="006D6E3C" w:rsidRPr="009B4E8B">
        <w:rPr>
          <w:rFonts w:ascii="Arial" w:hAnsi="Arial" w:cs="Arial"/>
          <w:bCs/>
          <w:sz w:val="22"/>
          <w:szCs w:val="22"/>
        </w:rPr>
        <w:t>’</w:t>
      </w:r>
      <w:r w:rsidRPr="009B4E8B">
        <w:rPr>
          <w:rFonts w:ascii="Arial" w:hAnsi="Arial" w:cs="Arial"/>
          <w:bCs/>
          <w:sz w:val="22"/>
          <w:szCs w:val="22"/>
        </w:rPr>
        <w:t>Ouzbékistan) ont dressé la liste des ONG impliquées, tandis que d</w:t>
      </w:r>
      <w:r w:rsidR="006D6E3C" w:rsidRPr="009B4E8B">
        <w:rPr>
          <w:rFonts w:ascii="Arial" w:hAnsi="Arial" w:cs="Arial"/>
          <w:bCs/>
          <w:sz w:val="22"/>
          <w:szCs w:val="22"/>
        </w:rPr>
        <w:t>’</w:t>
      </w:r>
      <w:r w:rsidRPr="009B4E8B">
        <w:rPr>
          <w:rFonts w:ascii="Arial" w:hAnsi="Arial" w:cs="Arial"/>
          <w:bCs/>
          <w:sz w:val="22"/>
          <w:szCs w:val="22"/>
        </w:rPr>
        <w:t>autres (comme l</w:t>
      </w:r>
      <w:r w:rsidR="006D6E3C" w:rsidRPr="009B4E8B">
        <w:rPr>
          <w:rFonts w:ascii="Arial" w:hAnsi="Arial" w:cs="Arial"/>
          <w:bCs/>
          <w:sz w:val="22"/>
          <w:szCs w:val="22"/>
        </w:rPr>
        <w:t>’</w:t>
      </w:r>
      <w:r w:rsidRPr="009B4E8B">
        <w:rPr>
          <w:rFonts w:ascii="Arial" w:hAnsi="Arial" w:cs="Arial"/>
          <w:bCs/>
          <w:sz w:val="22"/>
          <w:szCs w:val="22"/>
        </w:rPr>
        <w:t>Afghanistan) ont fourni peu d</w:t>
      </w:r>
      <w:r w:rsidR="006D6E3C" w:rsidRPr="009B4E8B">
        <w:rPr>
          <w:rFonts w:ascii="Arial" w:hAnsi="Arial" w:cs="Arial"/>
          <w:bCs/>
          <w:sz w:val="22"/>
          <w:szCs w:val="22"/>
        </w:rPr>
        <w:t>’</w:t>
      </w:r>
      <w:r w:rsidRPr="009B4E8B">
        <w:rPr>
          <w:rFonts w:ascii="Arial" w:hAnsi="Arial" w:cs="Arial"/>
          <w:bCs/>
          <w:sz w:val="22"/>
          <w:szCs w:val="22"/>
        </w:rPr>
        <w:t>informations sur les communautés concernées.</w:t>
      </w:r>
    </w:p>
    <w:p w14:paraId="5F9C68B2" w14:textId="1917331E" w:rsidR="00677056" w:rsidRPr="009B4E8B" w:rsidRDefault="00677056" w:rsidP="00BF26D6">
      <w:pPr>
        <w:tabs>
          <w:tab w:val="left" w:pos="567"/>
          <w:tab w:val="left" w:pos="851"/>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 xml:space="preserve">R.4 : </w:t>
      </w:r>
      <w:r w:rsidRPr="009B4E8B">
        <w:rPr>
          <w:rFonts w:ascii="Arial" w:hAnsi="Arial" w:cs="Arial"/>
          <w:bCs/>
          <w:sz w:val="22"/>
          <w:szCs w:val="22"/>
        </w:rPr>
        <w:tab/>
        <w:t xml:space="preserve">La participation de la communauté au processus de </w:t>
      </w:r>
      <w:r w:rsidR="006159C6" w:rsidRPr="009B4E8B">
        <w:rPr>
          <w:rFonts w:ascii="Arial" w:hAnsi="Arial" w:cs="Arial"/>
          <w:bCs/>
          <w:sz w:val="22"/>
          <w:szCs w:val="22"/>
        </w:rPr>
        <w:t xml:space="preserve">candidature </w:t>
      </w:r>
      <w:r w:rsidRPr="009B4E8B">
        <w:rPr>
          <w:rFonts w:ascii="Arial" w:hAnsi="Arial" w:cs="Arial"/>
          <w:bCs/>
          <w:sz w:val="22"/>
          <w:szCs w:val="22"/>
        </w:rPr>
        <w:t>a débuté en 2017 en Iran, lorsque des acteurs locaux de la communauté irano-</w:t>
      </w:r>
      <w:proofErr w:type="spellStart"/>
      <w:r w:rsidRPr="009B4E8B">
        <w:rPr>
          <w:rFonts w:ascii="Arial" w:hAnsi="Arial" w:cs="Arial"/>
          <w:bCs/>
          <w:sz w:val="22"/>
          <w:szCs w:val="22"/>
        </w:rPr>
        <w:t>baloch</w:t>
      </w:r>
      <w:proofErr w:type="spellEnd"/>
      <w:r w:rsidRPr="009B4E8B">
        <w:rPr>
          <w:rFonts w:ascii="Arial" w:hAnsi="Arial" w:cs="Arial"/>
          <w:bCs/>
          <w:sz w:val="22"/>
          <w:szCs w:val="22"/>
        </w:rPr>
        <w:t xml:space="preserve"> ont proposé l</w:t>
      </w:r>
      <w:r w:rsidR="006D6E3C" w:rsidRPr="009B4E8B">
        <w:rPr>
          <w:rFonts w:ascii="Arial" w:hAnsi="Arial" w:cs="Arial"/>
          <w:bCs/>
          <w:sz w:val="22"/>
          <w:szCs w:val="22"/>
        </w:rPr>
        <w:t>’</w:t>
      </w:r>
      <w:r w:rsidRPr="009B4E8B">
        <w:rPr>
          <w:rFonts w:ascii="Arial" w:hAnsi="Arial" w:cs="Arial"/>
          <w:bCs/>
          <w:sz w:val="22"/>
          <w:szCs w:val="22"/>
        </w:rPr>
        <w:t>idée d</w:t>
      </w:r>
      <w:r w:rsidR="006D6E3C" w:rsidRPr="009B4E8B">
        <w:rPr>
          <w:rFonts w:ascii="Arial" w:hAnsi="Arial" w:cs="Arial"/>
          <w:bCs/>
          <w:sz w:val="22"/>
          <w:szCs w:val="22"/>
        </w:rPr>
        <w:t>’</w:t>
      </w:r>
      <w:r w:rsidRPr="009B4E8B">
        <w:rPr>
          <w:rFonts w:ascii="Arial" w:hAnsi="Arial" w:cs="Arial"/>
          <w:bCs/>
          <w:sz w:val="22"/>
          <w:szCs w:val="22"/>
        </w:rPr>
        <w:t>une 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 xml:space="preserve">humanité. Une proposition de </w:t>
      </w:r>
      <w:r w:rsidR="006159C6" w:rsidRPr="009B4E8B">
        <w:rPr>
          <w:rFonts w:ascii="Arial" w:hAnsi="Arial" w:cs="Arial"/>
          <w:bCs/>
          <w:sz w:val="22"/>
          <w:szCs w:val="22"/>
        </w:rPr>
        <w:t xml:space="preserve">candidature </w:t>
      </w:r>
      <w:r w:rsidRPr="009B4E8B">
        <w:rPr>
          <w:rFonts w:ascii="Arial" w:hAnsi="Arial" w:cs="Arial"/>
          <w:bCs/>
          <w:sz w:val="22"/>
          <w:szCs w:val="22"/>
        </w:rPr>
        <w:t>conjointe a ensuite été envoyée à l</w:t>
      </w:r>
      <w:r w:rsidR="006D6E3C" w:rsidRPr="009B4E8B">
        <w:rPr>
          <w:rFonts w:ascii="Arial" w:hAnsi="Arial" w:cs="Arial"/>
          <w:bCs/>
          <w:sz w:val="22"/>
          <w:szCs w:val="22"/>
        </w:rPr>
        <w:t>’</w:t>
      </w:r>
      <w:r w:rsidRPr="009B4E8B">
        <w:rPr>
          <w:rFonts w:ascii="Arial" w:hAnsi="Arial" w:cs="Arial"/>
          <w:bCs/>
          <w:sz w:val="22"/>
          <w:szCs w:val="22"/>
        </w:rPr>
        <w:t>Afghanistan, au Tadjikistan et à l</w:t>
      </w:r>
      <w:r w:rsidR="006D6E3C" w:rsidRPr="009B4E8B">
        <w:rPr>
          <w:rFonts w:ascii="Arial" w:hAnsi="Arial" w:cs="Arial"/>
          <w:bCs/>
          <w:sz w:val="22"/>
          <w:szCs w:val="22"/>
        </w:rPr>
        <w:t>’</w:t>
      </w:r>
      <w:r w:rsidRPr="009B4E8B">
        <w:rPr>
          <w:rFonts w:ascii="Arial" w:hAnsi="Arial" w:cs="Arial"/>
          <w:bCs/>
          <w:sz w:val="22"/>
          <w:szCs w:val="22"/>
        </w:rPr>
        <w:t>Ouzbékistan. Des groupes de travail ont été constitués dans chacun des quatre pays, comprenant des représentants des ONG, des communautés locales et des commissions nationales de l</w:t>
      </w:r>
      <w:r w:rsidR="006D6E3C" w:rsidRPr="009B4E8B">
        <w:rPr>
          <w:rFonts w:ascii="Arial" w:hAnsi="Arial" w:cs="Arial"/>
          <w:bCs/>
          <w:sz w:val="22"/>
          <w:szCs w:val="22"/>
        </w:rPr>
        <w:t>’</w:t>
      </w:r>
      <w:r w:rsidRPr="009B4E8B">
        <w:rPr>
          <w:rFonts w:ascii="Arial" w:hAnsi="Arial" w:cs="Arial"/>
          <w:bCs/>
          <w:sz w:val="22"/>
          <w:szCs w:val="22"/>
        </w:rPr>
        <w:t>UNESCO, et des réunions de coordination et des téléconférences ont été organisées dans le cadre de la préparation du dossier. Le dossier de candidature a été préparé en collaboration avec des ONG, des communautés locales, des universités, des ensembles musicaux et des maîtres de tous les États soumissionnaires.</w:t>
      </w:r>
    </w:p>
    <w:p w14:paraId="7D9EC607" w14:textId="7FED4380" w:rsidR="00677056" w:rsidRPr="009B4E8B" w:rsidRDefault="00677056" w:rsidP="00BF26D6">
      <w:p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rPr>
        <w:lastRenderedPageBreak/>
        <w:t>3.</w:t>
      </w:r>
      <w:r w:rsidRPr="009B4E8B">
        <w:rPr>
          <w:rFonts w:ascii="Arial" w:hAnsi="Arial" w:cs="Arial"/>
          <w:bCs/>
          <w:sz w:val="22"/>
          <w:szCs w:val="22"/>
        </w:rPr>
        <w:tab/>
      </w:r>
      <w:r w:rsidRPr="009B4E8B">
        <w:rPr>
          <w:rFonts w:ascii="Arial" w:hAnsi="Arial" w:cs="Arial"/>
          <w:bCs/>
          <w:sz w:val="22"/>
          <w:szCs w:val="22"/>
          <w:u w:val="single"/>
        </w:rPr>
        <w:t>Considère en outre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 xml:space="preserve">après les informations contenues dans le dossier et fournies par les États soumissionnaires dans le cadre du processus de dialogue, la candidature satisfait au critère suivant </w:t>
      </w:r>
      <w:r w:rsidR="00A53683" w:rsidRPr="009B4E8B">
        <w:rPr>
          <w:rFonts w:ascii="Arial" w:hAnsi="Arial" w:cs="Arial"/>
          <w:bCs/>
          <w:sz w:val="22"/>
          <w:szCs w:val="22"/>
        </w:rPr>
        <w:t xml:space="preserve">pour une </w:t>
      </w:r>
      <w:r w:rsidRPr="009B4E8B">
        <w:rPr>
          <w:rFonts w:ascii="Arial" w:hAnsi="Arial" w:cs="Arial"/>
          <w:bCs/>
          <w:sz w:val="22"/>
          <w:szCs w:val="22"/>
        </w:rPr>
        <w:t>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4F2002E9" w14:textId="7A159776" w:rsidR="00677056" w:rsidRPr="009B4E8B" w:rsidRDefault="00677056" w:rsidP="00BF26D6">
      <w:pPr>
        <w:tabs>
          <w:tab w:val="left" w:pos="567"/>
          <w:tab w:val="left" w:pos="1134"/>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R.5 :</w:t>
      </w:r>
      <w:r w:rsidR="009C35A0" w:rsidRPr="009B4E8B">
        <w:rPr>
          <w:rFonts w:ascii="Arial" w:hAnsi="Arial" w:cs="Arial"/>
          <w:bCs/>
          <w:sz w:val="22"/>
          <w:szCs w:val="22"/>
        </w:rPr>
        <w:tab/>
      </w:r>
      <w:r w:rsidRPr="009B4E8B">
        <w:rPr>
          <w:rFonts w:ascii="Arial" w:hAnsi="Arial" w:cs="Arial"/>
          <w:bCs/>
          <w:sz w:val="22"/>
          <w:szCs w:val="22"/>
        </w:rPr>
        <w:t xml:space="preserve">Le dossier de </w:t>
      </w:r>
      <w:r w:rsidR="00A53683" w:rsidRPr="009B4E8B">
        <w:rPr>
          <w:rFonts w:ascii="Arial" w:hAnsi="Arial" w:cs="Arial"/>
          <w:bCs/>
          <w:sz w:val="22"/>
          <w:szCs w:val="22"/>
        </w:rPr>
        <w:t>candidature</w:t>
      </w:r>
      <w:r w:rsidRPr="009B4E8B">
        <w:rPr>
          <w:rFonts w:ascii="Arial" w:hAnsi="Arial" w:cs="Arial"/>
          <w:bCs/>
          <w:sz w:val="22"/>
          <w:szCs w:val="22"/>
        </w:rPr>
        <w:t xml:space="preserve"> comprend des informations sur les inventaires pour les quatre pays, détaillant les noms des inventaires, les entités responsables de leur maintenance et de leur mise à jour, ainsi que les dates d</w:t>
      </w:r>
      <w:r w:rsidR="006D6E3C" w:rsidRPr="009B4E8B">
        <w:rPr>
          <w:rFonts w:ascii="Arial" w:hAnsi="Arial" w:cs="Arial"/>
          <w:bCs/>
          <w:sz w:val="22"/>
          <w:szCs w:val="22"/>
        </w:rPr>
        <w:t>’</w:t>
      </w:r>
      <w:r w:rsidRPr="009B4E8B">
        <w:rPr>
          <w:rFonts w:ascii="Arial" w:hAnsi="Arial" w:cs="Arial"/>
          <w:bCs/>
          <w:sz w:val="22"/>
          <w:szCs w:val="22"/>
        </w:rPr>
        <w:t>inclusion de l</w:t>
      </w:r>
      <w:r w:rsidR="006D6E3C" w:rsidRPr="009B4E8B">
        <w:rPr>
          <w:rFonts w:ascii="Arial" w:hAnsi="Arial" w:cs="Arial"/>
          <w:bCs/>
          <w:sz w:val="22"/>
          <w:szCs w:val="22"/>
        </w:rPr>
        <w:t>’</w:t>
      </w:r>
      <w:r w:rsidRPr="009B4E8B">
        <w:rPr>
          <w:rFonts w:ascii="Arial" w:hAnsi="Arial" w:cs="Arial"/>
          <w:bCs/>
          <w:sz w:val="22"/>
          <w:szCs w:val="22"/>
        </w:rPr>
        <w:t>élément dans chaque inventaire. Le dossier indique également l</w:t>
      </w:r>
      <w:r w:rsidR="006D6E3C" w:rsidRPr="009B4E8B">
        <w:rPr>
          <w:rFonts w:ascii="Arial" w:hAnsi="Arial" w:cs="Arial"/>
          <w:bCs/>
          <w:sz w:val="22"/>
          <w:szCs w:val="22"/>
        </w:rPr>
        <w:t>’</w:t>
      </w:r>
      <w:r w:rsidRPr="009B4E8B">
        <w:rPr>
          <w:rFonts w:ascii="Arial" w:hAnsi="Arial" w:cs="Arial"/>
          <w:bCs/>
          <w:sz w:val="22"/>
          <w:szCs w:val="22"/>
        </w:rPr>
        <w:t>implication des communautés, des groupes et des autres parties prenantes dans le processus d</w:t>
      </w:r>
      <w:r w:rsidR="006D6E3C" w:rsidRPr="009B4E8B">
        <w:rPr>
          <w:rFonts w:ascii="Arial" w:hAnsi="Arial" w:cs="Arial"/>
          <w:bCs/>
          <w:sz w:val="22"/>
          <w:szCs w:val="22"/>
        </w:rPr>
        <w:t>’</w:t>
      </w:r>
      <w:r w:rsidRPr="009B4E8B">
        <w:rPr>
          <w:rFonts w:ascii="Arial" w:hAnsi="Arial" w:cs="Arial"/>
          <w:bCs/>
          <w:sz w:val="22"/>
          <w:szCs w:val="22"/>
        </w:rPr>
        <w:t>inventaire. Des informations concernant la fréquence de mise à jour des inventaires ont été fournies au cours du processus de dialogue.</w:t>
      </w:r>
    </w:p>
    <w:p w14:paraId="558B85EC" w14:textId="1809DB76" w:rsidR="00677056" w:rsidRPr="009B4E8B" w:rsidRDefault="00677056" w:rsidP="006F108C">
      <w:p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rPr>
        <w:t>4.</w:t>
      </w:r>
      <w:r w:rsidRPr="009B4E8B">
        <w:rPr>
          <w:rFonts w:ascii="Arial" w:hAnsi="Arial" w:cs="Arial"/>
          <w:bCs/>
          <w:sz w:val="22"/>
          <w:szCs w:val="22"/>
        </w:rPr>
        <w:tab/>
      </w:r>
      <w:r w:rsidRPr="009B4E8B">
        <w:rPr>
          <w:rFonts w:ascii="Arial" w:hAnsi="Arial" w:cs="Arial"/>
          <w:bCs/>
          <w:sz w:val="22"/>
          <w:szCs w:val="22"/>
          <w:u w:val="single"/>
        </w:rPr>
        <w:t>Décide d</w:t>
      </w:r>
      <w:r w:rsidR="006D6E3C" w:rsidRPr="009B4E8B">
        <w:rPr>
          <w:rFonts w:ascii="Arial" w:hAnsi="Arial" w:cs="Arial"/>
          <w:bCs/>
          <w:sz w:val="22"/>
          <w:szCs w:val="22"/>
          <w:u w:val="single"/>
        </w:rPr>
        <w:t>’</w:t>
      </w:r>
      <w:r w:rsidRPr="009B4E8B">
        <w:rPr>
          <w:rFonts w:ascii="Arial" w:hAnsi="Arial" w:cs="Arial"/>
          <w:bCs/>
          <w:sz w:val="22"/>
          <w:szCs w:val="22"/>
          <w:u w:val="single"/>
        </w:rPr>
        <w:t>inscrire</w:t>
      </w:r>
      <w:r w:rsidRPr="009B4E8B">
        <w:rPr>
          <w:rFonts w:ascii="Arial" w:hAnsi="Arial" w:cs="Arial"/>
          <w:bCs/>
          <w:sz w:val="22"/>
          <w:szCs w:val="22"/>
        </w:rPr>
        <w:t xml:space="preserve"> </w:t>
      </w:r>
      <w:r w:rsidRPr="009B4E8B">
        <w:rPr>
          <w:rFonts w:ascii="Arial" w:hAnsi="Arial" w:cs="Arial"/>
          <w:b/>
          <w:sz w:val="22"/>
          <w:szCs w:val="22"/>
        </w:rPr>
        <w:t>l</w:t>
      </w:r>
      <w:r w:rsidR="006D6E3C" w:rsidRPr="009B4E8B">
        <w:rPr>
          <w:rFonts w:ascii="Arial" w:hAnsi="Arial" w:cs="Arial"/>
          <w:b/>
          <w:sz w:val="22"/>
          <w:szCs w:val="22"/>
        </w:rPr>
        <w:t>’</w:t>
      </w:r>
      <w:r w:rsidRPr="009B4E8B">
        <w:rPr>
          <w:rFonts w:ascii="Arial" w:hAnsi="Arial" w:cs="Arial"/>
          <w:b/>
          <w:sz w:val="22"/>
          <w:szCs w:val="22"/>
        </w:rPr>
        <w:t xml:space="preserve">art de la fabrication et de la pratique du </w:t>
      </w:r>
      <w:proofErr w:type="spellStart"/>
      <w:r w:rsidRPr="009B4E8B">
        <w:rPr>
          <w:rFonts w:ascii="Arial" w:hAnsi="Arial" w:cs="Arial"/>
          <w:b/>
          <w:sz w:val="22"/>
          <w:szCs w:val="22"/>
        </w:rPr>
        <w:t>rubab</w:t>
      </w:r>
      <w:proofErr w:type="spellEnd"/>
      <w:r w:rsidRPr="009B4E8B">
        <w:rPr>
          <w:rFonts w:ascii="Arial" w:hAnsi="Arial" w:cs="Arial"/>
          <w:b/>
          <w:sz w:val="22"/>
          <w:szCs w:val="22"/>
        </w:rPr>
        <w:t>/rabab</w:t>
      </w:r>
      <w:r w:rsidRPr="009B4E8B">
        <w:rPr>
          <w:rFonts w:ascii="Arial" w:hAnsi="Arial" w:cs="Arial"/>
          <w:bCs/>
          <w:sz w:val="22"/>
          <w:szCs w:val="22"/>
        </w:rPr>
        <w:t xml:space="preserve">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w:t>
      </w:r>
    </w:p>
    <w:p w14:paraId="649D7F6E" w14:textId="573263F8" w:rsidR="00677056" w:rsidRPr="009B4E8B" w:rsidRDefault="00677056" w:rsidP="00BF26D6">
      <w:pPr>
        <w:pStyle w:val="Titre2"/>
        <w:jc w:val="both"/>
        <w:rPr>
          <w:rFonts w:cs="Arial"/>
          <w:szCs w:val="22"/>
          <w:lang w:val="fr-FR"/>
        </w:rPr>
      </w:pPr>
      <w:bookmarkStart w:id="24" w:name="_PROJET_DE_DÉCISION_13"/>
      <w:bookmarkEnd w:id="24"/>
      <w:r w:rsidRPr="009B4E8B">
        <w:rPr>
          <w:rFonts w:cs="Arial"/>
          <w:szCs w:val="22"/>
          <w:lang w:val="fr-FR"/>
        </w:rPr>
        <w:t xml:space="preserve">PROJET DE DÉCISION 19.COM </w:t>
      </w:r>
      <w:proofErr w:type="gramStart"/>
      <w:r w:rsidRPr="009B4E8B">
        <w:rPr>
          <w:rFonts w:cs="Arial"/>
          <w:szCs w:val="22"/>
          <w:lang w:val="fr-FR"/>
        </w:rPr>
        <w:t>7.b.</w:t>
      </w:r>
      <w:proofErr w:type="gramEnd"/>
      <w:r w:rsidR="00DA4A94">
        <w:rPr>
          <w:rFonts w:cs="Arial"/>
          <w:szCs w:val="22"/>
          <w:lang w:val="fr-FR"/>
        </w:rPr>
        <w:t>19</w:t>
      </w:r>
      <w:r w:rsidR="00440DEB" w:rsidRPr="009B4E8B">
        <w:rPr>
          <w:rFonts w:cs="Arial"/>
          <w:szCs w:val="22"/>
          <w:lang w:val="fr-FR"/>
        </w:rPr>
        <w:tab/>
      </w:r>
      <w:r w:rsidR="00440DEB" w:rsidRPr="009B4E8B">
        <w:rPr>
          <w:noProof/>
          <w:color w:val="0000FF"/>
          <w:lang w:val="fr-FR"/>
        </w:rPr>
        <w:drawing>
          <wp:inline distT="0" distB="0" distL="0" distR="0" wp14:anchorId="7E808ACC" wp14:editId="2459AE18">
            <wp:extent cx="104775" cy="104775"/>
            <wp:effectExtent l="0" t="0" r="9525" b="9525"/>
            <wp:docPr id="1951804272" name="Picture 1951804272">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92E90DB" w14:textId="77777777" w:rsidR="00677056" w:rsidRPr="009B4E8B" w:rsidRDefault="00677056" w:rsidP="00BF26D6">
      <w:pPr>
        <w:pStyle w:val="Sansinterligne"/>
        <w:keepNext/>
        <w:tabs>
          <w:tab w:val="left" w:pos="567"/>
          <w:tab w:val="left" w:pos="1134"/>
          <w:tab w:val="left" w:pos="1701"/>
          <w:tab w:val="left" w:pos="2268"/>
        </w:tabs>
        <w:spacing w:before="120" w:after="120"/>
        <w:ind w:left="567"/>
        <w:jc w:val="both"/>
        <w:rPr>
          <w:rFonts w:ascii="Arial" w:hAnsi="Arial" w:cs="Arial"/>
          <w:bCs/>
        </w:rPr>
      </w:pPr>
      <w:r w:rsidRPr="009B4E8B">
        <w:rPr>
          <w:rFonts w:ascii="Arial" w:hAnsi="Arial" w:cs="Arial"/>
          <w:bCs/>
        </w:rPr>
        <w:t>Le Comité</w:t>
      </w:r>
    </w:p>
    <w:p w14:paraId="5A77D8A1" w14:textId="2C81F7A2" w:rsidR="00677056" w:rsidRPr="009B4E8B" w:rsidRDefault="00677056" w:rsidP="00BF26D6">
      <w:pPr>
        <w:numPr>
          <w:ilvl w:val="0"/>
          <w:numId w:val="26"/>
        </w:numPr>
        <w:tabs>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Prend note</w:t>
      </w:r>
      <w:r w:rsidRPr="009B4E8B">
        <w:rPr>
          <w:rFonts w:ascii="Arial" w:hAnsi="Arial" w:cs="Arial"/>
          <w:bCs/>
          <w:sz w:val="22"/>
          <w:szCs w:val="22"/>
        </w:rPr>
        <w:t xml:space="preserve"> que l</w:t>
      </w:r>
      <w:r w:rsidR="006D6E3C" w:rsidRPr="009B4E8B">
        <w:rPr>
          <w:rFonts w:ascii="Arial" w:hAnsi="Arial" w:cs="Arial"/>
          <w:bCs/>
          <w:sz w:val="22"/>
          <w:szCs w:val="22"/>
        </w:rPr>
        <w:t>’</w:t>
      </w:r>
      <w:r w:rsidRPr="009B4E8B">
        <w:rPr>
          <w:rFonts w:ascii="Arial" w:hAnsi="Arial" w:cs="Arial"/>
          <w:bCs/>
          <w:sz w:val="22"/>
          <w:szCs w:val="22"/>
        </w:rPr>
        <w:t xml:space="preserve">Albanie a proposé la candidature de </w:t>
      </w:r>
      <w:r w:rsidRPr="009B4E8B">
        <w:rPr>
          <w:rFonts w:ascii="Arial" w:hAnsi="Arial" w:cs="Arial"/>
          <w:b/>
          <w:sz w:val="22"/>
          <w:szCs w:val="22"/>
        </w:rPr>
        <w:t>la pratique de la dan</w:t>
      </w:r>
      <w:r w:rsidR="00AE435D" w:rsidRPr="009B4E8B">
        <w:rPr>
          <w:rFonts w:ascii="Arial" w:hAnsi="Arial" w:cs="Arial"/>
          <w:b/>
          <w:sz w:val="22"/>
          <w:szCs w:val="22"/>
        </w:rPr>
        <w:t>s</w:t>
      </w:r>
      <w:r w:rsidRPr="009B4E8B">
        <w:rPr>
          <w:rFonts w:ascii="Arial" w:hAnsi="Arial" w:cs="Arial"/>
          <w:b/>
          <w:sz w:val="22"/>
          <w:szCs w:val="22"/>
        </w:rPr>
        <w:t xml:space="preserve">e </w:t>
      </w:r>
      <w:proofErr w:type="spellStart"/>
      <w:r w:rsidRPr="009B4E8B">
        <w:rPr>
          <w:rFonts w:ascii="Arial" w:hAnsi="Arial" w:cs="Arial"/>
          <w:b/>
          <w:sz w:val="22"/>
          <w:szCs w:val="22"/>
        </w:rPr>
        <w:t>k</w:t>
      </w:r>
      <w:r w:rsidR="006D6E3C" w:rsidRPr="009B4E8B">
        <w:rPr>
          <w:rFonts w:ascii="Arial" w:hAnsi="Arial" w:cs="Arial"/>
          <w:b/>
          <w:sz w:val="22"/>
          <w:szCs w:val="22"/>
        </w:rPr>
        <w:t>’</w:t>
      </w:r>
      <w:r w:rsidRPr="009B4E8B">
        <w:rPr>
          <w:rFonts w:ascii="Arial" w:hAnsi="Arial" w:cs="Arial"/>
          <w:b/>
          <w:sz w:val="22"/>
          <w:szCs w:val="22"/>
        </w:rPr>
        <w:t>cimi</w:t>
      </w:r>
      <w:proofErr w:type="spellEnd"/>
      <w:r w:rsidRPr="009B4E8B">
        <w:rPr>
          <w:rFonts w:ascii="Arial" w:hAnsi="Arial" w:cs="Arial"/>
          <w:b/>
          <w:sz w:val="22"/>
          <w:szCs w:val="22"/>
        </w:rPr>
        <w:t xml:space="preserve"> de Tropojë</w:t>
      </w:r>
      <w:r w:rsidR="00B84E8D" w:rsidRPr="009B4E8B">
        <w:rPr>
          <w:rFonts w:ascii="Arial" w:hAnsi="Arial" w:cs="Arial"/>
          <w:bCs/>
          <w:sz w:val="22"/>
          <w:szCs w:val="22"/>
        </w:rPr>
        <w:t xml:space="preserve"> </w:t>
      </w:r>
      <w:r w:rsidRPr="009B4E8B">
        <w:rPr>
          <w:rFonts w:ascii="Arial" w:hAnsi="Arial" w:cs="Arial"/>
          <w:bCs/>
          <w:sz w:val="22"/>
          <w:szCs w:val="22"/>
        </w:rPr>
        <w:t>(n°01881) pour 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42BE85BC" w14:textId="39D7E9BE" w:rsidR="00677056" w:rsidRPr="009B4E8B" w:rsidRDefault="00677056" w:rsidP="00BF26D6">
      <w:pPr>
        <w:tabs>
          <w:tab w:val="left" w:pos="1134"/>
          <w:tab w:val="left" w:pos="1701"/>
          <w:tab w:val="left" w:pos="2268"/>
        </w:tabs>
        <w:spacing w:before="120" w:after="120"/>
        <w:ind w:left="1134"/>
        <w:jc w:val="both"/>
        <w:rPr>
          <w:rFonts w:ascii="Arial" w:hAnsi="Arial" w:cs="Arial"/>
          <w:bCs/>
          <w:sz w:val="22"/>
          <w:szCs w:val="22"/>
        </w:rPr>
      </w:pPr>
      <w:r w:rsidRPr="009B4E8B">
        <w:rPr>
          <w:rFonts w:ascii="Arial" w:hAnsi="Arial" w:cs="Arial"/>
          <w:bCs/>
          <w:sz w:val="22"/>
          <w:szCs w:val="22"/>
        </w:rPr>
        <w:t xml:space="preserve">En Albanie, la danse </w:t>
      </w:r>
      <w:proofErr w:type="spellStart"/>
      <w:r w:rsidRPr="009B4E8B">
        <w:rPr>
          <w:rFonts w:ascii="Arial" w:hAnsi="Arial" w:cs="Arial"/>
          <w:bCs/>
          <w:sz w:val="22"/>
          <w:szCs w:val="22"/>
        </w:rPr>
        <w:t>k</w:t>
      </w:r>
      <w:r w:rsidR="006D6E3C" w:rsidRPr="009B4E8B">
        <w:rPr>
          <w:rFonts w:ascii="Arial" w:hAnsi="Arial" w:cs="Arial"/>
          <w:bCs/>
          <w:sz w:val="22"/>
          <w:szCs w:val="22"/>
        </w:rPr>
        <w:t>’</w:t>
      </w:r>
      <w:r w:rsidRPr="009B4E8B">
        <w:rPr>
          <w:rFonts w:ascii="Arial" w:hAnsi="Arial" w:cs="Arial"/>
          <w:bCs/>
          <w:sz w:val="22"/>
          <w:szCs w:val="22"/>
        </w:rPr>
        <w:t>cimi</w:t>
      </w:r>
      <w:proofErr w:type="spellEnd"/>
      <w:r w:rsidRPr="009B4E8B">
        <w:rPr>
          <w:rFonts w:ascii="Arial" w:hAnsi="Arial" w:cs="Arial"/>
          <w:bCs/>
          <w:sz w:val="22"/>
          <w:szCs w:val="22"/>
        </w:rPr>
        <w:t xml:space="preserve"> est une danse populaire et festive exécutée lors de rassemblements spontanés ou de cérémonies traditionnelles telles que les mariages, les anniversaires, les initiations et les fêtes de village. Généralement accompagné de tambours, le </w:t>
      </w:r>
      <w:proofErr w:type="spellStart"/>
      <w:r w:rsidRPr="009B4E8B">
        <w:rPr>
          <w:rFonts w:ascii="Arial" w:hAnsi="Arial" w:cs="Arial"/>
          <w:bCs/>
          <w:sz w:val="22"/>
          <w:szCs w:val="22"/>
        </w:rPr>
        <w:t>k</w:t>
      </w:r>
      <w:r w:rsidR="006D6E3C" w:rsidRPr="009B4E8B">
        <w:rPr>
          <w:rFonts w:ascii="Arial" w:hAnsi="Arial" w:cs="Arial"/>
          <w:bCs/>
          <w:sz w:val="22"/>
          <w:szCs w:val="22"/>
        </w:rPr>
        <w:t>’</w:t>
      </w:r>
      <w:r w:rsidRPr="009B4E8B">
        <w:rPr>
          <w:rFonts w:ascii="Arial" w:hAnsi="Arial" w:cs="Arial"/>
          <w:bCs/>
          <w:sz w:val="22"/>
          <w:szCs w:val="22"/>
        </w:rPr>
        <w:t>cimi</w:t>
      </w:r>
      <w:proofErr w:type="spellEnd"/>
      <w:r w:rsidRPr="009B4E8B">
        <w:rPr>
          <w:rFonts w:ascii="Arial" w:hAnsi="Arial" w:cs="Arial"/>
          <w:bCs/>
          <w:sz w:val="22"/>
          <w:szCs w:val="22"/>
        </w:rPr>
        <w:t xml:space="preserve"> est joué par des </w:t>
      </w:r>
      <w:r w:rsidR="00AE435D" w:rsidRPr="009B4E8B">
        <w:rPr>
          <w:rFonts w:ascii="Arial" w:hAnsi="Arial" w:cs="Arial"/>
          <w:bCs/>
          <w:sz w:val="22"/>
          <w:szCs w:val="22"/>
        </w:rPr>
        <w:t xml:space="preserve">hommes, femmes et enfants </w:t>
      </w:r>
      <w:r w:rsidRPr="009B4E8B">
        <w:rPr>
          <w:rFonts w:ascii="Arial" w:hAnsi="Arial" w:cs="Arial"/>
          <w:bCs/>
          <w:sz w:val="22"/>
          <w:szCs w:val="22"/>
        </w:rPr>
        <w:t>de tous âges, généralement en couple, les partenaires changeant en fonction de l</w:t>
      </w:r>
      <w:r w:rsidR="006D6E3C" w:rsidRPr="009B4E8B">
        <w:rPr>
          <w:rFonts w:ascii="Arial" w:hAnsi="Arial" w:cs="Arial"/>
          <w:bCs/>
          <w:sz w:val="22"/>
          <w:szCs w:val="22"/>
        </w:rPr>
        <w:t>’</w:t>
      </w:r>
      <w:r w:rsidRPr="009B4E8B">
        <w:rPr>
          <w:rFonts w:ascii="Arial" w:hAnsi="Arial" w:cs="Arial"/>
          <w:bCs/>
          <w:sz w:val="22"/>
          <w:szCs w:val="22"/>
        </w:rPr>
        <w:t>occasion et du choix des danseurs. Les gens dansent face à face, sans se toucher. Ils font des mouvements de pâmoison, levant et baissant les bras tandis qu</w:t>
      </w:r>
      <w:r w:rsidR="006D6E3C" w:rsidRPr="009B4E8B">
        <w:rPr>
          <w:rFonts w:ascii="Arial" w:hAnsi="Arial" w:cs="Arial"/>
          <w:bCs/>
          <w:sz w:val="22"/>
          <w:szCs w:val="22"/>
        </w:rPr>
        <w:t>’</w:t>
      </w:r>
      <w:r w:rsidRPr="009B4E8B">
        <w:rPr>
          <w:rFonts w:ascii="Arial" w:hAnsi="Arial" w:cs="Arial"/>
          <w:bCs/>
          <w:sz w:val="22"/>
          <w:szCs w:val="22"/>
        </w:rPr>
        <w:t>ils se déplacent l</w:t>
      </w:r>
      <w:r w:rsidR="006D6E3C" w:rsidRPr="009B4E8B">
        <w:rPr>
          <w:rFonts w:ascii="Arial" w:hAnsi="Arial" w:cs="Arial"/>
          <w:bCs/>
          <w:sz w:val="22"/>
          <w:szCs w:val="22"/>
        </w:rPr>
        <w:t>’</w:t>
      </w:r>
      <w:r w:rsidRPr="009B4E8B">
        <w:rPr>
          <w:rFonts w:ascii="Arial" w:hAnsi="Arial" w:cs="Arial"/>
          <w:bCs/>
          <w:sz w:val="22"/>
          <w:szCs w:val="22"/>
        </w:rPr>
        <w:t>un autour de l</w:t>
      </w:r>
      <w:r w:rsidR="006D6E3C" w:rsidRPr="009B4E8B">
        <w:rPr>
          <w:rFonts w:ascii="Arial" w:hAnsi="Arial" w:cs="Arial"/>
          <w:bCs/>
          <w:sz w:val="22"/>
          <w:szCs w:val="22"/>
        </w:rPr>
        <w:t>’</w:t>
      </w:r>
      <w:r w:rsidRPr="009B4E8B">
        <w:rPr>
          <w:rFonts w:ascii="Arial" w:hAnsi="Arial" w:cs="Arial"/>
          <w:bCs/>
          <w:sz w:val="22"/>
          <w:szCs w:val="22"/>
        </w:rPr>
        <w:t>autre. Selon l</w:t>
      </w:r>
      <w:r w:rsidR="006D6E3C" w:rsidRPr="009B4E8B">
        <w:rPr>
          <w:rFonts w:ascii="Arial" w:hAnsi="Arial" w:cs="Arial"/>
          <w:bCs/>
          <w:sz w:val="22"/>
          <w:szCs w:val="22"/>
        </w:rPr>
        <w:t>’</w:t>
      </w:r>
      <w:r w:rsidRPr="009B4E8B">
        <w:rPr>
          <w:rFonts w:ascii="Arial" w:hAnsi="Arial" w:cs="Arial"/>
          <w:bCs/>
          <w:sz w:val="22"/>
          <w:szCs w:val="22"/>
        </w:rPr>
        <w:t xml:space="preserve">occasion, certains danseurs peuvent porter des vêtements traditionnels. Pendant la danse, les femmes peuvent également agiter un mouchoir de poche, traditionnellement de couleur rouge. La danse </w:t>
      </w:r>
      <w:proofErr w:type="spellStart"/>
      <w:r w:rsidRPr="009B4E8B">
        <w:rPr>
          <w:rFonts w:ascii="Arial" w:hAnsi="Arial" w:cs="Arial"/>
          <w:bCs/>
          <w:sz w:val="22"/>
          <w:szCs w:val="22"/>
        </w:rPr>
        <w:t>k</w:t>
      </w:r>
      <w:r w:rsidR="006D6E3C" w:rsidRPr="009B4E8B">
        <w:rPr>
          <w:rFonts w:ascii="Arial" w:hAnsi="Arial" w:cs="Arial"/>
          <w:bCs/>
          <w:sz w:val="22"/>
          <w:szCs w:val="22"/>
        </w:rPr>
        <w:t>’</w:t>
      </w:r>
      <w:r w:rsidRPr="009B4E8B">
        <w:rPr>
          <w:rFonts w:ascii="Arial" w:hAnsi="Arial" w:cs="Arial"/>
          <w:bCs/>
          <w:sz w:val="22"/>
          <w:szCs w:val="22"/>
        </w:rPr>
        <w:t>cimi</w:t>
      </w:r>
      <w:proofErr w:type="spellEnd"/>
      <w:r w:rsidRPr="009B4E8B">
        <w:rPr>
          <w:rFonts w:ascii="Arial" w:hAnsi="Arial" w:cs="Arial"/>
          <w:bCs/>
          <w:sz w:val="22"/>
          <w:szCs w:val="22"/>
        </w:rPr>
        <w:t xml:space="preserve"> est traditionnellement pratiquée par les habitants de Tropojë et est associée aux célébrations printanières, aux paysages montagneux et au vol des aigles, symbole de force et d</w:t>
      </w:r>
      <w:r w:rsidR="006D6E3C" w:rsidRPr="009B4E8B">
        <w:rPr>
          <w:rFonts w:ascii="Arial" w:hAnsi="Arial" w:cs="Arial"/>
          <w:bCs/>
          <w:sz w:val="22"/>
          <w:szCs w:val="22"/>
        </w:rPr>
        <w:t>’</w:t>
      </w:r>
      <w:r w:rsidRPr="009B4E8B">
        <w:rPr>
          <w:rFonts w:ascii="Arial" w:hAnsi="Arial" w:cs="Arial"/>
          <w:bCs/>
          <w:sz w:val="22"/>
          <w:szCs w:val="22"/>
        </w:rPr>
        <w:t>identité collective. Elle est toutefois pratiquée aujourd</w:t>
      </w:r>
      <w:r w:rsidR="006D6E3C" w:rsidRPr="009B4E8B">
        <w:rPr>
          <w:rFonts w:ascii="Arial" w:hAnsi="Arial" w:cs="Arial"/>
          <w:bCs/>
          <w:sz w:val="22"/>
          <w:szCs w:val="22"/>
        </w:rPr>
        <w:t>’</w:t>
      </w:r>
      <w:r w:rsidRPr="009B4E8B">
        <w:rPr>
          <w:rFonts w:ascii="Arial" w:hAnsi="Arial" w:cs="Arial"/>
          <w:bCs/>
          <w:sz w:val="22"/>
          <w:szCs w:val="22"/>
        </w:rPr>
        <w:t>hui tout au long de l</w:t>
      </w:r>
      <w:r w:rsidR="006D6E3C" w:rsidRPr="009B4E8B">
        <w:rPr>
          <w:rFonts w:ascii="Arial" w:hAnsi="Arial" w:cs="Arial"/>
          <w:bCs/>
          <w:sz w:val="22"/>
          <w:szCs w:val="22"/>
        </w:rPr>
        <w:t>’</w:t>
      </w:r>
      <w:r w:rsidRPr="009B4E8B">
        <w:rPr>
          <w:rFonts w:ascii="Arial" w:hAnsi="Arial" w:cs="Arial"/>
          <w:bCs/>
          <w:sz w:val="22"/>
          <w:szCs w:val="22"/>
        </w:rPr>
        <w:t>année, y compris par des personnes originaires d</w:t>
      </w:r>
      <w:r w:rsidR="006D6E3C" w:rsidRPr="009B4E8B">
        <w:rPr>
          <w:rFonts w:ascii="Arial" w:hAnsi="Arial" w:cs="Arial"/>
          <w:bCs/>
          <w:sz w:val="22"/>
          <w:szCs w:val="22"/>
        </w:rPr>
        <w:t>’</w:t>
      </w:r>
      <w:r w:rsidRPr="009B4E8B">
        <w:rPr>
          <w:rFonts w:ascii="Arial" w:hAnsi="Arial" w:cs="Arial"/>
          <w:bCs/>
          <w:sz w:val="22"/>
          <w:szCs w:val="22"/>
        </w:rPr>
        <w:t>autres régions d</w:t>
      </w:r>
      <w:r w:rsidR="006D6E3C" w:rsidRPr="009B4E8B">
        <w:rPr>
          <w:rFonts w:ascii="Arial" w:hAnsi="Arial" w:cs="Arial"/>
          <w:bCs/>
          <w:sz w:val="22"/>
          <w:szCs w:val="22"/>
        </w:rPr>
        <w:t>’</w:t>
      </w:r>
      <w:r w:rsidRPr="009B4E8B">
        <w:rPr>
          <w:rFonts w:ascii="Arial" w:hAnsi="Arial" w:cs="Arial"/>
          <w:bCs/>
          <w:sz w:val="22"/>
          <w:szCs w:val="22"/>
        </w:rPr>
        <w:t>Albanie. Des groupes de danse interprètent également cette danse à l</w:t>
      </w:r>
      <w:r w:rsidR="006D6E3C" w:rsidRPr="009B4E8B">
        <w:rPr>
          <w:rFonts w:ascii="Arial" w:hAnsi="Arial" w:cs="Arial"/>
          <w:bCs/>
          <w:sz w:val="22"/>
          <w:szCs w:val="22"/>
        </w:rPr>
        <w:t>’</w:t>
      </w:r>
      <w:r w:rsidRPr="009B4E8B">
        <w:rPr>
          <w:rFonts w:ascii="Arial" w:hAnsi="Arial" w:cs="Arial"/>
          <w:bCs/>
          <w:sz w:val="22"/>
          <w:szCs w:val="22"/>
        </w:rPr>
        <w:t xml:space="preserve">occasion de festivals. Le </w:t>
      </w:r>
      <w:proofErr w:type="spellStart"/>
      <w:r w:rsidRPr="009B4E8B">
        <w:rPr>
          <w:rFonts w:ascii="Arial" w:hAnsi="Arial" w:cs="Arial"/>
          <w:bCs/>
          <w:sz w:val="22"/>
          <w:szCs w:val="22"/>
        </w:rPr>
        <w:t>k</w:t>
      </w:r>
      <w:r w:rsidR="006D6E3C" w:rsidRPr="009B4E8B">
        <w:rPr>
          <w:rFonts w:ascii="Arial" w:hAnsi="Arial" w:cs="Arial"/>
          <w:bCs/>
          <w:sz w:val="22"/>
          <w:szCs w:val="22"/>
        </w:rPr>
        <w:t>’</w:t>
      </w:r>
      <w:r w:rsidRPr="009B4E8B">
        <w:rPr>
          <w:rFonts w:ascii="Arial" w:hAnsi="Arial" w:cs="Arial"/>
          <w:bCs/>
          <w:sz w:val="22"/>
          <w:szCs w:val="22"/>
        </w:rPr>
        <w:t>cimi</w:t>
      </w:r>
      <w:proofErr w:type="spellEnd"/>
      <w:r w:rsidRPr="009B4E8B">
        <w:rPr>
          <w:rFonts w:ascii="Arial" w:hAnsi="Arial" w:cs="Arial"/>
          <w:bCs/>
          <w:sz w:val="22"/>
          <w:szCs w:val="22"/>
        </w:rPr>
        <w:t xml:space="preserve"> est transmis par l</w:t>
      </w:r>
      <w:r w:rsidR="006D6E3C" w:rsidRPr="009B4E8B">
        <w:rPr>
          <w:rFonts w:ascii="Arial" w:hAnsi="Arial" w:cs="Arial"/>
          <w:bCs/>
          <w:sz w:val="22"/>
          <w:szCs w:val="22"/>
        </w:rPr>
        <w:t>’</w:t>
      </w:r>
      <w:r w:rsidRPr="009B4E8B">
        <w:rPr>
          <w:rFonts w:ascii="Arial" w:hAnsi="Arial" w:cs="Arial"/>
          <w:bCs/>
          <w:sz w:val="22"/>
          <w:szCs w:val="22"/>
        </w:rPr>
        <w:t>observation et la participation à des événements sociaux et cérémoniels. Lors des fêtes de famille en particulier, les anciens montrent et enseignent la danse aux enfants et aux jeunes. La danse évoque un sentiment d</w:t>
      </w:r>
      <w:r w:rsidR="006D6E3C" w:rsidRPr="009B4E8B">
        <w:rPr>
          <w:rFonts w:ascii="Arial" w:hAnsi="Arial" w:cs="Arial"/>
          <w:bCs/>
          <w:sz w:val="22"/>
          <w:szCs w:val="22"/>
        </w:rPr>
        <w:t>’</w:t>
      </w:r>
      <w:r w:rsidRPr="009B4E8B">
        <w:rPr>
          <w:rFonts w:ascii="Arial" w:hAnsi="Arial" w:cs="Arial"/>
          <w:bCs/>
          <w:sz w:val="22"/>
          <w:szCs w:val="22"/>
        </w:rPr>
        <w:t>identité et d</w:t>
      </w:r>
      <w:r w:rsidR="006D6E3C" w:rsidRPr="009B4E8B">
        <w:rPr>
          <w:rFonts w:ascii="Arial" w:hAnsi="Arial" w:cs="Arial"/>
          <w:bCs/>
          <w:sz w:val="22"/>
          <w:szCs w:val="22"/>
        </w:rPr>
        <w:t>’</w:t>
      </w:r>
      <w:r w:rsidRPr="009B4E8B">
        <w:rPr>
          <w:rFonts w:ascii="Arial" w:hAnsi="Arial" w:cs="Arial"/>
          <w:bCs/>
          <w:sz w:val="22"/>
          <w:szCs w:val="22"/>
        </w:rPr>
        <w:t>appartenance communes tout en promouvant la cohésion sociale, la liberté d</w:t>
      </w:r>
      <w:r w:rsidR="006D6E3C" w:rsidRPr="009B4E8B">
        <w:rPr>
          <w:rFonts w:ascii="Arial" w:hAnsi="Arial" w:cs="Arial"/>
          <w:bCs/>
          <w:sz w:val="22"/>
          <w:szCs w:val="22"/>
        </w:rPr>
        <w:t>’</w:t>
      </w:r>
      <w:r w:rsidRPr="009B4E8B">
        <w:rPr>
          <w:rFonts w:ascii="Arial" w:hAnsi="Arial" w:cs="Arial"/>
          <w:bCs/>
          <w:sz w:val="22"/>
          <w:szCs w:val="22"/>
        </w:rPr>
        <w:t>expression et la tolérance.</w:t>
      </w:r>
    </w:p>
    <w:p w14:paraId="221D50B2" w14:textId="1105D194" w:rsidR="00677056" w:rsidRPr="009B4E8B" w:rsidRDefault="00677056" w:rsidP="00BF26D6">
      <w:pPr>
        <w:keepNext/>
        <w:numPr>
          <w:ilvl w:val="0"/>
          <w:numId w:val="26"/>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Considère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 xml:space="preserve">après les informations contenues dans le dossier, la candidature satisfait </w:t>
      </w:r>
      <w:r w:rsidR="00C538C2" w:rsidRPr="009B4E8B">
        <w:rPr>
          <w:rFonts w:ascii="Arial" w:hAnsi="Arial" w:cs="Arial"/>
          <w:bCs/>
          <w:sz w:val="22"/>
          <w:szCs w:val="22"/>
        </w:rPr>
        <w:t>aux critères d</w:t>
      </w:r>
      <w:r w:rsidR="006D6E3C" w:rsidRPr="009B4E8B">
        <w:rPr>
          <w:rFonts w:ascii="Arial" w:hAnsi="Arial" w:cs="Arial"/>
          <w:bCs/>
          <w:sz w:val="22"/>
          <w:szCs w:val="22"/>
        </w:rPr>
        <w:t>’</w:t>
      </w:r>
      <w:r w:rsidR="00C538C2" w:rsidRPr="009B4E8B">
        <w:rPr>
          <w:rFonts w:ascii="Arial" w:hAnsi="Arial" w:cs="Arial"/>
          <w:bCs/>
          <w:sz w:val="22"/>
          <w:szCs w:val="22"/>
        </w:rPr>
        <w:t xml:space="preserve">inscription sur la Liste </w:t>
      </w:r>
      <w:r w:rsidR="00F01252">
        <w:rPr>
          <w:rFonts w:ascii="Arial" w:hAnsi="Arial" w:cs="Arial"/>
          <w:bCs/>
          <w:sz w:val="22"/>
          <w:szCs w:val="22"/>
        </w:rPr>
        <w:t xml:space="preserve">représentative </w:t>
      </w:r>
      <w:r w:rsidR="00F01252" w:rsidRPr="009B4E8B">
        <w:rPr>
          <w:rFonts w:ascii="Arial" w:hAnsi="Arial" w:cs="Arial"/>
          <w:bCs/>
          <w:sz w:val="22"/>
          <w:szCs w:val="22"/>
        </w:rPr>
        <w:t xml:space="preserve">du patrimoine culturel immatériel </w:t>
      </w:r>
      <w:r w:rsidR="00F01252">
        <w:rPr>
          <w:rFonts w:ascii="Arial" w:hAnsi="Arial" w:cs="Arial"/>
          <w:bCs/>
          <w:sz w:val="22"/>
          <w:szCs w:val="22"/>
        </w:rPr>
        <w:t>de l’humanité</w:t>
      </w:r>
      <w:r w:rsidR="00F01252" w:rsidRPr="009B4E8B" w:rsidDel="00F01252">
        <w:rPr>
          <w:rFonts w:ascii="Arial" w:hAnsi="Arial" w:cs="Arial"/>
          <w:bCs/>
          <w:sz w:val="22"/>
          <w:szCs w:val="22"/>
        </w:rPr>
        <w:t xml:space="preserve"> </w:t>
      </w:r>
      <w:r w:rsidR="00C538C2" w:rsidRPr="009B4E8B">
        <w:rPr>
          <w:rFonts w:ascii="Arial" w:hAnsi="Arial" w:cs="Arial"/>
          <w:bCs/>
          <w:sz w:val="22"/>
          <w:szCs w:val="22"/>
        </w:rPr>
        <w:t>comme suit</w:t>
      </w:r>
      <w:r w:rsidRPr="009B4E8B">
        <w:rPr>
          <w:rFonts w:ascii="Arial" w:hAnsi="Arial" w:cs="Arial"/>
          <w:bCs/>
          <w:sz w:val="22"/>
          <w:szCs w:val="22"/>
        </w:rPr>
        <w:t xml:space="preserve"> :</w:t>
      </w:r>
    </w:p>
    <w:p w14:paraId="59AD7682" w14:textId="31DDB287" w:rsidR="00677056" w:rsidRPr="009B4E8B" w:rsidRDefault="00677056">
      <w:pPr>
        <w:tabs>
          <w:tab w:val="left" w:pos="567"/>
          <w:tab w:val="left" w:pos="1276"/>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R.1 :</w:t>
      </w:r>
      <w:r w:rsidR="006D6E3C" w:rsidRPr="009B4E8B">
        <w:rPr>
          <w:rFonts w:ascii="Arial" w:hAnsi="Arial" w:cs="Arial"/>
          <w:bCs/>
          <w:sz w:val="22"/>
          <w:szCs w:val="22"/>
        </w:rPr>
        <w:tab/>
      </w:r>
      <w:r w:rsidRPr="009B4E8B">
        <w:rPr>
          <w:rFonts w:ascii="Arial" w:hAnsi="Arial" w:cs="Arial"/>
          <w:bCs/>
          <w:sz w:val="22"/>
          <w:szCs w:val="22"/>
        </w:rPr>
        <w:t xml:space="preserve">Les praticiens et les </w:t>
      </w:r>
      <w:r w:rsidR="00DA1020" w:rsidRPr="009B4E8B">
        <w:rPr>
          <w:rFonts w:ascii="Arial" w:hAnsi="Arial" w:cs="Arial"/>
          <w:bCs/>
          <w:sz w:val="22"/>
          <w:szCs w:val="22"/>
        </w:rPr>
        <w:t xml:space="preserve">détenteurs </w:t>
      </w:r>
      <w:r w:rsidRPr="009B4E8B">
        <w:rPr>
          <w:rFonts w:ascii="Arial" w:hAnsi="Arial" w:cs="Arial"/>
          <w:bCs/>
          <w:sz w:val="22"/>
          <w:szCs w:val="22"/>
        </w:rPr>
        <w:t>de l</w:t>
      </w:r>
      <w:r w:rsidR="006D6E3C" w:rsidRPr="009B4E8B">
        <w:rPr>
          <w:rFonts w:ascii="Arial" w:hAnsi="Arial" w:cs="Arial"/>
          <w:bCs/>
          <w:sz w:val="22"/>
          <w:szCs w:val="22"/>
        </w:rPr>
        <w:t>’</w:t>
      </w:r>
      <w:r w:rsidRPr="009B4E8B">
        <w:rPr>
          <w:rFonts w:ascii="Arial" w:hAnsi="Arial" w:cs="Arial"/>
          <w:bCs/>
          <w:sz w:val="22"/>
          <w:szCs w:val="22"/>
        </w:rPr>
        <w:t>élément sont principalement les habitants de Tropojë et ceux qui ont émigré dans d</w:t>
      </w:r>
      <w:r w:rsidR="006D6E3C" w:rsidRPr="009B4E8B">
        <w:rPr>
          <w:rFonts w:ascii="Arial" w:hAnsi="Arial" w:cs="Arial"/>
          <w:bCs/>
          <w:sz w:val="22"/>
          <w:szCs w:val="22"/>
        </w:rPr>
        <w:t>’</w:t>
      </w:r>
      <w:r w:rsidRPr="009B4E8B">
        <w:rPr>
          <w:rFonts w:ascii="Arial" w:hAnsi="Arial" w:cs="Arial"/>
          <w:bCs/>
          <w:sz w:val="22"/>
          <w:szCs w:val="22"/>
        </w:rPr>
        <w:t>autres parties de l</w:t>
      </w:r>
      <w:r w:rsidR="006D6E3C" w:rsidRPr="009B4E8B">
        <w:rPr>
          <w:rFonts w:ascii="Arial" w:hAnsi="Arial" w:cs="Arial"/>
          <w:bCs/>
          <w:sz w:val="22"/>
          <w:szCs w:val="22"/>
        </w:rPr>
        <w:t>’</w:t>
      </w:r>
      <w:r w:rsidRPr="009B4E8B">
        <w:rPr>
          <w:rFonts w:ascii="Arial" w:hAnsi="Arial" w:cs="Arial"/>
          <w:bCs/>
          <w:sz w:val="22"/>
          <w:szCs w:val="22"/>
        </w:rPr>
        <w:t>Albanie. Il n</w:t>
      </w:r>
      <w:r w:rsidR="006D6E3C" w:rsidRPr="009B4E8B">
        <w:rPr>
          <w:rFonts w:ascii="Arial" w:hAnsi="Arial" w:cs="Arial"/>
          <w:bCs/>
          <w:sz w:val="22"/>
          <w:szCs w:val="22"/>
        </w:rPr>
        <w:t>’</w:t>
      </w:r>
      <w:r w:rsidRPr="009B4E8B">
        <w:rPr>
          <w:rFonts w:ascii="Arial" w:hAnsi="Arial" w:cs="Arial"/>
          <w:bCs/>
          <w:sz w:val="22"/>
          <w:szCs w:val="22"/>
        </w:rPr>
        <w:t xml:space="preserve">y a pas de rôles spécifiques </w:t>
      </w:r>
      <w:r w:rsidR="00AE435D" w:rsidRPr="009B4E8B">
        <w:rPr>
          <w:rFonts w:ascii="Arial" w:hAnsi="Arial" w:cs="Arial"/>
          <w:bCs/>
          <w:sz w:val="22"/>
          <w:szCs w:val="22"/>
        </w:rPr>
        <w:t xml:space="preserve">liés au genre </w:t>
      </w:r>
      <w:r w:rsidRPr="009B4E8B">
        <w:rPr>
          <w:rFonts w:ascii="Arial" w:hAnsi="Arial" w:cs="Arial"/>
          <w:bCs/>
          <w:sz w:val="22"/>
          <w:szCs w:val="22"/>
        </w:rPr>
        <w:t>associés à la danse, et celle-ci est très inclusive et adaptative par nature. L</w:t>
      </w:r>
      <w:r w:rsidR="00AE435D" w:rsidRPr="009B4E8B">
        <w:rPr>
          <w:rFonts w:ascii="Arial" w:hAnsi="Arial" w:cs="Arial"/>
          <w:bCs/>
          <w:sz w:val="22"/>
          <w:szCs w:val="22"/>
        </w:rPr>
        <w:t>7e</w:t>
      </w:r>
      <w:r w:rsidRPr="009B4E8B">
        <w:rPr>
          <w:rFonts w:ascii="Arial" w:hAnsi="Arial" w:cs="Arial"/>
          <w:bCs/>
          <w:sz w:val="22"/>
          <w:szCs w:val="22"/>
        </w:rPr>
        <w:t xml:space="preserve"> </w:t>
      </w:r>
      <w:proofErr w:type="spellStart"/>
      <w:r w:rsidRPr="009B4E8B">
        <w:rPr>
          <w:rFonts w:ascii="Arial" w:hAnsi="Arial" w:cs="Arial"/>
          <w:bCs/>
          <w:sz w:val="22"/>
          <w:szCs w:val="22"/>
        </w:rPr>
        <w:t>k</w:t>
      </w:r>
      <w:r w:rsidR="006D6E3C" w:rsidRPr="009B4E8B">
        <w:rPr>
          <w:rFonts w:ascii="Arial" w:hAnsi="Arial" w:cs="Arial"/>
          <w:bCs/>
          <w:sz w:val="22"/>
          <w:szCs w:val="22"/>
        </w:rPr>
        <w:t>’</w:t>
      </w:r>
      <w:r w:rsidRPr="009B4E8B">
        <w:rPr>
          <w:rFonts w:ascii="Arial" w:hAnsi="Arial" w:cs="Arial"/>
          <w:bCs/>
          <w:sz w:val="22"/>
          <w:szCs w:val="22"/>
        </w:rPr>
        <w:t>cimi</w:t>
      </w:r>
      <w:proofErr w:type="spellEnd"/>
      <w:r w:rsidRPr="009B4E8B">
        <w:rPr>
          <w:rFonts w:ascii="Arial" w:hAnsi="Arial" w:cs="Arial"/>
          <w:bCs/>
          <w:sz w:val="22"/>
          <w:szCs w:val="22"/>
        </w:rPr>
        <w:t xml:space="preserve"> est transmis par l</w:t>
      </w:r>
      <w:r w:rsidR="006D6E3C" w:rsidRPr="009B4E8B">
        <w:rPr>
          <w:rFonts w:ascii="Arial" w:hAnsi="Arial" w:cs="Arial"/>
          <w:bCs/>
          <w:sz w:val="22"/>
          <w:szCs w:val="22"/>
        </w:rPr>
        <w:t>’</w:t>
      </w:r>
      <w:r w:rsidRPr="009B4E8B">
        <w:rPr>
          <w:rFonts w:ascii="Arial" w:hAnsi="Arial" w:cs="Arial"/>
          <w:bCs/>
          <w:sz w:val="22"/>
          <w:szCs w:val="22"/>
        </w:rPr>
        <w:t>observation et la participation lors d</w:t>
      </w:r>
      <w:r w:rsidR="006D6E3C" w:rsidRPr="009B4E8B">
        <w:rPr>
          <w:rFonts w:ascii="Arial" w:hAnsi="Arial" w:cs="Arial"/>
          <w:bCs/>
          <w:sz w:val="22"/>
          <w:szCs w:val="22"/>
        </w:rPr>
        <w:t>’</w:t>
      </w:r>
      <w:r w:rsidRPr="009B4E8B">
        <w:rPr>
          <w:rFonts w:ascii="Arial" w:hAnsi="Arial" w:cs="Arial"/>
          <w:bCs/>
          <w:sz w:val="22"/>
          <w:szCs w:val="22"/>
        </w:rPr>
        <w:t>occasions sociales et cérémonielles, formelles ou informelles. Lors des fêtes de famille en particulier, les anciens montrent et enseignent la danse aux enfants et aux jeunes. Les cours dispensés par les ONG et les associations contribuent également à la transmission de l</w:t>
      </w:r>
      <w:r w:rsidR="006D6E3C" w:rsidRPr="009B4E8B">
        <w:rPr>
          <w:rFonts w:ascii="Arial" w:hAnsi="Arial" w:cs="Arial"/>
          <w:bCs/>
          <w:sz w:val="22"/>
          <w:szCs w:val="22"/>
        </w:rPr>
        <w:t>’</w:t>
      </w:r>
      <w:r w:rsidRPr="009B4E8B">
        <w:rPr>
          <w:rFonts w:ascii="Arial" w:hAnsi="Arial" w:cs="Arial"/>
          <w:bCs/>
          <w:sz w:val="22"/>
          <w:szCs w:val="22"/>
        </w:rPr>
        <w:t>élément chez les jeunes. L</w:t>
      </w:r>
      <w:r w:rsidR="006D6E3C" w:rsidRPr="009B4E8B">
        <w:rPr>
          <w:rFonts w:ascii="Arial" w:hAnsi="Arial" w:cs="Arial"/>
          <w:bCs/>
          <w:sz w:val="22"/>
          <w:szCs w:val="22"/>
        </w:rPr>
        <w:t>’</w:t>
      </w:r>
      <w:r w:rsidRPr="009B4E8B">
        <w:rPr>
          <w:rFonts w:ascii="Arial" w:hAnsi="Arial" w:cs="Arial"/>
          <w:bCs/>
          <w:sz w:val="22"/>
          <w:szCs w:val="22"/>
        </w:rPr>
        <w:t>élément relie les communautés à leur environnement d</w:t>
      </w:r>
      <w:r w:rsidR="006D6E3C" w:rsidRPr="009B4E8B">
        <w:rPr>
          <w:rFonts w:ascii="Arial" w:hAnsi="Arial" w:cs="Arial"/>
          <w:bCs/>
          <w:sz w:val="22"/>
          <w:szCs w:val="22"/>
        </w:rPr>
        <w:t>’</w:t>
      </w:r>
      <w:r w:rsidRPr="009B4E8B">
        <w:rPr>
          <w:rFonts w:ascii="Arial" w:hAnsi="Arial" w:cs="Arial"/>
          <w:bCs/>
          <w:sz w:val="22"/>
          <w:szCs w:val="22"/>
        </w:rPr>
        <w:t>origine, ses mouvements étant symboliques et associés aux célébrations printanières, aux paysages montagneux et au vol des aigles, symbole de force et d</w:t>
      </w:r>
      <w:r w:rsidR="006D6E3C" w:rsidRPr="009B4E8B">
        <w:rPr>
          <w:rFonts w:ascii="Arial" w:hAnsi="Arial" w:cs="Arial"/>
          <w:bCs/>
          <w:sz w:val="22"/>
          <w:szCs w:val="22"/>
        </w:rPr>
        <w:t>’</w:t>
      </w:r>
      <w:r w:rsidRPr="009B4E8B">
        <w:rPr>
          <w:rFonts w:ascii="Arial" w:hAnsi="Arial" w:cs="Arial"/>
          <w:bCs/>
          <w:sz w:val="22"/>
          <w:szCs w:val="22"/>
        </w:rPr>
        <w:t xml:space="preserve">identité collective. La danse </w:t>
      </w:r>
      <w:proofErr w:type="spellStart"/>
      <w:r w:rsidRPr="009B4E8B">
        <w:rPr>
          <w:rFonts w:ascii="Arial" w:hAnsi="Arial" w:cs="Arial"/>
          <w:bCs/>
          <w:sz w:val="22"/>
          <w:szCs w:val="22"/>
        </w:rPr>
        <w:t>k</w:t>
      </w:r>
      <w:r w:rsidR="006D6E3C" w:rsidRPr="009B4E8B">
        <w:rPr>
          <w:rFonts w:ascii="Arial" w:hAnsi="Arial" w:cs="Arial"/>
          <w:bCs/>
          <w:sz w:val="22"/>
          <w:szCs w:val="22"/>
        </w:rPr>
        <w:t>’</w:t>
      </w:r>
      <w:r w:rsidRPr="009B4E8B">
        <w:rPr>
          <w:rFonts w:ascii="Arial" w:hAnsi="Arial" w:cs="Arial"/>
          <w:bCs/>
          <w:sz w:val="22"/>
          <w:szCs w:val="22"/>
        </w:rPr>
        <w:t>cimi</w:t>
      </w:r>
      <w:proofErr w:type="spellEnd"/>
      <w:r w:rsidRPr="009B4E8B">
        <w:rPr>
          <w:rFonts w:ascii="Arial" w:hAnsi="Arial" w:cs="Arial"/>
          <w:bCs/>
          <w:sz w:val="22"/>
          <w:szCs w:val="22"/>
        </w:rPr>
        <w:t xml:space="preserve"> permet la liberté d</w:t>
      </w:r>
      <w:r w:rsidR="006D6E3C" w:rsidRPr="009B4E8B">
        <w:rPr>
          <w:rFonts w:ascii="Arial" w:hAnsi="Arial" w:cs="Arial"/>
          <w:bCs/>
          <w:sz w:val="22"/>
          <w:szCs w:val="22"/>
        </w:rPr>
        <w:t>’</w:t>
      </w:r>
      <w:r w:rsidRPr="009B4E8B">
        <w:rPr>
          <w:rFonts w:ascii="Arial" w:hAnsi="Arial" w:cs="Arial"/>
          <w:bCs/>
          <w:sz w:val="22"/>
          <w:szCs w:val="22"/>
        </w:rPr>
        <w:t xml:space="preserve">expression et les membres de la communauté la qualifient souvent de « </w:t>
      </w:r>
      <w:r w:rsidRPr="009B4E8B">
        <w:rPr>
          <w:rFonts w:ascii="Arial" w:hAnsi="Arial" w:cs="Arial"/>
          <w:bCs/>
          <w:sz w:val="22"/>
          <w:szCs w:val="22"/>
        </w:rPr>
        <w:lastRenderedPageBreak/>
        <w:t>contagieuse ». Cette liberté d</w:t>
      </w:r>
      <w:r w:rsidR="006D6E3C" w:rsidRPr="009B4E8B">
        <w:rPr>
          <w:rFonts w:ascii="Arial" w:hAnsi="Arial" w:cs="Arial"/>
          <w:bCs/>
          <w:sz w:val="22"/>
          <w:szCs w:val="22"/>
        </w:rPr>
        <w:t>’</w:t>
      </w:r>
      <w:r w:rsidRPr="009B4E8B">
        <w:rPr>
          <w:rFonts w:ascii="Arial" w:hAnsi="Arial" w:cs="Arial"/>
          <w:bCs/>
          <w:sz w:val="22"/>
          <w:szCs w:val="22"/>
        </w:rPr>
        <w:t>expression encourage la tolérance, attire les jeunes et permet à l</w:t>
      </w:r>
      <w:r w:rsidR="006D6E3C" w:rsidRPr="009B4E8B">
        <w:rPr>
          <w:rFonts w:ascii="Arial" w:hAnsi="Arial" w:cs="Arial"/>
          <w:bCs/>
          <w:sz w:val="22"/>
          <w:szCs w:val="22"/>
        </w:rPr>
        <w:t>’</w:t>
      </w:r>
      <w:r w:rsidRPr="009B4E8B">
        <w:rPr>
          <w:rFonts w:ascii="Arial" w:hAnsi="Arial" w:cs="Arial"/>
          <w:bCs/>
          <w:sz w:val="22"/>
          <w:szCs w:val="22"/>
        </w:rPr>
        <w:t>élément de rivaliser avec d</w:t>
      </w:r>
      <w:r w:rsidR="006D6E3C" w:rsidRPr="009B4E8B">
        <w:rPr>
          <w:rFonts w:ascii="Arial" w:hAnsi="Arial" w:cs="Arial"/>
          <w:bCs/>
          <w:sz w:val="22"/>
          <w:szCs w:val="22"/>
        </w:rPr>
        <w:t>’</w:t>
      </w:r>
      <w:r w:rsidRPr="009B4E8B">
        <w:rPr>
          <w:rFonts w:ascii="Arial" w:hAnsi="Arial" w:cs="Arial"/>
          <w:bCs/>
          <w:sz w:val="22"/>
          <w:szCs w:val="22"/>
        </w:rPr>
        <w:t>autres activités de loisirs.</w:t>
      </w:r>
    </w:p>
    <w:p w14:paraId="6EA83BC1" w14:textId="63836A63" w:rsidR="00677056" w:rsidRPr="009B4E8B" w:rsidRDefault="00677056" w:rsidP="00BF26D6">
      <w:pPr>
        <w:tabs>
          <w:tab w:val="left" w:pos="567"/>
          <w:tab w:val="left" w:pos="1276"/>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R.2 :</w:t>
      </w:r>
      <w:r w:rsidRPr="009B4E8B">
        <w:rPr>
          <w:rFonts w:ascii="Arial" w:hAnsi="Arial" w:cs="Arial"/>
          <w:bCs/>
          <w:sz w:val="22"/>
          <w:szCs w:val="22"/>
        </w:rPr>
        <w:tab/>
        <w:t>L</w:t>
      </w:r>
      <w:r w:rsidR="006D6E3C" w:rsidRPr="009B4E8B">
        <w:rPr>
          <w:rFonts w:ascii="Arial" w:hAnsi="Arial" w:cs="Arial"/>
          <w:bCs/>
          <w:sz w:val="22"/>
          <w:szCs w:val="22"/>
        </w:rPr>
        <w:t>’</w:t>
      </w:r>
      <w:r w:rsidRPr="009B4E8B">
        <w:rPr>
          <w:rFonts w:ascii="Arial" w:hAnsi="Arial" w:cs="Arial"/>
          <w:bCs/>
          <w:sz w:val="22"/>
          <w:szCs w:val="22"/>
        </w:rPr>
        <w:t>inscription permettra de promouvoir les pratiques du patrimoine vivant auprès des jeunes qui ont tendance à se désintéresser des traditions locales, en particulier dans les zones rurales moins peuplées. Elle contribuera à une meilleure appréciation du dynamisme créatif de la danse folklorique et de sa capacité à intégrer des influences tout en conservant ses fonctions sociales. La danse contribue à la cohésion sociale en unifiant les personnes et les communautés, en renforçant l</w:t>
      </w:r>
      <w:r w:rsidR="006D6E3C" w:rsidRPr="009B4E8B">
        <w:rPr>
          <w:rFonts w:ascii="Arial" w:hAnsi="Arial" w:cs="Arial"/>
          <w:bCs/>
          <w:sz w:val="22"/>
          <w:szCs w:val="22"/>
        </w:rPr>
        <w:t>’</w:t>
      </w:r>
      <w:r w:rsidRPr="009B4E8B">
        <w:rPr>
          <w:rFonts w:ascii="Arial" w:hAnsi="Arial" w:cs="Arial"/>
          <w:bCs/>
          <w:sz w:val="22"/>
          <w:szCs w:val="22"/>
        </w:rPr>
        <w:t>identité culturelle et en promouvant un sentiment d</w:t>
      </w:r>
      <w:r w:rsidR="006D6E3C" w:rsidRPr="009B4E8B">
        <w:rPr>
          <w:rFonts w:ascii="Arial" w:hAnsi="Arial" w:cs="Arial"/>
          <w:bCs/>
          <w:sz w:val="22"/>
          <w:szCs w:val="22"/>
        </w:rPr>
        <w:t>’</w:t>
      </w:r>
      <w:r w:rsidRPr="009B4E8B">
        <w:rPr>
          <w:rFonts w:ascii="Arial" w:hAnsi="Arial" w:cs="Arial"/>
          <w:bCs/>
          <w:sz w:val="22"/>
          <w:szCs w:val="22"/>
        </w:rPr>
        <w:t>appartenance dans des contextes en constante évolution. L</w:t>
      </w:r>
      <w:r w:rsidR="00AE435D" w:rsidRPr="009B4E8B">
        <w:rPr>
          <w:rFonts w:ascii="Arial" w:hAnsi="Arial" w:cs="Arial"/>
          <w:bCs/>
          <w:sz w:val="22"/>
          <w:szCs w:val="22"/>
        </w:rPr>
        <w:t>e</w:t>
      </w:r>
      <w:r w:rsidRPr="009B4E8B">
        <w:rPr>
          <w:rFonts w:ascii="Arial" w:hAnsi="Arial" w:cs="Arial"/>
          <w:bCs/>
          <w:sz w:val="22"/>
          <w:szCs w:val="22"/>
        </w:rPr>
        <w:t xml:space="preserve"> </w:t>
      </w:r>
      <w:proofErr w:type="spellStart"/>
      <w:r w:rsidRPr="009B4E8B">
        <w:rPr>
          <w:rFonts w:ascii="Arial" w:hAnsi="Arial" w:cs="Arial"/>
          <w:bCs/>
          <w:sz w:val="22"/>
          <w:szCs w:val="22"/>
        </w:rPr>
        <w:t>k</w:t>
      </w:r>
      <w:r w:rsidR="006D6E3C" w:rsidRPr="009B4E8B">
        <w:rPr>
          <w:rFonts w:ascii="Arial" w:hAnsi="Arial" w:cs="Arial"/>
          <w:bCs/>
          <w:sz w:val="22"/>
          <w:szCs w:val="22"/>
        </w:rPr>
        <w:t>’</w:t>
      </w:r>
      <w:r w:rsidRPr="009B4E8B">
        <w:rPr>
          <w:rFonts w:ascii="Arial" w:hAnsi="Arial" w:cs="Arial"/>
          <w:bCs/>
          <w:sz w:val="22"/>
          <w:szCs w:val="22"/>
        </w:rPr>
        <w:t>cimi</w:t>
      </w:r>
      <w:proofErr w:type="spellEnd"/>
      <w:r w:rsidRPr="009B4E8B">
        <w:rPr>
          <w:rFonts w:ascii="Arial" w:hAnsi="Arial" w:cs="Arial"/>
          <w:bCs/>
          <w:sz w:val="22"/>
          <w:szCs w:val="22"/>
        </w:rPr>
        <w:t xml:space="preserve"> contribue également à l</w:t>
      </w:r>
      <w:r w:rsidR="006D6E3C" w:rsidRPr="009B4E8B">
        <w:rPr>
          <w:rFonts w:ascii="Arial" w:hAnsi="Arial" w:cs="Arial"/>
          <w:bCs/>
          <w:sz w:val="22"/>
          <w:szCs w:val="22"/>
        </w:rPr>
        <w:t>’</w:t>
      </w:r>
      <w:r w:rsidRPr="009B4E8B">
        <w:rPr>
          <w:rFonts w:ascii="Arial" w:hAnsi="Arial" w:cs="Arial"/>
          <w:bCs/>
          <w:sz w:val="22"/>
          <w:szCs w:val="22"/>
        </w:rPr>
        <w:t xml:space="preserve">égalité des </w:t>
      </w:r>
      <w:r w:rsidR="00B84E8D" w:rsidRPr="009B4E8B">
        <w:rPr>
          <w:rFonts w:ascii="Arial" w:hAnsi="Arial" w:cs="Arial"/>
          <w:bCs/>
          <w:sz w:val="22"/>
          <w:szCs w:val="22"/>
        </w:rPr>
        <w:t>genres</w:t>
      </w:r>
      <w:r w:rsidRPr="009B4E8B">
        <w:rPr>
          <w:rFonts w:ascii="Arial" w:hAnsi="Arial" w:cs="Arial"/>
          <w:bCs/>
          <w:sz w:val="22"/>
          <w:szCs w:val="22"/>
        </w:rPr>
        <w:t xml:space="preserve"> en encourageant</w:t>
      </w:r>
      <w:r w:rsidR="00AE435D" w:rsidRPr="009B4E8B">
        <w:rPr>
          <w:rFonts w:ascii="Arial" w:hAnsi="Arial" w:cs="Arial"/>
          <w:bCs/>
          <w:sz w:val="22"/>
          <w:szCs w:val="22"/>
        </w:rPr>
        <w:t xml:space="preserve"> – pour les femmes en particulier –</w:t>
      </w:r>
      <w:r w:rsidRPr="009B4E8B">
        <w:rPr>
          <w:rFonts w:ascii="Arial" w:hAnsi="Arial" w:cs="Arial"/>
          <w:bCs/>
          <w:sz w:val="22"/>
          <w:szCs w:val="22"/>
        </w:rPr>
        <w:t xml:space="preserve"> à exprimer leurs talents créatifs.</w:t>
      </w:r>
    </w:p>
    <w:p w14:paraId="470955D9" w14:textId="015DA449" w:rsidR="00677056" w:rsidRPr="009B4E8B" w:rsidRDefault="00677056" w:rsidP="00BF26D6">
      <w:pPr>
        <w:tabs>
          <w:tab w:val="left" w:pos="567"/>
          <w:tab w:val="left" w:pos="1276"/>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R.3 :</w:t>
      </w:r>
      <w:r w:rsidR="009C35A0" w:rsidRPr="009B4E8B">
        <w:rPr>
          <w:rFonts w:ascii="Arial" w:hAnsi="Arial" w:cs="Arial"/>
          <w:bCs/>
          <w:sz w:val="22"/>
          <w:szCs w:val="22"/>
        </w:rPr>
        <w:tab/>
      </w:r>
      <w:r w:rsidRPr="009B4E8B">
        <w:rPr>
          <w:rFonts w:ascii="Arial" w:hAnsi="Arial" w:cs="Arial"/>
          <w:bCs/>
          <w:sz w:val="22"/>
          <w:szCs w:val="22"/>
        </w:rPr>
        <w:t>L</w:t>
      </w:r>
      <w:r w:rsidR="00AE435D" w:rsidRPr="009B4E8B">
        <w:rPr>
          <w:rFonts w:ascii="Arial" w:hAnsi="Arial" w:cs="Arial"/>
          <w:bCs/>
          <w:sz w:val="22"/>
          <w:szCs w:val="22"/>
        </w:rPr>
        <w:t xml:space="preserve">e </w:t>
      </w:r>
      <w:proofErr w:type="spellStart"/>
      <w:r w:rsidRPr="009B4E8B">
        <w:rPr>
          <w:rFonts w:ascii="Arial" w:hAnsi="Arial" w:cs="Arial"/>
          <w:bCs/>
          <w:sz w:val="22"/>
          <w:szCs w:val="22"/>
        </w:rPr>
        <w:t>k</w:t>
      </w:r>
      <w:r w:rsidR="006D6E3C" w:rsidRPr="009B4E8B">
        <w:rPr>
          <w:rFonts w:ascii="Arial" w:hAnsi="Arial" w:cs="Arial"/>
          <w:bCs/>
          <w:sz w:val="22"/>
          <w:szCs w:val="22"/>
        </w:rPr>
        <w:t>’</w:t>
      </w:r>
      <w:r w:rsidRPr="009B4E8B">
        <w:rPr>
          <w:rFonts w:ascii="Arial" w:hAnsi="Arial" w:cs="Arial"/>
          <w:bCs/>
          <w:sz w:val="22"/>
          <w:szCs w:val="22"/>
        </w:rPr>
        <w:t>cimi</w:t>
      </w:r>
      <w:proofErr w:type="spellEnd"/>
      <w:r w:rsidRPr="009B4E8B">
        <w:rPr>
          <w:rFonts w:ascii="Arial" w:hAnsi="Arial" w:cs="Arial"/>
          <w:bCs/>
          <w:sz w:val="22"/>
          <w:szCs w:val="22"/>
        </w:rPr>
        <w:t xml:space="preserve"> est en grande partie sauvegardée par une transmission pratique lors de célébrations fréquentes autour des événements du cycle de vie tels que les naissances, les anniversaires, les mariages, les fêtes traditionnelles et les rassemblements sociaux informels. Diverses mesures de sauvegarde sont en place pour garantir la viabilité de l</w:t>
      </w:r>
      <w:r w:rsidR="006D6E3C" w:rsidRPr="009B4E8B">
        <w:rPr>
          <w:rFonts w:ascii="Arial" w:hAnsi="Arial" w:cs="Arial"/>
          <w:bCs/>
          <w:sz w:val="22"/>
          <w:szCs w:val="22"/>
        </w:rPr>
        <w:t>’</w:t>
      </w:r>
      <w:r w:rsidRPr="009B4E8B">
        <w:rPr>
          <w:rFonts w:ascii="Arial" w:hAnsi="Arial" w:cs="Arial"/>
          <w:bCs/>
          <w:sz w:val="22"/>
          <w:szCs w:val="22"/>
        </w:rPr>
        <w:t>élément. Il s</w:t>
      </w:r>
      <w:r w:rsidR="006D6E3C" w:rsidRPr="009B4E8B">
        <w:rPr>
          <w:rFonts w:ascii="Arial" w:hAnsi="Arial" w:cs="Arial"/>
          <w:bCs/>
          <w:sz w:val="22"/>
          <w:szCs w:val="22"/>
        </w:rPr>
        <w:t>’</w:t>
      </w:r>
      <w:r w:rsidRPr="009B4E8B">
        <w:rPr>
          <w:rFonts w:ascii="Arial" w:hAnsi="Arial" w:cs="Arial"/>
          <w:bCs/>
          <w:sz w:val="22"/>
          <w:szCs w:val="22"/>
        </w:rPr>
        <w:t>agit notamment de l</w:t>
      </w:r>
      <w:r w:rsidR="006D6E3C" w:rsidRPr="009B4E8B">
        <w:rPr>
          <w:rFonts w:ascii="Arial" w:hAnsi="Arial" w:cs="Arial"/>
          <w:bCs/>
          <w:sz w:val="22"/>
          <w:szCs w:val="22"/>
        </w:rPr>
        <w:t>’</w:t>
      </w:r>
      <w:r w:rsidRPr="009B4E8B">
        <w:rPr>
          <w:rFonts w:ascii="Arial" w:hAnsi="Arial" w:cs="Arial"/>
          <w:bCs/>
          <w:sz w:val="22"/>
          <w:szCs w:val="22"/>
        </w:rPr>
        <w:t xml:space="preserve">intégration dans les programmes scolaires et éducatifs, ainsi que dans les programmes de </w:t>
      </w:r>
      <w:proofErr w:type="gramStart"/>
      <w:r w:rsidRPr="009B4E8B">
        <w:rPr>
          <w:rFonts w:ascii="Arial" w:hAnsi="Arial" w:cs="Arial"/>
          <w:bCs/>
          <w:sz w:val="22"/>
          <w:szCs w:val="22"/>
        </w:rPr>
        <w:t>l</w:t>
      </w:r>
      <w:r w:rsidR="006D6E3C" w:rsidRPr="009B4E8B">
        <w:rPr>
          <w:rFonts w:ascii="Arial" w:hAnsi="Arial" w:cs="Arial"/>
          <w:bCs/>
          <w:sz w:val="22"/>
          <w:szCs w:val="22"/>
        </w:rPr>
        <w:t>’</w:t>
      </w:r>
      <w:r w:rsidR="00AE435D" w:rsidRPr="009B4E8B">
        <w:t xml:space="preserve"> </w:t>
      </w:r>
      <w:r w:rsidR="00AE435D" w:rsidRPr="009B4E8B">
        <w:rPr>
          <w:rFonts w:ascii="Arial" w:hAnsi="Arial" w:cs="Arial"/>
          <w:bCs/>
          <w:sz w:val="22"/>
          <w:szCs w:val="22"/>
        </w:rPr>
        <w:t>É</w:t>
      </w:r>
      <w:r w:rsidRPr="009B4E8B">
        <w:rPr>
          <w:rFonts w:ascii="Arial" w:hAnsi="Arial" w:cs="Arial"/>
          <w:bCs/>
          <w:sz w:val="22"/>
          <w:szCs w:val="22"/>
        </w:rPr>
        <w:t>cole</w:t>
      </w:r>
      <w:proofErr w:type="gramEnd"/>
      <w:r w:rsidRPr="009B4E8B">
        <w:rPr>
          <w:rFonts w:ascii="Arial" w:hAnsi="Arial" w:cs="Arial"/>
          <w:bCs/>
          <w:sz w:val="22"/>
          <w:szCs w:val="22"/>
        </w:rPr>
        <w:t xml:space="preserve"> nationale de danse et de l</w:t>
      </w:r>
      <w:r w:rsidR="006D6E3C" w:rsidRPr="009B4E8B">
        <w:rPr>
          <w:rFonts w:ascii="Arial" w:hAnsi="Arial" w:cs="Arial"/>
          <w:bCs/>
          <w:sz w:val="22"/>
          <w:szCs w:val="22"/>
        </w:rPr>
        <w:t>’</w:t>
      </w:r>
      <w:r w:rsidR="00AE435D" w:rsidRPr="009B4E8B">
        <w:rPr>
          <w:rFonts w:ascii="Arial" w:hAnsi="Arial" w:cs="Arial"/>
          <w:bCs/>
          <w:sz w:val="22"/>
          <w:szCs w:val="22"/>
        </w:rPr>
        <w:t>U</w:t>
      </w:r>
      <w:r w:rsidRPr="009B4E8B">
        <w:rPr>
          <w:rFonts w:ascii="Arial" w:hAnsi="Arial" w:cs="Arial"/>
          <w:bCs/>
          <w:sz w:val="22"/>
          <w:szCs w:val="22"/>
        </w:rPr>
        <w:t>niversité des arts de Tirana. D</w:t>
      </w:r>
      <w:r w:rsidR="006D6E3C" w:rsidRPr="009B4E8B">
        <w:rPr>
          <w:rFonts w:ascii="Arial" w:hAnsi="Arial" w:cs="Arial"/>
          <w:bCs/>
          <w:sz w:val="22"/>
          <w:szCs w:val="22"/>
        </w:rPr>
        <w:t>’</w:t>
      </w:r>
      <w:r w:rsidRPr="009B4E8B">
        <w:rPr>
          <w:rFonts w:ascii="Arial" w:hAnsi="Arial" w:cs="Arial"/>
          <w:bCs/>
          <w:sz w:val="22"/>
          <w:szCs w:val="22"/>
        </w:rPr>
        <w:t xml:space="preserve">autres mesures comprennent la participation des </w:t>
      </w:r>
      <w:r w:rsidR="004A34EB" w:rsidRPr="009B4E8B">
        <w:rPr>
          <w:rFonts w:ascii="Arial" w:hAnsi="Arial" w:cs="Arial"/>
          <w:bCs/>
          <w:sz w:val="22"/>
          <w:szCs w:val="22"/>
        </w:rPr>
        <w:t>détenteurs</w:t>
      </w:r>
      <w:r w:rsidRPr="009B4E8B">
        <w:rPr>
          <w:rFonts w:ascii="Arial" w:hAnsi="Arial" w:cs="Arial"/>
          <w:bCs/>
          <w:sz w:val="22"/>
          <w:szCs w:val="22"/>
        </w:rPr>
        <w:t xml:space="preserve"> et des praticiens à des festivals et séminaires locaux et régionaux, des activités de documentation pour l</w:t>
      </w:r>
      <w:r w:rsidR="006D6E3C" w:rsidRPr="009B4E8B">
        <w:rPr>
          <w:rFonts w:ascii="Arial" w:hAnsi="Arial" w:cs="Arial"/>
          <w:bCs/>
          <w:sz w:val="22"/>
          <w:szCs w:val="22"/>
        </w:rPr>
        <w:t>’</w:t>
      </w:r>
      <w:r w:rsidRPr="009B4E8B">
        <w:rPr>
          <w:rFonts w:ascii="Arial" w:hAnsi="Arial" w:cs="Arial"/>
          <w:bCs/>
          <w:sz w:val="22"/>
          <w:szCs w:val="22"/>
        </w:rPr>
        <w:t>inventaire national en collaboration avec les communautés concernées, et la création d</w:t>
      </w:r>
      <w:r w:rsidR="006D6E3C" w:rsidRPr="009B4E8B">
        <w:rPr>
          <w:rFonts w:ascii="Arial" w:hAnsi="Arial" w:cs="Arial"/>
          <w:bCs/>
          <w:sz w:val="22"/>
          <w:szCs w:val="22"/>
        </w:rPr>
        <w:t>’</w:t>
      </w:r>
      <w:r w:rsidRPr="009B4E8B">
        <w:rPr>
          <w:rFonts w:ascii="Arial" w:hAnsi="Arial" w:cs="Arial"/>
          <w:bCs/>
          <w:sz w:val="22"/>
          <w:szCs w:val="22"/>
        </w:rPr>
        <w:t xml:space="preserve">un </w:t>
      </w:r>
      <w:r w:rsidR="00AE435D" w:rsidRPr="009B4E8B">
        <w:rPr>
          <w:rFonts w:ascii="Arial" w:hAnsi="Arial" w:cs="Arial"/>
          <w:bCs/>
          <w:sz w:val="22"/>
          <w:szCs w:val="22"/>
        </w:rPr>
        <w:t>S</w:t>
      </w:r>
      <w:r w:rsidRPr="009B4E8B">
        <w:rPr>
          <w:rFonts w:ascii="Arial" w:hAnsi="Arial" w:cs="Arial"/>
          <w:bCs/>
          <w:sz w:val="22"/>
          <w:szCs w:val="22"/>
        </w:rPr>
        <w:t>ecrétariat pour le patrimoine culturel immatériel au sein du Centre national des activités traditionnelles.</w:t>
      </w:r>
    </w:p>
    <w:p w14:paraId="4C2F2DB0" w14:textId="31984D91" w:rsidR="00677056" w:rsidRPr="009B4E8B" w:rsidRDefault="00677056" w:rsidP="00BF26D6">
      <w:pPr>
        <w:tabs>
          <w:tab w:val="left" w:pos="567"/>
          <w:tab w:val="left" w:pos="1276"/>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R.4 :</w:t>
      </w:r>
      <w:r w:rsidRPr="009B4E8B">
        <w:rPr>
          <w:rFonts w:ascii="Arial" w:hAnsi="Arial" w:cs="Arial"/>
          <w:bCs/>
          <w:sz w:val="22"/>
          <w:szCs w:val="22"/>
        </w:rPr>
        <w:tab/>
        <w:t>Le dossier de candidature a été initié par des membres de la communauté de l</w:t>
      </w:r>
      <w:r w:rsidR="006D6E3C" w:rsidRPr="009B4E8B">
        <w:rPr>
          <w:rFonts w:ascii="Arial" w:hAnsi="Arial" w:cs="Arial"/>
          <w:bCs/>
          <w:sz w:val="22"/>
          <w:szCs w:val="22"/>
        </w:rPr>
        <w:t>’</w:t>
      </w:r>
      <w:r w:rsidRPr="009B4E8B">
        <w:rPr>
          <w:rFonts w:ascii="Arial" w:hAnsi="Arial" w:cs="Arial"/>
          <w:bCs/>
          <w:sz w:val="22"/>
          <w:szCs w:val="22"/>
        </w:rPr>
        <w:t xml:space="preserve">Association of </w:t>
      </w:r>
      <w:proofErr w:type="spellStart"/>
      <w:r w:rsidRPr="009B4E8B">
        <w:rPr>
          <w:rFonts w:ascii="Arial" w:hAnsi="Arial" w:cs="Arial"/>
          <w:bCs/>
          <w:sz w:val="22"/>
          <w:szCs w:val="22"/>
        </w:rPr>
        <w:t>K</w:t>
      </w:r>
      <w:r w:rsidR="006D6E3C" w:rsidRPr="009B4E8B">
        <w:rPr>
          <w:rFonts w:ascii="Arial" w:hAnsi="Arial" w:cs="Arial"/>
          <w:bCs/>
          <w:sz w:val="22"/>
          <w:szCs w:val="22"/>
        </w:rPr>
        <w:t>’</w:t>
      </w:r>
      <w:r w:rsidRPr="009B4E8B">
        <w:rPr>
          <w:rFonts w:ascii="Arial" w:hAnsi="Arial" w:cs="Arial"/>
          <w:bCs/>
          <w:sz w:val="22"/>
          <w:szCs w:val="22"/>
        </w:rPr>
        <w:t>cimi</w:t>
      </w:r>
      <w:proofErr w:type="spellEnd"/>
      <w:r w:rsidRPr="009B4E8B">
        <w:rPr>
          <w:rFonts w:ascii="Arial" w:hAnsi="Arial" w:cs="Arial"/>
          <w:bCs/>
          <w:sz w:val="22"/>
          <w:szCs w:val="22"/>
        </w:rPr>
        <w:t xml:space="preserve"> i </w:t>
      </w:r>
      <w:proofErr w:type="spellStart"/>
      <w:r w:rsidRPr="009B4E8B">
        <w:rPr>
          <w:rFonts w:ascii="Arial" w:hAnsi="Arial" w:cs="Arial"/>
          <w:bCs/>
          <w:sz w:val="22"/>
          <w:szCs w:val="22"/>
        </w:rPr>
        <w:t>Tropojës</w:t>
      </w:r>
      <w:proofErr w:type="spellEnd"/>
      <w:r w:rsidRPr="009B4E8B">
        <w:rPr>
          <w:rFonts w:ascii="Arial" w:hAnsi="Arial" w:cs="Arial"/>
          <w:bCs/>
          <w:sz w:val="22"/>
          <w:szCs w:val="22"/>
        </w:rPr>
        <w:t xml:space="preserve"> (AKT) lors d</w:t>
      </w:r>
      <w:r w:rsidR="006D6E3C" w:rsidRPr="009B4E8B">
        <w:rPr>
          <w:rFonts w:ascii="Arial" w:hAnsi="Arial" w:cs="Arial"/>
          <w:bCs/>
          <w:sz w:val="22"/>
          <w:szCs w:val="22"/>
        </w:rPr>
        <w:t>’</w:t>
      </w:r>
      <w:r w:rsidRPr="009B4E8B">
        <w:rPr>
          <w:rFonts w:ascii="Arial" w:hAnsi="Arial" w:cs="Arial"/>
          <w:bCs/>
          <w:sz w:val="22"/>
          <w:szCs w:val="22"/>
        </w:rPr>
        <w:t>un séminaire multipartite qui s</w:t>
      </w:r>
      <w:r w:rsidR="006D6E3C" w:rsidRPr="009B4E8B">
        <w:rPr>
          <w:rFonts w:ascii="Arial" w:hAnsi="Arial" w:cs="Arial"/>
          <w:bCs/>
          <w:sz w:val="22"/>
          <w:szCs w:val="22"/>
        </w:rPr>
        <w:t>’</w:t>
      </w:r>
      <w:r w:rsidRPr="009B4E8B">
        <w:rPr>
          <w:rFonts w:ascii="Arial" w:hAnsi="Arial" w:cs="Arial"/>
          <w:bCs/>
          <w:sz w:val="22"/>
          <w:szCs w:val="22"/>
        </w:rPr>
        <w:t>est tenu en 2016 à Tropojë. La planification et les préparatifs ont évolué progressivement, avec la coopération de praticiens et d</w:t>
      </w:r>
      <w:r w:rsidR="006D6E3C" w:rsidRPr="009B4E8B">
        <w:rPr>
          <w:rFonts w:ascii="Arial" w:hAnsi="Arial" w:cs="Arial"/>
          <w:bCs/>
          <w:sz w:val="22"/>
          <w:szCs w:val="22"/>
        </w:rPr>
        <w:t>’</w:t>
      </w:r>
      <w:r w:rsidRPr="009B4E8B">
        <w:rPr>
          <w:rFonts w:ascii="Arial" w:hAnsi="Arial" w:cs="Arial"/>
          <w:bCs/>
          <w:sz w:val="22"/>
          <w:szCs w:val="22"/>
        </w:rPr>
        <w:t xml:space="preserve">autres </w:t>
      </w:r>
      <w:r w:rsidR="004A34EB" w:rsidRPr="009B4E8B">
        <w:rPr>
          <w:rFonts w:ascii="Arial" w:hAnsi="Arial" w:cs="Arial"/>
          <w:bCs/>
          <w:sz w:val="22"/>
          <w:szCs w:val="22"/>
        </w:rPr>
        <w:t>détenteurs</w:t>
      </w:r>
      <w:r w:rsidRPr="009B4E8B">
        <w:rPr>
          <w:rFonts w:ascii="Arial" w:hAnsi="Arial" w:cs="Arial"/>
          <w:bCs/>
          <w:sz w:val="22"/>
          <w:szCs w:val="22"/>
        </w:rPr>
        <w:t xml:space="preserve"> et grâce à une série de visites sur le terrain et de consultations </w:t>
      </w:r>
      <w:r w:rsidR="00FB7918" w:rsidRPr="009B4E8B">
        <w:rPr>
          <w:rFonts w:ascii="Arial" w:hAnsi="Arial" w:cs="Arial"/>
          <w:bCs/>
          <w:sz w:val="22"/>
          <w:szCs w:val="22"/>
        </w:rPr>
        <w:t xml:space="preserve">de la communauté </w:t>
      </w:r>
      <w:r w:rsidRPr="009B4E8B">
        <w:rPr>
          <w:rFonts w:ascii="Arial" w:hAnsi="Arial" w:cs="Arial"/>
          <w:bCs/>
          <w:sz w:val="22"/>
          <w:szCs w:val="22"/>
        </w:rPr>
        <w:t>menées en 2017, 2018 et 2021. L</w:t>
      </w:r>
      <w:r w:rsidR="006D6E3C" w:rsidRPr="009B4E8B">
        <w:rPr>
          <w:rFonts w:ascii="Arial" w:hAnsi="Arial" w:cs="Arial"/>
          <w:bCs/>
          <w:sz w:val="22"/>
          <w:szCs w:val="22"/>
        </w:rPr>
        <w:t>’</w:t>
      </w:r>
      <w:r w:rsidRPr="009B4E8B">
        <w:rPr>
          <w:rFonts w:ascii="Arial" w:hAnsi="Arial" w:cs="Arial"/>
          <w:bCs/>
          <w:sz w:val="22"/>
          <w:szCs w:val="22"/>
        </w:rPr>
        <w:t>AKT a rassemblé de la documentation sur l</w:t>
      </w:r>
      <w:r w:rsidR="006D6E3C" w:rsidRPr="009B4E8B">
        <w:rPr>
          <w:rFonts w:ascii="Arial" w:hAnsi="Arial" w:cs="Arial"/>
          <w:bCs/>
          <w:sz w:val="22"/>
          <w:szCs w:val="22"/>
        </w:rPr>
        <w:t>’</w:t>
      </w:r>
      <w:r w:rsidRPr="009B4E8B">
        <w:rPr>
          <w:rFonts w:ascii="Arial" w:hAnsi="Arial" w:cs="Arial"/>
          <w:bCs/>
          <w:sz w:val="22"/>
          <w:szCs w:val="22"/>
        </w:rPr>
        <w:t xml:space="preserve">élément de participation </w:t>
      </w:r>
      <w:r w:rsidR="00FB7918" w:rsidRPr="009B4E8B">
        <w:rPr>
          <w:rFonts w:ascii="Arial" w:hAnsi="Arial" w:cs="Arial"/>
          <w:bCs/>
          <w:sz w:val="22"/>
          <w:szCs w:val="22"/>
        </w:rPr>
        <w:t xml:space="preserve">de la communauté </w:t>
      </w:r>
      <w:r w:rsidRPr="009B4E8B">
        <w:rPr>
          <w:rFonts w:ascii="Arial" w:hAnsi="Arial" w:cs="Arial"/>
          <w:bCs/>
          <w:sz w:val="22"/>
          <w:szCs w:val="22"/>
        </w:rPr>
        <w:t>et s</w:t>
      </w:r>
      <w:r w:rsidR="006D6E3C" w:rsidRPr="009B4E8B">
        <w:rPr>
          <w:rFonts w:ascii="Arial" w:hAnsi="Arial" w:cs="Arial"/>
          <w:bCs/>
          <w:sz w:val="22"/>
          <w:szCs w:val="22"/>
        </w:rPr>
        <w:t>’</w:t>
      </w:r>
      <w:r w:rsidRPr="009B4E8B">
        <w:rPr>
          <w:rFonts w:ascii="Arial" w:hAnsi="Arial" w:cs="Arial"/>
          <w:bCs/>
          <w:sz w:val="22"/>
          <w:szCs w:val="22"/>
        </w:rPr>
        <w:t xml:space="preserve">est engagée avec les membres de la communauté dans de petites réunions de groupe informelles. </w:t>
      </w:r>
    </w:p>
    <w:p w14:paraId="48F89A32" w14:textId="7495BFA2" w:rsidR="00677056" w:rsidRPr="009B4E8B" w:rsidRDefault="00677056" w:rsidP="00BF26D6">
      <w:pPr>
        <w:tabs>
          <w:tab w:val="left" w:pos="567"/>
          <w:tab w:val="left" w:pos="1276"/>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R.5 :</w:t>
      </w:r>
      <w:r w:rsidRPr="009B4E8B">
        <w:rPr>
          <w:rFonts w:ascii="Arial" w:hAnsi="Arial" w:cs="Arial"/>
          <w:bCs/>
          <w:sz w:val="22"/>
          <w:szCs w:val="22"/>
        </w:rPr>
        <w:tab/>
        <w:t>L</w:t>
      </w:r>
      <w:r w:rsidR="006D6E3C" w:rsidRPr="009B4E8B">
        <w:rPr>
          <w:rFonts w:ascii="Arial" w:hAnsi="Arial" w:cs="Arial"/>
          <w:bCs/>
          <w:sz w:val="22"/>
          <w:szCs w:val="22"/>
        </w:rPr>
        <w:t>’</w:t>
      </w:r>
      <w:r w:rsidRPr="009B4E8B">
        <w:rPr>
          <w:rFonts w:ascii="Arial" w:hAnsi="Arial" w:cs="Arial"/>
          <w:bCs/>
          <w:sz w:val="22"/>
          <w:szCs w:val="22"/>
        </w:rPr>
        <w:t>élément a été inscrit au Registre national des biens culturels en juin 2018. L</w:t>
      </w:r>
      <w:r w:rsidR="006D6E3C" w:rsidRPr="009B4E8B">
        <w:rPr>
          <w:rFonts w:ascii="Arial" w:hAnsi="Arial" w:cs="Arial"/>
          <w:bCs/>
          <w:sz w:val="22"/>
          <w:szCs w:val="22"/>
        </w:rPr>
        <w:t>’</w:t>
      </w:r>
      <w:r w:rsidRPr="009B4E8B">
        <w:rPr>
          <w:rFonts w:ascii="Arial" w:hAnsi="Arial" w:cs="Arial"/>
          <w:bCs/>
          <w:sz w:val="22"/>
          <w:szCs w:val="22"/>
        </w:rPr>
        <w:t>inventaire est géré et mis à jour par l</w:t>
      </w:r>
      <w:r w:rsidR="006D6E3C" w:rsidRPr="009B4E8B">
        <w:rPr>
          <w:rFonts w:ascii="Arial" w:hAnsi="Arial" w:cs="Arial"/>
          <w:bCs/>
          <w:sz w:val="22"/>
          <w:szCs w:val="22"/>
        </w:rPr>
        <w:t>’</w:t>
      </w:r>
      <w:r w:rsidRPr="009B4E8B">
        <w:rPr>
          <w:rFonts w:ascii="Arial" w:hAnsi="Arial" w:cs="Arial"/>
          <w:bCs/>
          <w:sz w:val="22"/>
          <w:szCs w:val="22"/>
        </w:rPr>
        <w:t>Institut national pour l</w:t>
      </w:r>
      <w:r w:rsidR="006D6E3C" w:rsidRPr="009B4E8B">
        <w:rPr>
          <w:rFonts w:ascii="Arial" w:hAnsi="Arial" w:cs="Arial"/>
          <w:bCs/>
          <w:sz w:val="22"/>
          <w:szCs w:val="22"/>
        </w:rPr>
        <w:t>’</w:t>
      </w:r>
      <w:r w:rsidRPr="009B4E8B">
        <w:rPr>
          <w:rFonts w:ascii="Arial" w:hAnsi="Arial" w:cs="Arial"/>
          <w:bCs/>
          <w:sz w:val="22"/>
          <w:szCs w:val="22"/>
        </w:rPr>
        <w:t>enregistrement du patrimoine culturel. L</w:t>
      </w:r>
      <w:r w:rsidR="006D6E3C" w:rsidRPr="009B4E8B">
        <w:rPr>
          <w:rFonts w:ascii="Arial" w:hAnsi="Arial" w:cs="Arial"/>
          <w:bCs/>
          <w:sz w:val="22"/>
          <w:szCs w:val="22"/>
        </w:rPr>
        <w:t>’</w:t>
      </w:r>
      <w:r w:rsidRPr="009B4E8B">
        <w:rPr>
          <w:rFonts w:ascii="Arial" w:hAnsi="Arial" w:cs="Arial"/>
          <w:bCs/>
          <w:sz w:val="22"/>
          <w:szCs w:val="22"/>
        </w:rPr>
        <w:t>État partie a également mis en œuvre un projet intitulé «</w:t>
      </w:r>
      <w:r w:rsidR="0069407A" w:rsidRPr="009B4E8B">
        <w:rPr>
          <w:rFonts w:ascii="Arial" w:hAnsi="Arial" w:cs="Arial"/>
          <w:bCs/>
          <w:sz w:val="22"/>
          <w:szCs w:val="22"/>
        </w:rPr>
        <w:t> La réalisation, avec la participation des communautés, d</w:t>
      </w:r>
      <w:r w:rsidR="006D6E3C" w:rsidRPr="009B4E8B">
        <w:rPr>
          <w:rFonts w:ascii="Arial" w:hAnsi="Arial" w:cs="Arial"/>
          <w:bCs/>
          <w:sz w:val="22"/>
          <w:szCs w:val="22"/>
        </w:rPr>
        <w:t>’</w:t>
      </w:r>
      <w:r w:rsidR="0069407A" w:rsidRPr="009B4E8B">
        <w:rPr>
          <w:rFonts w:ascii="Arial" w:hAnsi="Arial" w:cs="Arial"/>
          <w:bCs/>
          <w:sz w:val="22"/>
          <w:szCs w:val="22"/>
        </w:rPr>
        <w:t xml:space="preserve">un inventaire du PCI en Albanie en vue de le sauvegarder et le transmettre aux générations futures </w:t>
      </w:r>
      <w:r w:rsidRPr="009B4E8B">
        <w:rPr>
          <w:rFonts w:ascii="Arial" w:hAnsi="Arial" w:cs="Arial"/>
          <w:bCs/>
          <w:sz w:val="22"/>
          <w:szCs w:val="22"/>
        </w:rPr>
        <w:t>» entre 2020 et 2022, avec le soutien d</w:t>
      </w:r>
      <w:r w:rsidR="0069407A" w:rsidRPr="009B4E8B">
        <w:rPr>
          <w:rFonts w:ascii="Arial" w:hAnsi="Arial" w:cs="Arial"/>
          <w:bCs/>
          <w:sz w:val="22"/>
          <w:szCs w:val="22"/>
        </w:rPr>
        <w:t xml:space="preserve">u </w:t>
      </w:r>
      <w:r w:rsidR="00456546" w:rsidRPr="009B4E8B">
        <w:rPr>
          <w:rFonts w:ascii="Arial" w:hAnsi="Arial" w:cs="Arial"/>
          <w:bCs/>
          <w:sz w:val="22"/>
          <w:szCs w:val="22"/>
        </w:rPr>
        <w:t>mécanisme</w:t>
      </w:r>
      <w:r w:rsidR="0069407A" w:rsidRPr="009B4E8B">
        <w:rPr>
          <w:rFonts w:ascii="Arial" w:hAnsi="Arial" w:cs="Arial"/>
          <w:bCs/>
          <w:sz w:val="22"/>
          <w:szCs w:val="22"/>
        </w:rPr>
        <w:t xml:space="preserve"> d</w:t>
      </w:r>
      <w:r w:rsidR="006D6E3C" w:rsidRPr="009B4E8B">
        <w:rPr>
          <w:rFonts w:ascii="Arial" w:hAnsi="Arial" w:cs="Arial"/>
          <w:bCs/>
          <w:sz w:val="22"/>
          <w:szCs w:val="22"/>
        </w:rPr>
        <w:t>’</w:t>
      </w:r>
      <w:r w:rsidR="00456546" w:rsidRPr="009B4E8B">
        <w:rPr>
          <w:rFonts w:ascii="Arial" w:hAnsi="Arial" w:cs="Arial"/>
          <w:bCs/>
          <w:sz w:val="22"/>
          <w:szCs w:val="22"/>
        </w:rPr>
        <w:t>assistance</w:t>
      </w:r>
      <w:r w:rsidR="0069407A" w:rsidRPr="009B4E8B">
        <w:rPr>
          <w:rFonts w:ascii="Arial" w:hAnsi="Arial" w:cs="Arial"/>
          <w:bCs/>
          <w:sz w:val="22"/>
          <w:szCs w:val="22"/>
        </w:rPr>
        <w:t xml:space="preserve"> internationale de la Convention</w:t>
      </w:r>
      <w:r w:rsidRPr="009B4E8B">
        <w:rPr>
          <w:rFonts w:ascii="Arial" w:hAnsi="Arial" w:cs="Arial"/>
          <w:bCs/>
          <w:sz w:val="22"/>
          <w:szCs w:val="22"/>
        </w:rPr>
        <w:t>.</w:t>
      </w:r>
    </w:p>
    <w:p w14:paraId="0440412A" w14:textId="59E7BA8E" w:rsidR="00677056" w:rsidRPr="009B4E8B" w:rsidRDefault="00677056" w:rsidP="00BF26D6">
      <w:pPr>
        <w:numPr>
          <w:ilvl w:val="0"/>
          <w:numId w:val="26"/>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Décide d</w:t>
      </w:r>
      <w:r w:rsidR="006D6E3C" w:rsidRPr="009B4E8B">
        <w:rPr>
          <w:rFonts w:ascii="Arial" w:hAnsi="Arial" w:cs="Arial"/>
          <w:bCs/>
          <w:sz w:val="22"/>
          <w:szCs w:val="22"/>
          <w:u w:val="single"/>
        </w:rPr>
        <w:t>’</w:t>
      </w:r>
      <w:r w:rsidRPr="009B4E8B">
        <w:rPr>
          <w:rFonts w:ascii="Arial" w:hAnsi="Arial" w:cs="Arial"/>
          <w:bCs/>
          <w:sz w:val="22"/>
          <w:szCs w:val="22"/>
          <w:u w:val="single"/>
        </w:rPr>
        <w:t>inscrire</w:t>
      </w:r>
      <w:r w:rsidRPr="009B4E8B">
        <w:rPr>
          <w:rFonts w:ascii="Arial" w:hAnsi="Arial" w:cs="Arial"/>
          <w:bCs/>
          <w:sz w:val="22"/>
          <w:szCs w:val="22"/>
        </w:rPr>
        <w:t xml:space="preserve"> </w:t>
      </w:r>
      <w:r w:rsidRPr="009B4E8B">
        <w:rPr>
          <w:rFonts w:ascii="Arial" w:hAnsi="Arial" w:cs="Arial"/>
          <w:b/>
          <w:sz w:val="22"/>
          <w:szCs w:val="22"/>
        </w:rPr>
        <w:t>la pratique de la dan</w:t>
      </w:r>
      <w:r w:rsidR="0069407A" w:rsidRPr="009B4E8B">
        <w:rPr>
          <w:rFonts w:ascii="Arial" w:hAnsi="Arial" w:cs="Arial"/>
          <w:b/>
          <w:sz w:val="22"/>
          <w:szCs w:val="22"/>
        </w:rPr>
        <w:t>s</w:t>
      </w:r>
      <w:r w:rsidRPr="009B4E8B">
        <w:rPr>
          <w:rFonts w:ascii="Arial" w:hAnsi="Arial" w:cs="Arial"/>
          <w:b/>
          <w:sz w:val="22"/>
          <w:szCs w:val="22"/>
        </w:rPr>
        <w:t xml:space="preserve">e </w:t>
      </w:r>
      <w:proofErr w:type="spellStart"/>
      <w:r w:rsidRPr="009B4E8B">
        <w:rPr>
          <w:rFonts w:ascii="Arial" w:hAnsi="Arial" w:cs="Arial"/>
          <w:b/>
          <w:sz w:val="22"/>
          <w:szCs w:val="22"/>
        </w:rPr>
        <w:t>k</w:t>
      </w:r>
      <w:r w:rsidR="006D6E3C" w:rsidRPr="009B4E8B">
        <w:rPr>
          <w:rFonts w:ascii="Arial" w:hAnsi="Arial" w:cs="Arial"/>
          <w:b/>
          <w:sz w:val="22"/>
          <w:szCs w:val="22"/>
        </w:rPr>
        <w:t>’</w:t>
      </w:r>
      <w:r w:rsidRPr="009B4E8B">
        <w:rPr>
          <w:rFonts w:ascii="Arial" w:hAnsi="Arial" w:cs="Arial"/>
          <w:b/>
          <w:sz w:val="22"/>
          <w:szCs w:val="22"/>
        </w:rPr>
        <w:t>cimi</w:t>
      </w:r>
      <w:proofErr w:type="spellEnd"/>
      <w:r w:rsidRPr="009B4E8B">
        <w:rPr>
          <w:rFonts w:ascii="Arial" w:hAnsi="Arial" w:cs="Arial"/>
          <w:b/>
          <w:sz w:val="22"/>
          <w:szCs w:val="22"/>
        </w:rPr>
        <w:t xml:space="preserve"> de Tropojë</w:t>
      </w:r>
      <w:r w:rsidR="00B84E8D" w:rsidRPr="009B4E8B">
        <w:rPr>
          <w:rFonts w:ascii="Arial" w:hAnsi="Arial" w:cs="Arial"/>
          <w:b/>
          <w:sz w:val="22"/>
          <w:szCs w:val="22"/>
        </w:rPr>
        <w:t xml:space="preserve"> </w:t>
      </w:r>
      <w:r w:rsidRPr="009B4E8B">
        <w:rPr>
          <w:rFonts w:ascii="Arial" w:hAnsi="Arial" w:cs="Arial"/>
          <w:bCs/>
          <w:sz w:val="22"/>
          <w:szCs w:val="22"/>
        </w:rPr>
        <w:t>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w:t>
      </w:r>
    </w:p>
    <w:p w14:paraId="3010A94C" w14:textId="23E78135" w:rsidR="00677056" w:rsidRPr="009B4E8B" w:rsidRDefault="00677056" w:rsidP="00BF26D6">
      <w:pPr>
        <w:pStyle w:val="Titre2"/>
        <w:jc w:val="both"/>
        <w:rPr>
          <w:rFonts w:cs="Arial"/>
          <w:szCs w:val="22"/>
          <w:lang w:val="fr-FR"/>
        </w:rPr>
      </w:pPr>
      <w:bookmarkStart w:id="25" w:name="_PROJET_DE_DÉCISION_14"/>
      <w:bookmarkEnd w:id="25"/>
      <w:r w:rsidRPr="009B4E8B">
        <w:rPr>
          <w:rFonts w:cs="Arial"/>
          <w:szCs w:val="22"/>
          <w:lang w:val="fr-FR"/>
        </w:rPr>
        <w:t xml:space="preserve">PROJET DE DÉCISION 19.COM </w:t>
      </w:r>
      <w:proofErr w:type="gramStart"/>
      <w:r w:rsidRPr="009B4E8B">
        <w:rPr>
          <w:rFonts w:cs="Arial"/>
          <w:szCs w:val="22"/>
          <w:lang w:val="fr-FR"/>
        </w:rPr>
        <w:t>7.b.</w:t>
      </w:r>
      <w:proofErr w:type="gramEnd"/>
      <w:r w:rsidR="00DA4A94">
        <w:rPr>
          <w:rFonts w:cs="Arial"/>
          <w:szCs w:val="22"/>
          <w:lang w:val="fr-FR"/>
        </w:rPr>
        <w:t>20</w:t>
      </w:r>
      <w:r w:rsidR="00440DEB" w:rsidRPr="009B4E8B">
        <w:rPr>
          <w:rFonts w:cs="Arial"/>
          <w:szCs w:val="22"/>
          <w:lang w:val="fr-FR"/>
        </w:rPr>
        <w:tab/>
      </w:r>
      <w:r w:rsidR="00440DEB" w:rsidRPr="009B4E8B">
        <w:rPr>
          <w:noProof/>
          <w:color w:val="0000FF"/>
          <w:lang w:val="fr-FR"/>
        </w:rPr>
        <w:drawing>
          <wp:inline distT="0" distB="0" distL="0" distR="0" wp14:anchorId="2D46ABCF" wp14:editId="0B39E2EB">
            <wp:extent cx="104775" cy="104775"/>
            <wp:effectExtent l="0" t="0" r="9525" b="9525"/>
            <wp:docPr id="1051448428" name="Picture 1051448428">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A3B9590" w14:textId="77777777" w:rsidR="00677056" w:rsidRPr="009B4E8B" w:rsidRDefault="00677056" w:rsidP="00BF26D6">
      <w:pPr>
        <w:pStyle w:val="Sansinterligne"/>
        <w:keepNext/>
        <w:tabs>
          <w:tab w:val="left" w:pos="567"/>
          <w:tab w:val="left" w:pos="1134"/>
          <w:tab w:val="left" w:pos="1701"/>
          <w:tab w:val="left" w:pos="2268"/>
        </w:tabs>
        <w:spacing w:before="120" w:after="120"/>
        <w:ind w:left="567"/>
        <w:jc w:val="both"/>
        <w:rPr>
          <w:rFonts w:ascii="Arial" w:hAnsi="Arial" w:cs="Arial"/>
          <w:bCs/>
        </w:rPr>
      </w:pPr>
      <w:r w:rsidRPr="009B4E8B">
        <w:rPr>
          <w:rFonts w:ascii="Arial" w:hAnsi="Arial" w:cs="Arial"/>
          <w:bCs/>
        </w:rPr>
        <w:t>Le Comité</w:t>
      </w:r>
    </w:p>
    <w:p w14:paraId="2AE57DB2" w14:textId="2745D86F" w:rsidR="00677056" w:rsidRPr="009B4E8B" w:rsidRDefault="00677056" w:rsidP="00BF26D6">
      <w:pPr>
        <w:numPr>
          <w:ilvl w:val="0"/>
          <w:numId w:val="27"/>
        </w:numPr>
        <w:tabs>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Prend note</w:t>
      </w:r>
      <w:r w:rsidRPr="009B4E8B">
        <w:rPr>
          <w:rFonts w:ascii="Arial" w:hAnsi="Arial" w:cs="Arial"/>
          <w:bCs/>
          <w:sz w:val="22"/>
          <w:szCs w:val="22"/>
        </w:rPr>
        <w:t xml:space="preserve"> que l</w:t>
      </w:r>
      <w:r w:rsidR="006D6E3C" w:rsidRPr="009B4E8B">
        <w:rPr>
          <w:rFonts w:ascii="Arial" w:hAnsi="Arial" w:cs="Arial"/>
          <w:bCs/>
          <w:sz w:val="22"/>
          <w:szCs w:val="22"/>
        </w:rPr>
        <w:t>’</w:t>
      </w:r>
      <w:r w:rsidRPr="009B4E8B">
        <w:rPr>
          <w:rFonts w:ascii="Arial" w:hAnsi="Arial" w:cs="Arial"/>
          <w:bCs/>
          <w:sz w:val="22"/>
          <w:szCs w:val="22"/>
        </w:rPr>
        <w:t xml:space="preserve">Algérie a proposé la candidature </w:t>
      </w:r>
      <w:r w:rsidRPr="009B4E8B">
        <w:rPr>
          <w:rFonts w:ascii="Arial" w:hAnsi="Arial" w:cs="Arial"/>
          <w:b/>
          <w:sz w:val="22"/>
          <w:szCs w:val="22"/>
        </w:rPr>
        <w:t>du</w:t>
      </w:r>
      <w:r w:rsidRPr="009B4E8B">
        <w:rPr>
          <w:rFonts w:ascii="Arial" w:hAnsi="Arial" w:cs="Arial"/>
          <w:bCs/>
          <w:sz w:val="22"/>
          <w:szCs w:val="22"/>
        </w:rPr>
        <w:t xml:space="preserve"> </w:t>
      </w:r>
      <w:r w:rsidRPr="009B4E8B">
        <w:rPr>
          <w:rFonts w:ascii="Arial" w:hAnsi="Arial" w:cs="Arial"/>
          <w:b/>
          <w:sz w:val="22"/>
          <w:szCs w:val="22"/>
        </w:rPr>
        <w:t>costume féminin de cérémonie dans le Grand Est de l</w:t>
      </w:r>
      <w:r w:rsidR="006D6E3C" w:rsidRPr="009B4E8B">
        <w:rPr>
          <w:rFonts w:ascii="Arial" w:hAnsi="Arial" w:cs="Arial"/>
          <w:b/>
          <w:sz w:val="22"/>
          <w:szCs w:val="22"/>
        </w:rPr>
        <w:t>’</w:t>
      </w:r>
      <w:r w:rsidRPr="009B4E8B">
        <w:rPr>
          <w:rFonts w:ascii="Arial" w:hAnsi="Arial" w:cs="Arial"/>
          <w:b/>
          <w:sz w:val="22"/>
          <w:szCs w:val="22"/>
        </w:rPr>
        <w:t xml:space="preserve">Algérie : savoir-faire associés à la confection et à la parure de la </w:t>
      </w:r>
      <w:r w:rsidR="0069407A" w:rsidRPr="009B4E8B">
        <w:rPr>
          <w:rFonts w:ascii="Arial" w:hAnsi="Arial" w:cs="Arial"/>
          <w:b/>
          <w:iCs/>
          <w:sz w:val="22"/>
          <w:szCs w:val="22"/>
        </w:rPr>
        <w:t>« </w:t>
      </w:r>
      <w:r w:rsidRPr="009B4E8B">
        <w:rPr>
          <w:rFonts w:ascii="Arial" w:hAnsi="Arial" w:cs="Arial"/>
          <w:b/>
          <w:iCs/>
          <w:sz w:val="22"/>
          <w:szCs w:val="22"/>
        </w:rPr>
        <w:t>Gandoura</w:t>
      </w:r>
      <w:r w:rsidR="0069407A" w:rsidRPr="009B4E8B">
        <w:rPr>
          <w:rFonts w:ascii="Arial" w:hAnsi="Arial" w:cs="Arial"/>
          <w:b/>
          <w:iCs/>
          <w:sz w:val="22"/>
          <w:szCs w:val="22"/>
        </w:rPr>
        <w:t> »</w:t>
      </w:r>
      <w:r w:rsidRPr="009B4E8B">
        <w:rPr>
          <w:rFonts w:ascii="Arial" w:hAnsi="Arial" w:cs="Arial"/>
          <w:b/>
          <w:iCs/>
          <w:sz w:val="22"/>
          <w:szCs w:val="22"/>
        </w:rPr>
        <w:t xml:space="preserve"> et de la </w:t>
      </w:r>
      <w:r w:rsidR="0069407A" w:rsidRPr="009B4E8B">
        <w:rPr>
          <w:rFonts w:ascii="Arial" w:hAnsi="Arial" w:cs="Arial"/>
          <w:b/>
          <w:iCs/>
          <w:sz w:val="22"/>
          <w:szCs w:val="22"/>
        </w:rPr>
        <w:t>« </w:t>
      </w:r>
      <w:proofErr w:type="spellStart"/>
      <w:r w:rsidRPr="009B4E8B">
        <w:rPr>
          <w:rFonts w:ascii="Arial" w:hAnsi="Arial" w:cs="Arial"/>
          <w:b/>
          <w:iCs/>
          <w:sz w:val="22"/>
          <w:szCs w:val="22"/>
        </w:rPr>
        <w:t>Melehfa</w:t>
      </w:r>
      <w:proofErr w:type="spellEnd"/>
      <w:r w:rsidR="0069407A" w:rsidRPr="009B4E8B">
        <w:rPr>
          <w:rFonts w:ascii="Arial" w:hAnsi="Arial" w:cs="Arial"/>
          <w:b/>
          <w:i/>
          <w:sz w:val="22"/>
          <w:szCs w:val="22"/>
        </w:rPr>
        <w:t> </w:t>
      </w:r>
      <w:r w:rsidR="0069407A" w:rsidRPr="009B4E8B">
        <w:rPr>
          <w:rFonts w:ascii="Arial" w:hAnsi="Arial" w:cs="Arial"/>
          <w:b/>
          <w:iCs/>
          <w:sz w:val="22"/>
          <w:szCs w:val="22"/>
        </w:rPr>
        <w:t>»</w:t>
      </w:r>
      <w:r w:rsidRPr="009B4E8B">
        <w:rPr>
          <w:rFonts w:ascii="Arial" w:hAnsi="Arial" w:cs="Arial"/>
          <w:bCs/>
          <w:sz w:val="22"/>
          <w:szCs w:val="22"/>
        </w:rPr>
        <w:t xml:space="preserve"> (n°02139) pour 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4113DAF9" w14:textId="06B6E4E6" w:rsidR="00677056" w:rsidRPr="009B4E8B" w:rsidRDefault="00677056" w:rsidP="00BF26D6">
      <w:pPr>
        <w:tabs>
          <w:tab w:val="left" w:pos="1134"/>
          <w:tab w:val="left" w:pos="1701"/>
          <w:tab w:val="left" w:pos="2268"/>
        </w:tabs>
        <w:spacing w:before="120" w:after="120"/>
        <w:ind w:left="1134"/>
        <w:jc w:val="both"/>
        <w:rPr>
          <w:rFonts w:ascii="Arial" w:hAnsi="Arial" w:cs="Arial"/>
          <w:bCs/>
          <w:sz w:val="22"/>
          <w:szCs w:val="22"/>
        </w:rPr>
      </w:pPr>
      <w:r w:rsidRPr="009B4E8B">
        <w:rPr>
          <w:rFonts w:ascii="Arial" w:hAnsi="Arial" w:cs="Arial"/>
          <w:bCs/>
          <w:sz w:val="22"/>
          <w:szCs w:val="22"/>
        </w:rPr>
        <w:t xml:space="preserve">La </w:t>
      </w:r>
      <w:r w:rsidR="00456546" w:rsidRPr="009B4E8B">
        <w:rPr>
          <w:rFonts w:ascii="Arial" w:hAnsi="Arial" w:cs="Arial"/>
          <w:bCs/>
          <w:sz w:val="22"/>
          <w:szCs w:val="22"/>
        </w:rPr>
        <w:t>G</w:t>
      </w:r>
      <w:r w:rsidRPr="009B4E8B">
        <w:rPr>
          <w:rFonts w:ascii="Arial" w:hAnsi="Arial" w:cs="Arial"/>
          <w:bCs/>
          <w:sz w:val="22"/>
          <w:szCs w:val="22"/>
        </w:rPr>
        <w:t xml:space="preserve">andoura et la </w:t>
      </w:r>
      <w:proofErr w:type="spellStart"/>
      <w:r w:rsidR="00456546" w:rsidRPr="009B4E8B">
        <w:rPr>
          <w:rFonts w:ascii="Arial" w:hAnsi="Arial" w:cs="Arial"/>
          <w:bCs/>
          <w:sz w:val="22"/>
          <w:szCs w:val="22"/>
        </w:rPr>
        <w:t>M</w:t>
      </w:r>
      <w:r w:rsidRPr="009B4E8B">
        <w:rPr>
          <w:rFonts w:ascii="Arial" w:hAnsi="Arial" w:cs="Arial"/>
          <w:bCs/>
          <w:sz w:val="22"/>
          <w:szCs w:val="22"/>
        </w:rPr>
        <w:t>elehfa</w:t>
      </w:r>
      <w:proofErr w:type="spellEnd"/>
      <w:r w:rsidRPr="009B4E8B">
        <w:rPr>
          <w:rFonts w:ascii="Arial" w:hAnsi="Arial" w:cs="Arial"/>
          <w:bCs/>
          <w:sz w:val="22"/>
          <w:szCs w:val="22"/>
        </w:rPr>
        <w:t xml:space="preserve"> sont </w:t>
      </w:r>
      <w:r w:rsidR="0069407A" w:rsidRPr="009B4E8B">
        <w:rPr>
          <w:rFonts w:ascii="Arial" w:hAnsi="Arial" w:cs="Arial"/>
          <w:bCs/>
          <w:sz w:val="22"/>
          <w:szCs w:val="22"/>
        </w:rPr>
        <w:t xml:space="preserve">des </w:t>
      </w:r>
      <w:r w:rsidRPr="009B4E8B">
        <w:rPr>
          <w:rFonts w:ascii="Arial" w:hAnsi="Arial" w:cs="Arial"/>
          <w:bCs/>
          <w:sz w:val="22"/>
          <w:szCs w:val="22"/>
        </w:rPr>
        <w:t>tenues traditionnelles portées par les femmes d</w:t>
      </w:r>
      <w:r w:rsidR="0069407A" w:rsidRPr="009B4E8B">
        <w:rPr>
          <w:rFonts w:ascii="Arial" w:hAnsi="Arial" w:cs="Arial"/>
          <w:bCs/>
          <w:sz w:val="22"/>
          <w:szCs w:val="22"/>
        </w:rPr>
        <w:t>ans le Grand Est de</w:t>
      </w:r>
      <w:r w:rsidRPr="009B4E8B">
        <w:rPr>
          <w:rFonts w:ascii="Arial" w:hAnsi="Arial" w:cs="Arial"/>
          <w:bCs/>
          <w:sz w:val="22"/>
          <w:szCs w:val="22"/>
        </w:rPr>
        <w:t xml:space="preserve"> l</w:t>
      </w:r>
      <w:r w:rsidR="006D6E3C" w:rsidRPr="009B4E8B">
        <w:rPr>
          <w:rFonts w:ascii="Arial" w:hAnsi="Arial" w:cs="Arial"/>
          <w:bCs/>
          <w:sz w:val="22"/>
          <w:szCs w:val="22"/>
        </w:rPr>
        <w:t>’</w:t>
      </w:r>
      <w:r w:rsidRPr="009B4E8B">
        <w:rPr>
          <w:rFonts w:ascii="Arial" w:hAnsi="Arial" w:cs="Arial"/>
          <w:bCs/>
          <w:sz w:val="22"/>
          <w:szCs w:val="22"/>
        </w:rPr>
        <w:t>Algérie à l</w:t>
      </w:r>
      <w:r w:rsidR="006D6E3C" w:rsidRPr="009B4E8B">
        <w:rPr>
          <w:rFonts w:ascii="Arial" w:hAnsi="Arial" w:cs="Arial"/>
          <w:bCs/>
          <w:sz w:val="22"/>
          <w:szCs w:val="22"/>
        </w:rPr>
        <w:t>’</w:t>
      </w:r>
      <w:r w:rsidRPr="009B4E8B">
        <w:rPr>
          <w:rFonts w:ascii="Arial" w:hAnsi="Arial" w:cs="Arial"/>
          <w:bCs/>
          <w:sz w:val="22"/>
          <w:szCs w:val="22"/>
        </w:rPr>
        <w:t xml:space="preserve">occasion de fêtes telles que les mariages, les cérémonies et les festivités nationales et religieuses. La </w:t>
      </w:r>
      <w:r w:rsidR="0069407A" w:rsidRPr="009B4E8B">
        <w:rPr>
          <w:rFonts w:ascii="Arial" w:hAnsi="Arial" w:cs="Arial"/>
          <w:bCs/>
          <w:sz w:val="22"/>
          <w:szCs w:val="22"/>
        </w:rPr>
        <w:t>G</w:t>
      </w:r>
      <w:r w:rsidRPr="009B4E8B">
        <w:rPr>
          <w:rFonts w:ascii="Arial" w:hAnsi="Arial" w:cs="Arial"/>
          <w:bCs/>
          <w:sz w:val="22"/>
          <w:szCs w:val="22"/>
        </w:rPr>
        <w:t>andoura est une longue robe évasée en satin ou en velours, brodée de motifs floraux et animaliers à l</w:t>
      </w:r>
      <w:r w:rsidR="006D6E3C" w:rsidRPr="009B4E8B">
        <w:rPr>
          <w:rFonts w:ascii="Arial" w:hAnsi="Arial" w:cs="Arial"/>
          <w:bCs/>
          <w:sz w:val="22"/>
          <w:szCs w:val="22"/>
        </w:rPr>
        <w:t>’</w:t>
      </w:r>
      <w:r w:rsidRPr="009B4E8B">
        <w:rPr>
          <w:rFonts w:ascii="Arial" w:hAnsi="Arial" w:cs="Arial"/>
          <w:bCs/>
          <w:sz w:val="22"/>
          <w:szCs w:val="22"/>
        </w:rPr>
        <w:t xml:space="preserve">aide de techniques telles que le </w:t>
      </w:r>
      <w:r w:rsidRPr="009B4E8B">
        <w:rPr>
          <w:rFonts w:ascii="Arial" w:hAnsi="Arial" w:cs="Arial"/>
          <w:bCs/>
          <w:sz w:val="22"/>
          <w:szCs w:val="22"/>
        </w:rPr>
        <w:lastRenderedPageBreak/>
        <w:t>fil d</w:t>
      </w:r>
      <w:r w:rsidR="006D6E3C" w:rsidRPr="009B4E8B">
        <w:rPr>
          <w:rFonts w:ascii="Arial" w:hAnsi="Arial" w:cs="Arial"/>
          <w:bCs/>
          <w:sz w:val="22"/>
          <w:szCs w:val="22"/>
        </w:rPr>
        <w:t>’</w:t>
      </w:r>
      <w:r w:rsidRPr="009B4E8B">
        <w:rPr>
          <w:rFonts w:ascii="Arial" w:hAnsi="Arial" w:cs="Arial"/>
          <w:bCs/>
          <w:sz w:val="22"/>
          <w:szCs w:val="22"/>
        </w:rPr>
        <w:t>or et le perlage. Parmi les accessoires, on retrouve une chaîne autour de la taille et une coiffe conique brodée de fils d</w:t>
      </w:r>
      <w:r w:rsidR="006D6E3C" w:rsidRPr="009B4E8B">
        <w:rPr>
          <w:rFonts w:ascii="Arial" w:hAnsi="Arial" w:cs="Arial"/>
          <w:bCs/>
          <w:sz w:val="22"/>
          <w:szCs w:val="22"/>
        </w:rPr>
        <w:t>’</w:t>
      </w:r>
      <w:r w:rsidRPr="009B4E8B">
        <w:rPr>
          <w:rFonts w:ascii="Arial" w:hAnsi="Arial" w:cs="Arial"/>
          <w:bCs/>
          <w:sz w:val="22"/>
          <w:szCs w:val="22"/>
        </w:rPr>
        <w:t>or ou ornée de pièces de monnaie, d</w:t>
      </w:r>
      <w:r w:rsidR="006D6E3C" w:rsidRPr="009B4E8B">
        <w:rPr>
          <w:rFonts w:ascii="Arial" w:hAnsi="Arial" w:cs="Arial"/>
          <w:bCs/>
          <w:sz w:val="22"/>
          <w:szCs w:val="22"/>
        </w:rPr>
        <w:t>’</w:t>
      </w:r>
      <w:r w:rsidRPr="009B4E8B">
        <w:rPr>
          <w:rFonts w:ascii="Arial" w:hAnsi="Arial" w:cs="Arial"/>
          <w:bCs/>
          <w:sz w:val="22"/>
          <w:szCs w:val="22"/>
        </w:rPr>
        <w:t>un diadème ou d</w:t>
      </w:r>
      <w:r w:rsidR="006D6E3C" w:rsidRPr="009B4E8B">
        <w:rPr>
          <w:rFonts w:ascii="Arial" w:hAnsi="Arial" w:cs="Arial"/>
          <w:bCs/>
          <w:sz w:val="22"/>
          <w:szCs w:val="22"/>
        </w:rPr>
        <w:t>’</w:t>
      </w:r>
      <w:r w:rsidRPr="009B4E8B">
        <w:rPr>
          <w:rFonts w:ascii="Arial" w:hAnsi="Arial" w:cs="Arial"/>
          <w:bCs/>
          <w:sz w:val="22"/>
          <w:szCs w:val="22"/>
        </w:rPr>
        <w:t xml:space="preserve">une chaîne à médaillons. Des vestes brodées ou de longs vêtements drapés peuvent être portés par-dessus la robe. La </w:t>
      </w:r>
      <w:proofErr w:type="spellStart"/>
      <w:r w:rsidRPr="009B4E8B">
        <w:rPr>
          <w:rFonts w:ascii="Arial" w:hAnsi="Arial" w:cs="Arial"/>
          <w:bCs/>
          <w:sz w:val="22"/>
          <w:szCs w:val="22"/>
        </w:rPr>
        <w:t>Melehfa</w:t>
      </w:r>
      <w:proofErr w:type="spellEnd"/>
      <w:r w:rsidRPr="009B4E8B">
        <w:rPr>
          <w:rFonts w:ascii="Arial" w:hAnsi="Arial" w:cs="Arial"/>
          <w:bCs/>
          <w:sz w:val="22"/>
          <w:szCs w:val="22"/>
        </w:rPr>
        <w:t xml:space="preserve"> est un vêtement large et drapé, soutenu sur les épaules par deux broches en argent et à la taille par une longue ceinture en laine teintée. L</w:t>
      </w:r>
      <w:r w:rsidR="006D6E3C" w:rsidRPr="009B4E8B">
        <w:rPr>
          <w:rFonts w:ascii="Arial" w:hAnsi="Arial" w:cs="Arial"/>
          <w:bCs/>
          <w:sz w:val="22"/>
          <w:szCs w:val="22"/>
        </w:rPr>
        <w:t>’</w:t>
      </w:r>
      <w:r w:rsidRPr="009B4E8B">
        <w:rPr>
          <w:rFonts w:ascii="Arial" w:hAnsi="Arial" w:cs="Arial"/>
          <w:bCs/>
          <w:sz w:val="22"/>
          <w:szCs w:val="22"/>
        </w:rPr>
        <w:t>excédent de tissu est replié sur la poitrine et vers l</w:t>
      </w:r>
      <w:r w:rsidR="006D6E3C" w:rsidRPr="009B4E8B">
        <w:rPr>
          <w:rFonts w:ascii="Arial" w:hAnsi="Arial" w:cs="Arial"/>
          <w:bCs/>
          <w:sz w:val="22"/>
          <w:szCs w:val="22"/>
        </w:rPr>
        <w:t>’</w:t>
      </w:r>
      <w:r w:rsidRPr="009B4E8B">
        <w:rPr>
          <w:rFonts w:ascii="Arial" w:hAnsi="Arial" w:cs="Arial"/>
          <w:bCs/>
          <w:sz w:val="22"/>
          <w:szCs w:val="22"/>
        </w:rPr>
        <w:t>arrière. Il est complété par un turban ou un foulard orné de pendentifs ou d</w:t>
      </w:r>
      <w:r w:rsidR="006D6E3C" w:rsidRPr="009B4E8B">
        <w:rPr>
          <w:rFonts w:ascii="Arial" w:hAnsi="Arial" w:cs="Arial"/>
          <w:bCs/>
          <w:sz w:val="22"/>
          <w:szCs w:val="22"/>
        </w:rPr>
        <w:t>’</w:t>
      </w:r>
      <w:r w:rsidRPr="009B4E8B">
        <w:rPr>
          <w:rFonts w:ascii="Arial" w:hAnsi="Arial" w:cs="Arial"/>
          <w:bCs/>
          <w:sz w:val="22"/>
          <w:szCs w:val="22"/>
        </w:rPr>
        <w:t>un diadème. Les deux tenues sont complétées par des bijoux tels que des boucles d</w:t>
      </w:r>
      <w:r w:rsidR="006D6E3C" w:rsidRPr="009B4E8B">
        <w:rPr>
          <w:rFonts w:ascii="Arial" w:hAnsi="Arial" w:cs="Arial"/>
          <w:bCs/>
          <w:sz w:val="22"/>
          <w:szCs w:val="22"/>
        </w:rPr>
        <w:t>’</w:t>
      </w:r>
      <w:r w:rsidRPr="009B4E8B">
        <w:rPr>
          <w:rFonts w:ascii="Arial" w:hAnsi="Arial" w:cs="Arial"/>
          <w:bCs/>
          <w:sz w:val="22"/>
          <w:szCs w:val="22"/>
        </w:rPr>
        <w:t xml:space="preserve">oreilles, des chaînes, des colliers, des bracelets et des bracelets de cheville. Les connaissances et les compétences associées à la confection et au port des tenues et des accessoires sont transmises de manière formelle par des centres de formation et des institutions privées, mais aussi de manière informelle au sein des familles. </w:t>
      </w:r>
    </w:p>
    <w:p w14:paraId="31C45CF9" w14:textId="3D8CE09C" w:rsidR="00677056" w:rsidRPr="009B4E8B" w:rsidRDefault="00677056" w:rsidP="00BF26D6">
      <w:pPr>
        <w:keepNext/>
        <w:numPr>
          <w:ilvl w:val="0"/>
          <w:numId w:val="27"/>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Considère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 xml:space="preserve">après les informations contenues dans le dossier, la candidature satisfait </w:t>
      </w:r>
      <w:r w:rsidR="00C538C2" w:rsidRPr="009B4E8B">
        <w:rPr>
          <w:rFonts w:ascii="Arial" w:hAnsi="Arial" w:cs="Arial"/>
          <w:bCs/>
          <w:sz w:val="22"/>
          <w:szCs w:val="22"/>
        </w:rPr>
        <w:t>aux critères d</w:t>
      </w:r>
      <w:r w:rsidR="006D6E3C" w:rsidRPr="009B4E8B">
        <w:rPr>
          <w:rFonts w:ascii="Arial" w:hAnsi="Arial" w:cs="Arial"/>
          <w:bCs/>
          <w:sz w:val="22"/>
          <w:szCs w:val="22"/>
        </w:rPr>
        <w:t>’</w:t>
      </w:r>
      <w:r w:rsidR="00C538C2" w:rsidRPr="009B4E8B">
        <w:rPr>
          <w:rFonts w:ascii="Arial" w:hAnsi="Arial" w:cs="Arial"/>
          <w:bCs/>
          <w:sz w:val="22"/>
          <w:szCs w:val="22"/>
        </w:rPr>
        <w:t xml:space="preserve">inscription sur la Liste </w:t>
      </w:r>
      <w:r w:rsidR="00582150">
        <w:rPr>
          <w:rFonts w:ascii="Arial" w:hAnsi="Arial" w:cs="Arial"/>
          <w:bCs/>
          <w:sz w:val="22"/>
          <w:szCs w:val="22"/>
        </w:rPr>
        <w:t xml:space="preserve">représentative </w:t>
      </w:r>
      <w:r w:rsidR="00582150" w:rsidRPr="009B4E8B">
        <w:rPr>
          <w:rFonts w:ascii="Arial" w:hAnsi="Arial" w:cs="Arial"/>
          <w:bCs/>
          <w:sz w:val="22"/>
          <w:szCs w:val="22"/>
        </w:rPr>
        <w:t xml:space="preserve">du patrimoine culturel immatériel </w:t>
      </w:r>
      <w:r w:rsidR="00582150">
        <w:rPr>
          <w:rFonts w:ascii="Arial" w:hAnsi="Arial" w:cs="Arial"/>
          <w:bCs/>
          <w:sz w:val="22"/>
          <w:szCs w:val="22"/>
        </w:rPr>
        <w:t>de l’humanité</w:t>
      </w:r>
      <w:r w:rsidR="00582150" w:rsidRPr="009B4E8B" w:rsidDel="00582150">
        <w:rPr>
          <w:rFonts w:ascii="Arial" w:hAnsi="Arial" w:cs="Arial"/>
          <w:bCs/>
          <w:sz w:val="22"/>
          <w:szCs w:val="22"/>
        </w:rPr>
        <w:t xml:space="preserve"> </w:t>
      </w:r>
      <w:r w:rsidR="00C538C2" w:rsidRPr="009B4E8B">
        <w:rPr>
          <w:rFonts w:ascii="Arial" w:hAnsi="Arial" w:cs="Arial"/>
          <w:bCs/>
          <w:sz w:val="22"/>
          <w:szCs w:val="22"/>
        </w:rPr>
        <w:t>comme suit</w:t>
      </w:r>
      <w:r w:rsidRPr="009B4E8B">
        <w:rPr>
          <w:rFonts w:ascii="Arial" w:hAnsi="Arial" w:cs="Arial"/>
          <w:bCs/>
          <w:sz w:val="22"/>
          <w:szCs w:val="22"/>
        </w:rPr>
        <w:t xml:space="preserve"> :</w:t>
      </w:r>
    </w:p>
    <w:p w14:paraId="552F801E" w14:textId="447185D2" w:rsidR="00677056" w:rsidRPr="009B4E8B" w:rsidRDefault="00677056" w:rsidP="00BF26D6">
      <w:pPr>
        <w:tabs>
          <w:tab w:val="left" w:pos="567"/>
          <w:tab w:val="left" w:pos="1276"/>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R.1 :</w:t>
      </w:r>
      <w:r w:rsidRPr="009B4E8B">
        <w:rPr>
          <w:rFonts w:ascii="Arial" w:hAnsi="Arial" w:cs="Arial"/>
          <w:bCs/>
          <w:sz w:val="22"/>
          <w:szCs w:val="22"/>
        </w:rPr>
        <w:tab/>
        <w:t xml:space="preserve">La </w:t>
      </w:r>
      <w:r w:rsidR="0069407A" w:rsidRPr="009B4E8B">
        <w:rPr>
          <w:rFonts w:ascii="Arial" w:hAnsi="Arial" w:cs="Arial"/>
          <w:bCs/>
          <w:sz w:val="22"/>
          <w:szCs w:val="22"/>
        </w:rPr>
        <w:t>G</w:t>
      </w:r>
      <w:r w:rsidRPr="009B4E8B">
        <w:rPr>
          <w:rFonts w:ascii="Arial" w:hAnsi="Arial" w:cs="Arial"/>
          <w:bCs/>
          <w:sz w:val="22"/>
          <w:szCs w:val="22"/>
        </w:rPr>
        <w:t xml:space="preserve">andoura et la </w:t>
      </w:r>
      <w:proofErr w:type="spellStart"/>
      <w:r w:rsidR="0069407A" w:rsidRPr="009B4E8B">
        <w:rPr>
          <w:rFonts w:ascii="Arial" w:hAnsi="Arial" w:cs="Arial"/>
          <w:bCs/>
          <w:sz w:val="22"/>
          <w:szCs w:val="22"/>
        </w:rPr>
        <w:t>M</w:t>
      </w:r>
      <w:r w:rsidRPr="009B4E8B">
        <w:rPr>
          <w:rFonts w:ascii="Arial" w:hAnsi="Arial" w:cs="Arial"/>
          <w:bCs/>
          <w:sz w:val="22"/>
          <w:szCs w:val="22"/>
        </w:rPr>
        <w:t>elehfa</w:t>
      </w:r>
      <w:proofErr w:type="spellEnd"/>
      <w:r w:rsidRPr="009B4E8B">
        <w:rPr>
          <w:rFonts w:ascii="Arial" w:hAnsi="Arial" w:cs="Arial"/>
          <w:bCs/>
          <w:sz w:val="22"/>
          <w:szCs w:val="22"/>
        </w:rPr>
        <w:t xml:space="preserve"> sont </w:t>
      </w:r>
      <w:r w:rsidR="0069407A" w:rsidRPr="009B4E8B">
        <w:rPr>
          <w:rFonts w:ascii="Arial" w:hAnsi="Arial" w:cs="Arial"/>
          <w:bCs/>
          <w:sz w:val="22"/>
          <w:szCs w:val="22"/>
        </w:rPr>
        <w:t xml:space="preserve">des </w:t>
      </w:r>
      <w:r w:rsidRPr="009B4E8B">
        <w:rPr>
          <w:rFonts w:ascii="Arial" w:hAnsi="Arial" w:cs="Arial"/>
          <w:bCs/>
          <w:sz w:val="22"/>
          <w:szCs w:val="22"/>
        </w:rPr>
        <w:t xml:space="preserve">tenues traditionnelles portées par les femmes </w:t>
      </w:r>
      <w:r w:rsidR="0069407A" w:rsidRPr="009B4E8B">
        <w:rPr>
          <w:rFonts w:ascii="Arial" w:hAnsi="Arial" w:cs="Arial"/>
          <w:bCs/>
          <w:sz w:val="22"/>
          <w:szCs w:val="22"/>
        </w:rPr>
        <w:t>dans le Grand Est de l</w:t>
      </w:r>
      <w:r w:rsidR="006D6E3C" w:rsidRPr="009B4E8B">
        <w:rPr>
          <w:rFonts w:ascii="Arial" w:hAnsi="Arial" w:cs="Arial"/>
          <w:bCs/>
          <w:sz w:val="22"/>
          <w:szCs w:val="22"/>
        </w:rPr>
        <w:t>’</w:t>
      </w:r>
      <w:r w:rsidR="0069407A" w:rsidRPr="009B4E8B">
        <w:rPr>
          <w:rFonts w:ascii="Arial" w:hAnsi="Arial" w:cs="Arial"/>
          <w:bCs/>
          <w:sz w:val="22"/>
          <w:szCs w:val="22"/>
        </w:rPr>
        <w:t>Algérie</w:t>
      </w:r>
      <w:r w:rsidRPr="009B4E8B">
        <w:rPr>
          <w:rFonts w:ascii="Arial" w:hAnsi="Arial" w:cs="Arial"/>
          <w:bCs/>
          <w:sz w:val="22"/>
          <w:szCs w:val="22"/>
        </w:rPr>
        <w:t xml:space="preserve"> à l</w:t>
      </w:r>
      <w:r w:rsidR="006D6E3C" w:rsidRPr="009B4E8B">
        <w:rPr>
          <w:rFonts w:ascii="Arial" w:hAnsi="Arial" w:cs="Arial"/>
          <w:bCs/>
          <w:sz w:val="22"/>
          <w:szCs w:val="22"/>
        </w:rPr>
        <w:t>’</w:t>
      </w:r>
      <w:r w:rsidRPr="009B4E8B">
        <w:rPr>
          <w:rFonts w:ascii="Arial" w:hAnsi="Arial" w:cs="Arial"/>
          <w:bCs/>
          <w:sz w:val="22"/>
          <w:szCs w:val="22"/>
        </w:rPr>
        <w:t xml:space="preserve">occasion de fêtes telles que les mariages, les cérémonies et les festivités nationales et religieuses. Les </w:t>
      </w:r>
      <w:r w:rsidR="004A34EB" w:rsidRPr="009B4E8B">
        <w:rPr>
          <w:rFonts w:ascii="Arial" w:hAnsi="Arial" w:cs="Arial"/>
          <w:bCs/>
          <w:sz w:val="22"/>
          <w:szCs w:val="22"/>
        </w:rPr>
        <w:t>détenteurs</w:t>
      </w:r>
      <w:r w:rsidRPr="009B4E8B">
        <w:rPr>
          <w:rFonts w:ascii="Arial" w:hAnsi="Arial" w:cs="Arial"/>
          <w:bCs/>
          <w:sz w:val="22"/>
          <w:szCs w:val="22"/>
        </w:rPr>
        <w:t xml:space="preserve"> et les praticiens de l</w:t>
      </w:r>
      <w:r w:rsidR="006D6E3C" w:rsidRPr="009B4E8B">
        <w:rPr>
          <w:rFonts w:ascii="Arial" w:hAnsi="Arial" w:cs="Arial"/>
          <w:bCs/>
          <w:sz w:val="22"/>
          <w:szCs w:val="22"/>
        </w:rPr>
        <w:t>’</w:t>
      </w:r>
      <w:r w:rsidRPr="009B4E8B">
        <w:rPr>
          <w:rFonts w:ascii="Arial" w:hAnsi="Arial" w:cs="Arial"/>
          <w:bCs/>
          <w:sz w:val="22"/>
          <w:szCs w:val="22"/>
        </w:rPr>
        <w:t xml:space="preserve">élément comprennent les artisans travaillant dans des ateliers ou à domicile, notamment les tisserands, les </w:t>
      </w:r>
      <w:r w:rsidR="0065203B" w:rsidRPr="009B4E8B">
        <w:rPr>
          <w:rFonts w:ascii="Arial" w:hAnsi="Arial" w:cs="Arial"/>
          <w:bCs/>
          <w:sz w:val="22"/>
          <w:szCs w:val="22"/>
        </w:rPr>
        <w:t xml:space="preserve">couturières et </w:t>
      </w:r>
      <w:r w:rsidRPr="009B4E8B">
        <w:rPr>
          <w:rFonts w:ascii="Arial" w:hAnsi="Arial" w:cs="Arial"/>
          <w:bCs/>
          <w:sz w:val="22"/>
          <w:szCs w:val="22"/>
        </w:rPr>
        <w:t>couturi</w:t>
      </w:r>
      <w:r w:rsidR="0065203B" w:rsidRPr="009B4E8B">
        <w:rPr>
          <w:rFonts w:ascii="Arial" w:hAnsi="Arial" w:cs="Arial"/>
          <w:bCs/>
          <w:sz w:val="22"/>
          <w:szCs w:val="22"/>
        </w:rPr>
        <w:t>er</w:t>
      </w:r>
      <w:r w:rsidRPr="009B4E8B">
        <w:rPr>
          <w:rFonts w:ascii="Arial" w:hAnsi="Arial" w:cs="Arial"/>
          <w:bCs/>
          <w:sz w:val="22"/>
          <w:szCs w:val="22"/>
        </w:rPr>
        <w:t xml:space="preserve">s, les </w:t>
      </w:r>
      <w:r w:rsidR="0065203B" w:rsidRPr="009B4E8B">
        <w:rPr>
          <w:rFonts w:ascii="Arial" w:hAnsi="Arial" w:cs="Arial"/>
          <w:bCs/>
          <w:sz w:val="22"/>
          <w:szCs w:val="22"/>
        </w:rPr>
        <w:t xml:space="preserve">créatrices et </w:t>
      </w:r>
      <w:r w:rsidRPr="009B4E8B">
        <w:rPr>
          <w:rFonts w:ascii="Arial" w:hAnsi="Arial" w:cs="Arial"/>
          <w:bCs/>
          <w:sz w:val="22"/>
          <w:szCs w:val="22"/>
        </w:rPr>
        <w:t xml:space="preserve">créateurs de motifs, les </w:t>
      </w:r>
      <w:r w:rsidR="0065203B" w:rsidRPr="009B4E8B">
        <w:rPr>
          <w:rFonts w:ascii="Arial" w:hAnsi="Arial" w:cs="Arial"/>
          <w:bCs/>
          <w:sz w:val="22"/>
          <w:szCs w:val="22"/>
        </w:rPr>
        <w:t xml:space="preserve">artisanes et </w:t>
      </w:r>
      <w:r w:rsidRPr="009B4E8B">
        <w:rPr>
          <w:rFonts w:ascii="Arial" w:hAnsi="Arial" w:cs="Arial"/>
          <w:bCs/>
          <w:sz w:val="22"/>
          <w:szCs w:val="22"/>
        </w:rPr>
        <w:t>artisans de l</w:t>
      </w:r>
      <w:r w:rsidR="006D6E3C" w:rsidRPr="009B4E8B">
        <w:rPr>
          <w:rFonts w:ascii="Arial" w:hAnsi="Arial" w:cs="Arial"/>
          <w:bCs/>
          <w:sz w:val="22"/>
          <w:szCs w:val="22"/>
        </w:rPr>
        <w:t>’</w:t>
      </w:r>
      <w:r w:rsidRPr="009B4E8B">
        <w:rPr>
          <w:rFonts w:ascii="Arial" w:hAnsi="Arial" w:cs="Arial"/>
          <w:bCs/>
          <w:sz w:val="22"/>
          <w:szCs w:val="22"/>
        </w:rPr>
        <w:t xml:space="preserve">ornementation et les </w:t>
      </w:r>
      <w:r w:rsidR="0065203B" w:rsidRPr="009B4E8B">
        <w:rPr>
          <w:rFonts w:ascii="Arial" w:hAnsi="Arial" w:cs="Arial"/>
          <w:bCs/>
          <w:sz w:val="22"/>
          <w:szCs w:val="22"/>
        </w:rPr>
        <w:t xml:space="preserve">habilleuses-coiffeuses </w:t>
      </w:r>
      <w:r w:rsidRPr="009B4E8B">
        <w:rPr>
          <w:rFonts w:ascii="Arial" w:hAnsi="Arial" w:cs="Arial"/>
          <w:bCs/>
          <w:sz w:val="22"/>
          <w:szCs w:val="22"/>
        </w:rPr>
        <w:t>traditionnel</w:t>
      </w:r>
      <w:r w:rsidR="0065203B" w:rsidRPr="009B4E8B">
        <w:rPr>
          <w:rFonts w:ascii="Arial" w:hAnsi="Arial" w:cs="Arial"/>
          <w:bCs/>
          <w:sz w:val="22"/>
          <w:szCs w:val="22"/>
        </w:rPr>
        <w:t>le</w:t>
      </w:r>
      <w:r w:rsidRPr="009B4E8B">
        <w:rPr>
          <w:rFonts w:ascii="Arial" w:hAnsi="Arial" w:cs="Arial"/>
          <w:bCs/>
          <w:sz w:val="22"/>
          <w:szCs w:val="22"/>
        </w:rPr>
        <w:t xml:space="preserve">s. Les connaissances et les compétences liées à la </w:t>
      </w:r>
      <w:r w:rsidR="0065203B" w:rsidRPr="009B4E8B">
        <w:rPr>
          <w:rFonts w:ascii="Arial" w:hAnsi="Arial" w:cs="Arial"/>
          <w:bCs/>
          <w:sz w:val="22"/>
          <w:szCs w:val="22"/>
        </w:rPr>
        <w:t xml:space="preserve">fabrication </w:t>
      </w:r>
      <w:r w:rsidRPr="009B4E8B">
        <w:rPr>
          <w:rFonts w:ascii="Arial" w:hAnsi="Arial" w:cs="Arial"/>
          <w:bCs/>
          <w:sz w:val="22"/>
          <w:szCs w:val="22"/>
        </w:rPr>
        <w:t xml:space="preserve">et </w:t>
      </w:r>
      <w:r w:rsidR="0065203B" w:rsidRPr="009B4E8B">
        <w:rPr>
          <w:rFonts w:ascii="Arial" w:hAnsi="Arial" w:cs="Arial"/>
          <w:bCs/>
          <w:sz w:val="22"/>
          <w:szCs w:val="22"/>
        </w:rPr>
        <w:t xml:space="preserve">à la décoration </w:t>
      </w:r>
      <w:r w:rsidRPr="009B4E8B">
        <w:rPr>
          <w:rFonts w:ascii="Arial" w:hAnsi="Arial" w:cs="Arial"/>
          <w:bCs/>
          <w:sz w:val="22"/>
          <w:szCs w:val="22"/>
        </w:rPr>
        <w:t xml:space="preserve">des tenues sont transmises </w:t>
      </w:r>
      <w:r w:rsidR="0065203B" w:rsidRPr="009B4E8B">
        <w:rPr>
          <w:rFonts w:ascii="Arial" w:hAnsi="Arial" w:cs="Arial"/>
          <w:bCs/>
          <w:sz w:val="22"/>
          <w:szCs w:val="22"/>
        </w:rPr>
        <w:t xml:space="preserve">de génération en génération, à la fois </w:t>
      </w:r>
      <w:r w:rsidRPr="009B4E8B">
        <w:rPr>
          <w:rFonts w:ascii="Arial" w:hAnsi="Arial" w:cs="Arial"/>
          <w:bCs/>
          <w:sz w:val="22"/>
          <w:szCs w:val="22"/>
        </w:rPr>
        <w:t>de manière informelle au sein des familles et de manière formelle par l</w:t>
      </w:r>
      <w:r w:rsidR="006D6E3C" w:rsidRPr="009B4E8B">
        <w:rPr>
          <w:rFonts w:ascii="Arial" w:hAnsi="Arial" w:cs="Arial"/>
          <w:bCs/>
          <w:sz w:val="22"/>
          <w:szCs w:val="22"/>
        </w:rPr>
        <w:t>’</w:t>
      </w:r>
      <w:r w:rsidRPr="009B4E8B">
        <w:rPr>
          <w:rFonts w:ascii="Arial" w:hAnsi="Arial" w:cs="Arial"/>
          <w:bCs/>
          <w:sz w:val="22"/>
          <w:szCs w:val="22"/>
        </w:rPr>
        <w:t>intermédiaire de centres de formation, d</w:t>
      </w:r>
      <w:r w:rsidR="006D6E3C" w:rsidRPr="009B4E8B">
        <w:rPr>
          <w:rFonts w:ascii="Arial" w:hAnsi="Arial" w:cs="Arial"/>
          <w:bCs/>
          <w:sz w:val="22"/>
          <w:szCs w:val="22"/>
        </w:rPr>
        <w:t>’</w:t>
      </w:r>
      <w:r w:rsidRPr="009B4E8B">
        <w:rPr>
          <w:rFonts w:ascii="Arial" w:hAnsi="Arial" w:cs="Arial"/>
          <w:bCs/>
          <w:sz w:val="22"/>
          <w:szCs w:val="22"/>
        </w:rPr>
        <w:t>associations et d</w:t>
      </w:r>
      <w:r w:rsidR="006D6E3C" w:rsidRPr="009B4E8B">
        <w:rPr>
          <w:rFonts w:ascii="Arial" w:hAnsi="Arial" w:cs="Arial"/>
          <w:bCs/>
          <w:sz w:val="22"/>
          <w:szCs w:val="22"/>
        </w:rPr>
        <w:t>’</w:t>
      </w:r>
      <w:r w:rsidRPr="009B4E8B">
        <w:rPr>
          <w:rFonts w:ascii="Arial" w:hAnsi="Arial" w:cs="Arial"/>
          <w:bCs/>
          <w:sz w:val="22"/>
          <w:szCs w:val="22"/>
        </w:rPr>
        <w:t>ateliers privés. L</w:t>
      </w:r>
      <w:r w:rsidR="006D6E3C" w:rsidRPr="009B4E8B">
        <w:rPr>
          <w:rFonts w:ascii="Arial" w:hAnsi="Arial" w:cs="Arial"/>
          <w:bCs/>
          <w:sz w:val="22"/>
          <w:szCs w:val="22"/>
        </w:rPr>
        <w:t>’</w:t>
      </w:r>
      <w:r w:rsidRPr="009B4E8B">
        <w:rPr>
          <w:rFonts w:ascii="Arial" w:hAnsi="Arial" w:cs="Arial"/>
          <w:bCs/>
          <w:sz w:val="22"/>
          <w:szCs w:val="22"/>
        </w:rPr>
        <w:t>élément renforce les liens sociaux et le sentiment de solidarité entre les personnes portant des vêtements similaires, sur la base de principes, de coutumes et de normes reconnus et partagés. Ces vêtements sont portés par les femmes lors de diverses cérémonies et occasions rituelles.</w:t>
      </w:r>
      <w:r w:rsidR="00B84E8D" w:rsidRPr="009B4E8B">
        <w:rPr>
          <w:rFonts w:ascii="Arial" w:hAnsi="Arial" w:cs="Arial"/>
          <w:bCs/>
          <w:sz w:val="22"/>
          <w:szCs w:val="22"/>
        </w:rPr>
        <w:t xml:space="preserve"> </w:t>
      </w:r>
    </w:p>
    <w:p w14:paraId="1A52D990" w14:textId="30A1293F" w:rsidR="00677056" w:rsidRPr="009B4E8B" w:rsidRDefault="00677056" w:rsidP="00BF26D6">
      <w:pPr>
        <w:tabs>
          <w:tab w:val="left" w:pos="567"/>
          <w:tab w:val="left" w:pos="1276"/>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R.2 :</w:t>
      </w:r>
      <w:r w:rsidRPr="009B4E8B">
        <w:rPr>
          <w:rFonts w:ascii="Arial" w:hAnsi="Arial" w:cs="Arial"/>
          <w:bCs/>
          <w:sz w:val="22"/>
          <w:szCs w:val="22"/>
        </w:rPr>
        <w:tab/>
        <w:t>Le dossier affirme la prise en compte par les communautés de la contribution de l</w:t>
      </w:r>
      <w:r w:rsidR="006D6E3C" w:rsidRPr="009B4E8B">
        <w:rPr>
          <w:rFonts w:ascii="Arial" w:hAnsi="Arial" w:cs="Arial"/>
          <w:bCs/>
          <w:sz w:val="22"/>
          <w:szCs w:val="22"/>
        </w:rPr>
        <w:t>’</w:t>
      </w:r>
      <w:r w:rsidRPr="009B4E8B">
        <w:rPr>
          <w:rFonts w:ascii="Arial" w:hAnsi="Arial" w:cs="Arial"/>
          <w:bCs/>
          <w:sz w:val="22"/>
          <w:szCs w:val="22"/>
        </w:rPr>
        <w:t>élément à l</w:t>
      </w:r>
      <w:r w:rsidR="006D6E3C" w:rsidRPr="009B4E8B">
        <w:rPr>
          <w:rFonts w:ascii="Arial" w:hAnsi="Arial" w:cs="Arial"/>
          <w:bCs/>
          <w:sz w:val="22"/>
          <w:szCs w:val="22"/>
        </w:rPr>
        <w:t>’</w:t>
      </w:r>
      <w:r w:rsidRPr="009B4E8B">
        <w:rPr>
          <w:rFonts w:ascii="Arial" w:hAnsi="Arial" w:cs="Arial"/>
          <w:bCs/>
          <w:sz w:val="22"/>
          <w:szCs w:val="22"/>
        </w:rPr>
        <w:t>égalité des genres, au développement économique inclusif, à la paix et à la cohésion sociale. L</w:t>
      </w:r>
      <w:r w:rsidR="006D6E3C" w:rsidRPr="009B4E8B">
        <w:rPr>
          <w:rFonts w:ascii="Arial" w:hAnsi="Arial" w:cs="Arial"/>
          <w:bCs/>
          <w:sz w:val="22"/>
          <w:szCs w:val="22"/>
        </w:rPr>
        <w:t>’</w:t>
      </w:r>
      <w:r w:rsidRPr="009B4E8B">
        <w:rPr>
          <w:rFonts w:ascii="Arial" w:hAnsi="Arial" w:cs="Arial"/>
          <w:bCs/>
          <w:sz w:val="22"/>
          <w:szCs w:val="22"/>
        </w:rPr>
        <w:t>inscription de l</w:t>
      </w:r>
      <w:r w:rsidR="006D6E3C" w:rsidRPr="009B4E8B">
        <w:rPr>
          <w:rFonts w:ascii="Arial" w:hAnsi="Arial" w:cs="Arial"/>
          <w:bCs/>
          <w:sz w:val="22"/>
          <w:szCs w:val="22"/>
        </w:rPr>
        <w:t>’</w:t>
      </w:r>
      <w:r w:rsidRPr="009B4E8B">
        <w:rPr>
          <w:rFonts w:ascii="Arial" w:hAnsi="Arial" w:cs="Arial"/>
          <w:bCs/>
          <w:sz w:val="22"/>
          <w:szCs w:val="22"/>
        </w:rPr>
        <w:t>élément renforcera sa visibilité au niveau national et international, encourageant son utilisation accrue au sein des communautés et entre elles. L</w:t>
      </w:r>
      <w:r w:rsidR="006D6E3C" w:rsidRPr="009B4E8B">
        <w:rPr>
          <w:rFonts w:ascii="Arial" w:hAnsi="Arial" w:cs="Arial"/>
          <w:bCs/>
          <w:sz w:val="22"/>
          <w:szCs w:val="22"/>
        </w:rPr>
        <w:t>’</w:t>
      </w:r>
      <w:r w:rsidRPr="009B4E8B">
        <w:rPr>
          <w:rFonts w:ascii="Arial" w:hAnsi="Arial" w:cs="Arial"/>
          <w:bCs/>
          <w:sz w:val="22"/>
          <w:szCs w:val="22"/>
        </w:rPr>
        <w:t>élément est un marqueur d</w:t>
      </w:r>
      <w:r w:rsidR="006D6E3C" w:rsidRPr="009B4E8B">
        <w:rPr>
          <w:rFonts w:ascii="Arial" w:hAnsi="Arial" w:cs="Arial"/>
          <w:bCs/>
          <w:sz w:val="22"/>
          <w:szCs w:val="22"/>
        </w:rPr>
        <w:t>’</w:t>
      </w:r>
      <w:r w:rsidRPr="009B4E8B">
        <w:rPr>
          <w:rFonts w:ascii="Arial" w:hAnsi="Arial" w:cs="Arial"/>
          <w:bCs/>
          <w:sz w:val="22"/>
          <w:szCs w:val="22"/>
        </w:rPr>
        <w:t>identité et un outil d</w:t>
      </w:r>
      <w:r w:rsidR="006D6E3C" w:rsidRPr="009B4E8B">
        <w:rPr>
          <w:rFonts w:ascii="Arial" w:hAnsi="Arial" w:cs="Arial"/>
          <w:bCs/>
          <w:sz w:val="22"/>
          <w:szCs w:val="22"/>
        </w:rPr>
        <w:t>’</w:t>
      </w:r>
      <w:r w:rsidRPr="009B4E8B">
        <w:rPr>
          <w:rFonts w:ascii="Arial" w:hAnsi="Arial" w:cs="Arial"/>
          <w:bCs/>
          <w:sz w:val="22"/>
          <w:szCs w:val="22"/>
        </w:rPr>
        <w:t xml:space="preserve">intégration entre les communautés et les groupes sociaux. Elle </w:t>
      </w:r>
      <w:r w:rsidR="0065203B" w:rsidRPr="009B4E8B">
        <w:rPr>
          <w:rFonts w:ascii="Arial" w:hAnsi="Arial" w:cs="Arial"/>
          <w:bCs/>
          <w:sz w:val="22"/>
          <w:szCs w:val="22"/>
        </w:rPr>
        <w:t xml:space="preserve">promeut </w:t>
      </w:r>
      <w:r w:rsidRPr="009B4E8B">
        <w:rPr>
          <w:rFonts w:ascii="Arial" w:hAnsi="Arial" w:cs="Arial"/>
          <w:bCs/>
          <w:sz w:val="22"/>
          <w:szCs w:val="22"/>
        </w:rPr>
        <w:t>également le développement durable en créant des opportunités d</w:t>
      </w:r>
      <w:r w:rsidR="006D6E3C" w:rsidRPr="009B4E8B">
        <w:rPr>
          <w:rFonts w:ascii="Arial" w:hAnsi="Arial" w:cs="Arial"/>
          <w:bCs/>
          <w:sz w:val="22"/>
          <w:szCs w:val="22"/>
        </w:rPr>
        <w:t>’</w:t>
      </w:r>
      <w:r w:rsidRPr="009B4E8B">
        <w:rPr>
          <w:rFonts w:ascii="Arial" w:hAnsi="Arial" w:cs="Arial"/>
          <w:bCs/>
          <w:sz w:val="22"/>
          <w:szCs w:val="22"/>
        </w:rPr>
        <w:t>emploi ainsi qu</w:t>
      </w:r>
      <w:r w:rsidR="006D6E3C" w:rsidRPr="009B4E8B">
        <w:rPr>
          <w:rFonts w:ascii="Arial" w:hAnsi="Arial" w:cs="Arial"/>
          <w:bCs/>
          <w:sz w:val="22"/>
          <w:szCs w:val="22"/>
        </w:rPr>
        <w:t>’</w:t>
      </w:r>
      <w:r w:rsidRPr="009B4E8B">
        <w:rPr>
          <w:rFonts w:ascii="Arial" w:hAnsi="Arial" w:cs="Arial"/>
          <w:bCs/>
          <w:sz w:val="22"/>
          <w:szCs w:val="22"/>
        </w:rPr>
        <w:t>en générant des revenus, tout en encourageant la créativité humaine grâce à ses valeurs artistiques et esthétiques.</w:t>
      </w:r>
    </w:p>
    <w:p w14:paraId="77713AE8" w14:textId="72087609" w:rsidR="00677056" w:rsidRPr="009B4E8B" w:rsidRDefault="00677056" w:rsidP="00BF26D6">
      <w:pPr>
        <w:tabs>
          <w:tab w:val="left" w:pos="567"/>
          <w:tab w:val="left" w:pos="1276"/>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R.3 :</w:t>
      </w:r>
      <w:r w:rsidRPr="009B4E8B">
        <w:rPr>
          <w:rFonts w:ascii="Arial" w:hAnsi="Arial" w:cs="Arial"/>
          <w:bCs/>
          <w:sz w:val="22"/>
          <w:szCs w:val="22"/>
        </w:rPr>
        <w:tab/>
        <w:t xml:space="preserve">Les mesures de sauvegarde proposées comprennent un soutien financier aux ateliers et aux associations, aux praticiens et aux </w:t>
      </w:r>
      <w:r w:rsidR="004A34EB" w:rsidRPr="009B4E8B">
        <w:rPr>
          <w:rFonts w:ascii="Arial" w:hAnsi="Arial" w:cs="Arial"/>
          <w:bCs/>
          <w:sz w:val="22"/>
          <w:szCs w:val="22"/>
        </w:rPr>
        <w:t>détenteurs</w:t>
      </w:r>
      <w:r w:rsidRPr="009B4E8B">
        <w:rPr>
          <w:rFonts w:ascii="Arial" w:hAnsi="Arial" w:cs="Arial"/>
          <w:bCs/>
          <w:sz w:val="22"/>
          <w:szCs w:val="22"/>
        </w:rPr>
        <w:t>. Le secteur du tourisme et de l</w:t>
      </w:r>
      <w:r w:rsidR="006D6E3C" w:rsidRPr="009B4E8B">
        <w:rPr>
          <w:rFonts w:ascii="Arial" w:hAnsi="Arial" w:cs="Arial"/>
          <w:bCs/>
          <w:sz w:val="22"/>
          <w:szCs w:val="22"/>
        </w:rPr>
        <w:t>’</w:t>
      </w:r>
      <w:r w:rsidRPr="009B4E8B">
        <w:rPr>
          <w:rFonts w:ascii="Arial" w:hAnsi="Arial" w:cs="Arial"/>
          <w:bCs/>
          <w:sz w:val="22"/>
          <w:szCs w:val="22"/>
        </w:rPr>
        <w:t>artisanat organise également des programmes de formation aux métiers traditionnels de la confection, et des programmes gouvernementaux permettent aux praticiens d</w:t>
      </w:r>
      <w:r w:rsidR="006D6E3C" w:rsidRPr="009B4E8B">
        <w:rPr>
          <w:rFonts w:ascii="Arial" w:hAnsi="Arial" w:cs="Arial"/>
          <w:bCs/>
          <w:sz w:val="22"/>
          <w:szCs w:val="22"/>
        </w:rPr>
        <w:t>’</w:t>
      </w:r>
      <w:r w:rsidRPr="009B4E8B">
        <w:rPr>
          <w:rFonts w:ascii="Arial" w:hAnsi="Arial" w:cs="Arial"/>
          <w:bCs/>
          <w:sz w:val="22"/>
          <w:szCs w:val="22"/>
        </w:rPr>
        <w:t>accéder à des microcrédits à taux zéro. Les tisserands, les brodeurs, les tailleurs, les ateliers de confection et les bijoutiers adhèrent à des associations afin d</w:t>
      </w:r>
      <w:r w:rsidR="006D6E3C" w:rsidRPr="009B4E8B">
        <w:rPr>
          <w:rFonts w:ascii="Arial" w:hAnsi="Arial" w:cs="Arial"/>
          <w:bCs/>
          <w:sz w:val="22"/>
          <w:szCs w:val="22"/>
        </w:rPr>
        <w:t>’</w:t>
      </w:r>
      <w:r w:rsidRPr="009B4E8B">
        <w:rPr>
          <w:rFonts w:ascii="Arial" w:hAnsi="Arial" w:cs="Arial"/>
          <w:bCs/>
          <w:sz w:val="22"/>
          <w:szCs w:val="22"/>
        </w:rPr>
        <w:t>améliorer l</w:t>
      </w:r>
      <w:r w:rsidR="006D6E3C" w:rsidRPr="009B4E8B">
        <w:rPr>
          <w:rFonts w:ascii="Arial" w:hAnsi="Arial" w:cs="Arial"/>
          <w:bCs/>
          <w:sz w:val="22"/>
          <w:szCs w:val="22"/>
        </w:rPr>
        <w:t>’</w:t>
      </w:r>
      <w:r w:rsidRPr="009B4E8B">
        <w:rPr>
          <w:rFonts w:ascii="Arial" w:hAnsi="Arial" w:cs="Arial"/>
          <w:bCs/>
          <w:sz w:val="22"/>
          <w:szCs w:val="22"/>
        </w:rPr>
        <w:t>accès aux matières premières nécessaires à leur artisanat, tandis que les expositions et les salons professionnels augmentent la visibilité de l</w:t>
      </w:r>
      <w:r w:rsidR="006D6E3C" w:rsidRPr="009B4E8B">
        <w:rPr>
          <w:rFonts w:ascii="Arial" w:hAnsi="Arial" w:cs="Arial"/>
          <w:bCs/>
          <w:sz w:val="22"/>
          <w:szCs w:val="22"/>
        </w:rPr>
        <w:t>’</w:t>
      </w:r>
      <w:r w:rsidRPr="009B4E8B">
        <w:rPr>
          <w:rFonts w:ascii="Arial" w:hAnsi="Arial" w:cs="Arial"/>
          <w:bCs/>
          <w:sz w:val="22"/>
          <w:szCs w:val="22"/>
        </w:rPr>
        <w:t>élément et diffusent des informations. La Chambre des métiers et de l</w:t>
      </w:r>
      <w:r w:rsidR="006D6E3C" w:rsidRPr="009B4E8B">
        <w:rPr>
          <w:rFonts w:ascii="Arial" w:hAnsi="Arial" w:cs="Arial"/>
          <w:bCs/>
          <w:sz w:val="22"/>
          <w:szCs w:val="22"/>
        </w:rPr>
        <w:t>’</w:t>
      </w:r>
      <w:r w:rsidRPr="009B4E8B">
        <w:rPr>
          <w:rFonts w:ascii="Arial" w:hAnsi="Arial" w:cs="Arial"/>
          <w:bCs/>
          <w:sz w:val="22"/>
          <w:szCs w:val="22"/>
        </w:rPr>
        <w:t xml:space="preserve">artisanat ainsi que le Fonds </w:t>
      </w:r>
      <w:r w:rsidR="006414CF">
        <w:rPr>
          <w:rFonts w:ascii="Arial" w:hAnsi="Arial" w:cs="Arial"/>
          <w:bCs/>
          <w:sz w:val="22"/>
          <w:szCs w:val="22"/>
        </w:rPr>
        <w:t>N</w:t>
      </w:r>
      <w:r w:rsidRPr="009B4E8B">
        <w:rPr>
          <w:rFonts w:ascii="Arial" w:hAnsi="Arial" w:cs="Arial"/>
          <w:bCs/>
          <w:sz w:val="22"/>
          <w:szCs w:val="22"/>
        </w:rPr>
        <w:t xml:space="preserve">ational </w:t>
      </w:r>
      <w:r w:rsidR="006414CF">
        <w:rPr>
          <w:rFonts w:ascii="Arial" w:hAnsi="Arial" w:cs="Arial"/>
          <w:bCs/>
          <w:sz w:val="22"/>
          <w:szCs w:val="22"/>
        </w:rPr>
        <w:t>de</w:t>
      </w:r>
      <w:r w:rsidR="006414CF" w:rsidRPr="009B4E8B">
        <w:rPr>
          <w:rFonts w:ascii="Arial" w:hAnsi="Arial" w:cs="Arial"/>
          <w:bCs/>
          <w:sz w:val="22"/>
          <w:szCs w:val="22"/>
        </w:rPr>
        <w:t xml:space="preserve"> </w:t>
      </w:r>
      <w:r w:rsidRPr="009B4E8B">
        <w:rPr>
          <w:rFonts w:ascii="Arial" w:hAnsi="Arial" w:cs="Arial"/>
          <w:bCs/>
          <w:sz w:val="22"/>
          <w:szCs w:val="22"/>
        </w:rPr>
        <w:t xml:space="preserve">la </w:t>
      </w:r>
      <w:r w:rsidR="006414CF">
        <w:rPr>
          <w:rFonts w:ascii="Arial" w:hAnsi="Arial" w:cs="Arial"/>
          <w:bCs/>
          <w:sz w:val="22"/>
          <w:szCs w:val="22"/>
        </w:rPr>
        <w:t>P</w:t>
      </w:r>
      <w:r w:rsidRPr="009B4E8B">
        <w:rPr>
          <w:rFonts w:ascii="Arial" w:hAnsi="Arial" w:cs="Arial"/>
          <w:bCs/>
          <w:sz w:val="22"/>
          <w:szCs w:val="22"/>
        </w:rPr>
        <w:t xml:space="preserve">romotion des </w:t>
      </w:r>
      <w:r w:rsidR="006414CF">
        <w:rPr>
          <w:rFonts w:ascii="Arial" w:hAnsi="Arial" w:cs="Arial"/>
          <w:bCs/>
          <w:sz w:val="22"/>
          <w:szCs w:val="22"/>
        </w:rPr>
        <w:t>A</w:t>
      </w:r>
      <w:r w:rsidRPr="009B4E8B">
        <w:rPr>
          <w:rFonts w:ascii="Arial" w:hAnsi="Arial" w:cs="Arial"/>
          <w:bCs/>
          <w:sz w:val="22"/>
          <w:szCs w:val="22"/>
        </w:rPr>
        <w:t xml:space="preserve">ctivités </w:t>
      </w:r>
      <w:r w:rsidR="006414CF">
        <w:rPr>
          <w:rFonts w:ascii="Arial" w:hAnsi="Arial" w:cs="Arial"/>
          <w:bCs/>
          <w:sz w:val="22"/>
          <w:szCs w:val="22"/>
        </w:rPr>
        <w:t>de l’A</w:t>
      </w:r>
      <w:r w:rsidRPr="009B4E8B">
        <w:rPr>
          <w:rFonts w:ascii="Arial" w:hAnsi="Arial" w:cs="Arial"/>
          <w:bCs/>
          <w:sz w:val="22"/>
          <w:szCs w:val="22"/>
        </w:rPr>
        <w:t>rtisa</w:t>
      </w:r>
      <w:r w:rsidR="006414CF">
        <w:rPr>
          <w:rFonts w:ascii="Arial" w:hAnsi="Arial" w:cs="Arial"/>
          <w:bCs/>
          <w:sz w:val="22"/>
          <w:szCs w:val="22"/>
        </w:rPr>
        <w:t>nat</w:t>
      </w:r>
      <w:r w:rsidRPr="009B4E8B">
        <w:rPr>
          <w:rFonts w:ascii="Arial" w:hAnsi="Arial" w:cs="Arial"/>
          <w:bCs/>
          <w:sz w:val="22"/>
          <w:szCs w:val="22"/>
        </w:rPr>
        <w:t xml:space="preserve"> </w:t>
      </w:r>
      <w:r w:rsidR="006414CF">
        <w:rPr>
          <w:rFonts w:ascii="Arial" w:hAnsi="Arial" w:cs="Arial"/>
          <w:bCs/>
          <w:sz w:val="22"/>
          <w:szCs w:val="22"/>
        </w:rPr>
        <w:t>T</w:t>
      </w:r>
      <w:r w:rsidRPr="009B4E8B">
        <w:rPr>
          <w:rFonts w:ascii="Arial" w:hAnsi="Arial" w:cs="Arial"/>
          <w:bCs/>
          <w:sz w:val="22"/>
          <w:szCs w:val="22"/>
        </w:rPr>
        <w:t>raditionnel facilitent également la formation et l</w:t>
      </w:r>
      <w:r w:rsidR="006D6E3C" w:rsidRPr="009B4E8B">
        <w:rPr>
          <w:rFonts w:ascii="Arial" w:hAnsi="Arial" w:cs="Arial"/>
          <w:bCs/>
          <w:sz w:val="22"/>
          <w:szCs w:val="22"/>
        </w:rPr>
        <w:t>’</w:t>
      </w:r>
      <w:r w:rsidRPr="009B4E8B">
        <w:rPr>
          <w:rFonts w:ascii="Arial" w:hAnsi="Arial" w:cs="Arial"/>
          <w:bCs/>
          <w:sz w:val="22"/>
          <w:szCs w:val="22"/>
        </w:rPr>
        <w:t xml:space="preserve">accès aux équipements et matériels nécessaires. Le rôle de la communauté dans la planification et la mise en œuvre des mesures de sauvegarde est précisé dans le dossier. Le Centre </w:t>
      </w:r>
      <w:r w:rsidR="0065203B" w:rsidRPr="009B4E8B">
        <w:rPr>
          <w:rFonts w:ascii="Arial" w:hAnsi="Arial" w:cs="Arial"/>
          <w:bCs/>
          <w:sz w:val="22"/>
          <w:szCs w:val="22"/>
        </w:rPr>
        <w:t>N</w:t>
      </w:r>
      <w:r w:rsidRPr="009B4E8B">
        <w:rPr>
          <w:rFonts w:ascii="Arial" w:hAnsi="Arial" w:cs="Arial"/>
          <w:bCs/>
          <w:sz w:val="22"/>
          <w:szCs w:val="22"/>
        </w:rPr>
        <w:t xml:space="preserve">ational de </w:t>
      </w:r>
      <w:r w:rsidR="0065203B" w:rsidRPr="009B4E8B">
        <w:rPr>
          <w:rFonts w:ascii="Arial" w:hAnsi="Arial" w:cs="Arial"/>
          <w:bCs/>
          <w:sz w:val="22"/>
          <w:szCs w:val="22"/>
        </w:rPr>
        <w:t>R</w:t>
      </w:r>
      <w:r w:rsidRPr="009B4E8B">
        <w:rPr>
          <w:rFonts w:ascii="Arial" w:hAnsi="Arial" w:cs="Arial"/>
          <w:bCs/>
          <w:sz w:val="22"/>
          <w:szCs w:val="22"/>
        </w:rPr>
        <w:t xml:space="preserve">echerches </w:t>
      </w:r>
      <w:r w:rsidR="0065203B" w:rsidRPr="009B4E8B">
        <w:rPr>
          <w:rFonts w:ascii="Arial" w:hAnsi="Arial" w:cs="Arial"/>
          <w:bCs/>
          <w:sz w:val="22"/>
          <w:szCs w:val="22"/>
        </w:rPr>
        <w:t>P</w:t>
      </w:r>
      <w:r w:rsidRPr="009B4E8B">
        <w:rPr>
          <w:rFonts w:ascii="Arial" w:hAnsi="Arial" w:cs="Arial"/>
          <w:bCs/>
          <w:sz w:val="22"/>
          <w:szCs w:val="22"/>
        </w:rPr>
        <w:t xml:space="preserve">réhistoriques, </w:t>
      </w:r>
      <w:r w:rsidR="0065203B" w:rsidRPr="009B4E8B">
        <w:rPr>
          <w:rFonts w:ascii="Arial" w:hAnsi="Arial" w:cs="Arial"/>
          <w:bCs/>
          <w:sz w:val="22"/>
          <w:szCs w:val="22"/>
        </w:rPr>
        <w:t>A</w:t>
      </w:r>
      <w:r w:rsidRPr="009B4E8B">
        <w:rPr>
          <w:rFonts w:ascii="Arial" w:hAnsi="Arial" w:cs="Arial"/>
          <w:bCs/>
          <w:sz w:val="22"/>
          <w:szCs w:val="22"/>
        </w:rPr>
        <w:t xml:space="preserve">nthropologiques et </w:t>
      </w:r>
      <w:r w:rsidR="0065203B" w:rsidRPr="009B4E8B">
        <w:rPr>
          <w:rFonts w:ascii="Arial" w:hAnsi="Arial" w:cs="Arial"/>
          <w:bCs/>
          <w:sz w:val="22"/>
          <w:szCs w:val="22"/>
        </w:rPr>
        <w:t>H</w:t>
      </w:r>
      <w:r w:rsidRPr="009B4E8B">
        <w:rPr>
          <w:rFonts w:ascii="Arial" w:hAnsi="Arial" w:cs="Arial"/>
          <w:bCs/>
          <w:sz w:val="22"/>
          <w:szCs w:val="22"/>
        </w:rPr>
        <w:t>istoriques (CNRPAH) continuera à mener des recherches, à publier les résultats et à organiser des symposiums internationaux sur l</w:t>
      </w:r>
      <w:r w:rsidR="006D6E3C" w:rsidRPr="009B4E8B">
        <w:rPr>
          <w:rFonts w:ascii="Arial" w:hAnsi="Arial" w:cs="Arial"/>
          <w:bCs/>
          <w:sz w:val="22"/>
          <w:szCs w:val="22"/>
        </w:rPr>
        <w:t>’</w:t>
      </w:r>
      <w:r w:rsidRPr="009B4E8B">
        <w:rPr>
          <w:rFonts w:ascii="Arial" w:hAnsi="Arial" w:cs="Arial"/>
          <w:bCs/>
          <w:sz w:val="22"/>
          <w:szCs w:val="22"/>
        </w:rPr>
        <w:t xml:space="preserve">élément, notamment sur ses </w:t>
      </w:r>
      <w:r w:rsidRPr="009B4E8B">
        <w:rPr>
          <w:rFonts w:ascii="Arial" w:hAnsi="Arial" w:cs="Arial"/>
          <w:bCs/>
          <w:sz w:val="22"/>
          <w:szCs w:val="22"/>
        </w:rPr>
        <w:lastRenderedPageBreak/>
        <w:t>associations, son évolution dans le temps, la manière dont il est porté et les cérémonies et rituels qui y sont liés.</w:t>
      </w:r>
    </w:p>
    <w:p w14:paraId="4DEDCF11" w14:textId="63D6A962" w:rsidR="00677056" w:rsidRPr="009B4E8B" w:rsidRDefault="00677056" w:rsidP="00BF26D6">
      <w:pPr>
        <w:tabs>
          <w:tab w:val="left" w:pos="567"/>
          <w:tab w:val="left" w:pos="1276"/>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R.4 :</w:t>
      </w:r>
      <w:r w:rsidRPr="009B4E8B">
        <w:rPr>
          <w:rFonts w:ascii="Arial" w:hAnsi="Arial" w:cs="Arial"/>
          <w:bCs/>
          <w:sz w:val="22"/>
          <w:szCs w:val="22"/>
        </w:rPr>
        <w:tab/>
        <w:t>Le CNRPAH a mis en place un comité scientifique composé de chercheurs, d</w:t>
      </w:r>
      <w:r w:rsidR="006D6E3C" w:rsidRPr="009B4E8B">
        <w:rPr>
          <w:rFonts w:ascii="Arial" w:hAnsi="Arial" w:cs="Arial"/>
          <w:bCs/>
          <w:sz w:val="22"/>
          <w:szCs w:val="22"/>
        </w:rPr>
        <w:t>’</w:t>
      </w:r>
      <w:r w:rsidRPr="009B4E8B">
        <w:rPr>
          <w:rFonts w:ascii="Arial" w:hAnsi="Arial" w:cs="Arial"/>
          <w:bCs/>
          <w:sz w:val="22"/>
          <w:szCs w:val="22"/>
        </w:rPr>
        <w:t>universitaires, de fonctionnaires des directions de la culture et des chambres des métiers, de musées, de chefs d</w:t>
      </w:r>
      <w:r w:rsidR="006D6E3C" w:rsidRPr="009B4E8B">
        <w:rPr>
          <w:rFonts w:ascii="Arial" w:hAnsi="Arial" w:cs="Arial"/>
          <w:bCs/>
          <w:sz w:val="22"/>
          <w:szCs w:val="22"/>
        </w:rPr>
        <w:t>’</w:t>
      </w:r>
      <w:r w:rsidRPr="009B4E8B">
        <w:rPr>
          <w:rFonts w:ascii="Arial" w:hAnsi="Arial" w:cs="Arial"/>
          <w:bCs/>
          <w:sz w:val="22"/>
          <w:szCs w:val="22"/>
        </w:rPr>
        <w:t>ateliers, d</w:t>
      </w:r>
      <w:r w:rsidR="006D6E3C" w:rsidRPr="009B4E8B">
        <w:rPr>
          <w:rFonts w:ascii="Arial" w:hAnsi="Arial" w:cs="Arial"/>
          <w:bCs/>
          <w:sz w:val="22"/>
          <w:szCs w:val="22"/>
        </w:rPr>
        <w:t>’</w:t>
      </w:r>
      <w:r w:rsidRPr="009B4E8B">
        <w:rPr>
          <w:rFonts w:ascii="Arial" w:hAnsi="Arial" w:cs="Arial"/>
          <w:bCs/>
          <w:sz w:val="22"/>
          <w:szCs w:val="22"/>
        </w:rPr>
        <w:t xml:space="preserve">artisans et de représentants de la partie orientale du pays. Des événements culturels, des séminaires et des consultations visant à recueillir des données, des opinions et des observations ont été organisés dans divers endroits. Des équipes de chercheurs, de conservateurs, de fonctionnaires du </w:t>
      </w:r>
      <w:proofErr w:type="gramStart"/>
      <w:r w:rsidR="0065203B" w:rsidRPr="009B4E8B">
        <w:rPr>
          <w:rFonts w:ascii="Arial" w:hAnsi="Arial" w:cs="Arial"/>
          <w:bCs/>
          <w:sz w:val="22"/>
          <w:szCs w:val="22"/>
        </w:rPr>
        <w:t>M</w:t>
      </w:r>
      <w:r w:rsidRPr="009B4E8B">
        <w:rPr>
          <w:rFonts w:ascii="Arial" w:hAnsi="Arial" w:cs="Arial"/>
          <w:bCs/>
          <w:sz w:val="22"/>
          <w:szCs w:val="22"/>
        </w:rPr>
        <w:t xml:space="preserve">inistère de la </w:t>
      </w:r>
      <w:r w:rsidR="0065203B" w:rsidRPr="009B4E8B">
        <w:rPr>
          <w:rFonts w:ascii="Arial" w:hAnsi="Arial" w:cs="Arial"/>
          <w:bCs/>
          <w:sz w:val="22"/>
          <w:szCs w:val="22"/>
        </w:rPr>
        <w:t>c</w:t>
      </w:r>
      <w:r w:rsidRPr="009B4E8B">
        <w:rPr>
          <w:rFonts w:ascii="Arial" w:hAnsi="Arial" w:cs="Arial"/>
          <w:bCs/>
          <w:sz w:val="22"/>
          <w:szCs w:val="22"/>
        </w:rPr>
        <w:t>ulture</w:t>
      </w:r>
      <w:proofErr w:type="gramEnd"/>
      <w:r w:rsidRPr="009B4E8B">
        <w:rPr>
          <w:rFonts w:ascii="Arial" w:hAnsi="Arial" w:cs="Arial"/>
          <w:bCs/>
          <w:sz w:val="22"/>
          <w:szCs w:val="22"/>
        </w:rPr>
        <w:t xml:space="preserve"> et de techniciens ont parcouru la région de janvier à la mi-mars 2023 pour recueillir le consensus des communautés de </w:t>
      </w:r>
      <w:r w:rsidR="004A34EB" w:rsidRPr="009B4E8B">
        <w:rPr>
          <w:rFonts w:ascii="Arial" w:hAnsi="Arial" w:cs="Arial"/>
          <w:bCs/>
          <w:sz w:val="22"/>
          <w:szCs w:val="22"/>
        </w:rPr>
        <w:t>détenteurs</w:t>
      </w:r>
      <w:r w:rsidRPr="009B4E8B">
        <w:rPr>
          <w:rFonts w:ascii="Arial" w:hAnsi="Arial" w:cs="Arial"/>
          <w:bCs/>
          <w:sz w:val="22"/>
          <w:szCs w:val="22"/>
        </w:rPr>
        <w:t xml:space="preserve"> et des praticiens. L</w:t>
      </w:r>
      <w:r w:rsidR="006D6E3C" w:rsidRPr="009B4E8B">
        <w:rPr>
          <w:rFonts w:ascii="Arial" w:hAnsi="Arial" w:cs="Arial"/>
          <w:bCs/>
          <w:sz w:val="22"/>
          <w:szCs w:val="22"/>
        </w:rPr>
        <w:t>’</w:t>
      </w:r>
      <w:r w:rsidRPr="009B4E8B">
        <w:rPr>
          <w:rFonts w:ascii="Arial" w:hAnsi="Arial" w:cs="Arial"/>
          <w:bCs/>
          <w:sz w:val="22"/>
          <w:szCs w:val="22"/>
        </w:rPr>
        <w:t>élaboration du thème du dossier de candidature et la collecte de vidéos, de photos et de lettres de consentement ont été réalisées au cours de ces réunions de consultation approfondies.</w:t>
      </w:r>
    </w:p>
    <w:p w14:paraId="372D9186" w14:textId="509A0230" w:rsidR="00677056" w:rsidRPr="009B4E8B" w:rsidRDefault="00677056" w:rsidP="00BF26D6">
      <w:pPr>
        <w:tabs>
          <w:tab w:val="left" w:pos="567"/>
          <w:tab w:val="left" w:pos="1276"/>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R.5 :</w:t>
      </w:r>
      <w:r w:rsidRPr="009B4E8B">
        <w:rPr>
          <w:rFonts w:ascii="Arial" w:hAnsi="Arial" w:cs="Arial"/>
          <w:bCs/>
          <w:sz w:val="22"/>
          <w:szCs w:val="22"/>
        </w:rPr>
        <w:tab/>
        <w:t>L</w:t>
      </w:r>
      <w:r w:rsidR="006D6E3C" w:rsidRPr="009B4E8B">
        <w:rPr>
          <w:rFonts w:ascii="Arial" w:hAnsi="Arial" w:cs="Arial"/>
          <w:bCs/>
          <w:sz w:val="22"/>
          <w:szCs w:val="22"/>
        </w:rPr>
        <w:t>’</w:t>
      </w:r>
      <w:r w:rsidRPr="009B4E8B">
        <w:rPr>
          <w:rFonts w:ascii="Arial" w:hAnsi="Arial" w:cs="Arial"/>
          <w:bCs/>
          <w:sz w:val="22"/>
          <w:szCs w:val="22"/>
        </w:rPr>
        <w:t xml:space="preserve">élément a été inclus dans la </w:t>
      </w:r>
      <w:r w:rsidR="00B523B8" w:rsidRPr="009B4E8B">
        <w:rPr>
          <w:rFonts w:ascii="Arial" w:hAnsi="Arial" w:cs="Arial"/>
          <w:bCs/>
          <w:sz w:val="22"/>
          <w:szCs w:val="22"/>
        </w:rPr>
        <w:t>B</w:t>
      </w:r>
      <w:r w:rsidRPr="009B4E8B">
        <w:rPr>
          <w:rFonts w:ascii="Arial" w:hAnsi="Arial" w:cs="Arial"/>
          <w:bCs/>
          <w:sz w:val="22"/>
          <w:szCs w:val="22"/>
        </w:rPr>
        <w:t>anque nationale de données en 2022. L</w:t>
      </w:r>
      <w:r w:rsidR="006D6E3C" w:rsidRPr="009B4E8B">
        <w:rPr>
          <w:rFonts w:ascii="Arial" w:hAnsi="Arial" w:cs="Arial"/>
          <w:bCs/>
          <w:sz w:val="22"/>
          <w:szCs w:val="22"/>
        </w:rPr>
        <w:t>’</w:t>
      </w:r>
      <w:r w:rsidRPr="009B4E8B">
        <w:rPr>
          <w:rFonts w:ascii="Arial" w:hAnsi="Arial" w:cs="Arial"/>
          <w:bCs/>
          <w:sz w:val="22"/>
          <w:szCs w:val="22"/>
        </w:rPr>
        <w:t xml:space="preserve">inventaire est géré et mis à jour par le Centre </w:t>
      </w:r>
      <w:r w:rsidR="006414CF">
        <w:rPr>
          <w:rFonts w:ascii="Arial" w:hAnsi="Arial" w:cs="Arial"/>
          <w:bCs/>
          <w:sz w:val="22"/>
          <w:szCs w:val="22"/>
        </w:rPr>
        <w:t>N</w:t>
      </w:r>
      <w:r w:rsidRPr="009B4E8B">
        <w:rPr>
          <w:rFonts w:ascii="Arial" w:hAnsi="Arial" w:cs="Arial"/>
          <w:bCs/>
          <w:sz w:val="22"/>
          <w:szCs w:val="22"/>
        </w:rPr>
        <w:t xml:space="preserve">ational de </w:t>
      </w:r>
      <w:r w:rsidR="006414CF">
        <w:rPr>
          <w:rFonts w:ascii="Arial" w:hAnsi="Arial" w:cs="Arial"/>
          <w:bCs/>
          <w:sz w:val="22"/>
          <w:szCs w:val="22"/>
        </w:rPr>
        <w:t>R</w:t>
      </w:r>
      <w:r w:rsidRPr="009B4E8B">
        <w:rPr>
          <w:rFonts w:ascii="Arial" w:hAnsi="Arial" w:cs="Arial"/>
          <w:bCs/>
          <w:sz w:val="22"/>
          <w:szCs w:val="22"/>
        </w:rPr>
        <w:t xml:space="preserve">echerches </w:t>
      </w:r>
      <w:r w:rsidR="006414CF">
        <w:rPr>
          <w:rFonts w:ascii="Arial" w:hAnsi="Arial" w:cs="Arial"/>
          <w:bCs/>
          <w:sz w:val="22"/>
          <w:szCs w:val="22"/>
        </w:rPr>
        <w:t>P</w:t>
      </w:r>
      <w:r w:rsidRPr="009B4E8B">
        <w:rPr>
          <w:rFonts w:ascii="Arial" w:hAnsi="Arial" w:cs="Arial"/>
          <w:bCs/>
          <w:sz w:val="22"/>
          <w:szCs w:val="22"/>
        </w:rPr>
        <w:t xml:space="preserve">réhistoriques, </w:t>
      </w:r>
      <w:r w:rsidR="006414CF">
        <w:rPr>
          <w:rFonts w:ascii="Arial" w:hAnsi="Arial" w:cs="Arial"/>
          <w:bCs/>
          <w:sz w:val="22"/>
          <w:szCs w:val="22"/>
        </w:rPr>
        <w:t>A</w:t>
      </w:r>
      <w:r w:rsidRPr="009B4E8B">
        <w:rPr>
          <w:rFonts w:ascii="Arial" w:hAnsi="Arial" w:cs="Arial"/>
          <w:bCs/>
          <w:sz w:val="22"/>
          <w:szCs w:val="22"/>
        </w:rPr>
        <w:t xml:space="preserve">nthropologiques et </w:t>
      </w:r>
      <w:r w:rsidR="006414CF">
        <w:rPr>
          <w:rFonts w:ascii="Arial" w:hAnsi="Arial" w:cs="Arial"/>
          <w:bCs/>
          <w:sz w:val="22"/>
          <w:szCs w:val="22"/>
        </w:rPr>
        <w:t>H</w:t>
      </w:r>
      <w:r w:rsidRPr="009B4E8B">
        <w:rPr>
          <w:rFonts w:ascii="Arial" w:hAnsi="Arial" w:cs="Arial"/>
          <w:bCs/>
          <w:sz w:val="22"/>
          <w:szCs w:val="22"/>
        </w:rPr>
        <w:t>istoriques. Une révision de la « Banque nationale de données - Algérie » est prévue tous les quatre ans, mais peut être mise à jour à tout moment à la demande des communautés quatre ans, mais peut être mise à jour à tout moment à la demande des communautés. Des informations supplémentaires sur le processus d</w:t>
      </w:r>
      <w:r w:rsidR="006D6E3C" w:rsidRPr="009B4E8B">
        <w:rPr>
          <w:rFonts w:ascii="Arial" w:hAnsi="Arial" w:cs="Arial"/>
          <w:bCs/>
          <w:sz w:val="22"/>
          <w:szCs w:val="22"/>
        </w:rPr>
        <w:t>’</w:t>
      </w:r>
      <w:r w:rsidRPr="009B4E8B">
        <w:rPr>
          <w:rFonts w:ascii="Arial" w:hAnsi="Arial" w:cs="Arial"/>
          <w:bCs/>
          <w:sz w:val="22"/>
          <w:szCs w:val="22"/>
        </w:rPr>
        <w:t>inventaire ont été incluses dans le rapport périodique 2022 de l</w:t>
      </w:r>
      <w:r w:rsidR="006D6E3C" w:rsidRPr="009B4E8B">
        <w:rPr>
          <w:rFonts w:ascii="Arial" w:hAnsi="Arial" w:cs="Arial"/>
          <w:bCs/>
          <w:sz w:val="22"/>
          <w:szCs w:val="22"/>
        </w:rPr>
        <w:t>’</w:t>
      </w:r>
      <w:r w:rsidR="00696B37" w:rsidRPr="009B4E8B">
        <w:rPr>
          <w:rFonts w:ascii="Arial" w:hAnsi="Arial" w:cs="Arial"/>
          <w:bCs/>
          <w:sz w:val="22"/>
          <w:szCs w:val="22"/>
        </w:rPr>
        <w:t>État</w:t>
      </w:r>
      <w:r w:rsidRPr="009B4E8B">
        <w:rPr>
          <w:rFonts w:ascii="Arial" w:hAnsi="Arial" w:cs="Arial"/>
          <w:bCs/>
          <w:sz w:val="22"/>
          <w:szCs w:val="22"/>
        </w:rPr>
        <w:t xml:space="preserve"> partie.</w:t>
      </w:r>
    </w:p>
    <w:p w14:paraId="6A348D0E" w14:textId="3F52CC2C" w:rsidR="00677056" w:rsidRDefault="00677056" w:rsidP="00BF26D6">
      <w:pPr>
        <w:numPr>
          <w:ilvl w:val="0"/>
          <w:numId w:val="27"/>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Décide d</w:t>
      </w:r>
      <w:r w:rsidR="006D6E3C" w:rsidRPr="009B4E8B">
        <w:rPr>
          <w:rFonts w:ascii="Arial" w:hAnsi="Arial" w:cs="Arial"/>
          <w:bCs/>
          <w:sz w:val="22"/>
          <w:szCs w:val="22"/>
          <w:u w:val="single"/>
        </w:rPr>
        <w:t>’</w:t>
      </w:r>
      <w:r w:rsidRPr="009B4E8B">
        <w:rPr>
          <w:rFonts w:ascii="Arial" w:hAnsi="Arial" w:cs="Arial"/>
          <w:bCs/>
          <w:sz w:val="22"/>
          <w:szCs w:val="22"/>
          <w:u w:val="single"/>
        </w:rPr>
        <w:t>inscrire</w:t>
      </w:r>
      <w:r w:rsidRPr="009B4E8B">
        <w:rPr>
          <w:rFonts w:ascii="Arial" w:hAnsi="Arial" w:cs="Arial"/>
          <w:bCs/>
          <w:sz w:val="22"/>
          <w:szCs w:val="22"/>
        </w:rPr>
        <w:t xml:space="preserve"> </w:t>
      </w:r>
      <w:r w:rsidRPr="009B4E8B">
        <w:rPr>
          <w:rFonts w:ascii="Arial" w:hAnsi="Arial" w:cs="Arial"/>
          <w:b/>
          <w:sz w:val="22"/>
          <w:szCs w:val="22"/>
        </w:rPr>
        <w:t>le costume féminin de cérémonie dans le Grand Est de l</w:t>
      </w:r>
      <w:r w:rsidR="006D6E3C" w:rsidRPr="009B4E8B">
        <w:rPr>
          <w:rFonts w:ascii="Arial" w:hAnsi="Arial" w:cs="Arial"/>
          <w:b/>
          <w:sz w:val="22"/>
          <w:szCs w:val="22"/>
        </w:rPr>
        <w:t>’</w:t>
      </w:r>
      <w:r w:rsidRPr="009B4E8B">
        <w:rPr>
          <w:rFonts w:ascii="Arial" w:hAnsi="Arial" w:cs="Arial"/>
          <w:b/>
          <w:sz w:val="22"/>
          <w:szCs w:val="22"/>
        </w:rPr>
        <w:t xml:space="preserve">Algérie : savoir-faire associés à la confection et à la parure de la </w:t>
      </w:r>
      <w:r w:rsidR="00484CCE" w:rsidRPr="009B4E8B">
        <w:rPr>
          <w:rFonts w:ascii="Arial" w:hAnsi="Arial" w:cs="Arial"/>
          <w:b/>
          <w:sz w:val="22"/>
          <w:szCs w:val="22"/>
        </w:rPr>
        <w:t>« </w:t>
      </w:r>
      <w:r w:rsidRPr="009B4E8B">
        <w:rPr>
          <w:rFonts w:ascii="Arial" w:hAnsi="Arial" w:cs="Arial"/>
          <w:b/>
          <w:sz w:val="22"/>
          <w:szCs w:val="22"/>
        </w:rPr>
        <w:t>Gandoura</w:t>
      </w:r>
      <w:r w:rsidR="00484CCE" w:rsidRPr="009B4E8B">
        <w:rPr>
          <w:rFonts w:ascii="Arial" w:hAnsi="Arial" w:cs="Arial"/>
          <w:b/>
          <w:sz w:val="22"/>
          <w:szCs w:val="22"/>
        </w:rPr>
        <w:t> »</w:t>
      </w:r>
      <w:r w:rsidRPr="009B4E8B">
        <w:rPr>
          <w:rFonts w:ascii="Arial" w:hAnsi="Arial" w:cs="Arial"/>
          <w:b/>
          <w:sz w:val="22"/>
          <w:szCs w:val="22"/>
        </w:rPr>
        <w:t xml:space="preserve"> et de la </w:t>
      </w:r>
      <w:r w:rsidR="00484CCE" w:rsidRPr="009B4E8B">
        <w:rPr>
          <w:rFonts w:ascii="Arial" w:hAnsi="Arial" w:cs="Arial"/>
          <w:b/>
          <w:sz w:val="22"/>
          <w:szCs w:val="22"/>
        </w:rPr>
        <w:t>« </w:t>
      </w:r>
      <w:proofErr w:type="spellStart"/>
      <w:r w:rsidRPr="009B4E8B">
        <w:rPr>
          <w:rFonts w:ascii="Arial" w:hAnsi="Arial" w:cs="Arial"/>
          <w:b/>
          <w:sz w:val="22"/>
          <w:szCs w:val="22"/>
        </w:rPr>
        <w:t>Melehfa</w:t>
      </w:r>
      <w:proofErr w:type="spellEnd"/>
      <w:r w:rsidR="00484CCE" w:rsidRPr="009B4E8B">
        <w:rPr>
          <w:rFonts w:ascii="Arial" w:hAnsi="Arial" w:cs="Arial"/>
          <w:b/>
          <w:sz w:val="22"/>
          <w:szCs w:val="22"/>
        </w:rPr>
        <w:t> »</w:t>
      </w:r>
      <w:r w:rsidRPr="009B4E8B">
        <w:rPr>
          <w:rFonts w:ascii="Arial" w:hAnsi="Arial" w:cs="Arial"/>
          <w:bCs/>
          <w:sz w:val="22"/>
          <w:szCs w:val="22"/>
        </w:rPr>
        <w:t xml:space="preserve">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w:t>
      </w:r>
      <w:r w:rsidR="006414CF">
        <w:rPr>
          <w:rFonts w:ascii="Arial" w:hAnsi="Arial" w:cs="Arial"/>
          <w:bCs/>
          <w:sz w:val="22"/>
          <w:szCs w:val="22"/>
        </w:rPr>
        <w:t> ;</w:t>
      </w:r>
    </w:p>
    <w:p w14:paraId="3E360448" w14:textId="1F39FEED" w:rsidR="006414CF" w:rsidRPr="009B4E8B" w:rsidRDefault="004F153C" w:rsidP="004F153C">
      <w:pPr>
        <w:numPr>
          <w:ilvl w:val="0"/>
          <w:numId w:val="27"/>
        </w:numPr>
        <w:tabs>
          <w:tab w:val="left" w:pos="567"/>
          <w:tab w:val="left" w:pos="1134"/>
          <w:tab w:val="left" w:pos="1701"/>
          <w:tab w:val="left" w:pos="2268"/>
        </w:tabs>
        <w:spacing w:before="120" w:after="120"/>
        <w:ind w:left="1134" w:hanging="567"/>
        <w:jc w:val="both"/>
        <w:rPr>
          <w:rFonts w:ascii="Arial" w:hAnsi="Arial" w:cs="Arial"/>
          <w:bCs/>
          <w:sz w:val="22"/>
          <w:szCs w:val="22"/>
        </w:rPr>
      </w:pPr>
      <w:r w:rsidRPr="004F153C">
        <w:rPr>
          <w:rFonts w:ascii="Arial" w:hAnsi="Arial" w:cs="Arial"/>
          <w:bCs/>
          <w:sz w:val="22"/>
          <w:szCs w:val="22"/>
          <w:u w:val="single"/>
        </w:rPr>
        <w:t>Rappelle</w:t>
      </w:r>
      <w:r w:rsidRPr="004F153C">
        <w:rPr>
          <w:rFonts w:ascii="Arial" w:hAnsi="Arial" w:cs="Arial"/>
          <w:bCs/>
          <w:sz w:val="22"/>
          <w:szCs w:val="22"/>
        </w:rPr>
        <w:t xml:space="preserve"> que les candidatures, y compris leur documentation d’appui, sont évaluées et examinées uniquement en vue de déterminer leur conformité avec les critères objectifs énoncés dans les Directives opérationnelles et </w:t>
      </w:r>
      <w:r w:rsidRPr="004F153C">
        <w:rPr>
          <w:rFonts w:ascii="Arial" w:hAnsi="Arial" w:cs="Arial"/>
          <w:bCs/>
          <w:sz w:val="22"/>
          <w:szCs w:val="22"/>
          <w:u w:val="single"/>
        </w:rPr>
        <w:t>réaffirme</w:t>
      </w:r>
      <w:r w:rsidRPr="004F153C">
        <w:rPr>
          <w:rFonts w:ascii="Arial" w:hAnsi="Arial" w:cs="Arial"/>
          <w:bCs/>
          <w:sz w:val="22"/>
          <w:szCs w:val="22"/>
        </w:rPr>
        <w:t xml:space="preserve"> que l’inscription sur les listes de la Convention n’implique aucune origine, appropriation exclusive ou propriété intellectuelle du patrimoine culturel immatériel.</w:t>
      </w:r>
    </w:p>
    <w:p w14:paraId="7D1447F2" w14:textId="3FC986CE" w:rsidR="00677056" w:rsidRPr="009B4E8B" w:rsidRDefault="00677056" w:rsidP="00BF26D6">
      <w:pPr>
        <w:pStyle w:val="Titre2"/>
        <w:jc w:val="both"/>
        <w:rPr>
          <w:rFonts w:cs="Arial"/>
          <w:szCs w:val="22"/>
          <w:lang w:val="fr-FR"/>
        </w:rPr>
      </w:pPr>
      <w:bookmarkStart w:id="26" w:name="_PROJET_DE_DÉCISION_15"/>
      <w:bookmarkEnd w:id="26"/>
      <w:r w:rsidRPr="009B4E8B">
        <w:rPr>
          <w:rFonts w:cs="Arial"/>
          <w:szCs w:val="22"/>
          <w:lang w:val="fr-FR"/>
        </w:rPr>
        <w:t xml:space="preserve">PROJET DE DÉCISION 19.COM </w:t>
      </w:r>
      <w:proofErr w:type="gramStart"/>
      <w:r w:rsidRPr="009B4E8B">
        <w:rPr>
          <w:rFonts w:cs="Arial"/>
          <w:szCs w:val="22"/>
          <w:lang w:val="fr-FR"/>
        </w:rPr>
        <w:t>7.b.</w:t>
      </w:r>
      <w:proofErr w:type="gramEnd"/>
      <w:r w:rsidR="0006781E">
        <w:rPr>
          <w:rFonts w:cs="Arial"/>
          <w:szCs w:val="22"/>
          <w:lang w:val="fr-FR"/>
        </w:rPr>
        <w:t>21</w:t>
      </w:r>
      <w:r w:rsidR="00440DEB" w:rsidRPr="009B4E8B">
        <w:rPr>
          <w:rFonts w:cs="Arial"/>
          <w:szCs w:val="22"/>
          <w:lang w:val="fr-FR"/>
        </w:rPr>
        <w:tab/>
      </w:r>
      <w:r w:rsidR="00440DEB" w:rsidRPr="009B4E8B">
        <w:rPr>
          <w:noProof/>
          <w:color w:val="0000FF"/>
          <w:lang w:val="fr-FR"/>
        </w:rPr>
        <w:drawing>
          <wp:inline distT="0" distB="0" distL="0" distR="0" wp14:anchorId="78423D99" wp14:editId="2042125E">
            <wp:extent cx="104775" cy="104775"/>
            <wp:effectExtent l="0" t="0" r="9525" b="9525"/>
            <wp:docPr id="17797663" name="Picture 17797663">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E190468" w14:textId="77777777" w:rsidR="00677056" w:rsidRPr="009B4E8B" w:rsidRDefault="00677056" w:rsidP="00BF26D6">
      <w:pPr>
        <w:pStyle w:val="Sansinterligne"/>
        <w:keepNext/>
        <w:tabs>
          <w:tab w:val="left" w:pos="567"/>
          <w:tab w:val="left" w:pos="1134"/>
          <w:tab w:val="left" w:pos="1701"/>
          <w:tab w:val="left" w:pos="2268"/>
        </w:tabs>
        <w:spacing w:before="120" w:after="120"/>
        <w:ind w:left="567"/>
        <w:jc w:val="both"/>
        <w:rPr>
          <w:rFonts w:ascii="Arial" w:hAnsi="Arial" w:cs="Arial"/>
          <w:bCs/>
        </w:rPr>
      </w:pPr>
      <w:r w:rsidRPr="009B4E8B">
        <w:rPr>
          <w:rFonts w:ascii="Arial" w:hAnsi="Arial" w:cs="Arial"/>
          <w:bCs/>
        </w:rPr>
        <w:t>Le Comité</w:t>
      </w:r>
    </w:p>
    <w:p w14:paraId="70CAB610" w14:textId="666F7A91" w:rsidR="00677056" w:rsidRPr="009B4E8B" w:rsidRDefault="00677056" w:rsidP="00BF26D6">
      <w:pPr>
        <w:numPr>
          <w:ilvl w:val="0"/>
          <w:numId w:val="28"/>
        </w:numPr>
        <w:tabs>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Prend note</w:t>
      </w:r>
      <w:r w:rsidRPr="009B4E8B">
        <w:rPr>
          <w:rFonts w:ascii="Arial" w:hAnsi="Arial" w:cs="Arial"/>
          <w:bCs/>
          <w:sz w:val="22"/>
          <w:szCs w:val="22"/>
        </w:rPr>
        <w:t xml:space="preserve"> que l</w:t>
      </w:r>
      <w:r w:rsidR="006D6E3C" w:rsidRPr="009B4E8B">
        <w:rPr>
          <w:rFonts w:ascii="Arial" w:hAnsi="Arial" w:cs="Arial"/>
          <w:bCs/>
          <w:sz w:val="22"/>
          <w:szCs w:val="22"/>
        </w:rPr>
        <w:t>’</w:t>
      </w:r>
      <w:r w:rsidRPr="009B4E8B">
        <w:rPr>
          <w:rFonts w:ascii="Arial" w:hAnsi="Arial" w:cs="Arial"/>
          <w:bCs/>
          <w:sz w:val="22"/>
          <w:szCs w:val="22"/>
        </w:rPr>
        <w:t xml:space="preserve">Azerbaïdjan a proposé la candidature de </w:t>
      </w:r>
      <w:r w:rsidRPr="009B4E8B">
        <w:rPr>
          <w:rFonts w:ascii="Arial" w:hAnsi="Arial" w:cs="Arial"/>
          <w:b/>
          <w:sz w:val="22"/>
          <w:szCs w:val="22"/>
        </w:rPr>
        <w:t>l</w:t>
      </w:r>
      <w:r w:rsidR="006D6E3C" w:rsidRPr="009B4E8B">
        <w:rPr>
          <w:rFonts w:ascii="Arial" w:hAnsi="Arial" w:cs="Arial"/>
          <w:b/>
          <w:sz w:val="22"/>
          <w:szCs w:val="22"/>
        </w:rPr>
        <w:t>’</w:t>
      </w:r>
      <w:r w:rsidRPr="009B4E8B">
        <w:rPr>
          <w:rFonts w:ascii="Arial" w:hAnsi="Arial" w:cs="Arial"/>
          <w:b/>
          <w:sz w:val="22"/>
          <w:szCs w:val="22"/>
        </w:rPr>
        <w:t xml:space="preserve">artisanat du </w:t>
      </w:r>
      <w:proofErr w:type="spellStart"/>
      <w:r w:rsidRPr="009B4E8B">
        <w:rPr>
          <w:rFonts w:ascii="Arial" w:hAnsi="Arial" w:cs="Arial"/>
          <w:b/>
          <w:sz w:val="22"/>
          <w:szCs w:val="22"/>
        </w:rPr>
        <w:t>tandir</w:t>
      </w:r>
      <w:proofErr w:type="spellEnd"/>
      <w:r w:rsidRPr="009B4E8B">
        <w:rPr>
          <w:rFonts w:ascii="Arial" w:hAnsi="Arial" w:cs="Arial"/>
          <w:b/>
          <w:sz w:val="22"/>
          <w:szCs w:val="22"/>
        </w:rPr>
        <w:t xml:space="preserve"> et la cuisson du pain en Azerbaïdjan</w:t>
      </w:r>
      <w:r w:rsidRPr="009B4E8B">
        <w:rPr>
          <w:rFonts w:ascii="Arial" w:hAnsi="Arial" w:cs="Arial"/>
          <w:bCs/>
          <w:sz w:val="22"/>
          <w:szCs w:val="22"/>
        </w:rPr>
        <w:t xml:space="preserve"> (n°02120) pour 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2BB76B11" w14:textId="7C34B44E" w:rsidR="00677056" w:rsidRPr="009B4E8B" w:rsidRDefault="00677056" w:rsidP="00BF26D6">
      <w:pPr>
        <w:tabs>
          <w:tab w:val="left" w:pos="1134"/>
          <w:tab w:val="left" w:pos="1701"/>
          <w:tab w:val="left" w:pos="2268"/>
        </w:tabs>
        <w:spacing w:before="120" w:after="120"/>
        <w:ind w:left="1134"/>
        <w:jc w:val="both"/>
        <w:rPr>
          <w:rFonts w:ascii="Arial" w:hAnsi="Arial" w:cs="Arial"/>
          <w:bCs/>
          <w:sz w:val="22"/>
          <w:szCs w:val="22"/>
        </w:rPr>
      </w:pPr>
      <w:r w:rsidRPr="009B4E8B">
        <w:rPr>
          <w:rFonts w:ascii="Arial" w:hAnsi="Arial" w:cs="Arial"/>
          <w:bCs/>
          <w:sz w:val="22"/>
          <w:szCs w:val="22"/>
        </w:rPr>
        <w:t xml:space="preserve">Les </w:t>
      </w:r>
      <w:proofErr w:type="spellStart"/>
      <w:r w:rsidRPr="009B4E8B">
        <w:rPr>
          <w:rFonts w:ascii="Arial" w:hAnsi="Arial" w:cs="Arial"/>
          <w:bCs/>
          <w:sz w:val="22"/>
          <w:szCs w:val="22"/>
        </w:rPr>
        <w:t>tandirs</w:t>
      </w:r>
      <w:proofErr w:type="spellEnd"/>
      <w:r w:rsidRPr="009B4E8B">
        <w:rPr>
          <w:rFonts w:ascii="Arial" w:hAnsi="Arial" w:cs="Arial"/>
          <w:bCs/>
          <w:sz w:val="22"/>
          <w:szCs w:val="22"/>
        </w:rPr>
        <w:t xml:space="preserve"> sont des fours traditionnels en poterie utilisés en Azerbaïdjan afin de faire du pain et parfois cuire de la viande et de la volaille. Aujourd</w:t>
      </w:r>
      <w:r w:rsidR="006D6E3C" w:rsidRPr="009B4E8B">
        <w:rPr>
          <w:rFonts w:ascii="Arial" w:hAnsi="Arial" w:cs="Arial"/>
          <w:bCs/>
          <w:sz w:val="22"/>
          <w:szCs w:val="22"/>
        </w:rPr>
        <w:t>’</w:t>
      </w:r>
      <w:r w:rsidRPr="009B4E8B">
        <w:rPr>
          <w:rFonts w:ascii="Arial" w:hAnsi="Arial" w:cs="Arial"/>
          <w:bCs/>
          <w:sz w:val="22"/>
          <w:szCs w:val="22"/>
        </w:rPr>
        <w:t xml:space="preserve">hui, les maîtres fabriquent principalement deux types de </w:t>
      </w:r>
      <w:proofErr w:type="spellStart"/>
      <w:r w:rsidRPr="009B4E8B">
        <w:rPr>
          <w:rFonts w:ascii="Arial" w:hAnsi="Arial" w:cs="Arial"/>
          <w:bCs/>
          <w:sz w:val="22"/>
          <w:szCs w:val="22"/>
        </w:rPr>
        <w:t>tandirs</w:t>
      </w:r>
      <w:proofErr w:type="spellEnd"/>
      <w:r w:rsidRPr="009B4E8B">
        <w:rPr>
          <w:rFonts w:ascii="Arial" w:hAnsi="Arial" w:cs="Arial"/>
          <w:bCs/>
          <w:sz w:val="22"/>
          <w:szCs w:val="22"/>
        </w:rPr>
        <w:t xml:space="preserve"> : les fours de surface et les fours souterrains. Le pain cuit dans les </w:t>
      </w:r>
      <w:proofErr w:type="spellStart"/>
      <w:r w:rsidRPr="009B4E8B">
        <w:rPr>
          <w:rFonts w:ascii="Arial" w:hAnsi="Arial" w:cs="Arial"/>
          <w:bCs/>
          <w:sz w:val="22"/>
          <w:szCs w:val="22"/>
        </w:rPr>
        <w:t>tandirs</w:t>
      </w:r>
      <w:proofErr w:type="spellEnd"/>
      <w:r w:rsidRPr="009B4E8B">
        <w:rPr>
          <w:rFonts w:ascii="Arial" w:hAnsi="Arial" w:cs="Arial"/>
          <w:bCs/>
          <w:sz w:val="22"/>
          <w:szCs w:val="22"/>
        </w:rPr>
        <w:t xml:space="preserve"> est considéré comme un gage de longévité et fait partie intégrante de l</w:t>
      </w:r>
      <w:r w:rsidR="006D6E3C" w:rsidRPr="009B4E8B">
        <w:rPr>
          <w:rFonts w:ascii="Arial" w:hAnsi="Arial" w:cs="Arial"/>
          <w:bCs/>
          <w:sz w:val="22"/>
          <w:szCs w:val="22"/>
        </w:rPr>
        <w:t>’</w:t>
      </w:r>
      <w:r w:rsidRPr="009B4E8B">
        <w:rPr>
          <w:rFonts w:ascii="Arial" w:hAnsi="Arial" w:cs="Arial"/>
          <w:bCs/>
          <w:sz w:val="22"/>
          <w:szCs w:val="22"/>
        </w:rPr>
        <w:t>alimentation quotidienne des habitants de l</w:t>
      </w:r>
      <w:r w:rsidR="006D6E3C" w:rsidRPr="009B4E8B">
        <w:rPr>
          <w:rFonts w:ascii="Arial" w:hAnsi="Arial" w:cs="Arial"/>
          <w:bCs/>
          <w:sz w:val="22"/>
          <w:szCs w:val="22"/>
        </w:rPr>
        <w:t>’</w:t>
      </w:r>
      <w:r w:rsidRPr="009B4E8B">
        <w:rPr>
          <w:rFonts w:ascii="Arial" w:hAnsi="Arial" w:cs="Arial"/>
          <w:bCs/>
          <w:sz w:val="22"/>
          <w:szCs w:val="22"/>
        </w:rPr>
        <w:t xml:space="preserve">Azerbaïdjan. Il se conserve longtemps et peut être consommé pendant plusieurs jours. Les </w:t>
      </w:r>
      <w:proofErr w:type="spellStart"/>
      <w:r w:rsidRPr="009B4E8B">
        <w:rPr>
          <w:rFonts w:ascii="Arial" w:hAnsi="Arial" w:cs="Arial"/>
          <w:bCs/>
          <w:sz w:val="22"/>
          <w:szCs w:val="22"/>
        </w:rPr>
        <w:t>tandirs</w:t>
      </w:r>
      <w:proofErr w:type="spellEnd"/>
      <w:r w:rsidRPr="009B4E8B">
        <w:rPr>
          <w:rFonts w:ascii="Arial" w:hAnsi="Arial" w:cs="Arial"/>
          <w:bCs/>
          <w:sz w:val="22"/>
          <w:szCs w:val="22"/>
        </w:rPr>
        <w:t xml:space="preserve"> et la cuisson du pain sont supposés promouvoir la solidarité. Ils englobent un grand nombre de traditions orales, de croyances, de rituels, de fonctions culturelles et de significations. La connaissance de l</w:t>
      </w:r>
      <w:r w:rsidR="006D6E3C" w:rsidRPr="009B4E8B">
        <w:rPr>
          <w:rFonts w:ascii="Arial" w:hAnsi="Arial" w:cs="Arial"/>
          <w:bCs/>
          <w:sz w:val="22"/>
          <w:szCs w:val="22"/>
        </w:rPr>
        <w:t>’</w:t>
      </w:r>
      <w:r w:rsidRPr="009B4E8B">
        <w:rPr>
          <w:rFonts w:ascii="Arial" w:hAnsi="Arial" w:cs="Arial"/>
          <w:bCs/>
          <w:sz w:val="22"/>
          <w:szCs w:val="22"/>
        </w:rPr>
        <w:t xml:space="preserve">artisanat du </w:t>
      </w:r>
      <w:proofErr w:type="spellStart"/>
      <w:r w:rsidRPr="009B4E8B">
        <w:rPr>
          <w:rFonts w:ascii="Arial" w:hAnsi="Arial" w:cs="Arial"/>
          <w:bCs/>
          <w:sz w:val="22"/>
          <w:szCs w:val="22"/>
        </w:rPr>
        <w:t>tandir</w:t>
      </w:r>
      <w:proofErr w:type="spellEnd"/>
      <w:r w:rsidRPr="009B4E8B">
        <w:rPr>
          <w:rFonts w:ascii="Arial" w:hAnsi="Arial" w:cs="Arial"/>
          <w:bCs/>
          <w:sz w:val="22"/>
          <w:szCs w:val="22"/>
        </w:rPr>
        <w:t xml:space="preserve"> est transmise au sein des familles par l</w:t>
      </w:r>
      <w:r w:rsidR="006D6E3C" w:rsidRPr="009B4E8B">
        <w:rPr>
          <w:rFonts w:ascii="Arial" w:hAnsi="Arial" w:cs="Arial"/>
          <w:bCs/>
          <w:sz w:val="22"/>
          <w:szCs w:val="22"/>
        </w:rPr>
        <w:t>’</w:t>
      </w:r>
      <w:r w:rsidRPr="009B4E8B">
        <w:rPr>
          <w:rFonts w:ascii="Arial" w:hAnsi="Arial" w:cs="Arial"/>
          <w:bCs/>
          <w:sz w:val="22"/>
          <w:szCs w:val="22"/>
        </w:rPr>
        <w:t xml:space="preserve">observation et la pratique. Les connaissances en matière de </w:t>
      </w:r>
      <w:r w:rsidR="00484CCE" w:rsidRPr="009B4E8B">
        <w:rPr>
          <w:rFonts w:ascii="Arial" w:hAnsi="Arial" w:cs="Arial"/>
          <w:bCs/>
          <w:sz w:val="22"/>
          <w:szCs w:val="22"/>
        </w:rPr>
        <w:t xml:space="preserve">cuisson </w:t>
      </w:r>
      <w:r w:rsidRPr="009B4E8B">
        <w:rPr>
          <w:rFonts w:ascii="Arial" w:hAnsi="Arial" w:cs="Arial"/>
          <w:bCs/>
          <w:sz w:val="22"/>
          <w:szCs w:val="22"/>
        </w:rPr>
        <w:t>sont également transmises au sein des familles par le biais de la communication orale et de l</w:t>
      </w:r>
      <w:r w:rsidR="006D6E3C" w:rsidRPr="009B4E8B">
        <w:rPr>
          <w:rFonts w:ascii="Arial" w:hAnsi="Arial" w:cs="Arial"/>
          <w:bCs/>
          <w:sz w:val="22"/>
          <w:szCs w:val="22"/>
        </w:rPr>
        <w:t>’</w:t>
      </w:r>
      <w:r w:rsidRPr="009B4E8B">
        <w:rPr>
          <w:rFonts w:ascii="Arial" w:hAnsi="Arial" w:cs="Arial"/>
          <w:bCs/>
          <w:sz w:val="22"/>
          <w:szCs w:val="22"/>
        </w:rPr>
        <w:t xml:space="preserve">enseignement. Des jeunes femmes et hommes issus des mêmes familles observent, participent et aident au processus de cuisson. Les parents partagent volontiers avec leurs enfants les connaissances, les croyances et les expressions relatives au </w:t>
      </w:r>
      <w:proofErr w:type="spellStart"/>
      <w:r w:rsidRPr="009B4E8B">
        <w:rPr>
          <w:rFonts w:ascii="Arial" w:hAnsi="Arial" w:cs="Arial"/>
          <w:bCs/>
          <w:sz w:val="22"/>
          <w:szCs w:val="22"/>
        </w:rPr>
        <w:t>tandir</w:t>
      </w:r>
      <w:proofErr w:type="spellEnd"/>
      <w:r w:rsidRPr="009B4E8B">
        <w:rPr>
          <w:rFonts w:ascii="Arial" w:hAnsi="Arial" w:cs="Arial"/>
          <w:bCs/>
          <w:sz w:val="22"/>
          <w:szCs w:val="22"/>
        </w:rPr>
        <w:t xml:space="preserve"> et au pain, leur apprenant à traiter le pain avec respect. La cuisson dans les </w:t>
      </w:r>
      <w:proofErr w:type="spellStart"/>
      <w:r w:rsidRPr="009B4E8B">
        <w:rPr>
          <w:rFonts w:ascii="Arial" w:hAnsi="Arial" w:cs="Arial"/>
          <w:bCs/>
          <w:sz w:val="22"/>
          <w:szCs w:val="22"/>
        </w:rPr>
        <w:t>tandirs</w:t>
      </w:r>
      <w:proofErr w:type="spellEnd"/>
      <w:r w:rsidRPr="009B4E8B">
        <w:rPr>
          <w:rFonts w:ascii="Arial" w:hAnsi="Arial" w:cs="Arial"/>
          <w:bCs/>
          <w:sz w:val="22"/>
          <w:szCs w:val="22"/>
        </w:rPr>
        <w:t xml:space="preserve"> est une sorte de rituel qui renforce les liens sociaux et soutient les liens familiaux et de voisinage. Traditionnellement, les communautés offrent du pain aux enfants et aux invités en </w:t>
      </w:r>
      <w:r w:rsidRPr="009B4E8B">
        <w:rPr>
          <w:rFonts w:ascii="Arial" w:hAnsi="Arial" w:cs="Arial"/>
          <w:bCs/>
          <w:sz w:val="22"/>
          <w:szCs w:val="22"/>
        </w:rPr>
        <w:lastRenderedPageBreak/>
        <w:t xml:space="preserve">premier. La croyance veut que cela apporte la prospérité au foyer. Le pain cuit au </w:t>
      </w:r>
      <w:proofErr w:type="spellStart"/>
      <w:r w:rsidRPr="009B4E8B">
        <w:rPr>
          <w:rFonts w:ascii="Arial" w:hAnsi="Arial" w:cs="Arial"/>
          <w:bCs/>
          <w:sz w:val="22"/>
          <w:szCs w:val="22"/>
        </w:rPr>
        <w:t>tandir</w:t>
      </w:r>
      <w:proofErr w:type="spellEnd"/>
      <w:r w:rsidRPr="009B4E8B">
        <w:rPr>
          <w:rFonts w:ascii="Arial" w:hAnsi="Arial" w:cs="Arial"/>
          <w:bCs/>
          <w:sz w:val="22"/>
          <w:szCs w:val="22"/>
        </w:rPr>
        <w:t xml:space="preserve"> est également une source de revenus.</w:t>
      </w:r>
    </w:p>
    <w:p w14:paraId="36932A57" w14:textId="59DC60A4" w:rsidR="00677056" w:rsidRPr="009B4E8B" w:rsidRDefault="00677056" w:rsidP="00BF26D6">
      <w:pPr>
        <w:keepNext/>
        <w:numPr>
          <w:ilvl w:val="0"/>
          <w:numId w:val="28"/>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Considère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 xml:space="preserve">après les informations contenues dans le dossier, la candidature satisfait </w:t>
      </w:r>
      <w:r w:rsidR="00C538C2" w:rsidRPr="009B4E8B">
        <w:rPr>
          <w:rFonts w:ascii="Arial" w:hAnsi="Arial" w:cs="Arial"/>
          <w:bCs/>
          <w:sz w:val="22"/>
          <w:szCs w:val="22"/>
        </w:rPr>
        <w:t>aux critères d</w:t>
      </w:r>
      <w:r w:rsidR="006D6E3C" w:rsidRPr="009B4E8B">
        <w:rPr>
          <w:rFonts w:ascii="Arial" w:hAnsi="Arial" w:cs="Arial"/>
          <w:bCs/>
          <w:sz w:val="22"/>
          <w:szCs w:val="22"/>
        </w:rPr>
        <w:t>’</w:t>
      </w:r>
      <w:r w:rsidR="00C538C2" w:rsidRPr="009B4E8B">
        <w:rPr>
          <w:rFonts w:ascii="Arial" w:hAnsi="Arial" w:cs="Arial"/>
          <w:bCs/>
          <w:sz w:val="22"/>
          <w:szCs w:val="22"/>
        </w:rPr>
        <w:t xml:space="preserve">inscription sur la Liste </w:t>
      </w:r>
      <w:r w:rsidR="00135388">
        <w:rPr>
          <w:rFonts w:ascii="Arial" w:hAnsi="Arial" w:cs="Arial"/>
          <w:bCs/>
          <w:sz w:val="22"/>
          <w:szCs w:val="22"/>
        </w:rPr>
        <w:t xml:space="preserve">représentative </w:t>
      </w:r>
      <w:r w:rsidR="00135388" w:rsidRPr="009B4E8B">
        <w:rPr>
          <w:rFonts w:ascii="Arial" w:hAnsi="Arial" w:cs="Arial"/>
          <w:bCs/>
          <w:sz w:val="22"/>
          <w:szCs w:val="22"/>
        </w:rPr>
        <w:t xml:space="preserve">du patrimoine culturel immatériel </w:t>
      </w:r>
      <w:r w:rsidR="00135388">
        <w:rPr>
          <w:rFonts w:ascii="Arial" w:hAnsi="Arial" w:cs="Arial"/>
          <w:bCs/>
          <w:sz w:val="22"/>
          <w:szCs w:val="22"/>
        </w:rPr>
        <w:t>de l’humanité</w:t>
      </w:r>
      <w:r w:rsidR="00C538C2" w:rsidRPr="009B4E8B">
        <w:rPr>
          <w:rFonts w:ascii="Arial" w:hAnsi="Arial" w:cs="Arial"/>
          <w:bCs/>
          <w:sz w:val="22"/>
          <w:szCs w:val="22"/>
        </w:rPr>
        <w:t xml:space="preserve"> comme suit</w:t>
      </w:r>
      <w:r w:rsidRPr="009B4E8B">
        <w:rPr>
          <w:rFonts w:ascii="Arial" w:hAnsi="Arial" w:cs="Arial"/>
          <w:bCs/>
          <w:sz w:val="22"/>
          <w:szCs w:val="22"/>
        </w:rPr>
        <w:t xml:space="preserve"> :</w:t>
      </w:r>
    </w:p>
    <w:p w14:paraId="46CC2A2A" w14:textId="0FB11631" w:rsidR="00677056" w:rsidRPr="009B4E8B" w:rsidRDefault="00677056" w:rsidP="00BF26D6">
      <w:pPr>
        <w:tabs>
          <w:tab w:val="left" w:pos="567"/>
          <w:tab w:val="left" w:pos="1134"/>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R.1 :</w:t>
      </w:r>
      <w:r w:rsidR="009C35A0" w:rsidRPr="009B4E8B">
        <w:rPr>
          <w:rFonts w:ascii="Arial" w:hAnsi="Arial" w:cs="Arial"/>
          <w:bCs/>
          <w:sz w:val="22"/>
          <w:szCs w:val="22"/>
        </w:rPr>
        <w:tab/>
      </w:r>
      <w:r w:rsidR="00484CCE"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élément implique un ensemble de compétences, de processus et de connaissances traditionnels associés à la fabrication et à l</w:t>
      </w:r>
      <w:r w:rsidR="006D6E3C" w:rsidRPr="009B4E8B">
        <w:rPr>
          <w:rFonts w:ascii="Arial" w:hAnsi="Arial" w:cs="Arial"/>
          <w:bCs/>
          <w:sz w:val="22"/>
          <w:szCs w:val="22"/>
        </w:rPr>
        <w:t>’</w:t>
      </w:r>
      <w:r w:rsidRPr="009B4E8B">
        <w:rPr>
          <w:rFonts w:ascii="Arial" w:hAnsi="Arial" w:cs="Arial"/>
          <w:bCs/>
          <w:sz w:val="22"/>
          <w:szCs w:val="22"/>
        </w:rPr>
        <w:t xml:space="preserve">utilisation de fours à poterie traditionnels appelés </w:t>
      </w:r>
      <w:proofErr w:type="spellStart"/>
      <w:r w:rsidRPr="009B4E8B">
        <w:rPr>
          <w:rFonts w:ascii="Arial" w:hAnsi="Arial" w:cs="Arial"/>
          <w:bCs/>
          <w:sz w:val="22"/>
          <w:szCs w:val="22"/>
        </w:rPr>
        <w:t>tandirs</w:t>
      </w:r>
      <w:proofErr w:type="spellEnd"/>
      <w:r w:rsidR="00484CCE" w:rsidRPr="009B4E8B">
        <w:rPr>
          <w:rFonts w:ascii="Arial" w:hAnsi="Arial" w:cs="Arial"/>
          <w:bCs/>
          <w:sz w:val="22"/>
          <w:szCs w:val="22"/>
        </w:rPr>
        <w:t xml:space="preserve"> utilisés en </w:t>
      </w:r>
      <w:r w:rsidR="00456546" w:rsidRPr="009B4E8B">
        <w:rPr>
          <w:rFonts w:ascii="Arial" w:hAnsi="Arial" w:cs="Arial"/>
          <w:bCs/>
          <w:sz w:val="22"/>
          <w:szCs w:val="22"/>
        </w:rPr>
        <w:t>Azerbaïdjan</w:t>
      </w:r>
      <w:r w:rsidR="00484CCE" w:rsidRPr="009B4E8B">
        <w:rPr>
          <w:rFonts w:ascii="Arial" w:hAnsi="Arial" w:cs="Arial"/>
          <w:bCs/>
          <w:sz w:val="22"/>
          <w:szCs w:val="22"/>
        </w:rPr>
        <w:t xml:space="preserve"> pour fabriquer du pain et parfois de la viande et de la volaille</w:t>
      </w:r>
      <w:r w:rsidRPr="009B4E8B">
        <w:rPr>
          <w:rFonts w:ascii="Arial" w:hAnsi="Arial" w:cs="Arial"/>
          <w:bCs/>
          <w:sz w:val="22"/>
          <w:szCs w:val="22"/>
        </w:rPr>
        <w:t xml:space="preserve">. </w:t>
      </w:r>
      <w:r w:rsidR="00484CCE" w:rsidRPr="009B4E8B">
        <w:rPr>
          <w:rFonts w:ascii="Arial" w:hAnsi="Arial" w:cs="Arial"/>
          <w:bCs/>
          <w:sz w:val="22"/>
          <w:szCs w:val="22"/>
        </w:rPr>
        <w:t xml:space="preserve">Les connaissances et compétences associées avec la fabrication du </w:t>
      </w:r>
      <w:proofErr w:type="spellStart"/>
      <w:r w:rsidR="00484CCE" w:rsidRPr="009B4E8B">
        <w:rPr>
          <w:rFonts w:ascii="Arial" w:hAnsi="Arial" w:cs="Arial"/>
          <w:bCs/>
          <w:sz w:val="22"/>
          <w:szCs w:val="22"/>
        </w:rPr>
        <w:t>tandir</w:t>
      </w:r>
      <w:proofErr w:type="spellEnd"/>
      <w:r w:rsidR="00484CCE" w:rsidRPr="009B4E8B">
        <w:rPr>
          <w:rFonts w:ascii="Arial" w:hAnsi="Arial" w:cs="Arial"/>
          <w:bCs/>
          <w:sz w:val="22"/>
          <w:szCs w:val="22"/>
        </w:rPr>
        <w:t xml:space="preserve"> et la cuisson du pain sont transmises de génération en génération, au sein des familles et des maîtres aux apprentis. </w:t>
      </w:r>
      <w:r w:rsidRPr="009B4E8B">
        <w:rPr>
          <w:rFonts w:ascii="Arial" w:hAnsi="Arial" w:cs="Arial"/>
          <w:bCs/>
          <w:sz w:val="22"/>
          <w:szCs w:val="22"/>
        </w:rPr>
        <w:t xml:space="preserve">Les parents partagent avec leurs enfants les connaissances, les croyances et les expressions relatives au </w:t>
      </w:r>
      <w:proofErr w:type="spellStart"/>
      <w:r w:rsidRPr="009B4E8B">
        <w:rPr>
          <w:rFonts w:ascii="Arial" w:hAnsi="Arial" w:cs="Arial"/>
          <w:bCs/>
          <w:sz w:val="22"/>
          <w:szCs w:val="22"/>
        </w:rPr>
        <w:t>tandir</w:t>
      </w:r>
      <w:proofErr w:type="spellEnd"/>
      <w:r w:rsidRPr="009B4E8B">
        <w:rPr>
          <w:rFonts w:ascii="Arial" w:hAnsi="Arial" w:cs="Arial"/>
          <w:bCs/>
          <w:sz w:val="22"/>
          <w:szCs w:val="22"/>
        </w:rPr>
        <w:t xml:space="preserve"> et au pain, leur apprenant à traiter le pain avec respect. </w:t>
      </w:r>
      <w:r w:rsidR="00484CCE" w:rsidRPr="009B4E8B">
        <w:rPr>
          <w:rFonts w:ascii="Arial" w:hAnsi="Arial" w:cs="Arial"/>
          <w:bCs/>
          <w:sz w:val="22"/>
          <w:szCs w:val="22"/>
        </w:rPr>
        <w:t>Les ONG locales jouent aussi un rôle important dans la promotion de l</w:t>
      </w:r>
      <w:r w:rsidR="006D6E3C" w:rsidRPr="009B4E8B">
        <w:rPr>
          <w:rFonts w:ascii="Arial" w:hAnsi="Arial" w:cs="Arial"/>
          <w:bCs/>
          <w:sz w:val="22"/>
          <w:szCs w:val="22"/>
        </w:rPr>
        <w:t>’</w:t>
      </w:r>
      <w:r w:rsidR="00484CCE" w:rsidRPr="009B4E8B">
        <w:rPr>
          <w:rFonts w:ascii="Arial" w:hAnsi="Arial" w:cs="Arial"/>
          <w:bCs/>
          <w:sz w:val="22"/>
          <w:szCs w:val="22"/>
        </w:rPr>
        <w:t xml:space="preserve">élément. </w:t>
      </w:r>
      <w:r w:rsidRPr="009B4E8B">
        <w:rPr>
          <w:rFonts w:ascii="Arial" w:hAnsi="Arial" w:cs="Arial"/>
          <w:bCs/>
          <w:sz w:val="22"/>
          <w:szCs w:val="22"/>
        </w:rPr>
        <w:t xml:space="preserve">La cuisson dans les </w:t>
      </w:r>
      <w:proofErr w:type="spellStart"/>
      <w:r w:rsidRPr="009B4E8B">
        <w:rPr>
          <w:rFonts w:ascii="Arial" w:hAnsi="Arial" w:cs="Arial"/>
          <w:bCs/>
          <w:sz w:val="22"/>
          <w:szCs w:val="22"/>
        </w:rPr>
        <w:t>tandirs</w:t>
      </w:r>
      <w:proofErr w:type="spellEnd"/>
      <w:r w:rsidRPr="009B4E8B">
        <w:rPr>
          <w:rFonts w:ascii="Arial" w:hAnsi="Arial" w:cs="Arial"/>
          <w:bCs/>
          <w:sz w:val="22"/>
          <w:szCs w:val="22"/>
        </w:rPr>
        <w:t xml:space="preserve"> est un rituel qui renforce les liens sociaux et soutient les liens familiaux et de voisinage. Cet élément englobe un grand nombre de traditions orales, de croyances, de rituels, de fonctions culturelles et de significations.</w:t>
      </w:r>
    </w:p>
    <w:p w14:paraId="217A6FF1" w14:textId="5498F70C" w:rsidR="00677056" w:rsidRPr="009B4E8B" w:rsidRDefault="00677056" w:rsidP="00BF26D6">
      <w:pPr>
        <w:tabs>
          <w:tab w:val="left" w:pos="567"/>
          <w:tab w:val="left" w:pos="1134"/>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R.2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élément contribue au développement durable en promouvant l</w:t>
      </w:r>
      <w:r w:rsidR="006D6E3C" w:rsidRPr="009B4E8B">
        <w:rPr>
          <w:rFonts w:ascii="Arial" w:hAnsi="Arial" w:cs="Arial"/>
          <w:bCs/>
          <w:sz w:val="22"/>
          <w:szCs w:val="22"/>
        </w:rPr>
        <w:t>’</w:t>
      </w:r>
      <w:r w:rsidRPr="009B4E8B">
        <w:rPr>
          <w:rFonts w:ascii="Arial" w:hAnsi="Arial" w:cs="Arial"/>
          <w:bCs/>
          <w:sz w:val="22"/>
          <w:szCs w:val="22"/>
        </w:rPr>
        <w:t xml:space="preserve">égalité des </w:t>
      </w:r>
      <w:r w:rsidR="00B84E8D" w:rsidRPr="009B4E8B">
        <w:rPr>
          <w:rFonts w:ascii="Arial" w:hAnsi="Arial" w:cs="Arial"/>
          <w:bCs/>
          <w:sz w:val="22"/>
          <w:szCs w:val="22"/>
        </w:rPr>
        <w:t>genres</w:t>
      </w:r>
      <w:r w:rsidRPr="009B4E8B">
        <w:rPr>
          <w:rFonts w:ascii="Arial" w:hAnsi="Arial" w:cs="Arial"/>
          <w:bCs/>
          <w:sz w:val="22"/>
          <w:szCs w:val="22"/>
        </w:rPr>
        <w:t xml:space="preserve">, la fabrication des </w:t>
      </w:r>
      <w:proofErr w:type="spellStart"/>
      <w:r w:rsidRPr="009B4E8B">
        <w:rPr>
          <w:rFonts w:ascii="Arial" w:hAnsi="Arial" w:cs="Arial"/>
          <w:bCs/>
          <w:sz w:val="22"/>
          <w:szCs w:val="22"/>
        </w:rPr>
        <w:t>tandirs</w:t>
      </w:r>
      <w:proofErr w:type="spellEnd"/>
      <w:r w:rsidRPr="009B4E8B">
        <w:rPr>
          <w:rFonts w:ascii="Arial" w:hAnsi="Arial" w:cs="Arial"/>
          <w:bCs/>
          <w:sz w:val="22"/>
          <w:szCs w:val="22"/>
        </w:rPr>
        <w:t xml:space="preserve"> et la préparation du pain et de la nourriture étant effectuées avec la participation des femmes et des hommes. L</w:t>
      </w:r>
      <w:r w:rsidR="006D6E3C" w:rsidRPr="009B4E8B">
        <w:rPr>
          <w:rFonts w:ascii="Arial" w:hAnsi="Arial" w:cs="Arial"/>
          <w:bCs/>
          <w:sz w:val="22"/>
          <w:szCs w:val="22"/>
        </w:rPr>
        <w:t>’</w:t>
      </w:r>
      <w:r w:rsidRPr="009B4E8B">
        <w:rPr>
          <w:rFonts w:ascii="Arial" w:hAnsi="Arial" w:cs="Arial"/>
          <w:bCs/>
          <w:sz w:val="22"/>
          <w:szCs w:val="22"/>
        </w:rPr>
        <w:t>élément soutient également l</w:t>
      </w:r>
      <w:r w:rsidR="006D6E3C" w:rsidRPr="009B4E8B">
        <w:rPr>
          <w:rFonts w:ascii="Arial" w:hAnsi="Arial" w:cs="Arial"/>
          <w:bCs/>
          <w:sz w:val="22"/>
          <w:szCs w:val="22"/>
        </w:rPr>
        <w:t>’</w:t>
      </w:r>
      <w:r w:rsidRPr="009B4E8B">
        <w:rPr>
          <w:rFonts w:ascii="Arial" w:hAnsi="Arial" w:cs="Arial"/>
          <w:bCs/>
          <w:sz w:val="22"/>
          <w:szCs w:val="22"/>
        </w:rPr>
        <w:t xml:space="preserve">utilisation durable des ressources naturelles et locales ; les outils et les matériaux utilisés pour fabriquer les </w:t>
      </w:r>
      <w:proofErr w:type="spellStart"/>
      <w:r w:rsidRPr="009B4E8B">
        <w:rPr>
          <w:rFonts w:ascii="Arial" w:hAnsi="Arial" w:cs="Arial"/>
          <w:bCs/>
          <w:sz w:val="22"/>
          <w:szCs w:val="22"/>
        </w:rPr>
        <w:t>tandirs</w:t>
      </w:r>
      <w:proofErr w:type="spellEnd"/>
      <w:r w:rsidRPr="009B4E8B">
        <w:rPr>
          <w:rFonts w:ascii="Arial" w:hAnsi="Arial" w:cs="Arial"/>
          <w:bCs/>
          <w:sz w:val="22"/>
          <w:szCs w:val="22"/>
        </w:rPr>
        <w:t xml:space="preserve"> et cuire le pain ne sont pas nocifs pour l</w:t>
      </w:r>
      <w:r w:rsidR="006D6E3C" w:rsidRPr="009B4E8B">
        <w:rPr>
          <w:rFonts w:ascii="Arial" w:hAnsi="Arial" w:cs="Arial"/>
          <w:bCs/>
          <w:sz w:val="22"/>
          <w:szCs w:val="22"/>
        </w:rPr>
        <w:t>’</w:t>
      </w:r>
      <w:r w:rsidRPr="009B4E8B">
        <w:rPr>
          <w:rFonts w:ascii="Arial" w:hAnsi="Arial" w:cs="Arial"/>
          <w:bCs/>
          <w:sz w:val="22"/>
          <w:szCs w:val="22"/>
        </w:rPr>
        <w:t>environnement et peuvent être obtenus facilement. En outre, l</w:t>
      </w:r>
      <w:r w:rsidR="006D6E3C" w:rsidRPr="009B4E8B">
        <w:rPr>
          <w:rFonts w:ascii="Arial" w:hAnsi="Arial" w:cs="Arial"/>
          <w:bCs/>
          <w:sz w:val="22"/>
          <w:szCs w:val="22"/>
        </w:rPr>
        <w:t>’</w:t>
      </w:r>
      <w:r w:rsidRPr="009B4E8B">
        <w:rPr>
          <w:rFonts w:ascii="Arial" w:hAnsi="Arial" w:cs="Arial"/>
          <w:bCs/>
          <w:sz w:val="22"/>
          <w:szCs w:val="22"/>
        </w:rPr>
        <w:t>élément est une source de revenus pour les familles. Les communautés considèrent qu</w:t>
      </w:r>
      <w:r w:rsidR="006D6E3C" w:rsidRPr="009B4E8B">
        <w:rPr>
          <w:rFonts w:ascii="Arial" w:hAnsi="Arial" w:cs="Arial"/>
          <w:bCs/>
          <w:sz w:val="22"/>
          <w:szCs w:val="22"/>
        </w:rPr>
        <w:t>’</w:t>
      </w:r>
      <w:r w:rsidRPr="009B4E8B">
        <w:rPr>
          <w:rFonts w:ascii="Arial" w:hAnsi="Arial" w:cs="Arial"/>
          <w:bCs/>
          <w:sz w:val="22"/>
          <w:szCs w:val="22"/>
        </w:rPr>
        <w:t>il contribue au développement économique inclusif de la communauté, car il s</w:t>
      </w:r>
      <w:r w:rsidR="006D6E3C" w:rsidRPr="009B4E8B">
        <w:rPr>
          <w:rFonts w:ascii="Arial" w:hAnsi="Arial" w:cs="Arial"/>
          <w:bCs/>
          <w:sz w:val="22"/>
          <w:szCs w:val="22"/>
        </w:rPr>
        <w:t>’</w:t>
      </w:r>
      <w:r w:rsidRPr="009B4E8B">
        <w:rPr>
          <w:rFonts w:ascii="Arial" w:hAnsi="Arial" w:cs="Arial"/>
          <w:bCs/>
          <w:sz w:val="22"/>
          <w:szCs w:val="22"/>
        </w:rPr>
        <w:t>agit d</w:t>
      </w:r>
      <w:r w:rsidR="006D6E3C" w:rsidRPr="009B4E8B">
        <w:rPr>
          <w:rFonts w:ascii="Arial" w:hAnsi="Arial" w:cs="Arial"/>
          <w:bCs/>
          <w:sz w:val="22"/>
          <w:szCs w:val="22"/>
        </w:rPr>
        <w:t>’</w:t>
      </w:r>
      <w:r w:rsidRPr="009B4E8B">
        <w:rPr>
          <w:rFonts w:ascii="Arial" w:hAnsi="Arial" w:cs="Arial"/>
          <w:bCs/>
          <w:sz w:val="22"/>
          <w:szCs w:val="22"/>
        </w:rPr>
        <w:t>une source traditionnelle de revenus pour les artisans et les boulangers. Il soutient également la sécurité alimentaire, tout en promouvant l</w:t>
      </w:r>
      <w:r w:rsidR="006D6E3C" w:rsidRPr="009B4E8B">
        <w:rPr>
          <w:rFonts w:ascii="Arial" w:hAnsi="Arial" w:cs="Arial"/>
          <w:bCs/>
          <w:sz w:val="22"/>
          <w:szCs w:val="22"/>
        </w:rPr>
        <w:t>’</w:t>
      </w:r>
      <w:r w:rsidRPr="009B4E8B">
        <w:rPr>
          <w:rFonts w:ascii="Arial" w:hAnsi="Arial" w:cs="Arial"/>
          <w:bCs/>
          <w:sz w:val="22"/>
          <w:szCs w:val="22"/>
        </w:rPr>
        <w:t>utilisation correcte des ingrédients et des techniques de cuisson traditionnelles.</w:t>
      </w:r>
    </w:p>
    <w:p w14:paraId="71252C7E" w14:textId="74B85C38" w:rsidR="00677056" w:rsidRPr="009B4E8B" w:rsidRDefault="00677056" w:rsidP="00BF26D6">
      <w:pPr>
        <w:tabs>
          <w:tab w:val="left" w:pos="567"/>
          <w:tab w:val="left" w:pos="1134"/>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R.3 :</w:t>
      </w:r>
      <w:r w:rsidRPr="009B4E8B">
        <w:rPr>
          <w:rFonts w:ascii="Arial" w:hAnsi="Arial" w:cs="Arial"/>
          <w:bCs/>
          <w:sz w:val="22"/>
          <w:szCs w:val="22"/>
        </w:rPr>
        <w:tab/>
      </w:r>
      <w:r w:rsidR="00BD1FD0" w:rsidRPr="009B4E8B">
        <w:rPr>
          <w:rFonts w:ascii="Arial" w:hAnsi="Arial" w:cs="Arial"/>
          <w:bCs/>
          <w:sz w:val="22"/>
          <w:szCs w:val="22"/>
        </w:rPr>
        <w:t xml:space="preserve">Le dossier de candidature </w:t>
      </w:r>
      <w:r w:rsidRPr="009B4E8B">
        <w:rPr>
          <w:rFonts w:ascii="Arial" w:hAnsi="Arial" w:cs="Arial"/>
          <w:bCs/>
          <w:sz w:val="22"/>
          <w:szCs w:val="22"/>
        </w:rPr>
        <w:t>fournit des explications claires sur les mesures proposées et sur l</w:t>
      </w:r>
      <w:r w:rsidR="006D6E3C" w:rsidRPr="009B4E8B">
        <w:rPr>
          <w:rFonts w:ascii="Arial" w:hAnsi="Arial" w:cs="Arial"/>
          <w:bCs/>
          <w:sz w:val="22"/>
          <w:szCs w:val="22"/>
        </w:rPr>
        <w:t>’</w:t>
      </w:r>
      <w:r w:rsidRPr="009B4E8B">
        <w:rPr>
          <w:rFonts w:ascii="Arial" w:hAnsi="Arial" w:cs="Arial"/>
          <w:bCs/>
          <w:sz w:val="22"/>
          <w:szCs w:val="22"/>
        </w:rPr>
        <w:t>implication des différentes communautés dans le processus de planification et de mise en œuvre. Les mesures de sauvegarde ont été élaborées par des artisans, des boulangers et des membres d</w:t>
      </w:r>
      <w:r w:rsidR="006D6E3C" w:rsidRPr="009B4E8B">
        <w:rPr>
          <w:rFonts w:ascii="Arial" w:hAnsi="Arial" w:cs="Arial"/>
          <w:bCs/>
          <w:sz w:val="22"/>
          <w:szCs w:val="22"/>
        </w:rPr>
        <w:t>’</w:t>
      </w:r>
      <w:r w:rsidRPr="009B4E8B">
        <w:rPr>
          <w:rFonts w:ascii="Arial" w:hAnsi="Arial" w:cs="Arial"/>
          <w:bCs/>
          <w:sz w:val="22"/>
          <w:szCs w:val="22"/>
        </w:rPr>
        <w:t>ONG et d</w:t>
      </w:r>
      <w:r w:rsidR="006D6E3C" w:rsidRPr="009B4E8B">
        <w:rPr>
          <w:rFonts w:ascii="Arial" w:hAnsi="Arial" w:cs="Arial"/>
          <w:bCs/>
          <w:sz w:val="22"/>
          <w:szCs w:val="22"/>
        </w:rPr>
        <w:t>’</w:t>
      </w:r>
      <w:r w:rsidRPr="009B4E8B">
        <w:rPr>
          <w:rFonts w:ascii="Arial" w:hAnsi="Arial" w:cs="Arial"/>
          <w:bCs/>
          <w:sz w:val="22"/>
          <w:szCs w:val="22"/>
        </w:rPr>
        <w:t>associations locales, avec le soutien des autorités. Une série d</w:t>
      </w:r>
      <w:r w:rsidR="006D6E3C" w:rsidRPr="009B4E8B">
        <w:rPr>
          <w:rFonts w:ascii="Arial" w:hAnsi="Arial" w:cs="Arial"/>
          <w:bCs/>
          <w:sz w:val="22"/>
          <w:szCs w:val="22"/>
        </w:rPr>
        <w:t>’</w:t>
      </w:r>
      <w:r w:rsidRPr="009B4E8B">
        <w:rPr>
          <w:rFonts w:ascii="Arial" w:hAnsi="Arial" w:cs="Arial"/>
          <w:bCs/>
          <w:sz w:val="22"/>
          <w:szCs w:val="22"/>
        </w:rPr>
        <w:t>actions de sensibilisation locales, nationales et internationales ont été menées par l</w:t>
      </w:r>
      <w:r w:rsidR="006D6E3C" w:rsidRPr="009B4E8B">
        <w:rPr>
          <w:rFonts w:ascii="Arial" w:hAnsi="Arial" w:cs="Arial"/>
          <w:bCs/>
          <w:sz w:val="22"/>
          <w:szCs w:val="22"/>
        </w:rPr>
        <w:t>’</w:t>
      </w:r>
      <w:r w:rsidRPr="009B4E8B">
        <w:rPr>
          <w:rFonts w:ascii="Arial" w:hAnsi="Arial" w:cs="Arial"/>
          <w:bCs/>
          <w:sz w:val="22"/>
          <w:szCs w:val="22"/>
        </w:rPr>
        <w:t xml:space="preserve">État partie en collaboration avec la communauté des </w:t>
      </w:r>
      <w:r w:rsidR="004A34EB" w:rsidRPr="009B4E8B">
        <w:rPr>
          <w:rFonts w:ascii="Arial" w:hAnsi="Arial" w:cs="Arial"/>
          <w:bCs/>
          <w:sz w:val="22"/>
          <w:szCs w:val="22"/>
        </w:rPr>
        <w:t>détenteurs</w:t>
      </w:r>
      <w:r w:rsidRPr="009B4E8B">
        <w:rPr>
          <w:rFonts w:ascii="Arial" w:hAnsi="Arial" w:cs="Arial"/>
          <w:bCs/>
          <w:sz w:val="22"/>
          <w:szCs w:val="22"/>
        </w:rPr>
        <w:t>. Les mesures comprennent également la promotion de la transmission de l</w:t>
      </w:r>
      <w:r w:rsidR="006D6E3C" w:rsidRPr="009B4E8B">
        <w:rPr>
          <w:rFonts w:ascii="Arial" w:hAnsi="Arial" w:cs="Arial"/>
          <w:bCs/>
          <w:sz w:val="22"/>
          <w:szCs w:val="22"/>
        </w:rPr>
        <w:t>’</w:t>
      </w:r>
      <w:r w:rsidRPr="009B4E8B">
        <w:rPr>
          <w:rFonts w:ascii="Arial" w:hAnsi="Arial" w:cs="Arial"/>
          <w:bCs/>
          <w:sz w:val="22"/>
          <w:szCs w:val="22"/>
        </w:rPr>
        <w:t>élément par la pratique, ainsi que la création d</w:t>
      </w:r>
      <w:r w:rsidR="006D6E3C" w:rsidRPr="009B4E8B">
        <w:rPr>
          <w:rFonts w:ascii="Arial" w:hAnsi="Arial" w:cs="Arial"/>
          <w:bCs/>
          <w:sz w:val="22"/>
          <w:szCs w:val="22"/>
        </w:rPr>
        <w:t>’</w:t>
      </w:r>
      <w:r w:rsidRPr="009B4E8B">
        <w:rPr>
          <w:rFonts w:ascii="Arial" w:hAnsi="Arial" w:cs="Arial"/>
          <w:bCs/>
          <w:sz w:val="22"/>
          <w:szCs w:val="22"/>
        </w:rPr>
        <w:t>une association d</w:t>
      </w:r>
      <w:r w:rsidR="006D6E3C" w:rsidRPr="009B4E8B">
        <w:rPr>
          <w:rFonts w:ascii="Arial" w:hAnsi="Arial" w:cs="Arial"/>
          <w:bCs/>
          <w:sz w:val="22"/>
          <w:szCs w:val="22"/>
        </w:rPr>
        <w:t>’</w:t>
      </w:r>
      <w:r w:rsidRPr="009B4E8B">
        <w:rPr>
          <w:rFonts w:ascii="Arial" w:hAnsi="Arial" w:cs="Arial"/>
          <w:bCs/>
          <w:sz w:val="22"/>
          <w:szCs w:val="22"/>
        </w:rPr>
        <w:t xml:space="preserve">artisans </w:t>
      </w:r>
      <w:r w:rsidR="00A6792F" w:rsidRPr="009B4E8B">
        <w:rPr>
          <w:rFonts w:ascii="Arial" w:hAnsi="Arial" w:cs="Arial"/>
          <w:bCs/>
          <w:sz w:val="22"/>
          <w:szCs w:val="22"/>
        </w:rPr>
        <w:t xml:space="preserve">de </w:t>
      </w:r>
      <w:proofErr w:type="spellStart"/>
      <w:r w:rsidRPr="009B4E8B">
        <w:rPr>
          <w:rFonts w:ascii="Arial" w:hAnsi="Arial" w:cs="Arial"/>
          <w:bCs/>
          <w:sz w:val="22"/>
          <w:szCs w:val="22"/>
        </w:rPr>
        <w:t>tandir</w:t>
      </w:r>
      <w:r w:rsidR="00A6792F" w:rsidRPr="009B4E8B">
        <w:rPr>
          <w:rFonts w:ascii="Arial" w:hAnsi="Arial" w:cs="Arial"/>
          <w:bCs/>
          <w:sz w:val="22"/>
          <w:szCs w:val="22"/>
        </w:rPr>
        <w:t>s</w:t>
      </w:r>
      <w:proofErr w:type="spellEnd"/>
      <w:r w:rsidRPr="009B4E8B">
        <w:rPr>
          <w:rFonts w:ascii="Arial" w:hAnsi="Arial" w:cs="Arial"/>
          <w:bCs/>
          <w:sz w:val="22"/>
          <w:szCs w:val="22"/>
        </w:rPr>
        <w:t xml:space="preserve"> pour soutenir des sessions d</w:t>
      </w:r>
      <w:r w:rsidR="006D6E3C" w:rsidRPr="009B4E8B">
        <w:rPr>
          <w:rFonts w:ascii="Arial" w:hAnsi="Arial" w:cs="Arial"/>
          <w:bCs/>
          <w:sz w:val="22"/>
          <w:szCs w:val="22"/>
        </w:rPr>
        <w:t>’</w:t>
      </w:r>
      <w:r w:rsidRPr="009B4E8B">
        <w:rPr>
          <w:rFonts w:ascii="Arial" w:hAnsi="Arial" w:cs="Arial"/>
          <w:bCs/>
          <w:sz w:val="22"/>
          <w:szCs w:val="22"/>
        </w:rPr>
        <w:t>apprentissage extrascolaires pour les adolescents et les enfants. D</w:t>
      </w:r>
      <w:r w:rsidR="006D6E3C" w:rsidRPr="009B4E8B">
        <w:rPr>
          <w:rFonts w:ascii="Arial" w:hAnsi="Arial" w:cs="Arial"/>
          <w:bCs/>
          <w:sz w:val="22"/>
          <w:szCs w:val="22"/>
        </w:rPr>
        <w:t>’</w:t>
      </w:r>
      <w:r w:rsidRPr="009B4E8B">
        <w:rPr>
          <w:rFonts w:ascii="Arial" w:hAnsi="Arial" w:cs="Arial"/>
          <w:bCs/>
          <w:sz w:val="22"/>
          <w:szCs w:val="22"/>
        </w:rPr>
        <w:t>autres mesures consistent à soutenir la mise en réseau, la recherche et la documentation dans le cadre de programmes universitaires, et à établir un réseau d</w:t>
      </w:r>
      <w:r w:rsidR="006D6E3C" w:rsidRPr="009B4E8B">
        <w:rPr>
          <w:rFonts w:ascii="Arial" w:hAnsi="Arial" w:cs="Arial"/>
          <w:bCs/>
          <w:sz w:val="22"/>
          <w:szCs w:val="22"/>
        </w:rPr>
        <w:t>’</w:t>
      </w:r>
      <w:r w:rsidRPr="009B4E8B">
        <w:rPr>
          <w:rFonts w:ascii="Arial" w:hAnsi="Arial" w:cs="Arial"/>
          <w:bCs/>
          <w:sz w:val="22"/>
          <w:szCs w:val="22"/>
        </w:rPr>
        <w:t>artisans et de boulangers.</w:t>
      </w:r>
    </w:p>
    <w:p w14:paraId="3A28C39A" w14:textId="7674549B" w:rsidR="00677056" w:rsidRPr="009B4E8B" w:rsidRDefault="00677056" w:rsidP="00BF26D6">
      <w:pPr>
        <w:tabs>
          <w:tab w:val="left" w:pos="567"/>
          <w:tab w:val="left" w:pos="1134"/>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R.4 :</w:t>
      </w:r>
      <w:r w:rsidR="009C35A0" w:rsidRPr="009B4E8B">
        <w:rPr>
          <w:rFonts w:ascii="Arial" w:hAnsi="Arial" w:cs="Arial"/>
          <w:bCs/>
          <w:sz w:val="22"/>
          <w:szCs w:val="22"/>
        </w:rPr>
        <w:tab/>
      </w:r>
      <w:r w:rsidRPr="009B4E8B">
        <w:rPr>
          <w:rFonts w:ascii="Arial" w:hAnsi="Arial" w:cs="Arial"/>
          <w:bCs/>
          <w:sz w:val="22"/>
          <w:szCs w:val="22"/>
        </w:rPr>
        <w:t xml:space="preserve">Le processus de </w:t>
      </w:r>
      <w:r w:rsidR="00FF231D" w:rsidRPr="009B4E8B">
        <w:rPr>
          <w:rFonts w:ascii="Arial" w:hAnsi="Arial" w:cs="Arial"/>
          <w:bCs/>
          <w:sz w:val="22"/>
          <w:szCs w:val="22"/>
        </w:rPr>
        <w:t>candidature</w:t>
      </w:r>
      <w:r w:rsidRPr="009B4E8B">
        <w:rPr>
          <w:rFonts w:ascii="Arial" w:hAnsi="Arial" w:cs="Arial"/>
          <w:bCs/>
          <w:sz w:val="22"/>
          <w:szCs w:val="22"/>
        </w:rPr>
        <w:t xml:space="preserve"> a été lancé par des membres de l</w:t>
      </w:r>
      <w:r w:rsidR="006D6E3C" w:rsidRPr="009B4E8B">
        <w:rPr>
          <w:rFonts w:ascii="Arial" w:hAnsi="Arial" w:cs="Arial"/>
          <w:bCs/>
          <w:sz w:val="22"/>
          <w:szCs w:val="22"/>
        </w:rPr>
        <w:t>’</w:t>
      </w:r>
      <w:r w:rsidRPr="009B4E8B">
        <w:rPr>
          <w:rFonts w:ascii="Arial" w:hAnsi="Arial" w:cs="Arial"/>
          <w:bCs/>
          <w:sz w:val="22"/>
          <w:szCs w:val="22"/>
        </w:rPr>
        <w:t>Association culinaire d</w:t>
      </w:r>
      <w:r w:rsidR="006D6E3C" w:rsidRPr="009B4E8B">
        <w:rPr>
          <w:rFonts w:ascii="Arial" w:hAnsi="Arial" w:cs="Arial"/>
          <w:bCs/>
          <w:sz w:val="22"/>
          <w:szCs w:val="22"/>
        </w:rPr>
        <w:t>’</w:t>
      </w:r>
      <w:r w:rsidRPr="009B4E8B">
        <w:rPr>
          <w:rFonts w:ascii="Arial" w:hAnsi="Arial" w:cs="Arial"/>
          <w:bCs/>
          <w:sz w:val="22"/>
          <w:szCs w:val="22"/>
        </w:rPr>
        <w:t>Azerbaïdjan et des praticiens d</w:t>
      </w:r>
      <w:r w:rsidR="006D6E3C" w:rsidRPr="009B4E8B">
        <w:rPr>
          <w:rFonts w:ascii="Arial" w:hAnsi="Arial" w:cs="Arial"/>
          <w:bCs/>
          <w:sz w:val="22"/>
          <w:szCs w:val="22"/>
        </w:rPr>
        <w:t>’</w:t>
      </w:r>
      <w:r w:rsidRPr="009B4E8B">
        <w:rPr>
          <w:rFonts w:ascii="Arial" w:hAnsi="Arial" w:cs="Arial"/>
          <w:bCs/>
          <w:sz w:val="22"/>
          <w:szCs w:val="22"/>
        </w:rPr>
        <w:t xml:space="preserve">autres syndicats publics. Un groupe de coordination composé de </w:t>
      </w:r>
      <w:r w:rsidR="004A34EB" w:rsidRPr="009B4E8B">
        <w:rPr>
          <w:rFonts w:ascii="Arial" w:hAnsi="Arial" w:cs="Arial"/>
          <w:bCs/>
          <w:sz w:val="22"/>
          <w:szCs w:val="22"/>
        </w:rPr>
        <w:t>détenteurs</w:t>
      </w:r>
      <w:r w:rsidRPr="009B4E8B">
        <w:rPr>
          <w:rFonts w:ascii="Arial" w:hAnsi="Arial" w:cs="Arial"/>
          <w:bCs/>
          <w:sz w:val="22"/>
          <w:szCs w:val="22"/>
        </w:rPr>
        <w:t xml:space="preserve"> et de praticiens a été formé pour soutenir le processus de </w:t>
      </w:r>
      <w:r w:rsidR="00FF231D" w:rsidRPr="009B4E8B">
        <w:rPr>
          <w:rFonts w:ascii="Arial" w:hAnsi="Arial" w:cs="Arial"/>
          <w:bCs/>
          <w:sz w:val="22"/>
          <w:szCs w:val="22"/>
        </w:rPr>
        <w:t>candidature</w:t>
      </w:r>
      <w:r w:rsidRPr="009B4E8B">
        <w:rPr>
          <w:rFonts w:ascii="Arial" w:hAnsi="Arial" w:cs="Arial"/>
          <w:bCs/>
          <w:sz w:val="22"/>
          <w:szCs w:val="22"/>
        </w:rPr>
        <w:t xml:space="preserve"> et plusieurs réunions ont été organisées. La communauté concernée a examiné et commenté la </w:t>
      </w:r>
      <w:r w:rsidR="00A6792F" w:rsidRPr="009B4E8B">
        <w:rPr>
          <w:rFonts w:ascii="Arial" w:hAnsi="Arial" w:cs="Arial"/>
          <w:bCs/>
          <w:sz w:val="22"/>
          <w:szCs w:val="22"/>
        </w:rPr>
        <w:t>candidature</w:t>
      </w:r>
      <w:r w:rsidRPr="009B4E8B">
        <w:rPr>
          <w:rFonts w:ascii="Arial" w:hAnsi="Arial" w:cs="Arial"/>
          <w:bCs/>
          <w:sz w:val="22"/>
          <w:szCs w:val="22"/>
        </w:rPr>
        <w:t xml:space="preserve"> ainsi que la vidéo et les photos qui l</w:t>
      </w:r>
      <w:r w:rsidR="006D6E3C" w:rsidRPr="009B4E8B">
        <w:rPr>
          <w:rFonts w:ascii="Arial" w:hAnsi="Arial" w:cs="Arial"/>
          <w:bCs/>
          <w:sz w:val="22"/>
          <w:szCs w:val="22"/>
        </w:rPr>
        <w:t>’</w:t>
      </w:r>
      <w:r w:rsidRPr="009B4E8B">
        <w:rPr>
          <w:rFonts w:ascii="Arial" w:hAnsi="Arial" w:cs="Arial"/>
          <w:bCs/>
          <w:sz w:val="22"/>
          <w:szCs w:val="22"/>
        </w:rPr>
        <w:t>accompagnent. Il a également approuvé les mesures de sauvegarde proposées. L</w:t>
      </w:r>
      <w:r w:rsidR="00BD1FD0" w:rsidRPr="009B4E8B">
        <w:rPr>
          <w:rFonts w:ascii="Arial" w:hAnsi="Arial" w:cs="Arial"/>
          <w:bCs/>
          <w:sz w:val="22"/>
          <w:szCs w:val="22"/>
        </w:rPr>
        <w:t>e dossier de</w:t>
      </w:r>
      <w:r w:rsidRPr="009B4E8B">
        <w:rPr>
          <w:rFonts w:ascii="Arial" w:hAnsi="Arial" w:cs="Arial"/>
          <w:bCs/>
          <w:sz w:val="22"/>
          <w:szCs w:val="22"/>
        </w:rPr>
        <w:t xml:space="preserve"> </w:t>
      </w:r>
      <w:r w:rsidR="00A6792F" w:rsidRPr="009B4E8B">
        <w:rPr>
          <w:rFonts w:ascii="Arial" w:hAnsi="Arial" w:cs="Arial"/>
          <w:bCs/>
          <w:sz w:val="22"/>
          <w:szCs w:val="22"/>
        </w:rPr>
        <w:t>candidature</w:t>
      </w:r>
      <w:r w:rsidRPr="009B4E8B">
        <w:rPr>
          <w:rFonts w:ascii="Arial" w:hAnsi="Arial" w:cs="Arial"/>
          <w:bCs/>
          <w:sz w:val="22"/>
          <w:szCs w:val="22"/>
        </w:rPr>
        <w:t xml:space="preserve"> a été révisé sur la base de la version actualisée du formulaire de </w:t>
      </w:r>
      <w:r w:rsidR="00A6792F" w:rsidRPr="009B4E8B">
        <w:rPr>
          <w:rFonts w:ascii="Arial" w:hAnsi="Arial" w:cs="Arial"/>
          <w:bCs/>
          <w:sz w:val="22"/>
          <w:szCs w:val="22"/>
        </w:rPr>
        <w:t>candidature</w:t>
      </w:r>
      <w:r w:rsidRPr="009B4E8B">
        <w:rPr>
          <w:rFonts w:ascii="Arial" w:hAnsi="Arial" w:cs="Arial"/>
          <w:bCs/>
          <w:sz w:val="22"/>
          <w:szCs w:val="22"/>
        </w:rPr>
        <w:t xml:space="preserve"> publié en </w:t>
      </w:r>
      <w:r w:rsidR="006558DD">
        <w:rPr>
          <w:rFonts w:ascii="Arial" w:hAnsi="Arial" w:cs="Arial"/>
          <w:bCs/>
          <w:sz w:val="22"/>
          <w:szCs w:val="22"/>
        </w:rPr>
        <w:t>janvier</w:t>
      </w:r>
      <w:r w:rsidR="006558DD" w:rsidRPr="009B4E8B">
        <w:rPr>
          <w:rFonts w:ascii="Arial" w:hAnsi="Arial" w:cs="Arial"/>
          <w:bCs/>
          <w:sz w:val="22"/>
          <w:szCs w:val="22"/>
        </w:rPr>
        <w:t xml:space="preserve"> </w:t>
      </w:r>
      <w:r w:rsidRPr="009B4E8B">
        <w:rPr>
          <w:rFonts w:ascii="Arial" w:hAnsi="Arial" w:cs="Arial"/>
          <w:bCs/>
          <w:sz w:val="22"/>
          <w:szCs w:val="22"/>
        </w:rPr>
        <w:t>2023.</w:t>
      </w:r>
    </w:p>
    <w:p w14:paraId="48E4BF17" w14:textId="66753A54" w:rsidR="00677056" w:rsidRPr="009B4E8B" w:rsidRDefault="00677056" w:rsidP="00BF26D6">
      <w:pPr>
        <w:tabs>
          <w:tab w:val="left" w:pos="567"/>
          <w:tab w:val="left" w:pos="1134"/>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R.5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 xml:space="preserve">élément a été </w:t>
      </w:r>
      <w:r w:rsidR="00A6792F" w:rsidRPr="009B4E8B">
        <w:rPr>
          <w:rFonts w:ascii="Arial" w:hAnsi="Arial" w:cs="Arial"/>
          <w:bCs/>
          <w:sz w:val="22"/>
          <w:szCs w:val="22"/>
        </w:rPr>
        <w:t xml:space="preserve">inclus </w:t>
      </w:r>
      <w:r w:rsidRPr="009B4E8B">
        <w:rPr>
          <w:rFonts w:ascii="Arial" w:hAnsi="Arial" w:cs="Arial"/>
          <w:bCs/>
          <w:sz w:val="22"/>
          <w:szCs w:val="22"/>
        </w:rPr>
        <w:t>au Registre du patrimoine culturel immatériel de la République d</w:t>
      </w:r>
      <w:r w:rsidR="006D6E3C" w:rsidRPr="009B4E8B">
        <w:rPr>
          <w:rFonts w:ascii="Arial" w:hAnsi="Arial" w:cs="Arial"/>
          <w:bCs/>
          <w:sz w:val="22"/>
          <w:szCs w:val="22"/>
        </w:rPr>
        <w:t>’</w:t>
      </w:r>
      <w:r w:rsidRPr="009B4E8B">
        <w:rPr>
          <w:rFonts w:ascii="Arial" w:hAnsi="Arial" w:cs="Arial"/>
          <w:bCs/>
          <w:sz w:val="22"/>
          <w:szCs w:val="22"/>
        </w:rPr>
        <w:t>Azerbaïdjan le 24 février 2021. L</w:t>
      </w:r>
      <w:r w:rsidR="006D6E3C" w:rsidRPr="009B4E8B">
        <w:rPr>
          <w:rFonts w:ascii="Arial" w:hAnsi="Arial" w:cs="Arial"/>
          <w:bCs/>
          <w:sz w:val="22"/>
          <w:szCs w:val="22"/>
        </w:rPr>
        <w:t>’</w:t>
      </w:r>
      <w:r w:rsidRPr="009B4E8B">
        <w:rPr>
          <w:rFonts w:ascii="Arial" w:hAnsi="Arial" w:cs="Arial"/>
          <w:bCs/>
          <w:sz w:val="22"/>
          <w:szCs w:val="22"/>
        </w:rPr>
        <w:t>organisme responsable de la tenue et de la mise à jour de l</w:t>
      </w:r>
      <w:r w:rsidR="006D6E3C" w:rsidRPr="009B4E8B">
        <w:rPr>
          <w:rFonts w:ascii="Arial" w:hAnsi="Arial" w:cs="Arial"/>
          <w:bCs/>
          <w:sz w:val="22"/>
          <w:szCs w:val="22"/>
        </w:rPr>
        <w:t>’</w:t>
      </w:r>
      <w:r w:rsidRPr="009B4E8B">
        <w:rPr>
          <w:rFonts w:ascii="Arial" w:hAnsi="Arial" w:cs="Arial"/>
          <w:bCs/>
          <w:sz w:val="22"/>
          <w:szCs w:val="22"/>
        </w:rPr>
        <w:t>inventaire est le Conseil de la documentation et de l</w:t>
      </w:r>
      <w:r w:rsidR="006D6E3C" w:rsidRPr="009B4E8B">
        <w:rPr>
          <w:rFonts w:ascii="Arial" w:hAnsi="Arial" w:cs="Arial"/>
          <w:bCs/>
          <w:sz w:val="22"/>
          <w:szCs w:val="22"/>
        </w:rPr>
        <w:t>’</w:t>
      </w:r>
      <w:r w:rsidRPr="009B4E8B">
        <w:rPr>
          <w:rFonts w:ascii="Arial" w:hAnsi="Arial" w:cs="Arial"/>
          <w:bCs/>
          <w:sz w:val="22"/>
          <w:szCs w:val="22"/>
        </w:rPr>
        <w:t xml:space="preserve">inventaire, créé par le </w:t>
      </w:r>
      <w:proofErr w:type="gramStart"/>
      <w:r w:rsidR="00A6792F" w:rsidRPr="009B4E8B">
        <w:rPr>
          <w:rFonts w:ascii="Arial" w:hAnsi="Arial" w:cs="Arial"/>
          <w:bCs/>
          <w:sz w:val="22"/>
          <w:szCs w:val="22"/>
        </w:rPr>
        <w:t>M</w:t>
      </w:r>
      <w:r w:rsidRPr="009B4E8B">
        <w:rPr>
          <w:rFonts w:ascii="Arial" w:hAnsi="Arial" w:cs="Arial"/>
          <w:bCs/>
          <w:sz w:val="22"/>
          <w:szCs w:val="22"/>
        </w:rPr>
        <w:t xml:space="preserve">inistère de la </w:t>
      </w:r>
      <w:r w:rsidR="00A6792F" w:rsidRPr="009B4E8B">
        <w:rPr>
          <w:rFonts w:ascii="Arial" w:hAnsi="Arial" w:cs="Arial"/>
          <w:bCs/>
          <w:sz w:val="22"/>
          <w:szCs w:val="22"/>
        </w:rPr>
        <w:t>c</w:t>
      </w:r>
      <w:r w:rsidRPr="009B4E8B">
        <w:rPr>
          <w:rFonts w:ascii="Arial" w:hAnsi="Arial" w:cs="Arial"/>
          <w:bCs/>
          <w:sz w:val="22"/>
          <w:szCs w:val="22"/>
        </w:rPr>
        <w:t>ulture</w:t>
      </w:r>
      <w:proofErr w:type="gramEnd"/>
      <w:r w:rsidRPr="009B4E8B">
        <w:rPr>
          <w:rFonts w:ascii="Arial" w:hAnsi="Arial" w:cs="Arial"/>
          <w:bCs/>
          <w:sz w:val="22"/>
          <w:szCs w:val="22"/>
        </w:rPr>
        <w:t xml:space="preserve"> de la République d</w:t>
      </w:r>
      <w:r w:rsidR="006D6E3C" w:rsidRPr="009B4E8B">
        <w:rPr>
          <w:rFonts w:ascii="Arial" w:hAnsi="Arial" w:cs="Arial"/>
          <w:bCs/>
          <w:sz w:val="22"/>
          <w:szCs w:val="22"/>
        </w:rPr>
        <w:t>’</w:t>
      </w:r>
      <w:r w:rsidRPr="009B4E8B">
        <w:rPr>
          <w:rFonts w:ascii="Arial" w:hAnsi="Arial" w:cs="Arial"/>
          <w:bCs/>
          <w:sz w:val="22"/>
          <w:szCs w:val="22"/>
        </w:rPr>
        <w:t xml:space="preserve">Azerbaïdjan. Le </w:t>
      </w:r>
      <w:r w:rsidRPr="009B4E8B">
        <w:rPr>
          <w:rFonts w:ascii="Arial" w:hAnsi="Arial" w:cs="Arial"/>
          <w:bCs/>
          <w:sz w:val="22"/>
          <w:szCs w:val="22"/>
        </w:rPr>
        <w:lastRenderedPageBreak/>
        <w:t>dossier démontre l</w:t>
      </w:r>
      <w:r w:rsidR="006D6E3C" w:rsidRPr="009B4E8B">
        <w:rPr>
          <w:rFonts w:ascii="Arial" w:hAnsi="Arial" w:cs="Arial"/>
          <w:bCs/>
          <w:sz w:val="22"/>
          <w:szCs w:val="22"/>
        </w:rPr>
        <w:t>’</w:t>
      </w:r>
      <w:r w:rsidRPr="009B4E8B">
        <w:rPr>
          <w:rFonts w:ascii="Arial" w:hAnsi="Arial" w:cs="Arial"/>
          <w:bCs/>
          <w:sz w:val="22"/>
          <w:szCs w:val="22"/>
        </w:rPr>
        <w:t>engagement de la communauté dans l</w:t>
      </w:r>
      <w:r w:rsidR="006D6E3C" w:rsidRPr="009B4E8B">
        <w:rPr>
          <w:rFonts w:ascii="Arial" w:hAnsi="Arial" w:cs="Arial"/>
          <w:bCs/>
          <w:sz w:val="22"/>
          <w:szCs w:val="22"/>
        </w:rPr>
        <w:t>’</w:t>
      </w:r>
      <w:r w:rsidRPr="009B4E8B">
        <w:rPr>
          <w:rFonts w:ascii="Arial" w:hAnsi="Arial" w:cs="Arial"/>
          <w:bCs/>
          <w:sz w:val="22"/>
          <w:szCs w:val="22"/>
        </w:rPr>
        <w:t>identification, la documentation et la mise à jour de l</w:t>
      </w:r>
      <w:r w:rsidR="006D6E3C" w:rsidRPr="009B4E8B">
        <w:rPr>
          <w:rFonts w:ascii="Arial" w:hAnsi="Arial" w:cs="Arial"/>
          <w:bCs/>
          <w:sz w:val="22"/>
          <w:szCs w:val="22"/>
        </w:rPr>
        <w:t>’</w:t>
      </w:r>
      <w:r w:rsidRPr="009B4E8B">
        <w:rPr>
          <w:rFonts w:ascii="Arial" w:hAnsi="Arial" w:cs="Arial"/>
          <w:bCs/>
          <w:sz w:val="22"/>
          <w:szCs w:val="22"/>
        </w:rPr>
        <w:t>élément. Des informations concernant l</w:t>
      </w:r>
      <w:r w:rsidR="006D6E3C" w:rsidRPr="009B4E8B">
        <w:rPr>
          <w:rFonts w:ascii="Arial" w:hAnsi="Arial" w:cs="Arial"/>
          <w:bCs/>
          <w:sz w:val="22"/>
          <w:szCs w:val="22"/>
        </w:rPr>
        <w:t>’</w:t>
      </w:r>
      <w:r w:rsidRPr="009B4E8B">
        <w:rPr>
          <w:rFonts w:ascii="Arial" w:hAnsi="Arial" w:cs="Arial"/>
          <w:bCs/>
          <w:sz w:val="22"/>
          <w:szCs w:val="22"/>
        </w:rPr>
        <w:t>inventaire ont été incluses dans le rapport périodique 2021 de l</w:t>
      </w:r>
      <w:r w:rsidR="006D6E3C" w:rsidRPr="009B4E8B">
        <w:rPr>
          <w:rFonts w:ascii="Arial" w:hAnsi="Arial" w:cs="Arial"/>
          <w:bCs/>
          <w:sz w:val="22"/>
          <w:szCs w:val="22"/>
        </w:rPr>
        <w:t>’</w:t>
      </w:r>
      <w:r w:rsidR="00696B37" w:rsidRPr="009B4E8B">
        <w:rPr>
          <w:rFonts w:ascii="Arial" w:hAnsi="Arial" w:cs="Arial"/>
          <w:bCs/>
          <w:sz w:val="22"/>
          <w:szCs w:val="22"/>
        </w:rPr>
        <w:t>État</w:t>
      </w:r>
      <w:r w:rsidRPr="009B4E8B">
        <w:rPr>
          <w:rFonts w:ascii="Arial" w:hAnsi="Arial" w:cs="Arial"/>
          <w:bCs/>
          <w:sz w:val="22"/>
          <w:szCs w:val="22"/>
        </w:rPr>
        <w:t xml:space="preserve"> partie.</w:t>
      </w:r>
    </w:p>
    <w:p w14:paraId="0A83AE86" w14:textId="68976A31" w:rsidR="00677056" w:rsidRPr="009B4E8B" w:rsidRDefault="00677056" w:rsidP="00BF26D6">
      <w:pPr>
        <w:numPr>
          <w:ilvl w:val="0"/>
          <w:numId w:val="28"/>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Décide d</w:t>
      </w:r>
      <w:r w:rsidR="006D6E3C" w:rsidRPr="009B4E8B">
        <w:rPr>
          <w:rFonts w:ascii="Arial" w:hAnsi="Arial" w:cs="Arial"/>
          <w:bCs/>
          <w:sz w:val="22"/>
          <w:szCs w:val="22"/>
          <w:u w:val="single"/>
        </w:rPr>
        <w:t>’</w:t>
      </w:r>
      <w:r w:rsidRPr="009B4E8B">
        <w:rPr>
          <w:rFonts w:ascii="Arial" w:hAnsi="Arial" w:cs="Arial"/>
          <w:bCs/>
          <w:sz w:val="22"/>
          <w:szCs w:val="22"/>
          <w:u w:val="single"/>
        </w:rPr>
        <w:t>inscrire</w:t>
      </w:r>
      <w:r w:rsidRPr="009B4E8B">
        <w:rPr>
          <w:rFonts w:ascii="Arial" w:hAnsi="Arial" w:cs="Arial"/>
          <w:bCs/>
          <w:sz w:val="22"/>
          <w:szCs w:val="22"/>
        </w:rPr>
        <w:t xml:space="preserve"> </w:t>
      </w:r>
      <w:r w:rsidRPr="009B4E8B">
        <w:rPr>
          <w:rFonts w:ascii="Arial" w:hAnsi="Arial" w:cs="Arial"/>
          <w:b/>
          <w:sz w:val="22"/>
          <w:szCs w:val="22"/>
        </w:rPr>
        <w:t>l</w:t>
      </w:r>
      <w:r w:rsidR="006D6E3C" w:rsidRPr="009B4E8B">
        <w:rPr>
          <w:rFonts w:ascii="Arial" w:hAnsi="Arial" w:cs="Arial"/>
          <w:b/>
          <w:sz w:val="22"/>
          <w:szCs w:val="22"/>
        </w:rPr>
        <w:t>’</w:t>
      </w:r>
      <w:r w:rsidRPr="009B4E8B">
        <w:rPr>
          <w:rFonts w:ascii="Arial" w:hAnsi="Arial" w:cs="Arial"/>
          <w:b/>
          <w:sz w:val="22"/>
          <w:szCs w:val="22"/>
        </w:rPr>
        <w:t xml:space="preserve">artisanat du </w:t>
      </w:r>
      <w:proofErr w:type="spellStart"/>
      <w:r w:rsidRPr="009B4E8B">
        <w:rPr>
          <w:rFonts w:ascii="Arial" w:hAnsi="Arial" w:cs="Arial"/>
          <w:b/>
          <w:sz w:val="22"/>
          <w:szCs w:val="22"/>
        </w:rPr>
        <w:t>tandir</w:t>
      </w:r>
      <w:proofErr w:type="spellEnd"/>
      <w:r w:rsidRPr="009B4E8B">
        <w:rPr>
          <w:rFonts w:ascii="Arial" w:hAnsi="Arial" w:cs="Arial"/>
          <w:b/>
          <w:sz w:val="22"/>
          <w:szCs w:val="22"/>
        </w:rPr>
        <w:t xml:space="preserve"> et la cuisson du pain en Azerbaïdjan </w:t>
      </w:r>
      <w:r w:rsidRPr="009B4E8B">
        <w:rPr>
          <w:rFonts w:ascii="Arial" w:hAnsi="Arial" w:cs="Arial"/>
          <w:bCs/>
          <w:sz w:val="22"/>
          <w:szCs w:val="22"/>
        </w:rPr>
        <w:t>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w:t>
      </w:r>
    </w:p>
    <w:p w14:paraId="78CB03FF" w14:textId="23FDDCED" w:rsidR="00677056" w:rsidRPr="009B4E8B" w:rsidRDefault="00677056" w:rsidP="00677056">
      <w:pPr>
        <w:pStyle w:val="Titre2"/>
        <w:rPr>
          <w:rFonts w:cs="Arial"/>
          <w:szCs w:val="22"/>
          <w:lang w:val="fr-FR"/>
        </w:rPr>
      </w:pPr>
      <w:bookmarkStart w:id="27" w:name="_PROJET_DE_DÉCISION_45"/>
      <w:bookmarkEnd w:id="27"/>
      <w:r w:rsidRPr="009B4E8B">
        <w:rPr>
          <w:rFonts w:cs="Arial"/>
          <w:szCs w:val="22"/>
          <w:lang w:val="fr-FR"/>
        </w:rPr>
        <w:t xml:space="preserve">PROJET DE DÉCISION 19.COM </w:t>
      </w:r>
      <w:proofErr w:type="gramStart"/>
      <w:r w:rsidRPr="009B4E8B">
        <w:rPr>
          <w:rFonts w:cs="Arial"/>
          <w:szCs w:val="22"/>
          <w:lang w:val="fr-FR"/>
        </w:rPr>
        <w:t>7.b.</w:t>
      </w:r>
      <w:proofErr w:type="gramEnd"/>
      <w:r w:rsidR="0006781E">
        <w:rPr>
          <w:rFonts w:cs="Arial"/>
          <w:szCs w:val="22"/>
          <w:lang w:val="fr-FR"/>
        </w:rPr>
        <w:t>22</w:t>
      </w:r>
      <w:r w:rsidR="00440DEB" w:rsidRPr="009B4E8B">
        <w:rPr>
          <w:rFonts w:cs="Arial"/>
          <w:szCs w:val="22"/>
          <w:lang w:val="fr-FR"/>
        </w:rPr>
        <w:tab/>
      </w:r>
      <w:r w:rsidR="00440DEB" w:rsidRPr="009B4E8B">
        <w:rPr>
          <w:noProof/>
          <w:color w:val="0000FF"/>
          <w:lang w:val="fr-FR"/>
        </w:rPr>
        <w:drawing>
          <wp:inline distT="0" distB="0" distL="0" distR="0" wp14:anchorId="29AC0DD9" wp14:editId="489C1679">
            <wp:extent cx="104775" cy="104775"/>
            <wp:effectExtent l="0" t="0" r="9525" b="9525"/>
            <wp:docPr id="341008903" name="Picture 341008903">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F654C1E" w14:textId="77777777" w:rsidR="00677056" w:rsidRPr="009B4E8B" w:rsidRDefault="00677056" w:rsidP="00BF26D6">
      <w:pPr>
        <w:pStyle w:val="Sansinterligne"/>
        <w:keepNext/>
        <w:tabs>
          <w:tab w:val="left" w:pos="567"/>
          <w:tab w:val="left" w:pos="1134"/>
          <w:tab w:val="left" w:pos="1701"/>
          <w:tab w:val="left" w:pos="2268"/>
        </w:tabs>
        <w:spacing w:before="120" w:after="120"/>
        <w:ind w:left="567"/>
        <w:jc w:val="both"/>
        <w:rPr>
          <w:rFonts w:ascii="Arial" w:hAnsi="Arial" w:cs="Arial"/>
          <w:bCs/>
        </w:rPr>
      </w:pPr>
      <w:r w:rsidRPr="009B4E8B">
        <w:rPr>
          <w:rFonts w:ascii="Arial" w:hAnsi="Arial" w:cs="Arial"/>
          <w:bCs/>
        </w:rPr>
        <w:t>Le Comité</w:t>
      </w:r>
    </w:p>
    <w:p w14:paraId="0C25E5C1" w14:textId="67DEC720" w:rsidR="00677056" w:rsidRPr="009B4E8B" w:rsidRDefault="00677056" w:rsidP="00BF26D6">
      <w:pPr>
        <w:numPr>
          <w:ilvl w:val="0"/>
          <w:numId w:val="30"/>
        </w:numPr>
        <w:tabs>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Prend note</w:t>
      </w:r>
      <w:r w:rsidRPr="009B4E8B">
        <w:rPr>
          <w:rFonts w:ascii="Arial" w:hAnsi="Arial" w:cs="Arial"/>
          <w:bCs/>
          <w:sz w:val="22"/>
          <w:szCs w:val="22"/>
        </w:rPr>
        <w:t xml:space="preserve"> que le Bélarus a proposé la candidature de</w:t>
      </w:r>
      <w:r w:rsidRPr="009B4E8B">
        <w:rPr>
          <w:rFonts w:ascii="Arial" w:hAnsi="Arial" w:cs="Arial"/>
          <w:b/>
          <w:sz w:val="22"/>
          <w:szCs w:val="22"/>
        </w:rPr>
        <w:t xml:space="preserve"> la </w:t>
      </w:r>
      <w:proofErr w:type="spellStart"/>
      <w:r w:rsidRPr="009B4E8B">
        <w:rPr>
          <w:rFonts w:ascii="Arial" w:hAnsi="Arial" w:cs="Arial"/>
          <w:b/>
          <w:sz w:val="22"/>
          <w:szCs w:val="22"/>
        </w:rPr>
        <w:t>vytsinanka</w:t>
      </w:r>
      <w:proofErr w:type="spellEnd"/>
      <w:r w:rsidRPr="009B4E8B">
        <w:rPr>
          <w:rFonts w:ascii="Arial" w:hAnsi="Arial" w:cs="Arial"/>
          <w:b/>
          <w:sz w:val="22"/>
          <w:szCs w:val="22"/>
        </w:rPr>
        <w:t xml:space="preserve">, art traditionnel du découpage de papier au Bélarus </w:t>
      </w:r>
      <w:r w:rsidRPr="009B4E8B">
        <w:rPr>
          <w:rFonts w:ascii="Arial" w:hAnsi="Arial" w:cs="Arial"/>
          <w:bCs/>
          <w:sz w:val="22"/>
          <w:szCs w:val="22"/>
        </w:rPr>
        <w:t>(n°01954) pour 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24EBE233" w14:textId="64D11650" w:rsidR="00677056" w:rsidRPr="009B4E8B" w:rsidRDefault="00677056" w:rsidP="00BF26D6">
      <w:pPr>
        <w:tabs>
          <w:tab w:val="left" w:pos="1134"/>
          <w:tab w:val="left" w:pos="1701"/>
          <w:tab w:val="left" w:pos="2268"/>
        </w:tabs>
        <w:spacing w:before="120" w:after="120"/>
        <w:ind w:left="1134"/>
        <w:jc w:val="both"/>
        <w:rPr>
          <w:rFonts w:ascii="Arial" w:hAnsi="Arial" w:cs="Arial"/>
          <w:bCs/>
          <w:sz w:val="22"/>
          <w:szCs w:val="22"/>
        </w:rPr>
      </w:pPr>
      <w:r w:rsidRPr="009B4E8B">
        <w:rPr>
          <w:rFonts w:ascii="Arial" w:hAnsi="Arial" w:cs="Arial"/>
          <w:bCs/>
          <w:sz w:val="22"/>
          <w:szCs w:val="22"/>
        </w:rPr>
        <w:t xml:space="preserve">La </w:t>
      </w:r>
      <w:proofErr w:type="spellStart"/>
      <w:r w:rsidRPr="009B4E8B">
        <w:rPr>
          <w:rFonts w:ascii="Arial" w:hAnsi="Arial" w:cs="Arial"/>
          <w:bCs/>
          <w:sz w:val="22"/>
          <w:szCs w:val="22"/>
        </w:rPr>
        <w:t>vytsinanka</w:t>
      </w:r>
      <w:proofErr w:type="spellEnd"/>
      <w:r w:rsidRPr="009B4E8B">
        <w:rPr>
          <w:rFonts w:ascii="Arial" w:hAnsi="Arial" w:cs="Arial"/>
          <w:bCs/>
          <w:sz w:val="22"/>
          <w:szCs w:val="22"/>
        </w:rPr>
        <w:t xml:space="preserve"> est un art traditionnel de découpage du papier pratiqué au Bélarus. Initialement utilisé pour les intérieurs d</w:t>
      </w:r>
      <w:r w:rsidR="006D6E3C" w:rsidRPr="009B4E8B">
        <w:rPr>
          <w:rFonts w:ascii="Arial" w:hAnsi="Arial" w:cs="Arial"/>
          <w:bCs/>
          <w:sz w:val="22"/>
          <w:szCs w:val="22"/>
        </w:rPr>
        <w:t>’</w:t>
      </w:r>
      <w:r w:rsidRPr="009B4E8B">
        <w:rPr>
          <w:rFonts w:ascii="Arial" w:hAnsi="Arial" w:cs="Arial"/>
          <w:bCs/>
          <w:sz w:val="22"/>
          <w:szCs w:val="22"/>
        </w:rPr>
        <w:t>église et les icônes, il est aujourd</w:t>
      </w:r>
      <w:r w:rsidR="006D6E3C" w:rsidRPr="009B4E8B">
        <w:rPr>
          <w:rFonts w:ascii="Arial" w:hAnsi="Arial" w:cs="Arial"/>
          <w:bCs/>
          <w:sz w:val="22"/>
          <w:szCs w:val="22"/>
        </w:rPr>
        <w:t>’</w:t>
      </w:r>
      <w:r w:rsidRPr="009B4E8B">
        <w:rPr>
          <w:rFonts w:ascii="Arial" w:hAnsi="Arial" w:cs="Arial"/>
          <w:bCs/>
          <w:sz w:val="22"/>
          <w:szCs w:val="22"/>
        </w:rPr>
        <w:t>hui pratiqué pour décorer les maisons, les cafés et les bureaux, pour la conception de produits imprimés (tels que les calendriers et les cartes postales), ainsi que pour les décors de théâtre et les espaces publics. La plupart des artisans respectent les techniques et les formes traditionnelles. Ils utilisent différentes méthodes de découpage du papier, depuis le découpage de compositions simples et symétriques à l</w:t>
      </w:r>
      <w:r w:rsidR="006D6E3C" w:rsidRPr="009B4E8B">
        <w:rPr>
          <w:rFonts w:ascii="Arial" w:hAnsi="Arial" w:cs="Arial"/>
          <w:bCs/>
          <w:sz w:val="22"/>
          <w:szCs w:val="22"/>
        </w:rPr>
        <w:t>’</w:t>
      </w:r>
      <w:r w:rsidRPr="009B4E8B">
        <w:rPr>
          <w:rFonts w:ascii="Arial" w:hAnsi="Arial" w:cs="Arial"/>
          <w:bCs/>
          <w:sz w:val="22"/>
          <w:szCs w:val="22"/>
        </w:rPr>
        <w:t>aide de ciseaux jusqu</w:t>
      </w:r>
      <w:r w:rsidR="006D6E3C" w:rsidRPr="009B4E8B">
        <w:rPr>
          <w:rFonts w:ascii="Arial" w:hAnsi="Arial" w:cs="Arial"/>
          <w:bCs/>
          <w:sz w:val="22"/>
          <w:szCs w:val="22"/>
        </w:rPr>
        <w:t>’</w:t>
      </w:r>
      <w:r w:rsidRPr="009B4E8B">
        <w:rPr>
          <w:rFonts w:ascii="Arial" w:hAnsi="Arial" w:cs="Arial"/>
          <w:bCs/>
          <w:sz w:val="22"/>
          <w:szCs w:val="22"/>
        </w:rPr>
        <w:t>à la combinaison de pièces complexes au moyen de ciseaux et d</w:t>
      </w:r>
      <w:r w:rsidR="006D6E3C" w:rsidRPr="009B4E8B">
        <w:rPr>
          <w:rFonts w:ascii="Arial" w:hAnsi="Arial" w:cs="Arial"/>
          <w:bCs/>
          <w:sz w:val="22"/>
          <w:szCs w:val="22"/>
        </w:rPr>
        <w:t>’</w:t>
      </w:r>
      <w:r w:rsidRPr="009B4E8B">
        <w:rPr>
          <w:rFonts w:ascii="Arial" w:hAnsi="Arial" w:cs="Arial"/>
          <w:bCs/>
          <w:sz w:val="22"/>
          <w:szCs w:val="22"/>
        </w:rPr>
        <w:t xml:space="preserve">un </w:t>
      </w:r>
      <w:r w:rsidR="00710042" w:rsidRPr="009B4E8B">
        <w:rPr>
          <w:rFonts w:ascii="Arial" w:hAnsi="Arial" w:cs="Arial"/>
          <w:bCs/>
          <w:sz w:val="22"/>
          <w:szCs w:val="22"/>
        </w:rPr>
        <w:t>burin</w:t>
      </w:r>
      <w:r w:rsidRPr="009B4E8B">
        <w:rPr>
          <w:rFonts w:ascii="Arial" w:hAnsi="Arial" w:cs="Arial"/>
          <w:bCs/>
          <w:sz w:val="22"/>
          <w:szCs w:val="22"/>
        </w:rPr>
        <w:t>. Aujourd</w:t>
      </w:r>
      <w:r w:rsidR="006D6E3C" w:rsidRPr="009B4E8B">
        <w:rPr>
          <w:rFonts w:ascii="Arial" w:hAnsi="Arial" w:cs="Arial"/>
          <w:bCs/>
          <w:sz w:val="22"/>
          <w:szCs w:val="22"/>
        </w:rPr>
        <w:t>’</w:t>
      </w:r>
      <w:r w:rsidRPr="009B4E8B">
        <w:rPr>
          <w:rFonts w:ascii="Arial" w:hAnsi="Arial" w:cs="Arial"/>
          <w:bCs/>
          <w:sz w:val="22"/>
          <w:szCs w:val="22"/>
        </w:rPr>
        <w:t>hui, l</w:t>
      </w:r>
      <w:r w:rsidR="006D6E3C" w:rsidRPr="009B4E8B">
        <w:rPr>
          <w:rFonts w:ascii="Arial" w:hAnsi="Arial" w:cs="Arial"/>
          <w:bCs/>
          <w:sz w:val="22"/>
          <w:szCs w:val="22"/>
        </w:rPr>
        <w:t>’</w:t>
      </w:r>
      <w:r w:rsidRPr="009B4E8B">
        <w:rPr>
          <w:rFonts w:ascii="Arial" w:hAnsi="Arial" w:cs="Arial"/>
          <w:bCs/>
          <w:sz w:val="22"/>
          <w:szCs w:val="22"/>
        </w:rPr>
        <w:t xml:space="preserve">art de la </w:t>
      </w:r>
      <w:proofErr w:type="spellStart"/>
      <w:r w:rsidRPr="009B4E8B">
        <w:rPr>
          <w:rFonts w:ascii="Arial" w:hAnsi="Arial" w:cs="Arial"/>
          <w:bCs/>
          <w:sz w:val="22"/>
          <w:szCs w:val="22"/>
        </w:rPr>
        <w:t>vytsinanka</w:t>
      </w:r>
      <w:proofErr w:type="spellEnd"/>
      <w:r w:rsidRPr="009B4E8B">
        <w:rPr>
          <w:rFonts w:ascii="Arial" w:hAnsi="Arial" w:cs="Arial"/>
          <w:bCs/>
          <w:sz w:val="22"/>
          <w:szCs w:val="22"/>
        </w:rPr>
        <w:t xml:space="preserve"> remplit un ensemble de fonctions universelles, notamment éducatives, esthétiques, communicatives et thérapeutiques. Un sentiment d</w:t>
      </w:r>
      <w:r w:rsidR="006D6E3C" w:rsidRPr="009B4E8B">
        <w:rPr>
          <w:rFonts w:ascii="Arial" w:hAnsi="Arial" w:cs="Arial"/>
          <w:bCs/>
          <w:sz w:val="22"/>
          <w:szCs w:val="22"/>
        </w:rPr>
        <w:t>’</w:t>
      </w:r>
      <w:r w:rsidRPr="009B4E8B">
        <w:rPr>
          <w:rFonts w:ascii="Arial" w:hAnsi="Arial" w:cs="Arial"/>
          <w:bCs/>
          <w:sz w:val="22"/>
          <w:szCs w:val="22"/>
        </w:rPr>
        <w:t xml:space="preserve">identité se forme au fur et à mesure que les </w:t>
      </w:r>
      <w:r w:rsidR="004A34EB" w:rsidRPr="009B4E8B">
        <w:rPr>
          <w:rFonts w:ascii="Arial" w:hAnsi="Arial" w:cs="Arial"/>
          <w:bCs/>
          <w:sz w:val="22"/>
          <w:szCs w:val="22"/>
        </w:rPr>
        <w:t>détenteurs</w:t>
      </w:r>
      <w:r w:rsidRPr="009B4E8B">
        <w:rPr>
          <w:rFonts w:ascii="Arial" w:hAnsi="Arial" w:cs="Arial"/>
          <w:bCs/>
          <w:sz w:val="22"/>
          <w:szCs w:val="22"/>
        </w:rPr>
        <w:t xml:space="preserve"> apprennent les traditions locales de découpage du papier et la culture populaire. La </w:t>
      </w:r>
      <w:proofErr w:type="spellStart"/>
      <w:r w:rsidRPr="009B4E8B">
        <w:rPr>
          <w:rFonts w:ascii="Arial" w:hAnsi="Arial" w:cs="Arial"/>
          <w:bCs/>
          <w:sz w:val="22"/>
          <w:szCs w:val="22"/>
        </w:rPr>
        <w:t>vytsinanka</w:t>
      </w:r>
      <w:proofErr w:type="spellEnd"/>
      <w:r w:rsidRPr="009B4E8B">
        <w:rPr>
          <w:rFonts w:ascii="Arial" w:hAnsi="Arial" w:cs="Arial"/>
          <w:bCs/>
          <w:sz w:val="22"/>
          <w:szCs w:val="22"/>
        </w:rPr>
        <w:t xml:space="preserve"> facilite le dialogue au sein de la communauté artisanale et au-delà. Les maîtres démontrent leurs compétences et leurs techniques créatives à l</w:t>
      </w:r>
      <w:r w:rsidR="006D6E3C" w:rsidRPr="009B4E8B">
        <w:rPr>
          <w:rFonts w:ascii="Arial" w:hAnsi="Arial" w:cs="Arial"/>
          <w:bCs/>
          <w:sz w:val="22"/>
          <w:szCs w:val="22"/>
        </w:rPr>
        <w:t>’</w:t>
      </w:r>
      <w:r w:rsidRPr="009B4E8B">
        <w:rPr>
          <w:rFonts w:ascii="Arial" w:hAnsi="Arial" w:cs="Arial"/>
          <w:bCs/>
          <w:sz w:val="22"/>
          <w:szCs w:val="22"/>
        </w:rPr>
        <w:t>occasion de divers festivals, expositions et foires, et les familles continuent de l</w:t>
      </w:r>
      <w:r w:rsidR="006D6E3C" w:rsidRPr="009B4E8B">
        <w:rPr>
          <w:rFonts w:ascii="Arial" w:hAnsi="Arial" w:cs="Arial"/>
          <w:bCs/>
          <w:sz w:val="22"/>
          <w:szCs w:val="22"/>
        </w:rPr>
        <w:t>’</w:t>
      </w:r>
      <w:r w:rsidRPr="009B4E8B">
        <w:rPr>
          <w:rFonts w:ascii="Arial" w:hAnsi="Arial" w:cs="Arial"/>
          <w:bCs/>
          <w:sz w:val="22"/>
          <w:szCs w:val="22"/>
        </w:rPr>
        <w:t>utiliser comme moyen d</w:t>
      </w:r>
      <w:r w:rsidR="006D6E3C" w:rsidRPr="009B4E8B">
        <w:rPr>
          <w:rFonts w:ascii="Arial" w:hAnsi="Arial" w:cs="Arial"/>
          <w:bCs/>
          <w:sz w:val="22"/>
          <w:szCs w:val="22"/>
        </w:rPr>
        <w:t>’</w:t>
      </w:r>
      <w:r w:rsidRPr="009B4E8B">
        <w:rPr>
          <w:rFonts w:ascii="Arial" w:hAnsi="Arial" w:cs="Arial"/>
          <w:bCs/>
          <w:sz w:val="22"/>
          <w:szCs w:val="22"/>
        </w:rPr>
        <w:t xml:space="preserve">expression créative, transmettant la pratique de génération en génération. La </w:t>
      </w:r>
      <w:proofErr w:type="spellStart"/>
      <w:r w:rsidRPr="009B4E8B">
        <w:rPr>
          <w:rFonts w:ascii="Arial" w:hAnsi="Arial" w:cs="Arial"/>
          <w:bCs/>
          <w:sz w:val="22"/>
          <w:szCs w:val="22"/>
        </w:rPr>
        <w:t>vytsinanka</w:t>
      </w:r>
      <w:proofErr w:type="spellEnd"/>
      <w:r w:rsidRPr="009B4E8B">
        <w:rPr>
          <w:rFonts w:ascii="Arial" w:hAnsi="Arial" w:cs="Arial"/>
          <w:bCs/>
          <w:sz w:val="22"/>
          <w:szCs w:val="22"/>
        </w:rPr>
        <w:t xml:space="preserve"> est également transmise par les institutions d</w:t>
      </w:r>
      <w:r w:rsidR="006D6E3C" w:rsidRPr="009B4E8B">
        <w:rPr>
          <w:rFonts w:ascii="Arial" w:hAnsi="Arial" w:cs="Arial"/>
          <w:bCs/>
          <w:sz w:val="22"/>
          <w:szCs w:val="22"/>
        </w:rPr>
        <w:t>’</w:t>
      </w:r>
      <w:r w:rsidRPr="009B4E8B">
        <w:rPr>
          <w:rFonts w:ascii="Arial" w:hAnsi="Arial" w:cs="Arial"/>
          <w:bCs/>
          <w:sz w:val="22"/>
          <w:szCs w:val="22"/>
        </w:rPr>
        <w:t>éducation formelle et non formelle. En tant que pratique d</w:t>
      </w:r>
      <w:r w:rsidR="006D6E3C" w:rsidRPr="009B4E8B">
        <w:rPr>
          <w:rFonts w:ascii="Arial" w:hAnsi="Arial" w:cs="Arial"/>
          <w:bCs/>
          <w:sz w:val="22"/>
          <w:szCs w:val="22"/>
        </w:rPr>
        <w:t>’</w:t>
      </w:r>
      <w:r w:rsidRPr="009B4E8B">
        <w:rPr>
          <w:rFonts w:ascii="Arial" w:hAnsi="Arial" w:cs="Arial"/>
          <w:bCs/>
          <w:sz w:val="22"/>
          <w:szCs w:val="22"/>
        </w:rPr>
        <w:t>art-thérapie, elle contribue au développement de la motricité fine tout en favorisant la pensée créative. Elle est souvent enseignée à des personnes souffrant de handicaps physiques ou mentaux, contribuant à leur réhabilitation et à leur développement créatif.</w:t>
      </w:r>
    </w:p>
    <w:p w14:paraId="08518424" w14:textId="688A0A89" w:rsidR="00677056" w:rsidRPr="009B4E8B" w:rsidRDefault="00677056" w:rsidP="00BF26D6">
      <w:pPr>
        <w:keepNext/>
        <w:numPr>
          <w:ilvl w:val="0"/>
          <w:numId w:val="30"/>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Considère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 xml:space="preserve">après les informations contenues dans le dossier, la candidature satisfait </w:t>
      </w:r>
      <w:r w:rsidR="00C538C2" w:rsidRPr="009B4E8B">
        <w:rPr>
          <w:rFonts w:ascii="Arial" w:hAnsi="Arial" w:cs="Arial"/>
          <w:bCs/>
          <w:sz w:val="22"/>
          <w:szCs w:val="22"/>
        </w:rPr>
        <w:t>aux critères d</w:t>
      </w:r>
      <w:r w:rsidR="006D6E3C" w:rsidRPr="009B4E8B">
        <w:rPr>
          <w:rFonts w:ascii="Arial" w:hAnsi="Arial" w:cs="Arial"/>
          <w:bCs/>
          <w:sz w:val="22"/>
          <w:szCs w:val="22"/>
        </w:rPr>
        <w:t>’</w:t>
      </w:r>
      <w:r w:rsidR="00C538C2" w:rsidRPr="009B4E8B">
        <w:rPr>
          <w:rFonts w:ascii="Arial" w:hAnsi="Arial" w:cs="Arial"/>
          <w:bCs/>
          <w:sz w:val="22"/>
          <w:szCs w:val="22"/>
        </w:rPr>
        <w:t xml:space="preserve">inscription sur la Liste </w:t>
      </w:r>
      <w:r w:rsidR="00D01E55">
        <w:rPr>
          <w:rFonts w:ascii="Arial" w:hAnsi="Arial" w:cs="Arial"/>
          <w:bCs/>
          <w:sz w:val="22"/>
          <w:szCs w:val="22"/>
        </w:rPr>
        <w:t xml:space="preserve">représentative </w:t>
      </w:r>
      <w:r w:rsidR="00D01E55" w:rsidRPr="009B4E8B">
        <w:rPr>
          <w:rFonts w:ascii="Arial" w:hAnsi="Arial" w:cs="Arial"/>
          <w:bCs/>
          <w:sz w:val="22"/>
          <w:szCs w:val="22"/>
        </w:rPr>
        <w:t xml:space="preserve">du patrimoine culturel immatériel </w:t>
      </w:r>
      <w:r w:rsidR="00D01E55">
        <w:rPr>
          <w:rFonts w:ascii="Arial" w:hAnsi="Arial" w:cs="Arial"/>
          <w:bCs/>
          <w:sz w:val="22"/>
          <w:szCs w:val="22"/>
        </w:rPr>
        <w:t>de l’humanité</w:t>
      </w:r>
      <w:r w:rsidR="00D01E55" w:rsidRPr="009B4E8B" w:rsidDel="00D01E55">
        <w:rPr>
          <w:rFonts w:ascii="Arial" w:hAnsi="Arial" w:cs="Arial"/>
          <w:bCs/>
          <w:sz w:val="22"/>
          <w:szCs w:val="22"/>
        </w:rPr>
        <w:t xml:space="preserve"> </w:t>
      </w:r>
      <w:r w:rsidR="00C538C2" w:rsidRPr="009B4E8B">
        <w:rPr>
          <w:rFonts w:ascii="Arial" w:hAnsi="Arial" w:cs="Arial"/>
          <w:bCs/>
          <w:sz w:val="22"/>
          <w:szCs w:val="22"/>
        </w:rPr>
        <w:t>comme suit</w:t>
      </w:r>
      <w:r w:rsidRPr="009B4E8B">
        <w:rPr>
          <w:rFonts w:ascii="Arial" w:hAnsi="Arial" w:cs="Arial"/>
          <w:bCs/>
          <w:sz w:val="22"/>
          <w:szCs w:val="22"/>
        </w:rPr>
        <w:t xml:space="preserve"> :</w:t>
      </w:r>
    </w:p>
    <w:p w14:paraId="5884FAE7" w14:textId="117CDC37" w:rsidR="003C6A16" w:rsidRPr="009B4E8B" w:rsidRDefault="003C6A16" w:rsidP="003C6A16">
      <w:pPr>
        <w:tabs>
          <w:tab w:val="left" w:pos="567"/>
          <w:tab w:val="left" w:pos="1134"/>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 xml:space="preserve">R.1 : </w:t>
      </w:r>
      <w:r w:rsidRPr="009B4E8B">
        <w:rPr>
          <w:rFonts w:ascii="Arial" w:hAnsi="Arial" w:cs="Arial"/>
          <w:bCs/>
          <w:sz w:val="22"/>
          <w:szCs w:val="22"/>
        </w:rPr>
        <w:tab/>
      </w:r>
      <w:r w:rsidR="00D87D86" w:rsidRPr="009B4E8B">
        <w:rPr>
          <w:rFonts w:ascii="Arial" w:hAnsi="Arial" w:cs="Arial"/>
          <w:bCs/>
          <w:sz w:val="22"/>
          <w:szCs w:val="22"/>
        </w:rPr>
        <w:t xml:space="preserve">La </w:t>
      </w:r>
      <w:proofErr w:type="spellStart"/>
      <w:r w:rsidR="00D87D86" w:rsidRPr="009B4E8B">
        <w:rPr>
          <w:rFonts w:ascii="Arial" w:hAnsi="Arial" w:cs="Arial"/>
          <w:bCs/>
          <w:sz w:val="22"/>
          <w:szCs w:val="22"/>
        </w:rPr>
        <w:t>vytsinanka</w:t>
      </w:r>
      <w:proofErr w:type="spellEnd"/>
      <w:r w:rsidR="00D87D86" w:rsidRPr="009B4E8B">
        <w:rPr>
          <w:rFonts w:ascii="Arial" w:hAnsi="Arial" w:cs="Arial"/>
          <w:bCs/>
          <w:sz w:val="22"/>
          <w:szCs w:val="22"/>
        </w:rPr>
        <w:t>, art traditionnel du papier découpé au Bélarus, est un artisanat qui a évolué depuis ses origines pour décorer les intérieurs des églises et les icônes, pour devenir un art décoratif dans les maisons, les espaces publics et les documents imprimés. Les femmes sont les principales praticiennes, mais la pratique a évolué pour inclure également les hommes. Les détenteurs sont également des artisans, des maîtres, des enseignants et des dirigeants de clubs. Par le biais de festivals, d</w:t>
      </w:r>
      <w:r w:rsidR="006D6E3C" w:rsidRPr="009B4E8B">
        <w:rPr>
          <w:rFonts w:ascii="Arial" w:hAnsi="Arial" w:cs="Arial"/>
          <w:bCs/>
          <w:sz w:val="22"/>
          <w:szCs w:val="22"/>
        </w:rPr>
        <w:t>’</w:t>
      </w:r>
      <w:r w:rsidR="00D87D86" w:rsidRPr="009B4E8B">
        <w:rPr>
          <w:rFonts w:ascii="Arial" w:hAnsi="Arial" w:cs="Arial"/>
          <w:bCs/>
          <w:sz w:val="22"/>
          <w:szCs w:val="22"/>
        </w:rPr>
        <w:t xml:space="preserve">expositions et de traditions familiales, la pratique de la </w:t>
      </w:r>
      <w:proofErr w:type="spellStart"/>
      <w:r w:rsidR="00D87D86" w:rsidRPr="009B4E8B">
        <w:rPr>
          <w:rFonts w:ascii="Arial" w:hAnsi="Arial" w:cs="Arial"/>
          <w:bCs/>
          <w:sz w:val="22"/>
          <w:szCs w:val="22"/>
        </w:rPr>
        <w:t>vytsinanka</w:t>
      </w:r>
      <w:proofErr w:type="spellEnd"/>
      <w:r w:rsidR="00D87D86" w:rsidRPr="009B4E8B">
        <w:rPr>
          <w:rFonts w:ascii="Arial" w:hAnsi="Arial" w:cs="Arial"/>
          <w:bCs/>
          <w:sz w:val="22"/>
          <w:szCs w:val="22"/>
        </w:rPr>
        <w:t xml:space="preserve"> est transmise de génération en génération, dans les zones rurales et urbaines. Aujourd</w:t>
      </w:r>
      <w:r w:rsidR="006D6E3C" w:rsidRPr="009B4E8B">
        <w:rPr>
          <w:rFonts w:ascii="Arial" w:hAnsi="Arial" w:cs="Arial"/>
          <w:bCs/>
          <w:sz w:val="22"/>
          <w:szCs w:val="22"/>
        </w:rPr>
        <w:t>’</w:t>
      </w:r>
      <w:r w:rsidR="00D87D86" w:rsidRPr="009B4E8B">
        <w:rPr>
          <w:rFonts w:ascii="Arial" w:hAnsi="Arial" w:cs="Arial"/>
          <w:bCs/>
          <w:sz w:val="22"/>
          <w:szCs w:val="22"/>
        </w:rPr>
        <w:t>hui, cet élément remplit diverses fonctions, notamment le soutien d</w:t>
      </w:r>
      <w:r w:rsidR="006D6E3C" w:rsidRPr="009B4E8B">
        <w:rPr>
          <w:rFonts w:ascii="Arial" w:hAnsi="Arial" w:cs="Arial"/>
          <w:bCs/>
          <w:sz w:val="22"/>
          <w:szCs w:val="22"/>
        </w:rPr>
        <w:t>’</w:t>
      </w:r>
      <w:r w:rsidR="00D87D86" w:rsidRPr="009B4E8B">
        <w:rPr>
          <w:rFonts w:ascii="Arial" w:hAnsi="Arial" w:cs="Arial"/>
          <w:bCs/>
          <w:sz w:val="22"/>
          <w:szCs w:val="22"/>
        </w:rPr>
        <w:t>un sentiment d</w:t>
      </w:r>
      <w:r w:rsidR="006D6E3C" w:rsidRPr="009B4E8B">
        <w:rPr>
          <w:rFonts w:ascii="Arial" w:hAnsi="Arial" w:cs="Arial"/>
          <w:bCs/>
          <w:sz w:val="22"/>
          <w:szCs w:val="22"/>
        </w:rPr>
        <w:t>’</w:t>
      </w:r>
      <w:r w:rsidR="00D87D86" w:rsidRPr="009B4E8B">
        <w:rPr>
          <w:rFonts w:ascii="Arial" w:hAnsi="Arial" w:cs="Arial"/>
          <w:bCs/>
          <w:sz w:val="22"/>
          <w:szCs w:val="22"/>
        </w:rPr>
        <w:t>identité et la contribution à la cohésion de diverses communautés et groupes de la diversité culturelle.</w:t>
      </w:r>
    </w:p>
    <w:p w14:paraId="009A5DB1" w14:textId="3B11AFFE" w:rsidR="003C6A16" w:rsidRPr="009B4E8B" w:rsidRDefault="003C6A16" w:rsidP="003C6A16">
      <w:pPr>
        <w:tabs>
          <w:tab w:val="left" w:pos="567"/>
          <w:tab w:val="left" w:pos="1134"/>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R.3 :</w:t>
      </w:r>
      <w:r w:rsidRPr="009B4E8B">
        <w:rPr>
          <w:rFonts w:ascii="Arial" w:hAnsi="Arial" w:cs="Arial"/>
          <w:bCs/>
          <w:sz w:val="22"/>
          <w:szCs w:val="22"/>
        </w:rPr>
        <w:tab/>
        <w:t>L</w:t>
      </w:r>
      <w:r w:rsidR="006D6E3C" w:rsidRPr="009B4E8B">
        <w:rPr>
          <w:rFonts w:ascii="Arial" w:hAnsi="Arial" w:cs="Arial"/>
          <w:bCs/>
          <w:sz w:val="22"/>
          <w:szCs w:val="22"/>
        </w:rPr>
        <w:t>’</w:t>
      </w:r>
      <w:r w:rsidRPr="009B4E8B">
        <w:rPr>
          <w:rFonts w:ascii="Arial" w:hAnsi="Arial" w:cs="Arial"/>
          <w:bCs/>
          <w:sz w:val="22"/>
          <w:szCs w:val="22"/>
        </w:rPr>
        <w:t>État partie a pris l</w:t>
      </w:r>
      <w:r w:rsidR="006D6E3C" w:rsidRPr="009B4E8B">
        <w:rPr>
          <w:rFonts w:ascii="Arial" w:hAnsi="Arial" w:cs="Arial"/>
          <w:bCs/>
          <w:sz w:val="22"/>
          <w:szCs w:val="22"/>
        </w:rPr>
        <w:t>’</w:t>
      </w:r>
      <w:r w:rsidRPr="009B4E8B">
        <w:rPr>
          <w:rFonts w:ascii="Arial" w:hAnsi="Arial" w:cs="Arial"/>
          <w:bCs/>
          <w:sz w:val="22"/>
          <w:szCs w:val="22"/>
        </w:rPr>
        <w:t>initiative d</w:t>
      </w:r>
      <w:r w:rsidR="006D6E3C" w:rsidRPr="009B4E8B">
        <w:rPr>
          <w:rFonts w:ascii="Arial" w:hAnsi="Arial" w:cs="Arial"/>
          <w:bCs/>
          <w:sz w:val="22"/>
          <w:szCs w:val="22"/>
        </w:rPr>
        <w:t>’</w:t>
      </w:r>
      <w:r w:rsidRPr="009B4E8B">
        <w:rPr>
          <w:rFonts w:ascii="Arial" w:hAnsi="Arial" w:cs="Arial"/>
          <w:bCs/>
          <w:sz w:val="22"/>
          <w:szCs w:val="22"/>
        </w:rPr>
        <w:t>améliorer la législation nationale dans les domaines des droits d</w:t>
      </w:r>
      <w:r w:rsidR="006D6E3C" w:rsidRPr="009B4E8B">
        <w:rPr>
          <w:rFonts w:ascii="Arial" w:hAnsi="Arial" w:cs="Arial"/>
          <w:bCs/>
          <w:sz w:val="22"/>
          <w:szCs w:val="22"/>
        </w:rPr>
        <w:t>’</w:t>
      </w:r>
      <w:r w:rsidRPr="009B4E8B">
        <w:rPr>
          <w:rFonts w:ascii="Arial" w:hAnsi="Arial" w:cs="Arial"/>
          <w:bCs/>
          <w:sz w:val="22"/>
          <w:szCs w:val="22"/>
        </w:rPr>
        <w:t xml:space="preserve">auteur et des droits de propriété intellectuelle. Des dispositions ont en particulier été introduites concernant le patrimoine culturel immatériel au niveau </w:t>
      </w:r>
      <w:r w:rsidR="00FB7918" w:rsidRPr="009B4E8B">
        <w:rPr>
          <w:rFonts w:ascii="Arial" w:hAnsi="Arial" w:cs="Arial"/>
          <w:bCs/>
          <w:sz w:val="22"/>
          <w:szCs w:val="22"/>
        </w:rPr>
        <w:t>de la communauté</w:t>
      </w:r>
      <w:r w:rsidRPr="009B4E8B">
        <w:rPr>
          <w:rFonts w:ascii="Arial" w:hAnsi="Arial" w:cs="Arial"/>
          <w:bCs/>
          <w:sz w:val="22"/>
          <w:szCs w:val="22"/>
        </w:rPr>
        <w:t>. En outre, diverses mesures de sauvegarde seront mises en œuvre entre 2023 et 2025. L</w:t>
      </w:r>
      <w:r w:rsidR="006D6E3C" w:rsidRPr="009B4E8B">
        <w:rPr>
          <w:rFonts w:ascii="Arial" w:hAnsi="Arial" w:cs="Arial"/>
          <w:bCs/>
          <w:sz w:val="22"/>
          <w:szCs w:val="22"/>
        </w:rPr>
        <w:t>’</w:t>
      </w:r>
      <w:r w:rsidRPr="009B4E8B">
        <w:rPr>
          <w:rFonts w:ascii="Arial" w:hAnsi="Arial" w:cs="Arial"/>
          <w:bCs/>
          <w:sz w:val="22"/>
          <w:szCs w:val="22"/>
        </w:rPr>
        <w:t>Union biélorusse de l</w:t>
      </w:r>
      <w:r w:rsidR="006D6E3C" w:rsidRPr="009B4E8B">
        <w:rPr>
          <w:rFonts w:ascii="Arial" w:hAnsi="Arial" w:cs="Arial"/>
          <w:bCs/>
          <w:sz w:val="22"/>
          <w:szCs w:val="22"/>
        </w:rPr>
        <w:t>’</w:t>
      </w:r>
      <w:r w:rsidRPr="009B4E8B">
        <w:rPr>
          <w:rFonts w:ascii="Arial" w:hAnsi="Arial" w:cs="Arial"/>
          <w:bCs/>
          <w:sz w:val="22"/>
          <w:szCs w:val="22"/>
        </w:rPr>
        <w:t>artisanat et les associations d</w:t>
      </w:r>
      <w:r w:rsidR="006D6E3C" w:rsidRPr="009B4E8B">
        <w:rPr>
          <w:rFonts w:ascii="Arial" w:hAnsi="Arial" w:cs="Arial"/>
          <w:bCs/>
          <w:sz w:val="22"/>
          <w:szCs w:val="22"/>
        </w:rPr>
        <w:t>’</w:t>
      </w:r>
      <w:r w:rsidRPr="009B4E8B">
        <w:rPr>
          <w:rFonts w:ascii="Arial" w:hAnsi="Arial" w:cs="Arial"/>
          <w:bCs/>
          <w:sz w:val="22"/>
          <w:szCs w:val="22"/>
        </w:rPr>
        <w:t xml:space="preserve">artisans de </w:t>
      </w:r>
      <w:proofErr w:type="spellStart"/>
      <w:r w:rsidRPr="009B4E8B">
        <w:rPr>
          <w:rFonts w:ascii="Arial" w:hAnsi="Arial" w:cs="Arial"/>
          <w:bCs/>
          <w:sz w:val="22"/>
          <w:szCs w:val="22"/>
        </w:rPr>
        <w:t>vytsinanka</w:t>
      </w:r>
      <w:proofErr w:type="spellEnd"/>
      <w:r w:rsidRPr="009B4E8B">
        <w:rPr>
          <w:rFonts w:ascii="Arial" w:hAnsi="Arial" w:cs="Arial"/>
          <w:bCs/>
          <w:sz w:val="22"/>
          <w:szCs w:val="22"/>
        </w:rPr>
        <w:t xml:space="preserve"> organiseront des réunions, des séminaires, des foires, des expositions et des cours de maître pour sensibiliser le public à l</w:t>
      </w:r>
      <w:r w:rsidR="006D6E3C" w:rsidRPr="009B4E8B">
        <w:rPr>
          <w:rFonts w:ascii="Arial" w:hAnsi="Arial" w:cs="Arial"/>
          <w:bCs/>
          <w:sz w:val="22"/>
          <w:szCs w:val="22"/>
        </w:rPr>
        <w:t>’</w:t>
      </w:r>
      <w:r w:rsidRPr="009B4E8B">
        <w:rPr>
          <w:rFonts w:ascii="Arial" w:hAnsi="Arial" w:cs="Arial"/>
          <w:bCs/>
          <w:sz w:val="22"/>
          <w:szCs w:val="22"/>
        </w:rPr>
        <w:t xml:space="preserve">importance de la préservation des savoirs traditionnels, y compris la </w:t>
      </w:r>
      <w:proofErr w:type="spellStart"/>
      <w:r w:rsidRPr="009B4E8B">
        <w:rPr>
          <w:rFonts w:ascii="Arial" w:hAnsi="Arial" w:cs="Arial"/>
          <w:bCs/>
          <w:sz w:val="22"/>
          <w:szCs w:val="22"/>
        </w:rPr>
        <w:t>vytsinanka</w:t>
      </w:r>
      <w:proofErr w:type="spellEnd"/>
      <w:r w:rsidRPr="009B4E8B">
        <w:rPr>
          <w:rFonts w:ascii="Arial" w:hAnsi="Arial" w:cs="Arial"/>
          <w:bCs/>
          <w:sz w:val="22"/>
          <w:szCs w:val="22"/>
        </w:rPr>
        <w:t xml:space="preserve">. Les autorités de </w:t>
      </w:r>
      <w:r w:rsidRPr="009B4E8B">
        <w:rPr>
          <w:rFonts w:ascii="Arial" w:hAnsi="Arial" w:cs="Arial"/>
          <w:bCs/>
          <w:sz w:val="22"/>
          <w:szCs w:val="22"/>
        </w:rPr>
        <w:lastRenderedPageBreak/>
        <w:t>l</w:t>
      </w:r>
      <w:r w:rsidR="006D6E3C" w:rsidRPr="009B4E8B">
        <w:rPr>
          <w:rFonts w:ascii="Arial" w:hAnsi="Arial" w:cs="Arial"/>
          <w:bCs/>
          <w:sz w:val="22"/>
          <w:szCs w:val="22"/>
        </w:rPr>
        <w:t>’</w:t>
      </w:r>
      <w:r w:rsidRPr="009B4E8B">
        <w:rPr>
          <w:rFonts w:ascii="Arial" w:hAnsi="Arial" w:cs="Arial"/>
          <w:bCs/>
          <w:sz w:val="22"/>
          <w:szCs w:val="22"/>
        </w:rPr>
        <w:t xml:space="preserve">État apporteront un soutien financier et organisationnel au forum annuel de </w:t>
      </w:r>
      <w:proofErr w:type="spellStart"/>
      <w:r w:rsidRPr="009B4E8B">
        <w:rPr>
          <w:rFonts w:ascii="Arial" w:hAnsi="Arial" w:cs="Arial"/>
          <w:bCs/>
          <w:sz w:val="22"/>
          <w:szCs w:val="22"/>
        </w:rPr>
        <w:t>vytsinanka</w:t>
      </w:r>
      <w:proofErr w:type="spellEnd"/>
      <w:r w:rsidRPr="009B4E8B">
        <w:rPr>
          <w:rFonts w:ascii="Arial" w:hAnsi="Arial" w:cs="Arial"/>
          <w:bCs/>
          <w:sz w:val="22"/>
          <w:szCs w:val="22"/>
        </w:rPr>
        <w:t xml:space="preserve"> ainsi qu</w:t>
      </w:r>
      <w:r w:rsidR="006D6E3C" w:rsidRPr="009B4E8B">
        <w:rPr>
          <w:rFonts w:ascii="Arial" w:hAnsi="Arial" w:cs="Arial"/>
          <w:bCs/>
          <w:sz w:val="22"/>
          <w:szCs w:val="22"/>
        </w:rPr>
        <w:t>’</w:t>
      </w:r>
      <w:r w:rsidRPr="009B4E8B">
        <w:rPr>
          <w:rFonts w:ascii="Arial" w:hAnsi="Arial" w:cs="Arial"/>
          <w:bCs/>
          <w:sz w:val="22"/>
          <w:szCs w:val="22"/>
        </w:rPr>
        <w:t>à l</w:t>
      </w:r>
      <w:r w:rsidR="006D6E3C" w:rsidRPr="009B4E8B">
        <w:rPr>
          <w:rFonts w:ascii="Arial" w:hAnsi="Arial" w:cs="Arial"/>
          <w:bCs/>
          <w:sz w:val="22"/>
          <w:szCs w:val="22"/>
        </w:rPr>
        <w:t>’</w:t>
      </w:r>
      <w:r w:rsidRPr="009B4E8B">
        <w:rPr>
          <w:rFonts w:ascii="Arial" w:hAnsi="Arial" w:cs="Arial"/>
          <w:bCs/>
          <w:sz w:val="22"/>
          <w:szCs w:val="22"/>
        </w:rPr>
        <w:t>ouverture d</w:t>
      </w:r>
      <w:r w:rsidR="006D6E3C" w:rsidRPr="009B4E8B">
        <w:rPr>
          <w:rFonts w:ascii="Arial" w:hAnsi="Arial" w:cs="Arial"/>
          <w:bCs/>
          <w:sz w:val="22"/>
          <w:szCs w:val="22"/>
        </w:rPr>
        <w:t>’</w:t>
      </w:r>
      <w:r w:rsidRPr="009B4E8B">
        <w:rPr>
          <w:rFonts w:ascii="Arial" w:hAnsi="Arial" w:cs="Arial"/>
          <w:bCs/>
          <w:sz w:val="22"/>
          <w:szCs w:val="22"/>
        </w:rPr>
        <w:t>un musée dans l</w:t>
      </w:r>
      <w:r w:rsidR="006D6E3C" w:rsidRPr="009B4E8B">
        <w:rPr>
          <w:rFonts w:ascii="Arial" w:hAnsi="Arial" w:cs="Arial"/>
          <w:bCs/>
          <w:sz w:val="22"/>
          <w:szCs w:val="22"/>
        </w:rPr>
        <w:t>’</w:t>
      </w:r>
      <w:r w:rsidRPr="009B4E8B">
        <w:rPr>
          <w:rFonts w:ascii="Arial" w:hAnsi="Arial" w:cs="Arial"/>
          <w:bCs/>
          <w:sz w:val="22"/>
          <w:szCs w:val="22"/>
        </w:rPr>
        <w:t xml:space="preserve">école </w:t>
      </w:r>
      <w:proofErr w:type="spellStart"/>
      <w:r w:rsidRPr="009B4E8B">
        <w:rPr>
          <w:rFonts w:ascii="Arial" w:hAnsi="Arial" w:cs="Arial"/>
          <w:bCs/>
          <w:sz w:val="22"/>
          <w:szCs w:val="22"/>
        </w:rPr>
        <w:t>Maladzechna</w:t>
      </w:r>
      <w:proofErr w:type="spellEnd"/>
      <w:r w:rsidRPr="009B4E8B">
        <w:rPr>
          <w:rFonts w:ascii="Arial" w:hAnsi="Arial" w:cs="Arial"/>
          <w:bCs/>
          <w:sz w:val="22"/>
          <w:szCs w:val="22"/>
        </w:rPr>
        <w:t xml:space="preserve"> de </w:t>
      </w:r>
      <w:proofErr w:type="spellStart"/>
      <w:r w:rsidRPr="009B4E8B">
        <w:rPr>
          <w:rFonts w:ascii="Arial" w:hAnsi="Arial" w:cs="Arial"/>
          <w:bCs/>
          <w:sz w:val="22"/>
          <w:szCs w:val="22"/>
        </w:rPr>
        <w:t>vytsinanka</w:t>
      </w:r>
      <w:proofErr w:type="spellEnd"/>
      <w:r w:rsidRPr="009B4E8B">
        <w:rPr>
          <w:rFonts w:ascii="Arial" w:hAnsi="Arial" w:cs="Arial"/>
          <w:bCs/>
          <w:sz w:val="22"/>
          <w:szCs w:val="22"/>
        </w:rPr>
        <w:t xml:space="preserve"> en 2024. Une série de publications sur l</w:t>
      </w:r>
      <w:r w:rsidR="006D6E3C" w:rsidRPr="009B4E8B">
        <w:rPr>
          <w:rFonts w:ascii="Arial" w:hAnsi="Arial" w:cs="Arial"/>
          <w:bCs/>
          <w:sz w:val="22"/>
          <w:szCs w:val="22"/>
        </w:rPr>
        <w:t>’</w:t>
      </w:r>
      <w:r w:rsidRPr="009B4E8B">
        <w:rPr>
          <w:rFonts w:ascii="Arial" w:hAnsi="Arial" w:cs="Arial"/>
          <w:bCs/>
          <w:sz w:val="22"/>
          <w:szCs w:val="22"/>
        </w:rPr>
        <w:t>élément sera diffusée. Les lettres des communautés concernées décrivent d</w:t>
      </w:r>
      <w:r w:rsidR="006D6E3C" w:rsidRPr="009B4E8B">
        <w:rPr>
          <w:rFonts w:ascii="Arial" w:hAnsi="Arial" w:cs="Arial"/>
          <w:bCs/>
          <w:sz w:val="22"/>
          <w:szCs w:val="22"/>
        </w:rPr>
        <w:t>’</w:t>
      </w:r>
      <w:r w:rsidRPr="009B4E8B">
        <w:rPr>
          <w:rFonts w:ascii="Arial" w:hAnsi="Arial" w:cs="Arial"/>
          <w:bCs/>
          <w:sz w:val="22"/>
          <w:szCs w:val="22"/>
        </w:rPr>
        <w:t>autres mesures de sauvegarde, mettant en lumière le rôle des communautés dans la planification et la mise en œuvre de ces mesures.</w:t>
      </w:r>
    </w:p>
    <w:p w14:paraId="3D0906C0" w14:textId="448A9B35" w:rsidR="003C6A16" w:rsidRPr="009B4E8B" w:rsidRDefault="003C6A16" w:rsidP="003C6A16">
      <w:pPr>
        <w:tabs>
          <w:tab w:val="left" w:pos="567"/>
          <w:tab w:val="left" w:pos="1134"/>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R.4 :</w:t>
      </w:r>
      <w:r w:rsidRPr="009B4E8B">
        <w:rPr>
          <w:rFonts w:ascii="Arial" w:hAnsi="Arial" w:cs="Arial"/>
          <w:bCs/>
          <w:sz w:val="22"/>
          <w:szCs w:val="22"/>
        </w:rPr>
        <w:tab/>
        <w:t xml:space="preserve">La préparation de la </w:t>
      </w:r>
      <w:r w:rsidR="00FF231D" w:rsidRPr="009B4E8B">
        <w:rPr>
          <w:rFonts w:ascii="Arial" w:hAnsi="Arial" w:cs="Arial"/>
          <w:bCs/>
          <w:sz w:val="22"/>
          <w:szCs w:val="22"/>
        </w:rPr>
        <w:t>candidature</w:t>
      </w:r>
      <w:r w:rsidRPr="009B4E8B">
        <w:rPr>
          <w:rFonts w:ascii="Arial" w:hAnsi="Arial" w:cs="Arial"/>
          <w:bCs/>
          <w:sz w:val="22"/>
          <w:szCs w:val="22"/>
        </w:rPr>
        <w:t xml:space="preserve"> entre 2018 et 2022 a donné lieu à de nombreux ateliers dans les six régions primaires. Des experts, des </w:t>
      </w:r>
      <w:r w:rsidR="004A34EB" w:rsidRPr="009B4E8B">
        <w:rPr>
          <w:rFonts w:ascii="Arial" w:hAnsi="Arial" w:cs="Arial"/>
          <w:bCs/>
          <w:sz w:val="22"/>
          <w:szCs w:val="22"/>
        </w:rPr>
        <w:t>détenteurs</w:t>
      </w:r>
      <w:r w:rsidRPr="009B4E8B">
        <w:rPr>
          <w:rFonts w:ascii="Arial" w:hAnsi="Arial" w:cs="Arial"/>
          <w:bCs/>
          <w:sz w:val="22"/>
          <w:szCs w:val="22"/>
        </w:rPr>
        <w:t>, des autorités locales et des représentants d</w:t>
      </w:r>
      <w:r w:rsidR="006D6E3C" w:rsidRPr="009B4E8B">
        <w:rPr>
          <w:rFonts w:ascii="Arial" w:hAnsi="Arial" w:cs="Arial"/>
          <w:bCs/>
          <w:sz w:val="22"/>
          <w:szCs w:val="22"/>
        </w:rPr>
        <w:t>’</w:t>
      </w:r>
      <w:r w:rsidRPr="009B4E8B">
        <w:rPr>
          <w:rFonts w:ascii="Arial" w:hAnsi="Arial" w:cs="Arial"/>
          <w:bCs/>
          <w:sz w:val="22"/>
          <w:szCs w:val="22"/>
        </w:rPr>
        <w:t>institutions culturelles et éducatives, de musées et d</w:t>
      </w:r>
      <w:r w:rsidR="006D6E3C" w:rsidRPr="009B4E8B">
        <w:rPr>
          <w:rFonts w:ascii="Arial" w:hAnsi="Arial" w:cs="Arial"/>
          <w:bCs/>
          <w:sz w:val="22"/>
          <w:szCs w:val="22"/>
        </w:rPr>
        <w:t>’</w:t>
      </w:r>
      <w:r w:rsidRPr="009B4E8B">
        <w:rPr>
          <w:rFonts w:ascii="Arial" w:hAnsi="Arial" w:cs="Arial"/>
          <w:bCs/>
          <w:sz w:val="22"/>
          <w:szCs w:val="22"/>
        </w:rPr>
        <w:t>ONG y ont participé. Après l</w:t>
      </w:r>
      <w:r w:rsidR="006D6E3C" w:rsidRPr="009B4E8B">
        <w:rPr>
          <w:rFonts w:ascii="Arial" w:hAnsi="Arial" w:cs="Arial"/>
          <w:bCs/>
          <w:sz w:val="22"/>
          <w:szCs w:val="22"/>
        </w:rPr>
        <w:t>’</w:t>
      </w:r>
      <w:r w:rsidRPr="009B4E8B">
        <w:rPr>
          <w:rFonts w:ascii="Arial" w:hAnsi="Arial" w:cs="Arial"/>
          <w:bCs/>
          <w:sz w:val="22"/>
          <w:szCs w:val="22"/>
        </w:rPr>
        <w:t>inscription de l</w:t>
      </w:r>
      <w:r w:rsidR="006D6E3C" w:rsidRPr="009B4E8B">
        <w:rPr>
          <w:rFonts w:ascii="Arial" w:hAnsi="Arial" w:cs="Arial"/>
          <w:bCs/>
          <w:sz w:val="22"/>
          <w:szCs w:val="22"/>
        </w:rPr>
        <w:t>’</w:t>
      </w:r>
      <w:r w:rsidRPr="009B4E8B">
        <w:rPr>
          <w:rFonts w:ascii="Arial" w:hAnsi="Arial" w:cs="Arial"/>
          <w:bCs/>
          <w:sz w:val="22"/>
          <w:szCs w:val="22"/>
        </w:rPr>
        <w:t>élément à l</w:t>
      </w:r>
      <w:r w:rsidR="006D6E3C" w:rsidRPr="009B4E8B">
        <w:rPr>
          <w:rFonts w:ascii="Arial" w:hAnsi="Arial" w:cs="Arial"/>
          <w:bCs/>
          <w:sz w:val="22"/>
          <w:szCs w:val="22"/>
        </w:rPr>
        <w:t>’</w:t>
      </w:r>
      <w:r w:rsidRPr="009B4E8B">
        <w:rPr>
          <w:rFonts w:ascii="Arial" w:hAnsi="Arial" w:cs="Arial"/>
          <w:bCs/>
          <w:sz w:val="22"/>
          <w:szCs w:val="22"/>
        </w:rPr>
        <w:t xml:space="preserve">inventaire national en 2019, des réunions régionales et nationales ont été organisées pour continuer à travailler sur la </w:t>
      </w:r>
      <w:r w:rsidR="00FF231D" w:rsidRPr="009B4E8B">
        <w:rPr>
          <w:rFonts w:ascii="Arial" w:hAnsi="Arial" w:cs="Arial"/>
          <w:bCs/>
          <w:sz w:val="22"/>
          <w:szCs w:val="22"/>
        </w:rPr>
        <w:t>candidature</w:t>
      </w:r>
      <w:r w:rsidRPr="009B4E8B">
        <w:rPr>
          <w:rFonts w:ascii="Arial" w:hAnsi="Arial" w:cs="Arial"/>
          <w:bCs/>
          <w:sz w:val="22"/>
          <w:szCs w:val="22"/>
        </w:rPr>
        <w:t>, ainsi qu</w:t>
      </w:r>
      <w:r w:rsidR="006D6E3C" w:rsidRPr="009B4E8B">
        <w:rPr>
          <w:rFonts w:ascii="Arial" w:hAnsi="Arial" w:cs="Arial"/>
          <w:bCs/>
          <w:sz w:val="22"/>
          <w:szCs w:val="22"/>
        </w:rPr>
        <w:t>’</w:t>
      </w:r>
      <w:r w:rsidRPr="009B4E8B">
        <w:rPr>
          <w:rFonts w:ascii="Arial" w:hAnsi="Arial" w:cs="Arial"/>
          <w:bCs/>
          <w:sz w:val="22"/>
          <w:szCs w:val="22"/>
        </w:rPr>
        <w:t xml:space="preserve">un symposium en ligne organisé en novembre 2021, au cours duquel le plan de sauvegarde a été présenté et approuvé par les participants. Plusieurs lettres de consentement ont été soumises pour exprimer le soutien des communautés à la </w:t>
      </w:r>
      <w:r w:rsidR="00690364" w:rsidRPr="009B4E8B">
        <w:rPr>
          <w:rFonts w:ascii="Arial" w:hAnsi="Arial" w:cs="Arial"/>
          <w:bCs/>
          <w:sz w:val="22"/>
          <w:szCs w:val="22"/>
        </w:rPr>
        <w:t>candidature</w:t>
      </w:r>
      <w:r w:rsidRPr="009B4E8B">
        <w:rPr>
          <w:rFonts w:ascii="Arial" w:hAnsi="Arial" w:cs="Arial"/>
          <w:bCs/>
          <w:sz w:val="22"/>
          <w:szCs w:val="22"/>
        </w:rPr>
        <w:t xml:space="preserve"> et leur participation au processus de </w:t>
      </w:r>
      <w:r w:rsidR="00690364" w:rsidRPr="009B4E8B">
        <w:rPr>
          <w:rFonts w:ascii="Arial" w:hAnsi="Arial" w:cs="Arial"/>
          <w:bCs/>
          <w:sz w:val="22"/>
          <w:szCs w:val="22"/>
        </w:rPr>
        <w:t>candidature</w:t>
      </w:r>
      <w:r w:rsidRPr="009B4E8B">
        <w:rPr>
          <w:rFonts w:ascii="Arial" w:hAnsi="Arial" w:cs="Arial"/>
          <w:bCs/>
          <w:sz w:val="22"/>
          <w:szCs w:val="22"/>
        </w:rPr>
        <w:t>.</w:t>
      </w:r>
    </w:p>
    <w:p w14:paraId="2A9E8A21" w14:textId="64A674EF" w:rsidR="00677056" w:rsidRPr="009B4E8B" w:rsidRDefault="003C6A16" w:rsidP="003C6A16">
      <w:pPr>
        <w:tabs>
          <w:tab w:val="left" w:pos="567"/>
          <w:tab w:val="left" w:pos="1134"/>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R.5 :</w:t>
      </w:r>
      <w:r w:rsidRPr="009B4E8B">
        <w:rPr>
          <w:rFonts w:ascii="Arial" w:hAnsi="Arial" w:cs="Arial"/>
          <w:bCs/>
          <w:sz w:val="22"/>
          <w:szCs w:val="22"/>
        </w:rPr>
        <w:tab/>
        <w:t>L</w:t>
      </w:r>
      <w:r w:rsidR="006D6E3C" w:rsidRPr="009B4E8B">
        <w:rPr>
          <w:rFonts w:ascii="Arial" w:hAnsi="Arial" w:cs="Arial"/>
          <w:bCs/>
          <w:sz w:val="22"/>
          <w:szCs w:val="22"/>
        </w:rPr>
        <w:t>’</w:t>
      </w:r>
      <w:r w:rsidRPr="009B4E8B">
        <w:rPr>
          <w:rFonts w:ascii="Arial" w:hAnsi="Arial" w:cs="Arial"/>
          <w:bCs/>
          <w:sz w:val="22"/>
          <w:szCs w:val="22"/>
        </w:rPr>
        <w:t xml:space="preserve">élément a été inclus dans la </w:t>
      </w:r>
      <w:r w:rsidR="00B523B8" w:rsidRPr="009B4E8B">
        <w:rPr>
          <w:rFonts w:ascii="Arial" w:hAnsi="Arial" w:cs="Arial"/>
          <w:bCs/>
          <w:sz w:val="22"/>
          <w:szCs w:val="22"/>
        </w:rPr>
        <w:t>L</w:t>
      </w:r>
      <w:r w:rsidRPr="009B4E8B">
        <w:rPr>
          <w:rFonts w:ascii="Arial" w:hAnsi="Arial" w:cs="Arial"/>
          <w:bCs/>
          <w:sz w:val="22"/>
          <w:szCs w:val="22"/>
        </w:rPr>
        <w:t>iste nationale des valeurs historiques et culturelles de la République du Bélarus ainsi que dans l</w:t>
      </w:r>
      <w:r w:rsidR="006D6E3C" w:rsidRPr="009B4E8B">
        <w:rPr>
          <w:rFonts w:ascii="Arial" w:hAnsi="Arial" w:cs="Arial"/>
          <w:bCs/>
          <w:sz w:val="22"/>
          <w:szCs w:val="22"/>
        </w:rPr>
        <w:t>’</w:t>
      </w:r>
      <w:r w:rsidR="00B523B8" w:rsidRPr="009B4E8B">
        <w:rPr>
          <w:rFonts w:ascii="Arial" w:hAnsi="Arial" w:cs="Arial"/>
          <w:bCs/>
          <w:sz w:val="22"/>
          <w:szCs w:val="22"/>
        </w:rPr>
        <w:t>I</w:t>
      </w:r>
      <w:r w:rsidRPr="009B4E8B">
        <w:rPr>
          <w:rFonts w:ascii="Arial" w:hAnsi="Arial" w:cs="Arial"/>
          <w:bCs/>
          <w:sz w:val="22"/>
          <w:szCs w:val="22"/>
        </w:rPr>
        <w:t>nventaire national du patrimoine culturel immatériel du Bélarus en 2021. Des informations sur les processus de mise à jour sont fournies dans le rapport périodique soumis en 2022.</w:t>
      </w:r>
    </w:p>
    <w:p w14:paraId="324E4FC6" w14:textId="393A45A2" w:rsidR="00677056" w:rsidRPr="009B4E8B" w:rsidRDefault="00677056" w:rsidP="00BF26D6">
      <w:p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rPr>
        <w:t>3.</w:t>
      </w:r>
      <w:r w:rsidRPr="009B4E8B">
        <w:rPr>
          <w:rFonts w:ascii="Arial" w:hAnsi="Arial" w:cs="Arial"/>
          <w:bCs/>
          <w:sz w:val="22"/>
          <w:szCs w:val="22"/>
        </w:rPr>
        <w:tab/>
      </w:r>
      <w:r w:rsidRPr="009B4E8B">
        <w:rPr>
          <w:rFonts w:ascii="Arial" w:hAnsi="Arial" w:cs="Arial"/>
          <w:bCs/>
          <w:sz w:val="22"/>
          <w:szCs w:val="22"/>
          <w:u w:val="single"/>
        </w:rPr>
        <w:t>Considère en outre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après les informations contenues dans le dossier et fournies par l</w:t>
      </w:r>
      <w:r w:rsidR="006D6E3C" w:rsidRPr="009B4E8B">
        <w:rPr>
          <w:rFonts w:ascii="Arial" w:hAnsi="Arial" w:cs="Arial"/>
          <w:bCs/>
          <w:sz w:val="22"/>
          <w:szCs w:val="22"/>
        </w:rPr>
        <w:t>’</w:t>
      </w:r>
      <w:r w:rsidRPr="009B4E8B">
        <w:rPr>
          <w:rFonts w:ascii="Arial" w:hAnsi="Arial" w:cs="Arial"/>
          <w:bCs/>
          <w:sz w:val="22"/>
          <w:szCs w:val="22"/>
        </w:rPr>
        <w:t xml:space="preserve">État soumissionnaire dans le cadre du processus de dialogue, la candidature satisfait au critère suivant </w:t>
      </w:r>
      <w:r w:rsidR="00690364" w:rsidRPr="009B4E8B">
        <w:rPr>
          <w:rFonts w:ascii="Arial" w:hAnsi="Arial" w:cs="Arial"/>
          <w:bCs/>
          <w:sz w:val="22"/>
          <w:szCs w:val="22"/>
        </w:rPr>
        <w:t xml:space="preserve">pour une </w:t>
      </w:r>
      <w:r w:rsidRPr="009B4E8B">
        <w:rPr>
          <w:rFonts w:ascii="Arial" w:hAnsi="Arial" w:cs="Arial"/>
          <w:bCs/>
          <w:sz w:val="22"/>
          <w:szCs w:val="22"/>
        </w:rPr>
        <w:t>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01572A03" w14:textId="4BDB51F5" w:rsidR="00677056" w:rsidRPr="009B4E8B" w:rsidRDefault="003C6A16" w:rsidP="003C6A16">
      <w:pPr>
        <w:tabs>
          <w:tab w:val="left" w:pos="567"/>
          <w:tab w:val="left" w:pos="1134"/>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R.2 :</w:t>
      </w:r>
      <w:r w:rsidRPr="009B4E8B">
        <w:rPr>
          <w:rFonts w:ascii="Arial" w:hAnsi="Arial" w:cs="Arial"/>
          <w:bCs/>
          <w:sz w:val="22"/>
          <w:szCs w:val="22"/>
        </w:rPr>
        <w:tab/>
        <w:t>Le dossier indique que l</w:t>
      </w:r>
      <w:r w:rsidR="006D6E3C" w:rsidRPr="009B4E8B">
        <w:rPr>
          <w:rFonts w:ascii="Arial" w:hAnsi="Arial" w:cs="Arial"/>
          <w:bCs/>
          <w:sz w:val="22"/>
          <w:szCs w:val="22"/>
        </w:rPr>
        <w:t>’</w:t>
      </w:r>
      <w:r w:rsidRPr="009B4E8B">
        <w:rPr>
          <w:rFonts w:ascii="Arial" w:hAnsi="Arial" w:cs="Arial"/>
          <w:bCs/>
          <w:sz w:val="22"/>
          <w:szCs w:val="22"/>
        </w:rPr>
        <w:t>élément contribue au développement durable dans les domaines de la santé et du bien-être, de l</w:t>
      </w:r>
      <w:r w:rsidR="006D6E3C" w:rsidRPr="009B4E8B">
        <w:rPr>
          <w:rFonts w:ascii="Arial" w:hAnsi="Arial" w:cs="Arial"/>
          <w:bCs/>
          <w:sz w:val="22"/>
          <w:szCs w:val="22"/>
        </w:rPr>
        <w:t>’</w:t>
      </w:r>
      <w:r w:rsidRPr="009B4E8B">
        <w:rPr>
          <w:rFonts w:ascii="Arial" w:hAnsi="Arial" w:cs="Arial"/>
          <w:bCs/>
          <w:sz w:val="22"/>
          <w:szCs w:val="22"/>
        </w:rPr>
        <w:t>éducation de qualité, de l</w:t>
      </w:r>
      <w:r w:rsidR="006D6E3C" w:rsidRPr="009B4E8B">
        <w:rPr>
          <w:rFonts w:ascii="Arial" w:hAnsi="Arial" w:cs="Arial"/>
          <w:bCs/>
          <w:sz w:val="22"/>
          <w:szCs w:val="22"/>
        </w:rPr>
        <w:t>’</w:t>
      </w:r>
      <w:r w:rsidRPr="009B4E8B">
        <w:rPr>
          <w:rFonts w:ascii="Arial" w:hAnsi="Arial" w:cs="Arial"/>
          <w:bCs/>
          <w:sz w:val="22"/>
          <w:szCs w:val="22"/>
        </w:rPr>
        <w:t xml:space="preserve">égalité des </w:t>
      </w:r>
      <w:r w:rsidR="00B84E8D" w:rsidRPr="009B4E8B">
        <w:rPr>
          <w:rFonts w:ascii="Arial" w:hAnsi="Arial" w:cs="Arial"/>
          <w:bCs/>
          <w:sz w:val="22"/>
          <w:szCs w:val="22"/>
        </w:rPr>
        <w:t>genres</w:t>
      </w:r>
      <w:r w:rsidRPr="009B4E8B">
        <w:rPr>
          <w:rFonts w:ascii="Arial" w:hAnsi="Arial" w:cs="Arial"/>
          <w:bCs/>
          <w:sz w:val="22"/>
          <w:szCs w:val="22"/>
        </w:rPr>
        <w:t>, du développement économique inclusif, de la durabilité environnementale, notamment en ce qui concerne le changement climatique, et de la paix et de la cohésion sociale. Le</w:t>
      </w:r>
      <w:r w:rsidR="00690364" w:rsidRPr="009B4E8B">
        <w:rPr>
          <w:rFonts w:ascii="Arial" w:hAnsi="Arial" w:cs="Arial"/>
          <w:bCs/>
          <w:sz w:val="22"/>
          <w:szCs w:val="22"/>
        </w:rPr>
        <w:t>s</w:t>
      </w:r>
      <w:r w:rsidRPr="009B4E8B">
        <w:rPr>
          <w:rFonts w:ascii="Arial" w:hAnsi="Arial" w:cs="Arial"/>
          <w:bCs/>
          <w:sz w:val="22"/>
          <w:szCs w:val="22"/>
        </w:rPr>
        <w:t xml:space="preserve"> lien</w:t>
      </w:r>
      <w:r w:rsidR="00690364" w:rsidRPr="009B4E8B">
        <w:rPr>
          <w:rFonts w:ascii="Arial" w:hAnsi="Arial" w:cs="Arial"/>
          <w:bCs/>
          <w:sz w:val="22"/>
          <w:szCs w:val="22"/>
        </w:rPr>
        <w:t>s</w:t>
      </w:r>
      <w:r w:rsidRPr="009B4E8B">
        <w:rPr>
          <w:rFonts w:ascii="Arial" w:hAnsi="Arial" w:cs="Arial"/>
          <w:bCs/>
          <w:sz w:val="22"/>
          <w:szCs w:val="22"/>
        </w:rPr>
        <w:t xml:space="preserve"> entre l</w:t>
      </w:r>
      <w:r w:rsidR="006D6E3C" w:rsidRPr="009B4E8B">
        <w:rPr>
          <w:rFonts w:ascii="Arial" w:hAnsi="Arial" w:cs="Arial"/>
          <w:bCs/>
          <w:sz w:val="22"/>
          <w:szCs w:val="22"/>
        </w:rPr>
        <w:t>’</w:t>
      </w:r>
      <w:r w:rsidRPr="009B4E8B">
        <w:rPr>
          <w:rFonts w:ascii="Arial" w:hAnsi="Arial" w:cs="Arial"/>
          <w:bCs/>
          <w:sz w:val="22"/>
          <w:szCs w:val="22"/>
        </w:rPr>
        <w:t xml:space="preserve">élément et les </w:t>
      </w:r>
      <w:r w:rsidR="00690364" w:rsidRPr="009B4E8B">
        <w:rPr>
          <w:rFonts w:ascii="Arial" w:hAnsi="Arial" w:cs="Arial"/>
          <w:bCs/>
          <w:sz w:val="22"/>
          <w:szCs w:val="22"/>
        </w:rPr>
        <w:t xml:space="preserve">aspects </w:t>
      </w:r>
      <w:r w:rsidRPr="009B4E8B">
        <w:rPr>
          <w:rFonts w:ascii="Arial" w:hAnsi="Arial" w:cs="Arial"/>
          <w:bCs/>
          <w:sz w:val="22"/>
          <w:szCs w:val="22"/>
        </w:rPr>
        <w:t xml:space="preserve">de développement durable </w:t>
      </w:r>
      <w:r w:rsidR="00690364" w:rsidRPr="009B4E8B">
        <w:rPr>
          <w:rFonts w:ascii="Arial" w:hAnsi="Arial" w:cs="Arial"/>
          <w:bCs/>
          <w:sz w:val="22"/>
          <w:szCs w:val="22"/>
        </w:rPr>
        <w:t xml:space="preserve">sont </w:t>
      </w:r>
      <w:r w:rsidRPr="009B4E8B">
        <w:rPr>
          <w:rFonts w:ascii="Arial" w:hAnsi="Arial" w:cs="Arial"/>
          <w:bCs/>
          <w:sz w:val="22"/>
          <w:szCs w:val="22"/>
        </w:rPr>
        <w:t>suffisamment expliqué</w:t>
      </w:r>
      <w:r w:rsidR="00690364" w:rsidRPr="009B4E8B">
        <w:rPr>
          <w:rFonts w:ascii="Arial" w:hAnsi="Arial" w:cs="Arial"/>
          <w:bCs/>
          <w:sz w:val="22"/>
          <w:szCs w:val="22"/>
        </w:rPr>
        <w:t>s</w:t>
      </w:r>
      <w:r w:rsidRPr="009B4E8B">
        <w:rPr>
          <w:rFonts w:ascii="Arial" w:hAnsi="Arial" w:cs="Arial"/>
          <w:bCs/>
          <w:sz w:val="22"/>
          <w:szCs w:val="22"/>
        </w:rPr>
        <w:t>.</w:t>
      </w:r>
    </w:p>
    <w:p w14:paraId="07F368B8" w14:textId="3EF02BC4" w:rsidR="00677056" w:rsidRPr="009B4E8B" w:rsidRDefault="00677056" w:rsidP="00BF26D6">
      <w:p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rPr>
        <w:t>4.</w:t>
      </w:r>
      <w:r w:rsidRPr="009B4E8B">
        <w:rPr>
          <w:rFonts w:ascii="Arial" w:hAnsi="Arial" w:cs="Arial"/>
          <w:bCs/>
          <w:sz w:val="22"/>
          <w:szCs w:val="22"/>
        </w:rPr>
        <w:tab/>
      </w:r>
      <w:r w:rsidRPr="009B4E8B">
        <w:rPr>
          <w:rFonts w:ascii="Arial" w:hAnsi="Arial" w:cs="Arial"/>
          <w:bCs/>
          <w:sz w:val="22"/>
          <w:szCs w:val="22"/>
          <w:u w:val="single"/>
        </w:rPr>
        <w:t>Décide d</w:t>
      </w:r>
      <w:r w:rsidR="006D6E3C" w:rsidRPr="009B4E8B">
        <w:rPr>
          <w:rFonts w:ascii="Arial" w:hAnsi="Arial" w:cs="Arial"/>
          <w:bCs/>
          <w:sz w:val="22"/>
          <w:szCs w:val="22"/>
          <w:u w:val="single"/>
        </w:rPr>
        <w:t>’</w:t>
      </w:r>
      <w:r w:rsidRPr="009B4E8B">
        <w:rPr>
          <w:rFonts w:ascii="Arial" w:hAnsi="Arial" w:cs="Arial"/>
          <w:bCs/>
          <w:sz w:val="22"/>
          <w:szCs w:val="22"/>
          <w:u w:val="single"/>
        </w:rPr>
        <w:t>inscrire</w:t>
      </w:r>
      <w:r w:rsidRPr="009B4E8B">
        <w:rPr>
          <w:rFonts w:ascii="Arial" w:hAnsi="Arial" w:cs="Arial"/>
          <w:bCs/>
          <w:sz w:val="22"/>
          <w:szCs w:val="22"/>
        </w:rPr>
        <w:t xml:space="preserve"> </w:t>
      </w:r>
      <w:r w:rsidRPr="009B4E8B">
        <w:rPr>
          <w:rFonts w:ascii="Arial" w:hAnsi="Arial" w:cs="Arial"/>
          <w:b/>
          <w:sz w:val="22"/>
          <w:szCs w:val="22"/>
        </w:rPr>
        <w:t xml:space="preserve">la </w:t>
      </w:r>
      <w:proofErr w:type="spellStart"/>
      <w:r w:rsidRPr="009B4E8B">
        <w:rPr>
          <w:rFonts w:ascii="Arial" w:hAnsi="Arial" w:cs="Arial"/>
          <w:b/>
          <w:sz w:val="22"/>
          <w:szCs w:val="22"/>
        </w:rPr>
        <w:t>vytsinanka</w:t>
      </w:r>
      <w:proofErr w:type="spellEnd"/>
      <w:r w:rsidRPr="009B4E8B">
        <w:rPr>
          <w:rFonts w:ascii="Arial" w:hAnsi="Arial" w:cs="Arial"/>
          <w:b/>
          <w:sz w:val="22"/>
          <w:szCs w:val="22"/>
        </w:rPr>
        <w:t>, art traditionnel du découpage de papier au Bélarus</w:t>
      </w:r>
      <w:r w:rsidRPr="009B4E8B">
        <w:rPr>
          <w:rFonts w:ascii="Arial" w:hAnsi="Arial" w:cs="Arial"/>
          <w:bCs/>
          <w:sz w:val="22"/>
          <w:szCs w:val="22"/>
        </w:rPr>
        <w:t xml:space="preserve">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w:t>
      </w:r>
    </w:p>
    <w:p w14:paraId="20051418" w14:textId="7F8D38F2" w:rsidR="00677056" w:rsidRPr="009B4E8B" w:rsidRDefault="00677056" w:rsidP="00677056">
      <w:pPr>
        <w:pStyle w:val="Titre2"/>
        <w:rPr>
          <w:rFonts w:cs="Arial"/>
          <w:szCs w:val="22"/>
          <w:lang w:val="fr-FR"/>
        </w:rPr>
      </w:pPr>
      <w:bookmarkStart w:id="28" w:name="_PROJET_DE_DÉCISION_16"/>
      <w:bookmarkEnd w:id="28"/>
      <w:r w:rsidRPr="009B4E8B">
        <w:rPr>
          <w:rFonts w:cs="Arial"/>
          <w:szCs w:val="22"/>
          <w:lang w:val="fr-FR"/>
        </w:rPr>
        <w:t xml:space="preserve">PROJET DE DÉCISION 19.COM </w:t>
      </w:r>
      <w:proofErr w:type="gramStart"/>
      <w:r w:rsidRPr="009B4E8B">
        <w:rPr>
          <w:rFonts w:cs="Arial"/>
          <w:szCs w:val="22"/>
          <w:lang w:val="fr-FR"/>
        </w:rPr>
        <w:t>7.b.</w:t>
      </w:r>
      <w:proofErr w:type="gramEnd"/>
      <w:r w:rsidR="0006781E">
        <w:rPr>
          <w:rFonts w:cs="Arial"/>
          <w:szCs w:val="22"/>
          <w:lang w:val="fr-FR"/>
        </w:rPr>
        <w:t>23</w:t>
      </w:r>
      <w:r w:rsidR="00440DEB" w:rsidRPr="009B4E8B">
        <w:rPr>
          <w:rFonts w:cs="Arial"/>
          <w:szCs w:val="22"/>
          <w:lang w:val="fr-FR"/>
        </w:rPr>
        <w:tab/>
      </w:r>
      <w:r w:rsidR="00440DEB" w:rsidRPr="009B4E8B">
        <w:rPr>
          <w:noProof/>
          <w:color w:val="0000FF"/>
          <w:lang w:val="fr-FR"/>
        </w:rPr>
        <w:drawing>
          <wp:inline distT="0" distB="0" distL="0" distR="0" wp14:anchorId="58D014F8" wp14:editId="41C163E2">
            <wp:extent cx="104775" cy="104775"/>
            <wp:effectExtent l="0" t="0" r="9525" b="9525"/>
            <wp:docPr id="1149529492" name="Picture 1149529492">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DE09300" w14:textId="77777777" w:rsidR="00677056" w:rsidRPr="009B4E8B" w:rsidRDefault="00677056" w:rsidP="00BF26D6">
      <w:pPr>
        <w:pStyle w:val="Sansinterligne"/>
        <w:keepNext/>
        <w:tabs>
          <w:tab w:val="left" w:pos="567"/>
          <w:tab w:val="left" w:pos="1134"/>
          <w:tab w:val="left" w:pos="1701"/>
          <w:tab w:val="left" w:pos="2268"/>
        </w:tabs>
        <w:spacing w:before="120" w:after="120"/>
        <w:ind w:left="567"/>
        <w:jc w:val="both"/>
        <w:rPr>
          <w:rFonts w:ascii="Arial" w:hAnsi="Arial" w:cs="Arial"/>
          <w:bCs/>
        </w:rPr>
      </w:pPr>
      <w:r w:rsidRPr="009B4E8B">
        <w:rPr>
          <w:rFonts w:ascii="Arial" w:hAnsi="Arial" w:cs="Arial"/>
          <w:bCs/>
        </w:rPr>
        <w:t>Le Comité</w:t>
      </w:r>
    </w:p>
    <w:p w14:paraId="2B746AFD" w14:textId="12C329E6" w:rsidR="00677056" w:rsidRPr="009B4E8B" w:rsidRDefault="00677056" w:rsidP="00BF26D6">
      <w:pPr>
        <w:numPr>
          <w:ilvl w:val="0"/>
          <w:numId w:val="29"/>
        </w:numPr>
        <w:tabs>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Prend note</w:t>
      </w:r>
      <w:r w:rsidRPr="009B4E8B">
        <w:rPr>
          <w:rFonts w:ascii="Arial" w:hAnsi="Arial" w:cs="Arial"/>
          <w:bCs/>
          <w:sz w:val="22"/>
          <w:szCs w:val="22"/>
        </w:rPr>
        <w:t xml:space="preserve"> que la Belgique et la France ont proposé la candidature de </w:t>
      </w:r>
      <w:r w:rsidRPr="009B4E8B">
        <w:rPr>
          <w:rFonts w:ascii="Arial" w:hAnsi="Arial" w:cs="Arial"/>
          <w:b/>
          <w:sz w:val="22"/>
          <w:szCs w:val="22"/>
        </w:rPr>
        <w:t>la culture foraine</w:t>
      </w:r>
      <w:r w:rsidRPr="009B4E8B">
        <w:rPr>
          <w:rFonts w:ascii="Arial" w:hAnsi="Arial" w:cs="Arial"/>
          <w:bCs/>
          <w:sz w:val="22"/>
          <w:szCs w:val="22"/>
        </w:rPr>
        <w:t xml:space="preserve"> (n°02108) pour 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2C393112" w14:textId="46785F8C" w:rsidR="00677056" w:rsidRPr="009B4E8B" w:rsidRDefault="00677056" w:rsidP="00BF26D6">
      <w:pPr>
        <w:tabs>
          <w:tab w:val="left" w:pos="1134"/>
          <w:tab w:val="left" w:pos="1701"/>
          <w:tab w:val="left" w:pos="2268"/>
        </w:tabs>
        <w:spacing w:before="120" w:after="120"/>
        <w:ind w:left="1134"/>
        <w:jc w:val="both"/>
        <w:rPr>
          <w:rFonts w:ascii="Arial" w:hAnsi="Arial" w:cs="Arial"/>
          <w:bCs/>
          <w:sz w:val="22"/>
          <w:szCs w:val="22"/>
        </w:rPr>
      </w:pPr>
      <w:r w:rsidRPr="009B4E8B">
        <w:rPr>
          <w:rFonts w:ascii="Arial" w:hAnsi="Arial" w:cs="Arial"/>
          <w:bCs/>
          <w:sz w:val="22"/>
          <w:szCs w:val="22"/>
        </w:rPr>
        <w:t>Chaque année, de février à novembre, la communauté des forains se déplace en suivant un itinéraire déterminé, revenant chaque année aux mêmes endroits. Accueillis par les autorités locales, ils installent leurs attractions dans un espace public, où ils restent d</w:t>
      </w:r>
      <w:r w:rsidR="006D6E3C" w:rsidRPr="009B4E8B">
        <w:rPr>
          <w:rFonts w:ascii="Arial" w:hAnsi="Arial" w:cs="Arial"/>
          <w:bCs/>
          <w:sz w:val="22"/>
          <w:szCs w:val="22"/>
        </w:rPr>
        <w:t>’</w:t>
      </w:r>
      <w:r w:rsidRPr="009B4E8B">
        <w:rPr>
          <w:rFonts w:ascii="Arial" w:hAnsi="Arial" w:cs="Arial"/>
          <w:bCs/>
          <w:sz w:val="22"/>
          <w:szCs w:val="22"/>
        </w:rPr>
        <w:t>une journée à plusieurs semaines. Les attractions comprennent des stands de nourriture</w:t>
      </w:r>
      <w:r w:rsidR="005378A7" w:rsidRPr="009B4E8B">
        <w:rPr>
          <w:rFonts w:ascii="Arial" w:hAnsi="Arial" w:cs="Arial"/>
          <w:bCs/>
          <w:sz w:val="22"/>
          <w:szCs w:val="22"/>
        </w:rPr>
        <w:t xml:space="preserve"> avec des confiseries et friteries</w:t>
      </w:r>
      <w:r w:rsidRPr="009B4E8B">
        <w:rPr>
          <w:rFonts w:ascii="Arial" w:hAnsi="Arial" w:cs="Arial"/>
          <w:bCs/>
          <w:sz w:val="22"/>
          <w:szCs w:val="22"/>
        </w:rPr>
        <w:t xml:space="preserve">, des jeux </w:t>
      </w:r>
      <w:r w:rsidR="005378A7" w:rsidRPr="009B4E8B">
        <w:rPr>
          <w:rFonts w:ascii="Arial" w:hAnsi="Arial" w:cs="Arial"/>
          <w:bCs/>
          <w:sz w:val="22"/>
          <w:szCs w:val="22"/>
        </w:rPr>
        <w:t>d</w:t>
      </w:r>
      <w:r w:rsidR="006D6E3C" w:rsidRPr="009B4E8B">
        <w:rPr>
          <w:rFonts w:ascii="Arial" w:hAnsi="Arial" w:cs="Arial"/>
          <w:bCs/>
          <w:sz w:val="22"/>
          <w:szCs w:val="22"/>
        </w:rPr>
        <w:t>’</w:t>
      </w:r>
      <w:r w:rsidR="005378A7" w:rsidRPr="009B4E8B">
        <w:rPr>
          <w:rFonts w:ascii="Arial" w:hAnsi="Arial" w:cs="Arial"/>
          <w:bCs/>
          <w:sz w:val="22"/>
          <w:szCs w:val="22"/>
        </w:rPr>
        <w:t xml:space="preserve">adresse et de hasard </w:t>
      </w:r>
      <w:r w:rsidRPr="009B4E8B">
        <w:rPr>
          <w:rFonts w:ascii="Arial" w:hAnsi="Arial" w:cs="Arial"/>
          <w:bCs/>
          <w:sz w:val="22"/>
          <w:szCs w:val="22"/>
        </w:rPr>
        <w:t>et des manèges traditionnels et modernes</w:t>
      </w:r>
      <w:r w:rsidR="005378A7" w:rsidRPr="009B4E8B">
        <w:rPr>
          <w:rFonts w:ascii="Arial" w:hAnsi="Arial" w:cs="Arial"/>
          <w:bCs/>
          <w:sz w:val="22"/>
          <w:szCs w:val="22"/>
        </w:rPr>
        <w:t xml:space="preserve"> tels que des carrousels, grandes roues et montagnes russes</w:t>
      </w:r>
      <w:r w:rsidRPr="009B4E8B">
        <w:rPr>
          <w:rFonts w:ascii="Arial" w:hAnsi="Arial" w:cs="Arial"/>
          <w:bCs/>
          <w:sz w:val="22"/>
          <w:szCs w:val="22"/>
        </w:rPr>
        <w:t>. Pendant la saison, ils vivent comme une communauté familiale dans des mobil</w:t>
      </w:r>
      <w:r w:rsidR="005378A7" w:rsidRPr="009B4E8B">
        <w:rPr>
          <w:rFonts w:ascii="Arial" w:hAnsi="Arial" w:cs="Arial"/>
          <w:bCs/>
          <w:sz w:val="22"/>
          <w:szCs w:val="22"/>
        </w:rPr>
        <w:t>-homes</w:t>
      </w:r>
      <w:r w:rsidRPr="009B4E8B">
        <w:rPr>
          <w:rFonts w:ascii="Arial" w:hAnsi="Arial" w:cs="Arial"/>
          <w:bCs/>
          <w:sz w:val="22"/>
          <w:szCs w:val="22"/>
        </w:rPr>
        <w:t xml:space="preserve"> installées sur le champ de foire. La communauté des forains gère les attractions et divertit les participants, qui viennent profiter des manèges et des gourmandises proposées à la vente ou se promener dans les rues animées. Une fois la foire terminée, les forains démontent leurs attractions et se rendent dans la ville suivante. Datant des foires médiévales, la culture foraine est un mode de vie encore très présent aujourd</w:t>
      </w:r>
      <w:r w:rsidR="006D6E3C" w:rsidRPr="009B4E8B">
        <w:rPr>
          <w:rFonts w:ascii="Arial" w:hAnsi="Arial" w:cs="Arial"/>
          <w:bCs/>
          <w:sz w:val="22"/>
          <w:szCs w:val="22"/>
        </w:rPr>
        <w:t>’</w:t>
      </w:r>
      <w:r w:rsidRPr="009B4E8B">
        <w:rPr>
          <w:rFonts w:ascii="Arial" w:hAnsi="Arial" w:cs="Arial"/>
          <w:bCs/>
          <w:sz w:val="22"/>
          <w:szCs w:val="22"/>
        </w:rPr>
        <w:t>hui en France, en Belgique et dans toute l</w:t>
      </w:r>
      <w:r w:rsidR="006D6E3C" w:rsidRPr="009B4E8B">
        <w:rPr>
          <w:rFonts w:ascii="Arial" w:hAnsi="Arial" w:cs="Arial"/>
          <w:bCs/>
          <w:sz w:val="22"/>
          <w:szCs w:val="22"/>
        </w:rPr>
        <w:t>’</w:t>
      </w:r>
      <w:r w:rsidRPr="009B4E8B">
        <w:rPr>
          <w:rFonts w:ascii="Arial" w:hAnsi="Arial" w:cs="Arial"/>
          <w:bCs/>
          <w:sz w:val="22"/>
          <w:szCs w:val="22"/>
        </w:rPr>
        <w:t>Europe. Les parents et grands-parents sont impliqués dans l</w:t>
      </w:r>
      <w:r w:rsidR="006D6E3C" w:rsidRPr="009B4E8B">
        <w:rPr>
          <w:rFonts w:ascii="Arial" w:hAnsi="Arial" w:cs="Arial"/>
          <w:bCs/>
          <w:sz w:val="22"/>
          <w:szCs w:val="22"/>
        </w:rPr>
        <w:t>’</w:t>
      </w:r>
      <w:r w:rsidRPr="009B4E8B">
        <w:rPr>
          <w:rFonts w:ascii="Arial" w:hAnsi="Arial" w:cs="Arial"/>
          <w:bCs/>
          <w:sz w:val="22"/>
          <w:szCs w:val="22"/>
        </w:rPr>
        <w:t xml:space="preserve">éducation et la transmission des connaissances et des traditions aux </w:t>
      </w:r>
      <w:r w:rsidRPr="009B4E8B">
        <w:rPr>
          <w:rFonts w:ascii="Arial" w:hAnsi="Arial" w:cs="Arial"/>
          <w:bCs/>
          <w:sz w:val="22"/>
          <w:szCs w:val="22"/>
        </w:rPr>
        <w:lastRenderedPageBreak/>
        <w:t>enfants, qui participent aux tâches dès leur plus jeune âge. Les attractions, qui font partie intégrante du patrimoine forain, sont conservées, restaurées et utilisées par la même famille depuis plusieurs générations. Le mode de vie itinérant repose sur une forte solidarité entre les membres de la communauté et au-delà.</w:t>
      </w:r>
    </w:p>
    <w:p w14:paraId="291C4C1E" w14:textId="642B2742" w:rsidR="00677056" w:rsidRPr="009B4E8B" w:rsidRDefault="00677056" w:rsidP="00BF26D6">
      <w:pPr>
        <w:keepNext/>
        <w:numPr>
          <w:ilvl w:val="0"/>
          <w:numId w:val="29"/>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Considère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 xml:space="preserve">après les informations contenues dans le dossier, la candidature satisfait </w:t>
      </w:r>
      <w:r w:rsidR="00C538C2" w:rsidRPr="009B4E8B">
        <w:rPr>
          <w:rFonts w:ascii="Arial" w:hAnsi="Arial" w:cs="Arial"/>
          <w:bCs/>
          <w:sz w:val="22"/>
          <w:szCs w:val="22"/>
        </w:rPr>
        <w:t>aux critères d</w:t>
      </w:r>
      <w:r w:rsidR="006D6E3C" w:rsidRPr="009B4E8B">
        <w:rPr>
          <w:rFonts w:ascii="Arial" w:hAnsi="Arial" w:cs="Arial"/>
          <w:bCs/>
          <w:sz w:val="22"/>
          <w:szCs w:val="22"/>
        </w:rPr>
        <w:t>’</w:t>
      </w:r>
      <w:r w:rsidR="00C538C2" w:rsidRPr="009B4E8B">
        <w:rPr>
          <w:rFonts w:ascii="Arial" w:hAnsi="Arial" w:cs="Arial"/>
          <w:bCs/>
          <w:sz w:val="22"/>
          <w:szCs w:val="22"/>
        </w:rPr>
        <w:t xml:space="preserve">inscription sur la Liste </w:t>
      </w:r>
      <w:r w:rsidR="007C22D7">
        <w:rPr>
          <w:rFonts w:ascii="Arial" w:hAnsi="Arial" w:cs="Arial"/>
          <w:bCs/>
          <w:sz w:val="22"/>
          <w:szCs w:val="22"/>
        </w:rPr>
        <w:t xml:space="preserve">représentative </w:t>
      </w:r>
      <w:r w:rsidR="007C22D7" w:rsidRPr="009B4E8B">
        <w:rPr>
          <w:rFonts w:ascii="Arial" w:hAnsi="Arial" w:cs="Arial"/>
          <w:bCs/>
          <w:sz w:val="22"/>
          <w:szCs w:val="22"/>
        </w:rPr>
        <w:t xml:space="preserve">du patrimoine culturel immatériel </w:t>
      </w:r>
      <w:r w:rsidR="007C22D7">
        <w:rPr>
          <w:rFonts w:ascii="Arial" w:hAnsi="Arial" w:cs="Arial"/>
          <w:bCs/>
          <w:sz w:val="22"/>
          <w:szCs w:val="22"/>
        </w:rPr>
        <w:t>de l’humanité</w:t>
      </w:r>
      <w:r w:rsidR="007C22D7" w:rsidRPr="009B4E8B" w:rsidDel="007C22D7">
        <w:rPr>
          <w:rFonts w:ascii="Arial" w:hAnsi="Arial" w:cs="Arial"/>
          <w:bCs/>
          <w:sz w:val="22"/>
          <w:szCs w:val="22"/>
        </w:rPr>
        <w:t xml:space="preserve"> </w:t>
      </w:r>
      <w:r w:rsidR="00C538C2" w:rsidRPr="009B4E8B">
        <w:rPr>
          <w:rFonts w:ascii="Arial" w:hAnsi="Arial" w:cs="Arial"/>
          <w:bCs/>
          <w:sz w:val="22"/>
          <w:szCs w:val="22"/>
        </w:rPr>
        <w:t>comme suit </w:t>
      </w:r>
      <w:r w:rsidRPr="009B4E8B">
        <w:rPr>
          <w:rFonts w:ascii="Arial" w:hAnsi="Arial" w:cs="Arial"/>
          <w:bCs/>
          <w:sz w:val="22"/>
          <w:szCs w:val="22"/>
        </w:rPr>
        <w:t>:</w:t>
      </w:r>
    </w:p>
    <w:p w14:paraId="3DA0E6CD" w14:textId="6205B437" w:rsidR="00677056" w:rsidRPr="009B4E8B" w:rsidRDefault="00677056" w:rsidP="00BF26D6">
      <w:pPr>
        <w:tabs>
          <w:tab w:val="left" w:pos="567"/>
          <w:tab w:val="left" w:pos="851"/>
          <w:tab w:val="left" w:pos="1134"/>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R.1 :</w:t>
      </w:r>
      <w:r w:rsidRPr="009B4E8B">
        <w:rPr>
          <w:rFonts w:ascii="Arial" w:hAnsi="Arial" w:cs="Arial"/>
          <w:bCs/>
          <w:sz w:val="22"/>
          <w:szCs w:val="22"/>
        </w:rPr>
        <w:tab/>
        <w:t>La</w:t>
      </w:r>
      <w:r w:rsidR="005378A7" w:rsidRPr="009B4E8B">
        <w:rPr>
          <w:rFonts w:ascii="Arial" w:hAnsi="Arial" w:cs="Arial"/>
          <w:bCs/>
          <w:sz w:val="22"/>
          <w:szCs w:val="22"/>
        </w:rPr>
        <w:t xml:space="preserve"> </w:t>
      </w:r>
      <w:r w:rsidRPr="009B4E8B">
        <w:rPr>
          <w:rFonts w:ascii="Arial" w:hAnsi="Arial" w:cs="Arial"/>
          <w:bCs/>
          <w:sz w:val="22"/>
          <w:szCs w:val="22"/>
        </w:rPr>
        <w:t>culture foraine est un mode de vie itinérant qui implique la transmission des connaissances et des traditions de génération en génération au sein du cercle familial. C</w:t>
      </w:r>
      <w:r w:rsidR="006D6E3C" w:rsidRPr="009B4E8B">
        <w:rPr>
          <w:rFonts w:ascii="Arial" w:hAnsi="Arial" w:cs="Arial"/>
          <w:bCs/>
          <w:sz w:val="22"/>
          <w:szCs w:val="22"/>
        </w:rPr>
        <w:t>’</w:t>
      </w:r>
      <w:r w:rsidRPr="009B4E8B">
        <w:rPr>
          <w:rFonts w:ascii="Arial" w:hAnsi="Arial" w:cs="Arial"/>
          <w:bCs/>
          <w:sz w:val="22"/>
          <w:szCs w:val="22"/>
        </w:rPr>
        <w:t xml:space="preserve">est un élément fédérateur pour des milliers de personnes et la fête foraine constitue un événement important, qui permet de se retrouver en famille et entre amis. </w:t>
      </w:r>
      <w:r w:rsidR="005378A7" w:rsidRPr="009B4E8B">
        <w:rPr>
          <w:rFonts w:ascii="Arial" w:hAnsi="Arial" w:cs="Arial"/>
          <w:bCs/>
          <w:sz w:val="22"/>
          <w:szCs w:val="22"/>
        </w:rPr>
        <w:t>Les principaux détenteurs et praticiens de l</w:t>
      </w:r>
      <w:r w:rsidR="006D6E3C" w:rsidRPr="009B4E8B">
        <w:rPr>
          <w:rFonts w:ascii="Arial" w:hAnsi="Arial" w:cs="Arial"/>
          <w:bCs/>
          <w:sz w:val="22"/>
          <w:szCs w:val="22"/>
        </w:rPr>
        <w:t>’</w:t>
      </w:r>
      <w:r w:rsidR="005378A7" w:rsidRPr="009B4E8B">
        <w:rPr>
          <w:rFonts w:ascii="Arial" w:hAnsi="Arial" w:cs="Arial"/>
          <w:bCs/>
          <w:sz w:val="22"/>
          <w:szCs w:val="22"/>
        </w:rPr>
        <w:t xml:space="preserve">élément est la communauté foraine. Les connaissances et compétences sont transmises de génération </w:t>
      </w:r>
      <w:r w:rsidR="00456546" w:rsidRPr="009B4E8B">
        <w:rPr>
          <w:rFonts w:ascii="Arial" w:hAnsi="Arial" w:cs="Arial"/>
          <w:bCs/>
          <w:sz w:val="22"/>
          <w:szCs w:val="22"/>
        </w:rPr>
        <w:t>en génération</w:t>
      </w:r>
      <w:r w:rsidR="005378A7" w:rsidRPr="009B4E8B">
        <w:rPr>
          <w:rFonts w:ascii="Arial" w:hAnsi="Arial" w:cs="Arial"/>
          <w:bCs/>
          <w:sz w:val="22"/>
          <w:szCs w:val="22"/>
        </w:rPr>
        <w:t xml:space="preserve"> au sein des familles, les enfants participant activement dès leur plus jeune âge, apprenant l</w:t>
      </w:r>
      <w:r w:rsidR="006D6E3C" w:rsidRPr="009B4E8B">
        <w:rPr>
          <w:rFonts w:ascii="Arial" w:hAnsi="Arial" w:cs="Arial"/>
          <w:bCs/>
          <w:sz w:val="22"/>
          <w:szCs w:val="22"/>
        </w:rPr>
        <w:t>’</w:t>
      </w:r>
      <w:r w:rsidR="005378A7" w:rsidRPr="009B4E8B">
        <w:rPr>
          <w:rFonts w:ascii="Arial" w:hAnsi="Arial" w:cs="Arial"/>
          <w:bCs/>
          <w:sz w:val="22"/>
          <w:szCs w:val="22"/>
        </w:rPr>
        <w:t xml:space="preserve">art de gérer des attractions, entretenir des équipements et maintenir les traditions de leurs </w:t>
      </w:r>
      <w:r w:rsidR="00456546" w:rsidRPr="009B4E8B">
        <w:rPr>
          <w:rFonts w:ascii="Arial" w:hAnsi="Arial" w:cs="Arial"/>
          <w:bCs/>
          <w:sz w:val="22"/>
          <w:szCs w:val="22"/>
        </w:rPr>
        <w:t>prédécesseurs</w:t>
      </w:r>
      <w:r w:rsidR="005378A7" w:rsidRPr="009B4E8B">
        <w:rPr>
          <w:rFonts w:ascii="Arial" w:hAnsi="Arial" w:cs="Arial"/>
          <w:bCs/>
          <w:sz w:val="22"/>
          <w:szCs w:val="22"/>
        </w:rPr>
        <w:t xml:space="preserve">. </w:t>
      </w:r>
      <w:r w:rsidRPr="009B4E8B">
        <w:rPr>
          <w:rFonts w:ascii="Arial" w:hAnsi="Arial" w:cs="Arial"/>
          <w:bCs/>
          <w:sz w:val="22"/>
          <w:szCs w:val="22"/>
        </w:rPr>
        <w:t>À plus grande échelle, la communauté des forains est organisée en syndicats internationaux et nationaux. Outre la transmission orale des connaissances et des savoir-faire, les attractions, qui font partie intégrante du patrimoine forain, sont également conservées, restaurées et utilisées par la même famille depuis plusieurs générations. L</w:t>
      </w:r>
      <w:r w:rsidR="006D6E3C" w:rsidRPr="009B4E8B">
        <w:rPr>
          <w:rFonts w:ascii="Arial" w:hAnsi="Arial" w:cs="Arial"/>
          <w:bCs/>
          <w:sz w:val="22"/>
          <w:szCs w:val="22"/>
        </w:rPr>
        <w:t>’</w:t>
      </w:r>
      <w:r w:rsidRPr="009B4E8B">
        <w:rPr>
          <w:rFonts w:ascii="Arial" w:hAnsi="Arial" w:cs="Arial"/>
          <w:bCs/>
          <w:sz w:val="22"/>
          <w:szCs w:val="22"/>
        </w:rPr>
        <w:t>élément rassemble les familles et contribue à maintenir une culture commune. En tant qu</w:t>
      </w:r>
      <w:r w:rsidR="006D6E3C" w:rsidRPr="009B4E8B">
        <w:rPr>
          <w:rFonts w:ascii="Arial" w:hAnsi="Arial" w:cs="Arial"/>
          <w:bCs/>
          <w:sz w:val="22"/>
          <w:szCs w:val="22"/>
        </w:rPr>
        <w:t>’</w:t>
      </w:r>
      <w:r w:rsidRPr="009B4E8B">
        <w:rPr>
          <w:rFonts w:ascii="Arial" w:hAnsi="Arial" w:cs="Arial"/>
          <w:bCs/>
          <w:sz w:val="22"/>
          <w:szCs w:val="22"/>
        </w:rPr>
        <w:t>activité de loisir, il permet également aux visiteurs de partager des expériences intergénérationnelles.</w:t>
      </w:r>
    </w:p>
    <w:p w14:paraId="60C32063" w14:textId="13BA8FDC" w:rsidR="00677056" w:rsidRPr="009B4E8B" w:rsidRDefault="00677056" w:rsidP="00BF26D6">
      <w:pPr>
        <w:tabs>
          <w:tab w:val="left" w:pos="567"/>
          <w:tab w:val="left" w:pos="851"/>
          <w:tab w:val="left" w:pos="1134"/>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R.2 :</w:t>
      </w:r>
      <w:r w:rsidRPr="009B4E8B">
        <w:rPr>
          <w:rFonts w:ascii="Arial" w:hAnsi="Arial" w:cs="Arial"/>
          <w:bCs/>
          <w:sz w:val="22"/>
          <w:szCs w:val="22"/>
        </w:rPr>
        <w:tab/>
        <w:t>L</w:t>
      </w:r>
      <w:r w:rsidR="006D6E3C" w:rsidRPr="009B4E8B">
        <w:rPr>
          <w:rFonts w:ascii="Arial" w:hAnsi="Arial" w:cs="Arial"/>
          <w:bCs/>
          <w:sz w:val="22"/>
          <w:szCs w:val="22"/>
        </w:rPr>
        <w:t>’</w:t>
      </w:r>
      <w:r w:rsidRPr="009B4E8B">
        <w:rPr>
          <w:rFonts w:ascii="Arial" w:hAnsi="Arial" w:cs="Arial"/>
          <w:bCs/>
          <w:sz w:val="22"/>
          <w:szCs w:val="22"/>
        </w:rPr>
        <w:t>élément contribue à un dialogue respectueux ainsi qu</w:t>
      </w:r>
      <w:r w:rsidR="006D6E3C" w:rsidRPr="009B4E8B">
        <w:rPr>
          <w:rFonts w:ascii="Arial" w:hAnsi="Arial" w:cs="Arial"/>
          <w:bCs/>
          <w:sz w:val="22"/>
          <w:szCs w:val="22"/>
        </w:rPr>
        <w:t>’</w:t>
      </w:r>
      <w:r w:rsidRPr="009B4E8B">
        <w:rPr>
          <w:rFonts w:ascii="Arial" w:hAnsi="Arial" w:cs="Arial"/>
          <w:bCs/>
          <w:sz w:val="22"/>
          <w:szCs w:val="22"/>
        </w:rPr>
        <w:t>à la visibilité et à la sensibilisation à la diversité et au développement durable. Il promeut la paix et la cohésion sociale en créant un espace où divers groupes et communautés peuvent se rencontrer. L</w:t>
      </w:r>
      <w:r w:rsidR="006D6E3C" w:rsidRPr="009B4E8B">
        <w:rPr>
          <w:rFonts w:ascii="Arial" w:hAnsi="Arial" w:cs="Arial"/>
          <w:bCs/>
          <w:sz w:val="22"/>
          <w:szCs w:val="22"/>
        </w:rPr>
        <w:t>’</w:t>
      </w:r>
      <w:r w:rsidRPr="009B4E8B">
        <w:rPr>
          <w:rFonts w:ascii="Arial" w:hAnsi="Arial" w:cs="Arial"/>
          <w:bCs/>
          <w:sz w:val="22"/>
          <w:szCs w:val="22"/>
        </w:rPr>
        <w:t>élément contribue également à maintenir le mode de vie nomade des communautés de forains en Europe tout en offrant des possibilités d</w:t>
      </w:r>
      <w:r w:rsidR="006D6E3C" w:rsidRPr="009B4E8B">
        <w:rPr>
          <w:rFonts w:ascii="Arial" w:hAnsi="Arial" w:cs="Arial"/>
          <w:bCs/>
          <w:sz w:val="22"/>
          <w:szCs w:val="22"/>
        </w:rPr>
        <w:t>’</w:t>
      </w:r>
      <w:r w:rsidRPr="009B4E8B">
        <w:rPr>
          <w:rFonts w:ascii="Arial" w:hAnsi="Arial" w:cs="Arial"/>
          <w:bCs/>
          <w:sz w:val="22"/>
          <w:szCs w:val="22"/>
        </w:rPr>
        <w:t>emploi aux travailleurs saisonniers, stimulant ainsi l</w:t>
      </w:r>
      <w:r w:rsidR="006D6E3C" w:rsidRPr="009B4E8B">
        <w:rPr>
          <w:rFonts w:ascii="Arial" w:hAnsi="Arial" w:cs="Arial"/>
          <w:bCs/>
          <w:sz w:val="22"/>
          <w:szCs w:val="22"/>
        </w:rPr>
        <w:t>’</w:t>
      </w:r>
      <w:r w:rsidRPr="009B4E8B">
        <w:rPr>
          <w:rFonts w:ascii="Arial" w:hAnsi="Arial" w:cs="Arial"/>
          <w:bCs/>
          <w:sz w:val="22"/>
          <w:szCs w:val="22"/>
        </w:rPr>
        <w:t>économie locale. En outre, l</w:t>
      </w:r>
      <w:r w:rsidR="006D6E3C" w:rsidRPr="009B4E8B">
        <w:rPr>
          <w:rFonts w:ascii="Arial" w:hAnsi="Arial" w:cs="Arial"/>
          <w:bCs/>
          <w:sz w:val="22"/>
          <w:szCs w:val="22"/>
        </w:rPr>
        <w:t>’</w:t>
      </w:r>
      <w:r w:rsidRPr="009B4E8B">
        <w:rPr>
          <w:rFonts w:ascii="Arial" w:hAnsi="Arial" w:cs="Arial"/>
          <w:bCs/>
          <w:sz w:val="22"/>
          <w:szCs w:val="22"/>
        </w:rPr>
        <w:t>élément favorise la durabilité environnementale en encourageant le recyclage et la rénovation des ressources. Il s</w:t>
      </w:r>
      <w:r w:rsidR="006D6E3C" w:rsidRPr="009B4E8B">
        <w:rPr>
          <w:rFonts w:ascii="Arial" w:hAnsi="Arial" w:cs="Arial"/>
          <w:bCs/>
          <w:sz w:val="22"/>
          <w:szCs w:val="22"/>
        </w:rPr>
        <w:t>’</w:t>
      </w:r>
      <w:r w:rsidRPr="009B4E8B">
        <w:rPr>
          <w:rFonts w:ascii="Arial" w:hAnsi="Arial" w:cs="Arial"/>
          <w:bCs/>
          <w:sz w:val="22"/>
          <w:szCs w:val="22"/>
        </w:rPr>
        <w:t>agit également de s</w:t>
      </w:r>
      <w:r w:rsidR="006D6E3C" w:rsidRPr="009B4E8B">
        <w:rPr>
          <w:rFonts w:ascii="Arial" w:hAnsi="Arial" w:cs="Arial"/>
          <w:bCs/>
          <w:sz w:val="22"/>
          <w:szCs w:val="22"/>
        </w:rPr>
        <w:t>’</w:t>
      </w:r>
      <w:r w:rsidRPr="009B4E8B">
        <w:rPr>
          <w:rFonts w:ascii="Arial" w:hAnsi="Arial" w:cs="Arial"/>
          <w:bCs/>
          <w:sz w:val="22"/>
          <w:szCs w:val="22"/>
        </w:rPr>
        <w:t>adapter aux techniques modernes de durabilité dans le transport, l</w:t>
      </w:r>
      <w:r w:rsidR="006D6E3C" w:rsidRPr="009B4E8B">
        <w:rPr>
          <w:rFonts w:ascii="Arial" w:hAnsi="Arial" w:cs="Arial"/>
          <w:bCs/>
          <w:sz w:val="22"/>
          <w:szCs w:val="22"/>
        </w:rPr>
        <w:t>’</w:t>
      </w:r>
      <w:r w:rsidRPr="009B4E8B">
        <w:rPr>
          <w:rFonts w:ascii="Arial" w:hAnsi="Arial" w:cs="Arial"/>
          <w:bCs/>
          <w:sz w:val="22"/>
          <w:szCs w:val="22"/>
        </w:rPr>
        <w:t>entretien et la préservation des attractions.</w:t>
      </w:r>
    </w:p>
    <w:p w14:paraId="38BE4E9B" w14:textId="21D982A4" w:rsidR="00677056" w:rsidRPr="009B4E8B" w:rsidRDefault="00677056" w:rsidP="00BF26D6">
      <w:pPr>
        <w:tabs>
          <w:tab w:val="left" w:pos="567"/>
          <w:tab w:val="left" w:pos="851"/>
          <w:tab w:val="left" w:pos="1134"/>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R.3 :</w:t>
      </w:r>
      <w:r w:rsidRPr="009B4E8B">
        <w:rPr>
          <w:rFonts w:ascii="Arial" w:hAnsi="Arial" w:cs="Arial"/>
          <w:bCs/>
          <w:sz w:val="22"/>
          <w:szCs w:val="22"/>
        </w:rPr>
        <w:tab/>
        <w:t>Le dossier de candidature énumère plusieurs mesures au niveau multinational pour renforcer la coordination entre les communautés foraines et les autorités publiques. Le dossier comprend également des mesures de sauvegarde visant à soutenir l</w:t>
      </w:r>
      <w:r w:rsidR="006D6E3C" w:rsidRPr="009B4E8B">
        <w:rPr>
          <w:rFonts w:ascii="Arial" w:hAnsi="Arial" w:cs="Arial"/>
          <w:bCs/>
          <w:sz w:val="22"/>
          <w:szCs w:val="22"/>
        </w:rPr>
        <w:t>’</w:t>
      </w:r>
      <w:r w:rsidRPr="009B4E8B">
        <w:rPr>
          <w:rFonts w:ascii="Arial" w:hAnsi="Arial" w:cs="Arial"/>
          <w:bCs/>
          <w:sz w:val="22"/>
          <w:szCs w:val="22"/>
        </w:rPr>
        <w:t>éducation des enfants de la communauté foraine, notamment par la mise en place d</w:t>
      </w:r>
      <w:r w:rsidR="006D6E3C" w:rsidRPr="009B4E8B">
        <w:rPr>
          <w:rFonts w:ascii="Arial" w:hAnsi="Arial" w:cs="Arial"/>
          <w:bCs/>
          <w:sz w:val="22"/>
          <w:szCs w:val="22"/>
        </w:rPr>
        <w:t>’</w:t>
      </w:r>
      <w:r w:rsidRPr="009B4E8B">
        <w:rPr>
          <w:rFonts w:ascii="Arial" w:hAnsi="Arial" w:cs="Arial"/>
          <w:bCs/>
          <w:sz w:val="22"/>
          <w:szCs w:val="22"/>
        </w:rPr>
        <w:t>une stratégie éducative visant à fournir une base commune de connaissances, de compétences et de culture. Les États parties ont également inclus des mesures concernant la documentation, la recherche et la sensibilisation. Les représentants de la communauté ont formulé les mesures de sauvegarde proposées avec le soutien d</w:t>
      </w:r>
      <w:r w:rsidR="006D6E3C" w:rsidRPr="009B4E8B">
        <w:rPr>
          <w:rFonts w:ascii="Arial" w:hAnsi="Arial" w:cs="Arial"/>
          <w:bCs/>
          <w:sz w:val="22"/>
          <w:szCs w:val="22"/>
        </w:rPr>
        <w:t>’</w:t>
      </w:r>
      <w:r w:rsidRPr="009B4E8B">
        <w:rPr>
          <w:rFonts w:ascii="Arial" w:hAnsi="Arial" w:cs="Arial"/>
          <w:bCs/>
          <w:sz w:val="22"/>
          <w:szCs w:val="22"/>
        </w:rPr>
        <w:t>experts, d</w:t>
      </w:r>
      <w:r w:rsidR="006D6E3C" w:rsidRPr="009B4E8B">
        <w:rPr>
          <w:rFonts w:ascii="Arial" w:hAnsi="Arial" w:cs="Arial"/>
          <w:bCs/>
          <w:sz w:val="22"/>
          <w:szCs w:val="22"/>
        </w:rPr>
        <w:t>’</w:t>
      </w:r>
      <w:r w:rsidRPr="009B4E8B">
        <w:rPr>
          <w:rFonts w:ascii="Arial" w:hAnsi="Arial" w:cs="Arial"/>
          <w:bCs/>
          <w:sz w:val="22"/>
          <w:szCs w:val="22"/>
        </w:rPr>
        <w:t>ONG et de chercheurs de différents domaines. L</w:t>
      </w:r>
      <w:r w:rsidR="006D6E3C" w:rsidRPr="009B4E8B">
        <w:rPr>
          <w:rFonts w:ascii="Arial" w:hAnsi="Arial" w:cs="Arial"/>
          <w:bCs/>
          <w:sz w:val="22"/>
          <w:szCs w:val="22"/>
        </w:rPr>
        <w:t>’</w:t>
      </w:r>
      <w:r w:rsidRPr="009B4E8B">
        <w:rPr>
          <w:rFonts w:ascii="Arial" w:hAnsi="Arial" w:cs="Arial"/>
          <w:bCs/>
          <w:sz w:val="22"/>
          <w:szCs w:val="22"/>
        </w:rPr>
        <w:t xml:space="preserve">implication de la communauté dans la mise en œuvre des mesures de sauvegarde est mise en avant. </w:t>
      </w:r>
    </w:p>
    <w:p w14:paraId="77DA6593" w14:textId="49ED6E85" w:rsidR="00677056" w:rsidRPr="009B4E8B" w:rsidRDefault="00677056" w:rsidP="00BF26D6">
      <w:pPr>
        <w:tabs>
          <w:tab w:val="left" w:pos="567"/>
          <w:tab w:val="left" w:pos="851"/>
          <w:tab w:val="left" w:pos="1134"/>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R.4 :</w:t>
      </w:r>
      <w:r w:rsidRPr="009B4E8B">
        <w:rPr>
          <w:rFonts w:ascii="Arial" w:hAnsi="Arial" w:cs="Arial"/>
          <w:bCs/>
          <w:sz w:val="22"/>
          <w:szCs w:val="22"/>
        </w:rPr>
        <w:tab/>
        <w:t xml:space="preserve">La communauté des forains a été consultée et informée tout au long du processus de </w:t>
      </w:r>
      <w:r w:rsidR="00FF231D" w:rsidRPr="009B4E8B">
        <w:rPr>
          <w:rFonts w:ascii="Arial" w:hAnsi="Arial" w:cs="Arial"/>
          <w:bCs/>
          <w:sz w:val="22"/>
          <w:szCs w:val="22"/>
        </w:rPr>
        <w:t>candidature</w:t>
      </w:r>
      <w:r w:rsidRPr="009B4E8B">
        <w:rPr>
          <w:rFonts w:ascii="Arial" w:hAnsi="Arial" w:cs="Arial"/>
          <w:bCs/>
          <w:sz w:val="22"/>
          <w:szCs w:val="22"/>
        </w:rPr>
        <w:t xml:space="preserve">. </w:t>
      </w:r>
      <w:r w:rsidR="00017858" w:rsidRPr="009B4E8B">
        <w:rPr>
          <w:rFonts w:ascii="Arial" w:hAnsi="Arial" w:cs="Arial"/>
          <w:bCs/>
          <w:sz w:val="22"/>
          <w:szCs w:val="22"/>
        </w:rPr>
        <w:t>En mai 2019, u</w:t>
      </w:r>
      <w:r w:rsidRPr="009B4E8B">
        <w:rPr>
          <w:rFonts w:ascii="Arial" w:hAnsi="Arial" w:cs="Arial"/>
          <w:bCs/>
          <w:sz w:val="22"/>
          <w:szCs w:val="22"/>
        </w:rPr>
        <w:t>n comité de pilotage multinational a été créé pour superviser l</w:t>
      </w:r>
      <w:r w:rsidR="006D6E3C" w:rsidRPr="009B4E8B">
        <w:rPr>
          <w:rFonts w:ascii="Arial" w:hAnsi="Arial" w:cs="Arial"/>
          <w:bCs/>
          <w:sz w:val="22"/>
          <w:szCs w:val="22"/>
        </w:rPr>
        <w:t>’</w:t>
      </w:r>
      <w:r w:rsidRPr="009B4E8B">
        <w:rPr>
          <w:rFonts w:ascii="Arial" w:hAnsi="Arial" w:cs="Arial"/>
          <w:bCs/>
          <w:sz w:val="22"/>
          <w:szCs w:val="22"/>
        </w:rPr>
        <w:t xml:space="preserve">exercice de </w:t>
      </w:r>
      <w:r w:rsidR="00FF231D" w:rsidRPr="009B4E8B">
        <w:rPr>
          <w:rFonts w:ascii="Arial" w:hAnsi="Arial" w:cs="Arial"/>
          <w:bCs/>
          <w:sz w:val="22"/>
          <w:szCs w:val="22"/>
        </w:rPr>
        <w:t>candidature</w:t>
      </w:r>
      <w:r w:rsidRPr="009B4E8B">
        <w:rPr>
          <w:rFonts w:ascii="Arial" w:hAnsi="Arial" w:cs="Arial"/>
          <w:bCs/>
          <w:sz w:val="22"/>
          <w:szCs w:val="22"/>
        </w:rPr>
        <w:t xml:space="preserve"> et le coordonner au niveau multinational. Le comité s</w:t>
      </w:r>
      <w:r w:rsidR="006D6E3C" w:rsidRPr="009B4E8B">
        <w:rPr>
          <w:rFonts w:ascii="Arial" w:hAnsi="Arial" w:cs="Arial"/>
          <w:bCs/>
          <w:sz w:val="22"/>
          <w:szCs w:val="22"/>
        </w:rPr>
        <w:t>’</w:t>
      </w:r>
      <w:r w:rsidRPr="009B4E8B">
        <w:rPr>
          <w:rFonts w:ascii="Arial" w:hAnsi="Arial" w:cs="Arial"/>
          <w:bCs/>
          <w:sz w:val="22"/>
          <w:szCs w:val="22"/>
        </w:rPr>
        <w:t>est réuni régulièrement et a soumis à nouveau la candidature après avoir pris en compte les recommandations de l</w:t>
      </w:r>
      <w:r w:rsidR="006D6E3C" w:rsidRPr="009B4E8B">
        <w:rPr>
          <w:rFonts w:ascii="Arial" w:hAnsi="Arial" w:cs="Arial"/>
          <w:bCs/>
          <w:sz w:val="22"/>
          <w:szCs w:val="22"/>
        </w:rPr>
        <w:t>’</w:t>
      </w:r>
      <w:r w:rsidR="00017858" w:rsidRPr="009B4E8B">
        <w:rPr>
          <w:rFonts w:ascii="Arial" w:hAnsi="Arial" w:cs="Arial"/>
          <w:bCs/>
          <w:sz w:val="22"/>
          <w:szCs w:val="22"/>
        </w:rPr>
        <w:t>O</w:t>
      </w:r>
      <w:r w:rsidRPr="009B4E8B">
        <w:rPr>
          <w:rFonts w:ascii="Arial" w:hAnsi="Arial" w:cs="Arial"/>
          <w:bCs/>
          <w:sz w:val="22"/>
          <w:szCs w:val="22"/>
        </w:rPr>
        <w:t>rgane d</w:t>
      </w:r>
      <w:r w:rsidR="006D6E3C" w:rsidRPr="009B4E8B">
        <w:rPr>
          <w:rFonts w:ascii="Arial" w:hAnsi="Arial" w:cs="Arial"/>
          <w:bCs/>
          <w:sz w:val="22"/>
          <w:szCs w:val="22"/>
        </w:rPr>
        <w:t>’</w:t>
      </w:r>
      <w:r w:rsidRPr="009B4E8B">
        <w:rPr>
          <w:rFonts w:ascii="Arial" w:hAnsi="Arial" w:cs="Arial"/>
          <w:bCs/>
          <w:sz w:val="22"/>
          <w:szCs w:val="22"/>
        </w:rPr>
        <w:t xml:space="preserve">évaluation dans le dossier initial en 2022. Des réunions mensuelles entre les membres de la communauté ont eu lieu en Belgique et en France la communication est assurée par des rapports publiés dans les journaux forains, par les syndicats représentatifs et par les réseaux sociaux. Diverses lettres de consentement ont été soumises par des </w:t>
      </w:r>
      <w:r w:rsidRPr="009B4E8B">
        <w:rPr>
          <w:rFonts w:ascii="Arial" w:hAnsi="Arial" w:cs="Arial"/>
          <w:bCs/>
          <w:sz w:val="22"/>
          <w:szCs w:val="22"/>
        </w:rPr>
        <w:lastRenderedPageBreak/>
        <w:t xml:space="preserve">membres de la communauté, des associations, des professionnels de la culture et des amateurs. </w:t>
      </w:r>
    </w:p>
    <w:p w14:paraId="1077AD5E" w14:textId="3CBFA585" w:rsidR="00677056" w:rsidRPr="009B4E8B" w:rsidRDefault="00677056" w:rsidP="00BF26D6">
      <w:pPr>
        <w:tabs>
          <w:tab w:val="left" w:pos="567"/>
          <w:tab w:val="left" w:pos="851"/>
          <w:tab w:val="left" w:pos="1134"/>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R.5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élément a été inclus dans plusieurs inventaires en Belgique depuis 2014, ainsi que dans l</w:t>
      </w:r>
      <w:r w:rsidR="006D6E3C" w:rsidRPr="009B4E8B">
        <w:rPr>
          <w:rFonts w:ascii="Arial" w:hAnsi="Arial" w:cs="Arial"/>
          <w:bCs/>
          <w:sz w:val="22"/>
          <w:szCs w:val="22"/>
        </w:rPr>
        <w:t>’</w:t>
      </w:r>
      <w:r w:rsidR="00B523B8" w:rsidRPr="009B4E8B">
        <w:rPr>
          <w:rFonts w:ascii="Arial" w:hAnsi="Arial" w:cs="Arial"/>
          <w:bCs/>
          <w:sz w:val="22"/>
          <w:szCs w:val="22"/>
        </w:rPr>
        <w:t>I</w:t>
      </w:r>
      <w:r w:rsidRPr="009B4E8B">
        <w:rPr>
          <w:rFonts w:ascii="Arial" w:hAnsi="Arial" w:cs="Arial"/>
          <w:bCs/>
          <w:sz w:val="22"/>
          <w:szCs w:val="22"/>
        </w:rPr>
        <w:t>nventaire national du patrimoine culturel immatériel en France depuis 2017. Les rapports périodiques des deux États soumissionnaires présentés en 2021 contiennent des informations sur la mise à jour et la périodicité des inventaires avec la participation des communautés.</w:t>
      </w:r>
    </w:p>
    <w:p w14:paraId="59457CD5" w14:textId="1EB59C8A" w:rsidR="00017858" w:rsidRPr="009B4E8B" w:rsidRDefault="00677056" w:rsidP="00BF26D6">
      <w:pPr>
        <w:numPr>
          <w:ilvl w:val="0"/>
          <w:numId w:val="29"/>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Décide d</w:t>
      </w:r>
      <w:r w:rsidR="006D6E3C" w:rsidRPr="009B4E8B">
        <w:rPr>
          <w:rFonts w:ascii="Arial" w:hAnsi="Arial" w:cs="Arial"/>
          <w:bCs/>
          <w:sz w:val="22"/>
          <w:szCs w:val="22"/>
          <w:u w:val="single"/>
        </w:rPr>
        <w:t>’</w:t>
      </w:r>
      <w:r w:rsidRPr="009B4E8B">
        <w:rPr>
          <w:rFonts w:ascii="Arial" w:hAnsi="Arial" w:cs="Arial"/>
          <w:bCs/>
          <w:sz w:val="22"/>
          <w:szCs w:val="22"/>
          <w:u w:val="single"/>
        </w:rPr>
        <w:t>inscrire</w:t>
      </w:r>
      <w:r w:rsidRPr="009B4E8B">
        <w:rPr>
          <w:rFonts w:ascii="Arial" w:hAnsi="Arial" w:cs="Arial"/>
          <w:bCs/>
          <w:sz w:val="22"/>
          <w:szCs w:val="22"/>
        </w:rPr>
        <w:t xml:space="preserve"> </w:t>
      </w:r>
      <w:r w:rsidRPr="009B4E8B">
        <w:rPr>
          <w:rFonts w:ascii="Arial" w:hAnsi="Arial" w:cs="Arial"/>
          <w:b/>
          <w:sz w:val="22"/>
          <w:szCs w:val="22"/>
        </w:rPr>
        <w:t>la culture foraine</w:t>
      </w:r>
      <w:r w:rsidRPr="009B4E8B">
        <w:rPr>
          <w:rFonts w:ascii="Arial" w:hAnsi="Arial" w:cs="Arial"/>
          <w:bCs/>
          <w:sz w:val="22"/>
          <w:szCs w:val="22"/>
        </w:rPr>
        <w:t xml:space="preserve">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w:t>
      </w:r>
      <w:r w:rsidR="00017858" w:rsidRPr="009B4E8B">
        <w:rPr>
          <w:rFonts w:ascii="Arial" w:hAnsi="Arial" w:cs="Arial"/>
          <w:bCs/>
          <w:sz w:val="22"/>
          <w:szCs w:val="22"/>
        </w:rPr>
        <w:t> ;</w:t>
      </w:r>
    </w:p>
    <w:p w14:paraId="5196DCE6" w14:textId="03FA16F9" w:rsidR="00017858" w:rsidRPr="009B4E8B" w:rsidRDefault="00017858" w:rsidP="00BF26D6">
      <w:pPr>
        <w:numPr>
          <w:ilvl w:val="0"/>
          <w:numId w:val="29"/>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Félicite</w:t>
      </w:r>
      <w:r w:rsidRPr="009B4E8B">
        <w:rPr>
          <w:rFonts w:ascii="Arial" w:hAnsi="Arial" w:cs="Arial"/>
          <w:bCs/>
          <w:sz w:val="22"/>
          <w:szCs w:val="22"/>
        </w:rPr>
        <w:t xml:space="preserve"> les </w:t>
      </w:r>
      <w:r w:rsidR="00201EF1" w:rsidRPr="009B4E8B">
        <w:rPr>
          <w:rFonts w:ascii="Arial" w:hAnsi="Arial" w:cs="Arial"/>
          <w:bCs/>
          <w:sz w:val="22"/>
          <w:szCs w:val="22"/>
        </w:rPr>
        <w:t>É</w:t>
      </w:r>
      <w:r w:rsidRPr="009B4E8B">
        <w:rPr>
          <w:rFonts w:ascii="Arial" w:hAnsi="Arial" w:cs="Arial"/>
          <w:bCs/>
          <w:sz w:val="22"/>
          <w:szCs w:val="22"/>
        </w:rPr>
        <w:t xml:space="preserve">tats parties </w:t>
      </w:r>
      <w:r w:rsidR="009B07A2" w:rsidRPr="009B4E8B">
        <w:rPr>
          <w:rFonts w:ascii="Arial" w:hAnsi="Arial" w:cs="Arial"/>
          <w:bCs/>
          <w:sz w:val="22"/>
          <w:szCs w:val="22"/>
        </w:rPr>
        <w:t>d</w:t>
      </w:r>
      <w:r w:rsidR="006D6E3C" w:rsidRPr="009B4E8B">
        <w:rPr>
          <w:rFonts w:ascii="Arial" w:hAnsi="Arial" w:cs="Arial"/>
          <w:bCs/>
          <w:sz w:val="22"/>
          <w:szCs w:val="22"/>
        </w:rPr>
        <w:t>’</w:t>
      </w:r>
      <w:r w:rsidR="009B07A2" w:rsidRPr="009B4E8B">
        <w:rPr>
          <w:rFonts w:ascii="Arial" w:hAnsi="Arial" w:cs="Arial"/>
          <w:bCs/>
          <w:sz w:val="22"/>
          <w:szCs w:val="22"/>
        </w:rPr>
        <w:t xml:space="preserve">avoir produit </w:t>
      </w:r>
      <w:r w:rsidRPr="009B4E8B">
        <w:rPr>
          <w:rFonts w:ascii="Arial" w:hAnsi="Arial" w:cs="Arial"/>
          <w:bCs/>
          <w:sz w:val="22"/>
          <w:szCs w:val="22"/>
        </w:rPr>
        <w:t xml:space="preserve">une vidéo de bonne qualité qui </w:t>
      </w:r>
      <w:r w:rsidR="009B07A2" w:rsidRPr="009B4E8B">
        <w:rPr>
          <w:rFonts w:ascii="Arial" w:hAnsi="Arial" w:cs="Arial"/>
          <w:bCs/>
          <w:sz w:val="22"/>
          <w:szCs w:val="22"/>
        </w:rPr>
        <w:t>présente de manière</w:t>
      </w:r>
      <w:r w:rsidRPr="009B4E8B">
        <w:rPr>
          <w:rFonts w:ascii="Arial" w:hAnsi="Arial" w:cs="Arial"/>
          <w:bCs/>
          <w:sz w:val="22"/>
          <w:szCs w:val="22"/>
        </w:rPr>
        <w:t xml:space="preserve"> détaillée </w:t>
      </w:r>
      <w:r w:rsidR="009B07A2" w:rsidRPr="009B4E8B">
        <w:rPr>
          <w:rFonts w:ascii="Arial" w:hAnsi="Arial" w:cs="Arial"/>
          <w:bCs/>
          <w:sz w:val="22"/>
          <w:szCs w:val="22"/>
        </w:rPr>
        <w:t>le</w:t>
      </w:r>
      <w:r w:rsidRPr="009B4E8B">
        <w:rPr>
          <w:rFonts w:ascii="Arial" w:hAnsi="Arial" w:cs="Arial"/>
          <w:bCs/>
          <w:sz w:val="22"/>
          <w:szCs w:val="22"/>
        </w:rPr>
        <w:t xml:space="preserve"> contexte historique et contemporain de l</w:t>
      </w:r>
      <w:r w:rsidR="006D6E3C" w:rsidRPr="009B4E8B">
        <w:rPr>
          <w:rFonts w:ascii="Arial" w:hAnsi="Arial" w:cs="Arial"/>
          <w:bCs/>
          <w:sz w:val="22"/>
          <w:szCs w:val="22"/>
        </w:rPr>
        <w:t>’</w:t>
      </w:r>
      <w:r w:rsidRPr="009B4E8B">
        <w:rPr>
          <w:rFonts w:ascii="Arial" w:hAnsi="Arial" w:cs="Arial"/>
          <w:bCs/>
          <w:sz w:val="22"/>
          <w:szCs w:val="22"/>
        </w:rPr>
        <w:t xml:space="preserve">élément et qui </w:t>
      </w:r>
      <w:r w:rsidR="009B07A2" w:rsidRPr="009B4E8B">
        <w:rPr>
          <w:rFonts w:ascii="Arial" w:hAnsi="Arial" w:cs="Arial"/>
          <w:bCs/>
          <w:sz w:val="22"/>
          <w:szCs w:val="22"/>
        </w:rPr>
        <w:t>fait entendre</w:t>
      </w:r>
      <w:r w:rsidRPr="009B4E8B">
        <w:rPr>
          <w:rFonts w:ascii="Arial" w:hAnsi="Arial" w:cs="Arial"/>
          <w:bCs/>
          <w:sz w:val="22"/>
          <w:szCs w:val="22"/>
        </w:rPr>
        <w:t xml:space="preserve"> les voix des communautés ;</w:t>
      </w:r>
    </w:p>
    <w:p w14:paraId="5A42B774" w14:textId="2780E781" w:rsidR="00677056" w:rsidRPr="009B4E8B" w:rsidRDefault="00017858" w:rsidP="00BF26D6">
      <w:pPr>
        <w:numPr>
          <w:ilvl w:val="0"/>
          <w:numId w:val="29"/>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Félicite en outre</w:t>
      </w:r>
      <w:r w:rsidRPr="009B4E8B">
        <w:rPr>
          <w:rFonts w:ascii="Arial" w:hAnsi="Arial" w:cs="Arial"/>
          <w:bCs/>
          <w:sz w:val="22"/>
          <w:szCs w:val="22"/>
        </w:rPr>
        <w:t xml:space="preserve"> les </w:t>
      </w:r>
      <w:r w:rsidR="00201EF1" w:rsidRPr="009B4E8B">
        <w:rPr>
          <w:rFonts w:ascii="Arial" w:hAnsi="Arial" w:cs="Arial"/>
          <w:bCs/>
          <w:sz w:val="22"/>
          <w:szCs w:val="22"/>
        </w:rPr>
        <w:t>É</w:t>
      </w:r>
      <w:r w:rsidRPr="009B4E8B">
        <w:rPr>
          <w:rFonts w:ascii="Arial" w:hAnsi="Arial" w:cs="Arial"/>
          <w:bCs/>
          <w:sz w:val="22"/>
          <w:szCs w:val="22"/>
        </w:rPr>
        <w:t>tats parties d</w:t>
      </w:r>
      <w:r w:rsidR="006D6E3C" w:rsidRPr="009B4E8B">
        <w:rPr>
          <w:rFonts w:ascii="Arial" w:hAnsi="Arial" w:cs="Arial"/>
          <w:bCs/>
          <w:sz w:val="22"/>
          <w:szCs w:val="22"/>
        </w:rPr>
        <w:t>’</w:t>
      </w:r>
      <w:r w:rsidR="009B07A2" w:rsidRPr="009B4E8B">
        <w:rPr>
          <w:rFonts w:ascii="Arial" w:hAnsi="Arial" w:cs="Arial"/>
          <w:bCs/>
          <w:sz w:val="22"/>
          <w:szCs w:val="22"/>
        </w:rPr>
        <w:t xml:space="preserve">avoir soumis </w:t>
      </w:r>
      <w:r w:rsidRPr="009B4E8B">
        <w:rPr>
          <w:rFonts w:ascii="Arial" w:hAnsi="Arial" w:cs="Arial"/>
          <w:bCs/>
          <w:sz w:val="22"/>
          <w:szCs w:val="22"/>
        </w:rPr>
        <w:t xml:space="preserve">un dossier amélioré </w:t>
      </w:r>
      <w:r w:rsidR="009B07A2" w:rsidRPr="009B4E8B">
        <w:rPr>
          <w:rFonts w:ascii="Arial" w:hAnsi="Arial" w:cs="Arial"/>
          <w:bCs/>
          <w:sz w:val="22"/>
          <w:szCs w:val="22"/>
        </w:rPr>
        <w:t>prenant</w:t>
      </w:r>
      <w:r w:rsidRPr="009B4E8B">
        <w:rPr>
          <w:rFonts w:ascii="Arial" w:hAnsi="Arial" w:cs="Arial"/>
          <w:bCs/>
          <w:sz w:val="22"/>
          <w:szCs w:val="22"/>
        </w:rPr>
        <w:t xml:space="preserve"> en considération les recommandations de l</w:t>
      </w:r>
      <w:r w:rsidR="006D6E3C" w:rsidRPr="009B4E8B">
        <w:rPr>
          <w:rFonts w:ascii="Arial" w:hAnsi="Arial" w:cs="Arial"/>
          <w:bCs/>
          <w:sz w:val="22"/>
          <w:szCs w:val="22"/>
        </w:rPr>
        <w:t>’</w:t>
      </w:r>
      <w:r w:rsidRPr="009B4E8B">
        <w:rPr>
          <w:rFonts w:ascii="Arial" w:hAnsi="Arial" w:cs="Arial"/>
          <w:bCs/>
          <w:sz w:val="22"/>
          <w:szCs w:val="22"/>
        </w:rPr>
        <w:t>Organe d</w:t>
      </w:r>
      <w:r w:rsidR="006D6E3C" w:rsidRPr="009B4E8B">
        <w:rPr>
          <w:rFonts w:ascii="Arial" w:hAnsi="Arial" w:cs="Arial"/>
          <w:bCs/>
          <w:sz w:val="22"/>
          <w:szCs w:val="22"/>
        </w:rPr>
        <w:t>’</w:t>
      </w:r>
      <w:r w:rsidRPr="009B4E8B">
        <w:rPr>
          <w:rFonts w:ascii="Arial" w:hAnsi="Arial" w:cs="Arial"/>
          <w:bCs/>
          <w:sz w:val="22"/>
          <w:szCs w:val="22"/>
        </w:rPr>
        <w:t>évaluation en 2022.</w:t>
      </w:r>
    </w:p>
    <w:p w14:paraId="4C84C1D8" w14:textId="6BFC5584" w:rsidR="00677056" w:rsidRPr="009B4E8B" w:rsidRDefault="00677056" w:rsidP="00677056">
      <w:pPr>
        <w:pStyle w:val="Titre2"/>
        <w:rPr>
          <w:rFonts w:cs="Arial"/>
          <w:szCs w:val="22"/>
          <w:lang w:val="fr-FR"/>
        </w:rPr>
      </w:pPr>
      <w:bookmarkStart w:id="29" w:name="_PROJET_DE_DÉCISION_46"/>
      <w:bookmarkEnd w:id="29"/>
      <w:r w:rsidRPr="009B4E8B">
        <w:rPr>
          <w:rFonts w:cs="Arial"/>
          <w:szCs w:val="22"/>
          <w:lang w:val="fr-FR"/>
        </w:rPr>
        <w:t xml:space="preserve">PROJET DE DÉCISION 19.COM </w:t>
      </w:r>
      <w:proofErr w:type="gramStart"/>
      <w:r w:rsidRPr="009B4E8B">
        <w:rPr>
          <w:rFonts w:cs="Arial"/>
          <w:szCs w:val="22"/>
          <w:lang w:val="fr-FR"/>
        </w:rPr>
        <w:t>7.b.</w:t>
      </w:r>
      <w:proofErr w:type="gramEnd"/>
      <w:r w:rsidR="0006781E">
        <w:rPr>
          <w:rFonts w:cs="Arial"/>
          <w:szCs w:val="22"/>
          <w:lang w:val="fr-FR"/>
        </w:rPr>
        <w:t>24</w:t>
      </w:r>
      <w:r w:rsidR="00440DEB" w:rsidRPr="009B4E8B">
        <w:rPr>
          <w:rFonts w:cs="Arial"/>
          <w:szCs w:val="22"/>
          <w:lang w:val="fr-FR"/>
        </w:rPr>
        <w:tab/>
      </w:r>
      <w:r w:rsidR="00440DEB" w:rsidRPr="009B4E8B">
        <w:rPr>
          <w:noProof/>
          <w:color w:val="0000FF"/>
          <w:lang w:val="fr-FR"/>
        </w:rPr>
        <w:drawing>
          <wp:inline distT="0" distB="0" distL="0" distR="0" wp14:anchorId="0B8EA179" wp14:editId="79D55E0B">
            <wp:extent cx="104775" cy="104775"/>
            <wp:effectExtent l="0" t="0" r="9525" b="9525"/>
            <wp:docPr id="1820220876" name="Picture 1820220876">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C0D5A1B" w14:textId="77777777" w:rsidR="00677056" w:rsidRPr="009B4E8B" w:rsidRDefault="00677056" w:rsidP="00BF26D6">
      <w:pPr>
        <w:pStyle w:val="Sansinterligne"/>
        <w:keepNext/>
        <w:tabs>
          <w:tab w:val="left" w:pos="567"/>
          <w:tab w:val="left" w:pos="1134"/>
          <w:tab w:val="left" w:pos="1701"/>
          <w:tab w:val="left" w:pos="2268"/>
        </w:tabs>
        <w:spacing w:before="120" w:after="120"/>
        <w:ind w:left="567"/>
        <w:jc w:val="both"/>
        <w:rPr>
          <w:rFonts w:ascii="Arial" w:hAnsi="Arial" w:cs="Arial"/>
          <w:bCs/>
        </w:rPr>
      </w:pPr>
      <w:r w:rsidRPr="009B4E8B">
        <w:rPr>
          <w:rFonts w:ascii="Arial" w:hAnsi="Arial" w:cs="Arial"/>
          <w:bCs/>
        </w:rPr>
        <w:t>Le Comité</w:t>
      </w:r>
    </w:p>
    <w:p w14:paraId="47468118" w14:textId="668DEC7C" w:rsidR="00677056" w:rsidRPr="009B4E8B" w:rsidRDefault="00677056" w:rsidP="00BF26D6">
      <w:pPr>
        <w:numPr>
          <w:ilvl w:val="0"/>
          <w:numId w:val="31"/>
        </w:numPr>
        <w:tabs>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Prend note</w:t>
      </w:r>
      <w:r w:rsidRPr="009B4E8B">
        <w:rPr>
          <w:rFonts w:ascii="Arial" w:hAnsi="Arial" w:cs="Arial"/>
          <w:bCs/>
          <w:sz w:val="22"/>
          <w:szCs w:val="22"/>
        </w:rPr>
        <w:t xml:space="preserve"> que la Bosnie-Herzégovine a proposé la candidature de </w:t>
      </w:r>
      <w:r w:rsidRPr="009B4E8B">
        <w:rPr>
          <w:rFonts w:ascii="Arial" w:hAnsi="Arial" w:cs="Arial"/>
          <w:b/>
          <w:sz w:val="22"/>
          <w:szCs w:val="22"/>
        </w:rPr>
        <w:t xml:space="preserve">la </w:t>
      </w:r>
      <w:proofErr w:type="spellStart"/>
      <w:r w:rsidRPr="009B4E8B">
        <w:rPr>
          <w:rFonts w:ascii="Arial" w:hAnsi="Arial" w:cs="Arial"/>
          <w:b/>
          <w:sz w:val="22"/>
          <w:szCs w:val="22"/>
        </w:rPr>
        <w:t>sevdalinka</w:t>
      </w:r>
      <w:proofErr w:type="spellEnd"/>
      <w:r w:rsidRPr="009B4E8B">
        <w:rPr>
          <w:rFonts w:ascii="Arial" w:hAnsi="Arial" w:cs="Arial"/>
          <w:b/>
          <w:sz w:val="22"/>
          <w:szCs w:val="22"/>
        </w:rPr>
        <w:t xml:space="preserve">, chant folklorique urbain traditionnel </w:t>
      </w:r>
      <w:r w:rsidRPr="009B4E8B">
        <w:rPr>
          <w:rFonts w:ascii="Arial" w:hAnsi="Arial" w:cs="Arial"/>
          <w:bCs/>
          <w:sz w:val="22"/>
          <w:szCs w:val="22"/>
        </w:rPr>
        <w:t>(n°01872) pour 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76D353E7" w14:textId="74186074" w:rsidR="00677056" w:rsidRPr="009B4E8B" w:rsidRDefault="00677056" w:rsidP="00BF26D6">
      <w:pPr>
        <w:tabs>
          <w:tab w:val="left" w:pos="1134"/>
          <w:tab w:val="left" w:pos="1701"/>
          <w:tab w:val="left" w:pos="2268"/>
        </w:tabs>
        <w:spacing w:before="120" w:after="120"/>
        <w:ind w:left="1134"/>
        <w:jc w:val="both"/>
        <w:rPr>
          <w:rFonts w:ascii="Arial" w:hAnsi="Arial" w:cs="Arial"/>
          <w:bCs/>
          <w:sz w:val="22"/>
          <w:szCs w:val="22"/>
        </w:rPr>
      </w:pPr>
      <w:r w:rsidRPr="009B4E8B">
        <w:rPr>
          <w:rFonts w:ascii="Arial" w:hAnsi="Arial" w:cs="Arial"/>
          <w:bCs/>
          <w:sz w:val="22"/>
          <w:szCs w:val="22"/>
        </w:rPr>
        <w:t xml:space="preserve">La </w:t>
      </w:r>
      <w:proofErr w:type="spellStart"/>
      <w:r w:rsidRPr="009B4E8B">
        <w:rPr>
          <w:rFonts w:ascii="Arial" w:hAnsi="Arial" w:cs="Arial"/>
          <w:bCs/>
          <w:sz w:val="22"/>
          <w:szCs w:val="22"/>
        </w:rPr>
        <w:t>sevdalinka</w:t>
      </w:r>
      <w:proofErr w:type="spellEnd"/>
      <w:r w:rsidRPr="009B4E8B">
        <w:rPr>
          <w:rFonts w:ascii="Arial" w:hAnsi="Arial" w:cs="Arial"/>
          <w:bCs/>
          <w:sz w:val="22"/>
          <w:szCs w:val="22"/>
        </w:rPr>
        <w:t xml:space="preserve"> est une forme de chant urbain traditionnel pratiqué en Bosnie-Herzégovine. Elle est le résultat d</w:t>
      </w:r>
      <w:r w:rsidR="006D6E3C" w:rsidRPr="009B4E8B">
        <w:rPr>
          <w:rFonts w:ascii="Arial" w:hAnsi="Arial" w:cs="Arial"/>
          <w:bCs/>
          <w:sz w:val="22"/>
          <w:szCs w:val="22"/>
        </w:rPr>
        <w:t>’</w:t>
      </w:r>
      <w:r w:rsidRPr="009B4E8B">
        <w:rPr>
          <w:rFonts w:ascii="Arial" w:hAnsi="Arial" w:cs="Arial"/>
          <w:bCs/>
          <w:sz w:val="22"/>
          <w:szCs w:val="22"/>
        </w:rPr>
        <w:t>un long processus d</w:t>
      </w:r>
      <w:r w:rsidR="006D6E3C" w:rsidRPr="009B4E8B">
        <w:rPr>
          <w:rFonts w:ascii="Arial" w:hAnsi="Arial" w:cs="Arial"/>
          <w:bCs/>
          <w:sz w:val="22"/>
          <w:szCs w:val="22"/>
        </w:rPr>
        <w:t>’</w:t>
      </w:r>
      <w:r w:rsidRPr="009B4E8B">
        <w:rPr>
          <w:rFonts w:ascii="Arial" w:hAnsi="Arial" w:cs="Arial"/>
          <w:bCs/>
          <w:sz w:val="22"/>
          <w:szCs w:val="22"/>
        </w:rPr>
        <w:t>acculturation survenu après la fusion de la poésie orale traditionnelle de la population sud-slave et des influences musicales de l</w:t>
      </w:r>
      <w:r w:rsidR="006D6E3C" w:rsidRPr="009B4E8B">
        <w:rPr>
          <w:rFonts w:ascii="Arial" w:hAnsi="Arial" w:cs="Arial"/>
          <w:bCs/>
          <w:sz w:val="22"/>
          <w:szCs w:val="22"/>
        </w:rPr>
        <w:t>’</w:t>
      </w:r>
      <w:r w:rsidRPr="009B4E8B">
        <w:rPr>
          <w:rFonts w:ascii="Arial" w:hAnsi="Arial" w:cs="Arial"/>
          <w:bCs/>
          <w:sz w:val="22"/>
          <w:szCs w:val="22"/>
        </w:rPr>
        <w:t xml:space="preserve">Empire ottoman. Interprétée </w:t>
      </w:r>
      <w:r w:rsidRPr="000C3494">
        <w:rPr>
          <w:rFonts w:ascii="Arial" w:hAnsi="Arial" w:cs="Arial"/>
          <w:bCs/>
          <w:i/>
          <w:iCs/>
          <w:sz w:val="22"/>
          <w:szCs w:val="22"/>
        </w:rPr>
        <w:t>a capella</w:t>
      </w:r>
      <w:r w:rsidRPr="009B4E8B">
        <w:rPr>
          <w:rFonts w:ascii="Arial" w:hAnsi="Arial" w:cs="Arial"/>
          <w:bCs/>
          <w:sz w:val="22"/>
          <w:szCs w:val="22"/>
        </w:rPr>
        <w:t xml:space="preserve"> ou avec l</w:t>
      </w:r>
      <w:r w:rsidR="006D6E3C" w:rsidRPr="009B4E8B">
        <w:rPr>
          <w:rFonts w:ascii="Arial" w:hAnsi="Arial" w:cs="Arial"/>
          <w:bCs/>
          <w:sz w:val="22"/>
          <w:szCs w:val="22"/>
        </w:rPr>
        <w:t>’</w:t>
      </w:r>
      <w:r w:rsidRPr="009B4E8B">
        <w:rPr>
          <w:rFonts w:ascii="Arial" w:hAnsi="Arial" w:cs="Arial"/>
          <w:bCs/>
          <w:sz w:val="22"/>
          <w:szCs w:val="22"/>
        </w:rPr>
        <w:t>accompagnement d</w:t>
      </w:r>
      <w:r w:rsidR="006D6E3C" w:rsidRPr="009B4E8B">
        <w:rPr>
          <w:rFonts w:ascii="Arial" w:hAnsi="Arial" w:cs="Arial"/>
          <w:bCs/>
          <w:sz w:val="22"/>
          <w:szCs w:val="22"/>
        </w:rPr>
        <w:t>’</w:t>
      </w:r>
      <w:r w:rsidRPr="009B4E8B">
        <w:rPr>
          <w:rFonts w:ascii="Arial" w:hAnsi="Arial" w:cs="Arial"/>
          <w:bCs/>
          <w:sz w:val="22"/>
          <w:szCs w:val="22"/>
        </w:rPr>
        <w:t xml:space="preserve">instruments traditionnels, la </w:t>
      </w:r>
      <w:proofErr w:type="spellStart"/>
      <w:r w:rsidRPr="009B4E8B">
        <w:rPr>
          <w:rFonts w:ascii="Arial" w:hAnsi="Arial" w:cs="Arial"/>
          <w:bCs/>
          <w:sz w:val="22"/>
          <w:szCs w:val="22"/>
        </w:rPr>
        <w:t>sevdalinka</w:t>
      </w:r>
      <w:proofErr w:type="spellEnd"/>
      <w:r w:rsidRPr="009B4E8B">
        <w:rPr>
          <w:rFonts w:ascii="Arial" w:hAnsi="Arial" w:cs="Arial"/>
          <w:bCs/>
          <w:sz w:val="22"/>
          <w:szCs w:val="22"/>
        </w:rPr>
        <w:t xml:space="preserve"> a pour principale </w:t>
      </w:r>
      <w:r w:rsidR="00017858" w:rsidRPr="009B4E8B">
        <w:rPr>
          <w:rFonts w:ascii="Arial" w:hAnsi="Arial" w:cs="Arial"/>
          <w:bCs/>
          <w:sz w:val="22"/>
          <w:szCs w:val="22"/>
        </w:rPr>
        <w:t xml:space="preserve">fonction </w:t>
      </w:r>
      <w:r w:rsidRPr="009B4E8B">
        <w:rPr>
          <w:rFonts w:ascii="Arial" w:hAnsi="Arial" w:cs="Arial"/>
          <w:bCs/>
          <w:sz w:val="22"/>
          <w:szCs w:val="22"/>
        </w:rPr>
        <w:t xml:space="preserve">de raconter une histoire. Elle est pratiquée par des artistes professionnels et amateurs de tous les genres et de toutes les origines, et constitue un élément clé du folklore de la scène. En raison de sa fonction de narration, la </w:t>
      </w:r>
      <w:proofErr w:type="spellStart"/>
      <w:r w:rsidRPr="009B4E8B">
        <w:rPr>
          <w:rFonts w:ascii="Arial" w:hAnsi="Arial" w:cs="Arial"/>
          <w:bCs/>
          <w:sz w:val="22"/>
          <w:szCs w:val="22"/>
        </w:rPr>
        <w:t>sevdalinka</w:t>
      </w:r>
      <w:proofErr w:type="spellEnd"/>
      <w:r w:rsidRPr="009B4E8B">
        <w:rPr>
          <w:rFonts w:ascii="Arial" w:hAnsi="Arial" w:cs="Arial"/>
          <w:bCs/>
          <w:sz w:val="22"/>
          <w:szCs w:val="22"/>
        </w:rPr>
        <w:t xml:space="preserve"> s</w:t>
      </w:r>
      <w:r w:rsidR="006D6E3C" w:rsidRPr="009B4E8B">
        <w:rPr>
          <w:rFonts w:ascii="Arial" w:hAnsi="Arial" w:cs="Arial"/>
          <w:bCs/>
          <w:sz w:val="22"/>
          <w:szCs w:val="22"/>
        </w:rPr>
        <w:t>’</w:t>
      </w:r>
      <w:r w:rsidRPr="009B4E8B">
        <w:rPr>
          <w:rFonts w:ascii="Arial" w:hAnsi="Arial" w:cs="Arial"/>
          <w:bCs/>
          <w:sz w:val="22"/>
          <w:szCs w:val="22"/>
        </w:rPr>
        <w:t>avère toujours pertinente pour les différentes communautés en tant qu</w:t>
      </w:r>
      <w:r w:rsidR="006D6E3C" w:rsidRPr="009B4E8B">
        <w:rPr>
          <w:rFonts w:ascii="Arial" w:hAnsi="Arial" w:cs="Arial"/>
          <w:bCs/>
          <w:sz w:val="22"/>
          <w:szCs w:val="22"/>
        </w:rPr>
        <w:t>’</w:t>
      </w:r>
      <w:r w:rsidRPr="009B4E8B">
        <w:rPr>
          <w:rFonts w:ascii="Arial" w:hAnsi="Arial" w:cs="Arial"/>
          <w:bCs/>
          <w:sz w:val="22"/>
          <w:szCs w:val="22"/>
        </w:rPr>
        <w:t>élément d</w:t>
      </w:r>
      <w:r w:rsidR="006D6E3C" w:rsidRPr="009B4E8B">
        <w:rPr>
          <w:rFonts w:ascii="Arial" w:hAnsi="Arial" w:cs="Arial"/>
          <w:bCs/>
          <w:sz w:val="22"/>
          <w:szCs w:val="22"/>
        </w:rPr>
        <w:t>’</w:t>
      </w:r>
      <w:r w:rsidRPr="009B4E8B">
        <w:rPr>
          <w:rFonts w:ascii="Arial" w:hAnsi="Arial" w:cs="Arial"/>
          <w:bCs/>
          <w:sz w:val="22"/>
          <w:szCs w:val="22"/>
        </w:rPr>
        <w:t xml:space="preserve">expression de leur identité. </w:t>
      </w:r>
      <w:r w:rsidR="00017858" w:rsidRPr="009B4E8B">
        <w:rPr>
          <w:rFonts w:ascii="Arial" w:hAnsi="Arial" w:cs="Arial"/>
          <w:bCs/>
          <w:sz w:val="22"/>
          <w:szCs w:val="22"/>
        </w:rPr>
        <w:t>Elle</w:t>
      </w:r>
      <w:r w:rsidRPr="009B4E8B">
        <w:rPr>
          <w:rFonts w:ascii="Arial" w:hAnsi="Arial" w:cs="Arial"/>
          <w:bCs/>
          <w:sz w:val="22"/>
          <w:szCs w:val="22"/>
        </w:rPr>
        <w:t xml:space="preserve"> se transmet généralement au sein des familles, les plus jeunes apprenant par imitation, puis ajoutant des variations individuelles au fil du temps. La pratique est également transmise par les académies de musique, les cours individuels, les ateliers et le système d</w:t>
      </w:r>
      <w:r w:rsidR="006D6E3C" w:rsidRPr="009B4E8B">
        <w:rPr>
          <w:rFonts w:ascii="Arial" w:hAnsi="Arial" w:cs="Arial"/>
          <w:bCs/>
          <w:sz w:val="22"/>
          <w:szCs w:val="22"/>
        </w:rPr>
        <w:t>’</w:t>
      </w:r>
      <w:r w:rsidRPr="009B4E8B">
        <w:rPr>
          <w:rFonts w:ascii="Arial" w:hAnsi="Arial" w:cs="Arial"/>
          <w:bCs/>
          <w:sz w:val="22"/>
          <w:szCs w:val="22"/>
        </w:rPr>
        <w:t>éducation publi</w:t>
      </w:r>
      <w:r w:rsidR="00017858" w:rsidRPr="009B4E8B">
        <w:rPr>
          <w:rFonts w:ascii="Arial" w:hAnsi="Arial" w:cs="Arial"/>
          <w:bCs/>
          <w:sz w:val="22"/>
          <w:szCs w:val="22"/>
        </w:rPr>
        <w:t>c</w:t>
      </w:r>
      <w:r w:rsidRPr="009B4E8B">
        <w:rPr>
          <w:rFonts w:ascii="Arial" w:hAnsi="Arial" w:cs="Arial"/>
          <w:bCs/>
          <w:sz w:val="22"/>
          <w:szCs w:val="22"/>
        </w:rPr>
        <w:t>. Forme importante d</w:t>
      </w:r>
      <w:r w:rsidR="006D6E3C" w:rsidRPr="009B4E8B">
        <w:rPr>
          <w:rFonts w:ascii="Arial" w:hAnsi="Arial" w:cs="Arial"/>
          <w:bCs/>
          <w:sz w:val="22"/>
          <w:szCs w:val="22"/>
        </w:rPr>
        <w:t>’</w:t>
      </w:r>
      <w:r w:rsidRPr="009B4E8B">
        <w:rPr>
          <w:rFonts w:ascii="Arial" w:hAnsi="Arial" w:cs="Arial"/>
          <w:bCs/>
          <w:sz w:val="22"/>
          <w:szCs w:val="22"/>
        </w:rPr>
        <w:t xml:space="preserve">expression culturelle, la </w:t>
      </w:r>
      <w:proofErr w:type="spellStart"/>
      <w:r w:rsidRPr="009B4E8B">
        <w:rPr>
          <w:rFonts w:ascii="Arial" w:hAnsi="Arial" w:cs="Arial"/>
          <w:bCs/>
          <w:sz w:val="22"/>
          <w:szCs w:val="22"/>
        </w:rPr>
        <w:t>sevdalinka</w:t>
      </w:r>
      <w:proofErr w:type="spellEnd"/>
      <w:r w:rsidRPr="009B4E8B">
        <w:rPr>
          <w:rFonts w:ascii="Arial" w:hAnsi="Arial" w:cs="Arial"/>
          <w:bCs/>
          <w:sz w:val="22"/>
          <w:szCs w:val="22"/>
        </w:rPr>
        <w:t xml:space="preserve"> procure un sentiment de connexion et d</w:t>
      </w:r>
      <w:r w:rsidR="006D6E3C" w:rsidRPr="009B4E8B">
        <w:rPr>
          <w:rFonts w:ascii="Arial" w:hAnsi="Arial" w:cs="Arial"/>
          <w:bCs/>
          <w:sz w:val="22"/>
          <w:szCs w:val="22"/>
        </w:rPr>
        <w:t>’</w:t>
      </w:r>
      <w:r w:rsidRPr="009B4E8B">
        <w:rPr>
          <w:rFonts w:ascii="Arial" w:hAnsi="Arial" w:cs="Arial"/>
          <w:bCs/>
          <w:sz w:val="22"/>
          <w:szCs w:val="22"/>
        </w:rPr>
        <w:t>appartenance à une même communauté. Il s</w:t>
      </w:r>
      <w:r w:rsidR="006D6E3C" w:rsidRPr="009B4E8B">
        <w:rPr>
          <w:rFonts w:ascii="Arial" w:hAnsi="Arial" w:cs="Arial"/>
          <w:bCs/>
          <w:sz w:val="22"/>
          <w:szCs w:val="22"/>
        </w:rPr>
        <w:t>’</w:t>
      </w:r>
      <w:r w:rsidRPr="009B4E8B">
        <w:rPr>
          <w:rFonts w:ascii="Arial" w:hAnsi="Arial" w:cs="Arial"/>
          <w:bCs/>
          <w:sz w:val="22"/>
          <w:szCs w:val="22"/>
        </w:rPr>
        <w:t>agit d</w:t>
      </w:r>
      <w:r w:rsidR="006D6E3C" w:rsidRPr="009B4E8B">
        <w:rPr>
          <w:rFonts w:ascii="Arial" w:hAnsi="Arial" w:cs="Arial"/>
          <w:bCs/>
          <w:sz w:val="22"/>
          <w:szCs w:val="22"/>
        </w:rPr>
        <w:t>’</w:t>
      </w:r>
      <w:r w:rsidRPr="009B4E8B">
        <w:rPr>
          <w:rFonts w:ascii="Arial" w:hAnsi="Arial" w:cs="Arial"/>
          <w:bCs/>
          <w:sz w:val="22"/>
          <w:szCs w:val="22"/>
        </w:rPr>
        <w:t>un facteur de cohésion important qui est accepté, apprécié et promu par des personnes de tous les groupes ethniques, de tous les genres et de toutes les identités.</w:t>
      </w:r>
    </w:p>
    <w:p w14:paraId="2446AB1F" w14:textId="6DB64542" w:rsidR="00677056" w:rsidRPr="009B4E8B" w:rsidRDefault="00677056" w:rsidP="00BF26D6">
      <w:pPr>
        <w:keepNext/>
        <w:numPr>
          <w:ilvl w:val="0"/>
          <w:numId w:val="31"/>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Considère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 xml:space="preserve">après les informations contenues dans le dossier, la candidature satisfait </w:t>
      </w:r>
      <w:r w:rsidR="00C538C2" w:rsidRPr="009B4E8B">
        <w:rPr>
          <w:rFonts w:ascii="Arial" w:hAnsi="Arial" w:cs="Arial"/>
          <w:bCs/>
          <w:sz w:val="22"/>
          <w:szCs w:val="22"/>
        </w:rPr>
        <w:t>aux critères d</w:t>
      </w:r>
      <w:r w:rsidR="006D6E3C" w:rsidRPr="009B4E8B">
        <w:rPr>
          <w:rFonts w:ascii="Arial" w:hAnsi="Arial" w:cs="Arial"/>
          <w:bCs/>
          <w:sz w:val="22"/>
          <w:szCs w:val="22"/>
        </w:rPr>
        <w:t>’</w:t>
      </w:r>
      <w:r w:rsidR="00C538C2" w:rsidRPr="009B4E8B">
        <w:rPr>
          <w:rFonts w:ascii="Arial" w:hAnsi="Arial" w:cs="Arial"/>
          <w:bCs/>
          <w:sz w:val="22"/>
          <w:szCs w:val="22"/>
        </w:rPr>
        <w:t xml:space="preserve">inscription sur la Liste </w:t>
      </w:r>
      <w:r w:rsidR="00D133D3">
        <w:rPr>
          <w:rFonts w:ascii="Arial" w:hAnsi="Arial" w:cs="Arial"/>
          <w:bCs/>
          <w:sz w:val="22"/>
          <w:szCs w:val="22"/>
        </w:rPr>
        <w:t xml:space="preserve">représentative </w:t>
      </w:r>
      <w:r w:rsidR="00D133D3" w:rsidRPr="009B4E8B">
        <w:rPr>
          <w:rFonts w:ascii="Arial" w:hAnsi="Arial" w:cs="Arial"/>
          <w:bCs/>
          <w:sz w:val="22"/>
          <w:szCs w:val="22"/>
        </w:rPr>
        <w:t xml:space="preserve">du patrimoine culturel immatériel </w:t>
      </w:r>
      <w:r w:rsidR="00D133D3">
        <w:rPr>
          <w:rFonts w:ascii="Arial" w:hAnsi="Arial" w:cs="Arial"/>
          <w:bCs/>
          <w:sz w:val="22"/>
          <w:szCs w:val="22"/>
        </w:rPr>
        <w:t>de l’humanité</w:t>
      </w:r>
      <w:r w:rsidR="00D133D3" w:rsidRPr="009B4E8B" w:rsidDel="00D133D3">
        <w:rPr>
          <w:rFonts w:ascii="Arial" w:hAnsi="Arial" w:cs="Arial"/>
          <w:bCs/>
          <w:sz w:val="22"/>
          <w:szCs w:val="22"/>
        </w:rPr>
        <w:t xml:space="preserve"> </w:t>
      </w:r>
      <w:r w:rsidR="00C538C2" w:rsidRPr="009B4E8B">
        <w:rPr>
          <w:rFonts w:ascii="Arial" w:hAnsi="Arial" w:cs="Arial"/>
          <w:bCs/>
          <w:sz w:val="22"/>
          <w:szCs w:val="22"/>
        </w:rPr>
        <w:t>comme suit</w:t>
      </w:r>
      <w:r w:rsidRPr="009B4E8B">
        <w:rPr>
          <w:rFonts w:ascii="Arial" w:hAnsi="Arial" w:cs="Arial"/>
          <w:bCs/>
          <w:sz w:val="22"/>
          <w:szCs w:val="22"/>
        </w:rPr>
        <w:t xml:space="preserve"> :</w:t>
      </w:r>
    </w:p>
    <w:p w14:paraId="461F94CF" w14:textId="14269D98" w:rsidR="00677056" w:rsidRPr="009B4E8B" w:rsidRDefault="00677056" w:rsidP="00BF26D6">
      <w:pPr>
        <w:tabs>
          <w:tab w:val="left" w:pos="567"/>
          <w:tab w:val="left" w:pos="993"/>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R.1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00017858" w:rsidRPr="009B4E8B">
        <w:rPr>
          <w:rFonts w:ascii="Arial" w:hAnsi="Arial" w:cs="Arial"/>
          <w:bCs/>
          <w:sz w:val="22"/>
          <w:szCs w:val="22"/>
        </w:rPr>
        <w:t>élément</w:t>
      </w:r>
      <w:r w:rsidRPr="009B4E8B">
        <w:rPr>
          <w:rFonts w:ascii="Arial" w:hAnsi="Arial" w:cs="Arial"/>
          <w:bCs/>
          <w:sz w:val="22"/>
          <w:szCs w:val="22"/>
        </w:rPr>
        <w:t xml:space="preserve"> est une forme de chant urbain traditionnel répandu dans toute la Bosnie-Herzégovine. Les </w:t>
      </w:r>
      <w:r w:rsidR="004A34EB" w:rsidRPr="009B4E8B">
        <w:rPr>
          <w:rFonts w:ascii="Arial" w:hAnsi="Arial" w:cs="Arial"/>
          <w:bCs/>
          <w:sz w:val="22"/>
          <w:szCs w:val="22"/>
        </w:rPr>
        <w:t>détenteurs</w:t>
      </w:r>
      <w:r w:rsidRPr="009B4E8B">
        <w:rPr>
          <w:rFonts w:ascii="Arial" w:hAnsi="Arial" w:cs="Arial"/>
          <w:bCs/>
          <w:sz w:val="22"/>
          <w:szCs w:val="22"/>
        </w:rPr>
        <w:t xml:space="preserve"> et praticiens de l</w:t>
      </w:r>
      <w:r w:rsidR="006D6E3C" w:rsidRPr="009B4E8B">
        <w:rPr>
          <w:rFonts w:ascii="Arial" w:hAnsi="Arial" w:cs="Arial"/>
          <w:bCs/>
          <w:sz w:val="22"/>
          <w:szCs w:val="22"/>
        </w:rPr>
        <w:t>’</w:t>
      </w:r>
      <w:r w:rsidRPr="009B4E8B">
        <w:rPr>
          <w:rFonts w:ascii="Arial" w:hAnsi="Arial" w:cs="Arial"/>
          <w:bCs/>
          <w:sz w:val="22"/>
          <w:szCs w:val="22"/>
        </w:rPr>
        <w:t>élément comprennent des artistes</w:t>
      </w:r>
      <w:r w:rsidR="00017858" w:rsidRPr="009B4E8B">
        <w:rPr>
          <w:rFonts w:ascii="Arial" w:hAnsi="Arial" w:cs="Arial"/>
          <w:bCs/>
          <w:sz w:val="22"/>
          <w:szCs w:val="22"/>
        </w:rPr>
        <w:t xml:space="preserve"> individuels</w:t>
      </w:r>
      <w:r w:rsidRPr="009B4E8B">
        <w:rPr>
          <w:rFonts w:ascii="Arial" w:hAnsi="Arial" w:cs="Arial"/>
          <w:bCs/>
          <w:sz w:val="22"/>
          <w:szCs w:val="22"/>
        </w:rPr>
        <w:t>, des associations culturelles, des groupes folkloriques semi-professionnels, des promoteurs, des chercheurs et des archivistes. La transmission des connaissances et des compétences associées à l</w:t>
      </w:r>
      <w:r w:rsidR="006D6E3C" w:rsidRPr="009B4E8B">
        <w:rPr>
          <w:rFonts w:ascii="Arial" w:hAnsi="Arial" w:cs="Arial"/>
          <w:bCs/>
          <w:sz w:val="22"/>
          <w:szCs w:val="22"/>
        </w:rPr>
        <w:t>’</w:t>
      </w:r>
      <w:r w:rsidRPr="009B4E8B">
        <w:rPr>
          <w:rFonts w:ascii="Arial" w:hAnsi="Arial" w:cs="Arial"/>
          <w:bCs/>
          <w:sz w:val="22"/>
          <w:szCs w:val="22"/>
        </w:rPr>
        <w:t>élément se fait au sein des cercles familiaux, où les jeunes membres de la famille apprennent des plus anciens. Elle est également transmise par les institutions, les radios, les académies, l</w:t>
      </w:r>
      <w:r w:rsidR="006D6E3C" w:rsidRPr="009B4E8B">
        <w:rPr>
          <w:rFonts w:ascii="Arial" w:hAnsi="Arial" w:cs="Arial"/>
          <w:bCs/>
          <w:sz w:val="22"/>
          <w:szCs w:val="22"/>
        </w:rPr>
        <w:t>’</w:t>
      </w:r>
      <w:r w:rsidRPr="009B4E8B">
        <w:rPr>
          <w:rFonts w:ascii="Arial" w:hAnsi="Arial" w:cs="Arial"/>
          <w:bCs/>
          <w:sz w:val="22"/>
          <w:szCs w:val="22"/>
        </w:rPr>
        <w:t>éducation formelle, les leçons individuelles et les ateliers de groupe. L</w:t>
      </w:r>
      <w:r w:rsidR="006D6E3C" w:rsidRPr="009B4E8B">
        <w:rPr>
          <w:rFonts w:ascii="Arial" w:hAnsi="Arial" w:cs="Arial"/>
          <w:bCs/>
          <w:sz w:val="22"/>
          <w:szCs w:val="22"/>
        </w:rPr>
        <w:t>’</w:t>
      </w:r>
      <w:r w:rsidRPr="009B4E8B">
        <w:rPr>
          <w:rFonts w:ascii="Arial" w:hAnsi="Arial" w:cs="Arial"/>
          <w:bCs/>
          <w:sz w:val="22"/>
          <w:szCs w:val="22"/>
        </w:rPr>
        <w:t>élément a une fonction sociale intégrative, procurant un sentiment d</w:t>
      </w:r>
      <w:r w:rsidR="006D6E3C" w:rsidRPr="009B4E8B">
        <w:rPr>
          <w:rFonts w:ascii="Arial" w:hAnsi="Arial" w:cs="Arial"/>
          <w:bCs/>
          <w:sz w:val="22"/>
          <w:szCs w:val="22"/>
        </w:rPr>
        <w:t>’</w:t>
      </w:r>
      <w:r w:rsidRPr="009B4E8B">
        <w:rPr>
          <w:rFonts w:ascii="Arial" w:hAnsi="Arial" w:cs="Arial"/>
          <w:bCs/>
          <w:sz w:val="22"/>
          <w:szCs w:val="22"/>
        </w:rPr>
        <w:t>appartenance aux communautés tout en renforçant leur identité culturelle collective. Elle favorise également la connexion et l</w:t>
      </w:r>
      <w:r w:rsidR="006D6E3C" w:rsidRPr="009B4E8B">
        <w:rPr>
          <w:rFonts w:ascii="Arial" w:hAnsi="Arial" w:cs="Arial"/>
          <w:bCs/>
          <w:sz w:val="22"/>
          <w:szCs w:val="22"/>
        </w:rPr>
        <w:t>’</w:t>
      </w:r>
      <w:r w:rsidRPr="009B4E8B">
        <w:rPr>
          <w:rFonts w:ascii="Arial" w:hAnsi="Arial" w:cs="Arial"/>
          <w:bCs/>
          <w:sz w:val="22"/>
          <w:szCs w:val="22"/>
        </w:rPr>
        <w:t>expression créative.</w:t>
      </w:r>
    </w:p>
    <w:p w14:paraId="449CAD27" w14:textId="524A7126" w:rsidR="00677056" w:rsidRPr="009B4E8B" w:rsidRDefault="00677056" w:rsidP="00BF26D6">
      <w:pPr>
        <w:tabs>
          <w:tab w:val="left" w:pos="567"/>
          <w:tab w:val="left" w:pos="993"/>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lastRenderedPageBreak/>
        <w:t>R.2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élément contribue au développement durable de diverses manières, notamment en soutenant la santé mentale, en promouvant une éducation de qualité par le biais de ses mécanismes de transmission formels et informels, et en renforçant le développement économique des praticiens par le biais des industries culturelles et du tourisme. Elle soutient aussi la créativité et la socialisation des femmes dans un contexte d</w:t>
      </w:r>
      <w:r w:rsidR="006D6E3C" w:rsidRPr="009B4E8B">
        <w:rPr>
          <w:rFonts w:ascii="Arial" w:hAnsi="Arial" w:cs="Arial"/>
          <w:bCs/>
          <w:sz w:val="22"/>
          <w:szCs w:val="22"/>
        </w:rPr>
        <w:t>’</w:t>
      </w:r>
      <w:r w:rsidRPr="009B4E8B">
        <w:rPr>
          <w:rFonts w:ascii="Arial" w:hAnsi="Arial" w:cs="Arial"/>
          <w:bCs/>
          <w:sz w:val="22"/>
          <w:szCs w:val="22"/>
        </w:rPr>
        <w:t>interprétation traditionnellement dominé par les hommes. En outre, cet élément renforce la paix et la cohésion sociale entre les différents groupes ethniques et sociaux. Le dossier de candidature contient plusieurs déclarations d</w:t>
      </w:r>
      <w:r w:rsidR="00B35075">
        <w:rPr>
          <w:rFonts w:ascii="Arial" w:hAnsi="Arial" w:cs="Arial"/>
          <w:bCs/>
          <w:sz w:val="22"/>
          <w:szCs w:val="22"/>
        </w:rPr>
        <w:t xml:space="preserve">e divers </w:t>
      </w:r>
      <w:r w:rsidRPr="009B4E8B">
        <w:rPr>
          <w:rFonts w:ascii="Arial" w:hAnsi="Arial" w:cs="Arial"/>
          <w:bCs/>
          <w:sz w:val="22"/>
          <w:szCs w:val="22"/>
        </w:rPr>
        <w:t>groupe</w:t>
      </w:r>
      <w:r w:rsidR="00B35075">
        <w:rPr>
          <w:rFonts w:ascii="Arial" w:hAnsi="Arial" w:cs="Arial"/>
          <w:bCs/>
          <w:sz w:val="22"/>
          <w:szCs w:val="22"/>
        </w:rPr>
        <w:t>s</w:t>
      </w:r>
      <w:r w:rsidRPr="009B4E8B">
        <w:rPr>
          <w:rFonts w:ascii="Arial" w:hAnsi="Arial" w:cs="Arial"/>
          <w:bCs/>
          <w:sz w:val="22"/>
          <w:szCs w:val="22"/>
        </w:rPr>
        <w:t xml:space="preserve"> de </w:t>
      </w:r>
      <w:r w:rsidR="004A34EB" w:rsidRPr="009B4E8B">
        <w:rPr>
          <w:rFonts w:ascii="Arial" w:hAnsi="Arial" w:cs="Arial"/>
          <w:bCs/>
          <w:sz w:val="22"/>
          <w:szCs w:val="22"/>
        </w:rPr>
        <w:t>détenteurs</w:t>
      </w:r>
      <w:r w:rsidRPr="009B4E8B">
        <w:rPr>
          <w:rFonts w:ascii="Arial" w:hAnsi="Arial" w:cs="Arial"/>
          <w:bCs/>
          <w:sz w:val="22"/>
          <w:szCs w:val="22"/>
        </w:rPr>
        <w:t xml:space="preserve"> et de praticiens attestant de la contribution de l</w:t>
      </w:r>
      <w:r w:rsidR="006D6E3C" w:rsidRPr="009B4E8B">
        <w:rPr>
          <w:rFonts w:ascii="Arial" w:hAnsi="Arial" w:cs="Arial"/>
          <w:bCs/>
          <w:sz w:val="22"/>
          <w:szCs w:val="22"/>
        </w:rPr>
        <w:t>’</w:t>
      </w:r>
      <w:r w:rsidRPr="009B4E8B">
        <w:rPr>
          <w:rFonts w:ascii="Arial" w:hAnsi="Arial" w:cs="Arial"/>
          <w:bCs/>
          <w:sz w:val="22"/>
          <w:szCs w:val="22"/>
        </w:rPr>
        <w:t>élément au développement durable.</w:t>
      </w:r>
    </w:p>
    <w:p w14:paraId="49AB96D8" w14:textId="1DA4E651" w:rsidR="00677056" w:rsidRPr="009B4E8B" w:rsidRDefault="00677056" w:rsidP="00BF26D6">
      <w:pPr>
        <w:tabs>
          <w:tab w:val="left" w:pos="567"/>
          <w:tab w:val="left" w:pos="993"/>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R.4 :</w:t>
      </w:r>
      <w:r w:rsidR="009C35A0" w:rsidRPr="009B4E8B">
        <w:rPr>
          <w:rFonts w:ascii="Arial" w:hAnsi="Arial" w:cs="Arial"/>
          <w:bCs/>
          <w:sz w:val="22"/>
          <w:szCs w:val="22"/>
        </w:rPr>
        <w:tab/>
      </w:r>
      <w:r w:rsidRPr="009B4E8B">
        <w:rPr>
          <w:rFonts w:ascii="Arial" w:hAnsi="Arial" w:cs="Arial"/>
          <w:bCs/>
          <w:sz w:val="22"/>
          <w:szCs w:val="22"/>
        </w:rPr>
        <w:t>En 2017, l</w:t>
      </w:r>
      <w:r w:rsidR="006D6E3C" w:rsidRPr="009B4E8B">
        <w:rPr>
          <w:rFonts w:ascii="Arial" w:hAnsi="Arial" w:cs="Arial"/>
          <w:bCs/>
          <w:sz w:val="22"/>
          <w:szCs w:val="22"/>
        </w:rPr>
        <w:t>’</w:t>
      </w:r>
      <w:r w:rsidRPr="009B4E8B">
        <w:rPr>
          <w:rFonts w:ascii="Arial" w:hAnsi="Arial" w:cs="Arial"/>
          <w:bCs/>
          <w:sz w:val="22"/>
          <w:szCs w:val="22"/>
        </w:rPr>
        <w:t xml:space="preserve">Association des musiciens de Tuzla a lancé le processus </w:t>
      </w:r>
      <w:r w:rsidR="00017858" w:rsidRPr="009B4E8B">
        <w:rPr>
          <w:rFonts w:ascii="Arial" w:hAnsi="Arial" w:cs="Arial"/>
          <w:bCs/>
          <w:sz w:val="22"/>
          <w:szCs w:val="22"/>
        </w:rPr>
        <w:t xml:space="preserve">de candidature </w:t>
      </w:r>
      <w:r w:rsidRPr="009B4E8B">
        <w:rPr>
          <w:rFonts w:ascii="Arial" w:hAnsi="Arial" w:cs="Arial"/>
          <w:bCs/>
          <w:sz w:val="22"/>
          <w:szCs w:val="22"/>
        </w:rPr>
        <w:t xml:space="preserve">de la </w:t>
      </w:r>
      <w:proofErr w:type="spellStart"/>
      <w:r w:rsidRPr="009B4E8B">
        <w:rPr>
          <w:rFonts w:ascii="Arial" w:hAnsi="Arial" w:cs="Arial"/>
          <w:bCs/>
          <w:sz w:val="22"/>
          <w:szCs w:val="22"/>
        </w:rPr>
        <w:t>sevdalinka</w:t>
      </w:r>
      <w:proofErr w:type="spellEnd"/>
      <w:r w:rsidRPr="009B4E8B">
        <w:rPr>
          <w:rFonts w:ascii="Arial" w:hAnsi="Arial" w:cs="Arial"/>
          <w:bCs/>
          <w:sz w:val="22"/>
          <w:szCs w:val="22"/>
        </w:rPr>
        <w:t xml:space="preserve"> sur la </w:t>
      </w:r>
      <w:r w:rsidR="00017858" w:rsidRPr="009B4E8B">
        <w:rPr>
          <w:rFonts w:ascii="Arial" w:hAnsi="Arial" w:cs="Arial"/>
          <w:bCs/>
          <w:sz w:val="22"/>
          <w:szCs w:val="22"/>
        </w:rPr>
        <w:t>L</w:t>
      </w:r>
      <w:r w:rsidRPr="009B4E8B">
        <w:rPr>
          <w:rFonts w:ascii="Arial" w:hAnsi="Arial" w:cs="Arial"/>
          <w:bCs/>
          <w:sz w:val="22"/>
          <w:szCs w:val="22"/>
        </w:rPr>
        <w:t>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 xml:space="preserve">humanité. Le travail sur la </w:t>
      </w:r>
      <w:r w:rsidR="00017858" w:rsidRPr="009B4E8B">
        <w:rPr>
          <w:rFonts w:ascii="Arial" w:hAnsi="Arial" w:cs="Arial"/>
          <w:bCs/>
          <w:sz w:val="22"/>
          <w:szCs w:val="22"/>
        </w:rPr>
        <w:t>candidature</w:t>
      </w:r>
      <w:r w:rsidRPr="009B4E8B">
        <w:rPr>
          <w:rFonts w:ascii="Arial" w:hAnsi="Arial" w:cs="Arial"/>
          <w:bCs/>
          <w:sz w:val="22"/>
          <w:szCs w:val="22"/>
        </w:rPr>
        <w:t xml:space="preserve"> a commencé par la création d</w:t>
      </w:r>
      <w:r w:rsidR="006D6E3C" w:rsidRPr="009B4E8B">
        <w:rPr>
          <w:rFonts w:ascii="Arial" w:hAnsi="Arial" w:cs="Arial"/>
          <w:bCs/>
          <w:sz w:val="22"/>
          <w:szCs w:val="22"/>
        </w:rPr>
        <w:t>’</w:t>
      </w:r>
      <w:r w:rsidRPr="009B4E8B">
        <w:rPr>
          <w:rFonts w:ascii="Arial" w:hAnsi="Arial" w:cs="Arial"/>
          <w:bCs/>
          <w:sz w:val="22"/>
          <w:szCs w:val="22"/>
        </w:rPr>
        <w:t>un groupe d</w:t>
      </w:r>
      <w:r w:rsidR="006D6E3C" w:rsidRPr="009B4E8B">
        <w:rPr>
          <w:rFonts w:ascii="Arial" w:hAnsi="Arial" w:cs="Arial"/>
          <w:bCs/>
          <w:sz w:val="22"/>
          <w:szCs w:val="22"/>
        </w:rPr>
        <w:t>’</w:t>
      </w:r>
      <w:r w:rsidRPr="009B4E8B">
        <w:rPr>
          <w:rFonts w:ascii="Arial" w:hAnsi="Arial" w:cs="Arial"/>
          <w:bCs/>
          <w:sz w:val="22"/>
          <w:szCs w:val="22"/>
        </w:rPr>
        <w:t>experts composé d</w:t>
      </w:r>
      <w:r w:rsidR="006D6E3C" w:rsidRPr="009B4E8B">
        <w:rPr>
          <w:rFonts w:ascii="Arial" w:hAnsi="Arial" w:cs="Arial"/>
          <w:bCs/>
          <w:sz w:val="22"/>
          <w:szCs w:val="22"/>
        </w:rPr>
        <w:t>’</w:t>
      </w:r>
      <w:r w:rsidRPr="009B4E8B">
        <w:rPr>
          <w:rFonts w:ascii="Arial" w:hAnsi="Arial" w:cs="Arial"/>
          <w:bCs/>
          <w:sz w:val="22"/>
          <w:szCs w:val="22"/>
        </w:rPr>
        <w:t xml:space="preserve">éminents </w:t>
      </w:r>
      <w:r w:rsidR="004A34EB" w:rsidRPr="009B4E8B">
        <w:rPr>
          <w:rFonts w:ascii="Arial" w:hAnsi="Arial" w:cs="Arial"/>
          <w:bCs/>
          <w:sz w:val="22"/>
          <w:szCs w:val="22"/>
        </w:rPr>
        <w:t>détenteurs</w:t>
      </w:r>
      <w:r w:rsidRPr="009B4E8B">
        <w:rPr>
          <w:rFonts w:ascii="Arial" w:hAnsi="Arial" w:cs="Arial"/>
          <w:bCs/>
          <w:sz w:val="22"/>
          <w:szCs w:val="22"/>
        </w:rPr>
        <w:t xml:space="preserve"> et de représentants des institutions qui étudient, documentent et promeuvent la </w:t>
      </w:r>
      <w:proofErr w:type="spellStart"/>
      <w:r w:rsidRPr="009B4E8B">
        <w:rPr>
          <w:rFonts w:ascii="Arial" w:hAnsi="Arial" w:cs="Arial"/>
          <w:bCs/>
          <w:sz w:val="22"/>
          <w:szCs w:val="22"/>
        </w:rPr>
        <w:t>sevdalinka</w:t>
      </w:r>
      <w:proofErr w:type="spellEnd"/>
      <w:r w:rsidRPr="009B4E8B">
        <w:rPr>
          <w:rFonts w:ascii="Arial" w:hAnsi="Arial" w:cs="Arial"/>
          <w:bCs/>
          <w:sz w:val="22"/>
          <w:szCs w:val="22"/>
        </w:rPr>
        <w:t>. Les communautés concernées ont participé à plusieurs réunions organisées dans différents endroits de l</w:t>
      </w:r>
      <w:r w:rsidR="006D6E3C" w:rsidRPr="009B4E8B">
        <w:rPr>
          <w:rFonts w:ascii="Arial" w:hAnsi="Arial" w:cs="Arial"/>
          <w:bCs/>
          <w:sz w:val="22"/>
          <w:szCs w:val="22"/>
        </w:rPr>
        <w:t>’</w:t>
      </w:r>
      <w:r w:rsidRPr="009B4E8B">
        <w:rPr>
          <w:rFonts w:ascii="Arial" w:hAnsi="Arial" w:cs="Arial"/>
          <w:bCs/>
          <w:sz w:val="22"/>
          <w:szCs w:val="22"/>
        </w:rPr>
        <w:t xml:space="preserve">État soumissionnaire. Selon le dossier, des réunions publiques ont été organisées en 2019, suivies de consultations </w:t>
      </w:r>
      <w:r w:rsidR="00FB7918" w:rsidRPr="009B4E8B">
        <w:rPr>
          <w:rFonts w:ascii="Arial" w:hAnsi="Arial" w:cs="Arial"/>
          <w:bCs/>
          <w:sz w:val="22"/>
          <w:szCs w:val="22"/>
        </w:rPr>
        <w:t xml:space="preserve">de la communauté </w:t>
      </w:r>
      <w:r w:rsidRPr="009B4E8B">
        <w:rPr>
          <w:rFonts w:ascii="Arial" w:hAnsi="Arial" w:cs="Arial"/>
          <w:bCs/>
          <w:sz w:val="22"/>
          <w:szCs w:val="22"/>
        </w:rPr>
        <w:t xml:space="preserve">supplémentaires afin de préparer le cycle de </w:t>
      </w:r>
      <w:r w:rsidR="00017858" w:rsidRPr="009B4E8B">
        <w:rPr>
          <w:rFonts w:ascii="Arial" w:hAnsi="Arial" w:cs="Arial"/>
          <w:bCs/>
          <w:sz w:val="22"/>
          <w:szCs w:val="22"/>
        </w:rPr>
        <w:t xml:space="preserve">candidature </w:t>
      </w:r>
      <w:r w:rsidRPr="009B4E8B">
        <w:rPr>
          <w:rFonts w:ascii="Arial" w:hAnsi="Arial" w:cs="Arial"/>
          <w:bCs/>
          <w:sz w:val="22"/>
          <w:szCs w:val="22"/>
        </w:rPr>
        <w:t>de 2024 à l</w:t>
      </w:r>
      <w:r w:rsidR="006D6E3C" w:rsidRPr="009B4E8B">
        <w:rPr>
          <w:rFonts w:ascii="Arial" w:hAnsi="Arial" w:cs="Arial"/>
          <w:bCs/>
          <w:sz w:val="22"/>
          <w:szCs w:val="22"/>
        </w:rPr>
        <w:t>’</w:t>
      </w:r>
      <w:r w:rsidRPr="009B4E8B">
        <w:rPr>
          <w:rFonts w:ascii="Arial" w:hAnsi="Arial" w:cs="Arial"/>
          <w:bCs/>
          <w:sz w:val="22"/>
          <w:szCs w:val="22"/>
        </w:rPr>
        <w:t>aide du formulaire de candidature nouvellement révisé. Des lettres de consentement ont été fournies pour démontrer l</w:t>
      </w:r>
      <w:r w:rsidR="006D6E3C" w:rsidRPr="009B4E8B">
        <w:rPr>
          <w:rFonts w:ascii="Arial" w:hAnsi="Arial" w:cs="Arial"/>
          <w:bCs/>
          <w:sz w:val="22"/>
          <w:szCs w:val="22"/>
        </w:rPr>
        <w:t>’</w:t>
      </w:r>
      <w:r w:rsidRPr="009B4E8B">
        <w:rPr>
          <w:rFonts w:ascii="Arial" w:hAnsi="Arial" w:cs="Arial"/>
          <w:bCs/>
          <w:sz w:val="22"/>
          <w:szCs w:val="22"/>
        </w:rPr>
        <w:t xml:space="preserve">implication et le soutien des communautés dans le processus de </w:t>
      </w:r>
      <w:r w:rsidR="00FF231D" w:rsidRPr="009B4E8B">
        <w:rPr>
          <w:rFonts w:ascii="Arial" w:hAnsi="Arial" w:cs="Arial"/>
          <w:bCs/>
          <w:sz w:val="22"/>
          <w:szCs w:val="22"/>
        </w:rPr>
        <w:t>candidature</w:t>
      </w:r>
      <w:r w:rsidRPr="009B4E8B">
        <w:rPr>
          <w:rFonts w:ascii="Arial" w:hAnsi="Arial" w:cs="Arial"/>
          <w:bCs/>
          <w:sz w:val="22"/>
          <w:szCs w:val="22"/>
        </w:rPr>
        <w:t>.</w:t>
      </w:r>
    </w:p>
    <w:p w14:paraId="56C6C8F7" w14:textId="45087802" w:rsidR="00677056" w:rsidRPr="009B4E8B" w:rsidRDefault="00677056" w:rsidP="00BF26D6">
      <w:pPr>
        <w:tabs>
          <w:tab w:val="left" w:pos="567"/>
          <w:tab w:val="left" w:pos="993"/>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R.5 :</w:t>
      </w:r>
      <w:r w:rsidR="009C35A0" w:rsidRPr="009B4E8B">
        <w:rPr>
          <w:rFonts w:ascii="Arial" w:hAnsi="Arial" w:cs="Arial"/>
          <w:bCs/>
          <w:sz w:val="22"/>
          <w:szCs w:val="22"/>
        </w:rPr>
        <w:tab/>
      </w:r>
      <w:r w:rsidRPr="009B4E8B">
        <w:rPr>
          <w:rFonts w:ascii="Arial" w:hAnsi="Arial" w:cs="Arial"/>
          <w:bCs/>
          <w:sz w:val="22"/>
          <w:szCs w:val="22"/>
        </w:rPr>
        <w:t>L</w:t>
      </w:r>
      <w:r w:rsidR="006D6E3C" w:rsidRPr="009B4E8B">
        <w:rPr>
          <w:rFonts w:ascii="Arial" w:hAnsi="Arial" w:cs="Arial"/>
          <w:bCs/>
          <w:sz w:val="22"/>
          <w:szCs w:val="22"/>
        </w:rPr>
        <w:t>’</w:t>
      </w:r>
      <w:r w:rsidRPr="009B4E8B">
        <w:rPr>
          <w:rFonts w:ascii="Arial" w:hAnsi="Arial" w:cs="Arial"/>
          <w:bCs/>
          <w:sz w:val="22"/>
          <w:szCs w:val="22"/>
        </w:rPr>
        <w:t xml:space="preserve">élément est inscrit sur la </w:t>
      </w:r>
      <w:r w:rsidR="00B523B8" w:rsidRPr="009B4E8B">
        <w:rPr>
          <w:rFonts w:ascii="Arial" w:hAnsi="Arial" w:cs="Arial"/>
          <w:bCs/>
          <w:sz w:val="22"/>
          <w:szCs w:val="22"/>
        </w:rPr>
        <w:t>L</w:t>
      </w:r>
      <w:r w:rsidRPr="009B4E8B">
        <w:rPr>
          <w:rFonts w:ascii="Arial" w:hAnsi="Arial" w:cs="Arial"/>
          <w:bCs/>
          <w:sz w:val="22"/>
          <w:szCs w:val="22"/>
        </w:rPr>
        <w:t>iste ouverte préliminaire du patrimoine culturel immatériel de la Fédération de Bosnie-Herzégovine. L</w:t>
      </w:r>
      <w:r w:rsidR="006D6E3C" w:rsidRPr="009B4E8B">
        <w:rPr>
          <w:rFonts w:ascii="Arial" w:hAnsi="Arial" w:cs="Arial"/>
          <w:bCs/>
          <w:sz w:val="22"/>
          <w:szCs w:val="22"/>
        </w:rPr>
        <w:t>’</w:t>
      </w:r>
      <w:r w:rsidRPr="009B4E8B">
        <w:rPr>
          <w:rFonts w:ascii="Arial" w:hAnsi="Arial" w:cs="Arial"/>
          <w:bCs/>
          <w:sz w:val="22"/>
          <w:szCs w:val="22"/>
        </w:rPr>
        <w:t xml:space="preserve">inventaire est tenu par le </w:t>
      </w:r>
      <w:r w:rsidR="00017858" w:rsidRPr="009B4E8B">
        <w:rPr>
          <w:rFonts w:ascii="Arial" w:hAnsi="Arial" w:cs="Arial"/>
          <w:bCs/>
          <w:sz w:val="22"/>
          <w:szCs w:val="22"/>
        </w:rPr>
        <w:t>M</w:t>
      </w:r>
      <w:r w:rsidRPr="009B4E8B">
        <w:rPr>
          <w:rFonts w:ascii="Arial" w:hAnsi="Arial" w:cs="Arial"/>
          <w:bCs/>
          <w:sz w:val="22"/>
          <w:szCs w:val="22"/>
        </w:rPr>
        <w:t xml:space="preserve">inistère fédéral de la </w:t>
      </w:r>
      <w:r w:rsidR="00017858" w:rsidRPr="009B4E8B">
        <w:rPr>
          <w:rFonts w:ascii="Arial" w:hAnsi="Arial" w:cs="Arial"/>
          <w:bCs/>
          <w:sz w:val="22"/>
          <w:szCs w:val="22"/>
        </w:rPr>
        <w:t>c</w:t>
      </w:r>
      <w:r w:rsidRPr="009B4E8B">
        <w:rPr>
          <w:rFonts w:ascii="Arial" w:hAnsi="Arial" w:cs="Arial"/>
          <w:bCs/>
          <w:sz w:val="22"/>
          <w:szCs w:val="22"/>
        </w:rPr>
        <w:t xml:space="preserve">ulture et des Sports, et des détails ont été fournis dans le rapport périodique 2022 et dans le dossier de </w:t>
      </w:r>
      <w:r w:rsidR="00AD480C" w:rsidRPr="009B4E8B">
        <w:rPr>
          <w:rFonts w:ascii="Arial" w:hAnsi="Arial" w:cs="Arial"/>
          <w:bCs/>
          <w:sz w:val="22"/>
          <w:szCs w:val="22"/>
        </w:rPr>
        <w:t>candidature</w:t>
      </w:r>
      <w:r w:rsidRPr="009B4E8B">
        <w:rPr>
          <w:rFonts w:ascii="Arial" w:hAnsi="Arial" w:cs="Arial"/>
          <w:bCs/>
          <w:sz w:val="22"/>
          <w:szCs w:val="22"/>
        </w:rPr>
        <w:t xml:space="preserve">. </w:t>
      </w:r>
    </w:p>
    <w:p w14:paraId="69DE362E" w14:textId="1C3E246C" w:rsidR="00677056" w:rsidRPr="009B4E8B" w:rsidRDefault="00677056" w:rsidP="00BF26D6">
      <w:p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rPr>
        <w:t>3.</w:t>
      </w:r>
      <w:r w:rsidRPr="009B4E8B">
        <w:rPr>
          <w:rFonts w:ascii="Arial" w:hAnsi="Arial" w:cs="Arial"/>
          <w:bCs/>
          <w:sz w:val="22"/>
          <w:szCs w:val="22"/>
        </w:rPr>
        <w:tab/>
      </w:r>
      <w:r w:rsidRPr="009B4E8B">
        <w:rPr>
          <w:rFonts w:ascii="Arial" w:hAnsi="Arial" w:cs="Arial"/>
          <w:bCs/>
          <w:sz w:val="22"/>
          <w:szCs w:val="22"/>
          <w:u w:val="single"/>
        </w:rPr>
        <w:t>Considère en outre</w:t>
      </w:r>
      <w:r w:rsidRPr="009B4E8B">
        <w:rPr>
          <w:rFonts w:ascii="Arial" w:hAnsi="Arial" w:cs="Arial"/>
          <w:bCs/>
          <w:sz w:val="22"/>
          <w:szCs w:val="22"/>
        </w:rPr>
        <w:t xml:space="preserve"> que, d</w:t>
      </w:r>
      <w:r w:rsidR="006D6E3C" w:rsidRPr="009B4E8B">
        <w:rPr>
          <w:rFonts w:ascii="Arial" w:hAnsi="Arial" w:cs="Arial"/>
          <w:bCs/>
          <w:sz w:val="22"/>
          <w:szCs w:val="22"/>
        </w:rPr>
        <w:t>’</w:t>
      </w:r>
      <w:r w:rsidRPr="009B4E8B">
        <w:rPr>
          <w:rFonts w:ascii="Arial" w:hAnsi="Arial" w:cs="Arial"/>
          <w:bCs/>
          <w:sz w:val="22"/>
          <w:szCs w:val="22"/>
        </w:rPr>
        <w:t>après les informations contenues dans le dossier et fournies par l</w:t>
      </w:r>
      <w:r w:rsidR="006D6E3C" w:rsidRPr="009B4E8B">
        <w:rPr>
          <w:rFonts w:ascii="Arial" w:hAnsi="Arial" w:cs="Arial"/>
          <w:bCs/>
          <w:sz w:val="22"/>
          <w:szCs w:val="22"/>
        </w:rPr>
        <w:t>’</w:t>
      </w:r>
      <w:r w:rsidRPr="009B4E8B">
        <w:rPr>
          <w:rFonts w:ascii="Arial" w:hAnsi="Arial" w:cs="Arial"/>
          <w:bCs/>
          <w:sz w:val="22"/>
          <w:szCs w:val="22"/>
        </w:rPr>
        <w:t xml:space="preserve">État soumissionnaire dans le cadre du processus de dialogue, la candidature satisfait au critère suivant </w:t>
      </w:r>
      <w:r w:rsidR="000F57F8" w:rsidRPr="009B4E8B">
        <w:rPr>
          <w:rFonts w:ascii="Arial" w:hAnsi="Arial" w:cs="Arial"/>
          <w:bCs/>
          <w:sz w:val="22"/>
          <w:szCs w:val="22"/>
        </w:rPr>
        <w:t xml:space="preserve">pour une </w:t>
      </w:r>
      <w:r w:rsidRPr="009B4E8B">
        <w:rPr>
          <w:rFonts w:ascii="Arial" w:hAnsi="Arial" w:cs="Arial"/>
          <w:bCs/>
          <w:sz w:val="22"/>
          <w:szCs w:val="22"/>
        </w:rPr>
        <w:t>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0CD16ED6" w14:textId="319A3417" w:rsidR="00677056" w:rsidRPr="009B4E8B" w:rsidRDefault="00677056" w:rsidP="00BF26D6">
      <w:pPr>
        <w:tabs>
          <w:tab w:val="left" w:pos="567"/>
          <w:tab w:val="left" w:pos="1134"/>
          <w:tab w:val="left" w:pos="1701"/>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R.3 :</w:t>
      </w:r>
      <w:r w:rsidR="009C35A0" w:rsidRPr="009B4E8B">
        <w:rPr>
          <w:rFonts w:ascii="Arial" w:hAnsi="Arial" w:cs="Arial"/>
          <w:bCs/>
          <w:sz w:val="22"/>
          <w:szCs w:val="22"/>
        </w:rPr>
        <w:tab/>
      </w:r>
      <w:r w:rsidRPr="009B4E8B">
        <w:rPr>
          <w:rFonts w:ascii="Arial" w:hAnsi="Arial" w:cs="Arial"/>
          <w:bCs/>
          <w:sz w:val="22"/>
          <w:szCs w:val="22"/>
        </w:rPr>
        <w:t>Le dossier fournit des détails sur les différentes mesures de sauvegarde proposées pour assurer la viabilité de l</w:t>
      </w:r>
      <w:r w:rsidR="006D6E3C" w:rsidRPr="009B4E8B">
        <w:rPr>
          <w:rFonts w:ascii="Arial" w:hAnsi="Arial" w:cs="Arial"/>
          <w:bCs/>
          <w:sz w:val="22"/>
          <w:szCs w:val="22"/>
        </w:rPr>
        <w:t>’</w:t>
      </w:r>
      <w:r w:rsidRPr="009B4E8B">
        <w:rPr>
          <w:rFonts w:ascii="Arial" w:hAnsi="Arial" w:cs="Arial"/>
          <w:bCs/>
          <w:sz w:val="22"/>
          <w:szCs w:val="22"/>
        </w:rPr>
        <w:t xml:space="preserve">élément. Ceux-ci </w:t>
      </w:r>
      <w:proofErr w:type="gramStart"/>
      <w:r w:rsidRPr="009B4E8B">
        <w:rPr>
          <w:rFonts w:ascii="Arial" w:hAnsi="Arial" w:cs="Arial"/>
          <w:bCs/>
          <w:sz w:val="22"/>
          <w:szCs w:val="22"/>
        </w:rPr>
        <w:t>incluent:</w:t>
      </w:r>
      <w:proofErr w:type="gramEnd"/>
      <w:r w:rsidRPr="009B4E8B">
        <w:rPr>
          <w:rFonts w:ascii="Arial" w:hAnsi="Arial" w:cs="Arial"/>
          <w:bCs/>
          <w:sz w:val="22"/>
          <w:szCs w:val="22"/>
        </w:rPr>
        <w:t xml:space="preserve"> (a) renforcer la transmission par la coordination de festivals, de concerts et de concours ; (b) assurer le soutien financier et technique des autorités fédérales, départementales, municipales et locales aux communautés prati</w:t>
      </w:r>
      <w:r w:rsidR="00BD1FD0" w:rsidRPr="009B4E8B">
        <w:rPr>
          <w:rFonts w:ascii="Arial" w:hAnsi="Arial" w:cs="Arial"/>
          <w:bCs/>
          <w:sz w:val="22"/>
          <w:szCs w:val="22"/>
        </w:rPr>
        <w:t>ciennes</w:t>
      </w:r>
      <w:r w:rsidRPr="009B4E8B">
        <w:rPr>
          <w:rFonts w:ascii="Arial" w:hAnsi="Arial" w:cs="Arial"/>
          <w:bCs/>
          <w:sz w:val="22"/>
          <w:szCs w:val="22"/>
        </w:rPr>
        <w:t xml:space="preserve"> ; et (c) mener des actions d</w:t>
      </w:r>
      <w:r w:rsidR="006D6E3C" w:rsidRPr="009B4E8B">
        <w:rPr>
          <w:rFonts w:ascii="Arial" w:hAnsi="Arial" w:cs="Arial"/>
          <w:bCs/>
          <w:sz w:val="22"/>
          <w:szCs w:val="22"/>
        </w:rPr>
        <w:t>’</w:t>
      </w:r>
      <w:r w:rsidRPr="009B4E8B">
        <w:rPr>
          <w:rFonts w:ascii="Arial" w:hAnsi="Arial" w:cs="Arial"/>
          <w:bCs/>
          <w:sz w:val="22"/>
          <w:szCs w:val="22"/>
        </w:rPr>
        <w:t>éducation, de recherche et de documentation dirigées par des experts des institutions de l</w:t>
      </w:r>
      <w:r w:rsidR="006D6E3C" w:rsidRPr="009B4E8B">
        <w:rPr>
          <w:rFonts w:ascii="Arial" w:hAnsi="Arial" w:cs="Arial"/>
          <w:bCs/>
          <w:sz w:val="22"/>
          <w:szCs w:val="22"/>
        </w:rPr>
        <w:t>’</w:t>
      </w:r>
      <w:r w:rsidRPr="009B4E8B">
        <w:rPr>
          <w:rFonts w:ascii="Arial" w:hAnsi="Arial" w:cs="Arial"/>
          <w:bCs/>
          <w:sz w:val="22"/>
          <w:szCs w:val="22"/>
        </w:rPr>
        <w:t>État. Le rôle des communautés dans la planification et la mise en œuvre des mesures de sauvegarde a été clarifié au cours du processus de dialogue.</w:t>
      </w:r>
    </w:p>
    <w:p w14:paraId="5995BF56" w14:textId="57E8A6C1" w:rsidR="00677056" w:rsidRPr="009B4E8B" w:rsidRDefault="00677056" w:rsidP="00BF26D6">
      <w:p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rPr>
        <w:t>4.</w:t>
      </w:r>
      <w:r w:rsidRPr="009B4E8B">
        <w:rPr>
          <w:rFonts w:ascii="Arial" w:hAnsi="Arial" w:cs="Arial"/>
          <w:bCs/>
          <w:sz w:val="22"/>
          <w:szCs w:val="22"/>
        </w:rPr>
        <w:tab/>
      </w:r>
      <w:r w:rsidRPr="009B4E8B">
        <w:rPr>
          <w:rFonts w:ascii="Arial" w:hAnsi="Arial" w:cs="Arial"/>
          <w:bCs/>
          <w:sz w:val="22"/>
          <w:szCs w:val="22"/>
          <w:u w:val="single"/>
        </w:rPr>
        <w:t>Décide d</w:t>
      </w:r>
      <w:r w:rsidR="006D6E3C" w:rsidRPr="009B4E8B">
        <w:rPr>
          <w:rFonts w:ascii="Arial" w:hAnsi="Arial" w:cs="Arial"/>
          <w:bCs/>
          <w:sz w:val="22"/>
          <w:szCs w:val="22"/>
          <w:u w:val="single"/>
        </w:rPr>
        <w:t>’</w:t>
      </w:r>
      <w:r w:rsidRPr="009B4E8B">
        <w:rPr>
          <w:rFonts w:ascii="Arial" w:hAnsi="Arial" w:cs="Arial"/>
          <w:bCs/>
          <w:sz w:val="22"/>
          <w:szCs w:val="22"/>
          <w:u w:val="single"/>
        </w:rPr>
        <w:t>inscrire</w:t>
      </w:r>
      <w:r w:rsidRPr="009B4E8B">
        <w:rPr>
          <w:rFonts w:ascii="Arial" w:hAnsi="Arial" w:cs="Arial"/>
          <w:bCs/>
          <w:sz w:val="22"/>
          <w:szCs w:val="22"/>
        </w:rPr>
        <w:t xml:space="preserve"> </w:t>
      </w:r>
      <w:r w:rsidRPr="009B4E8B">
        <w:rPr>
          <w:rFonts w:ascii="Arial" w:hAnsi="Arial" w:cs="Arial"/>
          <w:b/>
          <w:sz w:val="22"/>
          <w:szCs w:val="22"/>
        </w:rPr>
        <w:t xml:space="preserve">la </w:t>
      </w:r>
      <w:proofErr w:type="spellStart"/>
      <w:r w:rsidRPr="009B4E8B">
        <w:rPr>
          <w:rFonts w:ascii="Arial" w:hAnsi="Arial" w:cs="Arial"/>
          <w:b/>
          <w:sz w:val="22"/>
          <w:szCs w:val="22"/>
        </w:rPr>
        <w:t>sevdalinka</w:t>
      </w:r>
      <w:proofErr w:type="spellEnd"/>
      <w:r w:rsidRPr="009B4E8B">
        <w:rPr>
          <w:rFonts w:ascii="Arial" w:hAnsi="Arial" w:cs="Arial"/>
          <w:b/>
          <w:sz w:val="22"/>
          <w:szCs w:val="22"/>
        </w:rPr>
        <w:t>, chant folklorique urbain traditionnel</w:t>
      </w:r>
      <w:r w:rsidRPr="009B4E8B">
        <w:rPr>
          <w:rFonts w:ascii="Arial" w:hAnsi="Arial" w:cs="Arial"/>
          <w:bCs/>
          <w:sz w:val="22"/>
          <w:szCs w:val="22"/>
        </w:rPr>
        <w:t xml:space="preserve">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w:t>
      </w:r>
    </w:p>
    <w:p w14:paraId="60DA3DE7" w14:textId="49FEAFEE" w:rsidR="00677056" w:rsidRPr="009B4E8B" w:rsidRDefault="00677056" w:rsidP="00677056">
      <w:pPr>
        <w:pStyle w:val="Titre2"/>
        <w:rPr>
          <w:rFonts w:cs="Arial"/>
          <w:szCs w:val="22"/>
          <w:lang w:val="fr-FR"/>
        </w:rPr>
      </w:pPr>
      <w:bookmarkStart w:id="30" w:name="_PROJET_DE_DÉCISION_17"/>
      <w:bookmarkEnd w:id="30"/>
      <w:r w:rsidRPr="009B4E8B">
        <w:rPr>
          <w:rFonts w:cs="Arial"/>
          <w:szCs w:val="22"/>
          <w:lang w:val="fr-FR"/>
        </w:rPr>
        <w:t xml:space="preserve">PROJET DE DÉCISION 19.COM </w:t>
      </w:r>
      <w:proofErr w:type="gramStart"/>
      <w:r w:rsidRPr="009B4E8B">
        <w:rPr>
          <w:rFonts w:cs="Arial"/>
          <w:szCs w:val="22"/>
          <w:lang w:val="fr-FR"/>
        </w:rPr>
        <w:t>7.b.</w:t>
      </w:r>
      <w:proofErr w:type="gramEnd"/>
      <w:r w:rsidR="0006781E">
        <w:rPr>
          <w:rFonts w:cs="Arial"/>
          <w:szCs w:val="22"/>
          <w:lang w:val="fr-FR"/>
        </w:rPr>
        <w:t>25</w:t>
      </w:r>
      <w:r w:rsidR="00440DEB" w:rsidRPr="009B4E8B">
        <w:rPr>
          <w:rFonts w:cs="Arial"/>
          <w:szCs w:val="22"/>
          <w:lang w:val="fr-FR"/>
        </w:rPr>
        <w:tab/>
      </w:r>
      <w:r w:rsidR="00440DEB" w:rsidRPr="009B4E8B">
        <w:rPr>
          <w:noProof/>
          <w:color w:val="0000FF"/>
          <w:lang w:val="fr-FR"/>
        </w:rPr>
        <w:drawing>
          <wp:inline distT="0" distB="0" distL="0" distR="0" wp14:anchorId="7FE51B58" wp14:editId="1356FD00">
            <wp:extent cx="104775" cy="104775"/>
            <wp:effectExtent l="0" t="0" r="9525" b="9525"/>
            <wp:docPr id="575141612" name="Picture 575141612">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F85A3D5" w14:textId="77777777" w:rsidR="00677056" w:rsidRPr="009B4E8B" w:rsidRDefault="00677056" w:rsidP="00BF26D6">
      <w:pPr>
        <w:pStyle w:val="Sansinterligne"/>
        <w:keepNext/>
        <w:tabs>
          <w:tab w:val="left" w:pos="567"/>
          <w:tab w:val="left" w:pos="1134"/>
          <w:tab w:val="left" w:pos="1701"/>
          <w:tab w:val="left" w:pos="2268"/>
        </w:tabs>
        <w:spacing w:before="120" w:after="120"/>
        <w:ind w:left="567"/>
        <w:jc w:val="both"/>
        <w:rPr>
          <w:rFonts w:ascii="Arial" w:hAnsi="Arial" w:cs="Arial"/>
          <w:bCs/>
        </w:rPr>
      </w:pPr>
      <w:r w:rsidRPr="009B4E8B">
        <w:rPr>
          <w:rFonts w:ascii="Arial" w:hAnsi="Arial" w:cs="Arial"/>
          <w:bCs/>
        </w:rPr>
        <w:t>Le Comité</w:t>
      </w:r>
    </w:p>
    <w:p w14:paraId="34EADED9" w14:textId="0CE39CB1" w:rsidR="00677056" w:rsidRPr="009B4E8B" w:rsidRDefault="00677056" w:rsidP="00BF26D6">
      <w:pPr>
        <w:numPr>
          <w:ilvl w:val="0"/>
          <w:numId w:val="32"/>
        </w:numPr>
        <w:tabs>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Prend note</w:t>
      </w:r>
      <w:r w:rsidRPr="009B4E8B">
        <w:rPr>
          <w:rFonts w:ascii="Arial" w:hAnsi="Arial" w:cs="Arial"/>
          <w:bCs/>
          <w:sz w:val="22"/>
          <w:szCs w:val="22"/>
        </w:rPr>
        <w:t xml:space="preserve"> que le Brésil a proposé la candidature des </w:t>
      </w:r>
      <w:r w:rsidRPr="009B4E8B">
        <w:rPr>
          <w:rFonts w:ascii="Arial" w:hAnsi="Arial" w:cs="Arial"/>
          <w:b/>
          <w:sz w:val="22"/>
          <w:szCs w:val="22"/>
        </w:rPr>
        <w:t>modes traditionnels de fabrication du fromage artisanal minas dans le Minas Gerais</w:t>
      </w:r>
      <w:r w:rsidRPr="009B4E8B">
        <w:rPr>
          <w:rFonts w:ascii="Arial" w:hAnsi="Arial" w:cs="Arial"/>
          <w:bCs/>
          <w:sz w:val="22"/>
          <w:szCs w:val="22"/>
        </w:rPr>
        <w:t xml:space="preserve"> (n°02102) pour inscription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 :</w:t>
      </w:r>
    </w:p>
    <w:p w14:paraId="3173F4B6" w14:textId="664309D7" w:rsidR="00677056" w:rsidRPr="009B4E8B" w:rsidRDefault="00677056" w:rsidP="00BF26D6">
      <w:pPr>
        <w:tabs>
          <w:tab w:val="left" w:pos="1134"/>
          <w:tab w:val="left" w:pos="1701"/>
          <w:tab w:val="left" w:pos="2268"/>
        </w:tabs>
        <w:spacing w:before="120" w:after="120"/>
        <w:ind w:left="1134"/>
        <w:jc w:val="both"/>
        <w:rPr>
          <w:rFonts w:ascii="Arial" w:hAnsi="Arial" w:cs="Arial"/>
          <w:bCs/>
          <w:sz w:val="22"/>
          <w:szCs w:val="22"/>
        </w:rPr>
      </w:pPr>
      <w:r w:rsidRPr="009B4E8B">
        <w:rPr>
          <w:rFonts w:ascii="Arial" w:hAnsi="Arial" w:cs="Arial"/>
          <w:bCs/>
          <w:sz w:val="22"/>
          <w:szCs w:val="22"/>
        </w:rPr>
        <w:t xml:space="preserve">Le processus de fabrication du fromage artisanal </w:t>
      </w:r>
      <w:r w:rsidR="000F57F8" w:rsidRPr="009B4E8B">
        <w:rPr>
          <w:rFonts w:ascii="Arial" w:hAnsi="Arial" w:cs="Arial"/>
          <w:bCs/>
          <w:sz w:val="22"/>
          <w:szCs w:val="22"/>
        </w:rPr>
        <w:t>m</w:t>
      </w:r>
      <w:r w:rsidRPr="009B4E8B">
        <w:rPr>
          <w:rFonts w:ascii="Arial" w:hAnsi="Arial" w:cs="Arial"/>
          <w:bCs/>
          <w:sz w:val="22"/>
          <w:szCs w:val="22"/>
        </w:rPr>
        <w:t>inas fait appel à des connaissances et à des techniques développées par de petits producteurs ruraux de l</w:t>
      </w:r>
      <w:r w:rsidR="006D6E3C" w:rsidRPr="009B4E8B">
        <w:rPr>
          <w:rFonts w:ascii="Arial" w:hAnsi="Arial" w:cs="Arial"/>
          <w:bCs/>
          <w:sz w:val="22"/>
          <w:szCs w:val="22"/>
        </w:rPr>
        <w:t>’</w:t>
      </w:r>
      <w:r w:rsidRPr="009B4E8B">
        <w:rPr>
          <w:rFonts w:ascii="Arial" w:hAnsi="Arial" w:cs="Arial"/>
          <w:bCs/>
          <w:sz w:val="22"/>
          <w:szCs w:val="22"/>
        </w:rPr>
        <w:t>État de Minas Gerais, au Brésil. Les fromagers locaux sont fiers de la tradition d</w:t>
      </w:r>
      <w:r w:rsidR="006D6E3C" w:rsidRPr="009B4E8B">
        <w:rPr>
          <w:rFonts w:ascii="Arial" w:hAnsi="Arial" w:cs="Arial"/>
          <w:bCs/>
          <w:sz w:val="22"/>
          <w:szCs w:val="22"/>
        </w:rPr>
        <w:t>’</w:t>
      </w:r>
      <w:r w:rsidRPr="009B4E8B">
        <w:rPr>
          <w:rFonts w:ascii="Arial" w:hAnsi="Arial" w:cs="Arial"/>
          <w:bCs/>
          <w:sz w:val="22"/>
          <w:szCs w:val="22"/>
        </w:rPr>
        <w:t xml:space="preserve">utilisation du lait cru et de la « </w:t>
      </w:r>
      <w:proofErr w:type="spellStart"/>
      <w:r w:rsidRPr="009B4E8B">
        <w:rPr>
          <w:rFonts w:ascii="Arial" w:hAnsi="Arial" w:cs="Arial"/>
          <w:bCs/>
          <w:sz w:val="22"/>
          <w:szCs w:val="22"/>
        </w:rPr>
        <w:t>pingo</w:t>
      </w:r>
      <w:proofErr w:type="spellEnd"/>
      <w:r w:rsidRPr="009B4E8B">
        <w:rPr>
          <w:rFonts w:ascii="Arial" w:hAnsi="Arial" w:cs="Arial"/>
          <w:bCs/>
          <w:sz w:val="22"/>
          <w:szCs w:val="22"/>
        </w:rPr>
        <w:t xml:space="preserve"> » (goutte), une levure naturelle composée de bactéries spécifiques à la région qui, avec la période d</w:t>
      </w:r>
      <w:r w:rsidR="006D6E3C" w:rsidRPr="009B4E8B">
        <w:rPr>
          <w:rFonts w:ascii="Arial" w:hAnsi="Arial" w:cs="Arial"/>
          <w:bCs/>
          <w:sz w:val="22"/>
          <w:szCs w:val="22"/>
        </w:rPr>
        <w:t>’</w:t>
      </w:r>
      <w:r w:rsidRPr="009B4E8B">
        <w:rPr>
          <w:rFonts w:ascii="Arial" w:hAnsi="Arial" w:cs="Arial"/>
          <w:bCs/>
          <w:sz w:val="22"/>
          <w:szCs w:val="22"/>
        </w:rPr>
        <w:t xml:space="preserve">affinage et le climat local, contribue à la saveur, à la couleur </w:t>
      </w:r>
      <w:r w:rsidRPr="009B4E8B">
        <w:rPr>
          <w:rFonts w:ascii="Arial" w:hAnsi="Arial" w:cs="Arial"/>
          <w:bCs/>
          <w:sz w:val="22"/>
          <w:szCs w:val="22"/>
        </w:rPr>
        <w:lastRenderedPageBreak/>
        <w:t>et à l</w:t>
      </w:r>
      <w:r w:rsidR="006D6E3C" w:rsidRPr="009B4E8B">
        <w:rPr>
          <w:rFonts w:ascii="Arial" w:hAnsi="Arial" w:cs="Arial"/>
          <w:bCs/>
          <w:sz w:val="22"/>
          <w:szCs w:val="22"/>
        </w:rPr>
        <w:t>’</w:t>
      </w:r>
      <w:r w:rsidRPr="009B4E8B">
        <w:rPr>
          <w:rFonts w:ascii="Arial" w:hAnsi="Arial" w:cs="Arial"/>
          <w:bCs/>
          <w:sz w:val="22"/>
          <w:szCs w:val="22"/>
        </w:rPr>
        <w:t xml:space="preserve">arôme spécifiques des fromages. Les connaissances connexes comprennent la gestion des pâturages et du bétail, les techniques artisanales et la vente des produits dans les foires et marchés locaux. Le fromage artisanal de </w:t>
      </w:r>
      <w:r w:rsidR="000F57F8" w:rsidRPr="009B4E8B">
        <w:rPr>
          <w:rFonts w:ascii="Arial" w:hAnsi="Arial" w:cs="Arial"/>
          <w:bCs/>
          <w:sz w:val="22"/>
          <w:szCs w:val="22"/>
        </w:rPr>
        <w:t>m</w:t>
      </w:r>
      <w:r w:rsidRPr="009B4E8B">
        <w:rPr>
          <w:rFonts w:ascii="Arial" w:hAnsi="Arial" w:cs="Arial"/>
          <w:bCs/>
          <w:sz w:val="22"/>
          <w:szCs w:val="22"/>
        </w:rPr>
        <w:t>inas est associé à l</w:t>
      </w:r>
      <w:r w:rsidR="006D6E3C" w:rsidRPr="009B4E8B">
        <w:rPr>
          <w:rFonts w:ascii="Arial" w:hAnsi="Arial" w:cs="Arial"/>
          <w:bCs/>
          <w:sz w:val="22"/>
          <w:szCs w:val="22"/>
        </w:rPr>
        <w:t>’</w:t>
      </w:r>
      <w:r w:rsidRPr="009B4E8B">
        <w:rPr>
          <w:rFonts w:ascii="Arial" w:hAnsi="Arial" w:cs="Arial"/>
          <w:bCs/>
          <w:sz w:val="22"/>
          <w:szCs w:val="22"/>
        </w:rPr>
        <w:t>hospitalité et est couramment consommé avec des sucreries et des boissons lors de réunions, de rencontres et d</w:t>
      </w:r>
      <w:r w:rsidR="006D6E3C" w:rsidRPr="009B4E8B">
        <w:rPr>
          <w:rFonts w:ascii="Arial" w:hAnsi="Arial" w:cs="Arial"/>
          <w:bCs/>
          <w:sz w:val="22"/>
          <w:szCs w:val="22"/>
        </w:rPr>
        <w:t>’</w:t>
      </w:r>
      <w:r w:rsidRPr="009B4E8B">
        <w:rPr>
          <w:rFonts w:ascii="Arial" w:hAnsi="Arial" w:cs="Arial"/>
          <w:bCs/>
          <w:sz w:val="22"/>
          <w:szCs w:val="22"/>
        </w:rPr>
        <w:t>occasions spéciales. La plupart des fromagers possèdent de petites propriétés rurales et travaillent dans des systèmes familiaux à petite échelle. Les membres de la famille et les communautés locales participent au travail lorsque les volumes de production augmentent. Les connaissances sont transmises oralement entre les membres de la famille à toutes les étapes du processus. L</w:t>
      </w:r>
      <w:r w:rsidR="006D6E3C" w:rsidRPr="009B4E8B">
        <w:rPr>
          <w:rFonts w:ascii="Arial" w:hAnsi="Arial" w:cs="Arial"/>
          <w:bCs/>
          <w:sz w:val="22"/>
          <w:szCs w:val="22"/>
        </w:rPr>
        <w:t>’</w:t>
      </w:r>
      <w:r w:rsidRPr="009B4E8B">
        <w:rPr>
          <w:rFonts w:ascii="Arial" w:hAnsi="Arial" w:cs="Arial"/>
          <w:bCs/>
          <w:sz w:val="22"/>
          <w:szCs w:val="22"/>
        </w:rPr>
        <w:t>apprentissage se fait par l</w:t>
      </w:r>
      <w:r w:rsidR="006D6E3C" w:rsidRPr="009B4E8B">
        <w:rPr>
          <w:rFonts w:ascii="Arial" w:hAnsi="Arial" w:cs="Arial"/>
          <w:bCs/>
          <w:sz w:val="22"/>
          <w:szCs w:val="22"/>
        </w:rPr>
        <w:t>’</w:t>
      </w:r>
      <w:r w:rsidRPr="009B4E8B">
        <w:rPr>
          <w:rFonts w:ascii="Arial" w:hAnsi="Arial" w:cs="Arial"/>
          <w:bCs/>
          <w:sz w:val="22"/>
          <w:szCs w:val="22"/>
        </w:rPr>
        <w:t xml:space="preserve">observation et les interactions quotidiennes avec les travailleurs expérimentés de la famille. La fabrication et la consommation de fromage artisanal </w:t>
      </w:r>
      <w:r w:rsidR="000F57F8" w:rsidRPr="009B4E8B">
        <w:rPr>
          <w:rFonts w:ascii="Arial" w:hAnsi="Arial" w:cs="Arial"/>
          <w:bCs/>
          <w:sz w:val="22"/>
          <w:szCs w:val="22"/>
        </w:rPr>
        <w:t>m</w:t>
      </w:r>
      <w:r w:rsidRPr="009B4E8B">
        <w:rPr>
          <w:rFonts w:ascii="Arial" w:hAnsi="Arial" w:cs="Arial"/>
          <w:bCs/>
          <w:sz w:val="22"/>
          <w:szCs w:val="22"/>
        </w:rPr>
        <w:t>inas renforcent le sentiment d</w:t>
      </w:r>
      <w:r w:rsidR="006D6E3C" w:rsidRPr="009B4E8B">
        <w:rPr>
          <w:rFonts w:ascii="Arial" w:hAnsi="Arial" w:cs="Arial"/>
          <w:bCs/>
          <w:sz w:val="22"/>
          <w:szCs w:val="22"/>
        </w:rPr>
        <w:t>’</w:t>
      </w:r>
      <w:r w:rsidRPr="009B4E8B">
        <w:rPr>
          <w:rFonts w:ascii="Arial" w:hAnsi="Arial" w:cs="Arial"/>
          <w:bCs/>
          <w:sz w:val="22"/>
          <w:szCs w:val="22"/>
        </w:rPr>
        <w:t>appartenance à un lieu et à une communauté. Elle renforce également les économies locales, améliore la qualité de vie et contribue à l</w:t>
      </w:r>
      <w:r w:rsidR="006D6E3C" w:rsidRPr="009B4E8B">
        <w:rPr>
          <w:rFonts w:ascii="Arial" w:hAnsi="Arial" w:cs="Arial"/>
          <w:bCs/>
          <w:sz w:val="22"/>
          <w:szCs w:val="22"/>
        </w:rPr>
        <w:t>’</w:t>
      </w:r>
      <w:r w:rsidRPr="009B4E8B">
        <w:rPr>
          <w:rFonts w:ascii="Arial" w:hAnsi="Arial" w:cs="Arial"/>
          <w:bCs/>
          <w:sz w:val="22"/>
          <w:szCs w:val="22"/>
        </w:rPr>
        <w:t>inclusion socio-économique.</w:t>
      </w:r>
    </w:p>
    <w:p w14:paraId="487FC7B4" w14:textId="12FEFCA2" w:rsidR="00677056" w:rsidRPr="009B4E8B" w:rsidRDefault="00677056" w:rsidP="00BF26D6">
      <w:pPr>
        <w:keepNext/>
        <w:numPr>
          <w:ilvl w:val="0"/>
          <w:numId w:val="32"/>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Considère que</w:t>
      </w:r>
      <w:r w:rsidRPr="009B4E8B">
        <w:rPr>
          <w:rFonts w:ascii="Arial" w:hAnsi="Arial" w:cs="Arial"/>
          <w:bCs/>
          <w:sz w:val="22"/>
          <w:szCs w:val="22"/>
        </w:rPr>
        <w:t>, d</w:t>
      </w:r>
      <w:r w:rsidR="006D6E3C" w:rsidRPr="009B4E8B">
        <w:rPr>
          <w:rFonts w:ascii="Arial" w:hAnsi="Arial" w:cs="Arial"/>
          <w:bCs/>
          <w:sz w:val="22"/>
          <w:szCs w:val="22"/>
        </w:rPr>
        <w:t>’</w:t>
      </w:r>
      <w:r w:rsidRPr="009B4E8B">
        <w:rPr>
          <w:rFonts w:ascii="Arial" w:hAnsi="Arial" w:cs="Arial"/>
          <w:bCs/>
          <w:sz w:val="22"/>
          <w:szCs w:val="22"/>
        </w:rPr>
        <w:t xml:space="preserve">après les informations contenues dans le dossier, la candidature satisfait </w:t>
      </w:r>
      <w:r w:rsidR="00C538C2" w:rsidRPr="009B4E8B">
        <w:rPr>
          <w:rFonts w:ascii="Arial" w:hAnsi="Arial" w:cs="Arial"/>
          <w:bCs/>
          <w:sz w:val="22"/>
          <w:szCs w:val="22"/>
        </w:rPr>
        <w:t>aux critères d</w:t>
      </w:r>
      <w:r w:rsidR="006D6E3C" w:rsidRPr="009B4E8B">
        <w:rPr>
          <w:rFonts w:ascii="Arial" w:hAnsi="Arial" w:cs="Arial"/>
          <w:bCs/>
          <w:sz w:val="22"/>
          <w:szCs w:val="22"/>
        </w:rPr>
        <w:t>’</w:t>
      </w:r>
      <w:r w:rsidR="00C538C2" w:rsidRPr="009B4E8B">
        <w:rPr>
          <w:rFonts w:ascii="Arial" w:hAnsi="Arial" w:cs="Arial"/>
          <w:bCs/>
          <w:sz w:val="22"/>
          <w:szCs w:val="22"/>
        </w:rPr>
        <w:t xml:space="preserve">inscription sur la Liste </w:t>
      </w:r>
      <w:r w:rsidR="00385553">
        <w:rPr>
          <w:rFonts w:ascii="Arial" w:hAnsi="Arial" w:cs="Arial"/>
          <w:bCs/>
          <w:sz w:val="22"/>
          <w:szCs w:val="22"/>
        </w:rPr>
        <w:t xml:space="preserve">représentative </w:t>
      </w:r>
      <w:r w:rsidR="00385553" w:rsidRPr="009B4E8B">
        <w:rPr>
          <w:rFonts w:ascii="Arial" w:hAnsi="Arial" w:cs="Arial"/>
          <w:bCs/>
          <w:sz w:val="22"/>
          <w:szCs w:val="22"/>
        </w:rPr>
        <w:t xml:space="preserve">du patrimoine culturel immatériel </w:t>
      </w:r>
      <w:r w:rsidR="00385553">
        <w:rPr>
          <w:rFonts w:ascii="Arial" w:hAnsi="Arial" w:cs="Arial"/>
          <w:bCs/>
          <w:sz w:val="22"/>
          <w:szCs w:val="22"/>
        </w:rPr>
        <w:t>de l’humanité</w:t>
      </w:r>
      <w:r w:rsidR="00385553" w:rsidRPr="009B4E8B" w:rsidDel="00385553">
        <w:rPr>
          <w:rFonts w:ascii="Arial" w:hAnsi="Arial" w:cs="Arial"/>
          <w:bCs/>
          <w:sz w:val="22"/>
          <w:szCs w:val="22"/>
        </w:rPr>
        <w:t xml:space="preserve"> </w:t>
      </w:r>
      <w:r w:rsidR="00C538C2" w:rsidRPr="009B4E8B">
        <w:rPr>
          <w:rFonts w:ascii="Arial" w:hAnsi="Arial" w:cs="Arial"/>
          <w:bCs/>
          <w:sz w:val="22"/>
          <w:szCs w:val="22"/>
        </w:rPr>
        <w:t>comme suit</w:t>
      </w:r>
      <w:r w:rsidRPr="009B4E8B">
        <w:rPr>
          <w:rFonts w:ascii="Arial" w:hAnsi="Arial" w:cs="Arial"/>
          <w:bCs/>
          <w:sz w:val="22"/>
          <w:szCs w:val="22"/>
        </w:rPr>
        <w:t xml:space="preserve"> :</w:t>
      </w:r>
    </w:p>
    <w:p w14:paraId="691D1935" w14:textId="29728F8D" w:rsidR="00677056" w:rsidRPr="009B4E8B" w:rsidRDefault="00677056" w:rsidP="00BF26D6">
      <w:pPr>
        <w:tabs>
          <w:tab w:val="left" w:pos="567"/>
          <w:tab w:val="left" w:pos="1134"/>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 xml:space="preserve">R.1 : </w:t>
      </w:r>
      <w:r w:rsidRPr="009B4E8B">
        <w:rPr>
          <w:rFonts w:ascii="Arial" w:hAnsi="Arial" w:cs="Arial"/>
          <w:bCs/>
          <w:sz w:val="22"/>
          <w:szCs w:val="22"/>
        </w:rPr>
        <w:tab/>
      </w:r>
      <w:r w:rsidR="000F57F8" w:rsidRPr="009B4E8B">
        <w:rPr>
          <w:rFonts w:ascii="Arial" w:hAnsi="Arial" w:cs="Arial"/>
          <w:bCs/>
          <w:sz w:val="22"/>
          <w:szCs w:val="22"/>
        </w:rPr>
        <w:t>Les connaissances et les techniques de fabrication du fromage minas ont été développées au cours des trois derniers siècles par de petits producteurs ruraux de l</w:t>
      </w:r>
      <w:r w:rsidR="006D6E3C" w:rsidRPr="009B4E8B">
        <w:rPr>
          <w:rFonts w:ascii="Arial" w:hAnsi="Arial" w:cs="Arial"/>
          <w:bCs/>
          <w:sz w:val="22"/>
          <w:szCs w:val="22"/>
        </w:rPr>
        <w:t>’</w:t>
      </w:r>
      <w:r w:rsidR="000F57F8" w:rsidRPr="009B4E8B">
        <w:rPr>
          <w:rFonts w:ascii="Arial" w:hAnsi="Arial" w:cs="Arial"/>
          <w:bCs/>
          <w:sz w:val="22"/>
          <w:szCs w:val="22"/>
        </w:rPr>
        <w:t>État du Minas Gerais, au Brésil. Les hommes et les femmes participent à la production du fromage et la division du travail repose sur celui qui a les « bonnes mains » pour fabriquer le fromage dans la propriété. Les connaissances sont transmises oralement entre les membres de la famille à toutes les étapes du processus. L</w:t>
      </w:r>
      <w:r w:rsidR="006D6E3C" w:rsidRPr="009B4E8B">
        <w:rPr>
          <w:rFonts w:ascii="Arial" w:hAnsi="Arial" w:cs="Arial"/>
          <w:bCs/>
          <w:sz w:val="22"/>
          <w:szCs w:val="22"/>
        </w:rPr>
        <w:t>’</w:t>
      </w:r>
      <w:r w:rsidR="000F57F8" w:rsidRPr="009B4E8B">
        <w:rPr>
          <w:rFonts w:ascii="Arial" w:hAnsi="Arial" w:cs="Arial"/>
          <w:bCs/>
          <w:sz w:val="22"/>
          <w:szCs w:val="22"/>
        </w:rPr>
        <w:t>apprentissage se fait par l</w:t>
      </w:r>
      <w:r w:rsidR="006D6E3C" w:rsidRPr="009B4E8B">
        <w:rPr>
          <w:rFonts w:ascii="Arial" w:hAnsi="Arial" w:cs="Arial"/>
          <w:bCs/>
          <w:sz w:val="22"/>
          <w:szCs w:val="22"/>
        </w:rPr>
        <w:t>’</w:t>
      </w:r>
      <w:r w:rsidR="000F57F8" w:rsidRPr="009B4E8B">
        <w:rPr>
          <w:rFonts w:ascii="Arial" w:hAnsi="Arial" w:cs="Arial"/>
          <w:bCs/>
          <w:sz w:val="22"/>
          <w:szCs w:val="22"/>
        </w:rPr>
        <w:t>observation et les interactions quotidiennes avec les travailleurs expérimentés de la famille. Le souci du bien-être des animaux est souvent pris en compte, de même que les meilleures pratiques agricoles. La fabrication et la consommation de fromage artisanal minas renforcent l</w:t>
      </w:r>
      <w:r w:rsidR="006D6E3C" w:rsidRPr="009B4E8B">
        <w:rPr>
          <w:rFonts w:ascii="Arial" w:hAnsi="Arial" w:cs="Arial"/>
          <w:bCs/>
          <w:sz w:val="22"/>
          <w:szCs w:val="22"/>
        </w:rPr>
        <w:t>’</w:t>
      </w:r>
      <w:r w:rsidR="000F57F8" w:rsidRPr="009B4E8B">
        <w:rPr>
          <w:rFonts w:ascii="Arial" w:hAnsi="Arial" w:cs="Arial"/>
          <w:bCs/>
          <w:sz w:val="22"/>
          <w:szCs w:val="22"/>
        </w:rPr>
        <w:t>hospitalité, le respect de la nature et le sentiment d</w:t>
      </w:r>
      <w:r w:rsidR="006D6E3C" w:rsidRPr="009B4E8B">
        <w:rPr>
          <w:rFonts w:ascii="Arial" w:hAnsi="Arial" w:cs="Arial"/>
          <w:bCs/>
          <w:sz w:val="22"/>
          <w:szCs w:val="22"/>
        </w:rPr>
        <w:t>’</w:t>
      </w:r>
      <w:r w:rsidR="000F57F8" w:rsidRPr="009B4E8B">
        <w:rPr>
          <w:rFonts w:ascii="Arial" w:hAnsi="Arial" w:cs="Arial"/>
          <w:bCs/>
          <w:sz w:val="22"/>
          <w:szCs w:val="22"/>
        </w:rPr>
        <w:t>appartenance à un lieu et à une communauté. Elle renforce également les économies locales, améliore la qualité de vie et contribue à l</w:t>
      </w:r>
      <w:r w:rsidR="006D6E3C" w:rsidRPr="009B4E8B">
        <w:rPr>
          <w:rFonts w:ascii="Arial" w:hAnsi="Arial" w:cs="Arial"/>
          <w:bCs/>
          <w:sz w:val="22"/>
          <w:szCs w:val="22"/>
        </w:rPr>
        <w:t>’</w:t>
      </w:r>
      <w:r w:rsidR="000F57F8" w:rsidRPr="009B4E8B">
        <w:rPr>
          <w:rFonts w:ascii="Arial" w:hAnsi="Arial" w:cs="Arial"/>
          <w:bCs/>
          <w:sz w:val="22"/>
          <w:szCs w:val="22"/>
        </w:rPr>
        <w:t>inclusion socio-économique.</w:t>
      </w:r>
    </w:p>
    <w:p w14:paraId="1C5CF7C6" w14:textId="0ED814C2" w:rsidR="00677056" w:rsidRPr="009B4E8B" w:rsidRDefault="00677056" w:rsidP="00BF26D6">
      <w:pPr>
        <w:tabs>
          <w:tab w:val="left" w:pos="567"/>
          <w:tab w:val="left" w:pos="1134"/>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R.2 :</w:t>
      </w:r>
      <w:r w:rsidRPr="009B4E8B">
        <w:rPr>
          <w:rFonts w:ascii="Arial" w:hAnsi="Arial" w:cs="Arial"/>
          <w:bCs/>
          <w:sz w:val="22"/>
          <w:szCs w:val="22"/>
        </w:rPr>
        <w:tab/>
      </w:r>
      <w:r w:rsidR="000F57F8" w:rsidRPr="009B4E8B">
        <w:rPr>
          <w:rFonts w:ascii="Arial" w:hAnsi="Arial" w:cs="Arial"/>
          <w:bCs/>
          <w:sz w:val="22"/>
          <w:szCs w:val="22"/>
        </w:rPr>
        <w:t>L</w:t>
      </w:r>
      <w:r w:rsidR="006D6E3C" w:rsidRPr="009B4E8B">
        <w:rPr>
          <w:rFonts w:ascii="Arial" w:hAnsi="Arial" w:cs="Arial"/>
          <w:bCs/>
          <w:sz w:val="22"/>
          <w:szCs w:val="22"/>
        </w:rPr>
        <w:t>’</w:t>
      </w:r>
      <w:r w:rsidR="000F57F8" w:rsidRPr="009B4E8B">
        <w:rPr>
          <w:rFonts w:ascii="Arial" w:hAnsi="Arial" w:cs="Arial"/>
          <w:bCs/>
          <w:sz w:val="22"/>
          <w:szCs w:val="22"/>
        </w:rPr>
        <w:t>élément</w:t>
      </w:r>
      <w:r w:rsidRPr="009B4E8B">
        <w:rPr>
          <w:rFonts w:ascii="Arial" w:hAnsi="Arial" w:cs="Arial"/>
          <w:bCs/>
          <w:sz w:val="22"/>
          <w:szCs w:val="22"/>
        </w:rPr>
        <w:t xml:space="preserve"> contribue directement à divers aspects du développement durable. Les petites exploitations familiales contribuent à la production et à la consommation durables ainsi qu</w:t>
      </w:r>
      <w:r w:rsidR="006D6E3C" w:rsidRPr="009B4E8B">
        <w:rPr>
          <w:rFonts w:ascii="Arial" w:hAnsi="Arial" w:cs="Arial"/>
          <w:bCs/>
          <w:sz w:val="22"/>
          <w:szCs w:val="22"/>
        </w:rPr>
        <w:t>’</w:t>
      </w:r>
      <w:r w:rsidRPr="009B4E8B">
        <w:rPr>
          <w:rFonts w:ascii="Arial" w:hAnsi="Arial" w:cs="Arial"/>
          <w:bCs/>
          <w:sz w:val="22"/>
          <w:szCs w:val="22"/>
        </w:rPr>
        <w:t>à l</w:t>
      </w:r>
      <w:r w:rsidR="006D6E3C" w:rsidRPr="009B4E8B">
        <w:rPr>
          <w:rFonts w:ascii="Arial" w:hAnsi="Arial" w:cs="Arial"/>
          <w:bCs/>
          <w:sz w:val="22"/>
          <w:szCs w:val="22"/>
        </w:rPr>
        <w:t>’</w:t>
      </w:r>
      <w:r w:rsidRPr="009B4E8B">
        <w:rPr>
          <w:rFonts w:ascii="Arial" w:hAnsi="Arial" w:cs="Arial"/>
          <w:bCs/>
          <w:sz w:val="22"/>
          <w:szCs w:val="22"/>
        </w:rPr>
        <w:t>éradication de la pauvreté, de la faim et des inégalités. Cette pratique renforce également les économies locales, équilibre la répartition des revenus et améliore la qualité de vie des praticiens. L</w:t>
      </w:r>
      <w:r w:rsidR="006D6E3C" w:rsidRPr="009B4E8B">
        <w:rPr>
          <w:rFonts w:ascii="Arial" w:hAnsi="Arial" w:cs="Arial"/>
          <w:bCs/>
          <w:sz w:val="22"/>
          <w:szCs w:val="22"/>
        </w:rPr>
        <w:t>’</w:t>
      </w:r>
      <w:r w:rsidRPr="009B4E8B">
        <w:rPr>
          <w:rFonts w:ascii="Arial" w:hAnsi="Arial" w:cs="Arial"/>
          <w:bCs/>
          <w:sz w:val="22"/>
          <w:szCs w:val="22"/>
        </w:rPr>
        <w:t>élément est un témoignage de l</w:t>
      </w:r>
      <w:r w:rsidR="006D6E3C" w:rsidRPr="009B4E8B">
        <w:rPr>
          <w:rFonts w:ascii="Arial" w:hAnsi="Arial" w:cs="Arial"/>
          <w:bCs/>
          <w:sz w:val="22"/>
          <w:szCs w:val="22"/>
        </w:rPr>
        <w:t>’</w:t>
      </w:r>
      <w:r w:rsidRPr="009B4E8B">
        <w:rPr>
          <w:rFonts w:ascii="Arial" w:hAnsi="Arial" w:cs="Arial"/>
          <w:bCs/>
          <w:sz w:val="22"/>
          <w:szCs w:val="22"/>
        </w:rPr>
        <w:t>ingéniosité humaine dans le développement et la perpétuation d</w:t>
      </w:r>
      <w:r w:rsidR="006D6E3C" w:rsidRPr="009B4E8B">
        <w:rPr>
          <w:rFonts w:ascii="Arial" w:hAnsi="Arial" w:cs="Arial"/>
          <w:bCs/>
          <w:sz w:val="22"/>
          <w:szCs w:val="22"/>
        </w:rPr>
        <w:t>’</w:t>
      </w:r>
      <w:r w:rsidRPr="009B4E8B">
        <w:rPr>
          <w:rFonts w:ascii="Arial" w:hAnsi="Arial" w:cs="Arial"/>
          <w:bCs/>
          <w:sz w:val="22"/>
          <w:szCs w:val="22"/>
        </w:rPr>
        <w:t>un système de production alimentaire qui est maintenu par des agriculteurs familiaux pendant des générations. La durabilité environnementale est garantie par l</w:t>
      </w:r>
      <w:r w:rsidR="006D6E3C" w:rsidRPr="009B4E8B">
        <w:rPr>
          <w:rFonts w:ascii="Arial" w:hAnsi="Arial" w:cs="Arial"/>
          <w:bCs/>
          <w:sz w:val="22"/>
          <w:szCs w:val="22"/>
        </w:rPr>
        <w:t>’</w:t>
      </w:r>
      <w:r w:rsidRPr="009B4E8B">
        <w:rPr>
          <w:rFonts w:ascii="Arial" w:hAnsi="Arial" w:cs="Arial"/>
          <w:bCs/>
          <w:sz w:val="22"/>
          <w:szCs w:val="22"/>
        </w:rPr>
        <w:t>utilisation d</w:t>
      </w:r>
      <w:r w:rsidR="006D6E3C" w:rsidRPr="009B4E8B">
        <w:rPr>
          <w:rFonts w:ascii="Arial" w:hAnsi="Arial" w:cs="Arial"/>
          <w:bCs/>
          <w:sz w:val="22"/>
          <w:szCs w:val="22"/>
        </w:rPr>
        <w:t>’</w:t>
      </w:r>
      <w:r w:rsidRPr="009B4E8B">
        <w:rPr>
          <w:rFonts w:ascii="Arial" w:hAnsi="Arial" w:cs="Arial"/>
          <w:bCs/>
          <w:sz w:val="22"/>
          <w:szCs w:val="22"/>
        </w:rPr>
        <w:t>un minimum d</w:t>
      </w:r>
      <w:r w:rsidR="006D6E3C" w:rsidRPr="009B4E8B">
        <w:rPr>
          <w:rFonts w:ascii="Arial" w:hAnsi="Arial" w:cs="Arial"/>
          <w:bCs/>
          <w:sz w:val="22"/>
          <w:szCs w:val="22"/>
        </w:rPr>
        <w:t>’</w:t>
      </w:r>
      <w:r w:rsidRPr="009B4E8B">
        <w:rPr>
          <w:rFonts w:ascii="Arial" w:hAnsi="Arial" w:cs="Arial"/>
          <w:bCs/>
          <w:sz w:val="22"/>
          <w:szCs w:val="22"/>
        </w:rPr>
        <w:t>intrants externes et la réduction des déchets par rapport aux méthodes de production laitière conventionnelles. Cette pratique favorise la conservation des ressources naturelles. Dans l</w:t>
      </w:r>
      <w:r w:rsidR="006D6E3C" w:rsidRPr="009B4E8B">
        <w:rPr>
          <w:rFonts w:ascii="Arial" w:hAnsi="Arial" w:cs="Arial"/>
          <w:bCs/>
          <w:sz w:val="22"/>
          <w:szCs w:val="22"/>
        </w:rPr>
        <w:t>’</w:t>
      </w:r>
      <w:r w:rsidRPr="009B4E8B">
        <w:rPr>
          <w:rFonts w:ascii="Arial" w:hAnsi="Arial" w:cs="Arial"/>
          <w:bCs/>
          <w:sz w:val="22"/>
          <w:szCs w:val="22"/>
        </w:rPr>
        <w:t xml:space="preserve">État du Minas Gerais, la production du fromage artisanal </w:t>
      </w:r>
      <w:r w:rsidR="00DA425D" w:rsidRPr="009B4E8B">
        <w:rPr>
          <w:rFonts w:ascii="Arial" w:hAnsi="Arial" w:cs="Arial"/>
          <w:bCs/>
          <w:sz w:val="22"/>
          <w:szCs w:val="22"/>
        </w:rPr>
        <w:t>m</w:t>
      </w:r>
      <w:r w:rsidRPr="009B4E8B">
        <w:rPr>
          <w:rFonts w:ascii="Arial" w:hAnsi="Arial" w:cs="Arial"/>
          <w:bCs/>
          <w:sz w:val="22"/>
          <w:szCs w:val="22"/>
        </w:rPr>
        <w:t>inas assure la subsistance directe de 9 000 familles. Source de revenus importante pour certaines municipalités, elle contribue à l</w:t>
      </w:r>
      <w:r w:rsidR="006D6E3C" w:rsidRPr="009B4E8B">
        <w:rPr>
          <w:rFonts w:ascii="Arial" w:hAnsi="Arial" w:cs="Arial"/>
          <w:bCs/>
          <w:sz w:val="22"/>
          <w:szCs w:val="22"/>
        </w:rPr>
        <w:t>’</w:t>
      </w:r>
      <w:r w:rsidRPr="009B4E8B">
        <w:rPr>
          <w:rFonts w:ascii="Arial" w:hAnsi="Arial" w:cs="Arial"/>
          <w:bCs/>
          <w:sz w:val="22"/>
          <w:szCs w:val="22"/>
        </w:rPr>
        <w:t>inclusion socio-économique et à l</w:t>
      </w:r>
      <w:r w:rsidR="006D6E3C" w:rsidRPr="009B4E8B">
        <w:rPr>
          <w:rFonts w:ascii="Arial" w:hAnsi="Arial" w:cs="Arial"/>
          <w:bCs/>
          <w:sz w:val="22"/>
          <w:szCs w:val="22"/>
        </w:rPr>
        <w:t>’</w:t>
      </w:r>
      <w:r w:rsidRPr="009B4E8B">
        <w:rPr>
          <w:rFonts w:ascii="Arial" w:hAnsi="Arial" w:cs="Arial"/>
          <w:bCs/>
          <w:sz w:val="22"/>
          <w:szCs w:val="22"/>
        </w:rPr>
        <w:t xml:space="preserve">installation de familles et de jeunes dans les régions de production. </w:t>
      </w:r>
    </w:p>
    <w:p w14:paraId="359A2186" w14:textId="6C70AE4A" w:rsidR="00677056" w:rsidRPr="009B4E8B" w:rsidRDefault="00677056" w:rsidP="00BF26D6">
      <w:pPr>
        <w:tabs>
          <w:tab w:val="left" w:pos="567"/>
          <w:tab w:val="left" w:pos="1134"/>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R.3 :</w:t>
      </w:r>
      <w:r w:rsidRPr="009B4E8B">
        <w:rPr>
          <w:rFonts w:ascii="Arial" w:hAnsi="Arial" w:cs="Arial"/>
          <w:bCs/>
          <w:sz w:val="22"/>
          <w:szCs w:val="22"/>
        </w:rPr>
        <w:tab/>
        <w:t>En 2009, le Collectif délibératif pour la sauvegarde des modes d</w:t>
      </w:r>
      <w:r w:rsidR="006D6E3C" w:rsidRPr="009B4E8B">
        <w:rPr>
          <w:rFonts w:ascii="Arial" w:hAnsi="Arial" w:cs="Arial"/>
          <w:bCs/>
          <w:sz w:val="22"/>
          <w:szCs w:val="22"/>
        </w:rPr>
        <w:t>’</w:t>
      </w:r>
      <w:r w:rsidRPr="009B4E8B">
        <w:rPr>
          <w:rFonts w:ascii="Arial" w:hAnsi="Arial" w:cs="Arial"/>
          <w:bCs/>
          <w:sz w:val="22"/>
          <w:szCs w:val="22"/>
        </w:rPr>
        <w:t>élaboration d</w:t>
      </w:r>
      <w:r w:rsidR="00DA425D" w:rsidRPr="009B4E8B">
        <w:rPr>
          <w:rFonts w:ascii="Arial" w:hAnsi="Arial" w:cs="Arial"/>
          <w:bCs/>
          <w:sz w:val="22"/>
          <w:szCs w:val="22"/>
        </w:rPr>
        <w:t xml:space="preserve">u fromage artisanal </w:t>
      </w:r>
      <w:proofErr w:type="gramStart"/>
      <w:r w:rsidR="00DA425D" w:rsidRPr="009B4E8B">
        <w:rPr>
          <w:rFonts w:ascii="Arial" w:hAnsi="Arial" w:cs="Arial"/>
          <w:bCs/>
          <w:sz w:val="22"/>
          <w:szCs w:val="22"/>
        </w:rPr>
        <w:t>minas</w:t>
      </w:r>
      <w:proofErr w:type="gramEnd"/>
      <w:r w:rsidR="00DA425D" w:rsidRPr="009B4E8B">
        <w:rPr>
          <w:rFonts w:ascii="Arial" w:hAnsi="Arial" w:cs="Arial"/>
          <w:bCs/>
          <w:sz w:val="22"/>
          <w:szCs w:val="22"/>
        </w:rPr>
        <w:t xml:space="preserve"> (</w:t>
      </w:r>
      <w:r w:rsidRPr="009B4E8B">
        <w:rPr>
          <w:rFonts w:ascii="Arial" w:hAnsi="Arial" w:cs="Arial"/>
          <w:bCs/>
          <w:sz w:val="22"/>
          <w:szCs w:val="22"/>
        </w:rPr>
        <w:t>AMC</w:t>
      </w:r>
      <w:r w:rsidR="00DA425D" w:rsidRPr="009B4E8B">
        <w:rPr>
          <w:rFonts w:ascii="Arial" w:hAnsi="Arial" w:cs="Arial"/>
          <w:bCs/>
          <w:sz w:val="22"/>
          <w:szCs w:val="22"/>
        </w:rPr>
        <w:t>)</w:t>
      </w:r>
      <w:r w:rsidRPr="009B4E8B">
        <w:rPr>
          <w:rFonts w:ascii="Arial" w:hAnsi="Arial" w:cs="Arial"/>
          <w:bCs/>
          <w:sz w:val="22"/>
          <w:szCs w:val="22"/>
        </w:rPr>
        <w:t xml:space="preserve"> a été créé lors d</w:t>
      </w:r>
      <w:r w:rsidR="006D6E3C" w:rsidRPr="009B4E8B">
        <w:rPr>
          <w:rFonts w:ascii="Arial" w:hAnsi="Arial" w:cs="Arial"/>
          <w:bCs/>
          <w:sz w:val="22"/>
          <w:szCs w:val="22"/>
        </w:rPr>
        <w:t>’</w:t>
      </w:r>
      <w:r w:rsidRPr="009B4E8B">
        <w:rPr>
          <w:rFonts w:ascii="Arial" w:hAnsi="Arial" w:cs="Arial"/>
          <w:bCs/>
          <w:sz w:val="22"/>
          <w:szCs w:val="22"/>
        </w:rPr>
        <w:t xml:space="preserve">une réunion de coordination à laquelle ont participé des organismes gouvernementaux et non gouvernementaux, des associations de </w:t>
      </w:r>
      <w:r w:rsidR="004A34EB" w:rsidRPr="009B4E8B">
        <w:rPr>
          <w:rFonts w:ascii="Arial" w:hAnsi="Arial" w:cs="Arial"/>
          <w:bCs/>
          <w:sz w:val="22"/>
          <w:szCs w:val="22"/>
        </w:rPr>
        <w:t>détenteurs</w:t>
      </w:r>
      <w:r w:rsidRPr="009B4E8B">
        <w:rPr>
          <w:rFonts w:ascii="Arial" w:hAnsi="Arial" w:cs="Arial"/>
          <w:bCs/>
          <w:sz w:val="22"/>
          <w:szCs w:val="22"/>
        </w:rPr>
        <w:t xml:space="preserve"> et des chercheurs. En conséquence, un plan de sauvegarde a été mis en place en 2013 avec quatre lignes d</w:t>
      </w:r>
      <w:r w:rsidR="006D6E3C" w:rsidRPr="009B4E8B">
        <w:rPr>
          <w:rFonts w:ascii="Arial" w:hAnsi="Arial" w:cs="Arial"/>
          <w:bCs/>
          <w:sz w:val="22"/>
          <w:szCs w:val="22"/>
        </w:rPr>
        <w:t>’</w:t>
      </w:r>
      <w:r w:rsidRPr="009B4E8B">
        <w:rPr>
          <w:rFonts w:ascii="Arial" w:hAnsi="Arial" w:cs="Arial"/>
          <w:bCs/>
          <w:sz w:val="22"/>
          <w:szCs w:val="22"/>
        </w:rPr>
        <w:t>action principales : (a) la production et la reproduction culturelles ; (b) la mobilisation sociale et les politiques publiques ; (c) la gestion participative et la durabilité ; et (d) la diffusion et la promotion. Les activités d</w:t>
      </w:r>
      <w:r w:rsidR="006D6E3C" w:rsidRPr="009B4E8B">
        <w:rPr>
          <w:rFonts w:ascii="Arial" w:hAnsi="Arial" w:cs="Arial"/>
          <w:bCs/>
          <w:sz w:val="22"/>
          <w:szCs w:val="22"/>
        </w:rPr>
        <w:t>’</w:t>
      </w:r>
      <w:r w:rsidRPr="009B4E8B">
        <w:rPr>
          <w:rFonts w:ascii="Arial" w:hAnsi="Arial" w:cs="Arial"/>
          <w:bCs/>
          <w:sz w:val="22"/>
          <w:szCs w:val="22"/>
        </w:rPr>
        <w:t>échange de connaissances</w:t>
      </w:r>
      <w:r w:rsidR="00DA425D" w:rsidRPr="009B4E8B">
        <w:rPr>
          <w:rFonts w:ascii="Arial" w:hAnsi="Arial" w:cs="Arial"/>
          <w:bCs/>
          <w:sz w:val="22"/>
          <w:szCs w:val="22"/>
        </w:rPr>
        <w:t>,</w:t>
      </w:r>
      <w:r w:rsidRPr="009B4E8B">
        <w:rPr>
          <w:rFonts w:ascii="Arial" w:hAnsi="Arial" w:cs="Arial"/>
          <w:bCs/>
          <w:sz w:val="22"/>
          <w:szCs w:val="22"/>
        </w:rPr>
        <w:t xml:space="preserve"> telles que la distribution de matériel éducatif et informatif et l</w:t>
      </w:r>
      <w:r w:rsidR="006D6E3C" w:rsidRPr="009B4E8B">
        <w:rPr>
          <w:rFonts w:ascii="Arial" w:hAnsi="Arial" w:cs="Arial"/>
          <w:bCs/>
          <w:sz w:val="22"/>
          <w:szCs w:val="22"/>
        </w:rPr>
        <w:t>’</w:t>
      </w:r>
      <w:r w:rsidRPr="009B4E8B">
        <w:rPr>
          <w:rFonts w:ascii="Arial" w:hAnsi="Arial" w:cs="Arial"/>
          <w:bCs/>
          <w:sz w:val="22"/>
          <w:szCs w:val="22"/>
        </w:rPr>
        <w:t>organisation d</w:t>
      </w:r>
      <w:r w:rsidR="006D6E3C" w:rsidRPr="009B4E8B">
        <w:rPr>
          <w:rFonts w:ascii="Arial" w:hAnsi="Arial" w:cs="Arial"/>
          <w:bCs/>
          <w:sz w:val="22"/>
          <w:szCs w:val="22"/>
        </w:rPr>
        <w:t>’</w:t>
      </w:r>
      <w:r w:rsidRPr="009B4E8B">
        <w:rPr>
          <w:rFonts w:ascii="Arial" w:hAnsi="Arial" w:cs="Arial"/>
          <w:bCs/>
          <w:sz w:val="22"/>
          <w:szCs w:val="22"/>
        </w:rPr>
        <w:t xml:space="preserve">expositions et </w:t>
      </w:r>
      <w:r w:rsidRPr="009B4E8B">
        <w:rPr>
          <w:rFonts w:ascii="Arial" w:hAnsi="Arial" w:cs="Arial"/>
          <w:bCs/>
          <w:sz w:val="22"/>
          <w:szCs w:val="22"/>
        </w:rPr>
        <w:lastRenderedPageBreak/>
        <w:t>d</w:t>
      </w:r>
      <w:r w:rsidR="006D6E3C" w:rsidRPr="009B4E8B">
        <w:rPr>
          <w:rFonts w:ascii="Arial" w:hAnsi="Arial" w:cs="Arial"/>
          <w:bCs/>
          <w:sz w:val="22"/>
          <w:szCs w:val="22"/>
        </w:rPr>
        <w:t>’</w:t>
      </w:r>
      <w:r w:rsidRPr="009B4E8B">
        <w:rPr>
          <w:rFonts w:ascii="Arial" w:hAnsi="Arial" w:cs="Arial"/>
          <w:bCs/>
          <w:sz w:val="22"/>
          <w:szCs w:val="22"/>
        </w:rPr>
        <w:t>ateliers scolaires</w:t>
      </w:r>
      <w:r w:rsidR="00DA425D" w:rsidRPr="009B4E8B">
        <w:rPr>
          <w:rFonts w:ascii="Arial" w:hAnsi="Arial" w:cs="Arial"/>
          <w:bCs/>
          <w:sz w:val="22"/>
          <w:szCs w:val="22"/>
        </w:rPr>
        <w:t>,</w:t>
      </w:r>
      <w:r w:rsidRPr="009B4E8B">
        <w:rPr>
          <w:rFonts w:ascii="Arial" w:hAnsi="Arial" w:cs="Arial"/>
          <w:bCs/>
          <w:sz w:val="22"/>
          <w:szCs w:val="22"/>
        </w:rPr>
        <w:t xml:space="preserve"> ont été privilégiées. La politique nationale brésilienne en faveur de l</w:t>
      </w:r>
      <w:r w:rsidR="006D6E3C" w:rsidRPr="009B4E8B">
        <w:rPr>
          <w:rFonts w:ascii="Arial" w:hAnsi="Arial" w:cs="Arial"/>
          <w:bCs/>
          <w:sz w:val="22"/>
          <w:szCs w:val="22"/>
        </w:rPr>
        <w:t>’</w:t>
      </w:r>
      <w:r w:rsidRPr="009B4E8B">
        <w:rPr>
          <w:rFonts w:ascii="Arial" w:hAnsi="Arial" w:cs="Arial"/>
          <w:bCs/>
          <w:sz w:val="22"/>
          <w:szCs w:val="22"/>
        </w:rPr>
        <w:t>agriculture familiale joue un rôle important dans la durabilité de l</w:t>
      </w:r>
      <w:r w:rsidR="006D6E3C" w:rsidRPr="009B4E8B">
        <w:rPr>
          <w:rFonts w:ascii="Arial" w:hAnsi="Arial" w:cs="Arial"/>
          <w:bCs/>
          <w:sz w:val="22"/>
          <w:szCs w:val="22"/>
        </w:rPr>
        <w:t>’</w:t>
      </w:r>
      <w:r w:rsidRPr="009B4E8B">
        <w:rPr>
          <w:rFonts w:ascii="Arial" w:hAnsi="Arial" w:cs="Arial"/>
          <w:bCs/>
          <w:sz w:val="22"/>
          <w:szCs w:val="22"/>
        </w:rPr>
        <w:t xml:space="preserve">élément. Les pouvoirs publics incitent les détenteurs à accéder à des systèmes de désignation originaux et de qualité, tels que les </w:t>
      </w:r>
      <w:r w:rsidR="00B67DC5" w:rsidRPr="009B4E8B">
        <w:rPr>
          <w:rFonts w:ascii="Arial" w:hAnsi="Arial" w:cs="Arial"/>
          <w:bCs/>
          <w:sz w:val="22"/>
          <w:szCs w:val="22"/>
        </w:rPr>
        <w:t>I</w:t>
      </w:r>
      <w:r w:rsidRPr="009B4E8B">
        <w:rPr>
          <w:rFonts w:ascii="Arial" w:hAnsi="Arial" w:cs="Arial"/>
          <w:bCs/>
          <w:sz w:val="22"/>
          <w:szCs w:val="22"/>
        </w:rPr>
        <w:t>ndications géographiques. Cela ajoute non seulement une valeur culturelle aux fromages commercialisés, mais contribue également à l</w:t>
      </w:r>
      <w:r w:rsidR="006D6E3C" w:rsidRPr="009B4E8B">
        <w:rPr>
          <w:rFonts w:ascii="Arial" w:hAnsi="Arial" w:cs="Arial"/>
          <w:bCs/>
          <w:sz w:val="22"/>
          <w:szCs w:val="22"/>
        </w:rPr>
        <w:t>’</w:t>
      </w:r>
      <w:r w:rsidRPr="009B4E8B">
        <w:rPr>
          <w:rFonts w:ascii="Arial" w:hAnsi="Arial" w:cs="Arial"/>
          <w:bCs/>
          <w:sz w:val="22"/>
          <w:szCs w:val="22"/>
        </w:rPr>
        <w:t>amélioration de l</w:t>
      </w:r>
      <w:r w:rsidR="006D6E3C" w:rsidRPr="009B4E8B">
        <w:rPr>
          <w:rFonts w:ascii="Arial" w:hAnsi="Arial" w:cs="Arial"/>
          <w:bCs/>
          <w:sz w:val="22"/>
          <w:szCs w:val="22"/>
        </w:rPr>
        <w:t>’</w:t>
      </w:r>
      <w:r w:rsidRPr="009B4E8B">
        <w:rPr>
          <w:rFonts w:ascii="Arial" w:hAnsi="Arial" w:cs="Arial"/>
          <w:bCs/>
          <w:sz w:val="22"/>
          <w:szCs w:val="22"/>
        </w:rPr>
        <w:t xml:space="preserve">auto-organisation des </w:t>
      </w:r>
      <w:r w:rsidR="004A34EB" w:rsidRPr="009B4E8B">
        <w:rPr>
          <w:rFonts w:ascii="Arial" w:hAnsi="Arial" w:cs="Arial"/>
          <w:bCs/>
          <w:sz w:val="22"/>
          <w:szCs w:val="22"/>
        </w:rPr>
        <w:t>détenteurs</w:t>
      </w:r>
      <w:r w:rsidRPr="009B4E8B">
        <w:rPr>
          <w:rFonts w:ascii="Arial" w:hAnsi="Arial" w:cs="Arial"/>
          <w:bCs/>
          <w:sz w:val="22"/>
          <w:szCs w:val="22"/>
        </w:rPr>
        <w:t xml:space="preserve"> ainsi qu</w:t>
      </w:r>
      <w:r w:rsidR="006D6E3C" w:rsidRPr="009B4E8B">
        <w:rPr>
          <w:rFonts w:ascii="Arial" w:hAnsi="Arial" w:cs="Arial"/>
          <w:bCs/>
          <w:sz w:val="22"/>
          <w:szCs w:val="22"/>
        </w:rPr>
        <w:t>’</w:t>
      </w:r>
      <w:r w:rsidRPr="009B4E8B">
        <w:rPr>
          <w:rFonts w:ascii="Arial" w:hAnsi="Arial" w:cs="Arial"/>
          <w:bCs/>
          <w:sz w:val="22"/>
          <w:szCs w:val="22"/>
        </w:rPr>
        <w:t>à la diffusion des valeurs de l</w:t>
      </w:r>
      <w:r w:rsidR="006D6E3C" w:rsidRPr="009B4E8B">
        <w:rPr>
          <w:rFonts w:ascii="Arial" w:hAnsi="Arial" w:cs="Arial"/>
          <w:bCs/>
          <w:sz w:val="22"/>
          <w:szCs w:val="22"/>
        </w:rPr>
        <w:t>’</w:t>
      </w:r>
      <w:r w:rsidRPr="009B4E8B">
        <w:rPr>
          <w:rFonts w:ascii="Arial" w:hAnsi="Arial" w:cs="Arial"/>
          <w:bCs/>
          <w:sz w:val="22"/>
          <w:szCs w:val="22"/>
        </w:rPr>
        <w:t>élément dans la société.</w:t>
      </w:r>
    </w:p>
    <w:p w14:paraId="7504ED2A" w14:textId="6F538D6E" w:rsidR="00677056" w:rsidRPr="009B4E8B" w:rsidRDefault="00677056" w:rsidP="00BF26D6">
      <w:pPr>
        <w:tabs>
          <w:tab w:val="left" w:pos="567"/>
          <w:tab w:val="left" w:pos="1134"/>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R.4 :</w:t>
      </w:r>
      <w:r w:rsidRPr="009B4E8B">
        <w:rPr>
          <w:rFonts w:ascii="Arial" w:hAnsi="Arial" w:cs="Arial"/>
          <w:bCs/>
          <w:sz w:val="22"/>
          <w:szCs w:val="22"/>
        </w:rPr>
        <w:tab/>
        <w:t>La mobilisation pour la candidature de l</w:t>
      </w:r>
      <w:r w:rsidR="006D6E3C" w:rsidRPr="009B4E8B">
        <w:rPr>
          <w:rFonts w:ascii="Arial" w:hAnsi="Arial" w:cs="Arial"/>
          <w:bCs/>
          <w:sz w:val="22"/>
          <w:szCs w:val="22"/>
        </w:rPr>
        <w:t>’</w:t>
      </w:r>
      <w:r w:rsidRPr="009B4E8B">
        <w:rPr>
          <w:rFonts w:ascii="Arial" w:hAnsi="Arial" w:cs="Arial"/>
          <w:bCs/>
          <w:sz w:val="22"/>
          <w:szCs w:val="22"/>
        </w:rPr>
        <w:t>élément a commencé en 2022, lorsque les producteurs ont été consultés par le secrétaire d</w:t>
      </w:r>
      <w:r w:rsidR="006D6E3C" w:rsidRPr="009B4E8B">
        <w:rPr>
          <w:rFonts w:ascii="Arial" w:hAnsi="Arial" w:cs="Arial"/>
          <w:bCs/>
          <w:sz w:val="22"/>
          <w:szCs w:val="22"/>
        </w:rPr>
        <w:t>’</w:t>
      </w:r>
      <w:r w:rsidRPr="009B4E8B">
        <w:rPr>
          <w:rFonts w:ascii="Arial" w:hAnsi="Arial" w:cs="Arial"/>
          <w:bCs/>
          <w:sz w:val="22"/>
          <w:szCs w:val="22"/>
        </w:rPr>
        <w:t xml:space="preserve">État à la culture sur leur intérêt à figurer sur la </w:t>
      </w:r>
      <w:r w:rsidR="00B67DC5" w:rsidRPr="009B4E8B">
        <w:rPr>
          <w:rFonts w:ascii="Arial" w:hAnsi="Arial" w:cs="Arial"/>
          <w:bCs/>
          <w:sz w:val="22"/>
          <w:szCs w:val="22"/>
        </w:rPr>
        <w:t>L</w:t>
      </w:r>
      <w:r w:rsidRPr="009B4E8B">
        <w:rPr>
          <w:rFonts w:ascii="Arial" w:hAnsi="Arial" w:cs="Arial"/>
          <w:bCs/>
          <w:sz w:val="22"/>
          <w:szCs w:val="22"/>
        </w:rPr>
        <w:t>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 xml:space="preserve">humanité. Les lettres de soutien et de consentement à la </w:t>
      </w:r>
      <w:r w:rsidR="00B67DC5" w:rsidRPr="009B4E8B">
        <w:rPr>
          <w:rFonts w:ascii="Arial" w:hAnsi="Arial" w:cs="Arial"/>
          <w:bCs/>
          <w:sz w:val="22"/>
          <w:szCs w:val="22"/>
        </w:rPr>
        <w:t>candidature</w:t>
      </w:r>
      <w:r w:rsidRPr="009B4E8B">
        <w:rPr>
          <w:rFonts w:ascii="Arial" w:hAnsi="Arial" w:cs="Arial"/>
          <w:bCs/>
          <w:sz w:val="22"/>
          <w:szCs w:val="22"/>
        </w:rPr>
        <w:t xml:space="preserve"> ont été obtenues pour la première fois lors du </w:t>
      </w:r>
      <w:r w:rsidR="00B67DC5" w:rsidRPr="009B4E8B">
        <w:rPr>
          <w:rFonts w:ascii="Arial" w:hAnsi="Arial" w:cs="Arial"/>
          <w:bCs/>
          <w:sz w:val="22"/>
          <w:szCs w:val="22"/>
        </w:rPr>
        <w:t>F</w:t>
      </w:r>
      <w:r w:rsidRPr="009B4E8B">
        <w:rPr>
          <w:rFonts w:ascii="Arial" w:hAnsi="Arial" w:cs="Arial"/>
          <w:bCs/>
          <w:sz w:val="22"/>
          <w:szCs w:val="22"/>
        </w:rPr>
        <w:t xml:space="preserve">estival du fromage artisanal </w:t>
      </w:r>
      <w:r w:rsidR="00B67DC5" w:rsidRPr="009B4E8B">
        <w:rPr>
          <w:rFonts w:ascii="Arial" w:hAnsi="Arial" w:cs="Arial"/>
          <w:bCs/>
          <w:sz w:val="22"/>
          <w:szCs w:val="22"/>
        </w:rPr>
        <w:t>m</w:t>
      </w:r>
      <w:r w:rsidRPr="009B4E8B">
        <w:rPr>
          <w:rFonts w:ascii="Arial" w:hAnsi="Arial" w:cs="Arial"/>
          <w:bCs/>
          <w:sz w:val="22"/>
          <w:szCs w:val="22"/>
        </w:rPr>
        <w:t>inas en septembre 2022. L</w:t>
      </w:r>
      <w:r w:rsidR="006D6E3C" w:rsidRPr="009B4E8B">
        <w:rPr>
          <w:rFonts w:ascii="Arial" w:hAnsi="Arial" w:cs="Arial"/>
          <w:bCs/>
          <w:sz w:val="22"/>
          <w:szCs w:val="22"/>
        </w:rPr>
        <w:t>’</w:t>
      </w:r>
      <w:r w:rsidRPr="009B4E8B">
        <w:rPr>
          <w:rFonts w:ascii="Arial" w:hAnsi="Arial" w:cs="Arial"/>
          <w:bCs/>
          <w:sz w:val="22"/>
          <w:szCs w:val="22"/>
        </w:rPr>
        <w:t xml:space="preserve">Institut national du patrimoine historique et artistique a ensuite été consulté. Celui-ci a suggéré un dialogue plus large avec les </w:t>
      </w:r>
      <w:r w:rsidR="004A34EB" w:rsidRPr="009B4E8B">
        <w:rPr>
          <w:rFonts w:ascii="Arial" w:hAnsi="Arial" w:cs="Arial"/>
          <w:bCs/>
          <w:sz w:val="22"/>
          <w:szCs w:val="22"/>
        </w:rPr>
        <w:t>détenteurs</w:t>
      </w:r>
      <w:r w:rsidRPr="009B4E8B">
        <w:rPr>
          <w:rFonts w:ascii="Arial" w:hAnsi="Arial" w:cs="Arial"/>
          <w:bCs/>
          <w:sz w:val="22"/>
          <w:szCs w:val="22"/>
        </w:rPr>
        <w:t xml:space="preserve"> et a obtenu des données concernant l</w:t>
      </w:r>
      <w:r w:rsidR="006D6E3C" w:rsidRPr="009B4E8B">
        <w:rPr>
          <w:rFonts w:ascii="Arial" w:hAnsi="Arial" w:cs="Arial"/>
          <w:bCs/>
          <w:sz w:val="22"/>
          <w:szCs w:val="22"/>
        </w:rPr>
        <w:t>’</w:t>
      </w:r>
      <w:r w:rsidRPr="009B4E8B">
        <w:rPr>
          <w:rFonts w:ascii="Arial" w:hAnsi="Arial" w:cs="Arial"/>
          <w:bCs/>
          <w:sz w:val="22"/>
          <w:szCs w:val="22"/>
        </w:rPr>
        <w:t>élément, ainsi que des vidéos et des photos à l</w:t>
      </w:r>
      <w:r w:rsidR="006D6E3C" w:rsidRPr="009B4E8B">
        <w:rPr>
          <w:rFonts w:ascii="Arial" w:hAnsi="Arial" w:cs="Arial"/>
          <w:bCs/>
          <w:sz w:val="22"/>
          <w:szCs w:val="22"/>
        </w:rPr>
        <w:t>’</w:t>
      </w:r>
      <w:r w:rsidRPr="009B4E8B">
        <w:rPr>
          <w:rFonts w:ascii="Arial" w:hAnsi="Arial" w:cs="Arial"/>
          <w:bCs/>
          <w:sz w:val="22"/>
          <w:szCs w:val="22"/>
        </w:rPr>
        <w:t xml:space="preserve">appui de la </w:t>
      </w:r>
      <w:r w:rsidR="00FF231D" w:rsidRPr="009B4E8B">
        <w:rPr>
          <w:rFonts w:ascii="Arial" w:hAnsi="Arial" w:cs="Arial"/>
          <w:bCs/>
          <w:sz w:val="22"/>
          <w:szCs w:val="22"/>
        </w:rPr>
        <w:t>candidature</w:t>
      </w:r>
      <w:r w:rsidRPr="009B4E8B">
        <w:rPr>
          <w:rFonts w:ascii="Arial" w:hAnsi="Arial" w:cs="Arial"/>
          <w:bCs/>
          <w:sz w:val="22"/>
          <w:szCs w:val="22"/>
        </w:rPr>
        <w:t xml:space="preserve">. Fin 2022, six </w:t>
      </w:r>
      <w:r w:rsidR="004A34EB" w:rsidRPr="009B4E8B">
        <w:rPr>
          <w:rFonts w:ascii="Arial" w:hAnsi="Arial" w:cs="Arial"/>
          <w:bCs/>
          <w:sz w:val="22"/>
          <w:szCs w:val="22"/>
        </w:rPr>
        <w:t>détenteurs</w:t>
      </w:r>
      <w:r w:rsidRPr="009B4E8B">
        <w:rPr>
          <w:rFonts w:ascii="Arial" w:hAnsi="Arial" w:cs="Arial"/>
          <w:bCs/>
          <w:sz w:val="22"/>
          <w:szCs w:val="22"/>
        </w:rPr>
        <w:t xml:space="preserve"> issus de différentes régions de production ont été désignés par les associations pour participer en tant qu</w:t>
      </w:r>
      <w:r w:rsidR="006D6E3C" w:rsidRPr="009B4E8B">
        <w:rPr>
          <w:rFonts w:ascii="Arial" w:hAnsi="Arial" w:cs="Arial"/>
          <w:bCs/>
          <w:sz w:val="22"/>
          <w:szCs w:val="22"/>
        </w:rPr>
        <w:t>’</w:t>
      </w:r>
      <w:r w:rsidRPr="009B4E8B">
        <w:rPr>
          <w:rFonts w:ascii="Arial" w:hAnsi="Arial" w:cs="Arial"/>
          <w:bCs/>
          <w:sz w:val="22"/>
          <w:szCs w:val="22"/>
        </w:rPr>
        <w:t xml:space="preserve">observateurs à la dix-septième session du Comité intergouvernemental de la Convention de 2003. En outre, plusieurs associations de différentes régions ont soutenu la candidature et ont contribué au contenu du dossier de candidature. </w:t>
      </w:r>
    </w:p>
    <w:p w14:paraId="590B5C24" w14:textId="28943A8F" w:rsidR="00677056" w:rsidRPr="009B4E8B" w:rsidRDefault="00677056" w:rsidP="00BF26D6">
      <w:pPr>
        <w:tabs>
          <w:tab w:val="left" w:pos="567"/>
          <w:tab w:val="left" w:pos="1134"/>
          <w:tab w:val="left" w:pos="2268"/>
        </w:tabs>
        <w:spacing w:before="120" w:after="120"/>
        <w:ind w:left="1701" w:hanging="567"/>
        <w:jc w:val="both"/>
        <w:rPr>
          <w:rFonts w:ascii="Arial" w:hAnsi="Arial" w:cs="Arial"/>
          <w:bCs/>
          <w:sz w:val="22"/>
          <w:szCs w:val="22"/>
        </w:rPr>
      </w:pPr>
      <w:r w:rsidRPr="009B4E8B">
        <w:rPr>
          <w:rFonts w:ascii="Arial" w:hAnsi="Arial" w:cs="Arial"/>
          <w:bCs/>
          <w:sz w:val="22"/>
          <w:szCs w:val="22"/>
        </w:rPr>
        <w:t>R.5 :</w:t>
      </w:r>
      <w:r w:rsidRPr="009B4E8B">
        <w:rPr>
          <w:rFonts w:ascii="Arial" w:hAnsi="Arial" w:cs="Arial"/>
          <w:bCs/>
          <w:sz w:val="22"/>
          <w:szCs w:val="22"/>
        </w:rPr>
        <w:tab/>
        <w:t>L</w:t>
      </w:r>
      <w:r w:rsidR="006D6E3C" w:rsidRPr="009B4E8B">
        <w:rPr>
          <w:rFonts w:ascii="Arial" w:hAnsi="Arial" w:cs="Arial"/>
          <w:bCs/>
          <w:sz w:val="22"/>
          <w:szCs w:val="22"/>
        </w:rPr>
        <w:t>’</w:t>
      </w:r>
      <w:r w:rsidRPr="009B4E8B">
        <w:rPr>
          <w:rFonts w:ascii="Arial" w:hAnsi="Arial" w:cs="Arial"/>
          <w:bCs/>
          <w:sz w:val="22"/>
          <w:szCs w:val="22"/>
        </w:rPr>
        <w:t>élément est inclus dans divers inventaires au niveau fédéral et régional. Ces derniers sont gérés et entretenus par l</w:t>
      </w:r>
      <w:r w:rsidR="006D6E3C" w:rsidRPr="009B4E8B">
        <w:rPr>
          <w:rFonts w:ascii="Arial" w:hAnsi="Arial" w:cs="Arial"/>
          <w:bCs/>
          <w:sz w:val="22"/>
          <w:szCs w:val="22"/>
        </w:rPr>
        <w:t>’</w:t>
      </w:r>
      <w:r w:rsidRPr="009B4E8B">
        <w:rPr>
          <w:rFonts w:ascii="Arial" w:hAnsi="Arial" w:cs="Arial"/>
          <w:bCs/>
          <w:sz w:val="22"/>
          <w:szCs w:val="22"/>
        </w:rPr>
        <w:t>Institut national du patrimoine historique et artistique - IPHAN, l</w:t>
      </w:r>
      <w:r w:rsidR="006D6E3C" w:rsidRPr="009B4E8B">
        <w:rPr>
          <w:rFonts w:ascii="Arial" w:hAnsi="Arial" w:cs="Arial"/>
          <w:bCs/>
          <w:sz w:val="22"/>
          <w:szCs w:val="22"/>
        </w:rPr>
        <w:t>’</w:t>
      </w:r>
      <w:r w:rsidRPr="009B4E8B">
        <w:rPr>
          <w:rFonts w:ascii="Arial" w:hAnsi="Arial" w:cs="Arial"/>
          <w:bCs/>
          <w:sz w:val="22"/>
          <w:szCs w:val="22"/>
        </w:rPr>
        <w:t>Institut du patrimoine historique et artistique de l</w:t>
      </w:r>
      <w:r w:rsidR="006D6E3C" w:rsidRPr="009B4E8B">
        <w:rPr>
          <w:rFonts w:ascii="Arial" w:hAnsi="Arial" w:cs="Arial"/>
          <w:bCs/>
          <w:sz w:val="22"/>
          <w:szCs w:val="22"/>
        </w:rPr>
        <w:t>’</w:t>
      </w:r>
      <w:r w:rsidRPr="009B4E8B">
        <w:rPr>
          <w:rFonts w:ascii="Arial" w:hAnsi="Arial" w:cs="Arial"/>
          <w:bCs/>
          <w:sz w:val="22"/>
          <w:szCs w:val="22"/>
        </w:rPr>
        <w:t xml:space="preserve">État du Minas Gerais - IEPHA/MG, et </w:t>
      </w:r>
      <w:r w:rsidR="00B67DC5" w:rsidRPr="009B4E8B">
        <w:rPr>
          <w:rFonts w:ascii="Arial" w:hAnsi="Arial" w:cs="Arial"/>
          <w:bCs/>
          <w:sz w:val="22"/>
          <w:szCs w:val="22"/>
        </w:rPr>
        <w:t xml:space="preserve">la Société </w:t>
      </w:r>
      <w:r w:rsidRPr="009B4E8B">
        <w:rPr>
          <w:rFonts w:ascii="Arial" w:hAnsi="Arial" w:cs="Arial"/>
          <w:bCs/>
          <w:sz w:val="22"/>
          <w:szCs w:val="22"/>
        </w:rPr>
        <w:t>d</w:t>
      </w:r>
      <w:r w:rsidR="006D6E3C" w:rsidRPr="009B4E8B">
        <w:rPr>
          <w:rFonts w:ascii="Arial" w:hAnsi="Arial" w:cs="Arial"/>
          <w:bCs/>
          <w:sz w:val="22"/>
          <w:szCs w:val="22"/>
        </w:rPr>
        <w:t>’</w:t>
      </w:r>
      <w:r w:rsidRPr="009B4E8B">
        <w:rPr>
          <w:rFonts w:ascii="Arial" w:hAnsi="Arial" w:cs="Arial"/>
          <w:bCs/>
          <w:sz w:val="22"/>
          <w:szCs w:val="22"/>
        </w:rPr>
        <w:t>assistance technique et de vulgarisation rurale de l</w:t>
      </w:r>
      <w:r w:rsidR="006D6E3C" w:rsidRPr="009B4E8B">
        <w:rPr>
          <w:rFonts w:ascii="Arial" w:hAnsi="Arial" w:cs="Arial"/>
          <w:bCs/>
          <w:sz w:val="22"/>
          <w:szCs w:val="22"/>
        </w:rPr>
        <w:t>’</w:t>
      </w:r>
      <w:r w:rsidRPr="009B4E8B">
        <w:rPr>
          <w:rFonts w:ascii="Arial" w:hAnsi="Arial" w:cs="Arial"/>
          <w:bCs/>
          <w:sz w:val="22"/>
          <w:szCs w:val="22"/>
        </w:rPr>
        <w:t>État du Minas Gerais. Des informations sur la mise à jour de l</w:t>
      </w:r>
      <w:r w:rsidR="006D6E3C" w:rsidRPr="009B4E8B">
        <w:rPr>
          <w:rFonts w:ascii="Arial" w:hAnsi="Arial" w:cs="Arial"/>
          <w:bCs/>
          <w:sz w:val="22"/>
          <w:szCs w:val="22"/>
        </w:rPr>
        <w:t>’</w:t>
      </w:r>
      <w:r w:rsidRPr="009B4E8B">
        <w:rPr>
          <w:rFonts w:ascii="Arial" w:hAnsi="Arial" w:cs="Arial"/>
          <w:bCs/>
          <w:sz w:val="22"/>
          <w:szCs w:val="22"/>
        </w:rPr>
        <w:t xml:space="preserve">inventaire </w:t>
      </w:r>
      <w:r w:rsidR="00B67DC5" w:rsidRPr="009B4E8B">
        <w:rPr>
          <w:rFonts w:ascii="Arial" w:hAnsi="Arial" w:cs="Arial"/>
          <w:bCs/>
          <w:sz w:val="22"/>
          <w:szCs w:val="22"/>
        </w:rPr>
        <w:t xml:space="preserve">avec la participation des communautés concernées </w:t>
      </w:r>
      <w:r w:rsidRPr="009B4E8B">
        <w:rPr>
          <w:rFonts w:ascii="Arial" w:hAnsi="Arial" w:cs="Arial"/>
          <w:bCs/>
          <w:sz w:val="22"/>
          <w:szCs w:val="22"/>
        </w:rPr>
        <w:t>sont disponibles dans les rapports périodiques de l</w:t>
      </w:r>
      <w:r w:rsidR="006D6E3C" w:rsidRPr="009B4E8B">
        <w:rPr>
          <w:rFonts w:ascii="Arial" w:hAnsi="Arial" w:cs="Arial"/>
          <w:bCs/>
          <w:sz w:val="22"/>
          <w:szCs w:val="22"/>
        </w:rPr>
        <w:t>’</w:t>
      </w:r>
      <w:r w:rsidRPr="009B4E8B">
        <w:rPr>
          <w:rFonts w:ascii="Arial" w:hAnsi="Arial" w:cs="Arial"/>
          <w:bCs/>
          <w:sz w:val="22"/>
          <w:szCs w:val="22"/>
        </w:rPr>
        <w:t>État soumis en 2014 et 2021.</w:t>
      </w:r>
    </w:p>
    <w:p w14:paraId="23DAC2E5" w14:textId="1ABED5B3" w:rsidR="00677056" w:rsidRPr="009B4E8B" w:rsidRDefault="00677056" w:rsidP="00BF26D6">
      <w:pPr>
        <w:numPr>
          <w:ilvl w:val="0"/>
          <w:numId w:val="32"/>
        </w:numPr>
        <w:tabs>
          <w:tab w:val="left" w:pos="567"/>
          <w:tab w:val="left" w:pos="1134"/>
          <w:tab w:val="left" w:pos="1701"/>
          <w:tab w:val="left" w:pos="2268"/>
        </w:tabs>
        <w:spacing w:before="120" w:after="120"/>
        <w:ind w:left="1134" w:hanging="567"/>
        <w:jc w:val="both"/>
        <w:rPr>
          <w:rFonts w:ascii="Arial" w:hAnsi="Arial" w:cs="Arial"/>
          <w:bCs/>
          <w:sz w:val="22"/>
          <w:szCs w:val="22"/>
        </w:rPr>
      </w:pPr>
      <w:r w:rsidRPr="009B4E8B">
        <w:rPr>
          <w:rFonts w:ascii="Arial" w:hAnsi="Arial" w:cs="Arial"/>
          <w:bCs/>
          <w:sz w:val="22"/>
          <w:szCs w:val="22"/>
          <w:u w:val="single"/>
        </w:rPr>
        <w:t>Décide d</w:t>
      </w:r>
      <w:r w:rsidR="006D6E3C" w:rsidRPr="009B4E8B">
        <w:rPr>
          <w:rFonts w:ascii="Arial" w:hAnsi="Arial" w:cs="Arial"/>
          <w:bCs/>
          <w:sz w:val="22"/>
          <w:szCs w:val="22"/>
          <w:u w:val="single"/>
        </w:rPr>
        <w:t>’</w:t>
      </w:r>
      <w:r w:rsidRPr="009B4E8B">
        <w:rPr>
          <w:rFonts w:ascii="Arial" w:hAnsi="Arial" w:cs="Arial"/>
          <w:bCs/>
          <w:sz w:val="22"/>
          <w:szCs w:val="22"/>
          <w:u w:val="single"/>
        </w:rPr>
        <w:t>inscrire</w:t>
      </w:r>
      <w:r w:rsidRPr="009B4E8B">
        <w:rPr>
          <w:rFonts w:ascii="Arial" w:hAnsi="Arial" w:cs="Arial"/>
          <w:bCs/>
          <w:sz w:val="22"/>
          <w:szCs w:val="22"/>
        </w:rPr>
        <w:t xml:space="preserve"> </w:t>
      </w:r>
      <w:r w:rsidRPr="009B4E8B">
        <w:rPr>
          <w:rFonts w:ascii="Arial" w:hAnsi="Arial" w:cs="Arial"/>
          <w:b/>
          <w:sz w:val="22"/>
          <w:szCs w:val="22"/>
        </w:rPr>
        <w:t>les modes traditionnels de fabrication du fromage artisanal minas dans le Minas Gerais</w:t>
      </w:r>
      <w:r w:rsidRPr="009B4E8B">
        <w:rPr>
          <w:rFonts w:ascii="Arial" w:hAnsi="Arial" w:cs="Arial"/>
          <w:bCs/>
          <w:sz w:val="22"/>
          <w:szCs w:val="22"/>
        </w:rPr>
        <w:t xml:space="preserve"> sur la Liste représentative du patrimoine culturel immatériel de l</w:t>
      </w:r>
      <w:r w:rsidR="006D6E3C" w:rsidRPr="009B4E8B">
        <w:rPr>
          <w:rFonts w:ascii="Arial" w:hAnsi="Arial" w:cs="Arial"/>
          <w:bCs/>
          <w:sz w:val="22"/>
          <w:szCs w:val="22"/>
        </w:rPr>
        <w:t>’</w:t>
      </w:r>
      <w:r w:rsidRPr="009B4E8B">
        <w:rPr>
          <w:rFonts w:ascii="Arial" w:hAnsi="Arial" w:cs="Arial"/>
          <w:bCs/>
          <w:sz w:val="22"/>
          <w:szCs w:val="22"/>
        </w:rPr>
        <w:t>humanité.</w:t>
      </w:r>
    </w:p>
    <w:p w14:paraId="5F91C263" w14:textId="39BE7BF2" w:rsidR="003C6A16" w:rsidRPr="009B4E8B" w:rsidRDefault="003C6A16" w:rsidP="003C6A16">
      <w:pPr>
        <w:pStyle w:val="Titre2"/>
        <w:jc w:val="both"/>
        <w:rPr>
          <w:rFonts w:asciiTheme="minorBidi" w:hAnsiTheme="minorBidi" w:cstheme="minorBidi"/>
          <w:szCs w:val="22"/>
          <w:lang w:val="fr-FR"/>
        </w:rPr>
      </w:pPr>
      <w:bookmarkStart w:id="31" w:name="_PROJET_DE_DÉCISION_18"/>
      <w:bookmarkEnd w:id="31"/>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0006781E">
        <w:rPr>
          <w:rFonts w:asciiTheme="minorBidi" w:hAnsiTheme="minorBidi" w:cstheme="minorBidi"/>
          <w:szCs w:val="22"/>
          <w:lang w:val="fr-FR"/>
        </w:rPr>
        <w:t>26</w:t>
      </w:r>
      <w:r w:rsidR="00440DEB" w:rsidRPr="009B4E8B">
        <w:rPr>
          <w:rFonts w:asciiTheme="minorBidi" w:hAnsiTheme="minorBidi" w:cstheme="minorBidi"/>
          <w:szCs w:val="22"/>
          <w:lang w:val="fr-FR"/>
        </w:rPr>
        <w:tab/>
      </w:r>
      <w:r w:rsidR="00440DEB" w:rsidRPr="009B4E8B">
        <w:rPr>
          <w:noProof/>
          <w:color w:val="0000FF"/>
          <w:lang w:val="fr-FR"/>
        </w:rPr>
        <w:drawing>
          <wp:inline distT="0" distB="0" distL="0" distR="0" wp14:anchorId="51A03813" wp14:editId="0A941C21">
            <wp:extent cx="104775" cy="104775"/>
            <wp:effectExtent l="0" t="0" r="9525" b="9525"/>
            <wp:docPr id="863974638" name="Picture 863974638">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5DB4A78" w14:textId="77777777" w:rsidR="003C6A16" w:rsidRPr="009B4E8B" w:rsidRDefault="003C6A16" w:rsidP="00C02711">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78C4DD1E" w14:textId="5B2E8D85" w:rsidR="003C6A16" w:rsidRPr="009B4E8B" w:rsidRDefault="003C6A16" w:rsidP="00C02711">
      <w:pPr>
        <w:numPr>
          <w:ilvl w:val="0"/>
          <w:numId w:val="33"/>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Brunéi Darussalam,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Indonésie, la Malaisie, Singapour et la Thaïlande ont proposé la candidature de </w:t>
      </w:r>
      <w:r w:rsidRPr="009B4E8B">
        <w:rPr>
          <w:rFonts w:asciiTheme="minorBidi" w:hAnsiTheme="minorBidi" w:cstheme="minorBidi"/>
          <w:b/>
          <w:sz w:val="22"/>
          <w:szCs w:val="22"/>
        </w:rPr>
        <w:t xml:space="preserve">la </w:t>
      </w:r>
      <w:proofErr w:type="spellStart"/>
      <w:r w:rsidRPr="009B4E8B">
        <w:rPr>
          <w:rFonts w:asciiTheme="minorBidi" w:hAnsiTheme="minorBidi" w:cstheme="minorBidi"/>
          <w:b/>
          <w:sz w:val="22"/>
          <w:szCs w:val="22"/>
        </w:rPr>
        <w:t>kebaya</w:t>
      </w:r>
      <w:proofErr w:type="spellEnd"/>
      <w:r w:rsidRPr="009B4E8B">
        <w:rPr>
          <w:rFonts w:asciiTheme="minorBidi" w:hAnsiTheme="minorBidi" w:cstheme="minorBidi"/>
          <w:b/>
          <w:sz w:val="22"/>
          <w:szCs w:val="22"/>
        </w:rPr>
        <w:t> : connaissances, savoir-faire, traditions et pratiques</w:t>
      </w:r>
      <w:r w:rsidRPr="009B4E8B">
        <w:rPr>
          <w:rFonts w:asciiTheme="minorBidi" w:hAnsiTheme="minorBidi" w:cstheme="minorBidi"/>
          <w:bCs/>
          <w:sz w:val="22"/>
          <w:szCs w:val="22"/>
        </w:rPr>
        <w:t xml:space="preserve"> (n°02090)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3363CE19" w14:textId="357FAFC6" w:rsidR="003C6A16" w:rsidRPr="009B4E8B" w:rsidRDefault="003C6A16" w:rsidP="00C02711">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 xml:space="preserve">La </w:t>
      </w:r>
      <w:proofErr w:type="spellStart"/>
      <w:r w:rsidRPr="009B4E8B">
        <w:rPr>
          <w:rFonts w:asciiTheme="minorBidi" w:hAnsiTheme="minorBidi" w:cstheme="minorBidi"/>
          <w:bCs/>
          <w:sz w:val="22"/>
          <w:szCs w:val="22"/>
        </w:rPr>
        <w:t>kebaya</w:t>
      </w:r>
      <w:proofErr w:type="spellEnd"/>
      <w:r w:rsidRPr="009B4E8B">
        <w:rPr>
          <w:rFonts w:asciiTheme="minorBidi" w:hAnsiTheme="minorBidi" w:cstheme="minorBidi"/>
          <w:bCs/>
          <w:sz w:val="22"/>
          <w:szCs w:val="22"/>
        </w:rPr>
        <w:t xml:space="preserve"> est une blouse qui s</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ouvre sur le devant, </w:t>
      </w:r>
      <w:r w:rsidR="00B67DC5" w:rsidRPr="009B4E8B">
        <w:rPr>
          <w:rFonts w:asciiTheme="minorBidi" w:hAnsiTheme="minorBidi" w:cstheme="minorBidi"/>
          <w:bCs/>
          <w:sz w:val="22"/>
          <w:szCs w:val="22"/>
        </w:rPr>
        <w:t xml:space="preserve">souvent </w:t>
      </w:r>
      <w:r w:rsidRPr="009B4E8B">
        <w:rPr>
          <w:rFonts w:asciiTheme="minorBidi" w:hAnsiTheme="minorBidi" w:cstheme="minorBidi"/>
          <w:bCs/>
          <w:sz w:val="22"/>
          <w:szCs w:val="22"/>
        </w:rPr>
        <w:t xml:space="preserve">ornée de broderies complexes et portée avec des </w:t>
      </w:r>
      <w:r w:rsidR="00B67DC5" w:rsidRPr="009B4E8B">
        <w:rPr>
          <w:rFonts w:asciiTheme="minorBidi" w:hAnsiTheme="minorBidi" w:cstheme="minorBidi"/>
          <w:bCs/>
          <w:sz w:val="22"/>
          <w:szCs w:val="22"/>
        </w:rPr>
        <w:t xml:space="preserve">attaches </w:t>
      </w:r>
      <w:r w:rsidRPr="009B4E8B">
        <w:rPr>
          <w:rFonts w:asciiTheme="minorBidi" w:hAnsiTheme="minorBidi" w:cstheme="minorBidi"/>
          <w:bCs/>
          <w:sz w:val="22"/>
          <w:szCs w:val="22"/>
        </w:rPr>
        <w:t xml:space="preserve">tels que des broches ou des boutons. Elle existe en plusieurs longueurs et peut être portée avec un sarong assorti. La </w:t>
      </w:r>
      <w:proofErr w:type="spellStart"/>
      <w:r w:rsidRPr="009B4E8B">
        <w:rPr>
          <w:rFonts w:asciiTheme="minorBidi" w:hAnsiTheme="minorBidi" w:cstheme="minorBidi"/>
          <w:bCs/>
          <w:sz w:val="22"/>
          <w:szCs w:val="22"/>
        </w:rPr>
        <w:t>kebaya</w:t>
      </w:r>
      <w:proofErr w:type="spellEnd"/>
      <w:r w:rsidRPr="009B4E8B">
        <w:rPr>
          <w:rFonts w:asciiTheme="minorBidi" w:hAnsiTheme="minorBidi" w:cstheme="minorBidi"/>
          <w:bCs/>
          <w:sz w:val="22"/>
          <w:szCs w:val="22"/>
        </w:rPr>
        <w:t xml:space="preserve"> est une manière de s</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habiller qui a évolué au fil du temps avec les modes de vie des femmes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Asie du </w:t>
      </w:r>
      <w:r w:rsidR="00FC0061" w:rsidRPr="009B4E8B">
        <w:rPr>
          <w:rFonts w:asciiTheme="minorBidi" w:hAnsiTheme="minorBidi" w:cstheme="minorBidi"/>
          <w:bCs/>
          <w:sz w:val="22"/>
          <w:szCs w:val="22"/>
        </w:rPr>
        <w:t>S</w:t>
      </w:r>
      <w:r w:rsidRPr="009B4E8B">
        <w:rPr>
          <w:rFonts w:asciiTheme="minorBidi" w:hAnsiTheme="minorBidi" w:cstheme="minorBidi"/>
          <w:bCs/>
          <w:sz w:val="22"/>
          <w:szCs w:val="22"/>
        </w:rPr>
        <w:t>ud-</w:t>
      </w:r>
      <w:r w:rsidR="00FC0061" w:rsidRPr="009B4E8B">
        <w:rPr>
          <w:rFonts w:asciiTheme="minorBidi" w:hAnsiTheme="minorBidi" w:cstheme="minorBidi"/>
          <w:bCs/>
          <w:sz w:val="22"/>
          <w:szCs w:val="22"/>
        </w:rPr>
        <w:t>E</w:t>
      </w:r>
      <w:r w:rsidRPr="009B4E8B">
        <w:rPr>
          <w:rFonts w:asciiTheme="minorBidi" w:hAnsiTheme="minorBidi" w:cstheme="minorBidi"/>
          <w:bCs/>
          <w:sz w:val="22"/>
          <w:szCs w:val="22"/>
        </w:rPr>
        <w:t>st. Elle est portée lors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événements décontractés ou formels, de rassemblements sociaux et de festivals. Elle est également portée dans les arts du spectacle, notamment dans les spectacles de danse, le théâtre et le cinéma. Les modèles contemporains sont présentés lors de concours de beauté et de cérémonies de remise de prix afin de refléter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identité culturelle de la personne qui les porte. La fabrication de la </w:t>
      </w:r>
      <w:proofErr w:type="spellStart"/>
      <w:r w:rsidRPr="009B4E8B">
        <w:rPr>
          <w:rFonts w:asciiTheme="minorBidi" w:hAnsiTheme="minorBidi" w:cstheme="minorBidi"/>
          <w:bCs/>
          <w:sz w:val="22"/>
          <w:szCs w:val="22"/>
        </w:rPr>
        <w:t>kebaya</w:t>
      </w:r>
      <w:proofErr w:type="spellEnd"/>
      <w:r w:rsidRPr="009B4E8B">
        <w:rPr>
          <w:rFonts w:asciiTheme="minorBidi" w:hAnsiTheme="minorBidi" w:cstheme="minorBidi"/>
          <w:bCs/>
          <w:sz w:val="22"/>
          <w:szCs w:val="22"/>
        </w:rPr>
        <w:t xml:space="preserve"> implique des compétences et des connaissances spécifiques liées à la préparation, à la conception, à la sélection et à la coupe des tissus et des accessoires, ainsi qu</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à différents styles de couture et de broderie. Traditionnellement, ces compétences et connaissances ont été transmises de manière informelle de mère en fille. Au fil du temps, les hommes se sont également impliqués dans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art de sa confection, et une formation formelle est devenue disponible par le biais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écoles et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ateliers. La </w:t>
      </w:r>
      <w:proofErr w:type="spellStart"/>
      <w:r w:rsidRPr="009B4E8B">
        <w:rPr>
          <w:rFonts w:asciiTheme="minorBidi" w:hAnsiTheme="minorBidi" w:cstheme="minorBidi"/>
          <w:bCs/>
          <w:sz w:val="22"/>
          <w:szCs w:val="22"/>
        </w:rPr>
        <w:t>kebaya</w:t>
      </w:r>
      <w:proofErr w:type="spellEnd"/>
      <w:r w:rsidRPr="009B4E8B">
        <w:rPr>
          <w:rFonts w:asciiTheme="minorBidi" w:hAnsiTheme="minorBidi" w:cstheme="minorBidi"/>
          <w:bCs/>
          <w:sz w:val="22"/>
          <w:szCs w:val="22"/>
        </w:rPr>
        <w:t xml:space="preserve"> est un élément important du patrimoine culturel et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identité de </w:t>
      </w:r>
      <w:r w:rsidRPr="009B4E8B">
        <w:rPr>
          <w:rFonts w:asciiTheme="minorBidi" w:hAnsiTheme="minorBidi" w:cstheme="minorBidi"/>
          <w:bCs/>
          <w:sz w:val="22"/>
          <w:szCs w:val="22"/>
        </w:rPr>
        <w:lastRenderedPageBreak/>
        <w:t>diverses communautés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Asie du </w:t>
      </w:r>
      <w:proofErr w:type="gramStart"/>
      <w:r w:rsidRPr="009B4E8B">
        <w:rPr>
          <w:rFonts w:asciiTheme="minorBidi" w:hAnsiTheme="minorBidi" w:cstheme="minorBidi"/>
          <w:bCs/>
          <w:sz w:val="22"/>
          <w:szCs w:val="22"/>
        </w:rPr>
        <w:t>sud-est</w:t>
      </w:r>
      <w:proofErr w:type="gramEnd"/>
      <w:r w:rsidRPr="009B4E8B">
        <w:rPr>
          <w:rFonts w:asciiTheme="minorBidi" w:hAnsiTheme="minorBidi" w:cstheme="minorBidi"/>
          <w:bCs/>
          <w:sz w:val="22"/>
          <w:szCs w:val="22"/>
        </w:rPr>
        <w:t xml:space="preserve">. Malgré les différences de fabrication et de port de la </w:t>
      </w:r>
      <w:proofErr w:type="spellStart"/>
      <w:r w:rsidRPr="009B4E8B">
        <w:rPr>
          <w:rFonts w:asciiTheme="minorBidi" w:hAnsiTheme="minorBidi" w:cstheme="minorBidi"/>
          <w:bCs/>
          <w:sz w:val="22"/>
          <w:szCs w:val="22"/>
        </w:rPr>
        <w:t>kebaya</w:t>
      </w:r>
      <w:proofErr w:type="spellEnd"/>
      <w:r w:rsidRPr="009B4E8B">
        <w:rPr>
          <w:rFonts w:asciiTheme="minorBidi" w:hAnsiTheme="minorBidi" w:cstheme="minorBidi"/>
          <w:bCs/>
          <w:sz w:val="22"/>
          <w:szCs w:val="22"/>
        </w:rPr>
        <w:t>, il s</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agit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 élément culturel commun qui transcende les ethnies, les religions et les frontières, facilitant le dialogue et unissant les communautés.</w:t>
      </w:r>
    </w:p>
    <w:p w14:paraId="384385CE" w14:textId="23F809C6" w:rsidR="000648C3" w:rsidRPr="009B4E8B" w:rsidRDefault="003C6A16" w:rsidP="000648C3">
      <w:pPr>
        <w:keepNext/>
        <w:numPr>
          <w:ilvl w:val="0"/>
          <w:numId w:val="33"/>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965AC5">
        <w:rPr>
          <w:rFonts w:ascii="Arial" w:hAnsi="Arial" w:cs="Arial"/>
          <w:bCs/>
          <w:sz w:val="22"/>
          <w:szCs w:val="22"/>
        </w:rPr>
        <w:t xml:space="preserve">représentative </w:t>
      </w:r>
      <w:r w:rsidR="00965AC5" w:rsidRPr="009B4E8B">
        <w:rPr>
          <w:rFonts w:ascii="Arial" w:hAnsi="Arial" w:cs="Arial"/>
          <w:bCs/>
          <w:sz w:val="22"/>
          <w:szCs w:val="22"/>
        </w:rPr>
        <w:t xml:space="preserve">du patrimoine culturel immatériel </w:t>
      </w:r>
      <w:r w:rsidR="00965AC5">
        <w:rPr>
          <w:rFonts w:ascii="Arial" w:hAnsi="Arial" w:cs="Arial"/>
          <w:bCs/>
          <w:sz w:val="22"/>
          <w:szCs w:val="22"/>
        </w:rPr>
        <w:t>de l’humanité</w:t>
      </w:r>
      <w:r w:rsidR="00965AC5" w:rsidRPr="009B4E8B" w:rsidDel="00965AC5">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xml:space="preserve"> :</w:t>
      </w:r>
    </w:p>
    <w:p w14:paraId="699F7E43" w14:textId="643FC97C" w:rsidR="000648C3" w:rsidRPr="009B4E8B" w:rsidRDefault="000648C3" w:rsidP="000648C3">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R.1 :</w:t>
      </w:r>
      <w:r w:rsidRPr="009B4E8B">
        <w:rPr>
          <w:rFonts w:asciiTheme="minorBidi" w:hAnsiTheme="minorBidi" w:cstheme="minorBidi"/>
          <w:sz w:val="22"/>
        </w:rPr>
        <w:tab/>
      </w:r>
      <w:r w:rsidR="00B67DC5" w:rsidRPr="009B4E8B">
        <w:rPr>
          <w:rFonts w:asciiTheme="minorBidi" w:hAnsiTheme="minorBidi" w:cstheme="minorBidi"/>
          <w:sz w:val="22"/>
        </w:rPr>
        <w:t xml:space="preserve">Le </w:t>
      </w:r>
      <w:proofErr w:type="spellStart"/>
      <w:r w:rsidR="00B67DC5" w:rsidRPr="009B4E8B">
        <w:rPr>
          <w:rFonts w:asciiTheme="minorBidi" w:hAnsiTheme="minorBidi" w:cstheme="minorBidi"/>
          <w:sz w:val="22"/>
        </w:rPr>
        <w:t>kebaya</w:t>
      </w:r>
      <w:proofErr w:type="spellEnd"/>
      <w:r w:rsidR="00B67DC5" w:rsidRPr="009B4E8B">
        <w:rPr>
          <w:rFonts w:asciiTheme="minorBidi" w:hAnsiTheme="minorBidi" w:cstheme="minorBidi"/>
          <w:sz w:val="22"/>
        </w:rPr>
        <w:t xml:space="preserve"> est un haut qui s</w:t>
      </w:r>
      <w:r w:rsidR="006D6E3C" w:rsidRPr="009B4E8B">
        <w:rPr>
          <w:rFonts w:asciiTheme="minorBidi" w:hAnsiTheme="minorBidi" w:cstheme="minorBidi"/>
          <w:sz w:val="22"/>
        </w:rPr>
        <w:t>’</w:t>
      </w:r>
      <w:r w:rsidR="00B67DC5" w:rsidRPr="009B4E8B">
        <w:rPr>
          <w:rFonts w:asciiTheme="minorBidi" w:hAnsiTheme="minorBidi" w:cstheme="minorBidi"/>
          <w:sz w:val="22"/>
        </w:rPr>
        <w:t>ouvre sur le devant et un mode d</w:t>
      </w:r>
      <w:r w:rsidR="006D6E3C" w:rsidRPr="009B4E8B">
        <w:rPr>
          <w:rFonts w:asciiTheme="minorBidi" w:hAnsiTheme="minorBidi" w:cstheme="minorBidi"/>
          <w:sz w:val="22"/>
        </w:rPr>
        <w:t>’</w:t>
      </w:r>
      <w:r w:rsidR="00B67DC5" w:rsidRPr="009B4E8B">
        <w:rPr>
          <w:rFonts w:asciiTheme="minorBidi" w:hAnsiTheme="minorBidi" w:cstheme="minorBidi"/>
          <w:sz w:val="22"/>
        </w:rPr>
        <w:t>habillement qui a évolué avec les modes de vie des femmes d</w:t>
      </w:r>
      <w:r w:rsidR="006D6E3C" w:rsidRPr="009B4E8B">
        <w:rPr>
          <w:rFonts w:asciiTheme="minorBidi" w:hAnsiTheme="minorBidi" w:cstheme="minorBidi"/>
          <w:sz w:val="22"/>
        </w:rPr>
        <w:t>’</w:t>
      </w:r>
      <w:r w:rsidR="00B67DC5" w:rsidRPr="009B4E8B">
        <w:rPr>
          <w:rFonts w:asciiTheme="minorBidi" w:hAnsiTheme="minorBidi" w:cstheme="minorBidi"/>
          <w:sz w:val="22"/>
        </w:rPr>
        <w:t xml:space="preserve">Asie du </w:t>
      </w:r>
      <w:r w:rsidR="00FC0061" w:rsidRPr="009B4E8B">
        <w:rPr>
          <w:rFonts w:asciiTheme="minorBidi" w:hAnsiTheme="minorBidi" w:cstheme="minorBidi"/>
          <w:sz w:val="22"/>
        </w:rPr>
        <w:t>S</w:t>
      </w:r>
      <w:r w:rsidR="00B67DC5" w:rsidRPr="009B4E8B">
        <w:rPr>
          <w:rFonts w:asciiTheme="minorBidi" w:hAnsiTheme="minorBidi" w:cstheme="minorBidi"/>
          <w:sz w:val="22"/>
        </w:rPr>
        <w:t>ud-</w:t>
      </w:r>
      <w:r w:rsidR="00FC0061" w:rsidRPr="009B4E8B">
        <w:rPr>
          <w:rFonts w:asciiTheme="minorBidi" w:hAnsiTheme="minorBidi" w:cstheme="minorBidi"/>
          <w:sz w:val="22"/>
        </w:rPr>
        <w:t>E</w:t>
      </w:r>
      <w:r w:rsidR="00B67DC5" w:rsidRPr="009B4E8B">
        <w:rPr>
          <w:rFonts w:asciiTheme="minorBidi" w:hAnsiTheme="minorBidi" w:cstheme="minorBidi"/>
          <w:sz w:val="22"/>
        </w:rPr>
        <w:t xml:space="preserve">st. Les praticiens et les </w:t>
      </w:r>
      <w:r w:rsidR="00FC0061" w:rsidRPr="009B4E8B">
        <w:rPr>
          <w:rFonts w:asciiTheme="minorBidi" w:hAnsiTheme="minorBidi" w:cstheme="minorBidi"/>
          <w:sz w:val="22"/>
        </w:rPr>
        <w:t>détenteurs</w:t>
      </w:r>
      <w:r w:rsidR="00B67DC5" w:rsidRPr="009B4E8B">
        <w:rPr>
          <w:rFonts w:asciiTheme="minorBidi" w:hAnsiTheme="minorBidi" w:cstheme="minorBidi"/>
          <w:sz w:val="22"/>
        </w:rPr>
        <w:t xml:space="preserve"> de l</w:t>
      </w:r>
      <w:r w:rsidR="006D6E3C" w:rsidRPr="009B4E8B">
        <w:rPr>
          <w:rFonts w:asciiTheme="minorBidi" w:hAnsiTheme="minorBidi" w:cstheme="minorBidi"/>
          <w:sz w:val="22"/>
        </w:rPr>
        <w:t>’</w:t>
      </w:r>
      <w:r w:rsidR="00B67DC5" w:rsidRPr="009B4E8B">
        <w:rPr>
          <w:rFonts w:asciiTheme="minorBidi" w:hAnsiTheme="minorBidi" w:cstheme="minorBidi"/>
          <w:sz w:val="22"/>
        </w:rPr>
        <w:t xml:space="preserve">élément comprennent les artisans, les concepteurs, les femmes qui portent le vêtement, les stagiaires et les organisations de la société civile. Les connaissances et les compétences liées à la </w:t>
      </w:r>
      <w:proofErr w:type="spellStart"/>
      <w:r w:rsidR="00B67DC5" w:rsidRPr="009B4E8B">
        <w:rPr>
          <w:rFonts w:asciiTheme="minorBidi" w:hAnsiTheme="minorBidi" w:cstheme="minorBidi"/>
          <w:sz w:val="22"/>
        </w:rPr>
        <w:t>kebaya</w:t>
      </w:r>
      <w:proofErr w:type="spellEnd"/>
      <w:r w:rsidR="00B67DC5" w:rsidRPr="009B4E8B">
        <w:rPr>
          <w:rFonts w:asciiTheme="minorBidi" w:hAnsiTheme="minorBidi" w:cstheme="minorBidi"/>
          <w:sz w:val="22"/>
        </w:rPr>
        <w:t xml:space="preserve"> sont transmises de manière informelle de la mère à la fille. Elles sont également transmises par le biais d</w:t>
      </w:r>
      <w:r w:rsidR="006D6E3C" w:rsidRPr="009B4E8B">
        <w:rPr>
          <w:rFonts w:asciiTheme="minorBidi" w:hAnsiTheme="minorBidi" w:cstheme="minorBidi"/>
          <w:sz w:val="22"/>
        </w:rPr>
        <w:t>’</w:t>
      </w:r>
      <w:r w:rsidR="00B67DC5" w:rsidRPr="009B4E8B">
        <w:rPr>
          <w:rFonts w:asciiTheme="minorBidi" w:hAnsiTheme="minorBidi" w:cstheme="minorBidi"/>
          <w:sz w:val="22"/>
        </w:rPr>
        <w:t xml:space="preserve">une formation formelle dans les écoles et les ateliers où les hommes sont impliqués. Au fil du temps, les hommes ont également participé à la fabrication et à la conception de la </w:t>
      </w:r>
      <w:proofErr w:type="spellStart"/>
      <w:r w:rsidR="00B67DC5" w:rsidRPr="009B4E8B">
        <w:rPr>
          <w:rFonts w:asciiTheme="minorBidi" w:hAnsiTheme="minorBidi" w:cstheme="minorBidi"/>
          <w:sz w:val="22"/>
        </w:rPr>
        <w:t>kebaya</w:t>
      </w:r>
      <w:proofErr w:type="spellEnd"/>
      <w:r w:rsidR="00B67DC5" w:rsidRPr="009B4E8B">
        <w:rPr>
          <w:rFonts w:asciiTheme="minorBidi" w:hAnsiTheme="minorBidi" w:cstheme="minorBidi"/>
          <w:sz w:val="22"/>
        </w:rPr>
        <w:t xml:space="preserve">. La </w:t>
      </w:r>
      <w:proofErr w:type="spellStart"/>
      <w:r w:rsidR="00B67DC5" w:rsidRPr="009B4E8B">
        <w:rPr>
          <w:rFonts w:asciiTheme="minorBidi" w:hAnsiTheme="minorBidi" w:cstheme="minorBidi"/>
          <w:sz w:val="22"/>
        </w:rPr>
        <w:t>kebaya</w:t>
      </w:r>
      <w:proofErr w:type="spellEnd"/>
      <w:r w:rsidR="00B67DC5" w:rsidRPr="009B4E8B">
        <w:rPr>
          <w:rFonts w:asciiTheme="minorBidi" w:hAnsiTheme="minorBidi" w:cstheme="minorBidi"/>
          <w:sz w:val="22"/>
        </w:rPr>
        <w:t xml:space="preserve"> est un élément important du patrimoine culturel et de l</w:t>
      </w:r>
      <w:r w:rsidR="006D6E3C" w:rsidRPr="009B4E8B">
        <w:rPr>
          <w:rFonts w:asciiTheme="minorBidi" w:hAnsiTheme="minorBidi" w:cstheme="minorBidi"/>
          <w:sz w:val="22"/>
        </w:rPr>
        <w:t>’</w:t>
      </w:r>
      <w:r w:rsidR="00B67DC5" w:rsidRPr="009B4E8B">
        <w:rPr>
          <w:rFonts w:asciiTheme="minorBidi" w:hAnsiTheme="minorBidi" w:cstheme="minorBidi"/>
          <w:sz w:val="22"/>
        </w:rPr>
        <w:t>identité de diverses communautés d</w:t>
      </w:r>
      <w:r w:rsidR="006D6E3C" w:rsidRPr="009B4E8B">
        <w:rPr>
          <w:rFonts w:asciiTheme="minorBidi" w:hAnsiTheme="minorBidi" w:cstheme="minorBidi"/>
          <w:sz w:val="22"/>
        </w:rPr>
        <w:t>’</w:t>
      </w:r>
      <w:r w:rsidR="00B67DC5" w:rsidRPr="009B4E8B">
        <w:rPr>
          <w:rFonts w:asciiTheme="minorBidi" w:hAnsiTheme="minorBidi" w:cstheme="minorBidi"/>
          <w:sz w:val="22"/>
        </w:rPr>
        <w:t>Asie du Sud-Est. Elle symbolise un patrimoine partagé entre les États participants, car cet élément transcende l</w:t>
      </w:r>
      <w:r w:rsidR="006D6E3C" w:rsidRPr="009B4E8B">
        <w:rPr>
          <w:rFonts w:asciiTheme="minorBidi" w:hAnsiTheme="minorBidi" w:cstheme="minorBidi"/>
          <w:sz w:val="22"/>
        </w:rPr>
        <w:t>’</w:t>
      </w:r>
      <w:r w:rsidR="00B67DC5" w:rsidRPr="009B4E8B">
        <w:rPr>
          <w:rFonts w:asciiTheme="minorBidi" w:hAnsiTheme="minorBidi" w:cstheme="minorBidi"/>
          <w:sz w:val="22"/>
        </w:rPr>
        <w:t>ethnicité, la religion et les frontières, facilitant ainsi le dialogue et unissant les communautés.</w:t>
      </w:r>
      <w:r w:rsidRPr="009B4E8B">
        <w:rPr>
          <w:rFonts w:asciiTheme="minorBidi" w:hAnsiTheme="minorBidi" w:cstheme="minorBidi"/>
          <w:sz w:val="22"/>
        </w:rPr>
        <w:t xml:space="preserve"> </w:t>
      </w:r>
    </w:p>
    <w:p w14:paraId="0B37B886" w14:textId="3F1B3C66" w:rsidR="000648C3" w:rsidRPr="009B4E8B" w:rsidRDefault="000648C3" w:rsidP="000648C3">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R.2 :</w:t>
      </w:r>
      <w:r w:rsidRPr="009B4E8B">
        <w:rPr>
          <w:rFonts w:asciiTheme="minorBidi" w:hAnsiTheme="minorBidi" w:cstheme="minorBidi"/>
          <w:sz w:val="22"/>
        </w:rPr>
        <w:tab/>
      </w:r>
      <w:r w:rsidRPr="009B4E8B">
        <w:rPr>
          <w:rFonts w:asciiTheme="minorBidi" w:hAnsiTheme="minorBidi" w:cstheme="minorBidi"/>
          <w:color w:val="000000"/>
          <w:sz w:val="22"/>
        </w:rPr>
        <w:t>L</w:t>
      </w:r>
      <w:r w:rsidR="006D6E3C" w:rsidRPr="009B4E8B">
        <w:rPr>
          <w:rFonts w:asciiTheme="minorBidi" w:hAnsiTheme="minorBidi" w:cstheme="minorBidi"/>
          <w:color w:val="000000"/>
          <w:sz w:val="22"/>
        </w:rPr>
        <w:t>’</w:t>
      </w:r>
      <w:r w:rsidRPr="009B4E8B">
        <w:rPr>
          <w:rFonts w:asciiTheme="minorBidi" w:hAnsiTheme="minorBidi" w:cstheme="minorBidi"/>
          <w:color w:val="000000"/>
          <w:sz w:val="22"/>
        </w:rPr>
        <w:t xml:space="preserve">inscription de la </w:t>
      </w:r>
      <w:proofErr w:type="spellStart"/>
      <w:r w:rsidRPr="009B4E8B">
        <w:rPr>
          <w:rFonts w:asciiTheme="minorBidi" w:hAnsiTheme="minorBidi" w:cstheme="minorBidi"/>
          <w:color w:val="000000"/>
          <w:sz w:val="22"/>
        </w:rPr>
        <w:t>kebaya</w:t>
      </w:r>
      <w:proofErr w:type="spellEnd"/>
      <w:r w:rsidRPr="009B4E8B">
        <w:rPr>
          <w:rFonts w:asciiTheme="minorBidi" w:hAnsiTheme="minorBidi" w:cstheme="minorBidi"/>
          <w:color w:val="000000"/>
          <w:sz w:val="22"/>
        </w:rPr>
        <w:t xml:space="preserve"> permettra de mieux faire connaître le patrimoine culturel immatériel commun à l</w:t>
      </w:r>
      <w:r w:rsidR="006D6E3C" w:rsidRPr="009B4E8B">
        <w:rPr>
          <w:rFonts w:asciiTheme="minorBidi" w:hAnsiTheme="minorBidi" w:cstheme="minorBidi"/>
          <w:color w:val="000000"/>
          <w:sz w:val="22"/>
        </w:rPr>
        <w:t>’</w:t>
      </w:r>
      <w:r w:rsidRPr="009B4E8B">
        <w:rPr>
          <w:rFonts w:asciiTheme="minorBidi" w:hAnsiTheme="minorBidi" w:cstheme="minorBidi"/>
          <w:color w:val="000000"/>
          <w:sz w:val="22"/>
        </w:rPr>
        <w:t>ensemble des États soumissionnaires. Il s</w:t>
      </w:r>
      <w:r w:rsidR="006D6E3C" w:rsidRPr="009B4E8B">
        <w:rPr>
          <w:rFonts w:asciiTheme="minorBidi" w:hAnsiTheme="minorBidi" w:cstheme="minorBidi"/>
          <w:color w:val="000000"/>
          <w:sz w:val="22"/>
        </w:rPr>
        <w:t>’</w:t>
      </w:r>
      <w:r w:rsidRPr="009B4E8B">
        <w:rPr>
          <w:rFonts w:asciiTheme="minorBidi" w:hAnsiTheme="minorBidi" w:cstheme="minorBidi"/>
          <w:color w:val="000000"/>
          <w:sz w:val="22"/>
        </w:rPr>
        <w:t>agit d</w:t>
      </w:r>
      <w:r w:rsidR="006D6E3C" w:rsidRPr="009B4E8B">
        <w:rPr>
          <w:rFonts w:asciiTheme="minorBidi" w:hAnsiTheme="minorBidi" w:cstheme="minorBidi"/>
          <w:color w:val="000000"/>
          <w:sz w:val="22"/>
        </w:rPr>
        <w:t>’</w:t>
      </w:r>
      <w:r w:rsidR="00865AE4" w:rsidRPr="009B4E8B">
        <w:rPr>
          <w:rFonts w:asciiTheme="minorBidi" w:hAnsiTheme="minorBidi" w:cstheme="minorBidi"/>
          <w:color w:val="000000"/>
          <w:sz w:val="22"/>
        </w:rPr>
        <w:t xml:space="preserve">un </w:t>
      </w:r>
      <w:r w:rsidRPr="009B4E8B">
        <w:rPr>
          <w:rFonts w:asciiTheme="minorBidi" w:hAnsiTheme="minorBidi" w:cstheme="minorBidi"/>
          <w:color w:val="000000"/>
          <w:sz w:val="22"/>
        </w:rPr>
        <w:t xml:space="preserve">élément unificateur, qui relie des cultures et des communautés diverses et encourage le respect mutuel. La </w:t>
      </w:r>
      <w:proofErr w:type="spellStart"/>
      <w:r w:rsidRPr="009B4E8B">
        <w:rPr>
          <w:rFonts w:asciiTheme="minorBidi" w:hAnsiTheme="minorBidi" w:cstheme="minorBidi"/>
          <w:color w:val="000000"/>
          <w:sz w:val="22"/>
        </w:rPr>
        <w:t>kebaya</w:t>
      </w:r>
      <w:proofErr w:type="spellEnd"/>
      <w:r w:rsidRPr="009B4E8B">
        <w:rPr>
          <w:rFonts w:asciiTheme="minorBidi" w:hAnsiTheme="minorBidi" w:cstheme="minorBidi"/>
          <w:color w:val="000000"/>
          <w:sz w:val="22"/>
        </w:rPr>
        <w:t xml:space="preserve"> contribue </w:t>
      </w:r>
      <w:r w:rsidR="00865AE4" w:rsidRPr="009B4E8B">
        <w:rPr>
          <w:rFonts w:asciiTheme="minorBidi" w:hAnsiTheme="minorBidi" w:cstheme="minorBidi"/>
          <w:color w:val="000000"/>
          <w:sz w:val="22"/>
        </w:rPr>
        <w:t>à divers aspects</w:t>
      </w:r>
      <w:r w:rsidRPr="009B4E8B">
        <w:rPr>
          <w:rFonts w:asciiTheme="minorBidi" w:hAnsiTheme="minorBidi" w:cstheme="minorBidi"/>
          <w:color w:val="000000"/>
          <w:sz w:val="22"/>
        </w:rPr>
        <w:t xml:space="preserve"> d</w:t>
      </w:r>
      <w:r w:rsidR="00865AE4" w:rsidRPr="009B4E8B">
        <w:rPr>
          <w:rFonts w:asciiTheme="minorBidi" w:hAnsiTheme="minorBidi" w:cstheme="minorBidi"/>
          <w:color w:val="000000"/>
          <w:sz w:val="22"/>
        </w:rPr>
        <w:t>u</w:t>
      </w:r>
      <w:r w:rsidRPr="009B4E8B">
        <w:rPr>
          <w:rFonts w:asciiTheme="minorBidi" w:hAnsiTheme="minorBidi" w:cstheme="minorBidi"/>
          <w:color w:val="000000"/>
          <w:sz w:val="22"/>
        </w:rPr>
        <w:t xml:space="preserve"> développement durable, notamment l</w:t>
      </w:r>
      <w:r w:rsidR="006D6E3C" w:rsidRPr="009B4E8B">
        <w:rPr>
          <w:rFonts w:asciiTheme="minorBidi" w:hAnsiTheme="minorBidi" w:cstheme="minorBidi"/>
          <w:color w:val="000000"/>
          <w:sz w:val="22"/>
        </w:rPr>
        <w:t>’</w:t>
      </w:r>
      <w:r w:rsidRPr="009B4E8B">
        <w:rPr>
          <w:rFonts w:asciiTheme="minorBidi" w:hAnsiTheme="minorBidi" w:cstheme="minorBidi"/>
          <w:color w:val="000000"/>
          <w:sz w:val="22"/>
        </w:rPr>
        <w:t>éducation de qualité, l</w:t>
      </w:r>
      <w:r w:rsidR="006D6E3C" w:rsidRPr="009B4E8B">
        <w:rPr>
          <w:rFonts w:asciiTheme="minorBidi" w:hAnsiTheme="minorBidi" w:cstheme="minorBidi"/>
          <w:color w:val="000000"/>
          <w:sz w:val="22"/>
        </w:rPr>
        <w:t>’</w:t>
      </w:r>
      <w:r w:rsidRPr="009B4E8B">
        <w:rPr>
          <w:rFonts w:asciiTheme="minorBidi" w:hAnsiTheme="minorBidi" w:cstheme="minorBidi"/>
          <w:color w:val="000000"/>
          <w:sz w:val="22"/>
        </w:rPr>
        <w:t xml:space="preserve">égalité des </w:t>
      </w:r>
      <w:r w:rsidR="00B84E8D" w:rsidRPr="009B4E8B">
        <w:rPr>
          <w:rFonts w:asciiTheme="minorBidi" w:hAnsiTheme="minorBidi" w:cstheme="minorBidi"/>
          <w:color w:val="000000"/>
          <w:sz w:val="22"/>
        </w:rPr>
        <w:t>genres</w:t>
      </w:r>
      <w:r w:rsidRPr="009B4E8B">
        <w:rPr>
          <w:rFonts w:asciiTheme="minorBidi" w:hAnsiTheme="minorBidi" w:cstheme="minorBidi"/>
          <w:color w:val="000000"/>
          <w:sz w:val="22"/>
        </w:rPr>
        <w:t>, le développement économique inclusif, la paix et la cohésion sociale. Elle crée des possibilités d</w:t>
      </w:r>
      <w:r w:rsidR="006D6E3C" w:rsidRPr="009B4E8B">
        <w:rPr>
          <w:rFonts w:asciiTheme="minorBidi" w:hAnsiTheme="minorBidi" w:cstheme="minorBidi"/>
          <w:color w:val="000000"/>
          <w:sz w:val="22"/>
        </w:rPr>
        <w:t>’</w:t>
      </w:r>
      <w:r w:rsidRPr="009B4E8B">
        <w:rPr>
          <w:rFonts w:asciiTheme="minorBidi" w:hAnsiTheme="minorBidi" w:cstheme="minorBidi"/>
          <w:color w:val="000000"/>
          <w:sz w:val="22"/>
        </w:rPr>
        <w:t xml:space="preserve">emploi aux particuliers et aux petites entreprises, réduit la pauvreté et encourage les moyens de subsistance durables. À travers une formation formelle, les étudiants en </w:t>
      </w:r>
      <w:proofErr w:type="spellStart"/>
      <w:r w:rsidRPr="009B4E8B">
        <w:rPr>
          <w:rFonts w:asciiTheme="minorBidi" w:hAnsiTheme="minorBidi" w:cstheme="minorBidi"/>
          <w:color w:val="000000"/>
          <w:sz w:val="22"/>
        </w:rPr>
        <w:t>kebaya</w:t>
      </w:r>
      <w:proofErr w:type="spellEnd"/>
      <w:r w:rsidRPr="009B4E8B">
        <w:rPr>
          <w:rFonts w:asciiTheme="minorBidi" w:hAnsiTheme="minorBidi" w:cstheme="minorBidi"/>
          <w:color w:val="000000"/>
          <w:sz w:val="22"/>
        </w:rPr>
        <w:t xml:space="preserve"> acquièrent des compétences artisanales et une compréhension approfondie des significations socioculturelles du </w:t>
      </w:r>
      <w:proofErr w:type="spellStart"/>
      <w:r w:rsidRPr="009B4E8B">
        <w:rPr>
          <w:rFonts w:asciiTheme="minorBidi" w:hAnsiTheme="minorBidi" w:cstheme="minorBidi"/>
          <w:color w:val="000000"/>
          <w:sz w:val="22"/>
        </w:rPr>
        <w:t>kebaya</w:t>
      </w:r>
      <w:proofErr w:type="spellEnd"/>
      <w:r w:rsidRPr="009B4E8B">
        <w:rPr>
          <w:rFonts w:asciiTheme="minorBidi" w:hAnsiTheme="minorBidi" w:cstheme="minorBidi"/>
          <w:color w:val="000000"/>
          <w:sz w:val="22"/>
        </w:rPr>
        <w:t xml:space="preserve">. Des communautés, groupes et individus divers ont souligné ces liens avec le développement durable dans leurs lettres de consentement et dans la vidéo jointe au dossier de candidature. </w:t>
      </w:r>
    </w:p>
    <w:p w14:paraId="378A3CF0" w14:textId="37CF5D40" w:rsidR="000648C3" w:rsidRPr="009B4E8B" w:rsidRDefault="000648C3" w:rsidP="000648C3">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R.3 :</w:t>
      </w:r>
      <w:r w:rsidRPr="009B4E8B">
        <w:rPr>
          <w:rFonts w:asciiTheme="minorBidi" w:hAnsiTheme="minorBidi" w:cstheme="minorBidi"/>
          <w:sz w:val="22"/>
        </w:rPr>
        <w:tab/>
      </w:r>
      <w:r w:rsidRPr="009B4E8B">
        <w:rPr>
          <w:rFonts w:asciiTheme="minorBidi" w:hAnsiTheme="minorBidi" w:cstheme="minorBidi"/>
          <w:color w:val="000000"/>
          <w:sz w:val="22"/>
        </w:rPr>
        <w:t>Les États parties soumissionnaires ont prévu des mesures de sauvegarde afin d</w:t>
      </w:r>
      <w:r w:rsidR="006D6E3C" w:rsidRPr="009B4E8B">
        <w:rPr>
          <w:rFonts w:asciiTheme="minorBidi" w:hAnsiTheme="minorBidi" w:cstheme="minorBidi"/>
          <w:color w:val="000000"/>
          <w:sz w:val="22"/>
        </w:rPr>
        <w:t>’</w:t>
      </w:r>
      <w:r w:rsidRPr="009B4E8B">
        <w:rPr>
          <w:rFonts w:asciiTheme="minorBidi" w:hAnsiTheme="minorBidi" w:cstheme="minorBidi"/>
          <w:color w:val="000000"/>
          <w:sz w:val="22"/>
        </w:rPr>
        <w:t>assurer la viabilité de l</w:t>
      </w:r>
      <w:r w:rsidR="006D6E3C" w:rsidRPr="009B4E8B">
        <w:rPr>
          <w:rFonts w:asciiTheme="minorBidi" w:hAnsiTheme="minorBidi" w:cstheme="minorBidi"/>
          <w:color w:val="000000"/>
          <w:sz w:val="22"/>
        </w:rPr>
        <w:t>’</w:t>
      </w:r>
      <w:r w:rsidRPr="009B4E8B">
        <w:rPr>
          <w:rFonts w:asciiTheme="minorBidi" w:hAnsiTheme="minorBidi" w:cstheme="minorBidi"/>
          <w:color w:val="000000"/>
          <w:sz w:val="22"/>
        </w:rPr>
        <w:t>élément par la transmission, la promotion, la documentation et la recherche. Avec le soutien et l</w:t>
      </w:r>
      <w:r w:rsidR="006D6E3C" w:rsidRPr="009B4E8B">
        <w:rPr>
          <w:rFonts w:asciiTheme="minorBidi" w:hAnsiTheme="minorBidi" w:cstheme="minorBidi"/>
          <w:color w:val="000000"/>
          <w:sz w:val="22"/>
        </w:rPr>
        <w:t>’</w:t>
      </w:r>
      <w:r w:rsidRPr="009B4E8B">
        <w:rPr>
          <w:rFonts w:asciiTheme="minorBidi" w:hAnsiTheme="minorBidi" w:cstheme="minorBidi"/>
          <w:color w:val="000000"/>
          <w:sz w:val="22"/>
        </w:rPr>
        <w:t>implication des communautés, les États parties contribueront également au suivi de l</w:t>
      </w:r>
      <w:r w:rsidR="006D6E3C" w:rsidRPr="009B4E8B">
        <w:rPr>
          <w:rFonts w:asciiTheme="minorBidi" w:hAnsiTheme="minorBidi" w:cstheme="minorBidi"/>
          <w:color w:val="000000"/>
          <w:sz w:val="22"/>
        </w:rPr>
        <w:t>’</w:t>
      </w:r>
      <w:r w:rsidRPr="009B4E8B">
        <w:rPr>
          <w:rFonts w:asciiTheme="minorBidi" w:hAnsiTheme="minorBidi" w:cstheme="minorBidi"/>
          <w:color w:val="000000"/>
          <w:sz w:val="22"/>
        </w:rPr>
        <w:t>élément pour éviter sa commercialisation excessive et de s</w:t>
      </w:r>
      <w:r w:rsidR="006D6E3C" w:rsidRPr="009B4E8B">
        <w:rPr>
          <w:rFonts w:asciiTheme="minorBidi" w:hAnsiTheme="minorBidi" w:cstheme="minorBidi"/>
          <w:color w:val="000000"/>
          <w:sz w:val="22"/>
        </w:rPr>
        <w:t>’</w:t>
      </w:r>
      <w:r w:rsidRPr="009B4E8B">
        <w:rPr>
          <w:rFonts w:asciiTheme="minorBidi" w:hAnsiTheme="minorBidi" w:cstheme="minorBidi"/>
          <w:color w:val="000000"/>
          <w:sz w:val="22"/>
        </w:rPr>
        <w:t xml:space="preserve">assurer que les bénéficiaires des mesures de sauvegarde sont des acteurs de la </w:t>
      </w:r>
      <w:proofErr w:type="spellStart"/>
      <w:r w:rsidRPr="009B4E8B">
        <w:rPr>
          <w:rFonts w:asciiTheme="minorBidi" w:hAnsiTheme="minorBidi" w:cstheme="minorBidi"/>
          <w:color w:val="000000"/>
          <w:sz w:val="22"/>
        </w:rPr>
        <w:t>kebaya</w:t>
      </w:r>
      <w:proofErr w:type="spellEnd"/>
      <w:r w:rsidRPr="009B4E8B">
        <w:rPr>
          <w:rFonts w:asciiTheme="minorBidi" w:hAnsiTheme="minorBidi" w:cstheme="minorBidi"/>
          <w:color w:val="000000"/>
          <w:sz w:val="22"/>
        </w:rPr>
        <w:t xml:space="preserve">. Les États apportent également un soutien financier aux programmes liés à la </w:t>
      </w:r>
      <w:proofErr w:type="spellStart"/>
      <w:r w:rsidRPr="009B4E8B">
        <w:rPr>
          <w:rFonts w:asciiTheme="minorBidi" w:hAnsiTheme="minorBidi" w:cstheme="minorBidi"/>
          <w:color w:val="000000"/>
          <w:sz w:val="22"/>
        </w:rPr>
        <w:t>kebaya</w:t>
      </w:r>
      <w:proofErr w:type="spellEnd"/>
      <w:r w:rsidRPr="009B4E8B">
        <w:rPr>
          <w:rFonts w:asciiTheme="minorBidi" w:hAnsiTheme="minorBidi" w:cstheme="minorBidi"/>
          <w:color w:val="000000"/>
          <w:sz w:val="22"/>
        </w:rPr>
        <w:t xml:space="preserve">, tels que les expositions dans les musées et les galeries, la recherche et les publications. Les mesures de sauvegarde </w:t>
      </w:r>
      <w:r w:rsidR="00865AE4" w:rsidRPr="009B4E8B">
        <w:rPr>
          <w:rFonts w:asciiTheme="minorBidi" w:hAnsiTheme="minorBidi" w:cstheme="minorBidi"/>
          <w:color w:val="000000"/>
          <w:sz w:val="22"/>
        </w:rPr>
        <w:t xml:space="preserve">conjointes </w:t>
      </w:r>
      <w:r w:rsidRPr="009B4E8B">
        <w:rPr>
          <w:rFonts w:asciiTheme="minorBidi" w:hAnsiTheme="minorBidi" w:cstheme="minorBidi"/>
          <w:color w:val="000000"/>
          <w:sz w:val="22"/>
        </w:rPr>
        <w:t>entre les communautés aux niveaux national et international sont mises en évidence dans le dossier.</w:t>
      </w:r>
    </w:p>
    <w:p w14:paraId="4DEBA76B" w14:textId="14C986C5" w:rsidR="000648C3" w:rsidRPr="009B4E8B" w:rsidRDefault="000648C3" w:rsidP="000648C3">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R.4 :</w:t>
      </w:r>
      <w:r w:rsidRPr="009B4E8B">
        <w:rPr>
          <w:rFonts w:asciiTheme="minorBidi" w:hAnsiTheme="minorBidi" w:cstheme="minorBidi"/>
          <w:sz w:val="22"/>
        </w:rPr>
        <w:tab/>
      </w:r>
      <w:r w:rsidRPr="009B4E8B">
        <w:rPr>
          <w:rFonts w:asciiTheme="minorBidi" w:hAnsiTheme="minorBidi" w:cstheme="minorBidi"/>
          <w:color w:val="000000"/>
          <w:sz w:val="22"/>
        </w:rPr>
        <w:t xml:space="preserve">Les États parties soumissionnaires ont démontré la participation des communautés concernées au processus de </w:t>
      </w:r>
      <w:r w:rsidR="00FF231D" w:rsidRPr="009B4E8B">
        <w:rPr>
          <w:rFonts w:asciiTheme="minorBidi" w:hAnsiTheme="minorBidi" w:cstheme="minorBidi"/>
          <w:color w:val="000000"/>
          <w:sz w:val="22"/>
        </w:rPr>
        <w:t>candidature</w:t>
      </w:r>
      <w:r w:rsidRPr="009B4E8B">
        <w:rPr>
          <w:rFonts w:asciiTheme="minorBidi" w:hAnsiTheme="minorBidi" w:cstheme="minorBidi"/>
          <w:color w:val="000000"/>
          <w:sz w:val="22"/>
        </w:rPr>
        <w:t xml:space="preserve">. Les communautés, les groupes, les sociétés civiles et les praticiens et </w:t>
      </w:r>
      <w:r w:rsidR="004A34EB" w:rsidRPr="009B4E8B">
        <w:rPr>
          <w:rFonts w:asciiTheme="minorBidi" w:hAnsiTheme="minorBidi" w:cstheme="minorBidi"/>
          <w:color w:val="000000"/>
          <w:sz w:val="22"/>
        </w:rPr>
        <w:t>détenteurs</w:t>
      </w:r>
      <w:r w:rsidRPr="009B4E8B">
        <w:rPr>
          <w:rFonts w:asciiTheme="minorBidi" w:hAnsiTheme="minorBidi" w:cstheme="minorBidi"/>
          <w:color w:val="000000"/>
          <w:sz w:val="22"/>
        </w:rPr>
        <w:t xml:space="preserve"> individuels ont participé activement à toutes les étapes du processus et ont assisté à des réunions pour partager leurs points de vue. Ils ont proposé des mesures de sauvegarde et rédigé le dossier de candidature. Les parties prenantes ont donné leur consentement à la </w:t>
      </w:r>
      <w:r w:rsidR="00FF231D" w:rsidRPr="009B4E8B">
        <w:rPr>
          <w:rFonts w:asciiTheme="minorBidi" w:hAnsiTheme="minorBidi" w:cstheme="minorBidi"/>
          <w:color w:val="000000"/>
          <w:sz w:val="22"/>
        </w:rPr>
        <w:t>candidature</w:t>
      </w:r>
      <w:r w:rsidRPr="009B4E8B">
        <w:rPr>
          <w:rFonts w:asciiTheme="minorBidi" w:hAnsiTheme="minorBidi" w:cstheme="minorBidi"/>
          <w:color w:val="000000"/>
          <w:sz w:val="22"/>
        </w:rPr>
        <w:t xml:space="preserve"> multinationale par le biais de lettres et de vidéos. Elles ont également fourni des données sur l</w:t>
      </w:r>
      <w:r w:rsidR="006D6E3C" w:rsidRPr="009B4E8B">
        <w:rPr>
          <w:rFonts w:asciiTheme="minorBidi" w:hAnsiTheme="minorBidi" w:cstheme="minorBidi"/>
          <w:color w:val="000000"/>
          <w:sz w:val="22"/>
        </w:rPr>
        <w:t>’</w:t>
      </w:r>
      <w:r w:rsidRPr="009B4E8B">
        <w:rPr>
          <w:rFonts w:asciiTheme="minorBidi" w:hAnsiTheme="minorBidi" w:cstheme="minorBidi"/>
          <w:color w:val="000000"/>
          <w:sz w:val="22"/>
        </w:rPr>
        <w:t>élément et présenté des photos et des vidéo</w:t>
      </w:r>
      <w:r w:rsidR="00865AE4" w:rsidRPr="009B4E8B">
        <w:rPr>
          <w:rFonts w:asciiTheme="minorBidi" w:hAnsiTheme="minorBidi" w:cstheme="minorBidi"/>
          <w:color w:val="000000"/>
          <w:sz w:val="22"/>
        </w:rPr>
        <w:t>s</w:t>
      </w:r>
      <w:r w:rsidRPr="009B4E8B">
        <w:rPr>
          <w:rFonts w:asciiTheme="minorBidi" w:hAnsiTheme="minorBidi" w:cstheme="minorBidi"/>
          <w:color w:val="000000"/>
          <w:sz w:val="22"/>
        </w:rPr>
        <w:t xml:space="preserve"> à l</w:t>
      </w:r>
      <w:r w:rsidR="006D6E3C" w:rsidRPr="009B4E8B">
        <w:rPr>
          <w:rFonts w:asciiTheme="minorBidi" w:hAnsiTheme="minorBidi" w:cstheme="minorBidi"/>
          <w:color w:val="000000"/>
          <w:sz w:val="22"/>
        </w:rPr>
        <w:t>’</w:t>
      </w:r>
      <w:r w:rsidRPr="009B4E8B">
        <w:rPr>
          <w:rFonts w:asciiTheme="minorBidi" w:hAnsiTheme="minorBidi" w:cstheme="minorBidi"/>
          <w:color w:val="000000"/>
          <w:sz w:val="22"/>
        </w:rPr>
        <w:t>appui de la candidature.</w:t>
      </w:r>
    </w:p>
    <w:p w14:paraId="4B9745E9" w14:textId="3FC47742" w:rsidR="00456546" w:rsidRPr="00017123" w:rsidRDefault="000648C3" w:rsidP="00456546">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R.5 :</w:t>
      </w:r>
      <w:r w:rsidRPr="009B4E8B">
        <w:rPr>
          <w:rFonts w:asciiTheme="minorBidi" w:hAnsiTheme="minorBidi" w:cstheme="minorBidi"/>
          <w:sz w:val="22"/>
        </w:rPr>
        <w:tab/>
      </w:r>
      <w:r w:rsidRPr="009B4E8B">
        <w:rPr>
          <w:rFonts w:asciiTheme="minorBidi" w:hAnsiTheme="minorBidi" w:cstheme="minorBidi"/>
          <w:color w:val="000000"/>
          <w:sz w:val="22"/>
        </w:rPr>
        <w:t>L</w:t>
      </w:r>
      <w:r w:rsidR="006D6E3C" w:rsidRPr="009B4E8B">
        <w:rPr>
          <w:rFonts w:asciiTheme="minorBidi" w:hAnsiTheme="minorBidi" w:cstheme="minorBidi"/>
          <w:color w:val="000000"/>
          <w:sz w:val="22"/>
        </w:rPr>
        <w:t>’</w:t>
      </w:r>
      <w:r w:rsidRPr="009B4E8B">
        <w:rPr>
          <w:rFonts w:asciiTheme="minorBidi" w:hAnsiTheme="minorBidi" w:cstheme="minorBidi"/>
          <w:color w:val="000000"/>
          <w:sz w:val="22"/>
        </w:rPr>
        <w:t xml:space="preserve">élément est inclus dans les inventaires nationaux des États parties soumissionnaires. Les agences responsables de la mise à jour et du maintien des </w:t>
      </w:r>
      <w:r w:rsidRPr="00017123">
        <w:rPr>
          <w:rFonts w:asciiTheme="minorBidi" w:hAnsiTheme="minorBidi" w:cstheme="minorBidi"/>
          <w:color w:val="000000"/>
          <w:sz w:val="22"/>
        </w:rPr>
        <w:lastRenderedPageBreak/>
        <w:t>inventaires sont indiquées. Les inventaires sont régulièrement mis à jour, avec la participation active de la communauté. Les États soumissionnaires ont fourni des informations sur les processus de mise à jour de l</w:t>
      </w:r>
      <w:r w:rsidR="006D6E3C" w:rsidRPr="00017123">
        <w:rPr>
          <w:rFonts w:asciiTheme="minorBidi" w:hAnsiTheme="minorBidi" w:cstheme="minorBidi"/>
          <w:color w:val="000000"/>
          <w:sz w:val="22"/>
        </w:rPr>
        <w:t>’</w:t>
      </w:r>
      <w:r w:rsidRPr="00017123">
        <w:rPr>
          <w:rFonts w:asciiTheme="minorBidi" w:hAnsiTheme="minorBidi" w:cstheme="minorBidi"/>
          <w:color w:val="000000"/>
          <w:sz w:val="22"/>
        </w:rPr>
        <w:t>inventaire avec</w:t>
      </w:r>
      <w:r w:rsidR="00865AE4" w:rsidRPr="00017123">
        <w:rPr>
          <w:rFonts w:asciiTheme="minorBidi" w:hAnsiTheme="minorBidi" w:cstheme="minorBidi"/>
          <w:color w:val="000000"/>
          <w:sz w:val="22"/>
        </w:rPr>
        <w:t xml:space="preserve"> la participation des communautés concernées</w:t>
      </w:r>
      <w:r w:rsidRPr="00017123">
        <w:rPr>
          <w:rFonts w:asciiTheme="minorBidi" w:hAnsiTheme="minorBidi" w:cstheme="minorBidi"/>
          <w:color w:val="000000"/>
          <w:sz w:val="22"/>
        </w:rPr>
        <w:t>.</w:t>
      </w:r>
    </w:p>
    <w:p w14:paraId="748336AC" w14:textId="03261986" w:rsidR="000648C3" w:rsidRPr="00017123" w:rsidRDefault="003C6A16" w:rsidP="00456546">
      <w:pPr>
        <w:numPr>
          <w:ilvl w:val="0"/>
          <w:numId w:val="33"/>
        </w:numPr>
        <w:tabs>
          <w:tab w:val="left" w:pos="567"/>
          <w:tab w:val="left" w:pos="1134"/>
          <w:tab w:val="left" w:pos="1701"/>
          <w:tab w:val="left" w:pos="2268"/>
        </w:tabs>
        <w:spacing w:before="120" w:after="120"/>
        <w:ind w:left="1134" w:hanging="567"/>
        <w:jc w:val="both"/>
        <w:rPr>
          <w:rFonts w:asciiTheme="minorBidi" w:hAnsiTheme="minorBidi" w:cstheme="minorBidi"/>
          <w:sz w:val="22"/>
          <w:szCs w:val="22"/>
        </w:rPr>
      </w:pPr>
      <w:r w:rsidRPr="00017123">
        <w:rPr>
          <w:rFonts w:asciiTheme="minorBidi" w:hAnsiTheme="minorBidi" w:cstheme="minorBidi"/>
          <w:bCs/>
          <w:sz w:val="22"/>
          <w:szCs w:val="22"/>
          <w:u w:val="single"/>
        </w:rPr>
        <w:t xml:space="preserve">Décide </w:t>
      </w:r>
      <w:r w:rsidRPr="00017123">
        <w:rPr>
          <w:rFonts w:asciiTheme="minorBidi" w:hAnsiTheme="minorBidi" w:cstheme="minorBidi"/>
          <w:sz w:val="22"/>
          <w:szCs w:val="22"/>
          <w:u w:val="single"/>
        </w:rPr>
        <w:t>d</w:t>
      </w:r>
      <w:r w:rsidR="006D6E3C" w:rsidRPr="00017123">
        <w:rPr>
          <w:rFonts w:asciiTheme="minorBidi" w:hAnsiTheme="minorBidi" w:cstheme="minorBidi"/>
          <w:sz w:val="22"/>
          <w:szCs w:val="22"/>
          <w:u w:val="single"/>
        </w:rPr>
        <w:t>’</w:t>
      </w:r>
      <w:r w:rsidRPr="00017123">
        <w:rPr>
          <w:rFonts w:asciiTheme="minorBidi" w:hAnsiTheme="minorBidi" w:cstheme="minorBidi"/>
          <w:sz w:val="22"/>
          <w:szCs w:val="22"/>
          <w:u w:val="single"/>
        </w:rPr>
        <w:t>inscrire</w:t>
      </w:r>
      <w:r w:rsidRPr="00017123">
        <w:rPr>
          <w:rFonts w:asciiTheme="minorBidi" w:hAnsiTheme="minorBidi" w:cstheme="minorBidi"/>
          <w:sz w:val="22"/>
          <w:szCs w:val="22"/>
        </w:rPr>
        <w:t xml:space="preserve"> </w:t>
      </w:r>
      <w:r w:rsidRPr="00017123">
        <w:rPr>
          <w:rFonts w:asciiTheme="minorBidi" w:hAnsiTheme="minorBidi" w:cstheme="minorBidi"/>
          <w:b/>
          <w:bCs/>
          <w:sz w:val="22"/>
          <w:szCs w:val="22"/>
        </w:rPr>
        <w:t xml:space="preserve">la </w:t>
      </w:r>
      <w:proofErr w:type="spellStart"/>
      <w:r w:rsidRPr="00017123">
        <w:rPr>
          <w:rFonts w:asciiTheme="minorBidi" w:hAnsiTheme="minorBidi" w:cstheme="minorBidi"/>
          <w:b/>
          <w:bCs/>
          <w:sz w:val="22"/>
          <w:szCs w:val="22"/>
        </w:rPr>
        <w:t>kebaya</w:t>
      </w:r>
      <w:proofErr w:type="spellEnd"/>
      <w:r w:rsidRPr="00017123">
        <w:rPr>
          <w:rFonts w:asciiTheme="minorBidi" w:hAnsiTheme="minorBidi" w:cstheme="minorBidi"/>
          <w:b/>
          <w:bCs/>
          <w:sz w:val="22"/>
          <w:szCs w:val="22"/>
        </w:rPr>
        <w:t> : connaissances, savoir-faire, traditions et pratiques</w:t>
      </w:r>
      <w:r w:rsidRPr="00017123">
        <w:rPr>
          <w:rFonts w:asciiTheme="minorBidi" w:hAnsiTheme="minorBidi" w:cstheme="minorBidi"/>
          <w:bCs/>
          <w:sz w:val="22"/>
          <w:szCs w:val="22"/>
        </w:rPr>
        <w:t xml:space="preserve"> sur la Liste représentative du patrimoine culturel immatériel de l</w:t>
      </w:r>
      <w:r w:rsidR="006D6E3C" w:rsidRPr="00017123">
        <w:rPr>
          <w:rFonts w:asciiTheme="minorBidi" w:hAnsiTheme="minorBidi" w:cstheme="minorBidi"/>
          <w:bCs/>
          <w:sz w:val="22"/>
          <w:szCs w:val="22"/>
        </w:rPr>
        <w:t>’</w:t>
      </w:r>
      <w:r w:rsidRPr="00017123">
        <w:rPr>
          <w:rFonts w:asciiTheme="minorBidi" w:hAnsiTheme="minorBidi" w:cstheme="minorBidi"/>
          <w:bCs/>
          <w:sz w:val="22"/>
          <w:szCs w:val="22"/>
        </w:rPr>
        <w:t>humanité</w:t>
      </w:r>
      <w:r w:rsidR="00865AE4" w:rsidRPr="00017123">
        <w:rPr>
          <w:rFonts w:asciiTheme="minorBidi" w:hAnsiTheme="minorBidi" w:cstheme="minorBidi"/>
          <w:bCs/>
          <w:sz w:val="22"/>
          <w:szCs w:val="22"/>
        </w:rPr>
        <w:t> ;</w:t>
      </w:r>
    </w:p>
    <w:p w14:paraId="5F8F1CDE" w14:textId="67ADDD74" w:rsidR="000648C3" w:rsidRPr="00017123" w:rsidRDefault="000648C3" w:rsidP="000648C3">
      <w:pPr>
        <w:numPr>
          <w:ilvl w:val="0"/>
          <w:numId w:val="33"/>
        </w:numPr>
        <w:tabs>
          <w:tab w:val="left" w:pos="567"/>
          <w:tab w:val="left" w:pos="1134"/>
          <w:tab w:val="left" w:pos="1701"/>
          <w:tab w:val="left" w:pos="2268"/>
        </w:tabs>
        <w:spacing w:before="120" w:after="120"/>
        <w:ind w:left="1134" w:hanging="567"/>
        <w:jc w:val="both"/>
        <w:rPr>
          <w:rFonts w:asciiTheme="minorBidi" w:hAnsiTheme="minorBidi" w:cstheme="minorBidi"/>
          <w:sz w:val="22"/>
          <w:szCs w:val="22"/>
        </w:rPr>
      </w:pPr>
      <w:r w:rsidRPr="00017123">
        <w:rPr>
          <w:rFonts w:asciiTheme="minorBidi" w:hAnsiTheme="minorBidi" w:cstheme="minorBidi"/>
          <w:sz w:val="22"/>
          <w:szCs w:val="22"/>
          <w:u w:val="single"/>
        </w:rPr>
        <w:t>Félicite</w:t>
      </w:r>
      <w:r w:rsidRPr="00017123">
        <w:rPr>
          <w:rFonts w:asciiTheme="minorBidi" w:hAnsiTheme="minorBidi" w:cstheme="minorBidi"/>
          <w:sz w:val="22"/>
          <w:szCs w:val="22"/>
        </w:rPr>
        <w:t xml:space="preserve"> les États parties </w:t>
      </w:r>
      <w:r w:rsidRPr="00017123">
        <w:rPr>
          <w:rFonts w:asciiTheme="minorBidi" w:hAnsiTheme="minorBidi" w:cstheme="minorBidi"/>
          <w:color w:val="000000"/>
          <w:sz w:val="22"/>
          <w:szCs w:val="22"/>
        </w:rPr>
        <w:t xml:space="preserve">pour un dossier et </w:t>
      </w:r>
      <w:proofErr w:type="gramStart"/>
      <w:r w:rsidRPr="00017123">
        <w:rPr>
          <w:rFonts w:asciiTheme="minorBidi" w:hAnsiTheme="minorBidi" w:cstheme="minorBidi"/>
          <w:color w:val="000000"/>
          <w:sz w:val="22"/>
          <w:szCs w:val="22"/>
        </w:rPr>
        <w:t>une vidéo bien préparés</w:t>
      </w:r>
      <w:proofErr w:type="gramEnd"/>
      <w:r w:rsidRPr="00017123">
        <w:rPr>
          <w:rFonts w:asciiTheme="minorBidi" w:hAnsiTheme="minorBidi" w:cstheme="minorBidi"/>
          <w:color w:val="000000"/>
          <w:sz w:val="22"/>
          <w:szCs w:val="22"/>
        </w:rPr>
        <w:t>, lesquels pourront servir d</w:t>
      </w:r>
      <w:r w:rsidR="006D6E3C" w:rsidRPr="00017123">
        <w:rPr>
          <w:rFonts w:asciiTheme="minorBidi" w:hAnsiTheme="minorBidi" w:cstheme="minorBidi"/>
          <w:color w:val="000000"/>
          <w:sz w:val="22"/>
          <w:szCs w:val="22"/>
        </w:rPr>
        <w:t>’</w:t>
      </w:r>
      <w:r w:rsidRPr="00017123">
        <w:rPr>
          <w:rFonts w:asciiTheme="minorBidi" w:hAnsiTheme="minorBidi" w:cstheme="minorBidi"/>
          <w:color w:val="000000"/>
          <w:sz w:val="22"/>
          <w:szCs w:val="22"/>
        </w:rPr>
        <w:t>exemple pour les dossiers multinationaux, reflétant le rôle du patrimoine vivant dans la promotion de la paix et du respect mutuel entre les communautés, les groupes et les individus de différents États.</w:t>
      </w:r>
    </w:p>
    <w:p w14:paraId="3C399773" w14:textId="2C66DE61" w:rsidR="003C6A16" w:rsidRPr="009B4E8B" w:rsidRDefault="003C6A16" w:rsidP="00F20F52">
      <w:pPr>
        <w:pStyle w:val="Titre2"/>
        <w:ind w:left="0" w:firstLine="567"/>
        <w:rPr>
          <w:lang w:val="fr-FR"/>
        </w:rPr>
      </w:pPr>
      <w:bookmarkStart w:id="32" w:name="_PROJET_DE_DÉCISION_47"/>
      <w:bookmarkEnd w:id="32"/>
      <w:r w:rsidRPr="009B4E8B">
        <w:rPr>
          <w:lang w:val="fr-FR"/>
        </w:rPr>
        <w:t xml:space="preserve">PROJET DE DÉCISION 19.COM </w:t>
      </w:r>
      <w:proofErr w:type="gramStart"/>
      <w:r w:rsidRPr="009B4E8B">
        <w:rPr>
          <w:lang w:val="fr-FR"/>
        </w:rPr>
        <w:t>7.b.</w:t>
      </w:r>
      <w:proofErr w:type="gramEnd"/>
      <w:r w:rsidR="00B771D5">
        <w:rPr>
          <w:lang w:val="fr-FR"/>
        </w:rPr>
        <w:t>27</w:t>
      </w:r>
      <w:r w:rsidR="00440DEB" w:rsidRPr="009B4E8B">
        <w:rPr>
          <w:lang w:val="fr-FR"/>
        </w:rPr>
        <w:tab/>
      </w:r>
      <w:r w:rsidR="00440DEB" w:rsidRPr="009B4E8B">
        <w:rPr>
          <w:noProof/>
          <w:color w:val="0000FF"/>
          <w:lang w:val="fr-FR"/>
        </w:rPr>
        <w:drawing>
          <wp:inline distT="0" distB="0" distL="0" distR="0" wp14:anchorId="44C5BB09" wp14:editId="70A5113F">
            <wp:extent cx="104775" cy="104775"/>
            <wp:effectExtent l="0" t="0" r="9525" b="9525"/>
            <wp:docPr id="1742341362" name="Picture 1742341362">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873DAAB" w14:textId="35D675E6" w:rsidR="003C6A16" w:rsidRPr="009B4E8B" w:rsidRDefault="003C6A16" w:rsidP="00C02711">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5F9874F6" w14:textId="7D9BBE54" w:rsidR="003C6A16" w:rsidRPr="009B4E8B" w:rsidRDefault="003C6A16" w:rsidP="00C02711">
      <w:pPr>
        <w:numPr>
          <w:ilvl w:val="0"/>
          <w:numId w:val="43"/>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le Cambodge a proposé la candidature </w:t>
      </w:r>
      <w:r w:rsidRPr="009B4E8B">
        <w:rPr>
          <w:rFonts w:asciiTheme="minorBidi" w:hAnsiTheme="minorBidi" w:cstheme="minorBidi"/>
          <w:b/>
          <w:sz w:val="22"/>
          <w:szCs w:val="22"/>
        </w:rPr>
        <w:t>des</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 xml:space="preserve">pratiques et expressions culturelles liées au </w:t>
      </w:r>
      <w:proofErr w:type="spellStart"/>
      <w:r w:rsidRPr="009B4E8B">
        <w:rPr>
          <w:rFonts w:asciiTheme="minorBidi" w:hAnsiTheme="minorBidi" w:cstheme="minorBidi"/>
          <w:b/>
          <w:sz w:val="22"/>
          <w:szCs w:val="22"/>
        </w:rPr>
        <w:t>krama</w:t>
      </w:r>
      <w:proofErr w:type="spellEnd"/>
      <w:r w:rsidRPr="009B4E8B">
        <w:rPr>
          <w:rFonts w:asciiTheme="minorBidi" w:hAnsiTheme="minorBidi" w:cstheme="minorBidi"/>
          <w:b/>
          <w:sz w:val="22"/>
          <w:szCs w:val="22"/>
        </w:rPr>
        <w:t>, un textile traditionnel tissé au Cambodge</w:t>
      </w:r>
      <w:r w:rsidRPr="009B4E8B">
        <w:rPr>
          <w:rFonts w:asciiTheme="minorBidi" w:hAnsiTheme="minorBidi" w:cstheme="minorBidi"/>
          <w:bCs/>
          <w:sz w:val="22"/>
          <w:szCs w:val="22"/>
        </w:rPr>
        <w:t xml:space="preserve"> (n°02115)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76CBECF6" w14:textId="0B3AA132" w:rsidR="003C6A16" w:rsidRPr="009B4E8B" w:rsidRDefault="003C6A16" w:rsidP="00C02711">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 xml:space="preserve">Le </w:t>
      </w:r>
      <w:proofErr w:type="spellStart"/>
      <w:r w:rsidRPr="009B4E8B">
        <w:rPr>
          <w:rFonts w:asciiTheme="minorBidi" w:hAnsiTheme="minorBidi" w:cstheme="minorBidi"/>
          <w:bCs/>
          <w:sz w:val="22"/>
          <w:szCs w:val="22"/>
        </w:rPr>
        <w:t>krama</w:t>
      </w:r>
      <w:proofErr w:type="spellEnd"/>
      <w:r w:rsidRPr="009B4E8B">
        <w:rPr>
          <w:rFonts w:asciiTheme="minorBidi" w:hAnsiTheme="minorBidi" w:cstheme="minorBidi"/>
          <w:bCs/>
          <w:sz w:val="22"/>
          <w:szCs w:val="22"/>
        </w:rPr>
        <w:t xml:space="preserve"> est un textile tissé associé aux pratiques traditionnelles et aux expressions culturelles </w:t>
      </w:r>
      <w:r w:rsidR="00865AE4" w:rsidRPr="009B4E8B">
        <w:rPr>
          <w:rFonts w:asciiTheme="minorBidi" w:hAnsiTheme="minorBidi" w:cstheme="minorBidi"/>
          <w:bCs/>
          <w:sz w:val="22"/>
          <w:szCs w:val="22"/>
        </w:rPr>
        <w:t>de la vie quotidienne au Cambodge</w:t>
      </w:r>
      <w:r w:rsidRPr="009B4E8B">
        <w:rPr>
          <w:rFonts w:asciiTheme="minorBidi" w:hAnsiTheme="minorBidi" w:cstheme="minorBidi"/>
          <w:bCs/>
          <w:sz w:val="22"/>
          <w:szCs w:val="22"/>
        </w:rPr>
        <w:t xml:space="preserve">. Tissu rectangulaire en coton ou en soie, le </w:t>
      </w:r>
      <w:proofErr w:type="spellStart"/>
      <w:r w:rsidRPr="009B4E8B">
        <w:rPr>
          <w:rFonts w:asciiTheme="minorBidi" w:hAnsiTheme="minorBidi" w:cstheme="minorBidi"/>
          <w:bCs/>
          <w:sz w:val="22"/>
          <w:szCs w:val="22"/>
        </w:rPr>
        <w:t>krama</w:t>
      </w:r>
      <w:proofErr w:type="spellEnd"/>
      <w:r w:rsidRPr="009B4E8B">
        <w:rPr>
          <w:rFonts w:asciiTheme="minorBidi" w:hAnsiTheme="minorBidi" w:cstheme="minorBidi"/>
          <w:bCs/>
          <w:sz w:val="22"/>
          <w:szCs w:val="22"/>
        </w:rPr>
        <w:t xml:space="preserve"> présente une grande variété de motifs quadrillés. Les teintures blanches, jaunes, rouges et bleues utilisées sont extraites de la végétation naturelle et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insectes, et le tissu est tissé manuellement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aide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un métier à main traditionnel. Le </w:t>
      </w:r>
      <w:proofErr w:type="spellStart"/>
      <w:r w:rsidRPr="009B4E8B">
        <w:rPr>
          <w:rFonts w:asciiTheme="minorBidi" w:hAnsiTheme="minorBidi" w:cstheme="minorBidi"/>
          <w:bCs/>
          <w:sz w:val="22"/>
          <w:szCs w:val="22"/>
        </w:rPr>
        <w:t>krama</w:t>
      </w:r>
      <w:proofErr w:type="spellEnd"/>
      <w:r w:rsidRPr="009B4E8B">
        <w:rPr>
          <w:rFonts w:asciiTheme="minorBidi" w:hAnsiTheme="minorBidi" w:cstheme="minorBidi"/>
          <w:bCs/>
          <w:sz w:val="22"/>
          <w:szCs w:val="22"/>
        </w:rPr>
        <w:t xml:space="preserve"> est un produit socioculturel de base, utilisé quotidiennement dans </w:t>
      </w:r>
      <w:r w:rsidR="00865AE4" w:rsidRPr="009B4E8B">
        <w:rPr>
          <w:rFonts w:asciiTheme="minorBidi" w:hAnsiTheme="minorBidi" w:cstheme="minorBidi"/>
          <w:bCs/>
          <w:sz w:val="22"/>
          <w:szCs w:val="22"/>
        </w:rPr>
        <w:t>par tous les membres de</w:t>
      </w:r>
      <w:r w:rsidRPr="009B4E8B">
        <w:rPr>
          <w:rFonts w:asciiTheme="minorBidi" w:hAnsiTheme="minorBidi" w:cstheme="minorBidi"/>
          <w:bCs/>
          <w:sz w:val="22"/>
          <w:szCs w:val="22"/>
        </w:rPr>
        <w:t xml:space="preserve"> la société, comme écharpe, ceinture, couverture, bandana, vêtement inférieur, tissu décoratif et hamac pour les enfants. Il est également utilisé lors de rituels, de cérémonies et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événements festifs, ainsi que pour la préparation des aliments et les soins de santé. Bien que le </w:t>
      </w:r>
      <w:proofErr w:type="spellStart"/>
      <w:r w:rsidRPr="009B4E8B">
        <w:rPr>
          <w:rFonts w:asciiTheme="minorBidi" w:hAnsiTheme="minorBidi" w:cstheme="minorBidi"/>
          <w:bCs/>
          <w:sz w:val="22"/>
          <w:szCs w:val="22"/>
        </w:rPr>
        <w:t>krama</w:t>
      </w:r>
      <w:proofErr w:type="spellEnd"/>
      <w:r w:rsidRPr="009B4E8B">
        <w:rPr>
          <w:rFonts w:asciiTheme="minorBidi" w:hAnsiTheme="minorBidi" w:cstheme="minorBidi"/>
          <w:bCs/>
          <w:sz w:val="22"/>
          <w:szCs w:val="22"/>
        </w:rPr>
        <w:t xml:space="preserve"> soit essentiellement produit par les femmes, les hommes participent également au processus en plantant et en récoltant le coton, en collectant les matériaux pour les teintures et en entretenant les métiers à tisser. Autrefois, la plupart des femmes savaient tisser le </w:t>
      </w:r>
      <w:proofErr w:type="spellStart"/>
      <w:r w:rsidRPr="009B4E8B">
        <w:rPr>
          <w:rFonts w:asciiTheme="minorBidi" w:hAnsiTheme="minorBidi" w:cstheme="minorBidi"/>
          <w:bCs/>
          <w:sz w:val="22"/>
          <w:szCs w:val="22"/>
        </w:rPr>
        <w:t>krama</w:t>
      </w:r>
      <w:proofErr w:type="spellEnd"/>
      <w:r w:rsidRPr="009B4E8B">
        <w:rPr>
          <w:rFonts w:asciiTheme="minorBidi" w:hAnsiTheme="minorBidi" w:cstheme="minorBidi"/>
          <w:bCs/>
          <w:sz w:val="22"/>
          <w:szCs w:val="22"/>
        </w:rPr>
        <w:t xml:space="preserve"> et transmettaient leurs connaissances et leur savoir-faire à leurs filles. Aujourd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hui, des </w:t>
      </w:r>
      <w:r w:rsidR="00DA7296" w:rsidRPr="009B4E8B">
        <w:rPr>
          <w:rFonts w:asciiTheme="minorBidi" w:hAnsiTheme="minorBidi" w:cstheme="minorBidi"/>
          <w:bCs/>
          <w:sz w:val="22"/>
          <w:szCs w:val="22"/>
        </w:rPr>
        <w:t xml:space="preserve">groupes et </w:t>
      </w:r>
      <w:r w:rsidRPr="009B4E8B">
        <w:rPr>
          <w:rFonts w:asciiTheme="minorBidi" w:hAnsiTheme="minorBidi" w:cstheme="minorBidi"/>
          <w:bCs/>
          <w:sz w:val="22"/>
          <w:szCs w:val="22"/>
        </w:rPr>
        <w:t>producteurs professionnels en assurent la fabrication. Les organisations éducatives jouent un rôle important dans la transmission des compétences et des connaissances connexes par le biais de cours de formation et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ateliers. La chaîne de production du </w:t>
      </w:r>
      <w:proofErr w:type="spellStart"/>
      <w:r w:rsidRPr="009B4E8B">
        <w:rPr>
          <w:rFonts w:asciiTheme="minorBidi" w:hAnsiTheme="minorBidi" w:cstheme="minorBidi"/>
          <w:bCs/>
          <w:sz w:val="22"/>
          <w:szCs w:val="22"/>
        </w:rPr>
        <w:t>krama</w:t>
      </w:r>
      <w:proofErr w:type="spellEnd"/>
      <w:r w:rsidRPr="009B4E8B">
        <w:rPr>
          <w:rFonts w:asciiTheme="minorBidi" w:hAnsiTheme="minorBidi" w:cstheme="minorBidi"/>
          <w:bCs/>
          <w:sz w:val="22"/>
          <w:szCs w:val="22"/>
        </w:rPr>
        <w:t xml:space="preserve"> repose sur une approche collaborative qui favorise la cohésion sociale et la consolidation de la paix tout en contribuant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identité sociale et culturelle cambodgienne.</w:t>
      </w:r>
    </w:p>
    <w:p w14:paraId="084E9347" w14:textId="5AE18EB4" w:rsidR="003C6A16" w:rsidRPr="009B4E8B" w:rsidRDefault="003C6A16" w:rsidP="00C02711">
      <w:pPr>
        <w:keepNext/>
        <w:numPr>
          <w:ilvl w:val="0"/>
          <w:numId w:val="43"/>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4270F4">
        <w:rPr>
          <w:rFonts w:ascii="Arial" w:hAnsi="Arial" w:cs="Arial"/>
          <w:bCs/>
          <w:sz w:val="22"/>
          <w:szCs w:val="22"/>
        </w:rPr>
        <w:t xml:space="preserve">représentative </w:t>
      </w:r>
      <w:r w:rsidR="004270F4" w:rsidRPr="009B4E8B">
        <w:rPr>
          <w:rFonts w:ascii="Arial" w:hAnsi="Arial" w:cs="Arial"/>
          <w:bCs/>
          <w:sz w:val="22"/>
          <w:szCs w:val="22"/>
        </w:rPr>
        <w:t xml:space="preserve">du patrimoine culturel immatériel </w:t>
      </w:r>
      <w:r w:rsidR="004270F4">
        <w:rPr>
          <w:rFonts w:ascii="Arial" w:hAnsi="Arial" w:cs="Arial"/>
          <w:bCs/>
          <w:sz w:val="22"/>
          <w:szCs w:val="22"/>
        </w:rPr>
        <w:t>de l’humanité</w:t>
      </w:r>
      <w:r w:rsidR="004270F4" w:rsidRPr="009B4E8B" w:rsidDel="004270F4">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xml:space="preserve"> :</w:t>
      </w:r>
    </w:p>
    <w:p w14:paraId="09DD29B1" w14:textId="7ADAC8E7" w:rsidR="00C02711" w:rsidRPr="009B4E8B" w:rsidRDefault="00C02711" w:rsidP="00C02711">
      <w:pPr>
        <w:tabs>
          <w:tab w:val="left" w:pos="1134"/>
          <w:tab w:val="left" w:pos="1701"/>
          <w:tab w:val="left" w:pos="2268"/>
        </w:tabs>
        <w:spacing w:before="120" w:after="120"/>
        <w:ind w:left="1701" w:hanging="567"/>
        <w:jc w:val="both"/>
        <w:rPr>
          <w:rFonts w:asciiTheme="minorBidi" w:hAnsiTheme="minorBidi" w:cstheme="minorBidi"/>
          <w:sz w:val="22"/>
          <w:szCs w:val="22"/>
        </w:rPr>
      </w:pPr>
      <w:r w:rsidRPr="009B4E8B">
        <w:rPr>
          <w:rFonts w:asciiTheme="minorBidi" w:hAnsiTheme="minorBidi" w:cstheme="minorBidi"/>
          <w:sz w:val="22"/>
        </w:rPr>
        <w:t>R.1 :</w:t>
      </w:r>
      <w:r w:rsidRPr="009B4E8B">
        <w:rPr>
          <w:rFonts w:asciiTheme="minorBidi" w:hAnsiTheme="minorBidi" w:cstheme="minorBidi"/>
          <w:sz w:val="22"/>
        </w:rPr>
        <w:tab/>
      </w:r>
      <w:r w:rsidR="00DA7296" w:rsidRPr="009B4E8B">
        <w:rPr>
          <w:rFonts w:asciiTheme="minorBidi" w:hAnsiTheme="minorBidi" w:cstheme="minorBidi"/>
          <w:sz w:val="22"/>
        </w:rPr>
        <w:t xml:space="preserve">Le </w:t>
      </w:r>
      <w:proofErr w:type="spellStart"/>
      <w:r w:rsidR="00DA7296" w:rsidRPr="009B4E8B">
        <w:rPr>
          <w:rFonts w:asciiTheme="minorBidi" w:hAnsiTheme="minorBidi" w:cstheme="minorBidi"/>
          <w:sz w:val="22"/>
        </w:rPr>
        <w:t>krama</w:t>
      </w:r>
      <w:proofErr w:type="spellEnd"/>
      <w:r w:rsidR="00DA7296" w:rsidRPr="009B4E8B">
        <w:rPr>
          <w:rFonts w:asciiTheme="minorBidi" w:hAnsiTheme="minorBidi" w:cstheme="minorBidi"/>
          <w:sz w:val="22"/>
        </w:rPr>
        <w:t xml:space="preserve"> est un textile tissé associé aux pratiques traditionnelles et aux expressions culturelles de la vie quotidienne au Cambodge. Le </w:t>
      </w:r>
      <w:proofErr w:type="spellStart"/>
      <w:r w:rsidR="00DA7296" w:rsidRPr="009B4E8B">
        <w:rPr>
          <w:rFonts w:asciiTheme="minorBidi" w:hAnsiTheme="minorBidi" w:cstheme="minorBidi"/>
          <w:sz w:val="22"/>
        </w:rPr>
        <w:t>krama</w:t>
      </w:r>
      <w:proofErr w:type="spellEnd"/>
      <w:r w:rsidR="00DA7296" w:rsidRPr="009B4E8B">
        <w:rPr>
          <w:rFonts w:asciiTheme="minorBidi" w:hAnsiTheme="minorBidi" w:cstheme="minorBidi"/>
          <w:sz w:val="22"/>
        </w:rPr>
        <w:t xml:space="preserve"> est utilisé dans différents aspects de la vie, notamment dans les vêtements quotidiens, les rituels, les événements festifs, la préparation des aliments et les soins de santé. Les femmes et les hommes pratiquent tous deux cet élément, mais le rôle des femmes est important, car ce sont elles qui transmettent les connaissances et les compétences en matière de tissage du </w:t>
      </w:r>
      <w:proofErr w:type="spellStart"/>
      <w:r w:rsidR="00DA7296" w:rsidRPr="009B4E8B">
        <w:rPr>
          <w:rFonts w:asciiTheme="minorBidi" w:hAnsiTheme="minorBidi" w:cstheme="minorBidi"/>
          <w:sz w:val="22"/>
        </w:rPr>
        <w:t>krama</w:t>
      </w:r>
      <w:proofErr w:type="spellEnd"/>
      <w:r w:rsidR="00DA7296" w:rsidRPr="009B4E8B">
        <w:rPr>
          <w:rFonts w:asciiTheme="minorBidi" w:hAnsiTheme="minorBidi" w:cstheme="minorBidi"/>
          <w:sz w:val="22"/>
        </w:rPr>
        <w:t xml:space="preserve"> à la génération suivante. Bien que le nombre de tisserands individuels ait diminué, les groupes et producteurs professionnels reprennent le rôle de production.</w:t>
      </w:r>
      <w:r w:rsidR="00AD480C" w:rsidRPr="009B4E8B">
        <w:rPr>
          <w:rFonts w:asciiTheme="minorBidi" w:hAnsiTheme="minorBidi" w:cstheme="minorBidi"/>
          <w:sz w:val="22"/>
        </w:rPr>
        <w:t xml:space="preserve"> </w:t>
      </w:r>
      <w:r w:rsidR="00DA7296" w:rsidRPr="009B4E8B">
        <w:rPr>
          <w:rFonts w:asciiTheme="minorBidi" w:hAnsiTheme="minorBidi" w:cstheme="minorBidi"/>
          <w:sz w:val="22"/>
        </w:rPr>
        <w:t>La transmission de l</w:t>
      </w:r>
      <w:r w:rsidR="006D6E3C" w:rsidRPr="009B4E8B">
        <w:rPr>
          <w:rFonts w:asciiTheme="minorBidi" w:hAnsiTheme="minorBidi" w:cstheme="minorBidi"/>
          <w:sz w:val="22"/>
        </w:rPr>
        <w:t>’</w:t>
      </w:r>
      <w:r w:rsidR="00DA7296" w:rsidRPr="009B4E8B">
        <w:rPr>
          <w:rFonts w:asciiTheme="minorBidi" w:hAnsiTheme="minorBidi" w:cstheme="minorBidi"/>
          <w:sz w:val="22"/>
        </w:rPr>
        <w:t>élément est renforcée par des méthodes formelles, notamment des cours de formation et des ateliers pour les groupes professionnels, les communautés actives et les associations éducatives. L</w:t>
      </w:r>
      <w:r w:rsidR="006D6E3C" w:rsidRPr="009B4E8B">
        <w:rPr>
          <w:rFonts w:asciiTheme="minorBidi" w:hAnsiTheme="minorBidi" w:cstheme="minorBidi"/>
          <w:sz w:val="22"/>
        </w:rPr>
        <w:t>’</w:t>
      </w:r>
      <w:r w:rsidR="00DA7296" w:rsidRPr="009B4E8B">
        <w:rPr>
          <w:rFonts w:asciiTheme="minorBidi" w:hAnsiTheme="minorBidi" w:cstheme="minorBidi"/>
          <w:sz w:val="22"/>
        </w:rPr>
        <w:t>élément favorise la cohésion sociale et la consolidation de la paix tout en contribuant à l</w:t>
      </w:r>
      <w:r w:rsidR="006D6E3C" w:rsidRPr="009B4E8B">
        <w:rPr>
          <w:rFonts w:asciiTheme="minorBidi" w:hAnsiTheme="minorBidi" w:cstheme="minorBidi"/>
          <w:sz w:val="22"/>
        </w:rPr>
        <w:t>’</w:t>
      </w:r>
      <w:r w:rsidR="00DA7296" w:rsidRPr="009B4E8B">
        <w:rPr>
          <w:rFonts w:asciiTheme="minorBidi" w:hAnsiTheme="minorBidi" w:cstheme="minorBidi"/>
          <w:sz w:val="22"/>
        </w:rPr>
        <w:t>identité sociale et culturelle cambodgienne</w:t>
      </w:r>
      <w:r w:rsidRPr="009B4E8B">
        <w:rPr>
          <w:rFonts w:asciiTheme="minorBidi" w:hAnsiTheme="minorBidi" w:cstheme="minorBidi"/>
          <w:sz w:val="22"/>
        </w:rPr>
        <w:t>.</w:t>
      </w:r>
    </w:p>
    <w:p w14:paraId="04951484" w14:textId="1009D277" w:rsidR="00C02711" w:rsidRPr="009B4E8B" w:rsidRDefault="00C02711" w:rsidP="00C02711">
      <w:pPr>
        <w:tabs>
          <w:tab w:val="left" w:pos="1134"/>
          <w:tab w:val="left" w:pos="1701"/>
          <w:tab w:val="left" w:pos="2268"/>
        </w:tabs>
        <w:spacing w:before="120" w:after="120"/>
        <w:ind w:left="1701" w:hanging="567"/>
        <w:jc w:val="both"/>
        <w:rPr>
          <w:rFonts w:asciiTheme="minorBidi" w:hAnsiTheme="minorBidi" w:cstheme="minorBidi"/>
          <w:sz w:val="22"/>
          <w:szCs w:val="22"/>
        </w:rPr>
      </w:pPr>
      <w:r w:rsidRPr="009B4E8B">
        <w:rPr>
          <w:rFonts w:asciiTheme="minorBidi" w:hAnsiTheme="minorBidi" w:cstheme="minorBidi"/>
          <w:sz w:val="22"/>
        </w:rPr>
        <w:lastRenderedPageBreak/>
        <w:t>R.3 :</w:t>
      </w:r>
      <w:r w:rsidRPr="009B4E8B">
        <w:rPr>
          <w:rFonts w:asciiTheme="minorBidi" w:hAnsiTheme="minorBidi" w:cstheme="minorBidi"/>
          <w:sz w:val="22"/>
        </w:rPr>
        <w:tab/>
        <w:t xml:space="preserve">Le dossier de </w:t>
      </w:r>
      <w:r w:rsidR="00DA7296" w:rsidRPr="009B4E8B">
        <w:rPr>
          <w:rFonts w:asciiTheme="minorBidi" w:hAnsiTheme="minorBidi" w:cstheme="minorBidi"/>
          <w:sz w:val="22"/>
        </w:rPr>
        <w:t>candidature</w:t>
      </w:r>
      <w:r w:rsidRPr="009B4E8B">
        <w:rPr>
          <w:rFonts w:asciiTheme="minorBidi" w:hAnsiTheme="minorBidi" w:cstheme="minorBidi"/>
          <w:sz w:val="22"/>
        </w:rPr>
        <w:t xml:space="preserve"> énumère diverses mesures de sauvegarde prises par la communauté. Il s</w:t>
      </w:r>
      <w:r w:rsidR="006D6E3C" w:rsidRPr="009B4E8B">
        <w:rPr>
          <w:rFonts w:asciiTheme="minorBidi" w:hAnsiTheme="minorBidi" w:cstheme="minorBidi"/>
          <w:sz w:val="22"/>
        </w:rPr>
        <w:t>’</w:t>
      </w:r>
      <w:r w:rsidRPr="009B4E8B">
        <w:rPr>
          <w:rFonts w:asciiTheme="minorBidi" w:hAnsiTheme="minorBidi" w:cstheme="minorBidi"/>
          <w:sz w:val="22"/>
        </w:rPr>
        <w:t>agit notamment de la formation par le biais de l</w:t>
      </w:r>
      <w:r w:rsidR="006D6E3C" w:rsidRPr="009B4E8B">
        <w:rPr>
          <w:rFonts w:asciiTheme="minorBidi" w:hAnsiTheme="minorBidi" w:cstheme="minorBidi"/>
          <w:sz w:val="22"/>
        </w:rPr>
        <w:t>’</w:t>
      </w:r>
      <w:r w:rsidRPr="009B4E8B">
        <w:rPr>
          <w:rFonts w:asciiTheme="minorBidi" w:hAnsiTheme="minorBidi" w:cstheme="minorBidi"/>
          <w:sz w:val="22"/>
        </w:rPr>
        <w:t xml:space="preserve">éducation formelle et informelle, une mesure de sauvegarde à laquelle se sont engagées les quinze communautés qui ont participé aux ateliers de préparation de la </w:t>
      </w:r>
      <w:r w:rsidR="00DA7296" w:rsidRPr="009B4E8B">
        <w:rPr>
          <w:rFonts w:asciiTheme="minorBidi" w:hAnsiTheme="minorBidi" w:cstheme="minorBidi"/>
          <w:sz w:val="22"/>
        </w:rPr>
        <w:t>candidature</w:t>
      </w:r>
      <w:r w:rsidRPr="009B4E8B">
        <w:rPr>
          <w:rFonts w:asciiTheme="minorBidi" w:hAnsiTheme="minorBidi" w:cstheme="minorBidi"/>
          <w:sz w:val="22"/>
        </w:rPr>
        <w:t>. Les ONG et les instituts continueront d</w:t>
      </w:r>
      <w:r w:rsidR="006D6E3C" w:rsidRPr="009B4E8B">
        <w:rPr>
          <w:rFonts w:asciiTheme="minorBidi" w:hAnsiTheme="minorBidi" w:cstheme="minorBidi"/>
          <w:sz w:val="22"/>
        </w:rPr>
        <w:t>’</w:t>
      </w:r>
      <w:r w:rsidRPr="009B4E8B">
        <w:rPr>
          <w:rFonts w:asciiTheme="minorBidi" w:hAnsiTheme="minorBidi" w:cstheme="minorBidi"/>
          <w:sz w:val="22"/>
        </w:rPr>
        <w:t>assurer la formation professionnelle, et l</w:t>
      </w:r>
      <w:r w:rsidR="006D6E3C" w:rsidRPr="009B4E8B">
        <w:rPr>
          <w:rFonts w:asciiTheme="minorBidi" w:hAnsiTheme="minorBidi" w:cstheme="minorBidi"/>
          <w:sz w:val="22"/>
        </w:rPr>
        <w:t>’</w:t>
      </w:r>
      <w:r w:rsidRPr="009B4E8B">
        <w:rPr>
          <w:rFonts w:asciiTheme="minorBidi" w:hAnsiTheme="minorBidi" w:cstheme="minorBidi"/>
          <w:sz w:val="22"/>
        </w:rPr>
        <w:t>État a alloué un budget à l</w:t>
      </w:r>
      <w:r w:rsidR="006D6E3C" w:rsidRPr="009B4E8B">
        <w:rPr>
          <w:rFonts w:asciiTheme="minorBidi" w:hAnsiTheme="minorBidi" w:cstheme="minorBidi"/>
          <w:sz w:val="22"/>
        </w:rPr>
        <w:t>’</w:t>
      </w:r>
      <w:r w:rsidRPr="009B4E8B">
        <w:rPr>
          <w:rFonts w:asciiTheme="minorBidi" w:hAnsiTheme="minorBidi" w:cstheme="minorBidi"/>
          <w:sz w:val="22"/>
        </w:rPr>
        <w:t xml:space="preserve">enseignement des connaissances traditionnelles, y compris le </w:t>
      </w:r>
      <w:proofErr w:type="spellStart"/>
      <w:r w:rsidRPr="009B4E8B">
        <w:rPr>
          <w:rFonts w:asciiTheme="minorBidi" w:hAnsiTheme="minorBidi" w:cstheme="minorBidi"/>
          <w:sz w:val="22"/>
        </w:rPr>
        <w:t>krama</w:t>
      </w:r>
      <w:proofErr w:type="spellEnd"/>
      <w:r w:rsidRPr="009B4E8B">
        <w:rPr>
          <w:rFonts w:asciiTheme="minorBidi" w:hAnsiTheme="minorBidi" w:cstheme="minorBidi"/>
          <w:sz w:val="22"/>
        </w:rPr>
        <w:t xml:space="preserve">. Le </w:t>
      </w:r>
      <w:r w:rsidR="00DA7296" w:rsidRPr="009B4E8B">
        <w:rPr>
          <w:rFonts w:asciiTheme="minorBidi" w:hAnsiTheme="minorBidi" w:cstheme="minorBidi"/>
          <w:sz w:val="22"/>
        </w:rPr>
        <w:t>M</w:t>
      </w:r>
      <w:r w:rsidRPr="009B4E8B">
        <w:rPr>
          <w:rFonts w:asciiTheme="minorBidi" w:hAnsiTheme="minorBidi" w:cstheme="minorBidi"/>
          <w:sz w:val="22"/>
        </w:rPr>
        <w:t xml:space="preserve">inistère du </w:t>
      </w:r>
      <w:r w:rsidR="00DA7296" w:rsidRPr="009B4E8B">
        <w:rPr>
          <w:rFonts w:asciiTheme="minorBidi" w:hAnsiTheme="minorBidi" w:cstheme="minorBidi"/>
          <w:sz w:val="22"/>
        </w:rPr>
        <w:t>c</w:t>
      </w:r>
      <w:r w:rsidRPr="009B4E8B">
        <w:rPr>
          <w:rFonts w:asciiTheme="minorBidi" w:hAnsiTheme="minorBidi" w:cstheme="minorBidi"/>
          <w:sz w:val="22"/>
        </w:rPr>
        <w:t>ommerce, par l</w:t>
      </w:r>
      <w:r w:rsidR="006D6E3C" w:rsidRPr="009B4E8B">
        <w:rPr>
          <w:rFonts w:asciiTheme="minorBidi" w:hAnsiTheme="minorBidi" w:cstheme="minorBidi"/>
          <w:sz w:val="22"/>
        </w:rPr>
        <w:t>’</w:t>
      </w:r>
      <w:r w:rsidRPr="009B4E8B">
        <w:rPr>
          <w:rFonts w:asciiTheme="minorBidi" w:hAnsiTheme="minorBidi" w:cstheme="minorBidi"/>
          <w:sz w:val="22"/>
        </w:rPr>
        <w:t xml:space="preserve">intermédiaire de son </w:t>
      </w:r>
      <w:r w:rsidR="00DA7296" w:rsidRPr="009B4E8B">
        <w:rPr>
          <w:rFonts w:asciiTheme="minorBidi" w:hAnsiTheme="minorBidi" w:cstheme="minorBidi"/>
          <w:sz w:val="22"/>
        </w:rPr>
        <w:t>C</w:t>
      </w:r>
      <w:r w:rsidRPr="009B4E8B">
        <w:rPr>
          <w:rFonts w:asciiTheme="minorBidi" w:hAnsiTheme="minorBidi" w:cstheme="minorBidi"/>
          <w:sz w:val="22"/>
        </w:rPr>
        <w:t xml:space="preserve">onseil national de la soie, aide les producteurs de </w:t>
      </w:r>
      <w:proofErr w:type="spellStart"/>
      <w:r w:rsidRPr="009B4E8B">
        <w:rPr>
          <w:rFonts w:asciiTheme="minorBidi" w:hAnsiTheme="minorBidi" w:cstheme="minorBidi"/>
          <w:sz w:val="22"/>
        </w:rPr>
        <w:t>krama</w:t>
      </w:r>
      <w:proofErr w:type="spellEnd"/>
      <w:r w:rsidRPr="009B4E8B">
        <w:rPr>
          <w:rFonts w:asciiTheme="minorBidi" w:hAnsiTheme="minorBidi" w:cstheme="minorBidi"/>
          <w:sz w:val="22"/>
        </w:rPr>
        <w:t xml:space="preserve"> en soie à développer des marchés dans le pays et à l</w:t>
      </w:r>
      <w:r w:rsidR="006D6E3C" w:rsidRPr="009B4E8B">
        <w:rPr>
          <w:rFonts w:asciiTheme="minorBidi" w:hAnsiTheme="minorBidi" w:cstheme="minorBidi"/>
          <w:sz w:val="22"/>
        </w:rPr>
        <w:t>’</w:t>
      </w:r>
      <w:r w:rsidRPr="009B4E8B">
        <w:rPr>
          <w:rFonts w:asciiTheme="minorBidi" w:hAnsiTheme="minorBidi" w:cstheme="minorBidi"/>
          <w:sz w:val="22"/>
        </w:rPr>
        <w:t xml:space="preserve">étranger. Le </w:t>
      </w:r>
      <w:proofErr w:type="gramStart"/>
      <w:r w:rsidR="00DA7296" w:rsidRPr="009B4E8B">
        <w:rPr>
          <w:rFonts w:asciiTheme="minorBidi" w:hAnsiTheme="minorBidi" w:cstheme="minorBidi"/>
          <w:sz w:val="22"/>
        </w:rPr>
        <w:t>M</w:t>
      </w:r>
      <w:r w:rsidRPr="009B4E8B">
        <w:rPr>
          <w:rFonts w:asciiTheme="minorBidi" w:hAnsiTheme="minorBidi" w:cstheme="minorBidi"/>
          <w:sz w:val="22"/>
        </w:rPr>
        <w:t xml:space="preserve">inistère de la </w:t>
      </w:r>
      <w:r w:rsidR="00DA7296" w:rsidRPr="009B4E8B">
        <w:rPr>
          <w:rFonts w:asciiTheme="minorBidi" w:hAnsiTheme="minorBidi" w:cstheme="minorBidi"/>
          <w:sz w:val="22"/>
        </w:rPr>
        <w:t>c</w:t>
      </w:r>
      <w:r w:rsidRPr="009B4E8B">
        <w:rPr>
          <w:rFonts w:asciiTheme="minorBidi" w:hAnsiTheme="minorBidi" w:cstheme="minorBidi"/>
          <w:sz w:val="22"/>
        </w:rPr>
        <w:t>ulture</w:t>
      </w:r>
      <w:proofErr w:type="gramEnd"/>
      <w:r w:rsidRPr="009B4E8B">
        <w:rPr>
          <w:rFonts w:asciiTheme="minorBidi" w:hAnsiTheme="minorBidi" w:cstheme="minorBidi"/>
          <w:sz w:val="22"/>
        </w:rPr>
        <w:t xml:space="preserve"> et des </w:t>
      </w:r>
      <w:r w:rsidR="00DA7296" w:rsidRPr="009B4E8B">
        <w:rPr>
          <w:rFonts w:asciiTheme="minorBidi" w:hAnsiTheme="minorBidi" w:cstheme="minorBidi"/>
          <w:sz w:val="22"/>
        </w:rPr>
        <w:t>b</w:t>
      </w:r>
      <w:r w:rsidRPr="009B4E8B">
        <w:rPr>
          <w:rFonts w:asciiTheme="minorBidi" w:hAnsiTheme="minorBidi" w:cstheme="minorBidi"/>
          <w:sz w:val="22"/>
        </w:rPr>
        <w:t xml:space="preserve">eaux-arts organise un événement culturel régional annuel auquel les producteurs de </w:t>
      </w:r>
      <w:proofErr w:type="spellStart"/>
      <w:r w:rsidRPr="009B4E8B">
        <w:rPr>
          <w:rFonts w:asciiTheme="minorBidi" w:hAnsiTheme="minorBidi" w:cstheme="minorBidi"/>
          <w:sz w:val="22"/>
        </w:rPr>
        <w:t>krama</w:t>
      </w:r>
      <w:proofErr w:type="spellEnd"/>
      <w:r w:rsidRPr="009B4E8B">
        <w:rPr>
          <w:rFonts w:asciiTheme="minorBidi" w:hAnsiTheme="minorBidi" w:cstheme="minorBidi"/>
          <w:sz w:val="22"/>
        </w:rPr>
        <w:t xml:space="preserve"> sont invités, ainsi que des chaînes de télévision nationales et des plateformes de réseaux sociaux pour promouvoir cet élément. Les plans de travail annuels du </w:t>
      </w:r>
      <w:proofErr w:type="gramStart"/>
      <w:r w:rsidR="00DA7296" w:rsidRPr="009B4E8B">
        <w:rPr>
          <w:rFonts w:asciiTheme="minorBidi" w:hAnsiTheme="minorBidi" w:cstheme="minorBidi"/>
          <w:sz w:val="22"/>
        </w:rPr>
        <w:t>M</w:t>
      </w:r>
      <w:r w:rsidRPr="009B4E8B">
        <w:rPr>
          <w:rFonts w:asciiTheme="minorBidi" w:hAnsiTheme="minorBidi" w:cstheme="minorBidi"/>
          <w:sz w:val="22"/>
        </w:rPr>
        <w:t>inistère de l</w:t>
      </w:r>
      <w:r w:rsidR="006D6E3C" w:rsidRPr="009B4E8B">
        <w:rPr>
          <w:rFonts w:asciiTheme="minorBidi" w:hAnsiTheme="minorBidi" w:cstheme="minorBidi"/>
          <w:sz w:val="22"/>
        </w:rPr>
        <w:t>’</w:t>
      </w:r>
      <w:r w:rsidR="00DA7296" w:rsidRPr="009B4E8B">
        <w:rPr>
          <w:rFonts w:asciiTheme="minorBidi" w:hAnsiTheme="minorBidi" w:cstheme="minorBidi"/>
          <w:sz w:val="22"/>
        </w:rPr>
        <w:t>e</w:t>
      </w:r>
      <w:r w:rsidRPr="009B4E8B">
        <w:rPr>
          <w:rFonts w:asciiTheme="minorBidi" w:hAnsiTheme="minorBidi" w:cstheme="minorBidi"/>
          <w:sz w:val="22"/>
        </w:rPr>
        <w:t>nvironnement</w:t>
      </w:r>
      <w:proofErr w:type="gramEnd"/>
      <w:r w:rsidRPr="009B4E8B">
        <w:rPr>
          <w:rFonts w:asciiTheme="minorBidi" w:hAnsiTheme="minorBidi" w:cstheme="minorBidi"/>
          <w:sz w:val="22"/>
        </w:rPr>
        <w:t xml:space="preserve"> et du </w:t>
      </w:r>
      <w:r w:rsidR="00DA7296" w:rsidRPr="009B4E8B">
        <w:rPr>
          <w:rFonts w:asciiTheme="minorBidi" w:hAnsiTheme="minorBidi" w:cstheme="minorBidi"/>
          <w:sz w:val="22"/>
        </w:rPr>
        <w:t>M</w:t>
      </w:r>
      <w:r w:rsidRPr="009B4E8B">
        <w:rPr>
          <w:rFonts w:asciiTheme="minorBidi" w:hAnsiTheme="minorBidi" w:cstheme="minorBidi"/>
          <w:sz w:val="22"/>
        </w:rPr>
        <w:t>inistère de l</w:t>
      </w:r>
      <w:r w:rsidR="006D6E3C" w:rsidRPr="009B4E8B">
        <w:rPr>
          <w:rFonts w:asciiTheme="minorBidi" w:hAnsiTheme="minorBidi" w:cstheme="minorBidi"/>
          <w:sz w:val="22"/>
        </w:rPr>
        <w:t>’</w:t>
      </w:r>
      <w:r w:rsidR="00DA7296" w:rsidRPr="009B4E8B">
        <w:rPr>
          <w:rFonts w:asciiTheme="minorBidi" w:hAnsiTheme="minorBidi" w:cstheme="minorBidi"/>
          <w:sz w:val="22"/>
        </w:rPr>
        <w:t>a</w:t>
      </w:r>
      <w:r w:rsidRPr="009B4E8B">
        <w:rPr>
          <w:rFonts w:asciiTheme="minorBidi" w:hAnsiTheme="minorBidi" w:cstheme="minorBidi"/>
          <w:sz w:val="22"/>
        </w:rPr>
        <w:t xml:space="preserve">griculture, des </w:t>
      </w:r>
      <w:r w:rsidR="00DA7296" w:rsidRPr="009B4E8B">
        <w:rPr>
          <w:rFonts w:asciiTheme="minorBidi" w:hAnsiTheme="minorBidi" w:cstheme="minorBidi"/>
          <w:sz w:val="22"/>
        </w:rPr>
        <w:t>f</w:t>
      </w:r>
      <w:r w:rsidRPr="009B4E8B">
        <w:rPr>
          <w:rFonts w:asciiTheme="minorBidi" w:hAnsiTheme="minorBidi" w:cstheme="minorBidi"/>
          <w:sz w:val="22"/>
        </w:rPr>
        <w:t xml:space="preserve">orêts et de la </w:t>
      </w:r>
      <w:r w:rsidR="00DA7296" w:rsidRPr="009B4E8B">
        <w:rPr>
          <w:rFonts w:asciiTheme="minorBidi" w:hAnsiTheme="minorBidi" w:cstheme="minorBidi"/>
          <w:sz w:val="22"/>
        </w:rPr>
        <w:t>p</w:t>
      </w:r>
      <w:r w:rsidRPr="009B4E8B">
        <w:rPr>
          <w:rFonts w:asciiTheme="minorBidi" w:hAnsiTheme="minorBidi" w:cstheme="minorBidi"/>
          <w:sz w:val="22"/>
        </w:rPr>
        <w:t>êche ont pour priorité d</w:t>
      </w:r>
      <w:r w:rsidR="006D6E3C" w:rsidRPr="009B4E8B">
        <w:rPr>
          <w:rFonts w:asciiTheme="minorBidi" w:hAnsiTheme="minorBidi" w:cstheme="minorBidi"/>
          <w:sz w:val="22"/>
        </w:rPr>
        <w:t>’</w:t>
      </w:r>
      <w:r w:rsidRPr="009B4E8B">
        <w:rPr>
          <w:rFonts w:asciiTheme="minorBidi" w:hAnsiTheme="minorBidi" w:cstheme="minorBidi"/>
          <w:sz w:val="22"/>
        </w:rPr>
        <w:t>assurer la protection de l</w:t>
      </w:r>
      <w:r w:rsidR="006D6E3C" w:rsidRPr="009B4E8B">
        <w:rPr>
          <w:rFonts w:asciiTheme="minorBidi" w:hAnsiTheme="minorBidi" w:cstheme="minorBidi"/>
          <w:sz w:val="22"/>
        </w:rPr>
        <w:t>’</w:t>
      </w:r>
      <w:r w:rsidRPr="009B4E8B">
        <w:rPr>
          <w:rFonts w:asciiTheme="minorBidi" w:hAnsiTheme="minorBidi" w:cstheme="minorBidi"/>
          <w:sz w:val="22"/>
        </w:rPr>
        <w:t>environnement et d</w:t>
      </w:r>
      <w:r w:rsidR="006D6E3C" w:rsidRPr="009B4E8B">
        <w:rPr>
          <w:rFonts w:asciiTheme="minorBidi" w:hAnsiTheme="minorBidi" w:cstheme="minorBidi"/>
          <w:sz w:val="22"/>
        </w:rPr>
        <w:t>’</w:t>
      </w:r>
      <w:r w:rsidRPr="009B4E8B">
        <w:rPr>
          <w:rFonts w:asciiTheme="minorBidi" w:hAnsiTheme="minorBidi" w:cstheme="minorBidi"/>
          <w:sz w:val="22"/>
        </w:rPr>
        <w:t>apporter un soutien technique aux communautés de tisserands, notamment sur la manière d</w:t>
      </w:r>
      <w:r w:rsidR="006D6E3C" w:rsidRPr="009B4E8B">
        <w:rPr>
          <w:rFonts w:asciiTheme="minorBidi" w:hAnsiTheme="minorBidi" w:cstheme="minorBidi"/>
          <w:sz w:val="22"/>
        </w:rPr>
        <w:t>’</w:t>
      </w:r>
      <w:r w:rsidRPr="009B4E8B">
        <w:rPr>
          <w:rFonts w:asciiTheme="minorBidi" w:hAnsiTheme="minorBidi" w:cstheme="minorBidi"/>
          <w:sz w:val="22"/>
        </w:rPr>
        <w:t>élever correctement les vers à soie et les insectes tinctoriaux, et sur la manière de cultiver le coton et les plantes utilisées pour les teintures.</w:t>
      </w:r>
    </w:p>
    <w:p w14:paraId="6640BBAE" w14:textId="45BFA0B9" w:rsidR="00C02711" w:rsidRPr="009B4E8B" w:rsidRDefault="00C02711" w:rsidP="00C02711">
      <w:pPr>
        <w:tabs>
          <w:tab w:val="left" w:pos="1134"/>
          <w:tab w:val="left" w:pos="1701"/>
          <w:tab w:val="left" w:pos="2268"/>
        </w:tabs>
        <w:spacing w:before="120" w:after="120"/>
        <w:ind w:left="1701" w:hanging="567"/>
        <w:jc w:val="both"/>
        <w:rPr>
          <w:rFonts w:asciiTheme="minorBidi" w:hAnsiTheme="minorBidi" w:cstheme="minorBidi"/>
          <w:sz w:val="22"/>
          <w:szCs w:val="22"/>
        </w:rPr>
      </w:pPr>
      <w:r w:rsidRPr="009B4E8B">
        <w:rPr>
          <w:rFonts w:asciiTheme="minorBidi" w:hAnsiTheme="minorBidi" w:cstheme="minorBidi"/>
          <w:sz w:val="22"/>
        </w:rPr>
        <w:t>R.4 :</w:t>
      </w:r>
      <w:r w:rsidR="006D6E3C" w:rsidRPr="009B4E8B">
        <w:rPr>
          <w:rFonts w:ascii="Arial" w:hAnsi="Arial" w:cs="Arial"/>
          <w:bCs/>
          <w:sz w:val="22"/>
          <w:szCs w:val="22"/>
        </w:rPr>
        <w:tab/>
      </w:r>
      <w:r w:rsidRPr="009B4E8B">
        <w:rPr>
          <w:rFonts w:asciiTheme="minorBidi" w:hAnsiTheme="minorBidi" w:cstheme="minorBidi"/>
          <w:sz w:val="22"/>
        </w:rPr>
        <w:t xml:space="preserve">Les tisseurs de </w:t>
      </w:r>
      <w:proofErr w:type="spellStart"/>
      <w:r w:rsidRPr="009B4E8B">
        <w:rPr>
          <w:rFonts w:asciiTheme="minorBidi" w:hAnsiTheme="minorBidi" w:cstheme="minorBidi"/>
          <w:sz w:val="22"/>
        </w:rPr>
        <w:t>krama</w:t>
      </w:r>
      <w:proofErr w:type="spellEnd"/>
      <w:r w:rsidRPr="009B4E8B">
        <w:rPr>
          <w:rFonts w:asciiTheme="minorBidi" w:hAnsiTheme="minorBidi" w:cstheme="minorBidi"/>
          <w:sz w:val="22"/>
        </w:rPr>
        <w:t xml:space="preserve"> ont exprimé leur volonté </w:t>
      </w:r>
      <w:r w:rsidR="00DA7296" w:rsidRPr="009B4E8B">
        <w:rPr>
          <w:rFonts w:asciiTheme="minorBidi" w:hAnsiTheme="minorBidi" w:cstheme="minorBidi"/>
          <w:sz w:val="22"/>
        </w:rPr>
        <w:t>de proposer d</w:t>
      </w:r>
      <w:r w:rsidR="006D6E3C" w:rsidRPr="009B4E8B">
        <w:rPr>
          <w:rFonts w:asciiTheme="minorBidi" w:hAnsiTheme="minorBidi" w:cstheme="minorBidi"/>
          <w:sz w:val="22"/>
        </w:rPr>
        <w:t>’</w:t>
      </w:r>
      <w:r w:rsidR="00DA7296" w:rsidRPr="009B4E8B">
        <w:rPr>
          <w:rFonts w:asciiTheme="minorBidi" w:hAnsiTheme="minorBidi" w:cstheme="minorBidi"/>
          <w:sz w:val="22"/>
        </w:rPr>
        <w:t>inscrire</w:t>
      </w:r>
      <w:r w:rsidRPr="009B4E8B">
        <w:rPr>
          <w:rFonts w:asciiTheme="minorBidi" w:hAnsiTheme="minorBidi" w:cstheme="minorBidi"/>
          <w:sz w:val="22"/>
        </w:rPr>
        <w:t xml:space="preserve"> le </w:t>
      </w:r>
      <w:proofErr w:type="spellStart"/>
      <w:r w:rsidRPr="009B4E8B">
        <w:rPr>
          <w:rFonts w:asciiTheme="minorBidi" w:hAnsiTheme="minorBidi" w:cstheme="minorBidi"/>
          <w:sz w:val="22"/>
        </w:rPr>
        <w:t>krama</w:t>
      </w:r>
      <w:proofErr w:type="spellEnd"/>
      <w:r w:rsidRPr="009B4E8B">
        <w:rPr>
          <w:rFonts w:asciiTheme="minorBidi" w:hAnsiTheme="minorBidi" w:cstheme="minorBidi"/>
          <w:sz w:val="22"/>
        </w:rPr>
        <w:t xml:space="preserve"> sur la </w:t>
      </w:r>
      <w:r w:rsidR="00DA7296" w:rsidRPr="009B4E8B">
        <w:rPr>
          <w:rFonts w:asciiTheme="minorBidi" w:hAnsiTheme="minorBidi" w:cstheme="minorBidi"/>
          <w:sz w:val="22"/>
        </w:rPr>
        <w:t>L</w:t>
      </w:r>
      <w:r w:rsidRPr="009B4E8B">
        <w:rPr>
          <w:rFonts w:asciiTheme="minorBidi" w:hAnsiTheme="minorBidi" w:cstheme="minorBidi"/>
          <w:sz w:val="22"/>
        </w:rPr>
        <w:t>iste représentative en 2018. Après avoir ajouté l</w:t>
      </w:r>
      <w:r w:rsidR="006D6E3C" w:rsidRPr="009B4E8B">
        <w:rPr>
          <w:rFonts w:asciiTheme="minorBidi" w:hAnsiTheme="minorBidi" w:cstheme="minorBidi"/>
          <w:sz w:val="22"/>
        </w:rPr>
        <w:t>’</w:t>
      </w:r>
      <w:r w:rsidRPr="009B4E8B">
        <w:rPr>
          <w:rFonts w:asciiTheme="minorBidi" w:hAnsiTheme="minorBidi" w:cstheme="minorBidi"/>
          <w:sz w:val="22"/>
        </w:rPr>
        <w:t>élément à l</w:t>
      </w:r>
      <w:r w:rsidR="006D6E3C" w:rsidRPr="009B4E8B">
        <w:rPr>
          <w:rFonts w:asciiTheme="minorBidi" w:hAnsiTheme="minorBidi" w:cstheme="minorBidi"/>
          <w:sz w:val="22"/>
        </w:rPr>
        <w:t>’</w:t>
      </w:r>
      <w:r w:rsidRPr="009B4E8B">
        <w:rPr>
          <w:rFonts w:asciiTheme="minorBidi" w:hAnsiTheme="minorBidi" w:cstheme="minorBidi"/>
          <w:sz w:val="22"/>
        </w:rPr>
        <w:t xml:space="preserve">inventaire national en 2019, le </w:t>
      </w:r>
      <w:proofErr w:type="gramStart"/>
      <w:r w:rsidR="00DA7296" w:rsidRPr="009B4E8B">
        <w:rPr>
          <w:rFonts w:asciiTheme="minorBidi" w:hAnsiTheme="minorBidi" w:cstheme="minorBidi"/>
          <w:sz w:val="22"/>
        </w:rPr>
        <w:t xml:space="preserve">Ministère </w:t>
      </w:r>
      <w:r w:rsidRPr="009B4E8B">
        <w:rPr>
          <w:rFonts w:asciiTheme="minorBidi" w:hAnsiTheme="minorBidi" w:cstheme="minorBidi"/>
          <w:sz w:val="22"/>
        </w:rPr>
        <w:t xml:space="preserve">de la </w:t>
      </w:r>
      <w:r w:rsidR="00DA7296" w:rsidRPr="009B4E8B">
        <w:rPr>
          <w:rFonts w:asciiTheme="minorBidi" w:hAnsiTheme="minorBidi" w:cstheme="minorBidi"/>
          <w:sz w:val="22"/>
        </w:rPr>
        <w:t>c</w:t>
      </w:r>
      <w:r w:rsidRPr="009B4E8B">
        <w:rPr>
          <w:rFonts w:asciiTheme="minorBidi" w:hAnsiTheme="minorBidi" w:cstheme="minorBidi"/>
          <w:sz w:val="22"/>
        </w:rPr>
        <w:t>ulture</w:t>
      </w:r>
      <w:proofErr w:type="gramEnd"/>
      <w:r w:rsidRPr="009B4E8B">
        <w:rPr>
          <w:rFonts w:asciiTheme="minorBidi" w:hAnsiTheme="minorBidi" w:cstheme="minorBidi"/>
          <w:sz w:val="22"/>
        </w:rPr>
        <w:t xml:space="preserve"> et des </w:t>
      </w:r>
      <w:r w:rsidR="00DA7296" w:rsidRPr="009B4E8B">
        <w:rPr>
          <w:rFonts w:asciiTheme="minorBidi" w:hAnsiTheme="minorBidi" w:cstheme="minorBidi"/>
          <w:sz w:val="22"/>
        </w:rPr>
        <w:t>b</w:t>
      </w:r>
      <w:r w:rsidRPr="009B4E8B">
        <w:rPr>
          <w:rFonts w:asciiTheme="minorBidi" w:hAnsiTheme="minorBidi" w:cstheme="minorBidi"/>
          <w:sz w:val="22"/>
        </w:rPr>
        <w:t xml:space="preserve">eaux-arts a formé une équipe chargée de préparer un dossier de </w:t>
      </w:r>
      <w:r w:rsidR="00FF231D" w:rsidRPr="009B4E8B">
        <w:rPr>
          <w:rFonts w:asciiTheme="minorBidi" w:hAnsiTheme="minorBidi" w:cstheme="minorBidi"/>
          <w:sz w:val="22"/>
        </w:rPr>
        <w:t>candidature</w:t>
      </w:r>
      <w:r w:rsidRPr="009B4E8B">
        <w:rPr>
          <w:rFonts w:asciiTheme="minorBidi" w:hAnsiTheme="minorBidi" w:cstheme="minorBidi"/>
          <w:sz w:val="22"/>
        </w:rPr>
        <w:t xml:space="preserve">. Plusieurs ateliers ont été organisés afin de préparer le dossier de </w:t>
      </w:r>
      <w:r w:rsidR="00DA7296" w:rsidRPr="009B4E8B">
        <w:rPr>
          <w:rFonts w:asciiTheme="minorBidi" w:hAnsiTheme="minorBidi" w:cstheme="minorBidi"/>
          <w:sz w:val="22"/>
        </w:rPr>
        <w:t>candidature</w:t>
      </w:r>
      <w:r w:rsidRPr="009B4E8B">
        <w:rPr>
          <w:rFonts w:asciiTheme="minorBidi" w:hAnsiTheme="minorBidi" w:cstheme="minorBidi"/>
          <w:sz w:val="22"/>
        </w:rPr>
        <w:t xml:space="preserve"> et sensibiliser au patrimoine vivant du Cambodge, à la Convention de 2003 et à l</w:t>
      </w:r>
      <w:r w:rsidR="006D6E3C" w:rsidRPr="009B4E8B">
        <w:rPr>
          <w:rFonts w:asciiTheme="minorBidi" w:hAnsiTheme="minorBidi" w:cstheme="minorBidi"/>
          <w:sz w:val="22"/>
        </w:rPr>
        <w:t>’</w:t>
      </w:r>
      <w:r w:rsidRPr="009B4E8B">
        <w:rPr>
          <w:rFonts w:asciiTheme="minorBidi" w:hAnsiTheme="minorBidi" w:cstheme="minorBidi"/>
          <w:sz w:val="22"/>
        </w:rPr>
        <w:t xml:space="preserve">inventaire </w:t>
      </w:r>
      <w:r w:rsidR="001D5732" w:rsidRPr="009B4E8B">
        <w:rPr>
          <w:rFonts w:asciiTheme="minorBidi" w:hAnsiTheme="minorBidi" w:cstheme="minorBidi"/>
          <w:sz w:val="22"/>
        </w:rPr>
        <w:t>basé sur les communautés</w:t>
      </w:r>
      <w:r w:rsidRPr="009B4E8B">
        <w:rPr>
          <w:rFonts w:asciiTheme="minorBidi" w:hAnsiTheme="minorBidi" w:cstheme="minorBidi"/>
          <w:sz w:val="22"/>
        </w:rPr>
        <w:t xml:space="preserve">. Des communautés de tisserands, des ONG, des universitaires, des médias et les ministères concernés ont participé aux ateliers. Quinze communautés et associations ont activement participé au processus de </w:t>
      </w:r>
      <w:r w:rsidR="00FF231D" w:rsidRPr="009B4E8B">
        <w:rPr>
          <w:rFonts w:asciiTheme="minorBidi" w:hAnsiTheme="minorBidi" w:cstheme="minorBidi"/>
          <w:sz w:val="22"/>
        </w:rPr>
        <w:t>candidature</w:t>
      </w:r>
      <w:r w:rsidRPr="009B4E8B">
        <w:rPr>
          <w:rFonts w:asciiTheme="minorBidi" w:hAnsiTheme="minorBidi" w:cstheme="minorBidi"/>
          <w:sz w:val="22"/>
        </w:rPr>
        <w:t xml:space="preserve"> de l</w:t>
      </w:r>
      <w:r w:rsidR="006D6E3C" w:rsidRPr="009B4E8B">
        <w:rPr>
          <w:rFonts w:asciiTheme="minorBidi" w:hAnsiTheme="minorBidi" w:cstheme="minorBidi"/>
          <w:sz w:val="22"/>
        </w:rPr>
        <w:t>’</w:t>
      </w:r>
      <w:r w:rsidRPr="009B4E8B">
        <w:rPr>
          <w:rFonts w:asciiTheme="minorBidi" w:hAnsiTheme="minorBidi" w:cstheme="minorBidi"/>
          <w:sz w:val="22"/>
        </w:rPr>
        <w:t>élément.</w:t>
      </w:r>
    </w:p>
    <w:p w14:paraId="23E567F6" w14:textId="6E29B8A2" w:rsidR="00C02711" w:rsidRPr="009B4E8B" w:rsidRDefault="00C02711" w:rsidP="00C02711">
      <w:pPr>
        <w:tabs>
          <w:tab w:val="left" w:pos="1134"/>
          <w:tab w:val="left" w:pos="1701"/>
          <w:tab w:val="left" w:pos="2268"/>
        </w:tabs>
        <w:spacing w:before="120" w:after="120"/>
        <w:ind w:left="1701" w:hanging="567"/>
        <w:jc w:val="both"/>
        <w:rPr>
          <w:rFonts w:asciiTheme="minorBidi" w:hAnsiTheme="minorBidi" w:cstheme="minorBidi"/>
          <w:sz w:val="22"/>
          <w:szCs w:val="22"/>
        </w:rPr>
      </w:pPr>
      <w:r w:rsidRPr="009B4E8B">
        <w:rPr>
          <w:rFonts w:asciiTheme="minorBidi" w:hAnsiTheme="minorBidi" w:cstheme="minorBidi"/>
          <w:sz w:val="22"/>
        </w:rPr>
        <w:t>R.5 :</w:t>
      </w:r>
      <w:r w:rsidR="006D6E3C" w:rsidRPr="009B4E8B">
        <w:rPr>
          <w:rFonts w:ascii="Arial" w:hAnsi="Arial" w:cs="Arial"/>
          <w:bCs/>
          <w:sz w:val="22"/>
          <w:szCs w:val="22"/>
        </w:rPr>
        <w:tab/>
      </w:r>
      <w:r w:rsidRPr="009B4E8B">
        <w:rPr>
          <w:rFonts w:asciiTheme="minorBidi" w:hAnsiTheme="minorBidi" w:cstheme="minorBidi"/>
          <w:sz w:val="22"/>
        </w:rPr>
        <w:t>L</w:t>
      </w:r>
      <w:r w:rsidR="006D6E3C" w:rsidRPr="009B4E8B">
        <w:rPr>
          <w:rFonts w:asciiTheme="minorBidi" w:hAnsiTheme="minorBidi" w:cstheme="minorBidi"/>
          <w:sz w:val="22"/>
        </w:rPr>
        <w:t>’</w:t>
      </w:r>
      <w:r w:rsidRPr="009B4E8B">
        <w:rPr>
          <w:rFonts w:asciiTheme="minorBidi" w:hAnsiTheme="minorBidi" w:cstheme="minorBidi"/>
          <w:sz w:val="22"/>
        </w:rPr>
        <w:t>élément a été ajouté à l</w:t>
      </w:r>
      <w:r w:rsidR="006D6E3C" w:rsidRPr="009B4E8B">
        <w:rPr>
          <w:rFonts w:asciiTheme="minorBidi" w:hAnsiTheme="minorBidi" w:cstheme="minorBidi"/>
          <w:sz w:val="22"/>
        </w:rPr>
        <w:t>’</w:t>
      </w:r>
      <w:r w:rsidR="00B523B8" w:rsidRPr="009B4E8B">
        <w:rPr>
          <w:rFonts w:asciiTheme="minorBidi" w:hAnsiTheme="minorBidi" w:cstheme="minorBidi"/>
          <w:sz w:val="22"/>
        </w:rPr>
        <w:t>I</w:t>
      </w:r>
      <w:r w:rsidRPr="009B4E8B">
        <w:rPr>
          <w:rFonts w:asciiTheme="minorBidi" w:hAnsiTheme="minorBidi" w:cstheme="minorBidi"/>
          <w:sz w:val="22"/>
        </w:rPr>
        <w:t>nventaire du patrimoine culturel immatériel du Cambodge en 2019. L</w:t>
      </w:r>
      <w:r w:rsidR="006D6E3C" w:rsidRPr="009B4E8B">
        <w:rPr>
          <w:rFonts w:asciiTheme="minorBidi" w:hAnsiTheme="minorBidi" w:cstheme="minorBidi"/>
          <w:sz w:val="22"/>
        </w:rPr>
        <w:t>’</w:t>
      </w:r>
      <w:r w:rsidRPr="009B4E8B">
        <w:rPr>
          <w:rFonts w:asciiTheme="minorBidi" w:hAnsiTheme="minorBidi" w:cstheme="minorBidi"/>
          <w:sz w:val="22"/>
        </w:rPr>
        <w:t xml:space="preserve">inventaire est tenu par la Direction générale des techniques des affaires culturelles du </w:t>
      </w:r>
      <w:proofErr w:type="gramStart"/>
      <w:r w:rsidR="001D5732" w:rsidRPr="009B4E8B">
        <w:rPr>
          <w:rFonts w:asciiTheme="minorBidi" w:hAnsiTheme="minorBidi" w:cstheme="minorBidi"/>
          <w:sz w:val="22"/>
        </w:rPr>
        <w:t>M</w:t>
      </w:r>
      <w:r w:rsidRPr="009B4E8B">
        <w:rPr>
          <w:rFonts w:asciiTheme="minorBidi" w:hAnsiTheme="minorBidi" w:cstheme="minorBidi"/>
          <w:sz w:val="22"/>
        </w:rPr>
        <w:t xml:space="preserve">inistère de la </w:t>
      </w:r>
      <w:r w:rsidR="001D5732" w:rsidRPr="009B4E8B">
        <w:rPr>
          <w:rFonts w:asciiTheme="minorBidi" w:hAnsiTheme="minorBidi" w:cstheme="minorBidi"/>
          <w:sz w:val="22"/>
        </w:rPr>
        <w:t>c</w:t>
      </w:r>
      <w:r w:rsidRPr="009B4E8B">
        <w:rPr>
          <w:rFonts w:asciiTheme="minorBidi" w:hAnsiTheme="minorBidi" w:cstheme="minorBidi"/>
          <w:sz w:val="22"/>
        </w:rPr>
        <w:t>ulture</w:t>
      </w:r>
      <w:proofErr w:type="gramEnd"/>
      <w:r w:rsidRPr="009B4E8B">
        <w:rPr>
          <w:rFonts w:asciiTheme="minorBidi" w:hAnsiTheme="minorBidi" w:cstheme="minorBidi"/>
          <w:sz w:val="22"/>
        </w:rPr>
        <w:t xml:space="preserve"> et des </w:t>
      </w:r>
      <w:r w:rsidR="001D5732" w:rsidRPr="009B4E8B">
        <w:rPr>
          <w:rFonts w:asciiTheme="minorBidi" w:hAnsiTheme="minorBidi" w:cstheme="minorBidi"/>
          <w:sz w:val="22"/>
        </w:rPr>
        <w:t>b</w:t>
      </w:r>
      <w:r w:rsidRPr="009B4E8B">
        <w:rPr>
          <w:rFonts w:asciiTheme="minorBidi" w:hAnsiTheme="minorBidi" w:cstheme="minorBidi"/>
          <w:sz w:val="22"/>
        </w:rPr>
        <w:t>eaux-</w:t>
      </w:r>
      <w:r w:rsidR="001D5732" w:rsidRPr="009B4E8B">
        <w:rPr>
          <w:rFonts w:asciiTheme="minorBidi" w:hAnsiTheme="minorBidi" w:cstheme="minorBidi"/>
          <w:sz w:val="22"/>
        </w:rPr>
        <w:t>a</w:t>
      </w:r>
      <w:r w:rsidRPr="009B4E8B">
        <w:rPr>
          <w:rFonts w:asciiTheme="minorBidi" w:hAnsiTheme="minorBidi" w:cstheme="minorBidi"/>
          <w:sz w:val="22"/>
        </w:rPr>
        <w:t>rts et est mis à jour tous les deux ans. Avec le soutien financier du bureau de l</w:t>
      </w:r>
      <w:r w:rsidR="006D6E3C" w:rsidRPr="009B4E8B">
        <w:rPr>
          <w:rFonts w:asciiTheme="minorBidi" w:hAnsiTheme="minorBidi" w:cstheme="minorBidi"/>
          <w:sz w:val="22"/>
        </w:rPr>
        <w:t>’</w:t>
      </w:r>
      <w:r w:rsidRPr="009B4E8B">
        <w:rPr>
          <w:rFonts w:asciiTheme="minorBidi" w:hAnsiTheme="minorBidi" w:cstheme="minorBidi"/>
          <w:sz w:val="22"/>
        </w:rPr>
        <w:t>UNESCO à Phnom Penh, l</w:t>
      </w:r>
      <w:r w:rsidR="006D6E3C" w:rsidRPr="009B4E8B">
        <w:rPr>
          <w:rFonts w:asciiTheme="minorBidi" w:hAnsiTheme="minorBidi" w:cstheme="minorBidi"/>
          <w:sz w:val="22"/>
        </w:rPr>
        <w:t>’</w:t>
      </w:r>
      <w:r w:rsidRPr="009B4E8B">
        <w:rPr>
          <w:rFonts w:asciiTheme="minorBidi" w:hAnsiTheme="minorBidi" w:cstheme="minorBidi"/>
          <w:sz w:val="22"/>
        </w:rPr>
        <w:t>État partie et les représentants des communautés ont mis au point un nouveau formulaire pour soutenir les processus d</w:t>
      </w:r>
      <w:r w:rsidR="006D6E3C" w:rsidRPr="009B4E8B">
        <w:rPr>
          <w:rFonts w:asciiTheme="minorBidi" w:hAnsiTheme="minorBidi" w:cstheme="minorBidi"/>
          <w:sz w:val="22"/>
        </w:rPr>
        <w:t>’</w:t>
      </w:r>
      <w:r w:rsidRPr="009B4E8B">
        <w:rPr>
          <w:rFonts w:asciiTheme="minorBidi" w:hAnsiTheme="minorBidi" w:cstheme="minorBidi"/>
          <w:sz w:val="22"/>
        </w:rPr>
        <w:t xml:space="preserve">inventaire </w:t>
      </w:r>
      <w:r w:rsidR="001D5732" w:rsidRPr="009B4E8B">
        <w:rPr>
          <w:rFonts w:asciiTheme="minorBidi" w:hAnsiTheme="minorBidi" w:cstheme="minorBidi"/>
          <w:sz w:val="22"/>
        </w:rPr>
        <w:t>basé sur les communautés</w:t>
      </w:r>
      <w:r w:rsidRPr="009B4E8B">
        <w:rPr>
          <w:rFonts w:asciiTheme="minorBidi" w:hAnsiTheme="minorBidi" w:cstheme="minorBidi"/>
          <w:sz w:val="22"/>
        </w:rPr>
        <w:t>. Le formulaire mis à jour a été publié en 2023.</w:t>
      </w:r>
    </w:p>
    <w:p w14:paraId="26248E6B" w14:textId="77B28460" w:rsidR="003C6A16" w:rsidRPr="009B4E8B" w:rsidRDefault="003C6A16" w:rsidP="00C02711">
      <w:p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rPr>
        <w:t>3.</w:t>
      </w:r>
      <w:r w:rsidRPr="009B4E8B">
        <w:rPr>
          <w:rFonts w:asciiTheme="minorBidi" w:hAnsiTheme="minorBidi" w:cstheme="minorBidi"/>
          <w:bCs/>
          <w:sz w:val="22"/>
          <w:szCs w:val="22"/>
        </w:rPr>
        <w:tab/>
      </w:r>
      <w:r w:rsidRPr="009B4E8B">
        <w:rPr>
          <w:rFonts w:asciiTheme="minorBidi" w:hAnsiTheme="minorBidi" w:cstheme="minorBidi"/>
          <w:bCs/>
          <w:sz w:val="22"/>
          <w:szCs w:val="22"/>
          <w:u w:val="single"/>
        </w:rPr>
        <w:t>Considère en outre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après les informations contenues dans le dossier et fournies par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État soumissionnaire dans le cadre du processus de dialogue, la candidature satisfait au critère suivant </w:t>
      </w:r>
      <w:r w:rsidR="001D5732" w:rsidRPr="009B4E8B">
        <w:rPr>
          <w:rFonts w:asciiTheme="minorBidi" w:hAnsiTheme="minorBidi" w:cstheme="minorBidi"/>
          <w:bCs/>
          <w:sz w:val="22"/>
          <w:szCs w:val="22"/>
        </w:rPr>
        <w:t xml:space="preserve">pour une </w:t>
      </w:r>
      <w:r w:rsidRPr="009B4E8B">
        <w:rPr>
          <w:rFonts w:asciiTheme="minorBidi" w:hAnsiTheme="minorBidi" w:cstheme="minorBidi"/>
          <w:bCs/>
          <w:sz w:val="22"/>
          <w:szCs w:val="22"/>
        </w:rPr>
        <w:t>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63786D65" w14:textId="33B04ECA" w:rsidR="003C6A16" w:rsidRPr="009B4E8B" w:rsidRDefault="00C02711" w:rsidP="00C02711">
      <w:pPr>
        <w:pStyle w:val="Style1"/>
        <w:ind w:left="1673" w:hanging="567"/>
        <w:rPr>
          <w:rFonts w:asciiTheme="minorBidi" w:hAnsiTheme="minorBidi" w:cstheme="minorBidi"/>
          <w:bCs/>
          <w:lang w:val="fr-FR"/>
        </w:rPr>
      </w:pPr>
      <w:r w:rsidRPr="009B4E8B">
        <w:rPr>
          <w:lang w:val="fr-FR"/>
        </w:rPr>
        <w:t>R.2 :</w:t>
      </w:r>
      <w:r w:rsidRPr="009B4E8B">
        <w:rPr>
          <w:lang w:val="fr-FR"/>
        </w:rPr>
        <w:tab/>
        <w:t>L</w:t>
      </w:r>
      <w:r w:rsidR="006D6E3C" w:rsidRPr="009B4E8B">
        <w:rPr>
          <w:lang w:val="fr-FR"/>
        </w:rPr>
        <w:t>’</w:t>
      </w:r>
      <w:r w:rsidRPr="009B4E8B">
        <w:rPr>
          <w:lang w:val="fr-FR"/>
        </w:rPr>
        <w:t>État partie a indiqué que cet élément était lié aux aspects suivants du développement durable : la sécurité alimentaire, la santé et le bien-être, l</w:t>
      </w:r>
      <w:r w:rsidR="006D6E3C" w:rsidRPr="009B4E8B">
        <w:rPr>
          <w:lang w:val="fr-FR"/>
        </w:rPr>
        <w:t>’</w:t>
      </w:r>
      <w:r w:rsidRPr="009B4E8B">
        <w:rPr>
          <w:lang w:val="fr-FR"/>
        </w:rPr>
        <w:t>éducation de qualité, l</w:t>
      </w:r>
      <w:r w:rsidR="006D6E3C" w:rsidRPr="009B4E8B">
        <w:rPr>
          <w:lang w:val="fr-FR"/>
        </w:rPr>
        <w:t>’</w:t>
      </w:r>
      <w:r w:rsidRPr="009B4E8B">
        <w:rPr>
          <w:lang w:val="fr-FR"/>
        </w:rPr>
        <w:t xml:space="preserve">égalité des </w:t>
      </w:r>
      <w:r w:rsidR="00B84E8D" w:rsidRPr="009B4E8B">
        <w:rPr>
          <w:lang w:val="fr-FR"/>
        </w:rPr>
        <w:t>genres</w:t>
      </w:r>
      <w:r w:rsidRPr="009B4E8B">
        <w:rPr>
          <w:lang w:val="fr-FR"/>
        </w:rPr>
        <w:t>, le développement économique inclusif, la durabilité environnementale, y compris le changement climatique, ainsi que la paix et la cohésion sociale. L</w:t>
      </w:r>
      <w:r w:rsidR="006D6E3C" w:rsidRPr="009B4E8B">
        <w:rPr>
          <w:lang w:val="fr-FR"/>
        </w:rPr>
        <w:t>’</w:t>
      </w:r>
      <w:r w:rsidRPr="009B4E8B">
        <w:rPr>
          <w:lang w:val="fr-FR"/>
        </w:rPr>
        <w:t>État a suffisamment expliqué comment l</w:t>
      </w:r>
      <w:r w:rsidR="006D6E3C" w:rsidRPr="009B4E8B">
        <w:rPr>
          <w:lang w:val="fr-FR"/>
        </w:rPr>
        <w:t>’</w:t>
      </w:r>
      <w:r w:rsidRPr="009B4E8B">
        <w:rPr>
          <w:lang w:val="fr-FR"/>
        </w:rPr>
        <w:t>élément contribue aux aspects du développement durable sélectionnés dans le dossier.</w:t>
      </w:r>
      <w:r w:rsidR="00B84E8D" w:rsidRPr="009B4E8B">
        <w:rPr>
          <w:lang w:val="fr-FR"/>
        </w:rPr>
        <w:t xml:space="preserve"> </w:t>
      </w:r>
    </w:p>
    <w:p w14:paraId="1E09BA53" w14:textId="5020AB9B" w:rsidR="003C6A16" w:rsidRPr="009B4E8B" w:rsidRDefault="003C6A16" w:rsidP="00C02711">
      <w:p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rPr>
        <w:t>4.</w:t>
      </w:r>
      <w:r w:rsidRPr="009B4E8B">
        <w:rPr>
          <w:rFonts w:asciiTheme="minorBidi" w:hAnsiTheme="minorBidi" w:cstheme="minorBidi"/>
          <w:bCs/>
          <w:sz w:val="22"/>
          <w:szCs w:val="22"/>
        </w:rPr>
        <w:tab/>
      </w: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 xml:space="preserve">les pratiques et expressions culturelles liées au </w:t>
      </w:r>
      <w:proofErr w:type="spellStart"/>
      <w:r w:rsidRPr="009B4E8B">
        <w:rPr>
          <w:rFonts w:asciiTheme="minorBidi" w:hAnsiTheme="minorBidi" w:cstheme="minorBidi"/>
          <w:b/>
          <w:sz w:val="22"/>
          <w:szCs w:val="22"/>
        </w:rPr>
        <w:t>krama</w:t>
      </w:r>
      <w:proofErr w:type="spellEnd"/>
      <w:r w:rsidRPr="009B4E8B">
        <w:rPr>
          <w:rFonts w:asciiTheme="minorBidi" w:hAnsiTheme="minorBidi" w:cstheme="minorBidi"/>
          <w:b/>
          <w:sz w:val="22"/>
          <w:szCs w:val="22"/>
        </w:rPr>
        <w:t xml:space="preserve">, un textile traditionnel tissé au Cambodge </w:t>
      </w:r>
      <w:r w:rsidRPr="009B4E8B">
        <w:rPr>
          <w:rFonts w:asciiTheme="minorBidi" w:hAnsiTheme="minorBidi" w:cstheme="minorBidi"/>
          <w:bCs/>
          <w:sz w:val="22"/>
          <w:szCs w:val="22"/>
        </w:rPr>
        <w:t>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p>
    <w:p w14:paraId="763DB493" w14:textId="13F78C91" w:rsidR="003C6A16" w:rsidRPr="009B4E8B" w:rsidRDefault="003C6A16" w:rsidP="00263211">
      <w:pPr>
        <w:pStyle w:val="Titre2"/>
        <w:jc w:val="both"/>
        <w:rPr>
          <w:rFonts w:asciiTheme="minorBidi" w:hAnsiTheme="minorBidi" w:cstheme="minorBidi"/>
          <w:szCs w:val="22"/>
          <w:lang w:val="fr-FR"/>
        </w:rPr>
      </w:pPr>
      <w:bookmarkStart w:id="33" w:name="_PROJET_DE_DÉCISION_19"/>
      <w:bookmarkEnd w:id="33"/>
      <w:r w:rsidRPr="009B4E8B">
        <w:rPr>
          <w:rFonts w:asciiTheme="minorBidi" w:hAnsiTheme="minorBidi" w:cstheme="minorBidi"/>
          <w:szCs w:val="22"/>
          <w:lang w:val="fr-FR"/>
        </w:rPr>
        <w:lastRenderedPageBreak/>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2</w:t>
      </w:r>
      <w:r w:rsidR="00B771D5">
        <w:rPr>
          <w:rFonts w:asciiTheme="minorBidi" w:hAnsiTheme="minorBidi" w:cstheme="minorBidi"/>
          <w:szCs w:val="22"/>
          <w:lang w:val="fr-FR"/>
        </w:rPr>
        <w:t>8</w:t>
      </w:r>
      <w:r w:rsidR="00440DEB" w:rsidRPr="009B4E8B">
        <w:rPr>
          <w:rFonts w:asciiTheme="minorBidi" w:hAnsiTheme="minorBidi" w:cstheme="minorBidi"/>
          <w:szCs w:val="22"/>
          <w:lang w:val="fr-FR"/>
        </w:rPr>
        <w:tab/>
      </w:r>
      <w:r w:rsidR="00440DEB" w:rsidRPr="009B4E8B">
        <w:rPr>
          <w:noProof/>
          <w:color w:val="0000FF"/>
          <w:lang w:val="fr-FR"/>
        </w:rPr>
        <w:drawing>
          <wp:inline distT="0" distB="0" distL="0" distR="0" wp14:anchorId="52437FEF" wp14:editId="028FCF9E">
            <wp:extent cx="104775" cy="104775"/>
            <wp:effectExtent l="0" t="0" r="9525" b="9525"/>
            <wp:docPr id="1329755321" name="Picture 1329755321">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84574F9" w14:textId="77777777" w:rsidR="003C6A16" w:rsidRPr="009B4E8B" w:rsidRDefault="003C6A16" w:rsidP="00263211">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5BA53AD0" w14:textId="1A2C88B4" w:rsidR="003C6A16" w:rsidRPr="009B4E8B" w:rsidRDefault="003C6A16" w:rsidP="000C3494">
      <w:pPr>
        <w:keepNext/>
        <w:numPr>
          <w:ilvl w:val="0"/>
          <w:numId w:val="34"/>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le Cameroun a proposé la candidature </w:t>
      </w:r>
      <w:r w:rsidRPr="009B4E8B">
        <w:rPr>
          <w:rFonts w:asciiTheme="minorBidi" w:hAnsiTheme="minorBidi" w:cstheme="minorBidi"/>
          <w:b/>
          <w:sz w:val="22"/>
          <w:szCs w:val="22"/>
        </w:rPr>
        <w:t>du</w:t>
      </w:r>
      <w:r w:rsidRPr="009B4E8B">
        <w:rPr>
          <w:rFonts w:asciiTheme="minorBidi" w:hAnsiTheme="minorBidi" w:cstheme="minorBidi"/>
          <w:bCs/>
          <w:sz w:val="22"/>
          <w:szCs w:val="22"/>
        </w:rPr>
        <w:t xml:space="preserve"> </w:t>
      </w:r>
      <w:proofErr w:type="spellStart"/>
      <w:r w:rsidRPr="009B4E8B">
        <w:rPr>
          <w:rFonts w:asciiTheme="minorBidi" w:hAnsiTheme="minorBidi" w:cstheme="minorBidi"/>
          <w:b/>
          <w:sz w:val="22"/>
          <w:szCs w:val="22"/>
        </w:rPr>
        <w:t>Ngondo</w:t>
      </w:r>
      <w:proofErr w:type="spellEnd"/>
      <w:r w:rsidRPr="009B4E8B">
        <w:rPr>
          <w:rFonts w:asciiTheme="minorBidi" w:hAnsiTheme="minorBidi" w:cstheme="minorBidi"/>
          <w:b/>
          <w:sz w:val="22"/>
          <w:szCs w:val="22"/>
        </w:rPr>
        <w:t>, culte des oracles de l</w:t>
      </w:r>
      <w:r w:rsidR="006D6E3C" w:rsidRPr="009B4E8B">
        <w:rPr>
          <w:rFonts w:asciiTheme="minorBidi" w:hAnsiTheme="minorBidi" w:cstheme="minorBidi"/>
          <w:b/>
          <w:sz w:val="22"/>
          <w:szCs w:val="22"/>
        </w:rPr>
        <w:t>’</w:t>
      </w:r>
      <w:r w:rsidRPr="009B4E8B">
        <w:rPr>
          <w:rFonts w:asciiTheme="minorBidi" w:hAnsiTheme="minorBidi" w:cstheme="minorBidi"/>
          <w:b/>
          <w:sz w:val="22"/>
          <w:szCs w:val="22"/>
        </w:rPr>
        <w:t xml:space="preserve">eau et traditions culturelles associées chez les </w:t>
      </w:r>
      <w:proofErr w:type="spellStart"/>
      <w:r w:rsidRPr="009B4E8B">
        <w:rPr>
          <w:rFonts w:asciiTheme="minorBidi" w:hAnsiTheme="minorBidi" w:cstheme="minorBidi"/>
          <w:b/>
          <w:sz w:val="22"/>
          <w:szCs w:val="22"/>
        </w:rPr>
        <w:t>Sawa</w:t>
      </w:r>
      <w:proofErr w:type="spellEnd"/>
      <w:r w:rsidRPr="009B4E8B">
        <w:rPr>
          <w:rFonts w:asciiTheme="minorBidi" w:hAnsiTheme="minorBidi" w:cstheme="minorBidi"/>
          <w:bCs/>
          <w:sz w:val="22"/>
          <w:szCs w:val="22"/>
        </w:rPr>
        <w:t xml:space="preserve"> (n°02140)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6CCE2CE7" w14:textId="79270737" w:rsidR="003C6A16" w:rsidRPr="009B4E8B" w:rsidRDefault="003C6A16" w:rsidP="00B3022E">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 xml:space="preserve">Les traditions du </w:t>
      </w:r>
      <w:proofErr w:type="spellStart"/>
      <w:r w:rsidRPr="009B4E8B">
        <w:rPr>
          <w:rFonts w:asciiTheme="minorBidi" w:hAnsiTheme="minorBidi" w:cstheme="minorBidi"/>
          <w:bCs/>
          <w:sz w:val="22"/>
          <w:szCs w:val="22"/>
        </w:rPr>
        <w:t>Ngondo</w:t>
      </w:r>
      <w:proofErr w:type="spellEnd"/>
      <w:r w:rsidRPr="009B4E8B">
        <w:rPr>
          <w:rFonts w:asciiTheme="minorBidi" w:hAnsiTheme="minorBidi" w:cstheme="minorBidi"/>
          <w:bCs/>
          <w:sz w:val="22"/>
          <w:szCs w:val="22"/>
        </w:rPr>
        <w:t xml:space="preserve"> sont basées sur le culte des oracles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eau. Pratiquées par la communauté </w:t>
      </w:r>
      <w:proofErr w:type="spellStart"/>
      <w:r w:rsidRPr="009B4E8B">
        <w:rPr>
          <w:rFonts w:asciiTheme="minorBidi" w:hAnsiTheme="minorBidi" w:cstheme="minorBidi"/>
          <w:bCs/>
          <w:sz w:val="22"/>
          <w:szCs w:val="22"/>
        </w:rPr>
        <w:t>Sawa</w:t>
      </w:r>
      <w:proofErr w:type="spellEnd"/>
      <w:r w:rsidRPr="009B4E8B">
        <w:rPr>
          <w:rFonts w:asciiTheme="minorBidi" w:hAnsiTheme="minorBidi" w:cstheme="minorBidi"/>
          <w:bCs/>
          <w:sz w:val="22"/>
          <w:szCs w:val="22"/>
        </w:rPr>
        <w:t xml:space="preserve"> du Cameroun, elles ont lieu chaque année de septembre au premier dimanche de décembre. La partie populaire et festive de la pratique est marquée par une caravane qui parcourt les quartiers traditionnels de </w:t>
      </w:r>
      <w:proofErr w:type="spellStart"/>
      <w:r w:rsidRPr="009B4E8B">
        <w:rPr>
          <w:rFonts w:asciiTheme="minorBidi" w:hAnsiTheme="minorBidi" w:cstheme="minorBidi"/>
          <w:bCs/>
          <w:sz w:val="22"/>
          <w:szCs w:val="22"/>
        </w:rPr>
        <w:t>Sawa</w:t>
      </w:r>
      <w:proofErr w:type="spellEnd"/>
      <w:r w:rsidRPr="009B4E8B">
        <w:rPr>
          <w:rFonts w:asciiTheme="minorBidi" w:hAnsiTheme="minorBidi" w:cstheme="minorBidi"/>
          <w:bCs/>
          <w:sz w:val="22"/>
          <w:szCs w:val="22"/>
        </w:rPr>
        <w:t xml:space="preserve"> avec des représentations artistiques, des compétitions de lutte traditionnelle, une foire artisanale et commerciale et un concours de beauté. Pour la partie sacrée de la pratique, les gens se rassemblent sur les rives du Wouri le premier dimanche de décembre afin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assister au départ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une pirogue sacrée. Un prêtre plonge du canoë sacré dans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eau avec un vase contenant les souhaits et les doléances de la communauté. Il émerge au bout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 certain temps avec un message des oracles. Le message est déchiffré dans une hutte sacrée, transmis aux chefs de district, puis communiqué au public. Le message régit la vie de la communauté jusqu</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à la prochaine célébration. Les pratiques populaires du </w:t>
      </w:r>
      <w:proofErr w:type="spellStart"/>
      <w:r w:rsidRPr="009B4E8B">
        <w:rPr>
          <w:rFonts w:asciiTheme="minorBidi" w:hAnsiTheme="minorBidi" w:cstheme="minorBidi"/>
          <w:bCs/>
          <w:sz w:val="22"/>
          <w:szCs w:val="22"/>
        </w:rPr>
        <w:t>Ngondo</w:t>
      </w:r>
      <w:proofErr w:type="spellEnd"/>
      <w:r w:rsidRPr="009B4E8B">
        <w:rPr>
          <w:rFonts w:asciiTheme="minorBidi" w:hAnsiTheme="minorBidi" w:cstheme="minorBidi"/>
          <w:bCs/>
          <w:sz w:val="22"/>
          <w:szCs w:val="22"/>
        </w:rPr>
        <w:t xml:space="preserve"> sont transmises au sein des communautés et des familles, tandis que les composantes sacrées sont transmises par le biais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initiations. Le </w:t>
      </w:r>
      <w:proofErr w:type="spellStart"/>
      <w:r w:rsidRPr="009B4E8B">
        <w:rPr>
          <w:rFonts w:asciiTheme="minorBidi" w:hAnsiTheme="minorBidi" w:cstheme="minorBidi"/>
          <w:bCs/>
          <w:sz w:val="22"/>
          <w:szCs w:val="22"/>
        </w:rPr>
        <w:t>Ngondo</w:t>
      </w:r>
      <w:proofErr w:type="spellEnd"/>
      <w:r w:rsidRPr="009B4E8B">
        <w:rPr>
          <w:rFonts w:asciiTheme="minorBidi" w:hAnsiTheme="minorBidi" w:cstheme="minorBidi"/>
          <w:bCs/>
          <w:sz w:val="22"/>
          <w:szCs w:val="22"/>
        </w:rPr>
        <w:t xml:space="preserve"> relie les </w:t>
      </w:r>
      <w:proofErr w:type="spellStart"/>
      <w:r w:rsidRPr="009B4E8B">
        <w:rPr>
          <w:rFonts w:asciiTheme="minorBidi" w:hAnsiTheme="minorBidi" w:cstheme="minorBidi"/>
          <w:bCs/>
          <w:sz w:val="22"/>
          <w:szCs w:val="22"/>
        </w:rPr>
        <w:t>Sawas</w:t>
      </w:r>
      <w:proofErr w:type="spellEnd"/>
      <w:r w:rsidRPr="009B4E8B">
        <w:rPr>
          <w:rFonts w:asciiTheme="minorBidi" w:hAnsiTheme="minorBidi" w:cstheme="minorBidi"/>
          <w:bCs/>
          <w:sz w:val="22"/>
          <w:szCs w:val="22"/>
        </w:rPr>
        <w:t xml:space="preserve"> de toutes origines et de tous milieux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eau, leur mère nourricière et la demeure de leurs divinités. Il perpétue ainsi des valeurs de fraternité, de solidarité, de cohésion sociale et de tolérance.</w:t>
      </w:r>
    </w:p>
    <w:p w14:paraId="3C9D96F9" w14:textId="398517CA" w:rsidR="003C6A16" w:rsidRPr="009B4E8B" w:rsidRDefault="003C6A16" w:rsidP="00B3022E">
      <w:pPr>
        <w:keepNext/>
        <w:numPr>
          <w:ilvl w:val="0"/>
          <w:numId w:val="34"/>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2A26D4">
        <w:rPr>
          <w:rFonts w:ascii="Arial" w:hAnsi="Arial" w:cs="Arial"/>
          <w:bCs/>
          <w:sz w:val="22"/>
          <w:szCs w:val="22"/>
        </w:rPr>
        <w:t xml:space="preserve">représentative </w:t>
      </w:r>
      <w:r w:rsidR="002A26D4" w:rsidRPr="009B4E8B">
        <w:rPr>
          <w:rFonts w:ascii="Arial" w:hAnsi="Arial" w:cs="Arial"/>
          <w:bCs/>
          <w:sz w:val="22"/>
          <w:szCs w:val="22"/>
        </w:rPr>
        <w:t xml:space="preserve">du patrimoine culturel immatériel </w:t>
      </w:r>
      <w:r w:rsidR="002A26D4">
        <w:rPr>
          <w:rFonts w:ascii="Arial" w:hAnsi="Arial" w:cs="Arial"/>
          <w:bCs/>
          <w:sz w:val="22"/>
          <w:szCs w:val="22"/>
        </w:rPr>
        <w:t>de l’humanité</w:t>
      </w:r>
      <w:r w:rsidR="002A26D4" w:rsidRPr="009B4E8B" w:rsidDel="002A26D4">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xml:space="preserve"> :</w:t>
      </w:r>
    </w:p>
    <w:p w14:paraId="292BED38" w14:textId="1AFDA935" w:rsidR="00C02711" w:rsidRPr="009B4E8B" w:rsidRDefault="00C02711" w:rsidP="006B7CE7">
      <w:pPr>
        <w:tabs>
          <w:tab w:val="left" w:pos="1134"/>
          <w:tab w:val="left" w:pos="1701"/>
          <w:tab w:val="left" w:pos="2268"/>
        </w:tabs>
        <w:spacing w:before="120" w:after="120"/>
        <w:ind w:left="1701" w:hanging="567"/>
        <w:jc w:val="both"/>
        <w:rPr>
          <w:rFonts w:asciiTheme="minorBidi" w:hAnsiTheme="minorBidi" w:cstheme="minorBidi"/>
          <w:sz w:val="22"/>
          <w:szCs w:val="22"/>
        </w:rPr>
      </w:pPr>
      <w:r w:rsidRPr="009B4E8B">
        <w:rPr>
          <w:rFonts w:asciiTheme="minorBidi" w:hAnsiTheme="minorBidi" w:cstheme="minorBidi"/>
          <w:sz w:val="22"/>
          <w:szCs w:val="22"/>
        </w:rPr>
        <w:t>R.1 :</w:t>
      </w:r>
      <w:r w:rsidRPr="009B4E8B">
        <w:rPr>
          <w:rFonts w:asciiTheme="minorBidi" w:hAnsiTheme="minorBidi" w:cstheme="minorBidi"/>
          <w:sz w:val="22"/>
          <w:szCs w:val="22"/>
        </w:rPr>
        <w:tab/>
      </w:r>
      <w:r w:rsidR="001D5732" w:rsidRPr="009B4E8B">
        <w:rPr>
          <w:rFonts w:asciiTheme="minorBidi" w:hAnsiTheme="minorBidi" w:cstheme="minorBidi"/>
          <w:sz w:val="22"/>
          <w:szCs w:val="22"/>
        </w:rPr>
        <w:t>L</w:t>
      </w:r>
      <w:r w:rsidR="006D6E3C" w:rsidRPr="009B4E8B">
        <w:rPr>
          <w:rFonts w:asciiTheme="minorBidi" w:hAnsiTheme="minorBidi" w:cstheme="minorBidi"/>
          <w:sz w:val="22"/>
          <w:szCs w:val="22"/>
        </w:rPr>
        <w:t>’</w:t>
      </w:r>
      <w:r w:rsidR="001D5732" w:rsidRPr="009B4E8B">
        <w:rPr>
          <w:rFonts w:asciiTheme="minorBidi" w:hAnsiTheme="minorBidi" w:cstheme="minorBidi"/>
          <w:sz w:val="22"/>
          <w:szCs w:val="22"/>
        </w:rPr>
        <w:t xml:space="preserve">élément </w:t>
      </w:r>
      <w:proofErr w:type="spellStart"/>
      <w:r w:rsidR="001D5732" w:rsidRPr="009B4E8B">
        <w:rPr>
          <w:rFonts w:asciiTheme="minorBidi" w:hAnsiTheme="minorBidi" w:cstheme="minorBidi"/>
          <w:sz w:val="22"/>
          <w:szCs w:val="22"/>
        </w:rPr>
        <w:t>Ngondo</w:t>
      </w:r>
      <w:proofErr w:type="spellEnd"/>
      <w:r w:rsidR="001D5732" w:rsidRPr="009B4E8B">
        <w:rPr>
          <w:rFonts w:asciiTheme="minorBidi" w:hAnsiTheme="minorBidi" w:cstheme="minorBidi"/>
          <w:sz w:val="22"/>
          <w:szCs w:val="22"/>
        </w:rPr>
        <w:t xml:space="preserve"> est un événement annuel basé sur le culte des oracles de l</w:t>
      </w:r>
      <w:r w:rsidR="006D6E3C" w:rsidRPr="009B4E8B">
        <w:rPr>
          <w:rFonts w:asciiTheme="minorBidi" w:hAnsiTheme="minorBidi" w:cstheme="minorBidi"/>
          <w:sz w:val="22"/>
          <w:szCs w:val="22"/>
        </w:rPr>
        <w:t>’</w:t>
      </w:r>
      <w:r w:rsidR="001D5732" w:rsidRPr="009B4E8B">
        <w:rPr>
          <w:rFonts w:asciiTheme="minorBidi" w:hAnsiTheme="minorBidi" w:cstheme="minorBidi"/>
          <w:sz w:val="22"/>
          <w:szCs w:val="22"/>
        </w:rPr>
        <w:t xml:space="preserve">eau. Il est pratiqué par la communauté </w:t>
      </w:r>
      <w:proofErr w:type="spellStart"/>
      <w:r w:rsidR="001D5732" w:rsidRPr="009B4E8B">
        <w:rPr>
          <w:rFonts w:asciiTheme="minorBidi" w:hAnsiTheme="minorBidi" w:cstheme="minorBidi"/>
          <w:sz w:val="22"/>
          <w:szCs w:val="22"/>
        </w:rPr>
        <w:t>Sawa</w:t>
      </w:r>
      <w:proofErr w:type="spellEnd"/>
      <w:r w:rsidR="001D5732" w:rsidRPr="009B4E8B">
        <w:rPr>
          <w:rFonts w:asciiTheme="minorBidi" w:hAnsiTheme="minorBidi" w:cstheme="minorBidi"/>
          <w:sz w:val="22"/>
          <w:szCs w:val="22"/>
        </w:rPr>
        <w:t xml:space="preserve"> du Cameroun. Les </w:t>
      </w:r>
      <w:r w:rsidR="00DD14F0" w:rsidRPr="009B4E8B">
        <w:rPr>
          <w:rFonts w:asciiTheme="minorBidi" w:hAnsiTheme="minorBidi" w:cstheme="minorBidi"/>
          <w:sz w:val="22"/>
          <w:szCs w:val="22"/>
        </w:rPr>
        <w:t>détenteurs</w:t>
      </w:r>
      <w:r w:rsidR="001D5732" w:rsidRPr="009B4E8B">
        <w:rPr>
          <w:rFonts w:asciiTheme="minorBidi" w:hAnsiTheme="minorBidi" w:cstheme="minorBidi"/>
          <w:sz w:val="22"/>
          <w:szCs w:val="22"/>
        </w:rPr>
        <w:t xml:space="preserve"> et les praticiens impliquent l</w:t>
      </w:r>
      <w:r w:rsidR="006D6E3C" w:rsidRPr="009B4E8B">
        <w:rPr>
          <w:rFonts w:asciiTheme="minorBidi" w:hAnsiTheme="minorBidi" w:cstheme="minorBidi"/>
          <w:sz w:val="22"/>
          <w:szCs w:val="22"/>
        </w:rPr>
        <w:t>’</w:t>
      </w:r>
      <w:r w:rsidR="001D5732" w:rsidRPr="009B4E8B">
        <w:rPr>
          <w:rFonts w:asciiTheme="minorBidi" w:hAnsiTheme="minorBidi" w:cstheme="minorBidi"/>
          <w:sz w:val="22"/>
          <w:szCs w:val="22"/>
        </w:rPr>
        <w:t xml:space="preserve">ensemble de la communauté </w:t>
      </w:r>
      <w:proofErr w:type="spellStart"/>
      <w:r w:rsidR="001D5732" w:rsidRPr="009B4E8B">
        <w:rPr>
          <w:rFonts w:asciiTheme="minorBidi" w:hAnsiTheme="minorBidi" w:cstheme="minorBidi"/>
          <w:sz w:val="22"/>
          <w:szCs w:val="22"/>
        </w:rPr>
        <w:t>Sawa</w:t>
      </w:r>
      <w:proofErr w:type="spellEnd"/>
      <w:r w:rsidR="001D5732" w:rsidRPr="009B4E8B">
        <w:rPr>
          <w:rFonts w:asciiTheme="minorBidi" w:hAnsiTheme="minorBidi" w:cstheme="minorBidi"/>
          <w:sz w:val="22"/>
          <w:szCs w:val="22"/>
        </w:rPr>
        <w:t>, mais certaines catégories spécifiques comprennent les chefs suprêmes des communautés concernées, les prêtres et les prêtresses chargés du rituel d</w:t>
      </w:r>
      <w:r w:rsidR="006D6E3C" w:rsidRPr="009B4E8B">
        <w:rPr>
          <w:rFonts w:asciiTheme="minorBidi" w:hAnsiTheme="minorBidi" w:cstheme="minorBidi"/>
          <w:sz w:val="22"/>
          <w:szCs w:val="22"/>
        </w:rPr>
        <w:t>’</w:t>
      </w:r>
      <w:r w:rsidR="001D5732" w:rsidRPr="009B4E8B">
        <w:rPr>
          <w:rFonts w:asciiTheme="minorBidi" w:hAnsiTheme="minorBidi" w:cstheme="minorBidi"/>
          <w:sz w:val="22"/>
          <w:szCs w:val="22"/>
        </w:rPr>
        <w:t>immersion du vase sacré, les guides et les mentors, les animateurs et les porte-parole, qui jouent tous des rôles distincts. La transmission des connaissances et des compétences se fait principalement de manière informelle par le biais des cellules familiales. Les composantes sacrées de l</w:t>
      </w:r>
      <w:r w:rsidR="006D6E3C" w:rsidRPr="009B4E8B">
        <w:rPr>
          <w:rFonts w:asciiTheme="minorBidi" w:hAnsiTheme="minorBidi" w:cstheme="minorBidi"/>
          <w:sz w:val="22"/>
          <w:szCs w:val="22"/>
        </w:rPr>
        <w:t>’</w:t>
      </w:r>
      <w:r w:rsidR="001D5732" w:rsidRPr="009B4E8B">
        <w:rPr>
          <w:rFonts w:asciiTheme="minorBidi" w:hAnsiTheme="minorBidi" w:cstheme="minorBidi"/>
          <w:sz w:val="22"/>
          <w:szCs w:val="22"/>
        </w:rPr>
        <w:t>élément sont transmises par des rites d</w:t>
      </w:r>
      <w:r w:rsidR="006D6E3C" w:rsidRPr="009B4E8B">
        <w:rPr>
          <w:rFonts w:asciiTheme="minorBidi" w:hAnsiTheme="minorBidi" w:cstheme="minorBidi"/>
          <w:sz w:val="22"/>
          <w:szCs w:val="22"/>
        </w:rPr>
        <w:t>’</w:t>
      </w:r>
      <w:r w:rsidR="001D5732" w:rsidRPr="009B4E8B">
        <w:rPr>
          <w:rFonts w:asciiTheme="minorBidi" w:hAnsiTheme="minorBidi" w:cstheme="minorBidi"/>
          <w:sz w:val="22"/>
          <w:szCs w:val="22"/>
        </w:rPr>
        <w:t xml:space="preserve">initiation qui se déroulent en plusieurs étapes. Le </w:t>
      </w:r>
      <w:proofErr w:type="spellStart"/>
      <w:r w:rsidR="001D5732" w:rsidRPr="009B4E8B">
        <w:rPr>
          <w:rFonts w:asciiTheme="minorBidi" w:hAnsiTheme="minorBidi" w:cstheme="minorBidi"/>
          <w:sz w:val="22"/>
          <w:szCs w:val="22"/>
        </w:rPr>
        <w:t>Ngondo</w:t>
      </w:r>
      <w:proofErr w:type="spellEnd"/>
      <w:r w:rsidR="001D5732" w:rsidRPr="009B4E8B">
        <w:rPr>
          <w:rFonts w:asciiTheme="minorBidi" w:hAnsiTheme="minorBidi" w:cstheme="minorBidi"/>
          <w:sz w:val="22"/>
          <w:szCs w:val="22"/>
        </w:rPr>
        <w:t xml:space="preserve"> perpétue un sentiment d</w:t>
      </w:r>
      <w:r w:rsidR="006D6E3C" w:rsidRPr="009B4E8B">
        <w:rPr>
          <w:rFonts w:asciiTheme="minorBidi" w:hAnsiTheme="minorBidi" w:cstheme="minorBidi"/>
          <w:sz w:val="22"/>
          <w:szCs w:val="22"/>
        </w:rPr>
        <w:t>’</w:t>
      </w:r>
      <w:r w:rsidR="001D5732" w:rsidRPr="009B4E8B">
        <w:rPr>
          <w:rFonts w:asciiTheme="minorBidi" w:hAnsiTheme="minorBidi" w:cstheme="minorBidi"/>
          <w:sz w:val="22"/>
          <w:szCs w:val="22"/>
        </w:rPr>
        <w:t xml:space="preserve">identité et promeut les valeurs de fraternité, de solidarité, de cohésion sociale et de tolérance parmi les diverses composantes de la communauté </w:t>
      </w:r>
      <w:proofErr w:type="spellStart"/>
      <w:r w:rsidR="00DD14F0" w:rsidRPr="009B4E8B">
        <w:rPr>
          <w:rFonts w:asciiTheme="minorBidi" w:hAnsiTheme="minorBidi" w:cstheme="minorBidi"/>
          <w:sz w:val="22"/>
          <w:szCs w:val="22"/>
        </w:rPr>
        <w:t>S</w:t>
      </w:r>
      <w:r w:rsidR="001D5732" w:rsidRPr="009B4E8B">
        <w:rPr>
          <w:rFonts w:asciiTheme="minorBidi" w:hAnsiTheme="minorBidi" w:cstheme="minorBidi"/>
          <w:sz w:val="22"/>
          <w:szCs w:val="22"/>
        </w:rPr>
        <w:t>awa</w:t>
      </w:r>
      <w:proofErr w:type="spellEnd"/>
      <w:r w:rsidR="001D5732" w:rsidRPr="009B4E8B">
        <w:rPr>
          <w:rFonts w:asciiTheme="minorBidi" w:hAnsiTheme="minorBidi" w:cstheme="minorBidi"/>
          <w:sz w:val="22"/>
          <w:szCs w:val="22"/>
        </w:rPr>
        <w:t>.</w:t>
      </w:r>
    </w:p>
    <w:p w14:paraId="15384FFE" w14:textId="7CE74E37" w:rsidR="00C02711" w:rsidRPr="009B4E8B" w:rsidRDefault="00C02711" w:rsidP="006B7CE7">
      <w:pPr>
        <w:tabs>
          <w:tab w:val="left" w:pos="1134"/>
          <w:tab w:val="left" w:pos="1701"/>
          <w:tab w:val="left" w:pos="2268"/>
        </w:tabs>
        <w:spacing w:before="120" w:after="120"/>
        <w:ind w:left="1701" w:hanging="567"/>
        <w:jc w:val="both"/>
        <w:rPr>
          <w:rFonts w:asciiTheme="minorBidi" w:hAnsiTheme="minorBidi" w:cstheme="minorBidi"/>
          <w:sz w:val="22"/>
          <w:szCs w:val="22"/>
        </w:rPr>
      </w:pPr>
      <w:r w:rsidRPr="009B4E8B">
        <w:rPr>
          <w:rFonts w:asciiTheme="minorBidi" w:hAnsiTheme="minorBidi" w:cstheme="minorBidi"/>
          <w:sz w:val="22"/>
          <w:szCs w:val="22"/>
        </w:rPr>
        <w:t>R.2 :</w:t>
      </w:r>
      <w:r w:rsidRPr="009B4E8B">
        <w:rPr>
          <w:rFonts w:asciiTheme="minorBidi" w:hAnsiTheme="minorBidi" w:cstheme="minorBidi"/>
          <w:sz w:val="22"/>
          <w:szCs w:val="22"/>
        </w:rPr>
        <w:tab/>
        <w:t>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contribue à la promotion des soins de santé traditionnels, en incluant des recettes thérapeutiques traditionnelles à base de plantes médicinales. Le </w:t>
      </w:r>
      <w:proofErr w:type="spellStart"/>
      <w:r w:rsidRPr="009B4E8B">
        <w:rPr>
          <w:rFonts w:asciiTheme="minorBidi" w:hAnsiTheme="minorBidi" w:cstheme="minorBidi"/>
          <w:sz w:val="22"/>
          <w:szCs w:val="22"/>
        </w:rPr>
        <w:t>Ngondo</w:t>
      </w:r>
      <w:proofErr w:type="spellEnd"/>
      <w:r w:rsidRPr="009B4E8B">
        <w:rPr>
          <w:rFonts w:asciiTheme="minorBidi" w:hAnsiTheme="minorBidi" w:cstheme="minorBidi"/>
          <w:sz w:val="22"/>
          <w:szCs w:val="22"/>
        </w:rPr>
        <w:t xml:space="preserve"> renforce également le rôle central des femmes dans la société </w:t>
      </w:r>
      <w:proofErr w:type="spellStart"/>
      <w:r w:rsidRPr="009B4E8B">
        <w:rPr>
          <w:rFonts w:asciiTheme="minorBidi" w:hAnsiTheme="minorBidi" w:cstheme="minorBidi"/>
          <w:sz w:val="22"/>
          <w:szCs w:val="22"/>
        </w:rPr>
        <w:t>Sawa</w:t>
      </w:r>
      <w:proofErr w:type="spellEnd"/>
      <w:r w:rsidRPr="009B4E8B">
        <w:rPr>
          <w:rFonts w:asciiTheme="minorBidi" w:hAnsiTheme="minorBidi" w:cstheme="minorBidi"/>
          <w:sz w:val="22"/>
          <w:szCs w:val="22"/>
        </w:rPr>
        <w:t>, essentiellement matriarcale. C</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est à la prêtresse </w:t>
      </w:r>
      <w:proofErr w:type="spellStart"/>
      <w:r w:rsidRPr="009B4E8B">
        <w:rPr>
          <w:rFonts w:asciiTheme="minorBidi" w:hAnsiTheme="minorBidi" w:cstheme="minorBidi"/>
          <w:sz w:val="22"/>
          <w:szCs w:val="22"/>
        </w:rPr>
        <w:t>Mangon</w:t>
      </w:r>
      <w:proofErr w:type="spellEnd"/>
      <w:r w:rsidRPr="009B4E8B">
        <w:rPr>
          <w:rFonts w:asciiTheme="minorBidi" w:hAnsiTheme="minorBidi" w:cstheme="minorBidi"/>
          <w:sz w:val="22"/>
          <w:szCs w:val="22"/>
        </w:rPr>
        <w:t xml:space="preserve"> que revient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honneur de préparer le vase sacré et les plats rituels lors de la cérémonie. La foire du </w:t>
      </w:r>
      <w:proofErr w:type="spellStart"/>
      <w:r w:rsidRPr="009B4E8B">
        <w:rPr>
          <w:rFonts w:asciiTheme="minorBidi" w:hAnsiTheme="minorBidi" w:cstheme="minorBidi"/>
          <w:sz w:val="22"/>
          <w:szCs w:val="22"/>
        </w:rPr>
        <w:t>Ngondo</w:t>
      </w:r>
      <w:proofErr w:type="spellEnd"/>
      <w:r w:rsidRPr="009B4E8B">
        <w:rPr>
          <w:rFonts w:asciiTheme="minorBidi" w:hAnsiTheme="minorBidi" w:cstheme="minorBidi"/>
          <w:sz w:val="22"/>
          <w:szCs w:val="22"/>
        </w:rPr>
        <w:t xml:space="preserve"> crée des emplois temporaires pour la communauté. Elle favorise également la paix, la cohésion sociale entre les différents groupes ethnoculturels et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harmonie entre </w:t>
      </w:r>
      <w:r w:rsidR="00DD14F0" w:rsidRPr="009B4E8B">
        <w:rPr>
          <w:rFonts w:asciiTheme="minorBidi" w:hAnsiTheme="minorBidi" w:cstheme="minorBidi"/>
          <w:sz w:val="22"/>
          <w:szCs w:val="22"/>
        </w:rPr>
        <w:t xml:space="preserve">les humains </w:t>
      </w:r>
      <w:r w:rsidRPr="009B4E8B">
        <w:rPr>
          <w:rFonts w:asciiTheme="minorBidi" w:hAnsiTheme="minorBidi" w:cstheme="minorBidi"/>
          <w:sz w:val="22"/>
          <w:szCs w:val="22"/>
        </w:rPr>
        <w:t xml:space="preserve">et la nature. La communauté </w:t>
      </w:r>
      <w:proofErr w:type="spellStart"/>
      <w:r w:rsidRPr="009B4E8B">
        <w:rPr>
          <w:rFonts w:asciiTheme="minorBidi" w:hAnsiTheme="minorBidi" w:cstheme="minorBidi"/>
          <w:sz w:val="22"/>
          <w:szCs w:val="22"/>
        </w:rPr>
        <w:t>Sawa</w:t>
      </w:r>
      <w:proofErr w:type="spellEnd"/>
      <w:r w:rsidRPr="009B4E8B">
        <w:rPr>
          <w:rFonts w:asciiTheme="minorBidi" w:hAnsiTheme="minorBidi" w:cstheme="minorBidi"/>
          <w:sz w:val="22"/>
          <w:szCs w:val="22"/>
        </w:rPr>
        <w:t xml:space="preserve"> est engagée dans un projet global de régénération des mangroves, renforçant ainsi la durabilité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environnement. Le dossier mentionne qu</w:t>
      </w:r>
      <w:r w:rsidR="006D6E3C" w:rsidRPr="009B4E8B">
        <w:rPr>
          <w:rFonts w:asciiTheme="minorBidi" w:hAnsiTheme="minorBidi" w:cstheme="minorBidi"/>
          <w:sz w:val="22"/>
          <w:szCs w:val="22"/>
        </w:rPr>
        <w:t>’</w:t>
      </w:r>
      <w:r w:rsidRPr="009B4E8B">
        <w:rPr>
          <w:rFonts w:asciiTheme="minorBidi" w:hAnsiTheme="minorBidi" w:cstheme="minorBidi"/>
          <w:sz w:val="22"/>
          <w:szCs w:val="22"/>
        </w:rPr>
        <w:t>un programme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excellence académique du </w:t>
      </w:r>
      <w:proofErr w:type="spellStart"/>
      <w:r w:rsidRPr="009B4E8B">
        <w:rPr>
          <w:rFonts w:asciiTheme="minorBidi" w:hAnsiTheme="minorBidi" w:cstheme="minorBidi"/>
          <w:sz w:val="22"/>
          <w:szCs w:val="22"/>
        </w:rPr>
        <w:t>Ngondo</w:t>
      </w:r>
      <w:proofErr w:type="spellEnd"/>
      <w:r w:rsidRPr="009B4E8B">
        <w:rPr>
          <w:rFonts w:asciiTheme="minorBidi" w:hAnsiTheme="minorBidi" w:cstheme="minorBidi"/>
          <w:sz w:val="22"/>
          <w:szCs w:val="22"/>
        </w:rPr>
        <w:t xml:space="preserve"> a été mis en place dans différents districts pour récompenser les meilleurs élèves de la communauté. La contribution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à une éducation de qualité aurait toutefois pu être expliquée plus en détail.</w:t>
      </w:r>
    </w:p>
    <w:p w14:paraId="2C61842A" w14:textId="59832706" w:rsidR="00C02711" w:rsidRPr="009B4E8B" w:rsidRDefault="00C02711" w:rsidP="006B7CE7">
      <w:pPr>
        <w:tabs>
          <w:tab w:val="left" w:pos="1134"/>
          <w:tab w:val="left" w:pos="1701"/>
          <w:tab w:val="left" w:pos="2268"/>
        </w:tabs>
        <w:spacing w:before="120" w:after="120"/>
        <w:ind w:left="1701" w:hanging="567"/>
        <w:jc w:val="both"/>
        <w:rPr>
          <w:rFonts w:asciiTheme="minorBidi" w:hAnsiTheme="minorBidi" w:cstheme="minorBidi"/>
          <w:sz w:val="22"/>
          <w:szCs w:val="22"/>
        </w:rPr>
      </w:pPr>
      <w:r w:rsidRPr="009B4E8B">
        <w:rPr>
          <w:rFonts w:asciiTheme="minorBidi" w:hAnsiTheme="minorBidi" w:cstheme="minorBidi"/>
          <w:sz w:val="22"/>
          <w:szCs w:val="22"/>
        </w:rPr>
        <w:t>R.3 :</w:t>
      </w:r>
      <w:r w:rsidRPr="009B4E8B">
        <w:rPr>
          <w:rFonts w:asciiTheme="minorBidi" w:hAnsiTheme="minorBidi" w:cstheme="minorBidi"/>
          <w:sz w:val="22"/>
          <w:szCs w:val="22"/>
        </w:rPr>
        <w:tab/>
        <w:t xml:space="preserve">Le dossier de </w:t>
      </w:r>
      <w:r w:rsidR="00DD14F0" w:rsidRPr="009B4E8B">
        <w:rPr>
          <w:rFonts w:asciiTheme="minorBidi" w:hAnsiTheme="minorBidi" w:cstheme="minorBidi"/>
          <w:sz w:val="22"/>
          <w:szCs w:val="22"/>
        </w:rPr>
        <w:t>candidature</w:t>
      </w:r>
      <w:r w:rsidRPr="009B4E8B">
        <w:rPr>
          <w:rFonts w:asciiTheme="minorBidi" w:hAnsiTheme="minorBidi" w:cstheme="minorBidi"/>
          <w:sz w:val="22"/>
          <w:szCs w:val="22"/>
        </w:rPr>
        <w:t xml:space="preserve"> comprend plusieurs mesures de sauvegarde élaborées par la communauté </w:t>
      </w:r>
      <w:proofErr w:type="spellStart"/>
      <w:r w:rsidRPr="009B4E8B">
        <w:rPr>
          <w:rFonts w:asciiTheme="minorBidi" w:hAnsiTheme="minorBidi" w:cstheme="minorBidi"/>
          <w:sz w:val="22"/>
          <w:szCs w:val="22"/>
        </w:rPr>
        <w:t>Sawa</w:t>
      </w:r>
      <w:proofErr w:type="spellEnd"/>
      <w:r w:rsidRPr="009B4E8B">
        <w:rPr>
          <w:rFonts w:asciiTheme="minorBidi" w:hAnsiTheme="minorBidi" w:cstheme="minorBidi"/>
          <w:sz w:val="22"/>
          <w:szCs w:val="22"/>
        </w:rPr>
        <w:t xml:space="preserve"> avec le soutien du </w:t>
      </w:r>
      <w:proofErr w:type="gramStart"/>
      <w:r w:rsidR="00DD14F0" w:rsidRPr="009B4E8B">
        <w:rPr>
          <w:rFonts w:asciiTheme="minorBidi" w:hAnsiTheme="minorBidi" w:cstheme="minorBidi"/>
          <w:sz w:val="22"/>
          <w:szCs w:val="22"/>
        </w:rPr>
        <w:t>M</w:t>
      </w:r>
      <w:r w:rsidRPr="009B4E8B">
        <w:rPr>
          <w:rFonts w:asciiTheme="minorBidi" w:hAnsiTheme="minorBidi" w:cstheme="minorBidi"/>
          <w:sz w:val="22"/>
          <w:szCs w:val="22"/>
        </w:rPr>
        <w:t xml:space="preserve">inistère des </w:t>
      </w:r>
      <w:r w:rsidR="00DD14F0" w:rsidRPr="009B4E8B">
        <w:rPr>
          <w:rFonts w:asciiTheme="minorBidi" w:hAnsiTheme="minorBidi" w:cstheme="minorBidi"/>
          <w:sz w:val="22"/>
          <w:szCs w:val="22"/>
        </w:rPr>
        <w:t>a</w:t>
      </w:r>
      <w:r w:rsidRPr="009B4E8B">
        <w:rPr>
          <w:rFonts w:asciiTheme="minorBidi" w:hAnsiTheme="minorBidi" w:cstheme="minorBidi"/>
          <w:sz w:val="22"/>
          <w:szCs w:val="22"/>
        </w:rPr>
        <w:t>rts</w:t>
      </w:r>
      <w:proofErr w:type="gramEnd"/>
      <w:r w:rsidRPr="009B4E8B">
        <w:rPr>
          <w:rFonts w:asciiTheme="minorBidi" w:hAnsiTheme="minorBidi" w:cstheme="minorBidi"/>
          <w:sz w:val="22"/>
          <w:szCs w:val="22"/>
        </w:rPr>
        <w:t xml:space="preserve"> et de la </w:t>
      </w:r>
      <w:r w:rsidR="00DD14F0" w:rsidRPr="009B4E8B">
        <w:rPr>
          <w:rFonts w:asciiTheme="minorBidi" w:hAnsiTheme="minorBidi" w:cstheme="minorBidi"/>
          <w:sz w:val="22"/>
          <w:szCs w:val="22"/>
        </w:rPr>
        <w:t>c</w:t>
      </w:r>
      <w:r w:rsidRPr="009B4E8B">
        <w:rPr>
          <w:rFonts w:asciiTheme="minorBidi" w:hAnsiTheme="minorBidi" w:cstheme="minorBidi"/>
          <w:sz w:val="22"/>
          <w:szCs w:val="22"/>
        </w:rPr>
        <w:t>ulture. La transmission de la pratique et de ses valeurs sera assurée par l</w:t>
      </w:r>
      <w:r w:rsidR="006D6E3C" w:rsidRPr="009B4E8B">
        <w:rPr>
          <w:rFonts w:asciiTheme="minorBidi" w:hAnsiTheme="minorBidi" w:cstheme="minorBidi"/>
          <w:sz w:val="22"/>
          <w:szCs w:val="22"/>
        </w:rPr>
        <w:t>’</w:t>
      </w:r>
      <w:r w:rsidRPr="009B4E8B">
        <w:rPr>
          <w:rFonts w:asciiTheme="minorBidi" w:hAnsiTheme="minorBidi" w:cstheme="minorBidi"/>
          <w:sz w:val="22"/>
          <w:szCs w:val="22"/>
        </w:rPr>
        <w:t>éducation et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art, </w:t>
      </w:r>
      <w:r w:rsidRPr="009B4E8B">
        <w:rPr>
          <w:rFonts w:asciiTheme="minorBidi" w:hAnsiTheme="minorBidi" w:cstheme="minorBidi"/>
          <w:sz w:val="22"/>
          <w:szCs w:val="22"/>
        </w:rPr>
        <w:lastRenderedPageBreak/>
        <w:t>notamment en l</w:t>
      </w:r>
      <w:r w:rsidR="006D6E3C" w:rsidRPr="009B4E8B">
        <w:rPr>
          <w:rFonts w:asciiTheme="minorBidi" w:hAnsiTheme="minorBidi" w:cstheme="minorBidi"/>
          <w:sz w:val="22"/>
          <w:szCs w:val="22"/>
        </w:rPr>
        <w:t>’</w:t>
      </w:r>
      <w:r w:rsidRPr="009B4E8B">
        <w:rPr>
          <w:rFonts w:asciiTheme="minorBidi" w:hAnsiTheme="minorBidi" w:cstheme="minorBidi"/>
          <w:sz w:val="22"/>
          <w:szCs w:val="22"/>
        </w:rPr>
        <w:t>intégrant dans les programmes des écoles primaires et secondaires, en menant des recherches sur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en collaboration avec des universités et des centres de recherche, ainsi qu</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en créant une base de données sur le </w:t>
      </w:r>
      <w:proofErr w:type="spellStart"/>
      <w:r w:rsidRPr="009B4E8B">
        <w:rPr>
          <w:rFonts w:asciiTheme="minorBidi" w:hAnsiTheme="minorBidi" w:cstheme="minorBidi"/>
          <w:sz w:val="22"/>
          <w:szCs w:val="22"/>
        </w:rPr>
        <w:t>Ngondo</w:t>
      </w:r>
      <w:proofErr w:type="spellEnd"/>
      <w:r w:rsidRPr="009B4E8B">
        <w:rPr>
          <w:rFonts w:asciiTheme="minorBidi" w:hAnsiTheme="minorBidi" w:cstheme="minorBidi"/>
          <w:sz w:val="22"/>
          <w:szCs w:val="22"/>
        </w:rPr>
        <w:t>. D</w:t>
      </w:r>
      <w:r w:rsidR="006D6E3C" w:rsidRPr="009B4E8B">
        <w:rPr>
          <w:rFonts w:asciiTheme="minorBidi" w:hAnsiTheme="minorBidi" w:cstheme="minorBidi"/>
          <w:sz w:val="22"/>
          <w:szCs w:val="22"/>
        </w:rPr>
        <w:t>’</w:t>
      </w:r>
      <w:r w:rsidRPr="009B4E8B">
        <w:rPr>
          <w:rFonts w:asciiTheme="minorBidi" w:hAnsiTheme="minorBidi" w:cstheme="minorBidi"/>
          <w:sz w:val="22"/>
          <w:szCs w:val="22"/>
        </w:rPr>
        <w:t>autres mesures incluent la sensibilisation par le biais d</w:t>
      </w:r>
      <w:r w:rsidR="006D6E3C" w:rsidRPr="009B4E8B">
        <w:rPr>
          <w:rFonts w:asciiTheme="minorBidi" w:hAnsiTheme="minorBidi" w:cstheme="minorBidi"/>
          <w:sz w:val="22"/>
          <w:szCs w:val="22"/>
        </w:rPr>
        <w:t>’</w:t>
      </w:r>
      <w:r w:rsidRPr="009B4E8B">
        <w:rPr>
          <w:rFonts w:asciiTheme="minorBidi" w:hAnsiTheme="minorBidi" w:cstheme="minorBidi"/>
          <w:sz w:val="22"/>
          <w:szCs w:val="22"/>
        </w:rPr>
        <w:t>émissions et de concours, et la préservation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environnement associé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par la régénération des mangroves et l</w:t>
      </w:r>
      <w:r w:rsidR="006D6E3C" w:rsidRPr="009B4E8B">
        <w:rPr>
          <w:rFonts w:asciiTheme="minorBidi" w:hAnsiTheme="minorBidi" w:cstheme="minorBidi"/>
          <w:sz w:val="22"/>
          <w:szCs w:val="22"/>
        </w:rPr>
        <w:t>’</w:t>
      </w:r>
      <w:r w:rsidRPr="009B4E8B">
        <w:rPr>
          <w:rFonts w:asciiTheme="minorBidi" w:hAnsiTheme="minorBidi" w:cstheme="minorBidi"/>
          <w:sz w:val="22"/>
          <w:szCs w:val="22"/>
        </w:rPr>
        <w:t>intensification des efforts pour lutter contre l</w:t>
      </w:r>
      <w:r w:rsidR="006D6E3C" w:rsidRPr="009B4E8B">
        <w:rPr>
          <w:rFonts w:asciiTheme="minorBidi" w:hAnsiTheme="minorBidi" w:cstheme="minorBidi"/>
          <w:sz w:val="22"/>
          <w:szCs w:val="22"/>
        </w:rPr>
        <w:t>’</w:t>
      </w:r>
      <w:r w:rsidRPr="009B4E8B">
        <w:rPr>
          <w:rFonts w:asciiTheme="minorBidi" w:hAnsiTheme="minorBidi" w:cstheme="minorBidi"/>
          <w:sz w:val="22"/>
          <w:szCs w:val="22"/>
        </w:rPr>
        <w:t>envahissement par le sable et la prolifération des jacinthes d</w:t>
      </w:r>
      <w:r w:rsidR="006D6E3C" w:rsidRPr="009B4E8B">
        <w:rPr>
          <w:rFonts w:asciiTheme="minorBidi" w:hAnsiTheme="minorBidi" w:cstheme="minorBidi"/>
          <w:sz w:val="22"/>
          <w:szCs w:val="22"/>
        </w:rPr>
        <w:t>’</w:t>
      </w:r>
      <w:r w:rsidRPr="009B4E8B">
        <w:rPr>
          <w:rFonts w:asciiTheme="minorBidi" w:hAnsiTheme="minorBidi" w:cstheme="minorBidi"/>
          <w:sz w:val="22"/>
          <w:szCs w:val="22"/>
        </w:rPr>
        <w:t>eau.</w:t>
      </w:r>
    </w:p>
    <w:p w14:paraId="3417FE46" w14:textId="3030FAE4" w:rsidR="00C02711" w:rsidRPr="009B4E8B" w:rsidRDefault="00C02711" w:rsidP="006B7CE7">
      <w:pPr>
        <w:tabs>
          <w:tab w:val="left" w:pos="1134"/>
          <w:tab w:val="left" w:pos="1701"/>
          <w:tab w:val="left" w:pos="2268"/>
        </w:tabs>
        <w:spacing w:before="120" w:after="120"/>
        <w:ind w:left="1701" w:hanging="567"/>
        <w:jc w:val="both"/>
        <w:rPr>
          <w:rFonts w:asciiTheme="minorBidi" w:hAnsiTheme="minorBidi" w:cstheme="minorBidi"/>
          <w:sz w:val="22"/>
          <w:szCs w:val="22"/>
        </w:rPr>
      </w:pPr>
      <w:r w:rsidRPr="009B4E8B">
        <w:rPr>
          <w:rFonts w:asciiTheme="minorBidi" w:hAnsiTheme="minorBidi" w:cstheme="minorBidi"/>
          <w:sz w:val="22"/>
          <w:szCs w:val="22"/>
        </w:rPr>
        <w:t>R.4 :</w:t>
      </w:r>
      <w:r w:rsidRPr="009B4E8B">
        <w:rPr>
          <w:rFonts w:asciiTheme="minorBidi" w:hAnsiTheme="minorBidi" w:cstheme="minorBidi"/>
          <w:sz w:val="22"/>
          <w:szCs w:val="22"/>
        </w:rPr>
        <w:tab/>
        <w:t xml:space="preserve">La </w:t>
      </w:r>
      <w:r w:rsidR="00FF231D" w:rsidRPr="009B4E8B">
        <w:rPr>
          <w:rFonts w:asciiTheme="minorBidi" w:hAnsiTheme="minorBidi" w:cstheme="minorBidi"/>
          <w:sz w:val="22"/>
          <w:szCs w:val="22"/>
        </w:rPr>
        <w:t>candidature</w:t>
      </w:r>
      <w:r w:rsidRPr="009B4E8B">
        <w:rPr>
          <w:rFonts w:asciiTheme="minorBidi" w:hAnsiTheme="minorBidi" w:cstheme="minorBidi"/>
          <w:sz w:val="22"/>
          <w:szCs w:val="22"/>
        </w:rPr>
        <w:t xml:space="preserve"> est une initiative de la communauté </w:t>
      </w:r>
      <w:proofErr w:type="spellStart"/>
      <w:r w:rsidRPr="009B4E8B">
        <w:rPr>
          <w:rFonts w:asciiTheme="minorBidi" w:hAnsiTheme="minorBidi" w:cstheme="minorBidi"/>
          <w:sz w:val="22"/>
          <w:szCs w:val="22"/>
        </w:rPr>
        <w:t>Sawa</w:t>
      </w:r>
      <w:proofErr w:type="spellEnd"/>
      <w:r w:rsidRPr="009B4E8B">
        <w:rPr>
          <w:rFonts w:asciiTheme="minorBidi" w:hAnsiTheme="minorBidi" w:cstheme="minorBidi"/>
          <w:sz w:val="22"/>
          <w:szCs w:val="22"/>
        </w:rPr>
        <w:t>, adoptée à la suite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engagement des chefs suprêmes et du </w:t>
      </w:r>
      <w:proofErr w:type="gramStart"/>
      <w:r w:rsidR="00DD14F0" w:rsidRPr="009B4E8B">
        <w:rPr>
          <w:rFonts w:asciiTheme="minorBidi" w:hAnsiTheme="minorBidi" w:cstheme="minorBidi"/>
          <w:sz w:val="22"/>
          <w:szCs w:val="22"/>
        </w:rPr>
        <w:t>M</w:t>
      </w:r>
      <w:r w:rsidRPr="009B4E8B">
        <w:rPr>
          <w:rFonts w:asciiTheme="minorBidi" w:hAnsiTheme="minorBidi" w:cstheme="minorBidi"/>
          <w:sz w:val="22"/>
          <w:szCs w:val="22"/>
        </w:rPr>
        <w:t xml:space="preserve">inistère des </w:t>
      </w:r>
      <w:r w:rsidR="00DD14F0" w:rsidRPr="009B4E8B">
        <w:rPr>
          <w:rFonts w:asciiTheme="minorBidi" w:hAnsiTheme="minorBidi" w:cstheme="minorBidi"/>
          <w:sz w:val="22"/>
          <w:szCs w:val="22"/>
        </w:rPr>
        <w:t>a</w:t>
      </w:r>
      <w:r w:rsidRPr="009B4E8B">
        <w:rPr>
          <w:rFonts w:asciiTheme="minorBidi" w:hAnsiTheme="minorBidi" w:cstheme="minorBidi"/>
          <w:sz w:val="22"/>
          <w:szCs w:val="22"/>
        </w:rPr>
        <w:t>rts</w:t>
      </w:r>
      <w:proofErr w:type="gramEnd"/>
      <w:r w:rsidRPr="009B4E8B">
        <w:rPr>
          <w:rFonts w:asciiTheme="minorBidi" w:hAnsiTheme="minorBidi" w:cstheme="minorBidi"/>
          <w:sz w:val="22"/>
          <w:szCs w:val="22"/>
        </w:rPr>
        <w:t xml:space="preserve"> et de la </w:t>
      </w:r>
      <w:r w:rsidR="00DD14F0" w:rsidRPr="009B4E8B">
        <w:rPr>
          <w:rFonts w:asciiTheme="minorBidi" w:hAnsiTheme="minorBidi" w:cstheme="minorBidi"/>
          <w:sz w:val="22"/>
          <w:szCs w:val="22"/>
        </w:rPr>
        <w:t>c</w:t>
      </w:r>
      <w:r w:rsidRPr="009B4E8B">
        <w:rPr>
          <w:rFonts w:asciiTheme="minorBidi" w:hAnsiTheme="minorBidi" w:cstheme="minorBidi"/>
          <w:sz w:val="22"/>
          <w:szCs w:val="22"/>
        </w:rPr>
        <w:t xml:space="preserve">ulture. Les communautés ont participé à des consultations de sensibilisation et à des ateliers de renforcement des capacités pour élaborer la stratégie de </w:t>
      </w:r>
      <w:r w:rsidR="00FF231D" w:rsidRPr="009B4E8B">
        <w:rPr>
          <w:rFonts w:asciiTheme="minorBidi" w:hAnsiTheme="minorBidi" w:cstheme="minorBidi"/>
          <w:sz w:val="22"/>
          <w:szCs w:val="22"/>
        </w:rPr>
        <w:t>candidature</w:t>
      </w:r>
      <w:r w:rsidRPr="009B4E8B">
        <w:rPr>
          <w:rFonts w:asciiTheme="minorBidi" w:hAnsiTheme="minorBidi" w:cstheme="minorBidi"/>
          <w:sz w:val="22"/>
          <w:szCs w:val="22"/>
        </w:rPr>
        <w:t xml:space="preserve">. Diverses réunions et ateliers ont été organisés entre 2020 et 2022 pour préparer la </w:t>
      </w:r>
      <w:r w:rsidR="00FF231D" w:rsidRPr="009B4E8B">
        <w:rPr>
          <w:rFonts w:asciiTheme="minorBidi" w:hAnsiTheme="minorBidi" w:cstheme="minorBidi"/>
          <w:sz w:val="22"/>
          <w:szCs w:val="22"/>
        </w:rPr>
        <w:t>candidature</w:t>
      </w:r>
      <w:r w:rsidRPr="009B4E8B">
        <w:rPr>
          <w:rFonts w:asciiTheme="minorBidi" w:hAnsiTheme="minorBidi" w:cstheme="minorBidi"/>
          <w:sz w:val="22"/>
          <w:szCs w:val="22"/>
        </w:rPr>
        <w:t xml:space="preserve"> du </w:t>
      </w:r>
      <w:proofErr w:type="spellStart"/>
      <w:r w:rsidRPr="009B4E8B">
        <w:rPr>
          <w:rFonts w:asciiTheme="minorBidi" w:hAnsiTheme="minorBidi" w:cstheme="minorBidi"/>
          <w:sz w:val="22"/>
          <w:szCs w:val="22"/>
        </w:rPr>
        <w:t>Ngondo</w:t>
      </w:r>
      <w:proofErr w:type="spellEnd"/>
      <w:r w:rsidRPr="009B4E8B">
        <w:rPr>
          <w:rFonts w:asciiTheme="minorBidi" w:hAnsiTheme="minorBidi" w:cstheme="minorBidi"/>
          <w:sz w:val="22"/>
          <w:szCs w:val="22"/>
        </w:rPr>
        <w:t xml:space="preserve">. En 2022, un groupe de rédaction composé de représentants des communautés, groupes et individus concernés et du </w:t>
      </w:r>
      <w:proofErr w:type="gramStart"/>
      <w:r w:rsidR="00DD14F0" w:rsidRPr="009B4E8B">
        <w:rPr>
          <w:rFonts w:asciiTheme="minorBidi" w:hAnsiTheme="minorBidi" w:cstheme="minorBidi"/>
          <w:sz w:val="22"/>
          <w:szCs w:val="22"/>
        </w:rPr>
        <w:t>M</w:t>
      </w:r>
      <w:r w:rsidRPr="009B4E8B">
        <w:rPr>
          <w:rFonts w:asciiTheme="minorBidi" w:hAnsiTheme="minorBidi" w:cstheme="minorBidi"/>
          <w:sz w:val="22"/>
          <w:szCs w:val="22"/>
        </w:rPr>
        <w:t xml:space="preserve">inistère des </w:t>
      </w:r>
      <w:r w:rsidR="00DD14F0" w:rsidRPr="009B4E8B">
        <w:rPr>
          <w:rFonts w:asciiTheme="minorBidi" w:hAnsiTheme="minorBidi" w:cstheme="minorBidi"/>
          <w:sz w:val="22"/>
          <w:szCs w:val="22"/>
        </w:rPr>
        <w:t>a</w:t>
      </w:r>
      <w:r w:rsidRPr="009B4E8B">
        <w:rPr>
          <w:rFonts w:asciiTheme="minorBidi" w:hAnsiTheme="minorBidi" w:cstheme="minorBidi"/>
          <w:sz w:val="22"/>
          <w:szCs w:val="22"/>
        </w:rPr>
        <w:t>rts</w:t>
      </w:r>
      <w:proofErr w:type="gramEnd"/>
      <w:r w:rsidRPr="009B4E8B">
        <w:rPr>
          <w:rFonts w:asciiTheme="minorBidi" w:hAnsiTheme="minorBidi" w:cstheme="minorBidi"/>
          <w:sz w:val="22"/>
          <w:szCs w:val="22"/>
        </w:rPr>
        <w:t xml:space="preserve"> et de la </w:t>
      </w:r>
      <w:r w:rsidR="00DD14F0" w:rsidRPr="009B4E8B">
        <w:rPr>
          <w:rFonts w:asciiTheme="minorBidi" w:hAnsiTheme="minorBidi" w:cstheme="minorBidi"/>
          <w:sz w:val="22"/>
          <w:szCs w:val="22"/>
        </w:rPr>
        <w:t>c</w:t>
      </w:r>
      <w:r w:rsidRPr="009B4E8B">
        <w:rPr>
          <w:rFonts w:asciiTheme="minorBidi" w:hAnsiTheme="minorBidi" w:cstheme="minorBidi"/>
          <w:sz w:val="22"/>
          <w:szCs w:val="22"/>
        </w:rPr>
        <w:t xml:space="preserve">ulture a rempli le formulaire de candidature et produit des éléments audiovisuels liés au dossier. Des artistes et des écrivains de renom ont participé à divers ateliers, démontrant ainsi leur engagement en faveur de la </w:t>
      </w:r>
      <w:r w:rsidR="00FF231D" w:rsidRPr="009B4E8B">
        <w:rPr>
          <w:rFonts w:asciiTheme="minorBidi" w:hAnsiTheme="minorBidi" w:cstheme="minorBidi"/>
          <w:sz w:val="22"/>
          <w:szCs w:val="22"/>
        </w:rPr>
        <w:t>candidature</w:t>
      </w:r>
      <w:r w:rsidRPr="009B4E8B">
        <w:rPr>
          <w:rFonts w:asciiTheme="minorBidi" w:hAnsiTheme="minorBidi" w:cstheme="minorBidi"/>
          <w:sz w:val="22"/>
          <w:szCs w:val="22"/>
        </w:rPr>
        <w:t xml:space="preserve">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w:t>
      </w:r>
    </w:p>
    <w:p w14:paraId="58F64960" w14:textId="41EE7547" w:rsidR="00C02711" w:rsidRPr="009B4E8B" w:rsidRDefault="00C02711" w:rsidP="006B7CE7">
      <w:pPr>
        <w:tabs>
          <w:tab w:val="left" w:pos="1134"/>
          <w:tab w:val="left" w:pos="1701"/>
          <w:tab w:val="left" w:pos="2268"/>
        </w:tabs>
        <w:spacing w:before="120" w:after="120"/>
        <w:ind w:left="1701" w:hanging="567"/>
        <w:jc w:val="both"/>
        <w:rPr>
          <w:rFonts w:asciiTheme="minorBidi" w:hAnsiTheme="minorBidi" w:cstheme="minorBidi"/>
          <w:sz w:val="22"/>
          <w:szCs w:val="22"/>
        </w:rPr>
      </w:pPr>
      <w:r w:rsidRPr="009B4E8B">
        <w:rPr>
          <w:rFonts w:asciiTheme="minorBidi" w:hAnsiTheme="minorBidi" w:cstheme="minorBidi"/>
          <w:sz w:val="22"/>
          <w:szCs w:val="22"/>
        </w:rPr>
        <w:t>R.5 :</w:t>
      </w:r>
      <w:r w:rsidRPr="009B4E8B">
        <w:rPr>
          <w:rFonts w:asciiTheme="minorBidi" w:hAnsiTheme="minorBidi" w:cstheme="minorBidi"/>
          <w:sz w:val="22"/>
          <w:szCs w:val="22"/>
        </w:rPr>
        <w:tab/>
        <w:t>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a été inscrit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Inventaire général du patrimoine culturel matériel et immatériel </w:t>
      </w:r>
      <w:r w:rsidR="000F47D8">
        <w:rPr>
          <w:rFonts w:asciiTheme="minorBidi" w:hAnsiTheme="minorBidi" w:cstheme="minorBidi"/>
          <w:sz w:val="22"/>
          <w:szCs w:val="22"/>
        </w:rPr>
        <w:t>au</w:t>
      </w:r>
      <w:r w:rsidR="000F47D8" w:rsidRPr="009B4E8B">
        <w:rPr>
          <w:rFonts w:asciiTheme="minorBidi" w:hAnsiTheme="minorBidi" w:cstheme="minorBidi"/>
          <w:sz w:val="22"/>
          <w:szCs w:val="22"/>
        </w:rPr>
        <w:t xml:space="preserve"> </w:t>
      </w:r>
      <w:r w:rsidRPr="009B4E8B">
        <w:rPr>
          <w:rFonts w:asciiTheme="minorBidi" w:hAnsiTheme="minorBidi" w:cstheme="minorBidi"/>
          <w:sz w:val="22"/>
          <w:szCs w:val="22"/>
        </w:rPr>
        <w:t xml:space="preserve">Cameroun en novembre 2019. Cet inventaire est géré par les directions du </w:t>
      </w:r>
      <w:proofErr w:type="gramStart"/>
      <w:r w:rsidR="00DD14F0" w:rsidRPr="009B4E8B">
        <w:rPr>
          <w:rFonts w:asciiTheme="minorBidi" w:hAnsiTheme="minorBidi" w:cstheme="minorBidi"/>
          <w:sz w:val="22"/>
          <w:szCs w:val="22"/>
        </w:rPr>
        <w:t>M</w:t>
      </w:r>
      <w:r w:rsidRPr="009B4E8B">
        <w:rPr>
          <w:rFonts w:asciiTheme="minorBidi" w:hAnsiTheme="minorBidi" w:cstheme="minorBidi"/>
          <w:sz w:val="22"/>
          <w:szCs w:val="22"/>
        </w:rPr>
        <w:t xml:space="preserve">inistère des </w:t>
      </w:r>
      <w:r w:rsidR="00DD14F0" w:rsidRPr="009B4E8B">
        <w:rPr>
          <w:rFonts w:asciiTheme="minorBidi" w:hAnsiTheme="minorBidi" w:cstheme="minorBidi"/>
          <w:sz w:val="22"/>
          <w:szCs w:val="22"/>
        </w:rPr>
        <w:t>a</w:t>
      </w:r>
      <w:r w:rsidRPr="009B4E8B">
        <w:rPr>
          <w:rFonts w:asciiTheme="minorBidi" w:hAnsiTheme="minorBidi" w:cstheme="minorBidi"/>
          <w:sz w:val="22"/>
          <w:szCs w:val="22"/>
        </w:rPr>
        <w:t>rts</w:t>
      </w:r>
      <w:proofErr w:type="gramEnd"/>
      <w:r w:rsidRPr="009B4E8B">
        <w:rPr>
          <w:rFonts w:asciiTheme="minorBidi" w:hAnsiTheme="minorBidi" w:cstheme="minorBidi"/>
          <w:sz w:val="22"/>
          <w:szCs w:val="22"/>
        </w:rPr>
        <w:t xml:space="preserve"> et de la </w:t>
      </w:r>
      <w:r w:rsidR="00DD14F0" w:rsidRPr="009B4E8B">
        <w:rPr>
          <w:rFonts w:asciiTheme="minorBidi" w:hAnsiTheme="minorBidi" w:cstheme="minorBidi"/>
          <w:sz w:val="22"/>
          <w:szCs w:val="22"/>
        </w:rPr>
        <w:t>c</w:t>
      </w:r>
      <w:r w:rsidRPr="009B4E8B">
        <w:rPr>
          <w:rFonts w:asciiTheme="minorBidi" w:hAnsiTheme="minorBidi" w:cstheme="minorBidi"/>
          <w:sz w:val="22"/>
          <w:szCs w:val="22"/>
        </w:rPr>
        <w:t>ulture, et les éléments sont mis à jour tous les cinq ans à compter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année où ils y ont été ajoutés pour la première fois. L</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 et les mises à jour sont réalisés avec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implication et la participation des communautés concernées, notamment les </w:t>
      </w:r>
      <w:r w:rsidR="004A34EB" w:rsidRPr="009B4E8B">
        <w:rPr>
          <w:rFonts w:asciiTheme="minorBidi" w:hAnsiTheme="minorBidi" w:cstheme="minorBidi"/>
          <w:sz w:val="22"/>
          <w:szCs w:val="22"/>
        </w:rPr>
        <w:t>détenteurs</w:t>
      </w:r>
      <w:r w:rsidRPr="009B4E8B">
        <w:rPr>
          <w:rFonts w:asciiTheme="minorBidi" w:hAnsiTheme="minorBidi" w:cstheme="minorBidi"/>
          <w:sz w:val="22"/>
          <w:szCs w:val="22"/>
        </w:rPr>
        <w:t xml:space="preserve"> et les praticiens des éléments. </w:t>
      </w:r>
    </w:p>
    <w:p w14:paraId="35235CEB" w14:textId="3D432040" w:rsidR="003C6A16" w:rsidRPr="009B4E8B" w:rsidRDefault="003C6A16" w:rsidP="00B3022E">
      <w:pPr>
        <w:numPr>
          <w:ilvl w:val="0"/>
          <w:numId w:val="34"/>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 xml:space="preserve">le </w:t>
      </w:r>
      <w:proofErr w:type="spellStart"/>
      <w:r w:rsidRPr="009B4E8B">
        <w:rPr>
          <w:rFonts w:asciiTheme="minorBidi" w:hAnsiTheme="minorBidi" w:cstheme="minorBidi"/>
          <w:b/>
          <w:sz w:val="22"/>
          <w:szCs w:val="22"/>
        </w:rPr>
        <w:t>Ngondo</w:t>
      </w:r>
      <w:proofErr w:type="spellEnd"/>
      <w:r w:rsidRPr="009B4E8B">
        <w:rPr>
          <w:rFonts w:asciiTheme="minorBidi" w:hAnsiTheme="minorBidi" w:cstheme="minorBidi"/>
          <w:b/>
          <w:sz w:val="22"/>
          <w:szCs w:val="22"/>
        </w:rPr>
        <w:t>, culte des oracles de l</w:t>
      </w:r>
      <w:r w:rsidR="006D6E3C" w:rsidRPr="009B4E8B">
        <w:rPr>
          <w:rFonts w:asciiTheme="minorBidi" w:hAnsiTheme="minorBidi" w:cstheme="minorBidi"/>
          <w:b/>
          <w:sz w:val="22"/>
          <w:szCs w:val="22"/>
        </w:rPr>
        <w:t>’</w:t>
      </w:r>
      <w:r w:rsidRPr="009B4E8B">
        <w:rPr>
          <w:rFonts w:asciiTheme="minorBidi" w:hAnsiTheme="minorBidi" w:cstheme="minorBidi"/>
          <w:b/>
          <w:sz w:val="22"/>
          <w:szCs w:val="22"/>
        </w:rPr>
        <w:t xml:space="preserve">eau et traditions culturelles associées chez les </w:t>
      </w:r>
      <w:proofErr w:type="spellStart"/>
      <w:r w:rsidRPr="009B4E8B">
        <w:rPr>
          <w:rFonts w:asciiTheme="minorBidi" w:hAnsiTheme="minorBidi" w:cstheme="minorBidi"/>
          <w:b/>
          <w:sz w:val="22"/>
          <w:szCs w:val="22"/>
        </w:rPr>
        <w:t>Sawa</w:t>
      </w:r>
      <w:proofErr w:type="spellEnd"/>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p>
    <w:p w14:paraId="28B076BB" w14:textId="499A3C4E" w:rsidR="003C6A16" w:rsidRPr="009B4E8B" w:rsidRDefault="003C6A16" w:rsidP="003C6A16">
      <w:pPr>
        <w:pStyle w:val="Titre2"/>
        <w:jc w:val="both"/>
        <w:rPr>
          <w:rFonts w:asciiTheme="minorBidi" w:hAnsiTheme="minorBidi" w:cstheme="minorBidi"/>
          <w:szCs w:val="22"/>
          <w:lang w:val="fr-FR"/>
        </w:rPr>
      </w:pPr>
      <w:bookmarkStart w:id="34" w:name="_PROJET_DE_DÉCISION_20"/>
      <w:bookmarkEnd w:id="34"/>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00B771D5">
        <w:rPr>
          <w:rFonts w:asciiTheme="minorBidi" w:hAnsiTheme="minorBidi" w:cstheme="minorBidi"/>
          <w:szCs w:val="22"/>
          <w:lang w:val="fr-FR"/>
        </w:rPr>
        <w:t>29</w:t>
      </w:r>
      <w:r w:rsidR="00440DEB" w:rsidRPr="009B4E8B">
        <w:rPr>
          <w:rFonts w:asciiTheme="minorBidi" w:hAnsiTheme="minorBidi" w:cstheme="minorBidi"/>
          <w:szCs w:val="22"/>
          <w:lang w:val="fr-FR"/>
        </w:rPr>
        <w:tab/>
      </w:r>
      <w:r w:rsidR="00440DEB" w:rsidRPr="009B4E8B">
        <w:rPr>
          <w:noProof/>
          <w:color w:val="0000FF"/>
          <w:lang w:val="fr-FR"/>
        </w:rPr>
        <w:drawing>
          <wp:inline distT="0" distB="0" distL="0" distR="0" wp14:anchorId="738D197B" wp14:editId="07176C10">
            <wp:extent cx="104775" cy="104775"/>
            <wp:effectExtent l="0" t="0" r="9525" b="9525"/>
            <wp:docPr id="1745250545" name="Picture 1745250545">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4C7AD7B" w14:textId="77777777" w:rsidR="003C6A16" w:rsidRPr="009B4E8B" w:rsidRDefault="003C6A16" w:rsidP="00B3022E">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4B56F2BB" w14:textId="7415F6E9" w:rsidR="003C6A16" w:rsidRPr="009B4E8B" w:rsidRDefault="003C6A16" w:rsidP="00B3022E">
      <w:pPr>
        <w:numPr>
          <w:ilvl w:val="0"/>
          <w:numId w:val="35"/>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la Chine a proposé la candidature </w:t>
      </w:r>
      <w:r w:rsidRPr="009B4E8B">
        <w:rPr>
          <w:rFonts w:asciiTheme="minorBidi" w:hAnsiTheme="minorBidi" w:cstheme="minorBidi"/>
          <w:b/>
          <w:sz w:val="22"/>
          <w:szCs w:val="22"/>
        </w:rPr>
        <w:t>du</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festival du printemps, pratiques sociales du peuple chinois pour célébrer le Nouvel An traditionnel</w:t>
      </w:r>
      <w:r w:rsidRPr="009B4E8B">
        <w:rPr>
          <w:rFonts w:asciiTheme="minorBidi" w:hAnsiTheme="minorBidi" w:cstheme="minorBidi"/>
          <w:bCs/>
          <w:sz w:val="22"/>
          <w:szCs w:val="22"/>
        </w:rPr>
        <w:t xml:space="preserve"> (n°02126)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61AAC41D" w14:textId="7819A69D" w:rsidR="003C6A16" w:rsidRPr="009B4E8B" w:rsidRDefault="003C6A16" w:rsidP="00B3022E">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 xml:space="preserve">En Chine, </w:t>
      </w:r>
      <w:r w:rsidR="006A06C6" w:rsidRPr="009B4E8B">
        <w:rPr>
          <w:rFonts w:asciiTheme="minorBidi" w:hAnsiTheme="minorBidi" w:cstheme="minorBidi"/>
          <w:bCs/>
          <w:sz w:val="22"/>
          <w:szCs w:val="22"/>
        </w:rPr>
        <w:t>le festival</w:t>
      </w:r>
      <w:r w:rsidRPr="009B4E8B">
        <w:rPr>
          <w:rFonts w:asciiTheme="minorBidi" w:hAnsiTheme="minorBidi" w:cstheme="minorBidi"/>
          <w:bCs/>
          <w:sz w:val="22"/>
          <w:szCs w:val="22"/>
        </w:rPr>
        <w:t xml:space="preserve"> du printemps marque le début de la nouvelle année. Elle tombe le premier jour du premier mois du calendrier chinois et donne lieu à toute une série de pratiques sociales visant à inaugurer la nouvelle année, à prier pour la bonne fortune, à célébrer les réunions de famille et à promouvoir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harmonie au sein de la communauté. Ce processus de célébration est connu sous le nom de « </w:t>
      </w:r>
      <w:proofErr w:type="spellStart"/>
      <w:r w:rsidRPr="009B4E8B">
        <w:rPr>
          <w:rFonts w:asciiTheme="minorBidi" w:hAnsiTheme="minorBidi" w:cstheme="minorBidi"/>
          <w:bCs/>
          <w:sz w:val="22"/>
          <w:szCs w:val="22"/>
        </w:rPr>
        <w:t>uonian</w:t>
      </w:r>
      <w:proofErr w:type="spellEnd"/>
      <w:r w:rsidRPr="009B4E8B">
        <w:rPr>
          <w:rFonts w:asciiTheme="minorBidi" w:hAnsiTheme="minorBidi" w:cstheme="minorBidi"/>
          <w:bCs/>
          <w:sz w:val="22"/>
          <w:szCs w:val="22"/>
        </w:rPr>
        <w:t xml:space="preserve"> » (passage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année). Dans les jours qui précèdent </w:t>
      </w:r>
      <w:r w:rsidR="006A06C6" w:rsidRPr="009B4E8B">
        <w:rPr>
          <w:rFonts w:asciiTheme="minorBidi" w:hAnsiTheme="minorBidi" w:cstheme="minorBidi"/>
          <w:bCs/>
          <w:sz w:val="22"/>
          <w:szCs w:val="22"/>
        </w:rPr>
        <w:t>le festival</w:t>
      </w:r>
      <w:r w:rsidRPr="009B4E8B">
        <w:rPr>
          <w:rFonts w:asciiTheme="minorBidi" w:hAnsiTheme="minorBidi" w:cstheme="minorBidi"/>
          <w:bCs/>
          <w:sz w:val="22"/>
          <w:szCs w:val="22"/>
        </w:rPr>
        <w:t xml:space="preserve">, les gens nettoient leurs maisons, font des provisions et préparent la nourriture. La veille du Nouvel An, les familles dînent ensemble et se couchent tard pour accueillir la nouvelle année. Pendant le festival, les gens portent de nouveaux vêtements, font des offrandes au ciel, à la terre et aux ancêtres, et saluent les anciens, les parents, les amis et les voisins. Les festivités publiques sont organisées par les communautés, les institutions culturelles, les groupes sociaux et les troupes artistiques. La connaissance traditionnelle des rituels, des coutumes, des légendes et des </w:t>
      </w:r>
      <w:proofErr w:type="gramStart"/>
      <w:r w:rsidRPr="009B4E8B">
        <w:rPr>
          <w:rFonts w:asciiTheme="minorBidi" w:hAnsiTheme="minorBidi" w:cstheme="minorBidi"/>
          <w:bCs/>
          <w:sz w:val="22"/>
          <w:szCs w:val="22"/>
        </w:rPr>
        <w:t>ballades</w:t>
      </w:r>
      <w:proofErr w:type="gramEnd"/>
      <w:r w:rsidRPr="009B4E8B">
        <w:rPr>
          <w:rFonts w:asciiTheme="minorBidi" w:hAnsiTheme="minorBidi" w:cstheme="minorBidi"/>
          <w:bCs/>
          <w:sz w:val="22"/>
          <w:szCs w:val="22"/>
        </w:rPr>
        <w:t xml:space="preserve"> associés </w:t>
      </w:r>
      <w:r w:rsidR="006A06C6" w:rsidRPr="009B4E8B">
        <w:rPr>
          <w:rFonts w:asciiTheme="minorBidi" w:hAnsiTheme="minorBidi" w:cstheme="minorBidi"/>
          <w:bCs/>
          <w:sz w:val="22"/>
          <w:szCs w:val="22"/>
        </w:rPr>
        <w:t>au festival</w:t>
      </w:r>
      <w:r w:rsidRPr="009B4E8B">
        <w:rPr>
          <w:rFonts w:asciiTheme="minorBidi" w:hAnsiTheme="minorBidi" w:cstheme="minorBidi"/>
          <w:bCs/>
          <w:sz w:val="22"/>
          <w:szCs w:val="22"/>
        </w:rPr>
        <w:t xml:space="preserve"> fête du printemps, ainsi que les compétences en matière de préparation des décorations et des fournitures pour l</w:t>
      </w:r>
      <w:r w:rsidR="006A06C6" w:rsidRPr="009B4E8B">
        <w:rPr>
          <w:rFonts w:asciiTheme="minorBidi" w:hAnsiTheme="minorBidi" w:cstheme="minorBidi"/>
          <w:bCs/>
          <w:sz w:val="22"/>
          <w:szCs w:val="22"/>
        </w:rPr>
        <w:t>e festival</w:t>
      </w:r>
      <w:r w:rsidRPr="009B4E8B">
        <w:rPr>
          <w:rFonts w:asciiTheme="minorBidi" w:hAnsiTheme="minorBidi" w:cstheme="minorBidi"/>
          <w:bCs/>
          <w:sz w:val="22"/>
          <w:szCs w:val="22"/>
        </w:rPr>
        <w:t>, sont transmises de manière informelle au sein des familles et des communautés, mais aussi de manière formelle par le biais du système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éducation publique. Les métiers connexes et les arts du spectacle sont transmis par le biais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apprentissage. L</w:t>
      </w:r>
      <w:r w:rsidR="006A06C6" w:rsidRPr="009B4E8B">
        <w:rPr>
          <w:rFonts w:asciiTheme="minorBidi" w:hAnsiTheme="minorBidi" w:cstheme="minorBidi"/>
          <w:bCs/>
          <w:sz w:val="22"/>
          <w:szCs w:val="22"/>
        </w:rPr>
        <w:t>e festival</w:t>
      </w:r>
      <w:r w:rsidRPr="009B4E8B">
        <w:rPr>
          <w:rFonts w:asciiTheme="minorBidi" w:hAnsiTheme="minorBidi" w:cstheme="minorBidi"/>
          <w:bCs/>
          <w:sz w:val="22"/>
          <w:szCs w:val="22"/>
        </w:rPr>
        <w:t xml:space="preserve"> du printemps promeut les valeurs familiales, la cohésion sociale et la paix, tout en donnant au peuple chinois un sentiment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identité et de continuité.</w:t>
      </w:r>
    </w:p>
    <w:p w14:paraId="7AF8FCC4" w14:textId="09AE4BD9" w:rsidR="00B3022E" w:rsidRPr="009B4E8B" w:rsidRDefault="003C6A16" w:rsidP="00B3022E">
      <w:pPr>
        <w:keepNext/>
        <w:numPr>
          <w:ilvl w:val="0"/>
          <w:numId w:val="35"/>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lastRenderedPageBreak/>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DD45DE">
        <w:rPr>
          <w:rFonts w:ascii="Arial" w:hAnsi="Arial" w:cs="Arial"/>
          <w:bCs/>
          <w:sz w:val="22"/>
          <w:szCs w:val="22"/>
        </w:rPr>
        <w:t xml:space="preserve">représentative </w:t>
      </w:r>
      <w:r w:rsidR="00DD45DE" w:rsidRPr="009B4E8B">
        <w:rPr>
          <w:rFonts w:ascii="Arial" w:hAnsi="Arial" w:cs="Arial"/>
          <w:bCs/>
          <w:sz w:val="22"/>
          <w:szCs w:val="22"/>
        </w:rPr>
        <w:t xml:space="preserve">du patrimoine culturel immatériel </w:t>
      </w:r>
      <w:r w:rsidR="00DD45DE">
        <w:rPr>
          <w:rFonts w:ascii="Arial" w:hAnsi="Arial" w:cs="Arial"/>
          <w:bCs/>
          <w:sz w:val="22"/>
          <w:szCs w:val="22"/>
        </w:rPr>
        <w:t>de l’humanité</w:t>
      </w:r>
      <w:r w:rsidR="00DD45DE" w:rsidRPr="009B4E8B" w:rsidDel="00DD45DE">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xml:space="preserve"> :</w:t>
      </w:r>
    </w:p>
    <w:p w14:paraId="12F51F40" w14:textId="57745677" w:rsidR="00B3022E" w:rsidRPr="009B4E8B" w:rsidRDefault="00B3022E" w:rsidP="00B3022E">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R.1 :</w:t>
      </w:r>
      <w:r w:rsidRPr="009B4E8B">
        <w:rPr>
          <w:rFonts w:asciiTheme="minorBidi" w:hAnsiTheme="minorBidi" w:cstheme="minorBidi"/>
          <w:sz w:val="22"/>
        </w:rPr>
        <w:tab/>
      </w:r>
      <w:r w:rsidR="006A06C6" w:rsidRPr="009B4E8B">
        <w:rPr>
          <w:rFonts w:asciiTheme="minorBidi" w:hAnsiTheme="minorBidi" w:cstheme="minorBidi"/>
          <w:sz w:val="22"/>
        </w:rPr>
        <w:t>La célébration du festival du printemps marque le début d</w:t>
      </w:r>
      <w:r w:rsidR="006D6E3C" w:rsidRPr="009B4E8B">
        <w:rPr>
          <w:rFonts w:asciiTheme="minorBidi" w:hAnsiTheme="minorBidi" w:cstheme="minorBidi"/>
          <w:sz w:val="22"/>
        </w:rPr>
        <w:t>’</w:t>
      </w:r>
      <w:r w:rsidR="006A06C6" w:rsidRPr="009B4E8B">
        <w:rPr>
          <w:rFonts w:asciiTheme="minorBidi" w:hAnsiTheme="minorBidi" w:cstheme="minorBidi"/>
          <w:sz w:val="22"/>
        </w:rPr>
        <w:t>une nouvelle année en Chine. L</w:t>
      </w:r>
      <w:r w:rsidR="006D6E3C" w:rsidRPr="009B4E8B">
        <w:rPr>
          <w:rFonts w:asciiTheme="minorBidi" w:hAnsiTheme="minorBidi" w:cstheme="minorBidi"/>
          <w:sz w:val="22"/>
        </w:rPr>
        <w:t>’</w:t>
      </w:r>
      <w:r w:rsidR="006A06C6" w:rsidRPr="009B4E8B">
        <w:rPr>
          <w:rFonts w:asciiTheme="minorBidi" w:hAnsiTheme="minorBidi" w:cstheme="minorBidi"/>
          <w:sz w:val="22"/>
        </w:rPr>
        <w:t>élément implique une variété de pratiques sociales, y compris des prières pour la bonne fortune et des réunions de famille. Les détenteurs et les praticiens sont les Chinois. Les anciens de la communauté organisent leurs activités familiales, tandis que des événements festifs publics sont organisés par les communautés et d</w:t>
      </w:r>
      <w:r w:rsidR="006D6E3C" w:rsidRPr="009B4E8B">
        <w:rPr>
          <w:rFonts w:asciiTheme="minorBidi" w:hAnsiTheme="minorBidi" w:cstheme="minorBidi"/>
          <w:sz w:val="22"/>
        </w:rPr>
        <w:t>’</w:t>
      </w:r>
      <w:r w:rsidR="006A06C6" w:rsidRPr="009B4E8B">
        <w:rPr>
          <w:rFonts w:asciiTheme="minorBidi" w:hAnsiTheme="minorBidi" w:cstheme="minorBidi"/>
          <w:sz w:val="22"/>
        </w:rPr>
        <w:t>autres groupes. Les connaissances traditionnelles des rituels et des pratiques sont transmises de manière informelle au sein des familles et des communautés, ainsi que de manière formelle par le biais du système d</w:t>
      </w:r>
      <w:r w:rsidR="006D6E3C" w:rsidRPr="009B4E8B">
        <w:rPr>
          <w:rFonts w:asciiTheme="minorBidi" w:hAnsiTheme="minorBidi" w:cstheme="minorBidi"/>
          <w:sz w:val="22"/>
        </w:rPr>
        <w:t>’</w:t>
      </w:r>
      <w:r w:rsidR="006A06C6" w:rsidRPr="009B4E8B">
        <w:rPr>
          <w:rFonts w:asciiTheme="minorBidi" w:hAnsiTheme="minorBidi" w:cstheme="minorBidi"/>
          <w:sz w:val="22"/>
        </w:rPr>
        <w:t>éducation publique. Les compétences en matière d</w:t>
      </w:r>
      <w:r w:rsidR="006D6E3C" w:rsidRPr="009B4E8B">
        <w:rPr>
          <w:rFonts w:asciiTheme="minorBidi" w:hAnsiTheme="minorBidi" w:cstheme="minorBidi"/>
          <w:sz w:val="22"/>
        </w:rPr>
        <w:t>’</w:t>
      </w:r>
      <w:r w:rsidR="006A06C6" w:rsidRPr="009B4E8B">
        <w:rPr>
          <w:rFonts w:asciiTheme="minorBidi" w:hAnsiTheme="minorBidi" w:cstheme="minorBidi"/>
          <w:sz w:val="22"/>
        </w:rPr>
        <w:t>artisanat et d</w:t>
      </w:r>
      <w:r w:rsidR="006D6E3C" w:rsidRPr="009B4E8B">
        <w:rPr>
          <w:rFonts w:asciiTheme="minorBidi" w:hAnsiTheme="minorBidi" w:cstheme="minorBidi"/>
          <w:sz w:val="22"/>
        </w:rPr>
        <w:t>’</w:t>
      </w:r>
      <w:r w:rsidR="006A06C6" w:rsidRPr="009B4E8B">
        <w:rPr>
          <w:rFonts w:asciiTheme="minorBidi" w:hAnsiTheme="minorBidi" w:cstheme="minorBidi"/>
          <w:sz w:val="22"/>
        </w:rPr>
        <w:t>arts du spectacle sont transmises par le biais de l</w:t>
      </w:r>
      <w:r w:rsidR="006D6E3C" w:rsidRPr="009B4E8B">
        <w:rPr>
          <w:rFonts w:asciiTheme="minorBidi" w:hAnsiTheme="minorBidi" w:cstheme="minorBidi"/>
          <w:sz w:val="22"/>
        </w:rPr>
        <w:t>’</w:t>
      </w:r>
      <w:r w:rsidR="006A06C6" w:rsidRPr="009B4E8B">
        <w:rPr>
          <w:rFonts w:asciiTheme="minorBidi" w:hAnsiTheme="minorBidi" w:cstheme="minorBidi"/>
          <w:sz w:val="22"/>
        </w:rPr>
        <w:t>apprentissage. Les festivals de printemps promeuvent les valeurs familiales, la cohésion sociale et la paix, tout en procurant un sentiment d</w:t>
      </w:r>
      <w:r w:rsidR="006D6E3C" w:rsidRPr="009B4E8B">
        <w:rPr>
          <w:rFonts w:asciiTheme="minorBidi" w:hAnsiTheme="minorBidi" w:cstheme="minorBidi"/>
          <w:sz w:val="22"/>
        </w:rPr>
        <w:t>’</w:t>
      </w:r>
      <w:r w:rsidR="006A06C6" w:rsidRPr="009B4E8B">
        <w:rPr>
          <w:rFonts w:asciiTheme="minorBidi" w:hAnsiTheme="minorBidi" w:cstheme="minorBidi"/>
          <w:sz w:val="22"/>
        </w:rPr>
        <w:t>identité et de continuité aux pratiquants. En outre, l</w:t>
      </w:r>
      <w:r w:rsidR="006D6E3C" w:rsidRPr="009B4E8B">
        <w:rPr>
          <w:rFonts w:asciiTheme="minorBidi" w:hAnsiTheme="minorBidi" w:cstheme="minorBidi"/>
          <w:sz w:val="22"/>
        </w:rPr>
        <w:t>’</w:t>
      </w:r>
      <w:r w:rsidR="006A06C6" w:rsidRPr="009B4E8B">
        <w:rPr>
          <w:rFonts w:asciiTheme="minorBidi" w:hAnsiTheme="minorBidi" w:cstheme="minorBidi"/>
          <w:sz w:val="22"/>
        </w:rPr>
        <w:t>élément incarne le concept d</w:t>
      </w:r>
      <w:r w:rsidR="006D6E3C" w:rsidRPr="009B4E8B">
        <w:rPr>
          <w:rFonts w:asciiTheme="minorBidi" w:hAnsiTheme="minorBidi" w:cstheme="minorBidi"/>
          <w:sz w:val="22"/>
        </w:rPr>
        <w:t>’</w:t>
      </w:r>
      <w:r w:rsidR="006A06C6" w:rsidRPr="009B4E8B">
        <w:rPr>
          <w:rFonts w:asciiTheme="minorBidi" w:hAnsiTheme="minorBidi" w:cstheme="minorBidi"/>
          <w:sz w:val="22"/>
        </w:rPr>
        <w:t>harmonie entre l</w:t>
      </w:r>
      <w:r w:rsidR="006D6E3C" w:rsidRPr="009B4E8B">
        <w:rPr>
          <w:rFonts w:asciiTheme="minorBidi" w:hAnsiTheme="minorBidi" w:cstheme="minorBidi"/>
          <w:sz w:val="22"/>
        </w:rPr>
        <w:t>’</w:t>
      </w:r>
      <w:r w:rsidR="006A06C6" w:rsidRPr="009B4E8B">
        <w:rPr>
          <w:rFonts w:asciiTheme="minorBidi" w:hAnsiTheme="minorBidi" w:cstheme="minorBidi"/>
          <w:sz w:val="22"/>
        </w:rPr>
        <w:t>humanité et la nature et entre les personnes.</w:t>
      </w:r>
    </w:p>
    <w:p w14:paraId="352EE71C" w14:textId="5EEEFE21" w:rsidR="00B3022E" w:rsidRPr="009B4E8B" w:rsidRDefault="00B3022E" w:rsidP="00B3022E">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R.2 :</w:t>
      </w:r>
      <w:r w:rsidR="00E17CF5" w:rsidRPr="009B4E8B">
        <w:rPr>
          <w:rFonts w:ascii="Arial" w:hAnsi="Arial" w:cs="Arial"/>
          <w:bCs/>
          <w:sz w:val="22"/>
          <w:szCs w:val="22"/>
        </w:rPr>
        <w:tab/>
      </w:r>
      <w:r w:rsidRPr="009B4E8B">
        <w:rPr>
          <w:rFonts w:asciiTheme="minorBidi" w:hAnsiTheme="minorBidi" w:cstheme="minorBidi"/>
          <w:sz w:val="22"/>
        </w:rPr>
        <w:t>L</w:t>
      </w:r>
      <w:r w:rsidR="006D6E3C" w:rsidRPr="009B4E8B">
        <w:rPr>
          <w:rFonts w:asciiTheme="minorBidi" w:hAnsiTheme="minorBidi" w:cstheme="minorBidi"/>
          <w:sz w:val="22"/>
        </w:rPr>
        <w:t>’</w:t>
      </w:r>
      <w:r w:rsidRPr="009B4E8B">
        <w:rPr>
          <w:rFonts w:asciiTheme="minorBidi" w:hAnsiTheme="minorBidi" w:cstheme="minorBidi"/>
          <w:sz w:val="22"/>
        </w:rPr>
        <w:t xml:space="preserve">élément contribue au développement durable dans les domaines de la sécurité alimentaire </w:t>
      </w:r>
      <w:r w:rsidR="006A06C6" w:rsidRPr="009B4E8B">
        <w:rPr>
          <w:rFonts w:asciiTheme="minorBidi" w:hAnsiTheme="minorBidi" w:cstheme="minorBidi"/>
          <w:sz w:val="22"/>
        </w:rPr>
        <w:t>–</w:t>
      </w:r>
      <w:r w:rsidRPr="009B4E8B">
        <w:rPr>
          <w:rFonts w:asciiTheme="minorBidi" w:hAnsiTheme="minorBidi" w:cstheme="minorBidi"/>
          <w:sz w:val="22"/>
        </w:rPr>
        <w:t xml:space="preserve"> étant donné ses liens avec la production, la transformation et le stockage des aliments </w:t>
      </w:r>
      <w:r w:rsidR="006A06C6" w:rsidRPr="009B4E8B">
        <w:rPr>
          <w:rFonts w:asciiTheme="minorBidi" w:hAnsiTheme="minorBidi" w:cstheme="minorBidi"/>
          <w:sz w:val="22"/>
        </w:rPr>
        <w:t>–</w:t>
      </w:r>
      <w:r w:rsidRPr="009B4E8B">
        <w:rPr>
          <w:rFonts w:asciiTheme="minorBidi" w:hAnsiTheme="minorBidi" w:cstheme="minorBidi"/>
          <w:sz w:val="22"/>
        </w:rPr>
        <w:t xml:space="preserve"> et de l</w:t>
      </w:r>
      <w:r w:rsidR="006D6E3C" w:rsidRPr="009B4E8B">
        <w:rPr>
          <w:rFonts w:asciiTheme="minorBidi" w:hAnsiTheme="minorBidi" w:cstheme="minorBidi"/>
          <w:sz w:val="22"/>
        </w:rPr>
        <w:t>’</w:t>
      </w:r>
      <w:r w:rsidRPr="009B4E8B">
        <w:rPr>
          <w:rFonts w:asciiTheme="minorBidi" w:hAnsiTheme="minorBidi" w:cstheme="minorBidi"/>
          <w:sz w:val="22"/>
        </w:rPr>
        <w:t>éducation de qualité, en tant que ressource pour l</w:t>
      </w:r>
      <w:r w:rsidR="006D6E3C" w:rsidRPr="009B4E8B">
        <w:rPr>
          <w:rFonts w:asciiTheme="minorBidi" w:hAnsiTheme="minorBidi" w:cstheme="minorBidi"/>
          <w:sz w:val="22"/>
        </w:rPr>
        <w:t>’</w:t>
      </w:r>
      <w:r w:rsidRPr="009B4E8B">
        <w:rPr>
          <w:rFonts w:asciiTheme="minorBidi" w:hAnsiTheme="minorBidi" w:cstheme="minorBidi"/>
          <w:sz w:val="22"/>
        </w:rPr>
        <w:t>éducation formelle. Les demandes de consommation générées par l</w:t>
      </w:r>
      <w:r w:rsidR="006D6E3C" w:rsidRPr="009B4E8B">
        <w:rPr>
          <w:rFonts w:asciiTheme="minorBidi" w:hAnsiTheme="minorBidi" w:cstheme="minorBidi"/>
          <w:sz w:val="22"/>
        </w:rPr>
        <w:t>’</w:t>
      </w:r>
      <w:r w:rsidRPr="009B4E8B">
        <w:rPr>
          <w:rFonts w:asciiTheme="minorBidi" w:hAnsiTheme="minorBidi" w:cstheme="minorBidi"/>
          <w:sz w:val="22"/>
        </w:rPr>
        <w:t>élément offrent des opportunités significatives de moyens de subsistance durables et de travail décent pour les communautés, favorisant ainsi le développement économique. Cet élément favorise l</w:t>
      </w:r>
      <w:r w:rsidR="006D6E3C" w:rsidRPr="009B4E8B">
        <w:rPr>
          <w:rFonts w:asciiTheme="minorBidi" w:hAnsiTheme="minorBidi" w:cstheme="minorBidi"/>
          <w:sz w:val="22"/>
        </w:rPr>
        <w:t>’</w:t>
      </w:r>
      <w:r w:rsidRPr="009B4E8B">
        <w:rPr>
          <w:rFonts w:asciiTheme="minorBidi" w:hAnsiTheme="minorBidi" w:cstheme="minorBidi"/>
          <w:sz w:val="22"/>
        </w:rPr>
        <w:t>harmonie, l</w:t>
      </w:r>
      <w:r w:rsidR="006D6E3C" w:rsidRPr="009B4E8B">
        <w:rPr>
          <w:rFonts w:asciiTheme="minorBidi" w:hAnsiTheme="minorBidi" w:cstheme="minorBidi"/>
          <w:sz w:val="22"/>
        </w:rPr>
        <w:t>’</w:t>
      </w:r>
      <w:r w:rsidRPr="009B4E8B">
        <w:rPr>
          <w:rFonts w:asciiTheme="minorBidi" w:hAnsiTheme="minorBidi" w:cstheme="minorBidi"/>
          <w:sz w:val="22"/>
        </w:rPr>
        <w:t>intégration, la confiance, l</w:t>
      </w:r>
      <w:r w:rsidR="006D6E3C" w:rsidRPr="009B4E8B">
        <w:rPr>
          <w:rFonts w:asciiTheme="minorBidi" w:hAnsiTheme="minorBidi" w:cstheme="minorBidi"/>
          <w:sz w:val="22"/>
        </w:rPr>
        <w:t>’</w:t>
      </w:r>
      <w:r w:rsidRPr="009B4E8B">
        <w:rPr>
          <w:rFonts w:asciiTheme="minorBidi" w:hAnsiTheme="minorBidi" w:cstheme="minorBidi"/>
          <w:sz w:val="22"/>
        </w:rPr>
        <w:t>inclusion, la cohésion sociale et la paix. Il contribue également à la durabilité de l</w:t>
      </w:r>
      <w:r w:rsidR="006D6E3C" w:rsidRPr="009B4E8B">
        <w:rPr>
          <w:rFonts w:asciiTheme="minorBidi" w:hAnsiTheme="minorBidi" w:cstheme="minorBidi"/>
          <w:sz w:val="22"/>
        </w:rPr>
        <w:t>’</w:t>
      </w:r>
      <w:r w:rsidRPr="009B4E8B">
        <w:rPr>
          <w:rFonts w:asciiTheme="minorBidi" w:hAnsiTheme="minorBidi" w:cstheme="minorBidi"/>
          <w:sz w:val="22"/>
        </w:rPr>
        <w:t xml:space="preserve">environnement </w:t>
      </w:r>
      <w:r w:rsidR="006A06C6" w:rsidRPr="009B4E8B">
        <w:rPr>
          <w:rFonts w:asciiTheme="minorBidi" w:hAnsiTheme="minorBidi" w:cstheme="minorBidi"/>
          <w:sz w:val="22"/>
        </w:rPr>
        <w:t>via la sensibilisation du public</w:t>
      </w:r>
      <w:r w:rsidRPr="009B4E8B">
        <w:rPr>
          <w:rFonts w:asciiTheme="minorBidi" w:hAnsiTheme="minorBidi" w:cstheme="minorBidi"/>
          <w:sz w:val="22"/>
        </w:rPr>
        <w:t>.</w:t>
      </w:r>
    </w:p>
    <w:p w14:paraId="56686E4E" w14:textId="646657F2" w:rsidR="00B3022E" w:rsidRPr="009B4E8B" w:rsidRDefault="00B3022E" w:rsidP="00B3022E">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R.3 :</w:t>
      </w:r>
      <w:r w:rsidR="00E17CF5" w:rsidRPr="009B4E8B">
        <w:rPr>
          <w:rFonts w:ascii="Arial" w:hAnsi="Arial" w:cs="Arial"/>
          <w:bCs/>
          <w:sz w:val="22"/>
          <w:szCs w:val="22"/>
        </w:rPr>
        <w:tab/>
      </w:r>
      <w:r w:rsidRPr="009B4E8B">
        <w:rPr>
          <w:rFonts w:asciiTheme="minorBidi" w:hAnsiTheme="minorBidi" w:cstheme="minorBidi"/>
          <w:sz w:val="22"/>
        </w:rPr>
        <w:t xml:space="preserve">Un mécanisme de sauvegarde </w:t>
      </w:r>
      <w:r w:rsidR="00EF6845" w:rsidRPr="009B4E8B">
        <w:rPr>
          <w:rFonts w:asciiTheme="minorBidi" w:hAnsiTheme="minorBidi" w:cstheme="minorBidi"/>
          <w:sz w:val="22"/>
        </w:rPr>
        <w:t xml:space="preserve">à long terme basé sur la communauté </w:t>
      </w:r>
      <w:r w:rsidRPr="009B4E8B">
        <w:rPr>
          <w:rFonts w:asciiTheme="minorBidi" w:hAnsiTheme="minorBidi" w:cstheme="minorBidi"/>
          <w:sz w:val="22"/>
        </w:rPr>
        <w:t>impliquant de multiples acteurs a été mis en place et des mesures efficaces ont été prises pour assurer la viabilité de l</w:t>
      </w:r>
      <w:r w:rsidR="006D6E3C" w:rsidRPr="009B4E8B">
        <w:rPr>
          <w:rFonts w:asciiTheme="minorBidi" w:hAnsiTheme="minorBidi" w:cstheme="minorBidi"/>
          <w:sz w:val="22"/>
        </w:rPr>
        <w:t>’</w:t>
      </w:r>
      <w:r w:rsidRPr="009B4E8B">
        <w:rPr>
          <w:rFonts w:asciiTheme="minorBidi" w:hAnsiTheme="minorBidi" w:cstheme="minorBidi"/>
          <w:sz w:val="22"/>
        </w:rPr>
        <w:t>élément. Le gouvernement central soutient l</w:t>
      </w:r>
      <w:r w:rsidR="006D6E3C" w:rsidRPr="009B4E8B">
        <w:rPr>
          <w:rFonts w:asciiTheme="minorBidi" w:hAnsiTheme="minorBidi" w:cstheme="minorBidi"/>
          <w:sz w:val="22"/>
        </w:rPr>
        <w:t>’</w:t>
      </w:r>
      <w:r w:rsidRPr="009B4E8B">
        <w:rPr>
          <w:rFonts w:asciiTheme="minorBidi" w:hAnsiTheme="minorBidi" w:cstheme="minorBidi"/>
          <w:sz w:val="22"/>
        </w:rPr>
        <w:t>élément en autorisant une fête nationale pour le festival et en mettant en œuvre le programme de revitalisation des festivals traditionnels. Les communautés travaillent avec des institutions étatiques et non étatiques pour intégrer l</w:t>
      </w:r>
      <w:r w:rsidR="006D6E3C" w:rsidRPr="009B4E8B">
        <w:rPr>
          <w:rFonts w:asciiTheme="minorBidi" w:hAnsiTheme="minorBidi" w:cstheme="minorBidi"/>
          <w:sz w:val="22"/>
        </w:rPr>
        <w:t>’</w:t>
      </w:r>
      <w:r w:rsidRPr="009B4E8B">
        <w:rPr>
          <w:rFonts w:asciiTheme="minorBidi" w:hAnsiTheme="minorBidi" w:cstheme="minorBidi"/>
          <w:sz w:val="22"/>
        </w:rPr>
        <w:t>élément dans les programmes éducatifs. Les institutions professionnelles ont fait avancer des projets majeurs tels que les Chroniques des festivals chinois et la documentation et la recherche sur le patrimoine culturel immatériel, ce qui contribue à la recherche et à l</w:t>
      </w:r>
      <w:r w:rsidR="006D6E3C" w:rsidRPr="009B4E8B">
        <w:rPr>
          <w:rFonts w:asciiTheme="minorBidi" w:hAnsiTheme="minorBidi" w:cstheme="minorBidi"/>
          <w:sz w:val="22"/>
        </w:rPr>
        <w:t>’</w:t>
      </w:r>
      <w:r w:rsidRPr="009B4E8B">
        <w:rPr>
          <w:rFonts w:asciiTheme="minorBidi" w:hAnsiTheme="minorBidi" w:cstheme="minorBidi"/>
          <w:sz w:val="22"/>
        </w:rPr>
        <w:t>archivage de l</w:t>
      </w:r>
      <w:r w:rsidR="006D6E3C" w:rsidRPr="009B4E8B">
        <w:rPr>
          <w:rFonts w:asciiTheme="minorBidi" w:hAnsiTheme="minorBidi" w:cstheme="minorBidi"/>
          <w:sz w:val="22"/>
        </w:rPr>
        <w:t>’</w:t>
      </w:r>
      <w:r w:rsidRPr="009B4E8B">
        <w:rPr>
          <w:rFonts w:asciiTheme="minorBidi" w:hAnsiTheme="minorBidi" w:cstheme="minorBidi"/>
          <w:sz w:val="22"/>
        </w:rPr>
        <w:t>élément. D</w:t>
      </w:r>
      <w:r w:rsidR="006D6E3C" w:rsidRPr="009B4E8B">
        <w:rPr>
          <w:rFonts w:asciiTheme="minorBidi" w:hAnsiTheme="minorBidi" w:cstheme="minorBidi"/>
          <w:sz w:val="22"/>
        </w:rPr>
        <w:t>’</w:t>
      </w:r>
      <w:r w:rsidRPr="009B4E8B">
        <w:rPr>
          <w:rFonts w:asciiTheme="minorBidi" w:hAnsiTheme="minorBidi" w:cstheme="minorBidi"/>
          <w:sz w:val="22"/>
        </w:rPr>
        <w:t>autres efforts portent sur le suivi et l</w:t>
      </w:r>
      <w:r w:rsidR="006D6E3C" w:rsidRPr="009B4E8B">
        <w:rPr>
          <w:rFonts w:asciiTheme="minorBidi" w:hAnsiTheme="minorBidi" w:cstheme="minorBidi"/>
          <w:sz w:val="22"/>
        </w:rPr>
        <w:t>’</w:t>
      </w:r>
      <w:r w:rsidRPr="009B4E8B">
        <w:rPr>
          <w:rFonts w:asciiTheme="minorBidi" w:hAnsiTheme="minorBidi" w:cstheme="minorBidi"/>
          <w:sz w:val="22"/>
        </w:rPr>
        <w:t>évaluation des effets des mesures de protection, l</w:t>
      </w:r>
      <w:r w:rsidR="006D6E3C" w:rsidRPr="009B4E8B">
        <w:rPr>
          <w:rFonts w:asciiTheme="minorBidi" w:hAnsiTheme="minorBidi" w:cstheme="minorBidi"/>
          <w:sz w:val="22"/>
        </w:rPr>
        <w:t>’</w:t>
      </w:r>
      <w:r w:rsidRPr="009B4E8B">
        <w:rPr>
          <w:rFonts w:asciiTheme="minorBidi" w:hAnsiTheme="minorBidi" w:cstheme="minorBidi"/>
          <w:sz w:val="22"/>
        </w:rPr>
        <w:t xml:space="preserve">attention portée aux </w:t>
      </w:r>
      <w:proofErr w:type="gramStart"/>
      <w:r w:rsidRPr="009B4E8B">
        <w:rPr>
          <w:rFonts w:asciiTheme="minorBidi" w:hAnsiTheme="minorBidi" w:cstheme="minorBidi"/>
          <w:sz w:val="22"/>
        </w:rPr>
        <w:t>risques potentiels</w:t>
      </w:r>
      <w:proofErr w:type="gramEnd"/>
      <w:r w:rsidRPr="009B4E8B">
        <w:rPr>
          <w:rFonts w:asciiTheme="minorBidi" w:hAnsiTheme="minorBidi" w:cstheme="minorBidi"/>
          <w:sz w:val="22"/>
        </w:rPr>
        <w:t xml:space="preserve"> pour l</w:t>
      </w:r>
      <w:r w:rsidR="006D6E3C" w:rsidRPr="009B4E8B">
        <w:rPr>
          <w:rFonts w:asciiTheme="minorBidi" w:hAnsiTheme="minorBidi" w:cstheme="minorBidi"/>
          <w:sz w:val="22"/>
        </w:rPr>
        <w:t>’</w:t>
      </w:r>
      <w:r w:rsidRPr="009B4E8B">
        <w:rPr>
          <w:rFonts w:asciiTheme="minorBidi" w:hAnsiTheme="minorBidi" w:cstheme="minorBidi"/>
          <w:sz w:val="22"/>
        </w:rPr>
        <w:t>élément et la sensibilisation des jeunes.</w:t>
      </w:r>
    </w:p>
    <w:p w14:paraId="6B37D8FE" w14:textId="3CB8AA20" w:rsidR="00B3022E" w:rsidRPr="009B4E8B" w:rsidRDefault="00B3022E" w:rsidP="00B3022E">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R.4 :</w:t>
      </w:r>
      <w:r w:rsidR="00E17CF5" w:rsidRPr="009B4E8B">
        <w:rPr>
          <w:rFonts w:ascii="Arial" w:hAnsi="Arial" w:cs="Arial"/>
          <w:bCs/>
          <w:sz w:val="22"/>
          <w:szCs w:val="22"/>
        </w:rPr>
        <w:tab/>
      </w:r>
      <w:r w:rsidRPr="009B4E8B">
        <w:rPr>
          <w:rFonts w:asciiTheme="minorBidi" w:hAnsiTheme="minorBidi" w:cstheme="minorBidi"/>
          <w:sz w:val="22"/>
        </w:rPr>
        <w:t xml:space="preserve">La </w:t>
      </w:r>
      <w:r w:rsidR="00FF231D" w:rsidRPr="009B4E8B">
        <w:rPr>
          <w:rFonts w:asciiTheme="minorBidi" w:hAnsiTheme="minorBidi" w:cstheme="minorBidi"/>
          <w:sz w:val="22"/>
        </w:rPr>
        <w:t>candidature</w:t>
      </w:r>
      <w:r w:rsidRPr="009B4E8B">
        <w:rPr>
          <w:rFonts w:asciiTheme="minorBidi" w:hAnsiTheme="minorBidi" w:cstheme="minorBidi"/>
          <w:sz w:val="22"/>
        </w:rPr>
        <w:t xml:space="preserve"> de l</w:t>
      </w:r>
      <w:r w:rsidR="006D6E3C" w:rsidRPr="009B4E8B">
        <w:rPr>
          <w:rFonts w:asciiTheme="minorBidi" w:hAnsiTheme="minorBidi" w:cstheme="minorBidi"/>
          <w:sz w:val="22"/>
        </w:rPr>
        <w:t>’</w:t>
      </w:r>
      <w:r w:rsidRPr="009B4E8B">
        <w:rPr>
          <w:rFonts w:asciiTheme="minorBidi" w:hAnsiTheme="minorBidi" w:cstheme="minorBidi"/>
          <w:sz w:val="22"/>
        </w:rPr>
        <w:t>élément a été initiée par diverses parties prenantes utilisant différents canaux de communication. Un groupe de travail composé de représentants de la communauté, d</w:t>
      </w:r>
      <w:r w:rsidR="006D6E3C" w:rsidRPr="009B4E8B">
        <w:rPr>
          <w:rFonts w:asciiTheme="minorBidi" w:hAnsiTheme="minorBidi" w:cstheme="minorBidi"/>
          <w:sz w:val="22"/>
        </w:rPr>
        <w:t>’</w:t>
      </w:r>
      <w:r w:rsidRPr="009B4E8B">
        <w:rPr>
          <w:rFonts w:asciiTheme="minorBidi" w:hAnsiTheme="minorBidi" w:cstheme="minorBidi"/>
          <w:sz w:val="22"/>
        </w:rPr>
        <w:t>experts et d</w:t>
      </w:r>
      <w:r w:rsidR="006D6E3C" w:rsidRPr="009B4E8B">
        <w:rPr>
          <w:rFonts w:asciiTheme="minorBidi" w:hAnsiTheme="minorBidi" w:cstheme="minorBidi"/>
          <w:sz w:val="22"/>
        </w:rPr>
        <w:t>’</w:t>
      </w:r>
      <w:r w:rsidRPr="009B4E8B">
        <w:rPr>
          <w:rFonts w:asciiTheme="minorBidi" w:hAnsiTheme="minorBidi" w:cstheme="minorBidi"/>
          <w:sz w:val="22"/>
        </w:rPr>
        <w:t xml:space="preserve">institutions professionnelles a été créé en juillet 2022, sous la coordination du </w:t>
      </w:r>
      <w:proofErr w:type="gramStart"/>
      <w:r w:rsidR="006A06C6" w:rsidRPr="009B4E8B">
        <w:rPr>
          <w:rFonts w:asciiTheme="minorBidi" w:hAnsiTheme="minorBidi" w:cstheme="minorBidi"/>
          <w:sz w:val="22"/>
        </w:rPr>
        <w:t>M</w:t>
      </w:r>
      <w:r w:rsidRPr="009B4E8B">
        <w:rPr>
          <w:rFonts w:asciiTheme="minorBidi" w:hAnsiTheme="minorBidi" w:cstheme="minorBidi"/>
          <w:sz w:val="22"/>
        </w:rPr>
        <w:t xml:space="preserve">inistère de la </w:t>
      </w:r>
      <w:r w:rsidR="006A06C6" w:rsidRPr="009B4E8B">
        <w:rPr>
          <w:rFonts w:asciiTheme="minorBidi" w:hAnsiTheme="minorBidi" w:cstheme="minorBidi"/>
          <w:sz w:val="22"/>
        </w:rPr>
        <w:t>c</w:t>
      </w:r>
      <w:r w:rsidRPr="009B4E8B">
        <w:rPr>
          <w:rFonts w:asciiTheme="minorBidi" w:hAnsiTheme="minorBidi" w:cstheme="minorBidi"/>
          <w:sz w:val="22"/>
        </w:rPr>
        <w:t>ulture</w:t>
      </w:r>
      <w:proofErr w:type="gramEnd"/>
      <w:r w:rsidRPr="009B4E8B">
        <w:rPr>
          <w:rFonts w:asciiTheme="minorBidi" w:hAnsiTheme="minorBidi" w:cstheme="minorBidi"/>
          <w:sz w:val="22"/>
        </w:rPr>
        <w:t xml:space="preserve"> et du </w:t>
      </w:r>
      <w:r w:rsidR="006A06C6" w:rsidRPr="009B4E8B">
        <w:rPr>
          <w:rFonts w:asciiTheme="minorBidi" w:hAnsiTheme="minorBidi" w:cstheme="minorBidi"/>
          <w:sz w:val="22"/>
        </w:rPr>
        <w:t>t</w:t>
      </w:r>
      <w:r w:rsidRPr="009B4E8B">
        <w:rPr>
          <w:rFonts w:asciiTheme="minorBidi" w:hAnsiTheme="minorBidi" w:cstheme="minorBidi"/>
          <w:sz w:val="22"/>
        </w:rPr>
        <w:t xml:space="preserve">ourisme, pour préparer la </w:t>
      </w:r>
      <w:r w:rsidR="006A06C6" w:rsidRPr="009B4E8B">
        <w:rPr>
          <w:rFonts w:asciiTheme="minorBidi" w:hAnsiTheme="minorBidi" w:cstheme="minorBidi"/>
          <w:sz w:val="22"/>
        </w:rPr>
        <w:t>candidature</w:t>
      </w:r>
      <w:r w:rsidRPr="009B4E8B">
        <w:rPr>
          <w:rFonts w:asciiTheme="minorBidi" w:hAnsiTheme="minorBidi" w:cstheme="minorBidi"/>
          <w:sz w:val="22"/>
        </w:rPr>
        <w:t xml:space="preserve">. Des lettres de consentement de différentes communautés, groupes et individus ont été soumises. Au cours du processus, les communautés, les groupes, les </w:t>
      </w:r>
      <w:r w:rsidR="004A34EB" w:rsidRPr="009B4E8B">
        <w:rPr>
          <w:rFonts w:asciiTheme="minorBidi" w:hAnsiTheme="minorBidi" w:cstheme="minorBidi"/>
          <w:sz w:val="22"/>
        </w:rPr>
        <w:t>détenteurs</w:t>
      </w:r>
      <w:r w:rsidRPr="009B4E8B">
        <w:rPr>
          <w:rFonts w:asciiTheme="minorBidi" w:hAnsiTheme="minorBidi" w:cstheme="minorBidi"/>
          <w:sz w:val="22"/>
        </w:rPr>
        <w:t>, les chercheurs et les ONG concernés ont fourni un grand nombre de textes, de photos et de vidéos, ainsi qu</w:t>
      </w:r>
      <w:r w:rsidR="006D6E3C" w:rsidRPr="009B4E8B">
        <w:rPr>
          <w:rFonts w:asciiTheme="minorBidi" w:hAnsiTheme="minorBidi" w:cstheme="minorBidi"/>
          <w:sz w:val="22"/>
        </w:rPr>
        <w:t>’</w:t>
      </w:r>
      <w:r w:rsidRPr="009B4E8B">
        <w:rPr>
          <w:rFonts w:asciiTheme="minorBidi" w:hAnsiTheme="minorBidi" w:cstheme="minorBidi"/>
          <w:sz w:val="22"/>
        </w:rPr>
        <w:t>un retour sur la situation actuelle de l</w:t>
      </w:r>
      <w:r w:rsidR="006D6E3C" w:rsidRPr="009B4E8B">
        <w:rPr>
          <w:rFonts w:asciiTheme="minorBidi" w:hAnsiTheme="minorBidi" w:cstheme="minorBidi"/>
          <w:sz w:val="22"/>
        </w:rPr>
        <w:t>’</w:t>
      </w:r>
      <w:r w:rsidRPr="009B4E8B">
        <w:rPr>
          <w:rFonts w:asciiTheme="minorBidi" w:hAnsiTheme="minorBidi" w:cstheme="minorBidi"/>
          <w:sz w:val="22"/>
        </w:rPr>
        <w:t xml:space="preserve">élément. Ils ont proposé des suggestions et des avis sur les mesures de sauvegarde et ont fourni des documents de consentement éclairé. Le processus de tournage de la vidéo pour la </w:t>
      </w:r>
      <w:r w:rsidR="00FF231D" w:rsidRPr="009B4E8B">
        <w:rPr>
          <w:rFonts w:asciiTheme="minorBidi" w:hAnsiTheme="minorBidi" w:cstheme="minorBidi"/>
          <w:sz w:val="22"/>
        </w:rPr>
        <w:t>candidature</w:t>
      </w:r>
      <w:r w:rsidRPr="009B4E8B">
        <w:rPr>
          <w:rFonts w:asciiTheme="minorBidi" w:hAnsiTheme="minorBidi" w:cstheme="minorBidi"/>
          <w:sz w:val="22"/>
        </w:rPr>
        <w:t xml:space="preserve"> a bénéficié du soutien et de la coopération de toutes les parties concernées.</w:t>
      </w:r>
    </w:p>
    <w:p w14:paraId="4558C5EC" w14:textId="023D5C61" w:rsidR="003C6A16" w:rsidRPr="009B4E8B" w:rsidRDefault="00B3022E" w:rsidP="00B3022E">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R.5 :</w:t>
      </w:r>
      <w:r w:rsidRPr="009B4E8B">
        <w:rPr>
          <w:rFonts w:asciiTheme="minorBidi" w:hAnsiTheme="minorBidi" w:cstheme="minorBidi"/>
          <w:sz w:val="22"/>
        </w:rPr>
        <w:tab/>
        <w:t>L</w:t>
      </w:r>
      <w:r w:rsidR="006D6E3C" w:rsidRPr="009B4E8B">
        <w:rPr>
          <w:rFonts w:asciiTheme="minorBidi" w:hAnsiTheme="minorBidi" w:cstheme="minorBidi"/>
          <w:sz w:val="22"/>
        </w:rPr>
        <w:t>’</w:t>
      </w:r>
      <w:r w:rsidRPr="009B4E8B">
        <w:rPr>
          <w:rFonts w:asciiTheme="minorBidi" w:hAnsiTheme="minorBidi" w:cstheme="minorBidi"/>
          <w:sz w:val="22"/>
        </w:rPr>
        <w:t xml:space="preserve">élément a été inclus dans la </w:t>
      </w:r>
      <w:r w:rsidR="00B523B8" w:rsidRPr="009B4E8B">
        <w:rPr>
          <w:rFonts w:asciiTheme="minorBidi" w:hAnsiTheme="minorBidi" w:cstheme="minorBidi"/>
          <w:sz w:val="22"/>
        </w:rPr>
        <w:t>L</w:t>
      </w:r>
      <w:r w:rsidRPr="009B4E8B">
        <w:rPr>
          <w:rFonts w:asciiTheme="minorBidi" w:hAnsiTheme="minorBidi" w:cstheme="minorBidi"/>
          <w:sz w:val="22"/>
        </w:rPr>
        <w:t xml:space="preserve">iste nationale des éléments représentatifs du patrimoine culturel immatériel en 2006. </w:t>
      </w:r>
      <w:r w:rsidR="00FF580D" w:rsidRPr="009B4E8B">
        <w:rPr>
          <w:rFonts w:asciiTheme="minorBidi" w:hAnsiTheme="minorBidi" w:cstheme="minorBidi"/>
          <w:sz w:val="22"/>
        </w:rPr>
        <w:t>L</w:t>
      </w:r>
      <w:r w:rsidR="006D6E3C" w:rsidRPr="009B4E8B">
        <w:rPr>
          <w:rFonts w:asciiTheme="minorBidi" w:hAnsiTheme="minorBidi" w:cstheme="minorBidi"/>
          <w:sz w:val="22"/>
        </w:rPr>
        <w:t>’</w:t>
      </w:r>
      <w:r w:rsidR="00FF580D" w:rsidRPr="009B4E8B">
        <w:rPr>
          <w:rFonts w:asciiTheme="minorBidi" w:hAnsiTheme="minorBidi" w:cstheme="minorBidi"/>
          <w:sz w:val="22"/>
        </w:rPr>
        <w:t xml:space="preserve">inventaire est mis à jour par le </w:t>
      </w:r>
      <w:proofErr w:type="gramStart"/>
      <w:r w:rsidR="00FF580D" w:rsidRPr="009B4E8B">
        <w:rPr>
          <w:rFonts w:asciiTheme="minorBidi" w:hAnsiTheme="minorBidi" w:cstheme="minorBidi"/>
          <w:sz w:val="22"/>
        </w:rPr>
        <w:t>Ministère de la culture</w:t>
      </w:r>
      <w:proofErr w:type="gramEnd"/>
      <w:r w:rsidR="00FF580D" w:rsidRPr="009B4E8B">
        <w:rPr>
          <w:rFonts w:asciiTheme="minorBidi" w:hAnsiTheme="minorBidi" w:cstheme="minorBidi"/>
          <w:sz w:val="22"/>
        </w:rPr>
        <w:t xml:space="preserve"> et du tourisme. </w:t>
      </w:r>
      <w:r w:rsidRPr="009B4E8B">
        <w:rPr>
          <w:rFonts w:asciiTheme="minorBidi" w:hAnsiTheme="minorBidi" w:cstheme="minorBidi"/>
          <w:sz w:val="22"/>
        </w:rPr>
        <w:t>Des informations sur les méthodes de mise à jour et la périodicité ont été incluses dans le deuxième rapport périodique de l</w:t>
      </w:r>
      <w:r w:rsidR="006D6E3C" w:rsidRPr="009B4E8B">
        <w:rPr>
          <w:rFonts w:asciiTheme="minorBidi" w:hAnsiTheme="minorBidi" w:cstheme="minorBidi"/>
          <w:sz w:val="22"/>
        </w:rPr>
        <w:t>’</w:t>
      </w:r>
      <w:r w:rsidRPr="009B4E8B">
        <w:rPr>
          <w:rFonts w:asciiTheme="minorBidi" w:hAnsiTheme="minorBidi" w:cstheme="minorBidi"/>
          <w:sz w:val="22"/>
        </w:rPr>
        <w:t>État soumis en décembre 2017. En 2021, l</w:t>
      </w:r>
      <w:r w:rsidR="006D6E3C" w:rsidRPr="009B4E8B">
        <w:rPr>
          <w:rFonts w:asciiTheme="minorBidi" w:hAnsiTheme="minorBidi" w:cstheme="minorBidi"/>
          <w:sz w:val="22"/>
        </w:rPr>
        <w:t>’</w:t>
      </w:r>
      <w:r w:rsidRPr="009B4E8B">
        <w:rPr>
          <w:rFonts w:asciiTheme="minorBidi" w:hAnsiTheme="minorBidi" w:cstheme="minorBidi"/>
          <w:sz w:val="22"/>
        </w:rPr>
        <w:t xml:space="preserve">État partie a finalisé la quatrième mise à jour de </w:t>
      </w:r>
      <w:r w:rsidRPr="009B4E8B">
        <w:rPr>
          <w:rFonts w:asciiTheme="minorBidi" w:hAnsiTheme="minorBidi" w:cstheme="minorBidi"/>
          <w:sz w:val="22"/>
        </w:rPr>
        <w:lastRenderedPageBreak/>
        <w:t>l</w:t>
      </w:r>
      <w:r w:rsidR="006D6E3C" w:rsidRPr="009B4E8B">
        <w:rPr>
          <w:rFonts w:asciiTheme="minorBidi" w:hAnsiTheme="minorBidi" w:cstheme="minorBidi"/>
          <w:sz w:val="22"/>
        </w:rPr>
        <w:t>’</w:t>
      </w:r>
      <w:r w:rsidRPr="009B4E8B">
        <w:rPr>
          <w:rFonts w:asciiTheme="minorBidi" w:hAnsiTheme="minorBidi" w:cstheme="minorBidi"/>
          <w:sz w:val="22"/>
        </w:rPr>
        <w:t>inventaire avec la participation des communautés, groupes et organisations concernés.</w:t>
      </w:r>
    </w:p>
    <w:p w14:paraId="55A262E4" w14:textId="34054F86" w:rsidR="00B3022E" w:rsidRPr="009B4E8B" w:rsidRDefault="003C6A16" w:rsidP="00B3022E">
      <w:pPr>
        <w:numPr>
          <w:ilvl w:val="0"/>
          <w:numId w:val="35"/>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le festival du printemps, pratiques sociales du peuple chinois pour célébrer le Nouvel An traditionnel</w:t>
      </w:r>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r w:rsidR="00FF580D" w:rsidRPr="009B4E8B">
        <w:rPr>
          <w:rFonts w:asciiTheme="minorBidi" w:hAnsiTheme="minorBidi" w:cstheme="minorBidi"/>
          <w:bCs/>
          <w:sz w:val="22"/>
          <w:szCs w:val="22"/>
        </w:rPr>
        <w:t> ;</w:t>
      </w:r>
    </w:p>
    <w:p w14:paraId="3EB7E95F" w14:textId="345871E5" w:rsidR="00B3022E" w:rsidRPr="009B4E8B" w:rsidRDefault="00B3022E" w:rsidP="00B3022E">
      <w:pPr>
        <w:numPr>
          <w:ilvl w:val="0"/>
          <w:numId w:val="35"/>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Félicite</w:t>
      </w:r>
      <w:r w:rsidRPr="009B4E8B">
        <w:rPr>
          <w:rFonts w:asciiTheme="minorBidi" w:hAnsiTheme="minorBidi" w:cstheme="minorBidi"/>
          <w:bCs/>
          <w:sz w:val="22"/>
          <w:szCs w:val="22"/>
        </w:rPr>
        <w:t xml:space="preserv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État partie pour son dossier et sa vidéo bien préparés, qui illustrent la contribution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élément aux moyens de subsistance durables ainsi que la relation entre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et la nature.</w:t>
      </w:r>
    </w:p>
    <w:p w14:paraId="1D86C376" w14:textId="24D4E8C8" w:rsidR="003C6A16" w:rsidRPr="009B4E8B" w:rsidRDefault="003C6A16" w:rsidP="003C6A16">
      <w:pPr>
        <w:pStyle w:val="Titre2"/>
        <w:jc w:val="both"/>
        <w:rPr>
          <w:rFonts w:asciiTheme="minorBidi" w:hAnsiTheme="minorBidi" w:cstheme="minorBidi"/>
          <w:szCs w:val="22"/>
          <w:lang w:val="fr-FR"/>
        </w:rPr>
      </w:pPr>
      <w:bookmarkStart w:id="35" w:name="_PROJET_DE_DÉCISION_48"/>
      <w:bookmarkEnd w:id="35"/>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3</w:t>
      </w:r>
      <w:r w:rsidR="0028535A">
        <w:rPr>
          <w:rFonts w:asciiTheme="minorBidi" w:hAnsiTheme="minorBidi" w:cstheme="minorBidi"/>
          <w:szCs w:val="22"/>
          <w:lang w:val="fr-FR"/>
        </w:rPr>
        <w:t>0</w:t>
      </w:r>
      <w:r w:rsidR="00440DEB" w:rsidRPr="009B4E8B">
        <w:rPr>
          <w:rFonts w:asciiTheme="minorBidi" w:hAnsiTheme="minorBidi" w:cstheme="minorBidi"/>
          <w:szCs w:val="22"/>
          <w:lang w:val="fr-FR"/>
        </w:rPr>
        <w:tab/>
      </w:r>
      <w:r w:rsidR="00440DEB" w:rsidRPr="009B4E8B">
        <w:rPr>
          <w:noProof/>
          <w:color w:val="0000FF"/>
          <w:lang w:val="fr-FR"/>
        </w:rPr>
        <w:drawing>
          <wp:inline distT="0" distB="0" distL="0" distR="0" wp14:anchorId="038582EF" wp14:editId="33FCB7EF">
            <wp:extent cx="104775" cy="104775"/>
            <wp:effectExtent l="0" t="0" r="9525" b="9525"/>
            <wp:docPr id="760378636" name="Picture 760378636">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6054854" w14:textId="77777777" w:rsidR="003C6A16" w:rsidRPr="009B4E8B" w:rsidRDefault="003C6A16" w:rsidP="00B3022E">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23B49CC7" w14:textId="7EA07967" w:rsidR="003C6A16" w:rsidRPr="00DD45DE" w:rsidRDefault="003C6A16" w:rsidP="00DD45DE">
      <w:pPr>
        <w:numPr>
          <w:ilvl w:val="0"/>
          <w:numId w:val="36"/>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la Colombie a proposé la candidature </w:t>
      </w:r>
      <w:r w:rsidRPr="009B4E8B">
        <w:rPr>
          <w:rFonts w:asciiTheme="minorBidi" w:hAnsiTheme="minorBidi" w:cstheme="minorBidi"/>
          <w:b/>
          <w:sz w:val="22"/>
          <w:szCs w:val="22"/>
        </w:rPr>
        <w:t>des</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tableaux vivants de Galeras, Sucre</w:t>
      </w:r>
      <w:r w:rsidRPr="009B4E8B">
        <w:rPr>
          <w:rFonts w:asciiTheme="minorBidi" w:hAnsiTheme="minorBidi" w:cstheme="minorBidi"/>
          <w:bCs/>
          <w:sz w:val="22"/>
          <w:szCs w:val="22"/>
        </w:rPr>
        <w:t xml:space="preserve"> (n°</w:t>
      </w:r>
      <w:r w:rsidRPr="00DD45DE">
        <w:rPr>
          <w:rFonts w:asciiTheme="minorBidi" w:hAnsiTheme="minorBidi" w:cstheme="minorBidi"/>
          <w:bCs/>
          <w:sz w:val="22"/>
          <w:szCs w:val="22"/>
        </w:rPr>
        <w:t>01887) pour inscription sur la Liste représentative du patrimoine culturel immatériel de l</w:t>
      </w:r>
      <w:r w:rsidR="006D6E3C" w:rsidRPr="00DD45DE">
        <w:rPr>
          <w:rFonts w:asciiTheme="minorBidi" w:hAnsiTheme="minorBidi" w:cstheme="minorBidi"/>
          <w:bCs/>
          <w:sz w:val="22"/>
          <w:szCs w:val="22"/>
        </w:rPr>
        <w:t>’</w:t>
      </w:r>
      <w:r w:rsidRPr="00DD45DE">
        <w:rPr>
          <w:rFonts w:asciiTheme="minorBidi" w:hAnsiTheme="minorBidi" w:cstheme="minorBidi"/>
          <w:bCs/>
          <w:sz w:val="22"/>
          <w:szCs w:val="22"/>
        </w:rPr>
        <w:t>humanité :</w:t>
      </w:r>
    </w:p>
    <w:p w14:paraId="62EF4519" w14:textId="3613563F" w:rsidR="003C6A16" w:rsidRPr="009B4E8B" w:rsidRDefault="003C6A16" w:rsidP="00B3022E">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 xml:space="preserve">Les tableaux vivants de Galeras en Colombie sont une expression artistique collective et </w:t>
      </w:r>
      <w:r w:rsidR="00FF580D" w:rsidRPr="009B4E8B">
        <w:rPr>
          <w:rFonts w:asciiTheme="minorBidi" w:hAnsiTheme="minorBidi" w:cstheme="minorBidi"/>
          <w:bCs/>
          <w:sz w:val="22"/>
          <w:szCs w:val="22"/>
        </w:rPr>
        <w:t xml:space="preserve">basée sur les communautés </w:t>
      </w:r>
      <w:r w:rsidRPr="009B4E8B">
        <w:rPr>
          <w:rFonts w:asciiTheme="minorBidi" w:hAnsiTheme="minorBidi" w:cstheme="minorBidi"/>
          <w:bCs/>
          <w:sz w:val="22"/>
          <w:szCs w:val="22"/>
        </w:rPr>
        <w:t>consistant à recréer des scènes statiques liées à la religion, à la vie quotidienne, à la littérature,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actualité, aux légendes ou à tout autre sujet issu du riche imaginaire collectif. La mise en scène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 tableau exige un effort concerté entre les familles et les groupes créatifs. Elle a généralement lieu le soir dans les rues. Cette activité, appelée « habiller les rues », consiste à créer une galerie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art en plein air dans laquelle les artistes, les œuvres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art, les critiques et des milliers de spectateurs se rencontrent dans un univers fascinant de créativité et de réalisme magique. Les tableaux vivants sont accompagnés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autres pratiques culturelles telles que des poèmes, des chansons, des danses, de la musique traditionnelle, de la cuisine locale et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artisanat. Expression la plus importante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art populaire éphémère en Colombie, elle implique tous les habitants de la municipalité. Les enfants sont encouragés à participer dès leur plus jeune âge, ce qui leur permet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acquérir des compétences et de s</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approprier la pratique. La pratique est également transmise dans les établissements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enseignement et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occasion de célébrations publiques. Les tableaux vivants de Galeras sont une référence culturelle et une source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inspiration. Ils constituent un puissant outil de communication et de mémoire collective, reliant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art à la vie tout en renforçant les liens </w:t>
      </w:r>
      <w:r w:rsidR="00FF580D" w:rsidRPr="009B4E8B">
        <w:rPr>
          <w:rFonts w:asciiTheme="minorBidi" w:hAnsiTheme="minorBidi" w:cstheme="minorBidi"/>
          <w:bCs/>
          <w:sz w:val="22"/>
          <w:szCs w:val="22"/>
        </w:rPr>
        <w:t xml:space="preserve">dans la communauté </w:t>
      </w:r>
      <w:r w:rsidRPr="009B4E8B">
        <w:rPr>
          <w:rFonts w:asciiTheme="minorBidi" w:hAnsiTheme="minorBidi" w:cstheme="minorBidi"/>
          <w:bCs/>
          <w:sz w:val="22"/>
          <w:szCs w:val="22"/>
        </w:rPr>
        <w:t>et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inclusion.</w:t>
      </w:r>
    </w:p>
    <w:p w14:paraId="777C473D" w14:textId="6D5E5FBF" w:rsidR="00B3022E" w:rsidRPr="009B4E8B" w:rsidRDefault="003C6A16" w:rsidP="00B3022E">
      <w:pPr>
        <w:keepNext/>
        <w:numPr>
          <w:ilvl w:val="0"/>
          <w:numId w:val="36"/>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DD45DE">
        <w:rPr>
          <w:rFonts w:ascii="Arial" w:hAnsi="Arial" w:cs="Arial"/>
          <w:bCs/>
          <w:sz w:val="22"/>
          <w:szCs w:val="22"/>
        </w:rPr>
        <w:t xml:space="preserve">représentative </w:t>
      </w:r>
      <w:r w:rsidR="00DD45DE" w:rsidRPr="009B4E8B">
        <w:rPr>
          <w:rFonts w:ascii="Arial" w:hAnsi="Arial" w:cs="Arial"/>
          <w:bCs/>
          <w:sz w:val="22"/>
          <w:szCs w:val="22"/>
        </w:rPr>
        <w:t xml:space="preserve">du patrimoine culturel immatériel </w:t>
      </w:r>
      <w:r w:rsidR="00DD45DE">
        <w:rPr>
          <w:rFonts w:ascii="Arial" w:hAnsi="Arial" w:cs="Arial"/>
          <w:bCs/>
          <w:sz w:val="22"/>
          <w:szCs w:val="22"/>
        </w:rPr>
        <w:t>de l’humanité</w:t>
      </w:r>
      <w:r w:rsidR="00DD45DE" w:rsidRPr="009B4E8B" w:rsidDel="00DD45DE">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xml:space="preserve"> :</w:t>
      </w:r>
    </w:p>
    <w:p w14:paraId="04CFBCE6" w14:textId="1BDA6DF4" w:rsidR="00B3022E" w:rsidRPr="009B4E8B" w:rsidRDefault="00B3022E" w:rsidP="00B3022E">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R.1 :</w:t>
      </w:r>
      <w:r w:rsidRPr="009B4E8B">
        <w:rPr>
          <w:rFonts w:asciiTheme="minorBidi" w:hAnsiTheme="minorBidi" w:cstheme="minorBidi"/>
          <w:sz w:val="22"/>
          <w:szCs w:val="22"/>
        </w:rPr>
        <w:tab/>
      </w:r>
      <w:r w:rsidR="00FF580D" w:rsidRPr="009B4E8B">
        <w:rPr>
          <w:rFonts w:asciiTheme="minorBidi" w:hAnsiTheme="minorBidi" w:cstheme="minorBidi"/>
          <w:sz w:val="22"/>
          <w:szCs w:val="22"/>
        </w:rPr>
        <w:t>L</w:t>
      </w:r>
      <w:r w:rsidR="006D6E3C" w:rsidRPr="009B4E8B">
        <w:rPr>
          <w:rFonts w:asciiTheme="minorBidi" w:hAnsiTheme="minorBidi" w:cstheme="minorBidi"/>
          <w:sz w:val="22"/>
          <w:szCs w:val="22"/>
        </w:rPr>
        <w:t>’</w:t>
      </w:r>
      <w:r w:rsidR="00FF580D" w:rsidRPr="009B4E8B">
        <w:rPr>
          <w:rFonts w:asciiTheme="minorBidi" w:hAnsiTheme="minorBidi" w:cstheme="minorBidi"/>
          <w:sz w:val="22"/>
          <w:szCs w:val="22"/>
        </w:rPr>
        <w:t>élément est une expression artistique basée sur la communauté qui consiste en des scènes recréées ou imaginées de divers aspects de la vie. Les praticiens et les détenteurs sont tous des habitants de la municipalité de Galeras et comprennent des travailleurs du bois, des peintres, des artisans, des anciens et des étudiants. La transmission des connaissances et des compétences se fait de manière informelle au sein des familles et entre les générations. La transmission formelle se fait par l</w:t>
      </w:r>
      <w:r w:rsidR="006D6E3C" w:rsidRPr="009B4E8B">
        <w:rPr>
          <w:rFonts w:asciiTheme="minorBidi" w:hAnsiTheme="minorBidi" w:cstheme="minorBidi"/>
          <w:sz w:val="22"/>
          <w:szCs w:val="22"/>
        </w:rPr>
        <w:t>’</w:t>
      </w:r>
      <w:r w:rsidR="00FF580D" w:rsidRPr="009B4E8B">
        <w:rPr>
          <w:rFonts w:asciiTheme="minorBidi" w:hAnsiTheme="minorBidi" w:cstheme="minorBidi"/>
          <w:sz w:val="22"/>
          <w:szCs w:val="22"/>
        </w:rPr>
        <w:t>intermédiaire des établissements d</w:t>
      </w:r>
      <w:r w:rsidR="006D6E3C" w:rsidRPr="009B4E8B">
        <w:rPr>
          <w:rFonts w:asciiTheme="minorBidi" w:hAnsiTheme="minorBidi" w:cstheme="minorBidi"/>
          <w:sz w:val="22"/>
          <w:szCs w:val="22"/>
        </w:rPr>
        <w:t>’</w:t>
      </w:r>
      <w:r w:rsidR="00FF580D" w:rsidRPr="009B4E8B">
        <w:rPr>
          <w:rFonts w:asciiTheme="minorBidi" w:hAnsiTheme="minorBidi" w:cstheme="minorBidi"/>
          <w:sz w:val="22"/>
          <w:szCs w:val="22"/>
        </w:rPr>
        <w:t>enseignement de la municipalité de Galeras. L</w:t>
      </w:r>
      <w:r w:rsidR="006D6E3C" w:rsidRPr="009B4E8B">
        <w:rPr>
          <w:rFonts w:asciiTheme="minorBidi" w:hAnsiTheme="minorBidi" w:cstheme="minorBidi"/>
          <w:sz w:val="22"/>
          <w:szCs w:val="22"/>
        </w:rPr>
        <w:t>’</w:t>
      </w:r>
      <w:r w:rsidR="00FF580D" w:rsidRPr="009B4E8B">
        <w:rPr>
          <w:rFonts w:asciiTheme="minorBidi" w:hAnsiTheme="minorBidi" w:cstheme="minorBidi"/>
          <w:sz w:val="22"/>
          <w:szCs w:val="22"/>
        </w:rPr>
        <w:t>élément est une référence culturelle et une source d</w:t>
      </w:r>
      <w:r w:rsidR="006D6E3C" w:rsidRPr="009B4E8B">
        <w:rPr>
          <w:rFonts w:asciiTheme="minorBidi" w:hAnsiTheme="minorBidi" w:cstheme="minorBidi"/>
          <w:sz w:val="22"/>
          <w:szCs w:val="22"/>
        </w:rPr>
        <w:t>’</w:t>
      </w:r>
      <w:r w:rsidR="00FF580D" w:rsidRPr="009B4E8B">
        <w:rPr>
          <w:rFonts w:asciiTheme="minorBidi" w:hAnsiTheme="minorBidi" w:cstheme="minorBidi"/>
          <w:sz w:val="22"/>
          <w:szCs w:val="22"/>
        </w:rPr>
        <w:t>inspiration pour les praticiens. C</w:t>
      </w:r>
      <w:r w:rsidR="006D6E3C" w:rsidRPr="009B4E8B">
        <w:rPr>
          <w:rFonts w:asciiTheme="minorBidi" w:hAnsiTheme="minorBidi" w:cstheme="minorBidi"/>
          <w:sz w:val="22"/>
          <w:szCs w:val="22"/>
        </w:rPr>
        <w:t>’</w:t>
      </w:r>
      <w:r w:rsidR="00FF580D" w:rsidRPr="009B4E8B">
        <w:rPr>
          <w:rFonts w:asciiTheme="minorBidi" w:hAnsiTheme="minorBidi" w:cstheme="minorBidi"/>
          <w:sz w:val="22"/>
          <w:szCs w:val="22"/>
        </w:rPr>
        <w:t>est un outil de communication qui promeut le respect de la diversité, la paix, le dialogue intergénérationnel, l</w:t>
      </w:r>
      <w:r w:rsidR="006D6E3C" w:rsidRPr="009B4E8B">
        <w:rPr>
          <w:rFonts w:asciiTheme="minorBidi" w:hAnsiTheme="minorBidi" w:cstheme="minorBidi"/>
          <w:sz w:val="22"/>
          <w:szCs w:val="22"/>
        </w:rPr>
        <w:t>’</w:t>
      </w:r>
      <w:r w:rsidR="00FF580D" w:rsidRPr="009B4E8B">
        <w:rPr>
          <w:rFonts w:asciiTheme="minorBidi" w:hAnsiTheme="minorBidi" w:cstheme="minorBidi"/>
          <w:sz w:val="22"/>
          <w:szCs w:val="22"/>
        </w:rPr>
        <w:t>inclusion sociale et le renforcement des liens de la communauté.</w:t>
      </w:r>
      <w:r w:rsidRPr="009B4E8B">
        <w:rPr>
          <w:rFonts w:asciiTheme="minorBidi" w:hAnsiTheme="minorBidi" w:cstheme="minorBidi"/>
          <w:sz w:val="22"/>
          <w:szCs w:val="22"/>
        </w:rPr>
        <w:t xml:space="preserve"> </w:t>
      </w:r>
    </w:p>
    <w:p w14:paraId="5F7CB4EE" w14:textId="0F0D7455" w:rsidR="00B3022E" w:rsidRPr="009B4E8B" w:rsidRDefault="00B3022E" w:rsidP="00B3022E">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R.3 :</w:t>
      </w:r>
      <w:r w:rsidRPr="009B4E8B">
        <w:rPr>
          <w:rFonts w:asciiTheme="minorBidi" w:hAnsiTheme="minorBidi" w:cstheme="minorBidi"/>
          <w:sz w:val="22"/>
          <w:szCs w:val="22"/>
        </w:rPr>
        <w:tab/>
        <w:t>Depuis 2013, l</w:t>
      </w:r>
      <w:r w:rsidR="006D6E3C" w:rsidRPr="009B4E8B">
        <w:rPr>
          <w:rFonts w:asciiTheme="minorBidi" w:hAnsiTheme="minorBidi" w:cstheme="minorBidi"/>
          <w:sz w:val="22"/>
          <w:szCs w:val="22"/>
        </w:rPr>
        <w:t>’</w:t>
      </w:r>
      <w:r w:rsidRPr="009B4E8B">
        <w:rPr>
          <w:rFonts w:asciiTheme="minorBidi" w:hAnsiTheme="minorBidi" w:cstheme="minorBidi"/>
          <w:sz w:val="22"/>
          <w:szCs w:val="22"/>
        </w:rPr>
        <w:t>État partie dispose d</w:t>
      </w:r>
      <w:r w:rsidR="006D6E3C" w:rsidRPr="009B4E8B">
        <w:rPr>
          <w:rFonts w:asciiTheme="minorBidi" w:hAnsiTheme="minorBidi" w:cstheme="minorBidi"/>
          <w:sz w:val="22"/>
          <w:szCs w:val="22"/>
        </w:rPr>
        <w:t>’</w:t>
      </w:r>
      <w:r w:rsidRPr="009B4E8B">
        <w:rPr>
          <w:rFonts w:asciiTheme="minorBidi" w:hAnsiTheme="minorBidi" w:cstheme="minorBidi"/>
          <w:sz w:val="22"/>
          <w:szCs w:val="22"/>
        </w:rPr>
        <w:t>un plan de sauvegarde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dont l</w:t>
      </w:r>
      <w:r w:rsidR="006D6E3C" w:rsidRPr="009B4E8B">
        <w:rPr>
          <w:rFonts w:asciiTheme="minorBidi" w:hAnsiTheme="minorBidi" w:cstheme="minorBidi"/>
          <w:sz w:val="22"/>
          <w:szCs w:val="22"/>
        </w:rPr>
        <w:t>’</w:t>
      </w:r>
      <w:r w:rsidRPr="009B4E8B">
        <w:rPr>
          <w:rFonts w:asciiTheme="minorBidi" w:hAnsiTheme="minorBidi" w:cstheme="minorBidi"/>
          <w:sz w:val="22"/>
          <w:szCs w:val="22"/>
        </w:rPr>
        <w:t>objectif principal est de renforcer les liens de solidarité au sein de la communauté et de garantir la viabilité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Le plan, élaboré avec une large participation de la communauté, comprend trois mesures essentielles, à savoir (a) la gestion,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organisation et la participation ; (b) la formation, la création et les loisirs ; et (c) la recherche et la sensibilisation. Une campagne de sensibilisation est menée par </w:t>
      </w:r>
      <w:r w:rsidRPr="009B4E8B">
        <w:rPr>
          <w:rFonts w:asciiTheme="minorBidi" w:hAnsiTheme="minorBidi" w:cstheme="minorBidi"/>
          <w:sz w:val="22"/>
          <w:szCs w:val="22"/>
        </w:rPr>
        <w:lastRenderedPageBreak/>
        <w:t>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intermédiaire des stations de radio </w:t>
      </w:r>
      <w:r w:rsidR="003D708A" w:rsidRPr="009B4E8B">
        <w:rPr>
          <w:rFonts w:asciiTheme="minorBidi" w:hAnsiTheme="minorBidi" w:cstheme="minorBidi"/>
          <w:sz w:val="22"/>
          <w:szCs w:val="22"/>
        </w:rPr>
        <w:t xml:space="preserve">de la communauté </w:t>
      </w:r>
      <w:r w:rsidRPr="009B4E8B">
        <w:rPr>
          <w:rFonts w:asciiTheme="minorBidi" w:hAnsiTheme="minorBidi" w:cstheme="minorBidi"/>
          <w:sz w:val="22"/>
          <w:szCs w:val="22"/>
        </w:rPr>
        <w:t>et sur les réseaux sociaux afin de présenter les activités de sauvegarde menées par les communautés. Les mesures de sauvegarde ont été planifiées avec une large participation de la communauté en 2012 et 2013. En 2020, la semaine culturelle et les processus de renforcement des capacités dans les zones rurales ont été menés à bien, touchant virtuellement environ 10 000 personnes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intérieur et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extérieur de la municipalité.</w:t>
      </w:r>
    </w:p>
    <w:p w14:paraId="34F01CE8" w14:textId="3C7D2E62" w:rsidR="00B3022E" w:rsidRPr="009B4E8B" w:rsidRDefault="00B3022E" w:rsidP="00B3022E">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R.4 :</w:t>
      </w:r>
      <w:r w:rsidRPr="009B4E8B">
        <w:rPr>
          <w:rFonts w:asciiTheme="minorBidi" w:hAnsiTheme="minorBidi" w:cstheme="minorBidi"/>
          <w:sz w:val="22"/>
          <w:szCs w:val="22"/>
        </w:rPr>
        <w:tab/>
        <w:t>Le processus de préparation du dossier de candidature a débuté en 2020 et 2021. Tout a commencé par l</w:t>
      </w:r>
      <w:r w:rsidR="006D6E3C" w:rsidRPr="009B4E8B">
        <w:rPr>
          <w:rFonts w:asciiTheme="minorBidi" w:hAnsiTheme="minorBidi" w:cstheme="minorBidi"/>
          <w:sz w:val="22"/>
          <w:szCs w:val="22"/>
        </w:rPr>
        <w:t>’</w:t>
      </w:r>
      <w:r w:rsidRPr="009B4E8B">
        <w:rPr>
          <w:rFonts w:asciiTheme="minorBidi" w:hAnsiTheme="minorBidi" w:cstheme="minorBidi"/>
          <w:sz w:val="22"/>
          <w:szCs w:val="22"/>
        </w:rPr>
        <w:t>expression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intérêt de la communauté de </w:t>
      </w:r>
      <w:proofErr w:type="spellStart"/>
      <w:r w:rsidRPr="009B4E8B">
        <w:rPr>
          <w:rFonts w:asciiTheme="minorBidi" w:hAnsiTheme="minorBidi" w:cstheme="minorBidi"/>
          <w:sz w:val="22"/>
          <w:szCs w:val="22"/>
        </w:rPr>
        <w:t>Galeran</w:t>
      </w:r>
      <w:proofErr w:type="spellEnd"/>
      <w:r w:rsidRPr="009B4E8B">
        <w:rPr>
          <w:rFonts w:asciiTheme="minorBidi" w:hAnsiTheme="minorBidi" w:cstheme="minorBidi"/>
          <w:sz w:val="22"/>
          <w:szCs w:val="22"/>
        </w:rPr>
        <w:t xml:space="preserve"> auprès du </w:t>
      </w:r>
      <w:r w:rsidR="003D708A" w:rsidRPr="009B4E8B">
        <w:rPr>
          <w:rFonts w:asciiTheme="minorBidi" w:hAnsiTheme="minorBidi" w:cstheme="minorBidi"/>
          <w:sz w:val="22"/>
          <w:szCs w:val="22"/>
        </w:rPr>
        <w:t>M</w:t>
      </w:r>
      <w:r w:rsidRPr="009B4E8B">
        <w:rPr>
          <w:rFonts w:asciiTheme="minorBidi" w:hAnsiTheme="minorBidi" w:cstheme="minorBidi"/>
          <w:sz w:val="22"/>
          <w:szCs w:val="22"/>
        </w:rPr>
        <w:t xml:space="preserve">inistère colombien de la </w:t>
      </w:r>
      <w:r w:rsidR="003D708A" w:rsidRPr="009B4E8B">
        <w:rPr>
          <w:rFonts w:asciiTheme="minorBidi" w:hAnsiTheme="minorBidi" w:cstheme="minorBidi"/>
          <w:sz w:val="22"/>
          <w:szCs w:val="22"/>
        </w:rPr>
        <w:t>c</w:t>
      </w:r>
      <w:r w:rsidRPr="009B4E8B">
        <w:rPr>
          <w:rFonts w:asciiTheme="minorBidi" w:hAnsiTheme="minorBidi" w:cstheme="minorBidi"/>
          <w:sz w:val="22"/>
          <w:szCs w:val="22"/>
        </w:rPr>
        <w:t xml:space="preserve">ulture pour la </w:t>
      </w:r>
      <w:r w:rsidR="00FF231D" w:rsidRPr="009B4E8B">
        <w:rPr>
          <w:rFonts w:asciiTheme="minorBidi" w:hAnsiTheme="minorBidi" w:cstheme="minorBidi"/>
          <w:sz w:val="22"/>
          <w:szCs w:val="22"/>
        </w:rPr>
        <w:t>candidature</w:t>
      </w:r>
      <w:r w:rsidRPr="009B4E8B">
        <w:rPr>
          <w:rFonts w:asciiTheme="minorBidi" w:hAnsiTheme="minorBidi" w:cstheme="minorBidi"/>
          <w:sz w:val="22"/>
          <w:szCs w:val="22"/>
        </w:rPr>
        <w:t xml:space="preserve">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sur la </w:t>
      </w:r>
      <w:r w:rsidR="003D708A" w:rsidRPr="009B4E8B">
        <w:rPr>
          <w:rFonts w:asciiTheme="minorBidi" w:hAnsiTheme="minorBidi" w:cstheme="minorBidi"/>
          <w:sz w:val="22"/>
          <w:szCs w:val="22"/>
        </w:rPr>
        <w:t>L</w:t>
      </w:r>
      <w:r w:rsidRPr="009B4E8B">
        <w:rPr>
          <w:rFonts w:asciiTheme="minorBidi" w:hAnsiTheme="minorBidi" w:cstheme="minorBidi"/>
          <w:sz w:val="22"/>
          <w:szCs w:val="22"/>
        </w:rPr>
        <w:t>iste représentative. Le processus comprenait un travail sur le terrain ainsi que des ateliers participatifs organisés dans les zones urbaines et rurales de la municipalité afin de présenter l</w:t>
      </w:r>
      <w:r w:rsidR="006D6E3C" w:rsidRPr="009B4E8B">
        <w:rPr>
          <w:rFonts w:asciiTheme="minorBidi" w:hAnsiTheme="minorBidi" w:cstheme="minorBidi"/>
          <w:sz w:val="22"/>
          <w:szCs w:val="22"/>
        </w:rPr>
        <w:t>’</w:t>
      </w:r>
      <w:r w:rsidRPr="009B4E8B">
        <w:rPr>
          <w:rFonts w:asciiTheme="minorBidi" w:hAnsiTheme="minorBidi" w:cstheme="minorBidi"/>
          <w:sz w:val="22"/>
          <w:szCs w:val="22"/>
        </w:rPr>
        <w:t>initiative, d</w:t>
      </w:r>
      <w:r w:rsidR="006D6E3C" w:rsidRPr="009B4E8B">
        <w:rPr>
          <w:rFonts w:asciiTheme="minorBidi" w:hAnsiTheme="minorBidi" w:cstheme="minorBidi"/>
          <w:sz w:val="22"/>
          <w:szCs w:val="22"/>
        </w:rPr>
        <w:t>’</w:t>
      </w:r>
      <w:r w:rsidRPr="009B4E8B">
        <w:rPr>
          <w:rFonts w:asciiTheme="minorBidi" w:hAnsiTheme="minorBidi" w:cstheme="minorBidi"/>
          <w:sz w:val="22"/>
          <w:szCs w:val="22"/>
        </w:rPr>
        <w:t>obtenir le consentement éclairé et le soutien des communautés et d</w:t>
      </w:r>
      <w:r w:rsidR="006D6E3C" w:rsidRPr="009B4E8B">
        <w:rPr>
          <w:rFonts w:asciiTheme="minorBidi" w:hAnsiTheme="minorBidi" w:cstheme="minorBidi"/>
          <w:sz w:val="22"/>
          <w:szCs w:val="22"/>
        </w:rPr>
        <w:t>’</w:t>
      </w:r>
      <w:r w:rsidRPr="009B4E8B">
        <w:rPr>
          <w:rFonts w:asciiTheme="minorBidi" w:hAnsiTheme="minorBidi" w:cstheme="minorBidi"/>
          <w:sz w:val="22"/>
          <w:szCs w:val="22"/>
        </w:rPr>
        <w:t>établir une stratégie de communication. Un grand nombre de lettres de consentement ont été reçues, démontrant le soutien de la communauté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inscription. Douze boîtes aux lettres ont été placées stratégiquement à Galeras, ce qui a encouragé la soumission de lettres de consentement, en particulier dans les zones rurales. Une adresse </w:t>
      </w:r>
      <w:r w:rsidR="009A1C28" w:rsidRPr="009B4E8B">
        <w:rPr>
          <w:rFonts w:asciiTheme="minorBidi" w:hAnsiTheme="minorBidi" w:cstheme="minorBidi"/>
          <w:sz w:val="22"/>
          <w:szCs w:val="22"/>
        </w:rPr>
        <w:t>électronique</w:t>
      </w:r>
      <w:r w:rsidRPr="009B4E8B">
        <w:rPr>
          <w:rFonts w:asciiTheme="minorBidi" w:hAnsiTheme="minorBidi" w:cstheme="minorBidi"/>
          <w:sz w:val="22"/>
          <w:szCs w:val="22"/>
        </w:rPr>
        <w:t xml:space="preserve"> publique et des plateformes de réseaux sociaux ont également été utilisées. D</w:t>
      </w:r>
      <w:r w:rsidR="006D6E3C" w:rsidRPr="009B4E8B">
        <w:rPr>
          <w:rFonts w:asciiTheme="minorBidi" w:hAnsiTheme="minorBidi" w:cstheme="minorBidi"/>
          <w:sz w:val="22"/>
          <w:szCs w:val="22"/>
        </w:rPr>
        <w:t>’</w:t>
      </w:r>
      <w:r w:rsidRPr="009B4E8B">
        <w:rPr>
          <w:rFonts w:asciiTheme="minorBidi" w:hAnsiTheme="minorBidi" w:cstheme="minorBidi"/>
          <w:sz w:val="22"/>
          <w:szCs w:val="22"/>
        </w:rPr>
        <w:t>autres mesures comprenaient la création de ressources destinées à des groupes spécifiques, telles que des ateliers, des entretiens en personne et la création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un guide pédagogique sur le processus de </w:t>
      </w:r>
      <w:r w:rsidR="00FF231D" w:rsidRPr="009B4E8B">
        <w:rPr>
          <w:rFonts w:asciiTheme="minorBidi" w:hAnsiTheme="minorBidi" w:cstheme="minorBidi"/>
          <w:sz w:val="22"/>
          <w:szCs w:val="22"/>
        </w:rPr>
        <w:t>candidature</w:t>
      </w:r>
      <w:r w:rsidRPr="009B4E8B">
        <w:rPr>
          <w:rFonts w:asciiTheme="minorBidi" w:hAnsiTheme="minorBidi" w:cstheme="minorBidi"/>
          <w:sz w:val="22"/>
          <w:szCs w:val="22"/>
        </w:rPr>
        <w:t xml:space="preserve">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intention des lycéens.</w:t>
      </w:r>
    </w:p>
    <w:p w14:paraId="2E96C108" w14:textId="0843A2C8" w:rsidR="003C6A16" w:rsidRPr="009B4E8B" w:rsidRDefault="00B3022E" w:rsidP="00B3022E">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R.5 :</w:t>
      </w:r>
      <w:r w:rsidR="00E17CF5" w:rsidRPr="009B4E8B">
        <w:rPr>
          <w:rFonts w:ascii="Arial" w:hAnsi="Arial" w:cs="Arial"/>
          <w:bCs/>
          <w:sz w:val="22"/>
          <w:szCs w:val="22"/>
        </w:rPr>
        <w:tab/>
      </w:r>
      <w:r w:rsidRPr="009B4E8B">
        <w:rPr>
          <w:rFonts w:asciiTheme="minorBidi" w:hAnsiTheme="minorBidi" w:cstheme="minorBidi"/>
          <w:sz w:val="22"/>
          <w:szCs w:val="22"/>
        </w:rPr>
        <w:t>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a été inscrit sur la </w:t>
      </w:r>
      <w:r w:rsidR="00B523B8" w:rsidRPr="009B4E8B">
        <w:rPr>
          <w:rFonts w:asciiTheme="minorBidi" w:hAnsiTheme="minorBidi" w:cstheme="minorBidi"/>
          <w:sz w:val="22"/>
          <w:szCs w:val="22"/>
        </w:rPr>
        <w:t>L</w:t>
      </w:r>
      <w:r w:rsidRPr="009B4E8B">
        <w:rPr>
          <w:rFonts w:asciiTheme="minorBidi" w:hAnsiTheme="minorBidi" w:cstheme="minorBidi"/>
          <w:sz w:val="22"/>
          <w:szCs w:val="22"/>
        </w:rPr>
        <w:t>iste représentative nationale du patrimoine culturel immatériel en 2013.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inventaire est géré et mis à jour par le groupe du patrimoine immatériel de la division du patrimoine et de la mémoire du </w:t>
      </w:r>
      <w:proofErr w:type="gramStart"/>
      <w:r w:rsidR="003D708A" w:rsidRPr="009B4E8B">
        <w:rPr>
          <w:rFonts w:asciiTheme="minorBidi" w:hAnsiTheme="minorBidi" w:cstheme="minorBidi"/>
          <w:sz w:val="22"/>
          <w:szCs w:val="22"/>
        </w:rPr>
        <w:t>M</w:t>
      </w:r>
      <w:r w:rsidRPr="009B4E8B">
        <w:rPr>
          <w:rFonts w:asciiTheme="minorBidi" w:hAnsiTheme="minorBidi" w:cstheme="minorBidi"/>
          <w:sz w:val="22"/>
          <w:szCs w:val="22"/>
        </w:rPr>
        <w:t xml:space="preserve">inistère de la </w:t>
      </w:r>
      <w:r w:rsidR="003D708A" w:rsidRPr="009B4E8B">
        <w:rPr>
          <w:rFonts w:asciiTheme="minorBidi" w:hAnsiTheme="minorBidi" w:cstheme="minorBidi"/>
          <w:sz w:val="22"/>
          <w:szCs w:val="22"/>
        </w:rPr>
        <w:t>c</w:t>
      </w:r>
      <w:r w:rsidRPr="009B4E8B">
        <w:rPr>
          <w:rFonts w:asciiTheme="minorBidi" w:hAnsiTheme="minorBidi" w:cstheme="minorBidi"/>
          <w:sz w:val="22"/>
          <w:szCs w:val="22"/>
        </w:rPr>
        <w:t>ulture</w:t>
      </w:r>
      <w:proofErr w:type="gramEnd"/>
      <w:r w:rsidRPr="009B4E8B">
        <w:rPr>
          <w:rFonts w:asciiTheme="minorBidi" w:hAnsiTheme="minorBidi" w:cstheme="minorBidi"/>
          <w:sz w:val="22"/>
          <w:szCs w:val="22"/>
        </w:rPr>
        <w:t xml:space="preserve"> de Colombie. Les informations relatives à la mise à jour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inventaire sont incluses dans le rapport périodique soumis en 2021. </w:t>
      </w:r>
    </w:p>
    <w:p w14:paraId="54F8AC11" w14:textId="24DAB593" w:rsidR="00541761" w:rsidRPr="009B4E8B" w:rsidRDefault="003C6A16" w:rsidP="00541761">
      <w:p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rPr>
        <w:t>3.</w:t>
      </w:r>
      <w:r w:rsidRPr="009B4E8B">
        <w:rPr>
          <w:rFonts w:asciiTheme="minorBidi" w:hAnsiTheme="minorBidi" w:cstheme="minorBidi"/>
          <w:bCs/>
          <w:sz w:val="22"/>
          <w:szCs w:val="22"/>
        </w:rPr>
        <w:tab/>
      </w:r>
      <w:r w:rsidRPr="009B4E8B">
        <w:rPr>
          <w:rFonts w:asciiTheme="minorBidi" w:hAnsiTheme="minorBidi" w:cstheme="minorBidi"/>
          <w:bCs/>
          <w:sz w:val="22"/>
          <w:szCs w:val="22"/>
          <w:u w:val="single"/>
        </w:rPr>
        <w:t>Considère en outre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après les informations contenues dans le dossier et fournies par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État soumissionnaire dans le cadre du processus de dialogue, la candidature satisfait au critère suivant </w:t>
      </w:r>
      <w:r w:rsidR="003D708A" w:rsidRPr="009B4E8B">
        <w:rPr>
          <w:rFonts w:asciiTheme="minorBidi" w:hAnsiTheme="minorBidi" w:cstheme="minorBidi"/>
          <w:bCs/>
          <w:sz w:val="22"/>
          <w:szCs w:val="22"/>
        </w:rPr>
        <w:t xml:space="preserve">pour une </w:t>
      </w:r>
      <w:r w:rsidRPr="009B4E8B">
        <w:rPr>
          <w:rFonts w:asciiTheme="minorBidi" w:hAnsiTheme="minorBidi" w:cstheme="minorBidi"/>
          <w:bCs/>
          <w:sz w:val="22"/>
          <w:szCs w:val="22"/>
        </w:rPr>
        <w:t>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5ACBA40C" w14:textId="4FA84803" w:rsidR="003C6A16" w:rsidRPr="009B4E8B" w:rsidRDefault="00541761" w:rsidP="00541761">
      <w:pPr>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R.2 :</w:t>
      </w:r>
      <w:r w:rsidRPr="009B4E8B">
        <w:rPr>
          <w:rFonts w:asciiTheme="minorBidi" w:hAnsiTheme="minorBidi" w:cstheme="minorBidi"/>
          <w:sz w:val="22"/>
          <w:szCs w:val="22"/>
        </w:rPr>
        <w:tab/>
      </w:r>
      <w:r w:rsidR="00C00F9E" w:rsidRPr="009B4E8B">
        <w:rPr>
          <w:rFonts w:asciiTheme="minorBidi" w:hAnsiTheme="minorBidi" w:cstheme="minorBidi"/>
          <w:sz w:val="22"/>
          <w:szCs w:val="22"/>
        </w:rPr>
        <w:t>Cet élément fait partie intégrante des célébrations annuelles liées au calendrier agricole, qui incarnent des valeurs sociales et culturelles essentielles à la sécurité alimentaire. Ces représentations sont essentielles pour sensibiliser aux cycles agricoles, à la coopération de la communauté et à l'amélioration des connaissances et des pratiques agricoles locales. En outre, les tableaux vivants constituent une plateforme d</w:t>
      </w:r>
      <w:r w:rsidR="00FD4C9A" w:rsidRPr="009B4E8B">
        <w:rPr>
          <w:rFonts w:asciiTheme="minorBidi" w:hAnsiTheme="minorBidi" w:cstheme="minorBidi"/>
          <w:sz w:val="22"/>
          <w:szCs w:val="22"/>
        </w:rPr>
        <w:t>’</w:t>
      </w:r>
      <w:r w:rsidR="00C00F9E" w:rsidRPr="009B4E8B">
        <w:rPr>
          <w:rFonts w:asciiTheme="minorBidi" w:hAnsiTheme="minorBidi" w:cstheme="minorBidi"/>
          <w:sz w:val="22"/>
          <w:szCs w:val="22"/>
        </w:rPr>
        <w:t xml:space="preserve">expression artistique et un moyen de </w:t>
      </w:r>
      <w:r w:rsidR="00FD4C9A" w:rsidRPr="009B4E8B">
        <w:rPr>
          <w:rFonts w:asciiTheme="minorBidi" w:hAnsiTheme="minorBidi" w:cstheme="minorBidi"/>
          <w:sz w:val="22"/>
          <w:szCs w:val="22"/>
        </w:rPr>
        <w:t>gérer</w:t>
      </w:r>
      <w:r w:rsidR="00C00F9E" w:rsidRPr="009B4E8B">
        <w:rPr>
          <w:rFonts w:asciiTheme="minorBidi" w:hAnsiTheme="minorBidi" w:cstheme="minorBidi"/>
          <w:sz w:val="22"/>
          <w:szCs w:val="22"/>
        </w:rPr>
        <w:t xml:space="preserve"> les expériences, y compris les défis posés par le conflit armé </w:t>
      </w:r>
      <w:r w:rsidR="00FD4C9A" w:rsidRPr="009B4E8B">
        <w:rPr>
          <w:rFonts w:asciiTheme="minorBidi" w:hAnsiTheme="minorBidi" w:cstheme="minorBidi"/>
          <w:sz w:val="22"/>
          <w:szCs w:val="22"/>
        </w:rPr>
        <w:t>en Colombie</w:t>
      </w:r>
      <w:r w:rsidR="00C00F9E" w:rsidRPr="009B4E8B">
        <w:rPr>
          <w:rFonts w:asciiTheme="minorBidi" w:hAnsiTheme="minorBidi" w:cstheme="minorBidi"/>
          <w:sz w:val="22"/>
          <w:szCs w:val="22"/>
        </w:rPr>
        <w:t>, contribuant ainsi à la coexistence pacifique et à la cohésion sociale. Le dossier indique également que l'élément favorise le développement inclusif, en particulier grâce à des activités de tourisme culturel menées par des praticiens. La croissance du tourisme culturel stimule les revenus des artisans locaux et enrichit les événements culturels. Les jeunes apprenties sont encouragées à participer sur un pied d</w:t>
      </w:r>
      <w:r w:rsidR="00FD4C9A" w:rsidRPr="009B4E8B">
        <w:rPr>
          <w:rFonts w:asciiTheme="minorBidi" w:hAnsiTheme="minorBidi" w:cstheme="minorBidi"/>
          <w:sz w:val="22"/>
          <w:szCs w:val="22"/>
        </w:rPr>
        <w:t>’</w:t>
      </w:r>
      <w:r w:rsidR="00C00F9E" w:rsidRPr="009B4E8B">
        <w:rPr>
          <w:rFonts w:asciiTheme="minorBidi" w:hAnsiTheme="minorBidi" w:cstheme="minorBidi"/>
          <w:sz w:val="22"/>
          <w:szCs w:val="22"/>
        </w:rPr>
        <w:t xml:space="preserve">égalité et les femmes jouent un rôle important dans la création et la transmission de l'élément, soulignant ainsi leur leadership dans les efforts de sauvegarde. </w:t>
      </w:r>
    </w:p>
    <w:p w14:paraId="516144EA" w14:textId="772B4CF0" w:rsidR="003C6A16" w:rsidRPr="009B4E8B" w:rsidRDefault="003C6A16" w:rsidP="00B3022E">
      <w:p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rPr>
        <w:t>4.</w:t>
      </w:r>
      <w:r w:rsidRPr="009B4E8B">
        <w:rPr>
          <w:rFonts w:asciiTheme="minorBidi" w:hAnsiTheme="minorBidi" w:cstheme="minorBidi"/>
          <w:bCs/>
          <w:sz w:val="22"/>
          <w:szCs w:val="22"/>
        </w:rPr>
        <w:tab/>
      </w: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 xml:space="preserve">les tableaux vivants de Galeras, Sucre </w:t>
      </w:r>
      <w:r w:rsidRPr="009B4E8B">
        <w:rPr>
          <w:rFonts w:asciiTheme="minorBidi" w:hAnsiTheme="minorBidi" w:cstheme="minorBidi"/>
          <w:bCs/>
          <w:sz w:val="22"/>
          <w:szCs w:val="22"/>
        </w:rPr>
        <w:t>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r w:rsidR="003D708A" w:rsidRPr="009B4E8B">
        <w:rPr>
          <w:rFonts w:asciiTheme="minorBidi" w:hAnsiTheme="minorBidi" w:cstheme="minorBidi"/>
          <w:bCs/>
          <w:sz w:val="22"/>
          <w:szCs w:val="22"/>
        </w:rPr>
        <w:t> ;</w:t>
      </w:r>
    </w:p>
    <w:p w14:paraId="056F4162" w14:textId="05DF7E39" w:rsidR="00541761" w:rsidRPr="009B4E8B" w:rsidRDefault="00541761" w:rsidP="00541761">
      <w:pPr>
        <w:pStyle w:val="Paragraphedeliste"/>
        <w:numPr>
          <w:ilvl w:val="0"/>
          <w:numId w:val="66"/>
        </w:numPr>
        <w:ind w:left="1134" w:hanging="567"/>
        <w:rPr>
          <w:rFonts w:asciiTheme="minorBidi" w:hAnsiTheme="minorBidi" w:cstheme="minorBidi"/>
          <w:bCs/>
          <w:sz w:val="22"/>
          <w:szCs w:val="22"/>
        </w:rPr>
      </w:pPr>
      <w:r w:rsidRPr="009B4E8B">
        <w:rPr>
          <w:rFonts w:asciiTheme="minorBidi" w:hAnsiTheme="minorBidi" w:cstheme="minorBidi"/>
          <w:bCs/>
          <w:sz w:val="22"/>
          <w:szCs w:val="22"/>
          <w:u w:val="single"/>
        </w:rPr>
        <w:t>Encourage</w:t>
      </w:r>
      <w:r w:rsidRPr="009B4E8B">
        <w:rPr>
          <w:rFonts w:asciiTheme="minorBidi" w:hAnsiTheme="minorBidi" w:cstheme="minorBidi"/>
          <w:bCs/>
          <w:sz w:val="22"/>
          <w:szCs w:val="22"/>
        </w:rPr>
        <w:t xml:space="preserv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État partie à considérer les effets possibles</w:t>
      </w:r>
      <w:r w:rsidR="00C00F9E" w:rsidRPr="009B4E8B">
        <w:rPr>
          <w:rFonts w:asciiTheme="minorBidi" w:hAnsiTheme="minorBidi" w:cstheme="minorBidi"/>
          <w:bCs/>
          <w:sz w:val="22"/>
          <w:szCs w:val="22"/>
        </w:rPr>
        <w:t xml:space="preserve"> </w:t>
      </w:r>
      <w:r w:rsidR="00FD4C9A" w:rsidRPr="009B4E8B">
        <w:rPr>
          <w:rFonts w:asciiTheme="minorBidi" w:hAnsiTheme="minorBidi" w:cstheme="minorBidi"/>
          <w:bCs/>
          <w:sz w:val="22"/>
          <w:szCs w:val="22"/>
        </w:rPr>
        <w:t>involontaires</w:t>
      </w:r>
      <w:r w:rsidRPr="009B4E8B">
        <w:rPr>
          <w:rFonts w:asciiTheme="minorBidi" w:hAnsiTheme="minorBidi" w:cstheme="minorBidi"/>
          <w:bCs/>
          <w:sz w:val="22"/>
          <w:szCs w:val="22"/>
        </w:rPr>
        <w:t xml:space="preserve">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inscription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élément, y compris les conséquences involontaires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augmentation du tourisme.</w:t>
      </w:r>
    </w:p>
    <w:p w14:paraId="1B9D95B5" w14:textId="5C3982BE" w:rsidR="003C6A16" w:rsidRPr="009B4E8B" w:rsidRDefault="003C6A16" w:rsidP="003C6A16">
      <w:pPr>
        <w:pStyle w:val="Titre2"/>
        <w:jc w:val="both"/>
        <w:rPr>
          <w:rFonts w:asciiTheme="minorBidi" w:hAnsiTheme="minorBidi" w:cstheme="minorBidi"/>
          <w:szCs w:val="22"/>
          <w:lang w:val="fr-FR"/>
        </w:rPr>
      </w:pPr>
      <w:bookmarkStart w:id="36" w:name="_PROJET_DE_DÉCISION_21"/>
      <w:bookmarkEnd w:id="36"/>
      <w:r w:rsidRPr="009B4E8B">
        <w:rPr>
          <w:rFonts w:asciiTheme="minorBidi" w:hAnsiTheme="minorBidi" w:cstheme="minorBidi"/>
          <w:szCs w:val="22"/>
          <w:lang w:val="fr-FR"/>
        </w:rPr>
        <w:lastRenderedPageBreak/>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3</w:t>
      </w:r>
      <w:r w:rsidR="0028535A">
        <w:rPr>
          <w:rFonts w:asciiTheme="minorBidi" w:hAnsiTheme="minorBidi" w:cstheme="minorBidi"/>
          <w:szCs w:val="22"/>
          <w:lang w:val="fr-FR"/>
        </w:rPr>
        <w:t>1</w:t>
      </w:r>
      <w:r w:rsidR="00440DEB" w:rsidRPr="009B4E8B">
        <w:rPr>
          <w:rFonts w:asciiTheme="minorBidi" w:hAnsiTheme="minorBidi" w:cstheme="minorBidi"/>
          <w:szCs w:val="22"/>
          <w:lang w:val="fr-FR"/>
        </w:rPr>
        <w:tab/>
      </w:r>
      <w:r w:rsidR="00440DEB" w:rsidRPr="009B4E8B">
        <w:rPr>
          <w:noProof/>
          <w:color w:val="0000FF"/>
          <w:lang w:val="fr-FR"/>
        </w:rPr>
        <w:drawing>
          <wp:inline distT="0" distB="0" distL="0" distR="0" wp14:anchorId="505931F4" wp14:editId="08DE3011">
            <wp:extent cx="104775" cy="104775"/>
            <wp:effectExtent l="0" t="0" r="9525" b="9525"/>
            <wp:docPr id="1867690009" name="Picture 1867690009">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7850C49" w14:textId="77777777" w:rsidR="003C6A16" w:rsidRPr="009B4E8B" w:rsidRDefault="003C6A16" w:rsidP="00216173">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16350398" w14:textId="588C21FD" w:rsidR="003C6A16" w:rsidRPr="009B4E8B" w:rsidRDefault="003C6A16" w:rsidP="00216173">
      <w:pPr>
        <w:numPr>
          <w:ilvl w:val="0"/>
          <w:numId w:val="37"/>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la Côte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Ivoire a proposé la candidature </w:t>
      </w:r>
      <w:r w:rsidRPr="009B4E8B">
        <w:rPr>
          <w:rFonts w:asciiTheme="minorBidi" w:hAnsiTheme="minorBidi" w:cstheme="minorBidi"/>
          <w:b/>
          <w:sz w:val="22"/>
          <w:szCs w:val="22"/>
        </w:rPr>
        <w:t>des</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savoir-faire liés à la fabrication de l</w:t>
      </w:r>
      <w:r w:rsidR="006D6E3C" w:rsidRPr="009B4E8B">
        <w:rPr>
          <w:rFonts w:asciiTheme="minorBidi" w:hAnsiTheme="minorBidi" w:cstheme="minorBidi"/>
          <w:b/>
          <w:sz w:val="22"/>
          <w:szCs w:val="22"/>
        </w:rPr>
        <w:t>’</w:t>
      </w:r>
      <w:r w:rsidR="00F948B9" w:rsidRPr="009B4E8B">
        <w:rPr>
          <w:rFonts w:asciiTheme="minorBidi" w:hAnsiTheme="minorBidi" w:cstheme="minorBidi"/>
          <w:b/>
          <w:sz w:val="22"/>
          <w:szCs w:val="22"/>
        </w:rPr>
        <w:t>a</w:t>
      </w:r>
      <w:r w:rsidRPr="009B4E8B">
        <w:rPr>
          <w:rFonts w:asciiTheme="minorBidi" w:hAnsiTheme="minorBidi" w:cstheme="minorBidi"/>
          <w:b/>
          <w:sz w:val="22"/>
          <w:szCs w:val="22"/>
        </w:rPr>
        <w:t>ttiéké en Côte d</w:t>
      </w:r>
      <w:r w:rsidR="006D6E3C" w:rsidRPr="009B4E8B">
        <w:rPr>
          <w:rFonts w:asciiTheme="minorBidi" w:hAnsiTheme="minorBidi" w:cstheme="minorBidi"/>
          <w:b/>
          <w:sz w:val="22"/>
          <w:szCs w:val="22"/>
        </w:rPr>
        <w:t>’</w:t>
      </w:r>
      <w:r w:rsidRPr="009B4E8B">
        <w:rPr>
          <w:rFonts w:asciiTheme="minorBidi" w:hAnsiTheme="minorBidi" w:cstheme="minorBidi"/>
          <w:b/>
          <w:sz w:val="22"/>
          <w:szCs w:val="22"/>
        </w:rPr>
        <w:t xml:space="preserve">Ivoire </w:t>
      </w:r>
      <w:r w:rsidRPr="009B4E8B">
        <w:rPr>
          <w:rFonts w:asciiTheme="minorBidi" w:hAnsiTheme="minorBidi" w:cstheme="minorBidi"/>
          <w:bCs/>
          <w:sz w:val="22"/>
          <w:szCs w:val="22"/>
        </w:rPr>
        <w:t>(n°02086)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0AD7A51B" w14:textId="6E79EEFD" w:rsidR="003C6A16" w:rsidRPr="009B4E8B" w:rsidRDefault="003C6A16" w:rsidP="00216173">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attiéké est un plat à base de tubercules de manioc cuits à la vapeur. Produit par les peuples lagunaires de Côte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Ivoire, ce plat implique la culture et la récolte des tubercules de manioc, leur broyage et leur mélange avec du manioc fermenté pour préparer la semoule, et la cuisson à la vapeur de la semoule pour préparer le plat. Après la cuisson,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attiéké est retiré du feu et mis à refroidir dans un récipient. Il est ensuite conditionné et distribué dans des paniers garnis de feuilles de manioc.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attiéké est traditionnellement produit par les femmes pour la consommation domestique. Les femmes préparent, cuisinent, conservent et vendent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attiéké, tandis que les hommes cultivent, récoltent, transportent et broient le manioc. Les connaissances et les compétences sont transmises oralement et par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observation au sein des familles.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attiéké est un plat accessible et abordable qui est devenu un incontournable des repas familiaux, mais aussi des restaurants et des cérémonies. Les connaissances et compétences liées jouent un rôle important dans la vie sociale des communautés. La maîtrise de la fabrication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attiéké garantit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autonomie financière et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intégration sociale des </w:t>
      </w:r>
      <w:r w:rsidR="00F948B9" w:rsidRPr="009B4E8B">
        <w:rPr>
          <w:rFonts w:asciiTheme="minorBidi" w:hAnsiTheme="minorBidi" w:cstheme="minorBidi"/>
          <w:bCs/>
          <w:sz w:val="22"/>
          <w:szCs w:val="22"/>
        </w:rPr>
        <w:t xml:space="preserve">femmes et </w:t>
      </w:r>
      <w:r w:rsidRPr="009B4E8B">
        <w:rPr>
          <w:rFonts w:asciiTheme="minorBidi" w:hAnsiTheme="minorBidi" w:cstheme="minorBidi"/>
          <w:bCs/>
          <w:sz w:val="22"/>
          <w:szCs w:val="22"/>
        </w:rPr>
        <w:t>jeunes filles. Partie intégrante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identité culturelle de la Côte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Ivoire, sa production confère aux </w:t>
      </w:r>
      <w:r w:rsidR="00F948B9" w:rsidRPr="009B4E8B">
        <w:rPr>
          <w:rFonts w:asciiTheme="minorBidi" w:hAnsiTheme="minorBidi" w:cstheme="minorBidi"/>
          <w:bCs/>
          <w:sz w:val="22"/>
          <w:szCs w:val="22"/>
        </w:rPr>
        <w:t xml:space="preserve">jeunes filles </w:t>
      </w:r>
      <w:r w:rsidRPr="009B4E8B">
        <w:rPr>
          <w:rFonts w:asciiTheme="minorBidi" w:hAnsiTheme="minorBidi" w:cstheme="minorBidi"/>
          <w:bCs/>
          <w:sz w:val="22"/>
          <w:szCs w:val="22"/>
        </w:rPr>
        <w:t>un statut social important sans empiéter sur leur scolarité.</w:t>
      </w:r>
    </w:p>
    <w:p w14:paraId="5A793C0D" w14:textId="1300CDA4" w:rsidR="00216173" w:rsidRPr="009B4E8B" w:rsidRDefault="003C6A16" w:rsidP="00216173">
      <w:pPr>
        <w:keepNext/>
        <w:numPr>
          <w:ilvl w:val="0"/>
          <w:numId w:val="37"/>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052D80">
        <w:rPr>
          <w:rFonts w:ascii="Arial" w:hAnsi="Arial" w:cs="Arial"/>
          <w:bCs/>
          <w:sz w:val="22"/>
          <w:szCs w:val="22"/>
        </w:rPr>
        <w:t xml:space="preserve">représentative </w:t>
      </w:r>
      <w:r w:rsidR="00052D80" w:rsidRPr="009B4E8B">
        <w:rPr>
          <w:rFonts w:ascii="Arial" w:hAnsi="Arial" w:cs="Arial"/>
          <w:bCs/>
          <w:sz w:val="22"/>
          <w:szCs w:val="22"/>
        </w:rPr>
        <w:t xml:space="preserve">du patrimoine culturel immatériel </w:t>
      </w:r>
      <w:r w:rsidR="00052D80">
        <w:rPr>
          <w:rFonts w:ascii="Arial" w:hAnsi="Arial" w:cs="Arial"/>
          <w:bCs/>
          <w:sz w:val="22"/>
          <w:szCs w:val="22"/>
        </w:rPr>
        <w:t>de l’humanité</w:t>
      </w:r>
      <w:r w:rsidR="00052D80" w:rsidRPr="009B4E8B" w:rsidDel="00052D80">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xml:space="preserve"> comme suit :</w:t>
      </w:r>
    </w:p>
    <w:p w14:paraId="0B148088" w14:textId="5A95F6B8" w:rsidR="00216173" w:rsidRPr="009B4E8B" w:rsidRDefault="00216173" w:rsidP="00216173">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R.1 :</w:t>
      </w:r>
      <w:r w:rsidRPr="009B4E8B">
        <w:rPr>
          <w:rFonts w:asciiTheme="minorBidi" w:hAnsiTheme="minorBidi" w:cstheme="minorBidi"/>
          <w:sz w:val="22"/>
          <w:szCs w:val="22"/>
        </w:rPr>
        <w:tab/>
      </w:r>
      <w:r w:rsidR="00F948B9" w:rsidRPr="009B4E8B">
        <w:rPr>
          <w:rFonts w:asciiTheme="minorBidi" w:hAnsiTheme="minorBidi" w:cstheme="minorBidi"/>
          <w:sz w:val="22"/>
          <w:szCs w:val="22"/>
        </w:rPr>
        <w:t>L</w:t>
      </w:r>
      <w:r w:rsidR="006D6E3C" w:rsidRPr="009B4E8B">
        <w:rPr>
          <w:rFonts w:asciiTheme="minorBidi" w:hAnsiTheme="minorBidi" w:cstheme="minorBidi"/>
          <w:sz w:val="22"/>
          <w:szCs w:val="22"/>
        </w:rPr>
        <w:t>’</w:t>
      </w:r>
      <w:r w:rsidR="00F948B9" w:rsidRPr="009B4E8B">
        <w:rPr>
          <w:rFonts w:asciiTheme="minorBidi" w:hAnsiTheme="minorBidi" w:cstheme="minorBidi"/>
          <w:sz w:val="22"/>
          <w:szCs w:val="22"/>
        </w:rPr>
        <w:t>attiéké est un plat ressemblant à un couscous, préparé à partir de tubercules de manioc cuits à la vapeur et produit par les peuples lagunaires de Côte d</w:t>
      </w:r>
      <w:r w:rsidR="006D6E3C" w:rsidRPr="009B4E8B">
        <w:rPr>
          <w:rFonts w:asciiTheme="minorBidi" w:hAnsiTheme="minorBidi" w:cstheme="minorBidi"/>
          <w:sz w:val="22"/>
          <w:szCs w:val="22"/>
        </w:rPr>
        <w:t>’</w:t>
      </w:r>
      <w:r w:rsidR="00F948B9" w:rsidRPr="009B4E8B">
        <w:rPr>
          <w:rFonts w:asciiTheme="minorBidi" w:hAnsiTheme="minorBidi" w:cstheme="minorBidi"/>
          <w:sz w:val="22"/>
          <w:szCs w:val="22"/>
        </w:rPr>
        <w:t>Ivoire. Les producteurs sont traditionnellement des femmes, tandis que les hommes participent à la culture, à la récolte, au transport et au broyage du manioc. La transmission des connaissances et des compétences liées à l</w:t>
      </w:r>
      <w:r w:rsidR="006D6E3C" w:rsidRPr="009B4E8B">
        <w:rPr>
          <w:rFonts w:asciiTheme="minorBidi" w:hAnsiTheme="minorBidi" w:cstheme="minorBidi"/>
          <w:sz w:val="22"/>
          <w:szCs w:val="22"/>
        </w:rPr>
        <w:t>’</w:t>
      </w:r>
      <w:r w:rsidR="00F948B9" w:rsidRPr="009B4E8B">
        <w:rPr>
          <w:rFonts w:asciiTheme="minorBidi" w:hAnsiTheme="minorBidi" w:cstheme="minorBidi"/>
          <w:sz w:val="22"/>
          <w:szCs w:val="22"/>
        </w:rPr>
        <w:t>élément se fait de manière informelle par les générations plus âgées aux plus jeunes par le biais de l</w:t>
      </w:r>
      <w:r w:rsidR="006D6E3C" w:rsidRPr="009B4E8B">
        <w:rPr>
          <w:rFonts w:asciiTheme="minorBidi" w:hAnsiTheme="minorBidi" w:cstheme="minorBidi"/>
          <w:sz w:val="22"/>
          <w:szCs w:val="22"/>
        </w:rPr>
        <w:t>’</w:t>
      </w:r>
      <w:r w:rsidR="00F948B9" w:rsidRPr="009B4E8B">
        <w:rPr>
          <w:rFonts w:asciiTheme="minorBidi" w:hAnsiTheme="minorBidi" w:cstheme="minorBidi"/>
          <w:sz w:val="22"/>
          <w:szCs w:val="22"/>
        </w:rPr>
        <w:t>observation au sein des familles ou des communautés. L</w:t>
      </w:r>
      <w:r w:rsidR="006D6E3C" w:rsidRPr="009B4E8B">
        <w:rPr>
          <w:rFonts w:asciiTheme="minorBidi" w:hAnsiTheme="minorBidi" w:cstheme="minorBidi"/>
          <w:sz w:val="22"/>
          <w:szCs w:val="22"/>
        </w:rPr>
        <w:t>’</w:t>
      </w:r>
      <w:r w:rsidR="00F948B9" w:rsidRPr="009B4E8B">
        <w:rPr>
          <w:rFonts w:asciiTheme="minorBidi" w:hAnsiTheme="minorBidi" w:cstheme="minorBidi"/>
          <w:sz w:val="22"/>
          <w:szCs w:val="22"/>
        </w:rPr>
        <w:t>attiéké est utilisé lors de différents événements et célébrations et joue un rôle important dans le renforcement de l</w:t>
      </w:r>
      <w:r w:rsidR="006D6E3C" w:rsidRPr="009B4E8B">
        <w:rPr>
          <w:rFonts w:asciiTheme="minorBidi" w:hAnsiTheme="minorBidi" w:cstheme="minorBidi"/>
          <w:sz w:val="22"/>
          <w:szCs w:val="22"/>
        </w:rPr>
        <w:t>’</w:t>
      </w:r>
      <w:r w:rsidR="00F948B9" w:rsidRPr="009B4E8B">
        <w:rPr>
          <w:rFonts w:asciiTheme="minorBidi" w:hAnsiTheme="minorBidi" w:cstheme="minorBidi"/>
          <w:sz w:val="22"/>
          <w:szCs w:val="22"/>
        </w:rPr>
        <w:t>identité culturelle et dans la vie sociale des communautés. L</w:t>
      </w:r>
      <w:r w:rsidR="006D6E3C" w:rsidRPr="009B4E8B">
        <w:rPr>
          <w:rFonts w:asciiTheme="minorBidi" w:hAnsiTheme="minorBidi" w:cstheme="minorBidi"/>
          <w:sz w:val="22"/>
          <w:szCs w:val="22"/>
        </w:rPr>
        <w:t>’</w:t>
      </w:r>
      <w:r w:rsidR="00F948B9" w:rsidRPr="009B4E8B">
        <w:rPr>
          <w:rFonts w:asciiTheme="minorBidi" w:hAnsiTheme="minorBidi" w:cstheme="minorBidi"/>
          <w:sz w:val="22"/>
          <w:szCs w:val="22"/>
        </w:rPr>
        <w:t>attiéké est un aliment de base lors des inaugurations, des mariages, des baptêmes et des cérémonies funéraires. Il est devenu une partie intégrante de l</w:t>
      </w:r>
      <w:r w:rsidR="006D6E3C" w:rsidRPr="009B4E8B">
        <w:rPr>
          <w:rFonts w:asciiTheme="minorBidi" w:hAnsiTheme="minorBidi" w:cstheme="minorBidi"/>
          <w:sz w:val="22"/>
          <w:szCs w:val="22"/>
        </w:rPr>
        <w:t>’</w:t>
      </w:r>
      <w:r w:rsidR="00F948B9" w:rsidRPr="009B4E8B">
        <w:rPr>
          <w:rFonts w:asciiTheme="minorBidi" w:hAnsiTheme="minorBidi" w:cstheme="minorBidi"/>
          <w:sz w:val="22"/>
          <w:szCs w:val="22"/>
        </w:rPr>
        <w:t>identité culturelle de la Côte d</w:t>
      </w:r>
      <w:r w:rsidR="006D6E3C" w:rsidRPr="009B4E8B">
        <w:rPr>
          <w:rFonts w:asciiTheme="minorBidi" w:hAnsiTheme="minorBidi" w:cstheme="minorBidi"/>
          <w:sz w:val="22"/>
          <w:szCs w:val="22"/>
        </w:rPr>
        <w:t>’</w:t>
      </w:r>
      <w:r w:rsidR="00F948B9" w:rsidRPr="009B4E8B">
        <w:rPr>
          <w:rFonts w:asciiTheme="minorBidi" w:hAnsiTheme="minorBidi" w:cstheme="minorBidi"/>
          <w:sz w:val="22"/>
          <w:szCs w:val="22"/>
        </w:rPr>
        <w:t>Ivoire et constitue un repas accessible et abordable pour tous.</w:t>
      </w:r>
    </w:p>
    <w:p w14:paraId="0237D6C7" w14:textId="727C4E2A" w:rsidR="00216173" w:rsidRPr="009B4E8B" w:rsidRDefault="00216173" w:rsidP="00216173">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R.2 :</w:t>
      </w:r>
      <w:r w:rsidRPr="009B4E8B">
        <w:rPr>
          <w:rFonts w:asciiTheme="minorBidi" w:hAnsiTheme="minorBidi" w:cstheme="minorBidi"/>
          <w:sz w:val="22"/>
          <w:szCs w:val="22"/>
        </w:rPr>
        <w:tab/>
      </w:r>
      <w:r w:rsidR="00F948B9" w:rsidRPr="009B4E8B">
        <w:rPr>
          <w:rFonts w:asciiTheme="minorBidi" w:hAnsiTheme="minorBidi" w:cstheme="minorBidi"/>
          <w:sz w:val="22"/>
          <w:szCs w:val="22"/>
        </w:rPr>
        <w:t>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contribue à la sécurité alimentaire, représentant environ 5 % des dépenses alimentaires et 20,5 % des calories dans l</w:t>
      </w:r>
      <w:r w:rsidR="006D6E3C" w:rsidRPr="009B4E8B">
        <w:rPr>
          <w:rFonts w:asciiTheme="minorBidi" w:hAnsiTheme="minorBidi" w:cstheme="minorBidi"/>
          <w:sz w:val="22"/>
          <w:szCs w:val="22"/>
        </w:rPr>
        <w:t>’</w:t>
      </w:r>
      <w:r w:rsidRPr="009B4E8B">
        <w:rPr>
          <w:rFonts w:asciiTheme="minorBidi" w:hAnsiTheme="minorBidi" w:cstheme="minorBidi"/>
          <w:sz w:val="22"/>
          <w:szCs w:val="22"/>
        </w:rPr>
        <w:t>apport alimentaire de nombreuses populations ivoiriennes. L</w:t>
      </w:r>
      <w:r w:rsidR="006D6E3C" w:rsidRPr="009B4E8B">
        <w:rPr>
          <w:rFonts w:asciiTheme="minorBidi" w:hAnsiTheme="minorBidi" w:cstheme="minorBidi"/>
          <w:sz w:val="22"/>
          <w:szCs w:val="22"/>
        </w:rPr>
        <w:t>’</w:t>
      </w:r>
      <w:r w:rsidRPr="009B4E8B">
        <w:rPr>
          <w:rFonts w:asciiTheme="minorBidi" w:hAnsiTheme="minorBidi" w:cstheme="minorBidi"/>
          <w:sz w:val="22"/>
          <w:szCs w:val="22"/>
        </w:rPr>
        <w:t>attiéké contribue à la lutte contre la faim, car il est facilement accessible et abordable pour tous. La transmission de cet élément de mère en fille contribue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éducation sociale et familiale des jeunes filles. C</w:t>
      </w:r>
      <w:r w:rsidR="006D6E3C" w:rsidRPr="009B4E8B">
        <w:rPr>
          <w:rFonts w:asciiTheme="minorBidi" w:hAnsiTheme="minorBidi" w:cstheme="minorBidi"/>
          <w:sz w:val="22"/>
          <w:szCs w:val="22"/>
        </w:rPr>
        <w:t>’</w:t>
      </w:r>
      <w:r w:rsidRPr="009B4E8B">
        <w:rPr>
          <w:rFonts w:asciiTheme="minorBidi" w:hAnsiTheme="minorBidi" w:cstheme="minorBidi"/>
          <w:sz w:val="22"/>
          <w:szCs w:val="22"/>
        </w:rPr>
        <w:t>est au cours de ce processus d</w:t>
      </w:r>
      <w:r w:rsidR="006D6E3C" w:rsidRPr="009B4E8B">
        <w:rPr>
          <w:rFonts w:asciiTheme="minorBidi" w:hAnsiTheme="minorBidi" w:cstheme="minorBidi"/>
          <w:sz w:val="22"/>
          <w:szCs w:val="22"/>
        </w:rPr>
        <w:t>’</w:t>
      </w:r>
      <w:r w:rsidRPr="009B4E8B">
        <w:rPr>
          <w:rFonts w:asciiTheme="minorBidi" w:hAnsiTheme="minorBidi" w:cstheme="minorBidi"/>
          <w:sz w:val="22"/>
          <w:szCs w:val="22"/>
        </w:rPr>
        <w:t>apprentissage que les mères enseignent à leurs filles ce qu</w:t>
      </w:r>
      <w:r w:rsidR="006D6E3C" w:rsidRPr="009B4E8B">
        <w:rPr>
          <w:rFonts w:asciiTheme="minorBidi" w:hAnsiTheme="minorBidi" w:cstheme="minorBidi"/>
          <w:sz w:val="22"/>
          <w:szCs w:val="22"/>
        </w:rPr>
        <w:t>’</w:t>
      </w:r>
      <w:r w:rsidRPr="009B4E8B">
        <w:rPr>
          <w:rFonts w:asciiTheme="minorBidi" w:hAnsiTheme="minorBidi" w:cstheme="minorBidi"/>
          <w:sz w:val="22"/>
          <w:szCs w:val="22"/>
        </w:rPr>
        <w:t>est la féminité, le mariage et leur communauté. Les hommes et les femmes sont impliqués dans la chaîne de production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attiéké, permettant aux femmes de contribuer au revenu familial.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contribue ainsi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autonomisation financière des femmes et au bien-être de la famille et de la communauté. Cet élément permet également de rapprocher les communautés et de promouvoir la diversité culturelle. </w:t>
      </w:r>
    </w:p>
    <w:p w14:paraId="31A605E6" w14:textId="71464BB0" w:rsidR="00216173" w:rsidRPr="009B4E8B" w:rsidRDefault="00216173" w:rsidP="00216173">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R.3 :</w:t>
      </w:r>
      <w:r w:rsidRPr="009B4E8B">
        <w:rPr>
          <w:rFonts w:asciiTheme="minorBidi" w:hAnsiTheme="minorBidi" w:cstheme="minorBidi"/>
          <w:sz w:val="22"/>
          <w:szCs w:val="22"/>
        </w:rPr>
        <w:tab/>
        <w:t>Des efforts pour sauvegarder et promouvoir les compétences liées à la production d</w:t>
      </w:r>
      <w:r w:rsidR="006D6E3C" w:rsidRPr="009B4E8B">
        <w:rPr>
          <w:rFonts w:asciiTheme="minorBidi" w:hAnsiTheme="minorBidi" w:cstheme="minorBidi"/>
          <w:sz w:val="22"/>
          <w:szCs w:val="22"/>
        </w:rPr>
        <w:t>’</w:t>
      </w:r>
      <w:r w:rsidRPr="009B4E8B">
        <w:rPr>
          <w:rFonts w:asciiTheme="minorBidi" w:hAnsiTheme="minorBidi" w:cstheme="minorBidi"/>
          <w:sz w:val="22"/>
          <w:szCs w:val="22"/>
        </w:rPr>
        <w:t>attiéké sont entrepris par les communautés, les organisations de la société civile et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État. Les mesures de sauvegarde sont prises par les membres des familles et </w:t>
      </w:r>
      <w:r w:rsidRPr="009B4E8B">
        <w:rPr>
          <w:rFonts w:asciiTheme="minorBidi" w:hAnsiTheme="minorBidi" w:cstheme="minorBidi"/>
          <w:sz w:val="22"/>
          <w:szCs w:val="22"/>
        </w:rPr>
        <w:lastRenderedPageBreak/>
        <w:t>des communautés concernées. Des unités modernes de production d</w:t>
      </w:r>
      <w:r w:rsidR="006D6E3C" w:rsidRPr="009B4E8B">
        <w:rPr>
          <w:rFonts w:asciiTheme="minorBidi" w:hAnsiTheme="minorBidi" w:cstheme="minorBidi"/>
          <w:sz w:val="22"/>
          <w:szCs w:val="22"/>
        </w:rPr>
        <w:t>’</w:t>
      </w:r>
      <w:r w:rsidRPr="009B4E8B">
        <w:rPr>
          <w:rFonts w:asciiTheme="minorBidi" w:hAnsiTheme="minorBidi" w:cstheme="minorBidi"/>
          <w:sz w:val="22"/>
          <w:szCs w:val="22"/>
        </w:rPr>
        <w:t>attiéké ont été mises en place, des coopératives ont été créées avec l</w:t>
      </w:r>
      <w:r w:rsidR="006D6E3C" w:rsidRPr="009B4E8B">
        <w:rPr>
          <w:rFonts w:asciiTheme="minorBidi" w:hAnsiTheme="minorBidi" w:cstheme="minorBidi"/>
          <w:sz w:val="22"/>
          <w:szCs w:val="22"/>
        </w:rPr>
        <w:t>’</w:t>
      </w:r>
      <w:r w:rsidRPr="009B4E8B">
        <w:rPr>
          <w:rFonts w:asciiTheme="minorBidi" w:hAnsiTheme="minorBidi" w:cstheme="minorBidi"/>
          <w:sz w:val="22"/>
          <w:szCs w:val="22"/>
        </w:rPr>
        <w:t>appui d</w:t>
      </w:r>
      <w:r w:rsidR="006D6E3C" w:rsidRPr="009B4E8B">
        <w:rPr>
          <w:rFonts w:asciiTheme="minorBidi" w:hAnsiTheme="minorBidi" w:cstheme="minorBidi"/>
          <w:sz w:val="22"/>
          <w:szCs w:val="22"/>
        </w:rPr>
        <w:t>’</w:t>
      </w:r>
      <w:r w:rsidRPr="009B4E8B">
        <w:rPr>
          <w:rFonts w:asciiTheme="minorBidi" w:hAnsiTheme="minorBidi" w:cstheme="minorBidi"/>
          <w:sz w:val="22"/>
          <w:szCs w:val="22"/>
        </w:rPr>
        <w:t>ONG et de partenaires techniques et financiers, et certaines communautés ont construit des ateliers de transmission, de production à grande échelle et de vente d</w:t>
      </w:r>
      <w:r w:rsidR="006D6E3C" w:rsidRPr="009B4E8B">
        <w:rPr>
          <w:rFonts w:asciiTheme="minorBidi" w:hAnsiTheme="minorBidi" w:cstheme="minorBidi"/>
          <w:sz w:val="22"/>
          <w:szCs w:val="22"/>
        </w:rPr>
        <w:t>’</w:t>
      </w:r>
      <w:r w:rsidRPr="009B4E8B">
        <w:rPr>
          <w:rFonts w:asciiTheme="minorBidi" w:hAnsiTheme="minorBidi" w:cstheme="minorBidi"/>
          <w:sz w:val="22"/>
          <w:szCs w:val="22"/>
        </w:rPr>
        <w:t>attiéké. Le gouvernement a lancé plusieurs actions, notamment des efforts de réglementation, l</w:t>
      </w:r>
      <w:r w:rsidR="006D6E3C" w:rsidRPr="009B4E8B">
        <w:rPr>
          <w:rFonts w:asciiTheme="minorBidi" w:hAnsiTheme="minorBidi" w:cstheme="minorBidi"/>
          <w:sz w:val="22"/>
          <w:szCs w:val="22"/>
        </w:rPr>
        <w:t>’</w:t>
      </w:r>
      <w:r w:rsidRPr="009B4E8B">
        <w:rPr>
          <w:rFonts w:asciiTheme="minorBidi" w:hAnsiTheme="minorBidi" w:cstheme="minorBidi"/>
          <w:sz w:val="22"/>
          <w:szCs w:val="22"/>
        </w:rPr>
        <w:t>adoption de lois, l</w:t>
      </w:r>
      <w:r w:rsidR="006D6E3C" w:rsidRPr="009B4E8B">
        <w:rPr>
          <w:rFonts w:asciiTheme="minorBidi" w:hAnsiTheme="minorBidi" w:cstheme="minorBidi"/>
          <w:sz w:val="22"/>
          <w:szCs w:val="22"/>
        </w:rPr>
        <w:t>’</w:t>
      </w:r>
      <w:r w:rsidRPr="009B4E8B">
        <w:rPr>
          <w:rFonts w:asciiTheme="minorBidi" w:hAnsiTheme="minorBidi" w:cstheme="minorBidi"/>
          <w:sz w:val="22"/>
          <w:szCs w:val="22"/>
        </w:rPr>
        <w:t>établissement d</w:t>
      </w:r>
      <w:r w:rsidR="006D6E3C" w:rsidRPr="009B4E8B">
        <w:rPr>
          <w:rFonts w:asciiTheme="minorBidi" w:hAnsiTheme="minorBidi" w:cstheme="minorBidi"/>
          <w:sz w:val="22"/>
          <w:szCs w:val="22"/>
        </w:rPr>
        <w:t>’</w:t>
      </w:r>
      <w:r w:rsidRPr="009B4E8B">
        <w:rPr>
          <w:rFonts w:asciiTheme="minorBidi" w:hAnsiTheme="minorBidi" w:cstheme="minorBidi"/>
          <w:sz w:val="22"/>
          <w:szCs w:val="22"/>
        </w:rPr>
        <w:t>unités de production semi-industrielles et la création de variétés de manioc améliorées. Des universités ont publié des documents de recherche et des articles sur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dans des revues scientifiques. D</w:t>
      </w:r>
      <w:r w:rsidR="006D6E3C" w:rsidRPr="009B4E8B">
        <w:rPr>
          <w:rFonts w:asciiTheme="minorBidi" w:hAnsiTheme="minorBidi" w:cstheme="minorBidi"/>
          <w:sz w:val="22"/>
          <w:szCs w:val="22"/>
        </w:rPr>
        <w:t>’</w:t>
      </w:r>
      <w:r w:rsidRPr="009B4E8B">
        <w:rPr>
          <w:rFonts w:asciiTheme="minorBidi" w:hAnsiTheme="minorBidi" w:cstheme="minorBidi"/>
          <w:sz w:val="22"/>
          <w:szCs w:val="22"/>
        </w:rPr>
        <w:t>autres mesures comprennent des efforts de promotion et la coordination d</w:t>
      </w:r>
      <w:r w:rsidR="006D6E3C" w:rsidRPr="009B4E8B">
        <w:rPr>
          <w:rFonts w:asciiTheme="minorBidi" w:hAnsiTheme="minorBidi" w:cstheme="minorBidi"/>
          <w:sz w:val="22"/>
          <w:szCs w:val="22"/>
        </w:rPr>
        <w:t>’</w:t>
      </w:r>
      <w:r w:rsidRPr="009B4E8B">
        <w:rPr>
          <w:rFonts w:asciiTheme="minorBidi" w:hAnsiTheme="minorBidi" w:cstheme="minorBidi"/>
          <w:sz w:val="22"/>
          <w:szCs w:val="22"/>
        </w:rPr>
        <w:t>événements culturels tels que des festivals alimentaires et des foires commerciales agricoles. L</w:t>
      </w:r>
      <w:r w:rsidR="006D6E3C" w:rsidRPr="009B4E8B">
        <w:rPr>
          <w:rFonts w:asciiTheme="minorBidi" w:hAnsiTheme="minorBidi" w:cstheme="minorBidi"/>
          <w:sz w:val="22"/>
          <w:szCs w:val="22"/>
        </w:rPr>
        <w:t>’</w:t>
      </w:r>
      <w:r w:rsidRPr="009B4E8B">
        <w:rPr>
          <w:rFonts w:asciiTheme="minorBidi" w:hAnsiTheme="minorBidi" w:cstheme="minorBidi"/>
          <w:sz w:val="22"/>
          <w:szCs w:val="22"/>
        </w:rPr>
        <w:t>implication des communautés dans la planification des mesures de sauvegarde est détaillée dans la section R</w:t>
      </w:r>
      <w:r w:rsidR="00F948B9" w:rsidRPr="009B4E8B">
        <w:rPr>
          <w:rFonts w:asciiTheme="minorBidi" w:hAnsiTheme="minorBidi" w:cstheme="minorBidi"/>
          <w:sz w:val="22"/>
          <w:szCs w:val="22"/>
        </w:rPr>
        <w:t>.</w:t>
      </w:r>
      <w:r w:rsidRPr="009B4E8B">
        <w:rPr>
          <w:rFonts w:asciiTheme="minorBidi" w:hAnsiTheme="minorBidi" w:cstheme="minorBidi"/>
          <w:sz w:val="22"/>
          <w:szCs w:val="22"/>
        </w:rPr>
        <w:t xml:space="preserve">4. </w:t>
      </w:r>
    </w:p>
    <w:p w14:paraId="31FA1628" w14:textId="3B5F0B4C" w:rsidR="00216173" w:rsidRPr="009B4E8B" w:rsidRDefault="00216173" w:rsidP="00216173">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R.4 :</w:t>
      </w:r>
      <w:r w:rsidRPr="009B4E8B">
        <w:rPr>
          <w:rFonts w:asciiTheme="minorBidi" w:hAnsiTheme="minorBidi" w:cstheme="minorBidi"/>
          <w:sz w:val="22"/>
          <w:szCs w:val="22"/>
        </w:rPr>
        <w:tab/>
        <w:t>Au cours de séances de travail publiques, les communautés concernées ont participé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identification des </w:t>
      </w:r>
      <w:r w:rsidR="004A34EB" w:rsidRPr="009B4E8B">
        <w:rPr>
          <w:rFonts w:asciiTheme="minorBidi" w:hAnsiTheme="minorBidi" w:cstheme="minorBidi"/>
          <w:sz w:val="22"/>
          <w:szCs w:val="22"/>
        </w:rPr>
        <w:t>détenteurs</w:t>
      </w:r>
      <w:r w:rsidRPr="009B4E8B">
        <w:rPr>
          <w:rFonts w:asciiTheme="minorBidi" w:hAnsiTheme="minorBidi" w:cstheme="minorBidi"/>
          <w:sz w:val="22"/>
          <w:szCs w:val="22"/>
        </w:rPr>
        <w:t>, des praticiens, des caractéristiques, des composants et des traditions liés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Elles ont également fourni les informations nécessaires sur la pratique, les méthodes de transmission, les significations culturelles et les fonctions sociales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Les communautés ont en outre identifié les menaces qui pèsent sur la viabilité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et suggéré des mesures de sauvegarde. Elles ont accepté volontiers de mettre en œuvre les aspects des mesures de sauvegarde qui relèvent de leur compétence.</w:t>
      </w:r>
    </w:p>
    <w:p w14:paraId="4543797A" w14:textId="7648C8D1" w:rsidR="003C6A16" w:rsidRPr="009B4E8B" w:rsidRDefault="00216173" w:rsidP="006F108C">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R.5 :</w:t>
      </w:r>
      <w:r w:rsidRPr="009B4E8B">
        <w:rPr>
          <w:rFonts w:asciiTheme="minorBidi" w:hAnsiTheme="minorBidi" w:cstheme="minorBidi"/>
          <w:sz w:val="22"/>
          <w:szCs w:val="22"/>
        </w:rPr>
        <w:tab/>
        <w:t>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a été inclus dans </w:t>
      </w:r>
      <w:r w:rsidRPr="00017123">
        <w:rPr>
          <w:rFonts w:asciiTheme="minorBidi" w:hAnsiTheme="minorBidi" w:cstheme="minorBidi"/>
          <w:sz w:val="22"/>
          <w:szCs w:val="22"/>
        </w:rPr>
        <w:t>l</w:t>
      </w:r>
      <w:r w:rsidR="006D6E3C" w:rsidRPr="00017123">
        <w:rPr>
          <w:rFonts w:asciiTheme="minorBidi" w:hAnsiTheme="minorBidi" w:cstheme="minorBidi"/>
          <w:sz w:val="22"/>
          <w:szCs w:val="22"/>
        </w:rPr>
        <w:t>’</w:t>
      </w:r>
      <w:r w:rsidR="00B523B8" w:rsidRPr="00017123">
        <w:rPr>
          <w:rFonts w:asciiTheme="minorBidi" w:hAnsiTheme="minorBidi" w:cstheme="minorBidi"/>
          <w:sz w:val="22"/>
          <w:szCs w:val="22"/>
        </w:rPr>
        <w:t>I</w:t>
      </w:r>
      <w:r w:rsidRPr="00017123">
        <w:rPr>
          <w:rFonts w:asciiTheme="minorBidi" w:hAnsiTheme="minorBidi" w:cstheme="minorBidi"/>
          <w:sz w:val="22"/>
          <w:szCs w:val="22"/>
        </w:rPr>
        <w:t>nventaire du</w:t>
      </w:r>
      <w:r w:rsidRPr="009B4E8B">
        <w:rPr>
          <w:rFonts w:asciiTheme="minorBidi" w:hAnsiTheme="minorBidi" w:cstheme="minorBidi"/>
          <w:sz w:val="22"/>
          <w:szCs w:val="22"/>
        </w:rPr>
        <w:t xml:space="preserve"> patrimoine culturel immatériel. Cet inventaire est géré par le </w:t>
      </w:r>
      <w:proofErr w:type="gramStart"/>
      <w:r w:rsidR="00F948B9" w:rsidRPr="009B4E8B">
        <w:rPr>
          <w:rFonts w:asciiTheme="minorBidi" w:hAnsiTheme="minorBidi" w:cstheme="minorBidi"/>
          <w:sz w:val="22"/>
          <w:szCs w:val="22"/>
        </w:rPr>
        <w:t>M</w:t>
      </w:r>
      <w:r w:rsidRPr="009B4E8B">
        <w:rPr>
          <w:rFonts w:asciiTheme="minorBidi" w:hAnsiTheme="minorBidi" w:cstheme="minorBidi"/>
          <w:sz w:val="22"/>
          <w:szCs w:val="22"/>
        </w:rPr>
        <w:t xml:space="preserve">inistère de la </w:t>
      </w:r>
      <w:r w:rsidR="00F948B9" w:rsidRPr="009B4E8B">
        <w:rPr>
          <w:rFonts w:asciiTheme="minorBidi" w:hAnsiTheme="minorBidi" w:cstheme="minorBidi"/>
          <w:sz w:val="22"/>
          <w:szCs w:val="22"/>
        </w:rPr>
        <w:t>c</w:t>
      </w:r>
      <w:r w:rsidRPr="009B4E8B">
        <w:rPr>
          <w:rFonts w:asciiTheme="minorBidi" w:hAnsiTheme="minorBidi" w:cstheme="minorBidi"/>
          <w:sz w:val="22"/>
          <w:szCs w:val="22"/>
        </w:rPr>
        <w:t>ulture</w:t>
      </w:r>
      <w:proofErr w:type="gramEnd"/>
      <w:r w:rsidRPr="009B4E8B">
        <w:rPr>
          <w:rFonts w:asciiTheme="minorBidi" w:hAnsiTheme="minorBidi" w:cstheme="minorBidi"/>
          <w:sz w:val="22"/>
          <w:szCs w:val="22"/>
        </w:rPr>
        <w:t xml:space="preserve"> et de la </w:t>
      </w:r>
      <w:r w:rsidR="00F948B9" w:rsidRPr="009B4E8B">
        <w:rPr>
          <w:rFonts w:asciiTheme="minorBidi" w:hAnsiTheme="minorBidi" w:cstheme="minorBidi"/>
          <w:sz w:val="22"/>
          <w:szCs w:val="22"/>
        </w:rPr>
        <w:t>f</w:t>
      </w:r>
      <w:r w:rsidRPr="009B4E8B">
        <w:rPr>
          <w:rFonts w:asciiTheme="minorBidi" w:hAnsiTheme="minorBidi" w:cstheme="minorBidi"/>
          <w:sz w:val="22"/>
          <w:szCs w:val="22"/>
        </w:rPr>
        <w:t>rancophonie à travers ses agences techniques. Les éléments figurant sur la liste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 national du patrimoine culturel immatériel sont compilés et mis à jour chaque année sur la base d</w:t>
      </w:r>
      <w:r w:rsidR="006D6E3C" w:rsidRPr="009B4E8B">
        <w:rPr>
          <w:rFonts w:asciiTheme="minorBidi" w:hAnsiTheme="minorBidi" w:cstheme="minorBidi"/>
          <w:sz w:val="22"/>
          <w:szCs w:val="22"/>
        </w:rPr>
        <w:t>’</w:t>
      </w:r>
      <w:r w:rsidRPr="009B4E8B">
        <w:rPr>
          <w:rFonts w:asciiTheme="minorBidi" w:hAnsiTheme="minorBidi" w:cstheme="minorBidi"/>
          <w:sz w:val="22"/>
          <w:szCs w:val="22"/>
        </w:rPr>
        <w:t>études de terrain et de propositions émanant des détenteurs, des praticiens, des communautés concernées et des ONG. Le rapport périodique 2023 fournit des informations sur le processus d</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 et la fréquence de mise à jour.</w:t>
      </w:r>
    </w:p>
    <w:p w14:paraId="48980D32" w14:textId="5FE51AEC" w:rsidR="003C6A16" w:rsidRPr="009B4E8B" w:rsidRDefault="003C6A16" w:rsidP="00216173">
      <w:pPr>
        <w:numPr>
          <w:ilvl w:val="0"/>
          <w:numId w:val="37"/>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les savoir-faire liés à la fabrication de l</w:t>
      </w:r>
      <w:r w:rsidR="006D6E3C" w:rsidRPr="009B4E8B">
        <w:rPr>
          <w:rFonts w:asciiTheme="minorBidi" w:hAnsiTheme="minorBidi" w:cstheme="minorBidi"/>
          <w:b/>
          <w:sz w:val="22"/>
          <w:szCs w:val="22"/>
        </w:rPr>
        <w:t>’</w:t>
      </w:r>
      <w:r w:rsidR="00F948B9" w:rsidRPr="009B4E8B">
        <w:rPr>
          <w:rFonts w:asciiTheme="minorBidi" w:hAnsiTheme="minorBidi" w:cstheme="minorBidi"/>
          <w:b/>
          <w:sz w:val="22"/>
          <w:szCs w:val="22"/>
        </w:rPr>
        <w:t>a</w:t>
      </w:r>
      <w:r w:rsidRPr="009B4E8B">
        <w:rPr>
          <w:rFonts w:asciiTheme="minorBidi" w:hAnsiTheme="minorBidi" w:cstheme="minorBidi"/>
          <w:b/>
          <w:sz w:val="22"/>
          <w:szCs w:val="22"/>
        </w:rPr>
        <w:t>ttiéké en Côte d</w:t>
      </w:r>
      <w:r w:rsidR="006D6E3C" w:rsidRPr="009B4E8B">
        <w:rPr>
          <w:rFonts w:asciiTheme="minorBidi" w:hAnsiTheme="minorBidi" w:cstheme="minorBidi"/>
          <w:b/>
          <w:sz w:val="22"/>
          <w:szCs w:val="22"/>
        </w:rPr>
        <w:t>’</w:t>
      </w:r>
      <w:r w:rsidRPr="009B4E8B">
        <w:rPr>
          <w:rFonts w:asciiTheme="minorBidi" w:hAnsiTheme="minorBidi" w:cstheme="minorBidi"/>
          <w:b/>
          <w:sz w:val="22"/>
          <w:szCs w:val="22"/>
        </w:rPr>
        <w:t>Ivoire</w:t>
      </w:r>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r w:rsidR="00F948B9" w:rsidRPr="009B4E8B">
        <w:rPr>
          <w:rFonts w:asciiTheme="minorBidi" w:hAnsiTheme="minorBidi" w:cstheme="minorBidi"/>
          <w:bCs/>
          <w:sz w:val="22"/>
          <w:szCs w:val="22"/>
        </w:rPr>
        <w:t> ;</w:t>
      </w:r>
    </w:p>
    <w:p w14:paraId="11354DF4" w14:textId="08F64122" w:rsidR="00216173" w:rsidRPr="009B4E8B" w:rsidRDefault="00216173" w:rsidP="00216173">
      <w:pPr>
        <w:pStyle w:val="Paragraphedeliste"/>
        <w:numPr>
          <w:ilvl w:val="0"/>
          <w:numId w:val="37"/>
        </w:numPr>
        <w:ind w:left="1134" w:hanging="567"/>
        <w:contextualSpacing w:val="0"/>
        <w:jc w:val="both"/>
        <w:rPr>
          <w:rFonts w:asciiTheme="minorBidi" w:hAnsiTheme="minorBidi" w:cstheme="minorBidi"/>
          <w:bCs/>
          <w:sz w:val="22"/>
          <w:szCs w:val="22"/>
        </w:rPr>
      </w:pPr>
      <w:r w:rsidRPr="009B4E8B">
        <w:rPr>
          <w:rFonts w:asciiTheme="minorBidi" w:hAnsiTheme="minorBidi" w:cstheme="minorBidi"/>
          <w:bCs/>
          <w:sz w:val="22"/>
          <w:szCs w:val="22"/>
          <w:u w:val="single"/>
        </w:rPr>
        <w:t>Encourage</w:t>
      </w:r>
      <w:r w:rsidRPr="009B4E8B">
        <w:rPr>
          <w:rFonts w:asciiTheme="minorBidi" w:hAnsiTheme="minorBidi" w:cstheme="minorBidi"/>
          <w:bCs/>
          <w:sz w:val="22"/>
          <w:szCs w:val="22"/>
        </w:rPr>
        <w:t xml:space="preserv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État partie à prêter attention au </w:t>
      </w:r>
      <w:proofErr w:type="gramStart"/>
      <w:r w:rsidRPr="009B4E8B">
        <w:rPr>
          <w:rFonts w:asciiTheme="minorBidi" w:hAnsiTheme="minorBidi" w:cstheme="minorBidi"/>
          <w:bCs/>
          <w:sz w:val="22"/>
          <w:szCs w:val="22"/>
        </w:rPr>
        <w:t>risque potentiel</w:t>
      </w:r>
      <w:proofErr w:type="gramEnd"/>
      <w:r w:rsidRPr="009B4E8B">
        <w:rPr>
          <w:rFonts w:asciiTheme="minorBidi" w:hAnsiTheme="minorBidi" w:cstheme="minorBidi"/>
          <w:bCs/>
          <w:sz w:val="22"/>
          <w:szCs w:val="22"/>
        </w:rPr>
        <w:t xml:space="preserve"> de commercialisation excessive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élément et à s</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assurer que tous les efforts de commercialisation et les conséquences </w:t>
      </w:r>
      <w:r w:rsidR="00C00F9E" w:rsidRPr="009B4E8B">
        <w:rPr>
          <w:rFonts w:asciiTheme="minorBidi" w:hAnsiTheme="minorBidi" w:cstheme="minorBidi"/>
          <w:bCs/>
          <w:sz w:val="22"/>
          <w:szCs w:val="22"/>
        </w:rPr>
        <w:t xml:space="preserve">possibles </w:t>
      </w:r>
      <w:r w:rsidRPr="009B4E8B">
        <w:rPr>
          <w:rFonts w:asciiTheme="minorBidi" w:hAnsiTheme="minorBidi" w:cstheme="minorBidi"/>
          <w:bCs/>
          <w:sz w:val="22"/>
          <w:szCs w:val="22"/>
        </w:rPr>
        <w:t>involontaires sont contrôlés et bien gérés après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inscription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élément</w:t>
      </w:r>
      <w:r w:rsidR="00F948B9" w:rsidRPr="009B4E8B">
        <w:rPr>
          <w:rFonts w:asciiTheme="minorBidi" w:hAnsiTheme="minorBidi" w:cstheme="minorBidi"/>
          <w:bCs/>
          <w:sz w:val="22"/>
          <w:szCs w:val="22"/>
        </w:rPr>
        <w:t> ;</w:t>
      </w:r>
    </w:p>
    <w:p w14:paraId="7B4F885C" w14:textId="72FD2691" w:rsidR="00216173" w:rsidRPr="009B4E8B" w:rsidRDefault="00216173" w:rsidP="00216173">
      <w:pPr>
        <w:pStyle w:val="Paragraphedeliste"/>
        <w:numPr>
          <w:ilvl w:val="0"/>
          <w:numId w:val="37"/>
        </w:numPr>
        <w:spacing w:before="120" w:after="120"/>
        <w:ind w:left="1134" w:hanging="567"/>
        <w:contextualSpacing w:val="0"/>
        <w:jc w:val="both"/>
        <w:rPr>
          <w:rFonts w:asciiTheme="minorBidi" w:hAnsiTheme="minorBidi" w:cstheme="minorBidi"/>
          <w:bCs/>
          <w:sz w:val="22"/>
          <w:szCs w:val="22"/>
        </w:rPr>
      </w:pPr>
      <w:r w:rsidRPr="009B4E8B">
        <w:rPr>
          <w:rFonts w:asciiTheme="minorBidi" w:hAnsiTheme="minorBidi" w:cstheme="minorBidi"/>
          <w:bCs/>
          <w:sz w:val="22"/>
          <w:szCs w:val="22"/>
          <w:u w:val="single"/>
        </w:rPr>
        <w:t>Rappelle</w:t>
      </w:r>
      <w:r w:rsidRPr="009B4E8B">
        <w:rPr>
          <w:rFonts w:asciiTheme="minorBidi" w:hAnsiTheme="minorBidi" w:cstheme="minorBidi"/>
          <w:bCs/>
          <w:sz w:val="22"/>
          <w:szCs w:val="22"/>
        </w:rPr>
        <w:t xml:space="preserve"> à l</w:t>
      </w:r>
      <w:r w:rsidR="006D6E3C" w:rsidRPr="009B4E8B">
        <w:rPr>
          <w:rFonts w:asciiTheme="minorBidi" w:hAnsiTheme="minorBidi" w:cstheme="minorBidi"/>
          <w:bCs/>
          <w:sz w:val="22"/>
          <w:szCs w:val="22"/>
        </w:rPr>
        <w:t>’</w:t>
      </w:r>
      <w:r w:rsidR="00696B37" w:rsidRPr="009B4E8B">
        <w:rPr>
          <w:rFonts w:asciiTheme="minorBidi" w:hAnsiTheme="minorBidi" w:cstheme="minorBidi"/>
          <w:bCs/>
          <w:sz w:val="22"/>
          <w:szCs w:val="22"/>
        </w:rPr>
        <w:t>État</w:t>
      </w:r>
      <w:r w:rsidRPr="009B4E8B">
        <w:rPr>
          <w:rFonts w:asciiTheme="minorBidi" w:hAnsiTheme="minorBidi" w:cstheme="minorBidi"/>
          <w:bCs/>
          <w:sz w:val="22"/>
          <w:szCs w:val="22"/>
        </w:rPr>
        <w:t xml:space="preserve"> partie, lorsqu</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il soumettra des dossiers de candidature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avenir,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éviter les lettres de consentement standardisées et de garantir le consentement libre, préalable et éclairé des communautés concernées.</w:t>
      </w:r>
    </w:p>
    <w:p w14:paraId="0C3F02C5" w14:textId="0D55001B" w:rsidR="003C6A16" w:rsidRPr="009B4E8B" w:rsidRDefault="003C6A16" w:rsidP="003C6A16">
      <w:pPr>
        <w:pStyle w:val="Titre2"/>
        <w:jc w:val="both"/>
        <w:rPr>
          <w:rFonts w:asciiTheme="minorBidi" w:hAnsiTheme="minorBidi" w:cstheme="minorBidi"/>
          <w:szCs w:val="22"/>
          <w:lang w:val="fr-FR"/>
        </w:rPr>
      </w:pPr>
      <w:bookmarkStart w:id="37" w:name="_PROJET_DE_DÉCISION_22"/>
      <w:bookmarkEnd w:id="37"/>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3</w:t>
      </w:r>
      <w:r w:rsidR="0028535A">
        <w:rPr>
          <w:rFonts w:asciiTheme="minorBidi" w:hAnsiTheme="minorBidi" w:cstheme="minorBidi"/>
          <w:szCs w:val="22"/>
          <w:lang w:val="fr-FR"/>
        </w:rPr>
        <w:t>2</w:t>
      </w:r>
      <w:r w:rsidR="00440DEB" w:rsidRPr="009B4E8B">
        <w:rPr>
          <w:rFonts w:asciiTheme="minorBidi" w:hAnsiTheme="minorBidi" w:cstheme="minorBidi"/>
          <w:szCs w:val="22"/>
          <w:lang w:val="fr-FR"/>
        </w:rPr>
        <w:tab/>
      </w:r>
      <w:r w:rsidR="00440DEB" w:rsidRPr="009B4E8B">
        <w:rPr>
          <w:noProof/>
          <w:color w:val="0000FF"/>
          <w:lang w:val="fr-FR"/>
        </w:rPr>
        <w:drawing>
          <wp:inline distT="0" distB="0" distL="0" distR="0" wp14:anchorId="37868035" wp14:editId="3DF14C4B">
            <wp:extent cx="104775" cy="104775"/>
            <wp:effectExtent l="0" t="0" r="9525" b="9525"/>
            <wp:docPr id="38816531" name="Picture 38816531">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859FD9B" w14:textId="77777777" w:rsidR="003C6A16" w:rsidRPr="009B4E8B" w:rsidRDefault="003C6A16" w:rsidP="00216173">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5F630C6E" w14:textId="614CE239" w:rsidR="003C6A16" w:rsidRPr="009B4E8B" w:rsidRDefault="003C6A16" w:rsidP="00216173">
      <w:pPr>
        <w:numPr>
          <w:ilvl w:val="0"/>
          <w:numId w:val="38"/>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Cuba, la République dominicaine, Haïti, le Honduras et la République bolivarienne du Venezuela ont proposé la candidature du </w:t>
      </w:r>
      <w:r w:rsidRPr="009B4E8B">
        <w:rPr>
          <w:rFonts w:asciiTheme="minorBidi" w:hAnsiTheme="minorBidi" w:cstheme="minorBidi"/>
          <w:b/>
          <w:sz w:val="22"/>
          <w:szCs w:val="22"/>
        </w:rPr>
        <w:t xml:space="preserve">savoir-faire et les pratiques traditionnels liés à la </w:t>
      </w:r>
      <w:r w:rsidR="003B4C1B" w:rsidRPr="009B4E8B">
        <w:rPr>
          <w:rFonts w:asciiTheme="minorBidi" w:hAnsiTheme="minorBidi" w:cstheme="minorBidi"/>
          <w:b/>
          <w:sz w:val="22"/>
          <w:szCs w:val="22"/>
        </w:rPr>
        <w:t xml:space="preserve">fabrication </w:t>
      </w:r>
      <w:r w:rsidRPr="009B4E8B">
        <w:rPr>
          <w:rFonts w:asciiTheme="minorBidi" w:hAnsiTheme="minorBidi" w:cstheme="minorBidi"/>
          <w:b/>
          <w:sz w:val="22"/>
          <w:szCs w:val="22"/>
        </w:rPr>
        <w:t xml:space="preserve">et à la consommation de la cassave </w:t>
      </w:r>
      <w:r w:rsidRPr="009B4E8B">
        <w:rPr>
          <w:rFonts w:asciiTheme="minorBidi" w:hAnsiTheme="minorBidi" w:cstheme="minorBidi"/>
          <w:bCs/>
          <w:sz w:val="22"/>
          <w:szCs w:val="22"/>
        </w:rPr>
        <w:t>(n°02118)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75E0D217" w14:textId="23648831" w:rsidR="003C6A16" w:rsidRPr="009B4E8B" w:rsidRDefault="003C6A16" w:rsidP="00216173">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La cassave est un pain rond fabriqué grâce au tubercule de manioc. Le pain est généralement fabriqué à partir de la variété amère du manioc afin de pouvoir être conservé plus longtemps, bien que le manioc doux soit parfois utilisé. La cassave est généralement intégrée aux repas, mais elle peut aussi être consommée seule. À Cuba, en République dominicaine, en Haïti, au Honduras et au Venezuela (République bolivarienne du), la cassave varie en termes de saveur (salée ou sucrée), de texture (molle ou dure), de taille et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épaisseur. S</w:t>
      </w:r>
      <w:r w:rsidR="003B4C1B" w:rsidRPr="009B4E8B">
        <w:rPr>
          <w:rFonts w:asciiTheme="minorBidi" w:hAnsiTheme="minorBidi" w:cstheme="minorBidi"/>
          <w:bCs/>
          <w:sz w:val="22"/>
          <w:szCs w:val="22"/>
        </w:rPr>
        <w:t xml:space="preserve">a production </w:t>
      </w:r>
      <w:r w:rsidRPr="009B4E8B">
        <w:rPr>
          <w:rFonts w:asciiTheme="minorBidi" w:hAnsiTheme="minorBidi" w:cstheme="minorBidi"/>
          <w:bCs/>
          <w:sz w:val="22"/>
          <w:szCs w:val="22"/>
        </w:rPr>
        <w:t xml:space="preserve">commence toujours par </w:t>
      </w:r>
      <w:r w:rsidRPr="009B4E8B">
        <w:rPr>
          <w:rFonts w:asciiTheme="minorBidi" w:hAnsiTheme="minorBidi" w:cstheme="minorBidi"/>
          <w:bCs/>
          <w:sz w:val="22"/>
          <w:szCs w:val="22"/>
        </w:rPr>
        <w:lastRenderedPageBreak/>
        <w:t>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épluchage, le lavage et le râpage du tubercule. La pulpe est ensuite séchée et la farine obtenue est tamisée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aide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un tamis artisanal. Une pâte est préparée avec la farine et est ensuite cuite, généralement au feu de bois, sur des plaques en céramique ou en fer, selon les pays. Les connaissances et les compétences liées à </w:t>
      </w:r>
      <w:r w:rsidR="003B4C1B" w:rsidRPr="009B4E8B">
        <w:rPr>
          <w:rFonts w:asciiTheme="minorBidi" w:hAnsiTheme="minorBidi" w:cstheme="minorBidi"/>
          <w:bCs/>
          <w:sz w:val="22"/>
          <w:szCs w:val="22"/>
        </w:rPr>
        <w:t xml:space="preserve">la fabrication </w:t>
      </w:r>
      <w:r w:rsidRPr="009B4E8B">
        <w:rPr>
          <w:rFonts w:asciiTheme="minorBidi" w:hAnsiTheme="minorBidi" w:cstheme="minorBidi"/>
          <w:bCs/>
          <w:sz w:val="22"/>
          <w:szCs w:val="22"/>
        </w:rPr>
        <w:t xml:space="preserve">de la cassave sont généralement transmises de manière informelle, au sein des </w:t>
      </w:r>
      <w:r w:rsidR="003B4C1B" w:rsidRPr="009B4E8B">
        <w:rPr>
          <w:rFonts w:asciiTheme="minorBidi" w:hAnsiTheme="minorBidi" w:cstheme="minorBidi"/>
          <w:bCs/>
          <w:sz w:val="22"/>
          <w:szCs w:val="22"/>
        </w:rPr>
        <w:t xml:space="preserve">foyers </w:t>
      </w:r>
      <w:r w:rsidRPr="009B4E8B">
        <w:rPr>
          <w:rFonts w:asciiTheme="minorBidi" w:hAnsiTheme="minorBidi" w:cstheme="minorBidi"/>
          <w:bCs/>
          <w:sz w:val="22"/>
          <w:szCs w:val="22"/>
        </w:rPr>
        <w:t>et des communautés. Elles sont également transmises par les médias et les instituts culinaires. Dans la plupart des pays, la cassave est un élément essentiel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alimentation quotidienne et constitue un lien avec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héritage autochtone et africain des communautés. Elle favorise la tolérance et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unité, chaque communauté valorisant sa propre </w:t>
      </w:r>
      <w:r w:rsidR="003B4C1B" w:rsidRPr="009B4E8B">
        <w:rPr>
          <w:rFonts w:asciiTheme="minorBidi" w:hAnsiTheme="minorBidi" w:cstheme="minorBidi"/>
          <w:bCs/>
          <w:sz w:val="22"/>
          <w:szCs w:val="22"/>
        </w:rPr>
        <w:t xml:space="preserve">fabrication </w:t>
      </w:r>
      <w:r w:rsidRPr="009B4E8B">
        <w:rPr>
          <w:rFonts w:asciiTheme="minorBidi" w:hAnsiTheme="minorBidi" w:cstheme="minorBidi"/>
          <w:bCs/>
          <w:sz w:val="22"/>
          <w:szCs w:val="22"/>
        </w:rPr>
        <w:t>de cassave tout en reconnaissant les pratiques des autres communautés et groupes.</w:t>
      </w:r>
    </w:p>
    <w:p w14:paraId="350D129C" w14:textId="5D8F9EEA" w:rsidR="00216173" w:rsidRPr="009B4E8B" w:rsidRDefault="003C6A16" w:rsidP="00216173">
      <w:pPr>
        <w:keepNext/>
        <w:numPr>
          <w:ilvl w:val="0"/>
          <w:numId w:val="38"/>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667A2C">
        <w:rPr>
          <w:rFonts w:ascii="Arial" w:hAnsi="Arial" w:cs="Arial"/>
          <w:bCs/>
          <w:sz w:val="22"/>
          <w:szCs w:val="22"/>
        </w:rPr>
        <w:t xml:space="preserve">représentative </w:t>
      </w:r>
      <w:r w:rsidR="00667A2C" w:rsidRPr="009B4E8B">
        <w:rPr>
          <w:rFonts w:ascii="Arial" w:hAnsi="Arial" w:cs="Arial"/>
          <w:bCs/>
          <w:sz w:val="22"/>
          <w:szCs w:val="22"/>
        </w:rPr>
        <w:t xml:space="preserve">du patrimoine culturel immatériel </w:t>
      </w:r>
      <w:r w:rsidR="00667A2C">
        <w:rPr>
          <w:rFonts w:ascii="Arial" w:hAnsi="Arial" w:cs="Arial"/>
          <w:bCs/>
          <w:sz w:val="22"/>
          <w:szCs w:val="22"/>
        </w:rPr>
        <w:t>de l’humanité</w:t>
      </w:r>
      <w:r w:rsidR="00667A2C" w:rsidRPr="009B4E8B" w:rsidDel="00667A2C">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xml:space="preserve"> :</w:t>
      </w:r>
    </w:p>
    <w:p w14:paraId="5EEC9DA3" w14:textId="1D6A5771" w:rsidR="00216173" w:rsidRPr="009B4E8B" w:rsidRDefault="00216173" w:rsidP="00216173">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R.1 :</w:t>
      </w:r>
      <w:r w:rsidRPr="009B4E8B">
        <w:rPr>
          <w:rFonts w:asciiTheme="minorBidi" w:hAnsiTheme="minorBidi" w:cstheme="minorBidi"/>
          <w:sz w:val="22"/>
          <w:szCs w:val="22"/>
        </w:rPr>
        <w:tab/>
      </w:r>
      <w:r w:rsidR="003B4C1B" w:rsidRPr="009B4E8B">
        <w:rPr>
          <w:rFonts w:asciiTheme="minorBidi" w:hAnsiTheme="minorBidi" w:cstheme="minorBidi"/>
          <w:sz w:val="22"/>
          <w:szCs w:val="22"/>
        </w:rPr>
        <w:t>La cassave est un pain rond fabriqué à partir de la variété amère du tubercule de manioc. Les détenteurs et les praticiens dans tous les États parties soumissionnaires comprennent les consommateurs, les familles, les producteurs, les associations professionnelles, les enseignants et les étudiants de l</w:t>
      </w:r>
      <w:r w:rsidR="006D6E3C" w:rsidRPr="009B4E8B">
        <w:rPr>
          <w:rFonts w:asciiTheme="minorBidi" w:hAnsiTheme="minorBidi" w:cstheme="minorBidi"/>
          <w:sz w:val="22"/>
          <w:szCs w:val="22"/>
        </w:rPr>
        <w:t>’</w:t>
      </w:r>
      <w:r w:rsidR="003B4C1B" w:rsidRPr="009B4E8B">
        <w:rPr>
          <w:rFonts w:asciiTheme="minorBidi" w:hAnsiTheme="minorBidi" w:cstheme="minorBidi"/>
          <w:sz w:val="22"/>
          <w:szCs w:val="22"/>
        </w:rPr>
        <w:t>art culinaire. La transmission des connaissances et des compétences liées à la fabrication de la cassave se fait de manière informelle au sein des foyers et des communautés. Elles sont également transmises de manière formelle par l</w:t>
      </w:r>
      <w:r w:rsidR="006D6E3C" w:rsidRPr="009B4E8B">
        <w:rPr>
          <w:rFonts w:asciiTheme="minorBidi" w:hAnsiTheme="minorBidi" w:cstheme="minorBidi"/>
          <w:sz w:val="22"/>
          <w:szCs w:val="22"/>
        </w:rPr>
        <w:t>’</w:t>
      </w:r>
      <w:r w:rsidR="003B4C1B" w:rsidRPr="009B4E8B">
        <w:rPr>
          <w:rFonts w:asciiTheme="minorBidi" w:hAnsiTheme="minorBidi" w:cstheme="minorBidi"/>
          <w:sz w:val="22"/>
          <w:szCs w:val="22"/>
        </w:rPr>
        <w:t>éducation dans les écoles et la diffusion d</w:t>
      </w:r>
      <w:r w:rsidR="006D6E3C" w:rsidRPr="009B4E8B">
        <w:rPr>
          <w:rFonts w:asciiTheme="minorBidi" w:hAnsiTheme="minorBidi" w:cstheme="minorBidi"/>
          <w:sz w:val="22"/>
          <w:szCs w:val="22"/>
        </w:rPr>
        <w:t>’</w:t>
      </w:r>
      <w:r w:rsidR="003B4C1B" w:rsidRPr="009B4E8B">
        <w:rPr>
          <w:rFonts w:asciiTheme="minorBidi" w:hAnsiTheme="minorBidi" w:cstheme="minorBidi"/>
          <w:sz w:val="22"/>
          <w:szCs w:val="22"/>
        </w:rPr>
        <w:t>informations par les médias et les livres. La cassave est un élément clé de la cuisine quotidienne et constitue un lien avec l</w:t>
      </w:r>
      <w:r w:rsidR="006D6E3C" w:rsidRPr="009B4E8B">
        <w:rPr>
          <w:rFonts w:asciiTheme="minorBidi" w:hAnsiTheme="minorBidi" w:cstheme="minorBidi"/>
          <w:sz w:val="22"/>
          <w:szCs w:val="22"/>
        </w:rPr>
        <w:t>’</w:t>
      </w:r>
      <w:r w:rsidR="003B4C1B" w:rsidRPr="009B4E8B">
        <w:rPr>
          <w:rFonts w:asciiTheme="minorBidi" w:hAnsiTheme="minorBidi" w:cstheme="minorBidi"/>
          <w:sz w:val="22"/>
          <w:szCs w:val="22"/>
        </w:rPr>
        <w:t>héritage autochtone et africain des communautés. Cet élément est utilisé pour célébrer des événements, promouvoir la tolérance, le respect mutuel, la cohésion sociale et l</w:t>
      </w:r>
      <w:r w:rsidR="006D6E3C" w:rsidRPr="009B4E8B">
        <w:rPr>
          <w:rFonts w:asciiTheme="minorBidi" w:hAnsiTheme="minorBidi" w:cstheme="minorBidi"/>
          <w:sz w:val="22"/>
          <w:szCs w:val="22"/>
        </w:rPr>
        <w:t>’</w:t>
      </w:r>
      <w:r w:rsidR="003B4C1B" w:rsidRPr="009B4E8B">
        <w:rPr>
          <w:rFonts w:asciiTheme="minorBidi" w:hAnsiTheme="minorBidi" w:cstheme="minorBidi"/>
          <w:sz w:val="22"/>
          <w:szCs w:val="22"/>
        </w:rPr>
        <w:t>unité.</w:t>
      </w:r>
    </w:p>
    <w:p w14:paraId="6B32FEF1" w14:textId="6655A363" w:rsidR="00216173" w:rsidRPr="009B4E8B" w:rsidRDefault="00216173" w:rsidP="00216173">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R.2 :</w:t>
      </w:r>
      <w:r w:rsidR="00E17CF5" w:rsidRPr="009B4E8B">
        <w:rPr>
          <w:rFonts w:ascii="Arial" w:hAnsi="Arial" w:cs="Arial"/>
          <w:bCs/>
          <w:sz w:val="22"/>
          <w:szCs w:val="22"/>
        </w:rPr>
        <w:tab/>
      </w:r>
      <w:r w:rsidRPr="009B4E8B">
        <w:rPr>
          <w:rFonts w:asciiTheme="minorBidi" w:hAnsiTheme="minorBidi" w:cstheme="minorBidi"/>
          <w:sz w:val="22"/>
          <w:szCs w:val="22"/>
        </w:rPr>
        <w:t>Le dossier de candidature explique les liens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avec divers aspects du développement durable, notamment : la sécurité alimentaire, la santé,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égalité des </w:t>
      </w:r>
      <w:r w:rsidR="00B84E8D" w:rsidRPr="009B4E8B">
        <w:rPr>
          <w:rFonts w:asciiTheme="minorBidi" w:hAnsiTheme="minorBidi" w:cstheme="minorBidi"/>
          <w:sz w:val="22"/>
          <w:szCs w:val="22"/>
        </w:rPr>
        <w:t>genres</w:t>
      </w:r>
      <w:r w:rsidRPr="009B4E8B">
        <w:rPr>
          <w:rFonts w:asciiTheme="minorBidi" w:hAnsiTheme="minorBidi" w:cstheme="minorBidi"/>
          <w:sz w:val="22"/>
          <w:szCs w:val="22"/>
        </w:rPr>
        <w:t>, les moyens de subsistance durables/le développement économique, la paix ainsi que la cohésion sociale. Concernant l</w:t>
      </w:r>
      <w:r w:rsidR="000E3FCD" w:rsidRPr="009B4E8B">
        <w:rPr>
          <w:rFonts w:asciiTheme="minorBidi" w:hAnsiTheme="minorBidi" w:cstheme="minorBidi"/>
          <w:sz w:val="22"/>
          <w:szCs w:val="22"/>
        </w:rPr>
        <w:t xml:space="preserve">es moyens de </w:t>
      </w:r>
      <w:r w:rsidRPr="009B4E8B">
        <w:rPr>
          <w:rFonts w:asciiTheme="minorBidi" w:hAnsiTheme="minorBidi" w:cstheme="minorBidi"/>
          <w:sz w:val="22"/>
          <w:szCs w:val="22"/>
        </w:rPr>
        <w:t xml:space="preserve">subsistance durable, le dossier explique que la production de </w:t>
      </w:r>
      <w:r w:rsidR="000E3FCD" w:rsidRPr="009B4E8B">
        <w:rPr>
          <w:rFonts w:asciiTheme="minorBidi" w:hAnsiTheme="minorBidi" w:cstheme="minorBidi"/>
          <w:sz w:val="22"/>
          <w:szCs w:val="22"/>
        </w:rPr>
        <w:t xml:space="preserve">la cassave </w:t>
      </w:r>
      <w:r w:rsidRPr="009B4E8B">
        <w:rPr>
          <w:rFonts w:asciiTheme="minorBidi" w:hAnsiTheme="minorBidi" w:cstheme="minorBidi"/>
          <w:sz w:val="22"/>
          <w:szCs w:val="22"/>
        </w:rPr>
        <w:t xml:space="preserve">fait vivre des milliers de personnes et améliore la qualité de vie des </w:t>
      </w:r>
      <w:r w:rsidR="004A34EB" w:rsidRPr="009B4E8B">
        <w:rPr>
          <w:rFonts w:asciiTheme="minorBidi" w:hAnsiTheme="minorBidi" w:cstheme="minorBidi"/>
          <w:sz w:val="22"/>
          <w:szCs w:val="22"/>
        </w:rPr>
        <w:t>détenteurs</w:t>
      </w:r>
      <w:r w:rsidRPr="009B4E8B">
        <w:rPr>
          <w:rFonts w:asciiTheme="minorBidi" w:hAnsiTheme="minorBidi" w:cstheme="minorBidi"/>
          <w:sz w:val="22"/>
          <w:szCs w:val="22"/>
        </w:rPr>
        <w:t xml:space="preserve"> et de leurs communautés. En outre,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sert de référence identitaire et contribue au maintien de la paix et du respect au sein des familles et des communautés locales. La vidéo complémentaire montre que les praticiens connaissent leurs liens ancestraux dans la </w:t>
      </w:r>
      <w:r w:rsidR="000E3FCD" w:rsidRPr="009B4E8B">
        <w:rPr>
          <w:rFonts w:asciiTheme="minorBidi" w:hAnsiTheme="minorBidi" w:cstheme="minorBidi"/>
          <w:sz w:val="22"/>
          <w:szCs w:val="22"/>
        </w:rPr>
        <w:t xml:space="preserve">région des </w:t>
      </w:r>
      <w:r w:rsidRPr="009B4E8B">
        <w:rPr>
          <w:rFonts w:asciiTheme="minorBidi" w:hAnsiTheme="minorBidi" w:cstheme="minorBidi"/>
          <w:sz w:val="22"/>
          <w:szCs w:val="22"/>
        </w:rPr>
        <w:t>Caraïbe</w:t>
      </w:r>
      <w:r w:rsidR="000E3FCD" w:rsidRPr="009B4E8B">
        <w:rPr>
          <w:rFonts w:asciiTheme="minorBidi" w:hAnsiTheme="minorBidi" w:cstheme="minorBidi"/>
          <w:sz w:val="22"/>
          <w:szCs w:val="22"/>
        </w:rPr>
        <w:t>s</w:t>
      </w:r>
      <w:r w:rsidRPr="009B4E8B">
        <w:rPr>
          <w:rFonts w:asciiTheme="minorBidi" w:hAnsiTheme="minorBidi" w:cstheme="minorBidi"/>
          <w:sz w:val="22"/>
          <w:szCs w:val="22"/>
        </w:rPr>
        <w:t>. La question de la visibilité et du dialogue est démontrée par la nature multinationale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et de sa </w:t>
      </w:r>
      <w:r w:rsidR="00FF231D" w:rsidRPr="009B4E8B">
        <w:rPr>
          <w:rFonts w:asciiTheme="minorBidi" w:hAnsiTheme="minorBidi" w:cstheme="minorBidi"/>
          <w:sz w:val="22"/>
          <w:szCs w:val="22"/>
        </w:rPr>
        <w:t>candidature</w:t>
      </w:r>
      <w:r w:rsidRPr="009B4E8B">
        <w:rPr>
          <w:rFonts w:asciiTheme="minorBidi" w:hAnsiTheme="minorBidi" w:cstheme="minorBidi"/>
          <w:sz w:val="22"/>
          <w:szCs w:val="22"/>
        </w:rPr>
        <w:t>.</w:t>
      </w:r>
    </w:p>
    <w:p w14:paraId="7C7164A8" w14:textId="60C7867B" w:rsidR="00216173" w:rsidRPr="009B4E8B" w:rsidRDefault="00216173" w:rsidP="00216173">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R.3 :</w:t>
      </w:r>
      <w:r w:rsidRPr="009B4E8B">
        <w:rPr>
          <w:rFonts w:asciiTheme="minorBidi" w:hAnsiTheme="minorBidi" w:cstheme="minorBidi"/>
          <w:sz w:val="22"/>
          <w:szCs w:val="22"/>
        </w:rPr>
        <w:tab/>
        <w:t xml:space="preserve">Le dossier de </w:t>
      </w:r>
      <w:r w:rsidR="000E3FCD" w:rsidRPr="009B4E8B">
        <w:rPr>
          <w:rFonts w:asciiTheme="minorBidi" w:hAnsiTheme="minorBidi" w:cstheme="minorBidi"/>
          <w:sz w:val="22"/>
          <w:szCs w:val="22"/>
        </w:rPr>
        <w:t>candidature</w:t>
      </w:r>
      <w:r w:rsidRPr="009B4E8B">
        <w:rPr>
          <w:rFonts w:asciiTheme="minorBidi" w:hAnsiTheme="minorBidi" w:cstheme="minorBidi"/>
          <w:sz w:val="22"/>
          <w:szCs w:val="22"/>
        </w:rPr>
        <w:t xml:space="preserve"> reprend les mesures de sauvegarde actuellement mises en œuvre et celles proposées après l</w:t>
      </w:r>
      <w:r w:rsidR="006D6E3C" w:rsidRPr="009B4E8B">
        <w:rPr>
          <w:rFonts w:asciiTheme="minorBidi" w:hAnsiTheme="minorBidi" w:cstheme="minorBidi"/>
          <w:sz w:val="22"/>
          <w:szCs w:val="22"/>
        </w:rPr>
        <w:t>’</w:t>
      </w:r>
      <w:r w:rsidRPr="009B4E8B">
        <w:rPr>
          <w:rFonts w:asciiTheme="minorBidi" w:hAnsiTheme="minorBidi" w:cstheme="minorBidi"/>
          <w:sz w:val="22"/>
          <w:szCs w:val="22"/>
        </w:rPr>
        <w:t>inscription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Ces efforts comprennent le renforcement des capacités, la recherche et la documentation, la sensibilisation, la création d</w:t>
      </w:r>
      <w:r w:rsidR="006D6E3C" w:rsidRPr="009B4E8B">
        <w:rPr>
          <w:rFonts w:asciiTheme="minorBidi" w:hAnsiTheme="minorBidi" w:cstheme="minorBidi"/>
          <w:sz w:val="22"/>
          <w:szCs w:val="22"/>
        </w:rPr>
        <w:t>’</w:t>
      </w:r>
      <w:r w:rsidR="000E3FCD" w:rsidRPr="009B4E8B">
        <w:rPr>
          <w:rFonts w:asciiTheme="minorBidi" w:hAnsiTheme="minorBidi" w:cstheme="minorBidi"/>
          <w:sz w:val="22"/>
          <w:szCs w:val="22"/>
        </w:rPr>
        <w:t>ateliers</w:t>
      </w:r>
      <w:r w:rsidRPr="009B4E8B">
        <w:rPr>
          <w:rFonts w:asciiTheme="minorBidi" w:hAnsiTheme="minorBidi" w:cstheme="minorBidi"/>
          <w:sz w:val="22"/>
          <w:szCs w:val="22"/>
        </w:rPr>
        <w:t xml:space="preserve"> de production artisanale et de fours, et l</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 Les activités de transmission comprennent la création d</w:t>
      </w:r>
      <w:r w:rsidR="006D6E3C" w:rsidRPr="009B4E8B">
        <w:rPr>
          <w:rFonts w:asciiTheme="minorBidi" w:hAnsiTheme="minorBidi" w:cstheme="minorBidi"/>
          <w:sz w:val="22"/>
          <w:szCs w:val="22"/>
        </w:rPr>
        <w:t>’</w:t>
      </w:r>
      <w:r w:rsidRPr="009B4E8B">
        <w:rPr>
          <w:rFonts w:asciiTheme="minorBidi" w:hAnsiTheme="minorBidi" w:cstheme="minorBidi"/>
          <w:sz w:val="22"/>
          <w:szCs w:val="22"/>
        </w:rPr>
        <w:t>écoles de formation pour les jeunes, des efforts de promotion, des foires culinaires et la publication de magazines et de livres. Les mesures de sauvegarde des États soumissionnaires ont été élaborées en collaboration avec des hommes et des femmes,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aide de ressources et de stratégies méthodologiques et techniques spécifiques aux différents contextes nationaux. Le dossier explique également que les autorités gouvernementales à leurs différents niveaux, conformément aux lois nationales pertinentes, ont un rôle important à jouer dans la mise en œuvre des mesures de sauvegarde proposées pour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Bien que les États soumissionnaires aient fourni des informations sur les mesures de sauvegarde prises dans leurs pays respectifs, il aurait été souhaitable que les États parties </w:t>
      </w:r>
      <w:r w:rsidRPr="009B4E8B">
        <w:rPr>
          <w:rFonts w:asciiTheme="minorBidi" w:hAnsiTheme="minorBidi" w:cstheme="minorBidi"/>
          <w:sz w:val="22"/>
          <w:szCs w:val="22"/>
        </w:rPr>
        <w:lastRenderedPageBreak/>
        <w:t xml:space="preserve">soumissionnaires élaborent des mesures de sauvegarde </w:t>
      </w:r>
      <w:r w:rsidR="000E3FCD" w:rsidRPr="009B4E8B">
        <w:rPr>
          <w:rFonts w:asciiTheme="minorBidi" w:hAnsiTheme="minorBidi" w:cstheme="minorBidi"/>
          <w:sz w:val="22"/>
          <w:szCs w:val="22"/>
        </w:rPr>
        <w:t xml:space="preserve">conjointes </w:t>
      </w:r>
      <w:r w:rsidRPr="009B4E8B">
        <w:rPr>
          <w:rFonts w:asciiTheme="minorBidi" w:hAnsiTheme="minorBidi" w:cstheme="minorBidi"/>
          <w:sz w:val="22"/>
          <w:szCs w:val="22"/>
        </w:rPr>
        <w:t>conformes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esprit de la Convention.</w:t>
      </w:r>
    </w:p>
    <w:p w14:paraId="11415D21" w14:textId="0DAE788E" w:rsidR="00216173" w:rsidRPr="009B4E8B" w:rsidRDefault="00216173" w:rsidP="00216173">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R.4 :</w:t>
      </w:r>
      <w:r w:rsidR="00E17CF5" w:rsidRPr="009B4E8B">
        <w:rPr>
          <w:rFonts w:ascii="Arial" w:hAnsi="Arial" w:cs="Arial"/>
          <w:bCs/>
          <w:sz w:val="22"/>
          <w:szCs w:val="22"/>
        </w:rPr>
        <w:tab/>
      </w:r>
      <w:r w:rsidRPr="009B4E8B">
        <w:rPr>
          <w:rFonts w:asciiTheme="minorBidi" w:hAnsiTheme="minorBidi" w:cstheme="minorBidi"/>
          <w:sz w:val="22"/>
          <w:szCs w:val="22"/>
        </w:rPr>
        <w:t xml:space="preserve">La </w:t>
      </w:r>
      <w:r w:rsidR="00FF231D" w:rsidRPr="009B4E8B">
        <w:rPr>
          <w:rFonts w:asciiTheme="minorBidi" w:hAnsiTheme="minorBidi" w:cstheme="minorBidi"/>
          <w:sz w:val="22"/>
          <w:szCs w:val="22"/>
        </w:rPr>
        <w:t>candidature</w:t>
      </w:r>
      <w:r w:rsidRPr="009B4E8B">
        <w:rPr>
          <w:rFonts w:asciiTheme="minorBidi" w:hAnsiTheme="minorBidi" w:cstheme="minorBidi"/>
          <w:sz w:val="22"/>
          <w:szCs w:val="22"/>
        </w:rPr>
        <w:t xml:space="preserve"> de la tradition liée à la </w:t>
      </w:r>
      <w:r w:rsidR="000E3FCD" w:rsidRPr="009B4E8B">
        <w:rPr>
          <w:rFonts w:asciiTheme="minorBidi" w:hAnsiTheme="minorBidi" w:cstheme="minorBidi"/>
          <w:sz w:val="22"/>
          <w:szCs w:val="22"/>
        </w:rPr>
        <w:t xml:space="preserve">fabrication </w:t>
      </w:r>
      <w:r w:rsidRPr="009B4E8B">
        <w:rPr>
          <w:rFonts w:asciiTheme="minorBidi" w:hAnsiTheme="minorBidi" w:cstheme="minorBidi"/>
          <w:sz w:val="22"/>
          <w:szCs w:val="22"/>
        </w:rPr>
        <w:t>et la consommation de la cassave a débuté en 2019 sous la forme d</w:t>
      </w:r>
      <w:r w:rsidR="006D6E3C" w:rsidRPr="009B4E8B">
        <w:rPr>
          <w:rFonts w:asciiTheme="minorBidi" w:hAnsiTheme="minorBidi" w:cstheme="minorBidi"/>
          <w:sz w:val="22"/>
          <w:szCs w:val="22"/>
        </w:rPr>
        <w:t>’</w:t>
      </w:r>
      <w:r w:rsidRPr="009B4E8B">
        <w:rPr>
          <w:rFonts w:asciiTheme="minorBidi" w:hAnsiTheme="minorBidi" w:cstheme="minorBidi"/>
          <w:sz w:val="22"/>
          <w:szCs w:val="22"/>
        </w:rPr>
        <w:t>un projet des communautés de fabricants de cassave de la République dominicaine. L</w:t>
      </w:r>
      <w:r w:rsidR="006D6E3C" w:rsidRPr="009B4E8B">
        <w:rPr>
          <w:rFonts w:asciiTheme="minorBidi" w:hAnsiTheme="minorBidi" w:cstheme="minorBidi"/>
          <w:sz w:val="22"/>
          <w:szCs w:val="22"/>
        </w:rPr>
        <w:t>’</w:t>
      </w:r>
      <w:r w:rsidRPr="009B4E8B">
        <w:rPr>
          <w:rFonts w:asciiTheme="minorBidi" w:hAnsiTheme="minorBidi" w:cstheme="minorBidi"/>
          <w:sz w:val="22"/>
          <w:szCs w:val="22"/>
        </w:rPr>
        <w:t>invitation à participer a été envoyée à plusieurs pays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Amérique latine et des Caraïbes qui partagent cet héritage culturel. Des dialogues ont eu lieu entre les </w:t>
      </w:r>
      <w:r w:rsidR="004A34EB" w:rsidRPr="009B4E8B">
        <w:rPr>
          <w:rFonts w:asciiTheme="minorBidi" w:hAnsiTheme="minorBidi" w:cstheme="minorBidi"/>
          <w:sz w:val="22"/>
          <w:szCs w:val="22"/>
        </w:rPr>
        <w:t>détenteurs</w:t>
      </w:r>
      <w:r w:rsidRPr="009B4E8B">
        <w:rPr>
          <w:rFonts w:asciiTheme="minorBidi" w:hAnsiTheme="minorBidi" w:cstheme="minorBidi"/>
          <w:sz w:val="22"/>
          <w:szCs w:val="22"/>
        </w:rPr>
        <w:t xml:space="preserve"> de chaque pays afin de communiquer sur l</w:t>
      </w:r>
      <w:r w:rsidR="006D6E3C" w:rsidRPr="009B4E8B">
        <w:rPr>
          <w:rFonts w:asciiTheme="minorBidi" w:hAnsiTheme="minorBidi" w:cstheme="minorBidi"/>
          <w:sz w:val="22"/>
          <w:szCs w:val="22"/>
        </w:rPr>
        <w:t>’</w:t>
      </w:r>
      <w:r w:rsidRPr="009B4E8B">
        <w:rPr>
          <w:rFonts w:asciiTheme="minorBidi" w:hAnsiTheme="minorBidi" w:cstheme="minorBidi"/>
          <w:sz w:val="22"/>
          <w:szCs w:val="22"/>
        </w:rPr>
        <w:t>idée et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obtenir le consentement libre, préalable et éclairé des communautés pour la </w:t>
      </w:r>
      <w:r w:rsidR="00FF231D" w:rsidRPr="009B4E8B">
        <w:rPr>
          <w:rFonts w:asciiTheme="minorBidi" w:hAnsiTheme="minorBidi" w:cstheme="minorBidi"/>
          <w:sz w:val="22"/>
          <w:szCs w:val="22"/>
        </w:rPr>
        <w:t>candidature</w:t>
      </w:r>
      <w:r w:rsidRPr="009B4E8B">
        <w:rPr>
          <w:rFonts w:asciiTheme="minorBidi" w:hAnsiTheme="minorBidi" w:cstheme="minorBidi"/>
          <w:sz w:val="22"/>
          <w:szCs w:val="22"/>
        </w:rPr>
        <w:t xml:space="preserve">. Les </w:t>
      </w:r>
      <w:r w:rsidR="004A34EB" w:rsidRPr="009B4E8B">
        <w:rPr>
          <w:rFonts w:asciiTheme="minorBidi" w:hAnsiTheme="minorBidi" w:cstheme="minorBidi"/>
          <w:sz w:val="22"/>
          <w:szCs w:val="22"/>
        </w:rPr>
        <w:t>détenteurs</w:t>
      </w:r>
      <w:r w:rsidRPr="009B4E8B">
        <w:rPr>
          <w:rFonts w:asciiTheme="minorBidi" w:hAnsiTheme="minorBidi" w:cstheme="minorBidi"/>
          <w:sz w:val="22"/>
          <w:szCs w:val="22"/>
        </w:rPr>
        <w:t xml:space="preserve"> ont rejoint des équipes de travail pour participer à des ateliers communautaires qui ont permis de sensibiliser un plus grand nombre de personnes. Si certains États parties ont soumis des séries de lettres différentes,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autres ont soumis des lettres standardisées. </w:t>
      </w:r>
    </w:p>
    <w:p w14:paraId="33198E5D" w14:textId="648585E8" w:rsidR="003C6A16" w:rsidRPr="009B4E8B" w:rsidRDefault="00216173" w:rsidP="00216173">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R.5 :</w:t>
      </w:r>
      <w:r w:rsidRPr="009B4E8B">
        <w:rPr>
          <w:rFonts w:asciiTheme="minorBidi" w:hAnsiTheme="minorBidi" w:cstheme="minorBidi"/>
          <w:sz w:val="22"/>
          <w:szCs w:val="22"/>
        </w:rPr>
        <w:tab/>
        <w:t>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est répertorié dans les inventaires respectifs des États parties soumissionnaires. </w:t>
      </w:r>
      <w:r w:rsidR="000E3FCD" w:rsidRPr="009B4E8B">
        <w:rPr>
          <w:rFonts w:asciiTheme="minorBidi" w:hAnsiTheme="minorBidi" w:cstheme="minorBidi"/>
          <w:sz w:val="22"/>
          <w:szCs w:val="22"/>
        </w:rPr>
        <w:t>Le formulaire de candidature fournit des informations sur l</w:t>
      </w:r>
      <w:r w:rsidRPr="009B4E8B">
        <w:rPr>
          <w:rFonts w:asciiTheme="minorBidi" w:hAnsiTheme="minorBidi" w:cstheme="minorBidi"/>
          <w:sz w:val="22"/>
          <w:szCs w:val="22"/>
        </w:rPr>
        <w:t xml:space="preserve">es agences responsables de la mise à jour et de la maintenance de ces inventaires </w:t>
      </w:r>
      <w:r w:rsidR="000E3FCD" w:rsidRPr="009B4E8B">
        <w:rPr>
          <w:rFonts w:asciiTheme="minorBidi" w:hAnsiTheme="minorBidi" w:cstheme="minorBidi"/>
          <w:sz w:val="22"/>
          <w:szCs w:val="22"/>
        </w:rPr>
        <w:t>et</w:t>
      </w:r>
      <w:r w:rsidRPr="009B4E8B">
        <w:rPr>
          <w:rFonts w:asciiTheme="minorBidi" w:hAnsiTheme="minorBidi" w:cstheme="minorBidi"/>
          <w:sz w:val="22"/>
          <w:szCs w:val="22"/>
        </w:rPr>
        <w:t xml:space="preserve"> avec </w:t>
      </w:r>
      <w:r w:rsidR="000E3FCD" w:rsidRPr="009B4E8B">
        <w:rPr>
          <w:rFonts w:asciiTheme="minorBidi" w:hAnsiTheme="minorBidi" w:cstheme="minorBidi"/>
          <w:sz w:val="22"/>
          <w:szCs w:val="22"/>
        </w:rPr>
        <w:t>l</w:t>
      </w:r>
      <w:r w:rsidR="006D6E3C" w:rsidRPr="009B4E8B">
        <w:rPr>
          <w:rFonts w:asciiTheme="minorBidi" w:hAnsiTheme="minorBidi" w:cstheme="minorBidi"/>
          <w:sz w:val="22"/>
          <w:szCs w:val="22"/>
        </w:rPr>
        <w:t>’</w:t>
      </w:r>
      <w:r w:rsidR="000E3FCD" w:rsidRPr="009B4E8B">
        <w:rPr>
          <w:rFonts w:asciiTheme="minorBidi" w:hAnsiTheme="minorBidi" w:cstheme="minorBidi"/>
          <w:sz w:val="22"/>
          <w:szCs w:val="22"/>
        </w:rPr>
        <w:t>implication d</w:t>
      </w:r>
      <w:r w:rsidRPr="009B4E8B">
        <w:rPr>
          <w:rFonts w:asciiTheme="minorBidi" w:hAnsiTheme="minorBidi" w:cstheme="minorBidi"/>
          <w:sz w:val="22"/>
          <w:szCs w:val="22"/>
        </w:rPr>
        <w:t xml:space="preserve">es communautés de </w:t>
      </w:r>
      <w:r w:rsidR="004A34EB" w:rsidRPr="009B4E8B">
        <w:rPr>
          <w:rFonts w:asciiTheme="minorBidi" w:hAnsiTheme="minorBidi" w:cstheme="minorBidi"/>
          <w:sz w:val="22"/>
          <w:szCs w:val="22"/>
        </w:rPr>
        <w:t>détenteurs</w:t>
      </w:r>
      <w:r w:rsidRPr="009B4E8B">
        <w:rPr>
          <w:rFonts w:asciiTheme="minorBidi" w:hAnsiTheme="minorBidi" w:cstheme="minorBidi"/>
          <w:sz w:val="22"/>
          <w:szCs w:val="22"/>
        </w:rPr>
        <w:t xml:space="preserve"> </w:t>
      </w:r>
      <w:r w:rsidR="000E3FCD" w:rsidRPr="009B4E8B">
        <w:rPr>
          <w:rFonts w:asciiTheme="minorBidi" w:hAnsiTheme="minorBidi" w:cstheme="minorBidi"/>
          <w:sz w:val="22"/>
          <w:szCs w:val="22"/>
        </w:rPr>
        <w:t>dans le processus d</w:t>
      </w:r>
      <w:r w:rsidR="006D6E3C" w:rsidRPr="009B4E8B">
        <w:rPr>
          <w:rFonts w:asciiTheme="minorBidi" w:hAnsiTheme="minorBidi" w:cstheme="minorBidi"/>
          <w:sz w:val="22"/>
          <w:szCs w:val="22"/>
        </w:rPr>
        <w:t>’</w:t>
      </w:r>
      <w:r w:rsidR="000E3FCD" w:rsidRPr="009B4E8B">
        <w:rPr>
          <w:rFonts w:asciiTheme="minorBidi" w:hAnsiTheme="minorBidi" w:cstheme="minorBidi"/>
          <w:sz w:val="22"/>
          <w:szCs w:val="22"/>
        </w:rPr>
        <w:t>inventaire</w:t>
      </w:r>
      <w:r w:rsidRPr="009B4E8B">
        <w:rPr>
          <w:rFonts w:asciiTheme="minorBidi" w:hAnsiTheme="minorBidi" w:cstheme="minorBidi"/>
          <w:sz w:val="22"/>
          <w:szCs w:val="22"/>
        </w:rPr>
        <w:t>. L</w:t>
      </w:r>
      <w:r w:rsidR="000E3FCD" w:rsidRPr="009B4E8B">
        <w:rPr>
          <w:rFonts w:asciiTheme="minorBidi" w:hAnsiTheme="minorBidi" w:cstheme="minorBidi"/>
          <w:sz w:val="22"/>
          <w:szCs w:val="22"/>
        </w:rPr>
        <w:t>a fréquence de l</w:t>
      </w:r>
      <w:r w:rsidRPr="009B4E8B">
        <w:rPr>
          <w:rFonts w:asciiTheme="minorBidi" w:hAnsiTheme="minorBidi" w:cstheme="minorBidi"/>
          <w:sz w:val="22"/>
          <w:szCs w:val="22"/>
        </w:rPr>
        <w:t xml:space="preserve">a mise à jour des inventaires </w:t>
      </w:r>
      <w:r w:rsidR="000E3FCD" w:rsidRPr="009B4E8B">
        <w:rPr>
          <w:rFonts w:asciiTheme="minorBidi" w:hAnsiTheme="minorBidi" w:cstheme="minorBidi"/>
          <w:sz w:val="22"/>
          <w:szCs w:val="22"/>
        </w:rPr>
        <w:t>varie en fonction de l</w:t>
      </w:r>
      <w:r w:rsidR="006D6E3C" w:rsidRPr="009B4E8B">
        <w:rPr>
          <w:rFonts w:asciiTheme="minorBidi" w:hAnsiTheme="minorBidi" w:cstheme="minorBidi"/>
          <w:sz w:val="22"/>
          <w:szCs w:val="22"/>
        </w:rPr>
        <w:t>’</w:t>
      </w:r>
      <w:r w:rsidR="000E3FCD" w:rsidRPr="009B4E8B">
        <w:rPr>
          <w:rFonts w:asciiTheme="minorBidi" w:hAnsiTheme="minorBidi" w:cstheme="minorBidi"/>
          <w:sz w:val="22"/>
          <w:szCs w:val="22"/>
        </w:rPr>
        <w:t>État</w:t>
      </w:r>
      <w:r w:rsidRPr="009B4E8B">
        <w:rPr>
          <w:rFonts w:asciiTheme="minorBidi" w:hAnsiTheme="minorBidi" w:cstheme="minorBidi"/>
          <w:sz w:val="22"/>
          <w:szCs w:val="22"/>
        </w:rPr>
        <w:t xml:space="preserve">, de deux fois par an à une fois tous les six ans. Les États parties ont déjà soumis des rapports périodiques </w:t>
      </w:r>
      <w:r w:rsidR="000E3FCD" w:rsidRPr="009B4E8B">
        <w:rPr>
          <w:rFonts w:asciiTheme="minorBidi" w:hAnsiTheme="minorBidi" w:cstheme="minorBidi"/>
          <w:sz w:val="22"/>
          <w:szCs w:val="22"/>
        </w:rPr>
        <w:t>sur</w:t>
      </w:r>
      <w:r w:rsidRPr="009B4E8B">
        <w:rPr>
          <w:rFonts w:asciiTheme="minorBidi" w:hAnsiTheme="minorBidi" w:cstheme="minorBidi"/>
          <w:sz w:val="22"/>
          <w:szCs w:val="22"/>
        </w:rPr>
        <w:t xml:space="preserve"> la Convention de 2003.</w:t>
      </w:r>
    </w:p>
    <w:p w14:paraId="76776145" w14:textId="4A310EE7" w:rsidR="003C6A16" w:rsidRPr="009B4E8B" w:rsidRDefault="003C6A16" w:rsidP="00216173">
      <w:pPr>
        <w:numPr>
          <w:ilvl w:val="0"/>
          <w:numId w:val="38"/>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 xml:space="preserve">le savoir-faire et les pratiques traditionnels liés à la </w:t>
      </w:r>
      <w:r w:rsidR="000E3FCD" w:rsidRPr="009B4E8B">
        <w:rPr>
          <w:rFonts w:asciiTheme="minorBidi" w:hAnsiTheme="minorBidi" w:cstheme="minorBidi"/>
          <w:b/>
          <w:sz w:val="22"/>
          <w:szCs w:val="22"/>
        </w:rPr>
        <w:t xml:space="preserve">fabrication </w:t>
      </w:r>
      <w:r w:rsidRPr="009B4E8B">
        <w:rPr>
          <w:rFonts w:asciiTheme="minorBidi" w:hAnsiTheme="minorBidi" w:cstheme="minorBidi"/>
          <w:b/>
          <w:sz w:val="22"/>
          <w:szCs w:val="22"/>
        </w:rPr>
        <w:t>et à la consommation de la cassave</w:t>
      </w:r>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r w:rsidR="000E3FCD" w:rsidRPr="009B4E8B">
        <w:rPr>
          <w:rFonts w:asciiTheme="minorBidi" w:hAnsiTheme="minorBidi" w:cstheme="minorBidi"/>
          <w:bCs/>
          <w:sz w:val="22"/>
          <w:szCs w:val="22"/>
        </w:rPr>
        <w:t> ;</w:t>
      </w:r>
    </w:p>
    <w:p w14:paraId="670B07B8" w14:textId="11113E05" w:rsidR="00216173" w:rsidRPr="009B4E8B" w:rsidRDefault="00216173" w:rsidP="00216173">
      <w:pPr>
        <w:pStyle w:val="Paragraphedeliste"/>
        <w:numPr>
          <w:ilvl w:val="0"/>
          <w:numId w:val="38"/>
        </w:numPr>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Rappelle</w:t>
      </w:r>
      <w:r w:rsidRPr="009B4E8B">
        <w:rPr>
          <w:rFonts w:asciiTheme="minorBidi" w:hAnsiTheme="minorBidi" w:cstheme="minorBidi"/>
          <w:bCs/>
          <w:sz w:val="22"/>
          <w:szCs w:val="22"/>
        </w:rPr>
        <w:t xml:space="preserve"> aux États parties, lorsqu</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ils soumettront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avenir des dossiers de candidature,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éviter les lettres de consentement standardisées.</w:t>
      </w:r>
    </w:p>
    <w:p w14:paraId="5CDB8BF3" w14:textId="4B2AB8F6" w:rsidR="003C6A16" w:rsidRPr="009B4E8B" w:rsidRDefault="003C6A16" w:rsidP="003C6A16">
      <w:pPr>
        <w:pStyle w:val="Titre2"/>
        <w:jc w:val="both"/>
        <w:rPr>
          <w:rFonts w:asciiTheme="minorBidi" w:hAnsiTheme="minorBidi" w:cstheme="minorBidi"/>
          <w:szCs w:val="22"/>
          <w:lang w:val="fr-FR"/>
        </w:rPr>
      </w:pPr>
      <w:bookmarkStart w:id="38" w:name="_PROJET_DE_DÉCISION_23"/>
      <w:bookmarkEnd w:id="38"/>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3</w:t>
      </w:r>
      <w:r w:rsidR="0028535A">
        <w:rPr>
          <w:rFonts w:asciiTheme="minorBidi" w:hAnsiTheme="minorBidi" w:cstheme="minorBidi"/>
          <w:szCs w:val="22"/>
          <w:lang w:val="fr-FR"/>
        </w:rPr>
        <w:t>3</w:t>
      </w:r>
      <w:r w:rsidR="00440DEB" w:rsidRPr="009B4E8B">
        <w:rPr>
          <w:rFonts w:asciiTheme="minorBidi" w:hAnsiTheme="minorBidi" w:cstheme="minorBidi"/>
          <w:szCs w:val="22"/>
          <w:lang w:val="fr-FR"/>
        </w:rPr>
        <w:tab/>
      </w:r>
      <w:r w:rsidR="00440DEB" w:rsidRPr="009B4E8B">
        <w:rPr>
          <w:noProof/>
          <w:color w:val="0000FF"/>
          <w:lang w:val="fr-FR"/>
        </w:rPr>
        <w:drawing>
          <wp:inline distT="0" distB="0" distL="0" distR="0" wp14:anchorId="2EB92E9C" wp14:editId="113DEF77">
            <wp:extent cx="104775" cy="104775"/>
            <wp:effectExtent l="0" t="0" r="9525" b="9525"/>
            <wp:docPr id="1239347451" name="Picture 1239347451">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D94DB17" w14:textId="77777777" w:rsidR="003C6A16" w:rsidRPr="009B4E8B" w:rsidRDefault="003C6A16" w:rsidP="00216173">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02A5FE31" w14:textId="69D05AA9" w:rsidR="003C6A16" w:rsidRPr="009B4E8B" w:rsidRDefault="003C6A16" w:rsidP="00216173">
      <w:pPr>
        <w:numPr>
          <w:ilvl w:val="0"/>
          <w:numId w:val="39"/>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la République populaire démocratique de Corée a proposé la candidature de </w:t>
      </w:r>
      <w:r w:rsidRPr="009B4E8B">
        <w:rPr>
          <w:rFonts w:asciiTheme="minorBidi" w:hAnsiTheme="minorBidi" w:cstheme="minorBidi"/>
          <w:b/>
          <w:sz w:val="22"/>
          <w:szCs w:val="22"/>
        </w:rPr>
        <w:t>la coutume du costume coréen : connaissances, savoir-faire et pratiques sociales traditionnels en République populaire démocratique de Corée</w:t>
      </w:r>
      <w:r w:rsidRPr="009B4E8B">
        <w:rPr>
          <w:rFonts w:asciiTheme="minorBidi" w:hAnsiTheme="minorBidi" w:cstheme="minorBidi"/>
          <w:bCs/>
          <w:sz w:val="22"/>
          <w:szCs w:val="22"/>
        </w:rPr>
        <w:t xml:space="preserve"> (n°02096)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35154297" w14:textId="3E8BF33F" w:rsidR="003C6A16" w:rsidRPr="009B4E8B" w:rsidRDefault="003C6A16" w:rsidP="00216173">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Le costume coréen est une tenue composée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une veste et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une jupe pour femme ou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 pantalon pour homme. Il est complété par des vêtements de saison, notamment un pardessus et un gilet, et peut comporter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autres accessoires tels qu</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 ruban de poitrine. Le costume est créé à partir de tissus naturels tels que la soie, la ramie et le coton. Les connaissances et compétences connexes comprennent la conception, la coupe, la broderie ou le dessin,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impression de motifs géométriques et naturels, et la décoration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aide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accessoires et de métaux précieux ou de pierres précieuses. Souvent évoqué dans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art et la littérature, le costume coréen est porté à de nombreuses occasions, notamment lors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anniversaires, de mariages, de festivals et de fêtes. Les femmes sont les premières </w:t>
      </w:r>
      <w:r w:rsidR="00C65FBB" w:rsidRPr="009B4E8B">
        <w:rPr>
          <w:rFonts w:asciiTheme="minorBidi" w:hAnsiTheme="minorBidi" w:cstheme="minorBidi"/>
          <w:bCs/>
          <w:sz w:val="22"/>
          <w:szCs w:val="22"/>
        </w:rPr>
        <w:t xml:space="preserve">détentrices </w:t>
      </w:r>
      <w:r w:rsidRPr="009B4E8B">
        <w:rPr>
          <w:rFonts w:asciiTheme="minorBidi" w:hAnsiTheme="minorBidi" w:cstheme="minorBidi"/>
          <w:bCs/>
          <w:sz w:val="22"/>
          <w:szCs w:val="22"/>
        </w:rPr>
        <w:t>et praticiennes de la création et de la transmission du costume dans les magasins, au sein des familles et dans les domaines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éducation et de la recherche. Un</w:t>
      </w:r>
      <w:r w:rsidR="00C65FBB" w:rsidRPr="009B4E8B">
        <w:rPr>
          <w:rFonts w:asciiTheme="minorBidi" w:hAnsiTheme="minorBidi" w:cstheme="minorBidi"/>
          <w:bCs/>
          <w:sz w:val="22"/>
          <w:szCs w:val="22"/>
        </w:rPr>
        <w:t>e</w:t>
      </w:r>
      <w:r w:rsidRPr="009B4E8B">
        <w:rPr>
          <w:rFonts w:asciiTheme="minorBidi" w:hAnsiTheme="minorBidi" w:cstheme="minorBidi"/>
          <w:bCs/>
          <w:sz w:val="22"/>
          <w:szCs w:val="22"/>
        </w:rPr>
        <w:t xml:space="preserve"> chef</w:t>
      </w:r>
      <w:r w:rsidR="00C65FBB" w:rsidRPr="009B4E8B">
        <w:rPr>
          <w:rFonts w:asciiTheme="minorBidi" w:hAnsiTheme="minorBidi" w:cstheme="minorBidi"/>
          <w:bCs/>
          <w:sz w:val="22"/>
          <w:szCs w:val="22"/>
        </w:rPr>
        <w:t>fe</w:t>
      </w:r>
      <w:r w:rsidRPr="009B4E8B">
        <w:rPr>
          <w:rFonts w:asciiTheme="minorBidi" w:hAnsiTheme="minorBidi" w:cstheme="minorBidi"/>
          <w:bCs/>
          <w:sz w:val="22"/>
          <w:szCs w:val="22"/>
        </w:rPr>
        <w:t xml:space="preserve"> artisanal</w:t>
      </w:r>
      <w:r w:rsidR="00C65FBB" w:rsidRPr="009B4E8B">
        <w:rPr>
          <w:rFonts w:asciiTheme="minorBidi" w:hAnsiTheme="minorBidi" w:cstheme="minorBidi"/>
          <w:bCs/>
          <w:sz w:val="22"/>
          <w:szCs w:val="22"/>
        </w:rPr>
        <w:t>e</w:t>
      </w:r>
      <w:r w:rsidRPr="009B4E8B">
        <w:rPr>
          <w:rFonts w:asciiTheme="minorBidi" w:hAnsiTheme="minorBidi" w:cstheme="minorBidi"/>
          <w:bCs/>
          <w:sz w:val="22"/>
          <w:szCs w:val="22"/>
        </w:rPr>
        <w:t xml:space="preserve"> coordonne généralement la coopération entre les artisans. Les connaissances et les compétences </w:t>
      </w:r>
      <w:r w:rsidR="00C65FBB" w:rsidRPr="009B4E8B">
        <w:rPr>
          <w:rFonts w:asciiTheme="minorBidi" w:hAnsiTheme="minorBidi" w:cstheme="minorBidi"/>
          <w:bCs/>
          <w:sz w:val="22"/>
          <w:szCs w:val="22"/>
        </w:rPr>
        <w:t>associées</w:t>
      </w:r>
      <w:r w:rsidRPr="009B4E8B">
        <w:rPr>
          <w:rFonts w:asciiTheme="minorBidi" w:hAnsiTheme="minorBidi" w:cstheme="minorBidi"/>
          <w:bCs/>
          <w:sz w:val="22"/>
          <w:szCs w:val="22"/>
        </w:rPr>
        <w:t>, y compris la manière de porter,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entretenir et de réparer le costume, sont transmises au sein des familles. Dans les magasins de costumes coréens, les connaissances et les compétences en matière de conception, de coupe, de couture et de broderie sont transmises par les experts aux apprentis par le biais de démonstrations et de formations pratiques. Le vêtement est également transmis par les médias, lors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événements culturels et dans les écoles. Le costume coréen rassemble les gens, leur insufflant un sentiment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appartenance culturelle,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identité et de continuité.</w:t>
      </w:r>
    </w:p>
    <w:p w14:paraId="40B842E6" w14:textId="7932F58F" w:rsidR="008A1497" w:rsidRPr="009B4E8B" w:rsidRDefault="003C6A16" w:rsidP="008A1497">
      <w:pPr>
        <w:keepNext/>
        <w:numPr>
          <w:ilvl w:val="0"/>
          <w:numId w:val="39"/>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lastRenderedPageBreak/>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F14CD6">
        <w:rPr>
          <w:rFonts w:ascii="Arial" w:hAnsi="Arial" w:cs="Arial"/>
          <w:bCs/>
          <w:sz w:val="22"/>
          <w:szCs w:val="22"/>
        </w:rPr>
        <w:t xml:space="preserve">représentative </w:t>
      </w:r>
      <w:r w:rsidR="00F14CD6" w:rsidRPr="009B4E8B">
        <w:rPr>
          <w:rFonts w:ascii="Arial" w:hAnsi="Arial" w:cs="Arial"/>
          <w:bCs/>
          <w:sz w:val="22"/>
          <w:szCs w:val="22"/>
        </w:rPr>
        <w:t xml:space="preserve">du patrimoine culturel immatériel </w:t>
      </w:r>
      <w:r w:rsidR="00F14CD6">
        <w:rPr>
          <w:rFonts w:ascii="Arial" w:hAnsi="Arial" w:cs="Arial"/>
          <w:bCs/>
          <w:sz w:val="22"/>
          <w:szCs w:val="22"/>
        </w:rPr>
        <w:t>de l’humanité</w:t>
      </w:r>
      <w:r w:rsidR="00F14CD6" w:rsidRPr="009B4E8B" w:rsidDel="00F14CD6">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xml:space="preserve"> :</w:t>
      </w:r>
    </w:p>
    <w:p w14:paraId="72F1307B" w14:textId="0EF7F79C" w:rsidR="008A1497" w:rsidRPr="009B4E8B" w:rsidRDefault="00216173" w:rsidP="008A1497">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R.1 :</w:t>
      </w:r>
      <w:r w:rsidRPr="009B4E8B">
        <w:rPr>
          <w:rFonts w:asciiTheme="minorBidi" w:hAnsiTheme="minorBidi" w:cstheme="minorBidi"/>
          <w:sz w:val="22"/>
          <w:szCs w:val="22"/>
        </w:rPr>
        <w:tab/>
      </w:r>
      <w:r w:rsidR="00000ED3" w:rsidRPr="009B4E8B">
        <w:rPr>
          <w:rFonts w:asciiTheme="minorBidi" w:hAnsiTheme="minorBidi" w:cstheme="minorBidi"/>
          <w:sz w:val="22"/>
          <w:szCs w:val="22"/>
        </w:rPr>
        <w:t>Le costume coréen est créé à partir de tissus naturels tels que la soie, la ramie et le coton. Il se compose d</w:t>
      </w:r>
      <w:r w:rsidR="006D6E3C" w:rsidRPr="009B4E8B">
        <w:rPr>
          <w:rFonts w:asciiTheme="minorBidi" w:hAnsiTheme="minorBidi" w:cstheme="minorBidi"/>
          <w:sz w:val="22"/>
          <w:szCs w:val="22"/>
        </w:rPr>
        <w:t>’</w:t>
      </w:r>
      <w:r w:rsidR="00000ED3" w:rsidRPr="009B4E8B">
        <w:rPr>
          <w:rFonts w:asciiTheme="minorBidi" w:hAnsiTheme="minorBidi" w:cstheme="minorBidi"/>
          <w:sz w:val="22"/>
          <w:szCs w:val="22"/>
        </w:rPr>
        <w:t>une veste et d</w:t>
      </w:r>
      <w:r w:rsidR="006D6E3C" w:rsidRPr="009B4E8B">
        <w:rPr>
          <w:rFonts w:asciiTheme="minorBidi" w:hAnsiTheme="minorBidi" w:cstheme="minorBidi"/>
          <w:sz w:val="22"/>
          <w:szCs w:val="22"/>
        </w:rPr>
        <w:t>’</w:t>
      </w:r>
      <w:r w:rsidR="00000ED3" w:rsidRPr="009B4E8B">
        <w:rPr>
          <w:rFonts w:asciiTheme="minorBidi" w:hAnsiTheme="minorBidi" w:cstheme="minorBidi"/>
          <w:sz w:val="22"/>
          <w:szCs w:val="22"/>
        </w:rPr>
        <w:t>une jupe pour femme ou d</w:t>
      </w:r>
      <w:r w:rsidR="006D6E3C" w:rsidRPr="009B4E8B">
        <w:rPr>
          <w:rFonts w:asciiTheme="minorBidi" w:hAnsiTheme="minorBidi" w:cstheme="minorBidi"/>
          <w:sz w:val="22"/>
          <w:szCs w:val="22"/>
        </w:rPr>
        <w:t>’</w:t>
      </w:r>
      <w:r w:rsidR="00000ED3" w:rsidRPr="009B4E8B">
        <w:rPr>
          <w:rFonts w:asciiTheme="minorBidi" w:hAnsiTheme="minorBidi" w:cstheme="minorBidi"/>
          <w:sz w:val="22"/>
          <w:szCs w:val="22"/>
        </w:rPr>
        <w:t>un pantalon pour homme, portés avec des vêtements de dessus saisonniers. Les femmes sont les principales détentrices et praticiennes et participent à la création du costume et à la transmission de l</w:t>
      </w:r>
      <w:r w:rsidR="006D6E3C" w:rsidRPr="009B4E8B">
        <w:rPr>
          <w:rFonts w:asciiTheme="minorBidi" w:hAnsiTheme="minorBidi" w:cstheme="minorBidi"/>
          <w:sz w:val="22"/>
          <w:szCs w:val="22"/>
        </w:rPr>
        <w:t>’</w:t>
      </w:r>
      <w:r w:rsidR="00000ED3" w:rsidRPr="009B4E8B">
        <w:rPr>
          <w:rFonts w:asciiTheme="minorBidi" w:hAnsiTheme="minorBidi" w:cstheme="minorBidi"/>
          <w:sz w:val="22"/>
          <w:szCs w:val="22"/>
        </w:rPr>
        <w:t>élément. Femmes et hommes, jeunes et âgés, portent le costume. De nombreux hommes participent également à la création du costume, à l</w:t>
      </w:r>
      <w:r w:rsidR="006D6E3C" w:rsidRPr="009B4E8B">
        <w:rPr>
          <w:rFonts w:asciiTheme="minorBidi" w:hAnsiTheme="minorBidi" w:cstheme="minorBidi"/>
          <w:sz w:val="22"/>
          <w:szCs w:val="22"/>
        </w:rPr>
        <w:t>’</w:t>
      </w:r>
      <w:r w:rsidR="00000ED3" w:rsidRPr="009B4E8B">
        <w:rPr>
          <w:rFonts w:asciiTheme="minorBidi" w:hAnsiTheme="minorBidi" w:cstheme="minorBidi"/>
          <w:sz w:val="22"/>
          <w:szCs w:val="22"/>
        </w:rPr>
        <w:t>éducation et à la recherche. La transmission des connaissances et des compétences associées s</w:t>
      </w:r>
      <w:r w:rsidR="006D6E3C" w:rsidRPr="009B4E8B">
        <w:rPr>
          <w:rFonts w:asciiTheme="minorBidi" w:hAnsiTheme="minorBidi" w:cstheme="minorBidi"/>
          <w:sz w:val="22"/>
          <w:szCs w:val="22"/>
        </w:rPr>
        <w:t>’</w:t>
      </w:r>
      <w:r w:rsidR="00000ED3" w:rsidRPr="009B4E8B">
        <w:rPr>
          <w:rFonts w:asciiTheme="minorBidi" w:hAnsiTheme="minorBidi" w:cstheme="minorBidi"/>
          <w:sz w:val="22"/>
          <w:szCs w:val="22"/>
        </w:rPr>
        <w:t>effectue entre les maîtres et leurs apprentis, ainsi qu</w:t>
      </w:r>
      <w:r w:rsidR="006D6E3C" w:rsidRPr="009B4E8B">
        <w:rPr>
          <w:rFonts w:asciiTheme="minorBidi" w:hAnsiTheme="minorBidi" w:cstheme="minorBidi"/>
          <w:sz w:val="22"/>
          <w:szCs w:val="22"/>
        </w:rPr>
        <w:t>’</w:t>
      </w:r>
      <w:r w:rsidR="00000ED3" w:rsidRPr="009B4E8B">
        <w:rPr>
          <w:rFonts w:asciiTheme="minorBidi" w:hAnsiTheme="minorBidi" w:cstheme="minorBidi"/>
          <w:sz w:val="22"/>
          <w:szCs w:val="22"/>
        </w:rPr>
        <w:t>au sein des familles, des ateliers et des communautés. Elle est également transmise de manière formelle par le biais de l</w:t>
      </w:r>
      <w:r w:rsidR="006D6E3C" w:rsidRPr="009B4E8B">
        <w:rPr>
          <w:rFonts w:asciiTheme="minorBidi" w:hAnsiTheme="minorBidi" w:cstheme="minorBidi"/>
          <w:sz w:val="22"/>
          <w:szCs w:val="22"/>
        </w:rPr>
        <w:t>’</w:t>
      </w:r>
      <w:r w:rsidR="00000ED3" w:rsidRPr="009B4E8B">
        <w:rPr>
          <w:rFonts w:asciiTheme="minorBidi" w:hAnsiTheme="minorBidi" w:cstheme="minorBidi"/>
          <w:sz w:val="22"/>
          <w:szCs w:val="22"/>
        </w:rPr>
        <w:t>éducation et de la recherche, des médias et des écoles. L</w:t>
      </w:r>
      <w:r w:rsidR="006D6E3C" w:rsidRPr="009B4E8B">
        <w:rPr>
          <w:rFonts w:asciiTheme="minorBidi" w:hAnsiTheme="minorBidi" w:cstheme="minorBidi"/>
          <w:sz w:val="22"/>
          <w:szCs w:val="22"/>
        </w:rPr>
        <w:t>’</w:t>
      </w:r>
      <w:r w:rsidR="00000ED3" w:rsidRPr="009B4E8B">
        <w:rPr>
          <w:rFonts w:asciiTheme="minorBidi" w:hAnsiTheme="minorBidi" w:cstheme="minorBidi"/>
          <w:sz w:val="22"/>
          <w:szCs w:val="22"/>
        </w:rPr>
        <w:t>élément favorise l</w:t>
      </w:r>
      <w:r w:rsidR="006D6E3C" w:rsidRPr="009B4E8B">
        <w:rPr>
          <w:rFonts w:asciiTheme="minorBidi" w:hAnsiTheme="minorBidi" w:cstheme="minorBidi"/>
          <w:sz w:val="22"/>
          <w:szCs w:val="22"/>
        </w:rPr>
        <w:t>’</w:t>
      </w:r>
      <w:r w:rsidR="00000ED3" w:rsidRPr="009B4E8B">
        <w:rPr>
          <w:rFonts w:asciiTheme="minorBidi" w:hAnsiTheme="minorBidi" w:cstheme="minorBidi"/>
          <w:sz w:val="22"/>
          <w:szCs w:val="22"/>
        </w:rPr>
        <w:t>unité et insuffle un sentiment d</w:t>
      </w:r>
      <w:r w:rsidR="006D6E3C" w:rsidRPr="009B4E8B">
        <w:rPr>
          <w:rFonts w:asciiTheme="minorBidi" w:hAnsiTheme="minorBidi" w:cstheme="minorBidi"/>
          <w:sz w:val="22"/>
          <w:szCs w:val="22"/>
        </w:rPr>
        <w:t>’</w:t>
      </w:r>
      <w:r w:rsidR="00000ED3" w:rsidRPr="009B4E8B">
        <w:rPr>
          <w:rFonts w:asciiTheme="minorBidi" w:hAnsiTheme="minorBidi" w:cstheme="minorBidi"/>
          <w:sz w:val="22"/>
          <w:szCs w:val="22"/>
        </w:rPr>
        <w:t>appartenance culturelle, d</w:t>
      </w:r>
      <w:r w:rsidR="006D6E3C" w:rsidRPr="009B4E8B">
        <w:rPr>
          <w:rFonts w:asciiTheme="minorBidi" w:hAnsiTheme="minorBidi" w:cstheme="minorBidi"/>
          <w:sz w:val="22"/>
          <w:szCs w:val="22"/>
        </w:rPr>
        <w:t>’</w:t>
      </w:r>
      <w:r w:rsidR="00000ED3" w:rsidRPr="009B4E8B">
        <w:rPr>
          <w:rFonts w:asciiTheme="minorBidi" w:hAnsiTheme="minorBidi" w:cstheme="minorBidi"/>
          <w:sz w:val="22"/>
          <w:szCs w:val="22"/>
        </w:rPr>
        <w:t>identité et de continuité, favorisant ainsi la cohésion sociale</w:t>
      </w:r>
      <w:r w:rsidRPr="009B4E8B">
        <w:rPr>
          <w:rFonts w:asciiTheme="minorBidi" w:hAnsiTheme="minorBidi" w:cstheme="minorBidi"/>
          <w:sz w:val="22"/>
          <w:szCs w:val="22"/>
        </w:rPr>
        <w:t>.</w:t>
      </w:r>
    </w:p>
    <w:p w14:paraId="276BC5DE" w14:textId="6B7C5497" w:rsidR="008A1497" w:rsidRPr="009B4E8B" w:rsidRDefault="00216173" w:rsidP="008A1497">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R.2 :</w:t>
      </w:r>
      <w:r w:rsidR="00E17CF5" w:rsidRPr="009B4E8B">
        <w:rPr>
          <w:rFonts w:ascii="Arial" w:hAnsi="Arial" w:cs="Arial"/>
          <w:bCs/>
          <w:sz w:val="22"/>
          <w:szCs w:val="22"/>
        </w:rPr>
        <w:tab/>
      </w:r>
      <w:r w:rsidRPr="009B4E8B">
        <w:rPr>
          <w:rFonts w:asciiTheme="minorBidi" w:hAnsiTheme="minorBidi" w:cstheme="minorBidi"/>
          <w:sz w:val="22"/>
          <w:szCs w:val="22"/>
        </w:rPr>
        <w:t>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contribue à plusieurs aspects du développement durable. Il favorise un sentiment d</w:t>
      </w:r>
      <w:r w:rsidR="006D6E3C" w:rsidRPr="009B4E8B">
        <w:rPr>
          <w:rFonts w:asciiTheme="minorBidi" w:hAnsiTheme="minorBidi" w:cstheme="minorBidi"/>
          <w:sz w:val="22"/>
          <w:szCs w:val="22"/>
        </w:rPr>
        <w:t>’</w:t>
      </w:r>
      <w:r w:rsidRPr="009B4E8B">
        <w:rPr>
          <w:rFonts w:asciiTheme="minorBidi" w:hAnsiTheme="minorBidi" w:cstheme="minorBidi"/>
          <w:sz w:val="22"/>
          <w:szCs w:val="22"/>
        </w:rPr>
        <w:t>identité culturelle et de cohésion sociale parmi la population, tout en améliorant la visibilité et la diversité du patrimoine culturel immatériel en général. Le dossier de candidature souligne le rôle actif des femmes dans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La demande constante de costumes et le nombre croissant de magasins de costumes contribuent au développement économique, tout comme l</w:t>
      </w:r>
      <w:r w:rsidR="006D6E3C" w:rsidRPr="009B4E8B">
        <w:rPr>
          <w:rFonts w:asciiTheme="minorBidi" w:hAnsiTheme="minorBidi" w:cstheme="minorBidi"/>
          <w:sz w:val="22"/>
          <w:szCs w:val="22"/>
        </w:rPr>
        <w:t>’</w:t>
      </w:r>
      <w:r w:rsidRPr="009B4E8B">
        <w:rPr>
          <w:rFonts w:asciiTheme="minorBidi" w:hAnsiTheme="minorBidi" w:cstheme="minorBidi"/>
          <w:sz w:val="22"/>
          <w:szCs w:val="22"/>
        </w:rPr>
        <w:t>utilisation de tissus locaux tels que la soie. Les magasins de costumes, les familles et les établissements d</w:t>
      </w:r>
      <w:r w:rsidR="006D6E3C" w:rsidRPr="009B4E8B">
        <w:rPr>
          <w:rFonts w:asciiTheme="minorBidi" w:hAnsiTheme="minorBidi" w:cstheme="minorBidi"/>
          <w:sz w:val="22"/>
          <w:szCs w:val="22"/>
        </w:rPr>
        <w:t>’</w:t>
      </w:r>
      <w:r w:rsidRPr="009B4E8B">
        <w:rPr>
          <w:rFonts w:asciiTheme="minorBidi" w:hAnsiTheme="minorBidi" w:cstheme="minorBidi"/>
          <w:sz w:val="22"/>
          <w:szCs w:val="22"/>
        </w:rPr>
        <w:t>enseignement à tous les niveaux contribuent à une éducation formelle et informelle de qualité, permettant aux jeunes générations de mieux comprendre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Cet élément favorise également le dialogue et souligne le lien entre la créativité et les connaissances et compétences traditionnelles.</w:t>
      </w:r>
    </w:p>
    <w:p w14:paraId="1C5F72CD" w14:textId="05A40C72" w:rsidR="008A1497" w:rsidRPr="009B4E8B" w:rsidRDefault="00216173" w:rsidP="008A1497">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R.3 :</w:t>
      </w:r>
      <w:r w:rsidR="00E17CF5" w:rsidRPr="009B4E8B">
        <w:rPr>
          <w:rFonts w:ascii="Arial" w:hAnsi="Arial" w:cs="Arial"/>
          <w:bCs/>
          <w:sz w:val="22"/>
          <w:szCs w:val="22"/>
        </w:rPr>
        <w:tab/>
      </w:r>
      <w:r w:rsidRPr="009B4E8B">
        <w:rPr>
          <w:rFonts w:asciiTheme="minorBidi" w:hAnsiTheme="minorBidi" w:cstheme="minorBidi"/>
          <w:sz w:val="22"/>
          <w:szCs w:val="22"/>
        </w:rPr>
        <w:t>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État requérant a mis en place une organisation temporaire pour répondre aux aspects négatifs qui pourraient survenir, notamment la </w:t>
      </w:r>
      <w:r w:rsidR="00000ED3" w:rsidRPr="009B4E8B">
        <w:rPr>
          <w:rFonts w:asciiTheme="minorBidi" w:hAnsiTheme="minorBidi" w:cstheme="minorBidi"/>
          <w:sz w:val="22"/>
          <w:szCs w:val="22"/>
        </w:rPr>
        <w:t xml:space="preserve">potentielle </w:t>
      </w:r>
      <w:r w:rsidRPr="009B4E8B">
        <w:rPr>
          <w:rFonts w:asciiTheme="minorBidi" w:hAnsiTheme="minorBidi" w:cstheme="minorBidi"/>
          <w:sz w:val="22"/>
          <w:szCs w:val="22"/>
        </w:rPr>
        <w:t>commercialisation excessive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après son inscription, et pour promouvoir les bonnes pratiques. Afin de soutenir la transmission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État partie mettra régulièrement à jour le site </w:t>
      </w:r>
      <w:r w:rsidR="00000ED3" w:rsidRPr="009B4E8B">
        <w:rPr>
          <w:rFonts w:asciiTheme="minorBidi" w:hAnsiTheme="minorBidi" w:cstheme="minorBidi"/>
          <w:sz w:val="22"/>
          <w:szCs w:val="22"/>
        </w:rPr>
        <w:t xml:space="preserve">Internet </w:t>
      </w:r>
      <w:r w:rsidRPr="009B4E8B">
        <w:rPr>
          <w:rFonts w:asciiTheme="minorBidi" w:hAnsiTheme="minorBidi" w:cstheme="minorBidi"/>
          <w:sz w:val="22"/>
          <w:szCs w:val="22"/>
        </w:rPr>
        <w:t>du patrimoine national et ajoutera des fonctionnalités pour soutenir la communication en ligne avec les détenteurs. L</w:t>
      </w:r>
      <w:r w:rsidR="006D6E3C" w:rsidRPr="009B4E8B">
        <w:rPr>
          <w:rFonts w:asciiTheme="minorBidi" w:hAnsiTheme="minorBidi" w:cstheme="minorBidi"/>
          <w:sz w:val="22"/>
          <w:szCs w:val="22"/>
        </w:rPr>
        <w:t>’</w:t>
      </w:r>
      <w:r w:rsidRPr="009B4E8B">
        <w:rPr>
          <w:rFonts w:asciiTheme="minorBidi" w:hAnsiTheme="minorBidi" w:cstheme="minorBidi"/>
          <w:sz w:val="22"/>
          <w:szCs w:val="22"/>
        </w:rPr>
        <w:t>État partie organisera également des excursions dans des magasins de costumes pour les jeunes membres de la communauté et assurera un soutien technique, financier et administratif, y compris la fourniture d</w:t>
      </w:r>
      <w:r w:rsidR="006D6E3C" w:rsidRPr="009B4E8B">
        <w:rPr>
          <w:rFonts w:asciiTheme="minorBidi" w:hAnsiTheme="minorBidi" w:cstheme="minorBidi"/>
          <w:sz w:val="22"/>
          <w:szCs w:val="22"/>
        </w:rPr>
        <w:t>’</w:t>
      </w:r>
      <w:r w:rsidRPr="009B4E8B">
        <w:rPr>
          <w:rFonts w:asciiTheme="minorBidi" w:hAnsiTheme="minorBidi" w:cstheme="minorBidi"/>
          <w:sz w:val="22"/>
          <w:szCs w:val="22"/>
        </w:rPr>
        <w:t>équipements et de matériels pour la production textile, la sériciculture et les initiatives respectueuses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environnement. En outre, la </w:t>
      </w:r>
      <w:r w:rsidR="0049280F" w:rsidRPr="009B4E8B">
        <w:rPr>
          <w:rFonts w:asciiTheme="minorBidi" w:hAnsiTheme="minorBidi" w:cstheme="minorBidi"/>
          <w:sz w:val="22"/>
          <w:szCs w:val="22"/>
        </w:rPr>
        <w:t>C</w:t>
      </w:r>
      <w:r w:rsidRPr="009B4E8B">
        <w:rPr>
          <w:rFonts w:asciiTheme="minorBidi" w:hAnsiTheme="minorBidi" w:cstheme="minorBidi"/>
          <w:sz w:val="22"/>
          <w:szCs w:val="22"/>
        </w:rPr>
        <w:t>ommission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éducation inclura cet élément dans les programmes scolaires et les praticiens seront encouragés à participer à des événements culturels. </w:t>
      </w:r>
    </w:p>
    <w:p w14:paraId="2ECABD8B" w14:textId="5492E11D" w:rsidR="008A1497" w:rsidRPr="009B4E8B" w:rsidRDefault="00216173" w:rsidP="008A1497">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R.4 :</w:t>
      </w:r>
      <w:r w:rsidR="00E17CF5" w:rsidRPr="009B4E8B">
        <w:rPr>
          <w:rFonts w:ascii="Arial" w:hAnsi="Arial" w:cs="Arial"/>
          <w:bCs/>
          <w:sz w:val="22"/>
          <w:szCs w:val="22"/>
        </w:rPr>
        <w:tab/>
      </w:r>
      <w:r w:rsidRPr="009B4E8B">
        <w:rPr>
          <w:rFonts w:asciiTheme="minorBidi" w:hAnsiTheme="minorBidi" w:cstheme="minorBidi"/>
          <w:sz w:val="22"/>
          <w:szCs w:val="22"/>
        </w:rPr>
        <w:t xml:space="preserve">Le dossier de </w:t>
      </w:r>
      <w:r w:rsidR="0049280F" w:rsidRPr="009B4E8B">
        <w:rPr>
          <w:rFonts w:asciiTheme="minorBidi" w:hAnsiTheme="minorBidi" w:cstheme="minorBidi"/>
          <w:sz w:val="22"/>
          <w:szCs w:val="22"/>
        </w:rPr>
        <w:t>candidature</w:t>
      </w:r>
      <w:r w:rsidRPr="009B4E8B">
        <w:rPr>
          <w:rFonts w:asciiTheme="minorBidi" w:hAnsiTheme="minorBidi" w:cstheme="minorBidi"/>
          <w:sz w:val="22"/>
          <w:szCs w:val="22"/>
        </w:rPr>
        <w:t xml:space="preserve"> explique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engagement des différentes communautés, groupes et individus dans le processus de </w:t>
      </w:r>
      <w:r w:rsidR="0049280F" w:rsidRPr="009B4E8B">
        <w:rPr>
          <w:rFonts w:asciiTheme="minorBidi" w:hAnsiTheme="minorBidi" w:cstheme="minorBidi"/>
          <w:sz w:val="22"/>
          <w:szCs w:val="22"/>
        </w:rPr>
        <w:t>candidature</w:t>
      </w:r>
      <w:r w:rsidRPr="009B4E8B">
        <w:rPr>
          <w:rFonts w:asciiTheme="minorBidi" w:hAnsiTheme="minorBidi" w:cstheme="minorBidi"/>
          <w:sz w:val="22"/>
          <w:szCs w:val="22"/>
        </w:rPr>
        <w:t>. Il s</w:t>
      </w:r>
      <w:r w:rsidR="006D6E3C" w:rsidRPr="009B4E8B">
        <w:rPr>
          <w:rFonts w:asciiTheme="minorBidi" w:hAnsiTheme="minorBidi" w:cstheme="minorBidi"/>
          <w:sz w:val="22"/>
          <w:szCs w:val="22"/>
        </w:rPr>
        <w:t>’</w:t>
      </w:r>
      <w:r w:rsidRPr="009B4E8B">
        <w:rPr>
          <w:rFonts w:asciiTheme="minorBidi" w:hAnsiTheme="minorBidi" w:cstheme="minorBidi"/>
          <w:sz w:val="22"/>
          <w:szCs w:val="22"/>
        </w:rPr>
        <w:t>agit notamment de la création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un groupe de travail qui a mené des enquêtes sur le terrain pour recueillir le consentement libre, préalable et éclairé dans différents endroits du pays. Les représentants des praticiens et des </w:t>
      </w:r>
      <w:r w:rsidR="004A34EB" w:rsidRPr="009B4E8B">
        <w:rPr>
          <w:rFonts w:asciiTheme="minorBidi" w:hAnsiTheme="minorBidi" w:cstheme="minorBidi"/>
          <w:sz w:val="22"/>
          <w:szCs w:val="22"/>
        </w:rPr>
        <w:t>détenteurs</w:t>
      </w:r>
      <w:r w:rsidRPr="009B4E8B">
        <w:rPr>
          <w:rFonts w:asciiTheme="minorBidi" w:hAnsiTheme="minorBidi" w:cstheme="minorBidi"/>
          <w:sz w:val="22"/>
          <w:szCs w:val="22"/>
        </w:rPr>
        <w:t xml:space="preserve"> du groupe de travail ont fourni des explications détaillées sur divers aspects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y compris ses fonctions sociales et ses significations culturelles, ainsi que les pratiques et les mécanismes de transmission qui s</w:t>
      </w:r>
      <w:r w:rsidR="006D6E3C" w:rsidRPr="009B4E8B">
        <w:rPr>
          <w:rFonts w:asciiTheme="minorBidi" w:hAnsiTheme="minorBidi" w:cstheme="minorBidi"/>
          <w:sz w:val="22"/>
          <w:szCs w:val="22"/>
        </w:rPr>
        <w:t>’</w:t>
      </w:r>
      <w:r w:rsidRPr="009B4E8B">
        <w:rPr>
          <w:rFonts w:asciiTheme="minorBidi" w:hAnsiTheme="minorBidi" w:cstheme="minorBidi"/>
          <w:sz w:val="22"/>
          <w:szCs w:val="22"/>
        </w:rPr>
        <w:t>y rapportent. Ils ont également contribué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élaboration et à la mise en œuvre des plans de sauvegarde. Un projet de dossier de </w:t>
      </w:r>
      <w:r w:rsidR="00FF231D" w:rsidRPr="009B4E8B">
        <w:rPr>
          <w:rFonts w:asciiTheme="minorBidi" w:hAnsiTheme="minorBidi" w:cstheme="minorBidi"/>
          <w:sz w:val="22"/>
          <w:szCs w:val="22"/>
        </w:rPr>
        <w:t>candidature</w:t>
      </w:r>
      <w:r w:rsidRPr="009B4E8B">
        <w:rPr>
          <w:rFonts w:asciiTheme="minorBidi" w:hAnsiTheme="minorBidi" w:cstheme="minorBidi"/>
          <w:sz w:val="22"/>
          <w:szCs w:val="22"/>
        </w:rPr>
        <w:t xml:space="preserve"> a été partagé en ligne avec le grand public, recueillant les réactions des femmes et des étudiants. La vidéo présentée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appui de la candidature a permis de fournir des informations supplémentaires sur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w:t>
      </w:r>
    </w:p>
    <w:p w14:paraId="15C774B1" w14:textId="0DC3D5F4" w:rsidR="003C6A16" w:rsidRPr="009B4E8B" w:rsidRDefault="00216173" w:rsidP="008A1497">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R.5 :</w:t>
      </w:r>
      <w:r w:rsidR="00E17CF5" w:rsidRPr="009B4E8B">
        <w:rPr>
          <w:rFonts w:ascii="Arial" w:hAnsi="Arial" w:cs="Arial"/>
          <w:bCs/>
          <w:sz w:val="22"/>
          <w:szCs w:val="22"/>
        </w:rPr>
        <w:tab/>
      </w:r>
      <w:r w:rsidRPr="009B4E8B">
        <w:rPr>
          <w:rFonts w:asciiTheme="minorBidi" w:hAnsiTheme="minorBidi" w:cstheme="minorBidi"/>
          <w:sz w:val="22"/>
          <w:szCs w:val="22"/>
        </w:rPr>
        <w:t>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est inscrit à l</w:t>
      </w:r>
      <w:r w:rsidR="006D6E3C" w:rsidRPr="009B4E8B">
        <w:rPr>
          <w:rFonts w:asciiTheme="minorBidi" w:hAnsiTheme="minorBidi" w:cstheme="minorBidi"/>
          <w:sz w:val="22"/>
          <w:szCs w:val="22"/>
        </w:rPr>
        <w:t>’</w:t>
      </w:r>
      <w:r w:rsidR="00B523B8" w:rsidRPr="009B4E8B">
        <w:rPr>
          <w:rFonts w:asciiTheme="minorBidi" w:hAnsiTheme="minorBidi" w:cstheme="minorBidi"/>
          <w:sz w:val="22"/>
          <w:szCs w:val="22"/>
        </w:rPr>
        <w:t>I</w:t>
      </w:r>
      <w:r w:rsidRPr="009B4E8B">
        <w:rPr>
          <w:rFonts w:asciiTheme="minorBidi" w:hAnsiTheme="minorBidi" w:cstheme="minorBidi"/>
          <w:sz w:val="22"/>
          <w:szCs w:val="22"/>
        </w:rPr>
        <w:t xml:space="preserve">nventaire national du patrimoine culturel immatériel, lequel est tenu par le </w:t>
      </w:r>
      <w:r w:rsidR="0049280F" w:rsidRPr="009B4E8B">
        <w:rPr>
          <w:rFonts w:asciiTheme="minorBidi" w:hAnsiTheme="minorBidi" w:cstheme="minorBidi"/>
          <w:sz w:val="22"/>
          <w:szCs w:val="22"/>
        </w:rPr>
        <w:t>D</w:t>
      </w:r>
      <w:r w:rsidRPr="009B4E8B">
        <w:rPr>
          <w:rFonts w:asciiTheme="minorBidi" w:hAnsiTheme="minorBidi" w:cstheme="minorBidi"/>
          <w:sz w:val="22"/>
          <w:szCs w:val="22"/>
        </w:rPr>
        <w:t>épartement du patrimoine culturel immatériel et l</w:t>
      </w:r>
      <w:r w:rsidR="006D6E3C" w:rsidRPr="009B4E8B">
        <w:rPr>
          <w:rFonts w:asciiTheme="minorBidi" w:hAnsiTheme="minorBidi" w:cstheme="minorBidi"/>
          <w:sz w:val="22"/>
          <w:szCs w:val="22"/>
        </w:rPr>
        <w:t>’</w:t>
      </w:r>
      <w:r w:rsidR="0049280F" w:rsidRPr="009B4E8B">
        <w:rPr>
          <w:rFonts w:asciiTheme="minorBidi" w:hAnsiTheme="minorBidi" w:cstheme="minorBidi"/>
          <w:sz w:val="22"/>
          <w:szCs w:val="22"/>
        </w:rPr>
        <w:t>A</w:t>
      </w:r>
      <w:r w:rsidRPr="009B4E8B">
        <w:rPr>
          <w:rFonts w:asciiTheme="minorBidi" w:hAnsiTheme="minorBidi" w:cstheme="minorBidi"/>
          <w:sz w:val="22"/>
          <w:szCs w:val="22"/>
        </w:rPr>
        <w:t>gence coréenne de préservation du patrimoine national, qui dépendent tous deux de l</w:t>
      </w:r>
      <w:r w:rsidR="006D6E3C" w:rsidRPr="009B4E8B">
        <w:rPr>
          <w:rFonts w:asciiTheme="minorBidi" w:hAnsiTheme="minorBidi" w:cstheme="minorBidi"/>
          <w:sz w:val="22"/>
          <w:szCs w:val="22"/>
        </w:rPr>
        <w:t>’</w:t>
      </w:r>
      <w:r w:rsidR="0049280F" w:rsidRPr="009B4E8B">
        <w:rPr>
          <w:rFonts w:asciiTheme="minorBidi" w:hAnsiTheme="minorBidi" w:cstheme="minorBidi"/>
          <w:sz w:val="22"/>
          <w:szCs w:val="22"/>
        </w:rPr>
        <w:t>A</w:t>
      </w:r>
      <w:r w:rsidRPr="009B4E8B">
        <w:rPr>
          <w:rFonts w:asciiTheme="minorBidi" w:hAnsiTheme="minorBidi" w:cstheme="minorBidi"/>
          <w:sz w:val="22"/>
          <w:szCs w:val="22"/>
        </w:rPr>
        <w:t xml:space="preserve">utorité </w:t>
      </w:r>
      <w:r w:rsidRPr="009B4E8B">
        <w:rPr>
          <w:rFonts w:asciiTheme="minorBidi" w:hAnsiTheme="minorBidi" w:cstheme="minorBidi"/>
          <w:sz w:val="22"/>
          <w:szCs w:val="22"/>
        </w:rPr>
        <w:lastRenderedPageBreak/>
        <w:t>nationale pour la protection du patrimoine culturel.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inventaire est mis à jour tous les cinq ans avec la participation </w:t>
      </w:r>
      <w:proofErr w:type="gramStart"/>
      <w:r w:rsidRPr="009B4E8B">
        <w:rPr>
          <w:rFonts w:asciiTheme="minorBidi" w:hAnsiTheme="minorBidi" w:cstheme="minorBidi"/>
          <w:sz w:val="22"/>
          <w:szCs w:val="22"/>
        </w:rPr>
        <w:t>la plus large possible</w:t>
      </w:r>
      <w:proofErr w:type="gramEnd"/>
      <w:r w:rsidRPr="009B4E8B">
        <w:rPr>
          <w:rFonts w:asciiTheme="minorBidi" w:hAnsiTheme="minorBidi" w:cstheme="minorBidi"/>
          <w:sz w:val="22"/>
          <w:szCs w:val="22"/>
        </w:rPr>
        <w:t xml:space="preserve"> des communautés de </w:t>
      </w:r>
      <w:r w:rsidR="004A34EB" w:rsidRPr="009B4E8B">
        <w:rPr>
          <w:rFonts w:asciiTheme="minorBidi" w:hAnsiTheme="minorBidi" w:cstheme="minorBidi"/>
          <w:sz w:val="22"/>
          <w:szCs w:val="22"/>
        </w:rPr>
        <w:t>détenteurs</w:t>
      </w:r>
      <w:r w:rsidRPr="009B4E8B">
        <w:rPr>
          <w:rFonts w:asciiTheme="minorBidi" w:hAnsiTheme="minorBidi" w:cstheme="minorBidi"/>
          <w:sz w:val="22"/>
          <w:szCs w:val="22"/>
        </w:rPr>
        <w:t xml:space="preserve"> et des praticiens.</w:t>
      </w:r>
    </w:p>
    <w:p w14:paraId="1FD45B62" w14:textId="1CAD2392" w:rsidR="003C6A16" w:rsidRPr="009B4E8B" w:rsidRDefault="003C6A16" w:rsidP="008A1497">
      <w:pPr>
        <w:numPr>
          <w:ilvl w:val="0"/>
          <w:numId w:val="39"/>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la coutume du costume coréen : connaissances, savoir-faire et pratiques sociales traditionnels en République populaire démocratique de Corée</w:t>
      </w:r>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r w:rsidR="0049280F" w:rsidRPr="009B4E8B">
        <w:rPr>
          <w:rFonts w:asciiTheme="minorBidi" w:hAnsiTheme="minorBidi" w:cstheme="minorBidi"/>
          <w:bCs/>
          <w:sz w:val="22"/>
          <w:szCs w:val="22"/>
        </w:rPr>
        <w:t> ;</w:t>
      </w:r>
    </w:p>
    <w:p w14:paraId="77C6196F" w14:textId="33036BEE" w:rsidR="000B3FE2" w:rsidRPr="005E4CF7" w:rsidRDefault="008A1497" w:rsidP="000C3494">
      <w:pPr>
        <w:numPr>
          <w:ilvl w:val="0"/>
          <w:numId w:val="39"/>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Félicite</w:t>
      </w:r>
      <w:r w:rsidRPr="009B4E8B">
        <w:rPr>
          <w:rFonts w:asciiTheme="minorBidi" w:hAnsiTheme="minorBidi" w:cstheme="minorBidi"/>
          <w:bCs/>
          <w:sz w:val="22"/>
          <w:szCs w:val="22"/>
        </w:rPr>
        <w:t xml:space="preserv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État partie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avoir pris des mesures de sauvegarde pour remédier à </w:t>
      </w:r>
      <w:r w:rsidR="005E4CF7">
        <w:rPr>
          <w:rFonts w:asciiTheme="minorBidi" w:hAnsiTheme="minorBidi" w:cstheme="minorBidi"/>
          <w:bCs/>
          <w:sz w:val="22"/>
          <w:szCs w:val="22"/>
        </w:rPr>
        <w:t xml:space="preserve">l’éventuelle </w:t>
      </w:r>
      <w:r w:rsidRPr="009B4E8B">
        <w:rPr>
          <w:rFonts w:asciiTheme="minorBidi" w:hAnsiTheme="minorBidi" w:cstheme="minorBidi"/>
          <w:bCs/>
          <w:sz w:val="22"/>
          <w:szCs w:val="22"/>
        </w:rPr>
        <w:t>décontextualisation ainsi qu</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à la commercialisation excessive qui pourraient résulter de </w:t>
      </w:r>
      <w:r w:rsidRPr="005E4CF7">
        <w:rPr>
          <w:rFonts w:asciiTheme="minorBidi" w:hAnsiTheme="minorBidi" w:cstheme="minorBidi"/>
          <w:bCs/>
          <w:sz w:val="22"/>
          <w:szCs w:val="22"/>
        </w:rPr>
        <w:t>l</w:t>
      </w:r>
      <w:r w:rsidR="006D6E3C" w:rsidRPr="005E4CF7">
        <w:rPr>
          <w:rFonts w:asciiTheme="minorBidi" w:hAnsiTheme="minorBidi" w:cstheme="minorBidi"/>
          <w:bCs/>
          <w:sz w:val="22"/>
          <w:szCs w:val="22"/>
        </w:rPr>
        <w:t>’</w:t>
      </w:r>
      <w:r w:rsidRPr="005E4CF7">
        <w:rPr>
          <w:rFonts w:asciiTheme="minorBidi" w:hAnsiTheme="minorBidi" w:cstheme="minorBidi"/>
          <w:bCs/>
          <w:sz w:val="22"/>
          <w:szCs w:val="22"/>
        </w:rPr>
        <w:t>inscription</w:t>
      </w:r>
      <w:r w:rsidR="000B3FE2" w:rsidRPr="005E4CF7">
        <w:rPr>
          <w:rFonts w:asciiTheme="minorBidi" w:hAnsiTheme="minorBidi" w:cstheme="minorBidi"/>
          <w:bCs/>
          <w:sz w:val="22"/>
          <w:szCs w:val="22"/>
        </w:rPr>
        <w:t> ;</w:t>
      </w:r>
    </w:p>
    <w:p w14:paraId="0EC6D5AA" w14:textId="69FA1018" w:rsidR="008A1497" w:rsidRPr="009B4E8B" w:rsidRDefault="000B3FE2" w:rsidP="000C3494">
      <w:pPr>
        <w:numPr>
          <w:ilvl w:val="0"/>
          <w:numId w:val="39"/>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Félicite en outre</w:t>
      </w:r>
      <w:r w:rsidRPr="000C3494">
        <w:rPr>
          <w:rFonts w:asciiTheme="minorBidi" w:hAnsiTheme="minorBidi" w:cstheme="minorBidi"/>
          <w:bCs/>
          <w:sz w:val="22"/>
          <w:szCs w:val="22"/>
        </w:rPr>
        <w:t xml:space="preserve"> </w:t>
      </w:r>
      <w:r w:rsidRPr="00E55185">
        <w:rPr>
          <w:rFonts w:asciiTheme="minorBidi" w:hAnsiTheme="minorBidi" w:cstheme="minorBidi"/>
          <w:bCs/>
          <w:sz w:val="22"/>
          <w:szCs w:val="22"/>
        </w:rPr>
        <w:t>l’État partie</w:t>
      </w:r>
      <w:r w:rsidRPr="000C3494">
        <w:rPr>
          <w:rFonts w:asciiTheme="minorBidi" w:hAnsiTheme="minorBidi" w:cstheme="minorBidi"/>
          <w:bCs/>
          <w:sz w:val="22"/>
          <w:szCs w:val="22"/>
        </w:rPr>
        <w:t xml:space="preserve"> </w:t>
      </w:r>
      <w:r w:rsidRPr="00E55185">
        <w:rPr>
          <w:rFonts w:asciiTheme="minorBidi" w:hAnsiTheme="minorBidi" w:cstheme="minorBidi"/>
          <w:bCs/>
          <w:sz w:val="22"/>
          <w:szCs w:val="22"/>
        </w:rPr>
        <w:t xml:space="preserve">d’avoir </w:t>
      </w:r>
      <w:r w:rsidRPr="009B4E8B">
        <w:rPr>
          <w:rFonts w:asciiTheme="minorBidi" w:hAnsiTheme="minorBidi" w:cstheme="minorBidi"/>
          <w:bCs/>
          <w:sz w:val="22"/>
          <w:szCs w:val="22"/>
        </w:rPr>
        <w:t>soumis un dossier amélioré prenant en considération les recommandations de l’Organe d’évaluation en 2020.</w:t>
      </w:r>
    </w:p>
    <w:p w14:paraId="30C2711B" w14:textId="6BC51B10" w:rsidR="003C6A16" w:rsidRPr="009B4E8B" w:rsidRDefault="003C6A16" w:rsidP="003C6A16">
      <w:pPr>
        <w:pStyle w:val="Titre2"/>
        <w:jc w:val="both"/>
        <w:rPr>
          <w:rFonts w:asciiTheme="minorBidi" w:hAnsiTheme="minorBidi" w:cstheme="minorBidi"/>
          <w:szCs w:val="22"/>
          <w:lang w:val="fr-FR"/>
        </w:rPr>
      </w:pPr>
      <w:bookmarkStart w:id="39" w:name="_PROJET_DE_DÉCISION_24"/>
      <w:bookmarkEnd w:id="39"/>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3</w:t>
      </w:r>
      <w:r w:rsidR="00CE2029">
        <w:rPr>
          <w:rFonts w:asciiTheme="minorBidi" w:hAnsiTheme="minorBidi" w:cstheme="minorBidi"/>
          <w:szCs w:val="22"/>
          <w:lang w:val="fr-FR"/>
        </w:rPr>
        <w:t>4</w:t>
      </w:r>
      <w:r w:rsidR="00440DEB" w:rsidRPr="009B4E8B">
        <w:rPr>
          <w:rFonts w:asciiTheme="minorBidi" w:hAnsiTheme="minorBidi" w:cstheme="minorBidi"/>
          <w:szCs w:val="22"/>
          <w:lang w:val="fr-FR"/>
        </w:rPr>
        <w:tab/>
      </w:r>
      <w:r w:rsidR="00440DEB" w:rsidRPr="009B4E8B">
        <w:rPr>
          <w:noProof/>
          <w:color w:val="0000FF"/>
          <w:lang w:val="fr-FR"/>
        </w:rPr>
        <w:drawing>
          <wp:inline distT="0" distB="0" distL="0" distR="0" wp14:anchorId="797A9A80" wp14:editId="6F860A39">
            <wp:extent cx="104775" cy="104775"/>
            <wp:effectExtent l="0" t="0" r="9525" b="9525"/>
            <wp:docPr id="1371408308" name="Picture 1371408308">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E79DC9F" w14:textId="77777777" w:rsidR="003C6A16" w:rsidRPr="009B4E8B" w:rsidRDefault="003C6A16" w:rsidP="008A1497">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14118200" w14:textId="25506267" w:rsidR="003C6A16" w:rsidRPr="009B4E8B" w:rsidRDefault="003C6A16" w:rsidP="008A1497">
      <w:pPr>
        <w:numPr>
          <w:ilvl w:val="0"/>
          <w:numId w:val="40"/>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Égypte et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Arabie saoudite ont proposé la candidature de </w:t>
      </w:r>
      <w:r w:rsidRPr="009B4E8B">
        <w:rPr>
          <w:rFonts w:asciiTheme="minorBidi" w:hAnsiTheme="minorBidi" w:cstheme="minorBidi"/>
          <w:b/>
          <w:sz w:val="22"/>
          <w:szCs w:val="22"/>
        </w:rPr>
        <w:t xml:space="preserve">la </w:t>
      </w:r>
      <w:proofErr w:type="spellStart"/>
      <w:r w:rsidRPr="009B4E8B">
        <w:rPr>
          <w:rFonts w:asciiTheme="minorBidi" w:hAnsiTheme="minorBidi" w:cstheme="minorBidi"/>
          <w:b/>
          <w:sz w:val="22"/>
          <w:szCs w:val="22"/>
        </w:rPr>
        <w:t>semsemiah</w:t>
      </w:r>
      <w:proofErr w:type="spellEnd"/>
      <w:r w:rsidR="00E60D2E" w:rsidRPr="009B4E8B">
        <w:rPr>
          <w:rFonts w:asciiTheme="minorBidi" w:hAnsiTheme="minorBidi" w:cstheme="minorBidi"/>
          <w:b/>
          <w:sz w:val="22"/>
          <w:szCs w:val="22"/>
        </w:rPr>
        <w:t xml:space="preserve"> </w:t>
      </w:r>
      <w:r w:rsidRPr="009B4E8B">
        <w:rPr>
          <w:rFonts w:asciiTheme="minorBidi" w:hAnsiTheme="minorBidi" w:cstheme="minorBidi"/>
          <w:b/>
          <w:sz w:val="22"/>
          <w:szCs w:val="22"/>
        </w:rPr>
        <w:t>: fabrication et pratique musicale de l</w:t>
      </w:r>
      <w:r w:rsidR="006D6E3C" w:rsidRPr="009B4E8B">
        <w:rPr>
          <w:rFonts w:asciiTheme="minorBidi" w:hAnsiTheme="minorBidi" w:cstheme="minorBidi"/>
          <w:b/>
          <w:sz w:val="22"/>
          <w:szCs w:val="22"/>
        </w:rPr>
        <w:t>’</w:t>
      </w:r>
      <w:r w:rsidRPr="009B4E8B">
        <w:rPr>
          <w:rFonts w:asciiTheme="minorBidi" w:hAnsiTheme="minorBidi" w:cstheme="minorBidi"/>
          <w:b/>
          <w:sz w:val="22"/>
          <w:szCs w:val="22"/>
        </w:rPr>
        <w:t>instrument</w:t>
      </w:r>
      <w:r w:rsidRPr="009B4E8B">
        <w:rPr>
          <w:rFonts w:asciiTheme="minorBidi" w:hAnsiTheme="minorBidi" w:cstheme="minorBidi"/>
          <w:bCs/>
          <w:sz w:val="22"/>
          <w:szCs w:val="22"/>
        </w:rPr>
        <w:t xml:space="preserve"> (n°02119)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7EB5035A" w14:textId="52E577D3" w:rsidR="003C6A16" w:rsidRPr="009B4E8B" w:rsidRDefault="003C6A16" w:rsidP="008A1497">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 xml:space="preserve">La </w:t>
      </w:r>
      <w:proofErr w:type="spellStart"/>
      <w:r w:rsidRPr="009B4E8B">
        <w:rPr>
          <w:rFonts w:asciiTheme="minorBidi" w:hAnsiTheme="minorBidi" w:cstheme="minorBidi"/>
          <w:bCs/>
          <w:sz w:val="22"/>
          <w:szCs w:val="22"/>
        </w:rPr>
        <w:t>semsemiah</w:t>
      </w:r>
      <w:proofErr w:type="spellEnd"/>
      <w:r w:rsidRPr="009B4E8B">
        <w:rPr>
          <w:rFonts w:asciiTheme="minorBidi" w:hAnsiTheme="minorBidi" w:cstheme="minorBidi"/>
          <w:bCs/>
          <w:sz w:val="22"/>
          <w:szCs w:val="22"/>
        </w:rPr>
        <w:t xml:space="preserve"> est un instrument populaire qui ressemble à une harpe, fabriqué et joué par les communautés de la région du canal de Suez. Le corps est attaché à trois </w:t>
      </w:r>
      <w:r w:rsidR="00E60D2E" w:rsidRPr="009B4E8B">
        <w:rPr>
          <w:rFonts w:asciiTheme="minorBidi" w:hAnsiTheme="minorBidi" w:cstheme="minorBidi"/>
          <w:bCs/>
          <w:sz w:val="22"/>
          <w:szCs w:val="22"/>
        </w:rPr>
        <w:t xml:space="preserve">montants </w:t>
      </w:r>
      <w:r w:rsidRPr="009B4E8B">
        <w:rPr>
          <w:rFonts w:asciiTheme="minorBidi" w:hAnsiTheme="minorBidi" w:cstheme="minorBidi"/>
          <w:bCs/>
          <w:sz w:val="22"/>
          <w:szCs w:val="22"/>
        </w:rPr>
        <w:t>en bois qui forment un triangle.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instrument est généralement fabriqué par les joueurs eux-mêmes,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aide de matériaux naturels ou recyclés tels que le bois ou le métal. La </w:t>
      </w:r>
      <w:proofErr w:type="spellStart"/>
      <w:r w:rsidRPr="009B4E8B">
        <w:rPr>
          <w:rFonts w:asciiTheme="minorBidi" w:hAnsiTheme="minorBidi" w:cstheme="minorBidi"/>
          <w:bCs/>
          <w:sz w:val="22"/>
          <w:szCs w:val="22"/>
        </w:rPr>
        <w:t>semsemiah</w:t>
      </w:r>
      <w:proofErr w:type="spellEnd"/>
      <w:r w:rsidRPr="009B4E8B">
        <w:rPr>
          <w:rFonts w:asciiTheme="minorBidi" w:hAnsiTheme="minorBidi" w:cstheme="minorBidi"/>
          <w:bCs/>
          <w:sz w:val="22"/>
          <w:szCs w:val="22"/>
        </w:rPr>
        <w:t xml:space="preserve"> est utilisée par les chanteurs, les musiciens, les compositeurs, les marins (en Arabie saoudite), les pêcheurs et les négociants (en Égypte). Elle est présente dans les concerts, les fêtes, les mariages, les matchs de football et les festivals culturels. Les joueurs et les artisans sont des personnes de tous âges, genres, origines et capacités. Les compétences en matière de fabrication et de jeu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instrument sont généralement transmises de manière informelle, au sein des familles et des communautés, ou par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intermédiaire de groupes, de maîtres joueurs, de praticiens et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artisans. Le jeu et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artisanat de la </w:t>
      </w:r>
      <w:proofErr w:type="spellStart"/>
      <w:r w:rsidRPr="009B4E8B">
        <w:rPr>
          <w:rFonts w:asciiTheme="minorBidi" w:hAnsiTheme="minorBidi" w:cstheme="minorBidi"/>
          <w:bCs/>
          <w:sz w:val="22"/>
          <w:szCs w:val="22"/>
        </w:rPr>
        <w:t>semsemiah</w:t>
      </w:r>
      <w:proofErr w:type="spellEnd"/>
      <w:r w:rsidRPr="009B4E8B">
        <w:rPr>
          <w:rFonts w:asciiTheme="minorBidi" w:hAnsiTheme="minorBidi" w:cstheme="minorBidi"/>
          <w:bCs/>
          <w:sz w:val="22"/>
          <w:szCs w:val="22"/>
        </w:rPr>
        <w:t xml:space="preserve"> sont enseignés dès le plus jeune âge, dès huit ans environ. En Égypte, la pratique est également transmise de manière formelle par le biais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ateliers et de cours de formation dans certains instituts éducatifs. En Arabie saoudite, Internet et les médias sociaux sont devenus des moyens de transmission populaires. Moyen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expression important, la </w:t>
      </w:r>
      <w:proofErr w:type="spellStart"/>
      <w:r w:rsidRPr="009B4E8B">
        <w:rPr>
          <w:rFonts w:asciiTheme="minorBidi" w:hAnsiTheme="minorBidi" w:cstheme="minorBidi"/>
          <w:bCs/>
          <w:sz w:val="22"/>
          <w:szCs w:val="22"/>
        </w:rPr>
        <w:t>semsemiah</w:t>
      </w:r>
      <w:proofErr w:type="spellEnd"/>
      <w:r w:rsidRPr="009B4E8B">
        <w:rPr>
          <w:rFonts w:asciiTheme="minorBidi" w:hAnsiTheme="minorBidi" w:cstheme="minorBidi"/>
          <w:bCs/>
          <w:sz w:val="22"/>
          <w:szCs w:val="22"/>
        </w:rPr>
        <w:t xml:space="preserve"> est étroitement associé à la mer et est présent sur les bateaux de pêcheurs pour le divertissement. La musique renforce la paix et la cohésion sociale grâce à des rassemblements </w:t>
      </w:r>
      <w:r w:rsidR="00E3093E" w:rsidRPr="009B4E8B">
        <w:rPr>
          <w:rFonts w:asciiTheme="minorBidi" w:hAnsiTheme="minorBidi" w:cstheme="minorBidi"/>
          <w:bCs/>
          <w:sz w:val="22"/>
          <w:szCs w:val="22"/>
        </w:rPr>
        <w:t xml:space="preserve">de la communauté </w:t>
      </w:r>
      <w:r w:rsidRPr="009B4E8B">
        <w:rPr>
          <w:rFonts w:asciiTheme="minorBidi" w:hAnsiTheme="minorBidi" w:cstheme="minorBidi"/>
          <w:bCs/>
          <w:sz w:val="22"/>
          <w:szCs w:val="22"/>
        </w:rPr>
        <w:t>réunissant des personnes de toutes les classes sociales.</w:t>
      </w:r>
    </w:p>
    <w:p w14:paraId="0B247BF5" w14:textId="17DBD433" w:rsidR="008A1497" w:rsidRPr="009B4E8B" w:rsidRDefault="003C6A16" w:rsidP="008A1497">
      <w:pPr>
        <w:keepNext/>
        <w:numPr>
          <w:ilvl w:val="0"/>
          <w:numId w:val="40"/>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493F0F" w:rsidRPr="009B4E8B">
        <w:rPr>
          <w:rFonts w:asciiTheme="minorBidi" w:hAnsiTheme="minorBidi" w:cstheme="minorBidi"/>
          <w:bCs/>
          <w:sz w:val="22"/>
          <w:szCs w:val="22"/>
        </w:rPr>
        <w:t>représentative du patrimoine culturel immatériel de l’humanité</w:t>
      </w:r>
      <w:r w:rsidR="00493F0F" w:rsidRPr="009B4E8B" w:rsidDel="00493F0F">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w:t>
      </w:r>
    </w:p>
    <w:p w14:paraId="643C9E9A" w14:textId="0ED9C093" w:rsidR="008A1497" w:rsidRPr="009B4E8B" w:rsidRDefault="008A1497" w:rsidP="008A1497">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R.1 :</w:t>
      </w:r>
      <w:r w:rsidRPr="009B4E8B">
        <w:rPr>
          <w:rFonts w:asciiTheme="minorBidi" w:hAnsiTheme="minorBidi" w:cstheme="minorBidi"/>
          <w:sz w:val="22"/>
          <w:szCs w:val="22"/>
        </w:rPr>
        <w:tab/>
      </w:r>
      <w:r w:rsidR="00394003" w:rsidRPr="009B4E8B">
        <w:rPr>
          <w:rFonts w:asciiTheme="minorBidi" w:hAnsiTheme="minorBidi" w:cstheme="minorBidi"/>
          <w:sz w:val="22"/>
          <w:szCs w:val="22"/>
        </w:rPr>
        <w:t>L</w:t>
      </w:r>
      <w:r w:rsidR="006D6E3C" w:rsidRPr="009B4E8B">
        <w:rPr>
          <w:rFonts w:asciiTheme="minorBidi" w:hAnsiTheme="minorBidi" w:cstheme="minorBidi"/>
          <w:sz w:val="22"/>
          <w:szCs w:val="22"/>
        </w:rPr>
        <w:t>’</w:t>
      </w:r>
      <w:r w:rsidR="00394003" w:rsidRPr="009B4E8B">
        <w:rPr>
          <w:rFonts w:asciiTheme="minorBidi" w:hAnsiTheme="minorBidi" w:cstheme="minorBidi"/>
          <w:sz w:val="22"/>
          <w:szCs w:val="22"/>
        </w:rPr>
        <w:t xml:space="preserve">élément comprend la fabrication et de la pratique de la </w:t>
      </w:r>
      <w:proofErr w:type="spellStart"/>
      <w:r w:rsidR="00394003" w:rsidRPr="009B4E8B">
        <w:rPr>
          <w:rFonts w:asciiTheme="minorBidi" w:hAnsiTheme="minorBidi" w:cstheme="minorBidi"/>
          <w:sz w:val="22"/>
          <w:szCs w:val="22"/>
        </w:rPr>
        <w:t>semsemiah</w:t>
      </w:r>
      <w:proofErr w:type="spellEnd"/>
      <w:r w:rsidR="00394003" w:rsidRPr="009B4E8B">
        <w:rPr>
          <w:rFonts w:asciiTheme="minorBidi" w:hAnsiTheme="minorBidi" w:cstheme="minorBidi"/>
          <w:sz w:val="22"/>
          <w:szCs w:val="22"/>
        </w:rPr>
        <w:t xml:space="preserve">, un instrument de musique à cordes traditionnel. Les détenteurs et les praticiens de la </w:t>
      </w:r>
      <w:proofErr w:type="spellStart"/>
      <w:r w:rsidR="00394003" w:rsidRPr="009B4E8B">
        <w:rPr>
          <w:rFonts w:asciiTheme="minorBidi" w:hAnsiTheme="minorBidi" w:cstheme="minorBidi"/>
          <w:sz w:val="22"/>
          <w:szCs w:val="22"/>
        </w:rPr>
        <w:t>semsemiah</w:t>
      </w:r>
      <w:proofErr w:type="spellEnd"/>
      <w:r w:rsidR="00394003" w:rsidRPr="009B4E8B">
        <w:rPr>
          <w:rFonts w:asciiTheme="minorBidi" w:hAnsiTheme="minorBidi" w:cstheme="minorBidi"/>
          <w:sz w:val="22"/>
          <w:szCs w:val="22"/>
        </w:rPr>
        <w:t xml:space="preserve"> sont des joueurs et des artisans des deux genres et de différentes tranches d</w:t>
      </w:r>
      <w:r w:rsidR="006D6E3C" w:rsidRPr="009B4E8B">
        <w:rPr>
          <w:rFonts w:asciiTheme="minorBidi" w:hAnsiTheme="minorBidi" w:cstheme="minorBidi"/>
          <w:sz w:val="22"/>
          <w:szCs w:val="22"/>
        </w:rPr>
        <w:t>’</w:t>
      </w:r>
      <w:r w:rsidR="00394003" w:rsidRPr="009B4E8B">
        <w:rPr>
          <w:rFonts w:asciiTheme="minorBidi" w:hAnsiTheme="minorBidi" w:cstheme="minorBidi"/>
          <w:sz w:val="22"/>
          <w:szCs w:val="22"/>
        </w:rPr>
        <w:t>âge, des musiciens, des compositeurs, des chanteurs, des marins, des pêcheurs et des marchands maritimes, entre autres. Dans les deux pays, les connaissances et les compétences en matière de fabrication et de jeu de l</w:t>
      </w:r>
      <w:r w:rsidR="006D6E3C" w:rsidRPr="009B4E8B">
        <w:rPr>
          <w:rFonts w:asciiTheme="minorBidi" w:hAnsiTheme="minorBidi" w:cstheme="minorBidi"/>
          <w:sz w:val="22"/>
          <w:szCs w:val="22"/>
        </w:rPr>
        <w:t>’</w:t>
      </w:r>
      <w:r w:rsidR="00394003" w:rsidRPr="009B4E8B">
        <w:rPr>
          <w:rFonts w:asciiTheme="minorBidi" w:hAnsiTheme="minorBidi" w:cstheme="minorBidi"/>
          <w:sz w:val="22"/>
          <w:szCs w:val="22"/>
        </w:rPr>
        <w:t>instrument sont transmises de manière informelle au sein des familles et des communautés. En Égypte, ils sont également transmis de manière formelle par le biais d</w:t>
      </w:r>
      <w:r w:rsidR="006D6E3C" w:rsidRPr="009B4E8B">
        <w:rPr>
          <w:rFonts w:asciiTheme="minorBidi" w:hAnsiTheme="minorBidi" w:cstheme="minorBidi"/>
          <w:sz w:val="22"/>
          <w:szCs w:val="22"/>
        </w:rPr>
        <w:t>’</w:t>
      </w:r>
      <w:r w:rsidR="00394003" w:rsidRPr="009B4E8B">
        <w:rPr>
          <w:rFonts w:asciiTheme="minorBidi" w:hAnsiTheme="minorBidi" w:cstheme="minorBidi"/>
          <w:sz w:val="22"/>
          <w:szCs w:val="22"/>
        </w:rPr>
        <w:t>ateliers et de cours de formation dans les établissements d</w:t>
      </w:r>
      <w:r w:rsidR="006D6E3C" w:rsidRPr="009B4E8B">
        <w:rPr>
          <w:rFonts w:asciiTheme="minorBidi" w:hAnsiTheme="minorBidi" w:cstheme="minorBidi"/>
          <w:sz w:val="22"/>
          <w:szCs w:val="22"/>
        </w:rPr>
        <w:t>’</w:t>
      </w:r>
      <w:r w:rsidR="00394003" w:rsidRPr="009B4E8B">
        <w:rPr>
          <w:rFonts w:asciiTheme="minorBidi" w:hAnsiTheme="minorBidi" w:cstheme="minorBidi"/>
          <w:sz w:val="22"/>
          <w:szCs w:val="22"/>
        </w:rPr>
        <w:t>enseignement, tandis qu</w:t>
      </w:r>
      <w:r w:rsidR="006D6E3C" w:rsidRPr="009B4E8B">
        <w:rPr>
          <w:rFonts w:asciiTheme="minorBidi" w:hAnsiTheme="minorBidi" w:cstheme="minorBidi"/>
          <w:sz w:val="22"/>
          <w:szCs w:val="22"/>
        </w:rPr>
        <w:t>’</w:t>
      </w:r>
      <w:r w:rsidR="00394003" w:rsidRPr="009B4E8B">
        <w:rPr>
          <w:rFonts w:asciiTheme="minorBidi" w:hAnsiTheme="minorBidi" w:cstheme="minorBidi"/>
          <w:sz w:val="22"/>
          <w:szCs w:val="22"/>
        </w:rPr>
        <w:t>en Arabie saoudite, l</w:t>
      </w:r>
      <w:r w:rsidR="006D6E3C" w:rsidRPr="009B4E8B">
        <w:rPr>
          <w:rFonts w:asciiTheme="minorBidi" w:hAnsiTheme="minorBidi" w:cstheme="minorBidi"/>
          <w:sz w:val="22"/>
          <w:szCs w:val="22"/>
        </w:rPr>
        <w:t>’</w:t>
      </w:r>
      <w:r w:rsidR="00394003" w:rsidRPr="009B4E8B">
        <w:rPr>
          <w:rFonts w:asciiTheme="minorBidi" w:hAnsiTheme="minorBidi" w:cstheme="minorBidi"/>
          <w:sz w:val="22"/>
          <w:szCs w:val="22"/>
        </w:rPr>
        <w:t>utilisation populaire d</w:t>
      </w:r>
      <w:r w:rsidR="006D6E3C" w:rsidRPr="009B4E8B">
        <w:rPr>
          <w:rFonts w:asciiTheme="minorBidi" w:hAnsiTheme="minorBidi" w:cstheme="minorBidi"/>
          <w:sz w:val="22"/>
          <w:szCs w:val="22"/>
        </w:rPr>
        <w:t>’</w:t>
      </w:r>
      <w:r w:rsidR="00394003" w:rsidRPr="009B4E8B">
        <w:rPr>
          <w:rFonts w:asciiTheme="minorBidi" w:hAnsiTheme="minorBidi" w:cstheme="minorBidi"/>
          <w:sz w:val="22"/>
          <w:szCs w:val="22"/>
        </w:rPr>
        <w:t>Internet et des médias sociaux fournit des ressources permettant à la jeune génération d</w:t>
      </w:r>
      <w:r w:rsidR="006D6E3C" w:rsidRPr="009B4E8B">
        <w:rPr>
          <w:rFonts w:asciiTheme="minorBidi" w:hAnsiTheme="minorBidi" w:cstheme="minorBidi"/>
          <w:sz w:val="22"/>
          <w:szCs w:val="22"/>
        </w:rPr>
        <w:t>’</w:t>
      </w:r>
      <w:r w:rsidR="00394003" w:rsidRPr="009B4E8B">
        <w:rPr>
          <w:rFonts w:asciiTheme="minorBidi" w:hAnsiTheme="minorBidi" w:cstheme="minorBidi"/>
          <w:sz w:val="22"/>
          <w:szCs w:val="22"/>
        </w:rPr>
        <w:t>apprendre les chansons et l</w:t>
      </w:r>
      <w:r w:rsidR="006D6E3C" w:rsidRPr="009B4E8B">
        <w:rPr>
          <w:rFonts w:asciiTheme="minorBidi" w:hAnsiTheme="minorBidi" w:cstheme="minorBidi"/>
          <w:sz w:val="22"/>
          <w:szCs w:val="22"/>
        </w:rPr>
        <w:t>’</w:t>
      </w:r>
      <w:r w:rsidR="00394003" w:rsidRPr="009B4E8B">
        <w:rPr>
          <w:rFonts w:asciiTheme="minorBidi" w:hAnsiTheme="minorBidi" w:cstheme="minorBidi"/>
          <w:sz w:val="22"/>
          <w:szCs w:val="22"/>
        </w:rPr>
        <w:t xml:space="preserve">artisanat du </w:t>
      </w:r>
      <w:proofErr w:type="spellStart"/>
      <w:r w:rsidR="00394003" w:rsidRPr="009B4E8B">
        <w:rPr>
          <w:rFonts w:asciiTheme="minorBidi" w:hAnsiTheme="minorBidi" w:cstheme="minorBidi"/>
          <w:sz w:val="22"/>
          <w:szCs w:val="22"/>
        </w:rPr>
        <w:lastRenderedPageBreak/>
        <w:t>semsemiah</w:t>
      </w:r>
      <w:proofErr w:type="spellEnd"/>
      <w:r w:rsidR="00394003" w:rsidRPr="009B4E8B">
        <w:rPr>
          <w:rFonts w:asciiTheme="minorBidi" w:hAnsiTheme="minorBidi" w:cstheme="minorBidi"/>
          <w:sz w:val="22"/>
          <w:szCs w:val="22"/>
        </w:rPr>
        <w:t>. L</w:t>
      </w:r>
      <w:r w:rsidR="006D6E3C" w:rsidRPr="009B4E8B">
        <w:rPr>
          <w:rFonts w:asciiTheme="minorBidi" w:hAnsiTheme="minorBidi" w:cstheme="minorBidi"/>
          <w:sz w:val="22"/>
          <w:szCs w:val="22"/>
        </w:rPr>
        <w:t>’</w:t>
      </w:r>
      <w:r w:rsidR="00394003" w:rsidRPr="009B4E8B">
        <w:rPr>
          <w:rFonts w:asciiTheme="minorBidi" w:hAnsiTheme="minorBidi" w:cstheme="minorBidi"/>
          <w:sz w:val="22"/>
          <w:szCs w:val="22"/>
        </w:rPr>
        <w:t>élément a une fonction de divertissement, renforce les liens sociaux entre les communautés et constitue une forme d</w:t>
      </w:r>
      <w:r w:rsidR="006D6E3C" w:rsidRPr="009B4E8B">
        <w:rPr>
          <w:rFonts w:asciiTheme="minorBidi" w:hAnsiTheme="minorBidi" w:cstheme="minorBidi"/>
          <w:sz w:val="22"/>
          <w:szCs w:val="22"/>
        </w:rPr>
        <w:t>’</w:t>
      </w:r>
      <w:r w:rsidR="00394003" w:rsidRPr="009B4E8B">
        <w:rPr>
          <w:rFonts w:asciiTheme="minorBidi" w:hAnsiTheme="minorBidi" w:cstheme="minorBidi"/>
          <w:sz w:val="22"/>
          <w:szCs w:val="22"/>
        </w:rPr>
        <w:t>expression des émotions.</w:t>
      </w:r>
    </w:p>
    <w:p w14:paraId="193FBCED" w14:textId="6410B8DD" w:rsidR="008A1497" w:rsidRPr="009B4E8B" w:rsidRDefault="008A1497" w:rsidP="008A1497">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 xml:space="preserve">R.2 : </w:t>
      </w:r>
      <w:r w:rsidRPr="009B4E8B">
        <w:rPr>
          <w:rFonts w:asciiTheme="minorBidi" w:hAnsiTheme="minorBidi" w:cstheme="minorBidi"/>
          <w:sz w:val="22"/>
          <w:szCs w:val="22"/>
        </w:rPr>
        <w:tab/>
        <w:t>Le dossier de candidature identifie les contributions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égalité des </w:t>
      </w:r>
      <w:r w:rsidR="00B84E8D" w:rsidRPr="009B4E8B">
        <w:rPr>
          <w:rFonts w:asciiTheme="minorBidi" w:hAnsiTheme="minorBidi" w:cstheme="minorBidi"/>
          <w:sz w:val="22"/>
          <w:szCs w:val="22"/>
        </w:rPr>
        <w:t>genres</w:t>
      </w:r>
      <w:r w:rsidRPr="009B4E8B">
        <w:rPr>
          <w:rFonts w:asciiTheme="minorBidi" w:hAnsiTheme="minorBidi" w:cstheme="minorBidi"/>
          <w:sz w:val="22"/>
          <w:szCs w:val="22"/>
        </w:rPr>
        <w:t>, à la santé et au bien-être, au développement économique inclusif, à la durabilité environnementale ainsi qu</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à la cohésion sociale. Jouer de la </w:t>
      </w:r>
      <w:proofErr w:type="spellStart"/>
      <w:r w:rsidRPr="009B4E8B">
        <w:rPr>
          <w:rFonts w:asciiTheme="minorBidi" w:hAnsiTheme="minorBidi" w:cstheme="minorBidi"/>
          <w:sz w:val="22"/>
          <w:szCs w:val="22"/>
        </w:rPr>
        <w:t>semsemiah</w:t>
      </w:r>
      <w:proofErr w:type="spellEnd"/>
      <w:r w:rsidRPr="009B4E8B">
        <w:rPr>
          <w:rFonts w:asciiTheme="minorBidi" w:hAnsiTheme="minorBidi" w:cstheme="minorBidi"/>
          <w:sz w:val="22"/>
          <w:szCs w:val="22"/>
        </w:rPr>
        <w:t xml:space="preserve"> lors des mariages et des fêtes sociales et fabriquer l</w:t>
      </w:r>
      <w:r w:rsidR="006D6E3C" w:rsidRPr="009B4E8B">
        <w:rPr>
          <w:rFonts w:asciiTheme="minorBidi" w:hAnsiTheme="minorBidi" w:cstheme="minorBidi"/>
          <w:sz w:val="22"/>
          <w:szCs w:val="22"/>
        </w:rPr>
        <w:t>’</w:t>
      </w:r>
      <w:r w:rsidRPr="009B4E8B">
        <w:rPr>
          <w:rFonts w:asciiTheme="minorBidi" w:hAnsiTheme="minorBidi" w:cstheme="minorBidi"/>
          <w:sz w:val="22"/>
          <w:szCs w:val="22"/>
        </w:rPr>
        <w:t>instrument génère des revenus et contribue aux moyens de subsistance de ses praticiens.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renforce la paix et la cohésion sociale grâce à des rassemblements </w:t>
      </w:r>
      <w:r w:rsidR="00E3093E" w:rsidRPr="009B4E8B">
        <w:rPr>
          <w:rFonts w:asciiTheme="minorBidi" w:hAnsiTheme="minorBidi" w:cstheme="minorBidi"/>
          <w:sz w:val="22"/>
          <w:szCs w:val="22"/>
        </w:rPr>
        <w:t xml:space="preserve">de la communauté </w:t>
      </w:r>
      <w:r w:rsidRPr="009B4E8B">
        <w:rPr>
          <w:rFonts w:asciiTheme="minorBidi" w:hAnsiTheme="minorBidi" w:cstheme="minorBidi"/>
          <w:sz w:val="22"/>
          <w:szCs w:val="22"/>
        </w:rPr>
        <w:t>réunissant des personnes de toutes les classes sociales. La vidéo soumise présente des représentants de communautés qui expliquent comment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contribue à ces domaines de développement durable. Bien que la contribution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à la durabilité environnementale, y compris au changement climatique, ne soit pas bien expliquée,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ensemble des informations contenues dans le dossier est suffisant pour satisfaire au critère. </w:t>
      </w:r>
    </w:p>
    <w:p w14:paraId="30BFF859" w14:textId="5D81DF3D" w:rsidR="008A1497" w:rsidRPr="009B4E8B" w:rsidRDefault="008A1497" w:rsidP="008A1497">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 xml:space="preserve">R.3 : </w:t>
      </w:r>
      <w:r w:rsidRPr="009B4E8B">
        <w:rPr>
          <w:rFonts w:asciiTheme="minorBidi" w:hAnsiTheme="minorBidi" w:cstheme="minorBidi"/>
          <w:sz w:val="22"/>
          <w:szCs w:val="22"/>
        </w:rPr>
        <w:tab/>
        <w:t>Le dossier de candidature met en évidence diverses mesures de sauvegarde prises par les deux États avec la participation des communautés. Ces mesures ont permis d</w:t>
      </w:r>
      <w:r w:rsidR="006D6E3C" w:rsidRPr="009B4E8B">
        <w:rPr>
          <w:rFonts w:asciiTheme="minorBidi" w:hAnsiTheme="minorBidi" w:cstheme="minorBidi"/>
          <w:sz w:val="22"/>
          <w:szCs w:val="22"/>
        </w:rPr>
        <w:t>’</w:t>
      </w:r>
      <w:r w:rsidRPr="009B4E8B">
        <w:rPr>
          <w:rFonts w:asciiTheme="minorBidi" w:hAnsiTheme="minorBidi" w:cstheme="minorBidi"/>
          <w:sz w:val="22"/>
          <w:szCs w:val="22"/>
        </w:rPr>
        <w:t>assurer la viabilité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et un certain chevauchement dans les deux pays. Elles incluent notamment : (a) des ateliers organisés toute l</w:t>
      </w:r>
      <w:r w:rsidR="006D6E3C" w:rsidRPr="009B4E8B">
        <w:rPr>
          <w:rFonts w:asciiTheme="minorBidi" w:hAnsiTheme="minorBidi" w:cstheme="minorBidi"/>
          <w:sz w:val="22"/>
          <w:szCs w:val="22"/>
        </w:rPr>
        <w:t>’</w:t>
      </w:r>
      <w:r w:rsidRPr="009B4E8B">
        <w:rPr>
          <w:rFonts w:asciiTheme="minorBidi" w:hAnsiTheme="minorBidi" w:cstheme="minorBidi"/>
          <w:sz w:val="22"/>
          <w:szCs w:val="22"/>
        </w:rPr>
        <w:t>année par des musiciens professionnels et des artisans ; (b) la publication de livres qui documentent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et sa musique ; (c) l</w:t>
      </w:r>
      <w:r w:rsidR="006D6E3C" w:rsidRPr="009B4E8B">
        <w:rPr>
          <w:rFonts w:asciiTheme="minorBidi" w:hAnsiTheme="minorBidi" w:cstheme="minorBidi"/>
          <w:sz w:val="22"/>
          <w:szCs w:val="22"/>
        </w:rPr>
        <w:t>’</w:t>
      </w:r>
      <w:r w:rsidRPr="009B4E8B">
        <w:rPr>
          <w:rFonts w:asciiTheme="minorBidi" w:hAnsiTheme="minorBidi" w:cstheme="minorBidi"/>
          <w:sz w:val="22"/>
          <w:szCs w:val="22"/>
        </w:rPr>
        <w:t>encouragement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intégration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instrument dans les compositions musicales ; et (d) l</w:t>
      </w:r>
      <w:r w:rsidR="006D6E3C" w:rsidRPr="009B4E8B">
        <w:rPr>
          <w:rFonts w:asciiTheme="minorBidi" w:hAnsiTheme="minorBidi" w:cstheme="minorBidi"/>
          <w:sz w:val="22"/>
          <w:szCs w:val="22"/>
        </w:rPr>
        <w:t>’</w:t>
      </w:r>
      <w:r w:rsidRPr="009B4E8B">
        <w:rPr>
          <w:rFonts w:asciiTheme="minorBidi" w:hAnsiTheme="minorBidi" w:cstheme="minorBidi"/>
          <w:sz w:val="22"/>
          <w:szCs w:val="22"/>
        </w:rPr>
        <w:t>organisation d</w:t>
      </w:r>
      <w:r w:rsidR="006D6E3C" w:rsidRPr="009B4E8B">
        <w:rPr>
          <w:rFonts w:asciiTheme="minorBidi" w:hAnsiTheme="minorBidi" w:cstheme="minorBidi"/>
          <w:sz w:val="22"/>
          <w:szCs w:val="22"/>
        </w:rPr>
        <w:t>’</w:t>
      </w:r>
      <w:r w:rsidRPr="009B4E8B">
        <w:rPr>
          <w:rFonts w:asciiTheme="minorBidi" w:hAnsiTheme="minorBidi" w:cstheme="minorBidi"/>
          <w:sz w:val="22"/>
          <w:szCs w:val="22"/>
        </w:rPr>
        <w:t>ateliers sur le patrimoine culturel immatériel. D</w:t>
      </w:r>
      <w:r w:rsidR="006D6E3C" w:rsidRPr="009B4E8B">
        <w:rPr>
          <w:rFonts w:asciiTheme="minorBidi" w:hAnsiTheme="minorBidi" w:cstheme="minorBidi"/>
          <w:sz w:val="22"/>
          <w:szCs w:val="22"/>
        </w:rPr>
        <w:t>’</w:t>
      </w:r>
      <w:r w:rsidRPr="009B4E8B">
        <w:rPr>
          <w:rFonts w:asciiTheme="minorBidi" w:hAnsiTheme="minorBidi" w:cstheme="minorBidi"/>
          <w:sz w:val="22"/>
          <w:szCs w:val="22"/>
        </w:rPr>
        <w:t>autres mesures de sauvegarde comprennent la création d</w:t>
      </w:r>
      <w:r w:rsidR="006D6E3C" w:rsidRPr="009B4E8B">
        <w:rPr>
          <w:rFonts w:asciiTheme="minorBidi" w:hAnsiTheme="minorBidi" w:cstheme="minorBidi"/>
          <w:sz w:val="22"/>
          <w:szCs w:val="22"/>
        </w:rPr>
        <w:t>’</w:t>
      </w:r>
      <w:r w:rsidRPr="009B4E8B">
        <w:rPr>
          <w:rFonts w:asciiTheme="minorBidi" w:hAnsiTheme="minorBidi" w:cstheme="minorBidi"/>
          <w:sz w:val="22"/>
          <w:szCs w:val="22"/>
        </w:rPr>
        <w:t>ONG pour soutenir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la création de sites </w:t>
      </w:r>
      <w:r w:rsidR="00394003" w:rsidRPr="009B4E8B">
        <w:rPr>
          <w:rFonts w:asciiTheme="minorBidi" w:hAnsiTheme="minorBidi" w:cstheme="minorBidi"/>
          <w:sz w:val="22"/>
          <w:szCs w:val="22"/>
        </w:rPr>
        <w:t>Internet</w:t>
      </w:r>
      <w:r w:rsidRPr="009B4E8B">
        <w:rPr>
          <w:rFonts w:asciiTheme="minorBidi" w:hAnsiTheme="minorBidi" w:cstheme="minorBidi"/>
          <w:sz w:val="22"/>
          <w:szCs w:val="22"/>
        </w:rPr>
        <w:t>, la promotion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sur les réseaux sociaux, la présentation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dans les musées ethnographiques et la mise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honneur de trésors humains vivants dans les deux États.</w:t>
      </w:r>
    </w:p>
    <w:p w14:paraId="662DF49A" w14:textId="38E39676" w:rsidR="008A1497" w:rsidRPr="009B4E8B" w:rsidRDefault="008A1497" w:rsidP="008A1497">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 xml:space="preserve">R.4 : </w:t>
      </w:r>
      <w:r w:rsidRPr="009B4E8B">
        <w:rPr>
          <w:rFonts w:asciiTheme="minorBidi" w:hAnsiTheme="minorBidi" w:cstheme="minorBidi"/>
          <w:sz w:val="22"/>
          <w:szCs w:val="22"/>
        </w:rPr>
        <w:tab/>
        <w:t>Le processus de candidature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avec la pleine participation des communautés est élaboré. En Égypte, une équipe de candidature a été créée pour mettre à jour l</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 existant et préparer le formulaire de candidature.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équipe a tenu plusieurs discussions et réunions avec des praticiens concernés, notamment des particuliers, des communautés et des ONG. En Arabie </w:t>
      </w:r>
      <w:r w:rsidR="00394003" w:rsidRPr="009B4E8B">
        <w:rPr>
          <w:rFonts w:asciiTheme="minorBidi" w:hAnsiTheme="minorBidi" w:cstheme="minorBidi"/>
          <w:sz w:val="22"/>
          <w:szCs w:val="22"/>
        </w:rPr>
        <w:t>s</w:t>
      </w:r>
      <w:r w:rsidRPr="009B4E8B">
        <w:rPr>
          <w:rFonts w:asciiTheme="minorBidi" w:hAnsiTheme="minorBidi" w:cstheme="minorBidi"/>
          <w:sz w:val="22"/>
          <w:szCs w:val="22"/>
        </w:rPr>
        <w:t>aoudite, les parties prenantes ont mis en place un processus en trois étapes pour la préparation du dossier. Les communautés ont été impliquées dans chacune de ces étapes. Les praticiens ont approuvé la nature multinationale de la candidature et ont contribué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identification et à la mise en œuvre des mesures de sauvegarde.</w:t>
      </w:r>
    </w:p>
    <w:p w14:paraId="2DAC29CB" w14:textId="1CE57C41" w:rsidR="003C6A16" w:rsidRPr="009B4E8B" w:rsidRDefault="008A1497" w:rsidP="008A1497">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R.5 :</w:t>
      </w:r>
      <w:r w:rsidR="00E17CF5" w:rsidRPr="009B4E8B">
        <w:rPr>
          <w:rFonts w:ascii="Arial" w:hAnsi="Arial" w:cs="Arial"/>
          <w:bCs/>
          <w:sz w:val="22"/>
          <w:szCs w:val="22"/>
        </w:rPr>
        <w:tab/>
      </w:r>
      <w:r w:rsidRPr="009B4E8B">
        <w:rPr>
          <w:rFonts w:asciiTheme="minorBidi" w:hAnsiTheme="minorBidi" w:cstheme="minorBidi"/>
          <w:sz w:val="22"/>
          <w:szCs w:val="22"/>
        </w:rPr>
        <w:t>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est répertorié dans les </w:t>
      </w:r>
      <w:r w:rsidR="00394003" w:rsidRPr="009B4E8B">
        <w:rPr>
          <w:rFonts w:asciiTheme="minorBidi" w:hAnsiTheme="minorBidi" w:cstheme="minorBidi"/>
          <w:sz w:val="22"/>
          <w:szCs w:val="22"/>
        </w:rPr>
        <w:t>A</w:t>
      </w:r>
      <w:r w:rsidRPr="009B4E8B">
        <w:rPr>
          <w:rFonts w:asciiTheme="minorBidi" w:hAnsiTheme="minorBidi" w:cstheme="minorBidi"/>
          <w:sz w:val="22"/>
          <w:szCs w:val="22"/>
        </w:rPr>
        <w:t>rchives égyptiennes du folklore et de la vie populaire et dans l</w:t>
      </w:r>
      <w:r w:rsidR="006D6E3C" w:rsidRPr="009B4E8B">
        <w:rPr>
          <w:rFonts w:asciiTheme="minorBidi" w:hAnsiTheme="minorBidi" w:cstheme="minorBidi"/>
          <w:sz w:val="22"/>
          <w:szCs w:val="22"/>
        </w:rPr>
        <w:t>’</w:t>
      </w:r>
      <w:r w:rsidR="00394003" w:rsidRPr="009B4E8B">
        <w:rPr>
          <w:rFonts w:asciiTheme="minorBidi" w:hAnsiTheme="minorBidi" w:cstheme="minorBidi"/>
          <w:sz w:val="22"/>
          <w:szCs w:val="22"/>
        </w:rPr>
        <w:t>I</w:t>
      </w:r>
      <w:r w:rsidRPr="009B4E8B">
        <w:rPr>
          <w:rFonts w:asciiTheme="minorBidi" w:hAnsiTheme="minorBidi" w:cstheme="minorBidi"/>
          <w:sz w:val="22"/>
          <w:szCs w:val="22"/>
        </w:rPr>
        <w:t xml:space="preserve">nventaire national des éléments du patrimoine culturel immatériel en Arabie saoudite. </w:t>
      </w:r>
      <w:r w:rsidR="00394003" w:rsidRPr="009B4E8B">
        <w:rPr>
          <w:rFonts w:asciiTheme="minorBidi" w:hAnsiTheme="minorBidi" w:cstheme="minorBidi"/>
          <w:sz w:val="22"/>
          <w:szCs w:val="22"/>
        </w:rPr>
        <w:t xml:space="preserve">Des informations sur les organisations mettant à jour les </w:t>
      </w:r>
      <w:r w:rsidR="00456546" w:rsidRPr="009B4E8B">
        <w:rPr>
          <w:rFonts w:asciiTheme="minorBidi" w:hAnsiTheme="minorBidi" w:cstheme="minorBidi"/>
          <w:sz w:val="22"/>
          <w:szCs w:val="22"/>
        </w:rPr>
        <w:t>inventaires</w:t>
      </w:r>
      <w:r w:rsidR="00394003" w:rsidRPr="009B4E8B">
        <w:rPr>
          <w:rFonts w:asciiTheme="minorBidi" w:hAnsiTheme="minorBidi" w:cstheme="minorBidi"/>
          <w:sz w:val="22"/>
          <w:szCs w:val="22"/>
        </w:rPr>
        <w:t xml:space="preserve"> sont fournies dans le dossier. </w:t>
      </w:r>
      <w:r w:rsidRPr="009B4E8B">
        <w:rPr>
          <w:rFonts w:asciiTheme="minorBidi" w:hAnsiTheme="minorBidi" w:cstheme="minorBidi"/>
          <w:sz w:val="22"/>
          <w:szCs w:val="22"/>
        </w:rPr>
        <w:t>Les États parties ont fourni des informations sur la mise à jour et la périodicité des inventaires avec la participation des communautés dans le formulaire et les rapports périodiques.</w:t>
      </w:r>
    </w:p>
    <w:p w14:paraId="40CC0F50" w14:textId="181D5188" w:rsidR="003C6A16" w:rsidRPr="009B4E8B" w:rsidRDefault="003C6A16" w:rsidP="008A1497">
      <w:pPr>
        <w:numPr>
          <w:ilvl w:val="0"/>
          <w:numId w:val="40"/>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 xml:space="preserve">la </w:t>
      </w:r>
      <w:proofErr w:type="spellStart"/>
      <w:proofErr w:type="gramStart"/>
      <w:r w:rsidRPr="009B4E8B">
        <w:rPr>
          <w:rFonts w:asciiTheme="minorBidi" w:hAnsiTheme="minorBidi" w:cstheme="minorBidi"/>
          <w:b/>
          <w:sz w:val="22"/>
          <w:szCs w:val="22"/>
        </w:rPr>
        <w:t>semsemiah</w:t>
      </w:r>
      <w:proofErr w:type="spellEnd"/>
      <w:r w:rsidRPr="009B4E8B">
        <w:rPr>
          <w:rFonts w:asciiTheme="minorBidi" w:hAnsiTheme="minorBidi" w:cstheme="minorBidi"/>
          <w:b/>
          <w:sz w:val="22"/>
          <w:szCs w:val="22"/>
        </w:rPr>
        <w:t>:</w:t>
      </w:r>
      <w:proofErr w:type="gramEnd"/>
      <w:r w:rsidRPr="009B4E8B">
        <w:rPr>
          <w:rFonts w:asciiTheme="minorBidi" w:hAnsiTheme="minorBidi" w:cstheme="minorBidi"/>
          <w:b/>
          <w:sz w:val="22"/>
          <w:szCs w:val="22"/>
        </w:rPr>
        <w:t xml:space="preserve"> fabrication et pratique musicale de l</w:t>
      </w:r>
      <w:r w:rsidR="006D6E3C" w:rsidRPr="009B4E8B">
        <w:rPr>
          <w:rFonts w:asciiTheme="minorBidi" w:hAnsiTheme="minorBidi" w:cstheme="minorBidi"/>
          <w:b/>
          <w:sz w:val="22"/>
          <w:szCs w:val="22"/>
        </w:rPr>
        <w:t>’</w:t>
      </w:r>
      <w:r w:rsidRPr="009B4E8B">
        <w:rPr>
          <w:rFonts w:asciiTheme="minorBidi" w:hAnsiTheme="minorBidi" w:cstheme="minorBidi"/>
          <w:b/>
          <w:sz w:val="22"/>
          <w:szCs w:val="22"/>
        </w:rPr>
        <w:t>instrument</w:t>
      </w:r>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p>
    <w:p w14:paraId="6F743D3C" w14:textId="73B34F34" w:rsidR="003C6A16" w:rsidRPr="009B4E8B" w:rsidRDefault="003C6A16" w:rsidP="003C6A16">
      <w:pPr>
        <w:pStyle w:val="Titre2"/>
        <w:jc w:val="both"/>
        <w:rPr>
          <w:rFonts w:asciiTheme="minorBidi" w:hAnsiTheme="minorBidi" w:cstheme="minorBidi"/>
          <w:szCs w:val="22"/>
          <w:lang w:val="fr-FR"/>
        </w:rPr>
      </w:pPr>
      <w:bookmarkStart w:id="40" w:name="_PROJET_DE_DÉCISION_25"/>
      <w:bookmarkEnd w:id="40"/>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3</w:t>
      </w:r>
      <w:r w:rsidR="00CE2029">
        <w:rPr>
          <w:rFonts w:asciiTheme="minorBidi" w:hAnsiTheme="minorBidi" w:cstheme="minorBidi"/>
          <w:szCs w:val="22"/>
          <w:lang w:val="fr-FR"/>
        </w:rPr>
        <w:t>5</w:t>
      </w:r>
      <w:r w:rsidR="00440DEB" w:rsidRPr="009B4E8B">
        <w:rPr>
          <w:rFonts w:asciiTheme="minorBidi" w:hAnsiTheme="minorBidi" w:cstheme="minorBidi"/>
          <w:szCs w:val="22"/>
          <w:lang w:val="fr-FR"/>
        </w:rPr>
        <w:tab/>
      </w:r>
      <w:r w:rsidR="00440DEB" w:rsidRPr="009B4E8B">
        <w:rPr>
          <w:noProof/>
          <w:color w:val="0000FF"/>
          <w:lang w:val="fr-FR"/>
        </w:rPr>
        <w:drawing>
          <wp:inline distT="0" distB="0" distL="0" distR="0" wp14:anchorId="26F24967" wp14:editId="37F6B262">
            <wp:extent cx="104775" cy="104775"/>
            <wp:effectExtent l="0" t="0" r="9525" b="9525"/>
            <wp:docPr id="767878892" name="Picture 767878892">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95E2A72" w14:textId="77777777" w:rsidR="003C6A16" w:rsidRPr="009B4E8B" w:rsidRDefault="003C6A16" w:rsidP="008A1497">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0C8F36CD" w14:textId="676866A4" w:rsidR="003C6A16" w:rsidRPr="009B4E8B" w:rsidRDefault="003C6A16" w:rsidP="008A1497">
      <w:pPr>
        <w:numPr>
          <w:ilvl w:val="0"/>
          <w:numId w:val="41"/>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Estonie a proposé la candidature de </w:t>
      </w:r>
      <w:r w:rsidRPr="009B4E8B">
        <w:rPr>
          <w:rFonts w:asciiTheme="minorBidi" w:hAnsiTheme="minorBidi" w:cstheme="minorBidi"/>
          <w:b/>
          <w:sz w:val="22"/>
          <w:szCs w:val="22"/>
        </w:rPr>
        <w:t xml:space="preserve">la préparation et la consommation du </w:t>
      </w:r>
      <w:proofErr w:type="spellStart"/>
      <w:r w:rsidRPr="009B4E8B">
        <w:rPr>
          <w:rFonts w:asciiTheme="minorBidi" w:hAnsiTheme="minorBidi" w:cstheme="minorBidi"/>
          <w:b/>
          <w:sz w:val="22"/>
          <w:szCs w:val="22"/>
        </w:rPr>
        <w:t>Mulgi</w:t>
      </w:r>
      <w:proofErr w:type="spellEnd"/>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puder</w:t>
      </w:r>
      <w:proofErr w:type="spellEnd"/>
      <w:r w:rsidRPr="009B4E8B">
        <w:rPr>
          <w:rFonts w:asciiTheme="minorBidi" w:hAnsiTheme="minorBidi" w:cstheme="minorBidi"/>
          <w:b/>
          <w:sz w:val="22"/>
          <w:szCs w:val="22"/>
        </w:rPr>
        <w:t>, purée de pommes de terre traditionnelle à l</w:t>
      </w:r>
      <w:r w:rsidR="006D6E3C" w:rsidRPr="009B4E8B">
        <w:rPr>
          <w:rFonts w:asciiTheme="minorBidi" w:hAnsiTheme="minorBidi" w:cstheme="minorBidi"/>
          <w:b/>
          <w:sz w:val="22"/>
          <w:szCs w:val="22"/>
        </w:rPr>
        <w:t>’</w:t>
      </w:r>
      <w:r w:rsidRPr="009B4E8B">
        <w:rPr>
          <w:rFonts w:asciiTheme="minorBidi" w:hAnsiTheme="minorBidi" w:cstheme="minorBidi"/>
          <w:b/>
          <w:sz w:val="22"/>
          <w:szCs w:val="22"/>
        </w:rPr>
        <w:t xml:space="preserve">orge dans la région de </w:t>
      </w:r>
      <w:proofErr w:type="spellStart"/>
      <w:r w:rsidRPr="009B4E8B">
        <w:rPr>
          <w:rFonts w:asciiTheme="minorBidi" w:hAnsiTheme="minorBidi" w:cstheme="minorBidi"/>
          <w:b/>
          <w:sz w:val="22"/>
          <w:szCs w:val="22"/>
        </w:rPr>
        <w:t>Mulgimaa</w:t>
      </w:r>
      <w:proofErr w:type="spellEnd"/>
      <w:r w:rsidRPr="009B4E8B">
        <w:rPr>
          <w:rFonts w:asciiTheme="minorBidi" w:hAnsiTheme="minorBidi" w:cstheme="minorBidi"/>
          <w:b/>
          <w:sz w:val="22"/>
          <w:szCs w:val="22"/>
        </w:rPr>
        <w:t>, Estonie</w:t>
      </w:r>
      <w:r w:rsidRPr="009B4E8B">
        <w:rPr>
          <w:rFonts w:asciiTheme="minorBidi" w:hAnsiTheme="minorBidi" w:cstheme="minorBidi"/>
          <w:bCs/>
          <w:sz w:val="22"/>
          <w:szCs w:val="22"/>
        </w:rPr>
        <w:t xml:space="preserve"> (n°02081)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6D3612B6" w14:textId="3F2343DC" w:rsidR="003C6A16" w:rsidRPr="009B4E8B" w:rsidRDefault="003C6A16" w:rsidP="008A1497">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sz w:val="22"/>
          <w:szCs w:val="22"/>
        </w:rPr>
        <w:lastRenderedPageBreak/>
        <w:t xml:space="preserve">Le </w:t>
      </w:r>
      <w:proofErr w:type="spellStart"/>
      <w:r w:rsidRPr="009B4E8B">
        <w:rPr>
          <w:rFonts w:asciiTheme="minorBidi" w:hAnsiTheme="minorBidi" w:cstheme="minorBidi"/>
          <w:sz w:val="22"/>
          <w:szCs w:val="22"/>
        </w:rPr>
        <w:t>Mulgi</w:t>
      </w:r>
      <w:proofErr w:type="spellEnd"/>
      <w:r w:rsidRPr="009B4E8B">
        <w:rPr>
          <w:rFonts w:asciiTheme="minorBidi" w:hAnsiTheme="minorBidi" w:cstheme="minorBidi"/>
          <w:sz w:val="22"/>
          <w:szCs w:val="22"/>
        </w:rPr>
        <w:t xml:space="preserve"> </w:t>
      </w:r>
      <w:proofErr w:type="spellStart"/>
      <w:r w:rsidRPr="009B4E8B">
        <w:rPr>
          <w:rFonts w:asciiTheme="minorBidi" w:hAnsiTheme="minorBidi" w:cstheme="minorBidi"/>
          <w:sz w:val="22"/>
          <w:szCs w:val="22"/>
        </w:rPr>
        <w:t>puder</w:t>
      </w:r>
      <w:proofErr w:type="spellEnd"/>
      <w:r w:rsidRPr="009B4E8B">
        <w:rPr>
          <w:rFonts w:asciiTheme="minorBidi" w:hAnsiTheme="minorBidi" w:cstheme="minorBidi"/>
          <w:sz w:val="22"/>
          <w:szCs w:val="22"/>
        </w:rPr>
        <w:t xml:space="preserve"> est un plat traditionnel, </w:t>
      </w:r>
      <w:r w:rsidR="00205E8E" w:rsidRPr="009B4E8B">
        <w:rPr>
          <w:rFonts w:asciiTheme="minorBidi" w:hAnsiTheme="minorBidi" w:cstheme="minorBidi"/>
          <w:sz w:val="22"/>
          <w:szCs w:val="22"/>
        </w:rPr>
        <w:t xml:space="preserve">consommé </w:t>
      </w:r>
      <w:r w:rsidRPr="009B4E8B">
        <w:rPr>
          <w:rFonts w:asciiTheme="minorBidi" w:hAnsiTheme="minorBidi" w:cstheme="minorBidi"/>
          <w:sz w:val="22"/>
          <w:szCs w:val="22"/>
        </w:rPr>
        <w:t xml:space="preserve">quotidiennement dans la région de </w:t>
      </w:r>
      <w:proofErr w:type="spellStart"/>
      <w:r w:rsidRPr="009B4E8B">
        <w:rPr>
          <w:rFonts w:asciiTheme="minorBidi" w:hAnsiTheme="minorBidi" w:cstheme="minorBidi"/>
          <w:sz w:val="22"/>
          <w:szCs w:val="22"/>
        </w:rPr>
        <w:t>Mulgimaa</w:t>
      </w:r>
      <w:proofErr w:type="spellEnd"/>
      <w:r w:rsidRPr="009B4E8B">
        <w:rPr>
          <w:rFonts w:asciiTheme="minorBidi" w:hAnsiTheme="minorBidi" w:cstheme="minorBidi"/>
          <w:sz w:val="22"/>
          <w:szCs w:val="22"/>
        </w:rPr>
        <w:t xml:space="preserve"> en Estonie. Ce plat consiste à placer des pommes de terre coupées en tranches dans une </w:t>
      </w:r>
      <w:r w:rsidR="00205E8E" w:rsidRPr="009B4E8B">
        <w:rPr>
          <w:rFonts w:asciiTheme="minorBidi" w:hAnsiTheme="minorBidi" w:cstheme="minorBidi"/>
          <w:sz w:val="22"/>
          <w:szCs w:val="22"/>
        </w:rPr>
        <w:t xml:space="preserve">casserole </w:t>
      </w:r>
      <w:r w:rsidRPr="009B4E8B">
        <w:rPr>
          <w:rFonts w:asciiTheme="minorBidi" w:hAnsiTheme="minorBidi" w:cstheme="minorBidi"/>
          <w:sz w:val="22"/>
          <w:szCs w:val="22"/>
        </w:rPr>
        <w:t>et à verser dessus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orge pré-trempée. Après avoir ajouté un peu de sel, les ingrédients sont bouillis jusqu</w:t>
      </w:r>
      <w:r w:rsidR="006D6E3C" w:rsidRPr="009B4E8B">
        <w:rPr>
          <w:rFonts w:asciiTheme="minorBidi" w:hAnsiTheme="minorBidi" w:cstheme="minorBidi"/>
          <w:sz w:val="22"/>
          <w:szCs w:val="22"/>
        </w:rPr>
        <w:t>’</w:t>
      </w:r>
      <w:r w:rsidRPr="009B4E8B">
        <w:rPr>
          <w:rFonts w:asciiTheme="minorBidi" w:hAnsiTheme="minorBidi" w:cstheme="minorBidi"/>
          <w:sz w:val="22"/>
          <w:szCs w:val="22"/>
        </w:rPr>
        <w:t>à ce qu</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ils soient tendres, puis écrasés. Le </w:t>
      </w:r>
      <w:proofErr w:type="spellStart"/>
      <w:r w:rsidRPr="009B4E8B">
        <w:rPr>
          <w:rFonts w:asciiTheme="minorBidi" w:hAnsiTheme="minorBidi" w:cstheme="minorBidi"/>
          <w:sz w:val="22"/>
          <w:szCs w:val="22"/>
        </w:rPr>
        <w:t>Mulgi</w:t>
      </w:r>
      <w:proofErr w:type="spellEnd"/>
      <w:r w:rsidRPr="009B4E8B">
        <w:rPr>
          <w:rFonts w:asciiTheme="minorBidi" w:hAnsiTheme="minorBidi" w:cstheme="minorBidi"/>
          <w:sz w:val="22"/>
          <w:szCs w:val="22"/>
        </w:rPr>
        <w:t xml:space="preserve"> </w:t>
      </w:r>
      <w:proofErr w:type="spellStart"/>
      <w:r w:rsidRPr="009B4E8B">
        <w:rPr>
          <w:rFonts w:asciiTheme="minorBidi" w:hAnsiTheme="minorBidi" w:cstheme="minorBidi"/>
          <w:sz w:val="22"/>
          <w:szCs w:val="22"/>
        </w:rPr>
        <w:t>puder</w:t>
      </w:r>
      <w:proofErr w:type="spellEnd"/>
      <w:r w:rsidRPr="009B4E8B">
        <w:rPr>
          <w:rFonts w:asciiTheme="minorBidi" w:hAnsiTheme="minorBidi" w:cstheme="minorBidi"/>
          <w:sz w:val="22"/>
          <w:szCs w:val="22"/>
        </w:rPr>
        <w:t xml:space="preserve"> est accompagné de jarrets de porc poêlés, qui peuvent être ajoutés à la purée ou servis à part, ou encore de légumes. Il est généralement préparé plusieurs jours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avance, car sa saveur s</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améliore avec le temps. Chaque famille a sa propre façon de préparer le </w:t>
      </w:r>
      <w:proofErr w:type="spellStart"/>
      <w:r w:rsidRPr="009B4E8B">
        <w:rPr>
          <w:rFonts w:asciiTheme="minorBidi" w:hAnsiTheme="minorBidi" w:cstheme="minorBidi"/>
          <w:sz w:val="22"/>
          <w:szCs w:val="22"/>
        </w:rPr>
        <w:t>Mulgi</w:t>
      </w:r>
      <w:proofErr w:type="spellEnd"/>
      <w:r w:rsidRPr="009B4E8B">
        <w:rPr>
          <w:rFonts w:asciiTheme="minorBidi" w:hAnsiTheme="minorBidi" w:cstheme="minorBidi"/>
          <w:sz w:val="22"/>
          <w:szCs w:val="22"/>
        </w:rPr>
        <w:t xml:space="preserve"> </w:t>
      </w:r>
      <w:proofErr w:type="spellStart"/>
      <w:r w:rsidRPr="009B4E8B">
        <w:rPr>
          <w:rFonts w:asciiTheme="minorBidi" w:hAnsiTheme="minorBidi" w:cstheme="minorBidi"/>
          <w:sz w:val="22"/>
          <w:szCs w:val="22"/>
        </w:rPr>
        <w:t>puder</w:t>
      </w:r>
      <w:proofErr w:type="spellEnd"/>
      <w:r w:rsidRPr="009B4E8B">
        <w:rPr>
          <w:rFonts w:asciiTheme="minorBidi" w:hAnsiTheme="minorBidi" w:cstheme="minorBidi"/>
          <w:sz w:val="22"/>
          <w:szCs w:val="22"/>
        </w:rPr>
        <w:t>, et les membres de la communauté aiment échanger leurs recettes. Ce plat est cuisiné en famille et entre amis, au travail et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école, ainsi que lors de rassemblements et de célébrations </w:t>
      </w:r>
      <w:r w:rsidR="00AE26B5" w:rsidRPr="009B4E8B">
        <w:rPr>
          <w:rFonts w:asciiTheme="minorBidi" w:hAnsiTheme="minorBidi" w:cstheme="minorBidi"/>
          <w:sz w:val="22"/>
          <w:szCs w:val="22"/>
        </w:rPr>
        <w:t>de la communauté</w:t>
      </w:r>
      <w:r w:rsidRPr="009B4E8B">
        <w:rPr>
          <w:rFonts w:asciiTheme="minorBidi" w:hAnsiTheme="minorBidi" w:cstheme="minorBidi"/>
          <w:sz w:val="22"/>
          <w:szCs w:val="22"/>
        </w:rPr>
        <w:t xml:space="preserve">. Il est également servi dans les restaurants et vendu en bocaux. La tradition de la </w:t>
      </w:r>
      <w:r w:rsidR="00205E8E" w:rsidRPr="009B4E8B">
        <w:rPr>
          <w:rFonts w:asciiTheme="minorBidi" w:hAnsiTheme="minorBidi" w:cstheme="minorBidi"/>
          <w:sz w:val="22"/>
          <w:szCs w:val="22"/>
        </w:rPr>
        <w:t xml:space="preserve">préparation </w:t>
      </w:r>
      <w:r w:rsidRPr="009B4E8B">
        <w:rPr>
          <w:rFonts w:asciiTheme="minorBidi" w:hAnsiTheme="minorBidi" w:cstheme="minorBidi"/>
          <w:sz w:val="22"/>
          <w:szCs w:val="22"/>
        </w:rPr>
        <w:t xml:space="preserve">et de la consommation du </w:t>
      </w:r>
      <w:proofErr w:type="spellStart"/>
      <w:r w:rsidRPr="009B4E8B">
        <w:rPr>
          <w:rFonts w:asciiTheme="minorBidi" w:hAnsiTheme="minorBidi" w:cstheme="minorBidi"/>
          <w:sz w:val="22"/>
          <w:szCs w:val="22"/>
        </w:rPr>
        <w:t>Mulgi</w:t>
      </w:r>
      <w:proofErr w:type="spellEnd"/>
      <w:r w:rsidRPr="009B4E8B">
        <w:rPr>
          <w:rFonts w:asciiTheme="minorBidi" w:hAnsiTheme="minorBidi" w:cstheme="minorBidi"/>
          <w:sz w:val="22"/>
          <w:szCs w:val="22"/>
        </w:rPr>
        <w:t xml:space="preserve"> </w:t>
      </w:r>
      <w:proofErr w:type="spellStart"/>
      <w:r w:rsidRPr="009B4E8B">
        <w:rPr>
          <w:rFonts w:asciiTheme="minorBidi" w:hAnsiTheme="minorBidi" w:cstheme="minorBidi"/>
          <w:sz w:val="22"/>
          <w:szCs w:val="22"/>
        </w:rPr>
        <w:t>puder</w:t>
      </w:r>
      <w:proofErr w:type="spellEnd"/>
      <w:r w:rsidRPr="009B4E8B">
        <w:rPr>
          <w:rFonts w:asciiTheme="minorBidi" w:hAnsiTheme="minorBidi" w:cstheme="minorBidi"/>
          <w:sz w:val="22"/>
          <w:szCs w:val="22"/>
        </w:rPr>
        <w:t xml:space="preserve"> se transmet principalement au sein des familles, mais elle est aujourd</w:t>
      </w:r>
      <w:r w:rsidR="006D6E3C" w:rsidRPr="009B4E8B">
        <w:rPr>
          <w:rFonts w:asciiTheme="minorBidi" w:hAnsiTheme="minorBidi" w:cstheme="minorBidi"/>
          <w:sz w:val="22"/>
          <w:szCs w:val="22"/>
        </w:rPr>
        <w:t>’</w:t>
      </w:r>
      <w:r w:rsidRPr="009B4E8B">
        <w:rPr>
          <w:rFonts w:asciiTheme="minorBidi" w:hAnsiTheme="minorBidi" w:cstheme="minorBidi"/>
          <w:sz w:val="22"/>
          <w:szCs w:val="22"/>
        </w:rPr>
        <w:t>hui également enseignée dans les écoles et les groupes de loisirs, ainsi que dans le cadre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ateliers organisés par des organisations locales, des maîtres </w:t>
      </w:r>
      <w:r w:rsidR="00AE26B5" w:rsidRPr="009B4E8B">
        <w:rPr>
          <w:rFonts w:asciiTheme="minorBidi" w:hAnsiTheme="minorBidi" w:cstheme="minorBidi"/>
          <w:sz w:val="22"/>
          <w:szCs w:val="22"/>
        </w:rPr>
        <w:t xml:space="preserve">de la communauté </w:t>
      </w:r>
      <w:r w:rsidRPr="009B4E8B">
        <w:rPr>
          <w:rFonts w:asciiTheme="minorBidi" w:hAnsiTheme="minorBidi" w:cstheme="minorBidi"/>
          <w:sz w:val="22"/>
          <w:szCs w:val="22"/>
        </w:rPr>
        <w:t>et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Institut de la culture </w:t>
      </w:r>
      <w:proofErr w:type="spellStart"/>
      <w:r w:rsidRPr="009B4E8B">
        <w:rPr>
          <w:rFonts w:asciiTheme="minorBidi" w:hAnsiTheme="minorBidi" w:cstheme="minorBidi"/>
          <w:sz w:val="22"/>
          <w:szCs w:val="22"/>
        </w:rPr>
        <w:t>Mulgi</w:t>
      </w:r>
      <w:proofErr w:type="spellEnd"/>
      <w:r w:rsidRPr="009B4E8B">
        <w:rPr>
          <w:rFonts w:asciiTheme="minorBidi" w:hAnsiTheme="minorBidi" w:cstheme="minorBidi"/>
          <w:sz w:val="22"/>
          <w:szCs w:val="22"/>
        </w:rPr>
        <w:t xml:space="preserve">. La préparation du plat soutient les producteurs locaux de denrées alimentaires et la consommation durable. La tradition de la cuisine et du </w:t>
      </w:r>
      <w:proofErr w:type="spellStart"/>
      <w:r w:rsidRPr="009B4E8B">
        <w:rPr>
          <w:rFonts w:asciiTheme="minorBidi" w:hAnsiTheme="minorBidi" w:cstheme="minorBidi"/>
          <w:sz w:val="22"/>
          <w:szCs w:val="22"/>
        </w:rPr>
        <w:t>Mulgi</w:t>
      </w:r>
      <w:proofErr w:type="spellEnd"/>
      <w:r w:rsidRPr="009B4E8B">
        <w:rPr>
          <w:rFonts w:asciiTheme="minorBidi" w:hAnsiTheme="minorBidi" w:cstheme="minorBidi"/>
          <w:sz w:val="22"/>
          <w:szCs w:val="22"/>
        </w:rPr>
        <w:t xml:space="preserve"> </w:t>
      </w:r>
      <w:proofErr w:type="spellStart"/>
      <w:r w:rsidRPr="009B4E8B">
        <w:rPr>
          <w:rFonts w:asciiTheme="minorBidi" w:hAnsiTheme="minorBidi" w:cstheme="minorBidi"/>
          <w:sz w:val="22"/>
          <w:szCs w:val="22"/>
        </w:rPr>
        <w:t>puder</w:t>
      </w:r>
      <w:proofErr w:type="spellEnd"/>
      <w:r w:rsidRPr="009B4E8B">
        <w:rPr>
          <w:rFonts w:asciiTheme="minorBidi" w:hAnsiTheme="minorBidi" w:cstheme="minorBidi"/>
          <w:sz w:val="22"/>
          <w:szCs w:val="22"/>
        </w:rPr>
        <w:t xml:space="preserve"> unit également les familles et les communautés, les encourageant à prendre le temps de cuisiner et de manger ensemble et à éviter les fast-foods ou les en-cas mauvais pour la santé.</w:t>
      </w:r>
    </w:p>
    <w:p w14:paraId="1EB78693" w14:textId="2B3691AC" w:rsidR="008A1497" w:rsidRPr="009B4E8B" w:rsidRDefault="003C6A16" w:rsidP="008A1497">
      <w:pPr>
        <w:keepNext/>
        <w:numPr>
          <w:ilvl w:val="0"/>
          <w:numId w:val="41"/>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9B63C3" w:rsidRPr="009B4E8B">
        <w:rPr>
          <w:rFonts w:asciiTheme="minorBidi" w:hAnsiTheme="minorBidi" w:cstheme="minorBidi"/>
          <w:bCs/>
          <w:sz w:val="22"/>
          <w:szCs w:val="22"/>
        </w:rPr>
        <w:t>représentative du patrimoine culturel immatériel de l’humanité</w:t>
      </w:r>
      <w:r w:rsidR="009B63C3" w:rsidRPr="009B4E8B" w:rsidDel="009B63C3">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w:t>
      </w:r>
    </w:p>
    <w:p w14:paraId="39E015B3" w14:textId="7FFD94CA" w:rsidR="008A1497" w:rsidRPr="009B4E8B" w:rsidRDefault="008A1497" w:rsidP="008A1497">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R.1 :</w:t>
      </w:r>
      <w:r w:rsidRPr="009B4E8B">
        <w:rPr>
          <w:rFonts w:asciiTheme="minorBidi" w:hAnsiTheme="minorBidi" w:cstheme="minorBidi"/>
          <w:sz w:val="22"/>
        </w:rPr>
        <w:tab/>
      </w:r>
      <w:r w:rsidR="00205E8E" w:rsidRPr="009B4E8B">
        <w:rPr>
          <w:rFonts w:asciiTheme="minorBidi" w:hAnsiTheme="minorBidi" w:cstheme="minorBidi"/>
          <w:sz w:val="22"/>
        </w:rPr>
        <w:t xml:space="preserve">Le </w:t>
      </w:r>
      <w:proofErr w:type="spellStart"/>
      <w:r w:rsidR="00205E8E" w:rsidRPr="009B4E8B">
        <w:rPr>
          <w:rFonts w:asciiTheme="minorBidi" w:hAnsiTheme="minorBidi" w:cstheme="minorBidi"/>
          <w:sz w:val="22"/>
        </w:rPr>
        <w:t>Mulgi</w:t>
      </w:r>
      <w:proofErr w:type="spellEnd"/>
      <w:r w:rsidR="00205E8E" w:rsidRPr="009B4E8B">
        <w:rPr>
          <w:rFonts w:asciiTheme="minorBidi" w:hAnsiTheme="minorBidi" w:cstheme="minorBidi"/>
          <w:sz w:val="22"/>
        </w:rPr>
        <w:t xml:space="preserve"> </w:t>
      </w:r>
      <w:proofErr w:type="spellStart"/>
      <w:r w:rsidR="00205E8E" w:rsidRPr="009B4E8B">
        <w:rPr>
          <w:rFonts w:asciiTheme="minorBidi" w:hAnsiTheme="minorBidi" w:cstheme="minorBidi"/>
          <w:sz w:val="22"/>
        </w:rPr>
        <w:t>puder</w:t>
      </w:r>
      <w:proofErr w:type="spellEnd"/>
      <w:r w:rsidR="00205E8E" w:rsidRPr="009B4E8B">
        <w:rPr>
          <w:rFonts w:asciiTheme="minorBidi" w:hAnsiTheme="minorBidi" w:cstheme="minorBidi"/>
          <w:sz w:val="22"/>
        </w:rPr>
        <w:t xml:space="preserve"> est un plat traditionnel de purée de pommes de terre à l</w:t>
      </w:r>
      <w:r w:rsidR="006D6E3C" w:rsidRPr="009B4E8B">
        <w:rPr>
          <w:rFonts w:asciiTheme="minorBidi" w:hAnsiTheme="minorBidi" w:cstheme="minorBidi"/>
          <w:sz w:val="22"/>
        </w:rPr>
        <w:t>’</w:t>
      </w:r>
      <w:r w:rsidR="00205E8E" w:rsidRPr="009B4E8B">
        <w:rPr>
          <w:rFonts w:asciiTheme="minorBidi" w:hAnsiTheme="minorBidi" w:cstheme="minorBidi"/>
          <w:sz w:val="22"/>
        </w:rPr>
        <w:t xml:space="preserve">orge consommé dans la région de </w:t>
      </w:r>
      <w:proofErr w:type="spellStart"/>
      <w:r w:rsidR="00205E8E" w:rsidRPr="009B4E8B">
        <w:rPr>
          <w:rFonts w:asciiTheme="minorBidi" w:hAnsiTheme="minorBidi" w:cstheme="minorBidi"/>
          <w:sz w:val="22"/>
        </w:rPr>
        <w:t>Mulgimaa</w:t>
      </w:r>
      <w:proofErr w:type="spellEnd"/>
      <w:r w:rsidR="00205E8E" w:rsidRPr="009B4E8B">
        <w:rPr>
          <w:rFonts w:asciiTheme="minorBidi" w:hAnsiTheme="minorBidi" w:cstheme="minorBidi"/>
          <w:sz w:val="22"/>
        </w:rPr>
        <w:t xml:space="preserve"> en Estonie. Les praticiens et les détenteurs de l</w:t>
      </w:r>
      <w:r w:rsidR="006D6E3C" w:rsidRPr="009B4E8B">
        <w:rPr>
          <w:rFonts w:asciiTheme="minorBidi" w:hAnsiTheme="minorBidi" w:cstheme="minorBidi"/>
          <w:sz w:val="22"/>
        </w:rPr>
        <w:t>’</w:t>
      </w:r>
      <w:r w:rsidR="00205E8E" w:rsidRPr="009B4E8B">
        <w:rPr>
          <w:rFonts w:asciiTheme="minorBidi" w:hAnsiTheme="minorBidi" w:cstheme="minorBidi"/>
          <w:sz w:val="22"/>
        </w:rPr>
        <w:t>élément sont des personnes d</w:t>
      </w:r>
      <w:r w:rsidR="006D6E3C" w:rsidRPr="009B4E8B">
        <w:rPr>
          <w:rFonts w:asciiTheme="minorBidi" w:hAnsiTheme="minorBidi" w:cstheme="minorBidi"/>
          <w:sz w:val="22"/>
        </w:rPr>
        <w:t>’</w:t>
      </w:r>
      <w:r w:rsidR="00205E8E" w:rsidRPr="009B4E8B">
        <w:rPr>
          <w:rFonts w:asciiTheme="minorBidi" w:hAnsiTheme="minorBidi" w:cstheme="minorBidi"/>
          <w:sz w:val="22"/>
        </w:rPr>
        <w:t xml:space="preserve">âges et de genres différents vivant à </w:t>
      </w:r>
      <w:proofErr w:type="spellStart"/>
      <w:r w:rsidR="00205E8E" w:rsidRPr="009B4E8B">
        <w:rPr>
          <w:rFonts w:asciiTheme="minorBidi" w:hAnsiTheme="minorBidi" w:cstheme="minorBidi"/>
          <w:sz w:val="22"/>
        </w:rPr>
        <w:t>Mulgimaa</w:t>
      </w:r>
      <w:proofErr w:type="spellEnd"/>
      <w:r w:rsidR="00205E8E" w:rsidRPr="009B4E8B">
        <w:rPr>
          <w:rFonts w:asciiTheme="minorBidi" w:hAnsiTheme="minorBidi" w:cstheme="minorBidi"/>
          <w:sz w:val="22"/>
        </w:rPr>
        <w:t xml:space="preserve">. Le </w:t>
      </w:r>
      <w:proofErr w:type="spellStart"/>
      <w:r w:rsidR="00205E8E" w:rsidRPr="009B4E8B">
        <w:rPr>
          <w:rFonts w:asciiTheme="minorBidi" w:hAnsiTheme="minorBidi" w:cstheme="minorBidi"/>
          <w:sz w:val="22"/>
        </w:rPr>
        <w:t>Mulgi</w:t>
      </w:r>
      <w:proofErr w:type="spellEnd"/>
      <w:r w:rsidR="00205E8E" w:rsidRPr="009B4E8B">
        <w:rPr>
          <w:rFonts w:asciiTheme="minorBidi" w:hAnsiTheme="minorBidi" w:cstheme="minorBidi"/>
          <w:sz w:val="22"/>
        </w:rPr>
        <w:t xml:space="preserve"> </w:t>
      </w:r>
      <w:proofErr w:type="spellStart"/>
      <w:r w:rsidR="00205E8E" w:rsidRPr="009B4E8B">
        <w:rPr>
          <w:rFonts w:asciiTheme="minorBidi" w:hAnsiTheme="minorBidi" w:cstheme="minorBidi"/>
          <w:sz w:val="22"/>
        </w:rPr>
        <w:t>puder</w:t>
      </w:r>
      <w:proofErr w:type="spellEnd"/>
      <w:r w:rsidR="00205E8E" w:rsidRPr="009B4E8B">
        <w:rPr>
          <w:rFonts w:asciiTheme="minorBidi" w:hAnsiTheme="minorBidi" w:cstheme="minorBidi"/>
          <w:sz w:val="22"/>
        </w:rPr>
        <w:t xml:space="preserve"> est cuisiné en famille et entre amis, au travail, à l</w:t>
      </w:r>
      <w:r w:rsidR="006D6E3C" w:rsidRPr="009B4E8B">
        <w:rPr>
          <w:rFonts w:asciiTheme="minorBidi" w:hAnsiTheme="minorBidi" w:cstheme="minorBidi"/>
          <w:sz w:val="22"/>
        </w:rPr>
        <w:t>’</w:t>
      </w:r>
      <w:r w:rsidR="00205E8E" w:rsidRPr="009B4E8B">
        <w:rPr>
          <w:rFonts w:asciiTheme="minorBidi" w:hAnsiTheme="minorBidi" w:cstheme="minorBidi"/>
          <w:sz w:val="22"/>
        </w:rPr>
        <w:t>école, lors de rassemblements et de célébrations de la communauté. Les connaissances et les compétences liées à l</w:t>
      </w:r>
      <w:r w:rsidR="006D6E3C" w:rsidRPr="009B4E8B">
        <w:rPr>
          <w:rFonts w:asciiTheme="minorBidi" w:hAnsiTheme="minorBidi" w:cstheme="minorBidi"/>
          <w:sz w:val="22"/>
        </w:rPr>
        <w:t>’</w:t>
      </w:r>
      <w:r w:rsidR="00205E8E" w:rsidRPr="009B4E8B">
        <w:rPr>
          <w:rFonts w:asciiTheme="minorBidi" w:hAnsiTheme="minorBidi" w:cstheme="minorBidi"/>
          <w:sz w:val="22"/>
        </w:rPr>
        <w:t>élément sont transmises au sein des familles, des personnes âgées aux enfants, ainsi que de manière formelle dans les écoles, les groupes de loisirs, les ateliers et à l</w:t>
      </w:r>
      <w:r w:rsidR="006D6E3C" w:rsidRPr="009B4E8B">
        <w:rPr>
          <w:rFonts w:asciiTheme="minorBidi" w:hAnsiTheme="minorBidi" w:cstheme="minorBidi"/>
          <w:sz w:val="22"/>
        </w:rPr>
        <w:t>’</w:t>
      </w:r>
      <w:r w:rsidR="00205E8E" w:rsidRPr="009B4E8B">
        <w:rPr>
          <w:rFonts w:asciiTheme="minorBidi" w:hAnsiTheme="minorBidi" w:cstheme="minorBidi"/>
          <w:sz w:val="22"/>
        </w:rPr>
        <w:t xml:space="preserve">Institut de la culture </w:t>
      </w:r>
      <w:proofErr w:type="spellStart"/>
      <w:r w:rsidR="00205E8E" w:rsidRPr="009B4E8B">
        <w:rPr>
          <w:rFonts w:asciiTheme="minorBidi" w:hAnsiTheme="minorBidi" w:cstheme="minorBidi"/>
          <w:sz w:val="22"/>
        </w:rPr>
        <w:t>Mulgi</w:t>
      </w:r>
      <w:proofErr w:type="spellEnd"/>
      <w:r w:rsidR="00205E8E" w:rsidRPr="009B4E8B">
        <w:rPr>
          <w:rFonts w:asciiTheme="minorBidi" w:hAnsiTheme="minorBidi" w:cstheme="minorBidi"/>
          <w:sz w:val="22"/>
        </w:rPr>
        <w:t xml:space="preserve">. La tradition de cuisiner et de manger le </w:t>
      </w:r>
      <w:proofErr w:type="spellStart"/>
      <w:r w:rsidR="00205E8E" w:rsidRPr="009B4E8B">
        <w:rPr>
          <w:rFonts w:asciiTheme="minorBidi" w:hAnsiTheme="minorBidi" w:cstheme="minorBidi"/>
          <w:sz w:val="22"/>
        </w:rPr>
        <w:t>Mulgi</w:t>
      </w:r>
      <w:proofErr w:type="spellEnd"/>
      <w:r w:rsidR="00205E8E" w:rsidRPr="009B4E8B">
        <w:rPr>
          <w:rFonts w:asciiTheme="minorBidi" w:hAnsiTheme="minorBidi" w:cstheme="minorBidi"/>
          <w:sz w:val="22"/>
        </w:rPr>
        <w:t xml:space="preserve"> </w:t>
      </w:r>
      <w:proofErr w:type="spellStart"/>
      <w:r w:rsidR="00205E8E" w:rsidRPr="009B4E8B">
        <w:rPr>
          <w:rFonts w:asciiTheme="minorBidi" w:hAnsiTheme="minorBidi" w:cstheme="minorBidi"/>
          <w:sz w:val="22"/>
        </w:rPr>
        <w:t>puder</w:t>
      </w:r>
      <w:proofErr w:type="spellEnd"/>
      <w:r w:rsidR="00205E8E" w:rsidRPr="009B4E8B">
        <w:rPr>
          <w:rFonts w:asciiTheme="minorBidi" w:hAnsiTheme="minorBidi" w:cstheme="minorBidi"/>
          <w:sz w:val="22"/>
        </w:rPr>
        <w:t xml:space="preserve"> favorise l</w:t>
      </w:r>
      <w:r w:rsidR="006D6E3C" w:rsidRPr="009B4E8B">
        <w:rPr>
          <w:rFonts w:asciiTheme="minorBidi" w:hAnsiTheme="minorBidi" w:cstheme="minorBidi"/>
          <w:sz w:val="22"/>
        </w:rPr>
        <w:t>’</w:t>
      </w:r>
      <w:r w:rsidR="00205E8E" w:rsidRPr="009B4E8B">
        <w:rPr>
          <w:rFonts w:asciiTheme="minorBidi" w:hAnsiTheme="minorBidi" w:cstheme="minorBidi"/>
          <w:sz w:val="22"/>
        </w:rPr>
        <w:t>unité des familles et des communautés.</w:t>
      </w:r>
    </w:p>
    <w:p w14:paraId="1D6D4BAF" w14:textId="666BD3C6" w:rsidR="008A1497" w:rsidRPr="009B4E8B" w:rsidRDefault="008A1497" w:rsidP="008A1497">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R.2 :</w:t>
      </w:r>
      <w:r w:rsidR="00E17CF5" w:rsidRPr="009B4E8B">
        <w:rPr>
          <w:rFonts w:ascii="Arial" w:hAnsi="Arial" w:cs="Arial"/>
          <w:bCs/>
          <w:sz w:val="22"/>
          <w:szCs w:val="22"/>
        </w:rPr>
        <w:tab/>
      </w:r>
      <w:r w:rsidRPr="009B4E8B">
        <w:rPr>
          <w:rFonts w:asciiTheme="minorBidi" w:hAnsiTheme="minorBidi" w:cstheme="minorBidi"/>
          <w:sz w:val="22"/>
        </w:rPr>
        <w:t xml:space="preserve">La tradition du </w:t>
      </w:r>
      <w:proofErr w:type="spellStart"/>
      <w:r w:rsidRPr="009B4E8B">
        <w:rPr>
          <w:rFonts w:asciiTheme="minorBidi" w:hAnsiTheme="minorBidi" w:cstheme="minorBidi"/>
          <w:sz w:val="22"/>
        </w:rPr>
        <w:t>Mulgi</w:t>
      </w:r>
      <w:proofErr w:type="spellEnd"/>
      <w:r w:rsidRPr="009B4E8B">
        <w:rPr>
          <w:rFonts w:asciiTheme="minorBidi" w:hAnsiTheme="minorBidi" w:cstheme="minorBidi"/>
          <w:sz w:val="22"/>
        </w:rPr>
        <w:t xml:space="preserve"> </w:t>
      </w:r>
      <w:proofErr w:type="spellStart"/>
      <w:r w:rsidRPr="009B4E8B">
        <w:rPr>
          <w:rFonts w:asciiTheme="minorBidi" w:hAnsiTheme="minorBidi" w:cstheme="minorBidi"/>
          <w:sz w:val="22"/>
        </w:rPr>
        <w:t>puder</w:t>
      </w:r>
      <w:proofErr w:type="spellEnd"/>
      <w:r w:rsidRPr="009B4E8B">
        <w:rPr>
          <w:rFonts w:asciiTheme="minorBidi" w:hAnsiTheme="minorBidi" w:cstheme="minorBidi"/>
          <w:sz w:val="22"/>
        </w:rPr>
        <w:t xml:space="preserve"> contribue à améliorer la production locale d</w:t>
      </w:r>
      <w:r w:rsidR="006D6E3C" w:rsidRPr="009B4E8B">
        <w:rPr>
          <w:rFonts w:asciiTheme="minorBidi" w:hAnsiTheme="minorBidi" w:cstheme="minorBidi"/>
          <w:sz w:val="22"/>
        </w:rPr>
        <w:t>’</w:t>
      </w:r>
      <w:r w:rsidRPr="009B4E8B">
        <w:rPr>
          <w:rFonts w:asciiTheme="minorBidi" w:hAnsiTheme="minorBidi" w:cstheme="minorBidi"/>
          <w:sz w:val="22"/>
        </w:rPr>
        <w:t>aliments biologiques et à réduire l</w:t>
      </w:r>
      <w:r w:rsidR="006D6E3C" w:rsidRPr="009B4E8B">
        <w:rPr>
          <w:rFonts w:asciiTheme="minorBidi" w:hAnsiTheme="minorBidi" w:cstheme="minorBidi"/>
          <w:sz w:val="22"/>
        </w:rPr>
        <w:t>’</w:t>
      </w:r>
      <w:r w:rsidRPr="009B4E8B">
        <w:rPr>
          <w:rFonts w:asciiTheme="minorBidi" w:hAnsiTheme="minorBidi" w:cstheme="minorBidi"/>
          <w:sz w:val="22"/>
        </w:rPr>
        <w:t xml:space="preserve">empreinte carbone et les déchets alimentaires. Le </w:t>
      </w:r>
      <w:proofErr w:type="spellStart"/>
      <w:r w:rsidRPr="009B4E8B">
        <w:rPr>
          <w:rFonts w:asciiTheme="minorBidi" w:hAnsiTheme="minorBidi" w:cstheme="minorBidi"/>
          <w:sz w:val="22"/>
        </w:rPr>
        <w:t>Mulgi</w:t>
      </w:r>
      <w:proofErr w:type="spellEnd"/>
      <w:r w:rsidRPr="009B4E8B">
        <w:rPr>
          <w:rFonts w:asciiTheme="minorBidi" w:hAnsiTheme="minorBidi" w:cstheme="minorBidi"/>
          <w:sz w:val="22"/>
        </w:rPr>
        <w:t xml:space="preserve"> </w:t>
      </w:r>
      <w:proofErr w:type="spellStart"/>
      <w:r w:rsidRPr="009B4E8B">
        <w:rPr>
          <w:rFonts w:asciiTheme="minorBidi" w:hAnsiTheme="minorBidi" w:cstheme="minorBidi"/>
          <w:sz w:val="22"/>
        </w:rPr>
        <w:t>puder</w:t>
      </w:r>
      <w:proofErr w:type="spellEnd"/>
      <w:r w:rsidRPr="009B4E8B">
        <w:rPr>
          <w:rFonts w:asciiTheme="minorBidi" w:hAnsiTheme="minorBidi" w:cstheme="minorBidi"/>
          <w:sz w:val="22"/>
        </w:rPr>
        <w:t xml:space="preserve"> est généralement mangé à plusieurs, favorisant les relations familiales et </w:t>
      </w:r>
      <w:r w:rsidR="00AE26B5" w:rsidRPr="009B4E8B">
        <w:rPr>
          <w:rFonts w:asciiTheme="minorBidi" w:hAnsiTheme="minorBidi" w:cstheme="minorBidi"/>
          <w:sz w:val="22"/>
        </w:rPr>
        <w:t>au sein de la communauté</w:t>
      </w:r>
      <w:r w:rsidRPr="009B4E8B">
        <w:rPr>
          <w:rFonts w:asciiTheme="minorBidi" w:hAnsiTheme="minorBidi" w:cstheme="minorBidi"/>
          <w:sz w:val="22"/>
        </w:rPr>
        <w:t>. L</w:t>
      </w:r>
      <w:r w:rsidR="006D6E3C" w:rsidRPr="009B4E8B">
        <w:rPr>
          <w:rFonts w:asciiTheme="minorBidi" w:hAnsiTheme="minorBidi" w:cstheme="minorBidi"/>
          <w:sz w:val="22"/>
        </w:rPr>
        <w:t>’</w:t>
      </w:r>
      <w:r w:rsidRPr="009B4E8B">
        <w:rPr>
          <w:rFonts w:asciiTheme="minorBidi" w:hAnsiTheme="minorBidi" w:cstheme="minorBidi"/>
          <w:sz w:val="22"/>
        </w:rPr>
        <w:t>élément est lié à la sécurité alimentaire et au développement durable, la recette étant un plat peu coûteux qui fournit de la nourriture à de nombreuses communautés. Le dossier n</w:t>
      </w:r>
      <w:r w:rsidR="006D6E3C" w:rsidRPr="009B4E8B">
        <w:rPr>
          <w:rFonts w:asciiTheme="minorBidi" w:hAnsiTheme="minorBidi" w:cstheme="minorBidi"/>
          <w:sz w:val="22"/>
        </w:rPr>
        <w:t>’</w:t>
      </w:r>
      <w:r w:rsidRPr="009B4E8B">
        <w:rPr>
          <w:rFonts w:asciiTheme="minorBidi" w:hAnsiTheme="minorBidi" w:cstheme="minorBidi"/>
          <w:sz w:val="22"/>
        </w:rPr>
        <w:t>explique toutefois pas clairement la contribution de l</w:t>
      </w:r>
      <w:r w:rsidR="006D6E3C" w:rsidRPr="009B4E8B">
        <w:rPr>
          <w:rFonts w:asciiTheme="minorBidi" w:hAnsiTheme="minorBidi" w:cstheme="minorBidi"/>
          <w:sz w:val="22"/>
        </w:rPr>
        <w:t>’</w:t>
      </w:r>
      <w:r w:rsidRPr="009B4E8B">
        <w:rPr>
          <w:rFonts w:asciiTheme="minorBidi" w:hAnsiTheme="minorBidi" w:cstheme="minorBidi"/>
          <w:sz w:val="22"/>
        </w:rPr>
        <w:t xml:space="preserve">élément à la santé et au bien-être. Néanmoins, les informations contenues dans le dossier de candidature étaient suffisantes pour satisfaire à ce critère. </w:t>
      </w:r>
    </w:p>
    <w:p w14:paraId="48392A8C" w14:textId="7294BA1B" w:rsidR="008A1497" w:rsidRPr="009B4E8B" w:rsidRDefault="008A1497" w:rsidP="008A1497">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R.3 :</w:t>
      </w:r>
      <w:r w:rsidRPr="009B4E8B">
        <w:rPr>
          <w:rFonts w:asciiTheme="minorBidi" w:hAnsiTheme="minorBidi" w:cstheme="minorBidi"/>
          <w:sz w:val="22"/>
        </w:rPr>
        <w:tab/>
        <w:t>L</w:t>
      </w:r>
      <w:r w:rsidR="006D6E3C" w:rsidRPr="009B4E8B">
        <w:rPr>
          <w:rFonts w:asciiTheme="minorBidi" w:hAnsiTheme="minorBidi" w:cstheme="minorBidi"/>
          <w:sz w:val="22"/>
        </w:rPr>
        <w:t>’</w:t>
      </w:r>
      <w:r w:rsidRPr="009B4E8B">
        <w:rPr>
          <w:rFonts w:asciiTheme="minorBidi" w:hAnsiTheme="minorBidi" w:cstheme="minorBidi"/>
          <w:sz w:val="22"/>
        </w:rPr>
        <w:t>État partie explique les mesures de sauvegarde passées et en propose de nouvelles pour l</w:t>
      </w:r>
      <w:r w:rsidR="006D6E3C" w:rsidRPr="009B4E8B">
        <w:rPr>
          <w:rFonts w:asciiTheme="minorBidi" w:hAnsiTheme="minorBidi" w:cstheme="minorBidi"/>
          <w:sz w:val="22"/>
        </w:rPr>
        <w:t>’</w:t>
      </w:r>
      <w:r w:rsidRPr="009B4E8B">
        <w:rPr>
          <w:rFonts w:asciiTheme="minorBidi" w:hAnsiTheme="minorBidi" w:cstheme="minorBidi"/>
          <w:sz w:val="22"/>
        </w:rPr>
        <w:t>élément. Ceux-ci incluent</w:t>
      </w:r>
      <w:r w:rsidR="00205E8E" w:rsidRPr="009B4E8B">
        <w:rPr>
          <w:rFonts w:asciiTheme="minorBidi" w:hAnsiTheme="minorBidi" w:cstheme="minorBidi"/>
          <w:sz w:val="22"/>
        </w:rPr>
        <w:t xml:space="preserve"> </w:t>
      </w:r>
      <w:r w:rsidRPr="009B4E8B">
        <w:rPr>
          <w:rFonts w:asciiTheme="minorBidi" w:hAnsiTheme="minorBidi" w:cstheme="minorBidi"/>
          <w:sz w:val="22"/>
        </w:rPr>
        <w:t>: (a) la transmission de l</w:t>
      </w:r>
      <w:r w:rsidR="006D6E3C" w:rsidRPr="009B4E8B">
        <w:rPr>
          <w:rFonts w:asciiTheme="minorBidi" w:hAnsiTheme="minorBidi" w:cstheme="minorBidi"/>
          <w:sz w:val="22"/>
        </w:rPr>
        <w:t>’</w:t>
      </w:r>
      <w:r w:rsidRPr="009B4E8B">
        <w:rPr>
          <w:rFonts w:asciiTheme="minorBidi" w:hAnsiTheme="minorBidi" w:cstheme="minorBidi"/>
          <w:sz w:val="22"/>
        </w:rPr>
        <w:t>élément par l</w:t>
      </w:r>
      <w:r w:rsidR="006D6E3C" w:rsidRPr="009B4E8B">
        <w:rPr>
          <w:rFonts w:asciiTheme="minorBidi" w:hAnsiTheme="minorBidi" w:cstheme="minorBidi"/>
          <w:sz w:val="22"/>
        </w:rPr>
        <w:t>’</w:t>
      </w:r>
      <w:r w:rsidRPr="009B4E8B">
        <w:rPr>
          <w:rFonts w:asciiTheme="minorBidi" w:hAnsiTheme="minorBidi" w:cstheme="minorBidi"/>
          <w:sz w:val="22"/>
        </w:rPr>
        <w:t>éducation formelle et non formelle ; (b) les activités d</w:t>
      </w:r>
      <w:r w:rsidR="006D6E3C" w:rsidRPr="009B4E8B">
        <w:rPr>
          <w:rFonts w:asciiTheme="minorBidi" w:hAnsiTheme="minorBidi" w:cstheme="minorBidi"/>
          <w:sz w:val="22"/>
        </w:rPr>
        <w:t>’</w:t>
      </w:r>
      <w:r w:rsidRPr="009B4E8B">
        <w:rPr>
          <w:rFonts w:asciiTheme="minorBidi" w:hAnsiTheme="minorBidi" w:cstheme="minorBidi"/>
          <w:sz w:val="22"/>
        </w:rPr>
        <w:t>identification, de recherche et de documentation ; et (c) les événements et expositions de promotion et de mise en valeur qui se poursuivront au-delà de l</w:t>
      </w:r>
      <w:r w:rsidR="006D6E3C" w:rsidRPr="009B4E8B">
        <w:rPr>
          <w:rFonts w:asciiTheme="minorBidi" w:hAnsiTheme="minorBidi" w:cstheme="minorBidi"/>
          <w:sz w:val="22"/>
        </w:rPr>
        <w:t>’</w:t>
      </w:r>
      <w:r w:rsidRPr="009B4E8B">
        <w:rPr>
          <w:rFonts w:asciiTheme="minorBidi" w:hAnsiTheme="minorBidi" w:cstheme="minorBidi"/>
          <w:sz w:val="22"/>
        </w:rPr>
        <w:t>inscription. Le dossier décrit également le soutien à la préservation et à la sauvegarde ainsi que les contributions financières de l</w:t>
      </w:r>
      <w:r w:rsidR="006D6E3C" w:rsidRPr="009B4E8B">
        <w:rPr>
          <w:rFonts w:asciiTheme="minorBidi" w:hAnsiTheme="minorBidi" w:cstheme="minorBidi"/>
          <w:sz w:val="22"/>
        </w:rPr>
        <w:t>’</w:t>
      </w:r>
      <w:r w:rsidRPr="009B4E8B">
        <w:rPr>
          <w:rFonts w:asciiTheme="minorBidi" w:hAnsiTheme="minorBidi" w:cstheme="minorBidi"/>
          <w:sz w:val="22"/>
        </w:rPr>
        <w:t xml:space="preserve">État et du Centre estonien de la culture populaire pour soutenir le patrimoine culturel de la région de </w:t>
      </w:r>
      <w:proofErr w:type="spellStart"/>
      <w:r w:rsidRPr="009B4E8B">
        <w:rPr>
          <w:rFonts w:asciiTheme="minorBidi" w:hAnsiTheme="minorBidi" w:cstheme="minorBidi"/>
          <w:sz w:val="22"/>
        </w:rPr>
        <w:t>Mulgimaa</w:t>
      </w:r>
      <w:proofErr w:type="spellEnd"/>
      <w:r w:rsidRPr="009B4E8B">
        <w:rPr>
          <w:rFonts w:asciiTheme="minorBidi" w:hAnsiTheme="minorBidi" w:cstheme="minorBidi"/>
          <w:sz w:val="22"/>
        </w:rPr>
        <w:t>.</w:t>
      </w:r>
    </w:p>
    <w:p w14:paraId="1332B1EF" w14:textId="6DE32A9F" w:rsidR="008A1497" w:rsidRPr="009B4E8B" w:rsidRDefault="008A1497" w:rsidP="008A1497">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R.4 :</w:t>
      </w:r>
      <w:r w:rsidRPr="009B4E8B">
        <w:rPr>
          <w:rFonts w:asciiTheme="minorBidi" w:hAnsiTheme="minorBidi" w:cstheme="minorBidi"/>
          <w:sz w:val="22"/>
        </w:rPr>
        <w:tab/>
        <w:t xml:space="preserve">La candidature a été proposée par les membres de la communauté de </w:t>
      </w:r>
      <w:proofErr w:type="spellStart"/>
      <w:r w:rsidRPr="009B4E8B">
        <w:rPr>
          <w:rFonts w:asciiTheme="minorBidi" w:hAnsiTheme="minorBidi" w:cstheme="minorBidi"/>
          <w:sz w:val="22"/>
        </w:rPr>
        <w:t>Mulgi</w:t>
      </w:r>
      <w:proofErr w:type="spellEnd"/>
      <w:r w:rsidRPr="009B4E8B">
        <w:rPr>
          <w:rFonts w:asciiTheme="minorBidi" w:hAnsiTheme="minorBidi" w:cstheme="minorBidi"/>
          <w:sz w:val="22"/>
        </w:rPr>
        <w:t>. L</w:t>
      </w:r>
      <w:r w:rsidR="006D6E3C" w:rsidRPr="009B4E8B">
        <w:rPr>
          <w:rFonts w:asciiTheme="minorBidi" w:hAnsiTheme="minorBidi" w:cstheme="minorBidi"/>
          <w:sz w:val="22"/>
        </w:rPr>
        <w:t>’</w:t>
      </w:r>
      <w:r w:rsidRPr="009B4E8B">
        <w:rPr>
          <w:rFonts w:asciiTheme="minorBidi" w:hAnsiTheme="minorBidi" w:cstheme="minorBidi"/>
          <w:sz w:val="22"/>
        </w:rPr>
        <w:t xml:space="preserve">Institut de la culture </w:t>
      </w:r>
      <w:proofErr w:type="spellStart"/>
      <w:r w:rsidRPr="009B4E8B">
        <w:rPr>
          <w:rFonts w:asciiTheme="minorBidi" w:hAnsiTheme="minorBidi" w:cstheme="minorBidi"/>
          <w:sz w:val="22"/>
        </w:rPr>
        <w:t>Mulgi</w:t>
      </w:r>
      <w:proofErr w:type="spellEnd"/>
      <w:r w:rsidRPr="009B4E8B">
        <w:rPr>
          <w:rFonts w:asciiTheme="minorBidi" w:hAnsiTheme="minorBidi" w:cstheme="minorBidi"/>
          <w:sz w:val="22"/>
        </w:rPr>
        <w:t xml:space="preserve"> a lancé une campagne d</w:t>
      </w:r>
      <w:r w:rsidR="006D6E3C" w:rsidRPr="009B4E8B">
        <w:rPr>
          <w:rFonts w:asciiTheme="minorBidi" w:hAnsiTheme="minorBidi" w:cstheme="minorBidi"/>
          <w:sz w:val="22"/>
        </w:rPr>
        <w:t>’</w:t>
      </w:r>
      <w:r w:rsidRPr="009B4E8B">
        <w:rPr>
          <w:rFonts w:asciiTheme="minorBidi" w:hAnsiTheme="minorBidi" w:cstheme="minorBidi"/>
          <w:sz w:val="22"/>
        </w:rPr>
        <w:t xml:space="preserve">information et a publié des articles dans les médias et des </w:t>
      </w:r>
      <w:r w:rsidR="00205E8E" w:rsidRPr="009B4E8B">
        <w:rPr>
          <w:rFonts w:asciiTheme="minorBidi" w:hAnsiTheme="minorBidi" w:cstheme="minorBidi"/>
          <w:sz w:val="22"/>
        </w:rPr>
        <w:t xml:space="preserve">publications </w:t>
      </w:r>
      <w:r w:rsidRPr="009B4E8B">
        <w:rPr>
          <w:rFonts w:asciiTheme="minorBidi" w:hAnsiTheme="minorBidi" w:cstheme="minorBidi"/>
          <w:sz w:val="22"/>
        </w:rPr>
        <w:t>sur les réseaux sociaux. L</w:t>
      </w:r>
      <w:r w:rsidR="006D6E3C" w:rsidRPr="009B4E8B">
        <w:rPr>
          <w:rFonts w:asciiTheme="minorBidi" w:hAnsiTheme="minorBidi" w:cstheme="minorBidi"/>
          <w:sz w:val="22"/>
        </w:rPr>
        <w:t>’</w:t>
      </w:r>
      <w:r w:rsidRPr="009B4E8B">
        <w:rPr>
          <w:rFonts w:asciiTheme="minorBidi" w:hAnsiTheme="minorBidi" w:cstheme="minorBidi"/>
          <w:sz w:val="22"/>
        </w:rPr>
        <w:t xml:space="preserve">Institut de la culture </w:t>
      </w:r>
      <w:proofErr w:type="spellStart"/>
      <w:r w:rsidRPr="009B4E8B">
        <w:rPr>
          <w:rFonts w:asciiTheme="minorBidi" w:hAnsiTheme="minorBidi" w:cstheme="minorBidi"/>
          <w:sz w:val="22"/>
        </w:rPr>
        <w:t>Mulgi</w:t>
      </w:r>
      <w:proofErr w:type="spellEnd"/>
      <w:r w:rsidRPr="009B4E8B">
        <w:rPr>
          <w:rFonts w:asciiTheme="minorBidi" w:hAnsiTheme="minorBidi" w:cstheme="minorBidi"/>
          <w:sz w:val="22"/>
        </w:rPr>
        <w:t xml:space="preserve">, organisation </w:t>
      </w:r>
      <w:r w:rsidR="00EF6845" w:rsidRPr="009B4E8B">
        <w:rPr>
          <w:rFonts w:asciiTheme="minorBidi" w:hAnsiTheme="minorBidi" w:cstheme="minorBidi"/>
          <w:sz w:val="22"/>
        </w:rPr>
        <w:t>de la communauté</w:t>
      </w:r>
      <w:r w:rsidRPr="009B4E8B">
        <w:rPr>
          <w:rFonts w:asciiTheme="minorBidi" w:hAnsiTheme="minorBidi" w:cstheme="minorBidi"/>
          <w:sz w:val="22"/>
        </w:rPr>
        <w:t>, a recueilli des témoignages de praticiens et a élaboré un questionnaire à l</w:t>
      </w:r>
      <w:r w:rsidR="006D6E3C" w:rsidRPr="009B4E8B">
        <w:rPr>
          <w:rFonts w:asciiTheme="minorBidi" w:hAnsiTheme="minorBidi" w:cstheme="minorBidi"/>
          <w:sz w:val="22"/>
        </w:rPr>
        <w:t>’</w:t>
      </w:r>
      <w:r w:rsidRPr="009B4E8B">
        <w:rPr>
          <w:rFonts w:asciiTheme="minorBidi" w:hAnsiTheme="minorBidi" w:cstheme="minorBidi"/>
          <w:sz w:val="22"/>
        </w:rPr>
        <w:t xml:space="preserve">intention des membres de la </w:t>
      </w:r>
      <w:r w:rsidRPr="009B4E8B">
        <w:rPr>
          <w:rFonts w:asciiTheme="minorBidi" w:hAnsiTheme="minorBidi" w:cstheme="minorBidi"/>
          <w:sz w:val="22"/>
        </w:rPr>
        <w:lastRenderedPageBreak/>
        <w:t>communauté. Cette campagne a permis de mieux faire connaître l</w:t>
      </w:r>
      <w:r w:rsidR="006D6E3C" w:rsidRPr="009B4E8B">
        <w:rPr>
          <w:rFonts w:asciiTheme="minorBidi" w:hAnsiTheme="minorBidi" w:cstheme="minorBidi"/>
          <w:sz w:val="22"/>
        </w:rPr>
        <w:t>’</w:t>
      </w:r>
      <w:r w:rsidRPr="009B4E8B">
        <w:rPr>
          <w:rFonts w:asciiTheme="minorBidi" w:hAnsiTheme="minorBidi" w:cstheme="minorBidi"/>
          <w:sz w:val="22"/>
        </w:rPr>
        <w:t xml:space="preserve">élément et de solliciter un large soutien en faveur de sa candidature à la </w:t>
      </w:r>
      <w:r w:rsidR="00205E8E" w:rsidRPr="009B4E8B">
        <w:rPr>
          <w:rFonts w:asciiTheme="minorBidi" w:hAnsiTheme="minorBidi" w:cstheme="minorBidi"/>
          <w:sz w:val="22"/>
        </w:rPr>
        <w:t>L</w:t>
      </w:r>
      <w:r w:rsidRPr="009B4E8B">
        <w:rPr>
          <w:rFonts w:asciiTheme="minorBidi" w:hAnsiTheme="minorBidi" w:cstheme="minorBidi"/>
          <w:sz w:val="22"/>
        </w:rPr>
        <w:t>iste représentative du patrimoine culturel immatériel de l</w:t>
      </w:r>
      <w:r w:rsidR="006D6E3C" w:rsidRPr="009B4E8B">
        <w:rPr>
          <w:rFonts w:asciiTheme="minorBidi" w:hAnsiTheme="minorBidi" w:cstheme="minorBidi"/>
          <w:sz w:val="22"/>
        </w:rPr>
        <w:t>’</w:t>
      </w:r>
      <w:r w:rsidRPr="009B4E8B">
        <w:rPr>
          <w:rFonts w:asciiTheme="minorBidi" w:hAnsiTheme="minorBidi" w:cstheme="minorBidi"/>
          <w:sz w:val="22"/>
        </w:rPr>
        <w:t>humanité. En 2023, les représentants de la communauté se sont réunis pour élaborer des mesures de sauvegarde, recueillir des lettres de consentement et approuver le texte du dossier de candidature.</w:t>
      </w:r>
    </w:p>
    <w:p w14:paraId="135E7BE5" w14:textId="378DEFD8" w:rsidR="003C6A16" w:rsidRPr="009B4E8B" w:rsidRDefault="008A1497" w:rsidP="008A1497">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R.5 :</w:t>
      </w:r>
      <w:r w:rsidRPr="009B4E8B">
        <w:rPr>
          <w:rFonts w:asciiTheme="minorBidi" w:hAnsiTheme="minorBidi" w:cstheme="minorBidi"/>
          <w:sz w:val="22"/>
        </w:rPr>
        <w:tab/>
        <w:t>L</w:t>
      </w:r>
      <w:r w:rsidR="006D6E3C" w:rsidRPr="009B4E8B">
        <w:rPr>
          <w:rFonts w:asciiTheme="minorBidi" w:hAnsiTheme="minorBidi" w:cstheme="minorBidi"/>
          <w:sz w:val="22"/>
        </w:rPr>
        <w:t>’</w:t>
      </w:r>
      <w:r w:rsidRPr="009B4E8B">
        <w:rPr>
          <w:rFonts w:asciiTheme="minorBidi" w:hAnsiTheme="minorBidi" w:cstheme="minorBidi"/>
          <w:sz w:val="22"/>
        </w:rPr>
        <w:t>élément est inscrit à l</w:t>
      </w:r>
      <w:r w:rsidR="006D6E3C" w:rsidRPr="009B4E8B">
        <w:rPr>
          <w:rFonts w:asciiTheme="minorBidi" w:hAnsiTheme="minorBidi" w:cstheme="minorBidi"/>
          <w:sz w:val="22"/>
        </w:rPr>
        <w:t>’</w:t>
      </w:r>
      <w:r w:rsidR="00205E8E" w:rsidRPr="009B4E8B">
        <w:rPr>
          <w:rFonts w:asciiTheme="minorBidi" w:hAnsiTheme="minorBidi" w:cstheme="minorBidi"/>
          <w:sz w:val="22"/>
        </w:rPr>
        <w:t>I</w:t>
      </w:r>
      <w:r w:rsidRPr="009B4E8B">
        <w:rPr>
          <w:rFonts w:asciiTheme="minorBidi" w:hAnsiTheme="minorBidi" w:cstheme="minorBidi"/>
          <w:sz w:val="22"/>
        </w:rPr>
        <w:t>nventaire estonien du patrimoine culturel immatériel. Cet inventaire est géré par le Centre estonien de la culture populaire et mis à jour tous les cinq ans. Les communautés participent à la compilation des entrées pour mettre à jour l</w:t>
      </w:r>
      <w:r w:rsidR="006D6E3C" w:rsidRPr="009B4E8B">
        <w:rPr>
          <w:rFonts w:asciiTheme="minorBidi" w:hAnsiTheme="minorBidi" w:cstheme="minorBidi"/>
          <w:sz w:val="22"/>
        </w:rPr>
        <w:t>’</w:t>
      </w:r>
      <w:r w:rsidRPr="009B4E8B">
        <w:rPr>
          <w:rFonts w:asciiTheme="minorBidi" w:hAnsiTheme="minorBidi" w:cstheme="minorBidi"/>
          <w:sz w:val="22"/>
        </w:rPr>
        <w:t>inventaire. Les informations relatives à l</w:t>
      </w:r>
      <w:r w:rsidR="006D6E3C" w:rsidRPr="009B4E8B">
        <w:rPr>
          <w:rFonts w:asciiTheme="minorBidi" w:hAnsiTheme="minorBidi" w:cstheme="minorBidi"/>
          <w:sz w:val="22"/>
        </w:rPr>
        <w:t>’</w:t>
      </w:r>
      <w:r w:rsidRPr="009B4E8B">
        <w:rPr>
          <w:rFonts w:asciiTheme="minorBidi" w:hAnsiTheme="minorBidi" w:cstheme="minorBidi"/>
          <w:sz w:val="22"/>
        </w:rPr>
        <w:t>inventaire figurent dans deux rapports périodiques soumis par l</w:t>
      </w:r>
      <w:r w:rsidR="006D6E3C" w:rsidRPr="009B4E8B">
        <w:rPr>
          <w:rFonts w:asciiTheme="minorBidi" w:hAnsiTheme="minorBidi" w:cstheme="minorBidi"/>
          <w:sz w:val="22"/>
        </w:rPr>
        <w:t>’</w:t>
      </w:r>
      <w:r w:rsidRPr="009B4E8B">
        <w:rPr>
          <w:rFonts w:asciiTheme="minorBidi" w:hAnsiTheme="minorBidi" w:cstheme="minorBidi"/>
          <w:sz w:val="22"/>
        </w:rPr>
        <w:t>Estonie en 2013 et 2022.</w:t>
      </w:r>
    </w:p>
    <w:p w14:paraId="2AC3BCF6" w14:textId="1AACFFCD" w:rsidR="003C6A16" w:rsidRPr="009B4E8B" w:rsidRDefault="003C6A16" w:rsidP="008A1497">
      <w:pPr>
        <w:numPr>
          <w:ilvl w:val="0"/>
          <w:numId w:val="41"/>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 xml:space="preserve">la préparation et la consommation du </w:t>
      </w:r>
      <w:proofErr w:type="spellStart"/>
      <w:r w:rsidRPr="009B4E8B">
        <w:rPr>
          <w:rFonts w:asciiTheme="minorBidi" w:hAnsiTheme="minorBidi" w:cstheme="minorBidi"/>
          <w:b/>
          <w:sz w:val="22"/>
          <w:szCs w:val="22"/>
        </w:rPr>
        <w:t>Mulgi</w:t>
      </w:r>
      <w:proofErr w:type="spellEnd"/>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puder</w:t>
      </w:r>
      <w:proofErr w:type="spellEnd"/>
      <w:r w:rsidRPr="009B4E8B">
        <w:rPr>
          <w:rFonts w:asciiTheme="minorBidi" w:hAnsiTheme="minorBidi" w:cstheme="minorBidi"/>
          <w:b/>
          <w:sz w:val="22"/>
          <w:szCs w:val="22"/>
        </w:rPr>
        <w:t>, purée de pommes de terre traditionnelle à l</w:t>
      </w:r>
      <w:r w:rsidR="006D6E3C" w:rsidRPr="009B4E8B">
        <w:rPr>
          <w:rFonts w:asciiTheme="minorBidi" w:hAnsiTheme="minorBidi" w:cstheme="minorBidi"/>
          <w:b/>
          <w:sz w:val="22"/>
          <w:szCs w:val="22"/>
        </w:rPr>
        <w:t>’</w:t>
      </w:r>
      <w:r w:rsidRPr="009B4E8B">
        <w:rPr>
          <w:rFonts w:asciiTheme="minorBidi" w:hAnsiTheme="minorBidi" w:cstheme="minorBidi"/>
          <w:b/>
          <w:sz w:val="22"/>
          <w:szCs w:val="22"/>
        </w:rPr>
        <w:t xml:space="preserve">orge dans la région de </w:t>
      </w:r>
      <w:proofErr w:type="spellStart"/>
      <w:r w:rsidRPr="009B4E8B">
        <w:rPr>
          <w:rFonts w:asciiTheme="minorBidi" w:hAnsiTheme="minorBidi" w:cstheme="minorBidi"/>
          <w:b/>
          <w:sz w:val="22"/>
          <w:szCs w:val="22"/>
        </w:rPr>
        <w:t>Mulgimaa</w:t>
      </w:r>
      <w:proofErr w:type="spellEnd"/>
      <w:r w:rsidRPr="009B4E8B">
        <w:rPr>
          <w:rFonts w:asciiTheme="minorBidi" w:hAnsiTheme="minorBidi" w:cstheme="minorBidi"/>
          <w:b/>
          <w:sz w:val="22"/>
          <w:szCs w:val="22"/>
        </w:rPr>
        <w:t>, Estonie</w:t>
      </w:r>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p>
    <w:p w14:paraId="3234E8C2" w14:textId="2391A6A7" w:rsidR="003C6A16" w:rsidRPr="009B4E8B" w:rsidRDefault="003C6A16" w:rsidP="003C6A16">
      <w:pPr>
        <w:pStyle w:val="Titre2"/>
        <w:jc w:val="both"/>
        <w:rPr>
          <w:rFonts w:asciiTheme="minorBidi" w:hAnsiTheme="minorBidi" w:cstheme="minorBidi"/>
          <w:szCs w:val="22"/>
          <w:lang w:val="fr-FR"/>
        </w:rPr>
      </w:pPr>
      <w:bookmarkStart w:id="41" w:name="_PROJET_DE_DÉCISION_49"/>
      <w:bookmarkEnd w:id="41"/>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3</w:t>
      </w:r>
      <w:r w:rsidR="00CE2029">
        <w:rPr>
          <w:rFonts w:asciiTheme="minorBidi" w:hAnsiTheme="minorBidi" w:cstheme="minorBidi"/>
          <w:szCs w:val="22"/>
          <w:lang w:val="fr-FR"/>
        </w:rPr>
        <w:t>6</w:t>
      </w:r>
      <w:r w:rsidR="00440DEB" w:rsidRPr="009B4E8B">
        <w:rPr>
          <w:rFonts w:asciiTheme="minorBidi" w:hAnsiTheme="minorBidi" w:cstheme="minorBidi"/>
          <w:szCs w:val="22"/>
          <w:lang w:val="fr-FR"/>
        </w:rPr>
        <w:tab/>
      </w:r>
      <w:r w:rsidR="00440DEB" w:rsidRPr="009B4E8B">
        <w:rPr>
          <w:noProof/>
          <w:color w:val="0000FF"/>
          <w:lang w:val="fr-FR"/>
        </w:rPr>
        <w:drawing>
          <wp:inline distT="0" distB="0" distL="0" distR="0" wp14:anchorId="5C85056B" wp14:editId="762DB44E">
            <wp:extent cx="104775" cy="104775"/>
            <wp:effectExtent l="0" t="0" r="9525" b="9525"/>
            <wp:docPr id="1375378061" name="Picture 1375378061">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2D22794" w14:textId="77777777" w:rsidR="003C6A16" w:rsidRPr="009B4E8B" w:rsidRDefault="003C6A16" w:rsidP="008A1497">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43452F15" w14:textId="677F4322" w:rsidR="003C6A16" w:rsidRPr="009B4E8B" w:rsidRDefault="003C6A16" w:rsidP="008A1497">
      <w:pPr>
        <w:numPr>
          <w:ilvl w:val="0"/>
          <w:numId w:val="42"/>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Éthiopie, Djibouti et la Somalie ont proposé la candidature </w:t>
      </w:r>
      <w:r w:rsidRPr="009B4E8B">
        <w:rPr>
          <w:rFonts w:asciiTheme="minorBidi" w:hAnsiTheme="minorBidi" w:cstheme="minorBidi"/>
          <w:b/>
          <w:sz w:val="22"/>
          <w:szCs w:val="22"/>
        </w:rPr>
        <w:t>du</w:t>
      </w:r>
      <w:r w:rsidRPr="009B4E8B">
        <w:rPr>
          <w:rFonts w:asciiTheme="minorBidi" w:hAnsiTheme="minorBidi" w:cstheme="minorBidi"/>
          <w:bCs/>
          <w:sz w:val="22"/>
          <w:szCs w:val="22"/>
        </w:rPr>
        <w:t xml:space="preserve"> </w:t>
      </w:r>
      <w:proofErr w:type="spellStart"/>
      <w:r w:rsidR="00205E8E" w:rsidRPr="009B4E8B">
        <w:rPr>
          <w:rFonts w:asciiTheme="minorBidi" w:hAnsiTheme="minorBidi" w:cstheme="minorBidi"/>
          <w:b/>
          <w:sz w:val="22"/>
          <w:szCs w:val="22"/>
        </w:rPr>
        <w:t>xeer</w:t>
      </w:r>
      <w:proofErr w:type="spellEnd"/>
      <w:r w:rsidR="00205E8E" w:rsidRPr="009B4E8B">
        <w:rPr>
          <w:rFonts w:asciiTheme="minorBidi" w:hAnsiTheme="minorBidi" w:cstheme="minorBidi"/>
          <w:b/>
          <w:sz w:val="22"/>
          <w:szCs w:val="22"/>
        </w:rPr>
        <w:t xml:space="preserve"> </w:t>
      </w:r>
      <w:proofErr w:type="spellStart"/>
      <w:r w:rsidR="00205E8E" w:rsidRPr="009B4E8B">
        <w:rPr>
          <w:rFonts w:asciiTheme="minorBidi" w:hAnsiTheme="minorBidi" w:cstheme="minorBidi"/>
          <w:b/>
          <w:sz w:val="22"/>
          <w:szCs w:val="22"/>
        </w:rPr>
        <w:t>ciise</w:t>
      </w:r>
      <w:proofErr w:type="spellEnd"/>
      <w:r w:rsidR="00205E8E" w:rsidRPr="009B4E8B">
        <w:rPr>
          <w:rFonts w:asciiTheme="minorBidi" w:hAnsiTheme="minorBidi" w:cstheme="minorBidi"/>
          <w:b/>
          <w:sz w:val="22"/>
          <w:szCs w:val="22"/>
        </w:rPr>
        <w:t>,</w:t>
      </w:r>
      <w:r w:rsidR="00205E8E" w:rsidRPr="009B4E8B">
        <w:rPr>
          <w:rFonts w:asciiTheme="minorBidi" w:hAnsiTheme="minorBidi" w:cstheme="minorBidi"/>
          <w:bCs/>
          <w:sz w:val="22"/>
          <w:szCs w:val="22"/>
        </w:rPr>
        <w:t xml:space="preserve"> </w:t>
      </w:r>
      <w:r w:rsidRPr="009B4E8B">
        <w:rPr>
          <w:rFonts w:asciiTheme="minorBidi" w:hAnsiTheme="minorBidi" w:cstheme="minorBidi"/>
          <w:b/>
          <w:sz w:val="22"/>
          <w:szCs w:val="22"/>
        </w:rPr>
        <w:t>droit coutumier oral des communautés somali-issa en Éthiopie, à Djibouti et en Somalie</w:t>
      </w:r>
      <w:r w:rsidRPr="009B4E8B">
        <w:rPr>
          <w:rFonts w:asciiTheme="minorBidi" w:hAnsiTheme="minorBidi" w:cstheme="minorBidi"/>
          <w:bCs/>
          <w:sz w:val="22"/>
          <w:szCs w:val="22"/>
        </w:rPr>
        <w:t xml:space="preserve"> (n°02087)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502C1C0F" w14:textId="7A83FC28" w:rsidR="003C6A16" w:rsidRPr="009B4E8B" w:rsidRDefault="003C6A16" w:rsidP="008A1497">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 xml:space="preserve">Le </w:t>
      </w:r>
      <w:proofErr w:type="spellStart"/>
      <w:r w:rsidRPr="009B4E8B">
        <w:rPr>
          <w:rFonts w:asciiTheme="minorBidi" w:hAnsiTheme="minorBidi" w:cstheme="minorBidi"/>
          <w:bCs/>
          <w:sz w:val="22"/>
          <w:szCs w:val="22"/>
        </w:rPr>
        <w:t>xeer</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ciise</w:t>
      </w:r>
      <w:proofErr w:type="spellEnd"/>
      <w:r w:rsidRPr="009B4E8B">
        <w:rPr>
          <w:rFonts w:asciiTheme="minorBidi" w:hAnsiTheme="minorBidi" w:cstheme="minorBidi"/>
          <w:bCs/>
          <w:sz w:val="22"/>
          <w:szCs w:val="22"/>
        </w:rPr>
        <w:t xml:space="preserve"> fait référence au droit coutumier oral des communautés </w:t>
      </w:r>
      <w:r w:rsidR="00753BFF" w:rsidRPr="009B4E8B">
        <w:rPr>
          <w:rFonts w:asciiTheme="minorBidi" w:hAnsiTheme="minorBidi" w:cstheme="minorBidi"/>
          <w:bCs/>
          <w:sz w:val="22"/>
          <w:szCs w:val="22"/>
        </w:rPr>
        <w:t>s</w:t>
      </w:r>
      <w:r w:rsidRPr="009B4E8B">
        <w:rPr>
          <w:rFonts w:asciiTheme="minorBidi" w:hAnsiTheme="minorBidi" w:cstheme="minorBidi"/>
          <w:bCs/>
          <w:sz w:val="22"/>
          <w:szCs w:val="22"/>
        </w:rPr>
        <w:t>omali-Issa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Éthiopie, de Djibouti et de Somalie. Système de gouvernance démocratique très structuré et rigoureusement codifié, il comporte trois composantes principales : (a) une constitution politique, qui définit la répartition du pouvoir et les processus de prise de décision ; (b) un code pénal, qui établit une justice </w:t>
      </w:r>
      <w:r w:rsidR="00AE26B5" w:rsidRPr="009B4E8B">
        <w:rPr>
          <w:rFonts w:asciiTheme="minorBidi" w:hAnsiTheme="minorBidi" w:cstheme="minorBidi"/>
          <w:bCs/>
          <w:sz w:val="22"/>
          <w:szCs w:val="22"/>
        </w:rPr>
        <w:t>au sein de la communauté</w:t>
      </w:r>
      <w:r w:rsidRPr="009B4E8B">
        <w:rPr>
          <w:rFonts w:asciiTheme="minorBidi" w:hAnsiTheme="minorBidi" w:cstheme="minorBidi"/>
          <w:bCs/>
          <w:sz w:val="22"/>
          <w:szCs w:val="22"/>
        </w:rPr>
        <w:t>, axée sur la réconciliation et la compensation ; et (c) un code de conduite sociale, qui définit une série de principes et de valeurs métaphysiques, spirituelles et sociales pour réguler les comportements collectifs et individuels. Ces lois contribuent à assurer une coexistence pacifique au sein de la communauté et avec les autres groupes ethniques. Ils intègrent des valeurs et des principes mondiaux, tels que le respect des droits des femmes et des enfants, la préservation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environnement, la résolution pacifique des conflits et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assistance mutuelle. Le </w:t>
      </w:r>
      <w:proofErr w:type="spellStart"/>
      <w:r w:rsidRPr="009B4E8B">
        <w:rPr>
          <w:rFonts w:asciiTheme="minorBidi" w:hAnsiTheme="minorBidi" w:cstheme="minorBidi"/>
          <w:bCs/>
          <w:sz w:val="22"/>
          <w:szCs w:val="22"/>
        </w:rPr>
        <w:t>xeer</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ciise</w:t>
      </w:r>
      <w:proofErr w:type="spellEnd"/>
      <w:r w:rsidRPr="009B4E8B">
        <w:rPr>
          <w:rFonts w:asciiTheme="minorBidi" w:hAnsiTheme="minorBidi" w:cstheme="minorBidi"/>
          <w:bCs/>
          <w:sz w:val="22"/>
          <w:szCs w:val="22"/>
        </w:rPr>
        <w:t xml:space="preserve"> est transmis de manière informelle, par le biais de contes, de proverbes, de jeux, de poèmes et de rites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initiation. Il est également transmis au moyen de programmes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enseignement formels, de débats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experts, de symposiums et de médias imprimés et électroniques. Pour les </w:t>
      </w:r>
      <w:r w:rsidR="00753BFF" w:rsidRPr="009B4E8B">
        <w:rPr>
          <w:rFonts w:asciiTheme="minorBidi" w:hAnsiTheme="minorBidi" w:cstheme="minorBidi"/>
          <w:bCs/>
          <w:sz w:val="22"/>
          <w:szCs w:val="22"/>
        </w:rPr>
        <w:t>s</w:t>
      </w:r>
      <w:r w:rsidRPr="009B4E8B">
        <w:rPr>
          <w:rFonts w:asciiTheme="minorBidi" w:hAnsiTheme="minorBidi" w:cstheme="minorBidi"/>
          <w:bCs/>
          <w:sz w:val="22"/>
          <w:szCs w:val="22"/>
        </w:rPr>
        <w:t>omali-Issa, cette pratique unit les communautés de la Corne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Afrique et définit leur identité collective et individuelle, leur solidarité mutuelle et leur cohésion sociale. </w:t>
      </w:r>
      <w:r w:rsidR="00753BFF" w:rsidRPr="009B4E8B">
        <w:rPr>
          <w:rFonts w:asciiTheme="minorBidi" w:hAnsiTheme="minorBidi" w:cstheme="minorBidi"/>
          <w:bCs/>
          <w:sz w:val="22"/>
          <w:szCs w:val="22"/>
        </w:rPr>
        <w:t>Le système promeut</w:t>
      </w:r>
      <w:r w:rsidRPr="009B4E8B">
        <w:rPr>
          <w:rFonts w:asciiTheme="minorBidi" w:hAnsiTheme="minorBidi" w:cstheme="minorBidi"/>
          <w:bCs/>
          <w:sz w:val="22"/>
          <w:szCs w:val="22"/>
        </w:rPr>
        <w:t xml:space="preserve"> la résolution des conflits, la paix, la coopération et la conduite morale, tout en renforçant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équité sociale et la bonne gouvernance.</w:t>
      </w:r>
    </w:p>
    <w:p w14:paraId="7C2F4436" w14:textId="183F4C6A" w:rsidR="008A1497" w:rsidRPr="009B4E8B" w:rsidRDefault="003C6A16" w:rsidP="008A1497">
      <w:pPr>
        <w:keepNext/>
        <w:numPr>
          <w:ilvl w:val="0"/>
          <w:numId w:val="42"/>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9B63C3" w:rsidRPr="009B4E8B">
        <w:rPr>
          <w:rFonts w:asciiTheme="minorBidi" w:hAnsiTheme="minorBidi" w:cstheme="minorBidi"/>
          <w:bCs/>
          <w:sz w:val="22"/>
          <w:szCs w:val="22"/>
        </w:rPr>
        <w:t>représentative du patrimoine culturel immatériel de l’humanité</w:t>
      </w:r>
      <w:r w:rsidR="009B63C3" w:rsidRPr="009B4E8B" w:rsidDel="009B63C3">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w:t>
      </w:r>
    </w:p>
    <w:p w14:paraId="45753B80" w14:textId="44B84ADB" w:rsidR="008A1497" w:rsidRPr="009B4E8B" w:rsidRDefault="008A1497" w:rsidP="008A1497">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R.1 :</w:t>
      </w:r>
      <w:r w:rsidR="00E17CF5" w:rsidRPr="009B4E8B">
        <w:rPr>
          <w:rFonts w:ascii="Arial" w:hAnsi="Arial" w:cs="Arial"/>
          <w:bCs/>
          <w:sz w:val="22"/>
          <w:szCs w:val="22"/>
        </w:rPr>
        <w:tab/>
      </w:r>
      <w:r w:rsidR="00753BFF" w:rsidRPr="009B4E8B">
        <w:rPr>
          <w:rFonts w:asciiTheme="minorBidi" w:hAnsiTheme="minorBidi" w:cstheme="minorBidi"/>
          <w:sz w:val="22"/>
          <w:szCs w:val="22"/>
        </w:rPr>
        <w:t xml:space="preserve">Le </w:t>
      </w:r>
      <w:proofErr w:type="spellStart"/>
      <w:r w:rsidR="00753BFF" w:rsidRPr="009B4E8B">
        <w:rPr>
          <w:rFonts w:asciiTheme="minorBidi" w:hAnsiTheme="minorBidi" w:cstheme="minorBidi"/>
          <w:sz w:val="22"/>
          <w:szCs w:val="22"/>
        </w:rPr>
        <w:t>xeer</w:t>
      </w:r>
      <w:proofErr w:type="spellEnd"/>
      <w:r w:rsidR="00753BFF" w:rsidRPr="009B4E8B">
        <w:rPr>
          <w:rFonts w:asciiTheme="minorBidi" w:hAnsiTheme="minorBidi" w:cstheme="minorBidi"/>
          <w:sz w:val="22"/>
          <w:szCs w:val="22"/>
        </w:rPr>
        <w:t xml:space="preserve"> </w:t>
      </w:r>
      <w:proofErr w:type="spellStart"/>
      <w:r w:rsidR="00753BFF" w:rsidRPr="009B4E8B">
        <w:rPr>
          <w:rFonts w:asciiTheme="minorBidi" w:hAnsiTheme="minorBidi" w:cstheme="minorBidi"/>
          <w:sz w:val="22"/>
          <w:szCs w:val="22"/>
        </w:rPr>
        <w:t>ciise</w:t>
      </w:r>
      <w:proofErr w:type="spellEnd"/>
      <w:r w:rsidR="00753BFF" w:rsidRPr="009B4E8B">
        <w:rPr>
          <w:rFonts w:asciiTheme="minorBidi" w:hAnsiTheme="minorBidi" w:cstheme="minorBidi"/>
          <w:sz w:val="22"/>
          <w:szCs w:val="22"/>
        </w:rPr>
        <w:t xml:space="preserve"> sont des lois coutumières orales des communautés somali-issa en Éthiopie, à Djibouti et en Somalie. Les praticiens et les détenteurs du </w:t>
      </w:r>
      <w:proofErr w:type="spellStart"/>
      <w:r w:rsidR="00753BFF" w:rsidRPr="009B4E8B">
        <w:rPr>
          <w:rFonts w:asciiTheme="minorBidi" w:hAnsiTheme="minorBidi" w:cstheme="minorBidi"/>
          <w:sz w:val="22"/>
          <w:szCs w:val="22"/>
        </w:rPr>
        <w:t>xeer</w:t>
      </w:r>
      <w:proofErr w:type="spellEnd"/>
      <w:r w:rsidR="00753BFF" w:rsidRPr="009B4E8B">
        <w:rPr>
          <w:rFonts w:asciiTheme="minorBidi" w:hAnsiTheme="minorBidi" w:cstheme="minorBidi"/>
          <w:sz w:val="22"/>
          <w:szCs w:val="22"/>
        </w:rPr>
        <w:t xml:space="preserve"> </w:t>
      </w:r>
      <w:proofErr w:type="spellStart"/>
      <w:r w:rsidR="00753BFF" w:rsidRPr="009B4E8B">
        <w:rPr>
          <w:rFonts w:asciiTheme="minorBidi" w:hAnsiTheme="minorBidi" w:cstheme="minorBidi"/>
          <w:sz w:val="22"/>
          <w:szCs w:val="22"/>
        </w:rPr>
        <w:t>ciise</w:t>
      </w:r>
      <w:proofErr w:type="spellEnd"/>
      <w:r w:rsidR="00753BFF" w:rsidRPr="009B4E8B">
        <w:rPr>
          <w:rFonts w:asciiTheme="minorBidi" w:hAnsiTheme="minorBidi" w:cstheme="minorBidi"/>
          <w:sz w:val="22"/>
          <w:szCs w:val="22"/>
        </w:rPr>
        <w:t xml:space="preserve"> sont les communautés Somali-Issa. Les </w:t>
      </w:r>
      <w:proofErr w:type="spellStart"/>
      <w:r w:rsidR="00753BFF" w:rsidRPr="009B4E8B">
        <w:rPr>
          <w:rFonts w:asciiTheme="minorBidi" w:hAnsiTheme="minorBidi" w:cstheme="minorBidi"/>
          <w:sz w:val="22"/>
          <w:szCs w:val="22"/>
        </w:rPr>
        <w:t>Guddi</w:t>
      </w:r>
      <w:proofErr w:type="spellEnd"/>
      <w:r w:rsidR="00753BFF" w:rsidRPr="009B4E8B">
        <w:rPr>
          <w:rFonts w:asciiTheme="minorBidi" w:hAnsiTheme="minorBidi" w:cstheme="minorBidi"/>
          <w:sz w:val="22"/>
          <w:szCs w:val="22"/>
        </w:rPr>
        <w:t xml:space="preserve">, les </w:t>
      </w:r>
      <w:proofErr w:type="spellStart"/>
      <w:r w:rsidR="00753BFF" w:rsidRPr="009B4E8B">
        <w:rPr>
          <w:rFonts w:asciiTheme="minorBidi" w:hAnsiTheme="minorBidi" w:cstheme="minorBidi"/>
          <w:sz w:val="22"/>
          <w:szCs w:val="22"/>
        </w:rPr>
        <w:t>Gande</w:t>
      </w:r>
      <w:proofErr w:type="spellEnd"/>
      <w:r w:rsidR="00753BFF" w:rsidRPr="009B4E8B">
        <w:rPr>
          <w:rFonts w:asciiTheme="minorBidi" w:hAnsiTheme="minorBidi" w:cstheme="minorBidi"/>
          <w:sz w:val="22"/>
          <w:szCs w:val="22"/>
        </w:rPr>
        <w:t xml:space="preserve"> et les </w:t>
      </w:r>
      <w:proofErr w:type="spellStart"/>
      <w:r w:rsidR="00753BFF" w:rsidRPr="009B4E8B">
        <w:rPr>
          <w:rFonts w:asciiTheme="minorBidi" w:hAnsiTheme="minorBidi" w:cstheme="minorBidi"/>
          <w:sz w:val="22"/>
          <w:szCs w:val="22"/>
        </w:rPr>
        <w:t>Ugaas</w:t>
      </w:r>
      <w:proofErr w:type="spellEnd"/>
      <w:r w:rsidR="00753BFF" w:rsidRPr="009B4E8B">
        <w:rPr>
          <w:rFonts w:asciiTheme="minorBidi" w:hAnsiTheme="minorBidi" w:cstheme="minorBidi"/>
          <w:sz w:val="22"/>
          <w:szCs w:val="22"/>
        </w:rPr>
        <w:t xml:space="preserve"> </w:t>
      </w:r>
      <w:proofErr w:type="gramStart"/>
      <w:r w:rsidR="00753BFF" w:rsidRPr="009B4E8B">
        <w:rPr>
          <w:rFonts w:asciiTheme="minorBidi" w:hAnsiTheme="minorBidi" w:cstheme="minorBidi"/>
          <w:sz w:val="22"/>
          <w:szCs w:val="22"/>
        </w:rPr>
        <w:t>ont</w:t>
      </w:r>
      <w:proofErr w:type="gramEnd"/>
      <w:r w:rsidR="00753BFF" w:rsidRPr="009B4E8B">
        <w:rPr>
          <w:rFonts w:asciiTheme="minorBidi" w:hAnsiTheme="minorBidi" w:cstheme="minorBidi"/>
          <w:sz w:val="22"/>
          <w:szCs w:val="22"/>
        </w:rPr>
        <w:t xml:space="preserve"> des responsabilités particulières dans la pratique et la transmission de l</w:t>
      </w:r>
      <w:r w:rsidR="006D6E3C" w:rsidRPr="009B4E8B">
        <w:rPr>
          <w:rFonts w:asciiTheme="minorBidi" w:hAnsiTheme="minorBidi" w:cstheme="minorBidi"/>
          <w:sz w:val="22"/>
          <w:szCs w:val="22"/>
        </w:rPr>
        <w:t>’</w:t>
      </w:r>
      <w:r w:rsidR="00753BFF" w:rsidRPr="009B4E8B">
        <w:rPr>
          <w:rFonts w:asciiTheme="minorBidi" w:hAnsiTheme="minorBidi" w:cstheme="minorBidi"/>
          <w:sz w:val="22"/>
          <w:szCs w:val="22"/>
        </w:rPr>
        <w:t>élément. Les connaissances et les compétences sont transmises par le biais de contes, de proverbes, de jeux, de poèmes et de rituels d</w:t>
      </w:r>
      <w:r w:rsidR="006D6E3C" w:rsidRPr="009B4E8B">
        <w:rPr>
          <w:rFonts w:asciiTheme="minorBidi" w:hAnsiTheme="minorBidi" w:cstheme="minorBidi"/>
          <w:sz w:val="22"/>
          <w:szCs w:val="22"/>
        </w:rPr>
        <w:t>’</w:t>
      </w:r>
      <w:r w:rsidR="00753BFF" w:rsidRPr="009B4E8B">
        <w:rPr>
          <w:rFonts w:asciiTheme="minorBidi" w:hAnsiTheme="minorBidi" w:cstheme="minorBidi"/>
          <w:sz w:val="22"/>
          <w:szCs w:val="22"/>
        </w:rPr>
        <w:t>initiation. Ils sont également transmis de manière formelle par le biais de programmes éducatifs officiels, de symposiums et de médias imprimés et électroniques. Cet élément unit les communautés somali-issa de la Corne de l</w:t>
      </w:r>
      <w:r w:rsidR="006D6E3C" w:rsidRPr="009B4E8B">
        <w:rPr>
          <w:rFonts w:asciiTheme="minorBidi" w:hAnsiTheme="minorBidi" w:cstheme="minorBidi"/>
          <w:sz w:val="22"/>
          <w:szCs w:val="22"/>
        </w:rPr>
        <w:t>’</w:t>
      </w:r>
      <w:r w:rsidR="00753BFF" w:rsidRPr="009B4E8B">
        <w:rPr>
          <w:rFonts w:asciiTheme="minorBidi" w:hAnsiTheme="minorBidi" w:cstheme="minorBidi"/>
          <w:sz w:val="22"/>
          <w:szCs w:val="22"/>
        </w:rPr>
        <w:t xml:space="preserve">Afrique et définit leur identité collective et individuelle. </w:t>
      </w:r>
      <w:r w:rsidR="00753BFF" w:rsidRPr="009B4E8B">
        <w:rPr>
          <w:rFonts w:asciiTheme="minorBidi" w:hAnsiTheme="minorBidi" w:cstheme="minorBidi"/>
          <w:sz w:val="22"/>
          <w:szCs w:val="22"/>
        </w:rPr>
        <w:lastRenderedPageBreak/>
        <w:t>Il favorise la solidarité mutuelle et la cohésion sociale, et fonctionne comme un mécanisme de résolution des conflits, de paix et de coopération.</w:t>
      </w:r>
    </w:p>
    <w:p w14:paraId="6B2959E5" w14:textId="0997E8C3" w:rsidR="003C6A16" w:rsidRPr="009B4E8B" w:rsidRDefault="008A1497" w:rsidP="008A1497">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R.3 :</w:t>
      </w:r>
      <w:r w:rsidRPr="009B4E8B">
        <w:rPr>
          <w:rFonts w:asciiTheme="minorBidi" w:hAnsiTheme="minorBidi" w:cstheme="minorBidi"/>
          <w:sz w:val="22"/>
          <w:szCs w:val="22"/>
        </w:rPr>
        <w:tab/>
        <w:t>Les États parties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Éthiopie, de Djibouti et de Somalie ont pris un certain nombre de mesures, actuelles et futures, afin de sauvegarder le </w:t>
      </w:r>
      <w:proofErr w:type="spellStart"/>
      <w:r w:rsidR="00753BFF" w:rsidRPr="009B4E8B">
        <w:rPr>
          <w:rFonts w:asciiTheme="minorBidi" w:hAnsiTheme="minorBidi" w:cstheme="minorBidi"/>
          <w:sz w:val="22"/>
          <w:szCs w:val="22"/>
        </w:rPr>
        <w:t>x</w:t>
      </w:r>
      <w:r w:rsidRPr="009B4E8B">
        <w:rPr>
          <w:rFonts w:asciiTheme="minorBidi" w:hAnsiTheme="minorBidi" w:cstheme="minorBidi"/>
          <w:sz w:val="22"/>
          <w:szCs w:val="22"/>
        </w:rPr>
        <w:t>eer</w:t>
      </w:r>
      <w:proofErr w:type="spellEnd"/>
      <w:r w:rsidRPr="009B4E8B">
        <w:rPr>
          <w:rFonts w:asciiTheme="minorBidi" w:hAnsiTheme="minorBidi" w:cstheme="minorBidi"/>
          <w:sz w:val="22"/>
          <w:szCs w:val="22"/>
        </w:rPr>
        <w:t xml:space="preserve"> </w:t>
      </w:r>
      <w:proofErr w:type="spellStart"/>
      <w:r w:rsidR="00753BFF" w:rsidRPr="009B4E8B">
        <w:rPr>
          <w:rFonts w:asciiTheme="minorBidi" w:hAnsiTheme="minorBidi" w:cstheme="minorBidi"/>
          <w:sz w:val="22"/>
          <w:szCs w:val="22"/>
        </w:rPr>
        <w:t>c</w:t>
      </w:r>
      <w:r w:rsidRPr="009B4E8B">
        <w:rPr>
          <w:rFonts w:asciiTheme="minorBidi" w:hAnsiTheme="minorBidi" w:cstheme="minorBidi"/>
          <w:sz w:val="22"/>
          <w:szCs w:val="22"/>
        </w:rPr>
        <w:t>iise</w:t>
      </w:r>
      <w:proofErr w:type="spellEnd"/>
      <w:r w:rsidRPr="009B4E8B">
        <w:rPr>
          <w:rFonts w:asciiTheme="minorBidi" w:hAnsiTheme="minorBidi" w:cstheme="minorBidi"/>
          <w:sz w:val="22"/>
          <w:szCs w:val="22"/>
        </w:rPr>
        <w:t xml:space="preserve"> avec la pleine participation et le consentement des communautés. Ces mesures comprennent la création de cadres juridiques pour la protection du patrimoine culturel immatériel et l</w:t>
      </w:r>
      <w:r w:rsidR="006D6E3C" w:rsidRPr="009B4E8B">
        <w:rPr>
          <w:rFonts w:asciiTheme="minorBidi" w:hAnsiTheme="minorBidi" w:cstheme="minorBidi"/>
          <w:sz w:val="22"/>
          <w:szCs w:val="22"/>
        </w:rPr>
        <w:t>’</w:t>
      </w:r>
      <w:r w:rsidRPr="009B4E8B">
        <w:rPr>
          <w:rFonts w:asciiTheme="minorBidi" w:hAnsiTheme="minorBidi" w:cstheme="minorBidi"/>
          <w:sz w:val="22"/>
          <w:szCs w:val="22"/>
        </w:rPr>
        <w:t>allocation de budgets pour soutenir la mise en œuvre de diverses activités de sauvegarde avec la participation des communautés concernées et des associations pertinentes. La connaissance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sera intégrée dans l</w:t>
      </w:r>
      <w:r w:rsidR="006D6E3C" w:rsidRPr="009B4E8B">
        <w:rPr>
          <w:rFonts w:asciiTheme="minorBidi" w:hAnsiTheme="minorBidi" w:cstheme="minorBidi"/>
          <w:sz w:val="22"/>
          <w:szCs w:val="22"/>
        </w:rPr>
        <w:t>’</w:t>
      </w:r>
      <w:r w:rsidRPr="009B4E8B">
        <w:rPr>
          <w:rFonts w:asciiTheme="minorBidi" w:hAnsiTheme="minorBidi" w:cstheme="minorBidi"/>
          <w:sz w:val="22"/>
          <w:szCs w:val="22"/>
        </w:rPr>
        <w:t>éducation formelle et informelle dans les trois pays afin d</w:t>
      </w:r>
      <w:r w:rsidR="006D6E3C" w:rsidRPr="009B4E8B">
        <w:rPr>
          <w:rFonts w:asciiTheme="minorBidi" w:hAnsiTheme="minorBidi" w:cstheme="minorBidi"/>
          <w:sz w:val="22"/>
          <w:szCs w:val="22"/>
        </w:rPr>
        <w:t>’</w:t>
      </w:r>
      <w:r w:rsidRPr="009B4E8B">
        <w:rPr>
          <w:rFonts w:asciiTheme="minorBidi" w:hAnsiTheme="minorBidi" w:cstheme="minorBidi"/>
          <w:sz w:val="22"/>
          <w:szCs w:val="22"/>
        </w:rPr>
        <w:t>assurer la transmission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aux jeunes générations. Une plateforme sociale </w:t>
      </w:r>
      <w:r w:rsidR="00753BFF" w:rsidRPr="009B4E8B">
        <w:rPr>
          <w:rFonts w:asciiTheme="minorBidi" w:hAnsiTheme="minorBidi" w:cstheme="minorBidi"/>
          <w:sz w:val="22"/>
          <w:szCs w:val="22"/>
        </w:rPr>
        <w:t xml:space="preserve">conjointe </w:t>
      </w:r>
      <w:r w:rsidRPr="009B4E8B">
        <w:rPr>
          <w:rFonts w:asciiTheme="minorBidi" w:hAnsiTheme="minorBidi" w:cstheme="minorBidi"/>
          <w:sz w:val="22"/>
          <w:szCs w:val="22"/>
        </w:rPr>
        <w:t xml:space="preserve">aux communautés </w:t>
      </w:r>
      <w:r w:rsidR="00753BFF" w:rsidRPr="009B4E8B">
        <w:rPr>
          <w:rFonts w:asciiTheme="minorBidi" w:hAnsiTheme="minorBidi" w:cstheme="minorBidi"/>
          <w:sz w:val="22"/>
          <w:szCs w:val="22"/>
        </w:rPr>
        <w:t>s</w:t>
      </w:r>
      <w:r w:rsidRPr="009B4E8B">
        <w:rPr>
          <w:rFonts w:asciiTheme="minorBidi" w:hAnsiTheme="minorBidi" w:cstheme="minorBidi"/>
          <w:sz w:val="22"/>
          <w:szCs w:val="22"/>
        </w:rPr>
        <w:t>omali-</w:t>
      </w:r>
      <w:r w:rsidR="00753BFF" w:rsidRPr="009B4E8B">
        <w:rPr>
          <w:rFonts w:asciiTheme="minorBidi" w:hAnsiTheme="minorBidi" w:cstheme="minorBidi"/>
          <w:sz w:val="22"/>
          <w:szCs w:val="22"/>
        </w:rPr>
        <w:t>i</w:t>
      </w:r>
      <w:r w:rsidRPr="009B4E8B">
        <w:rPr>
          <w:rFonts w:asciiTheme="minorBidi" w:hAnsiTheme="minorBidi" w:cstheme="minorBidi"/>
          <w:sz w:val="22"/>
          <w:szCs w:val="22"/>
        </w:rPr>
        <w:t>ssa des trois pays a été créée afin de mobiliser les communautés et de les informer des mesures de sauvegarde qui protègent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contre les menaces. Un film documentaire complet sur le </w:t>
      </w:r>
      <w:proofErr w:type="spellStart"/>
      <w:r w:rsidR="00753BFF" w:rsidRPr="009B4E8B">
        <w:rPr>
          <w:rFonts w:asciiTheme="minorBidi" w:hAnsiTheme="minorBidi" w:cstheme="minorBidi"/>
          <w:sz w:val="22"/>
          <w:szCs w:val="22"/>
        </w:rPr>
        <w:t>x</w:t>
      </w:r>
      <w:r w:rsidRPr="009B4E8B">
        <w:rPr>
          <w:rFonts w:asciiTheme="minorBidi" w:hAnsiTheme="minorBidi" w:cstheme="minorBidi"/>
          <w:sz w:val="22"/>
          <w:szCs w:val="22"/>
        </w:rPr>
        <w:t>eer</w:t>
      </w:r>
      <w:proofErr w:type="spellEnd"/>
      <w:r w:rsidRPr="009B4E8B">
        <w:rPr>
          <w:rFonts w:asciiTheme="minorBidi" w:hAnsiTheme="minorBidi" w:cstheme="minorBidi"/>
          <w:sz w:val="22"/>
          <w:szCs w:val="22"/>
        </w:rPr>
        <w:t xml:space="preserve"> </w:t>
      </w:r>
      <w:proofErr w:type="spellStart"/>
      <w:r w:rsidR="00753BFF" w:rsidRPr="009B4E8B">
        <w:rPr>
          <w:rFonts w:asciiTheme="minorBidi" w:hAnsiTheme="minorBidi" w:cstheme="minorBidi"/>
          <w:sz w:val="22"/>
          <w:szCs w:val="22"/>
        </w:rPr>
        <w:t>c</w:t>
      </w:r>
      <w:r w:rsidRPr="009B4E8B">
        <w:rPr>
          <w:rFonts w:asciiTheme="minorBidi" w:hAnsiTheme="minorBidi" w:cstheme="minorBidi"/>
          <w:sz w:val="22"/>
          <w:szCs w:val="22"/>
        </w:rPr>
        <w:t>iise</w:t>
      </w:r>
      <w:proofErr w:type="spellEnd"/>
      <w:r w:rsidRPr="009B4E8B">
        <w:rPr>
          <w:rFonts w:asciiTheme="minorBidi" w:hAnsiTheme="minorBidi" w:cstheme="minorBidi"/>
          <w:sz w:val="22"/>
          <w:szCs w:val="22"/>
        </w:rPr>
        <w:t xml:space="preserve"> sera préparé en langues somali, française et anglaise et sera diffusé à la télévision et en ligne afin de promouvoir l</w:t>
      </w:r>
      <w:r w:rsidR="006D6E3C" w:rsidRPr="009B4E8B">
        <w:rPr>
          <w:rFonts w:asciiTheme="minorBidi" w:hAnsiTheme="minorBidi" w:cstheme="minorBidi"/>
          <w:sz w:val="22"/>
          <w:szCs w:val="22"/>
        </w:rPr>
        <w:t>’</w:t>
      </w:r>
      <w:r w:rsidRPr="009B4E8B">
        <w:rPr>
          <w:rFonts w:asciiTheme="minorBidi" w:hAnsiTheme="minorBidi" w:cstheme="minorBidi"/>
          <w:sz w:val="22"/>
          <w:szCs w:val="22"/>
        </w:rPr>
        <w:t>importance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et de renforcer la sensibilisation des communautés concernées. Les pays échangeront également les informations recueillies dans le cadre des processus de recherche et d</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intention des détenteurs, des praticiens, des chercheurs et du grand public.</w:t>
      </w:r>
    </w:p>
    <w:p w14:paraId="1FFC0F2D" w14:textId="172014CC" w:rsidR="001C2BB6" w:rsidRPr="009B4E8B" w:rsidRDefault="003C6A16" w:rsidP="001C2BB6">
      <w:p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rPr>
        <w:t>3.</w:t>
      </w:r>
      <w:r w:rsidRPr="009B4E8B">
        <w:rPr>
          <w:rFonts w:asciiTheme="minorBidi" w:hAnsiTheme="minorBidi" w:cstheme="minorBidi"/>
          <w:bCs/>
          <w:sz w:val="22"/>
          <w:szCs w:val="22"/>
        </w:rPr>
        <w:tab/>
      </w:r>
      <w:r w:rsidRPr="009B4E8B">
        <w:rPr>
          <w:rFonts w:asciiTheme="minorBidi" w:hAnsiTheme="minorBidi" w:cstheme="minorBidi"/>
          <w:bCs/>
          <w:sz w:val="22"/>
          <w:szCs w:val="22"/>
          <w:u w:val="single"/>
        </w:rPr>
        <w:t>Considère en outre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après les informations contenues dans le dossier et fournies par les États soumissionnaires dans le cadre du processus de dialogue, la candidature satisfait aux critères suivants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1844BEEA" w14:textId="47C2D242" w:rsidR="001C2BB6" w:rsidRPr="009B4E8B" w:rsidRDefault="001C2BB6" w:rsidP="001C2BB6">
      <w:pPr>
        <w:tabs>
          <w:tab w:val="left" w:pos="567"/>
          <w:tab w:val="left" w:pos="1134"/>
          <w:tab w:val="left" w:pos="1701"/>
          <w:tab w:val="left" w:pos="2268"/>
        </w:tabs>
        <w:spacing w:before="120" w:after="120"/>
        <w:ind w:left="1691" w:hanging="567"/>
        <w:jc w:val="both"/>
        <w:rPr>
          <w:rFonts w:asciiTheme="minorBidi" w:hAnsiTheme="minorBidi" w:cstheme="minorBidi"/>
          <w:sz w:val="22"/>
          <w:szCs w:val="22"/>
        </w:rPr>
      </w:pPr>
      <w:r w:rsidRPr="009B4E8B">
        <w:rPr>
          <w:rFonts w:asciiTheme="minorBidi" w:hAnsiTheme="minorBidi" w:cstheme="minorBidi"/>
          <w:sz w:val="22"/>
          <w:szCs w:val="22"/>
        </w:rPr>
        <w:t>R.2 :</w:t>
      </w:r>
      <w:r w:rsidRPr="009B4E8B">
        <w:rPr>
          <w:rFonts w:asciiTheme="minorBidi" w:hAnsiTheme="minorBidi" w:cstheme="minorBidi"/>
          <w:sz w:val="22"/>
          <w:szCs w:val="22"/>
        </w:rPr>
        <w:tab/>
        <w:t>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contribue au développement durable en organisant et en régulant l</w:t>
      </w:r>
      <w:r w:rsidR="006D6E3C" w:rsidRPr="009B4E8B">
        <w:rPr>
          <w:rFonts w:asciiTheme="minorBidi" w:hAnsiTheme="minorBidi" w:cstheme="minorBidi"/>
          <w:sz w:val="22"/>
          <w:szCs w:val="22"/>
        </w:rPr>
        <w:t>’</w:t>
      </w:r>
      <w:r w:rsidRPr="009B4E8B">
        <w:rPr>
          <w:rFonts w:asciiTheme="minorBidi" w:hAnsiTheme="minorBidi" w:cstheme="minorBidi"/>
          <w:sz w:val="22"/>
          <w:szCs w:val="22"/>
        </w:rPr>
        <w:t>utilisation et la distribution de ressources limitées par le biais d</w:t>
      </w:r>
      <w:r w:rsidR="006D6E3C" w:rsidRPr="009B4E8B">
        <w:rPr>
          <w:rFonts w:asciiTheme="minorBidi" w:hAnsiTheme="minorBidi" w:cstheme="minorBidi"/>
          <w:sz w:val="22"/>
          <w:szCs w:val="22"/>
        </w:rPr>
        <w:t>’</w:t>
      </w:r>
      <w:r w:rsidRPr="009B4E8B">
        <w:rPr>
          <w:rFonts w:asciiTheme="minorBidi" w:hAnsiTheme="minorBidi" w:cstheme="minorBidi"/>
          <w:sz w:val="22"/>
          <w:szCs w:val="22"/>
        </w:rPr>
        <w:t>un système sophistiqué de solidarité. Ce système garantit, entre autres, un accès équitable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eau et aux pâturages. Les lois coutumières orales sont utilisées comme outils pour maintenir et promouvoir la coexistence pacifique. Elles ont pour finalité d</w:t>
      </w:r>
      <w:r w:rsidR="006D6E3C" w:rsidRPr="009B4E8B">
        <w:rPr>
          <w:rFonts w:asciiTheme="minorBidi" w:hAnsiTheme="minorBidi" w:cstheme="minorBidi"/>
          <w:sz w:val="22"/>
          <w:szCs w:val="22"/>
        </w:rPr>
        <w:t>’</w:t>
      </w:r>
      <w:r w:rsidRPr="009B4E8B">
        <w:rPr>
          <w:rFonts w:asciiTheme="minorBidi" w:hAnsiTheme="minorBidi" w:cstheme="minorBidi"/>
          <w:sz w:val="22"/>
          <w:szCs w:val="22"/>
        </w:rPr>
        <w:t>appliquer la justice et à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arbitrer les conflits économiques en créant un consensus. </w:t>
      </w:r>
      <w:r w:rsidR="00441953" w:rsidRPr="009B4E8B">
        <w:rPr>
          <w:rFonts w:asciiTheme="minorBidi" w:hAnsiTheme="minorBidi" w:cstheme="minorBidi"/>
          <w:sz w:val="22"/>
          <w:szCs w:val="22"/>
        </w:rPr>
        <w:t xml:space="preserve">Le droit coutumier prévoit le respect et la protection des droits des enfants et des femmes et encourage </w:t>
      </w:r>
      <w:r w:rsidR="00FD4C9A" w:rsidRPr="009B4E8B">
        <w:rPr>
          <w:rFonts w:asciiTheme="minorBidi" w:hAnsiTheme="minorBidi" w:cstheme="minorBidi"/>
          <w:sz w:val="22"/>
          <w:szCs w:val="22"/>
        </w:rPr>
        <w:t>un</w:t>
      </w:r>
      <w:r w:rsidR="00441953" w:rsidRPr="009B4E8B">
        <w:rPr>
          <w:rFonts w:asciiTheme="minorBidi" w:hAnsiTheme="minorBidi" w:cstheme="minorBidi"/>
          <w:sz w:val="22"/>
          <w:szCs w:val="22"/>
        </w:rPr>
        <w:t xml:space="preserve"> développement économique </w:t>
      </w:r>
      <w:proofErr w:type="gramStart"/>
      <w:r w:rsidR="00441953" w:rsidRPr="009B4E8B">
        <w:rPr>
          <w:rFonts w:asciiTheme="minorBidi" w:hAnsiTheme="minorBidi" w:cstheme="minorBidi"/>
          <w:sz w:val="22"/>
          <w:szCs w:val="22"/>
        </w:rPr>
        <w:t>inclusif.</w:t>
      </w:r>
      <w:r w:rsidRPr="009B4E8B">
        <w:rPr>
          <w:rFonts w:asciiTheme="minorBidi" w:hAnsiTheme="minorBidi" w:cstheme="minorBidi"/>
          <w:sz w:val="22"/>
          <w:szCs w:val="22"/>
        </w:rPr>
        <w:t>.</w:t>
      </w:r>
      <w:proofErr w:type="gramEnd"/>
      <w:r w:rsidRPr="009B4E8B">
        <w:rPr>
          <w:rFonts w:asciiTheme="minorBidi" w:hAnsiTheme="minorBidi" w:cstheme="minorBidi"/>
          <w:sz w:val="22"/>
          <w:szCs w:val="22"/>
        </w:rPr>
        <w:t xml:space="preserve"> </w:t>
      </w:r>
    </w:p>
    <w:p w14:paraId="1700BB82" w14:textId="0BC44305" w:rsidR="001C2BB6" w:rsidRPr="009B4E8B" w:rsidRDefault="001C2BB6" w:rsidP="001C2BB6">
      <w:pPr>
        <w:tabs>
          <w:tab w:val="left" w:pos="567"/>
          <w:tab w:val="left" w:pos="1134"/>
          <w:tab w:val="left" w:pos="1701"/>
          <w:tab w:val="left" w:pos="2268"/>
        </w:tabs>
        <w:spacing w:before="120" w:after="120"/>
        <w:ind w:left="1691" w:hanging="567"/>
        <w:jc w:val="both"/>
        <w:rPr>
          <w:rFonts w:asciiTheme="minorBidi" w:hAnsiTheme="minorBidi" w:cstheme="minorBidi"/>
          <w:sz w:val="22"/>
          <w:szCs w:val="22"/>
        </w:rPr>
      </w:pPr>
      <w:r w:rsidRPr="009B4E8B">
        <w:rPr>
          <w:rFonts w:asciiTheme="minorBidi" w:hAnsiTheme="minorBidi" w:cstheme="minorBidi"/>
          <w:sz w:val="22"/>
          <w:szCs w:val="22"/>
        </w:rPr>
        <w:t>R.4 :</w:t>
      </w:r>
      <w:r w:rsidRPr="009B4E8B">
        <w:rPr>
          <w:rFonts w:asciiTheme="minorBidi" w:hAnsiTheme="minorBidi" w:cstheme="minorBidi"/>
          <w:sz w:val="22"/>
          <w:szCs w:val="22"/>
        </w:rPr>
        <w:tab/>
        <w:t>Afin de préparer le dossier de candidature, les États parties soumissionnaires ont créé un groupe de travail composé d</w:t>
      </w:r>
      <w:r w:rsidR="006D6E3C" w:rsidRPr="009B4E8B">
        <w:rPr>
          <w:rFonts w:asciiTheme="minorBidi" w:hAnsiTheme="minorBidi" w:cstheme="minorBidi"/>
          <w:sz w:val="22"/>
          <w:szCs w:val="22"/>
        </w:rPr>
        <w:t>’</w:t>
      </w:r>
      <w:r w:rsidRPr="009B4E8B">
        <w:rPr>
          <w:rFonts w:asciiTheme="minorBidi" w:hAnsiTheme="minorBidi" w:cstheme="minorBidi"/>
          <w:sz w:val="22"/>
          <w:szCs w:val="22"/>
        </w:rPr>
        <w:t>experts et de représentants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ONG en 2022. Le groupe de travail a établi des contacts avec des membres des communautés concernées et de nombreuses parties prenantes qui ont apporté leur contribution de diverses manières. Lors de la préparation de la candidature, le processus a bénéficié de la participation </w:t>
      </w:r>
      <w:proofErr w:type="gramStart"/>
      <w:r w:rsidRPr="009B4E8B">
        <w:rPr>
          <w:rFonts w:asciiTheme="minorBidi" w:hAnsiTheme="minorBidi" w:cstheme="minorBidi"/>
          <w:sz w:val="22"/>
          <w:szCs w:val="22"/>
        </w:rPr>
        <w:t>la plus large possible</w:t>
      </w:r>
      <w:proofErr w:type="gramEnd"/>
      <w:r w:rsidRPr="009B4E8B">
        <w:rPr>
          <w:rFonts w:asciiTheme="minorBidi" w:hAnsiTheme="minorBidi" w:cstheme="minorBidi"/>
          <w:sz w:val="22"/>
          <w:szCs w:val="22"/>
        </w:rPr>
        <w:t xml:space="preserve"> des communautés à différents stades. Lors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un atelier de planification organisé en août 2022 à </w:t>
      </w:r>
      <w:proofErr w:type="spellStart"/>
      <w:r w:rsidRPr="009B4E8B">
        <w:rPr>
          <w:rFonts w:asciiTheme="minorBidi" w:hAnsiTheme="minorBidi" w:cstheme="minorBidi"/>
          <w:sz w:val="22"/>
          <w:szCs w:val="22"/>
        </w:rPr>
        <w:t>Aysha</w:t>
      </w:r>
      <w:proofErr w:type="spellEnd"/>
      <w:r w:rsidRPr="009B4E8B">
        <w:rPr>
          <w:rFonts w:asciiTheme="minorBidi" w:hAnsiTheme="minorBidi" w:cstheme="minorBidi"/>
          <w:sz w:val="22"/>
          <w:szCs w:val="22"/>
        </w:rPr>
        <w:t xml:space="preserve">, en Somalie, les praticiens, les </w:t>
      </w:r>
      <w:r w:rsidR="004A34EB" w:rsidRPr="009B4E8B">
        <w:rPr>
          <w:rFonts w:asciiTheme="minorBidi" w:hAnsiTheme="minorBidi" w:cstheme="minorBidi"/>
          <w:sz w:val="22"/>
          <w:szCs w:val="22"/>
        </w:rPr>
        <w:t>détenteurs</w:t>
      </w:r>
      <w:r w:rsidRPr="009B4E8B">
        <w:rPr>
          <w:rFonts w:asciiTheme="minorBidi" w:hAnsiTheme="minorBidi" w:cstheme="minorBidi"/>
          <w:sz w:val="22"/>
          <w:szCs w:val="22"/>
        </w:rPr>
        <w:t xml:space="preserve"> et les gardiens </w:t>
      </w:r>
      <w:r w:rsidR="00D52DFB" w:rsidRPr="009B4E8B">
        <w:rPr>
          <w:rFonts w:asciiTheme="minorBidi" w:hAnsiTheme="minorBidi" w:cstheme="minorBidi"/>
          <w:sz w:val="22"/>
          <w:szCs w:val="22"/>
        </w:rPr>
        <w:t>ont été</w:t>
      </w:r>
      <w:r w:rsidRPr="009B4E8B">
        <w:rPr>
          <w:rFonts w:asciiTheme="minorBidi" w:hAnsiTheme="minorBidi" w:cstheme="minorBidi"/>
          <w:sz w:val="22"/>
          <w:szCs w:val="22"/>
        </w:rPr>
        <w:t xml:space="preserve"> consultés sur les avantages et les incidences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inscription, sur la base des informations fournies au préalable. Ils ont donné leur consentement libre, préalable et éclairé. La pertinence et les avantages de la candidature ont été expliqués tout au long du processus. Des ONG telles que la </w:t>
      </w:r>
      <w:proofErr w:type="spellStart"/>
      <w:r w:rsidRPr="009B4E8B">
        <w:rPr>
          <w:rFonts w:asciiTheme="minorBidi" w:hAnsiTheme="minorBidi" w:cstheme="minorBidi"/>
          <w:sz w:val="22"/>
          <w:szCs w:val="22"/>
        </w:rPr>
        <w:t>Sitti</w:t>
      </w:r>
      <w:proofErr w:type="spellEnd"/>
      <w:r w:rsidRPr="009B4E8B">
        <w:rPr>
          <w:rFonts w:asciiTheme="minorBidi" w:hAnsiTheme="minorBidi" w:cstheme="minorBidi"/>
          <w:sz w:val="22"/>
          <w:szCs w:val="22"/>
        </w:rPr>
        <w:t xml:space="preserve"> </w:t>
      </w:r>
      <w:proofErr w:type="spellStart"/>
      <w:r w:rsidRPr="009B4E8B">
        <w:rPr>
          <w:rFonts w:asciiTheme="minorBidi" w:hAnsiTheme="minorBidi" w:cstheme="minorBidi"/>
          <w:sz w:val="22"/>
          <w:szCs w:val="22"/>
        </w:rPr>
        <w:t>Heritage</w:t>
      </w:r>
      <w:proofErr w:type="spellEnd"/>
      <w:r w:rsidRPr="009B4E8B">
        <w:rPr>
          <w:rFonts w:asciiTheme="minorBidi" w:hAnsiTheme="minorBidi" w:cstheme="minorBidi"/>
          <w:sz w:val="22"/>
          <w:szCs w:val="22"/>
        </w:rPr>
        <w:t xml:space="preserve"> Foundation ont participé à la </w:t>
      </w:r>
      <w:r w:rsidR="00D52DFB" w:rsidRPr="009B4E8B">
        <w:rPr>
          <w:rFonts w:asciiTheme="minorBidi" w:hAnsiTheme="minorBidi" w:cstheme="minorBidi"/>
          <w:sz w:val="22"/>
          <w:szCs w:val="22"/>
        </w:rPr>
        <w:t>candidature</w:t>
      </w:r>
      <w:r w:rsidRPr="009B4E8B">
        <w:rPr>
          <w:rFonts w:asciiTheme="minorBidi" w:hAnsiTheme="minorBidi" w:cstheme="minorBidi"/>
          <w:sz w:val="22"/>
          <w:szCs w:val="22"/>
        </w:rPr>
        <w:t xml:space="preserve"> et ont organisé des séminaires et des séances d</w:t>
      </w:r>
      <w:r w:rsidR="006D6E3C" w:rsidRPr="009B4E8B">
        <w:rPr>
          <w:rFonts w:asciiTheme="minorBidi" w:hAnsiTheme="minorBidi" w:cstheme="minorBidi"/>
          <w:sz w:val="22"/>
          <w:szCs w:val="22"/>
        </w:rPr>
        <w:t>’</w:t>
      </w:r>
      <w:r w:rsidRPr="009B4E8B">
        <w:rPr>
          <w:rFonts w:asciiTheme="minorBidi" w:hAnsiTheme="minorBidi" w:cstheme="minorBidi"/>
          <w:sz w:val="22"/>
          <w:szCs w:val="22"/>
        </w:rPr>
        <w:t>information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intention des communautés. Les chercheurs qui ont publié des ouvrages sur le </w:t>
      </w:r>
      <w:proofErr w:type="spellStart"/>
      <w:r w:rsidR="00D52DFB" w:rsidRPr="009B4E8B">
        <w:rPr>
          <w:rFonts w:asciiTheme="minorBidi" w:hAnsiTheme="minorBidi" w:cstheme="minorBidi"/>
          <w:sz w:val="22"/>
          <w:szCs w:val="22"/>
        </w:rPr>
        <w:t>x</w:t>
      </w:r>
      <w:r w:rsidRPr="009B4E8B">
        <w:rPr>
          <w:rFonts w:asciiTheme="minorBidi" w:hAnsiTheme="minorBidi" w:cstheme="minorBidi"/>
          <w:sz w:val="22"/>
          <w:szCs w:val="22"/>
        </w:rPr>
        <w:t>eer</w:t>
      </w:r>
      <w:proofErr w:type="spellEnd"/>
      <w:r w:rsidRPr="009B4E8B">
        <w:rPr>
          <w:rFonts w:asciiTheme="minorBidi" w:hAnsiTheme="minorBidi" w:cstheme="minorBidi"/>
          <w:sz w:val="22"/>
          <w:szCs w:val="22"/>
        </w:rPr>
        <w:t xml:space="preserve"> </w:t>
      </w:r>
      <w:proofErr w:type="spellStart"/>
      <w:r w:rsidR="00D52DFB" w:rsidRPr="009B4E8B">
        <w:rPr>
          <w:rFonts w:asciiTheme="minorBidi" w:hAnsiTheme="minorBidi" w:cstheme="minorBidi"/>
          <w:sz w:val="22"/>
          <w:szCs w:val="22"/>
        </w:rPr>
        <w:t>c</w:t>
      </w:r>
      <w:r w:rsidRPr="009B4E8B">
        <w:rPr>
          <w:rFonts w:asciiTheme="minorBidi" w:hAnsiTheme="minorBidi" w:cstheme="minorBidi"/>
          <w:sz w:val="22"/>
          <w:szCs w:val="22"/>
        </w:rPr>
        <w:t>iise</w:t>
      </w:r>
      <w:proofErr w:type="spellEnd"/>
      <w:r w:rsidRPr="009B4E8B">
        <w:rPr>
          <w:rFonts w:asciiTheme="minorBidi" w:hAnsiTheme="minorBidi" w:cstheme="minorBidi"/>
          <w:sz w:val="22"/>
          <w:szCs w:val="22"/>
        </w:rPr>
        <w:t xml:space="preserve"> ont été consultés et ont contribué à la préparation du dossier. Des précisions sur le rôle des communautés dans le processus de candidature ont été fournies dans le cadre du processus de dialogue. </w:t>
      </w:r>
    </w:p>
    <w:p w14:paraId="66F9A437" w14:textId="7F795E31" w:rsidR="003C6A16" w:rsidRPr="009B4E8B" w:rsidRDefault="001C2BB6" w:rsidP="001C2BB6">
      <w:pPr>
        <w:tabs>
          <w:tab w:val="left" w:pos="567"/>
          <w:tab w:val="left" w:pos="1134"/>
          <w:tab w:val="left" w:pos="1701"/>
          <w:tab w:val="left" w:pos="2268"/>
        </w:tabs>
        <w:spacing w:before="120" w:after="120"/>
        <w:ind w:left="1691" w:hanging="567"/>
        <w:jc w:val="both"/>
        <w:rPr>
          <w:rFonts w:asciiTheme="minorBidi" w:hAnsiTheme="minorBidi" w:cstheme="minorBidi"/>
          <w:bCs/>
          <w:sz w:val="22"/>
          <w:szCs w:val="22"/>
        </w:rPr>
      </w:pPr>
      <w:r w:rsidRPr="009B4E8B">
        <w:rPr>
          <w:rFonts w:asciiTheme="minorBidi" w:hAnsiTheme="minorBidi" w:cstheme="minorBidi"/>
          <w:sz w:val="22"/>
          <w:szCs w:val="22"/>
        </w:rPr>
        <w:t>R.5 :</w:t>
      </w:r>
      <w:r w:rsidRPr="009B4E8B">
        <w:rPr>
          <w:rFonts w:asciiTheme="minorBidi" w:hAnsiTheme="minorBidi" w:cstheme="minorBidi"/>
          <w:sz w:val="22"/>
          <w:szCs w:val="22"/>
        </w:rPr>
        <w:tab/>
        <w:t>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est inclus dans le </w:t>
      </w:r>
      <w:r w:rsidR="00D52DFB" w:rsidRPr="009B4E8B">
        <w:rPr>
          <w:rFonts w:asciiTheme="minorBidi" w:hAnsiTheme="minorBidi" w:cstheme="minorBidi"/>
          <w:sz w:val="22"/>
          <w:szCs w:val="22"/>
        </w:rPr>
        <w:t>R</w:t>
      </w:r>
      <w:r w:rsidRPr="009B4E8B">
        <w:rPr>
          <w:rFonts w:asciiTheme="minorBidi" w:hAnsiTheme="minorBidi" w:cstheme="minorBidi"/>
          <w:sz w:val="22"/>
          <w:szCs w:val="22"/>
        </w:rPr>
        <w:t>egistre national du patrimoine culturel immatériel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Éthiopie, l</w:t>
      </w:r>
      <w:r w:rsidR="006D6E3C" w:rsidRPr="009B4E8B">
        <w:rPr>
          <w:rFonts w:asciiTheme="minorBidi" w:hAnsiTheme="minorBidi" w:cstheme="minorBidi"/>
          <w:sz w:val="22"/>
          <w:szCs w:val="22"/>
        </w:rPr>
        <w:t>’</w:t>
      </w:r>
      <w:r w:rsidR="00D52DFB" w:rsidRPr="009B4E8B">
        <w:rPr>
          <w:rFonts w:asciiTheme="minorBidi" w:hAnsiTheme="minorBidi" w:cstheme="minorBidi"/>
          <w:sz w:val="22"/>
          <w:szCs w:val="22"/>
        </w:rPr>
        <w:t>I</w:t>
      </w:r>
      <w:r w:rsidRPr="009B4E8B">
        <w:rPr>
          <w:rFonts w:asciiTheme="minorBidi" w:hAnsiTheme="minorBidi" w:cstheme="minorBidi"/>
          <w:sz w:val="22"/>
          <w:szCs w:val="22"/>
        </w:rPr>
        <w:t xml:space="preserve">nventaire national de la Somalie et le </w:t>
      </w:r>
      <w:r w:rsidR="00D52DFB" w:rsidRPr="009B4E8B">
        <w:rPr>
          <w:rFonts w:asciiTheme="minorBidi" w:hAnsiTheme="minorBidi" w:cstheme="minorBidi"/>
          <w:sz w:val="22"/>
          <w:szCs w:val="22"/>
        </w:rPr>
        <w:t>R</w:t>
      </w:r>
      <w:r w:rsidRPr="009B4E8B">
        <w:rPr>
          <w:rFonts w:asciiTheme="minorBidi" w:hAnsiTheme="minorBidi" w:cstheme="minorBidi"/>
          <w:sz w:val="22"/>
          <w:szCs w:val="22"/>
        </w:rPr>
        <w:t xml:space="preserve">egistre national des inventaires du patrimoine culturel de Djibouti. </w:t>
      </w:r>
      <w:r w:rsidR="00D52DFB" w:rsidRPr="009B4E8B">
        <w:rPr>
          <w:rFonts w:asciiTheme="minorBidi" w:hAnsiTheme="minorBidi" w:cstheme="minorBidi"/>
          <w:sz w:val="22"/>
          <w:szCs w:val="22"/>
        </w:rPr>
        <w:t xml:space="preserve">Des informations sur les organisations mettant à jour les inventaires dans chaque </w:t>
      </w:r>
      <w:r w:rsidR="00AD480C" w:rsidRPr="009B4E8B">
        <w:rPr>
          <w:rFonts w:asciiTheme="minorBidi" w:hAnsiTheme="minorBidi" w:cstheme="minorBidi"/>
          <w:sz w:val="22"/>
          <w:szCs w:val="22"/>
        </w:rPr>
        <w:t>État</w:t>
      </w:r>
      <w:r w:rsidR="00D52DFB" w:rsidRPr="009B4E8B">
        <w:rPr>
          <w:rFonts w:asciiTheme="minorBidi" w:hAnsiTheme="minorBidi" w:cstheme="minorBidi"/>
          <w:sz w:val="22"/>
          <w:szCs w:val="22"/>
        </w:rPr>
        <w:t xml:space="preserve"> sont fournies. </w:t>
      </w:r>
      <w:r w:rsidRPr="009B4E8B">
        <w:rPr>
          <w:rFonts w:asciiTheme="minorBidi" w:hAnsiTheme="minorBidi" w:cstheme="minorBidi"/>
          <w:sz w:val="22"/>
          <w:szCs w:val="22"/>
        </w:rPr>
        <w:t xml:space="preserve">Les membres des communautés concernées ont participé activement au processus de collecte de </w:t>
      </w:r>
      <w:r w:rsidRPr="009B4E8B">
        <w:rPr>
          <w:rFonts w:asciiTheme="minorBidi" w:hAnsiTheme="minorBidi" w:cstheme="minorBidi"/>
          <w:sz w:val="22"/>
          <w:szCs w:val="22"/>
        </w:rPr>
        <w:lastRenderedPageBreak/>
        <w:t>données pour l</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 de cet élément. Ils ont participé à des groupes de discussion et à des entretiens structurés et semi-structurés. La fréquence de mise à jour des inventaires en Somalie et à Djibouti est indiquée dans le dossier et les informations relatives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Éthiopie ont été clarifiées au cours du processus de dialogue.</w:t>
      </w:r>
    </w:p>
    <w:p w14:paraId="121DBB8F" w14:textId="48C0332E" w:rsidR="003C6A16" w:rsidRPr="009B4E8B" w:rsidRDefault="003C6A16" w:rsidP="008A1497">
      <w:p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rPr>
        <w:t>4.</w:t>
      </w:r>
      <w:r w:rsidRPr="009B4E8B">
        <w:rPr>
          <w:rFonts w:asciiTheme="minorBidi" w:hAnsiTheme="minorBidi" w:cstheme="minorBidi"/>
          <w:bCs/>
          <w:sz w:val="22"/>
          <w:szCs w:val="22"/>
        </w:rPr>
        <w:tab/>
      </w: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 xml:space="preserve">le </w:t>
      </w:r>
      <w:proofErr w:type="spellStart"/>
      <w:r w:rsidR="00D52DFB" w:rsidRPr="009B4E8B">
        <w:rPr>
          <w:rFonts w:asciiTheme="minorBidi" w:hAnsiTheme="minorBidi" w:cstheme="minorBidi"/>
          <w:b/>
          <w:sz w:val="22"/>
          <w:szCs w:val="22"/>
        </w:rPr>
        <w:t>xeer</w:t>
      </w:r>
      <w:proofErr w:type="spellEnd"/>
      <w:r w:rsidR="00D52DFB" w:rsidRPr="009B4E8B">
        <w:rPr>
          <w:rFonts w:asciiTheme="minorBidi" w:hAnsiTheme="minorBidi" w:cstheme="minorBidi"/>
          <w:b/>
          <w:sz w:val="22"/>
          <w:szCs w:val="22"/>
        </w:rPr>
        <w:t xml:space="preserve"> </w:t>
      </w:r>
      <w:proofErr w:type="spellStart"/>
      <w:r w:rsidR="00D52DFB" w:rsidRPr="009B4E8B">
        <w:rPr>
          <w:rFonts w:asciiTheme="minorBidi" w:hAnsiTheme="minorBidi" w:cstheme="minorBidi"/>
          <w:b/>
          <w:sz w:val="22"/>
          <w:szCs w:val="22"/>
        </w:rPr>
        <w:t>ciise</w:t>
      </w:r>
      <w:proofErr w:type="spellEnd"/>
      <w:r w:rsidR="00D52DFB" w:rsidRPr="009B4E8B">
        <w:rPr>
          <w:rFonts w:asciiTheme="minorBidi" w:hAnsiTheme="minorBidi" w:cstheme="minorBidi"/>
          <w:b/>
          <w:sz w:val="22"/>
          <w:szCs w:val="22"/>
        </w:rPr>
        <w:t>,</w:t>
      </w:r>
      <w:r w:rsidR="00D52DFB" w:rsidRPr="009B4E8B">
        <w:rPr>
          <w:rFonts w:asciiTheme="minorBidi" w:hAnsiTheme="minorBidi" w:cstheme="minorBidi"/>
          <w:bCs/>
          <w:sz w:val="22"/>
          <w:szCs w:val="22"/>
        </w:rPr>
        <w:t xml:space="preserve"> </w:t>
      </w:r>
      <w:r w:rsidRPr="009B4E8B">
        <w:rPr>
          <w:rFonts w:asciiTheme="minorBidi" w:hAnsiTheme="minorBidi" w:cstheme="minorBidi"/>
          <w:b/>
          <w:sz w:val="22"/>
          <w:szCs w:val="22"/>
        </w:rPr>
        <w:t>droit coutumier oral des communautés somali-issa en Éthiopie, à Djibouti et en Somalie</w:t>
      </w:r>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p>
    <w:p w14:paraId="19B10DCE" w14:textId="6E0EF567" w:rsidR="003C6A16" w:rsidRPr="009B4E8B" w:rsidRDefault="003C6A16" w:rsidP="003C6A16">
      <w:pPr>
        <w:pStyle w:val="Titre2"/>
        <w:jc w:val="both"/>
        <w:rPr>
          <w:rFonts w:asciiTheme="minorBidi" w:hAnsiTheme="minorBidi" w:cstheme="minorBidi"/>
          <w:szCs w:val="22"/>
          <w:lang w:val="fr-FR"/>
        </w:rPr>
      </w:pPr>
      <w:bookmarkStart w:id="42" w:name="_PROJET_DE_DÉCISION_26"/>
      <w:bookmarkEnd w:id="42"/>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3</w:t>
      </w:r>
      <w:r w:rsidR="00CE2029">
        <w:rPr>
          <w:rFonts w:asciiTheme="minorBidi" w:hAnsiTheme="minorBidi" w:cstheme="minorBidi"/>
          <w:szCs w:val="22"/>
          <w:lang w:val="fr-FR"/>
        </w:rPr>
        <w:t>7</w:t>
      </w:r>
      <w:r w:rsidR="00440DEB" w:rsidRPr="009B4E8B">
        <w:rPr>
          <w:rFonts w:asciiTheme="minorBidi" w:hAnsiTheme="minorBidi" w:cstheme="minorBidi"/>
          <w:szCs w:val="22"/>
          <w:lang w:val="fr-FR"/>
        </w:rPr>
        <w:tab/>
      </w:r>
      <w:r w:rsidR="00440DEB" w:rsidRPr="009B4E8B">
        <w:rPr>
          <w:noProof/>
          <w:color w:val="0000FF"/>
          <w:lang w:val="fr-FR"/>
        </w:rPr>
        <w:drawing>
          <wp:inline distT="0" distB="0" distL="0" distR="0" wp14:anchorId="34074A17" wp14:editId="16B216AB">
            <wp:extent cx="104775" cy="104775"/>
            <wp:effectExtent l="0" t="0" r="9525" b="9525"/>
            <wp:docPr id="1708277074" name="Picture 1708277074">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86B5BCC" w14:textId="77777777" w:rsidR="003C6A16" w:rsidRPr="009B4E8B" w:rsidRDefault="003C6A16" w:rsidP="001C2BB6">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09AD7149" w14:textId="4F6348E9" w:rsidR="003C6A16" w:rsidRPr="009B4E8B" w:rsidRDefault="003C6A16" w:rsidP="001C2BB6">
      <w:pPr>
        <w:numPr>
          <w:ilvl w:val="0"/>
          <w:numId w:val="44"/>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la France a proposé la candidature des </w:t>
      </w:r>
      <w:r w:rsidRPr="009B4E8B">
        <w:rPr>
          <w:rFonts w:asciiTheme="minorBidi" w:hAnsiTheme="minorBidi" w:cstheme="minorBidi"/>
          <w:b/>
          <w:sz w:val="22"/>
          <w:szCs w:val="22"/>
        </w:rPr>
        <w:t>savoir-faire des couvreurs-zingueurs parisiens et des ornemanistes</w:t>
      </w:r>
      <w:r w:rsidRPr="009B4E8B">
        <w:rPr>
          <w:rFonts w:asciiTheme="minorBidi" w:hAnsiTheme="minorBidi" w:cstheme="minorBidi"/>
          <w:bCs/>
          <w:sz w:val="22"/>
          <w:szCs w:val="22"/>
        </w:rPr>
        <w:t xml:space="preserve"> (n°02105)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5DDFBEA1" w14:textId="542625BD" w:rsidR="003C6A16" w:rsidRPr="009B4E8B" w:rsidRDefault="003C6A16" w:rsidP="001C2BB6">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 xml:space="preserve">La zinguerie parisienne englobe les connaissances et les compétences nécessaires à la restauration des toitures des immeubles haussmanniens construits à Paris au cours du XIXème siècle. Ces toits sont caractérisés par la forme des combles et </w:t>
      </w:r>
      <w:r w:rsidR="00D52DFB" w:rsidRPr="009B4E8B">
        <w:rPr>
          <w:rFonts w:asciiTheme="minorBidi" w:hAnsiTheme="minorBidi" w:cstheme="minorBidi"/>
          <w:bCs/>
          <w:sz w:val="22"/>
          <w:szCs w:val="22"/>
        </w:rPr>
        <w:t>l</w:t>
      </w:r>
      <w:r w:rsidR="006D6E3C" w:rsidRPr="009B4E8B">
        <w:rPr>
          <w:rFonts w:asciiTheme="minorBidi" w:hAnsiTheme="minorBidi" w:cstheme="minorBidi"/>
          <w:bCs/>
          <w:sz w:val="22"/>
          <w:szCs w:val="22"/>
        </w:rPr>
        <w:t>’</w:t>
      </w:r>
      <w:r w:rsidR="00D52DFB" w:rsidRPr="009B4E8B">
        <w:rPr>
          <w:rFonts w:asciiTheme="minorBidi" w:hAnsiTheme="minorBidi" w:cstheme="minorBidi"/>
          <w:bCs/>
          <w:sz w:val="22"/>
          <w:szCs w:val="22"/>
        </w:rPr>
        <w:t>utilisation du zinc comme matériau pour la toiture</w:t>
      </w:r>
      <w:r w:rsidRPr="009B4E8B">
        <w:rPr>
          <w:rFonts w:asciiTheme="minorBidi" w:hAnsiTheme="minorBidi" w:cstheme="minorBidi"/>
          <w:bCs/>
          <w:sz w:val="22"/>
          <w:szCs w:val="22"/>
        </w:rPr>
        <w:t xml:space="preserve">. </w:t>
      </w:r>
      <w:r w:rsidR="00D52DFB" w:rsidRPr="009B4E8B">
        <w:rPr>
          <w:rFonts w:asciiTheme="minorBidi" w:hAnsiTheme="minorBidi" w:cstheme="minorBidi"/>
          <w:bCs/>
          <w:sz w:val="22"/>
          <w:szCs w:val="22"/>
        </w:rPr>
        <w:t xml:space="preserve">Le zinc est un métal léger qui réduit la taille de la charpente et augmente le volume habitable de la surface. </w:t>
      </w:r>
      <w:r w:rsidRPr="009B4E8B">
        <w:rPr>
          <w:rFonts w:asciiTheme="minorBidi" w:hAnsiTheme="minorBidi" w:cstheme="minorBidi"/>
          <w:bCs/>
          <w:sz w:val="22"/>
          <w:szCs w:val="22"/>
        </w:rPr>
        <w:t>La restauration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une toiture consiste à enlever les anciennes pièces de zinc, à mesurer et à découper de nouvelles pièces sur mesure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aide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une plieuse parisienne, puis à assembler et à fixer les pièces sur la toiture. Les ornemanistes travaillent le zinc dans leurs ateliers pour fabriquer des fenêtres, reproduire ou créer des ornements qui rehaussent la beauté de la toiture. Avec près de 80 % des toits de Paris recouverts de zinc, la ville est une archive vivante de ce savoir-faire qui façonne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identité unique de son paysage urbain. La pratique est transmise par le biais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 programme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alternance, dans lequel les apprentis alternent théorie, cours pratiques et expérience pratique sur les chantiers de construction. La fierté de préserver la beauté du paysage parisien favorise les liens sociaux entre couvreurs et ornemanistes. Ce sentiment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appartenance se manifeste par une coutume qui consiste à laisser un objet sous un morceau de toiture à la fin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 travail, objet que les couvreurs de zinc retrouveront des décennies plus tard lorsqu</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ils referont la toiture du bâtiment.</w:t>
      </w:r>
    </w:p>
    <w:p w14:paraId="37B85158" w14:textId="2EF0FAA5" w:rsidR="001C2BB6" w:rsidRPr="009B4E8B" w:rsidRDefault="003C6A16" w:rsidP="001C2BB6">
      <w:pPr>
        <w:keepNext/>
        <w:numPr>
          <w:ilvl w:val="0"/>
          <w:numId w:val="44"/>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EE2E48" w:rsidRPr="009B4E8B">
        <w:rPr>
          <w:rFonts w:asciiTheme="minorBidi" w:hAnsiTheme="minorBidi" w:cstheme="minorBidi"/>
          <w:bCs/>
          <w:sz w:val="22"/>
          <w:szCs w:val="22"/>
        </w:rPr>
        <w:t>représentative du patrimoine culturel immatériel de l’humanité</w:t>
      </w:r>
      <w:r w:rsidR="00EE2E48" w:rsidRPr="009B4E8B" w:rsidDel="00EE2E48">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w:t>
      </w:r>
    </w:p>
    <w:p w14:paraId="62A4B0C4" w14:textId="424B9FB8" w:rsidR="001C2BB6" w:rsidRPr="009B4E8B" w:rsidRDefault="001C2BB6" w:rsidP="001C2BB6">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R.1 :</w:t>
      </w:r>
      <w:r w:rsidRPr="009B4E8B">
        <w:rPr>
          <w:rFonts w:asciiTheme="minorBidi" w:hAnsiTheme="minorBidi" w:cstheme="minorBidi"/>
          <w:sz w:val="22"/>
          <w:szCs w:val="22"/>
        </w:rPr>
        <w:tab/>
      </w:r>
      <w:r w:rsidR="008639DB" w:rsidRPr="009B4E8B">
        <w:rPr>
          <w:rFonts w:asciiTheme="minorBidi" w:hAnsiTheme="minorBidi" w:cstheme="minorBidi"/>
          <w:sz w:val="22"/>
          <w:szCs w:val="22"/>
        </w:rPr>
        <w:t>L</w:t>
      </w:r>
      <w:r w:rsidR="006D6E3C" w:rsidRPr="009B4E8B">
        <w:rPr>
          <w:rFonts w:asciiTheme="minorBidi" w:hAnsiTheme="minorBidi" w:cstheme="minorBidi"/>
          <w:sz w:val="22"/>
          <w:szCs w:val="22"/>
        </w:rPr>
        <w:t>’</w:t>
      </w:r>
      <w:r w:rsidR="008639DB" w:rsidRPr="009B4E8B">
        <w:rPr>
          <w:rFonts w:asciiTheme="minorBidi" w:hAnsiTheme="minorBidi" w:cstheme="minorBidi"/>
          <w:sz w:val="22"/>
          <w:szCs w:val="22"/>
        </w:rPr>
        <w:t xml:space="preserve">élément englobe les connaissances et les compétences requises pour restaurer les toits en zinc des immeubles haussmanniens construits à Paris au cours du </w:t>
      </w:r>
      <w:r w:rsidR="00621898" w:rsidRPr="009B4E8B">
        <w:rPr>
          <w:rFonts w:asciiTheme="minorBidi" w:hAnsiTheme="minorBidi" w:cstheme="minorBidi"/>
          <w:sz w:val="22"/>
          <w:szCs w:val="22"/>
        </w:rPr>
        <w:t>XIXème</w:t>
      </w:r>
      <w:r w:rsidR="008639DB" w:rsidRPr="009B4E8B">
        <w:rPr>
          <w:rFonts w:asciiTheme="minorBidi" w:hAnsiTheme="minorBidi" w:cstheme="minorBidi"/>
          <w:sz w:val="22"/>
          <w:szCs w:val="22"/>
        </w:rPr>
        <w:t xml:space="preserve"> siècle. Près de 80 % des toits de Paris sont recouverts de zinc et l</w:t>
      </w:r>
      <w:r w:rsidR="006D6E3C" w:rsidRPr="009B4E8B">
        <w:rPr>
          <w:rFonts w:asciiTheme="minorBidi" w:hAnsiTheme="minorBidi" w:cstheme="minorBidi"/>
          <w:sz w:val="22"/>
          <w:szCs w:val="22"/>
        </w:rPr>
        <w:t>’</w:t>
      </w:r>
      <w:r w:rsidR="008639DB" w:rsidRPr="009B4E8B">
        <w:rPr>
          <w:rFonts w:asciiTheme="minorBidi" w:hAnsiTheme="minorBidi" w:cstheme="minorBidi"/>
          <w:sz w:val="22"/>
          <w:szCs w:val="22"/>
        </w:rPr>
        <w:t xml:space="preserve">élément démontre un lien entre le patrimoine immatériel et matériel. Les </w:t>
      </w:r>
      <w:r w:rsidR="00621898" w:rsidRPr="009B4E8B">
        <w:rPr>
          <w:rFonts w:asciiTheme="minorBidi" w:hAnsiTheme="minorBidi" w:cstheme="minorBidi"/>
          <w:sz w:val="22"/>
          <w:szCs w:val="22"/>
        </w:rPr>
        <w:t>déten</w:t>
      </w:r>
      <w:r w:rsidR="008639DB" w:rsidRPr="009B4E8B">
        <w:rPr>
          <w:rFonts w:asciiTheme="minorBidi" w:hAnsiTheme="minorBidi" w:cstheme="minorBidi"/>
          <w:sz w:val="22"/>
          <w:szCs w:val="22"/>
        </w:rPr>
        <w:t>teurs et les praticiens sont les couvreurs-zingueurs et les ornemanistes, qui possèdent et transmettent les savoir-faire pour restaurer et décorer les toits en zinc de Paris. Les femmes et les hommes sont tous impliqués dans les réparations et les rôles, et les tâches et responsabilités sont réparties en fonction du niveau de compétence et de l</w:t>
      </w:r>
      <w:r w:rsidR="006D6E3C" w:rsidRPr="009B4E8B">
        <w:rPr>
          <w:rFonts w:asciiTheme="minorBidi" w:hAnsiTheme="minorBidi" w:cstheme="minorBidi"/>
          <w:sz w:val="22"/>
          <w:szCs w:val="22"/>
        </w:rPr>
        <w:t>’</w:t>
      </w:r>
      <w:r w:rsidR="008639DB" w:rsidRPr="009B4E8B">
        <w:rPr>
          <w:rFonts w:asciiTheme="minorBidi" w:hAnsiTheme="minorBidi" w:cstheme="minorBidi"/>
          <w:sz w:val="22"/>
          <w:szCs w:val="22"/>
        </w:rPr>
        <w:t>expérience. Les connaissances et les compétences liées à la pratique sont transmises par le biais d</w:t>
      </w:r>
      <w:r w:rsidR="006D6E3C" w:rsidRPr="009B4E8B">
        <w:rPr>
          <w:rFonts w:asciiTheme="minorBidi" w:hAnsiTheme="minorBidi" w:cstheme="minorBidi"/>
          <w:sz w:val="22"/>
          <w:szCs w:val="22"/>
        </w:rPr>
        <w:t>’</w:t>
      </w:r>
      <w:r w:rsidR="008639DB" w:rsidRPr="009B4E8B">
        <w:rPr>
          <w:rFonts w:asciiTheme="minorBidi" w:hAnsiTheme="minorBidi" w:cstheme="minorBidi"/>
          <w:sz w:val="22"/>
          <w:szCs w:val="22"/>
        </w:rPr>
        <w:t>un programme d</w:t>
      </w:r>
      <w:r w:rsidR="006D6E3C" w:rsidRPr="009B4E8B">
        <w:rPr>
          <w:rFonts w:asciiTheme="minorBidi" w:hAnsiTheme="minorBidi" w:cstheme="minorBidi"/>
          <w:sz w:val="22"/>
          <w:szCs w:val="22"/>
        </w:rPr>
        <w:t>’</w:t>
      </w:r>
      <w:r w:rsidR="008639DB" w:rsidRPr="009B4E8B">
        <w:rPr>
          <w:rFonts w:asciiTheme="minorBidi" w:hAnsiTheme="minorBidi" w:cstheme="minorBidi"/>
          <w:sz w:val="22"/>
          <w:szCs w:val="22"/>
        </w:rPr>
        <w:t>alternance dans lequel les apprentis alternent entre théorie, cours pratiques et expérience pratique sur les chantiers. Cet élément est une source de fierté pour la préservation de la beauté du paysage parisien et cultive un sentiment d</w:t>
      </w:r>
      <w:r w:rsidR="006D6E3C" w:rsidRPr="009B4E8B">
        <w:rPr>
          <w:rFonts w:asciiTheme="minorBidi" w:hAnsiTheme="minorBidi" w:cstheme="minorBidi"/>
          <w:sz w:val="22"/>
          <w:szCs w:val="22"/>
        </w:rPr>
        <w:t>’</w:t>
      </w:r>
      <w:r w:rsidR="008639DB" w:rsidRPr="009B4E8B">
        <w:rPr>
          <w:rFonts w:asciiTheme="minorBidi" w:hAnsiTheme="minorBidi" w:cstheme="minorBidi"/>
          <w:sz w:val="22"/>
          <w:szCs w:val="22"/>
        </w:rPr>
        <w:t>appartenance. Il favorise également le lien social entre couvreurs et ornemanistes.</w:t>
      </w:r>
    </w:p>
    <w:p w14:paraId="61A4192D" w14:textId="0FBF5F8F" w:rsidR="001C2BB6" w:rsidRPr="009B4E8B" w:rsidRDefault="001C2BB6" w:rsidP="001C2BB6">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R.2 :</w:t>
      </w:r>
      <w:r w:rsidRPr="009B4E8B">
        <w:rPr>
          <w:rFonts w:asciiTheme="minorBidi" w:hAnsiTheme="minorBidi" w:cstheme="minorBidi"/>
          <w:sz w:val="22"/>
          <w:szCs w:val="22"/>
        </w:rPr>
        <w:tab/>
        <w:t>Le dossier indique que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contribue au développement économique inclusif en soutenant le travail décent, en créant des emplois productifs et en soutenant l</w:t>
      </w:r>
      <w:r w:rsidR="006D6E3C" w:rsidRPr="009B4E8B">
        <w:rPr>
          <w:rFonts w:asciiTheme="minorBidi" w:hAnsiTheme="minorBidi" w:cstheme="minorBidi"/>
          <w:sz w:val="22"/>
          <w:szCs w:val="22"/>
        </w:rPr>
        <w:t>’</w:t>
      </w:r>
      <w:r w:rsidRPr="009B4E8B">
        <w:rPr>
          <w:rFonts w:asciiTheme="minorBidi" w:hAnsiTheme="minorBidi" w:cstheme="minorBidi"/>
          <w:sz w:val="22"/>
          <w:szCs w:val="22"/>
        </w:rPr>
        <w:t>économie locale.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garantit une éducation de qualité en facilitant la transmission des valeurs et des compétences essentielles. La formation des apprentis est continuellement améliorée de sorte à intégrer les dernières </w:t>
      </w:r>
      <w:r w:rsidRPr="009B4E8B">
        <w:rPr>
          <w:rFonts w:asciiTheme="minorBidi" w:hAnsiTheme="minorBidi" w:cstheme="minorBidi"/>
          <w:sz w:val="22"/>
          <w:szCs w:val="22"/>
        </w:rPr>
        <w:lastRenderedPageBreak/>
        <w:t>innovations et de se conformer aux réglementations en matière de construction.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contribue également à la durabilité environnementale en utilisant principalement du zinc recyclé, qui est fondu et transformé en poudre pour être utilisé dans d</w:t>
      </w:r>
      <w:r w:rsidR="006D6E3C" w:rsidRPr="009B4E8B">
        <w:rPr>
          <w:rFonts w:asciiTheme="minorBidi" w:hAnsiTheme="minorBidi" w:cstheme="minorBidi"/>
          <w:sz w:val="22"/>
          <w:szCs w:val="22"/>
        </w:rPr>
        <w:t>’</w:t>
      </w:r>
      <w:r w:rsidRPr="009B4E8B">
        <w:rPr>
          <w:rFonts w:asciiTheme="minorBidi" w:hAnsiTheme="minorBidi" w:cstheme="minorBidi"/>
          <w:sz w:val="22"/>
          <w:szCs w:val="22"/>
        </w:rPr>
        <w:t>autres produits. Au cours des trente dernières années, le savoir-faire des couvreurs s</w:t>
      </w:r>
      <w:r w:rsidR="006D6E3C" w:rsidRPr="009B4E8B">
        <w:rPr>
          <w:rFonts w:asciiTheme="minorBidi" w:hAnsiTheme="minorBidi" w:cstheme="minorBidi"/>
          <w:sz w:val="22"/>
          <w:szCs w:val="22"/>
        </w:rPr>
        <w:t>’</w:t>
      </w:r>
      <w:r w:rsidRPr="009B4E8B">
        <w:rPr>
          <w:rFonts w:asciiTheme="minorBidi" w:hAnsiTheme="minorBidi" w:cstheme="minorBidi"/>
          <w:sz w:val="22"/>
          <w:szCs w:val="22"/>
        </w:rPr>
        <w:t>est enrichi d</w:t>
      </w:r>
      <w:r w:rsidR="006D6E3C" w:rsidRPr="009B4E8B">
        <w:rPr>
          <w:rFonts w:asciiTheme="minorBidi" w:hAnsiTheme="minorBidi" w:cstheme="minorBidi"/>
          <w:sz w:val="22"/>
          <w:szCs w:val="22"/>
        </w:rPr>
        <w:t>’</w:t>
      </w:r>
      <w:r w:rsidRPr="009B4E8B">
        <w:rPr>
          <w:rFonts w:asciiTheme="minorBidi" w:hAnsiTheme="minorBidi" w:cstheme="minorBidi"/>
          <w:sz w:val="22"/>
          <w:szCs w:val="22"/>
        </w:rPr>
        <w:t>une nouvelle compétence : la pose obligatoire d</w:t>
      </w:r>
      <w:r w:rsidR="006D6E3C" w:rsidRPr="009B4E8B">
        <w:rPr>
          <w:rFonts w:asciiTheme="minorBidi" w:hAnsiTheme="minorBidi" w:cstheme="minorBidi"/>
          <w:sz w:val="22"/>
          <w:szCs w:val="22"/>
        </w:rPr>
        <w:t>’</w:t>
      </w:r>
      <w:r w:rsidRPr="009B4E8B">
        <w:rPr>
          <w:rFonts w:asciiTheme="minorBidi" w:hAnsiTheme="minorBidi" w:cstheme="minorBidi"/>
          <w:sz w:val="22"/>
          <w:szCs w:val="22"/>
        </w:rPr>
        <w:t>une isolation thermique dans les combles. Ces compétences contribuent à réduire la consommation d</w:t>
      </w:r>
      <w:r w:rsidR="006D6E3C" w:rsidRPr="009B4E8B">
        <w:rPr>
          <w:rFonts w:asciiTheme="minorBidi" w:hAnsiTheme="minorBidi" w:cstheme="minorBidi"/>
          <w:sz w:val="22"/>
          <w:szCs w:val="22"/>
        </w:rPr>
        <w:t>’</w:t>
      </w:r>
      <w:r w:rsidRPr="009B4E8B">
        <w:rPr>
          <w:rFonts w:asciiTheme="minorBidi" w:hAnsiTheme="minorBidi" w:cstheme="minorBidi"/>
          <w:sz w:val="22"/>
          <w:szCs w:val="22"/>
        </w:rPr>
        <w:t>énergie et à atténuer les effets du changement climatique.</w:t>
      </w:r>
    </w:p>
    <w:p w14:paraId="75F866E5" w14:textId="2B08EB9B" w:rsidR="001C2BB6" w:rsidRPr="009B4E8B" w:rsidRDefault="001C2BB6" w:rsidP="001C2BB6">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R.3 :</w:t>
      </w:r>
      <w:r w:rsidRPr="009B4E8B">
        <w:rPr>
          <w:rFonts w:asciiTheme="minorBidi" w:hAnsiTheme="minorBidi" w:cstheme="minorBidi"/>
          <w:sz w:val="22"/>
          <w:szCs w:val="22"/>
        </w:rPr>
        <w:tab/>
        <w:t>Les mesures de sauvegarde comprennent celles qui contribuent à la formation et à la transmission grâce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Eco-Campus, qui intègre la réalité virtuelle et une réplique grandeur nature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un grenier Mansard utilisé par des praticiens expérimentés pour enseigner aux apprentis. Le </w:t>
      </w:r>
      <w:r w:rsidR="00621898" w:rsidRPr="009B4E8B">
        <w:rPr>
          <w:rFonts w:asciiTheme="minorBidi" w:hAnsiTheme="minorBidi" w:cstheme="minorBidi"/>
          <w:sz w:val="22"/>
          <w:szCs w:val="22"/>
        </w:rPr>
        <w:t>M</w:t>
      </w:r>
      <w:r w:rsidRPr="009B4E8B">
        <w:rPr>
          <w:rFonts w:asciiTheme="minorBidi" w:hAnsiTheme="minorBidi" w:cstheme="minorBidi"/>
          <w:sz w:val="22"/>
          <w:szCs w:val="22"/>
        </w:rPr>
        <w:t xml:space="preserve">inistre de la </w:t>
      </w:r>
      <w:r w:rsidR="00621898" w:rsidRPr="009B4E8B">
        <w:rPr>
          <w:rFonts w:asciiTheme="minorBidi" w:hAnsiTheme="minorBidi" w:cstheme="minorBidi"/>
          <w:sz w:val="22"/>
          <w:szCs w:val="22"/>
        </w:rPr>
        <w:t>c</w:t>
      </w:r>
      <w:r w:rsidRPr="009B4E8B">
        <w:rPr>
          <w:rFonts w:asciiTheme="minorBidi" w:hAnsiTheme="minorBidi" w:cstheme="minorBidi"/>
          <w:sz w:val="22"/>
          <w:szCs w:val="22"/>
        </w:rPr>
        <w:t>ulture a décerné le titre de « maître d</w:t>
      </w:r>
      <w:r w:rsidR="006D6E3C" w:rsidRPr="009B4E8B">
        <w:rPr>
          <w:rFonts w:asciiTheme="minorBidi" w:hAnsiTheme="minorBidi" w:cstheme="minorBidi"/>
          <w:sz w:val="22"/>
          <w:szCs w:val="22"/>
        </w:rPr>
        <w:t>’</w:t>
      </w:r>
      <w:r w:rsidRPr="009B4E8B">
        <w:rPr>
          <w:rFonts w:asciiTheme="minorBidi" w:hAnsiTheme="minorBidi" w:cstheme="minorBidi"/>
          <w:sz w:val="22"/>
          <w:szCs w:val="22"/>
        </w:rPr>
        <w:t>art » à un ornemaniste en 1996 et, lors de la fête annuelle du printemps, des distinctions sont remises à de jeunes couvreurs</w:t>
      </w:r>
      <w:r w:rsidR="00621898" w:rsidRPr="009B4E8B">
        <w:rPr>
          <w:rFonts w:asciiTheme="minorBidi" w:hAnsiTheme="minorBidi" w:cstheme="minorBidi"/>
          <w:sz w:val="22"/>
          <w:szCs w:val="22"/>
        </w:rPr>
        <w:t>-</w:t>
      </w:r>
      <w:r w:rsidRPr="009B4E8B">
        <w:rPr>
          <w:rFonts w:asciiTheme="minorBidi" w:hAnsiTheme="minorBidi" w:cstheme="minorBidi"/>
          <w:sz w:val="22"/>
          <w:szCs w:val="22"/>
        </w:rPr>
        <w:t xml:space="preserve">zingueurs en reconnaissance de leur dévouement et de la qualité de leur travail. Dans le cadre des actions de promotion et de sensibilisation, le Syndicat des entreprises de </w:t>
      </w:r>
      <w:r w:rsidR="00621898" w:rsidRPr="009B4E8B">
        <w:rPr>
          <w:rFonts w:asciiTheme="minorBidi" w:hAnsiTheme="minorBidi" w:cstheme="minorBidi"/>
          <w:sz w:val="22"/>
          <w:szCs w:val="22"/>
        </w:rPr>
        <w:t>g</w:t>
      </w:r>
      <w:r w:rsidRPr="009B4E8B">
        <w:rPr>
          <w:rFonts w:asciiTheme="minorBidi" w:hAnsiTheme="minorBidi" w:cstheme="minorBidi"/>
          <w:sz w:val="22"/>
          <w:szCs w:val="22"/>
        </w:rPr>
        <w:t xml:space="preserve">énie </w:t>
      </w:r>
      <w:r w:rsidR="00621898" w:rsidRPr="009B4E8B">
        <w:rPr>
          <w:rFonts w:asciiTheme="minorBidi" w:hAnsiTheme="minorBidi" w:cstheme="minorBidi"/>
          <w:sz w:val="22"/>
          <w:szCs w:val="22"/>
        </w:rPr>
        <w:t>c</w:t>
      </w:r>
      <w:r w:rsidRPr="009B4E8B">
        <w:rPr>
          <w:rFonts w:asciiTheme="minorBidi" w:hAnsiTheme="minorBidi" w:cstheme="minorBidi"/>
          <w:sz w:val="22"/>
          <w:szCs w:val="22"/>
        </w:rPr>
        <w:t xml:space="preserve">limatique et </w:t>
      </w:r>
      <w:r w:rsidR="00621898" w:rsidRPr="009B4E8B">
        <w:rPr>
          <w:rFonts w:asciiTheme="minorBidi" w:hAnsiTheme="minorBidi" w:cstheme="minorBidi"/>
          <w:sz w:val="22"/>
          <w:szCs w:val="22"/>
        </w:rPr>
        <w:t>c</w:t>
      </w:r>
      <w:r w:rsidRPr="009B4E8B">
        <w:rPr>
          <w:rFonts w:asciiTheme="minorBidi" w:hAnsiTheme="minorBidi" w:cstheme="minorBidi"/>
          <w:sz w:val="22"/>
          <w:szCs w:val="22"/>
        </w:rPr>
        <w:t xml:space="preserve">ouverture </w:t>
      </w:r>
      <w:r w:rsidR="00621898" w:rsidRPr="009B4E8B">
        <w:rPr>
          <w:rFonts w:asciiTheme="minorBidi" w:hAnsiTheme="minorBidi" w:cstheme="minorBidi"/>
          <w:sz w:val="22"/>
          <w:szCs w:val="22"/>
        </w:rPr>
        <w:t>p</w:t>
      </w:r>
      <w:r w:rsidRPr="009B4E8B">
        <w:rPr>
          <w:rFonts w:asciiTheme="minorBidi" w:hAnsiTheme="minorBidi" w:cstheme="minorBidi"/>
          <w:sz w:val="22"/>
          <w:szCs w:val="22"/>
        </w:rPr>
        <w:t>lomberie (GCCP) a publié en 2011 « Toits de Paris ou l</w:t>
      </w:r>
      <w:r w:rsidR="006D6E3C" w:rsidRPr="009B4E8B">
        <w:rPr>
          <w:rFonts w:asciiTheme="minorBidi" w:hAnsiTheme="minorBidi" w:cstheme="minorBidi"/>
          <w:sz w:val="22"/>
          <w:szCs w:val="22"/>
        </w:rPr>
        <w:t>’</w:t>
      </w:r>
      <w:r w:rsidRPr="009B4E8B">
        <w:rPr>
          <w:rFonts w:asciiTheme="minorBidi" w:hAnsiTheme="minorBidi" w:cstheme="minorBidi"/>
          <w:sz w:val="22"/>
          <w:szCs w:val="22"/>
        </w:rPr>
        <w:t>art des couvreurs », ainsi qu</w:t>
      </w:r>
      <w:r w:rsidR="006D6E3C" w:rsidRPr="009B4E8B">
        <w:rPr>
          <w:rFonts w:asciiTheme="minorBidi" w:hAnsiTheme="minorBidi" w:cstheme="minorBidi"/>
          <w:sz w:val="22"/>
          <w:szCs w:val="22"/>
        </w:rPr>
        <w:t>’</w:t>
      </w:r>
      <w:r w:rsidRPr="009B4E8B">
        <w:rPr>
          <w:rFonts w:asciiTheme="minorBidi" w:hAnsiTheme="minorBidi" w:cstheme="minorBidi"/>
          <w:sz w:val="22"/>
          <w:szCs w:val="22"/>
        </w:rPr>
        <w:t>un ouvrage présentant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sous l</w:t>
      </w:r>
      <w:r w:rsidR="006D6E3C" w:rsidRPr="009B4E8B">
        <w:rPr>
          <w:rFonts w:asciiTheme="minorBidi" w:hAnsiTheme="minorBidi" w:cstheme="minorBidi"/>
          <w:sz w:val="22"/>
          <w:szCs w:val="22"/>
        </w:rPr>
        <w:t>’</w:t>
      </w:r>
      <w:r w:rsidRPr="009B4E8B">
        <w:rPr>
          <w:rFonts w:asciiTheme="minorBidi" w:hAnsiTheme="minorBidi" w:cstheme="minorBidi"/>
          <w:sz w:val="22"/>
          <w:szCs w:val="22"/>
        </w:rPr>
        <w:t>angle du patrimoine vivant est en cours de réalisation. En plus de financer la production de vidéos en ligne et de faciliter la formation et la transmission, le GCCP gère également un centre de documentation contenant des ressources historiques et techniques liées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comme le « Traité de couverture », qui est mis à la disposition du public. La communauté concernée participe à des expositions qui sensibilisent les visiteurs à la beauté des toits et aux personnes impliquées dans leur restauration. Elle soutient également des initiatives telles que des projets de recherche entrepris en rapport avec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w:t>
      </w:r>
    </w:p>
    <w:p w14:paraId="786037B4" w14:textId="021853CA" w:rsidR="001C2BB6" w:rsidRPr="009B4E8B" w:rsidRDefault="001C2BB6" w:rsidP="001C2BB6">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R.4 :</w:t>
      </w:r>
      <w:r w:rsidRPr="009B4E8B">
        <w:rPr>
          <w:rFonts w:asciiTheme="minorBidi" w:hAnsiTheme="minorBidi" w:cstheme="minorBidi"/>
          <w:sz w:val="22"/>
          <w:szCs w:val="22"/>
        </w:rPr>
        <w:tab/>
        <w:t>Dans le cadre des préparatifs de la candidature, la communauté a désigné deux coordinateurs chargés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assurer la liaison avec le </w:t>
      </w:r>
      <w:proofErr w:type="gramStart"/>
      <w:r w:rsidR="009F782D" w:rsidRPr="009B4E8B">
        <w:rPr>
          <w:rFonts w:asciiTheme="minorBidi" w:hAnsiTheme="minorBidi" w:cstheme="minorBidi"/>
          <w:sz w:val="22"/>
          <w:szCs w:val="22"/>
        </w:rPr>
        <w:t>M</w:t>
      </w:r>
      <w:r w:rsidRPr="009B4E8B">
        <w:rPr>
          <w:rFonts w:asciiTheme="minorBidi" w:hAnsiTheme="minorBidi" w:cstheme="minorBidi"/>
          <w:sz w:val="22"/>
          <w:szCs w:val="22"/>
        </w:rPr>
        <w:t>inistère de la culture</w:t>
      </w:r>
      <w:proofErr w:type="gramEnd"/>
      <w:r w:rsidRPr="009B4E8B">
        <w:rPr>
          <w:rFonts w:asciiTheme="minorBidi" w:hAnsiTheme="minorBidi" w:cstheme="minorBidi"/>
          <w:sz w:val="22"/>
          <w:szCs w:val="22"/>
        </w:rPr>
        <w:t>. Les coordinateurs ont organisé des réunions avec certains représentants de la communauté et se sont engagés auprès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elle, notamment par le biais des médias sociaux et des foires </w:t>
      </w:r>
      <w:r w:rsidR="00AE26B5" w:rsidRPr="009B4E8B">
        <w:rPr>
          <w:rFonts w:asciiTheme="minorBidi" w:hAnsiTheme="minorBidi" w:cstheme="minorBidi"/>
          <w:sz w:val="22"/>
          <w:szCs w:val="22"/>
        </w:rPr>
        <w:t>de la communauté</w:t>
      </w:r>
      <w:r w:rsidRPr="009B4E8B">
        <w:rPr>
          <w:rFonts w:asciiTheme="minorBidi" w:hAnsiTheme="minorBidi" w:cstheme="minorBidi"/>
          <w:sz w:val="22"/>
          <w:szCs w:val="22"/>
        </w:rPr>
        <w:t>. Ils ont rencontré des membres de la communauté sur de nombreux chantiers de construction, dans des ateliers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ornementation et des centres de formation afin de les sensibiliser au patrimoine culturel immatériel et aux concepts de sauvegarde. Lors du festival de printemps, les coordinateurs ont tenu un stand consacré à la </w:t>
      </w:r>
      <w:r w:rsidR="00621898" w:rsidRPr="009B4E8B">
        <w:rPr>
          <w:rFonts w:asciiTheme="minorBidi" w:hAnsiTheme="minorBidi" w:cstheme="minorBidi"/>
          <w:sz w:val="22"/>
          <w:szCs w:val="22"/>
        </w:rPr>
        <w:t xml:space="preserve">candidature </w:t>
      </w:r>
      <w:r w:rsidRPr="009B4E8B">
        <w:rPr>
          <w:rFonts w:asciiTheme="minorBidi" w:hAnsiTheme="minorBidi" w:cstheme="minorBidi"/>
          <w:sz w:val="22"/>
          <w:szCs w:val="22"/>
        </w:rPr>
        <w:t>afin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informer la communauté des progrès accomplis et de recueillir un soutien supplémentaire en faveur de la </w:t>
      </w:r>
      <w:r w:rsidR="00621898" w:rsidRPr="009B4E8B">
        <w:rPr>
          <w:rFonts w:asciiTheme="minorBidi" w:hAnsiTheme="minorBidi" w:cstheme="minorBidi"/>
          <w:sz w:val="22"/>
          <w:szCs w:val="22"/>
        </w:rPr>
        <w:t>candidature</w:t>
      </w:r>
      <w:r w:rsidRPr="009B4E8B">
        <w:rPr>
          <w:rFonts w:asciiTheme="minorBidi" w:hAnsiTheme="minorBidi" w:cstheme="minorBidi"/>
          <w:sz w:val="22"/>
          <w:szCs w:val="22"/>
        </w:rPr>
        <w:t>. La communauté a participé activement à la promotion de la candidature en accueillant des journalistes français et étrangers sur leurs chantiers et dans leurs écoles.</w:t>
      </w:r>
    </w:p>
    <w:p w14:paraId="342E62EC" w14:textId="5615F391" w:rsidR="003C6A16" w:rsidRPr="009B4E8B" w:rsidRDefault="001C2BB6" w:rsidP="001C2BB6">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R.5 :</w:t>
      </w:r>
      <w:r w:rsidRPr="009B4E8B">
        <w:rPr>
          <w:rFonts w:asciiTheme="minorBidi" w:hAnsiTheme="minorBidi" w:cstheme="minorBidi"/>
          <w:sz w:val="22"/>
          <w:szCs w:val="22"/>
        </w:rPr>
        <w:tab/>
        <w:t>En 2017,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a été inscrit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 national du patrimoine culturel immatériel en France. L</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 est géré par le Département de la recherche, de la promotion et du patrimoine culturel immatériel, la Délégation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inspection, à la recherche et l</w:t>
      </w:r>
      <w:r w:rsidR="006D6E3C" w:rsidRPr="009B4E8B">
        <w:rPr>
          <w:rFonts w:asciiTheme="minorBidi" w:hAnsiTheme="minorBidi" w:cstheme="minorBidi"/>
          <w:sz w:val="22"/>
          <w:szCs w:val="22"/>
        </w:rPr>
        <w:t>’</w:t>
      </w:r>
      <w:r w:rsidRPr="009B4E8B">
        <w:rPr>
          <w:rFonts w:asciiTheme="minorBidi" w:hAnsiTheme="minorBidi" w:cstheme="minorBidi"/>
          <w:sz w:val="22"/>
          <w:szCs w:val="22"/>
        </w:rPr>
        <w:t>innovation (DIRI) et la Direction générale d</w:t>
      </w:r>
      <w:r w:rsidR="00314CFB">
        <w:rPr>
          <w:rFonts w:asciiTheme="minorBidi" w:hAnsiTheme="minorBidi" w:cstheme="minorBidi"/>
          <w:sz w:val="22"/>
          <w:szCs w:val="22"/>
        </w:rPr>
        <w:t>es</w:t>
      </w:r>
      <w:r w:rsidRPr="009B4E8B">
        <w:rPr>
          <w:rFonts w:asciiTheme="minorBidi" w:hAnsiTheme="minorBidi" w:cstheme="minorBidi"/>
          <w:sz w:val="22"/>
          <w:szCs w:val="22"/>
        </w:rPr>
        <w:t xml:space="preserve"> patrimoine</w:t>
      </w:r>
      <w:r w:rsidR="00314CFB">
        <w:rPr>
          <w:rFonts w:asciiTheme="minorBidi" w:hAnsiTheme="minorBidi" w:cstheme="minorBidi"/>
          <w:sz w:val="22"/>
          <w:szCs w:val="22"/>
        </w:rPr>
        <w:t>s</w:t>
      </w:r>
      <w:r w:rsidRPr="009B4E8B">
        <w:rPr>
          <w:rFonts w:asciiTheme="minorBidi" w:hAnsiTheme="minorBidi" w:cstheme="minorBidi"/>
          <w:sz w:val="22"/>
          <w:szCs w:val="22"/>
        </w:rPr>
        <w:t xml:space="preserve"> et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architecture du </w:t>
      </w:r>
      <w:proofErr w:type="gramStart"/>
      <w:r w:rsidR="009F782D" w:rsidRPr="009B4E8B">
        <w:rPr>
          <w:rFonts w:asciiTheme="minorBidi" w:hAnsiTheme="minorBidi" w:cstheme="minorBidi"/>
          <w:sz w:val="22"/>
          <w:szCs w:val="22"/>
        </w:rPr>
        <w:t>M</w:t>
      </w:r>
      <w:r w:rsidRPr="009B4E8B">
        <w:rPr>
          <w:rFonts w:asciiTheme="minorBidi" w:hAnsiTheme="minorBidi" w:cstheme="minorBidi"/>
          <w:sz w:val="22"/>
          <w:szCs w:val="22"/>
        </w:rPr>
        <w:t xml:space="preserve">inistère de la </w:t>
      </w:r>
      <w:r w:rsidR="009F782D" w:rsidRPr="009B4E8B">
        <w:rPr>
          <w:rFonts w:asciiTheme="minorBidi" w:hAnsiTheme="minorBidi" w:cstheme="minorBidi"/>
          <w:sz w:val="22"/>
          <w:szCs w:val="22"/>
        </w:rPr>
        <w:t>c</w:t>
      </w:r>
      <w:r w:rsidRPr="009B4E8B">
        <w:rPr>
          <w:rFonts w:asciiTheme="minorBidi" w:hAnsiTheme="minorBidi" w:cstheme="minorBidi"/>
          <w:sz w:val="22"/>
          <w:szCs w:val="22"/>
        </w:rPr>
        <w:t>ulture</w:t>
      </w:r>
      <w:proofErr w:type="gramEnd"/>
      <w:r w:rsidRPr="009B4E8B">
        <w:rPr>
          <w:rFonts w:asciiTheme="minorBidi" w:hAnsiTheme="minorBidi" w:cstheme="minorBidi"/>
          <w:sz w:val="22"/>
          <w:szCs w:val="22"/>
        </w:rPr>
        <w:t>. Les informations concernant la mise à jour et la périodicité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 sont incluses dans le rapport périodique de la France, qui a été soumis en 2021.</w:t>
      </w:r>
      <w:r w:rsidR="00B84E8D" w:rsidRPr="009B4E8B">
        <w:rPr>
          <w:rFonts w:asciiTheme="minorBidi" w:hAnsiTheme="minorBidi" w:cstheme="minorBidi"/>
          <w:sz w:val="22"/>
          <w:szCs w:val="22"/>
        </w:rPr>
        <w:t xml:space="preserve"> </w:t>
      </w:r>
    </w:p>
    <w:p w14:paraId="2AF95304" w14:textId="60FD8E55" w:rsidR="001C2BB6" w:rsidRPr="009B4E8B" w:rsidRDefault="003C6A16" w:rsidP="001C2BB6">
      <w:pPr>
        <w:numPr>
          <w:ilvl w:val="0"/>
          <w:numId w:val="44"/>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les savoir-faire des couvreurs-zingueurs parisiens et des ornemanistes</w:t>
      </w:r>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r w:rsidR="00621898" w:rsidRPr="009B4E8B">
        <w:rPr>
          <w:rFonts w:asciiTheme="minorBidi" w:hAnsiTheme="minorBidi" w:cstheme="minorBidi"/>
          <w:bCs/>
          <w:sz w:val="22"/>
          <w:szCs w:val="22"/>
        </w:rPr>
        <w:t> ;</w:t>
      </w:r>
    </w:p>
    <w:p w14:paraId="29CB5701" w14:textId="316A56B3" w:rsidR="001C2BB6" w:rsidRPr="009B4E8B" w:rsidRDefault="00C95412" w:rsidP="001C2BB6">
      <w:pPr>
        <w:numPr>
          <w:ilvl w:val="0"/>
          <w:numId w:val="44"/>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0C3494">
        <w:rPr>
          <w:rFonts w:asciiTheme="minorBidi" w:hAnsiTheme="minorBidi" w:cstheme="minorBidi"/>
          <w:bCs/>
          <w:sz w:val="22"/>
          <w:szCs w:val="22"/>
          <w:u w:val="single"/>
        </w:rPr>
        <w:t>F</w:t>
      </w:r>
      <w:r w:rsidRPr="00B178D0">
        <w:rPr>
          <w:rFonts w:asciiTheme="minorBidi" w:hAnsiTheme="minorBidi" w:cstheme="minorBidi"/>
          <w:bCs/>
          <w:sz w:val="22"/>
          <w:szCs w:val="22"/>
          <w:u w:val="single"/>
        </w:rPr>
        <w:t>é</w:t>
      </w:r>
      <w:r w:rsidRPr="009B4E8B">
        <w:rPr>
          <w:rFonts w:asciiTheme="minorBidi" w:hAnsiTheme="minorBidi" w:cstheme="minorBidi"/>
          <w:bCs/>
          <w:sz w:val="22"/>
          <w:szCs w:val="22"/>
          <w:u w:val="single"/>
        </w:rPr>
        <w:t>licite</w:t>
      </w:r>
      <w:r w:rsidRPr="009B4E8B">
        <w:rPr>
          <w:rFonts w:asciiTheme="minorBidi" w:hAnsiTheme="minorBidi" w:cstheme="minorBidi"/>
          <w:bCs/>
          <w:sz w:val="22"/>
          <w:szCs w:val="22"/>
        </w:rPr>
        <w:t xml:space="preserve"> l</w:t>
      </w:r>
      <w:r w:rsidR="00FD4C9A" w:rsidRPr="009B4E8B">
        <w:rPr>
          <w:rFonts w:asciiTheme="minorBidi" w:hAnsiTheme="minorBidi" w:cstheme="minorBidi"/>
          <w:bCs/>
          <w:sz w:val="22"/>
          <w:szCs w:val="22"/>
        </w:rPr>
        <w:t>’</w:t>
      </w:r>
      <w:r w:rsidRPr="009B4E8B">
        <w:rPr>
          <w:rFonts w:asciiTheme="minorBidi" w:hAnsiTheme="minorBidi" w:cstheme="minorBidi"/>
          <w:bCs/>
          <w:sz w:val="22"/>
          <w:szCs w:val="22"/>
        </w:rPr>
        <w:t>État partie d</w:t>
      </w:r>
      <w:r w:rsidR="00FD4C9A" w:rsidRPr="009B4E8B">
        <w:rPr>
          <w:rFonts w:asciiTheme="minorBidi" w:hAnsiTheme="minorBidi" w:cstheme="minorBidi"/>
          <w:bCs/>
          <w:sz w:val="22"/>
          <w:szCs w:val="22"/>
        </w:rPr>
        <w:t>’</w:t>
      </w:r>
      <w:r w:rsidRPr="009B4E8B">
        <w:rPr>
          <w:rFonts w:asciiTheme="minorBidi" w:hAnsiTheme="minorBidi" w:cstheme="minorBidi"/>
          <w:bCs/>
          <w:sz w:val="22"/>
          <w:szCs w:val="22"/>
        </w:rPr>
        <w:t>avoir proposé un élément qui s'est adapté et contribue à atténuer les effets du changement climatique et qui intègre la formation professionnelle dans les établissements d</w:t>
      </w:r>
      <w:r w:rsidR="00FD4C9A" w:rsidRPr="009B4E8B">
        <w:rPr>
          <w:rFonts w:asciiTheme="minorBidi" w:hAnsiTheme="minorBidi" w:cstheme="minorBidi"/>
          <w:bCs/>
          <w:sz w:val="22"/>
          <w:szCs w:val="22"/>
        </w:rPr>
        <w:t>’</w:t>
      </w:r>
      <w:r w:rsidRPr="009B4E8B">
        <w:rPr>
          <w:rFonts w:asciiTheme="minorBidi" w:hAnsiTheme="minorBidi" w:cstheme="minorBidi"/>
          <w:bCs/>
          <w:sz w:val="22"/>
          <w:szCs w:val="22"/>
        </w:rPr>
        <w:t>enseignement</w:t>
      </w:r>
      <w:r w:rsidR="00FD4C9A" w:rsidRPr="009B4E8B">
        <w:rPr>
          <w:rFonts w:asciiTheme="minorBidi" w:hAnsiTheme="minorBidi" w:cstheme="minorBidi"/>
          <w:bCs/>
          <w:sz w:val="22"/>
          <w:szCs w:val="22"/>
        </w:rPr>
        <w:t> ;</w:t>
      </w:r>
    </w:p>
    <w:p w14:paraId="0495DCED" w14:textId="3E9F3558" w:rsidR="001C2BB6" w:rsidRPr="009B4E8B" w:rsidRDefault="001C2BB6" w:rsidP="001C2BB6">
      <w:pPr>
        <w:numPr>
          <w:ilvl w:val="0"/>
          <w:numId w:val="44"/>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 xml:space="preserve">Félicite </w:t>
      </w:r>
      <w:r w:rsidR="00BF6074" w:rsidRPr="009B4E8B">
        <w:rPr>
          <w:rFonts w:asciiTheme="minorBidi" w:hAnsiTheme="minorBidi" w:cstheme="minorBidi"/>
          <w:bCs/>
          <w:sz w:val="22"/>
          <w:szCs w:val="22"/>
          <w:u w:val="single"/>
        </w:rPr>
        <w:t>en outre</w:t>
      </w:r>
      <w:r w:rsidRPr="009B4E8B">
        <w:rPr>
          <w:rFonts w:asciiTheme="minorBidi" w:hAnsiTheme="minorBidi" w:cstheme="minorBidi"/>
          <w:bCs/>
          <w:sz w:val="22"/>
          <w:szCs w:val="22"/>
        </w:rPr>
        <w:t xml:space="preserve"> l</w:t>
      </w:r>
      <w:r w:rsidR="006D6E3C" w:rsidRPr="009B4E8B">
        <w:rPr>
          <w:rFonts w:asciiTheme="minorBidi" w:hAnsiTheme="minorBidi" w:cstheme="minorBidi"/>
          <w:bCs/>
          <w:sz w:val="22"/>
          <w:szCs w:val="22"/>
        </w:rPr>
        <w:t>’</w:t>
      </w:r>
      <w:r w:rsidR="00696B37" w:rsidRPr="009B4E8B">
        <w:rPr>
          <w:rFonts w:asciiTheme="minorBidi" w:hAnsiTheme="minorBidi" w:cstheme="minorBidi"/>
          <w:bCs/>
          <w:sz w:val="22"/>
          <w:szCs w:val="22"/>
        </w:rPr>
        <w:t>État</w:t>
      </w:r>
      <w:r w:rsidRPr="009B4E8B">
        <w:rPr>
          <w:rFonts w:asciiTheme="minorBidi" w:hAnsiTheme="minorBidi" w:cstheme="minorBidi"/>
          <w:bCs/>
          <w:sz w:val="22"/>
          <w:szCs w:val="22"/>
        </w:rPr>
        <w:t xml:space="preserve"> partie pour sa vidéo bien préparée, qui met en évidence les liens entre le patrimoine vivant et le patrimoine bâti.</w:t>
      </w:r>
    </w:p>
    <w:p w14:paraId="74CFF186" w14:textId="6729D4BD" w:rsidR="003C6A16" w:rsidRPr="009B4E8B" w:rsidRDefault="003C6A16" w:rsidP="003C6A16">
      <w:pPr>
        <w:pStyle w:val="Titre2"/>
        <w:jc w:val="both"/>
        <w:rPr>
          <w:rFonts w:asciiTheme="minorBidi" w:hAnsiTheme="minorBidi" w:cstheme="minorBidi"/>
          <w:szCs w:val="22"/>
          <w:lang w:val="fr-FR"/>
        </w:rPr>
      </w:pPr>
      <w:bookmarkStart w:id="43" w:name="_PROJET_DE_DÉCISION_27"/>
      <w:bookmarkEnd w:id="43"/>
      <w:r w:rsidRPr="009B4E8B">
        <w:rPr>
          <w:rFonts w:asciiTheme="minorBidi" w:hAnsiTheme="minorBidi" w:cstheme="minorBidi"/>
          <w:szCs w:val="22"/>
          <w:lang w:val="fr-FR"/>
        </w:rPr>
        <w:lastRenderedPageBreak/>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3</w:t>
      </w:r>
      <w:r w:rsidR="00CE2029">
        <w:rPr>
          <w:rFonts w:asciiTheme="minorBidi" w:hAnsiTheme="minorBidi" w:cstheme="minorBidi"/>
          <w:szCs w:val="22"/>
          <w:lang w:val="fr-FR"/>
        </w:rPr>
        <w:t>8</w:t>
      </w:r>
      <w:r w:rsidR="00440DEB" w:rsidRPr="009B4E8B">
        <w:rPr>
          <w:rFonts w:asciiTheme="minorBidi" w:hAnsiTheme="minorBidi" w:cstheme="minorBidi"/>
          <w:szCs w:val="22"/>
          <w:lang w:val="fr-FR"/>
        </w:rPr>
        <w:tab/>
      </w:r>
      <w:r w:rsidR="00440DEB" w:rsidRPr="009B4E8B">
        <w:rPr>
          <w:noProof/>
          <w:color w:val="0000FF"/>
          <w:lang w:val="fr-FR"/>
        </w:rPr>
        <w:drawing>
          <wp:inline distT="0" distB="0" distL="0" distR="0" wp14:anchorId="6672131C" wp14:editId="415402D2">
            <wp:extent cx="104775" cy="104775"/>
            <wp:effectExtent l="0" t="0" r="9525" b="9525"/>
            <wp:docPr id="2023620954" name="Picture 2023620954">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871A52D" w14:textId="77777777" w:rsidR="003C6A16" w:rsidRPr="009B4E8B" w:rsidRDefault="003C6A16" w:rsidP="001C2BB6">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6ADAA728" w14:textId="232DF07F" w:rsidR="003C6A16" w:rsidRPr="009B4E8B" w:rsidRDefault="003C6A16" w:rsidP="001C2BB6">
      <w:pPr>
        <w:numPr>
          <w:ilvl w:val="0"/>
          <w:numId w:val="45"/>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le Ghana a proposé la candidature de </w:t>
      </w:r>
      <w:r w:rsidRPr="009B4E8B">
        <w:rPr>
          <w:rFonts w:asciiTheme="minorBidi" w:hAnsiTheme="minorBidi" w:cstheme="minorBidi"/>
          <w:b/>
          <w:sz w:val="22"/>
          <w:szCs w:val="22"/>
        </w:rPr>
        <w:t>l</w:t>
      </w:r>
      <w:r w:rsidR="006D6E3C" w:rsidRPr="009B4E8B">
        <w:rPr>
          <w:rFonts w:asciiTheme="minorBidi" w:hAnsiTheme="minorBidi" w:cstheme="minorBidi"/>
          <w:b/>
          <w:sz w:val="22"/>
          <w:szCs w:val="22"/>
        </w:rPr>
        <w:t>’</w:t>
      </w:r>
      <w:r w:rsidRPr="009B4E8B">
        <w:rPr>
          <w:rFonts w:asciiTheme="minorBidi" w:hAnsiTheme="minorBidi" w:cstheme="minorBidi"/>
          <w:b/>
          <w:sz w:val="22"/>
          <w:szCs w:val="22"/>
        </w:rPr>
        <w:t xml:space="preserve">artisanat du </w:t>
      </w:r>
      <w:proofErr w:type="spellStart"/>
      <w:r w:rsidRPr="009B4E8B">
        <w:rPr>
          <w:rFonts w:asciiTheme="minorBidi" w:hAnsiTheme="minorBidi" w:cstheme="minorBidi"/>
          <w:b/>
          <w:sz w:val="22"/>
          <w:szCs w:val="22"/>
        </w:rPr>
        <w:t>kente</w:t>
      </w:r>
      <w:proofErr w:type="spellEnd"/>
      <w:r w:rsidRPr="009B4E8B">
        <w:rPr>
          <w:rFonts w:asciiTheme="minorBidi" w:hAnsiTheme="minorBidi" w:cstheme="minorBidi"/>
          <w:b/>
          <w:sz w:val="22"/>
          <w:szCs w:val="22"/>
        </w:rPr>
        <w:t xml:space="preserve">, un textile traditionnel tissé </w:t>
      </w:r>
      <w:r w:rsidRPr="009B4E8B">
        <w:rPr>
          <w:rFonts w:asciiTheme="minorBidi" w:hAnsiTheme="minorBidi" w:cstheme="minorBidi"/>
          <w:bCs/>
          <w:sz w:val="22"/>
          <w:szCs w:val="22"/>
        </w:rPr>
        <w:t>(n°02130)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614B9461" w14:textId="4EEA7CE7" w:rsidR="003C6A16" w:rsidRPr="009B4E8B" w:rsidRDefault="003C6A16" w:rsidP="001C2BB6">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 xml:space="preserve">Au Ghana, le </w:t>
      </w:r>
      <w:proofErr w:type="spellStart"/>
      <w:r w:rsidRPr="009B4E8B">
        <w:rPr>
          <w:rFonts w:asciiTheme="minorBidi" w:hAnsiTheme="minorBidi" w:cstheme="minorBidi"/>
          <w:bCs/>
          <w:sz w:val="22"/>
          <w:szCs w:val="22"/>
        </w:rPr>
        <w:t>kente</w:t>
      </w:r>
      <w:proofErr w:type="spellEnd"/>
      <w:r w:rsidRPr="009B4E8B">
        <w:rPr>
          <w:rFonts w:asciiTheme="minorBidi" w:hAnsiTheme="minorBidi" w:cstheme="minorBidi"/>
          <w:bCs/>
          <w:sz w:val="22"/>
          <w:szCs w:val="22"/>
        </w:rPr>
        <w:t xml:space="preserve"> est un tissu composé de bandes tissées à partir de soie, de coton ou de rayonne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aide de métiers à tisser horizontaux.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âge, le statut social et le genre de ceux qui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utilisent influencent le choix de la couleur et du dessin du tissu. Les produits finis sont nommés selon des proverbes, des dictons ou des situations sociales, entre autres.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artisanat s</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est enrichi au fil du temps grâce à la créativité et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innovation des tisserands. Les connaissances et les compétences sont transmises au sein des familles, dans le cadre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 apprentissage auprès de maîtres tisserands et dans les établissements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enseignement secondaire et supérieur. Les connaissances et les compétences sont également acquises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occasion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expositions, de musées,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ateliers, de festivals et à partir de sources littéraires. Les femmes comme les hommes sont impliquées dans le processus de production, les femmes étant principalement chargées du tissage et de la production du fil de coton, et les hommes fabriquant le métier à tisser et les autres outils nécessaires. Chaque communauté de producteurs est dirigée par un chef tisserand, qui est chargé de réglementer les normes de production, de résoudre les conflits entre tisserands et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établir des liens et des réseaux pour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acquisition de connaissances et le commerce. Le </w:t>
      </w:r>
      <w:proofErr w:type="spellStart"/>
      <w:r w:rsidRPr="009B4E8B">
        <w:rPr>
          <w:rFonts w:asciiTheme="minorBidi" w:hAnsiTheme="minorBidi" w:cstheme="minorBidi"/>
          <w:bCs/>
          <w:sz w:val="22"/>
          <w:szCs w:val="22"/>
        </w:rPr>
        <w:t>kente</w:t>
      </w:r>
      <w:proofErr w:type="spellEnd"/>
      <w:r w:rsidRPr="009B4E8B">
        <w:rPr>
          <w:rFonts w:asciiTheme="minorBidi" w:hAnsiTheme="minorBidi" w:cstheme="minorBidi"/>
          <w:bCs/>
          <w:sz w:val="22"/>
          <w:szCs w:val="22"/>
        </w:rPr>
        <w:t xml:space="preserve"> est un moyen de communication, mais aussi un vecteur de transfert et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échange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informations. Il sert également de moyen de construction identitaire, reflétant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histoire sociale des différentes communautés.</w:t>
      </w:r>
    </w:p>
    <w:p w14:paraId="7D4F0C7D" w14:textId="3470046A" w:rsidR="001C2BB6" w:rsidRPr="009B4E8B" w:rsidRDefault="003C6A16" w:rsidP="001C2BB6">
      <w:pPr>
        <w:keepNext/>
        <w:numPr>
          <w:ilvl w:val="0"/>
          <w:numId w:val="45"/>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B178D0" w:rsidRPr="009B4E8B">
        <w:rPr>
          <w:rFonts w:asciiTheme="minorBidi" w:hAnsiTheme="minorBidi" w:cstheme="minorBidi"/>
          <w:bCs/>
          <w:sz w:val="22"/>
          <w:szCs w:val="22"/>
        </w:rPr>
        <w:t>représentative du patrimoine culturel immatériel de l’humanité</w:t>
      </w:r>
      <w:r w:rsidR="00B178D0" w:rsidRPr="009B4E8B" w:rsidDel="00B178D0">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w:t>
      </w:r>
    </w:p>
    <w:p w14:paraId="65DCAE57" w14:textId="77E563E8" w:rsidR="001C2BB6" w:rsidRPr="009B4E8B" w:rsidRDefault="001C2BB6" w:rsidP="001C2BB6">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 xml:space="preserve">R.1 : </w:t>
      </w:r>
      <w:r w:rsidRPr="009B4E8B">
        <w:rPr>
          <w:rFonts w:asciiTheme="minorBidi" w:hAnsiTheme="minorBidi" w:cstheme="minorBidi"/>
          <w:sz w:val="22"/>
        </w:rPr>
        <w:tab/>
      </w:r>
      <w:r w:rsidR="008629EE" w:rsidRPr="009B4E8B">
        <w:rPr>
          <w:rFonts w:asciiTheme="minorBidi" w:hAnsiTheme="minorBidi" w:cstheme="minorBidi"/>
          <w:sz w:val="22"/>
        </w:rPr>
        <w:t xml:space="preserve">Le </w:t>
      </w:r>
      <w:proofErr w:type="spellStart"/>
      <w:r w:rsidR="008629EE" w:rsidRPr="009B4E8B">
        <w:rPr>
          <w:rFonts w:asciiTheme="minorBidi" w:hAnsiTheme="minorBidi" w:cstheme="minorBidi"/>
          <w:sz w:val="22"/>
        </w:rPr>
        <w:t>kente</w:t>
      </w:r>
      <w:proofErr w:type="spellEnd"/>
      <w:r w:rsidR="008629EE" w:rsidRPr="009B4E8B">
        <w:rPr>
          <w:rFonts w:asciiTheme="minorBidi" w:hAnsiTheme="minorBidi" w:cstheme="minorBidi"/>
          <w:sz w:val="22"/>
        </w:rPr>
        <w:t xml:space="preserve"> est un tissu composé de bandes tissées à partir de soie, de coton ou de rayonne à l</w:t>
      </w:r>
      <w:r w:rsidR="006D6E3C" w:rsidRPr="009B4E8B">
        <w:rPr>
          <w:rFonts w:asciiTheme="minorBidi" w:hAnsiTheme="minorBidi" w:cstheme="minorBidi"/>
          <w:sz w:val="22"/>
        </w:rPr>
        <w:t>’</w:t>
      </w:r>
      <w:r w:rsidR="008629EE" w:rsidRPr="009B4E8B">
        <w:rPr>
          <w:rFonts w:asciiTheme="minorBidi" w:hAnsiTheme="minorBidi" w:cstheme="minorBidi"/>
          <w:sz w:val="22"/>
        </w:rPr>
        <w:t xml:space="preserve">aide de métiers à tisser horizontaux, doubles ou triples. Les praticiens et les détenteurs comprennent les maîtres et les apprentis des familles de tisserands établies. Chaque communauté de producteurs est dirigée par un chef tisserand. Les femmes et les hommes sont impliqués dans la production du </w:t>
      </w:r>
      <w:proofErr w:type="spellStart"/>
      <w:r w:rsidR="008629EE" w:rsidRPr="009B4E8B">
        <w:rPr>
          <w:rFonts w:asciiTheme="minorBidi" w:hAnsiTheme="minorBidi" w:cstheme="minorBidi"/>
          <w:sz w:val="22"/>
        </w:rPr>
        <w:t>kente</w:t>
      </w:r>
      <w:proofErr w:type="spellEnd"/>
      <w:r w:rsidR="008629EE" w:rsidRPr="009B4E8B">
        <w:rPr>
          <w:rFonts w:asciiTheme="minorBidi" w:hAnsiTheme="minorBidi" w:cstheme="minorBidi"/>
          <w:sz w:val="22"/>
        </w:rPr>
        <w:t>. Les connaissances et les compétences liées à la pratique sont transmises au sein des familles et de manière formelle par l</w:t>
      </w:r>
      <w:r w:rsidR="006D6E3C" w:rsidRPr="009B4E8B">
        <w:rPr>
          <w:rFonts w:asciiTheme="minorBidi" w:hAnsiTheme="minorBidi" w:cstheme="minorBidi"/>
          <w:sz w:val="22"/>
        </w:rPr>
        <w:t>’</w:t>
      </w:r>
      <w:r w:rsidR="008629EE" w:rsidRPr="009B4E8B">
        <w:rPr>
          <w:rFonts w:asciiTheme="minorBidi" w:hAnsiTheme="minorBidi" w:cstheme="minorBidi"/>
          <w:sz w:val="22"/>
        </w:rPr>
        <w:t>intermédiaire des établissements d</w:t>
      </w:r>
      <w:r w:rsidR="006D6E3C" w:rsidRPr="009B4E8B">
        <w:rPr>
          <w:rFonts w:asciiTheme="minorBidi" w:hAnsiTheme="minorBidi" w:cstheme="minorBidi"/>
          <w:sz w:val="22"/>
        </w:rPr>
        <w:t>’</w:t>
      </w:r>
      <w:r w:rsidR="008629EE" w:rsidRPr="009B4E8B">
        <w:rPr>
          <w:rFonts w:asciiTheme="minorBidi" w:hAnsiTheme="minorBidi" w:cstheme="minorBidi"/>
          <w:sz w:val="22"/>
        </w:rPr>
        <w:t>enseignement secondaire et supérieur. Les maîtres tisseurs recrutent des apprentis qui souhaitent apprendre le métier. Les connaissances et les compétences sont également transmises lors d</w:t>
      </w:r>
      <w:r w:rsidR="006D6E3C" w:rsidRPr="009B4E8B">
        <w:rPr>
          <w:rFonts w:asciiTheme="minorBidi" w:hAnsiTheme="minorBidi" w:cstheme="minorBidi"/>
          <w:sz w:val="22"/>
        </w:rPr>
        <w:t>’</w:t>
      </w:r>
      <w:r w:rsidR="008629EE" w:rsidRPr="009B4E8B">
        <w:rPr>
          <w:rFonts w:asciiTheme="minorBidi" w:hAnsiTheme="minorBidi" w:cstheme="minorBidi"/>
          <w:sz w:val="22"/>
        </w:rPr>
        <w:t>expositions, de musées, d</w:t>
      </w:r>
      <w:r w:rsidR="006D6E3C" w:rsidRPr="009B4E8B">
        <w:rPr>
          <w:rFonts w:asciiTheme="minorBidi" w:hAnsiTheme="minorBidi" w:cstheme="minorBidi"/>
          <w:sz w:val="22"/>
        </w:rPr>
        <w:t>’</w:t>
      </w:r>
      <w:r w:rsidR="008629EE" w:rsidRPr="009B4E8B">
        <w:rPr>
          <w:rFonts w:asciiTheme="minorBidi" w:hAnsiTheme="minorBidi" w:cstheme="minorBidi"/>
          <w:sz w:val="22"/>
        </w:rPr>
        <w:t>ateliers et de festivals.</w:t>
      </w:r>
      <w:r w:rsidR="00AD480C" w:rsidRPr="009B4E8B">
        <w:rPr>
          <w:rFonts w:asciiTheme="minorBidi" w:hAnsiTheme="minorBidi" w:cstheme="minorBidi"/>
          <w:sz w:val="22"/>
        </w:rPr>
        <w:t xml:space="preserve"> </w:t>
      </w:r>
      <w:r w:rsidR="008629EE" w:rsidRPr="009B4E8B">
        <w:rPr>
          <w:rFonts w:asciiTheme="minorBidi" w:hAnsiTheme="minorBidi" w:cstheme="minorBidi"/>
          <w:sz w:val="22"/>
        </w:rPr>
        <w:t xml:space="preserve">Le </w:t>
      </w:r>
      <w:proofErr w:type="spellStart"/>
      <w:r w:rsidR="008629EE" w:rsidRPr="009B4E8B">
        <w:rPr>
          <w:rFonts w:asciiTheme="minorBidi" w:hAnsiTheme="minorBidi" w:cstheme="minorBidi"/>
          <w:sz w:val="22"/>
        </w:rPr>
        <w:t>kente</w:t>
      </w:r>
      <w:proofErr w:type="spellEnd"/>
      <w:r w:rsidR="008629EE" w:rsidRPr="009B4E8B">
        <w:rPr>
          <w:rFonts w:asciiTheme="minorBidi" w:hAnsiTheme="minorBidi" w:cstheme="minorBidi"/>
          <w:sz w:val="22"/>
        </w:rPr>
        <w:t xml:space="preserve"> est un moyen de communication et d</w:t>
      </w:r>
      <w:r w:rsidR="006D6E3C" w:rsidRPr="009B4E8B">
        <w:rPr>
          <w:rFonts w:asciiTheme="minorBidi" w:hAnsiTheme="minorBidi" w:cstheme="minorBidi"/>
          <w:sz w:val="22"/>
        </w:rPr>
        <w:t>’</w:t>
      </w:r>
      <w:r w:rsidR="008629EE" w:rsidRPr="009B4E8B">
        <w:rPr>
          <w:rFonts w:asciiTheme="minorBidi" w:hAnsiTheme="minorBidi" w:cstheme="minorBidi"/>
          <w:sz w:val="22"/>
        </w:rPr>
        <w:t>échange d</w:t>
      </w:r>
      <w:r w:rsidR="006D6E3C" w:rsidRPr="009B4E8B">
        <w:rPr>
          <w:rFonts w:asciiTheme="minorBidi" w:hAnsiTheme="minorBidi" w:cstheme="minorBidi"/>
          <w:sz w:val="22"/>
        </w:rPr>
        <w:t>’</w:t>
      </w:r>
      <w:r w:rsidR="008629EE" w:rsidRPr="009B4E8B">
        <w:rPr>
          <w:rFonts w:asciiTheme="minorBidi" w:hAnsiTheme="minorBidi" w:cstheme="minorBidi"/>
          <w:sz w:val="22"/>
        </w:rPr>
        <w:t>informations. L</w:t>
      </w:r>
      <w:r w:rsidR="006D6E3C" w:rsidRPr="009B4E8B">
        <w:rPr>
          <w:rFonts w:asciiTheme="minorBidi" w:hAnsiTheme="minorBidi" w:cstheme="minorBidi"/>
          <w:sz w:val="22"/>
        </w:rPr>
        <w:t>’</w:t>
      </w:r>
      <w:r w:rsidR="008629EE" w:rsidRPr="009B4E8B">
        <w:rPr>
          <w:rFonts w:asciiTheme="minorBidi" w:hAnsiTheme="minorBidi" w:cstheme="minorBidi"/>
          <w:sz w:val="22"/>
        </w:rPr>
        <w:t>élément sert de moyen de construction de l</w:t>
      </w:r>
      <w:r w:rsidR="006D6E3C" w:rsidRPr="009B4E8B">
        <w:rPr>
          <w:rFonts w:asciiTheme="minorBidi" w:hAnsiTheme="minorBidi" w:cstheme="minorBidi"/>
          <w:sz w:val="22"/>
        </w:rPr>
        <w:t>’</w:t>
      </w:r>
      <w:r w:rsidR="008629EE" w:rsidRPr="009B4E8B">
        <w:rPr>
          <w:rFonts w:asciiTheme="minorBidi" w:hAnsiTheme="minorBidi" w:cstheme="minorBidi"/>
          <w:sz w:val="22"/>
        </w:rPr>
        <w:t>identité et du statut social et reflète l</w:t>
      </w:r>
      <w:r w:rsidR="006D6E3C" w:rsidRPr="009B4E8B">
        <w:rPr>
          <w:rFonts w:asciiTheme="minorBidi" w:hAnsiTheme="minorBidi" w:cstheme="minorBidi"/>
          <w:sz w:val="22"/>
        </w:rPr>
        <w:t>’</w:t>
      </w:r>
      <w:r w:rsidR="008629EE" w:rsidRPr="009B4E8B">
        <w:rPr>
          <w:rFonts w:asciiTheme="minorBidi" w:hAnsiTheme="minorBidi" w:cstheme="minorBidi"/>
          <w:sz w:val="22"/>
        </w:rPr>
        <w:t>histoire sociale des différentes communautés du Ghana.</w:t>
      </w:r>
    </w:p>
    <w:p w14:paraId="49782929" w14:textId="59D150C9" w:rsidR="001C2BB6" w:rsidRPr="009B4E8B" w:rsidRDefault="001C2BB6" w:rsidP="001C2BB6">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 xml:space="preserve">R.2 : </w:t>
      </w:r>
      <w:r w:rsidRPr="009B4E8B">
        <w:rPr>
          <w:rFonts w:asciiTheme="minorBidi" w:hAnsiTheme="minorBidi" w:cstheme="minorBidi"/>
          <w:sz w:val="22"/>
        </w:rPr>
        <w:tab/>
        <w:t>Cet élément contribue à divers aspects du développement durable, notamment la santé et le bien-être, l</w:t>
      </w:r>
      <w:r w:rsidR="006D6E3C" w:rsidRPr="009B4E8B">
        <w:rPr>
          <w:rFonts w:asciiTheme="minorBidi" w:hAnsiTheme="minorBidi" w:cstheme="minorBidi"/>
          <w:sz w:val="22"/>
        </w:rPr>
        <w:t>’</w:t>
      </w:r>
      <w:r w:rsidRPr="009B4E8B">
        <w:rPr>
          <w:rFonts w:asciiTheme="minorBidi" w:hAnsiTheme="minorBidi" w:cstheme="minorBidi"/>
          <w:sz w:val="22"/>
        </w:rPr>
        <w:t>éducation de qualité, l</w:t>
      </w:r>
      <w:r w:rsidR="006D6E3C" w:rsidRPr="009B4E8B">
        <w:rPr>
          <w:rFonts w:asciiTheme="minorBidi" w:hAnsiTheme="minorBidi" w:cstheme="minorBidi"/>
          <w:sz w:val="22"/>
        </w:rPr>
        <w:t>’</w:t>
      </w:r>
      <w:r w:rsidRPr="009B4E8B">
        <w:rPr>
          <w:rFonts w:asciiTheme="minorBidi" w:hAnsiTheme="minorBidi" w:cstheme="minorBidi"/>
          <w:sz w:val="22"/>
        </w:rPr>
        <w:t>égalité</w:t>
      </w:r>
      <w:r w:rsidR="008629EE" w:rsidRPr="009B4E8B">
        <w:rPr>
          <w:rFonts w:asciiTheme="minorBidi" w:hAnsiTheme="minorBidi" w:cstheme="minorBidi"/>
          <w:sz w:val="22"/>
        </w:rPr>
        <w:t xml:space="preserve"> des genres</w:t>
      </w:r>
      <w:r w:rsidRPr="009B4E8B">
        <w:rPr>
          <w:rFonts w:asciiTheme="minorBidi" w:hAnsiTheme="minorBidi" w:cstheme="minorBidi"/>
          <w:sz w:val="22"/>
        </w:rPr>
        <w:t>, le développement économique inclusif, la paix et la cohésion sociale. L</w:t>
      </w:r>
      <w:r w:rsidR="006D6E3C" w:rsidRPr="009B4E8B">
        <w:rPr>
          <w:rFonts w:asciiTheme="minorBidi" w:hAnsiTheme="minorBidi" w:cstheme="minorBidi"/>
          <w:sz w:val="22"/>
        </w:rPr>
        <w:t>’</w:t>
      </w:r>
      <w:r w:rsidRPr="009B4E8B">
        <w:rPr>
          <w:rFonts w:asciiTheme="minorBidi" w:hAnsiTheme="minorBidi" w:cstheme="minorBidi"/>
          <w:sz w:val="22"/>
        </w:rPr>
        <w:t>élément encourage un apprentissage continu pour ses praticiens. Il contribue à l</w:t>
      </w:r>
      <w:r w:rsidR="006D6E3C" w:rsidRPr="009B4E8B">
        <w:rPr>
          <w:rFonts w:asciiTheme="minorBidi" w:hAnsiTheme="minorBidi" w:cstheme="minorBidi"/>
          <w:sz w:val="22"/>
        </w:rPr>
        <w:t>’</w:t>
      </w:r>
      <w:r w:rsidRPr="009B4E8B">
        <w:rPr>
          <w:rFonts w:asciiTheme="minorBidi" w:hAnsiTheme="minorBidi" w:cstheme="minorBidi"/>
          <w:sz w:val="22"/>
        </w:rPr>
        <w:t xml:space="preserve">égalité des </w:t>
      </w:r>
      <w:r w:rsidR="00B84E8D" w:rsidRPr="009B4E8B">
        <w:rPr>
          <w:rFonts w:asciiTheme="minorBidi" w:hAnsiTheme="minorBidi" w:cstheme="minorBidi"/>
          <w:sz w:val="22"/>
        </w:rPr>
        <w:t>genres</w:t>
      </w:r>
      <w:r w:rsidRPr="009B4E8B">
        <w:rPr>
          <w:rFonts w:asciiTheme="minorBidi" w:hAnsiTheme="minorBidi" w:cstheme="minorBidi"/>
          <w:sz w:val="22"/>
        </w:rPr>
        <w:t>, les hommes et les femmes se partageant les rôles tout au long du processus de production et de commercialisation. La demande locale et internationale d</w:t>
      </w:r>
      <w:r w:rsidR="008629EE" w:rsidRPr="009B4E8B">
        <w:rPr>
          <w:rFonts w:asciiTheme="minorBidi" w:hAnsiTheme="minorBidi" w:cstheme="minorBidi"/>
          <w:sz w:val="22"/>
        </w:rPr>
        <w:t>u</w:t>
      </w:r>
      <w:r w:rsidRPr="009B4E8B">
        <w:rPr>
          <w:rFonts w:asciiTheme="minorBidi" w:hAnsiTheme="minorBidi" w:cstheme="minorBidi"/>
          <w:sz w:val="22"/>
        </w:rPr>
        <w:t xml:space="preserve"> </w:t>
      </w:r>
      <w:proofErr w:type="spellStart"/>
      <w:r w:rsidR="008629EE" w:rsidRPr="009B4E8B">
        <w:rPr>
          <w:rFonts w:asciiTheme="minorBidi" w:hAnsiTheme="minorBidi" w:cstheme="minorBidi"/>
          <w:sz w:val="22"/>
        </w:rPr>
        <w:t>k</w:t>
      </w:r>
      <w:r w:rsidRPr="009B4E8B">
        <w:rPr>
          <w:rFonts w:asciiTheme="minorBidi" w:hAnsiTheme="minorBidi" w:cstheme="minorBidi"/>
          <w:sz w:val="22"/>
        </w:rPr>
        <w:t>ente</w:t>
      </w:r>
      <w:proofErr w:type="spellEnd"/>
      <w:r w:rsidRPr="009B4E8B">
        <w:rPr>
          <w:rFonts w:asciiTheme="minorBidi" w:hAnsiTheme="minorBidi" w:cstheme="minorBidi"/>
          <w:sz w:val="22"/>
        </w:rPr>
        <w:t xml:space="preserve"> contribue économiquement au secteur touristique du Ghana et fournit des emplois aux hommes et aux femmes. La mobilisation de la communauté autour de l</w:t>
      </w:r>
      <w:r w:rsidR="006D6E3C" w:rsidRPr="009B4E8B">
        <w:rPr>
          <w:rFonts w:asciiTheme="minorBidi" w:hAnsiTheme="minorBidi" w:cstheme="minorBidi"/>
          <w:sz w:val="22"/>
        </w:rPr>
        <w:t>’</w:t>
      </w:r>
      <w:r w:rsidRPr="009B4E8B">
        <w:rPr>
          <w:rFonts w:asciiTheme="minorBidi" w:hAnsiTheme="minorBidi" w:cstheme="minorBidi"/>
          <w:sz w:val="22"/>
        </w:rPr>
        <w:t>élément favorise la cohésion et la paix. Les voix de la communauté qui s</w:t>
      </w:r>
      <w:r w:rsidR="006D6E3C" w:rsidRPr="009B4E8B">
        <w:rPr>
          <w:rFonts w:asciiTheme="minorBidi" w:hAnsiTheme="minorBidi" w:cstheme="minorBidi"/>
          <w:sz w:val="22"/>
        </w:rPr>
        <w:t>’</w:t>
      </w:r>
      <w:r w:rsidRPr="009B4E8B">
        <w:rPr>
          <w:rFonts w:asciiTheme="minorBidi" w:hAnsiTheme="minorBidi" w:cstheme="minorBidi"/>
          <w:sz w:val="22"/>
        </w:rPr>
        <w:t xml:space="preserve">expriment dans </w:t>
      </w:r>
      <w:r w:rsidR="008629EE" w:rsidRPr="009B4E8B">
        <w:rPr>
          <w:rFonts w:asciiTheme="minorBidi" w:hAnsiTheme="minorBidi" w:cstheme="minorBidi"/>
          <w:sz w:val="22"/>
        </w:rPr>
        <w:t xml:space="preserve">la </w:t>
      </w:r>
      <w:r w:rsidRPr="009B4E8B">
        <w:rPr>
          <w:rFonts w:asciiTheme="minorBidi" w:hAnsiTheme="minorBidi" w:cstheme="minorBidi"/>
          <w:sz w:val="22"/>
        </w:rPr>
        <w:t>vidéo de dix minutes expliquent bien les liens entre l</w:t>
      </w:r>
      <w:r w:rsidR="006D6E3C" w:rsidRPr="009B4E8B">
        <w:rPr>
          <w:rFonts w:asciiTheme="minorBidi" w:hAnsiTheme="minorBidi" w:cstheme="minorBidi"/>
          <w:sz w:val="22"/>
        </w:rPr>
        <w:t>’</w:t>
      </w:r>
      <w:r w:rsidRPr="009B4E8B">
        <w:rPr>
          <w:rFonts w:asciiTheme="minorBidi" w:hAnsiTheme="minorBidi" w:cstheme="minorBidi"/>
          <w:sz w:val="22"/>
        </w:rPr>
        <w:t>élément et plusieurs aspects du développement durable.</w:t>
      </w:r>
    </w:p>
    <w:p w14:paraId="2BCC0943" w14:textId="7BF21C95" w:rsidR="001C2BB6" w:rsidRPr="009B4E8B" w:rsidRDefault="001C2BB6" w:rsidP="001C2BB6">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 xml:space="preserve">R.3 : </w:t>
      </w:r>
      <w:r w:rsidRPr="009B4E8B">
        <w:rPr>
          <w:rFonts w:asciiTheme="minorBidi" w:hAnsiTheme="minorBidi" w:cstheme="minorBidi"/>
          <w:sz w:val="22"/>
        </w:rPr>
        <w:tab/>
        <w:t>Plusieurs mesures de sauvegarde proposées ont été mises en évidence dans le dossier. Il s</w:t>
      </w:r>
      <w:r w:rsidR="006D6E3C" w:rsidRPr="009B4E8B">
        <w:rPr>
          <w:rFonts w:asciiTheme="minorBidi" w:hAnsiTheme="minorBidi" w:cstheme="minorBidi"/>
          <w:sz w:val="22"/>
        </w:rPr>
        <w:t>’</w:t>
      </w:r>
      <w:r w:rsidRPr="009B4E8B">
        <w:rPr>
          <w:rFonts w:asciiTheme="minorBidi" w:hAnsiTheme="minorBidi" w:cstheme="minorBidi"/>
          <w:sz w:val="22"/>
        </w:rPr>
        <w:t xml:space="preserve">agit notamment de créer des plateformes régionales pour promouvoir et préserver le tissu </w:t>
      </w:r>
      <w:proofErr w:type="spellStart"/>
      <w:r w:rsidR="008629EE" w:rsidRPr="009B4E8B">
        <w:rPr>
          <w:rFonts w:asciiTheme="minorBidi" w:hAnsiTheme="minorBidi" w:cstheme="minorBidi"/>
          <w:sz w:val="22"/>
        </w:rPr>
        <w:t>k</w:t>
      </w:r>
      <w:r w:rsidRPr="009B4E8B">
        <w:rPr>
          <w:rFonts w:asciiTheme="minorBidi" w:hAnsiTheme="minorBidi" w:cstheme="minorBidi"/>
          <w:sz w:val="22"/>
        </w:rPr>
        <w:t>ente</w:t>
      </w:r>
      <w:proofErr w:type="spellEnd"/>
      <w:r w:rsidRPr="009B4E8B">
        <w:rPr>
          <w:rFonts w:asciiTheme="minorBidi" w:hAnsiTheme="minorBidi" w:cstheme="minorBidi"/>
          <w:sz w:val="22"/>
        </w:rPr>
        <w:t xml:space="preserve"> par le biais d</w:t>
      </w:r>
      <w:r w:rsidR="006D6E3C" w:rsidRPr="009B4E8B">
        <w:rPr>
          <w:rFonts w:asciiTheme="minorBidi" w:hAnsiTheme="minorBidi" w:cstheme="minorBidi"/>
          <w:sz w:val="22"/>
        </w:rPr>
        <w:t>’</w:t>
      </w:r>
      <w:r w:rsidRPr="009B4E8B">
        <w:rPr>
          <w:rFonts w:asciiTheme="minorBidi" w:hAnsiTheme="minorBidi" w:cstheme="minorBidi"/>
          <w:sz w:val="22"/>
        </w:rPr>
        <w:t>expositions dans des musées, d</w:t>
      </w:r>
      <w:r w:rsidR="006D6E3C" w:rsidRPr="009B4E8B">
        <w:rPr>
          <w:rFonts w:asciiTheme="minorBidi" w:hAnsiTheme="minorBidi" w:cstheme="minorBidi"/>
          <w:sz w:val="22"/>
        </w:rPr>
        <w:t>’</w:t>
      </w:r>
      <w:r w:rsidRPr="009B4E8B">
        <w:rPr>
          <w:rFonts w:asciiTheme="minorBidi" w:hAnsiTheme="minorBidi" w:cstheme="minorBidi"/>
          <w:sz w:val="22"/>
        </w:rPr>
        <w:t xml:space="preserve">ateliers </w:t>
      </w:r>
      <w:r w:rsidRPr="009B4E8B">
        <w:rPr>
          <w:rFonts w:asciiTheme="minorBidi" w:hAnsiTheme="minorBidi" w:cstheme="minorBidi"/>
          <w:sz w:val="22"/>
        </w:rPr>
        <w:lastRenderedPageBreak/>
        <w:t>pour les praticiens et les communautés, de festivals et de foires commerciales. L</w:t>
      </w:r>
      <w:r w:rsidR="006D6E3C" w:rsidRPr="009B4E8B">
        <w:rPr>
          <w:rFonts w:asciiTheme="minorBidi" w:hAnsiTheme="minorBidi" w:cstheme="minorBidi"/>
          <w:sz w:val="22"/>
        </w:rPr>
        <w:t>’</w:t>
      </w:r>
      <w:r w:rsidRPr="009B4E8B">
        <w:rPr>
          <w:rFonts w:asciiTheme="minorBidi" w:hAnsiTheme="minorBidi" w:cstheme="minorBidi"/>
          <w:sz w:val="22"/>
        </w:rPr>
        <w:t>élément est également incorporé dans le système d</w:t>
      </w:r>
      <w:r w:rsidR="006D6E3C" w:rsidRPr="009B4E8B">
        <w:rPr>
          <w:rFonts w:asciiTheme="minorBidi" w:hAnsiTheme="minorBidi" w:cstheme="minorBidi"/>
          <w:sz w:val="22"/>
        </w:rPr>
        <w:t>’</w:t>
      </w:r>
      <w:r w:rsidRPr="009B4E8B">
        <w:rPr>
          <w:rFonts w:asciiTheme="minorBidi" w:hAnsiTheme="minorBidi" w:cstheme="minorBidi"/>
          <w:sz w:val="22"/>
        </w:rPr>
        <w:t>éducation formelle aux niveaux secondaire et tertiaire. Parmi les autres mesures figurent l</w:t>
      </w:r>
      <w:r w:rsidR="006D6E3C" w:rsidRPr="009B4E8B">
        <w:rPr>
          <w:rFonts w:asciiTheme="minorBidi" w:hAnsiTheme="minorBidi" w:cstheme="minorBidi"/>
          <w:sz w:val="22"/>
        </w:rPr>
        <w:t>’</w:t>
      </w:r>
      <w:r w:rsidRPr="009B4E8B">
        <w:rPr>
          <w:rFonts w:asciiTheme="minorBidi" w:hAnsiTheme="minorBidi" w:cstheme="minorBidi"/>
          <w:sz w:val="22"/>
        </w:rPr>
        <w:t>encouragement des partenariats public-privé, la mise en place d</w:t>
      </w:r>
      <w:r w:rsidR="006D6E3C" w:rsidRPr="009B4E8B">
        <w:rPr>
          <w:rFonts w:asciiTheme="minorBidi" w:hAnsiTheme="minorBidi" w:cstheme="minorBidi"/>
          <w:sz w:val="22"/>
        </w:rPr>
        <w:t>’</w:t>
      </w:r>
      <w:r w:rsidRPr="009B4E8B">
        <w:rPr>
          <w:rFonts w:asciiTheme="minorBidi" w:hAnsiTheme="minorBidi" w:cstheme="minorBidi"/>
          <w:sz w:val="22"/>
        </w:rPr>
        <w:t>une série de publications destinées à faire connaître l</w:t>
      </w:r>
      <w:r w:rsidR="006D6E3C" w:rsidRPr="009B4E8B">
        <w:rPr>
          <w:rFonts w:asciiTheme="minorBidi" w:hAnsiTheme="minorBidi" w:cstheme="minorBidi"/>
          <w:sz w:val="22"/>
        </w:rPr>
        <w:t>’</w:t>
      </w:r>
      <w:r w:rsidRPr="009B4E8B">
        <w:rPr>
          <w:rFonts w:asciiTheme="minorBidi" w:hAnsiTheme="minorBidi" w:cstheme="minorBidi"/>
          <w:sz w:val="22"/>
        </w:rPr>
        <w:t>élément et la création de familles, de coopératives et d</w:t>
      </w:r>
      <w:r w:rsidR="006D6E3C" w:rsidRPr="009B4E8B">
        <w:rPr>
          <w:rFonts w:asciiTheme="minorBidi" w:hAnsiTheme="minorBidi" w:cstheme="minorBidi"/>
          <w:sz w:val="22"/>
        </w:rPr>
        <w:t>’</w:t>
      </w:r>
      <w:r w:rsidRPr="009B4E8B">
        <w:rPr>
          <w:rFonts w:asciiTheme="minorBidi" w:hAnsiTheme="minorBidi" w:cstheme="minorBidi"/>
          <w:sz w:val="22"/>
        </w:rPr>
        <w:t>associations d</w:t>
      </w:r>
      <w:r w:rsidR="006D6E3C" w:rsidRPr="009B4E8B">
        <w:rPr>
          <w:rFonts w:asciiTheme="minorBidi" w:hAnsiTheme="minorBidi" w:cstheme="minorBidi"/>
          <w:sz w:val="22"/>
        </w:rPr>
        <w:t>’</w:t>
      </w:r>
      <w:r w:rsidRPr="009B4E8B">
        <w:rPr>
          <w:rFonts w:asciiTheme="minorBidi" w:hAnsiTheme="minorBidi" w:cstheme="minorBidi"/>
          <w:sz w:val="22"/>
        </w:rPr>
        <w:t>artisans. L</w:t>
      </w:r>
      <w:r w:rsidR="006D6E3C" w:rsidRPr="009B4E8B">
        <w:rPr>
          <w:rFonts w:asciiTheme="minorBidi" w:hAnsiTheme="minorBidi" w:cstheme="minorBidi"/>
          <w:sz w:val="22"/>
        </w:rPr>
        <w:t>’</w:t>
      </w:r>
      <w:r w:rsidRPr="009B4E8B">
        <w:rPr>
          <w:rFonts w:asciiTheme="minorBidi" w:hAnsiTheme="minorBidi" w:cstheme="minorBidi"/>
          <w:sz w:val="22"/>
        </w:rPr>
        <w:t>élément est utilisé dans des tenues traditionnelles lors d</w:t>
      </w:r>
      <w:r w:rsidR="006D6E3C" w:rsidRPr="009B4E8B">
        <w:rPr>
          <w:rFonts w:asciiTheme="minorBidi" w:hAnsiTheme="minorBidi" w:cstheme="minorBidi"/>
          <w:sz w:val="22"/>
        </w:rPr>
        <w:t>’</w:t>
      </w:r>
      <w:r w:rsidRPr="009B4E8B">
        <w:rPr>
          <w:rFonts w:asciiTheme="minorBidi" w:hAnsiTheme="minorBidi" w:cstheme="minorBidi"/>
          <w:sz w:val="22"/>
        </w:rPr>
        <w:t>événements officiels et dans des programmes télévisés, et la politique culturelle du Ghana soutient la sauvegarde de l</w:t>
      </w:r>
      <w:r w:rsidR="006D6E3C" w:rsidRPr="009B4E8B">
        <w:rPr>
          <w:rFonts w:asciiTheme="minorBidi" w:hAnsiTheme="minorBidi" w:cstheme="minorBidi"/>
          <w:sz w:val="22"/>
        </w:rPr>
        <w:t>’</w:t>
      </w:r>
      <w:r w:rsidRPr="009B4E8B">
        <w:rPr>
          <w:rFonts w:asciiTheme="minorBidi" w:hAnsiTheme="minorBidi" w:cstheme="minorBidi"/>
          <w:sz w:val="22"/>
        </w:rPr>
        <w:t>élément.</w:t>
      </w:r>
    </w:p>
    <w:p w14:paraId="3982EBD7" w14:textId="3AAA5562" w:rsidR="001C2BB6" w:rsidRPr="009B4E8B" w:rsidRDefault="001C2BB6" w:rsidP="001C2BB6">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 xml:space="preserve">R.4 : </w:t>
      </w:r>
      <w:r w:rsidRPr="009B4E8B">
        <w:rPr>
          <w:rFonts w:asciiTheme="minorBidi" w:hAnsiTheme="minorBidi" w:cstheme="minorBidi"/>
          <w:sz w:val="22"/>
        </w:rPr>
        <w:tab/>
        <w:t>L</w:t>
      </w:r>
      <w:r w:rsidR="006D6E3C" w:rsidRPr="009B4E8B">
        <w:rPr>
          <w:rFonts w:asciiTheme="minorBidi" w:hAnsiTheme="minorBidi" w:cstheme="minorBidi"/>
          <w:sz w:val="22"/>
        </w:rPr>
        <w:t>’</w:t>
      </w:r>
      <w:r w:rsidRPr="009B4E8B">
        <w:rPr>
          <w:rFonts w:asciiTheme="minorBidi" w:hAnsiTheme="minorBidi" w:cstheme="minorBidi"/>
          <w:sz w:val="22"/>
        </w:rPr>
        <w:t>idée d</w:t>
      </w:r>
      <w:r w:rsidR="006D6E3C" w:rsidRPr="009B4E8B">
        <w:rPr>
          <w:rFonts w:asciiTheme="minorBidi" w:hAnsiTheme="minorBidi" w:cstheme="minorBidi"/>
          <w:sz w:val="22"/>
        </w:rPr>
        <w:t>’</w:t>
      </w:r>
      <w:r w:rsidRPr="009B4E8B">
        <w:rPr>
          <w:rFonts w:asciiTheme="minorBidi" w:hAnsiTheme="minorBidi" w:cstheme="minorBidi"/>
          <w:sz w:val="22"/>
        </w:rPr>
        <w:t>inscrire l</w:t>
      </w:r>
      <w:r w:rsidR="006D6E3C" w:rsidRPr="009B4E8B">
        <w:rPr>
          <w:rFonts w:asciiTheme="minorBidi" w:hAnsiTheme="minorBidi" w:cstheme="minorBidi"/>
          <w:sz w:val="22"/>
        </w:rPr>
        <w:t>’</w:t>
      </w:r>
      <w:r w:rsidRPr="009B4E8B">
        <w:rPr>
          <w:rFonts w:asciiTheme="minorBidi" w:hAnsiTheme="minorBidi" w:cstheme="minorBidi"/>
          <w:sz w:val="22"/>
        </w:rPr>
        <w:t xml:space="preserve">élément a été lancée par les artisans, les </w:t>
      </w:r>
      <w:r w:rsidR="004A34EB" w:rsidRPr="009B4E8B">
        <w:rPr>
          <w:rFonts w:asciiTheme="minorBidi" w:hAnsiTheme="minorBidi" w:cstheme="minorBidi"/>
          <w:sz w:val="22"/>
        </w:rPr>
        <w:t>détenteurs</w:t>
      </w:r>
      <w:r w:rsidRPr="009B4E8B">
        <w:rPr>
          <w:rFonts w:asciiTheme="minorBidi" w:hAnsiTheme="minorBidi" w:cstheme="minorBidi"/>
          <w:sz w:val="22"/>
        </w:rPr>
        <w:t>, les praticiens, les communautés et les agences gouvernementales.</w:t>
      </w:r>
      <w:r w:rsidRPr="009B4E8B">
        <w:rPr>
          <w:rStyle w:val="a"/>
          <w:rFonts w:asciiTheme="minorBidi" w:hAnsiTheme="minorBidi" w:cstheme="minorBidi"/>
          <w:sz w:val="22"/>
        </w:rPr>
        <w:t xml:space="preserve"> Des réunions ont été organisées avec des chercheurs et des experts, au cours desquelles les informations nécessaires ont été recueillies sous forme de documents, de discussions et d</w:t>
      </w:r>
      <w:r w:rsidR="006D6E3C" w:rsidRPr="009B4E8B">
        <w:rPr>
          <w:rStyle w:val="a"/>
          <w:rFonts w:asciiTheme="minorBidi" w:hAnsiTheme="minorBidi" w:cstheme="minorBidi"/>
          <w:sz w:val="22"/>
        </w:rPr>
        <w:t>’</w:t>
      </w:r>
      <w:r w:rsidRPr="009B4E8B">
        <w:rPr>
          <w:rStyle w:val="a"/>
          <w:rFonts w:asciiTheme="minorBidi" w:hAnsiTheme="minorBidi" w:cstheme="minorBidi"/>
          <w:sz w:val="22"/>
        </w:rPr>
        <w:t xml:space="preserve">entretiens. </w:t>
      </w:r>
      <w:r w:rsidRPr="009B4E8B">
        <w:rPr>
          <w:rFonts w:asciiTheme="minorBidi" w:hAnsiTheme="minorBidi" w:cstheme="minorBidi"/>
          <w:sz w:val="22"/>
        </w:rPr>
        <w:t>Les communautés ont participé activement aux réunions organisées avec des chercheurs et des experts pour discuter du dossier de candidature et de la manière d</w:t>
      </w:r>
      <w:r w:rsidR="006D6E3C" w:rsidRPr="009B4E8B">
        <w:rPr>
          <w:rFonts w:asciiTheme="minorBidi" w:hAnsiTheme="minorBidi" w:cstheme="minorBidi"/>
          <w:sz w:val="22"/>
        </w:rPr>
        <w:t>’</w:t>
      </w:r>
      <w:r w:rsidRPr="009B4E8B">
        <w:rPr>
          <w:rFonts w:asciiTheme="minorBidi" w:hAnsiTheme="minorBidi" w:cstheme="minorBidi"/>
          <w:sz w:val="22"/>
        </w:rPr>
        <w:t>améliorer les mesures de sauvegarde. Des lettres de soutien à l</w:t>
      </w:r>
      <w:r w:rsidR="006D6E3C" w:rsidRPr="009B4E8B">
        <w:rPr>
          <w:rFonts w:asciiTheme="minorBidi" w:hAnsiTheme="minorBidi" w:cstheme="minorBidi"/>
          <w:sz w:val="22"/>
        </w:rPr>
        <w:t>’</w:t>
      </w:r>
      <w:r w:rsidRPr="009B4E8B">
        <w:rPr>
          <w:rFonts w:asciiTheme="minorBidi" w:hAnsiTheme="minorBidi" w:cstheme="minorBidi"/>
          <w:sz w:val="22"/>
        </w:rPr>
        <w:t xml:space="preserve">inscription </w:t>
      </w:r>
      <w:r w:rsidR="00C95412" w:rsidRPr="009B4E8B">
        <w:rPr>
          <w:rFonts w:asciiTheme="minorBidi" w:hAnsiTheme="minorBidi" w:cstheme="minorBidi"/>
          <w:sz w:val="22"/>
        </w:rPr>
        <w:t xml:space="preserve">de l’élément </w:t>
      </w:r>
      <w:r w:rsidRPr="009B4E8B">
        <w:rPr>
          <w:rFonts w:asciiTheme="minorBidi" w:hAnsiTheme="minorBidi" w:cstheme="minorBidi"/>
          <w:sz w:val="22"/>
        </w:rPr>
        <w:t>ont été soumises dans le cadre du dossier de candidature.</w:t>
      </w:r>
    </w:p>
    <w:p w14:paraId="65F6DF25" w14:textId="1DB17C05" w:rsidR="003C6A16" w:rsidRPr="009B4E8B" w:rsidRDefault="001C2BB6" w:rsidP="001C2BB6">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 xml:space="preserve">R.5 : </w:t>
      </w:r>
      <w:r w:rsidRPr="009B4E8B">
        <w:rPr>
          <w:rFonts w:asciiTheme="minorBidi" w:hAnsiTheme="minorBidi" w:cstheme="minorBidi"/>
          <w:sz w:val="22"/>
        </w:rPr>
        <w:tab/>
        <w:t>L</w:t>
      </w:r>
      <w:r w:rsidR="006D6E3C" w:rsidRPr="009B4E8B">
        <w:rPr>
          <w:rFonts w:asciiTheme="minorBidi" w:hAnsiTheme="minorBidi" w:cstheme="minorBidi"/>
          <w:sz w:val="22"/>
        </w:rPr>
        <w:t>’</w:t>
      </w:r>
      <w:r w:rsidRPr="009B4E8B">
        <w:rPr>
          <w:rFonts w:asciiTheme="minorBidi" w:hAnsiTheme="minorBidi" w:cstheme="minorBidi"/>
          <w:sz w:val="22"/>
        </w:rPr>
        <w:t xml:space="preserve">élément est inscrit au </w:t>
      </w:r>
      <w:r w:rsidR="008629EE" w:rsidRPr="009B4E8B">
        <w:rPr>
          <w:rFonts w:asciiTheme="minorBidi" w:hAnsiTheme="minorBidi" w:cstheme="minorBidi"/>
          <w:sz w:val="22"/>
        </w:rPr>
        <w:t>R</w:t>
      </w:r>
      <w:r w:rsidRPr="009B4E8B">
        <w:rPr>
          <w:rFonts w:asciiTheme="minorBidi" w:hAnsiTheme="minorBidi" w:cstheme="minorBidi"/>
          <w:sz w:val="22"/>
        </w:rPr>
        <w:t xml:space="preserve">egistre national du patrimoine culturel immatériel du Ghana. Cet inventaire est géré par le </w:t>
      </w:r>
      <w:r w:rsidR="009F782D" w:rsidRPr="009B4E8B">
        <w:rPr>
          <w:rFonts w:asciiTheme="minorBidi" w:hAnsiTheme="minorBidi" w:cstheme="minorBidi"/>
          <w:sz w:val="22"/>
        </w:rPr>
        <w:t>M</w:t>
      </w:r>
      <w:r w:rsidRPr="009B4E8B">
        <w:rPr>
          <w:rFonts w:asciiTheme="minorBidi" w:hAnsiTheme="minorBidi" w:cstheme="minorBidi"/>
          <w:sz w:val="22"/>
        </w:rPr>
        <w:t xml:space="preserve">inistère du </w:t>
      </w:r>
      <w:r w:rsidR="009F782D" w:rsidRPr="009B4E8B">
        <w:rPr>
          <w:rFonts w:asciiTheme="minorBidi" w:hAnsiTheme="minorBidi" w:cstheme="minorBidi"/>
          <w:sz w:val="22"/>
        </w:rPr>
        <w:t>t</w:t>
      </w:r>
      <w:r w:rsidRPr="009B4E8B">
        <w:rPr>
          <w:rFonts w:asciiTheme="minorBidi" w:hAnsiTheme="minorBidi" w:cstheme="minorBidi"/>
          <w:sz w:val="22"/>
        </w:rPr>
        <w:t xml:space="preserve">ourisme, des </w:t>
      </w:r>
      <w:r w:rsidR="009F782D" w:rsidRPr="009B4E8B">
        <w:rPr>
          <w:rFonts w:asciiTheme="minorBidi" w:hAnsiTheme="minorBidi" w:cstheme="minorBidi"/>
          <w:sz w:val="22"/>
        </w:rPr>
        <w:t>a</w:t>
      </w:r>
      <w:r w:rsidRPr="009B4E8B">
        <w:rPr>
          <w:rFonts w:asciiTheme="minorBidi" w:hAnsiTheme="minorBidi" w:cstheme="minorBidi"/>
          <w:sz w:val="22"/>
        </w:rPr>
        <w:t xml:space="preserve">rts et de la </w:t>
      </w:r>
      <w:r w:rsidR="009F782D" w:rsidRPr="009B4E8B">
        <w:rPr>
          <w:rFonts w:asciiTheme="minorBidi" w:hAnsiTheme="minorBidi" w:cstheme="minorBidi"/>
          <w:sz w:val="22"/>
        </w:rPr>
        <w:t>c</w:t>
      </w:r>
      <w:r w:rsidRPr="009B4E8B">
        <w:rPr>
          <w:rFonts w:asciiTheme="minorBidi" w:hAnsiTheme="minorBidi" w:cstheme="minorBidi"/>
          <w:sz w:val="22"/>
        </w:rPr>
        <w:t xml:space="preserve">ulture et par le National Folklore </w:t>
      </w:r>
      <w:proofErr w:type="spellStart"/>
      <w:r w:rsidRPr="009B4E8B">
        <w:rPr>
          <w:rFonts w:asciiTheme="minorBidi" w:hAnsiTheme="minorBidi" w:cstheme="minorBidi"/>
          <w:sz w:val="22"/>
        </w:rPr>
        <w:t>Board</w:t>
      </w:r>
      <w:proofErr w:type="spellEnd"/>
      <w:r w:rsidRPr="009B4E8B">
        <w:rPr>
          <w:rFonts w:asciiTheme="minorBidi" w:hAnsiTheme="minorBidi" w:cstheme="minorBidi"/>
          <w:sz w:val="22"/>
        </w:rPr>
        <w:t>. Le dossier indique que les communautés et les parties prenantes concernées sont impliquées dans la compilation du registre national. Le rapport périodique soumis en 2023 fournit la fréquence de mise à jour et des informations sur le processus d</w:t>
      </w:r>
      <w:r w:rsidR="006D6E3C" w:rsidRPr="009B4E8B">
        <w:rPr>
          <w:rFonts w:asciiTheme="minorBidi" w:hAnsiTheme="minorBidi" w:cstheme="minorBidi"/>
          <w:sz w:val="22"/>
        </w:rPr>
        <w:t>’</w:t>
      </w:r>
      <w:r w:rsidRPr="009B4E8B">
        <w:rPr>
          <w:rFonts w:asciiTheme="minorBidi" w:hAnsiTheme="minorBidi" w:cstheme="minorBidi"/>
          <w:sz w:val="22"/>
        </w:rPr>
        <w:t>inventaire, qui comprend l</w:t>
      </w:r>
      <w:r w:rsidR="006D6E3C" w:rsidRPr="009B4E8B">
        <w:rPr>
          <w:rFonts w:asciiTheme="minorBidi" w:hAnsiTheme="minorBidi" w:cstheme="minorBidi"/>
          <w:sz w:val="22"/>
        </w:rPr>
        <w:t>’</w:t>
      </w:r>
      <w:r w:rsidRPr="009B4E8B">
        <w:rPr>
          <w:rFonts w:asciiTheme="minorBidi" w:hAnsiTheme="minorBidi" w:cstheme="minorBidi"/>
          <w:sz w:val="22"/>
        </w:rPr>
        <w:t xml:space="preserve">inventaire </w:t>
      </w:r>
      <w:r w:rsidR="00AE26B5" w:rsidRPr="009B4E8B">
        <w:rPr>
          <w:rFonts w:asciiTheme="minorBidi" w:hAnsiTheme="minorBidi" w:cstheme="minorBidi"/>
          <w:sz w:val="22"/>
        </w:rPr>
        <w:t>basé sur la communauté</w:t>
      </w:r>
      <w:r w:rsidRPr="009B4E8B">
        <w:rPr>
          <w:rFonts w:asciiTheme="minorBidi" w:hAnsiTheme="minorBidi" w:cstheme="minorBidi"/>
          <w:sz w:val="22"/>
        </w:rPr>
        <w:t>.</w:t>
      </w:r>
    </w:p>
    <w:p w14:paraId="5ABFBF6F" w14:textId="50D22385" w:rsidR="001C2BB6" w:rsidRPr="009B4E8B" w:rsidRDefault="003C6A16" w:rsidP="001C2BB6">
      <w:pPr>
        <w:numPr>
          <w:ilvl w:val="0"/>
          <w:numId w:val="45"/>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l</w:t>
      </w:r>
      <w:r w:rsidR="006D6E3C" w:rsidRPr="009B4E8B">
        <w:rPr>
          <w:rFonts w:asciiTheme="minorBidi" w:hAnsiTheme="minorBidi" w:cstheme="minorBidi"/>
          <w:b/>
          <w:sz w:val="22"/>
          <w:szCs w:val="22"/>
        </w:rPr>
        <w:t>’</w:t>
      </w:r>
      <w:r w:rsidRPr="009B4E8B">
        <w:rPr>
          <w:rFonts w:asciiTheme="minorBidi" w:hAnsiTheme="minorBidi" w:cstheme="minorBidi"/>
          <w:b/>
          <w:sz w:val="22"/>
          <w:szCs w:val="22"/>
        </w:rPr>
        <w:t xml:space="preserve">artisanat du </w:t>
      </w:r>
      <w:proofErr w:type="spellStart"/>
      <w:r w:rsidRPr="009B4E8B">
        <w:rPr>
          <w:rFonts w:asciiTheme="minorBidi" w:hAnsiTheme="minorBidi" w:cstheme="minorBidi"/>
          <w:b/>
          <w:sz w:val="22"/>
          <w:szCs w:val="22"/>
        </w:rPr>
        <w:t>kente</w:t>
      </w:r>
      <w:proofErr w:type="spellEnd"/>
      <w:r w:rsidRPr="009B4E8B">
        <w:rPr>
          <w:rFonts w:asciiTheme="minorBidi" w:hAnsiTheme="minorBidi" w:cstheme="minorBidi"/>
          <w:b/>
          <w:sz w:val="22"/>
          <w:szCs w:val="22"/>
        </w:rPr>
        <w:t>, un textile traditionnel tissé</w:t>
      </w:r>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r w:rsidR="008629EE" w:rsidRPr="009B4E8B">
        <w:rPr>
          <w:rFonts w:asciiTheme="minorBidi" w:hAnsiTheme="minorBidi" w:cstheme="minorBidi"/>
          <w:bCs/>
          <w:sz w:val="22"/>
          <w:szCs w:val="22"/>
        </w:rPr>
        <w:t> ;</w:t>
      </w:r>
    </w:p>
    <w:p w14:paraId="6BC3434F" w14:textId="000E8BA5" w:rsidR="001C2BB6" w:rsidRPr="009B4E8B" w:rsidRDefault="001C2BB6" w:rsidP="001C2BB6">
      <w:pPr>
        <w:numPr>
          <w:ilvl w:val="0"/>
          <w:numId w:val="45"/>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Félicite</w:t>
      </w:r>
      <w:r w:rsidRPr="009B4E8B">
        <w:rPr>
          <w:rFonts w:asciiTheme="minorBidi" w:hAnsiTheme="minorBidi" w:cstheme="minorBidi"/>
          <w:bCs/>
          <w:sz w:val="22"/>
          <w:szCs w:val="22"/>
        </w:rPr>
        <w:t xml:space="preserv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État partie pour sa première inscription et le </w:t>
      </w:r>
      <w:r w:rsidRPr="009B4E8B">
        <w:rPr>
          <w:rFonts w:asciiTheme="minorBidi" w:hAnsiTheme="minorBidi" w:cstheme="minorBidi"/>
          <w:bCs/>
          <w:sz w:val="22"/>
          <w:szCs w:val="22"/>
          <w:u w:val="single"/>
        </w:rPr>
        <w:t>félicite</w:t>
      </w:r>
      <w:r w:rsidR="008629EE" w:rsidRPr="009B4E8B">
        <w:rPr>
          <w:rFonts w:asciiTheme="minorBidi" w:hAnsiTheme="minorBidi" w:cstheme="minorBidi"/>
          <w:bCs/>
          <w:sz w:val="22"/>
          <w:szCs w:val="22"/>
          <w:u w:val="single"/>
        </w:rPr>
        <w:t xml:space="preserve"> en outre</w:t>
      </w:r>
      <w:r w:rsidRPr="009B4E8B">
        <w:rPr>
          <w:rFonts w:asciiTheme="minorBidi" w:hAnsiTheme="minorBidi" w:cstheme="minorBidi"/>
          <w:bCs/>
          <w:sz w:val="22"/>
          <w:szCs w:val="22"/>
        </w:rPr>
        <w:t xml:space="preserve"> </w:t>
      </w:r>
      <w:r w:rsidR="008629EE" w:rsidRPr="009B4E8B">
        <w:rPr>
          <w:rFonts w:asciiTheme="minorBidi" w:hAnsiTheme="minorBidi" w:cstheme="minorBidi"/>
          <w:bCs/>
          <w:sz w:val="22"/>
          <w:szCs w:val="22"/>
        </w:rPr>
        <w:t>d</w:t>
      </w:r>
      <w:r w:rsidR="006D6E3C" w:rsidRPr="009B4E8B">
        <w:rPr>
          <w:rFonts w:asciiTheme="minorBidi" w:hAnsiTheme="minorBidi" w:cstheme="minorBidi"/>
          <w:bCs/>
          <w:sz w:val="22"/>
          <w:szCs w:val="22"/>
        </w:rPr>
        <w:t>’</w:t>
      </w:r>
      <w:r w:rsidR="008629EE" w:rsidRPr="009B4E8B">
        <w:rPr>
          <w:rFonts w:asciiTheme="minorBidi" w:hAnsiTheme="minorBidi" w:cstheme="minorBidi"/>
          <w:bCs/>
          <w:sz w:val="22"/>
          <w:szCs w:val="22"/>
        </w:rPr>
        <w:t xml:space="preserve">avoir </w:t>
      </w:r>
      <w:r w:rsidR="00456546" w:rsidRPr="009B4E8B">
        <w:rPr>
          <w:rFonts w:asciiTheme="minorBidi" w:hAnsiTheme="minorBidi" w:cstheme="minorBidi"/>
          <w:bCs/>
          <w:sz w:val="22"/>
          <w:szCs w:val="22"/>
        </w:rPr>
        <w:t>produit une</w:t>
      </w:r>
      <w:r w:rsidRPr="009B4E8B">
        <w:rPr>
          <w:rFonts w:asciiTheme="minorBidi" w:hAnsiTheme="minorBidi" w:cstheme="minorBidi"/>
          <w:bCs/>
          <w:sz w:val="22"/>
          <w:szCs w:val="22"/>
        </w:rPr>
        <w:t xml:space="preserve"> vidéo de bonne qualité.</w:t>
      </w:r>
    </w:p>
    <w:p w14:paraId="60E8850C" w14:textId="66962F29" w:rsidR="003C6A16" w:rsidRPr="009B4E8B" w:rsidRDefault="003C6A16" w:rsidP="003C6A16">
      <w:pPr>
        <w:pStyle w:val="Titre2"/>
        <w:jc w:val="both"/>
        <w:rPr>
          <w:rFonts w:asciiTheme="minorBidi" w:hAnsiTheme="minorBidi" w:cstheme="minorBidi"/>
          <w:szCs w:val="22"/>
          <w:lang w:val="fr-FR"/>
        </w:rPr>
      </w:pPr>
      <w:bookmarkStart w:id="44" w:name="_PROJET_DE_DÉCISION_28"/>
      <w:bookmarkEnd w:id="44"/>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00CE2029">
        <w:rPr>
          <w:rFonts w:asciiTheme="minorBidi" w:hAnsiTheme="minorBidi" w:cstheme="minorBidi"/>
          <w:szCs w:val="22"/>
          <w:lang w:val="fr-FR"/>
        </w:rPr>
        <w:t>39</w:t>
      </w:r>
      <w:r w:rsidR="00440DEB" w:rsidRPr="009B4E8B">
        <w:rPr>
          <w:rFonts w:asciiTheme="minorBidi" w:hAnsiTheme="minorBidi" w:cstheme="minorBidi"/>
          <w:szCs w:val="22"/>
          <w:lang w:val="fr-FR"/>
        </w:rPr>
        <w:tab/>
      </w:r>
      <w:r w:rsidR="00440DEB" w:rsidRPr="009B4E8B">
        <w:rPr>
          <w:noProof/>
          <w:color w:val="0000FF"/>
          <w:lang w:val="fr-FR"/>
        </w:rPr>
        <w:drawing>
          <wp:inline distT="0" distB="0" distL="0" distR="0" wp14:anchorId="66FF72FC" wp14:editId="70EB1073">
            <wp:extent cx="104775" cy="104775"/>
            <wp:effectExtent l="0" t="0" r="9525" b="9525"/>
            <wp:docPr id="24002547" name="Picture 24002547">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3450762" w14:textId="77777777" w:rsidR="003C6A16" w:rsidRPr="009B4E8B" w:rsidRDefault="003C6A16" w:rsidP="00472F7E">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1A391544" w14:textId="48662CE6" w:rsidR="003C6A16" w:rsidRPr="009B4E8B" w:rsidRDefault="003C6A16" w:rsidP="00472F7E">
      <w:pPr>
        <w:numPr>
          <w:ilvl w:val="0"/>
          <w:numId w:val="46"/>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la Grèce a proposé la candidature de </w:t>
      </w:r>
      <w:r w:rsidRPr="009B4E8B">
        <w:rPr>
          <w:rFonts w:asciiTheme="minorBidi" w:hAnsiTheme="minorBidi" w:cstheme="minorBidi"/>
          <w:b/>
          <w:sz w:val="22"/>
          <w:szCs w:val="22"/>
        </w:rPr>
        <w:t xml:space="preserve">la Fête de la </w:t>
      </w:r>
      <w:proofErr w:type="spellStart"/>
      <w:r w:rsidRPr="009B4E8B">
        <w:rPr>
          <w:rFonts w:asciiTheme="minorBidi" w:hAnsiTheme="minorBidi" w:cstheme="minorBidi"/>
          <w:b/>
          <w:sz w:val="22"/>
          <w:szCs w:val="22"/>
        </w:rPr>
        <w:t>Messosporitissa</w:t>
      </w:r>
      <w:proofErr w:type="spellEnd"/>
      <w:r w:rsidRPr="009B4E8B">
        <w:rPr>
          <w:rFonts w:asciiTheme="minorBidi" w:hAnsiTheme="minorBidi" w:cstheme="minorBidi"/>
          <w:b/>
          <w:sz w:val="22"/>
          <w:szCs w:val="22"/>
        </w:rPr>
        <w:t xml:space="preserve"> (Fête de la Toute-Puissante Mère de Dieu de la période des semailles), Fête de Notre-Dame des ruines antiques</w:t>
      </w:r>
      <w:r w:rsidRPr="009B4E8B">
        <w:rPr>
          <w:rFonts w:asciiTheme="minorBidi" w:hAnsiTheme="minorBidi" w:cstheme="minorBidi"/>
          <w:bCs/>
          <w:sz w:val="22"/>
          <w:szCs w:val="22"/>
        </w:rPr>
        <w:t xml:space="preserve"> (n°02101)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1AF1A34D" w14:textId="03BB35C7" w:rsidR="003C6A16" w:rsidRPr="009B4E8B" w:rsidRDefault="003C6A16" w:rsidP="00472F7E">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 xml:space="preserve">La </w:t>
      </w:r>
      <w:r w:rsidR="00EE4497" w:rsidRPr="009B4E8B">
        <w:rPr>
          <w:rFonts w:asciiTheme="minorBidi" w:hAnsiTheme="minorBidi" w:cstheme="minorBidi"/>
          <w:bCs/>
          <w:sz w:val="22"/>
          <w:szCs w:val="22"/>
        </w:rPr>
        <w:t>F</w:t>
      </w:r>
      <w:r w:rsidRPr="009B4E8B">
        <w:rPr>
          <w:rFonts w:asciiTheme="minorBidi" w:hAnsiTheme="minorBidi" w:cstheme="minorBidi"/>
          <w:bCs/>
          <w:sz w:val="22"/>
          <w:szCs w:val="22"/>
        </w:rPr>
        <w:t>ête de Notre-Dame, célébrée le 21 novembre, est une fête importante du christianisme orthodoxe grec. La nuit précédant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événement, une cérémonie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office a lieu dans une chapelle du XVIIème siècle située sur le site archéologique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Éleusis. Les croyants apportent un pain sucré spécialement préparé, appelé « </w:t>
      </w:r>
      <w:proofErr w:type="spellStart"/>
      <w:r w:rsidRPr="009B4E8B">
        <w:rPr>
          <w:rFonts w:asciiTheme="minorBidi" w:hAnsiTheme="minorBidi" w:cstheme="minorBidi"/>
          <w:bCs/>
          <w:sz w:val="22"/>
          <w:szCs w:val="22"/>
        </w:rPr>
        <w:t>artos</w:t>
      </w:r>
      <w:proofErr w:type="spellEnd"/>
      <w:r w:rsidRPr="009B4E8B">
        <w:rPr>
          <w:rFonts w:asciiTheme="minorBidi" w:hAnsiTheme="minorBidi" w:cstheme="minorBidi"/>
          <w:bCs/>
          <w:sz w:val="22"/>
          <w:szCs w:val="22"/>
        </w:rPr>
        <w:t xml:space="preserve"> » (pain), pour qu</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il soit béni et distribué aux participants. Ils apportent également un autre pain, appelé « </w:t>
      </w:r>
      <w:proofErr w:type="spellStart"/>
      <w:r w:rsidRPr="009B4E8B">
        <w:rPr>
          <w:rFonts w:asciiTheme="minorBidi" w:hAnsiTheme="minorBidi" w:cstheme="minorBidi"/>
          <w:bCs/>
          <w:sz w:val="22"/>
          <w:szCs w:val="22"/>
        </w:rPr>
        <w:t>prosforo</w:t>
      </w:r>
      <w:proofErr w:type="spellEnd"/>
      <w:r w:rsidRPr="009B4E8B">
        <w:rPr>
          <w:rFonts w:asciiTheme="minorBidi" w:hAnsiTheme="minorBidi" w:cstheme="minorBidi"/>
          <w:bCs/>
          <w:sz w:val="22"/>
          <w:szCs w:val="22"/>
        </w:rPr>
        <w:t xml:space="preserve"> » (offrande), qui sera partagé lors de la sainte communion du lendemain. Ils apportent également du vin et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huile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olive. </w:t>
      </w:r>
      <w:r w:rsidR="00EE4497" w:rsidRPr="009B4E8B">
        <w:rPr>
          <w:rFonts w:asciiTheme="minorBidi" w:hAnsiTheme="minorBidi" w:cstheme="minorBidi"/>
          <w:bCs/>
          <w:sz w:val="22"/>
          <w:szCs w:val="22"/>
        </w:rPr>
        <w:t>La bénédiction des trois denrées symboliques (le blé, l</w:t>
      </w:r>
      <w:r w:rsidR="006D6E3C" w:rsidRPr="009B4E8B">
        <w:rPr>
          <w:rFonts w:asciiTheme="minorBidi" w:hAnsiTheme="minorBidi" w:cstheme="minorBidi"/>
          <w:bCs/>
          <w:sz w:val="22"/>
          <w:szCs w:val="22"/>
        </w:rPr>
        <w:t>’</w:t>
      </w:r>
      <w:r w:rsidR="00EE4497" w:rsidRPr="009B4E8B">
        <w:rPr>
          <w:rFonts w:asciiTheme="minorBidi" w:hAnsiTheme="minorBidi" w:cstheme="minorBidi"/>
          <w:bCs/>
          <w:sz w:val="22"/>
          <w:szCs w:val="22"/>
        </w:rPr>
        <w:t>huile d</w:t>
      </w:r>
      <w:r w:rsidR="006D6E3C" w:rsidRPr="009B4E8B">
        <w:rPr>
          <w:rFonts w:asciiTheme="minorBidi" w:hAnsiTheme="minorBidi" w:cstheme="minorBidi"/>
          <w:bCs/>
          <w:sz w:val="22"/>
          <w:szCs w:val="22"/>
        </w:rPr>
        <w:t>’</w:t>
      </w:r>
      <w:r w:rsidR="00EE4497" w:rsidRPr="009B4E8B">
        <w:rPr>
          <w:rFonts w:asciiTheme="minorBidi" w:hAnsiTheme="minorBidi" w:cstheme="minorBidi"/>
          <w:bCs/>
          <w:sz w:val="22"/>
          <w:szCs w:val="22"/>
        </w:rPr>
        <w:t xml:space="preserve">olive et le vin) et la mention des noms des personnes occupent une place prépondérante dans le rituel. </w:t>
      </w:r>
      <w:r w:rsidRPr="009B4E8B">
        <w:rPr>
          <w:rFonts w:asciiTheme="minorBidi" w:hAnsiTheme="minorBidi" w:cstheme="minorBidi"/>
          <w:bCs/>
          <w:sz w:val="22"/>
          <w:szCs w:val="22"/>
        </w:rPr>
        <w:t>Les croyants donnent au prêtre les noms de leurs proches (vivants ou décédés), qui seront mentionnés au cours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office du soir. Le prêtre prie pour la santé et le salut des membres de la communauté, ainsi que pour une récolte abondante. Bien que le prêtre soit toujours un homme, ceux qui chantent les textes liturgiques sont des personnes de tous les genres. Les connaissances et compétences </w:t>
      </w:r>
      <w:r w:rsidR="00EE4497" w:rsidRPr="009B4E8B">
        <w:rPr>
          <w:rFonts w:asciiTheme="minorBidi" w:hAnsiTheme="minorBidi" w:cstheme="minorBidi"/>
          <w:bCs/>
          <w:sz w:val="22"/>
          <w:szCs w:val="22"/>
        </w:rPr>
        <w:t xml:space="preserve">associées </w:t>
      </w:r>
      <w:r w:rsidRPr="009B4E8B">
        <w:rPr>
          <w:rFonts w:asciiTheme="minorBidi" w:hAnsiTheme="minorBidi" w:cstheme="minorBidi"/>
          <w:bCs/>
          <w:sz w:val="22"/>
          <w:szCs w:val="22"/>
        </w:rPr>
        <w:t xml:space="preserve">sont transmises par la participation à la fête dès le plus jeune âge. Les organisations culturelles et de la société civile, les écoles et les autorités locales contribuent également à la transmission de la pratique. </w:t>
      </w:r>
    </w:p>
    <w:p w14:paraId="39EEDDCC" w14:textId="12D55DF5" w:rsidR="00472F7E" w:rsidRPr="009B4E8B" w:rsidRDefault="003C6A16" w:rsidP="00472F7E">
      <w:pPr>
        <w:keepNext/>
        <w:numPr>
          <w:ilvl w:val="0"/>
          <w:numId w:val="46"/>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lastRenderedPageBreak/>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E70FBD" w:rsidRPr="009B4E8B">
        <w:rPr>
          <w:rFonts w:asciiTheme="minorBidi" w:hAnsiTheme="minorBidi" w:cstheme="minorBidi"/>
          <w:bCs/>
          <w:sz w:val="22"/>
          <w:szCs w:val="22"/>
        </w:rPr>
        <w:t>représentative du patrimoine culturel immatériel de l’humanité</w:t>
      </w:r>
      <w:r w:rsidR="00E70FBD" w:rsidRPr="009B4E8B" w:rsidDel="00E70FBD">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w:t>
      </w:r>
    </w:p>
    <w:p w14:paraId="18EAC5DB" w14:textId="70893F6F" w:rsidR="00472F7E" w:rsidRPr="009B4E8B" w:rsidRDefault="00472F7E" w:rsidP="00472F7E">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bCs/>
          <w:sz w:val="22"/>
          <w:szCs w:val="22"/>
        </w:rPr>
        <w:t>R.1 :</w:t>
      </w:r>
      <w:r w:rsidRPr="009B4E8B">
        <w:rPr>
          <w:rFonts w:asciiTheme="minorBidi" w:hAnsiTheme="minorBidi" w:cstheme="minorBidi"/>
          <w:bCs/>
          <w:sz w:val="22"/>
          <w:szCs w:val="22"/>
        </w:rPr>
        <w:tab/>
      </w:r>
      <w:r w:rsidR="00EE4497" w:rsidRPr="009B4E8B">
        <w:rPr>
          <w:rFonts w:asciiTheme="minorBidi" w:hAnsiTheme="minorBidi" w:cstheme="minorBidi"/>
          <w:bCs/>
          <w:sz w:val="22"/>
          <w:szCs w:val="22"/>
        </w:rPr>
        <w:t>L</w:t>
      </w:r>
      <w:r w:rsidR="006D6E3C" w:rsidRPr="009B4E8B">
        <w:rPr>
          <w:rFonts w:asciiTheme="minorBidi" w:hAnsiTheme="minorBidi" w:cstheme="minorBidi"/>
          <w:bCs/>
          <w:sz w:val="22"/>
          <w:szCs w:val="22"/>
        </w:rPr>
        <w:t>’</w:t>
      </w:r>
      <w:r w:rsidR="00EE4497" w:rsidRPr="009B4E8B">
        <w:rPr>
          <w:rFonts w:asciiTheme="minorBidi" w:hAnsiTheme="minorBidi" w:cstheme="minorBidi"/>
          <w:bCs/>
          <w:sz w:val="22"/>
          <w:szCs w:val="22"/>
        </w:rPr>
        <w:t>élément est la présentation de la Vierge Marie au temple lors d</w:t>
      </w:r>
      <w:r w:rsidR="006D6E3C" w:rsidRPr="009B4E8B">
        <w:rPr>
          <w:rFonts w:asciiTheme="minorBidi" w:hAnsiTheme="minorBidi" w:cstheme="minorBidi"/>
          <w:bCs/>
          <w:sz w:val="22"/>
          <w:szCs w:val="22"/>
        </w:rPr>
        <w:t>’</w:t>
      </w:r>
      <w:r w:rsidR="00EE4497" w:rsidRPr="009B4E8B">
        <w:rPr>
          <w:rFonts w:asciiTheme="minorBidi" w:hAnsiTheme="minorBidi" w:cstheme="minorBidi"/>
          <w:bCs/>
          <w:sz w:val="22"/>
          <w:szCs w:val="22"/>
        </w:rPr>
        <w:t>une fête du christianisme orthodoxe grec. La fête se déroule dans une chapelle du XVIIème siècle située sur le site archéologique d</w:t>
      </w:r>
      <w:r w:rsidR="006D6E3C" w:rsidRPr="009B4E8B">
        <w:rPr>
          <w:rFonts w:asciiTheme="minorBidi" w:hAnsiTheme="minorBidi" w:cstheme="minorBidi"/>
          <w:bCs/>
          <w:sz w:val="22"/>
          <w:szCs w:val="22"/>
        </w:rPr>
        <w:t>’</w:t>
      </w:r>
      <w:r w:rsidR="00EE4497" w:rsidRPr="009B4E8B">
        <w:rPr>
          <w:rFonts w:asciiTheme="minorBidi" w:hAnsiTheme="minorBidi" w:cstheme="minorBidi"/>
          <w:bCs/>
          <w:sz w:val="22"/>
          <w:szCs w:val="22"/>
        </w:rPr>
        <w:t>Éleusis et met en évidence le lien entre le patrimoine matériel et immatériel. Les praticiens et les détenteurs de l</w:t>
      </w:r>
      <w:r w:rsidR="006D6E3C" w:rsidRPr="009B4E8B">
        <w:rPr>
          <w:rFonts w:asciiTheme="minorBidi" w:hAnsiTheme="minorBidi" w:cstheme="minorBidi"/>
          <w:bCs/>
          <w:sz w:val="22"/>
          <w:szCs w:val="22"/>
        </w:rPr>
        <w:t>’</w:t>
      </w:r>
      <w:r w:rsidR="00EE4497" w:rsidRPr="009B4E8B">
        <w:rPr>
          <w:rFonts w:asciiTheme="minorBidi" w:hAnsiTheme="minorBidi" w:cstheme="minorBidi"/>
          <w:bCs/>
          <w:sz w:val="22"/>
          <w:szCs w:val="22"/>
        </w:rPr>
        <w:t>élément sont des hommes et des femmes, des générations jeunes et plus âgées, issus de tous les groupes ethnoculturels d</w:t>
      </w:r>
      <w:r w:rsidR="006D6E3C" w:rsidRPr="009B4E8B">
        <w:rPr>
          <w:rFonts w:asciiTheme="minorBidi" w:hAnsiTheme="minorBidi" w:cstheme="minorBidi"/>
          <w:bCs/>
          <w:sz w:val="22"/>
          <w:szCs w:val="22"/>
        </w:rPr>
        <w:t>’</w:t>
      </w:r>
      <w:r w:rsidR="00EE4497" w:rsidRPr="009B4E8B">
        <w:rPr>
          <w:rFonts w:asciiTheme="minorBidi" w:hAnsiTheme="minorBidi" w:cstheme="minorBidi"/>
          <w:bCs/>
          <w:sz w:val="22"/>
          <w:szCs w:val="22"/>
        </w:rPr>
        <w:t>Éleusis. Les connaissances et les compétences associées sont transmises principalement par la participation à la fête dès le plus jeune âge. Les associations culturelles et les organisations de la société civile, les établissements d</w:t>
      </w:r>
      <w:r w:rsidR="006D6E3C" w:rsidRPr="009B4E8B">
        <w:rPr>
          <w:rFonts w:asciiTheme="minorBidi" w:hAnsiTheme="minorBidi" w:cstheme="minorBidi"/>
          <w:bCs/>
          <w:sz w:val="22"/>
          <w:szCs w:val="22"/>
        </w:rPr>
        <w:t>’</w:t>
      </w:r>
      <w:r w:rsidR="00EE4497" w:rsidRPr="009B4E8B">
        <w:rPr>
          <w:rFonts w:asciiTheme="minorBidi" w:hAnsiTheme="minorBidi" w:cstheme="minorBidi"/>
          <w:bCs/>
          <w:sz w:val="22"/>
          <w:szCs w:val="22"/>
        </w:rPr>
        <w:t>enseignement et les autorités locales contribuent à la transmission de l</w:t>
      </w:r>
      <w:r w:rsidR="006D6E3C" w:rsidRPr="009B4E8B">
        <w:rPr>
          <w:rFonts w:asciiTheme="minorBidi" w:hAnsiTheme="minorBidi" w:cstheme="minorBidi"/>
          <w:bCs/>
          <w:sz w:val="22"/>
          <w:szCs w:val="22"/>
        </w:rPr>
        <w:t>’</w:t>
      </w:r>
      <w:r w:rsidR="00EE4497" w:rsidRPr="009B4E8B">
        <w:rPr>
          <w:rFonts w:asciiTheme="minorBidi" w:hAnsiTheme="minorBidi" w:cstheme="minorBidi"/>
          <w:bCs/>
          <w:sz w:val="22"/>
          <w:szCs w:val="22"/>
        </w:rPr>
        <w:t>élément. L</w:t>
      </w:r>
      <w:r w:rsidR="006D6E3C" w:rsidRPr="009B4E8B">
        <w:rPr>
          <w:rFonts w:asciiTheme="minorBidi" w:hAnsiTheme="minorBidi" w:cstheme="minorBidi"/>
          <w:bCs/>
          <w:sz w:val="22"/>
          <w:szCs w:val="22"/>
        </w:rPr>
        <w:t>’</w:t>
      </w:r>
      <w:r w:rsidR="00EE4497" w:rsidRPr="009B4E8B">
        <w:rPr>
          <w:rFonts w:asciiTheme="minorBidi" w:hAnsiTheme="minorBidi" w:cstheme="minorBidi"/>
          <w:bCs/>
          <w:sz w:val="22"/>
          <w:szCs w:val="22"/>
        </w:rPr>
        <w:t>élément est une expression publique importante de la mémoire culturelle qui favorise l</w:t>
      </w:r>
      <w:r w:rsidR="006D6E3C" w:rsidRPr="009B4E8B">
        <w:rPr>
          <w:rFonts w:asciiTheme="minorBidi" w:hAnsiTheme="minorBidi" w:cstheme="minorBidi"/>
          <w:bCs/>
          <w:sz w:val="22"/>
          <w:szCs w:val="22"/>
        </w:rPr>
        <w:t>’</w:t>
      </w:r>
      <w:r w:rsidR="00EE4497" w:rsidRPr="009B4E8B">
        <w:rPr>
          <w:rFonts w:asciiTheme="minorBidi" w:hAnsiTheme="minorBidi" w:cstheme="minorBidi"/>
          <w:bCs/>
          <w:sz w:val="22"/>
          <w:szCs w:val="22"/>
        </w:rPr>
        <w:t>identité collective et la cohésion de la communauté à Eleusis</w:t>
      </w:r>
      <w:r w:rsidRPr="009B4E8B">
        <w:rPr>
          <w:rFonts w:asciiTheme="minorBidi" w:hAnsiTheme="minorBidi" w:cstheme="minorBidi"/>
          <w:bCs/>
          <w:sz w:val="22"/>
          <w:szCs w:val="22"/>
        </w:rPr>
        <w:t>.</w:t>
      </w:r>
    </w:p>
    <w:p w14:paraId="481309AF" w14:textId="281FC434" w:rsidR="00472F7E" w:rsidRPr="009B4E8B" w:rsidRDefault="00472F7E" w:rsidP="00472F7E">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bCs/>
          <w:sz w:val="22"/>
          <w:szCs w:val="22"/>
        </w:rPr>
        <w:t>R.2 :</w:t>
      </w:r>
      <w:r w:rsidRPr="009B4E8B">
        <w:rPr>
          <w:rFonts w:asciiTheme="minorBidi" w:hAnsiTheme="minorBidi" w:cstheme="minorBidi"/>
          <w:bCs/>
          <w:sz w:val="22"/>
          <w:szCs w:val="22"/>
        </w:rPr>
        <w:tab/>
        <w:t>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élément renforce les liens </w:t>
      </w:r>
      <w:r w:rsidR="00AE26B5" w:rsidRPr="009B4E8B">
        <w:rPr>
          <w:rFonts w:asciiTheme="minorBidi" w:hAnsiTheme="minorBidi" w:cstheme="minorBidi"/>
          <w:bCs/>
          <w:sz w:val="22"/>
          <w:szCs w:val="22"/>
        </w:rPr>
        <w:t xml:space="preserve">au sein de la communauté </w:t>
      </w:r>
      <w:r w:rsidRPr="009B4E8B">
        <w:rPr>
          <w:rFonts w:asciiTheme="minorBidi" w:hAnsiTheme="minorBidi" w:cstheme="minorBidi"/>
          <w:bCs/>
          <w:sz w:val="22"/>
          <w:szCs w:val="22"/>
        </w:rPr>
        <w:t>et encourage ses membres à réfléchir à la gestion durable des ressources naturelles. Les festivités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élément liées à la prospérité des communautés grâce à la gestion durable des ressources naturelles peuvent être une source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inspiration importante pour les sociétés contemporaines.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élément renforce également la cohésion sociale de la communauté en fournissant un terrain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expression commun à tous les groupes ethnoculturels qui habitent Éleusis. </w:t>
      </w:r>
    </w:p>
    <w:p w14:paraId="59347082" w14:textId="55B75205" w:rsidR="00472F7E" w:rsidRPr="009B4E8B" w:rsidRDefault="00472F7E" w:rsidP="00472F7E">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bCs/>
          <w:sz w:val="22"/>
          <w:szCs w:val="22"/>
        </w:rPr>
        <w:t>R.3 :</w:t>
      </w:r>
      <w:r w:rsidRPr="009B4E8B">
        <w:rPr>
          <w:rFonts w:asciiTheme="minorBidi" w:hAnsiTheme="minorBidi" w:cstheme="minorBidi"/>
          <w:bCs/>
          <w:sz w:val="22"/>
          <w:szCs w:val="22"/>
        </w:rPr>
        <w:tab/>
        <w:t xml:space="preserve">La communauté des </w:t>
      </w:r>
      <w:r w:rsidR="004A34EB" w:rsidRPr="009B4E8B">
        <w:rPr>
          <w:rFonts w:asciiTheme="minorBidi" w:hAnsiTheme="minorBidi" w:cstheme="minorBidi"/>
          <w:bCs/>
          <w:sz w:val="22"/>
          <w:szCs w:val="22"/>
        </w:rPr>
        <w:t>détenteurs</w:t>
      </w:r>
      <w:r w:rsidRPr="009B4E8B">
        <w:rPr>
          <w:rFonts w:asciiTheme="minorBidi" w:hAnsiTheme="minorBidi" w:cstheme="minorBidi"/>
          <w:bCs/>
          <w:sz w:val="22"/>
          <w:szCs w:val="22"/>
        </w:rPr>
        <w:t xml:space="preserve"> et la société folklorique « </w:t>
      </w:r>
      <w:proofErr w:type="spellStart"/>
      <w:r w:rsidRPr="009B4E8B">
        <w:rPr>
          <w:rFonts w:asciiTheme="minorBidi" w:hAnsiTheme="minorBidi" w:cstheme="minorBidi"/>
          <w:bCs/>
          <w:sz w:val="22"/>
          <w:szCs w:val="22"/>
        </w:rPr>
        <w:t>Adrachti</w:t>
      </w:r>
      <w:proofErr w:type="spellEnd"/>
      <w:r w:rsidRPr="009B4E8B">
        <w:rPr>
          <w:rFonts w:asciiTheme="minorBidi" w:hAnsiTheme="minorBidi" w:cstheme="minorBidi"/>
          <w:bCs/>
          <w:sz w:val="22"/>
          <w:szCs w:val="22"/>
        </w:rPr>
        <w:t> » s</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attachent à transmettre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élément aux plus jeunes et à souligner son importance pour la mémoire et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identité de la communauté. Un programme éducatif destiné aux élèves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école primaire a été mis en œuvre dans une école au cours de la pandémie de COVID-19 et sera étendu à un programme destiné aux écoles secondaires. L</w:t>
      </w:r>
      <w:r w:rsidR="006D6E3C" w:rsidRPr="009B4E8B">
        <w:rPr>
          <w:rFonts w:asciiTheme="minorBidi" w:hAnsiTheme="minorBidi" w:cstheme="minorBidi"/>
          <w:bCs/>
          <w:sz w:val="22"/>
          <w:szCs w:val="22"/>
        </w:rPr>
        <w:t>’</w:t>
      </w:r>
      <w:proofErr w:type="spellStart"/>
      <w:r w:rsidRPr="009B4E8B">
        <w:rPr>
          <w:rFonts w:asciiTheme="minorBidi" w:hAnsiTheme="minorBidi" w:cstheme="minorBidi"/>
          <w:bCs/>
          <w:sz w:val="22"/>
          <w:szCs w:val="22"/>
        </w:rPr>
        <w:t>Adrachti</w:t>
      </w:r>
      <w:proofErr w:type="spellEnd"/>
      <w:r w:rsidRPr="009B4E8B">
        <w:rPr>
          <w:rFonts w:asciiTheme="minorBidi" w:hAnsiTheme="minorBidi" w:cstheme="minorBidi"/>
          <w:bCs/>
          <w:sz w:val="22"/>
          <w:szCs w:val="22"/>
        </w:rPr>
        <w:t xml:space="preserve"> Folklore Society a publié deux livres sur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élément afin de les distribuer au public, en coopération avec des membres plus âgés de la communauté, la municipalité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Éleusis et le </w:t>
      </w:r>
      <w:r w:rsidR="00EE4497" w:rsidRPr="009B4E8B">
        <w:rPr>
          <w:rFonts w:asciiTheme="minorBidi" w:hAnsiTheme="minorBidi" w:cstheme="minorBidi"/>
          <w:bCs/>
          <w:sz w:val="22"/>
          <w:szCs w:val="22"/>
        </w:rPr>
        <w:t>C</w:t>
      </w:r>
      <w:r w:rsidRPr="009B4E8B">
        <w:rPr>
          <w:rFonts w:asciiTheme="minorBidi" w:hAnsiTheme="minorBidi" w:cstheme="minorBidi"/>
          <w:bCs/>
          <w:sz w:val="22"/>
          <w:szCs w:val="22"/>
        </w:rPr>
        <w:t xml:space="preserve">entre de recherche sur le folklore hellénique de </w:t>
      </w:r>
      <w:proofErr w:type="gramStart"/>
      <w:r w:rsidRPr="009B4E8B">
        <w:rPr>
          <w:rFonts w:asciiTheme="minorBidi" w:hAnsiTheme="minorBidi" w:cstheme="minorBidi"/>
          <w:bCs/>
          <w:sz w:val="22"/>
          <w:szCs w:val="22"/>
        </w:rPr>
        <w:t>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Académie</w:t>
      </w:r>
      <w:proofErr w:type="gramEnd"/>
      <w:r w:rsidRPr="009B4E8B">
        <w:rPr>
          <w:rFonts w:asciiTheme="minorBidi" w:hAnsiTheme="minorBidi" w:cstheme="minorBidi"/>
          <w:bCs/>
          <w:sz w:val="22"/>
          <w:szCs w:val="22"/>
        </w:rPr>
        <w:t xml:space="preserv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Athènes. Les membres de la communauté prévoient de produire une publication et un film documentaire sur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élément, et la </w:t>
      </w:r>
      <w:proofErr w:type="spellStart"/>
      <w:r w:rsidRPr="009B4E8B">
        <w:rPr>
          <w:rFonts w:asciiTheme="minorBidi" w:hAnsiTheme="minorBidi" w:cstheme="minorBidi"/>
          <w:bCs/>
          <w:sz w:val="22"/>
          <w:szCs w:val="22"/>
        </w:rPr>
        <w:t>Adrachti</w:t>
      </w:r>
      <w:proofErr w:type="spellEnd"/>
      <w:r w:rsidR="00EE4497" w:rsidRPr="009B4E8B">
        <w:rPr>
          <w:rFonts w:asciiTheme="minorBidi" w:hAnsiTheme="minorBidi" w:cstheme="minorBidi"/>
          <w:bCs/>
          <w:sz w:val="22"/>
          <w:szCs w:val="22"/>
        </w:rPr>
        <w:t xml:space="preserve"> Folklore Society</w:t>
      </w:r>
      <w:r w:rsidRPr="009B4E8B">
        <w:rPr>
          <w:rFonts w:asciiTheme="minorBidi" w:hAnsiTheme="minorBidi" w:cstheme="minorBidi"/>
          <w:bCs/>
          <w:sz w:val="22"/>
          <w:szCs w:val="22"/>
        </w:rPr>
        <w:t xml:space="preserve"> demandera une subvention gouvernementale pour sauvegarder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élément. Enfin, la communauté des </w:t>
      </w:r>
      <w:r w:rsidR="004A34EB" w:rsidRPr="009B4E8B">
        <w:rPr>
          <w:rFonts w:asciiTheme="minorBidi" w:hAnsiTheme="minorBidi" w:cstheme="minorBidi"/>
          <w:bCs/>
          <w:sz w:val="22"/>
          <w:szCs w:val="22"/>
        </w:rPr>
        <w:t>détenteurs</w:t>
      </w:r>
      <w:r w:rsidRPr="009B4E8B">
        <w:rPr>
          <w:rFonts w:asciiTheme="minorBidi" w:hAnsiTheme="minorBidi" w:cstheme="minorBidi"/>
          <w:bCs/>
          <w:sz w:val="22"/>
          <w:szCs w:val="22"/>
        </w:rPr>
        <w:t>, en coopération avec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Ephorat des antiquités qui gère le site archéologique où se déroule la pratique, applique certaines restrictions concernant le tournage et la photographie de la cérémonie et des visiteurs afin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atténuer les effets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une sensibilisation accrue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élément.</w:t>
      </w:r>
    </w:p>
    <w:p w14:paraId="7DBA0483" w14:textId="260BC7F2" w:rsidR="00472F7E" w:rsidRPr="009B4E8B" w:rsidRDefault="00472F7E" w:rsidP="00472F7E">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bCs/>
          <w:sz w:val="22"/>
          <w:szCs w:val="22"/>
        </w:rPr>
        <w:t>R.4 :</w:t>
      </w:r>
      <w:r w:rsidRPr="009B4E8B">
        <w:rPr>
          <w:rFonts w:asciiTheme="minorBidi" w:hAnsiTheme="minorBidi" w:cstheme="minorBidi"/>
          <w:bCs/>
          <w:sz w:val="22"/>
          <w:szCs w:val="22"/>
        </w:rPr>
        <w:tab/>
        <w:t>La communauté a commencé à discuter ainsi qu</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à planifier la </w:t>
      </w:r>
      <w:r w:rsidR="00FF231D" w:rsidRPr="009B4E8B">
        <w:rPr>
          <w:rFonts w:asciiTheme="minorBidi" w:hAnsiTheme="minorBidi" w:cstheme="minorBidi"/>
          <w:bCs/>
          <w:sz w:val="22"/>
          <w:szCs w:val="22"/>
        </w:rPr>
        <w:t>candidature</w:t>
      </w:r>
      <w:r w:rsidRPr="009B4E8B">
        <w:rPr>
          <w:rFonts w:asciiTheme="minorBidi" w:hAnsiTheme="minorBidi" w:cstheme="minorBidi"/>
          <w:bCs/>
          <w:sz w:val="22"/>
          <w:szCs w:val="22"/>
        </w:rPr>
        <w:t xml:space="preserve"> en 2019, mais ses efforts ont été temporairement interrompus en raison de la pandémie de COVID-19. Les </w:t>
      </w:r>
      <w:r w:rsidR="004A34EB" w:rsidRPr="009B4E8B">
        <w:rPr>
          <w:rFonts w:asciiTheme="minorBidi" w:hAnsiTheme="minorBidi" w:cstheme="minorBidi"/>
          <w:bCs/>
          <w:sz w:val="22"/>
          <w:szCs w:val="22"/>
        </w:rPr>
        <w:t>détenteurs</w:t>
      </w:r>
      <w:r w:rsidRPr="009B4E8B">
        <w:rPr>
          <w:rFonts w:asciiTheme="minorBidi" w:hAnsiTheme="minorBidi" w:cstheme="minorBidi"/>
          <w:bCs/>
          <w:sz w:val="22"/>
          <w:szCs w:val="22"/>
        </w:rPr>
        <w:t xml:space="preserve"> et les praticiens ont travaillé ensemble pour préparer le dossier de </w:t>
      </w:r>
      <w:r w:rsidR="00FF231D" w:rsidRPr="009B4E8B">
        <w:rPr>
          <w:rFonts w:asciiTheme="minorBidi" w:hAnsiTheme="minorBidi" w:cstheme="minorBidi"/>
          <w:bCs/>
          <w:sz w:val="22"/>
          <w:szCs w:val="22"/>
        </w:rPr>
        <w:t>candidature</w:t>
      </w:r>
      <w:r w:rsidRPr="009B4E8B">
        <w:rPr>
          <w:rFonts w:asciiTheme="minorBidi" w:hAnsiTheme="minorBidi" w:cstheme="minorBidi"/>
          <w:bCs/>
          <w:sz w:val="22"/>
          <w:szCs w:val="22"/>
        </w:rPr>
        <w:t xml:space="preserve"> et ont proposé des mesures de sauvegarde pour promouvoir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élément. Les membres de la communauté et les représentants des institutions locales ont discuté des </w:t>
      </w:r>
      <w:proofErr w:type="gramStart"/>
      <w:r w:rsidRPr="009B4E8B">
        <w:rPr>
          <w:rFonts w:asciiTheme="minorBidi" w:hAnsiTheme="minorBidi" w:cstheme="minorBidi"/>
          <w:bCs/>
          <w:sz w:val="22"/>
          <w:szCs w:val="22"/>
        </w:rPr>
        <w:t>risques potentiels</w:t>
      </w:r>
      <w:proofErr w:type="gramEnd"/>
      <w:r w:rsidRPr="009B4E8B">
        <w:rPr>
          <w:rFonts w:asciiTheme="minorBidi" w:hAnsiTheme="minorBidi" w:cstheme="minorBidi"/>
          <w:bCs/>
          <w:sz w:val="22"/>
          <w:szCs w:val="22"/>
        </w:rPr>
        <w:t xml:space="preserve"> liés à la promotion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élément auprès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 public national et international plus large. Un groupe de travail composé de membres de la communauté,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institutions locales et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ONG a été constitué et a contribué conjointement à la </w:t>
      </w:r>
      <w:r w:rsidR="00EE4497" w:rsidRPr="009B4E8B">
        <w:rPr>
          <w:rFonts w:asciiTheme="minorBidi" w:hAnsiTheme="minorBidi" w:cstheme="minorBidi"/>
          <w:bCs/>
          <w:sz w:val="22"/>
          <w:szCs w:val="22"/>
        </w:rPr>
        <w:t xml:space="preserve">préparation </w:t>
      </w:r>
      <w:r w:rsidRPr="009B4E8B">
        <w:rPr>
          <w:rFonts w:asciiTheme="minorBidi" w:hAnsiTheme="minorBidi" w:cstheme="minorBidi"/>
          <w:bCs/>
          <w:sz w:val="22"/>
          <w:szCs w:val="22"/>
        </w:rPr>
        <w:t xml:space="preserve">du dossier de candidature. Le groupe de travail a également assuré la conservation du matériel visuel soumis dans le cadre du dossier de candidature. Diverses lettres de consentement des communautés et des personnes concernées ont été soumises dans le cadre des processus de </w:t>
      </w:r>
      <w:r w:rsidR="00FF231D" w:rsidRPr="009B4E8B">
        <w:rPr>
          <w:rFonts w:asciiTheme="minorBidi" w:hAnsiTheme="minorBidi" w:cstheme="minorBidi"/>
          <w:bCs/>
          <w:sz w:val="22"/>
          <w:szCs w:val="22"/>
        </w:rPr>
        <w:t>candidature</w:t>
      </w:r>
      <w:r w:rsidRPr="009B4E8B">
        <w:rPr>
          <w:rFonts w:asciiTheme="minorBidi" w:hAnsiTheme="minorBidi" w:cstheme="minorBidi"/>
          <w:bCs/>
          <w:sz w:val="22"/>
          <w:szCs w:val="22"/>
        </w:rPr>
        <w:t xml:space="preserve">. </w:t>
      </w:r>
    </w:p>
    <w:p w14:paraId="4A612308" w14:textId="1E8230C9" w:rsidR="00472F7E" w:rsidRPr="009B4E8B" w:rsidRDefault="00472F7E" w:rsidP="00472F7E">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bCs/>
          <w:sz w:val="22"/>
          <w:szCs w:val="22"/>
        </w:rPr>
        <w:t>R.5 :</w:t>
      </w:r>
      <w:r w:rsidRPr="009B4E8B">
        <w:rPr>
          <w:rFonts w:asciiTheme="minorBidi" w:hAnsiTheme="minorBidi" w:cstheme="minorBidi"/>
          <w:bCs/>
          <w:sz w:val="22"/>
          <w:szCs w:val="22"/>
        </w:rPr>
        <w:tab/>
        <w:t>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élément a été inscrit à l</w:t>
      </w:r>
      <w:r w:rsidR="006D6E3C" w:rsidRPr="009B4E8B">
        <w:rPr>
          <w:rFonts w:asciiTheme="minorBidi" w:hAnsiTheme="minorBidi" w:cstheme="minorBidi"/>
          <w:bCs/>
          <w:sz w:val="22"/>
          <w:szCs w:val="22"/>
        </w:rPr>
        <w:t>’</w:t>
      </w:r>
      <w:r w:rsidR="00EE4497" w:rsidRPr="009B4E8B">
        <w:rPr>
          <w:rFonts w:asciiTheme="minorBidi" w:hAnsiTheme="minorBidi" w:cstheme="minorBidi"/>
          <w:bCs/>
          <w:sz w:val="22"/>
          <w:szCs w:val="22"/>
        </w:rPr>
        <w:t>I</w:t>
      </w:r>
      <w:r w:rsidRPr="009B4E8B">
        <w:rPr>
          <w:rFonts w:asciiTheme="minorBidi" w:hAnsiTheme="minorBidi" w:cstheme="minorBidi"/>
          <w:bCs/>
          <w:sz w:val="22"/>
          <w:szCs w:val="22"/>
        </w:rPr>
        <w:t>nventaire national du patrimoine culturel immatériel de la Grèce en 2020.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inventaire est tenu à jour par la </w:t>
      </w:r>
      <w:r w:rsidR="00EE4497" w:rsidRPr="009B4E8B">
        <w:rPr>
          <w:rFonts w:asciiTheme="minorBidi" w:hAnsiTheme="minorBidi" w:cstheme="minorBidi"/>
          <w:bCs/>
          <w:sz w:val="22"/>
          <w:szCs w:val="22"/>
        </w:rPr>
        <w:t>D</w:t>
      </w:r>
      <w:r w:rsidRPr="009B4E8B">
        <w:rPr>
          <w:rFonts w:asciiTheme="minorBidi" w:hAnsiTheme="minorBidi" w:cstheme="minorBidi"/>
          <w:bCs/>
          <w:sz w:val="22"/>
          <w:szCs w:val="22"/>
        </w:rPr>
        <w:t xml:space="preserve">irection du patrimoine culturel moderne du </w:t>
      </w:r>
      <w:r w:rsidR="009F782D" w:rsidRPr="009B4E8B">
        <w:rPr>
          <w:rFonts w:asciiTheme="minorBidi" w:hAnsiTheme="minorBidi" w:cstheme="minorBidi"/>
          <w:bCs/>
          <w:sz w:val="22"/>
          <w:szCs w:val="22"/>
        </w:rPr>
        <w:t>M</w:t>
      </w:r>
      <w:r w:rsidRPr="009B4E8B">
        <w:rPr>
          <w:rFonts w:asciiTheme="minorBidi" w:hAnsiTheme="minorBidi" w:cstheme="minorBidi"/>
          <w:bCs/>
          <w:sz w:val="22"/>
          <w:szCs w:val="22"/>
        </w:rPr>
        <w:t xml:space="preserve">inistère hellénique de la culture et des sports, le </w:t>
      </w:r>
      <w:r w:rsidR="00EE4497" w:rsidRPr="009B4E8B">
        <w:rPr>
          <w:rFonts w:asciiTheme="minorBidi" w:hAnsiTheme="minorBidi" w:cstheme="minorBidi"/>
          <w:bCs/>
          <w:sz w:val="22"/>
          <w:szCs w:val="22"/>
        </w:rPr>
        <w:t>C</w:t>
      </w:r>
      <w:r w:rsidRPr="009B4E8B">
        <w:rPr>
          <w:rFonts w:asciiTheme="minorBidi" w:hAnsiTheme="minorBidi" w:cstheme="minorBidi"/>
          <w:bCs/>
          <w:sz w:val="22"/>
          <w:szCs w:val="22"/>
        </w:rPr>
        <w:t xml:space="preserve">omité scientifique national pour la mise en œuvre de la Convention pour la sauvegarde du patrimoine </w:t>
      </w:r>
      <w:r w:rsidRPr="009B4E8B">
        <w:rPr>
          <w:rFonts w:asciiTheme="minorBidi" w:hAnsiTheme="minorBidi" w:cstheme="minorBidi"/>
          <w:bCs/>
          <w:sz w:val="22"/>
          <w:szCs w:val="22"/>
        </w:rPr>
        <w:lastRenderedPageBreak/>
        <w:t>culturel immatériel. Il est mis à jour annuellement avec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inscription de nouveaux éléments, et la mise à jour des éléments déjà inscrits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inventaire se fait tous les dix ans. Chaque année, en janvier, la direction du patrimoine culturel moderne du </w:t>
      </w:r>
      <w:r w:rsidR="009F782D" w:rsidRPr="009B4E8B">
        <w:rPr>
          <w:rFonts w:asciiTheme="minorBidi" w:hAnsiTheme="minorBidi" w:cstheme="minorBidi"/>
          <w:bCs/>
          <w:sz w:val="22"/>
          <w:szCs w:val="22"/>
        </w:rPr>
        <w:t>M</w:t>
      </w:r>
      <w:r w:rsidRPr="009B4E8B">
        <w:rPr>
          <w:rFonts w:asciiTheme="minorBidi" w:hAnsiTheme="minorBidi" w:cstheme="minorBidi"/>
          <w:bCs/>
          <w:sz w:val="22"/>
          <w:szCs w:val="22"/>
        </w:rPr>
        <w:t xml:space="preserve">inistère grec de la </w:t>
      </w:r>
      <w:r w:rsidR="009F782D" w:rsidRPr="009B4E8B">
        <w:rPr>
          <w:rFonts w:asciiTheme="minorBidi" w:hAnsiTheme="minorBidi" w:cstheme="minorBidi"/>
          <w:bCs/>
          <w:sz w:val="22"/>
          <w:szCs w:val="22"/>
        </w:rPr>
        <w:t>c</w:t>
      </w:r>
      <w:r w:rsidRPr="009B4E8B">
        <w:rPr>
          <w:rFonts w:asciiTheme="minorBidi" w:hAnsiTheme="minorBidi" w:cstheme="minorBidi"/>
          <w:bCs/>
          <w:sz w:val="22"/>
          <w:szCs w:val="22"/>
        </w:rPr>
        <w:t xml:space="preserve">ulture et des </w:t>
      </w:r>
      <w:r w:rsidR="00402BAC" w:rsidRPr="009B4E8B">
        <w:rPr>
          <w:rFonts w:asciiTheme="minorBidi" w:hAnsiTheme="minorBidi" w:cstheme="minorBidi"/>
          <w:bCs/>
          <w:sz w:val="22"/>
          <w:szCs w:val="22"/>
        </w:rPr>
        <w:t>s</w:t>
      </w:r>
      <w:r w:rsidRPr="009B4E8B">
        <w:rPr>
          <w:rFonts w:asciiTheme="minorBidi" w:hAnsiTheme="minorBidi" w:cstheme="minorBidi"/>
          <w:bCs/>
          <w:sz w:val="22"/>
          <w:szCs w:val="22"/>
        </w:rPr>
        <w:t xml:space="preserve">ports lance un appel public aux communautés </w:t>
      </w:r>
      <w:r w:rsidR="000A227E">
        <w:rPr>
          <w:rFonts w:asciiTheme="minorBidi" w:hAnsiTheme="minorBidi" w:cstheme="minorBidi"/>
          <w:bCs/>
          <w:sz w:val="22"/>
          <w:szCs w:val="22"/>
        </w:rPr>
        <w:t>détentrices</w:t>
      </w:r>
      <w:r w:rsidR="000A227E" w:rsidRPr="009B4E8B">
        <w:rPr>
          <w:rFonts w:asciiTheme="minorBidi" w:hAnsiTheme="minorBidi" w:cstheme="minorBidi"/>
          <w:bCs/>
          <w:sz w:val="22"/>
          <w:szCs w:val="22"/>
        </w:rPr>
        <w:t xml:space="preserve"> </w:t>
      </w:r>
      <w:r w:rsidRPr="009B4E8B">
        <w:rPr>
          <w:rFonts w:asciiTheme="minorBidi" w:hAnsiTheme="minorBidi" w:cstheme="minorBidi"/>
          <w:bCs/>
          <w:sz w:val="22"/>
          <w:szCs w:val="22"/>
        </w:rPr>
        <w:t>pour qu</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elles soumettent des propositions en vue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inscription de nouveaux éléments. Des informations sur le processus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inventaire sont incluses dans le rapport périodique soumis par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État partie en 2022.</w:t>
      </w:r>
    </w:p>
    <w:p w14:paraId="6923386E" w14:textId="41E34EAF" w:rsidR="003C6A16" w:rsidRPr="009B4E8B" w:rsidRDefault="003C6A16" w:rsidP="00472F7E">
      <w:pPr>
        <w:numPr>
          <w:ilvl w:val="0"/>
          <w:numId w:val="46"/>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 xml:space="preserve">la Fête de la </w:t>
      </w:r>
      <w:proofErr w:type="spellStart"/>
      <w:r w:rsidRPr="009B4E8B">
        <w:rPr>
          <w:rFonts w:asciiTheme="minorBidi" w:hAnsiTheme="minorBidi" w:cstheme="minorBidi"/>
          <w:b/>
          <w:sz w:val="22"/>
          <w:szCs w:val="22"/>
        </w:rPr>
        <w:t>Messosporitissa</w:t>
      </w:r>
      <w:proofErr w:type="spellEnd"/>
      <w:r w:rsidRPr="009B4E8B">
        <w:rPr>
          <w:rFonts w:asciiTheme="minorBidi" w:hAnsiTheme="minorBidi" w:cstheme="minorBidi"/>
          <w:b/>
          <w:sz w:val="22"/>
          <w:szCs w:val="22"/>
        </w:rPr>
        <w:t xml:space="preserve"> (Fête de la Toute-Puissante Mère de Dieu de la période des semailles), Fête de Notre-Dame des ruines antiques</w:t>
      </w:r>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p>
    <w:p w14:paraId="0738C136" w14:textId="4AE3965E" w:rsidR="003C6A16" w:rsidRPr="009B4E8B" w:rsidRDefault="003C6A16" w:rsidP="003C6A16">
      <w:pPr>
        <w:pStyle w:val="Titre2"/>
        <w:jc w:val="both"/>
        <w:rPr>
          <w:rFonts w:asciiTheme="minorBidi" w:hAnsiTheme="minorBidi" w:cstheme="minorBidi"/>
          <w:szCs w:val="22"/>
          <w:lang w:val="fr-FR"/>
        </w:rPr>
      </w:pPr>
      <w:bookmarkStart w:id="45" w:name="_PROJET_DE_DÉCISION_50"/>
      <w:bookmarkEnd w:id="45"/>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4</w:t>
      </w:r>
      <w:r w:rsidR="00CE2029">
        <w:rPr>
          <w:rFonts w:asciiTheme="minorBidi" w:hAnsiTheme="minorBidi" w:cstheme="minorBidi"/>
          <w:szCs w:val="22"/>
          <w:lang w:val="fr-FR"/>
        </w:rPr>
        <w:t>0</w:t>
      </w:r>
      <w:r w:rsidR="00440DEB" w:rsidRPr="009B4E8B">
        <w:rPr>
          <w:rFonts w:asciiTheme="minorBidi" w:hAnsiTheme="minorBidi" w:cstheme="minorBidi"/>
          <w:szCs w:val="22"/>
          <w:lang w:val="fr-FR"/>
        </w:rPr>
        <w:tab/>
      </w:r>
      <w:r w:rsidR="00440DEB" w:rsidRPr="009B4E8B">
        <w:rPr>
          <w:noProof/>
          <w:color w:val="0000FF"/>
          <w:lang w:val="fr-FR"/>
        </w:rPr>
        <w:drawing>
          <wp:inline distT="0" distB="0" distL="0" distR="0" wp14:anchorId="7672E870" wp14:editId="314C16CF">
            <wp:extent cx="104775" cy="104775"/>
            <wp:effectExtent l="0" t="0" r="9525" b="9525"/>
            <wp:docPr id="1765568621" name="Picture 1765568621">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758E1A7" w14:textId="77777777" w:rsidR="003C6A16" w:rsidRPr="009B4E8B" w:rsidRDefault="003C6A16" w:rsidP="00472F7E">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17D57D84" w14:textId="03964C04" w:rsidR="003C6A16" w:rsidRPr="009B4E8B" w:rsidRDefault="003C6A16" w:rsidP="00472F7E">
      <w:pPr>
        <w:numPr>
          <w:ilvl w:val="0"/>
          <w:numId w:val="47"/>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la Grenade a proposé la candidature de </w:t>
      </w:r>
      <w:r w:rsidRPr="009B4E8B">
        <w:rPr>
          <w:rFonts w:asciiTheme="minorBidi" w:hAnsiTheme="minorBidi" w:cstheme="minorBidi"/>
          <w:b/>
          <w:sz w:val="22"/>
          <w:szCs w:val="22"/>
        </w:rPr>
        <w:t>la Shakespeare Mas</w:t>
      </w:r>
      <w:r w:rsidR="006D6E3C" w:rsidRPr="009B4E8B">
        <w:rPr>
          <w:rFonts w:asciiTheme="minorBidi" w:hAnsiTheme="minorBidi" w:cstheme="minorBidi"/>
          <w:b/>
          <w:sz w:val="22"/>
          <w:szCs w:val="22"/>
        </w:rPr>
        <w:t>’</w:t>
      </w:r>
      <w:r w:rsidRPr="009B4E8B">
        <w:rPr>
          <w:rFonts w:asciiTheme="minorBidi" w:hAnsiTheme="minorBidi" w:cstheme="minorBidi"/>
          <w:b/>
          <w:sz w:val="22"/>
          <w:szCs w:val="22"/>
        </w:rPr>
        <w:t xml:space="preserve">, une composante traditionnelle du Carnaval annuel à </w:t>
      </w:r>
      <w:proofErr w:type="spellStart"/>
      <w:r w:rsidRPr="009B4E8B">
        <w:rPr>
          <w:rFonts w:asciiTheme="minorBidi" w:hAnsiTheme="minorBidi" w:cstheme="minorBidi"/>
          <w:b/>
          <w:sz w:val="22"/>
          <w:szCs w:val="22"/>
        </w:rPr>
        <w:t>Carriacou</w:t>
      </w:r>
      <w:proofErr w:type="spellEnd"/>
      <w:r w:rsidRPr="009B4E8B">
        <w:rPr>
          <w:rFonts w:asciiTheme="minorBidi" w:hAnsiTheme="minorBidi" w:cstheme="minorBidi"/>
          <w:bCs/>
          <w:sz w:val="22"/>
          <w:szCs w:val="22"/>
        </w:rPr>
        <w:t xml:space="preserve"> (n°02138)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743CED1E" w14:textId="1DEBEEDF" w:rsidR="003C6A16" w:rsidRPr="009B4E8B" w:rsidRDefault="003C6A16" w:rsidP="00472F7E">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À Grenade, la Shakespeare Mas</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 combine des éléments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art oratoire, de conception de costumes et de théâtre public. Les praticiens, appelés « rois », s</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affrontent en récitant des passages du Jules César de Shakespeare, des textes historiques, des versets de la Bible et des </w:t>
      </w:r>
      <w:r w:rsidR="00A74A16" w:rsidRPr="009B4E8B">
        <w:rPr>
          <w:rFonts w:asciiTheme="minorBidi" w:hAnsiTheme="minorBidi" w:cstheme="minorBidi"/>
          <w:bCs/>
          <w:sz w:val="22"/>
          <w:szCs w:val="22"/>
        </w:rPr>
        <w:t xml:space="preserve">fanfaronnades </w:t>
      </w:r>
      <w:r w:rsidRPr="009B4E8B">
        <w:rPr>
          <w:rFonts w:asciiTheme="minorBidi" w:hAnsiTheme="minorBidi" w:cstheme="minorBidi"/>
          <w:bCs/>
          <w:sz w:val="22"/>
          <w:szCs w:val="22"/>
        </w:rPr>
        <w:t xml:space="preserve">rhétoriques destinées à démontrer leur maîtrise des mots et de la langue. Les récitations incorrectes sont sanctionnées par un coup de fouet symbolique sur une coiffe rembourrée pour un effet dramatique. Partie intégrante des célébrations annuelles du carnaval de </w:t>
      </w:r>
      <w:proofErr w:type="spellStart"/>
      <w:r w:rsidRPr="009B4E8B">
        <w:rPr>
          <w:rFonts w:asciiTheme="minorBidi" w:hAnsiTheme="minorBidi" w:cstheme="minorBidi"/>
          <w:bCs/>
          <w:sz w:val="22"/>
          <w:szCs w:val="22"/>
        </w:rPr>
        <w:t>Carriacou</w:t>
      </w:r>
      <w:proofErr w:type="spellEnd"/>
      <w:r w:rsidRPr="009B4E8B">
        <w:rPr>
          <w:rFonts w:asciiTheme="minorBidi" w:hAnsiTheme="minorBidi" w:cstheme="minorBidi"/>
          <w:bCs/>
          <w:sz w:val="22"/>
          <w:szCs w:val="22"/>
        </w:rPr>
        <w:t>, la Shakespeare Mas</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 peut refléter une imitation de la salle de classe coloniale.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île de Grenade considère la mascarade comme une forme de cohésion sociale qui unit les </w:t>
      </w:r>
      <w:proofErr w:type="spellStart"/>
      <w:r w:rsidRPr="009B4E8B">
        <w:rPr>
          <w:rFonts w:asciiTheme="minorBidi" w:hAnsiTheme="minorBidi" w:cstheme="minorBidi"/>
          <w:bCs/>
          <w:sz w:val="22"/>
          <w:szCs w:val="22"/>
        </w:rPr>
        <w:t>Carriacouans</w:t>
      </w:r>
      <w:proofErr w:type="spellEnd"/>
      <w:r w:rsidRPr="009B4E8B">
        <w:rPr>
          <w:rFonts w:asciiTheme="minorBidi" w:hAnsiTheme="minorBidi" w:cstheme="minorBidi"/>
          <w:bCs/>
          <w:sz w:val="22"/>
          <w:szCs w:val="22"/>
        </w:rPr>
        <w:t xml:space="preserve"> dans une célébration de la culture, de la créativité artistique et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identité nationale. Traditionnellement, c</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était un honneur pour un père de transmettre son savoir-faire à son fils ou aux membres masculins de sa famille. Ce savoir a également pu être acquis en observant et en imitant les participants de la communauté. La pratique inclut désormais les femmes et les filles, et est transmise par le biais des programmes scolaires et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autres activités organisées. Sur un plan social, la Shakespeare Mas</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 crée des liens entre les villageois. Sur le plan culturel, elle assure la longévité et la transmission de cette pratique centenaire issue des diverses cultures réunies de force dans les conditions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esclavage. La fierté </w:t>
      </w:r>
      <w:proofErr w:type="spellStart"/>
      <w:r w:rsidRPr="009B4E8B">
        <w:rPr>
          <w:rFonts w:asciiTheme="minorBidi" w:hAnsiTheme="minorBidi" w:cstheme="minorBidi"/>
          <w:bCs/>
          <w:sz w:val="22"/>
          <w:szCs w:val="22"/>
        </w:rPr>
        <w:t>carriacouenne</w:t>
      </w:r>
      <w:proofErr w:type="spellEnd"/>
      <w:r w:rsidRPr="009B4E8B">
        <w:rPr>
          <w:rFonts w:asciiTheme="minorBidi" w:hAnsiTheme="minorBidi" w:cstheme="minorBidi"/>
          <w:bCs/>
          <w:sz w:val="22"/>
          <w:szCs w:val="22"/>
        </w:rPr>
        <w:t xml:space="preserve"> se manifeste chaque année lorsque les différentes communautés s</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affrontent et célèbrent les victoires de leurs soi-disant rois.</w:t>
      </w:r>
    </w:p>
    <w:p w14:paraId="77A095F5" w14:textId="37EEE363" w:rsidR="001C2BB6" w:rsidRPr="009B4E8B" w:rsidRDefault="003C6A16" w:rsidP="00472F7E">
      <w:pPr>
        <w:keepNext/>
        <w:numPr>
          <w:ilvl w:val="0"/>
          <w:numId w:val="47"/>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0A227E" w:rsidRPr="009B4E8B">
        <w:rPr>
          <w:rFonts w:asciiTheme="minorBidi" w:hAnsiTheme="minorBidi" w:cstheme="minorBidi"/>
          <w:bCs/>
          <w:sz w:val="22"/>
          <w:szCs w:val="22"/>
        </w:rPr>
        <w:t>représentative du patrimoine culturel immatériel de l’humanité</w:t>
      </w:r>
      <w:r w:rsidR="000A227E" w:rsidRPr="009B4E8B" w:rsidDel="000A227E">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w:t>
      </w:r>
    </w:p>
    <w:p w14:paraId="33CEA8FB" w14:textId="07DB3A2E" w:rsidR="001C2BB6" w:rsidRPr="009B4E8B" w:rsidRDefault="001C2BB6" w:rsidP="00472F7E">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R.1 :</w:t>
      </w:r>
      <w:r w:rsidRPr="009B4E8B">
        <w:rPr>
          <w:rFonts w:asciiTheme="minorBidi" w:hAnsiTheme="minorBidi" w:cstheme="minorBidi"/>
          <w:sz w:val="22"/>
        </w:rPr>
        <w:tab/>
      </w:r>
      <w:r w:rsidR="00A74A16" w:rsidRPr="009B4E8B">
        <w:rPr>
          <w:rFonts w:asciiTheme="minorBidi" w:hAnsiTheme="minorBidi" w:cstheme="minorBidi"/>
          <w:sz w:val="22"/>
        </w:rPr>
        <w:t>La Shakespeare Mas</w:t>
      </w:r>
      <w:r w:rsidR="006D6E3C" w:rsidRPr="009B4E8B">
        <w:rPr>
          <w:rFonts w:asciiTheme="minorBidi" w:hAnsiTheme="minorBidi" w:cstheme="minorBidi"/>
          <w:sz w:val="22"/>
        </w:rPr>
        <w:t>’</w:t>
      </w:r>
      <w:r w:rsidR="00A74A16" w:rsidRPr="009B4E8B">
        <w:rPr>
          <w:rFonts w:asciiTheme="minorBidi" w:hAnsiTheme="minorBidi" w:cstheme="minorBidi"/>
          <w:sz w:val="22"/>
        </w:rPr>
        <w:t xml:space="preserve"> combine des éléments du discours, la créativité des costumes et le théâtre public. Les praticiens et les détenteurs sont les hommes et les femmes masqués, les familles et la communauté. Les connaissances et les compétences sont transmises de manière informelle par les générations plus âgées aux plus jeunes, en particulier par les pères à leurs fils et à leurs neveux, tandis que les femmes les transmettent à leurs filles et à leurs nièces.</w:t>
      </w:r>
      <w:r w:rsidR="00AD480C" w:rsidRPr="009B4E8B">
        <w:rPr>
          <w:rFonts w:asciiTheme="minorBidi" w:hAnsiTheme="minorBidi" w:cstheme="minorBidi"/>
          <w:sz w:val="22"/>
        </w:rPr>
        <w:t xml:space="preserve"> </w:t>
      </w:r>
      <w:r w:rsidR="00A74A16" w:rsidRPr="009B4E8B">
        <w:rPr>
          <w:rFonts w:asciiTheme="minorBidi" w:hAnsiTheme="minorBidi" w:cstheme="minorBidi"/>
          <w:sz w:val="22"/>
        </w:rPr>
        <w:t>La pratique est également transmise de manière formelle par le biais des programmes scolaires et d</w:t>
      </w:r>
      <w:r w:rsidR="006D6E3C" w:rsidRPr="009B4E8B">
        <w:rPr>
          <w:rFonts w:asciiTheme="minorBidi" w:hAnsiTheme="minorBidi" w:cstheme="minorBidi"/>
          <w:sz w:val="22"/>
        </w:rPr>
        <w:t>’</w:t>
      </w:r>
      <w:r w:rsidR="00A74A16" w:rsidRPr="009B4E8B">
        <w:rPr>
          <w:rFonts w:asciiTheme="minorBidi" w:hAnsiTheme="minorBidi" w:cstheme="minorBidi"/>
          <w:sz w:val="22"/>
        </w:rPr>
        <w:t>autres activités organisées. L</w:t>
      </w:r>
      <w:r w:rsidR="006D6E3C" w:rsidRPr="009B4E8B">
        <w:rPr>
          <w:rFonts w:asciiTheme="minorBidi" w:hAnsiTheme="minorBidi" w:cstheme="minorBidi"/>
          <w:sz w:val="22"/>
        </w:rPr>
        <w:t>’</w:t>
      </w:r>
      <w:r w:rsidR="00A74A16" w:rsidRPr="009B4E8B">
        <w:rPr>
          <w:rFonts w:asciiTheme="minorBidi" w:hAnsiTheme="minorBidi" w:cstheme="minorBidi"/>
          <w:sz w:val="22"/>
        </w:rPr>
        <w:t>élément favorise la cohésion sociale en rassemblant les villageois pour qu</w:t>
      </w:r>
      <w:r w:rsidR="006D6E3C" w:rsidRPr="009B4E8B">
        <w:rPr>
          <w:rFonts w:asciiTheme="minorBidi" w:hAnsiTheme="minorBidi" w:cstheme="minorBidi"/>
          <w:sz w:val="22"/>
        </w:rPr>
        <w:t>’</w:t>
      </w:r>
      <w:r w:rsidR="00A74A16" w:rsidRPr="009B4E8B">
        <w:rPr>
          <w:rFonts w:asciiTheme="minorBidi" w:hAnsiTheme="minorBidi" w:cstheme="minorBidi"/>
          <w:sz w:val="22"/>
        </w:rPr>
        <w:t>ils se rallient à leur équipe. L</w:t>
      </w:r>
      <w:r w:rsidR="006D6E3C" w:rsidRPr="009B4E8B">
        <w:rPr>
          <w:rFonts w:asciiTheme="minorBidi" w:hAnsiTheme="minorBidi" w:cstheme="minorBidi"/>
          <w:sz w:val="22"/>
        </w:rPr>
        <w:t>’</w:t>
      </w:r>
      <w:r w:rsidR="00A74A16" w:rsidRPr="009B4E8B">
        <w:rPr>
          <w:rFonts w:asciiTheme="minorBidi" w:hAnsiTheme="minorBidi" w:cstheme="minorBidi"/>
          <w:sz w:val="22"/>
        </w:rPr>
        <w:t>élément est également un moyen de conserver les souvenirs culturels du passé et de relier les gens entre eux et avec la société dans son ensemble.</w:t>
      </w:r>
    </w:p>
    <w:p w14:paraId="79A7E8A7" w14:textId="4D3016F7" w:rsidR="001C2BB6" w:rsidRPr="009B4E8B" w:rsidRDefault="001C2BB6" w:rsidP="00472F7E">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R.2 :</w:t>
      </w:r>
      <w:r w:rsidRPr="009B4E8B">
        <w:rPr>
          <w:rFonts w:asciiTheme="minorBidi" w:hAnsiTheme="minorBidi" w:cstheme="minorBidi"/>
          <w:sz w:val="22"/>
        </w:rPr>
        <w:tab/>
        <w:t>Le dossier de candidature relie l</w:t>
      </w:r>
      <w:r w:rsidR="006D6E3C" w:rsidRPr="009B4E8B">
        <w:rPr>
          <w:rFonts w:asciiTheme="minorBidi" w:hAnsiTheme="minorBidi" w:cstheme="minorBidi"/>
          <w:sz w:val="22"/>
        </w:rPr>
        <w:t>’</w:t>
      </w:r>
      <w:r w:rsidRPr="009B4E8B">
        <w:rPr>
          <w:rFonts w:asciiTheme="minorBidi" w:hAnsiTheme="minorBidi" w:cstheme="minorBidi"/>
          <w:sz w:val="22"/>
        </w:rPr>
        <w:t>élément à la paix et à la cohésion sociale. La Shakespeare Mas</w:t>
      </w:r>
      <w:r w:rsidR="006D6E3C" w:rsidRPr="009B4E8B">
        <w:rPr>
          <w:rFonts w:asciiTheme="minorBidi" w:hAnsiTheme="minorBidi" w:cstheme="minorBidi"/>
          <w:sz w:val="22"/>
        </w:rPr>
        <w:t>’</w:t>
      </w:r>
      <w:r w:rsidRPr="009B4E8B">
        <w:rPr>
          <w:rFonts w:asciiTheme="minorBidi" w:hAnsiTheme="minorBidi" w:cstheme="minorBidi"/>
          <w:sz w:val="22"/>
        </w:rPr>
        <w:t xml:space="preserve"> rassemble les Grenadiens pour célébrer leur histoire et leur culture. Il s</w:t>
      </w:r>
      <w:r w:rsidR="006D6E3C" w:rsidRPr="009B4E8B">
        <w:rPr>
          <w:rFonts w:asciiTheme="minorBidi" w:hAnsiTheme="minorBidi" w:cstheme="minorBidi"/>
          <w:sz w:val="22"/>
        </w:rPr>
        <w:t>’</w:t>
      </w:r>
      <w:r w:rsidRPr="009B4E8B">
        <w:rPr>
          <w:rFonts w:asciiTheme="minorBidi" w:hAnsiTheme="minorBidi" w:cstheme="minorBidi"/>
          <w:sz w:val="22"/>
        </w:rPr>
        <w:t>agit d</w:t>
      </w:r>
      <w:r w:rsidR="006D6E3C" w:rsidRPr="009B4E8B">
        <w:rPr>
          <w:rFonts w:asciiTheme="minorBidi" w:hAnsiTheme="minorBidi" w:cstheme="minorBidi"/>
          <w:sz w:val="22"/>
        </w:rPr>
        <w:t>’</w:t>
      </w:r>
      <w:r w:rsidRPr="009B4E8B">
        <w:rPr>
          <w:rFonts w:asciiTheme="minorBidi" w:hAnsiTheme="minorBidi" w:cstheme="minorBidi"/>
          <w:sz w:val="22"/>
        </w:rPr>
        <w:t>une célébration paisible des arts créatifs dramatiques de l</w:t>
      </w:r>
      <w:r w:rsidR="006D6E3C" w:rsidRPr="009B4E8B">
        <w:rPr>
          <w:rFonts w:asciiTheme="minorBidi" w:hAnsiTheme="minorBidi" w:cstheme="minorBidi"/>
          <w:sz w:val="22"/>
        </w:rPr>
        <w:t>’</w:t>
      </w:r>
      <w:r w:rsidRPr="009B4E8B">
        <w:rPr>
          <w:rFonts w:asciiTheme="minorBidi" w:hAnsiTheme="minorBidi" w:cstheme="minorBidi"/>
          <w:sz w:val="22"/>
        </w:rPr>
        <w:t xml:space="preserve">île, qui </w:t>
      </w:r>
      <w:r w:rsidRPr="009B4E8B">
        <w:rPr>
          <w:rFonts w:asciiTheme="minorBidi" w:hAnsiTheme="minorBidi" w:cstheme="minorBidi"/>
          <w:sz w:val="22"/>
        </w:rPr>
        <w:lastRenderedPageBreak/>
        <w:t>accueille des visiteurs de toute la région.</w:t>
      </w:r>
      <w:r w:rsidRPr="009B4E8B">
        <w:rPr>
          <w:rFonts w:asciiTheme="minorBidi" w:hAnsiTheme="minorBidi" w:cstheme="minorBidi"/>
        </w:rPr>
        <w:t xml:space="preserve"> </w:t>
      </w:r>
      <w:r w:rsidRPr="009B4E8B">
        <w:rPr>
          <w:rFonts w:asciiTheme="minorBidi" w:hAnsiTheme="minorBidi" w:cstheme="minorBidi"/>
          <w:sz w:val="22"/>
        </w:rPr>
        <w:t>Il réunit et partage la culture dans une atmosphère invitante et festive.</w:t>
      </w:r>
    </w:p>
    <w:p w14:paraId="33896A2F" w14:textId="15F69369" w:rsidR="001C2BB6" w:rsidRPr="009B4E8B" w:rsidRDefault="001C2BB6" w:rsidP="00472F7E">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R.3 :</w:t>
      </w:r>
      <w:r w:rsidR="00E17CF5" w:rsidRPr="009B4E8B">
        <w:rPr>
          <w:rFonts w:ascii="Arial" w:hAnsi="Arial" w:cs="Arial"/>
          <w:bCs/>
          <w:sz w:val="22"/>
          <w:szCs w:val="22"/>
        </w:rPr>
        <w:tab/>
      </w:r>
      <w:r w:rsidRPr="009B4E8B">
        <w:rPr>
          <w:rFonts w:asciiTheme="minorBidi" w:hAnsiTheme="minorBidi" w:cstheme="minorBidi"/>
          <w:sz w:val="22"/>
        </w:rPr>
        <w:t>Diverses mesures de sauvegarde ont été proposées, élaborées grâce aux efforts des individus et des communautés, afin de garantir la viabilité de l</w:t>
      </w:r>
      <w:r w:rsidR="006D6E3C" w:rsidRPr="009B4E8B">
        <w:rPr>
          <w:rFonts w:asciiTheme="minorBidi" w:hAnsiTheme="minorBidi" w:cstheme="minorBidi"/>
          <w:sz w:val="22"/>
        </w:rPr>
        <w:t>’</w:t>
      </w:r>
      <w:r w:rsidRPr="009B4E8B">
        <w:rPr>
          <w:rFonts w:asciiTheme="minorBidi" w:hAnsiTheme="minorBidi" w:cstheme="minorBidi"/>
          <w:sz w:val="22"/>
        </w:rPr>
        <w:t>élément. Ces mesures sont notamment : (a) une formation offerte par des praticiens individuels aux jeunes générations telles que les élèves des écoles primaires et secondaires ; (b) le soutien financier accordé aux bandes par le gouvernement et d</w:t>
      </w:r>
      <w:r w:rsidR="006D6E3C" w:rsidRPr="009B4E8B">
        <w:rPr>
          <w:rFonts w:asciiTheme="minorBidi" w:hAnsiTheme="minorBidi" w:cstheme="minorBidi"/>
          <w:sz w:val="22"/>
        </w:rPr>
        <w:t>’</w:t>
      </w:r>
      <w:r w:rsidRPr="009B4E8B">
        <w:rPr>
          <w:rFonts w:asciiTheme="minorBidi" w:hAnsiTheme="minorBidi" w:cstheme="minorBidi"/>
          <w:sz w:val="22"/>
        </w:rPr>
        <w:t>autres organismes statutaires tels que l</w:t>
      </w:r>
      <w:r w:rsidR="006D6E3C" w:rsidRPr="009B4E8B">
        <w:rPr>
          <w:rFonts w:asciiTheme="minorBidi" w:hAnsiTheme="minorBidi" w:cstheme="minorBidi"/>
          <w:sz w:val="22"/>
        </w:rPr>
        <w:t>’</w:t>
      </w:r>
      <w:r w:rsidRPr="009B4E8B">
        <w:rPr>
          <w:rFonts w:asciiTheme="minorBidi" w:hAnsiTheme="minorBidi" w:cstheme="minorBidi"/>
          <w:sz w:val="22"/>
        </w:rPr>
        <w:t xml:space="preserve">Autorité touristique de la Grenade ; et (c) la promotion </w:t>
      </w:r>
      <w:r w:rsidR="00A74A16" w:rsidRPr="009B4E8B">
        <w:rPr>
          <w:rFonts w:asciiTheme="minorBidi" w:hAnsiTheme="minorBidi" w:cstheme="minorBidi"/>
          <w:sz w:val="22"/>
        </w:rPr>
        <w:t xml:space="preserve">via les </w:t>
      </w:r>
      <w:r w:rsidRPr="009B4E8B">
        <w:rPr>
          <w:rFonts w:asciiTheme="minorBidi" w:hAnsiTheme="minorBidi" w:cstheme="minorBidi"/>
          <w:sz w:val="22"/>
        </w:rPr>
        <w:t>médias sociaux pour améliorer la pratique de l</w:t>
      </w:r>
      <w:r w:rsidR="006D6E3C" w:rsidRPr="009B4E8B">
        <w:rPr>
          <w:rFonts w:asciiTheme="minorBidi" w:hAnsiTheme="minorBidi" w:cstheme="minorBidi"/>
          <w:sz w:val="22"/>
        </w:rPr>
        <w:t>’</w:t>
      </w:r>
      <w:r w:rsidRPr="009B4E8B">
        <w:rPr>
          <w:rFonts w:asciiTheme="minorBidi" w:hAnsiTheme="minorBidi" w:cstheme="minorBidi"/>
          <w:sz w:val="22"/>
        </w:rPr>
        <w:t>élément. Des campagnes éducatives et promotionnelles ainsi que des vidéos sont également en cours de création pour promouvoir l</w:t>
      </w:r>
      <w:r w:rsidR="006D6E3C" w:rsidRPr="009B4E8B">
        <w:rPr>
          <w:rFonts w:asciiTheme="minorBidi" w:hAnsiTheme="minorBidi" w:cstheme="minorBidi"/>
          <w:sz w:val="22"/>
        </w:rPr>
        <w:t>’</w:t>
      </w:r>
      <w:r w:rsidRPr="009B4E8B">
        <w:rPr>
          <w:rFonts w:asciiTheme="minorBidi" w:hAnsiTheme="minorBidi" w:cstheme="minorBidi"/>
          <w:sz w:val="22"/>
        </w:rPr>
        <w:t>élément. Le dossier décrit les efforts déployés par des praticiens dévoués pour assurer la transmission de l</w:t>
      </w:r>
      <w:r w:rsidR="006D6E3C" w:rsidRPr="009B4E8B">
        <w:rPr>
          <w:rFonts w:asciiTheme="minorBidi" w:hAnsiTheme="minorBidi" w:cstheme="minorBidi"/>
          <w:sz w:val="22"/>
        </w:rPr>
        <w:t>’</w:t>
      </w:r>
      <w:r w:rsidRPr="009B4E8B">
        <w:rPr>
          <w:rFonts w:asciiTheme="minorBidi" w:hAnsiTheme="minorBidi" w:cstheme="minorBidi"/>
          <w:sz w:val="22"/>
        </w:rPr>
        <w:t>élément.</w:t>
      </w:r>
    </w:p>
    <w:p w14:paraId="2592DE77" w14:textId="2B243C9A" w:rsidR="003C6A16" w:rsidRPr="009B4E8B" w:rsidRDefault="001C2BB6" w:rsidP="00472F7E">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R.4 :</w:t>
      </w:r>
      <w:r w:rsidR="00E17CF5" w:rsidRPr="009B4E8B">
        <w:rPr>
          <w:rFonts w:ascii="Arial" w:hAnsi="Arial" w:cs="Arial"/>
          <w:bCs/>
          <w:sz w:val="22"/>
          <w:szCs w:val="22"/>
        </w:rPr>
        <w:tab/>
      </w:r>
      <w:r w:rsidRPr="009B4E8B">
        <w:rPr>
          <w:rFonts w:asciiTheme="minorBidi" w:hAnsiTheme="minorBidi" w:cstheme="minorBidi"/>
          <w:sz w:val="22"/>
        </w:rPr>
        <w:t xml:space="preserve">Les communautés, les groupes et les individus concernés ont été impliqués tout au long du processus de </w:t>
      </w:r>
      <w:r w:rsidR="00A74A16" w:rsidRPr="009B4E8B">
        <w:rPr>
          <w:rFonts w:asciiTheme="minorBidi" w:hAnsiTheme="minorBidi" w:cstheme="minorBidi"/>
          <w:sz w:val="22"/>
        </w:rPr>
        <w:t>candidature</w:t>
      </w:r>
      <w:r w:rsidRPr="009B4E8B">
        <w:rPr>
          <w:rFonts w:asciiTheme="minorBidi" w:hAnsiTheme="minorBidi" w:cstheme="minorBidi"/>
          <w:sz w:val="22"/>
        </w:rPr>
        <w:t xml:space="preserve">. Les </w:t>
      </w:r>
      <w:r w:rsidR="004A34EB" w:rsidRPr="009B4E8B">
        <w:rPr>
          <w:rFonts w:asciiTheme="minorBidi" w:hAnsiTheme="minorBidi" w:cstheme="minorBidi"/>
          <w:sz w:val="22"/>
        </w:rPr>
        <w:t>détenteurs</w:t>
      </w:r>
      <w:r w:rsidRPr="009B4E8B">
        <w:rPr>
          <w:rFonts w:asciiTheme="minorBidi" w:hAnsiTheme="minorBidi" w:cstheme="minorBidi"/>
          <w:sz w:val="22"/>
        </w:rPr>
        <w:t xml:space="preserve"> et les praticiens ont mis en évidence des sujets de préoccupation concernant les menaces qui pèsent sur la viabilité et la </w:t>
      </w:r>
      <w:r w:rsidR="00456546" w:rsidRPr="009B4E8B">
        <w:rPr>
          <w:rFonts w:asciiTheme="minorBidi" w:hAnsiTheme="minorBidi" w:cstheme="minorBidi"/>
          <w:sz w:val="22"/>
        </w:rPr>
        <w:t>pérennité</w:t>
      </w:r>
      <w:r w:rsidRPr="009B4E8B">
        <w:rPr>
          <w:rFonts w:asciiTheme="minorBidi" w:hAnsiTheme="minorBidi" w:cstheme="minorBidi"/>
          <w:sz w:val="22"/>
        </w:rPr>
        <w:t xml:space="preserve"> de l</w:t>
      </w:r>
      <w:r w:rsidR="006D6E3C" w:rsidRPr="009B4E8B">
        <w:rPr>
          <w:rFonts w:asciiTheme="minorBidi" w:hAnsiTheme="minorBidi" w:cstheme="minorBidi"/>
          <w:sz w:val="22"/>
        </w:rPr>
        <w:t>’</w:t>
      </w:r>
      <w:r w:rsidRPr="009B4E8B">
        <w:rPr>
          <w:rFonts w:asciiTheme="minorBidi" w:hAnsiTheme="minorBidi" w:cstheme="minorBidi"/>
          <w:sz w:val="22"/>
        </w:rPr>
        <w:t>élément. Ils ont également participé à la recherche, à la documentation et à la planification des mesures de sauvegarde. Des consultations individuelles ont été organisées pour obtenir les lettres de consentement des communautés. Les joueurs se sont engagés à former les enfants par le biais d</w:t>
      </w:r>
      <w:r w:rsidR="006D6E3C" w:rsidRPr="009B4E8B">
        <w:rPr>
          <w:rFonts w:asciiTheme="minorBidi" w:hAnsiTheme="minorBidi" w:cstheme="minorBidi"/>
          <w:sz w:val="22"/>
        </w:rPr>
        <w:t>’</w:t>
      </w:r>
      <w:r w:rsidRPr="009B4E8B">
        <w:rPr>
          <w:rFonts w:asciiTheme="minorBidi" w:hAnsiTheme="minorBidi" w:cstheme="minorBidi"/>
          <w:sz w:val="22"/>
        </w:rPr>
        <w:t>activités éducatives et de programmes d</w:t>
      </w:r>
      <w:r w:rsidR="006D6E3C" w:rsidRPr="009B4E8B">
        <w:rPr>
          <w:rFonts w:asciiTheme="minorBidi" w:hAnsiTheme="minorBidi" w:cstheme="minorBidi"/>
          <w:sz w:val="22"/>
        </w:rPr>
        <w:t>’</w:t>
      </w:r>
      <w:r w:rsidRPr="009B4E8B">
        <w:rPr>
          <w:rFonts w:asciiTheme="minorBidi" w:hAnsiTheme="minorBidi" w:cstheme="minorBidi"/>
          <w:sz w:val="22"/>
        </w:rPr>
        <w:t>été. La vidéo fournit des informations supplémentaires sur l</w:t>
      </w:r>
      <w:r w:rsidR="006D6E3C" w:rsidRPr="009B4E8B">
        <w:rPr>
          <w:rFonts w:asciiTheme="minorBidi" w:hAnsiTheme="minorBidi" w:cstheme="minorBidi"/>
          <w:sz w:val="22"/>
        </w:rPr>
        <w:t>’</w:t>
      </w:r>
      <w:r w:rsidRPr="009B4E8B">
        <w:rPr>
          <w:rFonts w:asciiTheme="minorBidi" w:hAnsiTheme="minorBidi" w:cstheme="minorBidi"/>
          <w:sz w:val="22"/>
        </w:rPr>
        <w:t>implication de la communauté dans la candidature de l</w:t>
      </w:r>
      <w:r w:rsidR="006D6E3C" w:rsidRPr="009B4E8B">
        <w:rPr>
          <w:rFonts w:asciiTheme="minorBidi" w:hAnsiTheme="minorBidi" w:cstheme="minorBidi"/>
          <w:sz w:val="22"/>
        </w:rPr>
        <w:t>’</w:t>
      </w:r>
      <w:r w:rsidRPr="009B4E8B">
        <w:rPr>
          <w:rFonts w:asciiTheme="minorBidi" w:hAnsiTheme="minorBidi" w:cstheme="minorBidi"/>
          <w:sz w:val="22"/>
        </w:rPr>
        <w:t>élément.</w:t>
      </w:r>
    </w:p>
    <w:p w14:paraId="0C8021E6" w14:textId="6F706A99" w:rsidR="001C2BB6" w:rsidRPr="009B4E8B" w:rsidRDefault="003C6A16" w:rsidP="00472F7E">
      <w:p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rPr>
        <w:t>3.</w:t>
      </w:r>
      <w:r w:rsidRPr="009B4E8B">
        <w:rPr>
          <w:rFonts w:asciiTheme="minorBidi" w:hAnsiTheme="minorBidi" w:cstheme="minorBidi"/>
          <w:bCs/>
          <w:sz w:val="22"/>
          <w:szCs w:val="22"/>
        </w:rPr>
        <w:tab/>
      </w:r>
      <w:r w:rsidRPr="009B4E8B">
        <w:rPr>
          <w:rFonts w:asciiTheme="minorBidi" w:hAnsiTheme="minorBidi" w:cstheme="minorBidi"/>
          <w:bCs/>
          <w:sz w:val="22"/>
          <w:szCs w:val="22"/>
          <w:u w:val="single"/>
        </w:rPr>
        <w:t>Considère en outre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après les informations contenues dans le dossier et fournies par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État soumissionnaire dans le cadre du processus de dialogue, la candidature satisfait au critère suivant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1E336950" w14:textId="5CF81F5E" w:rsidR="003C6A16" w:rsidRPr="009B4E8B" w:rsidRDefault="001C2BB6" w:rsidP="00472F7E">
      <w:pPr>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R.5 :</w:t>
      </w:r>
      <w:r w:rsidR="00E17CF5" w:rsidRPr="009B4E8B">
        <w:rPr>
          <w:rFonts w:ascii="Arial" w:hAnsi="Arial" w:cs="Arial"/>
          <w:bCs/>
          <w:sz w:val="22"/>
          <w:szCs w:val="22"/>
        </w:rPr>
        <w:tab/>
      </w:r>
      <w:r w:rsidR="00C95412" w:rsidRPr="009B4E8B">
        <w:rPr>
          <w:rFonts w:asciiTheme="minorBidi" w:hAnsiTheme="minorBidi" w:cstheme="minorBidi"/>
          <w:sz w:val="22"/>
          <w:szCs w:val="22"/>
        </w:rPr>
        <w:t xml:space="preserve">L'élément a été </w:t>
      </w:r>
      <w:r w:rsidR="00FD4C9A" w:rsidRPr="009B4E8B">
        <w:rPr>
          <w:rFonts w:asciiTheme="minorBidi" w:hAnsiTheme="minorBidi" w:cstheme="minorBidi"/>
          <w:sz w:val="22"/>
          <w:szCs w:val="22"/>
        </w:rPr>
        <w:t>inclus</w:t>
      </w:r>
      <w:r w:rsidR="00C95412" w:rsidRPr="009B4E8B">
        <w:rPr>
          <w:rFonts w:asciiTheme="minorBidi" w:hAnsiTheme="minorBidi" w:cstheme="minorBidi"/>
          <w:sz w:val="22"/>
          <w:szCs w:val="22"/>
        </w:rPr>
        <w:t xml:space="preserve"> </w:t>
      </w:r>
      <w:r w:rsidR="00FD4C9A" w:rsidRPr="009B4E8B">
        <w:rPr>
          <w:rFonts w:asciiTheme="minorBidi" w:hAnsiTheme="minorBidi" w:cstheme="minorBidi"/>
          <w:sz w:val="22"/>
          <w:szCs w:val="22"/>
        </w:rPr>
        <w:t xml:space="preserve">dans </w:t>
      </w:r>
      <w:r w:rsidR="00C95412" w:rsidRPr="009B4E8B">
        <w:rPr>
          <w:rFonts w:asciiTheme="minorBidi" w:hAnsiTheme="minorBidi" w:cstheme="minorBidi"/>
          <w:sz w:val="22"/>
          <w:szCs w:val="22"/>
        </w:rPr>
        <w:t>l</w:t>
      </w:r>
      <w:r w:rsidR="00FD4C9A" w:rsidRPr="009B4E8B">
        <w:rPr>
          <w:rFonts w:asciiTheme="minorBidi" w:hAnsiTheme="minorBidi" w:cstheme="minorBidi"/>
          <w:sz w:val="22"/>
          <w:szCs w:val="22"/>
        </w:rPr>
        <w:t>’</w:t>
      </w:r>
      <w:r w:rsidR="00C95412" w:rsidRPr="009B4E8B">
        <w:rPr>
          <w:rFonts w:asciiTheme="minorBidi" w:hAnsiTheme="minorBidi" w:cstheme="minorBidi"/>
          <w:sz w:val="22"/>
          <w:szCs w:val="22"/>
        </w:rPr>
        <w:t>Inventaire du patrimoine culturel immatériel du Grenada National Trust en 2022, et l</w:t>
      </w:r>
      <w:r w:rsidR="00FF585C" w:rsidRPr="009B4E8B">
        <w:rPr>
          <w:rFonts w:asciiTheme="minorBidi" w:hAnsiTheme="minorBidi" w:cstheme="minorBidi"/>
          <w:sz w:val="22"/>
          <w:szCs w:val="22"/>
        </w:rPr>
        <w:t>’i</w:t>
      </w:r>
      <w:r w:rsidR="00C95412" w:rsidRPr="009B4E8B">
        <w:rPr>
          <w:rFonts w:asciiTheme="minorBidi" w:hAnsiTheme="minorBidi" w:cstheme="minorBidi"/>
          <w:sz w:val="22"/>
          <w:szCs w:val="22"/>
        </w:rPr>
        <w:t>nventaire est tenu à jour par le Grenada National Trust. Bien que l</w:t>
      </w:r>
      <w:r w:rsidR="00FD4C9A" w:rsidRPr="009B4E8B">
        <w:rPr>
          <w:rFonts w:asciiTheme="minorBidi" w:hAnsiTheme="minorBidi" w:cstheme="minorBidi"/>
          <w:sz w:val="22"/>
          <w:szCs w:val="22"/>
        </w:rPr>
        <w:t>’</w:t>
      </w:r>
      <w:r w:rsidR="00C95412" w:rsidRPr="009B4E8B">
        <w:rPr>
          <w:rFonts w:asciiTheme="minorBidi" w:hAnsiTheme="minorBidi" w:cstheme="minorBidi"/>
          <w:sz w:val="22"/>
          <w:szCs w:val="22"/>
        </w:rPr>
        <w:t>État n</w:t>
      </w:r>
      <w:r w:rsidR="00FD4C9A" w:rsidRPr="009B4E8B">
        <w:rPr>
          <w:rFonts w:asciiTheme="minorBidi" w:hAnsiTheme="minorBidi" w:cstheme="minorBidi"/>
          <w:sz w:val="22"/>
          <w:szCs w:val="22"/>
        </w:rPr>
        <w:t>’</w:t>
      </w:r>
      <w:r w:rsidR="00C95412" w:rsidRPr="009B4E8B">
        <w:rPr>
          <w:rFonts w:asciiTheme="minorBidi" w:hAnsiTheme="minorBidi" w:cstheme="minorBidi"/>
          <w:sz w:val="22"/>
          <w:szCs w:val="22"/>
        </w:rPr>
        <w:t>ait pas soumis de rapport périodique, il a fourni, dans le cadre du processus de dialogue, des éclaircissements sur le processus d</w:t>
      </w:r>
      <w:r w:rsidR="00FD4C9A" w:rsidRPr="009B4E8B">
        <w:rPr>
          <w:rFonts w:asciiTheme="minorBidi" w:hAnsiTheme="minorBidi" w:cstheme="minorBidi"/>
          <w:sz w:val="22"/>
          <w:szCs w:val="22"/>
        </w:rPr>
        <w:t>’</w:t>
      </w:r>
      <w:r w:rsidR="00C95412" w:rsidRPr="009B4E8B">
        <w:rPr>
          <w:rFonts w:asciiTheme="minorBidi" w:hAnsiTheme="minorBidi" w:cstheme="minorBidi"/>
          <w:sz w:val="22"/>
          <w:szCs w:val="22"/>
        </w:rPr>
        <w:t xml:space="preserve">inventaire, qui est </w:t>
      </w:r>
      <w:r w:rsidR="00FF585C" w:rsidRPr="009B4E8B">
        <w:rPr>
          <w:rFonts w:asciiTheme="minorBidi" w:hAnsiTheme="minorBidi" w:cstheme="minorBidi"/>
          <w:sz w:val="22"/>
          <w:szCs w:val="22"/>
        </w:rPr>
        <w:t xml:space="preserve">initié </w:t>
      </w:r>
      <w:r w:rsidR="00C95412" w:rsidRPr="009B4E8B">
        <w:rPr>
          <w:rFonts w:asciiTheme="minorBidi" w:hAnsiTheme="minorBidi" w:cstheme="minorBidi"/>
          <w:sz w:val="22"/>
          <w:szCs w:val="22"/>
        </w:rPr>
        <w:t>et dirigé par les communautés d</w:t>
      </w:r>
      <w:r w:rsidR="00FF585C" w:rsidRPr="009B4E8B">
        <w:rPr>
          <w:rFonts w:asciiTheme="minorBidi" w:hAnsiTheme="minorBidi" w:cstheme="minorBidi"/>
          <w:sz w:val="22"/>
          <w:szCs w:val="22"/>
        </w:rPr>
        <w:t>’</w:t>
      </w:r>
      <w:r w:rsidR="00C95412" w:rsidRPr="009B4E8B">
        <w:rPr>
          <w:rFonts w:asciiTheme="minorBidi" w:hAnsiTheme="minorBidi" w:cstheme="minorBidi"/>
          <w:sz w:val="22"/>
          <w:szCs w:val="22"/>
        </w:rPr>
        <w:t xml:space="preserve">artistes et de </w:t>
      </w:r>
      <w:r w:rsidR="00FF585C" w:rsidRPr="009B4E8B">
        <w:rPr>
          <w:rFonts w:asciiTheme="minorBidi" w:hAnsiTheme="minorBidi" w:cstheme="minorBidi"/>
          <w:sz w:val="22"/>
          <w:szCs w:val="22"/>
        </w:rPr>
        <w:t>soutiens</w:t>
      </w:r>
      <w:r w:rsidR="00C95412" w:rsidRPr="009B4E8B">
        <w:rPr>
          <w:rFonts w:asciiTheme="minorBidi" w:hAnsiTheme="minorBidi" w:cstheme="minorBidi"/>
          <w:sz w:val="22"/>
          <w:szCs w:val="22"/>
        </w:rPr>
        <w:t xml:space="preserve">, avec </w:t>
      </w:r>
      <w:r w:rsidR="00FF585C" w:rsidRPr="009B4E8B">
        <w:rPr>
          <w:rFonts w:asciiTheme="minorBidi" w:hAnsiTheme="minorBidi" w:cstheme="minorBidi"/>
          <w:sz w:val="22"/>
          <w:szCs w:val="22"/>
        </w:rPr>
        <w:t>l’appui</w:t>
      </w:r>
      <w:r w:rsidR="00C95412" w:rsidRPr="009B4E8B">
        <w:rPr>
          <w:rFonts w:asciiTheme="minorBidi" w:hAnsiTheme="minorBidi" w:cstheme="minorBidi"/>
          <w:sz w:val="22"/>
          <w:szCs w:val="22"/>
        </w:rPr>
        <w:t xml:space="preserve"> régulier du </w:t>
      </w:r>
      <w:proofErr w:type="spellStart"/>
      <w:r w:rsidR="00C95412" w:rsidRPr="009B4E8B">
        <w:rPr>
          <w:rFonts w:asciiTheme="minorBidi" w:hAnsiTheme="minorBidi" w:cstheme="minorBidi"/>
          <w:sz w:val="22"/>
          <w:szCs w:val="22"/>
        </w:rPr>
        <w:t>Carriacou</w:t>
      </w:r>
      <w:proofErr w:type="spellEnd"/>
      <w:r w:rsidR="00C95412" w:rsidRPr="009B4E8B">
        <w:rPr>
          <w:rFonts w:asciiTheme="minorBidi" w:hAnsiTheme="minorBidi" w:cstheme="minorBidi"/>
          <w:sz w:val="22"/>
          <w:szCs w:val="22"/>
        </w:rPr>
        <w:t xml:space="preserve"> &amp; Petite Martinique Festivals </w:t>
      </w:r>
      <w:proofErr w:type="spellStart"/>
      <w:r w:rsidR="00C95412" w:rsidRPr="009B4E8B">
        <w:rPr>
          <w:rFonts w:asciiTheme="minorBidi" w:hAnsiTheme="minorBidi" w:cstheme="minorBidi"/>
          <w:sz w:val="22"/>
          <w:szCs w:val="22"/>
        </w:rPr>
        <w:t>Board</w:t>
      </w:r>
      <w:proofErr w:type="spellEnd"/>
      <w:r w:rsidR="00C95412" w:rsidRPr="009B4E8B">
        <w:rPr>
          <w:rFonts w:asciiTheme="minorBidi" w:hAnsiTheme="minorBidi" w:cstheme="minorBidi"/>
          <w:sz w:val="22"/>
          <w:szCs w:val="22"/>
        </w:rPr>
        <w:t>, de la Grenada Cultural Foundation et du Grenada National Trust. La mise à jour de l</w:t>
      </w:r>
      <w:r w:rsidR="00FF585C" w:rsidRPr="009B4E8B">
        <w:rPr>
          <w:rFonts w:asciiTheme="minorBidi" w:hAnsiTheme="minorBidi" w:cstheme="minorBidi"/>
          <w:sz w:val="22"/>
          <w:szCs w:val="22"/>
        </w:rPr>
        <w:t>’</w:t>
      </w:r>
      <w:r w:rsidR="00C95412" w:rsidRPr="009B4E8B">
        <w:rPr>
          <w:rFonts w:asciiTheme="minorBidi" w:hAnsiTheme="minorBidi" w:cstheme="minorBidi"/>
          <w:sz w:val="22"/>
          <w:szCs w:val="22"/>
        </w:rPr>
        <w:t>inventaire est également menée par les communautés. La référence de l</w:t>
      </w:r>
      <w:r w:rsidR="00FF585C" w:rsidRPr="009B4E8B">
        <w:rPr>
          <w:rFonts w:asciiTheme="minorBidi" w:hAnsiTheme="minorBidi" w:cstheme="minorBidi"/>
          <w:sz w:val="22"/>
          <w:szCs w:val="22"/>
        </w:rPr>
        <w:t>’</w:t>
      </w:r>
      <w:r w:rsidR="00C95412" w:rsidRPr="009B4E8B">
        <w:rPr>
          <w:rFonts w:asciiTheme="minorBidi" w:hAnsiTheme="minorBidi" w:cstheme="minorBidi"/>
          <w:sz w:val="22"/>
          <w:szCs w:val="22"/>
        </w:rPr>
        <w:t>élément dans l</w:t>
      </w:r>
      <w:r w:rsidR="00FF585C" w:rsidRPr="009B4E8B">
        <w:rPr>
          <w:rFonts w:asciiTheme="minorBidi" w:hAnsiTheme="minorBidi" w:cstheme="minorBidi"/>
          <w:sz w:val="22"/>
          <w:szCs w:val="22"/>
        </w:rPr>
        <w:t>’</w:t>
      </w:r>
      <w:r w:rsidR="00C95412" w:rsidRPr="009B4E8B">
        <w:rPr>
          <w:rFonts w:asciiTheme="minorBidi" w:hAnsiTheme="minorBidi" w:cstheme="minorBidi"/>
          <w:sz w:val="22"/>
          <w:szCs w:val="22"/>
        </w:rPr>
        <w:t xml:space="preserve">inventaire national est fournie par le projet « </w:t>
      </w:r>
      <w:proofErr w:type="spellStart"/>
      <w:r w:rsidR="00C95412" w:rsidRPr="009B4E8B">
        <w:rPr>
          <w:rFonts w:asciiTheme="minorBidi" w:hAnsiTheme="minorBidi" w:cstheme="minorBidi"/>
          <w:sz w:val="22"/>
          <w:szCs w:val="22"/>
        </w:rPr>
        <w:t>Proud</w:t>
      </w:r>
      <w:proofErr w:type="spellEnd"/>
      <w:r w:rsidR="00C95412" w:rsidRPr="009B4E8B">
        <w:rPr>
          <w:rFonts w:asciiTheme="minorBidi" w:hAnsiTheme="minorBidi" w:cstheme="minorBidi"/>
          <w:sz w:val="22"/>
          <w:szCs w:val="22"/>
        </w:rPr>
        <w:t xml:space="preserve"> of </w:t>
      </w:r>
      <w:proofErr w:type="spellStart"/>
      <w:r w:rsidR="00C95412" w:rsidRPr="009B4E8B">
        <w:rPr>
          <w:rFonts w:asciiTheme="minorBidi" w:hAnsiTheme="minorBidi" w:cstheme="minorBidi"/>
          <w:sz w:val="22"/>
          <w:szCs w:val="22"/>
        </w:rPr>
        <w:t>My</w:t>
      </w:r>
      <w:proofErr w:type="spellEnd"/>
      <w:r w:rsidR="00C95412" w:rsidRPr="009B4E8B">
        <w:rPr>
          <w:rFonts w:asciiTheme="minorBidi" w:hAnsiTheme="minorBidi" w:cstheme="minorBidi"/>
          <w:sz w:val="22"/>
          <w:szCs w:val="22"/>
        </w:rPr>
        <w:t xml:space="preserve"> </w:t>
      </w:r>
      <w:proofErr w:type="spellStart"/>
      <w:r w:rsidR="00C95412" w:rsidRPr="009B4E8B">
        <w:rPr>
          <w:rFonts w:asciiTheme="minorBidi" w:hAnsiTheme="minorBidi" w:cstheme="minorBidi"/>
          <w:sz w:val="22"/>
          <w:szCs w:val="22"/>
        </w:rPr>
        <w:t>Heritage</w:t>
      </w:r>
      <w:proofErr w:type="spellEnd"/>
      <w:r w:rsidR="00C95412" w:rsidRPr="009B4E8B">
        <w:rPr>
          <w:rFonts w:asciiTheme="minorBidi" w:hAnsiTheme="minorBidi" w:cstheme="minorBidi"/>
          <w:sz w:val="22"/>
          <w:szCs w:val="22"/>
        </w:rPr>
        <w:t xml:space="preserve"> » du Grenada National Trust et la liste d</w:t>
      </w:r>
      <w:r w:rsidR="00FF585C" w:rsidRPr="009B4E8B">
        <w:rPr>
          <w:rFonts w:asciiTheme="minorBidi" w:hAnsiTheme="minorBidi" w:cstheme="minorBidi"/>
          <w:sz w:val="22"/>
          <w:szCs w:val="22"/>
        </w:rPr>
        <w:t>’</w:t>
      </w:r>
      <w:r w:rsidR="00C95412" w:rsidRPr="009B4E8B">
        <w:rPr>
          <w:rFonts w:asciiTheme="minorBidi" w:hAnsiTheme="minorBidi" w:cstheme="minorBidi"/>
          <w:sz w:val="22"/>
          <w:szCs w:val="22"/>
        </w:rPr>
        <w:t>inventaire du PCI, 2022 : Shakespeare Mas. L</w:t>
      </w:r>
      <w:r w:rsidR="00FF585C" w:rsidRPr="009B4E8B">
        <w:rPr>
          <w:rFonts w:asciiTheme="minorBidi" w:hAnsiTheme="minorBidi" w:cstheme="minorBidi"/>
          <w:sz w:val="22"/>
          <w:szCs w:val="22"/>
        </w:rPr>
        <w:t>’</w:t>
      </w:r>
      <w:r w:rsidR="00C95412" w:rsidRPr="009B4E8B">
        <w:rPr>
          <w:rFonts w:asciiTheme="minorBidi" w:hAnsiTheme="minorBidi" w:cstheme="minorBidi"/>
          <w:sz w:val="22"/>
          <w:szCs w:val="22"/>
        </w:rPr>
        <w:t>inventaire est mis à jour chaque fois que de nouvelles informations sont générées après une représentation. Les représentations ont lieu principalement une fois par an, en février ou mars</w:t>
      </w:r>
      <w:r w:rsidRPr="009B4E8B">
        <w:rPr>
          <w:rFonts w:asciiTheme="minorBidi" w:hAnsiTheme="minorBidi" w:cstheme="minorBidi"/>
          <w:sz w:val="22"/>
          <w:szCs w:val="22"/>
        </w:rPr>
        <w:t>.</w:t>
      </w:r>
    </w:p>
    <w:p w14:paraId="355BF190" w14:textId="76314478" w:rsidR="003C6A16" w:rsidRPr="009B4E8B" w:rsidRDefault="003C6A16" w:rsidP="00472F7E">
      <w:p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rPr>
        <w:t>4.</w:t>
      </w:r>
      <w:r w:rsidRPr="009B4E8B">
        <w:rPr>
          <w:rFonts w:asciiTheme="minorBidi" w:hAnsiTheme="minorBidi" w:cstheme="minorBidi"/>
          <w:bCs/>
          <w:sz w:val="22"/>
          <w:szCs w:val="22"/>
        </w:rPr>
        <w:tab/>
      </w: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la Shakespeare Mas</w:t>
      </w:r>
      <w:r w:rsidR="006D6E3C" w:rsidRPr="009B4E8B">
        <w:rPr>
          <w:rFonts w:asciiTheme="minorBidi" w:hAnsiTheme="minorBidi" w:cstheme="minorBidi"/>
          <w:b/>
          <w:sz w:val="22"/>
          <w:szCs w:val="22"/>
        </w:rPr>
        <w:t>’</w:t>
      </w:r>
      <w:r w:rsidRPr="009B4E8B">
        <w:rPr>
          <w:rFonts w:asciiTheme="minorBidi" w:hAnsiTheme="minorBidi" w:cstheme="minorBidi"/>
          <w:b/>
          <w:sz w:val="22"/>
          <w:szCs w:val="22"/>
        </w:rPr>
        <w:t xml:space="preserve">, une composante traditionnelle du Carnaval annuel à </w:t>
      </w:r>
      <w:proofErr w:type="spellStart"/>
      <w:r w:rsidRPr="009B4E8B">
        <w:rPr>
          <w:rFonts w:asciiTheme="minorBidi" w:hAnsiTheme="minorBidi" w:cstheme="minorBidi"/>
          <w:b/>
          <w:sz w:val="22"/>
          <w:szCs w:val="22"/>
        </w:rPr>
        <w:t>Carriacou</w:t>
      </w:r>
      <w:proofErr w:type="spellEnd"/>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r w:rsidR="000A4D84" w:rsidRPr="009B4E8B">
        <w:rPr>
          <w:rFonts w:asciiTheme="minorBidi" w:hAnsiTheme="minorBidi" w:cstheme="minorBidi"/>
          <w:bCs/>
          <w:sz w:val="22"/>
          <w:szCs w:val="22"/>
        </w:rPr>
        <w:t> ;</w:t>
      </w:r>
    </w:p>
    <w:p w14:paraId="0344D438" w14:textId="226940C4" w:rsidR="000A4D84" w:rsidRPr="009B4E8B" w:rsidRDefault="000A4D84" w:rsidP="00472F7E">
      <w:p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rPr>
        <w:t xml:space="preserve">5. </w:t>
      </w:r>
      <w:r w:rsidRPr="009B4E8B">
        <w:rPr>
          <w:rFonts w:asciiTheme="minorBidi" w:hAnsiTheme="minorBidi" w:cstheme="minorBidi"/>
          <w:bCs/>
          <w:sz w:val="22"/>
          <w:szCs w:val="22"/>
        </w:rPr>
        <w:tab/>
      </w:r>
      <w:r w:rsidRPr="009B4E8B">
        <w:rPr>
          <w:rFonts w:asciiTheme="minorBidi" w:hAnsiTheme="minorBidi" w:cstheme="minorBidi"/>
          <w:bCs/>
          <w:sz w:val="22"/>
          <w:szCs w:val="22"/>
          <w:u w:val="single"/>
        </w:rPr>
        <w:t>Félicite</w:t>
      </w:r>
      <w:r w:rsidRPr="009B4E8B">
        <w:rPr>
          <w:rFonts w:asciiTheme="minorBidi" w:hAnsiTheme="minorBidi" w:cstheme="minorBidi"/>
          <w:bCs/>
          <w:sz w:val="22"/>
          <w:szCs w:val="22"/>
        </w:rPr>
        <w:t xml:space="preserve"> l’État partie d’avoir soumis un dossier amélioré prenant en considération les recommandations de l’Organe d’évaluation en 2022.</w:t>
      </w:r>
    </w:p>
    <w:p w14:paraId="234EF070" w14:textId="5B471689" w:rsidR="003C6A16" w:rsidRPr="009B4E8B" w:rsidRDefault="003C6A16" w:rsidP="000C3494">
      <w:pPr>
        <w:pStyle w:val="Titre2"/>
        <w:keepLines/>
        <w:jc w:val="both"/>
        <w:rPr>
          <w:rFonts w:asciiTheme="minorBidi" w:hAnsiTheme="minorBidi" w:cstheme="minorBidi"/>
          <w:szCs w:val="22"/>
          <w:lang w:val="fr-FR"/>
        </w:rPr>
      </w:pPr>
      <w:bookmarkStart w:id="46" w:name="_PROJET_DE_DÉCISION_29"/>
      <w:bookmarkEnd w:id="46"/>
      <w:r w:rsidRPr="009B4E8B">
        <w:rPr>
          <w:rFonts w:asciiTheme="minorBidi" w:hAnsiTheme="minorBidi" w:cstheme="minorBidi"/>
          <w:szCs w:val="22"/>
          <w:lang w:val="fr-FR"/>
        </w:rPr>
        <w:lastRenderedPageBreak/>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4</w:t>
      </w:r>
      <w:r w:rsidR="00CE2029">
        <w:rPr>
          <w:rFonts w:asciiTheme="minorBidi" w:hAnsiTheme="minorBidi" w:cstheme="minorBidi"/>
          <w:szCs w:val="22"/>
          <w:lang w:val="fr-FR"/>
        </w:rPr>
        <w:t>1</w:t>
      </w:r>
      <w:r w:rsidR="00440DEB" w:rsidRPr="009B4E8B">
        <w:rPr>
          <w:rFonts w:asciiTheme="minorBidi" w:hAnsiTheme="minorBidi" w:cstheme="minorBidi"/>
          <w:szCs w:val="22"/>
          <w:lang w:val="fr-FR"/>
        </w:rPr>
        <w:tab/>
      </w:r>
      <w:r w:rsidR="00440DEB" w:rsidRPr="009B4E8B">
        <w:rPr>
          <w:noProof/>
          <w:color w:val="0000FF"/>
          <w:lang w:val="fr-FR"/>
        </w:rPr>
        <w:drawing>
          <wp:inline distT="0" distB="0" distL="0" distR="0" wp14:anchorId="044EC1D8" wp14:editId="5C6F3B9B">
            <wp:extent cx="104775" cy="104775"/>
            <wp:effectExtent l="0" t="0" r="9525" b="9525"/>
            <wp:docPr id="510884041" name="Picture 510884041">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66ACB56" w14:textId="77777777" w:rsidR="003C6A16" w:rsidRPr="009B4E8B" w:rsidRDefault="003C6A16" w:rsidP="000C3494">
      <w:pPr>
        <w:pStyle w:val="Sansinterligne"/>
        <w:keepNext/>
        <w:keepLines/>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6A076321" w14:textId="62960DB3" w:rsidR="003C6A16" w:rsidRPr="009B4E8B" w:rsidRDefault="003C6A16" w:rsidP="000C3494">
      <w:pPr>
        <w:keepNext/>
        <w:keepLines/>
        <w:numPr>
          <w:ilvl w:val="0"/>
          <w:numId w:val="48"/>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le Guatemala a proposé la candidature de </w:t>
      </w:r>
      <w:r w:rsidRPr="009B4E8B">
        <w:rPr>
          <w:rFonts w:asciiTheme="minorBidi" w:hAnsiTheme="minorBidi" w:cstheme="minorBidi"/>
          <w:b/>
          <w:sz w:val="22"/>
          <w:szCs w:val="22"/>
        </w:rPr>
        <w:t xml:space="preserve">la technique de fabrication des cerfs-volants géants de Santiago Sacatepéquez et </w:t>
      </w:r>
      <w:proofErr w:type="spellStart"/>
      <w:r w:rsidRPr="009B4E8B">
        <w:rPr>
          <w:rFonts w:asciiTheme="minorBidi" w:hAnsiTheme="minorBidi" w:cstheme="minorBidi"/>
          <w:b/>
          <w:sz w:val="22"/>
          <w:szCs w:val="22"/>
        </w:rPr>
        <w:t>Sumpango</w:t>
      </w:r>
      <w:proofErr w:type="spellEnd"/>
      <w:r w:rsidRPr="009B4E8B">
        <w:rPr>
          <w:rFonts w:asciiTheme="minorBidi" w:hAnsiTheme="minorBidi" w:cstheme="minorBidi"/>
          <w:b/>
          <w:sz w:val="22"/>
          <w:szCs w:val="22"/>
        </w:rPr>
        <w:t xml:space="preserve"> au Guatemala</w:t>
      </w:r>
      <w:r w:rsidRPr="009B4E8B">
        <w:rPr>
          <w:rFonts w:asciiTheme="minorBidi" w:hAnsiTheme="minorBidi" w:cstheme="minorBidi"/>
          <w:bCs/>
          <w:sz w:val="22"/>
          <w:szCs w:val="22"/>
        </w:rPr>
        <w:t xml:space="preserve"> (n°01991)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3872CE5E" w14:textId="73DABCE1" w:rsidR="003C6A16" w:rsidRPr="009B4E8B" w:rsidRDefault="003C6A16" w:rsidP="0016594B">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 xml:space="preserve">Cette tradition, qui consiste à créer et de faire voler des cerfs-volants à Santiago Sacatepéquez et à </w:t>
      </w:r>
      <w:proofErr w:type="spellStart"/>
      <w:r w:rsidRPr="009B4E8B">
        <w:rPr>
          <w:rFonts w:asciiTheme="minorBidi" w:hAnsiTheme="minorBidi" w:cstheme="minorBidi"/>
          <w:bCs/>
          <w:sz w:val="22"/>
          <w:szCs w:val="22"/>
        </w:rPr>
        <w:t>Sumpango</w:t>
      </w:r>
      <w:proofErr w:type="spellEnd"/>
      <w:r w:rsidRPr="009B4E8B">
        <w:rPr>
          <w:rFonts w:asciiTheme="minorBidi" w:hAnsiTheme="minorBidi" w:cstheme="minorBidi"/>
          <w:bCs/>
          <w:sz w:val="22"/>
          <w:szCs w:val="22"/>
        </w:rPr>
        <w:t>, au Guatemala, remonte à la fin du XIXème siècle et au début du XXème siècle. Les cerfs-volants sont fabriqués pendant plusieurs mois et exposés lors des foires du jour des saints et des morts, dans le but de communiquer avec les ancêtres. Le processus se déroule en cinq étapes : (a) la conception ; (b) la préparation de la toile (la face visible du cerf-volant) ; (c) la décoration de la toile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aide de papier de soie multicolore ; (d) la confection de la doublure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envers du cerf-volant) ; et (e)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assemblage de la toile, de la doublure, des franges et de la queue. Les dessins abordent des thèmes liés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environnement, à la lutte contre la violence et aux droits </w:t>
      </w:r>
      <w:r w:rsidR="008A1003" w:rsidRPr="009B4E8B">
        <w:rPr>
          <w:rFonts w:asciiTheme="minorBidi" w:hAnsiTheme="minorBidi" w:cstheme="minorBidi"/>
          <w:bCs/>
          <w:sz w:val="22"/>
          <w:szCs w:val="22"/>
        </w:rPr>
        <w:t>humains</w:t>
      </w:r>
      <w:r w:rsidRPr="009B4E8B">
        <w:rPr>
          <w:rFonts w:asciiTheme="minorBidi" w:hAnsiTheme="minorBidi" w:cstheme="minorBidi"/>
          <w:bCs/>
          <w:sz w:val="22"/>
          <w:szCs w:val="22"/>
        </w:rPr>
        <w:t>. Les cerfs-volants sont ensuite exposés publiquement ou volent pendant les foires de chaque communauté. Des personnes de tous âges, de tous genres et de toutes capacités y participent. Les artisans sont affiliés à des comités et leurs conseils sont responsables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organisation des foires,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établissement des règles et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attribution des prix, avec le soutien des municipalités locales et du secteur privé. La tradition est transmise de manière informelle, via la participation au processus. Elle est perçue comme un moyen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entrer en contact avec les ancêtres,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éloigner les esprits négatifs et de favoriser le renouveau. Elle aboutit également à la création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espaces </w:t>
      </w:r>
      <w:r w:rsidR="00FB56FE" w:rsidRPr="009B4E8B">
        <w:rPr>
          <w:rFonts w:asciiTheme="minorBidi" w:hAnsiTheme="minorBidi" w:cstheme="minorBidi"/>
          <w:bCs/>
          <w:sz w:val="22"/>
          <w:szCs w:val="22"/>
        </w:rPr>
        <w:t xml:space="preserve">pour la communauté </w:t>
      </w:r>
      <w:r w:rsidRPr="009B4E8B">
        <w:rPr>
          <w:rFonts w:asciiTheme="minorBidi" w:hAnsiTheme="minorBidi" w:cstheme="minorBidi"/>
          <w:bCs/>
          <w:sz w:val="22"/>
          <w:szCs w:val="22"/>
        </w:rPr>
        <w:t>qui favorisent le dialogue et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inclusion.</w:t>
      </w:r>
    </w:p>
    <w:p w14:paraId="203B22F4" w14:textId="319889D5" w:rsidR="0016594B" w:rsidRPr="009B4E8B" w:rsidRDefault="003C6A16" w:rsidP="0016594B">
      <w:pPr>
        <w:keepNext/>
        <w:numPr>
          <w:ilvl w:val="0"/>
          <w:numId w:val="48"/>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E078E4" w:rsidRPr="009B4E8B">
        <w:rPr>
          <w:rFonts w:asciiTheme="minorBidi" w:hAnsiTheme="minorBidi" w:cstheme="minorBidi"/>
          <w:bCs/>
          <w:sz w:val="22"/>
          <w:szCs w:val="22"/>
        </w:rPr>
        <w:t>représentative du patrimoine culturel immatériel de l’humanité</w:t>
      </w:r>
      <w:r w:rsidR="00E078E4" w:rsidRPr="009B4E8B" w:rsidDel="00E078E4">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w:t>
      </w:r>
    </w:p>
    <w:p w14:paraId="60397E7C" w14:textId="7A5FA17D" w:rsidR="0016594B" w:rsidRPr="009B4E8B" w:rsidRDefault="0016594B" w:rsidP="0016594B">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R.1 :</w:t>
      </w:r>
      <w:r w:rsidRPr="009B4E8B">
        <w:rPr>
          <w:rFonts w:asciiTheme="minorBidi" w:hAnsiTheme="minorBidi" w:cstheme="minorBidi"/>
          <w:sz w:val="22"/>
          <w:szCs w:val="22"/>
        </w:rPr>
        <w:tab/>
      </w:r>
      <w:r w:rsidR="008A1003" w:rsidRPr="009B4E8B">
        <w:rPr>
          <w:rFonts w:asciiTheme="minorBidi" w:hAnsiTheme="minorBidi" w:cstheme="minorBidi"/>
          <w:sz w:val="22"/>
          <w:szCs w:val="22"/>
        </w:rPr>
        <w:t>L</w:t>
      </w:r>
      <w:r w:rsidR="006D6E3C" w:rsidRPr="009B4E8B">
        <w:rPr>
          <w:rFonts w:asciiTheme="minorBidi" w:hAnsiTheme="minorBidi" w:cstheme="minorBidi"/>
          <w:sz w:val="22"/>
          <w:szCs w:val="22"/>
        </w:rPr>
        <w:t>’</w:t>
      </w:r>
      <w:r w:rsidR="008A1003" w:rsidRPr="009B4E8B">
        <w:rPr>
          <w:rFonts w:asciiTheme="minorBidi" w:hAnsiTheme="minorBidi" w:cstheme="minorBidi"/>
          <w:sz w:val="22"/>
          <w:szCs w:val="22"/>
        </w:rPr>
        <w:t xml:space="preserve">élément concerne la tradition de fabrication et de vol de cerfs-volants à Santiago Sacatepéquez et </w:t>
      </w:r>
      <w:proofErr w:type="spellStart"/>
      <w:r w:rsidR="008A1003" w:rsidRPr="009B4E8B">
        <w:rPr>
          <w:rFonts w:asciiTheme="minorBidi" w:hAnsiTheme="minorBidi" w:cstheme="minorBidi"/>
          <w:sz w:val="22"/>
          <w:szCs w:val="22"/>
        </w:rPr>
        <w:t>Sumpango</w:t>
      </w:r>
      <w:proofErr w:type="spellEnd"/>
      <w:r w:rsidR="008A1003" w:rsidRPr="009B4E8B">
        <w:rPr>
          <w:rFonts w:asciiTheme="minorBidi" w:hAnsiTheme="minorBidi" w:cstheme="minorBidi"/>
          <w:sz w:val="22"/>
          <w:szCs w:val="22"/>
        </w:rPr>
        <w:t xml:space="preserve"> au Guatemala. Les détenteurs et les pratiquants sont des femmes, des enfants, des hommes, des personnes âgées et des personnes en situation de handicap. Les municipalités locales et le secteur privé soutiennent la logistique et l</w:t>
      </w:r>
      <w:r w:rsidR="006D6E3C" w:rsidRPr="009B4E8B">
        <w:rPr>
          <w:rFonts w:asciiTheme="minorBidi" w:hAnsiTheme="minorBidi" w:cstheme="minorBidi"/>
          <w:sz w:val="22"/>
          <w:szCs w:val="22"/>
        </w:rPr>
        <w:t>’</w:t>
      </w:r>
      <w:r w:rsidR="008A1003" w:rsidRPr="009B4E8B">
        <w:rPr>
          <w:rFonts w:asciiTheme="minorBidi" w:hAnsiTheme="minorBidi" w:cstheme="minorBidi"/>
          <w:sz w:val="22"/>
          <w:szCs w:val="22"/>
        </w:rPr>
        <w:t>organisation des événements. La tradition est transmise de manière informelle par la participation à la fabrication et au vol des cerfs-volants. Cet élément est considéré comme un moyen d</w:t>
      </w:r>
      <w:r w:rsidR="006D6E3C" w:rsidRPr="009B4E8B">
        <w:rPr>
          <w:rFonts w:asciiTheme="minorBidi" w:hAnsiTheme="minorBidi" w:cstheme="minorBidi"/>
          <w:sz w:val="22"/>
          <w:szCs w:val="22"/>
        </w:rPr>
        <w:t>’</w:t>
      </w:r>
      <w:r w:rsidR="008A1003" w:rsidRPr="009B4E8B">
        <w:rPr>
          <w:rFonts w:asciiTheme="minorBidi" w:hAnsiTheme="minorBidi" w:cstheme="minorBidi"/>
          <w:sz w:val="22"/>
          <w:szCs w:val="22"/>
        </w:rPr>
        <w:t>entrer en contact avec les ancêtres et d</w:t>
      </w:r>
      <w:r w:rsidR="006D6E3C" w:rsidRPr="009B4E8B">
        <w:rPr>
          <w:rFonts w:asciiTheme="minorBidi" w:hAnsiTheme="minorBidi" w:cstheme="minorBidi"/>
          <w:sz w:val="22"/>
          <w:szCs w:val="22"/>
        </w:rPr>
        <w:t>’</w:t>
      </w:r>
      <w:r w:rsidR="008A1003" w:rsidRPr="009B4E8B">
        <w:rPr>
          <w:rFonts w:asciiTheme="minorBidi" w:hAnsiTheme="minorBidi" w:cstheme="minorBidi"/>
          <w:sz w:val="22"/>
          <w:szCs w:val="22"/>
        </w:rPr>
        <w:t>éloigner les esprits négatifs. Les motifs des cerfs-volants présentent des thèmes à dimension sociale, l</w:t>
      </w:r>
      <w:r w:rsidR="006D6E3C" w:rsidRPr="009B4E8B">
        <w:rPr>
          <w:rFonts w:asciiTheme="minorBidi" w:hAnsiTheme="minorBidi" w:cstheme="minorBidi"/>
          <w:sz w:val="22"/>
          <w:szCs w:val="22"/>
        </w:rPr>
        <w:t>’</w:t>
      </w:r>
      <w:r w:rsidR="008A1003" w:rsidRPr="009B4E8B">
        <w:rPr>
          <w:rFonts w:asciiTheme="minorBidi" w:hAnsiTheme="minorBidi" w:cstheme="minorBidi"/>
          <w:sz w:val="22"/>
          <w:szCs w:val="22"/>
        </w:rPr>
        <w:t>environnement, la lutte contre la violence et les droits humains. L</w:t>
      </w:r>
      <w:r w:rsidR="006D6E3C" w:rsidRPr="009B4E8B">
        <w:rPr>
          <w:rFonts w:asciiTheme="minorBidi" w:hAnsiTheme="minorBidi" w:cstheme="minorBidi"/>
          <w:sz w:val="22"/>
          <w:szCs w:val="22"/>
        </w:rPr>
        <w:t>’</w:t>
      </w:r>
      <w:r w:rsidR="008A1003" w:rsidRPr="009B4E8B">
        <w:rPr>
          <w:rFonts w:asciiTheme="minorBidi" w:hAnsiTheme="minorBidi" w:cstheme="minorBidi"/>
          <w:sz w:val="22"/>
          <w:szCs w:val="22"/>
        </w:rPr>
        <w:t>élément favorise également le dialogue et l</w:t>
      </w:r>
      <w:r w:rsidR="006D6E3C" w:rsidRPr="009B4E8B">
        <w:rPr>
          <w:rFonts w:asciiTheme="minorBidi" w:hAnsiTheme="minorBidi" w:cstheme="minorBidi"/>
          <w:sz w:val="22"/>
          <w:szCs w:val="22"/>
        </w:rPr>
        <w:t>’</w:t>
      </w:r>
      <w:r w:rsidR="008A1003" w:rsidRPr="009B4E8B">
        <w:rPr>
          <w:rFonts w:asciiTheme="minorBidi" w:hAnsiTheme="minorBidi" w:cstheme="minorBidi"/>
          <w:sz w:val="22"/>
          <w:szCs w:val="22"/>
        </w:rPr>
        <w:t>inclusion sociale.</w:t>
      </w:r>
    </w:p>
    <w:p w14:paraId="7FF21554" w14:textId="104DC82D" w:rsidR="0016594B" w:rsidRPr="009B4E8B" w:rsidRDefault="0016594B" w:rsidP="0016594B">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R.2 :</w:t>
      </w:r>
      <w:r w:rsidRPr="009B4E8B">
        <w:rPr>
          <w:rFonts w:asciiTheme="minorBidi" w:hAnsiTheme="minorBidi" w:cstheme="minorBidi"/>
          <w:sz w:val="22"/>
          <w:szCs w:val="22"/>
        </w:rPr>
        <w:tab/>
        <w:t>Cet élément contribue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égalité des </w:t>
      </w:r>
      <w:r w:rsidR="00B84E8D" w:rsidRPr="009B4E8B">
        <w:rPr>
          <w:rFonts w:asciiTheme="minorBidi" w:hAnsiTheme="minorBidi" w:cstheme="minorBidi"/>
          <w:sz w:val="22"/>
          <w:szCs w:val="22"/>
        </w:rPr>
        <w:t>genres</w:t>
      </w:r>
      <w:r w:rsidRPr="009B4E8B">
        <w:rPr>
          <w:rFonts w:asciiTheme="minorBidi" w:hAnsiTheme="minorBidi" w:cstheme="minorBidi"/>
          <w:sz w:val="22"/>
          <w:szCs w:val="22"/>
        </w:rPr>
        <w:t>, au développement économique inclusif, à la durabilité environnementale, à la paix ainsi qu</w:t>
      </w:r>
      <w:r w:rsidR="006D6E3C" w:rsidRPr="009B4E8B">
        <w:rPr>
          <w:rFonts w:asciiTheme="minorBidi" w:hAnsiTheme="minorBidi" w:cstheme="minorBidi"/>
          <w:sz w:val="22"/>
          <w:szCs w:val="22"/>
        </w:rPr>
        <w:t>’</w:t>
      </w:r>
      <w:r w:rsidRPr="009B4E8B">
        <w:rPr>
          <w:rFonts w:asciiTheme="minorBidi" w:hAnsiTheme="minorBidi" w:cstheme="minorBidi"/>
          <w:sz w:val="22"/>
          <w:szCs w:val="22"/>
        </w:rPr>
        <w:t>à la cohésion sociale. L</w:t>
      </w:r>
      <w:r w:rsidR="006D6E3C" w:rsidRPr="009B4E8B">
        <w:rPr>
          <w:rFonts w:asciiTheme="minorBidi" w:hAnsiTheme="minorBidi" w:cstheme="minorBidi"/>
          <w:sz w:val="22"/>
          <w:szCs w:val="22"/>
        </w:rPr>
        <w:t>’</w:t>
      </w:r>
      <w:r w:rsidRPr="009B4E8B">
        <w:rPr>
          <w:rFonts w:asciiTheme="minorBidi" w:hAnsiTheme="minorBidi" w:cstheme="minorBidi"/>
          <w:sz w:val="22"/>
          <w:szCs w:val="22"/>
        </w:rPr>
        <w:t>inscription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renforcera le tissu social, l</w:t>
      </w:r>
      <w:r w:rsidR="006D6E3C" w:rsidRPr="009B4E8B">
        <w:rPr>
          <w:rFonts w:asciiTheme="minorBidi" w:hAnsiTheme="minorBidi" w:cstheme="minorBidi"/>
          <w:sz w:val="22"/>
          <w:szCs w:val="22"/>
        </w:rPr>
        <w:t>’</w:t>
      </w:r>
      <w:r w:rsidRPr="009B4E8B">
        <w:rPr>
          <w:rFonts w:asciiTheme="minorBidi" w:hAnsiTheme="minorBidi" w:cstheme="minorBidi"/>
          <w:sz w:val="22"/>
          <w:szCs w:val="22"/>
        </w:rPr>
        <w:t>identité locale et la pertinence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dans toutes les municipalités, encourageant ainsi les </w:t>
      </w:r>
      <w:r w:rsidR="004A34EB" w:rsidRPr="009B4E8B">
        <w:rPr>
          <w:rFonts w:asciiTheme="minorBidi" w:hAnsiTheme="minorBidi" w:cstheme="minorBidi"/>
          <w:sz w:val="22"/>
          <w:szCs w:val="22"/>
        </w:rPr>
        <w:t>détenteurs</w:t>
      </w:r>
      <w:r w:rsidRPr="009B4E8B">
        <w:rPr>
          <w:rFonts w:asciiTheme="minorBidi" w:hAnsiTheme="minorBidi" w:cstheme="minorBidi"/>
          <w:sz w:val="22"/>
          <w:szCs w:val="22"/>
        </w:rPr>
        <w:t xml:space="preserve"> à continuer à pratiquer et à sensibiliser les jeunes générations au patrimoine culturel immatériel. Il encouragera le dialogue entre les artisans et les observateurs des vols de cerfs-volants, tout en promouvant une coexistence saine entre les groupes culturels du Guatemala. Le formulaire indique en outre que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et son inscription favoriseront la recherche, la documentation, la créativité, l</w:t>
      </w:r>
      <w:r w:rsidR="006D6E3C" w:rsidRPr="009B4E8B">
        <w:rPr>
          <w:rFonts w:asciiTheme="minorBidi" w:hAnsiTheme="minorBidi" w:cstheme="minorBidi"/>
          <w:sz w:val="22"/>
          <w:szCs w:val="22"/>
        </w:rPr>
        <w:t>’</w:t>
      </w:r>
      <w:r w:rsidRPr="009B4E8B">
        <w:rPr>
          <w:rFonts w:asciiTheme="minorBidi" w:hAnsiTheme="minorBidi" w:cstheme="minorBidi"/>
          <w:sz w:val="22"/>
          <w:szCs w:val="22"/>
        </w:rPr>
        <w:t>innovation et l</w:t>
      </w:r>
      <w:r w:rsidR="006D6E3C" w:rsidRPr="009B4E8B">
        <w:rPr>
          <w:rFonts w:asciiTheme="minorBidi" w:hAnsiTheme="minorBidi" w:cstheme="minorBidi"/>
          <w:sz w:val="22"/>
          <w:szCs w:val="22"/>
        </w:rPr>
        <w:t>’</w:t>
      </w:r>
      <w:r w:rsidRPr="009B4E8B">
        <w:rPr>
          <w:rFonts w:asciiTheme="minorBidi" w:hAnsiTheme="minorBidi" w:cstheme="minorBidi"/>
          <w:sz w:val="22"/>
          <w:szCs w:val="22"/>
        </w:rPr>
        <w:t>utilisation durable des ressources. L</w:t>
      </w:r>
      <w:r w:rsidR="006D6E3C" w:rsidRPr="009B4E8B">
        <w:rPr>
          <w:rFonts w:asciiTheme="minorBidi" w:hAnsiTheme="minorBidi" w:cstheme="minorBidi"/>
          <w:sz w:val="22"/>
          <w:szCs w:val="22"/>
        </w:rPr>
        <w:t>’</w:t>
      </w:r>
      <w:r w:rsidRPr="009B4E8B">
        <w:rPr>
          <w:rFonts w:asciiTheme="minorBidi" w:hAnsiTheme="minorBidi" w:cstheme="minorBidi"/>
          <w:sz w:val="22"/>
          <w:szCs w:val="22"/>
        </w:rPr>
        <w:t>État soumissionnaire a fourni une vidéo et une série de lettres des communautés qui soutiennent les déclarations, expliquant le lien entre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et les différents domaines du développement durable.</w:t>
      </w:r>
    </w:p>
    <w:p w14:paraId="7773B3D3" w14:textId="04BE9872" w:rsidR="0016594B" w:rsidRPr="009B4E8B" w:rsidRDefault="0016594B" w:rsidP="0016594B">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R.3 :</w:t>
      </w:r>
      <w:r w:rsidRPr="009B4E8B">
        <w:rPr>
          <w:rFonts w:asciiTheme="minorBidi" w:hAnsiTheme="minorBidi" w:cstheme="minorBidi"/>
          <w:sz w:val="22"/>
          <w:szCs w:val="22"/>
        </w:rPr>
        <w:tab/>
        <w:t>Le dossier décrit les différents efforts de sauvegarde déployés par les communautés concernées pour assurer la viabilité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Par exemple : (a) la </w:t>
      </w:r>
      <w:r w:rsidR="008A1003" w:rsidRPr="009B4E8B">
        <w:rPr>
          <w:rFonts w:asciiTheme="minorBidi" w:hAnsiTheme="minorBidi" w:cstheme="minorBidi"/>
          <w:sz w:val="22"/>
          <w:szCs w:val="22"/>
        </w:rPr>
        <w:t>D</w:t>
      </w:r>
      <w:r w:rsidRPr="009B4E8B">
        <w:rPr>
          <w:rFonts w:asciiTheme="minorBidi" w:hAnsiTheme="minorBidi" w:cstheme="minorBidi"/>
          <w:sz w:val="22"/>
          <w:szCs w:val="22"/>
        </w:rPr>
        <w:t>irection technique du patrimoine immatériel a créé des kits pédagogiques pour introduire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expression culturelle dans les écoles publiques et les établissements </w:t>
      </w:r>
      <w:r w:rsidRPr="009B4E8B">
        <w:rPr>
          <w:rFonts w:asciiTheme="minorBidi" w:hAnsiTheme="minorBidi" w:cstheme="minorBidi"/>
          <w:sz w:val="22"/>
          <w:szCs w:val="22"/>
        </w:rPr>
        <w:lastRenderedPageBreak/>
        <w:t>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enseignement ; (b) la communauté, en collaboration avec ses comités représentatifs, organise la fabrication et le vol des cerfs-volants ; et (c) le </w:t>
      </w:r>
      <w:r w:rsidR="009F782D" w:rsidRPr="009B4E8B">
        <w:rPr>
          <w:rFonts w:asciiTheme="minorBidi" w:hAnsiTheme="minorBidi" w:cstheme="minorBidi"/>
          <w:sz w:val="22"/>
          <w:szCs w:val="22"/>
        </w:rPr>
        <w:t>M</w:t>
      </w:r>
      <w:r w:rsidRPr="009B4E8B">
        <w:rPr>
          <w:rFonts w:asciiTheme="minorBidi" w:hAnsiTheme="minorBidi" w:cstheme="minorBidi"/>
          <w:sz w:val="22"/>
          <w:szCs w:val="22"/>
        </w:rPr>
        <w:t xml:space="preserve">inistère de la </w:t>
      </w:r>
      <w:r w:rsidR="009F782D" w:rsidRPr="009B4E8B">
        <w:rPr>
          <w:rFonts w:asciiTheme="minorBidi" w:hAnsiTheme="minorBidi" w:cstheme="minorBidi"/>
          <w:sz w:val="22"/>
          <w:szCs w:val="22"/>
        </w:rPr>
        <w:t>c</w:t>
      </w:r>
      <w:r w:rsidRPr="009B4E8B">
        <w:rPr>
          <w:rFonts w:asciiTheme="minorBidi" w:hAnsiTheme="minorBidi" w:cstheme="minorBidi"/>
          <w:sz w:val="22"/>
          <w:szCs w:val="22"/>
        </w:rPr>
        <w:t xml:space="preserve">ulture et des </w:t>
      </w:r>
      <w:r w:rsidR="008A1003" w:rsidRPr="009B4E8B">
        <w:rPr>
          <w:rFonts w:asciiTheme="minorBidi" w:hAnsiTheme="minorBidi" w:cstheme="minorBidi"/>
          <w:sz w:val="22"/>
          <w:szCs w:val="22"/>
        </w:rPr>
        <w:t>s</w:t>
      </w:r>
      <w:r w:rsidRPr="009B4E8B">
        <w:rPr>
          <w:rFonts w:asciiTheme="minorBidi" w:hAnsiTheme="minorBidi" w:cstheme="minorBidi"/>
          <w:sz w:val="22"/>
          <w:szCs w:val="22"/>
        </w:rPr>
        <w:t>ports soutient la diffusion de la tradition par le biais de publications sur les réseaux sociaux et sur les plateformes de recherche et d</w:t>
      </w:r>
      <w:r w:rsidR="006D6E3C" w:rsidRPr="009B4E8B">
        <w:rPr>
          <w:rFonts w:asciiTheme="minorBidi" w:hAnsiTheme="minorBidi" w:cstheme="minorBidi"/>
          <w:sz w:val="22"/>
          <w:szCs w:val="22"/>
        </w:rPr>
        <w:t>’</w:t>
      </w:r>
      <w:r w:rsidRPr="009B4E8B">
        <w:rPr>
          <w:rFonts w:asciiTheme="minorBidi" w:hAnsiTheme="minorBidi" w:cstheme="minorBidi"/>
          <w:sz w:val="22"/>
          <w:szCs w:val="22"/>
        </w:rPr>
        <w:t>information. D</w:t>
      </w:r>
      <w:r w:rsidR="006D6E3C" w:rsidRPr="009B4E8B">
        <w:rPr>
          <w:rFonts w:asciiTheme="minorBidi" w:hAnsiTheme="minorBidi" w:cstheme="minorBidi"/>
          <w:sz w:val="22"/>
          <w:szCs w:val="22"/>
        </w:rPr>
        <w:t>’</w:t>
      </w:r>
      <w:r w:rsidRPr="009B4E8B">
        <w:rPr>
          <w:rFonts w:asciiTheme="minorBidi" w:hAnsiTheme="minorBidi" w:cstheme="minorBidi"/>
          <w:sz w:val="22"/>
          <w:szCs w:val="22"/>
        </w:rPr>
        <w:t>autres mesures comprennent l</w:t>
      </w:r>
      <w:r w:rsidR="006D6E3C" w:rsidRPr="009B4E8B">
        <w:rPr>
          <w:rFonts w:asciiTheme="minorBidi" w:hAnsiTheme="minorBidi" w:cstheme="minorBidi"/>
          <w:sz w:val="22"/>
          <w:szCs w:val="22"/>
        </w:rPr>
        <w:t>’</w:t>
      </w:r>
      <w:r w:rsidRPr="009B4E8B">
        <w:rPr>
          <w:rFonts w:asciiTheme="minorBidi" w:hAnsiTheme="minorBidi" w:cstheme="minorBidi"/>
          <w:sz w:val="22"/>
          <w:szCs w:val="22"/>
        </w:rPr>
        <w:t>organisation d</w:t>
      </w:r>
      <w:r w:rsidR="006D6E3C" w:rsidRPr="009B4E8B">
        <w:rPr>
          <w:rFonts w:asciiTheme="minorBidi" w:hAnsiTheme="minorBidi" w:cstheme="minorBidi"/>
          <w:sz w:val="22"/>
          <w:szCs w:val="22"/>
        </w:rPr>
        <w:t>’</w:t>
      </w:r>
      <w:r w:rsidRPr="009B4E8B">
        <w:rPr>
          <w:rFonts w:asciiTheme="minorBidi" w:hAnsiTheme="minorBidi" w:cstheme="minorBidi"/>
          <w:sz w:val="22"/>
          <w:szCs w:val="22"/>
        </w:rPr>
        <w:t>événements culturels tels que l</w:t>
      </w:r>
      <w:r w:rsidR="006D6E3C" w:rsidRPr="009B4E8B">
        <w:rPr>
          <w:rFonts w:asciiTheme="minorBidi" w:hAnsiTheme="minorBidi" w:cstheme="minorBidi"/>
          <w:sz w:val="22"/>
          <w:szCs w:val="22"/>
        </w:rPr>
        <w:t>’</w:t>
      </w:r>
      <w:r w:rsidRPr="009B4E8B">
        <w:rPr>
          <w:rFonts w:asciiTheme="minorBidi" w:hAnsiTheme="minorBidi" w:cstheme="minorBidi"/>
          <w:sz w:val="22"/>
          <w:szCs w:val="22"/>
        </w:rPr>
        <w:t>exposition de cerfs-volants géants dans des espaces publics à travers le pays, comme cela a été fait lors de la tournée nationale visant à promouvoir cet élément en 2021 et 2022. La communauté a également élaboré des mesures de sauvegarde après une analyse approfondie des menaces, des vulnérabilités et des actions qui affectent l</w:t>
      </w:r>
      <w:r w:rsidR="006D6E3C" w:rsidRPr="009B4E8B">
        <w:rPr>
          <w:rFonts w:asciiTheme="minorBidi" w:hAnsiTheme="minorBidi" w:cstheme="minorBidi"/>
          <w:sz w:val="22"/>
          <w:szCs w:val="22"/>
        </w:rPr>
        <w:t>’</w:t>
      </w:r>
      <w:r w:rsidRPr="009B4E8B">
        <w:rPr>
          <w:rFonts w:asciiTheme="minorBidi" w:hAnsiTheme="minorBidi" w:cstheme="minorBidi"/>
          <w:sz w:val="22"/>
          <w:szCs w:val="22"/>
        </w:rPr>
        <w:t>expression culturelle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w:t>
      </w:r>
      <w:r w:rsidR="00B84E8D" w:rsidRPr="009B4E8B">
        <w:rPr>
          <w:rFonts w:asciiTheme="minorBidi" w:hAnsiTheme="minorBidi" w:cstheme="minorBidi"/>
          <w:sz w:val="22"/>
          <w:szCs w:val="22"/>
        </w:rPr>
        <w:t xml:space="preserve"> </w:t>
      </w:r>
    </w:p>
    <w:p w14:paraId="2C5912E6" w14:textId="292511DE" w:rsidR="0016594B" w:rsidRPr="009B4E8B" w:rsidRDefault="0016594B" w:rsidP="0016594B">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R.4 :</w:t>
      </w:r>
      <w:r w:rsidRPr="009B4E8B">
        <w:rPr>
          <w:rFonts w:asciiTheme="minorBidi" w:hAnsiTheme="minorBidi" w:cstheme="minorBidi"/>
          <w:sz w:val="22"/>
          <w:szCs w:val="22"/>
        </w:rPr>
        <w:tab/>
        <w:t xml:space="preserve">La participation de la communauté au processus de </w:t>
      </w:r>
      <w:r w:rsidR="00FF231D" w:rsidRPr="009B4E8B">
        <w:rPr>
          <w:rFonts w:asciiTheme="minorBidi" w:hAnsiTheme="minorBidi" w:cstheme="minorBidi"/>
          <w:sz w:val="22"/>
          <w:szCs w:val="22"/>
        </w:rPr>
        <w:t>candidature</w:t>
      </w:r>
      <w:r w:rsidRPr="009B4E8B">
        <w:rPr>
          <w:rFonts w:asciiTheme="minorBidi" w:hAnsiTheme="minorBidi" w:cstheme="minorBidi"/>
          <w:sz w:val="22"/>
          <w:szCs w:val="22"/>
        </w:rPr>
        <w:t xml:space="preserve">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a été assurée. La communication a été établie avec les organisations concernées en personne, par voie numérique et par téléphone. Des réunions ont été organisées avec les représentants des comités et des associations d</w:t>
      </w:r>
      <w:r w:rsidR="006D6E3C" w:rsidRPr="009B4E8B">
        <w:rPr>
          <w:rFonts w:asciiTheme="minorBidi" w:hAnsiTheme="minorBidi" w:cstheme="minorBidi"/>
          <w:sz w:val="22"/>
          <w:szCs w:val="22"/>
        </w:rPr>
        <w:t>’</w:t>
      </w:r>
      <w:r w:rsidRPr="009B4E8B">
        <w:rPr>
          <w:rFonts w:asciiTheme="minorBidi" w:hAnsiTheme="minorBidi" w:cstheme="minorBidi"/>
          <w:sz w:val="22"/>
          <w:szCs w:val="22"/>
        </w:rPr>
        <w:t>artisans du cerf-volant de chaque municipalité pour expliquer les étapes du projet et la méthodologie de travail. Lors de la présentation de la candidature aux autorités, les praticiens ont tenu une exposition des cerfs-volants, et un certain nombre d</w:t>
      </w:r>
      <w:r w:rsidR="006D6E3C" w:rsidRPr="009B4E8B">
        <w:rPr>
          <w:rFonts w:asciiTheme="minorBidi" w:hAnsiTheme="minorBidi" w:cstheme="minorBidi"/>
          <w:sz w:val="22"/>
          <w:szCs w:val="22"/>
        </w:rPr>
        <w:t>’</w:t>
      </w:r>
      <w:r w:rsidRPr="009B4E8B">
        <w:rPr>
          <w:rFonts w:asciiTheme="minorBidi" w:hAnsiTheme="minorBidi" w:cstheme="minorBidi"/>
          <w:sz w:val="22"/>
          <w:szCs w:val="22"/>
        </w:rPr>
        <w:t>événements et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activités ont été organisés au niveau régional. Le projet a été présenté aux autorités, aux représentants, aux fonctionnaires, aux experts techniques, aux </w:t>
      </w:r>
      <w:r w:rsidR="004A34EB" w:rsidRPr="009B4E8B">
        <w:rPr>
          <w:rFonts w:asciiTheme="minorBidi" w:hAnsiTheme="minorBidi" w:cstheme="minorBidi"/>
          <w:sz w:val="22"/>
          <w:szCs w:val="22"/>
        </w:rPr>
        <w:t>détenteurs</w:t>
      </w:r>
      <w:r w:rsidRPr="009B4E8B">
        <w:rPr>
          <w:rFonts w:asciiTheme="minorBidi" w:hAnsiTheme="minorBidi" w:cstheme="minorBidi"/>
          <w:sz w:val="22"/>
          <w:szCs w:val="22"/>
        </w:rPr>
        <w:t xml:space="preserve"> de </w:t>
      </w:r>
      <w:r w:rsidR="008A1003" w:rsidRPr="009B4E8B">
        <w:rPr>
          <w:rFonts w:asciiTheme="minorBidi" w:hAnsiTheme="minorBidi" w:cstheme="minorBidi"/>
          <w:sz w:val="22"/>
          <w:szCs w:val="22"/>
        </w:rPr>
        <w:t xml:space="preserve">la </w:t>
      </w:r>
      <w:r w:rsidRPr="009B4E8B">
        <w:rPr>
          <w:rFonts w:asciiTheme="minorBidi" w:hAnsiTheme="minorBidi" w:cstheme="minorBidi"/>
          <w:sz w:val="22"/>
          <w:szCs w:val="22"/>
        </w:rPr>
        <w:t>culture et aux médias afin de solliciter leur soutien et leur participation. De nombreuses lettres de consentement ont été jointes au dossier de candidature.</w:t>
      </w:r>
    </w:p>
    <w:p w14:paraId="675FFCBE" w14:textId="56B26622" w:rsidR="0016594B" w:rsidRPr="009B4E8B" w:rsidRDefault="0016594B" w:rsidP="0016594B">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R.5 :</w:t>
      </w:r>
      <w:r w:rsidRPr="009B4E8B">
        <w:rPr>
          <w:rFonts w:asciiTheme="minorBidi" w:hAnsiTheme="minorBidi" w:cstheme="minorBidi"/>
          <w:sz w:val="22"/>
          <w:szCs w:val="22"/>
        </w:rPr>
        <w:tab/>
        <w:t>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a été inclus dans l</w:t>
      </w:r>
      <w:r w:rsidR="006D6E3C" w:rsidRPr="009B4E8B">
        <w:rPr>
          <w:rFonts w:asciiTheme="minorBidi" w:hAnsiTheme="minorBidi" w:cstheme="minorBidi"/>
          <w:sz w:val="22"/>
          <w:szCs w:val="22"/>
        </w:rPr>
        <w:t>’</w:t>
      </w:r>
      <w:r w:rsidR="008A1003" w:rsidRPr="009B4E8B">
        <w:rPr>
          <w:rFonts w:asciiTheme="minorBidi" w:hAnsiTheme="minorBidi" w:cstheme="minorBidi"/>
          <w:sz w:val="22"/>
          <w:szCs w:val="22"/>
        </w:rPr>
        <w:t>I</w:t>
      </w:r>
      <w:r w:rsidRPr="009B4E8B">
        <w:rPr>
          <w:rFonts w:asciiTheme="minorBidi" w:hAnsiTheme="minorBidi" w:cstheme="minorBidi"/>
          <w:sz w:val="22"/>
          <w:szCs w:val="22"/>
        </w:rPr>
        <w:t>nventaire national et descriptif du patrimoine culturel immatériel du Guatemala en 2022.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inventaire est géré par la </w:t>
      </w:r>
      <w:r w:rsidR="008A1003" w:rsidRPr="009B4E8B">
        <w:rPr>
          <w:rFonts w:asciiTheme="minorBidi" w:hAnsiTheme="minorBidi" w:cstheme="minorBidi"/>
          <w:sz w:val="22"/>
          <w:szCs w:val="22"/>
        </w:rPr>
        <w:t>D</w:t>
      </w:r>
      <w:r w:rsidRPr="009B4E8B">
        <w:rPr>
          <w:rFonts w:asciiTheme="minorBidi" w:hAnsiTheme="minorBidi" w:cstheme="minorBidi"/>
          <w:sz w:val="22"/>
          <w:szCs w:val="22"/>
        </w:rPr>
        <w:t xml:space="preserve">irection technique du patrimoine immatériel du </w:t>
      </w:r>
      <w:proofErr w:type="gramStart"/>
      <w:r w:rsidR="009F782D" w:rsidRPr="009B4E8B">
        <w:rPr>
          <w:rFonts w:asciiTheme="minorBidi" w:hAnsiTheme="minorBidi" w:cstheme="minorBidi"/>
          <w:sz w:val="22"/>
          <w:szCs w:val="22"/>
        </w:rPr>
        <w:t>M</w:t>
      </w:r>
      <w:r w:rsidRPr="009B4E8B">
        <w:rPr>
          <w:rFonts w:asciiTheme="minorBidi" w:hAnsiTheme="minorBidi" w:cstheme="minorBidi"/>
          <w:sz w:val="22"/>
          <w:szCs w:val="22"/>
        </w:rPr>
        <w:t xml:space="preserve">inistère de la </w:t>
      </w:r>
      <w:r w:rsidR="009F782D" w:rsidRPr="009B4E8B">
        <w:rPr>
          <w:rFonts w:asciiTheme="minorBidi" w:hAnsiTheme="minorBidi" w:cstheme="minorBidi"/>
          <w:sz w:val="22"/>
          <w:szCs w:val="22"/>
        </w:rPr>
        <w:t>c</w:t>
      </w:r>
      <w:r w:rsidRPr="009B4E8B">
        <w:rPr>
          <w:rFonts w:asciiTheme="minorBidi" w:hAnsiTheme="minorBidi" w:cstheme="minorBidi"/>
          <w:sz w:val="22"/>
          <w:szCs w:val="22"/>
        </w:rPr>
        <w:t>ulture</w:t>
      </w:r>
      <w:proofErr w:type="gramEnd"/>
      <w:r w:rsidRPr="009B4E8B">
        <w:rPr>
          <w:rFonts w:asciiTheme="minorBidi" w:hAnsiTheme="minorBidi" w:cstheme="minorBidi"/>
          <w:sz w:val="22"/>
          <w:szCs w:val="22"/>
        </w:rPr>
        <w:t xml:space="preserve"> et des </w:t>
      </w:r>
      <w:r w:rsidR="009F782D" w:rsidRPr="009B4E8B">
        <w:rPr>
          <w:rFonts w:asciiTheme="minorBidi" w:hAnsiTheme="minorBidi" w:cstheme="minorBidi"/>
          <w:sz w:val="22"/>
          <w:szCs w:val="22"/>
        </w:rPr>
        <w:t>s</w:t>
      </w:r>
      <w:r w:rsidRPr="009B4E8B">
        <w:rPr>
          <w:rFonts w:asciiTheme="minorBidi" w:hAnsiTheme="minorBidi" w:cstheme="minorBidi"/>
          <w:sz w:val="22"/>
          <w:szCs w:val="22"/>
        </w:rPr>
        <w:t>ports et est mis à jour tous les deux ans par l</w:t>
      </w:r>
      <w:r w:rsidR="006D6E3C" w:rsidRPr="009B4E8B">
        <w:rPr>
          <w:rFonts w:asciiTheme="minorBidi" w:hAnsiTheme="minorBidi" w:cstheme="minorBidi"/>
          <w:sz w:val="22"/>
          <w:szCs w:val="22"/>
        </w:rPr>
        <w:t>’</w:t>
      </w:r>
      <w:r w:rsidRPr="009B4E8B">
        <w:rPr>
          <w:rFonts w:asciiTheme="minorBidi" w:hAnsiTheme="minorBidi" w:cstheme="minorBidi"/>
          <w:sz w:val="22"/>
          <w:szCs w:val="22"/>
        </w:rPr>
        <w:t>intermédiaire des cinquante-sept centres de développement culturel, au sein desquels des mises à jour constantes des dossiers et des inventaires sont effectuées. Le processus d</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 est mené avec la participation active et large des détenteurs, des praticiens et des autres parties prenantes.</w:t>
      </w:r>
    </w:p>
    <w:p w14:paraId="3B514CBE" w14:textId="7F2C83B5" w:rsidR="003C6A16" w:rsidRPr="009B4E8B" w:rsidRDefault="003C6A16" w:rsidP="0016594B">
      <w:pPr>
        <w:numPr>
          <w:ilvl w:val="0"/>
          <w:numId w:val="48"/>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 xml:space="preserve">la technique de fabrication des cerfs-volants géants de Santiago Sacatepéquez et </w:t>
      </w:r>
      <w:proofErr w:type="spellStart"/>
      <w:r w:rsidRPr="009B4E8B">
        <w:rPr>
          <w:rFonts w:asciiTheme="minorBidi" w:hAnsiTheme="minorBidi" w:cstheme="minorBidi"/>
          <w:b/>
          <w:sz w:val="22"/>
          <w:szCs w:val="22"/>
        </w:rPr>
        <w:t>Sumpango</w:t>
      </w:r>
      <w:proofErr w:type="spellEnd"/>
      <w:r w:rsidRPr="009B4E8B">
        <w:rPr>
          <w:rFonts w:asciiTheme="minorBidi" w:hAnsiTheme="minorBidi" w:cstheme="minorBidi"/>
          <w:b/>
          <w:sz w:val="22"/>
          <w:szCs w:val="22"/>
        </w:rPr>
        <w:t xml:space="preserve"> au Guatemala</w:t>
      </w:r>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p>
    <w:p w14:paraId="38F9E619" w14:textId="49F4615D" w:rsidR="003C6A16" w:rsidRPr="009B4E8B" w:rsidRDefault="003C6A16" w:rsidP="003C6A16">
      <w:pPr>
        <w:pStyle w:val="Titre2"/>
        <w:jc w:val="both"/>
        <w:rPr>
          <w:rFonts w:asciiTheme="minorBidi" w:hAnsiTheme="minorBidi" w:cstheme="minorBidi"/>
          <w:szCs w:val="22"/>
          <w:lang w:val="fr-FR"/>
        </w:rPr>
      </w:pPr>
      <w:bookmarkStart w:id="47" w:name="_PROJET_DE_DÉCISION_30"/>
      <w:bookmarkEnd w:id="47"/>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4</w:t>
      </w:r>
      <w:r w:rsidR="00CE2029">
        <w:rPr>
          <w:rFonts w:asciiTheme="minorBidi" w:hAnsiTheme="minorBidi" w:cstheme="minorBidi"/>
          <w:szCs w:val="22"/>
          <w:lang w:val="fr-FR"/>
        </w:rPr>
        <w:t>2</w:t>
      </w:r>
      <w:r w:rsidR="00440DEB" w:rsidRPr="009B4E8B">
        <w:rPr>
          <w:rFonts w:asciiTheme="minorBidi" w:hAnsiTheme="minorBidi" w:cstheme="minorBidi"/>
          <w:szCs w:val="22"/>
          <w:lang w:val="fr-FR"/>
        </w:rPr>
        <w:tab/>
      </w:r>
      <w:r w:rsidR="00440DEB" w:rsidRPr="009B4E8B">
        <w:rPr>
          <w:noProof/>
          <w:color w:val="0000FF"/>
          <w:lang w:val="fr-FR"/>
        </w:rPr>
        <w:drawing>
          <wp:inline distT="0" distB="0" distL="0" distR="0" wp14:anchorId="7A1A3C88" wp14:editId="5B911495">
            <wp:extent cx="104775" cy="104775"/>
            <wp:effectExtent l="0" t="0" r="9525" b="9525"/>
            <wp:docPr id="9575947" name="Picture 9575947">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5FD1516" w14:textId="77777777" w:rsidR="003C6A16" w:rsidRPr="009B4E8B" w:rsidRDefault="003C6A16" w:rsidP="0016594B">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391EDC30" w14:textId="43EC893E" w:rsidR="003C6A16" w:rsidRPr="009B4E8B" w:rsidRDefault="003C6A16" w:rsidP="0016594B">
      <w:pPr>
        <w:numPr>
          <w:ilvl w:val="0"/>
          <w:numId w:val="49"/>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la Hongrie a proposé la candidature de</w:t>
      </w:r>
      <w:r w:rsidRPr="009B4E8B">
        <w:rPr>
          <w:rFonts w:asciiTheme="minorBidi" w:hAnsiTheme="minorBidi" w:cstheme="minorBidi"/>
          <w:b/>
          <w:sz w:val="22"/>
          <w:szCs w:val="22"/>
        </w:rPr>
        <w:t xml:space="preserve"> la danse traditionnelle </w:t>
      </w:r>
      <w:proofErr w:type="spellStart"/>
      <w:r w:rsidRPr="009B4E8B">
        <w:rPr>
          <w:rFonts w:asciiTheme="minorBidi" w:hAnsiTheme="minorBidi" w:cstheme="minorBidi"/>
          <w:b/>
          <w:sz w:val="22"/>
          <w:szCs w:val="22"/>
        </w:rPr>
        <w:t>csárdás</w:t>
      </w:r>
      <w:proofErr w:type="spellEnd"/>
      <w:r w:rsidRPr="009B4E8B">
        <w:rPr>
          <w:rFonts w:asciiTheme="minorBidi" w:hAnsiTheme="minorBidi" w:cstheme="minorBidi"/>
          <w:bCs/>
          <w:sz w:val="22"/>
          <w:szCs w:val="22"/>
        </w:rPr>
        <w:t xml:space="preserve"> (n°01892)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6FF1E631" w14:textId="16EAFDEE" w:rsidR="003C6A16" w:rsidRPr="009B4E8B" w:rsidRDefault="003C6A16" w:rsidP="0016594B">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 xml:space="preserve">La </w:t>
      </w:r>
      <w:proofErr w:type="spellStart"/>
      <w:r w:rsidRPr="009B4E8B">
        <w:rPr>
          <w:rFonts w:asciiTheme="minorBidi" w:hAnsiTheme="minorBidi" w:cstheme="minorBidi"/>
          <w:bCs/>
          <w:sz w:val="22"/>
          <w:szCs w:val="22"/>
        </w:rPr>
        <w:t>csárdás</w:t>
      </w:r>
      <w:proofErr w:type="spellEnd"/>
      <w:r w:rsidRPr="009B4E8B">
        <w:rPr>
          <w:rFonts w:asciiTheme="minorBidi" w:hAnsiTheme="minorBidi" w:cstheme="minorBidi"/>
          <w:bCs/>
          <w:sz w:val="22"/>
          <w:szCs w:val="22"/>
        </w:rPr>
        <w:t xml:space="preserve"> est une danse hongroise exécutée par des couples composés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 homme et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une femme ou, dans certaines régions, de deux femmes. Plusieurs couples participent à la danse en même temps, formant un grand cercle ou plusieurs petits cercles. Chaque région a ses propres thèmes, gestes et figures, qui sont improvisés selon des règles et des schémas connus et établis. La </w:t>
      </w:r>
      <w:proofErr w:type="spellStart"/>
      <w:r w:rsidRPr="009B4E8B">
        <w:rPr>
          <w:rFonts w:asciiTheme="minorBidi" w:hAnsiTheme="minorBidi" w:cstheme="minorBidi"/>
          <w:bCs/>
          <w:sz w:val="22"/>
          <w:szCs w:val="22"/>
        </w:rPr>
        <w:t>csárdás</w:t>
      </w:r>
      <w:proofErr w:type="spellEnd"/>
      <w:r w:rsidRPr="009B4E8B">
        <w:rPr>
          <w:rFonts w:asciiTheme="minorBidi" w:hAnsiTheme="minorBidi" w:cstheme="minorBidi"/>
          <w:bCs/>
          <w:sz w:val="22"/>
          <w:szCs w:val="22"/>
        </w:rPr>
        <w:t xml:space="preserve"> est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une des danses préférées des villageois et des citadins. Elle est pratiquée lors des mariages, des événements </w:t>
      </w:r>
      <w:r w:rsidR="00FB56FE" w:rsidRPr="009B4E8B">
        <w:rPr>
          <w:rFonts w:asciiTheme="minorBidi" w:hAnsiTheme="minorBidi" w:cstheme="minorBidi"/>
          <w:bCs/>
          <w:sz w:val="22"/>
          <w:szCs w:val="22"/>
        </w:rPr>
        <w:t>de la communauté</w:t>
      </w:r>
      <w:r w:rsidRPr="009B4E8B">
        <w:rPr>
          <w:rFonts w:asciiTheme="minorBidi" w:hAnsiTheme="minorBidi" w:cstheme="minorBidi"/>
          <w:bCs/>
          <w:sz w:val="22"/>
          <w:szCs w:val="22"/>
        </w:rPr>
        <w:t>, des danses folkloriques et sur scène. Elle est souvent accompagnée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 orchestre à cordes composé de violons,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altos et de contrebasses. </w:t>
      </w:r>
      <w:r w:rsidR="008A1003" w:rsidRPr="009B4E8B">
        <w:rPr>
          <w:rFonts w:asciiTheme="minorBidi" w:hAnsiTheme="minorBidi" w:cstheme="minorBidi"/>
          <w:bCs/>
          <w:sz w:val="22"/>
          <w:szCs w:val="22"/>
        </w:rPr>
        <w:t>Les praticiens</w:t>
      </w:r>
      <w:r w:rsidRPr="009B4E8B">
        <w:rPr>
          <w:rFonts w:asciiTheme="minorBidi" w:hAnsiTheme="minorBidi" w:cstheme="minorBidi"/>
          <w:bCs/>
          <w:sz w:val="22"/>
          <w:szCs w:val="22"/>
        </w:rPr>
        <w:t xml:space="preserve"> sont des danseurs amateurs et professionnels qui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ont appris par le biais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une éducation formelle ou de danses folkloriques. La </w:t>
      </w:r>
      <w:proofErr w:type="spellStart"/>
      <w:r w:rsidRPr="009B4E8B">
        <w:rPr>
          <w:rFonts w:asciiTheme="minorBidi" w:hAnsiTheme="minorBidi" w:cstheme="minorBidi"/>
          <w:bCs/>
          <w:sz w:val="22"/>
          <w:szCs w:val="22"/>
        </w:rPr>
        <w:t>csárdás</w:t>
      </w:r>
      <w:proofErr w:type="spellEnd"/>
      <w:r w:rsidRPr="009B4E8B">
        <w:rPr>
          <w:rFonts w:asciiTheme="minorBidi" w:hAnsiTheme="minorBidi" w:cstheme="minorBidi"/>
          <w:bCs/>
          <w:sz w:val="22"/>
          <w:szCs w:val="22"/>
        </w:rPr>
        <w:t xml:space="preserve"> est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expression du pouvoir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auto-organisation et de cohésion des communautés. Les danseurs chantent également et doivent prêter attention à leur partenaire ainsi qu</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aux couples environnants. Les partenaires apprennent à penser ensemble en cocréant la danse. Le savoir ainsi acquis peut être appliqué à la vie quotidienne, puisqu</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il améliore la capacité des </w:t>
      </w:r>
      <w:r w:rsidRPr="009B4E8B">
        <w:rPr>
          <w:rFonts w:asciiTheme="minorBidi" w:hAnsiTheme="minorBidi" w:cstheme="minorBidi"/>
          <w:bCs/>
          <w:sz w:val="22"/>
          <w:szCs w:val="22"/>
        </w:rPr>
        <w:lastRenderedPageBreak/>
        <w:t>personnes à s</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adapter aux autres et renforce leur rôle au sein de la communauté. La </w:t>
      </w:r>
      <w:proofErr w:type="spellStart"/>
      <w:r w:rsidRPr="009B4E8B">
        <w:rPr>
          <w:rFonts w:asciiTheme="minorBidi" w:hAnsiTheme="minorBidi" w:cstheme="minorBidi"/>
          <w:bCs/>
          <w:sz w:val="22"/>
          <w:szCs w:val="22"/>
        </w:rPr>
        <w:t>csárdás</w:t>
      </w:r>
      <w:proofErr w:type="spellEnd"/>
      <w:r w:rsidRPr="009B4E8B">
        <w:rPr>
          <w:rFonts w:asciiTheme="minorBidi" w:hAnsiTheme="minorBidi" w:cstheme="minorBidi"/>
          <w:bCs/>
          <w:sz w:val="22"/>
          <w:szCs w:val="22"/>
        </w:rPr>
        <w:t xml:space="preserve"> a également une fonction sociale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intégration, créant un sentiment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identité collective dans les communautés.</w:t>
      </w:r>
    </w:p>
    <w:p w14:paraId="3F429A92" w14:textId="6459F9B2" w:rsidR="0016594B" w:rsidRPr="009B4E8B" w:rsidRDefault="003C6A16" w:rsidP="0016594B">
      <w:pPr>
        <w:keepNext/>
        <w:numPr>
          <w:ilvl w:val="0"/>
          <w:numId w:val="49"/>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6848E9" w:rsidRPr="009B4E8B">
        <w:rPr>
          <w:rFonts w:asciiTheme="minorBidi" w:hAnsiTheme="minorBidi" w:cstheme="minorBidi"/>
          <w:bCs/>
          <w:sz w:val="22"/>
          <w:szCs w:val="22"/>
        </w:rPr>
        <w:t>représentative du patrimoine culturel immatériel de l’humanité</w:t>
      </w:r>
      <w:r w:rsidR="006848E9" w:rsidRPr="009B4E8B" w:rsidDel="006848E9">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w:t>
      </w:r>
    </w:p>
    <w:p w14:paraId="08F013A8" w14:textId="748318CB" w:rsidR="0016594B" w:rsidRPr="009B4E8B" w:rsidRDefault="0016594B" w:rsidP="0016594B">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R.1 :</w:t>
      </w:r>
      <w:r w:rsidRPr="009B4E8B">
        <w:rPr>
          <w:rFonts w:asciiTheme="minorBidi" w:hAnsiTheme="minorBidi" w:cstheme="minorBidi"/>
          <w:sz w:val="22"/>
          <w:szCs w:val="22"/>
        </w:rPr>
        <w:tab/>
      </w:r>
      <w:r w:rsidR="008A1003" w:rsidRPr="009B4E8B">
        <w:rPr>
          <w:rFonts w:asciiTheme="minorBidi" w:hAnsiTheme="minorBidi" w:cstheme="minorBidi"/>
          <w:sz w:val="22"/>
          <w:szCs w:val="22"/>
        </w:rPr>
        <w:t xml:space="preserve">La danse </w:t>
      </w:r>
      <w:proofErr w:type="spellStart"/>
      <w:r w:rsidR="008A1003" w:rsidRPr="009B4E8B">
        <w:rPr>
          <w:rFonts w:asciiTheme="minorBidi" w:hAnsiTheme="minorBidi" w:cstheme="minorBidi"/>
          <w:sz w:val="22"/>
          <w:szCs w:val="22"/>
        </w:rPr>
        <w:t>csárdás</w:t>
      </w:r>
      <w:proofErr w:type="spellEnd"/>
      <w:r w:rsidR="008A1003" w:rsidRPr="009B4E8B">
        <w:rPr>
          <w:rFonts w:asciiTheme="minorBidi" w:hAnsiTheme="minorBidi" w:cstheme="minorBidi"/>
          <w:sz w:val="22"/>
          <w:szCs w:val="22"/>
        </w:rPr>
        <w:t xml:space="preserve"> est exécutée par des couples composés d</w:t>
      </w:r>
      <w:r w:rsidR="006D6E3C" w:rsidRPr="009B4E8B">
        <w:rPr>
          <w:rFonts w:asciiTheme="minorBidi" w:hAnsiTheme="minorBidi" w:cstheme="minorBidi"/>
          <w:sz w:val="22"/>
          <w:szCs w:val="22"/>
        </w:rPr>
        <w:t>’</w:t>
      </w:r>
      <w:r w:rsidR="008A1003" w:rsidRPr="009B4E8B">
        <w:rPr>
          <w:rFonts w:asciiTheme="minorBidi" w:hAnsiTheme="minorBidi" w:cstheme="minorBidi"/>
          <w:sz w:val="22"/>
          <w:szCs w:val="22"/>
        </w:rPr>
        <w:t>un homme et d</w:t>
      </w:r>
      <w:r w:rsidR="006D6E3C" w:rsidRPr="009B4E8B">
        <w:rPr>
          <w:rFonts w:asciiTheme="minorBidi" w:hAnsiTheme="minorBidi" w:cstheme="minorBidi"/>
          <w:sz w:val="22"/>
          <w:szCs w:val="22"/>
        </w:rPr>
        <w:t>’</w:t>
      </w:r>
      <w:r w:rsidR="008A1003" w:rsidRPr="009B4E8B">
        <w:rPr>
          <w:rFonts w:asciiTheme="minorBidi" w:hAnsiTheme="minorBidi" w:cstheme="minorBidi"/>
          <w:sz w:val="22"/>
          <w:szCs w:val="22"/>
        </w:rPr>
        <w:t>une femme, ou parfois de deux femmes. Les praticiens et les détenteurs sont des danseurs amateurs et professionnels. Les connaissances et les compétences sont transmises de manière informelle par l</w:t>
      </w:r>
      <w:r w:rsidR="006D6E3C" w:rsidRPr="009B4E8B">
        <w:rPr>
          <w:rFonts w:asciiTheme="minorBidi" w:hAnsiTheme="minorBidi" w:cstheme="minorBidi"/>
          <w:sz w:val="22"/>
          <w:szCs w:val="22"/>
        </w:rPr>
        <w:t>’</w:t>
      </w:r>
      <w:r w:rsidR="008A1003" w:rsidRPr="009B4E8B">
        <w:rPr>
          <w:rFonts w:asciiTheme="minorBidi" w:hAnsiTheme="minorBidi" w:cstheme="minorBidi"/>
          <w:sz w:val="22"/>
          <w:szCs w:val="22"/>
        </w:rPr>
        <w:t>observation et la pratique. Dans les communautés villageoises, les occasions de transmettre cet élément de génération en génération sont nombreuses. Ils sont également transmis par des moyens formels dans les établissements d</w:t>
      </w:r>
      <w:r w:rsidR="006D6E3C" w:rsidRPr="009B4E8B">
        <w:rPr>
          <w:rFonts w:asciiTheme="minorBidi" w:hAnsiTheme="minorBidi" w:cstheme="minorBidi"/>
          <w:sz w:val="22"/>
          <w:szCs w:val="22"/>
        </w:rPr>
        <w:t>’</w:t>
      </w:r>
      <w:r w:rsidR="008A1003" w:rsidRPr="009B4E8B">
        <w:rPr>
          <w:rFonts w:asciiTheme="minorBidi" w:hAnsiTheme="minorBidi" w:cstheme="minorBidi"/>
          <w:sz w:val="22"/>
          <w:szCs w:val="22"/>
        </w:rPr>
        <w:t>enseignement. Plus d</w:t>
      </w:r>
      <w:r w:rsidR="006D6E3C" w:rsidRPr="009B4E8B">
        <w:rPr>
          <w:rFonts w:asciiTheme="minorBidi" w:hAnsiTheme="minorBidi" w:cstheme="minorBidi"/>
          <w:sz w:val="22"/>
          <w:szCs w:val="22"/>
        </w:rPr>
        <w:t>’</w:t>
      </w:r>
      <w:r w:rsidR="008A1003" w:rsidRPr="009B4E8B">
        <w:rPr>
          <w:rFonts w:asciiTheme="minorBidi" w:hAnsiTheme="minorBidi" w:cstheme="minorBidi"/>
          <w:sz w:val="22"/>
          <w:szCs w:val="22"/>
        </w:rPr>
        <w:t>une centaine d</w:t>
      </w:r>
      <w:r w:rsidR="006D6E3C" w:rsidRPr="009B4E8B">
        <w:rPr>
          <w:rFonts w:asciiTheme="minorBidi" w:hAnsiTheme="minorBidi" w:cstheme="minorBidi"/>
          <w:sz w:val="22"/>
          <w:szCs w:val="22"/>
        </w:rPr>
        <w:t>’</w:t>
      </w:r>
      <w:r w:rsidR="008A1003" w:rsidRPr="009B4E8B">
        <w:rPr>
          <w:rFonts w:asciiTheme="minorBidi" w:hAnsiTheme="minorBidi" w:cstheme="minorBidi"/>
          <w:sz w:val="22"/>
          <w:szCs w:val="22"/>
        </w:rPr>
        <w:t>ensembles amateurs de danse folklorique en Hongrie sauvegardent également cette tradition vivante. L</w:t>
      </w:r>
      <w:r w:rsidR="006D6E3C" w:rsidRPr="009B4E8B">
        <w:rPr>
          <w:rFonts w:asciiTheme="minorBidi" w:hAnsiTheme="minorBidi" w:cstheme="minorBidi"/>
          <w:sz w:val="22"/>
          <w:szCs w:val="22"/>
        </w:rPr>
        <w:t>’</w:t>
      </w:r>
      <w:r w:rsidR="008A1003" w:rsidRPr="009B4E8B">
        <w:rPr>
          <w:rFonts w:asciiTheme="minorBidi" w:hAnsiTheme="minorBidi" w:cstheme="minorBidi"/>
          <w:sz w:val="22"/>
          <w:szCs w:val="22"/>
        </w:rPr>
        <w:t>élément représente l</w:t>
      </w:r>
      <w:r w:rsidR="006D6E3C" w:rsidRPr="009B4E8B">
        <w:rPr>
          <w:rFonts w:asciiTheme="minorBidi" w:hAnsiTheme="minorBidi" w:cstheme="minorBidi"/>
          <w:sz w:val="22"/>
          <w:szCs w:val="22"/>
        </w:rPr>
        <w:t>’</w:t>
      </w:r>
      <w:r w:rsidR="008A1003" w:rsidRPr="009B4E8B">
        <w:rPr>
          <w:rFonts w:asciiTheme="minorBidi" w:hAnsiTheme="minorBidi" w:cstheme="minorBidi"/>
          <w:sz w:val="22"/>
          <w:szCs w:val="22"/>
        </w:rPr>
        <w:t>expression du pouvoir d</w:t>
      </w:r>
      <w:r w:rsidR="006D6E3C" w:rsidRPr="009B4E8B">
        <w:rPr>
          <w:rFonts w:asciiTheme="minorBidi" w:hAnsiTheme="minorBidi" w:cstheme="minorBidi"/>
          <w:sz w:val="22"/>
          <w:szCs w:val="22"/>
        </w:rPr>
        <w:t>’</w:t>
      </w:r>
      <w:r w:rsidR="008A1003" w:rsidRPr="009B4E8B">
        <w:rPr>
          <w:rFonts w:asciiTheme="minorBidi" w:hAnsiTheme="minorBidi" w:cstheme="minorBidi"/>
          <w:sz w:val="22"/>
          <w:szCs w:val="22"/>
        </w:rPr>
        <w:t>auto-organisation et de cohésion des communautés et la profondeur de leur culture. Les compétences associées à l</w:t>
      </w:r>
      <w:r w:rsidR="006D6E3C" w:rsidRPr="009B4E8B">
        <w:rPr>
          <w:rFonts w:asciiTheme="minorBidi" w:hAnsiTheme="minorBidi" w:cstheme="minorBidi"/>
          <w:sz w:val="22"/>
          <w:szCs w:val="22"/>
        </w:rPr>
        <w:t>’</w:t>
      </w:r>
      <w:r w:rsidR="008A1003" w:rsidRPr="009B4E8B">
        <w:rPr>
          <w:rFonts w:asciiTheme="minorBidi" w:hAnsiTheme="minorBidi" w:cstheme="minorBidi"/>
          <w:sz w:val="22"/>
          <w:szCs w:val="22"/>
        </w:rPr>
        <w:t>élément contribuent à améliorer la capacité des personnes à s</w:t>
      </w:r>
      <w:r w:rsidR="006D6E3C" w:rsidRPr="009B4E8B">
        <w:rPr>
          <w:rFonts w:asciiTheme="minorBidi" w:hAnsiTheme="minorBidi" w:cstheme="minorBidi"/>
          <w:sz w:val="22"/>
          <w:szCs w:val="22"/>
        </w:rPr>
        <w:t>’</w:t>
      </w:r>
      <w:r w:rsidR="008A1003" w:rsidRPr="009B4E8B">
        <w:rPr>
          <w:rFonts w:asciiTheme="minorBidi" w:hAnsiTheme="minorBidi" w:cstheme="minorBidi"/>
          <w:sz w:val="22"/>
          <w:szCs w:val="22"/>
        </w:rPr>
        <w:t>adapter aux autres et à renforcer leur rôle au sein de la communauté. L</w:t>
      </w:r>
      <w:r w:rsidR="006D6E3C" w:rsidRPr="009B4E8B">
        <w:rPr>
          <w:rFonts w:asciiTheme="minorBidi" w:hAnsiTheme="minorBidi" w:cstheme="minorBidi"/>
          <w:sz w:val="22"/>
          <w:szCs w:val="22"/>
        </w:rPr>
        <w:t>’</w:t>
      </w:r>
      <w:r w:rsidR="008A1003" w:rsidRPr="009B4E8B">
        <w:rPr>
          <w:rFonts w:asciiTheme="minorBidi" w:hAnsiTheme="minorBidi" w:cstheme="minorBidi"/>
          <w:sz w:val="22"/>
          <w:szCs w:val="22"/>
        </w:rPr>
        <w:t>élément a également une fonction sociale d</w:t>
      </w:r>
      <w:r w:rsidR="006D6E3C" w:rsidRPr="009B4E8B">
        <w:rPr>
          <w:rFonts w:asciiTheme="minorBidi" w:hAnsiTheme="minorBidi" w:cstheme="minorBidi"/>
          <w:sz w:val="22"/>
          <w:szCs w:val="22"/>
        </w:rPr>
        <w:t>’</w:t>
      </w:r>
      <w:r w:rsidR="008A1003" w:rsidRPr="009B4E8B">
        <w:rPr>
          <w:rFonts w:asciiTheme="minorBidi" w:hAnsiTheme="minorBidi" w:cstheme="minorBidi"/>
          <w:sz w:val="22"/>
          <w:szCs w:val="22"/>
        </w:rPr>
        <w:t>intégration qui crée un sentiment d</w:t>
      </w:r>
      <w:r w:rsidR="006D6E3C" w:rsidRPr="009B4E8B">
        <w:rPr>
          <w:rFonts w:asciiTheme="minorBidi" w:hAnsiTheme="minorBidi" w:cstheme="minorBidi"/>
          <w:sz w:val="22"/>
          <w:szCs w:val="22"/>
        </w:rPr>
        <w:t>’</w:t>
      </w:r>
      <w:r w:rsidR="008A1003" w:rsidRPr="009B4E8B">
        <w:rPr>
          <w:rFonts w:asciiTheme="minorBidi" w:hAnsiTheme="minorBidi" w:cstheme="minorBidi"/>
          <w:sz w:val="22"/>
          <w:szCs w:val="22"/>
        </w:rPr>
        <w:t>identité collective dans les communautés.</w:t>
      </w:r>
    </w:p>
    <w:p w14:paraId="556B348D" w14:textId="68ABFA5F" w:rsidR="0016594B" w:rsidRPr="009B4E8B" w:rsidRDefault="0016594B" w:rsidP="0016594B">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R.2 :</w:t>
      </w:r>
      <w:r w:rsidRPr="009B4E8B">
        <w:rPr>
          <w:rFonts w:asciiTheme="minorBidi" w:hAnsiTheme="minorBidi" w:cstheme="minorBidi"/>
          <w:sz w:val="22"/>
          <w:szCs w:val="22"/>
        </w:rPr>
        <w:tab/>
        <w:t>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contribue à une éducation de qualité,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égalité des </w:t>
      </w:r>
      <w:r w:rsidR="00B84E8D" w:rsidRPr="009B4E8B">
        <w:rPr>
          <w:rFonts w:asciiTheme="minorBidi" w:hAnsiTheme="minorBidi" w:cstheme="minorBidi"/>
          <w:sz w:val="22"/>
          <w:szCs w:val="22"/>
        </w:rPr>
        <w:t>genres</w:t>
      </w:r>
      <w:r w:rsidRPr="009B4E8B">
        <w:rPr>
          <w:rFonts w:asciiTheme="minorBidi" w:hAnsiTheme="minorBidi" w:cstheme="minorBidi"/>
          <w:sz w:val="22"/>
          <w:szCs w:val="22"/>
        </w:rPr>
        <w:t>, à la paix et à la cohésion sociale.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est préservé par une forte composante d</w:t>
      </w:r>
      <w:r w:rsidR="006D6E3C" w:rsidRPr="009B4E8B">
        <w:rPr>
          <w:rFonts w:asciiTheme="minorBidi" w:hAnsiTheme="minorBidi" w:cstheme="minorBidi"/>
          <w:sz w:val="22"/>
          <w:szCs w:val="22"/>
        </w:rPr>
        <w:t>’</w:t>
      </w:r>
      <w:r w:rsidRPr="009B4E8B">
        <w:rPr>
          <w:rFonts w:asciiTheme="minorBidi" w:hAnsiTheme="minorBidi" w:cstheme="minorBidi"/>
          <w:sz w:val="22"/>
          <w:szCs w:val="22"/>
        </w:rPr>
        <w:t>éducation formelle et informelle, rendue possible par l</w:t>
      </w:r>
      <w:r w:rsidR="006D6E3C" w:rsidRPr="009B4E8B">
        <w:rPr>
          <w:rFonts w:asciiTheme="minorBidi" w:hAnsiTheme="minorBidi" w:cstheme="minorBidi"/>
          <w:sz w:val="22"/>
          <w:szCs w:val="22"/>
        </w:rPr>
        <w:t>’</w:t>
      </w:r>
      <w:r w:rsidRPr="009B4E8B">
        <w:rPr>
          <w:rFonts w:asciiTheme="minorBidi" w:hAnsiTheme="minorBidi" w:cstheme="minorBidi"/>
          <w:sz w:val="22"/>
          <w:szCs w:val="22"/>
        </w:rPr>
        <w:t>intégration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dans les établissements d</w:t>
      </w:r>
      <w:r w:rsidR="006D6E3C" w:rsidRPr="009B4E8B">
        <w:rPr>
          <w:rFonts w:asciiTheme="minorBidi" w:hAnsiTheme="minorBidi" w:cstheme="minorBidi"/>
          <w:sz w:val="22"/>
          <w:szCs w:val="22"/>
        </w:rPr>
        <w:t>’</w:t>
      </w:r>
      <w:r w:rsidRPr="009B4E8B">
        <w:rPr>
          <w:rFonts w:asciiTheme="minorBidi" w:hAnsiTheme="minorBidi" w:cstheme="minorBidi"/>
          <w:sz w:val="22"/>
          <w:szCs w:val="22"/>
        </w:rPr>
        <w:t>enseignement.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est accessible à tous les groupes et individus et est pratiqué de manière égale par tous les </w:t>
      </w:r>
      <w:r w:rsidR="00B84E8D" w:rsidRPr="009B4E8B">
        <w:rPr>
          <w:rFonts w:asciiTheme="minorBidi" w:hAnsiTheme="minorBidi" w:cstheme="minorBidi"/>
          <w:sz w:val="22"/>
          <w:szCs w:val="22"/>
        </w:rPr>
        <w:t>genres</w:t>
      </w:r>
      <w:r w:rsidRPr="009B4E8B">
        <w:rPr>
          <w:rFonts w:asciiTheme="minorBidi" w:hAnsiTheme="minorBidi" w:cstheme="minorBidi"/>
          <w:sz w:val="22"/>
          <w:szCs w:val="22"/>
        </w:rPr>
        <w:t xml:space="preserve">. La </w:t>
      </w:r>
      <w:r w:rsidR="001302FE" w:rsidRPr="009B4E8B">
        <w:rPr>
          <w:rFonts w:asciiTheme="minorBidi" w:hAnsiTheme="minorBidi" w:cstheme="minorBidi"/>
          <w:sz w:val="22"/>
          <w:szCs w:val="22"/>
        </w:rPr>
        <w:t xml:space="preserve">danse </w:t>
      </w:r>
      <w:proofErr w:type="spellStart"/>
      <w:r w:rsidRPr="009B4E8B">
        <w:rPr>
          <w:rFonts w:asciiTheme="minorBidi" w:hAnsiTheme="minorBidi" w:cstheme="minorBidi"/>
          <w:sz w:val="22"/>
          <w:szCs w:val="22"/>
        </w:rPr>
        <w:t>csárdás</w:t>
      </w:r>
      <w:proofErr w:type="spellEnd"/>
      <w:r w:rsidRPr="009B4E8B">
        <w:rPr>
          <w:rFonts w:asciiTheme="minorBidi" w:hAnsiTheme="minorBidi" w:cstheme="minorBidi"/>
          <w:sz w:val="22"/>
          <w:szCs w:val="22"/>
        </w:rPr>
        <w:t xml:space="preserve"> favorise la cohésion sociale et relie les gens sur le plan émotionnel, physique et mental. Elle est également le reflet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identité des communautés locales et régionales. Les liens avec les différents aspects du développement durable sont en outre expliqués dans certaines lettres de consentement de la communauté.</w:t>
      </w:r>
    </w:p>
    <w:p w14:paraId="4AA2649F" w14:textId="195C506B" w:rsidR="0016594B" w:rsidRPr="009B4E8B" w:rsidRDefault="0016594B" w:rsidP="0016594B">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R.3 :</w:t>
      </w:r>
      <w:r w:rsidRPr="009B4E8B">
        <w:rPr>
          <w:rFonts w:asciiTheme="minorBidi" w:hAnsiTheme="minorBidi" w:cstheme="minorBidi"/>
          <w:sz w:val="22"/>
          <w:szCs w:val="22"/>
        </w:rPr>
        <w:tab/>
        <w:t xml:space="preserve">Au cours du processus de </w:t>
      </w:r>
      <w:r w:rsidR="00FF231D" w:rsidRPr="009B4E8B">
        <w:rPr>
          <w:rFonts w:asciiTheme="minorBidi" w:hAnsiTheme="minorBidi" w:cstheme="minorBidi"/>
          <w:sz w:val="22"/>
          <w:szCs w:val="22"/>
        </w:rPr>
        <w:t>candidature</w:t>
      </w:r>
      <w:r w:rsidRPr="009B4E8B">
        <w:rPr>
          <w:rFonts w:asciiTheme="minorBidi" w:hAnsiTheme="minorBidi" w:cstheme="minorBidi"/>
          <w:sz w:val="22"/>
          <w:szCs w:val="22"/>
        </w:rPr>
        <w:t>, des membres de la communauté, des experts et des représentants d</w:t>
      </w:r>
      <w:r w:rsidR="006D6E3C" w:rsidRPr="009B4E8B">
        <w:rPr>
          <w:rFonts w:asciiTheme="minorBidi" w:hAnsiTheme="minorBidi" w:cstheme="minorBidi"/>
          <w:sz w:val="22"/>
          <w:szCs w:val="22"/>
        </w:rPr>
        <w:t>’</w:t>
      </w:r>
      <w:r w:rsidRPr="009B4E8B">
        <w:rPr>
          <w:rFonts w:asciiTheme="minorBidi" w:hAnsiTheme="minorBidi" w:cstheme="minorBidi"/>
          <w:sz w:val="22"/>
          <w:szCs w:val="22"/>
        </w:rPr>
        <w:t>archives, de musées et d</w:t>
      </w:r>
      <w:r w:rsidR="006D6E3C" w:rsidRPr="009B4E8B">
        <w:rPr>
          <w:rFonts w:asciiTheme="minorBidi" w:hAnsiTheme="minorBidi" w:cstheme="minorBidi"/>
          <w:sz w:val="22"/>
          <w:szCs w:val="22"/>
        </w:rPr>
        <w:t>’</w:t>
      </w:r>
      <w:r w:rsidRPr="009B4E8B">
        <w:rPr>
          <w:rFonts w:asciiTheme="minorBidi" w:hAnsiTheme="minorBidi" w:cstheme="minorBidi"/>
          <w:sz w:val="22"/>
          <w:szCs w:val="22"/>
        </w:rPr>
        <w:t>institutions d</w:t>
      </w:r>
      <w:r w:rsidR="006D6E3C" w:rsidRPr="009B4E8B">
        <w:rPr>
          <w:rFonts w:asciiTheme="minorBidi" w:hAnsiTheme="minorBidi" w:cstheme="minorBidi"/>
          <w:sz w:val="22"/>
          <w:szCs w:val="22"/>
        </w:rPr>
        <w:t>’</w:t>
      </w:r>
      <w:r w:rsidRPr="009B4E8B">
        <w:rPr>
          <w:rFonts w:asciiTheme="minorBidi" w:hAnsiTheme="minorBidi" w:cstheme="minorBidi"/>
          <w:sz w:val="22"/>
          <w:szCs w:val="22"/>
        </w:rPr>
        <w:t>éducation et de formation ont travaillé ensemble pour identifier les besoins et planifier les mesures de sauvegarde. Les mesures comprennent le soutien à la recherche et à la documentation sur les danses folkloriques ainsi que le développement et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amélioration des bases de données en ligne afin de rendre les collections folkloriques plus accessibles au public. La Maison du patrimoine hongrois organise des </w:t>
      </w:r>
      <w:proofErr w:type="spellStart"/>
      <w:r w:rsidRPr="009B4E8B">
        <w:rPr>
          <w:rFonts w:asciiTheme="minorBidi" w:hAnsiTheme="minorBidi" w:cstheme="minorBidi"/>
          <w:sz w:val="22"/>
          <w:szCs w:val="22"/>
        </w:rPr>
        <w:t>táncház</w:t>
      </w:r>
      <w:proofErr w:type="spellEnd"/>
      <w:r w:rsidRPr="009B4E8B">
        <w:rPr>
          <w:rFonts w:asciiTheme="minorBidi" w:hAnsiTheme="minorBidi" w:cstheme="minorBidi"/>
          <w:sz w:val="22"/>
          <w:szCs w:val="22"/>
        </w:rPr>
        <w:t xml:space="preserve"> (soirées de danse folklorique) ainsi que des ateliers pour les communautés hongroises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étranger afin de transmettre la tradition de la</w:t>
      </w:r>
      <w:r w:rsidR="001302FE" w:rsidRPr="009B4E8B">
        <w:rPr>
          <w:rFonts w:asciiTheme="minorBidi" w:hAnsiTheme="minorBidi" w:cstheme="minorBidi"/>
          <w:sz w:val="22"/>
          <w:szCs w:val="22"/>
        </w:rPr>
        <w:t xml:space="preserve"> danse</w:t>
      </w:r>
      <w:r w:rsidRPr="009B4E8B">
        <w:rPr>
          <w:rFonts w:asciiTheme="minorBidi" w:hAnsiTheme="minorBidi" w:cstheme="minorBidi"/>
          <w:sz w:val="22"/>
          <w:szCs w:val="22"/>
        </w:rPr>
        <w:t xml:space="preserve"> </w:t>
      </w:r>
      <w:proofErr w:type="spellStart"/>
      <w:r w:rsidRPr="009B4E8B">
        <w:rPr>
          <w:rFonts w:asciiTheme="minorBidi" w:hAnsiTheme="minorBidi" w:cstheme="minorBidi"/>
          <w:sz w:val="22"/>
          <w:szCs w:val="22"/>
        </w:rPr>
        <w:t>csárdás</w:t>
      </w:r>
      <w:proofErr w:type="spellEnd"/>
      <w:r w:rsidRPr="009B4E8B">
        <w:rPr>
          <w:rFonts w:asciiTheme="minorBidi" w:hAnsiTheme="minorBidi" w:cstheme="minorBidi"/>
          <w:sz w:val="22"/>
          <w:szCs w:val="22"/>
        </w:rPr>
        <w:t xml:space="preserve">. Le festival national annuel de </w:t>
      </w:r>
      <w:proofErr w:type="spellStart"/>
      <w:r w:rsidR="001302FE" w:rsidRPr="009B4E8B">
        <w:rPr>
          <w:rFonts w:asciiTheme="minorBidi" w:hAnsiTheme="minorBidi" w:cstheme="minorBidi"/>
          <w:sz w:val="22"/>
          <w:szCs w:val="22"/>
        </w:rPr>
        <w:t>t</w:t>
      </w:r>
      <w:r w:rsidRPr="009B4E8B">
        <w:rPr>
          <w:rFonts w:asciiTheme="minorBidi" w:hAnsiTheme="minorBidi" w:cstheme="minorBidi"/>
          <w:sz w:val="22"/>
          <w:szCs w:val="22"/>
        </w:rPr>
        <w:t>áncház</w:t>
      </w:r>
      <w:proofErr w:type="spellEnd"/>
      <w:r w:rsidRPr="009B4E8B">
        <w:rPr>
          <w:rFonts w:asciiTheme="minorBidi" w:hAnsiTheme="minorBidi" w:cstheme="minorBidi"/>
          <w:sz w:val="22"/>
          <w:szCs w:val="22"/>
        </w:rPr>
        <w:t xml:space="preserve"> organisé par la guilde des maisons de danse comprendra des activités complémentaires qui donneront une image plus complète du contexte socioculturel entourant la </w:t>
      </w:r>
      <w:proofErr w:type="spellStart"/>
      <w:r w:rsidRPr="009B4E8B">
        <w:rPr>
          <w:rFonts w:asciiTheme="minorBidi" w:hAnsiTheme="minorBidi" w:cstheme="minorBidi"/>
          <w:sz w:val="22"/>
          <w:szCs w:val="22"/>
        </w:rPr>
        <w:t>csárdás</w:t>
      </w:r>
      <w:proofErr w:type="spellEnd"/>
      <w:r w:rsidRPr="009B4E8B">
        <w:rPr>
          <w:rFonts w:asciiTheme="minorBidi" w:hAnsiTheme="minorBidi" w:cstheme="minorBidi"/>
          <w:sz w:val="22"/>
          <w:szCs w:val="22"/>
        </w:rPr>
        <w:t>, tandis que l</w:t>
      </w:r>
      <w:r w:rsidR="006D6E3C" w:rsidRPr="009B4E8B">
        <w:rPr>
          <w:rFonts w:asciiTheme="minorBidi" w:hAnsiTheme="minorBidi" w:cstheme="minorBidi"/>
          <w:sz w:val="22"/>
          <w:szCs w:val="22"/>
        </w:rPr>
        <w:t>’</w:t>
      </w:r>
      <w:r w:rsidRPr="009B4E8B">
        <w:rPr>
          <w:rFonts w:asciiTheme="minorBidi" w:hAnsiTheme="minorBidi" w:cstheme="minorBidi"/>
          <w:sz w:val="22"/>
          <w:szCs w:val="22"/>
        </w:rPr>
        <w:t>Académie de danse hongroise est en train de mettre au point plusieurs méthodes pédagogiques permettant d</w:t>
      </w:r>
      <w:r w:rsidR="006D6E3C" w:rsidRPr="009B4E8B">
        <w:rPr>
          <w:rFonts w:asciiTheme="minorBidi" w:hAnsiTheme="minorBidi" w:cstheme="minorBidi"/>
          <w:sz w:val="22"/>
          <w:szCs w:val="22"/>
        </w:rPr>
        <w:t>’</w:t>
      </w:r>
      <w:r w:rsidRPr="009B4E8B">
        <w:rPr>
          <w:rFonts w:asciiTheme="minorBidi" w:hAnsiTheme="minorBidi" w:cstheme="minorBidi"/>
          <w:sz w:val="22"/>
          <w:szCs w:val="22"/>
        </w:rPr>
        <w:t>offrir des leçons de danse basées sur l</w:t>
      </w:r>
      <w:r w:rsidR="006D6E3C" w:rsidRPr="009B4E8B">
        <w:rPr>
          <w:rFonts w:asciiTheme="minorBidi" w:hAnsiTheme="minorBidi" w:cstheme="minorBidi"/>
          <w:sz w:val="22"/>
          <w:szCs w:val="22"/>
        </w:rPr>
        <w:t>’</w:t>
      </w:r>
      <w:r w:rsidRPr="009B4E8B">
        <w:rPr>
          <w:rFonts w:asciiTheme="minorBidi" w:hAnsiTheme="minorBidi" w:cstheme="minorBidi"/>
          <w:sz w:val="22"/>
          <w:szCs w:val="22"/>
        </w:rPr>
        <w:t>expérience aux enfants des écoles maternelles et primaires.</w:t>
      </w:r>
    </w:p>
    <w:p w14:paraId="49BF6DA6" w14:textId="343AE29D" w:rsidR="0016594B" w:rsidRPr="009B4E8B" w:rsidRDefault="0016594B" w:rsidP="0016594B">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R.4 :</w:t>
      </w:r>
      <w:r w:rsidRPr="009B4E8B">
        <w:rPr>
          <w:rFonts w:asciiTheme="minorBidi" w:hAnsiTheme="minorBidi" w:cstheme="minorBidi"/>
          <w:sz w:val="22"/>
          <w:szCs w:val="22"/>
        </w:rPr>
        <w:tab/>
        <w:t>Les représentants des communautés locales et les ensembles de danse jouent un rôle important dans la planification et la mise en œuvre des mesures de sauvegarde. La Maison du patrimoine hongrois a organisé un forum professionnel le 5 novembre 2019 qui a permis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informer les communautés et les parties prenantes sur le processus de </w:t>
      </w:r>
      <w:r w:rsidR="00FF231D" w:rsidRPr="009B4E8B">
        <w:rPr>
          <w:rFonts w:asciiTheme="minorBidi" w:hAnsiTheme="minorBidi" w:cstheme="minorBidi"/>
          <w:sz w:val="22"/>
          <w:szCs w:val="22"/>
        </w:rPr>
        <w:t>candidature</w:t>
      </w:r>
      <w:r w:rsidRPr="009B4E8B">
        <w:rPr>
          <w:rFonts w:asciiTheme="minorBidi" w:hAnsiTheme="minorBidi" w:cstheme="minorBidi"/>
          <w:sz w:val="22"/>
          <w:szCs w:val="22"/>
        </w:rPr>
        <w:t xml:space="preserve"> et d</w:t>
      </w:r>
      <w:r w:rsidR="006D6E3C" w:rsidRPr="009B4E8B">
        <w:rPr>
          <w:rFonts w:asciiTheme="minorBidi" w:hAnsiTheme="minorBidi" w:cstheme="minorBidi"/>
          <w:sz w:val="22"/>
          <w:szCs w:val="22"/>
        </w:rPr>
        <w:t>’</w:t>
      </w:r>
      <w:r w:rsidRPr="009B4E8B">
        <w:rPr>
          <w:rFonts w:asciiTheme="minorBidi" w:hAnsiTheme="minorBidi" w:cstheme="minorBidi"/>
          <w:sz w:val="22"/>
          <w:szCs w:val="22"/>
        </w:rPr>
        <w:t>élaborer des plans de sauvegarde. La conférence internationale « Danse et patrimoine culturel »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Académie hongroise de danse, qui s</w:t>
      </w:r>
      <w:r w:rsidR="006D6E3C" w:rsidRPr="009B4E8B">
        <w:rPr>
          <w:rFonts w:asciiTheme="minorBidi" w:hAnsiTheme="minorBidi" w:cstheme="minorBidi"/>
          <w:sz w:val="22"/>
          <w:szCs w:val="22"/>
        </w:rPr>
        <w:t>’</w:t>
      </w:r>
      <w:r w:rsidRPr="009B4E8B">
        <w:rPr>
          <w:rFonts w:asciiTheme="minorBidi" w:hAnsiTheme="minorBidi" w:cstheme="minorBidi"/>
          <w:sz w:val="22"/>
          <w:szCs w:val="22"/>
        </w:rPr>
        <w:t>est tenue les</w:t>
      </w:r>
      <w:r w:rsidR="001302FE" w:rsidRPr="009B4E8B">
        <w:rPr>
          <w:rFonts w:asciiTheme="minorBidi" w:hAnsiTheme="minorBidi" w:cstheme="minorBidi"/>
          <w:sz w:val="22"/>
          <w:szCs w:val="22"/>
        </w:rPr>
        <w:t xml:space="preserve"> </w:t>
      </w:r>
      <w:r w:rsidRPr="009B4E8B">
        <w:rPr>
          <w:rFonts w:asciiTheme="minorBidi" w:hAnsiTheme="minorBidi" w:cstheme="minorBidi"/>
          <w:sz w:val="22"/>
          <w:szCs w:val="22"/>
        </w:rPr>
        <w:t xml:space="preserve">15 et 16 novembre 2019, a défini des objectifs concrets. Le festival annuel </w:t>
      </w:r>
      <w:proofErr w:type="spellStart"/>
      <w:r w:rsidR="001302FE" w:rsidRPr="009B4E8B">
        <w:rPr>
          <w:rFonts w:asciiTheme="minorBidi" w:hAnsiTheme="minorBidi" w:cstheme="minorBidi"/>
          <w:sz w:val="22"/>
          <w:szCs w:val="22"/>
        </w:rPr>
        <w:t>t</w:t>
      </w:r>
      <w:r w:rsidRPr="009B4E8B">
        <w:rPr>
          <w:rFonts w:asciiTheme="minorBidi" w:hAnsiTheme="minorBidi" w:cstheme="minorBidi"/>
          <w:sz w:val="22"/>
          <w:szCs w:val="22"/>
        </w:rPr>
        <w:t>áncház</w:t>
      </w:r>
      <w:proofErr w:type="spellEnd"/>
      <w:r w:rsidRPr="009B4E8B">
        <w:rPr>
          <w:rFonts w:asciiTheme="minorBidi" w:hAnsiTheme="minorBidi" w:cstheme="minorBidi"/>
          <w:sz w:val="22"/>
          <w:szCs w:val="22"/>
        </w:rPr>
        <w:t xml:space="preserve"> permet également à toutes les personnes et organisations concernées de discuter en permanence des stratégies </w:t>
      </w:r>
      <w:r w:rsidRPr="009B4E8B">
        <w:rPr>
          <w:rFonts w:asciiTheme="minorBidi" w:hAnsiTheme="minorBidi" w:cstheme="minorBidi"/>
          <w:sz w:val="22"/>
          <w:szCs w:val="22"/>
        </w:rPr>
        <w:lastRenderedPageBreak/>
        <w:t xml:space="preserve">de préservation de la </w:t>
      </w:r>
      <w:r w:rsidR="001302FE" w:rsidRPr="009B4E8B">
        <w:rPr>
          <w:rFonts w:asciiTheme="minorBidi" w:hAnsiTheme="minorBidi" w:cstheme="minorBidi"/>
          <w:sz w:val="22"/>
          <w:szCs w:val="22"/>
        </w:rPr>
        <w:t xml:space="preserve">danse </w:t>
      </w:r>
      <w:proofErr w:type="spellStart"/>
      <w:r w:rsidRPr="009B4E8B">
        <w:rPr>
          <w:rFonts w:asciiTheme="minorBidi" w:hAnsiTheme="minorBidi" w:cstheme="minorBidi"/>
          <w:sz w:val="22"/>
          <w:szCs w:val="22"/>
        </w:rPr>
        <w:t>csárdás</w:t>
      </w:r>
      <w:proofErr w:type="spellEnd"/>
      <w:r w:rsidRPr="009B4E8B">
        <w:rPr>
          <w:rFonts w:asciiTheme="minorBidi" w:hAnsiTheme="minorBidi" w:cstheme="minorBidi"/>
          <w:sz w:val="22"/>
          <w:szCs w:val="22"/>
        </w:rPr>
        <w:t xml:space="preserve">. Des concours, des conférences et des ateliers ont permis aux participants de définir et de présenter leur propre patrimoine </w:t>
      </w:r>
      <w:proofErr w:type="spellStart"/>
      <w:r w:rsidRPr="009B4E8B">
        <w:rPr>
          <w:rFonts w:asciiTheme="minorBidi" w:hAnsiTheme="minorBidi" w:cstheme="minorBidi"/>
          <w:sz w:val="22"/>
          <w:szCs w:val="22"/>
        </w:rPr>
        <w:t>csárdás</w:t>
      </w:r>
      <w:proofErr w:type="spellEnd"/>
      <w:r w:rsidRPr="009B4E8B">
        <w:rPr>
          <w:rFonts w:asciiTheme="minorBidi" w:hAnsiTheme="minorBidi" w:cstheme="minorBidi"/>
          <w:sz w:val="22"/>
          <w:szCs w:val="22"/>
        </w:rPr>
        <w:t xml:space="preserve"> et de discuter des mesures de sauvegarde. Diverses lettres de consentement des communautés ont été soumises dans le cadre du formulaire de candidature.</w:t>
      </w:r>
    </w:p>
    <w:p w14:paraId="4EC38206" w14:textId="56DBB278" w:rsidR="003C6A16" w:rsidRPr="009B4E8B" w:rsidRDefault="0016594B" w:rsidP="006F108C">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R.5 :</w:t>
      </w:r>
      <w:r w:rsidRPr="009B4E8B">
        <w:rPr>
          <w:rFonts w:asciiTheme="minorBidi" w:hAnsiTheme="minorBidi" w:cstheme="minorBidi"/>
          <w:sz w:val="22"/>
          <w:szCs w:val="22"/>
        </w:rPr>
        <w:tab/>
        <w:t>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a été inclus dans l</w:t>
      </w:r>
      <w:r w:rsidR="006D6E3C" w:rsidRPr="009B4E8B">
        <w:rPr>
          <w:rFonts w:asciiTheme="minorBidi" w:hAnsiTheme="minorBidi" w:cstheme="minorBidi"/>
          <w:sz w:val="22"/>
          <w:szCs w:val="22"/>
        </w:rPr>
        <w:t>’</w:t>
      </w:r>
      <w:r w:rsidR="001302FE" w:rsidRPr="009B4E8B">
        <w:rPr>
          <w:rFonts w:asciiTheme="minorBidi" w:hAnsiTheme="minorBidi" w:cstheme="minorBidi"/>
          <w:sz w:val="22"/>
          <w:szCs w:val="22"/>
        </w:rPr>
        <w:t>I</w:t>
      </w:r>
      <w:r w:rsidRPr="009B4E8B">
        <w:rPr>
          <w:rFonts w:asciiTheme="minorBidi" w:hAnsiTheme="minorBidi" w:cstheme="minorBidi"/>
          <w:sz w:val="22"/>
          <w:szCs w:val="22"/>
        </w:rPr>
        <w:t xml:space="preserve">nventaire national du patrimoine culturel immatériel en 2019. Cet inventaire est géré par la </w:t>
      </w:r>
      <w:r w:rsidR="001302FE" w:rsidRPr="009B4E8B">
        <w:rPr>
          <w:rFonts w:asciiTheme="minorBidi" w:hAnsiTheme="minorBidi" w:cstheme="minorBidi"/>
          <w:sz w:val="22"/>
          <w:szCs w:val="22"/>
        </w:rPr>
        <w:t>D</w:t>
      </w:r>
      <w:r w:rsidRPr="009B4E8B">
        <w:rPr>
          <w:rFonts w:asciiTheme="minorBidi" w:hAnsiTheme="minorBidi" w:cstheme="minorBidi"/>
          <w:sz w:val="22"/>
          <w:szCs w:val="22"/>
        </w:rPr>
        <w:t xml:space="preserve">irection du patrimoine culturel immatériel du </w:t>
      </w:r>
      <w:r w:rsidR="001302FE" w:rsidRPr="009B4E8B">
        <w:rPr>
          <w:rFonts w:asciiTheme="minorBidi" w:hAnsiTheme="minorBidi" w:cstheme="minorBidi"/>
          <w:sz w:val="22"/>
          <w:szCs w:val="22"/>
        </w:rPr>
        <w:t>Hungarian Open Air Museum</w:t>
      </w:r>
      <w:r w:rsidRPr="009B4E8B">
        <w:rPr>
          <w:rFonts w:asciiTheme="minorBidi" w:hAnsiTheme="minorBidi" w:cstheme="minorBidi"/>
          <w:sz w:val="22"/>
          <w:szCs w:val="22"/>
        </w:rPr>
        <w:t>. Les informations concernant la fréquence de mise à jour et la manière dont les communautés ont été impliquées dans le processus d</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 sont incluses dans le rapport périodique soumis en 2022.</w:t>
      </w:r>
    </w:p>
    <w:p w14:paraId="3D5FFC1E" w14:textId="3DBA8145" w:rsidR="003C6A16" w:rsidRPr="009B4E8B" w:rsidRDefault="003C6A16" w:rsidP="0016594B">
      <w:pPr>
        <w:numPr>
          <w:ilvl w:val="0"/>
          <w:numId w:val="49"/>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 xml:space="preserve">la danse traditionnelle </w:t>
      </w:r>
      <w:proofErr w:type="spellStart"/>
      <w:r w:rsidRPr="009B4E8B">
        <w:rPr>
          <w:rFonts w:asciiTheme="minorBidi" w:hAnsiTheme="minorBidi" w:cstheme="minorBidi"/>
          <w:b/>
          <w:sz w:val="22"/>
          <w:szCs w:val="22"/>
        </w:rPr>
        <w:t>csárdás</w:t>
      </w:r>
      <w:proofErr w:type="spellEnd"/>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p>
    <w:p w14:paraId="2657DFDE" w14:textId="37A43C98" w:rsidR="003C6A16" w:rsidRPr="009B4E8B" w:rsidRDefault="003C6A16" w:rsidP="003C6A16">
      <w:pPr>
        <w:pStyle w:val="Titre2"/>
        <w:jc w:val="both"/>
        <w:rPr>
          <w:rFonts w:asciiTheme="minorBidi" w:hAnsiTheme="minorBidi" w:cstheme="minorBidi"/>
          <w:szCs w:val="22"/>
          <w:lang w:val="fr-FR"/>
        </w:rPr>
      </w:pPr>
      <w:bookmarkStart w:id="48" w:name="_PROJET_DE_DÉCISION_31"/>
      <w:bookmarkEnd w:id="48"/>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4</w:t>
      </w:r>
      <w:r w:rsidR="00CE2029">
        <w:rPr>
          <w:rFonts w:asciiTheme="minorBidi" w:hAnsiTheme="minorBidi" w:cstheme="minorBidi"/>
          <w:szCs w:val="22"/>
          <w:lang w:val="fr-FR"/>
        </w:rPr>
        <w:t>3</w:t>
      </w:r>
      <w:r w:rsidR="00440DEB" w:rsidRPr="009B4E8B">
        <w:rPr>
          <w:rFonts w:asciiTheme="minorBidi" w:hAnsiTheme="minorBidi" w:cstheme="minorBidi"/>
          <w:szCs w:val="22"/>
          <w:lang w:val="fr-FR"/>
        </w:rPr>
        <w:tab/>
      </w:r>
      <w:r w:rsidR="00440DEB" w:rsidRPr="009B4E8B">
        <w:rPr>
          <w:noProof/>
          <w:color w:val="0000FF"/>
          <w:lang w:val="fr-FR"/>
        </w:rPr>
        <w:drawing>
          <wp:inline distT="0" distB="0" distL="0" distR="0" wp14:anchorId="54CA33D1" wp14:editId="6C32BC5A">
            <wp:extent cx="104775" cy="104775"/>
            <wp:effectExtent l="0" t="0" r="9525" b="9525"/>
            <wp:docPr id="1078142673" name="Picture 1078142673">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43420BE" w14:textId="77777777" w:rsidR="003C6A16" w:rsidRPr="009B4E8B" w:rsidRDefault="003C6A16" w:rsidP="0016594B">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2ED8CB60" w14:textId="6ACD0A43" w:rsidR="003C6A16" w:rsidRPr="009B4E8B" w:rsidRDefault="003C6A16" w:rsidP="0016594B">
      <w:pPr>
        <w:numPr>
          <w:ilvl w:val="0"/>
          <w:numId w:val="50"/>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la Jamaïque a proposé la candidature </w:t>
      </w:r>
      <w:r w:rsidRPr="009B4E8B">
        <w:rPr>
          <w:rFonts w:asciiTheme="minorBidi" w:hAnsiTheme="minorBidi" w:cstheme="minorBidi"/>
          <w:b/>
          <w:sz w:val="22"/>
          <w:szCs w:val="22"/>
        </w:rPr>
        <w:t>du pèlerinage à Watt Town</w:t>
      </w:r>
      <w:r w:rsidRPr="009B4E8B">
        <w:rPr>
          <w:rFonts w:asciiTheme="minorBidi" w:hAnsiTheme="minorBidi" w:cstheme="minorBidi"/>
          <w:bCs/>
          <w:sz w:val="22"/>
          <w:szCs w:val="22"/>
        </w:rPr>
        <w:t xml:space="preserve"> (n°02137)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4DFEFE1C" w14:textId="25B5865E" w:rsidR="003C6A16" w:rsidRPr="009B4E8B" w:rsidRDefault="003C6A16" w:rsidP="0016594B">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 xml:space="preserve">Le pèlerinage de Revival dans la communauté de Watt Town en Jamaïque a lieu chaque année, le premier jeudi du mois de mars. </w:t>
      </w:r>
      <w:r w:rsidR="001302FE" w:rsidRPr="009B4E8B">
        <w:rPr>
          <w:rFonts w:asciiTheme="minorBidi" w:hAnsiTheme="minorBidi" w:cstheme="minorBidi"/>
          <w:bCs/>
          <w:sz w:val="22"/>
          <w:szCs w:val="22"/>
        </w:rPr>
        <w:t xml:space="preserve">Watt Town est considéré comme un site sacré, qui était autrefois un refuge pour les esclaves africains. </w:t>
      </w:r>
      <w:r w:rsidRPr="009B4E8B">
        <w:rPr>
          <w:rFonts w:asciiTheme="minorBidi" w:hAnsiTheme="minorBidi" w:cstheme="minorBidi"/>
          <w:bCs/>
          <w:sz w:val="22"/>
          <w:szCs w:val="22"/>
        </w:rPr>
        <w:t>Des groupes appelés « bandes</w:t>
      </w:r>
      <w:r w:rsidR="00E17CF5" w:rsidRPr="009B4E8B">
        <w:rPr>
          <w:rFonts w:asciiTheme="minorBidi" w:hAnsiTheme="minorBidi" w:cstheme="minorBidi"/>
          <w:bCs/>
          <w:sz w:val="22"/>
          <w:szCs w:val="22"/>
        </w:rPr>
        <w:t> </w:t>
      </w:r>
      <w:r w:rsidRPr="009B4E8B">
        <w:rPr>
          <w:rFonts w:asciiTheme="minorBidi" w:hAnsiTheme="minorBidi" w:cstheme="minorBidi"/>
          <w:bCs/>
          <w:sz w:val="22"/>
          <w:szCs w:val="22"/>
        </w:rPr>
        <w:t xml:space="preserve">» viennent de toute la Jamaïque pour se rendre sur le site sacré. Les groupes se livrent à des chants et à </w:t>
      </w:r>
      <w:proofErr w:type="gramStart"/>
      <w:r w:rsidRPr="009B4E8B">
        <w:rPr>
          <w:rFonts w:asciiTheme="minorBidi" w:hAnsiTheme="minorBidi" w:cstheme="minorBidi"/>
          <w:bCs/>
          <w:sz w:val="22"/>
          <w:szCs w:val="22"/>
        </w:rPr>
        <w:t>des danses rituels</w:t>
      </w:r>
      <w:proofErr w:type="gramEnd"/>
      <w:r w:rsidRPr="009B4E8B">
        <w:rPr>
          <w:rFonts w:asciiTheme="minorBidi" w:hAnsiTheme="minorBidi" w:cstheme="minorBidi"/>
          <w:bCs/>
          <w:sz w:val="22"/>
          <w:szCs w:val="22"/>
        </w:rPr>
        <w:t xml:space="preserve"> et portent des vêtements aux couleurs vives et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iconographie riche. Tôt le matin, ils se rendent en bus et en voiture sur la colline escarpée où se trouve la salle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école de Jérusalem (un espace utilisé pour communiquer avec les esprits), où ils utilisent la messagerie des emblèmes, appelés sceaux, pour accomplir certaines tâches ou fonctions. Se déplaçant dans le sens inverse des aiguilles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une montre autour des sceaux, ils apportent des cadeaux sous forme de fruits, de fleurs, de plantes médicinales et de nourriture en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honneur de leurs ancêtres. En retour, ils reçoivent des bénédictions qui répondent à leurs besoins spirituels. Les connaissances et les compétences liées au pèlerinage sont transmises par le biais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événements </w:t>
      </w:r>
      <w:r w:rsidR="00FB56FE" w:rsidRPr="009B4E8B">
        <w:rPr>
          <w:rFonts w:asciiTheme="minorBidi" w:hAnsiTheme="minorBidi" w:cstheme="minorBidi"/>
          <w:bCs/>
          <w:sz w:val="22"/>
          <w:szCs w:val="22"/>
        </w:rPr>
        <w:t>de la communauté</w:t>
      </w:r>
      <w:r w:rsidRPr="009B4E8B">
        <w:rPr>
          <w:rFonts w:asciiTheme="minorBidi" w:hAnsiTheme="minorBidi" w:cstheme="minorBidi"/>
          <w:bCs/>
          <w:sz w:val="22"/>
          <w:szCs w:val="22"/>
        </w:rPr>
        <w:t>, notamment les réunions de groupes, les tables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action de grâce, les rituels de guérison, les veillées funèbres et les cérémonies civiques. Des étudiants, des enseignants et des chercheurs observent également les activités. Pratiqué principalement par les Jamaïcains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origine africaine, le pèlerinage est un voyage pour les personnes à la recherche de leur identité ancestrale. Les couleurs spécifiques, les instruments de musique, les plantes, la nourriture, les vêtements et les chansons locales présentés contribuent à la préservation de la mémoire culturelle jamaïcaine.</w:t>
      </w:r>
    </w:p>
    <w:p w14:paraId="1D56FFE5" w14:textId="570F9C0F" w:rsidR="0016594B" w:rsidRPr="009B4E8B" w:rsidRDefault="003C6A16" w:rsidP="0016594B">
      <w:pPr>
        <w:keepNext/>
        <w:numPr>
          <w:ilvl w:val="0"/>
          <w:numId w:val="50"/>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2B7C1C" w:rsidRPr="009B4E8B">
        <w:rPr>
          <w:rFonts w:asciiTheme="minorBidi" w:hAnsiTheme="minorBidi" w:cstheme="minorBidi"/>
          <w:bCs/>
          <w:sz w:val="22"/>
          <w:szCs w:val="22"/>
        </w:rPr>
        <w:t>représentative du patrimoine culturel immatériel de l’humanité</w:t>
      </w:r>
      <w:r w:rsidR="002B7C1C" w:rsidRPr="009B4E8B" w:rsidDel="002B7C1C">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w:t>
      </w:r>
    </w:p>
    <w:p w14:paraId="4E2A3F17" w14:textId="7D8DECAF" w:rsidR="0016594B" w:rsidRPr="009B4E8B" w:rsidRDefault="0016594B" w:rsidP="0016594B">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R.1 :</w:t>
      </w:r>
      <w:r w:rsidRPr="009B4E8B">
        <w:rPr>
          <w:rFonts w:asciiTheme="minorBidi" w:hAnsiTheme="minorBidi" w:cstheme="minorBidi"/>
          <w:sz w:val="22"/>
          <w:szCs w:val="22"/>
        </w:rPr>
        <w:tab/>
      </w:r>
      <w:r w:rsidR="00AC6B7A" w:rsidRPr="009B4E8B">
        <w:rPr>
          <w:rFonts w:asciiTheme="minorBidi" w:hAnsiTheme="minorBidi" w:cstheme="minorBidi"/>
          <w:sz w:val="22"/>
          <w:szCs w:val="22"/>
        </w:rPr>
        <w:t>Le pèlerinage de Revival a lieu une fois par an en mars à Watt Town en Jamaïque. Il s</w:t>
      </w:r>
      <w:r w:rsidR="006D6E3C" w:rsidRPr="009B4E8B">
        <w:rPr>
          <w:rFonts w:asciiTheme="minorBidi" w:hAnsiTheme="minorBidi" w:cstheme="minorBidi"/>
          <w:sz w:val="22"/>
          <w:szCs w:val="22"/>
        </w:rPr>
        <w:t>’</w:t>
      </w:r>
      <w:r w:rsidR="00AC6B7A" w:rsidRPr="009B4E8B">
        <w:rPr>
          <w:rFonts w:asciiTheme="minorBidi" w:hAnsiTheme="minorBidi" w:cstheme="minorBidi"/>
          <w:sz w:val="22"/>
          <w:szCs w:val="22"/>
        </w:rPr>
        <w:t>agit d</w:t>
      </w:r>
      <w:r w:rsidR="006D6E3C" w:rsidRPr="009B4E8B">
        <w:rPr>
          <w:rFonts w:asciiTheme="minorBidi" w:hAnsiTheme="minorBidi" w:cstheme="minorBidi"/>
          <w:sz w:val="22"/>
          <w:szCs w:val="22"/>
        </w:rPr>
        <w:t>’</w:t>
      </w:r>
      <w:r w:rsidR="00AC6B7A" w:rsidRPr="009B4E8B">
        <w:rPr>
          <w:rFonts w:asciiTheme="minorBidi" w:hAnsiTheme="minorBidi" w:cstheme="minorBidi"/>
          <w:sz w:val="22"/>
          <w:szCs w:val="22"/>
        </w:rPr>
        <w:t>un événement spirituel au cours duquel des groupes se livrent à des chants et des danses rituels. Les détenteurs et les praticiens sont principalement des Afro-Jamaïcains répartis sur l</w:t>
      </w:r>
      <w:r w:rsidR="006D6E3C" w:rsidRPr="009B4E8B">
        <w:rPr>
          <w:rFonts w:asciiTheme="minorBidi" w:hAnsiTheme="minorBidi" w:cstheme="minorBidi"/>
          <w:sz w:val="22"/>
          <w:szCs w:val="22"/>
        </w:rPr>
        <w:t>’</w:t>
      </w:r>
      <w:r w:rsidR="00AC6B7A" w:rsidRPr="009B4E8B">
        <w:rPr>
          <w:rFonts w:asciiTheme="minorBidi" w:hAnsiTheme="minorBidi" w:cstheme="minorBidi"/>
          <w:sz w:val="22"/>
          <w:szCs w:val="22"/>
        </w:rPr>
        <w:t>île et dans la diaspora. Les connaissances et les compétences liées à l</w:t>
      </w:r>
      <w:r w:rsidR="006D6E3C" w:rsidRPr="009B4E8B">
        <w:rPr>
          <w:rFonts w:asciiTheme="minorBidi" w:hAnsiTheme="minorBidi" w:cstheme="minorBidi"/>
          <w:sz w:val="22"/>
          <w:szCs w:val="22"/>
        </w:rPr>
        <w:t>’</w:t>
      </w:r>
      <w:r w:rsidR="00AC6B7A" w:rsidRPr="009B4E8B">
        <w:rPr>
          <w:rFonts w:asciiTheme="minorBidi" w:hAnsiTheme="minorBidi" w:cstheme="minorBidi"/>
          <w:sz w:val="22"/>
          <w:szCs w:val="22"/>
        </w:rPr>
        <w:t>élément sont transmises d</w:t>
      </w:r>
      <w:r w:rsidR="006D6E3C" w:rsidRPr="009B4E8B">
        <w:rPr>
          <w:rFonts w:asciiTheme="minorBidi" w:hAnsiTheme="minorBidi" w:cstheme="minorBidi"/>
          <w:sz w:val="22"/>
          <w:szCs w:val="22"/>
        </w:rPr>
        <w:t>’</w:t>
      </w:r>
      <w:r w:rsidR="00AC6B7A" w:rsidRPr="009B4E8B">
        <w:rPr>
          <w:rFonts w:asciiTheme="minorBidi" w:hAnsiTheme="minorBidi" w:cstheme="minorBidi"/>
          <w:sz w:val="22"/>
          <w:szCs w:val="22"/>
        </w:rPr>
        <w:t>une génération à l</w:t>
      </w:r>
      <w:r w:rsidR="006D6E3C" w:rsidRPr="009B4E8B">
        <w:rPr>
          <w:rFonts w:asciiTheme="minorBidi" w:hAnsiTheme="minorBidi" w:cstheme="minorBidi"/>
          <w:sz w:val="22"/>
          <w:szCs w:val="22"/>
        </w:rPr>
        <w:t>’</w:t>
      </w:r>
      <w:r w:rsidR="00AC6B7A" w:rsidRPr="009B4E8B">
        <w:rPr>
          <w:rFonts w:asciiTheme="minorBidi" w:hAnsiTheme="minorBidi" w:cstheme="minorBidi"/>
          <w:sz w:val="22"/>
          <w:szCs w:val="22"/>
        </w:rPr>
        <w:t>autre par le biais d</w:t>
      </w:r>
      <w:r w:rsidR="006D6E3C" w:rsidRPr="009B4E8B">
        <w:rPr>
          <w:rFonts w:asciiTheme="minorBidi" w:hAnsiTheme="minorBidi" w:cstheme="minorBidi"/>
          <w:sz w:val="22"/>
          <w:szCs w:val="22"/>
        </w:rPr>
        <w:t>’</w:t>
      </w:r>
      <w:r w:rsidR="00AC6B7A" w:rsidRPr="009B4E8B">
        <w:rPr>
          <w:rFonts w:asciiTheme="minorBidi" w:hAnsiTheme="minorBidi" w:cstheme="minorBidi"/>
          <w:sz w:val="22"/>
          <w:szCs w:val="22"/>
        </w:rPr>
        <w:t>événements communautaires, de réunions de groupes et de rituels de guérison. Les méthodes formelles de transmission se font par le biais d</w:t>
      </w:r>
      <w:r w:rsidR="006D6E3C" w:rsidRPr="009B4E8B">
        <w:rPr>
          <w:rFonts w:asciiTheme="minorBidi" w:hAnsiTheme="minorBidi" w:cstheme="minorBidi"/>
          <w:sz w:val="22"/>
          <w:szCs w:val="22"/>
        </w:rPr>
        <w:t>’</w:t>
      </w:r>
      <w:r w:rsidR="00AC6B7A" w:rsidRPr="009B4E8B">
        <w:rPr>
          <w:rFonts w:asciiTheme="minorBidi" w:hAnsiTheme="minorBidi" w:cstheme="minorBidi"/>
          <w:sz w:val="22"/>
          <w:szCs w:val="22"/>
        </w:rPr>
        <w:t>établissements d</w:t>
      </w:r>
      <w:r w:rsidR="006D6E3C" w:rsidRPr="009B4E8B">
        <w:rPr>
          <w:rFonts w:asciiTheme="minorBidi" w:hAnsiTheme="minorBidi" w:cstheme="minorBidi"/>
          <w:sz w:val="22"/>
          <w:szCs w:val="22"/>
        </w:rPr>
        <w:t>’</w:t>
      </w:r>
      <w:r w:rsidR="00AC6B7A" w:rsidRPr="009B4E8B">
        <w:rPr>
          <w:rFonts w:asciiTheme="minorBidi" w:hAnsiTheme="minorBidi" w:cstheme="minorBidi"/>
          <w:sz w:val="22"/>
          <w:szCs w:val="22"/>
        </w:rPr>
        <w:t>enseignement, de recherches universitaires, d</w:t>
      </w:r>
      <w:r w:rsidR="006D6E3C" w:rsidRPr="009B4E8B">
        <w:rPr>
          <w:rFonts w:asciiTheme="minorBidi" w:hAnsiTheme="minorBidi" w:cstheme="minorBidi"/>
          <w:sz w:val="22"/>
          <w:szCs w:val="22"/>
        </w:rPr>
        <w:t>’</w:t>
      </w:r>
      <w:r w:rsidR="00AC6B7A" w:rsidRPr="009B4E8B">
        <w:rPr>
          <w:rFonts w:asciiTheme="minorBidi" w:hAnsiTheme="minorBidi" w:cstheme="minorBidi"/>
          <w:sz w:val="22"/>
          <w:szCs w:val="22"/>
        </w:rPr>
        <w:t>expositions et de spectacles. L</w:t>
      </w:r>
      <w:r w:rsidR="006D6E3C" w:rsidRPr="009B4E8B">
        <w:rPr>
          <w:rFonts w:asciiTheme="minorBidi" w:hAnsiTheme="minorBidi" w:cstheme="minorBidi"/>
          <w:sz w:val="22"/>
          <w:szCs w:val="22"/>
        </w:rPr>
        <w:t>’</w:t>
      </w:r>
      <w:r w:rsidR="00AC6B7A" w:rsidRPr="009B4E8B">
        <w:rPr>
          <w:rFonts w:asciiTheme="minorBidi" w:hAnsiTheme="minorBidi" w:cstheme="minorBidi"/>
          <w:sz w:val="22"/>
          <w:szCs w:val="22"/>
        </w:rPr>
        <w:t xml:space="preserve">élément rassemble les gens chaque année et favorise la cohésion </w:t>
      </w:r>
      <w:r w:rsidR="00AC6B7A" w:rsidRPr="009B4E8B">
        <w:rPr>
          <w:rFonts w:asciiTheme="minorBidi" w:hAnsiTheme="minorBidi" w:cstheme="minorBidi"/>
          <w:sz w:val="22"/>
          <w:szCs w:val="22"/>
        </w:rPr>
        <w:lastRenderedPageBreak/>
        <w:t>sociale, l</w:t>
      </w:r>
      <w:r w:rsidR="006D6E3C" w:rsidRPr="009B4E8B">
        <w:rPr>
          <w:rFonts w:asciiTheme="minorBidi" w:hAnsiTheme="minorBidi" w:cstheme="minorBidi"/>
          <w:sz w:val="22"/>
          <w:szCs w:val="22"/>
        </w:rPr>
        <w:t>’</w:t>
      </w:r>
      <w:r w:rsidR="00AC6B7A" w:rsidRPr="009B4E8B">
        <w:rPr>
          <w:rFonts w:asciiTheme="minorBidi" w:hAnsiTheme="minorBidi" w:cstheme="minorBidi"/>
          <w:sz w:val="22"/>
          <w:szCs w:val="22"/>
        </w:rPr>
        <w:t>identité ancestrale et la guérison physique et spirituelle. L</w:t>
      </w:r>
      <w:r w:rsidR="006D6E3C" w:rsidRPr="009B4E8B">
        <w:rPr>
          <w:rFonts w:asciiTheme="minorBidi" w:hAnsiTheme="minorBidi" w:cstheme="minorBidi"/>
          <w:sz w:val="22"/>
          <w:szCs w:val="22"/>
        </w:rPr>
        <w:t>’</w:t>
      </w:r>
      <w:r w:rsidR="00AC6B7A" w:rsidRPr="009B4E8B">
        <w:rPr>
          <w:rFonts w:asciiTheme="minorBidi" w:hAnsiTheme="minorBidi" w:cstheme="minorBidi"/>
          <w:sz w:val="22"/>
          <w:szCs w:val="22"/>
        </w:rPr>
        <w:t>élément préserve également la mémoire culturelle du peuple jamaïcain.</w:t>
      </w:r>
    </w:p>
    <w:p w14:paraId="39C8DBCC" w14:textId="4E7DC739" w:rsidR="0016594B" w:rsidRPr="009B4E8B" w:rsidRDefault="0016594B" w:rsidP="0016594B">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R.2 :</w:t>
      </w:r>
      <w:r w:rsidRPr="009B4E8B">
        <w:rPr>
          <w:rFonts w:asciiTheme="minorBidi" w:hAnsiTheme="minorBidi" w:cstheme="minorBidi"/>
          <w:sz w:val="22"/>
          <w:szCs w:val="22"/>
        </w:rPr>
        <w:tab/>
      </w:r>
      <w:r w:rsidR="00AC6B7A" w:rsidRPr="009B4E8B">
        <w:rPr>
          <w:rFonts w:asciiTheme="minorBidi" w:hAnsiTheme="minorBidi" w:cstheme="minorBidi"/>
          <w:sz w:val="22"/>
          <w:szCs w:val="22"/>
        </w:rPr>
        <w:t>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contribue à la sécurité alimentaire, à la santé et au bien-être, à une éducation de qualité,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égalité des </w:t>
      </w:r>
      <w:r w:rsidR="00B84E8D" w:rsidRPr="009B4E8B">
        <w:rPr>
          <w:rFonts w:asciiTheme="minorBidi" w:hAnsiTheme="minorBidi" w:cstheme="minorBidi"/>
          <w:sz w:val="22"/>
          <w:szCs w:val="22"/>
        </w:rPr>
        <w:t>genres</w:t>
      </w:r>
      <w:r w:rsidRPr="009B4E8B">
        <w:rPr>
          <w:rFonts w:asciiTheme="minorBidi" w:hAnsiTheme="minorBidi" w:cstheme="minorBidi"/>
          <w:sz w:val="22"/>
          <w:szCs w:val="22"/>
        </w:rPr>
        <w:t>, à la paix ainsi qu</w:t>
      </w:r>
      <w:r w:rsidR="006D6E3C" w:rsidRPr="009B4E8B">
        <w:rPr>
          <w:rFonts w:asciiTheme="minorBidi" w:hAnsiTheme="minorBidi" w:cstheme="minorBidi"/>
          <w:sz w:val="22"/>
          <w:szCs w:val="22"/>
        </w:rPr>
        <w:t>’</w:t>
      </w:r>
      <w:r w:rsidRPr="009B4E8B">
        <w:rPr>
          <w:rFonts w:asciiTheme="minorBidi" w:hAnsiTheme="minorBidi" w:cstheme="minorBidi"/>
          <w:sz w:val="22"/>
          <w:szCs w:val="22"/>
        </w:rPr>
        <w:t>à la cohésion sociale. La pratique de la guérison spirituelle et physique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aide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herbes médicinales trouvées sur place et apportées par les pèlerins est un rituel sacré parmi les groupes du Revival. Le thème de </w:t>
      </w:r>
      <w:r w:rsidR="00AC6B7A" w:rsidRPr="009B4E8B">
        <w:rPr>
          <w:rFonts w:asciiTheme="minorBidi" w:hAnsiTheme="minorBidi" w:cstheme="minorBidi"/>
          <w:sz w:val="22"/>
          <w:szCs w:val="22"/>
        </w:rPr>
        <w:t>« </w:t>
      </w:r>
      <w:proofErr w:type="spellStart"/>
      <w:r w:rsidR="00AC6B7A" w:rsidRPr="009B4E8B">
        <w:rPr>
          <w:rFonts w:asciiTheme="minorBidi" w:hAnsiTheme="minorBidi" w:cstheme="minorBidi"/>
          <w:sz w:val="22"/>
          <w:szCs w:val="22"/>
        </w:rPr>
        <w:t>peace</w:t>
      </w:r>
      <w:proofErr w:type="spellEnd"/>
      <w:r w:rsidR="00AC6B7A" w:rsidRPr="009B4E8B">
        <w:rPr>
          <w:rFonts w:asciiTheme="minorBidi" w:hAnsiTheme="minorBidi" w:cstheme="minorBidi"/>
          <w:sz w:val="22"/>
          <w:szCs w:val="22"/>
        </w:rPr>
        <w:t xml:space="preserve"> and love »</w:t>
      </w:r>
      <w:r w:rsidRPr="009B4E8B">
        <w:rPr>
          <w:rFonts w:asciiTheme="minorBidi" w:hAnsiTheme="minorBidi" w:cstheme="minorBidi"/>
          <w:sz w:val="22"/>
          <w:szCs w:val="22"/>
        </w:rPr>
        <w:t xml:space="preserve"> est incarné par les groupes. Le pèlerinage est également un rituel de retour au pays, au cours duquel les groupes se réunissent et échangent des cadeaux. Ce faisant, ils renforcent les liens </w:t>
      </w:r>
      <w:r w:rsidR="00FB56FE" w:rsidRPr="009B4E8B">
        <w:rPr>
          <w:rFonts w:asciiTheme="minorBidi" w:hAnsiTheme="minorBidi" w:cstheme="minorBidi"/>
          <w:sz w:val="22"/>
          <w:szCs w:val="22"/>
        </w:rPr>
        <w:t xml:space="preserve">au sein de la communauté </w:t>
      </w:r>
      <w:r w:rsidRPr="009B4E8B">
        <w:rPr>
          <w:rFonts w:asciiTheme="minorBidi" w:hAnsiTheme="minorBidi" w:cstheme="minorBidi"/>
          <w:sz w:val="22"/>
          <w:szCs w:val="22"/>
        </w:rPr>
        <w:t>et familiaux. Les rôles et responsabilités au sein des groupes ne sont pas spécifiques au genre ; les groupes inclusifs encouragent la participation et garantissent l</w:t>
      </w:r>
      <w:r w:rsidR="006D6E3C" w:rsidRPr="009B4E8B">
        <w:rPr>
          <w:rFonts w:asciiTheme="minorBidi" w:hAnsiTheme="minorBidi" w:cstheme="minorBidi"/>
          <w:sz w:val="22"/>
          <w:szCs w:val="22"/>
        </w:rPr>
        <w:t>’</w:t>
      </w:r>
      <w:r w:rsidRPr="009B4E8B">
        <w:rPr>
          <w:rFonts w:asciiTheme="minorBidi" w:hAnsiTheme="minorBidi" w:cstheme="minorBidi"/>
          <w:sz w:val="22"/>
          <w:szCs w:val="22"/>
        </w:rPr>
        <w:t>égalité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accès aux opportunités de leadership pour les </w:t>
      </w:r>
      <w:r w:rsidR="00AC6B7A" w:rsidRPr="009B4E8B">
        <w:rPr>
          <w:rFonts w:asciiTheme="minorBidi" w:hAnsiTheme="minorBidi" w:cstheme="minorBidi"/>
          <w:sz w:val="22"/>
          <w:szCs w:val="22"/>
        </w:rPr>
        <w:t>membres masculins et féminins</w:t>
      </w:r>
      <w:r w:rsidRPr="009B4E8B">
        <w:rPr>
          <w:rFonts w:asciiTheme="minorBidi" w:hAnsiTheme="minorBidi" w:cstheme="minorBidi"/>
          <w:sz w:val="22"/>
          <w:szCs w:val="22"/>
        </w:rPr>
        <w:t xml:space="preserve">. </w:t>
      </w:r>
      <w:r w:rsidRPr="009B4E8B">
        <w:rPr>
          <w:rFonts w:asciiTheme="minorBidi" w:hAnsiTheme="minorBidi" w:cstheme="minorBidi"/>
          <w:color w:val="000000"/>
          <w:sz w:val="22"/>
          <w:szCs w:val="22"/>
        </w:rPr>
        <w:t>Bien que le dossier explique correctement le lien entre l</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élément et les aspects du développement durable mentionnés ci-dessus, il n</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 xml:space="preserve">explique pas clairement comment cet élément contribue à la sécurité alimentaire. </w:t>
      </w:r>
    </w:p>
    <w:p w14:paraId="47173864" w14:textId="0D4615AF" w:rsidR="0016594B" w:rsidRPr="009B4E8B" w:rsidRDefault="0016594B" w:rsidP="0016594B">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R.3 :</w:t>
      </w:r>
      <w:r w:rsidRPr="009B4E8B">
        <w:rPr>
          <w:rFonts w:asciiTheme="minorBidi" w:hAnsiTheme="minorBidi" w:cstheme="minorBidi"/>
          <w:sz w:val="22"/>
          <w:szCs w:val="22"/>
        </w:rPr>
        <w:tab/>
        <w:t>L</w:t>
      </w:r>
      <w:r w:rsidR="006D6E3C" w:rsidRPr="009B4E8B">
        <w:rPr>
          <w:rFonts w:asciiTheme="minorBidi" w:hAnsiTheme="minorBidi" w:cstheme="minorBidi"/>
          <w:sz w:val="22"/>
          <w:szCs w:val="22"/>
        </w:rPr>
        <w:t>’</w:t>
      </w:r>
      <w:r w:rsidRPr="009B4E8B">
        <w:rPr>
          <w:rFonts w:asciiTheme="minorBidi" w:hAnsiTheme="minorBidi" w:cstheme="minorBidi"/>
          <w:sz w:val="22"/>
          <w:szCs w:val="22"/>
        </w:rPr>
        <w:t>État partie a mis en place une série de mesures de sauvegarde élaborées avec la participation active de la communauté pour protéger et promouvoir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Il s</w:t>
      </w:r>
      <w:r w:rsidR="006D6E3C" w:rsidRPr="009B4E8B">
        <w:rPr>
          <w:rFonts w:asciiTheme="minorBidi" w:hAnsiTheme="minorBidi" w:cstheme="minorBidi"/>
          <w:sz w:val="22"/>
          <w:szCs w:val="22"/>
        </w:rPr>
        <w:t>’</w:t>
      </w:r>
      <w:r w:rsidRPr="009B4E8B">
        <w:rPr>
          <w:rFonts w:asciiTheme="minorBidi" w:hAnsiTheme="minorBidi" w:cstheme="minorBidi"/>
          <w:sz w:val="22"/>
          <w:szCs w:val="22"/>
        </w:rPr>
        <w:t>agit notamment de la présentation annuelle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en tant que sujet dans le programme d</w:t>
      </w:r>
      <w:r w:rsidR="006D6E3C" w:rsidRPr="009B4E8B">
        <w:rPr>
          <w:rFonts w:asciiTheme="minorBidi" w:hAnsiTheme="minorBidi" w:cstheme="minorBidi"/>
          <w:sz w:val="22"/>
          <w:szCs w:val="22"/>
        </w:rPr>
        <w:t>’</w:t>
      </w:r>
      <w:r w:rsidRPr="009B4E8B">
        <w:rPr>
          <w:rFonts w:asciiTheme="minorBidi" w:hAnsiTheme="minorBidi" w:cstheme="minorBidi"/>
          <w:sz w:val="22"/>
          <w:szCs w:val="22"/>
        </w:rPr>
        <w:t>enseignement religieux du certificat d</w:t>
      </w:r>
      <w:r w:rsidR="006D6E3C" w:rsidRPr="009B4E8B">
        <w:rPr>
          <w:rFonts w:asciiTheme="minorBidi" w:hAnsiTheme="minorBidi" w:cstheme="minorBidi"/>
          <w:sz w:val="22"/>
          <w:szCs w:val="22"/>
        </w:rPr>
        <w:t>’</w:t>
      </w:r>
      <w:r w:rsidRPr="009B4E8B">
        <w:rPr>
          <w:rFonts w:asciiTheme="minorBidi" w:hAnsiTheme="minorBidi" w:cstheme="minorBidi"/>
          <w:sz w:val="22"/>
          <w:szCs w:val="22"/>
        </w:rPr>
        <w:t>enseignement secondaire des Caraïbes. En 2017, la communauté Revival a également institué le festival annuel de musique Revival Time, qui présente la musique, les uniformes, les chansons et les rituels associés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à un large public pendant la semaine du patrimoine national de la Jamaïque en octobre. Une initiative visant à documenter les témoignages oraux et les chansons des praticiens du réveil et des membres de la communauté a été lancée par l</w:t>
      </w:r>
      <w:r w:rsidR="006D6E3C" w:rsidRPr="009B4E8B">
        <w:rPr>
          <w:rFonts w:asciiTheme="minorBidi" w:hAnsiTheme="minorBidi" w:cstheme="minorBidi"/>
          <w:sz w:val="22"/>
          <w:szCs w:val="22"/>
        </w:rPr>
        <w:t>’</w:t>
      </w:r>
      <w:r w:rsidRPr="009B4E8B">
        <w:rPr>
          <w:rFonts w:asciiTheme="minorBidi" w:hAnsiTheme="minorBidi" w:cstheme="minorBidi"/>
          <w:sz w:val="22"/>
          <w:szCs w:val="22"/>
        </w:rPr>
        <w:t>Institute of Folk Culture dans les années 1950 et se poursuit avec l</w:t>
      </w:r>
      <w:r w:rsidR="006D6E3C" w:rsidRPr="009B4E8B">
        <w:rPr>
          <w:rFonts w:asciiTheme="minorBidi" w:hAnsiTheme="minorBidi" w:cstheme="minorBidi"/>
          <w:sz w:val="22"/>
          <w:szCs w:val="22"/>
        </w:rPr>
        <w:t>’</w:t>
      </w:r>
      <w:r w:rsidRPr="009B4E8B">
        <w:rPr>
          <w:rFonts w:asciiTheme="minorBidi" w:hAnsiTheme="minorBidi" w:cstheme="minorBidi"/>
          <w:sz w:val="22"/>
          <w:szCs w:val="22"/>
        </w:rPr>
        <w:t>African Caribbean Institute of Jamaica/Jamaica Memory Bank, qui a été créé en 1972. Le rôle de la communauté dans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élaboration et la mise en œuvre des mesures de sauvegarde proposées est expliqué dans le dossier.</w:t>
      </w:r>
    </w:p>
    <w:p w14:paraId="01E29E48" w14:textId="711BA151" w:rsidR="0016594B" w:rsidRPr="009B4E8B" w:rsidRDefault="0016594B" w:rsidP="0016594B">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R.4 :</w:t>
      </w:r>
      <w:r w:rsidRPr="009B4E8B">
        <w:rPr>
          <w:rFonts w:asciiTheme="minorBidi" w:hAnsiTheme="minorBidi" w:cstheme="minorBidi"/>
          <w:sz w:val="22"/>
          <w:szCs w:val="22"/>
        </w:rPr>
        <w:tab/>
        <w:t xml:space="preserve">En 2019, les membres de la communauté se sont adressés au </w:t>
      </w:r>
      <w:proofErr w:type="gramStart"/>
      <w:r w:rsidR="009F782D" w:rsidRPr="009B4E8B">
        <w:rPr>
          <w:rFonts w:asciiTheme="minorBidi" w:hAnsiTheme="minorBidi" w:cstheme="minorBidi"/>
          <w:sz w:val="22"/>
          <w:szCs w:val="22"/>
        </w:rPr>
        <w:t>M</w:t>
      </w:r>
      <w:r w:rsidRPr="009B4E8B">
        <w:rPr>
          <w:rFonts w:asciiTheme="minorBidi" w:hAnsiTheme="minorBidi" w:cstheme="minorBidi"/>
          <w:sz w:val="22"/>
          <w:szCs w:val="22"/>
        </w:rPr>
        <w:t xml:space="preserve">inistère de la </w:t>
      </w:r>
      <w:r w:rsidR="009F782D" w:rsidRPr="009B4E8B">
        <w:rPr>
          <w:rFonts w:asciiTheme="minorBidi" w:hAnsiTheme="minorBidi" w:cstheme="minorBidi"/>
          <w:sz w:val="22"/>
          <w:szCs w:val="22"/>
        </w:rPr>
        <w:t>c</w:t>
      </w:r>
      <w:r w:rsidRPr="009B4E8B">
        <w:rPr>
          <w:rFonts w:asciiTheme="minorBidi" w:hAnsiTheme="minorBidi" w:cstheme="minorBidi"/>
          <w:sz w:val="22"/>
          <w:szCs w:val="22"/>
        </w:rPr>
        <w:t>ulture</w:t>
      </w:r>
      <w:proofErr w:type="gramEnd"/>
      <w:r w:rsidRPr="009B4E8B">
        <w:rPr>
          <w:rFonts w:asciiTheme="minorBidi" w:hAnsiTheme="minorBidi" w:cstheme="minorBidi"/>
          <w:sz w:val="22"/>
          <w:szCs w:val="22"/>
        </w:rPr>
        <w:t xml:space="preserve"> afin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entamer des discussions et soumettre une demande de </w:t>
      </w:r>
      <w:r w:rsidR="00FF231D" w:rsidRPr="009B4E8B">
        <w:rPr>
          <w:rFonts w:asciiTheme="minorBidi" w:hAnsiTheme="minorBidi" w:cstheme="minorBidi"/>
          <w:sz w:val="22"/>
          <w:szCs w:val="22"/>
        </w:rPr>
        <w:t>candidature</w:t>
      </w:r>
      <w:r w:rsidRPr="009B4E8B">
        <w:rPr>
          <w:rFonts w:asciiTheme="minorBidi" w:hAnsiTheme="minorBidi" w:cstheme="minorBidi"/>
          <w:sz w:val="22"/>
          <w:szCs w:val="22"/>
        </w:rPr>
        <w:t xml:space="preserve">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sur la </w:t>
      </w:r>
      <w:r w:rsidR="00AC6B7A" w:rsidRPr="009B4E8B">
        <w:rPr>
          <w:rFonts w:asciiTheme="minorBidi" w:hAnsiTheme="minorBidi" w:cstheme="minorBidi"/>
          <w:sz w:val="22"/>
          <w:szCs w:val="22"/>
        </w:rPr>
        <w:t>L</w:t>
      </w:r>
      <w:r w:rsidRPr="009B4E8B">
        <w:rPr>
          <w:rFonts w:asciiTheme="minorBidi" w:hAnsiTheme="minorBidi" w:cstheme="minorBidi"/>
          <w:sz w:val="22"/>
          <w:szCs w:val="22"/>
        </w:rPr>
        <w:t>iste représentative du patrimoine culturel immatériel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humanité. La demande a été formalisée par le mécanisme du groupe de travail technique national sur le patrimoine culturel immatériel, qui comprenait des membres des groupes du Revival et a lancé une série de consultations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échelle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île afin d</w:t>
      </w:r>
      <w:r w:rsidR="006D6E3C" w:rsidRPr="009B4E8B">
        <w:rPr>
          <w:rFonts w:asciiTheme="minorBidi" w:hAnsiTheme="minorBidi" w:cstheme="minorBidi"/>
          <w:sz w:val="22"/>
          <w:szCs w:val="22"/>
        </w:rPr>
        <w:t>’</w:t>
      </w:r>
      <w:r w:rsidRPr="009B4E8B">
        <w:rPr>
          <w:rFonts w:asciiTheme="minorBidi" w:hAnsiTheme="minorBidi" w:cstheme="minorBidi"/>
          <w:sz w:val="22"/>
          <w:szCs w:val="22"/>
        </w:rPr>
        <w:t>associer le grand public à la candidature. Des réunions virtuelles et en personne ont été organisées avec les membres de la communauté pour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élaboration du dossier de candidature. Le dossier de candidature et les documents connexes ont été examinés et modifiés par les Revivalistes pour s</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assurer que les plans de sauvegarde reflétaient leurs pratiques et étaient conformes aux lignes directrices de la communauté. Plusieurs lettres manuscrites ont été soumises pour démontrer le consentement et le soutien des communautés à la </w:t>
      </w:r>
      <w:r w:rsidR="00AC6B7A" w:rsidRPr="009B4E8B">
        <w:rPr>
          <w:rFonts w:asciiTheme="minorBidi" w:hAnsiTheme="minorBidi" w:cstheme="minorBidi"/>
          <w:sz w:val="22"/>
          <w:szCs w:val="22"/>
        </w:rPr>
        <w:t>candidature</w:t>
      </w:r>
      <w:r w:rsidRPr="009B4E8B">
        <w:rPr>
          <w:rFonts w:asciiTheme="minorBidi" w:hAnsiTheme="minorBidi" w:cstheme="minorBidi"/>
          <w:sz w:val="22"/>
          <w:szCs w:val="22"/>
        </w:rPr>
        <w:t>.</w:t>
      </w:r>
    </w:p>
    <w:p w14:paraId="00CFF80F" w14:textId="1AA64CA9" w:rsidR="003C6A16" w:rsidRPr="009B4E8B" w:rsidRDefault="0016594B" w:rsidP="0016594B">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R.5 :</w:t>
      </w:r>
      <w:r w:rsidRPr="009B4E8B">
        <w:rPr>
          <w:rFonts w:asciiTheme="minorBidi" w:hAnsiTheme="minorBidi" w:cstheme="minorBidi"/>
          <w:sz w:val="22"/>
          <w:szCs w:val="22"/>
        </w:rPr>
        <w:tab/>
        <w:t>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est répertorié dans le </w:t>
      </w:r>
      <w:r w:rsidR="00AC6B7A" w:rsidRPr="009B4E8B">
        <w:rPr>
          <w:rFonts w:asciiTheme="minorBidi" w:hAnsiTheme="minorBidi" w:cstheme="minorBidi"/>
          <w:sz w:val="22"/>
          <w:szCs w:val="22"/>
        </w:rPr>
        <w:t>C</w:t>
      </w:r>
      <w:r w:rsidRPr="009B4E8B">
        <w:rPr>
          <w:rFonts w:asciiTheme="minorBidi" w:hAnsiTheme="minorBidi" w:cstheme="minorBidi"/>
          <w:sz w:val="22"/>
          <w:szCs w:val="22"/>
        </w:rPr>
        <w:t>atalogue automatisé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African Caribbean Institute of Jamaica/Jamaica Memory Bank, qui est le point focal pour le patrimoine culturel immatériel en Jamaïque. Cet inventaire est révisé tous les deux ans et a été mis à jour pour la dernière fois en 2021. Le processus d</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 et la participation de la communauté sont décrits dans le rapport périodique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État soumis en 2021.</w:t>
      </w:r>
      <w:r w:rsidR="00B84E8D" w:rsidRPr="009B4E8B">
        <w:rPr>
          <w:rFonts w:asciiTheme="minorBidi" w:hAnsiTheme="minorBidi" w:cstheme="minorBidi"/>
          <w:sz w:val="22"/>
          <w:szCs w:val="22"/>
        </w:rPr>
        <w:t xml:space="preserve"> </w:t>
      </w:r>
    </w:p>
    <w:p w14:paraId="45568F51" w14:textId="02B2C0A5" w:rsidR="0016594B" w:rsidRPr="009B4E8B" w:rsidRDefault="003C6A16" w:rsidP="0016594B">
      <w:pPr>
        <w:numPr>
          <w:ilvl w:val="0"/>
          <w:numId w:val="50"/>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le pèlerinage à Watt Town</w:t>
      </w:r>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r w:rsidR="007E68AE" w:rsidRPr="009B4E8B">
        <w:rPr>
          <w:rFonts w:asciiTheme="minorBidi" w:hAnsiTheme="minorBidi" w:cstheme="minorBidi"/>
          <w:bCs/>
          <w:sz w:val="22"/>
          <w:szCs w:val="22"/>
        </w:rPr>
        <w:t> ;</w:t>
      </w:r>
    </w:p>
    <w:p w14:paraId="33D5AE9B" w14:textId="5D7D6237" w:rsidR="0016594B" w:rsidRPr="009B4E8B" w:rsidRDefault="0016594B" w:rsidP="000648C3">
      <w:pPr>
        <w:numPr>
          <w:ilvl w:val="0"/>
          <w:numId w:val="50"/>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lastRenderedPageBreak/>
        <w:t>Félicite</w:t>
      </w:r>
      <w:r w:rsidRPr="009B4E8B">
        <w:rPr>
          <w:rFonts w:asciiTheme="minorBidi" w:hAnsiTheme="minorBidi" w:cstheme="minorBidi"/>
          <w:bCs/>
          <w:sz w:val="22"/>
          <w:szCs w:val="22"/>
        </w:rPr>
        <w:t xml:space="preserv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État partie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avoir proposé un élément qui met en lumière le lien entre le patrimoine vivant et les espaces culturels. </w:t>
      </w:r>
    </w:p>
    <w:p w14:paraId="5E7E65AA" w14:textId="2C3174AB" w:rsidR="003C6A16" w:rsidRPr="009B4E8B" w:rsidRDefault="003C6A16" w:rsidP="003C6A16">
      <w:pPr>
        <w:pStyle w:val="Titre2"/>
        <w:jc w:val="both"/>
        <w:rPr>
          <w:rFonts w:asciiTheme="minorBidi" w:hAnsiTheme="minorBidi" w:cstheme="minorBidi"/>
          <w:szCs w:val="22"/>
          <w:lang w:val="fr-FR"/>
        </w:rPr>
      </w:pPr>
      <w:bookmarkStart w:id="49" w:name="_PROJET_DE_DÉCISION_32"/>
      <w:bookmarkEnd w:id="49"/>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4</w:t>
      </w:r>
      <w:r w:rsidR="00CE2029">
        <w:rPr>
          <w:rFonts w:asciiTheme="minorBidi" w:hAnsiTheme="minorBidi" w:cstheme="minorBidi"/>
          <w:szCs w:val="22"/>
          <w:lang w:val="fr-FR"/>
        </w:rPr>
        <w:t>4</w:t>
      </w:r>
      <w:r w:rsidR="00440DEB" w:rsidRPr="009B4E8B">
        <w:rPr>
          <w:rFonts w:asciiTheme="minorBidi" w:hAnsiTheme="minorBidi" w:cstheme="minorBidi"/>
          <w:szCs w:val="22"/>
          <w:lang w:val="fr-FR"/>
        </w:rPr>
        <w:tab/>
      </w:r>
      <w:r w:rsidR="00440DEB" w:rsidRPr="009B4E8B">
        <w:rPr>
          <w:noProof/>
          <w:color w:val="0000FF"/>
          <w:lang w:val="fr-FR"/>
        </w:rPr>
        <w:drawing>
          <wp:inline distT="0" distB="0" distL="0" distR="0" wp14:anchorId="5D5CBE74" wp14:editId="4A03498C">
            <wp:extent cx="104775" cy="104775"/>
            <wp:effectExtent l="0" t="0" r="9525" b="9525"/>
            <wp:docPr id="397510494" name="Picture 397510494">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20F0E1D" w14:textId="77777777" w:rsidR="003C6A16" w:rsidRPr="009B4E8B" w:rsidRDefault="003C6A16" w:rsidP="0016594B">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069D42D5" w14:textId="0CE2BEB3" w:rsidR="003C6A16" w:rsidRPr="009B4E8B" w:rsidRDefault="003C6A16" w:rsidP="0016594B">
      <w:pPr>
        <w:numPr>
          <w:ilvl w:val="0"/>
          <w:numId w:val="51"/>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le Japon a proposé la candidature </w:t>
      </w:r>
      <w:r w:rsidRPr="009B4E8B">
        <w:rPr>
          <w:rFonts w:asciiTheme="minorBidi" w:hAnsiTheme="minorBidi" w:cstheme="minorBidi"/>
          <w:b/>
          <w:sz w:val="22"/>
          <w:szCs w:val="22"/>
        </w:rPr>
        <w:t>des</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 xml:space="preserve">connaissances et savoir-faire traditionnels relatifs à la fabrication de saké à base de </w:t>
      </w:r>
      <w:proofErr w:type="spellStart"/>
      <w:r w:rsidRPr="009B4E8B">
        <w:rPr>
          <w:rFonts w:asciiTheme="minorBidi" w:hAnsiTheme="minorBidi" w:cstheme="minorBidi"/>
          <w:b/>
          <w:sz w:val="22"/>
          <w:szCs w:val="22"/>
        </w:rPr>
        <w:t>koji</w:t>
      </w:r>
      <w:proofErr w:type="spellEnd"/>
      <w:r w:rsidRPr="009B4E8B">
        <w:rPr>
          <w:rFonts w:asciiTheme="minorBidi" w:hAnsiTheme="minorBidi" w:cstheme="minorBidi"/>
          <w:b/>
          <w:sz w:val="22"/>
          <w:szCs w:val="22"/>
        </w:rPr>
        <w:t xml:space="preserve"> au Japon</w:t>
      </w:r>
      <w:r w:rsidRPr="009B4E8B">
        <w:rPr>
          <w:rFonts w:asciiTheme="minorBidi" w:hAnsiTheme="minorBidi" w:cstheme="minorBidi"/>
          <w:bCs/>
          <w:sz w:val="22"/>
          <w:szCs w:val="22"/>
        </w:rPr>
        <w:t xml:space="preserve"> (n°01977)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5A19A61E" w14:textId="1724D018" w:rsidR="003C6A16" w:rsidRPr="009B4E8B" w:rsidRDefault="003C6A16" w:rsidP="0016594B">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Le saké est une boisson alcoolisée à base de céréales et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eau, profondément ancrée dans la culture japonaise. Les artisans utilisent des moules à </w:t>
      </w:r>
      <w:proofErr w:type="spellStart"/>
      <w:r w:rsidRPr="009B4E8B">
        <w:rPr>
          <w:rFonts w:asciiTheme="minorBidi" w:hAnsiTheme="minorBidi" w:cstheme="minorBidi"/>
          <w:bCs/>
          <w:sz w:val="22"/>
          <w:szCs w:val="22"/>
        </w:rPr>
        <w:t>koji</w:t>
      </w:r>
      <w:proofErr w:type="spellEnd"/>
      <w:r w:rsidRPr="009B4E8B">
        <w:rPr>
          <w:rFonts w:asciiTheme="minorBidi" w:hAnsiTheme="minorBidi" w:cstheme="minorBidi"/>
          <w:bCs/>
          <w:sz w:val="22"/>
          <w:szCs w:val="22"/>
        </w:rPr>
        <w:t xml:space="preserve"> pour transformer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amidon des ingrédients en sucre. Ils surveillent le processus pour s</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assurer que la moisissure se développe dans des conditions optimales, en ajustant la température et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humidité en fonction des besoins. Leur travail détermine la qualité du saké. Considéré comme un don sacré des divinités, le saké est indispensable dans les festivals, les mariages, les rites de passage et autres occasions socioculturelles. Bien qu</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il soit aujourd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hui produit en masse, les artisans continuent à fabriquer le saké de manière traditionnelle. Les maîtres artisans du saké, appelés « </w:t>
      </w:r>
      <w:proofErr w:type="spellStart"/>
      <w:r w:rsidRPr="009B4E8B">
        <w:rPr>
          <w:rFonts w:asciiTheme="minorBidi" w:hAnsiTheme="minorBidi" w:cstheme="minorBidi"/>
          <w:bCs/>
          <w:sz w:val="22"/>
          <w:szCs w:val="22"/>
        </w:rPr>
        <w:t>toji</w:t>
      </w:r>
      <w:proofErr w:type="spellEnd"/>
      <w:r w:rsidRPr="009B4E8B">
        <w:rPr>
          <w:rFonts w:asciiTheme="minorBidi" w:hAnsiTheme="minorBidi" w:cstheme="minorBidi"/>
          <w:bCs/>
          <w:sz w:val="22"/>
          <w:szCs w:val="22"/>
        </w:rPr>
        <w:t xml:space="preserve"> », dirigent les travailleurs des brasseries de saké, appelés « </w:t>
      </w:r>
      <w:proofErr w:type="spellStart"/>
      <w:r w:rsidRPr="009B4E8B">
        <w:rPr>
          <w:rFonts w:asciiTheme="minorBidi" w:hAnsiTheme="minorBidi" w:cstheme="minorBidi"/>
          <w:bCs/>
          <w:sz w:val="22"/>
          <w:szCs w:val="22"/>
        </w:rPr>
        <w:t>kurabito</w:t>
      </w:r>
      <w:proofErr w:type="spellEnd"/>
      <w:r w:rsidRPr="009B4E8B">
        <w:rPr>
          <w:rFonts w:asciiTheme="minorBidi" w:hAnsiTheme="minorBidi" w:cstheme="minorBidi"/>
          <w:bCs/>
          <w:sz w:val="22"/>
          <w:szCs w:val="22"/>
        </w:rPr>
        <w:t xml:space="preserve"> », dans la pratique et la transmission.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origine, le saké était fabriqué uniquement par les femmes. Les hommes se sont impliqués dans le processus avec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augmentation de la demande. Aujourd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hui, les personnes de tous les </w:t>
      </w:r>
      <w:r w:rsidR="00B84E8D" w:rsidRPr="009B4E8B">
        <w:rPr>
          <w:rFonts w:asciiTheme="minorBidi" w:hAnsiTheme="minorBidi" w:cstheme="minorBidi"/>
          <w:bCs/>
          <w:sz w:val="22"/>
          <w:szCs w:val="22"/>
        </w:rPr>
        <w:t>genres</w:t>
      </w:r>
      <w:r w:rsidRPr="009B4E8B">
        <w:rPr>
          <w:rFonts w:asciiTheme="minorBidi" w:hAnsiTheme="minorBidi" w:cstheme="minorBidi"/>
          <w:bCs/>
          <w:sz w:val="22"/>
          <w:szCs w:val="22"/>
        </w:rPr>
        <w:t xml:space="preserve"> peuvent maîtriser les connaissances et les compétences. La fabrication du saké se transmet par le biais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apprentissage. Des unions régionales soutiennent également les brasseries, et deux organisations nationales créées par des artisans contribuent à la transmission systématique de la pratique, avec le soutien financier et technique du gouvernement japonais. La fabrication du saké nécessitant de nombreuses mains et un solide travail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équipe, cette pratique favorise les liens sociaux entre les artisans. Il les unit également aux habitants de la région, y compris aux agriculteurs qui fournissent les ingrédients, contribuant ainsi à la cohésion sociale.</w:t>
      </w:r>
    </w:p>
    <w:p w14:paraId="261DCB72" w14:textId="71BA84EF" w:rsidR="0016594B" w:rsidRPr="009B4E8B" w:rsidRDefault="003C6A16" w:rsidP="0016594B">
      <w:pPr>
        <w:keepNext/>
        <w:numPr>
          <w:ilvl w:val="0"/>
          <w:numId w:val="51"/>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2B7C1C" w:rsidRPr="009B4E8B">
        <w:rPr>
          <w:rFonts w:asciiTheme="minorBidi" w:hAnsiTheme="minorBidi" w:cstheme="minorBidi"/>
          <w:bCs/>
          <w:sz w:val="22"/>
          <w:szCs w:val="22"/>
        </w:rPr>
        <w:t>représentative du patrimoine culturel immatériel de l’humanité</w:t>
      </w:r>
      <w:r w:rsidR="002B7C1C" w:rsidRPr="009B4E8B" w:rsidDel="002B7C1C">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w:t>
      </w:r>
    </w:p>
    <w:p w14:paraId="5FE35AD4" w14:textId="2435EFBD" w:rsidR="0016594B" w:rsidRPr="009B4E8B" w:rsidRDefault="0016594B" w:rsidP="0016594B">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R.1 :</w:t>
      </w:r>
      <w:r w:rsidRPr="009B4E8B">
        <w:rPr>
          <w:rFonts w:asciiTheme="minorBidi" w:hAnsiTheme="minorBidi" w:cstheme="minorBidi"/>
          <w:sz w:val="22"/>
          <w:szCs w:val="22"/>
        </w:rPr>
        <w:tab/>
      </w:r>
      <w:r w:rsidR="000238C3" w:rsidRPr="009B4E8B">
        <w:rPr>
          <w:rFonts w:asciiTheme="minorBidi" w:hAnsiTheme="minorBidi" w:cstheme="minorBidi"/>
          <w:sz w:val="22"/>
          <w:szCs w:val="22"/>
        </w:rPr>
        <w:t>L</w:t>
      </w:r>
      <w:r w:rsidR="006D6E3C" w:rsidRPr="009B4E8B">
        <w:rPr>
          <w:rFonts w:asciiTheme="minorBidi" w:hAnsiTheme="minorBidi" w:cstheme="minorBidi"/>
          <w:sz w:val="22"/>
          <w:szCs w:val="22"/>
        </w:rPr>
        <w:t>’</w:t>
      </w:r>
      <w:r w:rsidR="000238C3" w:rsidRPr="009B4E8B">
        <w:rPr>
          <w:rFonts w:asciiTheme="minorBidi" w:hAnsiTheme="minorBidi" w:cstheme="minorBidi"/>
          <w:sz w:val="22"/>
          <w:szCs w:val="22"/>
        </w:rPr>
        <w:t xml:space="preserve">élément est le savoir et </w:t>
      </w:r>
      <w:proofErr w:type="gramStart"/>
      <w:r w:rsidR="000238C3" w:rsidRPr="009B4E8B">
        <w:rPr>
          <w:rFonts w:asciiTheme="minorBidi" w:hAnsiTheme="minorBidi" w:cstheme="minorBidi"/>
          <w:sz w:val="22"/>
          <w:szCs w:val="22"/>
        </w:rPr>
        <w:t>le savoir-faire traditionnels</w:t>
      </w:r>
      <w:proofErr w:type="gramEnd"/>
      <w:r w:rsidR="000238C3" w:rsidRPr="009B4E8B">
        <w:rPr>
          <w:rFonts w:asciiTheme="minorBidi" w:hAnsiTheme="minorBidi" w:cstheme="minorBidi"/>
          <w:sz w:val="22"/>
          <w:szCs w:val="22"/>
        </w:rPr>
        <w:t xml:space="preserve"> de la fabrication du saké à l</w:t>
      </w:r>
      <w:r w:rsidR="006D6E3C" w:rsidRPr="009B4E8B">
        <w:rPr>
          <w:rFonts w:asciiTheme="minorBidi" w:hAnsiTheme="minorBidi" w:cstheme="minorBidi"/>
          <w:sz w:val="22"/>
          <w:szCs w:val="22"/>
        </w:rPr>
        <w:t>’</w:t>
      </w:r>
      <w:r w:rsidR="000238C3" w:rsidRPr="009B4E8B">
        <w:rPr>
          <w:rFonts w:asciiTheme="minorBidi" w:hAnsiTheme="minorBidi" w:cstheme="minorBidi"/>
          <w:sz w:val="22"/>
          <w:szCs w:val="22"/>
        </w:rPr>
        <w:t xml:space="preserve">aide du moule </w:t>
      </w:r>
      <w:proofErr w:type="spellStart"/>
      <w:r w:rsidR="000238C3" w:rsidRPr="009B4E8B">
        <w:rPr>
          <w:rFonts w:asciiTheme="minorBidi" w:hAnsiTheme="minorBidi" w:cstheme="minorBidi"/>
          <w:sz w:val="22"/>
          <w:szCs w:val="22"/>
        </w:rPr>
        <w:t>koji</w:t>
      </w:r>
      <w:proofErr w:type="spellEnd"/>
      <w:r w:rsidR="000238C3" w:rsidRPr="009B4E8B">
        <w:rPr>
          <w:rFonts w:asciiTheme="minorBidi" w:hAnsiTheme="minorBidi" w:cstheme="minorBidi"/>
          <w:sz w:val="22"/>
          <w:szCs w:val="22"/>
        </w:rPr>
        <w:t xml:space="preserve"> au Japon. Les praticiens et les détenteurs de l</w:t>
      </w:r>
      <w:r w:rsidR="006D6E3C" w:rsidRPr="009B4E8B">
        <w:rPr>
          <w:rFonts w:asciiTheme="minorBidi" w:hAnsiTheme="minorBidi" w:cstheme="minorBidi"/>
          <w:sz w:val="22"/>
          <w:szCs w:val="22"/>
        </w:rPr>
        <w:t>’</w:t>
      </w:r>
      <w:r w:rsidR="000238C3" w:rsidRPr="009B4E8B">
        <w:rPr>
          <w:rFonts w:asciiTheme="minorBidi" w:hAnsiTheme="minorBidi" w:cstheme="minorBidi"/>
          <w:sz w:val="22"/>
          <w:szCs w:val="22"/>
        </w:rPr>
        <w:t>élément sont des artisans qui maîtrisent les connaissances et les compétences de la fabrication du saké à l</w:t>
      </w:r>
      <w:r w:rsidR="006D6E3C" w:rsidRPr="009B4E8B">
        <w:rPr>
          <w:rFonts w:asciiTheme="minorBidi" w:hAnsiTheme="minorBidi" w:cstheme="minorBidi"/>
          <w:sz w:val="22"/>
          <w:szCs w:val="22"/>
        </w:rPr>
        <w:t>’</w:t>
      </w:r>
      <w:r w:rsidR="000238C3" w:rsidRPr="009B4E8B">
        <w:rPr>
          <w:rFonts w:asciiTheme="minorBidi" w:hAnsiTheme="minorBidi" w:cstheme="minorBidi"/>
          <w:sz w:val="22"/>
          <w:szCs w:val="22"/>
        </w:rPr>
        <w:t xml:space="preserve">aide du moule </w:t>
      </w:r>
      <w:proofErr w:type="spellStart"/>
      <w:r w:rsidR="000238C3" w:rsidRPr="009B4E8B">
        <w:rPr>
          <w:rFonts w:asciiTheme="minorBidi" w:hAnsiTheme="minorBidi" w:cstheme="minorBidi"/>
          <w:sz w:val="22"/>
          <w:szCs w:val="22"/>
        </w:rPr>
        <w:t>koji</w:t>
      </w:r>
      <w:proofErr w:type="spellEnd"/>
      <w:r w:rsidR="000238C3" w:rsidRPr="009B4E8B">
        <w:rPr>
          <w:rFonts w:asciiTheme="minorBidi" w:hAnsiTheme="minorBidi" w:cstheme="minorBidi"/>
          <w:sz w:val="22"/>
          <w:szCs w:val="22"/>
        </w:rPr>
        <w:t>, ainsi que deux organisations notables qui représentent les principales communautés de l</w:t>
      </w:r>
      <w:r w:rsidR="006D6E3C" w:rsidRPr="009B4E8B">
        <w:rPr>
          <w:rFonts w:asciiTheme="minorBidi" w:hAnsiTheme="minorBidi" w:cstheme="minorBidi"/>
          <w:sz w:val="22"/>
          <w:szCs w:val="22"/>
        </w:rPr>
        <w:t>’</w:t>
      </w:r>
      <w:r w:rsidR="000238C3" w:rsidRPr="009B4E8B">
        <w:rPr>
          <w:rFonts w:asciiTheme="minorBidi" w:hAnsiTheme="minorBidi" w:cstheme="minorBidi"/>
          <w:sz w:val="22"/>
          <w:szCs w:val="22"/>
        </w:rPr>
        <w:t>élément et sont responsables de sa transmission. Les connaissances et les compétences en matière de fabrication du saké sont transmises à trois niveaux : individuel, régional et national. La méthode traditionnelle de transmission implique le système d</w:t>
      </w:r>
      <w:r w:rsidR="006D6E3C" w:rsidRPr="009B4E8B">
        <w:rPr>
          <w:rFonts w:asciiTheme="minorBidi" w:hAnsiTheme="minorBidi" w:cstheme="minorBidi"/>
          <w:sz w:val="22"/>
          <w:szCs w:val="22"/>
        </w:rPr>
        <w:t>’</w:t>
      </w:r>
      <w:r w:rsidR="000238C3" w:rsidRPr="009B4E8B">
        <w:rPr>
          <w:rFonts w:asciiTheme="minorBidi" w:hAnsiTheme="minorBidi" w:cstheme="minorBidi"/>
          <w:sz w:val="22"/>
          <w:szCs w:val="22"/>
        </w:rPr>
        <w:t>apprentissage, tandis que de nombreuses unions régionales et les deux organisations nationales soutiennent également la transmission par le biais de divers programmes et efforts. L</w:t>
      </w:r>
      <w:r w:rsidR="006D6E3C" w:rsidRPr="009B4E8B">
        <w:rPr>
          <w:rFonts w:asciiTheme="minorBidi" w:hAnsiTheme="minorBidi" w:cstheme="minorBidi"/>
          <w:sz w:val="22"/>
          <w:szCs w:val="22"/>
        </w:rPr>
        <w:t>’</w:t>
      </w:r>
      <w:r w:rsidR="000238C3" w:rsidRPr="009B4E8B">
        <w:rPr>
          <w:rFonts w:asciiTheme="minorBidi" w:hAnsiTheme="minorBidi" w:cstheme="minorBidi"/>
          <w:sz w:val="22"/>
          <w:szCs w:val="22"/>
        </w:rPr>
        <w:t>élément favorise des liens sociaux forts et la cohésion entre les artisans et les communautés concernées. L</w:t>
      </w:r>
      <w:r w:rsidR="006D6E3C" w:rsidRPr="009B4E8B">
        <w:rPr>
          <w:rFonts w:asciiTheme="minorBidi" w:hAnsiTheme="minorBidi" w:cstheme="minorBidi"/>
          <w:sz w:val="22"/>
          <w:szCs w:val="22"/>
        </w:rPr>
        <w:t>’</w:t>
      </w:r>
      <w:r w:rsidR="000238C3" w:rsidRPr="009B4E8B">
        <w:rPr>
          <w:rFonts w:asciiTheme="minorBidi" w:hAnsiTheme="minorBidi" w:cstheme="minorBidi"/>
          <w:sz w:val="22"/>
          <w:szCs w:val="22"/>
        </w:rPr>
        <w:t>élément a une forte signification culturelle pour les communautés et le saké est indispensable dans les festivals, les mariages, les rites de passage et de nombreuses autres occasions socioculturelles au Japon.</w:t>
      </w:r>
    </w:p>
    <w:p w14:paraId="4075DACC" w14:textId="345A4813" w:rsidR="0016594B" w:rsidRPr="009B4E8B" w:rsidRDefault="0016594B" w:rsidP="0016594B">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R.2 :</w:t>
      </w:r>
      <w:r w:rsidRPr="009B4E8B">
        <w:rPr>
          <w:rFonts w:asciiTheme="minorBidi" w:hAnsiTheme="minorBidi" w:cstheme="minorBidi"/>
          <w:sz w:val="22"/>
          <w:szCs w:val="22"/>
        </w:rPr>
        <w:tab/>
        <w:t>Cet élément contribue à la sécurité alimentaire, à la durabilité environnementale, y compris le changement climatique, à la consommation et à la production durables, ainsi qu</w:t>
      </w:r>
      <w:r w:rsidR="006D6E3C" w:rsidRPr="009B4E8B">
        <w:rPr>
          <w:rFonts w:asciiTheme="minorBidi" w:hAnsiTheme="minorBidi" w:cstheme="minorBidi"/>
          <w:sz w:val="22"/>
          <w:szCs w:val="22"/>
        </w:rPr>
        <w:t>’</w:t>
      </w:r>
      <w:r w:rsidRPr="009B4E8B">
        <w:rPr>
          <w:rFonts w:asciiTheme="minorBidi" w:hAnsiTheme="minorBidi" w:cstheme="minorBidi"/>
          <w:sz w:val="22"/>
          <w:szCs w:val="22"/>
        </w:rPr>
        <w:t>à la paix et à la cohésion sociale.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contribue à la sécurité alimentaire et à la durabilité environnementale en préservant l</w:t>
      </w:r>
      <w:r w:rsidR="006D6E3C" w:rsidRPr="009B4E8B">
        <w:rPr>
          <w:rFonts w:asciiTheme="minorBidi" w:hAnsiTheme="minorBidi" w:cstheme="minorBidi"/>
          <w:sz w:val="22"/>
          <w:szCs w:val="22"/>
        </w:rPr>
        <w:t>’</w:t>
      </w:r>
      <w:r w:rsidRPr="009B4E8B">
        <w:rPr>
          <w:rFonts w:asciiTheme="minorBidi" w:hAnsiTheme="minorBidi" w:cstheme="minorBidi"/>
          <w:sz w:val="22"/>
          <w:szCs w:val="22"/>
        </w:rPr>
        <w:t>eau propre et les céréales essentielles telles que le riz et l</w:t>
      </w:r>
      <w:r w:rsidR="006D6E3C" w:rsidRPr="009B4E8B">
        <w:rPr>
          <w:rFonts w:asciiTheme="minorBidi" w:hAnsiTheme="minorBidi" w:cstheme="minorBidi"/>
          <w:sz w:val="22"/>
          <w:szCs w:val="22"/>
        </w:rPr>
        <w:t>’</w:t>
      </w:r>
      <w:r w:rsidRPr="009B4E8B">
        <w:rPr>
          <w:rFonts w:asciiTheme="minorBidi" w:hAnsiTheme="minorBidi" w:cstheme="minorBidi"/>
          <w:sz w:val="22"/>
          <w:szCs w:val="22"/>
        </w:rPr>
        <w:t>orge, qui sont toutes indispensables à la production de saké. Les communautés assurent également une production alimentaire durable et la protection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environnement autour des brasseries. Concernant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égalité des </w:t>
      </w:r>
      <w:r w:rsidR="00B84E8D" w:rsidRPr="009B4E8B">
        <w:rPr>
          <w:rFonts w:asciiTheme="minorBidi" w:hAnsiTheme="minorBidi" w:cstheme="minorBidi"/>
          <w:sz w:val="22"/>
          <w:szCs w:val="22"/>
        </w:rPr>
        <w:t>genres</w:t>
      </w:r>
      <w:r w:rsidRPr="009B4E8B">
        <w:rPr>
          <w:rFonts w:asciiTheme="minorBidi" w:hAnsiTheme="minorBidi" w:cstheme="minorBidi"/>
          <w:sz w:val="22"/>
          <w:szCs w:val="22"/>
        </w:rPr>
        <w:t xml:space="preserve">, la fabrication du saké est ouverte à tous les </w:t>
      </w:r>
      <w:r w:rsidR="00B84E8D" w:rsidRPr="009B4E8B">
        <w:rPr>
          <w:rFonts w:asciiTheme="minorBidi" w:hAnsiTheme="minorBidi" w:cstheme="minorBidi"/>
          <w:sz w:val="22"/>
          <w:szCs w:val="22"/>
        </w:rPr>
        <w:lastRenderedPageBreak/>
        <w:t>genres</w:t>
      </w:r>
      <w:r w:rsidRPr="009B4E8B">
        <w:rPr>
          <w:rFonts w:asciiTheme="minorBidi" w:hAnsiTheme="minorBidi" w:cstheme="minorBidi"/>
          <w:sz w:val="22"/>
          <w:szCs w:val="22"/>
        </w:rPr>
        <w:t xml:space="preserve"> depuis le XX</w:t>
      </w:r>
      <w:r w:rsidR="000238C3" w:rsidRPr="009B4E8B">
        <w:rPr>
          <w:rFonts w:asciiTheme="minorBidi" w:hAnsiTheme="minorBidi" w:cstheme="minorBidi"/>
          <w:sz w:val="22"/>
          <w:szCs w:val="22"/>
        </w:rPr>
        <w:t>ème</w:t>
      </w:r>
      <w:r w:rsidRPr="009B4E8B">
        <w:rPr>
          <w:rFonts w:asciiTheme="minorBidi" w:hAnsiTheme="minorBidi" w:cstheme="minorBidi"/>
          <w:sz w:val="22"/>
          <w:szCs w:val="22"/>
        </w:rPr>
        <w:t> siècle. La fabrication du saké favorise la paix et la cohésion sociale en réunissant les artisans et les habitants de la région. Elle encourage également la consommation et la production durables, en réduisant les déchets grâce à une utilisation efficace des ressources et au recyclage.</w:t>
      </w:r>
    </w:p>
    <w:p w14:paraId="24F053F9" w14:textId="1653E223" w:rsidR="0016594B" w:rsidRPr="009B4E8B" w:rsidRDefault="0016594B" w:rsidP="0016594B">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R.3 :</w:t>
      </w:r>
      <w:r w:rsidRPr="009B4E8B">
        <w:rPr>
          <w:rFonts w:asciiTheme="minorBidi" w:hAnsiTheme="minorBidi" w:cstheme="minorBidi"/>
          <w:sz w:val="22"/>
          <w:szCs w:val="22"/>
        </w:rPr>
        <w:tab/>
        <w:t>Diverses mesures de sauvegarde autres que le système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apprentissage </w:t>
      </w:r>
      <w:proofErr w:type="gramStart"/>
      <w:r w:rsidRPr="009B4E8B">
        <w:rPr>
          <w:rFonts w:asciiTheme="minorBidi" w:hAnsiTheme="minorBidi" w:cstheme="minorBidi"/>
          <w:sz w:val="22"/>
          <w:szCs w:val="22"/>
        </w:rPr>
        <w:t>ont</w:t>
      </w:r>
      <w:proofErr w:type="gramEnd"/>
      <w:r w:rsidRPr="009B4E8B">
        <w:rPr>
          <w:rFonts w:asciiTheme="minorBidi" w:hAnsiTheme="minorBidi" w:cstheme="minorBidi"/>
          <w:sz w:val="22"/>
          <w:szCs w:val="22"/>
        </w:rPr>
        <w:t xml:space="preserve"> été planifiées et mises en œuvre par les communautés elles-mêmes de manière systématique. Les artisans conservent la documentation et les archives de leurs pratiques dans leurs brasseries. Les syndicats régionaux organisent des conférences et envoient des conseillers techniques dans les brasseries locales. En outre, la Japan </w:t>
      </w:r>
      <w:proofErr w:type="spellStart"/>
      <w:r w:rsidRPr="009B4E8B">
        <w:rPr>
          <w:rFonts w:asciiTheme="minorBidi" w:hAnsiTheme="minorBidi" w:cstheme="minorBidi"/>
          <w:sz w:val="22"/>
          <w:szCs w:val="22"/>
        </w:rPr>
        <w:t>Toji</w:t>
      </w:r>
      <w:proofErr w:type="spellEnd"/>
      <w:r w:rsidRPr="009B4E8B">
        <w:rPr>
          <w:rFonts w:asciiTheme="minorBidi" w:hAnsiTheme="minorBidi" w:cstheme="minorBidi"/>
          <w:sz w:val="22"/>
          <w:szCs w:val="22"/>
        </w:rPr>
        <w:t xml:space="preserve"> </w:t>
      </w:r>
      <w:proofErr w:type="spellStart"/>
      <w:r w:rsidRPr="009B4E8B">
        <w:rPr>
          <w:rFonts w:asciiTheme="minorBidi" w:hAnsiTheme="minorBidi" w:cstheme="minorBidi"/>
          <w:sz w:val="22"/>
          <w:szCs w:val="22"/>
        </w:rPr>
        <w:t>Guild</w:t>
      </w:r>
      <w:proofErr w:type="spellEnd"/>
      <w:r w:rsidRPr="009B4E8B">
        <w:rPr>
          <w:rFonts w:asciiTheme="minorBidi" w:hAnsiTheme="minorBidi" w:cstheme="minorBidi"/>
          <w:sz w:val="22"/>
          <w:szCs w:val="22"/>
        </w:rPr>
        <w:t xml:space="preserve"> Association et la </w:t>
      </w:r>
      <w:proofErr w:type="spellStart"/>
      <w:r w:rsidRPr="009B4E8B">
        <w:rPr>
          <w:rFonts w:asciiTheme="minorBidi" w:hAnsiTheme="minorBidi" w:cstheme="minorBidi"/>
          <w:sz w:val="22"/>
          <w:szCs w:val="22"/>
        </w:rPr>
        <w:t>Preservation</w:t>
      </w:r>
      <w:proofErr w:type="spellEnd"/>
      <w:r w:rsidRPr="009B4E8B">
        <w:rPr>
          <w:rFonts w:asciiTheme="minorBidi" w:hAnsiTheme="minorBidi" w:cstheme="minorBidi"/>
          <w:sz w:val="22"/>
          <w:szCs w:val="22"/>
        </w:rPr>
        <w:t xml:space="preserve"> Society of Japanese Koji-</w:t>
      </w:r>
      <w:proofErr w:type="spellStart"/>
      <w:r w:rsidRPr="009B4E8B">
        <w:rPr>
          <w:rFonts w:asciiTheme="minorBidi" w:hAnsiTheme="minorBidi" w:cstheme="minorBidi"/>
          <w:sz w:val="22"/>
          <w:szCs w:val="22"/>
        </w:rPr>
        <w:t>based</w:t>
      </w:r>
      <w:proofErr w:type="spellEnd"/>
      <w:r w:rsidRPr="009B4E8B">
        <w:rPr>
          <w:rFonts w:asciiTheme="minorBidi" w:hAnsiTheme="minorBidi" w:cstheme="minorBidi"/>
          <w:sz w:val="22"/>
          <w:szCs w:val="22"/>
        </w:rPr>
        <w:t xml:space="preserve"> </w:t>
      </w:r>
      <w:proofErr w:type="spellStart"/>
      <w:r w:rsidRPr="009B4E8B">
        <w:rPr>
          <w:rFonts w:asciiTheme="minorBidi" w:hAnsiTheme="minorBidi" w:cstheme="minorBidi"/>
          <w:sz w:val="22"/>
          <w:szCs w:val="22"/>
        </w:rPr>
        <w:t>Sake</w:t>
      </w:r>
      <w:proofErr w:type="spellEnd"/>
      <w:r w:rsidRPr="009B4E8B">
        <w:rPr>
          <w:rFonts w:asciiTheme="minorBidi" w:hAnsiTheme="minorBidi" w:cstheme="minorBidi"/>
          <w:sz w:val="22"/>
          <w:szCs w:val="22"/>
        </w:rPr>
        <w:t xml:space="preserve"> </w:t>
      </w:r>
      <w:proofErr w:type="spellStart"/>
      <w:r w:rsidRPr="009B4E8B">
        <w:rPr>
          <w:rFonts w:asciiTheme="minorBidi" w:hAnsiTheme="minorBidi" w:cstheme="minorBidi"/>
          <w:sz w:val="22"/>
          <w:szCs w:val="22"/>
        </w:rPr>
        <w:t>Making</w:t>
      </w:r>
      <w:proofErr w:type="spellEnd"/>
      <w:r w:rsidRPr="009B4E8B">
        <w:rPr>
          <w:rFonts w:asciiTheme="minorBidi" w:hAnsiTheme="minorBidi" w:cstheme="minorBidi"/>
          <w:sz w:val="22"/>
          <w:szCs w:val="22"/>
        </w:rPr>
        <w:t xml:space="preserve"> </w:t>
      </w:r>
      <w:proofErr w:type="spellStart"/>
      <w:r w:rsidRPr="009B4E8B">
        <w:rPr>
          <w:rFonts w:asciiTheme="minorBidi" w:hAnsiTheme="minorBidi" w:cstheme="minorBidi"/>
          <w:sz w:val="22"/>
          <w:szCs w:val="22"/>
        </w:rPr>
        <w:t>Craft</w:t>
      </w:r>
      <w:r w:rsidR="000238C3" w:rsidRPr="009B4E8B">
        <w:rPr>
          <w:rFonts w:asciiTheme="minorBidi" w:hAnsiTheme="minorBidi" w:cstheme="minorBidi"/>
          <w:sz w:val="22"/>
          <w:szCs w:val="22"/>
        </w:rPr>
        <w:t>s</w:t>
      </w:r>
      <w:r w:rsidRPr="009B4E8B">
        <w:rPr>
          <w:rFonts w:asciiTheme="minorBidi" w:hAnsiTheme="minorBidi" w:cstheme="minorBidi"/>
          <w:sz w:val="22"/>
          <w:szCs w:val="22"/>
        </w:rPr>
        <w:t>manship</w:t>
      </w:r>
      <w:proofErr w:type="spellEnd"/>
      <w:r w:rsidRPr="009B4E8B">
        <w:rPr>
          <w:rFonts w:asciiTheme="minorBidi" w:hAnsiTheme="minorBidi" w:cstheme="minorBidi"/>
          <w:sz w:val="22"/>
          <w:szCs w:val="22"/>
        </w:rPr>
        <w:t xml:space="preserve"> travaillent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amélioration des conditions de transmission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Les mesures de sauvegarde prises par le gouvernement comprennent l</w:t>
      </w:r>
      <w:r w:rsidR="006D6E3C" w:rsidRPr="009B4E8B">
        <w:rPr>
          <w:rFonts w:asciiTheme="minorBidi" w:hAnsiTheme="minorBidi" w:cstheme="minorBidi"/>
          <w:sz w:val="22"/>
          <w:szCs w:val="22"/>
        </w:rPr>
        <w:t>’</w:t>
      </w:r>
      <w:r w:rsidRPr="009B4E8B">
        <w:rPr>
          <w:rFonts w:asciiTheme="minorBidi" w:hAnsiTheme="minorBidi" w:cstheme="minorBidi"/>
          <w:sz w:val="22"/>
          <w:szCs w:val="22"/>
        </w:rPr>
        <w:t>organisation de concours annuels permettant aux fabricants de saké d</w:t>
      </w:r>
      <w:r w:rsidR="006D6E3C" w:rsidRPr="009B4E8B">
        <w:rPr>
          <w:rFonts w:asciiTheme="minorBidi" w:hAnsiTheme="minorBidi" w:cstheme="minorBidi"/>
          <w:sz w:val="22"/>
          <w:szCs w:val="22"/>
        </w:rPr>
        <w:t>’</w:t>
      </w:r>
      <w:r w:rsidRPr="009B4E8B">
        <w:rPr>
          <w:rFonts w:asciiTheme="minorBidi" w:hAnsiTheme="minorBidi" w:cstheme="minorBidi"/>
          <w:sz w:val="22"/>
          <w:szCs w:val="22"/>
        </w:rPr>
        <w:t>affiner leurs compétences, l</w:t>
      </w:r>
      <w:r w:rsidR="006D6E3C" w:rsidRPr="009B4E8B">
        <w:rPr>
          <w:rFonts w:asciiTheme="minorBidi" w:hAnsiTheme="minorBidi" w:cstheme="minorBidi"/>
          <w:sz w:val="22"/>
          <w:szCs w:val="22"/>
        </w:rPr>
        <w:t>’</w:t>
      </w:r>
      <w:r w:rsidRPr="009B4E8B">
        <w:rPr>
          <w:rFonts w:asciiTheme="minorBidi" w:hAnsiTheme="minorBidi" w:cstheme="minorBidi"/>
          <w:sz w:val="22"/>
          <w:szCs w:val="22"/>
        </w:rPr>
        <w:t>octroi de subventions aux communautés pour les activités de transmission, la création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un examen de certification pour les artisans du saké et le développement de cultures de moisissures et de levures </w:t>
      </w:r>
      <w:proofErr w:type="spellStart"/>
      <w:r w:rsidRPr="009B4E8B">
        <w:rPr>
          <w:rFonts w:asciiTheme="minorBidi" w:hAnsiTheme="minorBidi" w:cstheme="minorBidi"/>
          <w:sz w:val="22"/>
          <w:szCs w:val="22"/>
        </w:rPr>
        <w:t>koji</w:t>
      </w:r>
      <w:proofErr w:type="spellEnd"/>
      <w:r w:rsidRPr="009B4E8B">
        <w:rPr>
          <w:rFonts w:asciiTheme="minorBidi" w:hAnsiTheme="minorBidi" w:cstheme="minorBidi"/>
          <w:sz w:val="22"/>
          <w:szCs w:val="22"/>
        </w:rPr>
        <w:t xml:space="preserve"> pour le saké. La </w:t>
      </w:r>
      <w:r w:rsidR="000238C3" w:rsidRPr="009B4E8B">
        <w:rPr>
          <w:rFonts w:asciiTheme="minorBidi" w:hAnsiTheme="minorBidi" w:cstheme="minorBidi"/>
          <w:sz w:val="22"/>
          <w:szCs w:val="22"/>
        </w:rPr>
        <w:t>Society of Japanese Koji-</w:t>
      </w:r>
      <w:proofErr w:type="spellStart"/>
      <w:r w:rsidR="000238C3" w:rsidRPr="009B4E8B">
        <w:rPr>
          <w:rFonts w:asciiTheme="minorBidi" w:hAnsiTheme="minorBidi" w:cstheme="minorBidi"/>
          <w:sz w:val="22"/>
          <w:szCs w:val="22"/>
        </w:rPr>
        <w:t>based</w:t>
      </w:r>
      <w:proofErr w:type="spellEnd"/>
      <w:r w:rsidR="000238C3" w:rsidRPr="009B4E8B">
        <w:rPr>
          <w:rFonts w:asciiTheme="minorBidi" w:hAnsiTheme="minorBidi" w:cstheme="minorBidi"/>
          <w:sz w:val="22"/>
          <w:szCs w:val="22"/>
        </w:rPr>
        <w:t xml:space="preserve"> </w:t>
      </w:r>
      <w:proofErr w:type="spellStart"/>
      <w:r w:rsidR="000238C3" w:rsidRPr="009B4E8B">
        <w:rPr>
          <w:rFonts w:asciiTheme="minorBidi" w:hAnsiTheme="minorBidi" w:cstheme="minorBidi"/>
          <w:sz w:val="22"/>
          <w:szCs w:val="22"/>
        </w:rPr>
        <w:t>Sake</w:t>
      </w:r>
      <w:proofErr w:type="spellEnd"/>
      <w:r w:rsidR="000238C3" w:rsidRPr="009B4E8B">
        <w:rPr>
          <w:rFonts w:asciiTheme="minorBidi" w:hAnsiTheme="minorBidi" w:cstheme="minorBidi"/>
          <w:sz w:val="22"/>
          <w:szCs w:val="22"/>
        </w:rPr>
        <w:t xml:space="preserve"> </w:t>
      </w:r>
      <w:proofErr w:type="spellStart"/>
      <w:r w:rsidR="000238C3" w:rsidRPr="009B4E8B">
        <w:rPr>
          <w:rFonts w:asciiTheme="minorBidi" w:hAnsiTheme="minorBidi" w:cstheme="minorBidi"/>
          <w:sz w:val="22"/>
          <w:szCs w:val="22"/>
        </w:rPr>
        <w:t>Making</w:t>
      </w:r>
      <w:proofErr w:type="spellEnd"/>
      <w:r w:rsidR="000238C3" w:rsidRPr="009B4E8B">
        <w:rPr>
          <w:rFonts w:asciiTheme="minorBidi" w:hAnsiTheme="minorBidi" w:cstheme="minorBidi"/>
          <w:sz w:val="22"/>
          <w:szCs w:val="22"/>
        </w:rPr>
        <w:t xml:space="preserve"> </w:t>
      </w:r>
      <w:proofErr w:type="spellStart"/>
      <w:r w:rsidR="000238C3" w:rsidRPr="009B4E8B">
        <w:rPr>
          <w:rFonts w:asciiTheme="minorBidi" w:hAnsiTheme="minorBidi" w:cstheme="minorBidi"/>
          <w:sz w:val="22"/>
          <w:szCs w:val="22"/>
        </w:rPr>
        <w:t>Craftsmanship</w:t>
      </w:r>
      <w:proofErr w:type="spellEnd"/>
      <w:r w:rsidRPr="009B4E8B">
        <w:rPr>
          <w:rFonts w:asciiTheme="minorBidi" w:hAnsiTheme="minorBidi" w:cstheme="minorBidi"/>
          <w:sz w:val="22"/>
          <w:szCs w:val="22"/>
        </w:rPr>
        <w:t xml:space="preserve"> recueille des informations sur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avancement des mesures de sauvegarde et leurs résultats auprès des entités responsables. La </w:t>
      </w:r>
      <w:r w:rsidR="00F006A5" w:rsidRPr="009B4E8B">
        <w:rPr>
          <w:rFonts w:asciiTheme="minorBidi" w:hAnsiTheme="minorBidi" w:cstheme="minorBidi"/>
          <w:sz w:val="22"/>
          <w:szCs w:val="22"/>
        </w:rPr>
        <w:t>s</w:t>
      </w:r>
      <w:r w:rsidRPr="009B4E8B">
        <w:rPr>
          <w:rFonts w:asciiTheme="minorBidi" w:hAnsiTheme="minorBidi" w:cstheme="minorBidi"/>
          <w:sz w:val="22"/>
          <w:szCs w:val="22"/>
        </w:rPr>
        <w:t>ociété sera également chargée de surveiller les résultats involontaires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inscription.</w:t>
      </w:r>
    </w:p>
    <w:p w14:paraId="53F491B9" w14:textId="2B1713E9" w:rsidR="0016594B" w:rsidRPr="009B4E8B" w:rsidRDefault="0016594B" w:rsidP="0016594B">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R.4 :</w:t>
      </w:r>
      <w:r w:rsidRPr="009B4E8B">
        <w:rPr>
          <w:rFonts w:asciiTheme="minorBidi" w:hAnsiTheme="minorBidi" w:cstheme="minorBidi"/>
          <w:sz w:val="22"/>
          <w:szCs w:val="22"/>
        </w:rPr>
        <w:tab/>
        <w:t>Les artisans ont participé à une enquête nationale organisée par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Agence des affaires culturelles, qui a permis de recueillir des informations sur les mesures de sauvegarde. Les communautés concernées ont donné leur consentement libre, préalable et éclairé à la </w:t>
      </w:r>
      <w:r w:rsidR="00FF231D" w:rsidRPr="009B4E8B">
        <w:rPr>
          <w:rFonts w:asciiTheme="minorBidi" w:hAnsiTheme="minorBidi" w:cstheme="minorBidi"/>
          <w:sz w:val="22"/>
          <w:szCs w:val="22"/>
        </w:rPr>
        <w:t>candidature</w:t>
      </w:r>
      <w:r w:rsidRPr="009B4E8B">
        <w:rPr>
          <w:rFonts w:asciiTheme="minorBidi" w:hAnsiTheme="minorBidi" w:cstheme="minorBidi"/>
          <w:sz w:val="22"/>
          <w:szCs w:val="22"/>
        </w:rPr>
        <w:t xml:space="preserve">. Elles ont également fourni une documentation et ont pleinement coopéré à la préparation du dossier de candidature. </w:t>
      </w:r>
    </w:p>
    <w:p w14:paraId="06C367C0" w14:textId="6182A64F" w:rsidR="003C6A16" w:rsidRPr="009B4E8B" w:rsidRDefault="0016594B" w:rsidP="0016594B">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R.5 :</w:t>
      </w:r>
      <w:r w:rsidRPr="009B4E8B">
        <w:rPr>
          <w:rFonts w:asciiTheme="minorBidi" w:hAnsiTheme="minorBidi" w:cstheme="minorBidi"/>
          <w:sz w:val="22"/>
          <w:szCs w:val="22"/>
        </w:rPr>
        <w:tab/>
        <w:t>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est inscrit à l</w:t>
      </w:r>
      <w:r w:rsidR="006D6E3C" w:rsidRPr="009B4E8B">
        <w:rPr>
          <w:rFonts w:asciiTheme="minorBidi" w:hAnsiTheme="minorBidi" w:cstheme="minorBidi"/>
          <w:sz w:val="22"/>
          <w:szCs w:val="22"/>
        </w:rPr>
        <w:t>’</w:t>
      </w:r>
      <w:r w:rsidR="00F006A5" w:rsidRPr="009B4E8B">
        <w:rPr>
          <w:rFonts w:asciiTheme="minorBidi" w:hAnsiTheme="minorBidi" w:cstheme="minorBidi"/>
          <w:sz w:val="22"/>
          <w:szCs w:val="22"/>
        </w:rPr>
        <w:t>I</w:t>
      </w:r>
      <w:r w:rsidRPr="009B4E8B">
        <w:rPr>
          <w:rFonts w:asciiTheme="minorBidi" w:hAnsiTheme="minorBidi" w:cstheme="minorBidi"/>
          <w:sz w:val="22"/>
          <w:szCs w:val="22"/>
        </w:rPr>
        <w:t>nventaire du patrimoine culturel immatériel du Japon en décembre 2021. Cet inventaire est tenu à jour par l</w:t>
      </w:r>
      <w:r w:rsidR="006D6E3C" w:rsidRPr="009B4E8B">
        <w:rPr>
          <w:rFonts w:asciiTheme="minorBidi" w:hAnsiTheme="minorBidi" w:cstheme="minorBidi"/>
          <w:sz w:val="22"/>
          <w:szCs w:val="22"/>
        </w:rPr>
        <w:t>’</w:t>
      </w:r>
      <w:r w:rsidRPr="009B4E8B">
        <w:rPr>
          <w:rFonts w:asciiTheme="minorBidi" w:hAnsiTheme="minorBidi" w:cstheme="minorBidi"/>
          <w:sz w:val="22"/>
          <w:szCs w:val="22"/>
        </w:rPr>
        <w:t>Agence des affaires culturelles du gouvernement japonais. Des informations sur le processus d</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 ont été incluses dans le rapport périodique de 2016. Les communautés concernées par chaque élément du PCI fournissent des informations sur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au cours du processus d</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 Les communautés fournissent également des informations sur les mises à jour telles que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état de la transmission lors de la mise à jour annuelle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w:t>
      </w:r>
    </w:p>
    <w:p w14:paraId="5261EFB1" w14:textId="7D7DED3B" w:rsidR="0016594B" w:rsidRPr="009B4E8B" w:rsidRDefault="003C6A16" w:rsidP="0016594B">
      <w:pPr>
        <w:numPr>
          <w:ilvl w:val="0"/>
          <w:numId w:val="51"/>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 xml:space="preserve">les connaissances et savoir-faire traditionnels relatifs à la fabrication de saké à base de </w:t>
      </w:r>
      <w:proofErr w:type="spellStart"/>
      <w:r w:rsidRPr="009B4E8B">
        <w:rPr>
          <w:rFonts w:asciiTheme="minorBidi" w:hAnsiTheme="minorBidi" w:cstheme="minorBidi"/>
          <w:b/>
          <w:sz w:val="22"/>
          <w:szCs w:val="22"/>
        </w:rPr>
        <w:t>koji</w:t>
      </w:r>
      <w:proofErr w:type="spellEnd"/>
      <w:r w:rsidRPr="009B4E8B">
        <w:rPr>
          <w:rFonts w:asciiTheme="minorBidi" w:hAnsiTheme="minorBidi" w:cstheme="minorBidi"/>
          <w:b/>
          <w:sz w:val="22"/>
          <w:szCs w:val="22"/>
        </w:rPr>
        <w:t xml:space="preserve"> au Japon</w:t>
      </w:r>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r w:rsidR="00F006A5" w:rsidRPr="009B4E8B">
        <w:rPr>
          <w:rFonts w:asciiTheme="minorBidi" w:hAnsiTheme="minorBidi" w:cstheme="minorBidi"/>
          <w:bCs/>
          <w:sz w:val="22"/>
          <w:szCs w:val="22"/>
        </w:rPr>
        <w:t> ;</w:t>
      </w:r>
    </w:p>
    <w:p w14:paraId="4B71915D" w14:textId="00698AE6" w:rsidR="0016594B" w:rsidRPr="009B4E8B" w:rsidRDefault="0016594B" w:rsidP="0016594B">
      <w:pPr>
        <w:numPr>
          <w:ilvl w:val="0"/>
          <w:numId w:val="51"/>
        </w:numPr>
        <w:tabs>
          <w:tab w:val="left" w:pos="567"/>
          <w:tab w:val="left" w:pos="1134"/>
          <w:tab w:val="left" w:pos="1701"/>
          <w:tab w:val="left" w:pos="2268"/>
        </w:tabs>
        <w:spacing w:before="120" w:after="120"/>
        <w:ind w:left="1134" w:hanging="567"/>
        <w:jc w:val="both"/>
        <w:rPr>
          <w:rFonts w:asciiTheme="minorBidi" w:hAnsiTheme="minorBidi" w:cstheme="minorBidi"/>
          <w:bCs/>
          <w:sz w:val="20"/>
          <w:szCs w:val="20"/>
        </w:rPr>
      </w:pPr>
      <w:r w:rsidRPr="009B4E8B">
        <w:rPr>
          <w:rFonts w:asciiTheme="minorBidi" w:hAnsiTheme="minorBidi" w:cstheme="minorBidi"/>
          <w:color w:val="000000"/>
          <w:sz w:val="22"/>
          <w:szCs w:val="22"/>
          <w:u w:val="single"/>
        </w:rPr>
        <w:t>Félicite</w:t>
      </w:r>
      <w:r w:rsidRPr="009B4E8B">
        <w:rPr>
          <w:rFonts w:asciiTheme="minorBidi" w:hAnsiTheme="minorBidi" w:cstheme="minorBidi"/>
          <w:color w:val="000000"/>
          <w:sz w:val="22"/>
          <w:szCs w:val="22"/>
        </w:rPr>
        <w:t xml:space="preserve"> l</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État partie pour la bonne qualité de la vidéo qui fournit une présentation visuelle détaillée des pratiques culturelles associées à l</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élément.</w:t>
      </w:r>
    </w:p>
    <w:p w14:paraId="0F1CF985" w14:textId="1CFD7E38" w:rsidR="003C6A16" w:rsidRPr="009B4E8B" w:rsidRDefault="003C6A16" w:rsidP="003C6A16">
      <w:pPr>
        <w:pStyle w:val="Titre2"/>
        <w:jc w:val="both"/>
        <w:rPr>
          <w:rFonts w:asciiTheme="minorBidi" w:hAnsiTheme="minorBidi" w:cstheme="minorBidi"/>
          <w:szCs w:val="22"/>
          <w:lang w:val="fr-FR"/>
        </w:rPr>
      </w:pPr>
      <w:bookmarkStart w:id="50" w:name="_PROJET_DE_DÉCISION_51"/>
      <w:bookmarkEnd w:id="50"/>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4</w:t>
      </w:r>
      <w:r w:rsidR="00CE2029">
        <w:rPr>
          <w:rFonts w:asciiTheme="minorBidi" w:hAnsiTheme="minorBidi" w:cstheme="minorBidi"/>
          <w:szCs w:val="22"/>
          <w:lang w:val="fr-FR"/>
        </w:rPr>
        <w:t>5</w:t>
      </w:r>
      <w:r w:rsidR="00440DEB" w:rsidRPr="009B4E8B">
        <w:rPr>
          <w:rFonts w:asciiTheme="minorBidi" w:hAnsiTheme="minorBidi" w:cstheme="minorBidi"/>
          <w:szCs w:val="22"/>
          <w:lang w:val="fr-FR"/>
        </w:rPr>
        <w:tab/>
      </w:r>
      <w:r w:rsidR="00440DEB" w:rsidRPr="009B4E8B">
        <w:rPr>
          <w:noProof/>
          <w:color w:val="0000FF"/>
          <w:lang w:val="fr-FR"/>
        </w:rPr>
        <w:drawing>
          <wp:inline distT="0" distB="0" distL="0" distR="0" wp14:anchorId="6AC8F484" wp14:editId="3A59669D">
            <wp:extent cx="104775" cy="104775"/>
            <wp:effectExtent l="0" t="0" r="9525" b="9525"/>
            <wp:docPr id="1291445262" name="Picture 1291445262">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59D0BB3" w14:textId="77777777" w:rsidR="003C6A16" w:rsidRPr="009B4E8B" w:rsidRDefault="003C6A16" w:rsidP="0016594B">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54D6CE8F" w14:textId="1B8AAF99" w:rsidR="003C6A16" w:rsidRPr="009B4E8B" w:rsidRDefault="003C6A16" w:rsidP="0016594B">
      <w:pPr>
        <w:numPr>
          <w:ilvl w:val="0"/>
          <w:numId w:val="52"/>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le Kazakhstan a proposé la candidature </w:t>
      </w:r>
      <w:r w:rsidRPr="000C3494">
        <w:rPr>
          <w:rFonts w:asciiTheme="minorBidi" w:hAnsiTheme="minorBidi" w:cstheme="minorBidi"/>
          <w:bCs/>
          <w:sz w:val="22"/>
          <w:szCs w:val="22"/>
        </w:rPr>
        <w:t>du</w:t>
      </w:r>
      <w:r w:rsidRPr="009B4E8B">
        <w:rPr>
          <w:rFonts w:asciiTheme="minorBidi" w:hAnsiTheme="minorBidi" w:cstheme="minorBidi"/>
          <w:bCs/>
          <w:sz w:val="22"/>
          <w:szCs w:val="22"/>
        </w:rPr>
        <w:t xml:space="preserve"> </w:t>
      </w:r>
      <w:proofErr w:type="spellStart"/>
      <w:r w:rsidRPr="009B4E8B">
        <w:rPr>
          <w:rFonts w:asciiTheme="minorBidi" w:hAnsiTheme="minorBidi" w:cstheme="minorBidi"/>
          <w:b/>
          <w:sz w:val="22"/>
          <w:szCs w:val="22"/>
        </w:rPr>
        <w:t>betashar</w:t>
      </w:r>
      <w:proofErr w:type="spellEnd"/>
      <w:r w:rsidRPr="009B4E8B">
        <w:rPr>
          <w:rFonts w:asciiTheme="minorBidi" w:hAnsiTheme="minorBidi" w:cstheme="minorBidi"/>
          <w:b/>
          <w:sz w:val="22"/>
          <w:szCs w:val="22"/>
        </w:rPr>
        <w:t>, rituel traditionnel de mariage</w:t>
      </w:r>
      <w:r w:rsidRPr="009B4E8B">
        <w:rPr>
          <w:rFonts w:asciiTheme="minorBidi" w:hAnsiTheme="minorBidi" w:cstheme="minorBidi"/>
          <w:bCs/>
          <w:sz w:val="22"/>
          <w:szCs w:val="22"/>
        </w:rPr>
        <w:t xml:space="preserve"> (n°01746)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4FBF1971" w14:textId="3AEC7861" w:rsidR="003C6A16" w:rsidRPr="009B4E8B" w:rsidRDefault="003C6A16" w:rsidP="0016594B">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 xml:space="preserve">Au Kazakhstan, le rituel du </w:t>
      </w:r>
      <w:proofErr w:type="spellStart"/>
      <w:r w:rsidRPr="009B4E8B">
        <w:rPr>
          <w:rFonts w:asciiTheme="minorBidi" w:hAnsiTheme="minorBidi" w:cstheme="minorBidi"/>
          <w:bCs/>
          <w:sz w:val="22"/>
          <w:szCs w:val="22"/>
        </w:rPr>
        <w:t>betashar</w:t>
      </w:r>
      <w:proofErr w:type="spellEnd"/>
      <w:r w:rsidRPr="009B4E8B">
        <w:rPr>
          <w:rFonts w:asciiTheme="minorBidi" w:hAnsiTheme="minorBidi" w:cstheme="minorBidi"/>
          <w:bCs/>
          <w:sz w:val="22"/>
          <w:szCs w:val="22"/>
        </w:rPr>
        <w:t xml:space="preserve"> consiste à dévoiler le visage de la mariée lors de la cérémonie de mariage. Cette tradition trouve son origine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époque médiévale, où le marié ne voyait que rarement sa future épouse avant le mariage. Au début de la cérémonie, la mère de la mariée la revêt de la coiffe traditionnelle kazakhe et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 voile. Elle est ensuite escortée dans le hall, où les invités attendent son arrivée. L</w:t>
      </w:r>
      <w:proofErr w:type="gramStart"/>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w:t>
      </w:r>
      <w:proofErr w:type="gram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akyn</w:t>
      </w:r>
      <w:proofErr w:type="spellEnd"/>
      <w:r w:rsidRPr="009B4E8B">
        <w:rPr>
          <w:rFonts w:asciiTheme="minorBidi" w:hAnsiTheme="minorBidi" w:cstheme="minorBidi"/>
          <w:bCs/>
          <w:sz w:val="22"/>
          <w:szCs w:val="22"/>
        </w:rPr>
        <w:t xml:space="preserve"> » (le chanteur et chef de cérémonie) entame le chant nuptial en faisant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éloge de la famille et des ancêtres du marié. En signe de respect et de salutation, la mariée et ses belles-</w:t>
      </w:r>
      <w:r w:rsidRPr="009B4E8B">
        <w:rPr>
          <w:rFonts w:asciiTheme="minorBidi" w:hAnsiTheme="minorBidi" w:cstheme="minorBidi"/>
          <w:bCs/>
          <w:sz w:val="22"/>
          <w:szCs w:val="22"/>
        </w:rPr>
        <w:lastRenderedPageBreak/>
        <w:t>sœurs s</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inclinent devant chaque personne citée. L</w:t>
      </w:r>
      <w:proofErr w:type="gramStart"/>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w:t>
      </w:r>
      <w:proofErr w:type="gram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akyn</w:t>
      </w:r>
      <w:proofErr w:type="spellEnd"/>
      <w:r w:rsidRPr="009B4E8B">
        <w:rPr>
          <w:rFonts w:asciiTheme="minorBidi" w:hAnsiTheme="minorBidi" w:cstheme="minorBidi"/>
          <w:bCs/>
          <w:sz w:val="22"/>
          <w:szCs w:val="22"/>
        </w:rPr>
        <w:t xml:space="preserve"> » soulève alors le voile de la mariée pour révéler son visage aux invités. La mère du marié accueille la mariée comme un nouveau membre de la famille, et le marié la prend par la main. Les proches couvrent ensuite les jeunes mariés de bonbons et de pièces de monnaie. Les normes sociales et les connaissances liées au </w:t>
      </w:r>
      <w:proofErr w:type="spellStart"/>
      <w:r w:rsidRPr="009B4E8B">
        <w:rPr>
          <w:rFonts w:asciiTheme="minorBidi" w:hAnsiTheme="minorBidi" w:cstheme="minorBidi"/>
          <w:bCs/>
          <w:sz w:val="22"/>
          <w:szCs w:val="22"/>
        </w:rPr>
        <w:t>betashar</w:t>
      </w:r>
      <w:proofErr w:type="spellEnd"/>
      <w:r w:rsidRPr="009B4E8B">
        <w:rPr>
          <w:rFonts w:asciiTheme="minorBidi" w:hAnsiTheme="minorBidi" w:cstheme="minorBidi"/>
          <w:bCs/>
          <w:sz w:val="22"/>
          <w:szCs w:val="22"/>
        </w:rPr>
        <w:t xml:space="preserve"> sont transmises de la grand-mère aux petits-enfants. Les « </w:t>
      </w:r>
      <w:proofErr w:type="spellStart"/>
      <w:r w:rsidRPr="009B4E8B">
        <w:rPr>
          <w:rFonts w:asciiTheme="minorBidi" w:hAnsiTheme="minorBidi" w:cstheme="minorBidi"/>
          <w:bCs/>
          <w:sz w:val="22"/>
          <w:szCs w:val="22"/>
        </w:rPr>
        <w:t>akyns</w:t>
      </w:r>
      <w:proofErr w:type="spellEnd"/>
      <w:r w:rsidRPr="009B4E8B">
        <w:rPr>
          <w:rFonts w:asciiTheme="minorBidi" w:hAnsiTheme="minorBidi" w:cstheme="minorBidi"/>
          <w:bCs/>
          <w:sz w:val="22"/>
          <w:szCs w:val="22"/>
        </w:rPr>
        <w:t xml:space="preserve"> » et les artisans qui créent les vêtements et accessoires de mariage traditionnels transmettent leur savoir dans le cadre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 apprentissage. Le rituel réunit les nouveaux membres de la famille et les voisins. Il permet également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échange de connaissances traditionnelles, telles que les chansons folkloriques, tout en renforçant la compréhension mutuelle et le dialogue.</w:t>
      </w:r>
    </w:p>
    <w:p w14:paraId="58E3AD1E" w14:textId="327F5447" w:rsidR="000648C3" w:rsidRPr="009B4E8B" w:rsidRDefault="003C6A16" w:rsidP="000648C3">
      <w:pPr>
        <w:keepNext/>
        <w:numPr>
          <w:ilvl w:val="0"/>
          <w:numId w:val="52"/>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252BB1" w:rsidRPr="009B4E8B">
        <w:rPr>
          <w:rFonts w:asciiTheme="minorBidi" w:hAnsiTheme="minorBidi" w:cstheme="minorBidi"/>
          <w:bCs/>
          <w:sz w:val="22"/>
          <w:szCs w:val="22"/>
        </w:rPr>
        <w:t>représentative du patrimoine culturel immatériel de l’humanité</w:t>
      </w:r>
      <w:r w:rsidR="00252BB1" w:rsidRPr="009B4E8B" w:rsidDel="00252BB1">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w:t>
      </w:r>
    </w:p>
    <w:p w14:paraId="00253C7D" w14:textId="79D35DB9" w:rsidR="000648C3" w:rsidRPr="009B4E8B" w:rsidRDefault="0016594B" w:rsidP="000648C3">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R.1 :</w:t>
      </w:r>
      <w:r w:rsidR="000648C3" w:rsidRPr="009B4E8B">
        <w:rPr>
          <w:rFonts w:asciiTheme="minorBidi" w:hAnsiTheme="minorBidi" w:cstheme="minorBidi"/>
          <w:sz w:val="22"/>
        </w:rPr>
        <w:tab/>
      </w:r>
      <w:r w:rsidR="00F006A5" w:rsidRPr="009B4E8B">
        <w:rPr>
          <w:rFonts w:asciiTheme="minorBidi" w:hAnsiTheme="minorBidi" w:cstheme="minorBidi"/>
          <w:sz w:val="22"/>
        </w:rPr>
        <w:t xml:space="preserve">Le rituel du </w:t>
      </w:r>
      <w:proofErr w:type="spellStart"/>
      <w:r w:rsidR="00F006A5" w:rsidRPr="009B4E8B">
        <w:rPr>
          <w:rFonts w:asciiTheme="minorBidi" w:hAnsiTheme="minorBidi" w:cstheme="minorBidi"/>
          <w:sz w:val="22"/>
        </w:rPr>
        <w:t>betashar</w:t>
      </w:r>
      <w:proofErr w:type="spellEnd"/>
      <w:r w:rsidR="00F006A5" w:rsidRPr="009B4E8B">
        <w:rPr>
          <w:rFonts w:asciiTheme="minorBidi" w:hAnsiTheme="minorBidi" w:cstheme="minorBidi"/>
          <w:sz w:val="22"/>
        </w:rPr>
        <w:t xml:space="preserve"> est la cérémonie qui consiste à dévoiler le visage de la mariée lors d</w:t>
      </w:r>
      <w:r w:rsidR="006D6E3C" w:rsidRPr="009B4E8B">
        <w:rPr>
          <w:rFonts w:asciiTheme="minorBidi" w:hAnsiTheme="minorBidi" w:cstheme="minorBidi"/>
          <w:sz w:val="22"/>
        </w:rPr>
        <w:t>’</w:t>
      </w:r>
      <w:r w:rsidR="00F006A5" w:rsidRPr="009B4E8B">
        <w:rPr>
          <w:rFonts w:asciiTheme="minorBidi" w:hAnsiTheme="minorBidi" w:cstheme="minorBidi"/>
          <w:sz w:val="22"/>
        </w:rPr>
        <w:t>une cérémonie de mariage. Les praticiens et les détenteurs de l</w:t>
      </w:r>
      <w:r w:rsidR="006D6E3C" w:rsidRPr="009B4E8B">
        <w:rPr>
          <w:rFonts w:asciiTheme="minorBidi" w:hAnsiTheme="minorBidi" w:cstheme="minorBidi"/>
          <w:sz w:val="22"/>
        </w:rPr>
        <w:t>’</w:t>
      </w:r>
      <w:r w:rsidR="00F006A5" w:rsidRPr="009B4E8B">
        <w:rPr>
          <w:rFonts w:asciiTheme="minorBidi" w:hAnsiTheme="minorBidi" w:cstheme="minorBidi"/>
          <w:sz w:val="22"/>
        </w:rPr>
        <w:t xml:space="preserve">élément sont la communauté kazakhe et la mère de la mariée, les mariés et les sœurs aînées du marié jouent des rôles spécifiques. Les connaissances et les compétences associées aux rites du </w:t>
      </w:r>
      <w:proofErr w:type="spellStart"/>
      <w:r w:rsidR="00F006A5" w:rsidRPr="009B4E8B">
        <w:rPr>
          <w:rFonts w:asciiTheme="minorBidi" w:hAnsiTheme="minorBidi" w:cstheme="minorBidi"/>
          <w:sz w:val="22"/>
        </w:rPr>
        <w:t>betashar</w:t>
      </w:r>
      <w:proofErr w:type="spellEnd"/>
      <w:r w:rsidR="00F006A5" w:rsidRPr="009B4E8B">
        <w:rPr>
          <w:rFonts w:asciiTheme="minorBidi" w:hAnsiTheme="minorBidi" w:cstheme="minorBidi"/>
          <w:sz w:val="22"/>
        </w:rPr>
        <w:t xml:space="preserve"> sont transmises de manière informelle au sein des familles, les grands-mères enseignant à leurs petits-enfants. Les femmes les plus âgées enseignent aux filles l</w:t>
      </w:r>
      <w:r w:rsidR="006D6E3C" w:rsidRPr="009B4E8B">
        <w:rPr>
          <w:rFonts w:asciiTheme="minorBidi" w:hAnsiTheme="minorBidi" w:cstheme="minorBidi"/>
          <w:sz w:val="22"/>
        </w:rPr>
        <w:t>’</w:t>
      </w:r>
      <w:r w:rsidR="00F006A5" w:rsidRPr="009B4E8B">
        <w:rPr>
          <w:rFonts w:asciiTheme="minorBidi" w:hAnsiTheme="minorBidi" w:cstheme="minorBidi"/>
          <w:sz w:val="22"/>
        </w:rPr>
        <w:t>éthique et la sagesse sacrée liées à la cérémonie. Les connaissances des maîtres des cérémonies de mariage sont transmises par le biais d</w:t>
      </w:r>
      <w:r w:rsidR="006D6E3C" w:rsidRPr="009B4E8B">
        <w:rPr>
          <w:rFonts w:asciiTheme="minorBidi" w:hAnsiTheme="minorBidi" w:cstheme="minorBidi"/>
          <w:sz w:val="22"/>
        </w:rPr>
        <w:t>’</w:t>
      </w:r>
      <w:r w:rsidR="00F006A5" w:rsidRPr="009B4E8B">
        <w:rPr>
          <w:rFonts w:asciiTheme="minorBidi" w:hAnsiTheme="minorBidi" w:cstheme="minorBidi"/>
          <w:sz w:val="22"/>
        </w:rPr>
        <w:t>un apprentissage. Le rituel favorise l</w:t>
      </w:r>
      <w:r w:rsidR="006D6E3C" w:rsidRPr="009B4E8B">
        <w:rPr>
          <w:rFonts w:asciiTheme="minorBidi" w:hAnsiTheme="minorBidi" w:cstheme="minorBidi"/>
          <w:sz w:val="22"/>
        </w:rPr>
        <w:t>’</w:t>
      </w:r>
      <w:r w:rsidR="00F006A5" w:rsidRPr="009B4E8B">
        <w:rPr>
          <w:rFonts w:asciiTheme="minorBidi" w:hAnsiTheme="minorBidi" w:cstheme="minorBidi"/>
          <w:sz w:val="22"/>
        </w:rPr>
        <w:t>unité entre les familles et leurs voisins. Il favorise également l</w:t>
      </w:r>
      <w:r w:rsidR="006D6E3C" w:rsidRPr="009B4E8B">
        <w:rPr>
          <w:rFonts w:asciiTheme="minorBidi" w:hAnsiTheme="minorBidi" w:cstheme="minorBidi"/>
          <w:sz w:val="22"/>
        </w:rPr>
        <w:t>’</w:t>
      </w:r>
      <w:r w:rsidR="00F006A5" w:rsidRPr="009B4E8B">
        <w:rPr>
          <w:rFonts w:asciiTheme="minorBidi" w:hAnsiTheme="minorBidi" w:cstheme="minorBidi"/>
          <w:sz w:val="22"/>
        </w:rPr>
        <w:t>échange de connaissances traditionnelles, le respect mutuel des traditions sociales et l</w:t>
      </w:r>
      <w:r w:rsidR="006D6E3C" w:rsidRPr="009B4E8B">
        <w:rPr>
          <w:rFonts w:asciiTheme="minorBidi" w:hAnsiTheme="minorBidi" w:cstheme="minorBidi"/>
          <w:sz w:val="22"/>
        </w:rPr>
        <w:t>’</w:t>
      </w:r>
      <w:r w:rsidR="00F006A5" w:rsidRPr="009B4E8B">
        <w:rPr>
          <w:rFonts w:asciiTheme="minorBidi" w:hAnsiTheme="minorBidi" w:cstheme="minorBidi"/>
          <w:sz w:val="22"/>
        </w:rPr>
        <w:t>amélioration des relations interpersonnelles au sein des communautés locales.</w:t>
      </w:r>
    </w:p>
    <w:p w14:paraId="409B4DF1" w14:textId="0553C0C2" w:rsidR="000648C3" w:rsidRPr="009B4E8B" w:rsidRDefault="0016594B" w:rsidP="000648C3">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R.4 :</w:t>
      </w:r>
      <w:r w:rsidR="000648C3" w:rsidRPr="009B4E8B">
        <w:rPr>
          <w:rFonts w:asciiTheme="minorBidi" w:hAnsiTheme="minorBidi" w:cstheme="minorBidi"/>
          <w:sz w:val="22"/>
        </w:rPr>
        <w:tab/>
      </w:r>
      <w:r w:rsidRPr="009B4E8B">
        <w:rPr>
          <w:rFonts w:asciiTheme="minorBidi" w:hAnsiTheme="minorBidi" w:cstheme="minorBidi"/>
          <w:sz w:val="22"/>
        </w:rPr>
        <w:t xml:space="preserve">Des experts et des </w:t>
      </w:r>
      <w:r w:rsidR="004A34EB" w:rsidRPr="009B4E8B">
        <w:rPr>
          <w:rFonts w:asciiTheme="minorBidi" w:hAnsiTheme="minorBidi" w:cstheme="minorBidi"/>
          <w:sz w:val="22"/>
        </w:rPr>
        <w:t>détenteurs</w:t>
      </w:r>
      <w:r w:rsidRPr="009B4E8B">
        <w:rPr>
          <w:rFonts w:asciiTheme="minorBidi" w:hAnsiTheme="minorBidi" w:cstheme="minorBidi"/>
          <w:sz w:val="22"/>
        </w:rPr>
        <w:t xml:space="preserve"> ont été impliqués dans le processus de </w:t>
      </w:r>
      <w:r w:rsidR="00FF231D" w:rsidRPr="009B4E8B">
        <w:rPr>
          <w:rFonts w:asciiTheme="minorBidi" w:hAnsiTheme="minorBidi" w:cstheme="minorBidi"/>
          <w:sz w:val="22"/>
        </w:rPr>
        <w:t>candidature</w:t>
      </w:r>
      <w:r w:rsidRPr="009B4E8B">
        <w:rPr>
          <w:rFonts w:asciiTheme="minorBidi" w:hAnsiTheme="minorBidi" w:cstheme="minorBidi"/>
          <w:sz w:val="22"/>
        </w:rPr>
        <w:t xml:space="preserve"> de l</w:t>
      </w:r>
      <w:r w:rsidR="006D6E3C" w:rsidRPr="009B4E8B">
        <w:rPr>
          <w:rFonts w:asciiTheme="minorBidi" w:hAnsiTheme="minorBidi" w:cstheme="minorBidi"/>
          <w:sz w:val="22"/>
        </w:rPr>
        <w:t>’</w:t>
      </w:r>
      <w:r w:rsidRPr="009B4E8B">
        <w:rPr>
          <w:rFonts w:asciiTheme="minorBidi" w:hAnsiTheme="minorBidi" w:cstheme="minorBidi"/>
          <w:sz w:val="22"/>
        </w:rPr>
        <w:t>élément. Ils ont participé à l</w:t>
      </w:r>
      <w:r w:rsidR="006D6E3C" w:rsidRPr="009B4E8B">
        <w:rPr>
          <w:rFonts w:asciiTheme="minorBidi" w:hAnsiTheme="minorBidi" w:cstheme="minorBidi"/>
          <w:sz w:val="22"/>
        </w:rPr>
        <w:t>’</w:t>
      </w:r>
      <w:r w:rsidRPr="009B4E8B">
        <w:rPr>
          <w:rFonts w:asciiTheme="minorBidi" w:hAnsiTheme="minorBidi" w:cstheme="minorBidi"/>
          <w:sz w:val="22"/>
        </w:rPr>
        <w:t>évaluation des risques liés aux cérémonies de mariage traditionnelles au Kazakhstan, dans le cadre de laquelle une série de conférences éducatives sur cet élément a été organisée avec la participation d</w:t>
      </w:r>
      <w:r w:rsidR="006D6E3C" w:rsidRPr="009B4E8B">
        <w:rPr>
          <w:rFonts w:asciiTheme="minorBidi" w:hAnsiTheme="minorBidi" w:cstheme="minorBidi"/>
          <w:sz w:val="22"/>
        </w:rPr>
        <w:t>’</w:t>
      </w:r>
      <w:r w:rsidRPr="009B4E8B">
        <w:rPr>
          <w:rFonts w:asciiTheme="minorBidi" w:hAnsiTheme="minorBidi" w:cstheme="minorBidi"/>
          <w:sz w:val="22"/>
        </w:rPr>
        <w:t>un groupe d</w:t>
      </w:r>
      <w:r w:rsidR="006D6E3C" w:rsidRPr="009B4E8B">
        <w:rPr>
          <w:rFonts w:asciiTheme="minorBidi" w:hAnsiTheme="minorBidi" w:cstheme="minorBidi"/>
          <w:sz w:val="22"/>
        </w:rPr>
        <w:t>’</w:t>
      </w:r>
      <w:proofErr w:type="spellStart"/>
      <w:r w:rsidRPr="009B4E8B">
        <w:rPr>
          <w:rFonts w:asciiTheme="minorBidi" w:hAnsiTheme="minorBidi" w:cstheme="minorBidi"/>
          <w:sz w:val="22"/>
        </w:rPr>
        <w:t>akyns</w:t>
      </w:r>
      <w:proofErr w:type="spellEnd"/>
      <w:r w:rsidRPr="009B4E8B">
        <w:rPr>
          <w:rFonts w:asciiTheme="minorBidi" w:hAnsiTheme="minorBidi" w:cstheme="minorBidi"/>
          <w:sz w:val="22"/>
        </w:rPr>
        <w:t>.</w:t>
      </w:r>
      <w:r w:rsidR="000A4D84" w:rsidRPr="009B4E8B">
        <w:rPr>
          <w:rFonts w:asciiTheme="minorBidi" w:hAnsiTheme="minorBidi" w:cstheme="minorBidi"/>
          <w:sz w:val="22"/>
        </w:rPr>
        <w:t xml:space="preserve"> Diverses lettres de consentement des communautés ont été soumises, exprimant leur soutien à l</w:t>
      </w:r>
      <w:r w:rsidR="00FF585C" w:rsidRPr="009B4E8B">
        <w:rPr>
          <w:rFonts w:asciiTheme="minorBidi" w:hAnsiTheme="minorBidi" w:cstheme="minorBidi"/>
          <w:sz w:val="22"/>
        </w:rPr>
        <w:t>a candidature</w:t>
      </w:r>
      <w:r w:rsidR="000A4D84" w:rsidRPr="009B4E8B">
        <w:rPr>
          <w:rFonts w:asciiTheme="minorBidi" w:hAnsiTheme="minorBidi" w:cstheme="minorBidi"/>
          <w:sz w:val="22"/>
        </w:rPr>
        <w:t xml:space="preserve"> de l’élément</w:t>
      </w:r>
      <w:r w:rsidRPr="009B4E8B">
        <w:rPr>
          <w:rFonts w:asciiTheme="minorBidi" w:hAnsiTheme="minorBidi" w:cstheme="minorBidi"/>
          <w:sz w:val="22"/>
        </w:rPr>
        <w:t>.</w:t>
      </w:r>
      <w:r w:rsidR="00B84E8D" w:rsidRPr="009B4E8B">
        <w:rPr>
          <w:rFonts w:asciiTheme="minorBidi" w:hAnsiTheme="minorBidi" w:cstheme="minorBidi"/>
          <w:sz w:val="22"/>
        </w:rPr>
        <w:t xml:space="preserve"> </w:t>
      </w:r>
    </w:p>
    <w:p w14:paraId="504197F5" w14:textId="49F747FB" w:rsidR="003C6A16" w:rsidRPr="009B4E8B" w:rsidRDefault="0016594B" w:rsidP="000648C3">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R.5 :</w:t>
      </w:r>
      <w:r w:rsidR="000648C3" w:rsidRPr="009B4E8B">
        <w:rPr>
          <w:rFonts w:asciiTheme="minorBidi" w:hAnsiTheme="minorBidi" w:cstheme="minorBidi"/>
          <w:sz w:val="22"/>
        </w:rPr>
        <w:tab/>
      </w:r>
      <w:r w:rsidRPr="009B4E8B">
        <w:rPr>
          <w:rFonts w:asciiTheme="minorBidi" w:hAnsiTheme="minorBidi" w:cstheme="minorBidi"/>
          <w:sz w:val="22"/>
        </w:rPr>
        <w:t>L</w:t>
      </w:r>
      <w:r w:rsidR="006D6E3C" w:rsidRPr="009B4E8B">
        <w:rPr>
          <w:rFonts w:asciiTheme="minorBidi" w:hAnsiTheme="minorBidi" w:cstheme="minorBidi"/>
          <w:sz w:val="22"/>
        </w:rPr>
        <w:t>’</w:t>
      </w:r>
      <w:r w:rsidRPr="009B4E8B">
        <w:rPr>
          <w:rFonts w:asciiTheme="minorBidi" w:hAnsiTheme="minorBidi" w:cstheme="minorBidi"/>
          <w:sz w:val="22"/>
        </w:rPr>
        <w:t xml:space="preserve">élément a été inscrit au Registre national du patrimoine culturel immatériel du Kazakhstan en mars 2013. Cet inventaire est tenu à jour par le </w:t>
      </w:r>
      <w:proofErr w:type="gramStart"/>
      <w:r w:rsidR="009F782D" w:rsidRPr="009B4E8B">
        <w:rPr>
          <w:rFonts w:asciiTheme="minorBidi" w:hAnsiTheme="minorBidi" w:cstheme="minorBidi"/>
          <w:sz w:val="22"/>
        </w:rPr>
        <w:t>M</w:t>
      </w:r>
      <w:r w:rsidRPr="009B4E8B">
        <w:rPr>
          <w:rFonts w:asciiTheme="minorBidi" w:hAnsiTheme="minorBidi" w:cstheme="minorBidi"/>
          <w:sz w:val="22"/>
        </w:rPr>
        <w:t xml:space="preserve">inistère de la </w:t>
      </w:r>
      <w:r w:rsidR="009F782D" w:rsidRPr="009B4E8B">
        <w:rPr>
          <w:rFonts w:asciiTheme="minorBidi" w:hAnsiTheme="minorBidi" w:cstheme="minorBidi"/>
          <w:sz w:val="22"/>
        </w:rPr>
        <w:t>c</w:t>
      </w:r>
      <w:r w:rsidRPr="009B4E8B">
        <w:rPr>
          <w:rFonts w:asciiTheme="minorBidi" w:hAnsiTheme="minorBidi" w:cstheme="minorBidi"/>
          <w:sz w:val="22"/>
        </w:rPr>
        <w:t>ulture</w:t>
      </w:r>
      <w:proofErr w:type="gramEnd"/>
      <w:r w:rsidRPr="009B4E8B">
        <w:rPr>
          <w:rFonts w:asciiTheme="minorBidi" w:hAnsiTheme="minorBidi" w:cstheme="minorBidi"/>
          <w:sz w:val="22"/>
        </w:rPr>
        <w:t xml:space="preserve"> et des </w:t>
      </w:r>
      <w:r w:rsidR="009F782D" w:rsidRPr="009B4E8B">
        <w:rPr>
          <w:rFonts w:asciiTheme="minorBidi" w:hAnsiTheme="minorBidi" w:cstheme="minorBidi"/>
          <w:sz w:val="22"/>
        </w:rPr>
        <w:t>s</w:t>
      </w:r>
      <w:r w:rsidRPr="009B4E8B">
        <w:rPr>
          <w:rFonts w:asciiTheme="minorBidi" w:hAnsiTheme="minorBidi" w:cstheme="minorBidi"/>
          <w:sz w:val="22"/>
        </w:rPr>
        <w:t>ports. L</w:t>
      </w:r>
      <w:r w:rsidR="006D6E3C" w:rsidRPr="009B4E8B">
        <w:rPr>
          <w:rFonts w:asciiTheme="minorBidi" w:hAnsiTheme="minorBidi" w:cstheme="minorBidi"/>
          <w:sz w:val="22"/>
        </w:rPr>
        <w:t>’</w:t>
      </w:r>
      <w:r w:rsidRPr="009B4E8B">
        <w:rPr>
          <w:rFonts w:asciiTheme="minorBidi" w:hAnsiTheme="minorBidi" w:cstheme="minorBidi"/>
          <w:sz w:val="22"/>
        </w:rPr>
        <w:t>inventaire est mis à jour de deux manières : (a) l</w:t>
      </w:r>
      <w:r w:rsidR="006D6E3C" w:rsidRPr="009B4E8B">
        <w:rPr>
          <w:rFonts w:asciiTheme="minorBidi" w:hAnsiTheme="minorBidi" w:cstheme="minorBidi"/>
          <w:sz w:val="22"/>
        </w:rPr>
        <w:t>’</w:t>
      </w:r>
      <w:r w:rsidRPr="009B4E8B">
        <w:rPr>
          <w:rFonts w:asciiTheme="minorBidi" w:hAnsiTheme="minorBidi" w:cstheme="minorBidi"/>
          <w:sz w:val="22"/>
        </w:rPr>
        <w:t>inventaire national est révisé dans son ensemble ; et (b) de nouveaux éléments proposés par la Commission nationale pour l</w:t>
      </w:r>
      <w:r w:rsidR="006D6E3C" w:rsidRPr="009B4E8B">
        <w:rPr>
          <w:rFonts w:asciiTheme="minorBidi" w:hAnsiTheme="minorBidi" w:cstheme="minorBidi"/>
          <w:sz w:val="22"/>
        </w:rPr>
        <w:t>’</w:t>
      </w:r>
      <w:r w:rsidRPr="009B4E8B">
        <w:rPr>
          <w:rFonts w:asciiTheme="minorBidi" w:hAnsiTheme="minorBidi" w:cstheme="minorBidi"/>
          <w:sz w:val="22"/>
        </w:rPr>
        <w:t>UNESCO et l</w:t>
      </w:r>
      <w:r w:rsidR="006D6E3C" w:rsidRPr="009B4E8B">
        <w:rPr>
          <w:rFonts w:asciiTheme="minorBidi" w:hAnsiTheme="minorBidi" w:cstheme="minorBidi"/>
          <w:sz w:val="22"/>
        </w:rPr>
        <w:t>’</w:t>
      </w:r>
      <w:r w:rsidRPr="009B4E8B">
        <w:rPr>
          <w:rFonts w:asciiTheme="minorBidi" w:hAnsiTheme="minorBidi" w:cstheme="minorBidi"/>
          <w:sz w:val="22"/>
        </w:rPr>
        <w:t>Organisation islamique mondiale pour l</w:t>
      </w:r>
      <w:r w:rsidR="006D6E3C" w:rsidRPr="009B4E8B">
        <w:rPr>
          <w:rFonts w:asciiTheme="minorBidi" w:hAnsiTheme="minorBidi" w:cstheme="minorBidi"/>
          <w:sz w:val="22"/>
        </w:rPr>
        <w:t>’</w:t>
      </w:r>
      <w:r w:rsidRPr="009B4E8B">
        <w:rPr>
          <w:rFonts w:asciiTheme="minorBidi" w:hAnsiTheme="minorBidi" w:cstheme="minorBidi"/>
          <w:sz w:val="22"/>
        </w:rPr>
        <w:t>éducation, les sciences et la culture sont ajoutés après examen par les responsables et les communautés concernés. La procédure de mise à jour de l</w:t>
      </w:r>
      <w:r w:rsidR="006D6E3C" w:rsidRPr="009B4E8B">
        <w:rPr>
          <w:rFonts w:asciiTheme="minorBidi" w:hAnsiTheme="minorBidi" w:cstheme="minorBidi"/>
          <w:sz w:val="22"/>
        </w:rPr>
        <w:t>’</w:t>
      </w:r>
      <w:r w:rsidRPr="009B4E8B">
        <w:rPr>
          <w:rFonts w:asciiTheme="minorBidi" w:hAnsiTheme="minorBidi" w:cstheme="minorBidi"/>
          <w:sz w:val="22"/>
        </w:rPr>
        <w:t>inventaire a été actualisée fin 2023.</w:t>
      </w:r>
    </w:p>
    <w:p w14:paraId="291F580D" w14:textId="4AAE6BF7" w:rsidR="000648C3" w:rsidRPr="009B4E8B" w:rsidRDefault="003C6A16" w:rsidP="000648C3">
      <w:pPr>
        <w:keepNext/>
        <w:numPr>
          <w:ilvl w:val="0"/>
          <w:numId w:val="52"/>
        </w:numPr>
        <w:tabs>
          <w:tab w:val="left" w:pos="-1560"/>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Décide en outre</w:t>
      </w:r>
      <w:r w:rsidRPr="009B4E8B">
        <w:rPr>
          <w:rFonts w:asciiTheme="minorBidi" w:hAnsiTheme="minorBidi" w:cstheme="minorBidi"/>
          <w:bCs/>
          <w:sz w:val="22"/>
          <w:szCs w:val="22"/>
        </w:rPr>
        <w:t xml:space="preserve"> que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information contenue dans le dossier de candidature n</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est pas suffisante pour permettre au Comité de déterminer si les critères suivants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sont satisfaits :</w:t>
      </w:r>
    </w:p>
    <w:p w14:paraId="157D309C" w14:textId="188054E5" w:rsidR="000648C3" w:rsidRPr="009B4E8B" w:rsidRDefault="000648C3" w:rsidP="000648C3">
      <w:pPr>
        <w:keepNext/>
        <w:tabs>
          <w:tab w:val="left" w:pos="-1560"/>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R.2 :</w:t>
      </w:r>
      <w:r w:rsidRPr="009B4E8B">
        <w:rPr>
          <w:rFonts w:asciiTheme="minorBidi" w:hAnsiTheme="minorBidi" w:cstheme="minorBidi"/>
          <w:sz w:val="22"/>
        </w:rPr>
        <w:tab/>
      </w:r>
      <w:r w:rsidR="000A4D84" w:rsidRPr="009B4E8B">
        <w:rPr>
          <w:rFonts w:asciiTheme="minorBidi" w:hAnsiTheme="minorBidi" w:cstheme="minorBidi"/>
          <w:sz w:val="22"/>
        </w:rPr>
        <w:t>L</w:t>
      </w:r>
      <w:r w:rsidR="00FF585C" w:rsidRPr="009B4E8B">
        <w:rPr>
          <w:rFonts w:asciiTheme="minorBidi" w:hAnsiTheme="minorBidi" w:cstheme="minorBidi"/>
          <w:sz w:val="22"/>
        </w:rPr>
        <w:t>’</w:t>
      </w:r>
      <w:r w:rsidR="000A4D84" w:rsidRPr="009B4E8B">
        <w:rPr>
          <w:rFonts w:asciiTheme="minorBidi" w:hAnsiTheme="minorBidi" w:cstheme="minorBidi"/>
          <w:sz w:val="22"/>
        </w:rPr>
        <w:t>État partie mentionne que l</w:t>
      </w:r>
      <w:r w:rsidR="00FF585C" w:rsidRPr="009B4E8B">
        <w:rPr>
          <w:rFonts w:asciiTheme="minorBidi" w:hAnsiTheme="minorBidi" w:cstheme="minorBidi"/>
          <w:sz w:val="22"/>
        </w:rPr>
        <w:t>’</w:t>
      </w:r>
      <w:r w:rsidR="000A4D84" w:rsidRPr="009B4E8B">
        <w:rPr>
          <w:rFonts w:asciiTheme="minorBidi" w:hAnsiTheme="minorBidi" w:cstheme="minorBidi"/>
          <w:sz w:val="22"/>
        </w:rPr>
        <w:t>inscription de l</w:t>
      </w:r>
      <w:r w:rsidR="00FF585C" w:rsidRPr="009B4E8B">
        <w:rPr>
          <w:rFonts w:asciiTheme="minorBidi" w:hAnsiTheme="minorBidi" w:cstheme="minorBidi"/>
          <w:sz w:val="22"/>
        </w:rPr>
        <w:t>’</w:t>
      </w:r>
      <w:r w:rsidR="000A4D84" w:rsidRPr="009B4E8B">
        <w:rPr>
          <w:rFonts w:asciiTheme="minorBidi" w:hAnsiTheme="minorBidi" w:cstheme="minorBidi"/>
          <w:sz w:val="22"/>
        </w:rPr>
        <w:t>élément renforcera la sensibilisation aux connaissances et compétences de la vie quotidienne, mais ne fournit pas d</w:t>
      </w:r>
      <w:r w:rsidR="00FF585C" w:rsidRPr="009B4E8B">
        <w:rPr>
          <w:rFonts w:asciiTheme="minorBidi" w:hAnsiTheme="minorBidi" w:cstheme="minorBidi"/>
          <w:sz w:val="22"/>
        </w:rPr>
        <w:t>’</w:t>
      </w:r>
      <w:r w:rsidR="000A4D84" w:rsidRPr="009B4E8B">
        <w:rPr>
          <w:rFonts w:asciiTheme="minorBidi" w:hAnsiTheme="minorBidi" w:cstheme="minorBidi"/>
          <w:sz w:val="22"/>
        </w:rPr>
        <w:t xml:space="preserve">explications détaillées sur la façon dont </w:t>
      </w:r>
      <w:r w:rsidR="00FF585C" w:rsidRPr="009B4E8B">
        <w:rPr>
          <w:rFonts w:asciiTheme="minorBidi" w:hAnsiTheme="minorBidi" w:cstheme="minorBidi"/>
          <w:sz w:val="22"/>
        </w:rPr>
        <w:t>elle</w:t>
      </w:r>
      <w:r w:rsidR="000A4D84" w:rsidRPr="009B4E8B">
        <w:rPr>
          <w:rFonts w:asciiTheme="minorBidi" w:hAnsiTheme="minorBidi" w:cstheme="minorBidi"/>
          <w:sz w:val="22"/>
        </w:rPr>
        <w:t xml:space="preserve"> contribuerait à accroître la visibilité et la sensibilisation au patrimoine culturel immatériel en général, et contribuerait à renforcer le dialogue. En outre, le dossier ne fournit pas d</w:t>
      </w:r>
      <w:r w:rsidR="00FF585C" w:rsidRPr="009B4E8B">
        <w:rPr>
          <w:rFonts w:asciiTheme="minorBidi" w:hAnsiTheme="minorBidi" w:cstheme="minorBidi"/>
          <w:sz w:val="22"/>
        </w:rPr>
        <w:t>’</w:t>
      </w:r>
      <w:r w:rsidR="000A4D84" w:rsidRPr="009B4E8B">
        <w:rPr>
          <w:rFonts w:asciiTheme="minorBidi" w:hAnsiTheme="minorBidi" w:cstheme="minorBidi"/>
          <w:sz w:val="22"/>
        </w:rPr>
        <w:t>informations sur la contribution de l</w:t>
      </w:r>
      <w:r w:rsidR="00FF585C" w:rsidRPr="009B4E8B">
        <w:rPr>
          <w:rFonts w:asciiTheme="minorBidi" w:hAnsiTheme="minorBidi" w:cstheme="minorBidi"/>
          <w:sz w:val="22"/>
        </w:rPr>
        <w:t>’</w:t>
      </w:r>
      <w:r w:rsidR="000A4D84" w:rsidRPr="009B4E8B">
        <w:rPr>
          <w:rFonts w:asciiTheme="minorBidi" w:hAnsiTheme="minorBidi" w:cstheme="minorBidi"/>
          <w:sz w:val="22"/>
        </w:rPr>
        <w:t>élément aux aspects sélectionnés du développement durable concernant l</w:t>
      </w:r>
      <w:r w:rsidR="00FF585C" w:rsidRPr="009B4E8B">
        <w:rPr>
          <w:rFonts w:asciiTheme="minorBidi" w:hAnsiTheme="minorBidi" w:cstheme="minorBidi"/>
          <w:sz w:val="22"/>
        </w:rPr>
        <w:t>’</w:t>
      </w:r>
      <w:r w:rsidR="000A4D84" w:rsidRPr="009B4E8B">
        <w:rPr>
          <w:rFonts w:asciiTheme="minorBidi" w:hAnsiTheme="minorBidi" w:cstheme="minorBidi"/>
          <w:sz w:val="22"/>
        </w:rPr>
        <w:t>éducation de qualité, l</w:t>
      </w:r>
      <w:r w:rsidR="00FF585C" w:rsidRPr="009B4E8B">
        <w:rPr>
          <w:rFonts w:asciiTheme="minorBidi" w:hAnsiTheme="minorBidi" w:cstheme="minorBidi"/>
          <w:sz w:val="22"/>
        </w:rPr>
        <w:t>’</w:t>
      </w:r>
      <w:r w:rsidR="000A4D84" w:rsidRPr="009B4E8B">
        <w:rPr>
          <w:rFonts w:asciiTheme="minorBidi" w:hAnsiTheme="minorBidi" w:cstheme="minorBidi"/>
          <w:sz w:val="22"/>
        </w:rPr>
        <w:t>égalité des genres et la durabilité environnementale</w:t>
      </w:r>
      <w:r w:rsidRPr="009B4E8B">
        <w:rPr>
          <w:rFonts w:asciiTheme="minorBidi" w:hAnsiTheme="minorBidi" w:cstheme="minorBidi"/>
          <w:sz w:val="22"/>
        </w:rPr>
        <w:t>.</w:t>
      </w:r>
    </w:p>
    <w:p w14:paraId="0B774925" w14:textId="0E45964F" w:rsidR="003C6A16" w:rsidRPr="009B4E8B" w:rsidRDefault="000648C3" w:rsidP="000648C3">
      <w:pPr>
        <w:keepNext/>
        <w:tabs>
          <w:tab w:val="left" w:pos="-1560"/>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R.3 :</w:t>
      </w:r>
      <w:r w:rsidRPr="009B4E8B">
        <w:rPr>
          <w:rFonts w:asciiTheme="minorBidi" w:hAnsiTheme="minorBidi" w:cstheme="minorBidi"/>
          <w:sz w:val="22"/>
        </w:rPr>
        <w:tab/>
        <w:t>Le dossier de candidature comprend quelques informations sur la manière dont les connaissances et les compétences liées à l</w:t>
      </w:r>
      <w:r w:rsidR="006D6E3C" w:rsidRPr="009B4E8B">
        <w:rPr>
          <w:rFonts w:asciiTheme="minorBidi" w:hAnsiTheme="minorBidi" w:cstheme="minorBidi"/>
          <w:sz w:val="22"/>
        </w:rPr>
        <w:t>’</w:t>
      </w:r>
      <w:r w:rsidRPr="009B4E8B">
        <w:rPr>
          <w:rFonts w:asciiTheme="minorBidi" w:hAnsiTheme="minorBidi" w:cstheme="minorBidi"/>
          <w:sz w:val="22"/>
        </w:rPr>
        <w:t>élément sont transmises aujourd</w:t>
      </w:r>
      <w:r w:rsidR="006D6E3C" w:rsidRPr="009B4E8B">
        <w:rPr>
          <w:rFonts w:asciiTheme="minorBidi" w:hAnsiTheme="minorBidi" w:cstheme="minorBidi"/>
          <w:sz w:val="22"/>
        </w:rPr>
        <w:t>’</w:t>
      </w:r>
      <w:r w:rsidRPr="009B4E8B">
        <w:rPr>
          <w:rFonts w:asciiTheme="minorBidi" w:hAnsiTheme="minorBidi" w:cstheme="minorBidi"/>
          <w:sz w:val="22"/>
        </w:rPr>
        <w:t>hui, plutôt que de se concentrer sur la fourniture d</w:t>
      </w:r>
      <w:r w:rsidR="006D6E3C" w:rsidRPr="009B4E8B">
        <w:rPr>
          <w:rFonts w:asciiTheme="minorBidi" w:hAnsiTheme="minorBidi" w:cstheme="minorBidi"/>
          <w:sz w:val="22"/>
        </w:rPr>
        <w:t>’</w:t>
      </w:r>
      <w:r w:rsidRPr="009B4E8B">
        <w:rPr>
          <w:rFonts w:asciiTheme="minorBidi" w:hAnsiTheme="minorBidi" w:cstheme="minorBidi"/>
          <w:sz w:val="22"/>
        </w:rPr>
        <w:t xml:space="preserve">informations sur les </w:t>
      </w:r>
      <w:r w:rsidRPr="009B4E8B">
        <w:rPr>
          <w:rFonts w:asciiTheme="minorBidi" w:hAnsiTheme="minorBidi" w:cstheme="minorBidi"/>
          <w:sz w:val="22"/>
        </w:rPr>
        <w:lastRenderedPageBreak/>
        <w:t>mesures de sauvegarde. Les descriptions fournies concernant les mesures de sauvegarde sont générales et le dossier ne fournit pas d</w:t>
      </w:r>
      <w:r w:rsidR="006D6E3C" w:rsidRPr="009B4E8B">
        <w:rPr>
          <w:rFonts w:asciiTheme="minorBidi" w:hAnsiTheme="minorBidi" w:cstheme="minorBidi"/>
          <w:sz w:val="22"/>
        </w:rPr>
        <w:t>’</w:t>
      </w:r>
      <w:r w:rsidRPr="009B4E8B">
        <w:rPr>
          <w:rFonts w:asciiTheme="minorBidi" w:hAnsiTheme="minorBidi" w:cstheme="minorBidi"/>
          <w:sz w:val="22"/>
        </w:rPr>
        <w:t>informations claires et spécifiques concernant les efforts de sauvegarde visant à garantir la viabilité de l</w:t>
      </w:r>
      <w:r w:rsidR="006D6E3C" w:rsidRPr="009B4E8B">
        <w:rPr>
          <w:rFonts w:asciiTheme="minorBidi" w:hAnsiTheme="minorBidi" w:cstheme="minorBidi"/>
          <w:sz w:val="22"/>
        </w:rPr>
        <w:t>’</w:t>
      </w:r>
      <w:r w:rsidRPr="009B4E8B">
        <w:rPr>
          <w:rFonts w:asciiTheme="minorBidi" w:hAnsiTheme="minorBidi" w:cstheme="minorBidi"/>
          <w:sz w:val="22"/>
        </w:rPr>
        <w:t xml:space="preserve">élément. </w:t>
      </w:r>
      <w:r w:rsidR="0007199B" w:rsidRPr="009B4E8B">
        <w:rPr>
          <w:rFonts w:asciiTheme="minorBidi" w:hAnsiTheme="minorBidi" w:cstheme="minorBidi"/>
          <w:sz w:val="22"/>
        </w:rPr>
        <w:t>De plus, le dossier mentionne que la tradition du costume et de la fabrication de bijoux sont encouragés, mais n</w:t>
      </w:r>
      <w:r w:rsidR="006D6E3C" w:rsidRPr="009B4E8B">
        <w:rPr>
          <w:rFonts w:asciiTheme="minorBidi" w:hAnsiTheme="minorBidi" w:cstheme="minorBidi"/>
          <w:sz w:val="22"/>
        </w:rPr>
        <w:t>’</w:t>
      </w:r>
      <w:r w:rsidR="0007199B" w:rsidRPr="009B4E8B">
        <w:rPr>
          <w:rFonts w:asciiTheme="minorBidi" w:hAnsiTheme="minorBidi" w:cstheme="minorBidi"/>
          <w:sz w:val="22"/>
        </w:rPr>
        <w:t xml:space="preserve">a pas </w:t>
      </w:r>
      <w:r w:rsidR="00456546" w:rsidRPr="009B4E8B">
        <w:rPr>
          <w:rFonts w:asciiTheme="minorBidi" w:hAnsiTheme="minorBidi" w:cstheme="minorBidi"/>
          <w:sz w:val="22"/>
        </w:rPr>
        <w:t>fourni</w:t>
      </w:r>
      <w:r w:rsidR="0007199B" w:rsidRPr="009B4E8B">
        <w:rPr>
          <w:rFonts w:asciiTheme="minorBidi" w:hAnsiTheme="minorBidi" w:cstheme="minorBidi"/>
          <w:sz w:val="22"/>
        </w:rPr>
        <w:t xml:space="preserve"> d</w:t>
      </w:r>
      <w:r w:rsidR="006D6E3C" w:rsidRPr="009B4E8B">
        <w:rPr>
          <w:rFonts w:asciiTheme="minorBidi" w:hAnsiTheme="minorBidi" w:cstheme="minorBidi"/>
          <w:sz w:val="22"/>
        </w:rPr>
        <w:t>’</w:t>
      </w:r>
      <w:r w:rsidR="0007199B" w:rsidRPr="009B4E8B">
        <w:rPr>
          <w:rFonts w:asciiTheme="minorBidi" w:hAnsiTheme="minorBidi" w:cstheme="minorBidi"/>
          <w:sz w:val="22"/>
        </w:rPr>
        <w:t xml:space="preserve">explications suffisantes sur les mesures pour ce faire et les manières de soutenir la transmission de telles compétences artisanales. De même, le dossier mentionne que les maîtres de cérémonie sont impliqués dans la transmission aux élèves, mais ne mentionne pas de mesures suffisantes pour soutenir une telle transmission. </w:t>
      </w:r>
      <w:r w:rsidRPr="009B4E8B">
        <w:rPr>
          <w:rFonts w:asciiTheme="minorBidi" w:hAnsiTheme="minorBidi" w:cstheme="minorBidi"/>
          <w:sz w:val="22"/>
        </w:rPr>
        <w:t>Un manque d</w:t>
      </w:r>
      <w:r w:rsidR="006D6E3C" w:rsidRPr="009B4E8B">
        <w:rPr>
          <w:rFonts w:asciiTheme="minorBidi" w:hAnsiTheme="minorBidi" w:cstheme="minorBidi"/>
          <w:sz w:val="22"/>
        </w:rPr>
        <w:t>’</w:t>
      </w:r>
      <w:r w:rsidRPr="009B4E8B">
        <w:rPr>
          <w:rFonts w:asciiTheme="minorBidi" w:hAnsiTheme="minorBidi" w:cstheme="minorBidi"/>
          <w:sz w:val="22"/>
        </w:rPr>
        <w:t>informations</w:t>
      </w:r>
      <w:r w:rsidR="000A4D84" w:rsidRPr="009B4E8B">
        <w:rPr>
          <w:rFonts w:asciiTheme="minorBidi" w:hAnsiTheme="minorBidi" w:cstheme="minorBidi"/>
          <w:sz w:val="22"/>
        </w:rPr>
        <w:t xml:space="preserve"> détaillées</w:t>
      </w:r>
      <w:r w:rsidRPr="009B4E8B">
        <w:rPr>
          <w:rFonts w:asciiTheme="minorBidi" w:hAnsiTheme="minorBidi" w:cstheme="minorBidi"/>
          <w:sz w:val="22"/>
        </w:rPr>
        <w:t xml:space="preserve"> sur l</w:t>
      </w:r>
      <w:r w:rsidR="006D6E3C" w:rsidRPr="009B4E8B">
        <w:rPr>
          <w:rFonts w:asciiTheme="minorBidi" w:hAnsiTheme="minorBidi" w:cstheme="minorBidi"/>
          <w:sz w:val="22"/>
        </w:rPr>
        <w:t>’</w:t>
      </w:r>
      <w:r w:rsidRPr="009B4E8B">
        <w:rPr>
          <w:rFonts w:asciiTheme="minorBidi" w:hAnsiTheme="minorBidi" w:cstheme="minorBidi"/>
          <w:sz w:val="22"/>
        </w:rPr>
        <w:t>implication de la communauté dans la planification et la mise en œuvre des mesures de sauvegarde est également à déplorer.</w:t>
      </w:r>
    </w:p>
    <w:p w14:paraId="4BDE06DF" w14:textId="3267B2A1" w:rsidR="000648C3" w:rsidRPr="009B4E8B" w:rsidRDefault="003C6A16" w:rsidP="000648C3">
      <w:pPr>
        <w:numPr>
          <w:ilvl w:val="0"/>
          <w:numId w:val="52"/>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Décide de renvoyer</w:t>
      </w:r>
      <w:r w:rsidRPr="009B4E8B">
        <w:rPr>
          <w:rFonts w:asciiTheme="minorBidi" w:hAnsiTheme="minorBidi" w:cstheme="minorBidi"/>
          <w:bCs/>
          <w:sz w:val="22"/>
          <w:szCs w:val="22"/>
        </w:rPr>
        <w:t xml:space="preserve"> la candidature</w:t>
      </w:r>
      <w:r w:rsidR="00B84E8D" w:rsidRPr="009B4E8B">
        <w:rPr>
          <w:rFonts w:asciiTheme="minorBidi" w:hAnsiTheme="minorBidi" w:cstheme="minorBidi"/>
          <w:bCs/>
          <w:sz w:val="22"/>
          <w:szCs w:val="22"/>
        </w:rPr>
        <w:t xml:space="preserve"> </w:t>
      </w:r>
      <w:r w:rsidRPr="000C3494">
        <w:rPr>
          <w:rFonts w:asciiTheme="minorBidi" w:hAnsiTheme="minorBidi" w:cstheme="minorBidi"/>
          <w:bCs/>
          <w:sz w:val="22"/>
          <w:szCs w:val="22"/>
        </w:rPr>
        <w:t>du</w:t>
      </w:r>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betashar</w:t>
      </w:r>
      <w:proofErr w:type="spellEnd"/>
      <w:r w:rsidRPr="009B4E8B">
        <w:rPr>
          <w:rFonts w:asciiTheme="minorBidi" w:hAnsiTheme="minorBidi" w:cstheme="minorBidi"/>
          <w:b/>
          <w:sz w:val="22"/>
          <w:szCs w:val="22"/>
        </w:rPr>
        <w:t>, rituel traditionnel de mariage</w:t>
      </w:r>
      <w:r w:rsidR="00B84E8D" w:rsidRPr="009B4E8B">
        <w:rPr>
          <w:rFonts w:asciiTheme="minorBidi" w:hAnsiTheme="minorBidi" w:cstheme="minorBidi"/>
          <w:bCs/>
          <w:sz w:val="22"/>
          <w:szCs w:val="22"/>
        </w:rPr>
        <w:t xml:space="preserve"> </w:t>
      </w:r>
      <w:r w:rsidRPr="009B4E8B">
        <w:rPr>
          <w:rFonts w:asciiTheme="minorBidi" w:hAnsiTheme="minorBidi" w:cstheme="minorBidi"/>
          <w:bCs/>
          <w:sz w:val="22"/>
          <w:szCs w:val="22"/>
        </w:rPr>
        <w:t>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État partie soumissionnaire et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u w:val="single"/>
        </w:rPr>
        <w:t>invite</w:t>
      </w:r>
      <w:r w:rsidRPr="009B4E8B">
        <w:rPr>
          <w:rFonts w:asciiTheme="minorBidi" w:hAnsiTheme="minorBidi" w:cstheme="minorBidi"/>
          <w:bCs/>
          <w:sz w:val="22"/>
          <w:szCs w:val="22"/>
        </w:rPr>
        <w:t xml:space="preserve"> à resoumettre la candidature au Comité pour examen </w:t>
      </w:r>
      <w:r w:rsidR="00AD480C" w:rsidRPr="009B4E8B">
        <w:rPr>
          <w:rFonts w:asciiTheme="minorBidi" w:hAnsiTheme="minorBidi" w:cstheme="minorBidi"/>
          <w:bCs/>
          <w:sz w:val="22"/>
          <w:szCs w:val="22"/>
        </w:rPr>
        <w:t>lors</w:t>
      </w:r>
      <w:r w:rsidRPr="009B4E8B">
        <w:rPr>
          <w:rFonts w:asciiTheme="minorBidi" w:hAnsiTheme="minorBidi" w:cstheme="minorBidi"/>
          <w:bCs/>
          <w:sz w:val="22"/>
          <w:szCs w:val="22"/>
        </w:rPr>
        <w:t xml:space="preserv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 cycle ultérieur</w:t>
      </w:r>
      <w:r w:rsidR="0007199B" w:rsidRPr="009B4E8B">
        <w:rPr>
          <w:rFonts w:asciiTheme="minorBidi" w:hAnsiTheme="minorBidi" w:cstheme="minorBidi"/>
          <w:bCs/>
          <w:sz w:val="22"/>
          <w:szCs w:val="22"/>
        </w:rPr>
        <w:t> ;</w:t>
      </w:r>
    </w:p>
    <w:p w14:paraId="12CFE9BB" w14:textId="4F3C8695" w:rsidR="000648C3" w:rsidRPr="009B4E8B" w:rsidRDefault="000648C3" w:rsidP="000648C3">
      <w:pPr>
        <w:numPr>
          <w:ilvl w:val="0"/>
          <w:numId w:val="52"/>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sz w:val="22"/>
          <w:szCs w:val="22"/>
          <w:u w:val="single"/>
        </w:rPr>
        <w:t>Rappelle</w:t>
      </w:r>
      <w:r w:rsidRPr="009B4E8B">
        <w:rPr>
          <w:rFonts w:asciiTheme="minorBidi" w:hAnsiTheme="minorBidi" w:cstheme="minorBidi"/>
          <w:sz w:val="22"/>
          <w:szCs w:val="22"/>
        </w:rPr>
        <w:t xml:space="preserve">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État partie de veiller à ce que les informations fournies dans le formulaire de candidature soient alignées sur les documents justificatifs figurant dans le dossier.</w:t>
      </w:r>
    </w:p>
    <w:p w14:paraId="31BF5B72" w14:textId="5475E427" w:rsidR="003C6A16" w:rsidRPr="009B4E8B" w:rsidRDefault="003C6A16" w:rsidP="003C6A16">
      <w:pPr>
        <w:pStyle w:val="Titre2"/>
        <w:jc w:val="both"/>
        <w:rPr>
          <w:rFonts w:asciiTheme="minorBidi" w:hAnsiTheme="minorBidi" w:cstheme="minorBidi"/>
          <w:szCs w:val="22"/>
          <w:lang w:val="fr-FR"/>
        </w:rPr>
      </w:pPr>
      <w:bookmarkStart w:id="51" w:name="_PROJET_DE_DÉCISION_52"/>
      <w:bookmarkEnd w:id="51"/>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4</w:t>
      </w:r>
      <w:r w:rsidR="00CE2029">
        <w:rPr>
          <w:rFonts w:asciiTheme="minorBidi" w:hAnsiTheme="minorBidi" w:cstheme="minorBidi"/>
          <w:szCs w:val="22"/>
          <w:lang w:val="fr-FR"/>
        </w:rPr>
        <w:t>6</w:t>
      </w:r>
      <w:r w:rsidR="00440DEB" w:rsidRPr="009B4E8B">
        <w:rPr>
          <w:rFonts w:asciiTheme="minorBidi" w:hAnsiTheme="minorBidi" w:cstheme="minorBidi"/>
          <w:szCs w:val="22"/>
          <w:lang w:val="fr-FR"/>
        </w:rPr>
        <w:tab/>
      </w:r>
      <w:r w:rsidR="00440DEB" w:rsidRPr="009B4E8B">
        <w:rPr>
          <w:noProof/>
          <w:color w:val="0000FF"/>
          <w:lang w:val="fr-FR"/>
        </w:rPr>
        <w:drawing>
          <wp:inline distT="0" distB="0" distL="0" distR="0" wp14:anchorId="4FD318A5" wp14:editId="7065640E">
            <wp:extent cx="104775" cy="104775"/>
            <wp:effectExtent l="0" t="0" r="9525" b="9525"/>
            <wp:docPr id="104302474" name="Picture 104302474">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523EE85" w14:textId="77777777" w:rsidR="003C6A16" w:rsidRPr="009B4E8B" w:rsidRDefault="003C6A16" w:rsidP="007130A5">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1E823072" w14:textId="59D0FD82" w:rsidR="003C6A16" w:rsidRPr="009B4E8B" w:rsidRDefault="003C6A16" w:rsidP="007130A5">
      <w:pPr>
        <w:numPr>
          <w:ilvl w:val="0"/>
          <w:numId w:val="53"/>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la République démocratique populaire lao a proposé la candidature de </w:t>
      </w:r>
      <w:proofErr w:type="spellStart"/>
      <w:r w:rsidRPr="009B4E8B">
        <w:rPr>
          <w:rFonts w:asciiTheme="minorBidi" w:hAnsiTheme="minorBidi" w:cstheme="minorBidi"/>
          <w:b/>
          <w:sz w:val="22"/>
          <w:szCs w:val="22"/>
        </w:rPr>
        <w:t>Fonelamvonglao</w:t>
      </w:r>
      <w:proofErr w:type="spellEnd"/>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lamvonglao</w:t>
      </w:r>
      <w:proofErr w:type="spellEnd"/>
      <w:r w:rsidRPr="009B4E8B">
        <w:rPr>
          <w:rFonts w:asciiTheme="minorBidi" w:hAnsiTheme="minorBidi" w:cstheme="minorBidi"/>
          <w:b/>
          <w:sz w:val="22"/>
          <w:szCs w:val="22"/>
        </w:rPr>
        <w:t xml:space="preserve">) </w:t>
      </w:r>
      <w:r w:rsidRPr="009B4E8B">
        <w:rPr>
          <w:rFonts w:asciiTheme="minorBidi" w:hAnsiTheme="minorBidi" w:cstheme="minorBidi"/>
          <w:bCs/>
          <w:sz w:val="22"/>
          <w:szCs w:val="22"/>
        </w:rPr>
        <w:t>(n°02099)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03894DE0" w14:textId="64A7B56B" w:rsidR="003C6A16" w:rsidRPr="009B4E8B" w:rsidRDefault="003C6A16" w:rsidP="007130A5">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 xml:space="preserve">Le </w:t>
      </w:r>
      <w:proofErr w:type="spellStart"/>
      <w:r w:rsidRPr="009B4E8B">
        <w:rPr>
          <w:rFonts w:asciiTheme="minorBidi" w:hAnsiTheme="minorBidi" w:cstheme="minorBidi"/>
          <w:bCs/>
          <w:sz w:val="22"/>
          <w:szCs w:val="22"/>
        </w:rPr>
        <w:t>fonelamvonglao</w:t>
      </w:r>
      <w:proofErr w:type="spellEnd"/>
      <w:r w:rsidRPr="009B4E8B">
        <w:rPr>
          <w:rFonts w:asciiTheme="minorBidi" w:hAnsiTheme="minorBidi" w:cstheme="minorBidi"/>
          <w:bCs/>
          <w:sz w:val="22"/>
          <w:szCs w:val="22"/>
        </w:rPr>
        <w:t xml:space="preserve"> est une danse de célébration largement pratiquée par les communautés lao. Elle se pratique entre couples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hommes et de femmes. Pour commencer la danse,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homme invite généralement la femme sur la piste de danse. Les hommes forment un cercle intérieur et les femmes un cercle extérieur, dansant dans le sens inverse des aiguilles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une montre. La danse consiste en des cycles de huit mouvements qui se répètent pendant toute la durée de la chanson. Les danseurs comptent </w:t>
      </w:r>
      <w:proofErr w:type="gramStart"/>
      <w:r w:rsidRPr="009B4E8B">
        <w:rPr>
          <w:rFonts w:asciiTheme="minorBidi" w:hAnsiTheme="minorBidi" w:cstheme="minorBidi"/>
          <w:bCs/>
          <w:sz w:val="22"/>
          <w:szCs w:val="22"/>
        </w:rPr>
        <w:t>de un</w:t>
      </w:r>
      <w:proofErr w:type="gramEnd"/>
      <w:r w:rsidRPr="009B4E8B">
        <w:rPr>
          <w:rFonts w:asciiTheme="minorBidi" w:hAnsiTheme="minorBidi" w:cstheme="minorBidi"/>
          <w:bCs/>
          <w:sz w:val="22"/>
          <w:szCs w:val="22"/>
        </w:rPr>
        <w:t xml:space="preserve"> à huit à chaque cycle, le nombre dictant la position des pieds et des mains. Traditionnellement pratiquée dans les villages, cette danse est aujourd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hui largement répandue lors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événements allant des mariages aux conférences. Elle est associée aux repas et aux réunions </w:t>
      </w:r>
      <w:r w:rsidR="009322DE" w:rsidRPr="009B4E8B">
        <w:rPr>
          <w:rFonts w:asciiTheme="minorBidi" w:hAnsiTheme="minorBidi" w:cstheme="minorBidi"/>
          <w:bCs/>
          <w:sz w:val="22"/>
          <w:szCs w:val="22"/>
        </w:rPr>
        <w:t>communs</w:t>
      </w:r>
      <w:r w:rsidR="00FB56FE" w:rsidRPr="009B4E8B">
        <w:rPr>
          <w:rFonts w:asciiTheme="minorBidi" w:hAnsiTheme="minorBidi" w:cstheme="minorBidi"/>
          <w:bCs/>
          <w:sz w:val="22"/>
          <w:szCs w:val="22"/>
        </w:rPr>
        <w:t xml:space="preserve"> </w:t>
      </w:r>
      <w:r w:rsidRPr="009B4E8B">
        <w:rPr>
          <w:rFonts w:asciiTheme="minorBidi" w:hAnsiTheme="minorBidi" w:cstheme="minorBidi"/>
          <w:bCs/>
          <w:sz w:val="22"/>
          <w:szCs w:val="22"/>
        </w:rPr>
        <w:t>qui unissent les familles et les communautés. Les connaissances et le savoir liés sont transmis de manière informelle par la pratique. La danse est également enseignée dans de nombreuses écoles nationales et privées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arts du spectacle et promue par des organisations culturelles. Symbole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identité et de spiritualité, la danse </w:t>
      </w:r>
      <w:proofErr w:type="spellStart"/>
      <w:r w:rsidRPr="009B4E8B">
        <w:rPr>
          <w:rFonts w:asciiTheme="minorBidi" w:hAnsiTheme="minorBidi" w:cstheme="minorBidi"/>
          <w:bCs/>
          <w:sz w:val="22"/>
          <w:szCs w:val="22"/>
        </w:rPr>
        <w:t>fonelamvonglao</w:t>
      </w:r>
      <w:proofErr w:type="spellEnd"/>
      <w:r w:rsidRPr="009B4E8B">
        <w:rPr>
          <w:rFonts w:asciiTheme="minorBidi" w:hAnsiTheme="minorBidi" w:cstheme="minorBidi"/>
          <w:bCs/>
          <w:sz w:val="22"/>
          <w:szCs w:val="22"/>
        </w:rPr>
        <w:t xml:space="preserve"> est aussi une incarnation de la culture traditionnelle et moderne. Elle fait partie intégrante de la vie de la communauté lao et permet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expression artistique et culturelle. Elle favorise la cohésion sociale au sein des communautés et au niveau national.</w:t>
      </w:r>
    </w:p>
    <w:p w14:paraId="792F0877" w14:textId="419A5CA3" w:rsidR="000648C3" w:rsidRPr="009B4E8B" w:rsidRDefault="003C6A16" w:rsidP="007130A5">
      <w:pPr>
        <w:keepNext/>
        <w:numPr>
          <w:ilvl w:val="0"/>
          <w:numId w:val="53"/>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B50474" w:rsidRPr="009B4E8B">
        <w:rPr>
          <w:rFonts w:asciiTheme="minorBidi" w:hAnsiTheme="minorBidi" w:cstheme="minorBidi"/>
          <w:bCs/>
          <w:sz w:val="22"/>
          <w:szCs w:val="22"/>
        </w:rPr>
        <w:t>représentative du patrimoine culturel immatériel de l’humanité</w:t>
      </w:r>
      <w:r w:rsidR="00B50474" w:rsidRPr="009B4E8B" w:rsidDel="00B50474">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w:t>
      </w:r>
    </w:p>
    <w:p w14:paraId="404F25D4" w14:textId="7DBC745A" w:rsidR="000648C3" w:rsidRPr="009B4E8B" w:rsidRDefault="000648C3" w:rsidP="007130A5">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R.1 :</w:t>
      </w:r>
      <w:r w:rsidRPr="009B4E8B">
        <w:rPr>
          <w:rFonts w:asciiTheme="minorBidi" w:hAnsiTheme="minorBidi" w:cstheme="minorBidi"/>
          <w:sz w:val="22"/>
        </w:rPr>
        <w:tab/>
      </w:r>
      <w:r w:rsidR="009322DE" w:rsidRPr="009B4E8B">
        <w:rPr>
          <w:rFonts w:asciiTheme="minorBidi" w:hAnsiTheme="minorBidi" w:cstheme="minorBidi"/>
          <w:sz w:val="22"/>
        </w:rPr>
        <w:t>L</w:t>
      </w:r>
      <w:r w:rsidR="006D6E3C" w:rsidRPr="009B4E8B">
        <w:rPr>
          <w:rFonts w:asciiTheme="minorBidi" w:hAnsiTheme="minorBidi" w:cstheme="minorBidi"/>
          <w:sz w:val="22"/>
        </w:rPr>
        <w:t>’</w:t>
      </w:r>
      <w:r w:rsidR="009322DE" w:rsidRPr="009B4E8B">
        <w:rPr>
          <w:rFonts w:asciiTheme="minorBidi" w:hAnsiTheme="minorBidi" w:cstheme="minorBidi"/>
          <w:sz w:val="22"/>
        </w:rPr>
        <w:t>élément est une danse de célébration nationale de longue date, largement pratiquée par les communautés lao. Elle implique des couples d</w:t>
      </w:r>
      <w:r w:rsidR="006D6E3C" w:rsidRPr="009B4E8B">
        <w:rPr>
          <w:rFonts w:asciiTheme="minorBidi" w:hAnsiTheme="minorBidi" w:cstheme="minorBidi"/>
          <w:sz w:val="22"/>
        </w:rPr>
        <w:t>’</w:t>
      </w:r>
      <w:r w:rsidR="009322DE" w:rsidRPr="009B4E8B">
        <w:rPr>
          <w:rFonts w:asciiTheme="minorBidi" w:hAnsiTheme="minorBidi" w:cstheme="minorBidi"/>
          <w:sz w:val="22"/>
        </w:rPr>
        <w:t xml:space="preserve">hommes et de femmes et comporte une série de mouvements, de rythmes et de gestes significatifs. Les </w:t>
      </w:r>
      <w:r w:rsidR="00511175" w:rsidRPr="009B4E8B">
        <w:rPr>
          <w:rFonts w:asciiTheme="minorBidi" w:hAnsiTheme="minorBidi" w:cstheme="minorBidi"/>
          <w:sz w:val="22"/>
        </w:rPr>
        <w:t>détenteurs</w:t>
      </w:r>
      <w:r w:rsidR="009322DE" w:rsidRPr="009B4E8B">
        <w:rPr>
          <w:rFonts w:asciiTheme="minorBidi" w:hAnsiTheme="minorBidi" w:cstheme="minorBidi"/>
          <w:sz w:val="22"/>
        </w:rPr>
        <w:t xml:space="preserve"> et les praticiens sont des représentants des communautés et des associations culturelles. Les connaissances et compétences associées sont transmises de manière informelle par la pratique et l</w:t>
      </w:r>
      <w:r w:rsidR="006D6E3C" w:rsidRPr="009B4E8B">
        <w:rPr>
          <w:rFonts w:asciiTheme="minorBidi" w:hAnsiTheme="minorBidi" w:cstheme="minorBidi"/>
          <w:sz w:val="22"/>
        </w:rPr>
        <w:t>’</w:t>
      </w:r>
      <w:r w:rsidR="009322DE" w:rsidRPr="009B4E8B">
        <w:rPr>
          <w:rFonts w:asciiTheme="minorBidi" w:hAnsiTheme="minorBidi" w:cstheme="minorBidi"/>
          <w:sz w:val="22"/>
        </w:rPr>
        <w:t>observation. La danse est également transmise de manière formelle au sein de l</w:t>
      </w:r>
      <w:r w:rsidR="006D6E3C" w:rsidRPr="009B4E8B">
        <w:rPr>
          <w:rFonts w:asciiTheme="minorBidi" w:hAnsiTheme="minorBidi" w:cstheme="minorBidi"/>
          <w:sz w:val="22"/>
        </w:rPr>
        <w:t>’</w:t>
      </w:r>
      <w:r w:rsidR="00992CBC" w:rsidRPr="009B4E8B">
        <w:rPr>
          <w:rFonts w:asciiTheme="minorBidi" w:hAnsiTheme="minorBidi" w:cstheme="minorBidi"/>
          <w:bCs/>
          <w:sz w:val="22"/>
          <w:szCs w:val="22"/>
        </w:rPr>
        <w:t>É</w:t>
      </w:r>
      <w:r w:rsidR="009322DE" w:rsidRPr="009B4E8B">
        <w:rPr>
          <w:rFonts w:asciiTheme="minorBidi" w:hAnsiTheme="minorBidi" w:cstheme="minorBidi"/>
          <w:sz w:val="22"/>
        </w:rPr>
        <w:t>cole nationale des arts du spectacle, des écoles et des établissements d</w:t>
      </w:r>
      <w:r w:rsidR="006D6E3C" w:rsidRPr="009B4E8B">
        <w:rPr>
          <w:rFonts w:asciiTheme="minorBidi" w:hAnsiTheme="minorBidi" w:cstheme="minorBidi"/>
          <w:sz w:val="22"/>
        </w:rPr>
        <w:t>’</w:t>
      </w:r>
      <w:r w:rsidR="009322DE" w:rsidRPr="009B4E8B">
        <w:rPr>
          <w:rFonts w:asciiTheme="minorBidi" w:hAnsiTheme="minorBidi" w:cstheme="minorBidi"/>
          <w:sz w:val="22"/>
        </w:rPr>
        <w:t>enseignement privés. Elle est un symbole d</w:t>
      </w:r>
      <w:r w:rsidR="006D6E3C" w:rsidRPr="009B4E8B">
        <w:rPr>
          <w:rFonts w:asciiTheme="minorBidi" w:hAnsiTheme="minorBidi" w:cstheme="minorBidi"/>
          <w:sz w:val="22"/>
        </w:rPr>
        <w:t>’</w:t>
      </w:r>
      <w:r w:rsidR="009322DE" w:rsidRPr="009B4E8B">
        <w:rPr>
          <w:rFonts w:asciiTheme="minorBidi" w:hAnsiTheme="minorBidi" w:cstheme="minorBidi"/>
          <w:sz w:val="22"/>
        </w:rPr>
        <w:t xml:space="preserve">identité et de spiritualité et favorise la cohésion sociale au sein des communautés et au niveau national. Les expressions artistiques et </w:t>
      </w:r>
      <w:r w:rsidR="009322DE" w:rsidRPr="009B4E8B">
        <w:rPr>
          <w:rFonts w:asciiTheme="minorBidi" w:hAnsiTheme="minorBidi" w:cstheme="minorBidi"/>
          <w:sz w:val="22"/>
        </w:rPr>
        <w:lastRenderedPageBreak/>
        <w:t>culturelles de l</w:t>
      </w:r>
      <w:r w:rsidR="006D6E3C" w:rsidRPr="009B4E8B">
        <w:rPr>
          <w:rFonts w:asciiTheme="minorBidi" w:hAnsiTheme="minorBidi" w:cstheme="minorBidi"/>
          <w:sz w:val="22"/>
        </w:rPr>
        <w:t>’</w:t>
      </w:r>
      <w:r w:rsidR="009322DE" w:rsidRPr="009B4E8B">
        <w:rPr>
          <w:rFonts w:asciiTheme="minorBidi" w:hAnsiTheme="minorBidi" w:cstheme="minorBidi"/>
          <w:sz w:val="22"/>
        </w:rPr>
        <w:t>élément symbolisent la culture et les célébrations traditionnelles et transmettent des messages culturels, politiques et sociaux.</w:t>
      </w:r>
    </w:p>
    <w:p w14:paraId="67AB0C28" w14:textId="59E0AF15" w:rsidR="003C6A16" w:rsidRPr="009B4E8B" w:rsidRDefault="000648C3" w:rsidP="007130A5">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R.4 :</w:t>
      </w:r>
      <w:r w:rsidRPr="009B4E8B">
        <w:rPr>
          <w:rFonts w:asciiTheme="minorBidi" w:hAnsiTheme="minorBidi" w:cstheme="minorBidi"/>
          <w:sz w:val="22"/>
        </w:rPr>
        <w:tab/>
        <w:t xml:space="preserve">Les </w:t>
      </w:r>
      <w:r w:rsidR="004A34EB" w:rsidRPr="009B4E8B">
        <w:rPr>
          <w:rFonts w:asciiTheme="minorBidi" w:hAnsiTheme="minorBidi" w:cstheme="minorBidi"/>
          <w:sz w:val="22"/>
        </w:rPr>
        <w:t>détenteurs</w:t>
      </w:r>
      <w:r w:rsidRPr="009B4E8B">
        <w:rPr>
          <w:rFonts w:asciiTheme="minorBidi" w:hAnsiTheme="minorBidi" w:cstheme="minorBidi"/>
          <w:sz w:val="22"/>
        </w:rPr>
        <w:t xml:space="preserve"> et les praticiens ont joué un rôle actif dans le processus de </w:t>
      </w:r>
      <w:r w:rsidR="00FF231D" w:rsidRPr="009B4E8B">
        <w:rPr>
          <w:rFonts w:asciiTheme="minorBidi" w:hAnsiTheme="minorBidi" w:cstheme="minorBidi"/>
          <w:sz w:val="22"/>
        </w:rPr>
        <w:t>candidature</w:t>
      </w:r>
      <w:r w:rsidRPr="009B4E8B">
        <w:rPr>
          <w:rFonts w:asciiTheme="minorBidi" w:hAnsiTheme="minorBidi" w:cstheme="minorBidi"/>
          <w:sz w:val="22"/>
        </w:rPr>
        <w:t>. Plusieurs réunions ouvertes impliquant des associations, des chercheurs, des maîtres, des enseignants, des artistes, des journalistes et des ONG ont été organisées. Les communautés ont également été impliquées dans l</w:t>
      </w:r>
      <w:r w:rsidR="006D6E3C" w:rsidRPr="009B4E8B">
        <w:rPr>
          <w:rFonts w:asciiTheme="minorBidi" w:hAnsiTheme="minorBidi" w:cstheme="minorBidi"/>
          <w:sz w:val="22"/>
        </w:rPr>
        <w:t>’</w:t>
      </w:r>
      <w:r w:rsidRPr="009B4E8B">
        <w:rPr>
          <w:rFonts w:asciiTheme="minorBidi" w:hAnsiTheme="minorBidi" w:cstheme="minorBidi"/>
          <w:sz w:val="22"/>
        </w:rPr>
        <w:t xml:space="preserve">élaboration de la documentation, y compris les documents, les photos et les vidéos joints au dossier. Une réunion interministérielle présidée par le </w:t>
      </w:r>
      <w:proofErr w:type="gramStart"/>
      <w:r w:rsidR="00511175" w:rsidRPr="009B4E8B">
        <w:rPr>
          <w:rFonts w:asciiTheme="minorBidi" w:hAnsiTheme="minorBidi" w:cstheme="minorBidi"/>
          <w:sz w:val="22"/>
        </w:rPr>
        <w:t>M</w:t>
      </w:r>
      <w:r w:rsidRPr="009B4E8B">
        <w:rPr>
          <w:rFonts w:asciiTheme="minorBidi" w:hAnsiTheme="minorBidi" w:cstheme="minorBidi"/>
          <w:sz w:val="22"/>
        </w:rPr>
        <w:t>inistre de l</w:t>
      </w:r>
      <w:r w:rsidR="006D6E3C" w:rsidRPr="009B4E8B">
        <w:rPr>
          <w:rFonts w:asciiTheme="minorBidi" w:hAnsiTheme="minorBidi" w:cstheme="minorBidi"/>
          <w:sz w:val="22"/>
        </w:rPr>
        <w:t>’</w:t>
      </w:r>
      <w:r w:rsidR="00511175" w:rsidRPr="009B4E8B">
        <w:rPr>
          <w:rFonts w:asciiTheme="minorBidi" w:hAnsiTheme="minorBidi" w:cstheme="minorBidi"/>
          <w:sz w:val="22"/>
        </w:rPr>
        <w:t>i</w:t>
      </w:r>
      <w:r w:rsidRPr="009B4E8B">
        <w:rPr>
          <w:rFonts w:asciiTheme="minorBidi" w:hAnsiTheme="minorBidi" w:cstheme="minorBidi"/>
          <w:sz w:val="22"/>
        </w:rPr>
        <w:t>nformation</w:t>
      </w:r>
      <w:proofErr w:type="gramEnd"/>
      <w:r w:rsidRPr="009B4E8B">
        <w:rPr>
          <w:rFonts w:asciiTheme="minorBidi" w:hAnsiTheme="minorBidi" w:cstheme="minorBidi"/>
          <w:sz w:val="22"/>
        </w:rPr>
        <w:t xml:space="preserve">, de la </w:t>
      </w:r>
      <w:r w:rsidR="00511175" w:rsidRPr="009B4E8B">
        <w:rPr>
          <w:rFonts w:asciiTheme="minorBidi" w:hAnsiTheme="minorBidi" w:cstheme="minorBidi"/>
          <w:sz w:val="22"/>
        </w:rPr>
        <w:t>c</w:t>
      </w:r>
      <w:r w:rsidRPr="009B4E8B">
        <w:rPr>
          <w:rFonts w:asciiTheme="minorBidi" w:hAnsiTheme="minorBidi" w:cstheme="minorBidi"/>
          <w:sz w:val="22"/>
        </w:rPr>
        <w:t xml:space="preserve">ulture et du </w:t>
      </w:r>
      <w:r w:rsidR="00511175" w:rsidRPr="009B4E8B">
        <w:rPr>
          <w:rFonts w:asciiTheme="minorBidi" w:hAnsiTheme="minorBidi" w:cstheme="minorBidi"/>
          <w:sz w:val="22"/>
        </w:rPr>
        <w:t>t</w:t>
      </w:r>
      <w:r w:rsidRPr="009B4E8B">
        <w:rPr>
          <w:rFonts w:asciiTheme="minorBidi" w:hAnsiTheme="minorBidi" w:cstheme="minorBidi"/>
          <w:sz w:val="22"/>
        </w:rPr>
        <w:t xml:space="preserve">ourisme a été organisée le 27 janvier </w:t>
      </w:r>
      <w:r w:rsidR="00625B43" w:rsidRPr="009B4E8B">
        <w:rPr>
          <w:rFonts w:asciiTheme="minorBidi" w:hAnsiTheme="minorBidi" w:cstheme="minorBidi"/>
          <w:sz w:val="22"/>
        </w:rPr>
        <w:t>202</w:t>
      </w:r>
      <w:r w:rsidR="00625B43">
        <w:rPr>
          <w:rFonts w:asciiTheme="minorBidi" w:hAnsiTheme="minorBidi" w:cstheme="minorBidi"/>
          <w:sz w:val="22"/>
        </w:rPr>
        <w:t>3</w:t>
      </w:r>
      <w:r w:rsidR="00625B43" w:rsidRPr="009B4E8B">
        <w:rPr>
          <w:rFonts w:asciiTheme="minorBidi" w:hAnsiTheme="minorBidi" w:cstheme="minorBidi"/>
          <w:sz w:val="22"/>
        </w:rPr>
        <w:t xml:space="preserve"> </w:t>
      </w:r>
      <w:r w:rsidRPr="009B4E8B">
        <w:rPr>
          <w:rFonts w:asciiTheme="minorBidi" w:hAnsiTheme="minorBidi" w:cstheme="minorBidi"/>
          <w:sz w:val="22"/>
        </w:rPr>
        <w:t>afin de discuter des demandes d</w:t>
      </w:r>
      <w:r w:rsidR="006D6E3C" w:rsidRPr="009B4E8B">
        <w:rPr>
          <w:rFonts w:asciiTheme="minorBidi" w:hAnsiTheme="minorBidi" w:cstheme="minorBidi"/>
          <w:sz w:val="22"/>
        </w:rPr>
        <w:t>’</w:t>
      </w:r>
      <w:r w:rsidRPr="009B4E8B">
        <w:rPr>
          <w:rFonts w:asciiTheme="minorBidi" w:hAnsiTheme="minorBidi" w:cstheme="minorBidi"/>
          <w:sz w:val="22"/>
        </w:rPr>
        <w:t>inscription au patrimoine culturel immatériel. Des représentants des communautés et des associations concernées, ainsi que des représentants du secteur privé et des conservateurs traditionnels, des musiciens, des danseurs et des chanteurs ont participé à la réunion. Les lettres de consentement semblent néanmoins toutes provenir de divers centres culturels et de syndicats de femmes liés à des départements gouvernementaux.</w:t>
      </w:r>
    </w:p>
    <w:p w14:paraId="21EB6E0C" w14:textId="1BA9989D" w:rsidR="007130A5" w:rsidRPr="009B4E8B" w:rsidRDefault="003C6A16" w:rsidP="007130A5">
      <w:p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rPr>
        <w:t>3.</w:t>
      </w:r>
      <w:r w:rsidRPr="009B4E8B">
        <w:rPr>
          <w:rFonts w:asciiTheme="minorBidi" w:hAnsiTheme="minorBidi" w:cstheme="minorBidi"/>
          <w:bCs/>
          <w:sz w:val="22"/>
          <w:szCs w:val="22"/>
        </w:rPr>
        <w:tab/>
      </w:r>
      <w:r w:rsidRPr="009B4E8B">
        <w:rPr>
          <w:rFonts w:asciiTheme="minorBidi" w:hAnsiTheme="minorBidi" w:cstheme="minorBidi"/>
          <w:bCs/>
          <w:sz w:val="22"/>
          <w:szCs w:val="22"/>
          <w:u w:val="single"/>
        </w:rPr>
        <w:t>Considère en outre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après les informations contenues dans le dossier et fournies par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État soumissionnaire dans le cadre du processus de dialogue,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104DDD">
        <w:rPr>
          <w:rFonts w:asciiTheme="minorBidi" w:hAnsiTheme="minorBidi" w:cstheme="minorBidi"/>
          <w:bCs/>
          <w:sz w:val="22"/>
          <w:szCs w:val="22"/>
        </w:rPr>
        <w:t>représentative du patrimoine culturel immatériel de</w:t>
      </w:r>
      <w:r w:rsidR="00E55185">
        <w:rPr>
          <w:rFonts w:asciiTheme="minorBidi" w:hAnsiTheme="minorBidi" w:cstheme="minorBidi"/>
          <w:bCs/>
          <w:sz w:val="22"/>
          <w:szCs w:val="22"/>
        </w:rPr>
        <w:t xml:space="preserve"> </w:t>
      </w:r>
      <w:r w:rsidR="00104DDD">
        <w:rPr>
          <w:rFonts w:asciiTheme="minorBidi" w:hAnsiTheme="minorBidi" w:cstheme="minorBidi"/>
          <w:bCs/>
          <w:sz w:val="22"/>
          <w:szCs w:val="22"/>
        </w:rPr>
        <w:t>l’humanité</w:t>
      </w:r>
      <w:r w:rsidR="00C538C2" w:rsidRPr="009B4E8B">
        <w:rPr>
          <w:rFonts w:asciiTheme="minorBidi" w:hAnsiTheme="minorBidi" w:cstheme="minorBidi"/>
          <w:bCs/>
          <w:sz w:val="22"/>
          <w:szCs w:val="22"/>
        </w:rPr>
        <w:t xml:space="preserve"> comme suit</w:t>
      </w:r>
      <w:r w:rsidRPr="009B4E8B">
        <w:rPr>
          <w:rFonts w:asciiTheme="minorBidi" w:hAnsiTheme="minorBidi" w:cstheme="minorBidi"/>
          <w:bCs/>
          <w:sz w:val="22"/>
          <w:szCs w:val="22"/>
        </w:rPr>
        <w:t xml:space="preserve"> :</w:t>
      </w:r>
    </w:p>
    <w:p w14:paraId="7C76FF81" w14:textId="6BDD2966" w:rsidR="007130A5" w:rsidRPr="009B4E8B" w:rsidRDefault="007130A5" w:rsidP="007130A5">
      <w:pPr>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R.2 :</w:t>
      </w:r>
      <w:r w:rsidRPr="009B4E8B">
        <w:rPr>
          <w:rFonts w:asciiTheme="minorBidi" w:hAnsiTheme="minorBidi" w:cstheme="minorBidi"/>
          <w:sz w:val="22"/>
          <w:szCs w:val="22"/>
        </w:rPr>
        <w:tab/>
        <w:t>Le dossier indique que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contribue aux </w:t>
      </w:r>
      <w:r w:rsidR="00511175" w:rsidRPr="009B4E8B">
        <w:rPr>
          <w:rFonts w:asciiTheme="minorBidi" w:hAnsiTheme="minorBidi" w:cstheme="minorBidi"/>
          <w:sz w:val="22"/>
          <w:szCs w:val="22"/>
        </w:rPr>
        <w:t xml:space="preserve">aspects </w:t>
      </w:r>
      <w:r w:rsidRPr="009B4E8B">
        <w:rPr>
          <w:rFonts w:asciiTheme="minorBidi" w:hAnsiTheme="minorBidi" w:cstheme="minorBidi"/>
          <w:sz w:val="22"/>
          <w:szCs w:val="22"/>
        </w:rPr>
        <w:t>d</w:t>
      </w:r>
      <w:r w:rsidR="00511175" w:rsidRPr="009B4E8B">
        <w:rPr>
          <w:rFonts w:asciiTheme="minorBidi" w:hAnsiTheme="minorBidi" w:cstheme="minorBidi"/>
          <w:sz w:val="22"/>
          <w:szCs w:val="22"/>
        </w:rPr>
        <w:t>u</w:t>
      </w:r>
      <w:r w:rsidRPr="009B4E8B">
        <w:rPr>
          <w:rFonts w:asciiTheme="minorBidi" w:hAnsiTheme="minorBidi" w:cstheme="minorBidi"/>
          <w:sz w:val="22"/>
          <w:szCs w:val="22"/>
        </w:rPr>
        <w:t xml:space="preserve"> développement durable suivants : la sécurité alimentaire, une éducation de qualité, </w:t>
      </w:r>
      <w:r w:rsidR="00511175" w:rsidRPr="009B4E8B">
        <w:rPr>
          <w:rFonts w:asciiTheme="minorBidi" w:hAnsiTheme="minorBidi" w:cstheme="minorBidi"/>
          <w:sz w:val="22"/>
          <w:szCs w:val="22"/>
        </w:rPr>
        <w:t>=la</w:t>
      </w:r>
      <w:r w:rsidRPr="009B4E8B">
        <w:rPr>
          <w:rFonts w:asciiTheme="minorBidi" w:hAnsiTheme="minorBidi" w:cstheme="minorBidi"/>
          <w:sz w:val="22"/>
          <w:szCs w:val="22"/>
        </w:rPr>
        <w:t xml:space="preserve"> santé,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égalité des </w:t>
      </w:r>
      <w:r w:rsidR="00B84E8D" w:rsidRPr="009B4E8B">
        <w:rPr>
          <w:rFonts w:asciiTheme="minorBidi" w:hAnsiTheme="minorBidi" w:cstheme="minorBidi"/>
          <w:sz w:val="22"/>
          <w:szCs w:val="22"/>
        </w:rPr>
        <w:t>genres</w:t>
      </w:r>
      <w:r w:rsidRPr="009B4E8B">
        <w:rPr>
          <w:rFonts w:asciiTheme="minorBidi" w:hAnsiTheme="minorBidi" w:cstheme="minorBidi"/>
          <w:sz w:val="22"/>
          <w:szCs w:val="22"/>
        </w:rPr>
        <w:t>, un développement économique inclusif, la paix et la cohésion sociale.</w:t>
      </w:r>
      <w:r w:rsidR="000C3AA7" w:rsidRPr="009B4E8B">
        <w:rPr>
          <w:rFonts w:asciiTheme="minorBidi" w:hAnsiTheme="minorBidi" w:cstheme="minorBidi"/>
          <w:sz w:val="22"/>
          <w:szCs w:val="22"/>
        </w:rPr>
        <w:t xml:space="preserve"> L'élément fournit une plateforme pour transmettre des messages aux agriculteurs afin de soutenir la production alimentaire annuelle. En tant que danse de groupe, l</w:t>
      </w:r>
      <w:r w:rsidR="004C76A0" w:rsidRPr="009B4E8B">
        <w:rPr>
          <w:rFonts w:asciiTheme="minorBidi" w:hAnsiTheme="minorBidi" w:cstheme="minorBidi"/>
          <w:sz w:val="22"/>
          <w:szCs w:val="22"/>
        </w:rPr>
        <w:t>’</w:t>
      </w:r>
      <w:r w:rsidR="000C3AA7" w:rsidRPr="009B4E8B">
        <w:rPr>
          <w:rFonts w:asciiTheme="minorBidi" w:hAnsiTheme="minorBidi" w:cstheme="minorBidi"/>
          <w:sz w:val="22"/>
          <w:szCs w:val="22"/>
        </w:rPr>
        <w:t>élément améliore les liens sociaux, la communication et le travail d</w:t>
      </w:r>
      <w:r w:rsidR="004C76A0" w:rsidRPr="009B4E8B">
        <w:rPr>
          <w:rFonts w:asciiTheme="minorBidi" w:hAnsiTheme="minorBidi" w:cstheme="minorBidi"/>
          <w:sz w:val="22"/>
          <w:szCs w:val="22"/>
        </w:rPr>
        <w:t>’</w:t>
      </w:r>
      <w:r w:rsidR="000C3AA7" w:rsidRPr="009B4E8B">
        <w:rPr>
          <w:rFonts w:asciiTheme="minorBidi" w:hAnsiTheme="minorBidi" w:cstheme="minorBidi"/>
          <w:sz w:val="22"/>
          <w:szCs w:val="22"/>
        </w:rPr>
        <w:t>équipe parmi les praticiens. Il contribue également aux principes éducatifs, y compris l</w:t>
      </w:r>
      <w:r w:rsidR="004C76A0" w:rsidRPr="009B4E8B">
        <w:rPr>
          <w:rFonts w:asciiTheme="minorBidi" w:hAnsiTheme="minorBidi" w:cstheme="minorBidi"/>
          <w:sz w:val="22"/>
          <w:szCs w:val="22"/>
        </w:rPr>
        <w:t>’</w:t>
      </w:r>
      <w:r w:rsidR="000C3AA7" w:rsidRPr="009B4E8B">
        <w:rPr>
          <w:rFonts w:asciiTheme="minorBidi" w:hAnsiTheme="minorBidi" w:cstheme="minorBidi"/>
          <w:sz w:val="22"/>
          <w:szCs w:val="22"/>
        </w:rPr>
        <w:t>éducation artistique, morale et physique, améliorant ainsi la qualité globale de l</w:t>
      </w:r>
      <w:r w:rsidR="004C76A0" w:rsidRPr="009B4E8B">
        <w:rPr>
          <w:rFonts w:asciiTheme="minorBidi" w:hAnsiTheme="minorBidi" w:cstheme="minorBidi"/>
          <w:sz w:val="22"/>
          <w:szCs w:val="22"/>
        </w:rPr>
        <w:t>’</w:t>
      </w:r>
      <w:r w:rsidR="000C3AA7" w:rsidRPr="009B4E8B">
        <w:rPr>
          <w:rFonts w:asciiTheme="minorBidi" w:hAnsiTheme="minorBidi" w:cstheme="minorBidi"/>
          <w:sz w:val="22"/>
          <w:szCs w:val="22"/>
        </w:rPr>
        <w:t>éducation. Les mouvements de danse s'inspirent de l</w:t>
      </w:r>
      <w:r w:rsidR="004C76A0" w:rsidRPr="009B4E8B">
        <w:rPr>
          <w:rFonts w:asciiTheme="minorBidi" w:hAnsiTheme="minorBidi" w:cstheme="minorBidi"/>
          <w:sz w:val="22"/>
          <w:szCs w:val="22"/>
        </w:rPr>
        <w:t>’</w:t>
      </w:r>
      <w:r w:rsidR="000C3AA7" w:rsidRPr="009B4E8B">
        <w:rPr>
          <w:rFonts w:asciiTheme="minorBidi" w:hAnsiTheme="minorBidi" w:cstheme="minorBidi"/>
          <w:sz w:val="22"/>
          <w:szCs w:val="22"/>
        </w:rPr>
        <w:t>environnement naturel, comme les</w:t>
      </w:r>
      <w:r w:rsidR="004C76A0" w:rsidRPr="009B4E8B">
        <w:rPr>
          <w:rFonts w:asciiTheme="minorBidi" w:hAnsiTheme="minorBidi" w:cstheme="minorBidi"/>
          <w:sz w:val="22"/>
          <w:szCs w:val="22"/>
        </w:rPr>
        <w:t xml:space="preserve"> cours des</w:t>
      </w:r>
      <w:r w:rsidR="000C3AA7" w:rsidRPr="009B4E8B">
        <w:rPr>
          <w:rFonts w:asciiTheme="minorBidi" w:hAnsiTheme="minorBidi" w:cstheme="minorBidi"/>
          <w:sz w:val="22"/>
          <w:szCs w:val="22"/>
        </w:rPr>
        <w:t xml:space="preserve"> ruisseaux, l</w:t>
      </w:r>
      <w:r w:rsidR="004C76A0" w:rsidRPr="009B4E8B">
        <w:rPr>
          <w:rFonts w:asciiTheme="minorBidi" w:hAnsiTheme="minorBidi" w:cstheme="minorBidi"/>
          <w:sz w:val="22"/>
          <w:szCs w:val="22"/>
        </w:rPr>
        <w:t>’</w:t>
      </w:r>
      <w:r w:rsidR="000C3AA7" w:rsidRPr="009B4E8B">
        <w:rPr>
          <w:rFonts w:asciiTheme="minorBidi" w:hAnsiTheme="minorBidi" w:cstheme="minorBidi"/>
          <w:sz w:val="22"/>
          <w:szCs w:val="22"/>
        </w:rPr>
        <w:t>eau ondul</w:t>
      </w:r>
      <w:r w:rsidR="004C76A0" w:rsidRPr="009B4E8B">
        <w:rPr>
          <w:rFonts w:asciiTheme="minorBidi" w:hAnsiTheme="minorBidi" w:cstheme="minorBidi"/>
          <w:sz w:val="22"/>
          <w:szCs w:val="22"/>
        </w:rPr>
        <w:t>ante</w:t>
      </w:r>
      <w:r w:rsidR="000C3AA7" w:rsidRPr="009B4E8B">
        <w:rPr>
          <w:rFonts w:asciiTheme="minorBidi" w:hAnsiTheme="minorBidi" w:cstheme="minorBidi"/>
          <w:sz w:val="22"/>
          <w:szCs w:val="22"/>
        </w:rPr>
        <w:t xml:space="preserve"> et les rizières qui se balancent, entre autres. La danse allie l'art et l</w:t>
      </w:r>
      <w:r w:rsidR="004C76A0" w:rsidRPr="009B4E8B">
        <w:rPr>
          <w:rFonts w:asciiTheme="minorBidi" w:hAnsiTheme="minorBidi" w:cstheme="minorBidi"/>
          <w:sz w:val="22"/>
          <w:szCs w:val="22"/>
        </w:rPr>
        <w:t>’</w:t>
      </w:r>
      <w:r w:rsidR="000C3AA7" w:rsidRPr="009B4E8B">
        <w:rPr>
          <w:rFonts w:asciiTheme="minorBidi" w:hAnsiTheme="minorBidi" w:cstheme="minorBidi"/>
          <w:sz w:val="22"/>
          <w:szCs w:val="22"/>
        </w:rPr>
        <w:t>activité physique, en harmonie avec la culture lao. Cet élément favorise la santé mentale et physique tout en encourageant la transmission des valeurs, des traditions et des normes éthiques lao. La danse s</w:t>
      </w:r>
      <w:r w:rsidR="004C76A0" w:rsidRPr="009B4E8B">
        <w:rPr>
          <w:rFonts w:asciiTheme="minorBidi" w:hAnsiTheme="minorBidi" w:cstheme="minorBidi"/>
          <w:sz w:val="22"/>
          <w:szCs w:val="22"/>
        </w:rPr>
        <w:t>’</w:t>
      </w:r>
      <w:r w:rsidR="000C3AA7" w:rsidRPr="009B4E8B">
        <w:rPr>
          <w:rFonts w:asciiTheme="minorBidi" w:hAnsiTheme="minorBidi" w:cstheme="minorBidi"/>
          <w:sz w:val="22"/>
          <w:szCs w:val="22"/>
        </w:rPr>
        <w:t>adresse à tous les praticiens, quels que soient leur âge, leur genre, leur nationalité, leur religion et leur appartenance ethnique.</w:t>
      </w:r>
    </w:p>
    <w:p w14:paraId="294DAD52" w14:textId="6272CBAC" w:rsidR="007130A5" w:rsidRPr="009B4E8B" w:rsidRDefault="007130A5" w:rsidP="007130A5">
      <w:pPr>
        <w:tabs>
          <w:tab w:val="left" w:pos="567"/>
          <w:tab w:val="left" w:pos="1134"/>
          <w:tab w:val="left" w:pos="1701"/>
          <w:tab w:val="left" w:pos="2268"/>
        </w:tabs>
        <w:spacing w:before="120" w:after="120"/>
        <w:ind w:left="1701" w:hanging="567"/>
        <w:jc w:val="both"/>
        <w:rPr>
          <w:rFonts w:asciiTheme="minorBidi" w:hAnsiTheme="minorBidi" w:cstheme="minorBidi"/>
          <w:sz w:val="22"/>
          <w:szCs w:val="22"/>
        </w:rPr>
      </w:pPr>
      <w:r w:rsidRPr="009B4E8B">
        <w:rPr>
          <w:rFonts w:asciiTheme="minorBidi" w:hAnsiTheme="minorBidi" w:cstheme="minorBidi"/>
          <w:sz w:val="22"/>
          <w:szCs w:val="22"/>
        </w:rPr>
        <w:t>R.3 :</w:t>
      </w:r>
      <w:r w:rsidRPr="009B4E8B">
        <w:rPr>
          <w:rFonts w:asciiTheme="minorBidi" w:hAnsiTheme="minorBidi" w:cstheme="minorBidi"/>
          <w:sz w:val="22"/>
          <w:szCs w:val="22"/>
        </w:rPr>
        <w:tab/>
        <w:t>L</w:t>
      </w:r>
      <w:r w:rsidR="006D6E3C" w:rsidRPr="009B4E8B">
        <w:rPr>
          <w:rFonts w:asciiTheme="minorBidi" w:hAnsiTheme="minorBidi" w:cstheme="minorBidi"/>
          <w:sz w:val="22"/>
          <w:szCs w:val="22"/>
        </w:rPr>
        <w:t>’</w:t>
      </w:r>
      <w:r w:rsidRPr="009B4E8B">
        <w:rPr>
          <w:rFonts w:asciiTheme="minorBidi" w:hAnsiTheme="minorBidi" w:cstheme="minorBidi"/>
          <w:sz w:val="22"/>
          <w:szCs w:val="22"/>
        </w:rPr>
        <w:t>État partie a élaboré un plan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action national afin de préserver la danse. Les recherches sur le </w:t>
      </w:r>
      <w:proofErr w:type="spellStart"/>
      <w:r w:rsidRPr="009B4E8B">
        <w:rPr>
          <w:rFonts w:asciiTheme="minorBidi" w:hAnsiTheme="minorBidi" w:cstheme="minorBidi"/>
          <w:sz w:val="22"/>
          <w:szCs w:val="22"/>
        </w:rPr>
        <w:t>fonelamvonglao</w:t>
      </w:r>
      <w:proofErr w:type="spellEnd"/>
      <w:r w:rsidRPr="009B4E8B">
        <w:rPr>
          <w:rFonts w:asciiTheme="minorBidi" w:hAnsiTheme="minorBidi" w:cstheme="minorBidi"/>
          <w:sz w:val="22"/>
          <w:szCs w:val="22"/>
        </w:rPr>
        <w:t xml:space="preserve"> sont supervisées par le </w:t>
      </w:r>
      <w:proofErr w:type="gramStart"/>
      <w:r w:rsidR="009F782D" w:rsidRPr="009B4E8B">
        <w:rPr>
          <w:rFonts w:asciiTheme="minorBidi" w:hAnsiTheme="minorBidi" w:cstheme="minorBidi"/>
          <w:sz w:val="22"/>
          <w:szCs w:val="22"/>
        </w:rPr>
        <w:t>M</w:t>
      </w:r>
      <w:r w:rsidRPr="009B4E8B">
        <w:rPr>
          <w:rFonts w:asciiTheme="minorBidi" w:hAnsiTheme="minorBidi" w:cstheme="minorBidi"/>
          <w:sz w:val="22"/>
          <w:szCs w:val="22"/>
        </w:rPr>
        <w:t>inistère de l</w:t>
      </w:r>
      <w:r w:rsidR="006D6E3C" w:rsidRPr="009B4E8B">
        <w:rPr>
          <w:rFonts w:asciiTheme="minorBidi" w:hAnsiTheme="minorBidi" w:cstheme="minorBidi"/>
          <w:sz w:val="22"/>
          <w:szCs w:val="22"/>
        </w:rPr>
        <w:t>’</w:t>
      </w:r>
      <w:r w:rsidR="009F782D" w:rsidRPr="009B4E8B">
        <w:rPr>
          <w:rFonts w:asciiTheme="minorBidi" w:hAnsiTheme="minorBidi" w:cstheme="minorBidi"/>
          <w:sz w:val="22"/>
          <w:szCs w:val="22"/>
        </w:rPr>
        <w:t>i</w:t>
      </w:r>
      <w:r w:rsidRPr="009B4E8B">
        <w:rPr>
          <w:rFonts w:asciiTheme="minorBidi" w:hAnsiTheme="minorBidi" w:cstheme="minorBidi"/>
          <w:sz w:val="22"/>
          <w:szCs w:val="22"/>
        </w:rPr>
        <w:t>nformation</w:t>
      </w:r>
      <w:proofErr w:type="gramEnd"/>
      <w:r w:rsidRPr="009B4E8B">
        <w:rPr>
          <w:rFonts w:asciiTheme="minorBidi" w:hAnsiTheme="minorBidi" w:cstheme="minorBidi"/>
          <w:sz w:val="22"/>
          <w:szCs w:val="22"/>
        </w:rPr>
        <w:t xml:space="preserve"> et de la </w:t>
      </w:r>
      <w:r w:rsidR="009F782D" w:rsidRPr="009B4E8B">
        <w:rPr>
          <w:rFonts w:asciiTheme="minorBidi" w:hAnsiTheme="minorBidi" w:cstheme="minorBidi"/>
          <w:sz w:val="22"/>
          <w:szCs w:val="22"/>
        </w:rPr>
        <w:t>c</w:t>
      </w:r>
      <w:r w:rsidRPr="009B4E8B">
        <w:rPr>
          <w:rFonts w:asciiTheme="minorBidi" w:hAnsiTheme="minorBidi" w:cstheme="minorBidi"/>
          <w:sz w:val="22"/>
          <w:szCs w:val="22"/>
        </w:rPr>
        <w:t>ulture. Ce travail a donné lieu à la publication de manuels et de références générales sur le patrimoine culturel immatériel. L</w:t>
      </w:r>
      <w:r w:rsidR="006D6E3C" w:rsidRPr="009B4E8B">
        <w:rPr>
          <w:rFonts w:asciiTheme="minorBidi" w:hAnsiTheme="minorBidi" w:cstheme="minorBidi"/>
          <w:sz w:val="22"/>
          <w:szCs w:val="22"/>
        </w:rPr>
        <w:t>’</w:t>
      </w:r>
      <w:r w:rsidRPr="009B4E8B">
        <w:rPr>
          <w:rFonts w:asciiTheme="minorBidi" w:hAnsiTheme="minorBidi" w:cstheme="minorBidi"/>
          <w:sz w:val="22"/>
          <w:szCs w:val="22"/>
        </w:rPr>
        <w:t>État a également apporté un soutien financier aux écoles d</w:t>
      </w:r>
      <w:r w:rsidR="006D6E3C" w:rsidRPr="009B4E8B">
        <w:rPr>
          <w:rFonts w:asciiTheme="minorBidi" w:hAnsiTheme="minorBidi" w:cstheme="minorBidi"/>
          <w:sz w:val="22"/>
          <w:szCs w:val="22"/>
        </w:rPr>
        <w:t>’</w:t>
      </w:r>
      <w:r w:rsidRPr="009B4E8B">
        <w:rPr>
          <w:rFonts w:asciiTheme="minorBidi" w:hAnsiTheme="minorBidi" w:cstheme="minorBidi"/>
          <w:sz w:val="22"/>
          <w:szCs w:val="22"/>
        </w:rPr>
        <w:t>arts du spectacle, organisé des concours et des compétitions, et soutenu des activités de revitalisation telles que des voyages et des spectacles. Les communautés ont présenté des lettres de consentement qui attestent du rôle des écoles et des centres culturels dans la mise en œuvre des programmes de formation. Le rôle des communautés dans la planification et la mise en œuvre des mesures de sauvegarde a été clarifié au cours du processus de dialogue</w:t>
      </w:r>
      <w:r w:rsidR="000C3AA7" w:rsidRPr="009B4E8B">
        <w:rPr>
          <w:rFonts w:asciiTheme="minorBidi" w:hAnsiTheme="minorBidi" w:cstheme="minorBidi"/>
          <w:sz w:val="22"/>
          <w:szCs w:val="22"/>
        </w:rPr>
        <w:t xml:space="preserve"> et comprend la participation à la recherche et aux études, la mise à jour de l</w:t>
      </w:r>
      <w:r w:rsidR="004C76A0" w:rsidRPr="009B4E8B">
        <w:rPr>
          <w:rFonts w:asciiTheme="minorBidi" w:hAnsiTheme="minorBidi" w:cstheme="minorBidi"/>
          <w:sz w:val="22"/>
          <w:szCs w:val="22"/>
        </w:rPr>
        <w:t>’</w:t>
      </w:r>
      <w:r w:rsidR="000C3AA7" w:rsidRPr="009B4E8B">
        <w:rPr>
          <w:rFonts w:asciiTheme="minorBidi" w:hAnsiTheme="minorBidi" w:cstheme="minorBidi"/>
          <w:sz w:val="22"/>
          <w:szCs w:val="22"/>
        </w:rPr>
        <w:t>inventaire, la publication de documents sous forme numérique et imprimée, la mise en œuvre de programmes de renforcement des capacités tels que la formation pour améliorer les compétences des transmetteurs et des apprentis et, enfin, la diffusion d</w:t>
      </w:r>
      <w:r w:rsidR="004C76A0" w:rsidRPr="009B4E8B">
        <w:rPr>
          <w:rFonts w:asciiTheme="minorBidi" w:hAnsiTheme="minorBidi" w:cstheme="minorBidi"/>
          <w:sz w:val="22"/>
          <w:szCs w:val="22"/>
        </w:rPr>
        <w:t>’</w:t>
      </w:r>
      <w:r w:rsidR="000C3AA7" w:rsidRPr="009B4E8B">
        <w:rPr>
          <w:rFonts w:asciiTheme="minorBidi" w:hAnsiTheme="minorBidi" w:cstheme="minorBidi"/>
          <w:sz w:val="22"/>
          <w:szCs w:val="22"/>
        </w:rPr>
        <w:t>informations sur l</w:t>
      </w:r>
      <w:r w:rsidR="004C76A0" w:rsidRPr="009B4E8B">
        <w:rPr>
          <w:rFonts w:asciiTheme="minorBidi" w:hAnsiTheme="minorBidi" w:cstheme="minorBidi"/>
          <w:sz w:val="22"/>
          <w:szCs w:val="22"/>
        </w:rPr>
        <w:t>’</w:t>
      </w:r>
      <w:r w:rsidR="000C3AA7" w:rsidRPr="009B4E8B">
        <w:rPr>
          <w:rFonts w:asciiTheme="minorBidi" w:hAnsiTheme="minorBidi" w:cstheme="minorBidi"/>
          <w:sz w:val="22"/>
          <w:szCs w:val="22"/>
        </w:rPr>
        <w:t>élément.</w:t>
      </w:r>
    </w:p>
    <w:p w14:paraId="1AEB77C4" w14:textId="4897BE06" w:rsidR="003C6A16" w:rsidRPr="009B4E8B" w:rsidRDefault="007130A5" w:rsidP="006F108C">
      <w:pPr>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R.5 :</w:t>
      </w:r>
      <w:r w:rsidRPr="009B4E8B">
        <w:rPr>
          <w:rFonts w:asciiTheme="minorBidi" w:hAnsiTheme="minorBidi" w:cstheme="minorBidi"/>
          <w:sz w:val="22"/>
          <w:szCs w:val="22"/>
        </w:rPr>
        <w:tab/>
      </w:r>
      <w:r w:rsidR="000C3AA7" w:rsidRPr="009B4E8B">
        <w:rPr>
          <w:rFonts w:asciiTheme="minorBidi" w:hAnsiTheme="minorBidi" w:cstheme="minorBidi"/>
          <w:sz w:val="22"/>
          <w:szCs w:val="22"/>
        </w:rPr>
        <w:t>L</w:t>
      </w:r>
      <w:r w:rsidR="004C76A0" w:rsidRPr="009B4E8B">
        <w:rPr>
          <w:rFonts w:asciiTheme="minorBidi" w:hAnsiTheme="minorBidi" w:cstheme="minorBidi"/>
          <w:sz w:val="22"/>
          <w:szCs w:val="22"/>
        </w:rPr>
        <w:t>’</w:t>
      </w:r>
      <w:r w:rsidR="000C3AA7" w:rsidRPr="009B4E8B">
        <w:rPr>
          <w:rFonts w:asciiTheme="minorBidi" w:hAnsiTheme="minorBidi" w:cstheme="minorBidi"/>
          <w:sz w:val="22"/>
          <w:szCs w:val="22"/>
        </w:rPr>
        <w:t>élément a été inventorié via la loi sur les arts du spectacle n°16/AN de mai 2017. L</w:t>
      </w:r>
      <w:r w:rsidR="004C76A0" w:rsidRPr="009B4E8B">
        <w:rPr>
          <w:rFonts w:asciiTheme="minorBidi" w:hAnsiTheme="minorBidi" w:cstheme="minorBidi"/>
          <w:sz w:val="22"/>
          <w:szCs w:val="22"/>
        </w:rPr>
        <w:t>’</w:t>
      </w:r>
      <w:r w:rsidR="000C3AA7" w:rsidRPr="009B4E8B">
        <w:rPr>
          <w:rFonts w:asciiTheme="minorBidi" w:hAnsiTheme="minorBidi" w:cstheme="minorBidi"/>
          <w:sz w:val="22"/>
          <w:szCs w:val="22"/>
        </w:rPr>
        <w:t xml:space="preserve">élément est également documenté au titre des danses, </w:t>
      </w:r>
      <w:r w:rsidR="004C76A0" w:rsidRPr="009B4E8B">
        <w:rPr>
          <w:rFonts w:asciiTheme="minorBidi" w:hAnsiTheme="minorBidi" w:cstheme="minorBidi"/>
          <w:sz w:val="22"/>
          <w:szCs w:val="22"/>
        </w:rPr>
        <w:t xml:space="preserve">au </w:t>
      </w:r>
      <w:r w:rsidR="000C3AA7" w:rsidRPr="009B4E8B">
        <w:rPr>
          <w:rFonts w:asciiTheme="minorBidi" w:hAnsiTheme="minorBidi" w:cstheme="minorBidi"/>
          <w:sz w:val="22"/>
          <w:szCs w:val="22"/>
        </w:rPr>
        <w:t>paragraphe I de la Décision sur le patrimoine culturel immatériel, mise à jour par le décret n° 167 / MICT le 24 février 2023. L</w:t>
      </w:r>
      <w:r w:rsidR="004C76A0" w:rsidRPr="009B4E8B">
        <w:rPr>
          <w:rFonts w:asciiTheme="minorBidi" w:hAnsiTheme="minorBidi" w:cstheme="minorBidi"/>
          <w:sz w:val="22"/>
          <w:szCs w:val="22"/>
        </w:rPr>
        <w:t>’</w:t>
      </w:r>
      <w:r w:rsidR="000C3AA7" w:rsidRPr="009B4E8B">
        <w:rPr>
          <w:rFonts w:asciiTheme="minorBidi" w:hAnsiTheme="minorBidi" w:cstheme="minorBidi"/>
          <w:sz w:val="22"/>
          <w:szCs w:val="22"/>
        </w:rPr>
        <w:t xml:space="preserve">inventaire est régulièrement mis à jour par élément ou par thème dans le cadre de la loi sur les arts du spectacle. Le Département des </w:t>
      </w:r>
      <w:r w:rsidR="000C3AA7" w:rsidRPr="009B4E8B">
        <w:rPr>
          <w:rFonts w:asciiTheme="minorBidi" w:hAnsiTheme="minorBidi" w:cstheme="minorBidi"/>
          <w:sz w:val="22"/>
          <w:szCs w:val="22"/>
        </w:rPr>
        <w:lastRenderedPageBreak/>
        <w:t>arts du spectacle et de la culture, en collaboration avec les communautés culturelles, forme un Sous-comité culturel et social qui est chargé de superviser la préparation du dossier d'inscription et le processus de mise à jour de l'inventaire du patrimoine culturel immatériel. La participation des autres parties prenantes est décrite dans le dossier et la réponse au dialogue.</w:t>
      </w:r>
    </w:p>
    <w:p w14:paraId="66B26D0B" w14:textId="77777777" w:rsidR="000C3AA7" w:rsidRPr="009B4E8B" w:rsidRDefault="003C6A16" w:rsidP="007130A5">
      <w:p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rPr>
        <w:t>4.</w:t>
      </w:r>
      <w:r w:rsidRPr="009B4E8B">
        <w:rPr>
          <w:rFonts w:asciiTheme="minorBidi" w:hAnsiTheme="minorBidi" w:cstheme="minorBidi"/>
          <w:bCs/>
          <w:sz w:val="22"/>
          <w:szCs w:val="22"/>
        </w:rPr>
        <w:tab/>
      </w: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proofErr w:type="spellStart"/>
      <w:r w:rsidRPr="009B4E8B">
        <w:rPr>
          <w:rFonts w:asciiTheme="minorBidi" w:hAnsiTheme="minorBidi" w:cstheme="minorBidi"/>
          <w:b/>
          <w:sz w:val="22"/>
          <w:szCs w:val="22"/>
        </w:rPr>
        <w:t>Fonelamvonglao</w:t>
      </w:r>
      <w:proofErr w:type="spellEnd"/>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lamvonglao</w:t>
      </w:r>
      <w:proofErr w:type="spellEnd"/>
      <w:r w:rsidRPr="009B4E8B">
        <w:rPr>
          <w:rFonts w:asciiTheme="minorBidi" w:hAnsiTheme="minorBidi" w:cstheme="minorBidi"/>
          <w:b/>
          <w:sz w:val="22"/>
          <w:szCs w:val="22"/>
        </w:rPr>
        <w:t>)</w:t>
      </w:r>
      <w:r w:rsidR="00B84E8D" w:rsidRPr="009B4E8B">
        <w:rPr>
          <w:rFonts w:asciiTheme="minorBidi" w:hAnsiTheme="minorBidi" w:cstheme="minorBidi"/>
          <w:b/>
          <w:sz w:val="22"/>
          <w:szCs w:val="22"/>
        </w:rPr>
        <w:t xml:space="preserve"> </w:t>
      </w:r>
      <w:r w:rsidRPr="009B4E8B">
        <w:rPr>
          <w:rFonts w:asciiTheme="minorBidi" w:hAnsiTheme="minorBidi" w:cstheme="minorBidi"/>
          <w:bCs/>
          <w:sz w:val="22"/>
          <w:szCs w:val="22"/>
        </w:rPr>
        <w:t>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r w:rsidR="000C3AA7" w:rsidRPr="009B4E8B">
        <w:rPr>
          <w:rFonts w:asciiTheme="minorBidi" w:hAnsiTheme="minorBidi" w:cstheme="minorBidi"/>
          <w:bCs/>
          <w:sz w:val="22"/>
          <w:szCs w:val="22"/>
        </w:rPr>
        <w:t> ;</w:t>
      </w:r>
    </w:p>
    <w:p w14:paraId="565E5C97" w14:textId="26ADF61A" w:rsidR="003C6A16" w:rsidRPr="009B4E8B" w:rsidRDefault="000C3AA7" w:rsidP="007130A5">
      <w:p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rPr>
        <w:t>5.</w:t>
      </w:r>
      <w:r w:rsidRPr="009B4E8B">
        <w:rPr>
          <w:rFonts w:asciiTheme="minorBidi" w:hAnsiTheme="minorBidi" w:cstheme="minorBidi"/>
          <w:bCs/>
          <w:sz w:val="22"/>
          <w:szCs w:val="22"/>
        </w:rPr>
        <w:tab/>
      </w:r>
      <w:r w:rsidRPr="009B4E8B">
        <w:rPr>
          <w:rFonts w:asciiTheme="minorBidi" w:hAnsiTheme="minorBidi" w:cstheme="minorBidi"/>
          <w:bCs/>
          <w:sz w:val="22"/>
          <w:szCs w:val="22"/>
          <w:u w:val="single"/>
        </w:rPr>
        <w:t>Félicite</w:t>
      </w:r>
      <w:r w:rsidRPr="000C3494">
        <w:rPr>
          <w:rFonts w:asciiTheme="minorBidi" w:hAnsiTheme="minorBidi" w:cstheme="minorBidi"/>
          <w:bCs/>
          <w:sz w:val="22"/>
          <w:szCs w:val="22"/>
        </w:rPr>
        <w:t xml:space="preserve"> </w:t>
      </w:r>
      <w:r w:rsidRPr="009B4E8B">
        <w:rPr>
          <w:rFonts w:asciiTheme="minorBidi" w:hAnsiTheme="minorBidi" w:cstheme="minorBidi"/>
          <w:bCs/>
          <w:sz w:val="22"/>
          <w:szCs w:val="22"/>
        </w:rPr>
        <w:t>l’État partie d’avoir soumis un dossier amélioré prenant en considération les recommandations de l’Organe d’évaluation en 2019.</w:t>
      </w:r>
    </w:p>
    <w:p w14:paraId="7D12E425" w14:textId="1017D836" w:rsidR="003C6A16" w:rsidRPr="009B4E8B" w:rsidRDefault="003C6A16" w:rsidP="003C6A16">
      <w:pPr>
        <w:pStyle w:val="Titre2"/>
        <w:jc w:val="both"/>
        <w:rPr>
          <w:rFonts w:asciiTheme="minorBidi" w:hAnsiTheme="minorBidi" w:cstheme="minorBidi"/>
          <w:szCs w:val="22"/>
          <w:lang w:val="fr-FR"/>
        </w:rPr>
      </w:pPr>
      <w:bookmarkStart w:id="52" w:name="_PROJET_DE_DÉCISION_53"/>
      <w:bookmarkEnd w:id="52"/>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4</w:t>
      </w:r>
      <w:r w:rsidR="00CE2029">
        <w:rPr>
          <w:rFonts w:asciiTheme="minorBidi" w:hAnsiTheme="minorBidi" w:cstheme="minorBidi"/>
          <w:szCs w:val="22"/>
          <w:lang w:val="fr-FR"/>
        </w:rPr>
        <w:t>7</w:t>
      </w:r>
      <w:r w:rsidR="00440DEB" w:rsidRPr="009B4E8B">
        <w:rPr>
          <w:rFonts w:asciiTheme="minorBidi" w:hAnsiTheme="minorBidi" w:cstheme="minorBidi"/>
          <w:szCs w:val="22"/>
          <w:lang w:val="fr-FR"/>
        </w:rPr>
        <w:tab/>
      </w:r>
      <w:r w:rsidR="00440DEB" w:rsidRPr="009B4E8B">
        <w:rPr>
          <w:noProof/>
          <w:color w:val="0000FF"/>
          <w:lang w:val="fr-FR"/>
        </w:rPr>
        <w:drawing>
          <wp:inline distT="0" distB="0" distL="0" distR="0" wp14:anchorId="3AE9F557" wp14:editId="3C75E51F">
            <wp:extent cx="104775" cy="104775"/>
            <wp:effectExtent l="0" t="0" r="9525" b="9525"/>
            <wp:docPr id="1549015389" name="Picture 1549015389">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8C750BB" w14:textId="77777777" w:rsidR="003C6A16" w:rsidRPr="009B4E8B" w:rsidRDefault="003C6A16" w:rsidP="006F0B4C">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71710859" w14:textId="54508CA9" w:rsidR="003C6A16" w:rsidRPr="009B4E8B" w:rsidRDefault="003C6A16" w:rsidP="006F0B4C">
      <w:pPr>
        <w:numPr>
          <w:ilvl w:val="0"/>
          <w:numId w:val="54"/>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la Malaisie a proposé la candidature de </w:t>
      </w:r>
      <w:r w:rsidRPr="009B4E8B">
        <w:rPr>
          <w:rFonts w:asciiTheme="minorBidi" w:hAnsiTheme="minorBidi" w:cstheme="minorBidi"/>
          <w:b/>
          <w:sz w:val="22"/>
          <w:szCs w:val="22"/>
        </w:rPr>
        <w:t xml:space="preserve">la culture du petit-déjeuner </w:t>
      </w:r>
      <w:r w:rsidR="00992CBC" w:rsidRPr="009B4E8B">
        <w:rPr>
          <w:rFonts w:asciiTheme="minorBidi" w:hAnsiTheme="minorBidi" w:cstheme="minorBidi"/>
          <w:b/>
          <w:sz w:val="22"/>
          <w:szCs w:val="22"/>
        </w:rPr>
        <w:t>en Malaisie </w:t>
      </w:r>
      <w:r w:rsidRPr="009B4E8B">
        <w:rPr>
          <w:rFonts w:asciiTheme="minorBidi" w:hAnsiTheme="minorBidi" w:cstheme="minorBidi"/>
          <w:b/>
          <w:sz w:val="22"/>
          <w:szCs w:val="22"/>
        </w:rPr>
        <w:t>: expérience culinaire dans une société multiethnique</w:t>
      </w:r>
      <w:r w:rsidRPr="009B4E8B">
        <w:rPr>
          <w:rFonts w:asciiTheme="minorBidi" w:hAnsiTheme="minorBidi" w:cstheme="minorBidi"/>
          <w:bCs/>
          <w:sz w:val="22"/>
          <w:szCs w:val="22"/>
        </w:rPr>
        <w:t xml:space="preserve"> (n°02113)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185A262F" w14:textId="7A7CDBF3" w:rsidR="003C6A16" w:rsidRPr="009B4E8B" w:rsidRDefault="003C6A16" w:rsidP="006F0B4C">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 xml:space="preserve">La culture du petit-déjeuner </w:t>
      </w:r>
      <w:r w:rsidR="00992CBC" w:rsidRPr="009B4E8B">
        <w:rPr>
          <w:rFonts w:asciiTheme="minorBidi" w:hAnsiTheme="minorBidi" w:cstheme="minorBidi"/>
          <w:bCs/>
          <w:sz w:val="22"/>
          <w:szCs w:val="22"/>
        </w:rPr>
        <w:t xml:space="preserve">en Malaisie </w:t>
      </w:r>
      <w:r w:rsidRPr="009B4E8B">
        <w:rPr>
          <w:rFonts w:asciiTheme="minorBidi" w:hAnsiTheme="minorBidi" w:cstheme="minorBidi"/>
          <w:bCs/>
          <w:sz w:val="22"/>
          <w:szCs w:val="22"/>
        </w:rPr>
        <w:t>joue un rôle pivot dans les sociétés multiethniques du pays</w:t>
      </w:r>
      <w:r w:rsidR="00992CBC" w:rsidRPr="009B4E8B">
        <w:rPr>
          <w:rFonts w:asciiTheme="minorBidi" w:hAnsiTheme="minorBidi" w:cstheme="minorBidi"/>
          <w:bCs/>
          <w:sz w:val="22"/>
          <w:szCs w:val="22"/>
        </w:rPr>
        <w:t>. L</w:t>
      </w:r>
      <w:r w:rsidR="006D6E3C" w:rsidRPr="009B4E8B">
        <w:rPr>
          <w:rFonts w:asciiTheme="minorBidi" w:hAnsiTheme="minorBidi" w:cstheme="minorBidi"/>
          <w:bCs/>
          <w:sz w:val="22"/>
          <w:szCs w:val="22"/>
        </w:rPr>
        <w:t>’</w:t>
      </w:r>
      <w:r w:rsidR="00992CBC" w:rsidRPr="009B4E8B">
        <w:rPr>
          <w:rFonts w:asciiTheme="minorBidi" w:hAnsiTheme="minorBidi" w:cstheme="minorBidi"/>
          <w:bCs/>
          <w:sz w:val="22"/>
          <w:szCs w:val="22"/>
        </w:rPr>
        <w:t>élément peut être trouvé partout dans l</w:t>
      </w:r>
      <w:r w:rsidR="006D6E3C" w:rsidRPr="009B4E8B">
        <w:rPr>
          <w:rFonts w:asciiTheme="minorBidi" w:hAnsiTheme="minorBidi" w:cstheme="minorBidi"/>
          <w:bCs/>
          <w:sz w:val="22"/>
          <w:szCs w:val="22"/>
        </w:rPr>
        <w:t>’</w:t>
      </w:r>
      <w:r w:rsidR="00992CBC" w:rsidRPr="009B4E8B">
        <w:rPr>
          <w:rFonts w:asciiTheme="minorBidi" w:hAnsiTheme="minorBidi" w:cstheme="minorBidi"/>
          <w:bCs/>
          <w:sz w:val="22"/>
          <w:szCs w:val="22"/>
        </w:rPr>
        <w:t xml:space="preserve">État soumissionnaire qui comprend 14 états. Il est centré </w:t>
      </w:r>
      <w:r w:rsidRPr="009B4E8B">
        <w:rPr>
          <w:rFonts w:asciiTheme="minorBidi" w:hAnsiTheme="minorBidi" w:cstheme="minorBidi"/>
          <w:bCs/>
          <w:sz w:val="22"/>
          <w:szCs w:val="22"/>
        </w:rPr>
        <w:t xml:space="preserve">autour </w:t>
      </w:r>
      <w:r w:rsidR="00992CBC" w:rsidRPr="009B4E8B">
        <w:rPr>
          <w:rFonts w:asciiTheme="minorBidi" w:hAnsiTheme="minorBidi" w:cstheme="minorBidi"/>
          <w:bCs/>
          <w:sz w:val="22"/>
          <w:szCs w:val="22"/>
        </w:rPr>
        <w:t xml:space="preserve">de la nourriture et du temps passé ensemble autour </w:t>
      </w:r>
      <w:r w:rsidRPr="009B4E8B">
        <w:rPr>
          <w:rFonts w:asciiTheme="minorBidi" w:hAnsiTheme="minorBidi" w:cstheme="minorBidi"/>
          <w:bCs/>
          <w:sz w:val="22"/>
          <w:szCs w:val="22"/>
        </w:rPr>
        <w:t>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 repas matinal.</w:t>
      </w:r>
      <w:r w:rsidR="00992CBC" w:rsidRPr="009B4E8B">
        <w:rPr>
          <w:rFonts w:asciiTheme="minorBidi" w:hAnsiTheme="minorBidi" w:cstheme="minorBidi"/>
          <w:bCs/>
          <w:sz w:val="22"/>
          <w:szCs w:val="22"/>
        </w:rPr>
        <w:t xml:space="preserve"> Il s</w:t>
      </w:r>
      <w:r w:rsidR="006D6E3C" w:rsidRPr="009B4E8B">
        <w:rPr>
          <w:rFonts w:asciiTheme="minorBidi" w:hAnsiTheme="minorBidi" w:cstheme="minorBidi"/>
          <w:bCs/>
          <w:sz w:val="22"/>
          <w:szCs w:val="22"/>
        </w:rPr>
        <w:t>’</w:t>
      </w:r>
      <w:r w:rsidR="00992CBC" w:rsidRPr="009B4E8B">
        <w:rPr>
          <w:rFonts w:asciiTheme="minorBidi" w:hAnsiTheme="minorBidi" w:cstheme="minorBidi"/>
          <w:bCs/>
          <w:sz w:val="22"/>
          <w:szCs w:val="22"/>
        </w:rPr>
        <w:t>agit d</w:t>
      </w:r>
      <w:r w:rsidR="006D6E3C" w:rsidRPr="009B4E8B">
        <w:rPr>
          <w:rFonts w:asciiTheme="minorBidi" w:hAnsiTheme="minorBidi" w:cstheme="minorBidi"/>
          <w:bCs/>
          <w:sz w:val="22"/>
          <w:szCs w:val="22"/>
        </w:rPr>
        <w:t>’</w:t>
      </w:r>
      <w:r w:rsidR="00992CBC" w:rsidRPr="009B4E8B">
        <w:rPr>
          <w:rFonts w:asciiTheme="minorBidi" w:hAnsiTheme="minorBidi" w:cstheme="minorBidi"/>
          <w:bCs/>
          <w:sz w:val="22"/>
          <w:szCs w:val="22"/>
        </w:rPr>
        <w:t xml:space="preserve">un patrimoine vivant lié aux pratiques alimentaires traditionnelles qui englobent des aliments traditionnels de base tels que le </w:t>
      </w:r>
      <w:proofErr w:type="spellStart"/>
      <w:r w:rsidR="00992CBC" w:rsidRPr="009B4E8B">
        <w:rPr>
          <w:rFonts w:asciiTheme="minorBidi" w:hAnsiTheme="minorBidi" w:cstheme="minorBidi"/>
          <w:bCs/>
          <w:sz w:val="22"/>
          <w:szCs w:val="22"/>
        </w:rPr>
        <w:t>Nasi</w:t>
      </w:r>
      <w:proofErr w:type="spellEnd"/>
      <w:r w:rsidR="00992CBC" w:rsidRPr="009B4E8B">
        <w:rPr>
          <w:rFonts w:asciiTheme="minorBidi" w:hAnsiTheme="minorBidi" w:cstheme="minorBidi"/>
          <w:bCs/>
          <w:sz w:val="22"/>
          <w:szCs w:val="22"/>
        </w:rPr>
        <w:t xml:space="preserve"> </w:t>
      </w:r>
      <w:proofErr w:type="spellStart"/>
      <w:r w:rsidR="00992CBC" w:rsidRPr="009B4E8B">
        <w:rPr>
          <w:rFonts w:asciiTheme="minorBidi" w:hAnsiTheme="minorBidi" w:cstheme="minorBidi"/>
          <w:bCs/>
          <w:sz w:val="22"/>
          <w:szCs w:val="22"/>
        </w:rPr>
        <w:t>Lemak</w:t>
      </w:r>
      <w:proofErr w:type="spellEnd"/>
      <w:r w:rsidR="00992CBC" w:rsidRPr="009B4E8B">
        <w:rPr>
          <w:rFonts w:asciiTheme="minorBidi" w:hAnsiTheme="minorBidi" w:cstheme="minorBidi"/>
          <w:bCs/>
          <w:sz w:val="22"/>
          <w:szCs w:val="22"/>
        </w:rPr>
        <w:t>, le Roti Canai et les boissons Teh Tarik. L</w:t>
      </w:r>
      <w:r w:rsidR="006D6E3C" w:rsidRPr="009B4E8B">
        <w:rPr>
          <w:rFonts w:asciiTheme="minorBidi" w:hAnsiTheme="minorBidi" w:cstheme="minorBidi"/>
          <w:bCs/>
          <w:sz w:val="22"/>
          <w:szCs w:val="22"/>
        </w:rPr>
        <w:t>’</w:t>
      </w:r>
      <w:r w:rsidR="00992CBC" w:rsidRPr="009B4E8B">
        <w:rPr>
          <w:rFonts w:asciiTheme="minorBidi" w:hAnsiTheme="minorBidi" w:cstheme="minorBidi"/>
          <w:bCs/>
          <w:sz w:val="22"/>
          <w:szCs w:val="22"/>
        </w:rPr>
        <w:t>élément est pratiqué dans les espaces privés et publics, dans les zones rurales comme dans les zones urbaines. Les Malais, les Chinois, les Indiens et d</w:t>
      </w:r>
      <w:r w:rsidR="006D6E3C" w:rsidRPr="009B4E8B">
        <w:rPr>
          <w:rFonts w:asciiTheme="minorBidi" w:hAnsiTheme="minorBidi" w:cstheme="minorBidi"/>
          <w:bCs/>
          <w:sz w:val="22"/>
          <w:szCs w:val="22"/>
        </w:rPr>
        <w:t>’</w:t>
      </w:r>
      <w:r w:rsidR="00992CBC" w:rsidRPr="009B4E8B">
        <w:rPr>
          <w:rFonts w:asciiTheme="minorBidi" w:hAnsiTheme="minorBidi" w:cstheme="minorBidi"/>
          <w:bCs/>
          <w:sz w:val="22"/>
          <w:szCs w:val="22"/>
        </w:rPr>
        <w:t>autres groupes ethniques de toute la Malaisie sont à la fois producteurs de nourriture et convives, et participent activement à la pratique de l</w:t>
      </w:r>
      <w:r w:rsidR="006D6E3C" w:rsidRPr="009B4E8B">
        <w:rPr>
          <w:rFonts w:asciiTheme="minorBidi" w:hAnsiTheme="minorBidi" w:cstheme="minorBidi"/>
          <w:bCs/>
          <w:sz w:val="22"/>
          <w:szCs w:val="22"/>
        </w:rPr>
        <w:t>’</w:t>
      </w:r>
      <w:r w:rsidR="00992CBC" w:rsidRPr="009B4E8B">
        <w:rPr>
          <w:rFonts w:asciiTheme="minorBidi" w:hAnsiTheme="minorBidi" w:cstheme="minorBidi"/>
          <w:bCs/>
          <w:sz w:val="22"/>
          <w:szCs w:val="22"/>
        </w:rPr>
        <w:t>élément.</w:t>
      </w:r>
      <w:r w:rsidRPr="009B4E8B">
        <w:rPr>
          <w:rFonts w:asciiTheme="minorBidi" w:hAnsiTheme="minorBidi" w:cstheme="minorBidi"/>
          <w:bCs/>
          <w:sz w:val="22"/>
          <w:szCs w:val="22"/>
        </w:rPr>
        <w:t xml:space="preserve"> La </w:t>
      </w:r>
      <w:r w:rsidR="00992CBC" w:rsidRPr="009B4E8B">
        <w:rPr>
          <w:rFonts w:asciiTheme="minorBidi" w:hAnsiTheme="minorBidi" w:cstheme="minorBidi"/>
          <w:bCs/>
          <w:sz w:val="22"/>
          <w:szCs w:val="22"/>
        </w:rPr>
        <w:t>préparation et la consommation des aliments malaisiens du petit-déjeuner, bien que pratiquées à l</w:t>
      </w:r>
      <w:r w:rsidR="006D6E3C" w:rsidRPr="009B4E8B">
        <w:rPr>
          <w:rFonts w:asciiTheme="minorBidi" w:hAnsiTheme="minorBidi" w:cstheme="minorBidi"/>
          <w:bCs/>
          <w:sz w:val="22"/>
          <w:szCs w:val="22"/>
        </w:rPr>
        <w:t>’</w:t>
      </w:r>
      <w:r w:rsidR="00992CBC" w:rsidRPr="009B4E8B">
        <w:rPr>
          <w:rFonts w:asciiTheme="minorBidi" w:hAnsiTheme="minorBidi" w:cstheme="minorBidi"/>
          <w:bCs/>
          <w:sz w:val="22"/>
          <w:szCs w:val="22"/>
        </w:rPr>
        <w:t>origine par un groupe ethnique particulier, sont devenues courantes et appréciées par tous, quelle que soit leur origine ethnique.</w:t>
      </w:r>
      <w:r w:rsidR="002378A5" w:rsidRPr="009B4E8B">
        <w:rPr>
          <w:rFonts w:asciiTheme="minorBidi" w:hAnsiTheme="minorBidi" w:cstheme="minorBidi"/>
          <w:bCs/>
          <w:sz w:val="22"/>
          <w:szCs w:val="22"/>
        </w:rPr>
        <w:t xml:space="preserve"> Les</w:t>
      </w:r>
      <w:r w:rsidR="00992CBC" w:rsidRPr="009B4E8B">
        <w:rPr>
          <w:rFonts w:asciiTheme="minorBidi" w:hAnsiTheme="minorBidi" w:cstheme="minorBidi"/>
          <w:bCs/>
          <w:sz w:val="22"/>
          <w:szCs w:val="22"/>
        </w:rPr>
        <w:t xml:space="preserve"> </w:t>
      </w:r>
      <w:r w:rsidRPr="009B4E8B">
        <w:rPr>
          <w:rFonts w:asciiTheme="minorBidi" w:hAnsiTheme="minorBidi" w:cstheme="minorBidi"/>
          <w:bCs/>
          <w:sz w:val="22"/>
          <w:szCs w:val="22"/>
        </w:rPr>
        <w:t xml:space="preserve">aliments </w:t>
      </w:r>
      <w:r w:rsidR="002378A5" w:rsidRPr="009B4E8B">
        <w:rPr>
          <w:rFonts w:asciiTheme="minorBidi" w:hAnsiTheme="minorBidi" w:cstheme="minorBidi"/>
          <w:bCs/>
          <w:sz w:val="22"/>
          <w:szCs w:val="22"/>
        </w:rPr>
        <w:t>sont</w:t>
      </w:r>
      <w:r w:rsidRPr="009B4E8B">
        <w:rPr>
          <w:rFonts w:asciiTheme="minorBidi" w:hAnsiTheme="minorBidi" w:cstheme="minorBidi"/>
          <w:bCs/>
          <w:sz w:val="22"/>
          <w:szCs w:val="22"/>
        </w:rPr>
        <w:t xml:space="preserve"> économique</w:t>
      </w:r>
      <w:r w:rsidR="002378A5" w:rsidRPr="009B4E8B">
        <w:rPr>
          <w:rFonts w:asciiTheme="minorBidi" w:hAnsiTheme="minorBidi" w:cstheme="minorBidi"/>
          <w:bCs/>
          <w:sz w:val="22"/>
          <w:szCs w:val="22"/>
        </w:rPr>
        <w:t>s à produire</w:t>
      </w:r>
      <w:r w:rsidRPr="009B4E8B">
        <w:rPr>
          <w:rFonts w:asciiTheme="minorBidi" w:hAnsiTheme="minorBidi" w:cstheme="minorBidi"/>
          <w:bCs/>
          <w:sz w:val="22"/>
          <w:szCs w:val="22"/>
        </w:rPr>
        <w:t xml:space="preserve"> et ils sont appréciés par des personnes de tous horizons et de toutes origines ethniques, car ils constituent un repas complet et abordable pour commencer la journée. </w:t>
      </w:r>
      <w:r w:rsidR="002378A5" w:rsidRPr="009B4E8B">
        <w:rPr>
          <w:rFonts w:asciiTheme="minorBidi" w:hAnsiTheme="minorBidi" w:cstheme="minorBidi"/>
          <w:bCs/>
          <w:sz w:val="22"/>
          <w:szCs w:val="22"/>
        </w:rPr>
        <w:t>La culture a été transmise de génération en génération pour s</w:t>
      </w:r>
      <w:r w:rsidR="006D6E3C" w:rsidRPr="009B4E8B">
        <w:rPr>
          <w:rFonts w:asciiTheme="minorBidi" w:hAnsiTheme="minorBidi" w:cstheme="minorBidi"/>
          <w:bCs/>
          <w:sz w:val="22"/>
          <w:szCs w:val="22"/>
        </w:rPr>
        <w:t>’</w:t>
      </w:r>
      <w:r w:rsidR="002378A5" w:rsidRPr="009B4E8B">
        <w:rPr>
          <w:rFonts w:asciiTheme="minorBidi" w:hAnsiTheme="minorBidi" w:cstheme="minorBidi"/>
          <w:bCs/>
          <w:sz w:val="22"/>
          <w:szCs w:val="22"/>
        </w:rPr>
        <w:t xml:space="preserve">assurer de la durabilité des pratiques culinaires </w:t>
      </w:r>
      <w:r w:rsidR="009A1C28" w:rsidRPr="009B4E8B">
        <w:rPr>
          <w:rFonts w:asciiTheme="minorBidi" w:hAnsiTheme="minorBidi" w:cstheme="minorBidi"/>
          <w:bCs/>
          <w:sz w:val="22"/>
          <w:szCs w:val="22"/>
        </w:rPr>
        <w:t>traditionnelles</w:t>
      </w:r>
      <w:r w:rsidR="002378A5" w:rsidRPr="009B4E8B">
        <w:rPr>
          <w:rFonts w:asciiTheme="minorBidi" w:hAnsiTheme="minorBidi" w:cstheme="minorBidi"/>
          <w:bCs/>
          <w:sz w:val="22"/>
          <w:szCs w:val="22"/>
        </w:rPr>
        <w:t xml:space="preserve"> locales. </w:t>
      </w:r>
      <w:r w:rsidRPr="009B4E8B">
        <w:rPr>
          <w:rFonts w:asciiTheme="minorBidi" w:hAnsiTheme="minorBidi" w:cstheme="minorBidi"/>
          <w:bCs/>
          <w:sz w:val="22"/>
          <w:szCs w:val="22"/>
        </w:rPr>
        <w:t>Des habitants de différentes ethnies et de différents genres se réunissent autour de mets traditionnels pour le petit-déjeuner. En plus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être une source de fierté et un élément important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histoire gastronomique de la Malaisie, ces plats du matin sont également devenus un élément distinctif de la culture et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identité qui relie les différents groupes ethniques de Malaisie.</w:t>
      </w:r>
    </w:p>
    <w:p w14:paraId="54B85072" w14:textId="31311021" w:rsidR="006F0B4C" w:rsidRPr="009B4E8B" w:rsidRDefault="003C6A16" w:rsidP="006F0B4C">
      <w:pPr>
        <w:keepNext/>
        <w:numPr>
          <w:ilvl w:val="0"/>
          <w:numId w:val="54"/>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5E236F" w:rsidRPr="009B4E8B">
        <w:rPr>
          <w:rFonts w:asciiTheme="minorBidi" w:hAnsiTheme="minorBidi" w:cstheme="minorBidi"/>
          <w:bCs/>
          <w:sz w:val="22"/>
          <w:szCs w:val="22"/>
        </w:rPr>
        <w:t>représentative du patrimoine culturel immatériel de l’humanité</w:t>
      </w:r>
      <w:r w:rsidR="005E236F" w:rsidRPr="009B4E8B" w:rsidDel="005E236F">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w:t>
      </w:r>
    </w:p>
    <w:p w14:paraId="57C99BC1" w14:textId="6BFD9442" w:rsidR="006F0B4C" w:rsidRPr="009B4E8B" w:rsidRDefault="006F0B4C" w:rsidP="006F0B4C">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R.1 :</w:t>
      </w:r>
      <w:r w:rsidRPr="009B4E8B">
        <w:rPr>
          <w:rFonts w:asciiTheme="minorBidi" w:hAnsiTheme="minorBidi" w:cstheme="minorBidi"/>
          <w:sz w:val="22"/>
          <w:szCs w:val="22"/>
        </w:rPr>
        <w:tab/>
      </w:r>
      <w:r w:rsidR="002378A5" w:rsidRPr="009B4E8B">
        <w:rPr>
          <w:rFonts w:asciiTheme="minorBidi" w:hAnsiTheme="minorBidi" w:cstheme="minorBidi"/>
          <w:sz w:val="22"/>
          <w:szCs w:val="22"/>
        </w:rPr>
        <w:t>La culture du petit-déjeuner en Malaisie joue un rôle important dans les sociétés multiethniques du pays, qui comprennent les Malais, les Chinois, les Indiens et d</w:t>
      </w:r>
      <w:r w:rsidR="006D6E3C" w:rsidRPr="009B4E8B">
        <w:rPr>
          <w:rFonts w:asciiTheme="minorBidi" w:hAnsiTheme="minorBidi" w:cstheme="minorBidi"/>
          <w:sz w:val="22"/>
          <w:szCs w:val="22"/>
        </w:rPr>
        <w:t>’</w:t>
      </w:r>
      <w:r w:rsidR="002378A5" w:rsidRPr="009B4E8B">
        <w:rPr>
          <w:rFonts w:asciiTheme="minorBidi" w:hAnsiTheme="minorBidi" w:cstheme="minorBidi"/>
          <w:sz w:val="22"/>
          <w:szCs w:val="22"/>
        </w:rPr>
        <w:t>autres ethnies au sein de l</w:t>
      </w:r>
      <w:r w:rsidR="006D6E3C" w:rsidRPr="009B4E8B">
        <w:rPr>
          <w:rFonts w:asciiTheme="minorBidi" w:hAnsiTheme="minorBidi" w:cstheme="minorBidi"/>
          <w:sz w:val="22"/>
          <w:szCs w:val="22"/>
        </w:rPr>
        <w:t>’</w:t>
      </w:r>
      <w:r w:rsidR="002378A5" w:rsidRPr="009B4E8B">
        <w:rPr>
          <w:rFonts w:asciiTheme="minorBidi" w:hAnsiTheme="minorBidi" w:cstheme="minorBidi"/>
          <w:sz w:val="22"/>
          <w:szCs w:val="22"/>
        </w:rPr>
        <w:t>État hôte. Les praticiens et les détenteurs de cet élément sont les membres de la famille, les communautés locales, les associations de restauration, d</w:t>
      </w:r>
      <w:r w:rsidR="006D6E3C" w:rsidRPr="009B4E8B">
        <w:rPr>
          <w:rFonts w:asciiTheme="minorBidi" w:hAnsiTheme="minorBidi" w:cstheme="minorBidi"/>
          <w:sz w:val="22"/>
          <w:szCs w:val="22"/>
        </w:rPr>
        <w:t>’</w:t>
      </w:r>
      <w:r w:rsidR="002378A5" w:rsidRPr="009B4E8B">
        <w:rPr>
          <w:rFonts w:asciiTheme="minorBidi" w:hAnsiTheme="minorBidi" w:cstheme="minorBidi"/>
          <w:sz w:val="22"/>
          <w:szCs w:val="22"/>
        </w:rPr>
        <w:t>hôtellerie et de commerce et les établissements d</w:t>
      </w:r>
      <w:r w:rsidR="006D6E3C" w:rsidRPr="009B4E8B">
        <w:rPr>
          <w:rFonts w:asciiTheme="minorBidi" w:hAnsiTheme="minorBidi" w:cstheme="minorBidi"/>
          <w:sz w:val="22"/>
          <w:szCs w:val="22"/>
        </w:rPr>
        <w:t>’</w:t>
      </w:r>
      <w:r w:rsidR="002378A5" w:rsidRPr="009B4E8B">
        <w:rPr>
          <w:rFonts w:asciiTheme="minorBidi" w:hAnsiTheme="minorBidi" w:cstheme="minorBidi"/>
          <w:sz w:val="22"/>
          <w:szCs w:val="22"/>
        </w:rPr>
        <w:t>enseignement. Les connaissances et les compétences de l</w:t>
      </w:r>
      <w:r w:rsidR="006D6E3C" w:rsidRPr="009B4E8B">
        <w:rPr>
          <w:rFonts w:asciiTheme="minorBidi" w:hAnsiTheme="minorBidi" w:cstheme="minorBidi"/>
          <w:sz w:val="22"/>
          <w:szCs w:val="22"/>
        </w:rPr>
        <w:t>’</w:t>
      </w:r>
      <w:r w:rsidR="002378A5" w:rsidRPr="009B4E8B">
        <w:rPr>
          <w:rFonts w:asciiTheme="minorBidi" w:hAnsiTheme="minorBidi" w:cstheme="minorBidi"/>
          <w:sz w:val="22"/>
          <w:szCs w:val="22"/>
        </w:rPr>
        <w:t>élément sont transmises de manière informelle par les parents et les membres plus âgés de la famille qui transmettent les informations aux jeunes sous forme de tradition orale, d</w:t>
      </w:r>
      <w:r w:rsidR="006D6E3C" w:rsidRPr="009B4E8B">
        <w:rPr>
          <w:rFonts w:asciiTheme="minorBidi" w:hAnsiTheme="minorBidi" w:cstheme="minorBidi"/>
          <w:sz w:val="22"/>
          <w:szCs w:val="22"/>
        </w:rPr>
        <w:t>’</w:t>
      </w:r>
      <w:r w:rsidR="002378A5" w:rsidRPr="009B4E8B">
        <w:rPr>
          <w:rFonts w:asciiTheme="minorBidi" w:hAnsiTheme="minorBidi" w:cstheme="minorBidi"/>
          <w:sz w:val="22"/>
          <w:szCs w:val="22"/>
        </w:rPr>
        <w:t>observation et de participation. Il existe des méthodes de transmission formelles par l</w:t>
      </w:r>
      <w:r w:rsidR="006D6E3C" w:rsidRPr="009B4E8B">
        <w:rPr>
          <w:rFonts w:asciiTheme="minorBidi" w:hAnsiTheme="minorBidi" w:cstheme="minorBidi"/>
          <w:sz w:val="22"/>
          <w:szCs w:val="22"/>
        </w:rPr>
        <w:t>’</w:t>
      </w:r>
      <w:r w:rsidR="002378A5" w:rsidRPr="009B4E8B">
        <w:rPr>
          <w:rFonts w:asciiTheme="minorBidi" w:hAnsiTheme="minorBidi" w:cstheme="minorBidi"/>
          <w:sz w:val="22"/>
          <w:szCs w:val="22"/>
        </w:rPr>
        <w:t>intermédiaire des établissements d</w:t>
      </w:r>
      <w:r w:rsidR="006D6E3C" w:rsidRPr="009B4E8B">
        <w:rPr>
          <w:rFonts w:asciiTheme="minorBidi" w:hAnsiTheme="minorBidi" w:cstheme="minorBidi"/>
          <w:sz w:val="22"/>
          <w:szCs w:val="22"/>
        </w:rPr>
        <w:t>’</w:t>
      </w:r>
      <w:r w:rsidR="002378A5" w:rsidRPr="009B4E8B">
        <w:rPr>
          <w:rFonts w:asciiTheme="minorBidi" w:hAnsiTheme="minorBidi" w:cstheme="minorBidi"/>
          <w:sz w:val="22"/>
          <w:szCs w:val="22"/>
        </w:rPr>
        <w:t>enseignement en Malaisie et des cours de cuisine qui incluent les plats associés à l</w:t>
      </w:r>
      <w:r w:rsidR="006D6E3C" w:rsidRPr="009B4E8B">
        <w:rPr>
          <w:rFonts w:asciiTheme="minorBidi" w:hAnsiTheme="minorBidi" w:cstheme="minorBidi"/>
          <w:sz w:val="22"/>
          <w:szCs w:val="22"/>
        </w:rPr>
        <w:t>’</w:t>
      </w:r>
      <w:r w:rsidR="002378A5" w:rsidRPr="009B4E8B">
        <w:rPr>
          <w:rFonts w:asciiTheme="minorBidi" w:hAnsiTheme="minorBidi" w:cstheme="minorBidi"/>
          <w:sz w:val="22"/>
          <w:szCs w:val="22"/>
        </w:rPr>
        <w:t>élément. L</w:t>
      </w:r>
      <w:r w:rsidR="006D6E3C" w:rsidRPr="009B4E8B">
        <w:rPr>
          <w:rFonts w:asciiTheme="minorBidi" w:hAnsiTheme="minorBidi" w:cstheme="minorBidi"/>
          <w:sz w:val="22"/>
          <w:szCs w:val="22"/>
        </w:rPr>
        <w:t>’</w:t>
      </w:r>
      <w:r w:rsidR="002378A5" w:rsidRPr="009B4E8B">
        <w:rPr>
          <w:rFonts w:asciiTheme="minorBidi" w:hAnsiTheme="minorBidi" w:cstheme="minorBidi"/>
          <w:sz w:val="22"/>
          <w:szCs w:val="22"/>
        </w:rPr>
        <w:t>élément favorise l</w:t>
      </w:r>
      <w:r w:rsidR="006D6E3C" w:rsidRPr="009B4E8B">
        <w:rPr>
          <w:rFonts w:asciiTheme="minorBidi" w:hAnsiTheme="minorBidi" w:cstheme="minorBidi"/>
          <w:sz w:val="22"/>
          <w:szCs w:val="22"/>
        </w:rPr>
        <w:t>’</w:t>
      </w:r>
      <w:r w:rsidR="002378A5" w:rsidRPr="009B4E8B">
        <w:rPr>
          <w:rFonts w:asciiTheme="minorBidi" w:hAnsiTheme="minorBidi" w:cstheme="minorBidi"/>
          <w:sz w:val="22"/>
          <w:szCs w:val="22"/>
        </w:rPr>
        <w:t xml:space="preserve">harmonie culturelle car il est associé à des espaces pour les habitants de divers milieux socio-économiques qui se rencontrent et se font des amis tout en savourant le </w:t>
      </w:r>
      <w:r w:rsidR="002378A5" w:rsidRPr="009B4E8B">
        <w:rPr>
          <w:rFonts w:asciiTheme="minorBidi" w:hAnsiTheme="minorBidi" w:cstheme="minorBidi"/>
          <w:sz w:val="22"/>
          <w:szCs w:val="22"/>
        </w:rPr>
        <w:lastRenderedPageBreak/>
        <w:t>petit-déjeuner malaisien. L</w:t>
      </w:r>
      <w:r w:rsidR="006D6E3C" w:rsidRPr="009B4E8B">
        <w:rPr>
          <w:rFonts w:asciiTheme="minorBidi" w:hAnsiTheme="minorBidi" w:cstheme="minorBidi"/>
          <w:sz w:val="22"/>
          <w:szCs w:val="22"/>
        </w:rPr>
        <w:t>’</w:t>
      </w:r>
      <w:r w:rsidR="002378A5" w:rsidRPr="009B4E8B">
        <w:rPr>
          <w:rFonts w:asciiTheme="minorBidi" w:hAnsiTheme="minorBidi" w:cstheme="minorBidi"/>
          <w:sz w:val="22"/>
          <w:szCs w:val="22"/>
        </w:rPr>
        <w:t>élément renforce l</w:t>
      </w:r>
      <w:r w:rsidR="006D6E3C" w:rsidRPr="009B4E8B">
        <w:rPr>
          <w:rFonts w:asciiTheme="minorBidi" w:hAnsiTheme="minorBidi" w:cstheme="minorBidi"/>
          <w:sz w:val="22"/>
          <w:szCs w:val="22"/>
        </w:rPr>
        <w:t>’</w:t>
      </w:r>
      <w:r w:rsidR="002378A5" w:rsidRPr="009B4E8B">
        <w:rPr>
          <w:rFonts w:asciiTheme="minorBidi" w:hAnsiTheme="minorBidi" w:cstheme="minorBidi"/>
          <w:sz w:val="22"/>
          <w:szCs w:val="22"/>
        </w:rPr>
        <w:t>unité et les relations sociales qui reflètent l</w:t>
      </w:r>
      <w:r w:rsidR="006D6E3C" w:rsidRPr="009B4E8B">
        <w:rPr>
          <w:rFonts w:asciiTheme="minorBidi" w:hAnsiTheme="minorBidi" w:cstheme="minorBidi"/>
          <w:sz w:val="22"/>
          <w:szCs w:val="22"/>
        </w:rPr>
        <w:t>’</w:t>
      </w:r>
      <w:r w:rsidR="002378A5" w:rsidRPr="009B4E8B">
        <w:rPr>
          <w:rFonts w:asciiTheme="minorBidi" w:hAnsiTheme="minorBidi" w:cstheme="minorBidi"/>
          <w:sz w:val="22"/>
          <w:szCs w:val="22"/>
        </w:rPr>
        <w:t>identité de la Malaisie en tant que pays multiethnique.</w:t>
      </w:r>
    </w:p>
    <w:p w14:paraId="1137A40E" w14:textId="2614D7EC" w:rsidR="006F0B4C" w:rsidRPr="009B4E8B" w:rsidRDefault="006F0B4C" w:rsidP="006F0B4C">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R.2 :</w:t>
      </w:r>
      <w:r w:rsidRPr="009B4E8B">
        <w:rPr>
          <w:rFonts w:asciiTheme="minorBidi" w:hAnsiTheme="minorBidi" w:cstheme="minorBidi"/>
          <w:sz w:val="22"/>
          <w:szCs w:val="22"/>
        </w:rPr>
        <w:tab/>
        <w:t>Le dossier de candidature présente les contributions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à divers aspects du développement durable. Cet élément favorise la cohésion sociale à travers le respect mutuel et élargit les frontières sociales entre les différentes communautés. La culture du petit-déjeuner est pratiquée par toutes les communautés sans distinction de </w:t>
      </w:r>
      <w:r w:rsidR="00B84E8D" w:rsidRPr="009B4E8B">
        <w:rPr>
          <w:rFonts w:asciiTheme="minorBidi" w:hAnsiTheme="minorBidi" w:cstheme="minorBidi"/>
          <w:sz w:val="22"/>
          <w:szCs w:val="22"/>
        </w:rPr>
        <w:t>genre</w:t>
      </w:r>
      <w:r w:rsidRPr="009B4E8B">
        <w:rPr>
          <w:rFonts w:asciiTheme="minorBidi" w:hAnsiTheme="minorBidi" w:cstheme="minorBidi"/>
          <w:sz w:val="22"/>
          <w:szCs w:val="22"/>
        </w:rPr>
        <w:t>, d</w:t>
      </w:r>
      <w:r w:rsidR="006D6E3C" w:rsidRPr="009B4E8B">
        <w:rPr>
          <w:rFonts w:asciiTheme="minorBidi" w:hAnsiTheme="minorBidi" w:cstheme="minorBidi"/>
          <w:sz w:val="22"/>
          <w:szCs w:val="22"/>
        </w:rPr>
        <w:t>’</w:t>
      </w:r>
      <w:r w:rsidRPr="009B4E8B">
        <w:rPr>
          <w:rFonts w:asciiTheme="minorBidi" w:hAnsiTheme="minorBidi" w:cstheme="minorBidi"/>
          <w:sz w:val="22"/>
          <w:szCs w:val="22"/>
        </w:rPr>
        <w:t>âge ou d</w:t>
      </w:r>
      <w:r w:rsidR="006D6E3C" w:rsidRPr="009B4E8B">
        <w:rPr>
          <w:rFonts w:asciiTheme="minorBidi" w:hAnsiTheme="minorBidi" w:cstheme="minorBidi"/>
          <w:sz w:val="22"/>
          <w:szCs w:val="22"/>
        </w:rPr>
        <w:t>’</w:t>
      </w:r>
      <w:r w:rsidR="002378A5" w:rsidRPr="009B4E8B">
        <w:rPr>
          <w:rFonts w:asciiTheme="minorBidi" w:hAnsiTheme="minorBidi" w:cstheme="minorBidi"/>
          <w:sz w:val="22"/>
          <w:szCs w:val="22"/>
        </w:rPr>
        <w:t>ethnie</w:t>
      </w:r>
      <w:r w:rsidRPr="009B4E8B">
        <w:rPr>
          <w:rFonts w:asciiTheme="minorBidi" w:hAnsiTheme="minorBidi" w:cstheme="minorBidi"/>
          <w:sz w:val="22"/>
          <w:szCs w:val="22"/>
        </w:rPr>
        <w:t>, ce qui favorise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égalité, y compris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égalité des </w:t>
      </w:r>
      <w:r w:rsidR="00B84E8D" w:rsidRPr="009B4E8B">
        <w:rPr>
          <w:rFonts w:asciiTheme="minorBidi" w:hAnsiTheme="minorBidi" w:cstheme="minorBidi"/>
          <w:sz w:val="22"/>
          <w:szCs w:val="22"/>
        </w:rPr>
        <w:t>genres</w:t>
      </w:r>
      <w:r w:rsidRPr="009B4E8B">
        <w:rPr>
          <w:rFonts w:asciiTheme="minorBidi" w:hAnsiTheme="minorBidi" w:cstheme="minorBidi"/>
          <w:sz w:val="22"/>
          <w:szCs w:val="22"/>
        </w:rPr>
        <w:t>. Des cours de cuisine ont été intégrés aux programmes scolaires et culinaires locaux. Les aliments abordables contribuent à la sécurité alimentaire. La vidéo soumise et les lettres des communautés renforcent le lien entre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et les aspects du développement durable. </w:t>
      </w:r>
    </w:p>
    <w:p w14:paraId="7DE202DD" w14:textId="609CE5E3" w:rsidR="006F0B4C" w:rsidRPr="009B4E8B" w:rsidRDefault="006F0B4C" w:rsidP="006F0B4C">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R.4 :</w:t>
      </w:r>
      <w:r w:rsidRPr="009B4E8B">
        <w:rPr>
          <w:rFonts w:asciiTheme="minorBidi" w:hAnsiTheme="minorBidi" w:cstheme="minorBidi"/>
          <w:sz w:val="22"/>
          <w:szCs w:val="22"/>
        </w:rPr>
        <w:tab/>
      </w:r>
      <w:r w:rsidR="00544546" w:rsidRPr="009B4E8B">
        <w:rPr>
          <w:rFonts w:asciiTheme="minorBidi" w:hAnsiTheme="minorBidi" w:cstheme="minorBidi"/>
          <w:sz w:val="22"/>
          <w:szCs w:val="22"/>
        </w:rPr>
        <w:t>Entre 2019 et 2023, p</w:t>
      </w:r>
      <w:r w:rsidRPr="009B4E8B">
        <w:rPr>
          <w:rFonts w:asciiTheme="minorBidi" w:hAnsiTheme="minorBidi" w:cstheme="minorBidi"/>
          <w:sz w:val="22"/>
          <w:szCs w:val="22"/>
        </w:rPr>
        <w:t>lusieurs réunions, ateliers, dialogues et séances d</w:t>
      </w:r>
      <w:r w:rsidR="006D6E3C" w:rsidRPr="009B4E8B">
        <w:rPr>
          <w:rFonts w:asciiTheme="minorBidi" w:hAnsiTheme="minorBidi" w:cstheme="minorBidi"/>
          <w:sz w:val="22"/>
          <w:szCs w:val="22"/>
        </w:rPr>
        <w:t>’</w:t>
      </w:r>
      <w:r w:rsidRPr="009B4E8B">
        <w:rPr>
          <w:rFonts w:asciiTheme="minorBidi" w:hAnsiTheme="minorBidi" w:cstheme="minorBidi"/>
          <w:sz w:val="22"/>
          <w:szCs w:val="22"/>
        </w:rPr>
        <w:t>information sur la préparation de la candidature ont été organisés. Des représentants d</w:t>
      </w:r>
      <w:r w:rsidR="006D6E3C" w:rsidRPr="009B4E8B">
        <w:rPr>
          <w:rFonts w:asciiTheme="minorBidi" w:hAnsiTheme="minorBidi" w:cstheme="minorBidi"/>
          <w:sz w:val="22"/>
          <w:szCs w:val="22"/>
        </w:rPr>
        <w:t>’</w:t>
      </w:r>
      <w:r w:rsidRPr="009B4E8B">
        <w:rPr>
          <w:rFonts w:asciiTheme="minorBidi" w:hAnsiTheme="minorBidi" w:cstheme="minorBidi"/>
          <w:sz w:val="22"/>
          <w:szCs w:val="22"/>
        </w:rPr>
        <w:t>établissements et de milieux divers ont participé à ces sessions. Le processus de documentation a bénéficié du soutien de personnalités éminentes dans des domaines connexes, tels que des historiens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alimentation et des chefs professionnels et célèbres. Les communautés, groupes et individus concernés ont exprimé leur soutien à la </w:t>
      </w:r>
      <w:r w:rsidR="00544546" w:rsidRPr="009B4E8B">
        <w:rPr>
          <w:rFonts w:asciiTheme="minorBidi" w:hAnsiTheme="minorBidi" w:cstheme="minorBidi"/>
          <w:sz w:val="22"/>
          <w:szCs w:val="22"/>
        </w:rPr>
        <w:t>candidature</w:t>
      </w:r>
      <w:r w:rsidRPr="009B4E8B">
        <w:rPr>
          <w:rFonts w:asciiTheme="minorBidi" w:hAnsiTheme="minorBidi" w:cstheme="minorBidi"/>
          <w:sz w:val="22"/>
          <w:szCs w:val="22"/>
        </w:rPr>
        <w:t xml:space="preserve"> par le biais de lettres de consentement.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État a facilité un mouvement sur les réseaux sociaux en ligne afin de sensibiliser à la </w:t>
      </w:r>
      <w:r w:rsidR="00FF231D" w:rsidRPr="009B4E8B">
        <w:rPr>
          <w:rFonts w:asciiTheme="minorBidi" w:hAnsiTheme="minorBidi" w:cstheme="minorBidi"/>
          <w:sz w:val="22"/>
          <w:szCs w:val="22"/>
        </w:rPr>
        <w:t>candidature</w:t>
      </w:r>
      <w:r w:rsidRPr="009B4E8B">
        <w:rPr>
          <w:rFonts w:asciiTheme="minorBidi" w:hAnsiTheme="minorBidi" w:cstheme="minorBidi"/>
          <w:sz w:val="22"/>
          <w:szCs w:val="22"/>
        </w:rPr>
        <w:t xml:space="preserve"> et promouvoir la participation de la communauté. </w:t>
      </w:r>
    </w:p>
    <w:p w14:paraId="60604E22" w14:textId="4DFD44D5" w:rsidR="003C6A16" w:rsidRPr="009B4E8B" w:rsidRDefault="006F0B4C" w:rsidP="006F0B4C">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R.5 :</w:t>
      </w:r>
      <w:r w:rsidRPr="009B4E8B">
        <w:rPr>
          <w:rFonts w:asciiTheme="minorBidi" w:hAnsiTheme="minorBidi" w:cstheme="minorBidi"/>
          <w:sz w:val="22"/>
          <w:szCs w:val="22"/>
        </w:rPr>
        <w:tab/>
        <w:t>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a été inscrit sur la </w:t>
      </w:r>
      <w:r w:rsidR="00544546" w:rsidRPr="009B4E8B">
        <w:rPr>
          <w:rFonts w:asciiTheme="minorBidi" w:hAnsiTheme="minorBidi" w:cstheme="minorBidi"/>
          <w:sz w:val="22"/>
          <w:szCs w:val="22"/>
        </w:rPr>
        <w:t>L</w:t>
      </w:r>
      <w:r w:rsidRPr="009B4E8B">
        <w:rPr>
          <w:rFonts w:asciiTheme="minorBidi" w:hAnsiTheme="minorBidi" w:cstheme="minorBidi"/>
          <w:sz w:val="22"/>
          <w:szCs w:val="22"/>
        </w:rPr>
        <w:t>iste d</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 du patrimoine culturel immatériel, des coutumes et de la culture en 2022.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inventaire est tenu à jour par la </w:t>
      </w:r>
      <w:r w:rsidR="00544546" w:rsidRPr="009B4E8B">
        <w:rPr>
          <w:rFonts w:asciiTheme="minorBidi" w:hAnsiTheme="minorBidi" w:cstheme="minorBidi"/>
          <w:sz w:val="22"/>
          <w:szCs w:val="22"/>
        </w:rPr>
        <w:t>D</w:t>
      </w:r>
      <w:r w:rsidRPr="009B4E8B">
        <w:rPr>
          <w:rFonts w:asciiTheme="minorBidi" w:hAnsiTheme="minorBidi" w:cstheme="minorBidi"/>
          <w:sz w:val="22"/>
          <w:szCs w:val="22"/>
        </w:rPr>
        <w:t xml:space="preserve">ivision du patrimoine culturel immatériel, le </w:t>
      </w:r>
      <w:r w:rsidR="00544546" w:rsidRPr="009B4E8B">
        <w:rPr>
          <w:rFonts w:asciiTheme="minorBidi" w:hAnsiTheme="minorBidi" w:cstheme="minorBidi"/>
          <w:sz w:val="22"/>
          <w:szCs w:val="22"/>
        </w:rPr>
        <w:t>D</w:t>
      </w:r>
      <w:r w:rsidRPr="009B4E8B">
        <w:rPr>
          <w:rFonts w:asciiTheme="minorBidi" w:hAnsiTheme="minorBidi" w:cstheme="minorBidi"/>
          <w:sz w:val="22"/>
          <w:szCs w:val="22"/>
        </w:rPr>
        <w:t xml:space="preserve">épartement du patrimoine national, le </w:t>
      </w:r>
      <w:r w:rsidR="009F782D" w:rsidRPr="009B4E8B">
        <w:rPr>
          <w:rFonts w:asciiTheme="minorBidi" w:hAnsiTheme="minorBidi" w:cstheme="minorBidi"/>
          <w:sz w:val="22"/>
          <w:szCs w:val="22"/>
        </w:rPr>
        <w:t>M</w:t>
      </w:r>
      <w:r w:rsidRPr="009B4E8B">
        <w:rPr>
          <w:rFonts w:asciiTheme="minorBidi" w:hAnsiTheme="minorBidi" w:cstheme="minorBidi"/>
          <w:sz w:val="22"/>
          <w:szCs w:val="22"/>
        </w:rPr>
        <w:t xml:space="preserve">inistère du </w:t>
      </w:r>
      <w:r w:rsidR="009F782D" w:rsidRPr="009B4E8B">
        <w:rPr>
          <w:rFonts w:asciiTheme="minorBidi" w:hAnsiTheme="minorBidi" w:cstheme="minorBidi"/>
          <w:sz w:val="22"/>
          <w:szCs w:val="22"/>
        </w:rPr>
        <w:t>t</w:t>
      </w:r>
      <w:r w:rsidRPr="009B4E8B">
        <w:rPr>
          <w:rFonts w:asciiTheme="minorBidi" w:hAnsiTheme="minorBidi" w:cstheme="minorBidi"/>
          <w:sz w:val="22"/>
          <w:szCs w:val="22"/>
        </w:rPr>
        <w:t xml:space="preserve">ourisme, des </w:t>
      </w:r>
      <w:r w:rsidR="009F782D" w:rsidRPr="009B4E8B">
        <w:rPr>
          <w:rFonts w:asciiTheme="minorBidi" w:hAnsiTheme="minorBidi" w:cstheme="minorBidi"/>
          <w:sz w:val="22"/>
          <w:szCs w:val="22"/>
        </w:rPr>
        <w:t>a</w:t>
      </w:r>
      <w:r w:rsidRPr="009B4E8B">
        <w:rPr>
          <w:rFonts w:asciiTheme="minorBidi" w:hAnsiTheme="minorBidi" w:cstheme="minorBidi"/>
          <w:sz w:val="22"/>
          <w:szCs w:val="22"/>
        </w:rPr>
        <w:t xml:space="preserve">rts et de la </w:t>
      </w:r>
      <w:r w:rsidR="009F782D" w:rsidRPr="009B4E8B">
        <w:rPr>
          <w:rFonts w:asciiTheme="minorBidi" w:hAnsiTheme="minorBidi" w:cstheme="minorBidi"/>
          <w:sz w:val="22"/>
          <w:szCs w:val="22"/>
        </w:rPr>
        <w:t>c</w:t>
      </w:r>
      <w:r w:rsidRPr="009B4E8B">
        <w:rPr>
          <w:rFonts w:asciiTheme="minorBidi" w:hAnsiTheme="minorBidi" w:cstheme="minorBidi"/>
          <w:sz w:val="22"/>
          <w:szCs w:val="22"/>
        </w:rPr>
        <w:t>ulture. L</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 est mis à jour chaque année et le rôle de la communauté dans le processus d</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 est décrit dans le dossier.</w:t>
      </w:r>
    </w:p>
    <w:p w14:paraId="6CCB59C3" w14:textId="047423B3" w:rsidR="00472F7E" w:rsidRPr="009B4E8B" w:rsidRDefault="003C6A16" w:rsidP="00472F7E">
      <w:pPr>
        <w:pStyle w:val="Paragraphedeliste"/>
        <w:numPr>
          <w:ilvl w:val="0"/>
          <w:numId w:val="69"/>
        </w:numPr>
        <w:tabs>
          <w:tab w:val="left" w:pos="0"/>
          <w:tab w:val="left" w:pos="1134"/>
          <w:tab w:val="left" w:pos="1701"/>
          <w:tab w:val="left" w:pos="2268"/>
        </w:tabs>
        <w:spacing w:before="120" w:after="120"/>
        <w:ind w:left="1134" w:hanging="567"/>
        <w:contextualSpacing w:val="0"/>
        <w:jc w:val="both"/>
        <w:rPr>
          <w:rFonts w:asciiTheme="minorBidi" w:hAnsiTheme="minorBidi" w:cstheme="minorBidi"/>
          <w:bCs/>
          <w:sz w:val="22"/>
          <w:szCs w:val="22"/>
        </w:rPr>
      </w:pPr>
      <w:r w:rsidRPr="009B4E8B">
        <w:rPr>
          <w:rFonts w:asciiTheme="minorBidi" w:hAnsiTheme="minorBidi" w:cstheme="minorBidi"/>
          <w:bCs/>
          <w:sz w:val="22"/>
          <w:szCs w:val="22"/>
          <w:u w:val="single"/>
        </w:rPr>
        <w:t>Considère en outre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après les informations contenues dans le dossier et fournies par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État soumissionnaire dans le cadre du processus de dialogue, la candidature satisfait au critère suivant </w:t>
      </w:r>
      <w:r w:rsidR="00544546" w:rsidRPr="009B4E8B">
        <w:rPr>
          <w:rFonts w:asciiTheme="minorBidi" w:hAnsiTheme="minorBidi" w:cstheme="minorBidi"/>
          <w:bCs/>
          <w:sz w:val="22"/>
          <w:szCs w:val="22"/>
        </w:rPr>
        <w:t xml:space="preserve">pour une </w:t>
      </w:r>
      <w:r w:rsidRPr="009B4E8B">
        <w:rPr>
          <w:rFonts w:asciiTheme="minorBidi" w:hAnsiTheme="minorBidi" w:cstheme="minorBidi"/>
          <w:bCs/>
          <w:sz w:val="22"/>
          <w:szCs w:val="22"/>
        </w:rPr>
        <w:t>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01ABCDF9" w14:textId="76DE0BBB" w:rsidR="00472F7E" w:rsidRPr="009B4E8B" w:rsidRDefault="00472F7E" w:rsidP="00472F7E">
      <w:pPr>
        <w:pStyle w:val="Paragraphedeliste"/>
        <w:tabs>
          <w:tab w:val="left" w:pos="0"/>
          <w:tab w:val="left" w:pos="1134"/>
          <w:tab w:val="left" w:pos="1701"/>
          <w:tab w:val="left" w:pos="2268"/>
        </w:tabs>
        <w:spacing w:before="120" w:after="120"/>
        <w:ind w:left="1701" w:hanging="567"/>
        <w:contextualSpacing w:val="0"/>
        <w:jc w:val="both"/>
        <w:rPr>
          <w:rFonts w:asciiTheme="minorBidi" w:hAnsiTheme="minorBidi" w:cstheme="minorBidi"/>
          <w:bCs/>
          <w:sz w:val="22"/>
          <w:szCs w:val="22"/>
        </w:rPr>
      </w:pPr>
      <w:r w:rsidRPr="009B4E8B">
        <w:rPr>
          <w:rFonts w:asciiTheme="minorBidi" w:hAnsiTheme="minorBidi" w:cstheme="minorBidi"/>
          <w:sz w:val="22"/>
          <w:szCs w:val="22"/>
        </w:rPr>
        <w:t>R.3 :</w:t>
      </w:r>
      <w:r w:rsidR="00E17CF5" w:rsidRPr="009B4E8B">
        <w:rPr>
          <w:rFonts w:ascii="Arial" w:hAnsi="Arial" w:cs="Arial"/>
          <w:bCs/>
          <w:sz w:val="22"/>
          <w:szCs w:val="22"/>
        </w:rPr>
        <w:tab/>
      </w:r>
      <w:r w:rsidRPr="009B4E8B">
        <w:rPr>
          <w:rFonts w:asciiTheme="minorBidi" w:hAnsiTheme="minorBidi" w:cstheme="minorBidi"/>
          <w:sz w:val="22"/>
          <w:szCs w:val="22"/>
        </w:rPr>
        <w:t>Diverses mesures sont proposées pour la sauvegarde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Celles-ci incluent notamment : (a) promouvoir la transmission non formelle au sein des familles ; (b) intégrer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dans les programmes d</w:t>
      </w:r>
      <w:r w:rsidR="006D6E3C" w:rsidRPr="009B4E8B">
        <w:rPr>
          <w:rFonts w:asciiTheme="minorBidi" w:hAnsiTheme="minorBidi" w:cstheme="minorBidi"/>
          <w:sz w:val="22"/>
          <w:szCs w:val="22"/>
        </w:rPr>
        <w:t>’</w:t>
      </w:r>
      <w:r w:rsidRPr="009B4E8B">
        <w:rPr>
          <w:rFonts w:asciiTheme="minorBidi" w:hAnsiTheme="minorBidi" w:cstheme="minorBidi"/>
          <w:sz w:val="22"/>
          <w:szCs w:val="22"/>
        </w:rPr>
        <w:t>enseignement ; (c) documenter la culture et les recettes culinaires ; (d) coordonner les concours, les démonstrations et les expositions culinaires ; et (e) mener des recherches en vue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élaboration de normes ou de lignes directrices. Le rôle de la communauté et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État dans la planification et la mise en œuvre des mesures de sauvegarde est précisé.</w:t>
      </w:r>
    </w:p>
    <w:p w14:paraId="6A31F120" w14:textId="050E3B97" w:rsidR="003C6A16" w:rsidRPr="009B4E8B" w:rsidRDefault="003C6A16" w:rsidP="006F0B4C">
      <w:p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rPr>
        <w:t>4.</w:t>
      </w:r>
      <w:r w:rsidRPr="009B4E8B">
        <w:rPr>
          <w:rFonts w:asciiTheme="minorBidi" w:hAnsiTheme="minorBidi" w:cstheme="minorBidi"/>
          <w:bCs/>
          <w:sz w:val="22"/>
          <w:szCs w:val="22"/>
        </w:rPr>
        <w:tab/>
      </w: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la culture du petit-déjeuner malaisien : expérience culinaire dans une société multi-ethnique</w:t>
      </w:r>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p>
    <w:p w14:paraId="18FC4E1E" w14:textId="452C8A7F" w:rsidR="003C6A16" w:rsidRPr="009B4E8B" w:rsidRDefault="003C6A16" w:rsidP="003C6A16">
      <w:pPr>
        <w:pStyle w:val="Titre2"/>
        <w:jc w:val="both"/>
        <w:rPr>
          <w:rFonts w:asciiTheme="minorBidi" w:hAnsiTheme="minorBidi" w:cstheme="minorBidi"/>
          <w:szCs w:val="22"/>
          <w:lang w:val="fr-FR"/>
        </w:rPr>
      </w:pPr>
      <w:bookmarkStart w:id="53" w:name="_PROJET_DE_DÉCISION_54"/>
      <w:bookmarkEnd w:id="53"/>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4</w:t>
      </w:r>
      <w:r w:rsidR="00CE2029">
        <w:rPr>
          <w:rFonts w:asciiTheme="minorBidi" w:hAnsiTheme="minorBidi" w:cstheme="minorBidi"/>
          <w:szCs w:val="22"/>
          <w:lang w:val="fr-FR"/>
        </w:rPr>
        <w:t>8</w:t>
      </w:r>
      <w:r w:rsidR="00440DEB" w:rsidRPr="009B4E8B">
        <w:rPr>
          <w:rFonts w:asciiTheme="minorBidi" w:hAnsiTheme="minorBidi" w:cstheme="minorBidi"/>
          <w:szCs w:val="22"/>
          <w:lang w:val="fr-FR"/>
        </w:rPr>
        <w:tab/>
      </w:r>
      <w:r w:rsidR="00440DEB" w:rsidRPr="009B4E8B">
        <w:rPr>
          <w:noProof/>
          <w:color w:val="0000FF"/>
          <w:lang w:val="fr-FR"/>
        </w:rPr>
        <w:drawing>
          <wp:inline distT="0" distB="0" distL="0" distR="0" wp14:anchorId="4059BB5E" wp14:editId="4D75DE50">
            <wp:extent cx="104775" cy="104775"/>
            <wp:effectExtent l="0" t="0" r="9525" b="9525"/>
            <wp:docPr id="153475070" name="Picture 153475070">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24D812F" w14:textId="77777777" w:rsidR="003C6A16" w:rsidRPr="009B4E8B" w:rsidRDefault="003C6A16" w:rsidP="007130A5">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1261A8F7" w14:textId="42448892" w:rsidR="003C6A16" w:rsidRPr="009B4E8B" w:rsidRDefault="003C6A16" w:rsidP="007130A5">
      <w:pPr>
        <w:numPr>
          <w:ilvl w:val="0"/>
          <w:numId w:val="55"/>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la Mauritanie a proposé la candidature de </w:t>
      </w:r>
      <w:r w:rsidRPr="009B4E8B">
        <w:rPr>
          <w:rFonts w:asciiTheme="minorBidi" w:hAnsiTheme="minorBidi" w:cstheme="minorBidi"/>
          <w:b/>
          <w:sz w:val="22"/>
          <w:szCs w:val="22"/>
        </w:rPr>
        <w:t>l</w:t>
      </w:r>
      <w:r w:rsidR="006D6E3C" w:rsidRPr="009B4E8B">
        <w:rPr>
          <w:rFonts w:asciiTheme="minorBidi" w:hAnsiTheme="minorBidi" w:cstheme="minorBidi"/>
          <w:b/>
          <w:sz w:val="22"/>
          <w:szCs w:val="22"/>
        </w:rPr>
        <w:t>’</w:t>
      </w:r>
      <w:r w:rsidRPr="009B4E8B">
        <w:rPr>
          <w:rFonts w:asciiTheme="minorBidi" w:hAnsiTheme="minorBidi" w:cstheme="minorBidi"/>
          <w:b/>
          <w:sz w:val="22"/>
          <w:szCs w:val="22"/>
        </w:rPr>
        <w:t xml:space="preserve">épopée Samba </w:t>
      </w:r>
      <w:proofErr w:type="spellStart"/>
      <w:r w:rsidRPr="009B4E8B">
        <w:rPr>
          <w:rFonts w:asciiTheme="minorBidi" w:hAnsiTheme="minorBidi" w:cstheme="minorBidi"/>
          <w:b/>
          <w:sz w:val="22"/>
          <w:szCs w:val="22"/>
        </w:rPr>
        <w:t>Gueladio</w:t>
      </w:r>
      <w:proofErr w:type="spellEnd"/>
      <w:r w:rsidRPr="009B4E8B">
        <w:rPr>
          <w:rFonts w:asciiTheme="minorBidi" w:hAnsiTheme="minorBidi" w:cstheme="minorBidi"/>
          <w:bCs/>
          <w:sz w:val="22"/>
          <w:szCs w:val="22"/>
        </w:rPr>
        <w:t xml:space="preserve"> (n°01692)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479BCABF" w14:textId="211D877C" w:rsidR="003C6A16" w:rsidRPr="009B4E8B" w:rsidRDefault="003C6A16" w:rsidP="007130A5">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épopée de Samba </w:t>
      </w:r>
      <w:proofErr w:type="spellStart"/>
      <w:r w:rsidRPr="009B4E8B">
        <w:rPr>
          <w:rFonts w:asciiTheme="minorBidi" w:hAnsiTheme="minorBidi" w:cstheme="minorBidi"/>
          <w:bCs/>
          <w:sz w:val="22"/>
          <w:szCs w:val="22"/>
        </w:rPr>
        <w:t>Gueladio</w:t>
      </w:r>
      <w:proofErr w:type="spellEnd"/>
      <w:r w:rsidRPr="009B4E8B">
        <w:rPr>
          <w:rFonts w:asciiTheme="minorBidi" w:hAnsiTheme="minorBidi" w:cstheme="minorBidi"/>
          <w:bCs/>
          <w:sz w:val="22"/>
          <w:szCs w:val="22"/>
        </w:rPr>
        <w:t xml:space="preserve"> est une légende dans laquelle le héros, Samba </w:t>
      </w:r>
      <w:proofErr w:type="spellStart"/>
      <w:r w:rsidRPr="009B4E8B">
        <w:rPr>
          <w:rFonts w:asciiTheme="minorBidi" w:hAnsiTheme="minorBidi" w:cstheme="minorBidi"/>
          <w:bCs/>
          <w:sz w:val="22"/>
          <w:szCs w:val="22"/>
        </w:rPr>
        <w:t>Gueladio</w:t>
      </w:r>
      <w:proofErr w:type="spellEnd"/>
      <w:r w:rsidRPr="009B4E8B">
        <w:rPr>
          <w:rFonts w:asciiTheme="minorBidi" w:hAnsiTheme="minorBidi" w:cstheme="minorBidi"/>
          <w:bCs/>
          <w:sz w:val="22"/>
          <w:szCs w:val="22"/>
        </w:rPr>
        <w:t>, héritier légitime du trône, est écarté par son oncle. Pour reconquérir son trône, il noue des alliances partout où il passe. Il a ainsi tué un monstre qui empêchait les Maures de puiser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eau dans la rivière et a récupéré leur bétail auprès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un roi voleur. En récompense, les Maures fournissent à Samba </w:t>
      </w:r>
      <w:proofErr w:type="spellStart"/>
      <w:r w:rsidRPr="009B4E8B">
        <w:rPr>
          <w:rFonts w:asciiTheme="minorBidi" w:hAnsiTheme="minorBidi" w:cstheme="minorBidi"/>
          <w:bCs/>
          <w:sz w:val="22"/>
          <w:szCs w:val="22"/>
        </w:rPr>
        <w:t>Gueladio</w:t>
      </w:r>
      <w:proofErr w:type="spellEnd"/>
      <w:r w:rsidRPr="009B4E8B">
        <w:rPr>
          <w:rFonts w:asciiTheme="minorBidi" w:hAnsiTheme="minorBidi" w:cstheme="minorBidi"/>
          <w:bCs/>
          <w:sz w:val="22"/>
          <w:szCs w:val="22"/>
        </w:rPr>
        <w:t xml:space="preserve"> les soldats dont il a besoin pour </w:t>
      </w:r>
      <w:r w:rsidRPr="009B4E8B">
        <w:rPr>
          <w:rFonts w:asciiTheme="minorBidi" w:hAnsiTheme="minorBidi" w:cstheme="minorBidi"/>
          <w:bCs/>
          <w:sz w:val="22"/>
          <w:szCs w:val="22"/>
        </w:rPr>
        <w:lastRenderedPageBreak/>
        <w:t xml:space="preserve">reprendre le trône. À la fin de la bataille, Samba </w:t>
      </w:r>
      <w:proofErr w:type="spellStart"/>
      <w:r w:rsidRPr="009B4E8B">
        <w:rPr>
          <w:rFonts w:asciiTheme="minorBidi" w:hAnsiTheme="minorBidi" w:cstheme="minorBidi"/>
          <w:bCs/>
          <w:sz w:val="22"/>
          <w:szCs w:val="22"/>
        </w:rPr>
        <w:t>Gueladio</w:t>
      </w:r>
      <w:proofErr w:type="spellEnd"/>
      <w:r w:rsidRPr="009B4E8B">
        <w:rPr>
          <w:rFonts w:asciiTheme="minorBidi" w:hAnsiTheme="minorBidi" w:cstheme="minorBidi"/>
          <w:bCs/>
          <w:sz w:val="22"/>
          <w:szCs w:val="22"/>
        </w:rPr>
        <w:t xml:space="preserve"> affronte seul son oncle dans un combat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égal à égal. Il parvient à vaincre son oncle, mais s</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abstient de le tuer. Largement diffusée et acceptée comme faisant partie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histoire et de la mythologie de la région du Fouta Toro,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épopée est transmise au moyen de contes et de chants, lors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événements </w:t>
      </w:r>
      <w:r w:rsidR="00FB56FE" w:rsidRPr="009B4E8B">
        <w:rPr>
          <w:rFonts w:asciiTheme="minorBidi" w:hAnsiTheme="minorBidi" w:cstheme="minorBidi"/>
          <w:bCs/>
          <w:sz w:val="22"/>
          <w:szCs w:val="22"/>
        </w:rPr>
        <w:t xml:space="preserve">de la communauté </w:t>
      </w:r>
      <w:r w:rsidRPr="009B4E8B">
        <w:rPr>
          <w:rFonts w:asciiTheme="minorBidi" w:hAnsiTheme="minorBidi" w:cstheme="minorBidi"/>
          <w:bCs/>
          <w:sz w:val="22"/>
          <w:szCs w:val="22"/>
        </w:rPr>
        <w:t>tels que les mariages, les naissances et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autres rassemblements culturels.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épopée est également déclamée par les griots dans un style poétique accompagné de musique. Cette musique populaire permet aux jeunes de découvrir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histoire de la région et leur inculque des idéaux tels que la générosité, la persévérance et le courage. Rappelant les valeurs ancestrales de la région,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épopée de Samba </w:t>
      </w:r>
      <w:proofErr w:type="spellStart"/>
      <w:r w:rsidRPr="009B4E8B">
        <w:rPr>
          <w:rFonts w:asciiTheme="minorBidi" w:hAnsiTheme="minorBidi" w:cstheme="minorBidi"/>
          <w:bCs/>
          <w:sz w:val="22"/>
          <w:szCs w:val="22"/>
        </w:rPr>
        <w:t>Gueladio</w:t>
      </w:r>
      <w:proofErr w:type="spellEnd"/>
      <w:r w:rsidRPr="009B4E8B">
        <w:rPr>
          <w:rFonts w:asciiTheme="minorBidi" w:hAnsiTheme="minorBidi" w:cstheme="minorBidi"/>
          <w:bCs/>
          <w:sz w:val="22"/>
          <w:szCs w:val="22"/>
        </w:rPr>
        <w:t xml:space="preserve"> est également considérée comme une célébration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alliance interethnique fondée sur le respect mutuel.</w:t>
      </w:r>
    </w:p>
    <w:p w14:paraId="4578F63A" w14:textId="5A3826EC" w:rsidR="007130A5" w:rsidRPr="009B4E8B" w:rsidRDefault="003C6A16" w:rsidP="007130A5">
      <w:pPr>
        <w:keepNext/>
        <w:numPr>
          <w:ilvl w:val="0"/>
          <w:numId w:val="55"/>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 que</w:t>
      </w:r>
      <w:r w:rsidRPr="009B4E8B">
        <w:rPr>
          <w:rFonts w:asciiTheme="minorBidi" w:hAnsiTheme="minorBidi" w:cstheme="minorBidi"/>
          <w:bCs/>
          <w:sz w:val="22"/>
          <w:szCs w:val="22"/>
        </w:rPr>
        <w: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2B570C" w:rsidRPr="009B4E8B">
        <w:rPr>
          <w:rFonts w:asciiTheme="minorBidi" w:hAnsiTheme="minorBidi" w:cstheme="minorBidi"/>
          <w:bCs/>
          <w:sz w:val="22"/>
          <w:szCs w:val="22"/>
        </w:rPr>
        <w:t>représentative du patrimoine culturel immatériel de l’humanité</w:t>
      </w:r>
      <w:r w:rsidR="002B570C" w:rsidRPr="009B4E8B" w:rsidDel="002B570C">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w:t>
      </w:r>
    </w:p>
    <w:p w14:paraId="2AD7A280" w14:textId="79585F7D" w:rsidR="007130A5" w:rsidRPr="009B4E8B" w:rsidRDefault="007130A5" w:rsidP="007130A5">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R.1 :</w:t>
      </w:r>
      <w:r w:rsidRPr="009B4E8B">
        <w:rPr>
          <w:rFonts w:asciiTheme="minorBidi" w:hAnsiTheme="minorBidi" w:cstheme="minorBidi"/>
          <w:sz w:val="22"/>
        </w:rPr>
        <w:tab/>
      </w:r>
      <w:r w:rsidR="00CE184E" w:rsidRPr="009B4E8B">
        <w:rPr>
          <w:rFonts w:asciiTheme="minorBidi" w:hAnsiTheme="minorBidi" w:cstheme="minorBidi"/>
          <w:sz w:val="22"/>
        </w:rPr>
        <w:t>L</w:t>
      </w:r>
      <w:r w:rsidR="006D6E3C" w:rsidRPr="009B4E8B">
        <w:rPr>
          <w:rFonts w:asciiTheme="minorBidi" w:hAnsiTheme="minorBidi" w:cstheme="minorBidi"/>
          <w:sz w:val="22"/>
        </w:rPr>
        <w:t>’</w:t>
      </w:r>
      <w:r w:rsidR="00CE184E" w:rsidRPr="009B4E8B">
        <w:rPr>
          <w:rFonts w:asciiTheme="minorBidi" w:hAnsiTheme="minorBidi" w:cstheme="minorBidi"/>
          <w:sz w:val="22"/>
        </w:rPr>
        <w:t xml:space="preserve">épopée de Samba </w:t>
      </w:r>
      <w:proofErr w:type="spellStart"/>
      <w:r w:rsidR="00CE184E" w:rsidRPr="009B4E8B">
        <w:rPr>
          <w:rFonts w:asciiTheme="minorBidi" w:hAnsiTheme="minorBidi" w:cstheme="minorBidi"/>
          <w:sz w:val="22"/>
        </w:rPr>
        <w:t>Gueladio</w:t>
      </w:r>
      <w:proofErr w:type="spellEnd"/>
      <w:r w:rsidR="00CE184E" w:rsidRPr="009B4E8B">
        <w:rPr>
          <w:rFonts w:asciiTheme="minorBidi" w:hAnsiTheme="minorBidi" w:cstheme="minorBidi"/>
          <w:sz w:val="22"/>
        </w:rPr>
        <w:t xml:space="preserve"> est une légende relative au héros Samba </w:t>
      </w:r>
      <w:proofErr w:type="spellStart"/>
      <w:r w:rsidR="00CE184E" w:rsidRPr="009B4E8B">
        <w:rPr>
          <w:rFonts w:asciiTheme="minorBidi" w:hAnsiTheme="minorBidi" w:cstheme="minorBidi"/>
          <w:sz w:val="22"/>
        </w:rPr>
        <w:t>Gueladio</w:t>
      </w:r>
      <w:proofErr w:type="spellEnd"/>
      <w:r w:rsidR="00CE184E" w:rsidRPr="009B4E8B">
        <w:rPr>
          <w:rFonts w:asciiTheme="minorBidi" w:hAnsiTheme="minorBidi" w:cstheme="minorBidi"/>
          <w:sz w:val="22"/>
        </w:rPr>
        <w:t>. Les détenteurs et les praticiens de l</w:t>
      </w:r>
      <w:r w:rsidR="006D6E3C" w:rsidRPr="009B4E8B">
        <w:rPr>
          <w:rFonts w:asciiTheme="minorBidi" w:hAnsiTheme="minorBidi" w:cstheme="minorBidi"/>
          <w:sz w:val="22"/>
        </w:rPr>
        <w:t>’</w:t>
      </w:r>
      <w:r w:rsidR="00CE184E" w:rsidRPr="009B4E8B">
        <w:rPr>
          <w:rFonts w:asciiTheme="minorBidi" w:hAnsiTheme="minorBidi" w:cstheme="minorBidi"/>
          <w:sz w:val="22"/>
        </w:rPr>
        <w:t>élément sont les habitants du Fouta qui la racontent comme une légende et l</w:t>
      </w:r>
      <w:r w:rsidR="006D6E3C" w:rsidRPr="009B4E8B">
        <w:rPr>
          <w:rFonts w:asciiTheme="minorBidi" w:hAnsiTheme="minorBidi" w:cstheme="minorBidi"/>
          <w:sz w:val="22"/>
        </w:rPr>
        <w:t>’</w:t>
      </w:r>
      <w:r w:rsidR="00CE184E" w:rsidRPr="009B4E8B">
        <w:rPr>
          <w:rFonts w:asciiTheme="minorBidi" w:hAnsiTheme="minorBidi" w:cstheme="minorBidi"/>
          <w:sz w:val="22"/>
        </w:rPr>
        <w:t>ont transmise de génération en génération. L</w:t>
      </w:r>
      <w:r w:rsidR="006D6E3C" w:rsidRPr="009B4E8B">
        <w:rPr>
          <w:rFonts w:asciiTheme="minorBidi" w:hAnsiTheme="minorBidi" w:cstheme="minorBidi"/>
          <w:sz w:val="22"/>
        </w:rPr>
        <w:t>’</w:t>
      </w:r>
      <w:r w:rsidR="00CE184E" w:rsidRPr="009B4E8B">
        <w:rPr>
          <w:rFonts w:asciiTheme="minorBidi" w:hAnsiTheme="minorBidi" w:cstheme="minorBidi"/>
          <w:sz w:val="22"/>
        </w:rPr>
        <w:t>épopée est considérée par la communauté comme un document historique oral, relatant des événements qui se sont déroulés à un tournant de l</w:t>
      </w:r>
      <w:r w:rsidR="006D6E3C" w:rsidRPr="009B4E8B">
        <w:rPr>
          <w:rFonts w:asciiTheme="minorBidi" w:hAnsiTheme="minorBidi" w:cstheme="minorBidi"/>
          <w:sz w:val="22"/>
        </w:rPr>
        <w:t>’</w:t>
      </w:r>
      <w:r w:rsidR="00CE184E" w:rsidRPr="009B4E8B">
        <w:rPr>
          <w:rFonts w:asciiTheme="minorBidi" w:hAnsiTheme="minorBidi" w:cstheme="minorBidi"/>
          <w:sz w:val="22"/>
        </w:rPr>
        <w:t>histoire du Fouta, et reflète la conscience collective des communautés. La transmission des connaissances et des compétences se fait par le biais de contes, de chants, de récits et lors d</w:t>
      </w:r>
      <w:r w:rsidR="006D6E3C" w:rsidRPr="009B4E8B">
        <w:rPr>
          <w:rFonts w:asciiTheme="minorBidi" w:hAnsiTheme="minorBidi" w:cstheme="minorBidi"/>
          <w:sz w:val="22"/>
        </w:rPr>
        <w:t>’</w:t>
      </w:r>
      <w:r w:rsidR="00CE184E" w:rsidRPr="009B4E8B">
        <w:rPr>
          <w:rFonts w:asciiTheme="minorBidi" w:hAnsiTheme="minorBidi" w:cstheme="minorBidi"/>
          <w:sz w:val="22"/>
        </w:rPr>
        <w:t>événements sociaux majeurs tels que les mariages, les naissances et les rassemblements culturels. Cet élément favorise l</w:t>
      </w:r>
      <w:r w:rsidR="006D6E3C" w:rsidRPr="009B4E8B">
        <w:rPr>
          <w:rFonts w:asciiTheme="minorBidi" w:hAnsiTheme="minorBidi" w:cstheme="minorBidi"/>
          <w:sz w:val="22"/>
        </w:rPr>
        <w:t>’</w:t>
      </w:r>
      <w:r w:rsidR="00CE184E" w:rsidRPr="009B4E8B">
        <w:rPr>
          <w:rFonts w:asciiTheme="minorBidi" w:hAnsiTheme="minorBidi" w:cstheme="minorBidi"/>
          <w:sz w:val="22"/>
        </w:rPr>
        <w:t>unité et le respect mutuel et rappelle les valeurs ancestrales des communautés.</w:t>
      </w:r>
    </w:p>
    <w:p w14:paraId="14FAA0C3" w14:textId="2118879B" w:rsidR="007130A5" w:rsidRPr="009B4E8B" w:rsidRDefault="007130A5" w:rsidP="007130A5">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R.3 :</w:t>
      </w:r>
      <w:r w:rsidRPr="009B4E8B">
        <w:rPr>
          <w:rFonts w:asciiTheme="minorBidi" w:hAnsiTheme="minorBidi" w:cstheme="minorBidi"/>
          <w:sz w:val="22"/>
        </w:rPr>
        <w:tab/>
        <w:t>Le dossier décrit un certain nombre de mesures de sauvegarde proposées pour garantir la viabilité de l</w:t>
      </w:r>
      <w:r w:rsidR="006D6E3C" w:rsidRPr="009B4E8B">
        <w:rPr>
          <w:rFonts w:asciiTheme="minorBidi" w:hAnsiTheme="minorBidi" w:cstheme="minorBidi"/>
          <w:sz w:val="22"/>
        </w:rPr>
        <w:t>’</w:t>
      </w:r>
      <w:r w:rsidRPr="009B4E8B">
        <w:rPr>
          <w:rFonts w:asciiTheme="minorBidi" w:hAnsiTheme="minorBidi" w:cstheme="minorBidi"/>
          <w:sz w:val="22"/>
        </w:rPr>
        <w:t>élément. Une campagne d</w:t>
      </w:r>
      <w:r w:rsidR="006D6E3C" w:rsidRPr="009B4E8B">
        <w:rPr>
          <w:rFonts w:asciiTheme="minorBidi" w:hAnsiTheme="minorBidi" w:cstheme="minorBidi"/>
          <w:sz w:val="22"/>
        </w:rPr>
        <w:t>’</w:t>
      </w:r>
      <w:r w:rsidRPr="009B4E8B">
        <w:rPr>
          <w:rFonts w:asciiTheme="minorBidi" w:hAnsiTheme="minorBidi" w:cstheme="minorBidi"/>
          <w:sz w:val="22"/>
        </w:rPr>
        <w:t>information sera menée afin de rassembler toutes les données disponibles sur l</w:t>
      </w:r>
      <w:r w:rsidR="006D6E3C" w:rsidRPr="009B4E8B">
        <w:rPr>
          <w:rFonts w:asciiTheme="minorBidi" w:hAnsiTheme="minorBidi" w:cstheme="minorBidi"/>
          <w:sz w:val="22"/>
        </w:rPr>
        <w:t>’</w:t>
      </w:r>
      <w:r w:rsidRPr="009B4E8B">
        <w:rPr>
          <w:rFonts w:asciiTheme="minorBidi" w:hAnsiTheme="minorBidi" w:cstheme="minorBidi"/>
          <w:sz w:val="22"/>
        </w:rPr>
        <w:t>élément et de créer des enregistrements audio et visuels des nombreuses variantes de l</w:t>
      </w:r>
      <w:r w:rsidR="006D6E3C" w:rsidRPr="009B4E8B">
        <w:rPr>
          <w:rFonts w:asciiTheme="minorBidi" w:hAnsiTheme="minorBidi" w:cstheme="minorBidi"/>
          <w:sz w:val="22"/>
        </w:rPr>
        <w:t>’</w:t>
      </w:r>
      <w:r w:rsidRPr="009B4E8B">
        <w:rPr>
          <w:rFonts w:asciiTheme="minorBidi" w:hAnsiTheme="minorBidi" w:cstheme="minorBidi"/>
          <w:sz w:val="22"/>
        </w:rPr>
        <w:t>épopée. Des initiatives nationales seront prises afin de présenter largement l</w:t>
      </w:r>
      <w:r w:rsidR="006D6E3C" w:rsidRPr="009B4E8B">
        <w:rPr>
          <w:rFonts w:asciiTheme="minorBidi" w:hAnsiTheme="minorBidi" w:cstheme="minorBidi"/>
          <w:sz w:val="22"/>
        </w:rPr>
        <w:t>’</w:t>
      </w:r>
      <w:r w:rsidRPr="009B4E8B">
        <w:rPr>
          <w:rFonts w:asciiTheme="minorBidi" w:hAnsiTheme="minorBidi" w:cstheme="minorBidi"/>
          <w:sz w:val="22"/>
        </w:rPr>
        <w:t>élément au grand public dans toutes les régions du pays. Ces représentations auront lieu dans le cadre de festivals et de tournées des arts du spectacle. L</w:t>
      </w:r>
      <w:r w:rsidR="006D6E3C" w:rsidRPr="009B4E8B">
        <w:rPr>
          <w:rFonts w:asciiTheme="minorBidi" w:hAnsiTheme="minorBidi" w:cstheme="minorBidi"/>
          <w:sz w:val="22"/>
        </w:rPr>
        <w:t>’</w:t>
      </w:r>
      <w:r w:rsidRPr="009B4E8B">
        <w:rPr>
          <w:rFonts w:asciiTheme="minorBidi" w:hAnsiTheme="minorBidi" w:cstheme="minorBidi"/>
          <w:sz w:val="22"/>
        </w:rPr>
        <w:t>élément sera intégré dans les programmes de théâtre des écoles primaires et secondaires, ainsi que dans celui des universités afin d</w:t>
      </w:r>
      <w:r w:rsidR="006D6E3C" w:rsidRPr="009B4E8B">
        <w:rPr>
          <w:rFonts w:asciiTheme="minorBidi" w:hAnsiTheme="minorBidi" w:cstheme="minorBidi"/>
          <w:sz w:val="22"/>
        </w:rPr>
        <w:t>’</w:t>
      </w:r>
      <w:r w:rsidRPr="009B4E8B">
        <w:rPr>
          <w:rFonts w:asciiTheme="minorBidi" w:hAnsiTheme="minorBidi" w:cstheme="minorBidi"/>
          <w:sz w:val="22"/>
        </w:rPr>
        <w:t xml:space="preserve">accroître sa visibilité auprès des jeunes. Le rôle de la communauté dans la planification et la mise en œuvre des mesures de sauvegarde est précisé dans le dossier et ses documents </w:t>
      </w:r>
      <w:r w:rsidR="00CE184E" w:rsidRPr="009B4E8B">
        <w:rPr>
          <w:rFonts w:asciiTheme="minorBidi" w:hAnsiTheme="minorBidi" w:cstheme="minorBidi"/>
          <w:sz w:val="22"/>
        </w:rPr>
        <w:t>complémentaires</w:t>
      </w:r>
      <w:r w:rsidRPr="009B4E8B">
        <w:rPr>
          <w:rFonts w:asciiTheme="minorBidi" w:hAnsiTheme="minorBidi" w:cstheme="minorBidi"/>
          <w:sz w:val="22"/>
        </w:rPr>
        <w:t>.</w:t>
      </w:r>
    </w:p>
    <w:p w14:paraId="18D95D8F" w14:textId="76DC48F5" w:rsidR="007130A5" w:rsidRPr="009B4E8B" w:rsidRDefault="007130A5" w:rsidP="007130A5">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R.4 :</w:t>
      </w:r>
      <w:r w:rsidRPr="009B4E8B">
        <w:rPr>
          <w:rFonts w:asciiTheme="minorBidi" w:hAnsiTheme="minorBidi" w:cstheme="minorBidi"/>
          <w:sz w:val="22"/>
        </w:rPr>
        <w:tab/>
      </w:r>
      <w:proofErr w:type="gramStart"/>
      <w:r w:rsidRPr="009B4E8B">
        <w:rPr>
          <w:rFonts w:asciiTheme="minorBidi" w:hAnsiTheme="minorBidi" w:cstheme="minorBidi"/>
          <w:sz w:val="22"/>
        </w:rPr>
        <w:t>Suite à</w:t>
      </w:r>
      <w:proofErr w:type="gramEnd"/>
      <w:r w:rsidRPr="009B4E8B">
        <w:rPr>
          <w:rFonts w:asciiTheme="minorBidi" w:hAnsiTheme="minorBidi" w:cstheme="minorBidi"/>
          <w:sz w:val="22"/>
        </w:rPr>
        <w:t xml:space="preserve"> l</w:t>
      </w:r>
      <w:r w:rsidR="006D6E3C" w:rsidRPr="009B4E8B">
        <w:rPr>
          <w:rFonts w:asciiTheme="minorBidi" w:hAnsiTheme="minorBidi" w:cstheme="minorBidi"/>
          <w:sz w:val="22"/>
        </w:rPr>
        <w:t>’</w:t>
      </w:r>
      <w:r w:rsidRPr="009B4E8B">
        <w:rPr>
          <w:rFonts w:asciiTheme="minorBidi" w:hAnsiTheme="minorBidi" w:cstheme="minorBidi"/>
          <w:sz w:val="22"/>
        </w:rPr>
        <w:t>inscription de l</w:t>
      </w:r>
      <w:r w:rsidR="006D6E3C" w:rsidRPr="009B4E8B">
        <w:rPr>
          <w:rFonts w:asciiTheme="minorBidi" w:hAnsiTheme="minorBidi" w:cstheme="minorBidi"/>
          <w:sz w:val="22"/>
        </w:rPr>
        <w:t>’</w:t>
      </w:r>
      <w:r w:rsidRPr="009B4E8B">
        <w:rPr>
          <w:rFonts w:asciiTheme="minorBidi" w:hAnsiTheme="minorBidi" w:cstheme="minorBidi"/>
          <w:sz w:val="22"/>
        </w:rPr>
        <w:t xml:space="preserve">élément </w:t>
      </w:r>
      <w:r w:rsidR="00CB264B" w:rsidRPr="009B4E8B">
        <w:rPr>
          <w:rFonts w:asciiTheme="minorBidi" w:hAnsiTheme="minorBidi" w:cstheme="minorBidi"/>
          <w:sz w:val="22"/>
        </w:rPr>
        <w:t xml:space="preserve">à </w:t>
      </w:r>
      <w:r w:rsidRPr="009B4E8B">
        <w:rPr>
          <w:rFonts w:asciiTheme="minorBidi" w:hAnsiTheme="minorBidi" w:cstheme="minorBidi"/>
          <w:sz w:val="22"/>
        </w:rPr>
        <w:t>l</w:t>
      </w:r>
      <w:r w:rsidR="006D6E3C" w:rsidRPr="009B4E8B">
        <w:rPr>
          <w:rFonts w:asciiTheme="minorBidi" w:hAnsiTheme="minorBidi" w:cstheme="minorBidi"/>
          <w:sz w:val="22"/>
        </w:rPr>
        <w:t>’</w:t>
      </w:r>
      <w:r w:rsidR="00CE184E" w:rsidRPr="009B4E8B">
        <w:rPr>
          <w:rFonts w:asciiTheme="minorBidi" w:hAnsiTheme="minorBidi" w:cstheme="minorBidi"/>
          <w:sz w:val="22"/>
        </w:rPr>
        <w:t>I</w:t>
      </w:r>
      <w:r w:rsidRPr="009B4E8B">
        <w:rPr>
          <w:rFonts w:asciiTheme="minorBidi" w:hAnsiTheme="minorBidi" w:cstheme="minorBidi"/>
          <w:sz w:val="22"/>
        </w:rPr>
        <w:t>nventaire national</w:t>
      </w:r>
      <w:r w:rsidR="00CB264B" w:rsidRPr="009B4E8B">
        <w:rPr>
          <w:rFonts w:asciiTheme="minorBidi" w:hAnsiTheme="minorBidi" w:cstheme="minorBidi"/>
          <w:sz w:val="22"/>
        </w:rPr>
        <w:t xml:space="preserve"> de la République islamique de Mauritanie</w:t>
      </w:r>
      <w:r w:rsidRPr="009B4E8B">
        <w:rPr>
          <w:rFonts w:asciiTheme="minorBidi" w:hAnsiTheme="minorBidi" w:cstheme="minorBidi"/>
          <w:sz w:val="22"/>
        </w:rPr>
        <w:t xml:space="preserve">, des réunions ont été organisées avec les communautés concernées afin de les sensibiliser à la </w:t>
      </w:r>
      <w:r w:rsidR="00FF231D" w:rsidRPr="009B4E8B">
        <w:rPr>
          <w:rFonts w:asciiTheme="minorBidi" w:hAnsiTheme="minorBidi" w:cstheme="minorBidi"/>
          <w:sz w:val="22"/>
        </w:rPr>
        <w:t>candidature</w:t>
      </w:r>
      <w:r w:rsidRPr="009B4E8B">
        <w:rPr>
          <w:rFonts w:asciiTheme="minorBidi" w:hAnsiTheme="minorBidi" w:cstheme="minorBidi"/>
          <w:sz w:val="22"/>
        </w:rPr>
        <w:t>, d</w:t>
      </w:r>
      <w:r w:rsidR="006D6E3C" w:rsidRPr="009B4E8B">
        <w:rPr>
          <w:rFonts w:asciiTheme="minorBidi" w:hAnsiTheme="minorBidi" w:cstheme="minorBidi"/>
          <w:sz w:val="22"/>
        </w:rPr>
        <w:t>’</w:t>
      </w:r>
      <w:r w:rsidRPr="009B4E8B">
        <w:rPr>
          <w:rFonts w:asciiTheme="minorBidi" w:hAnsiTheme="minorBidi" w:cstheme="minorBidi"/>
          <w:sz w:val="22"/>
        </w:rPr>
        <w:t>obtenir leur consentement et de les impliquer dans le processus. Au cours de ces réunions, les membres de la communauté ont échangé leurs points de vue sur l</w:t>
      </w:r>
      <w:r w:rsidR="00CB264B" w:rsidRPr="009B4E8B">
        <w:rPr>
          <w:rFonts w:asciiTheme="minorBidi" w:hAnsiTheme="minorBidi" w:cstheme="minorBidi"/>
          <w:sz w:val="22"/>
        </w:rPr>
        <w:t>es</w:t>
      </w:r>
      <w:r w:rsidRPr="009B4E8B">
        <w:rPr>
          <w:rFonts w:asciiTheme="minorBidi" w:hAnsiTheme="minorBidi" w:cstheme="minorBidi"/>
          <w:sz w:val="22"/>
        </w:rPr>
        <w:t xml:space="preserve"> manière</w:t>
      </w:r>
      <w:r w:rsidR="00CB264B" w:rsidRPr="009B4E8B">
        <w:rPr>
          <w:rFonts w:asciiTheme="minorBidi" w:hAnsiTheme="minorBidi" w:cstheme="minorBidi"/>
          <w:sz w:val="22"/>
        </w:rPr>
        <w:t>s</w:t>
      </w:r>
      <w:r w:rsidRPr="009B4E8B">
        <w:rPr>
          <w:rFonts w:asciiTheme="minorBidi" w:hAnsiTheme="minorBidi" w:cstheme="minorBidi"/>
          <w:sz w:val="22"/>
        </w:rPr>
        <w:t xml:space="preserve"> de promouvoir l</w:t>
      </w:r>
      <w:r w:rsidR="006D6E3C" w:rsidRPr="009B4E8B">
        <w:rPr>
          <w:rFonts w:asciiTheme="minorBidi" w:hAnsiTheme="minorBidi" w:cstheme="minorBidi"/>
          <w:sz w:val="22"/>
        </w:rPr>
        <w:t>’</w:t>
      </w:r>
      <w:r w:rsidRPr="009B4E8B">
        <w:rPr>
          <w:rFonts w:asciiTheme="minorBidi" w:hAnsiTheme="minorBidi" w:cstheme="minorBidi"/>
          <w:sz w:val="22"/>
        </w:rPr>
        <w:t xml:space="preserve">élément et de renforcer son rôle en tant que source de revenus pour les </w:t>
      </w:r>
      <w:r w:rsidR="004A34EB" w:rsidRPr="009B4E8B">
        <w:rPr>
          <w:rFonts w:asciiTheme="minorBidi" w:hAnsiTheme="minorBidi" w:cstheme="minorBidi"/>
          <w:sz w:val="22"/>
        </w:rPr>
        <w:t>détenteurs</w:t>
      </w:r>
      <w:r w:rsidRPr="009B4E8B">
        <w:rPr>
          <w:rFonts w:asciiTheme="minorBidi" w:hAnsiTheme="minorBidi" w:cstheme="minorBidi"/>
          <w:sz w:val="22"/>
        </w:rPr>
        <w:t xml:space="preserve">. Leurs suggestions ont constitué la base des mesures de sauvegarde proposées. Les </w:t>
      </w:r>
      <w:r w:rsidR="004A34EB" w:rsidRPr="009B4E8B">
        <w:rPr>
          <w:rFonts w:asciiTheme="minorBidi" w:hAnsiTheme="minorBidi" w:cstheme="minorBidi"/>
          <w:sz w:val="22"/>
        </w:rPr>
        <w:t>détenteurs</w:t>
      </w:r>
      <w:r w:rsidRPr="009B4E8B">
        <w:rPr>
          <w:rFonts w:asciiTheme="minorBidi" w:hAnsiTheme="minorBidi" w:cstheme="minorBidi"/>
          <w:sz w:val="22"/>
        </w:rPr>
        <w:t xml:space="preserve"> mettront en œuvre les mesures tandis que les agences culturelles superviseront et apporteront un soutien technique et financier aux mesures de sauvegarde. </w:t>
      </w:r>
    </w:p>
    <w:p w14:paraId="2AA5721D" w14:textId="46FCEDF9" w:rsidR="007130A5" w:rsidRPr="009B4E8B" w:rsidRDefault="007130A5" w:rsidP="007130A5">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R.5 :</w:t>
      </w:r>
      <w:r w:rsidRPr="009B4E8B">
        <w:rPr>
          <w:rFonts w:asciiTheme="minorBidi" w:hAnsiTheme="minorBidi" w:cstheme="minorBidi"/>
          <w:sz w:val="22"/>
        </w:rPr>
        <w:tab/>
      </w:r>
      <w:r w:rsidR="00CB264B" w:rsidRPr="009B4E8B">
        <w:rPr>
          <w:rFonts w:asciiTheme="minorBidi" w:hAnsiTheme="minorBidi" w:cstheme="minorBidi"/>
          <w:sz w:val="22"/>
        </w:rPr>
        <w:t>L</w:t>
      </w:r>
      <w:r w:rsidR="00C67669" w:rsidRPr="009B4E8B">
        <w:rPr>
          <w:rFonts w:asciiTheme="minorBidi" w:hAnsiTheme="minorBidi" w:cstheme="minorBidi"/>
          <w:sz w:val="22"/>
        </w:rPr>
        <w:t>’</w:t>
      </w:r>
      <w:r w:rsidR="00CB264B" w:rsidRPr="009B4E8B">
        <w:rPr>
          <w:rFonts w:asciiTheme="minorBidi" w:hAnsiTheme="minorBidi" w:cstheme="minorBidi"/>
          <w:sz w:val="22"/>
        </w:rPr>
        <w:t>élément « L</w:t>
      </w:r>
      <w:r w:rsidR="00C67669" w:rsidRPr="009B4E8B">
        <w:rPr>
          <w:rFonts w:asciiTheme="minorBidi" w:hAnsiTheme="minorBidi" w:cstheme="minorBidi"/>
          <w:sz w:val="22"/>
        </w:rPr>
        <w:t>’</w:t>
      </w:r>
      <w:r w:rsidR="00CB264B" w:rsidRPr="009B4E8B">
        <w:rPr>
          <w:rFonts w:asciiTheme="minorBidi" w:hAnsiTheme="minorBidi" w:cstheme="minorBidi"/>
          <w:sz w:val="22"/>
        </w:rPr>
        <w:t xml:space="preserve">épopée de Samba </w:t>
      </w:r>
      <w:proofErr w:type="spellStart"/>
      <w:r w:rsidR="00CB264B" w:rsidRPr="009B4E8B">
        <w:rPr>
          <w:rFonts w:asciiTheme="minorBidi" w:hAnsiTheme="minorBidi" w:cstheme="minorBidi"/>
          <w:sz w:val="22"/>
        </w:rPr>
        <w:t>Gueladio</w:t>
      </w:r>
      <w:proofErr w:type="spellEnd"/>
      <w:r w:rsidR="00CB264B" w:rsidRPr="009B4E8B">
        <w:rPr>
          <w:rFonts w:asciiTheme="minorBidi" w:hAnsiTheme="minorBidi" w:cstheme="minorBidi"/>
          <w:sz w:val="22"/>
        </w:rPr>
        <w:t xml:space="preserve"> » est inclus dans l</w:t>
      </w:r>
      <w:r w:rsidR="00C67669" w:rsidRPr="009B4E8B">
        <w:rPr>
          <w:rFonts w:asciiTheme="minorBidi" w:hAnsiTheme="minorBidi" w:cstheme="minorBidi"/>
          <w:sz w:val="22"/>
        </w:rPr>
        <w:t>’</w:t>
      </w:r>
      <w:r w:rsidR="00CB264B" w:rsidRPr="009B4E8B">
        <w:rPr>
          <w:rFonts w:asciiTheme="minorBidi" w:hAnsiTheme="minorBidi" w:cstheme="minorBidi"/>
          <w:sz w:val="22"/>
        </w:rPr>
        <w:t>Inventaire national de la République islamique de Mauritanie. L'inventaire, qui est mis à jour tous les deux ans, est géré par la Conservation nationale du patrimoine et de la culture. Le rapport périodique soumis en 2023 comprend des informations sur la façon dont l'inventaire est mis à jour avec la participation des communautés concernées.</w:t>
      </w:r>
    </w:p>
    <w:p w14:paraId="3AEF8750" w14:textId="41293E89" w:rsidR="007130A5" w:rsidRPr="009B4E8B" w:rsidRDefault="003C6A16" w:rsidP="007130A5">
      <w:p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rPr>
        <w:t>3.</w:t>
      </w:r>
      <w:r w:rsidRPr="009B4E8B">
        <w:rPr>
          <w:rFonts w:asciiTheme="minorBidi" w:hAnsiTheme="minorBidi" w:cstheme="minorBidi"/>
          <w:bCs/>
          <w:sz w:val="22"/>
          <w:szCs w:val="22"/>
        </w:rPr>
        <w:tab/>
      </w:r>
      <w:r w:rsidRPr="009B4E8B">
        <w:rPr>
          <w:rFonts w:asciiTheme="minorBidi" w:hAnsiTheme="minorBidi" w:cstheme="minorBidi"/>
          <w:bCs/>
          <w:sz w:val="22"/>
          <w:szCs w:val="22"/>
          <w:u w:val="single"/>
        </w:rPr>
        <w:t>Considère en outre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après les informations contenues dans le dossier et fournies par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État soumissionnaire dans le cadre du processus de dialogue, la candidature </w:t>
      </w:r>
      <w:r w:rsidRPr="009B4E8B">
        <w:rPr>
          <w:rFonts w:asciiTheme="minorBidi" w:hAnsiTheme="minorBidi" w:cstheme="minorBidi"/>
          <w:bCs/>
          <w:sz w:val="22"/>
          <w:szCs w:val="22"/>
        </w:rPr>
        <w:lastRenderedPageBreak/>
        <w:t xml:space="preserve">satisfait au critère suivant </w:t>
      </w:r>
      <w:r w:rsidR="00CE184E" w:rsidRPr="009B4E8B">
        <w:rPr>
          <w:rFonts w:asciiTheme="minorBidi" w:hAnsiTheme="minorBidi" w:cstheme="minorBidi"/>
          <w:bCs/>
          <w:sz w:val="22"/>
          <w:szCs w:val="22"/>
        </w:rPr>
        <w:t xml:space="preserve">pour une </w:t>
      </w:r>
      <w:r w:rsidRPr="009B4E8B">
        <w:rPr>
          <w:rFonts w:asciiTheme="minorBidi" w:hAnsiTheme="minorBidi" w:cstheme="minorBidi"/>
          <w:bCs/>
          <w:sz w:val="22"/>
          <w:szCs w:val="22"/>
        </w:rPr>
        <w:t>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0AC07951" w14:textId="1909CD27" w:rsidR="003C6A16" w:rsidRPr="009B4E8B" w:rsidRDefault="007130A5" w:rsidP="007130A5">
      <w:pPr>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 xml:space="preserve">R.2 : </w:t>
      </w:r>
      <w:r w:rsidR="00D2672F" w:rsidRPr="009B4E8B">
        <w:rPr>
          <w:rFonts w:asciiTheme="minorBidi" w:hAnsiTheme="minorBidi" w:cstheme="minorBidi"/>
          <w:sz w:val="22"/>
          <w:szCs w:val="22"/>
        </w:rPr>
        <w:t>Le dossier de candidature indique que l</w:t>
      </w:r>
      <w:r w:rsidR="00461701" w:rsidRPr="009B4E8B">
        <w:rPr>
          <w:rFonts w:asciiTheme="minorBidi" w:hAnsiTheme="minorBidi" w:cstheme="minorBidi"/>
          <w:sz w:val="22"/>
          <w:szCs w:val="22"/>
        </w:rPr>
        <w:t>’</w:t>
      </w:r>
      <w:r w:rsidR="00D2672F" w:rsidRPr="009B4E8B">
        <w:rPr>
          <w:rFonts w:asciiTheme="minorBidi" w:hAnsiTheme="minorBidi" w:cstheme="minorBidi"/>
          <w:sz w:val="22"/>
          <w:szCs w:val="22"/>
        </w:rPr>
        <w:t xml:space="preserve">élément </w:t>
      </w:r>
      <w:r w:rsidR="00461701" w:rsidRPr="009B4E8B">
        <w:rPr>
          <w:rFonts w:asciiTheme="minorBidi" w:hAnsiTheme="minorBidi" w:cstheme="minorBidi"/>
          <w:sz w:val="22"/>
          <w:szCs w:val="22"/>
        </w:rPr>
        <w:t>implique des</w:t>
      </w:r>
      <w:r w:rsidR="00D2672F" w:rsidRPr="009B4E8B">
        <w:rPr>
          <w:rFonts w:asciiTheme="minorBidi" w:hAnsiTheme="minorBidi" w:cstheme="minorBidi"/>
          <w:sz w:val="22"/>
          <w:szCs w:val="22"/>
        </w:rPr>
        <w:t xml:space="preserve"> connaissances autochtones sur les méthodes de conservation des aliments, contribuant ainsi à la sécurité alimentaire. L</w:t>
      </w:r>
      <w:r w:rsidR="00461701" w:rsidRPr="009B4E8B">
        <w:rPr>
          <w:rFonts w:asciiTheme="minorBidi" w:hAnsiTheme="minorBidi" w:cstheme="minorBidi"/>
          <w:sz w:val="22"/>
          <w:szCs w:val="22"/>
        </w:rPr>
        <w:t>’</w:t>
      </w:r>
      <w:r w:rsidR="00D2672F" w:rsidRPr="009B4E8B">
        <w:rPr>
          <w:rFonts w:asciiTheme="minorBidi" w:hAnsiTheme="minorBidi" w:cstheme="minorBidi"/>
          <w:sz w:val="22"/>
          <w:szCs w:val="22"/>
        </w:rPr>
        <w:t xml:space="preserve">épopée de Samba </w:t>
      </w:r>
      <w:proofErr w:type="spellStart"/>
      <w:r w:rsidR="00D2672F" w:rsidRPr="009B4E8B">
        <w:rPr>
          <w:rFonts w:asciiTheme="minorBidi" w:hAnsiTheme="minorBidi" w:cstheme="minorBidi"/>
          <w:sz w:val="22"/>
          <w:szCs w:val="22"/>
        </w:rPr>
        <w:t>Gueladio</w:t>
      </w:r>
      <w:proofErr w:type="spellEnd"/>
      <w:r w:rsidR="00D2672F" w:rsidRPr="009B4E8B">
        <w:rPr>
          <w:rFonts w:asciiTheme="minorBidi" w:hAnsiTheme="minorBidi" w:cstheme="minorBidi"/>
          <w:sz w:val="22"/>
          <w:szCs w:val="22"/>
        </w:rPr>
        <w:t xml:space="preserve"> est une riche source d</w:t>
      </w:r>
      <w:r w:rsidR="00461701" w:rsidRPr="009B4E8B">
        <w:rPr>
          <w:rFonts w:asciiTheme="minorBidi" w:hAnsiTheme="minorBidi" w:cstheme="minorBidi"/>
          <w:sz w:val="22"/>
          <w:szCs w:val="22"/>
        </w:rPr>
        <w:t>’</w:t>
      </w:r>
      <w:r w:rsidR="00D2672F" w:rsidRPr="009B4E8B">
        <w:rPr>
          <w:rFonts w:asciiTheme="minorBidi" w:hAnsiTheme="minorBidi" w:cstheme="minorBidi"/>
          <w:sz w:val="22"/>
          <w:szCs w:val="22"/>
        </w:rPr>
        <w:t>histoires, de leçons de morale et de connaissances traditionnelles, qui enrichit les programmes éducatifs d</w:t>
      </w:r>
      <w:r w:rsidR="00461701" w:rsidRPr="009B4E8B">
        <w:rPr>
          <w:rFonts w:asciiTheme="minorBidi" w:hAnsiTheme="minorBidi" w:cstheme="minorBidi"/>
          <w:sz w:val="22"/>
          <w:szCs w:val="22"/>
        </w:rPr>
        <w:t>’</w:t>
      </w:r>
      <w:r w:rsidR="00D2672F" w:rsidRPr="009B4E8B">
        <w:rPr>
          <w:rFonts w:asciiTheme="minorBidi" w:hAnsiTheme="minorBidi" w:cstheme="minorBidi"/>
          <w:sz w:val="22"/>
          <w:szCs w:val="22"/>
        </w:rPr>
        <w:t>un contenu culturel pertinent et stimulant. En outre, les connaissances autochtones sur la gestion des ressources naturelles, les pratiques agricoles durables et la préservation de l</w:t>
      </w:r>
      <w:r w:rsidR="00461701" w:rsidRPr="009B4E8B">
        <w:rPr>
          <w:rFonts w:asciiTheme="minorBidi" w:hAnsiTheme="minorBidi" w:cstheme="minorBidi"/>
          <w:sz w:val="22"/>
          <w:szCs w:val="22"/>
        </w:rPr>
        <w:t>’</w:t>
      </w:r>
      <w:r w:rsidR="00D2672F" w:rsidRPr="009B4E8B">
        <w:rPr>
          <w:rFonts w:asciiTheme="minorBidi" w:hAnsiTheme="minorBidi" w:cstheme="minorBidi"/>
          <w:sz w:val="22"/>
          <w:szCs w:val="22"/>
        </w:rPr>
        <w:t>écosystème sont promues à travers l</w:t>
      </w:r>
      <w:r w:rsidR="00461701" w:rsidRPr="009B4E8B">
        <w:rPr>
          <w:rFonts w:asciiTheme="minorBidi" w:hAnsiTheme="minorBidi" w:cstheme="minorBidi"/>
          <w:sz w:val="22"/>
          <w:szCs w:val="22"/>
        </w:rPr>
        <w:t>’</w:t>
      </w:r>
      <w:r w:rsidR="00D2672F" w:rsidRPr="009B4E8B">
        <w:rPr>
          <w:rFonts w:asciiTheme="minorBidi" w:hAnsiTheme="minorBidi" w:cstheme="minorBidi"/>
          <w:sz w:val="22"/>
          <w:szCs w:val="22"/>
        </w:rPr>
        <w:t>élément. L</w:t>
      </w:r>
      <w:r w:rsidR="00461701" w:rsidRPr="009B4E8B">
        <w:rPr>
          <w:rFonts w:asciiTheme="minorBidi" w:hAnsiTheme="minorBidi" w:cstheme="minorBidi"/>
          <w:sz w:val="22"/>
          <w:szCs w:val="22"/>
        </w:rPr>
        <w:t>’</w:t>
      </w:r>
      <w:r w:rsidR="00D2672F" w:rsidRPr="009B4E8B">
        <w:rPr>
          <w:rFonts w:asciiTheme="minorBidi" w:hAnsiTheme="minorBidi" w:cstheme="minorBidi"/>
          <w:sz w:val="22"/>
          <w:szCs w:val="22"/>
        </w:rPr>
        <w:t>épopée crée un lien entre les membres de la communauté grâce à des valeurs telles que la solidarité, la coopération et l</w:t>
      </w:r>
      <w:r w:rsidR="00461701" w:rsidRPr="009B4E8B">
        <w:rPr>
          <w:rFonts w:asciiTheme="minorBidi" w:hAnsiTheme="minorBidi" w:cstheme="minorBidi"/>
          <w:sz w:val="22"/>
          <w:szCs w:val="22"/>
        </w:rPr>
        <w:t>’</w:t>
      </w:r>
      <w:r w:rsidR="00D2672F" w:rsidRPr="009B4E8B">
        <w:rPr>
          <w:rFonts w:asciiTheme="minorBidi" w:hAnsiTheme="minorBidi" w:cstheme="minorBidi"/>
          <w:sz w:val="22"/>
          <w:szCs w:val="22"/>
        </w:rPr>
        <w:t xml:space="preserve">entraide, mises en </w:t>
      </w:r>
      <w:r w:rsidR="00461701" w:rsidRPr="009B4E8B">
        <w:rPr>
          <w:rFonts w:asciiTheme="minorBidi" w:hAnsiTheme="minorBidi" w:cstheme="minorBidi"/>
          <w:sz w:val="22"/>
          <w:szCs w:val="22"/>
        </w:rPr>
        <w:t>lumière</w:t>
      </w:r>
      <w:r w:rsidR="00D2672F" w:rsidRPr="009B4E8B">
        <w:rPr>
          <w:rFonts w:asciiTheme="minorBidi" w:hAnsiTheme="minorBidi" w:cstheme="minorBidi"/>
          <w:sz w:val="22"/>
          <w:szCs w:val="22"/>
        </w:rPr>
        <w:t xml:space="preserve"> dans les histoires. L</w:t>
      </w:r>
      <w:r w:rsidR="00461701" w:rsidRPr="009B4E8B">
        <w:rPr>
          <w:rFonts w:asciiTheme="minorBidi" w:hAnsiTheme="minorBidi" w:cstheme="minorBidi"/>
          <w:sz w:val="22"/>
          <w:szCs w:val="22"/>
        </w:rPr>
        <w:t>’</w:t>
      </w:r>
      <w:r w:rsidR="00D2672F" w:rsidRPr="009B4E8B">
        <w:rPr>
          <w:rFonts w:asciiTheme="minorBidi" w:hAnsiTheme="minorBidi" w:cstheme="minorBidi"/>
          <w:sz w:val="22"/>
          <w:szCs w:val="22"/>
        </w:rPr>
        <w:t>élément vise à promouvoir la résolution des conflits et la négociation, la tolérance, l</w:t>
      </w:r>
      <w:r w:rsidR="00461701" w:rsidRPr="009B4E8B">
        <w:rPr>
          <w:rFonts w:asciiTheme="minorBidi" w:hAnsiTheme="minorBidi" w:cstheme="minorBidi"/>
          <w:sz w:val="22"/>
          <w:szCs w:val="22"/>
        </w:rPr>
        <w:t>’</w:t>
      </w:r>
      <w:r w:rsidR="00D2672F" w:rsidRPr="009B4E8B">
        <w:rPr>
          <w:rFonts w:asciiTheme="minorBidi" w:hAnsiTheme="minorBidi" w:cstheme="minorBidi"/>
          <w:sz w:val="22"/>
          <w:szCs w:val="22"/>
        </w:rPr>
        <w:t>inclusion et la coexistence pacifique. Enfin, l</w:t>
      </w:r>
      <w:r w:rsidR="00461701" w:rsidRPr="009B4E8B">
        <w:rPr>
          <w:rFonts w:asciiTheme="minorBidi" w:hAnsiTheme="minorBidi" w:cstheme="minorBidi"/>
          <w:sz w:val="22"/>
          <w:szCs w:val="22"/>
        </w:rPr>
        <w:t>’</w:t>
      </w:r>
      <w:r w:rsidR="00D2672F" w:rsidRPr="009B4E8B">
        <w:rPr>
          <w:rFonts w:asciiTheme="minorBidi" w:hAnsiTheme="minorBidi" w:cstheme="minorBidi"/>
          <w:sz w:val="22"/>
          <w:szCs w:val="22"/>
        </w:rPr>
        <w:t>inclusion de modèles féminins et de projets économiques collectifs et inclusifs qui soutiennent les initiatives des communautés locales contribuent à l</w:t>
      </w:r>
      <w:r w:rsidR="00461701" w:rsidRPr="009B4E8B">
        <w:rPr>
          <w:rFonts w:asciiTheme="minorBidi" w:hAnsiTheme="minorBidi" w:cstheme="minorBidi"/>
          <w:sz w:val="22"/>
          <w:szCs w:val="22"/>
        </w:rPr>
        <w:t>’</w:t>
      </w:r>
      <w:r w:rsidR="00D2672F" w:rsidRPr="009B4E8B">
        <w:rPr>
          <w:rFonts w:asciiTheme="minorBidi" w:hAnsiTheme="minorBidi" w:cstheme="minorBidi"/>
          <w:sz w:val="22"/>
          <w:szCs w:val="22"/>
        </w:rPr>
        <w:t>égalité des genres et à la croissance économique inclusive.</w:t>
      </w:r>
    </w:p>
    <w:p w14:paraId="14FAD066" w14:textId="1401EE35" w:rsidR="003C6A16" w:rsidRPr="009B4E8B" w:rsidRDefault="003C6A16" w:rsidP="007130A5">
      <w:p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rPr>
        <w:t>4.</w:t>
      </w:r>
      <w:r w:rsidRPr="009B4E8B">
        <w:rPr>
          <w:rFonts w:asciiTheme="minorBidi" w:hAnsiTheme="minorBidi" w:cstheme="minorBidi"/>
          <w:bCs/>
          <w:sz w:val="22"/>
          <w:szCs w:val="22"/>
        </w:rPr>
        <w:tab/>
      </w: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l</w:t>
      </w:r>
      <w:r w:rsidR="006D6E3C" w:rsidRPr="009B4E8B">
        <w:rPr>
          <w:rFonts w:asciiTheme="minorBidi" w:hAnsiTheme="minorBidi" w:cstheme="minorBidi"/>
          <w:b/>
          <w:sz w:val="22"/>
          <w:szCs w:val="22"/>
        </w:rPr>
        <w:t>’</w:t>
      </w:r>
      <w:r w:rsidRPr="009B4E8B">
        <w:rPr>
          <w:rFonts w:asciiTheme="minorBidi" w:hAnsiTheme="minorBidi" w:cstheme="minorBidi"/>
          <w:b/>
          <w:sz w:val="22"/>
          <w:szCs w:val="22"/>
        </w:rPr>
        <w:t xml:space="preserve">épopée Samba </w:t>
      </w:r>
      <w:proofErr w:type="spellStart"/>
      <w:r w:rsidRPr="009B4E8B">
        <w:rPr>
          <w:rFonts w:asciiTheme="minorBidi" w:hAnsiTheme="minorBidi" w:cstheme="minorBidi"/>
          <w:b/>
          <w:sz w:val="22"/>
          <w:szCs w:val="22"/>
        </w:rPr>
        <w:t>Gueladio</w:t>
      </w:r>
      <w:proofErr w:type="spellEnd"/>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p>
    <w:p w14:paraId="7519A6D4" w14:textId="3F493560" w:rsidR="003C6A16" w:rsidRPr="009B4E8B" w:rsidRDefault="003C6A16" w:rsidP="003C6A16">
      <w:pPr>
        <w:pStyle w:val="Titre2"/>
        <w:jc w:val="both"/>
        <w:rPr>
          <w:rFonts w:asciiTheme="minorBidi" w:hAnsiTheme="minorBidi" w:cstheme="minorBidi"/>
          <w:szCs w:val="22"/>
          <w:lang w:val="fr-FR"/>
        </w:rPr>
      </w:pPr>
      <w:bookmarkStart w:id="54" w:name="_PROJET_DE_DÉCISION_55"/>
      <w:bookmarkEnd w:id="54"/>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00CE2029">
        <w:rPr>
          <w:rFonts w:asciiTheme="minorBidi" w:hAnsiTheme="minorBidi" w:cstheme="minorBidi"/>
          <w:szCs w:val="22"/>
          <w:lang w:val="fr-FR"/>
        </w:rPr>
        <w:t>49</w:t>
      </w:r>
      <w:r w:rsidR="00440DEB" w:rsidRPr="009B4E8B">
        <w:rPr>
          <w:rFonts w:asciiTheme="minorBidi" w:hAnsiTheme="minorBidi" w:cstheme="minorBidi"/>
          <w:szCs w:val="22"/>
          <w:lang w:val="fr-FR"/>
        </w:rPr>
        <w:tab/>
      </w:r>
      <w:r w:rsidR="00440DEB" w:rsidRPr="009B4E8B">
        <w:rPr>
          <w:noProof/>
          <w:color w:val="0000FF"/>
          <w:lang w:val="fr-FR"/>
        </w:rPr>
        <w:drawing>
          <wp:inline distT="0" distB="0" distL="0" distR="0" wp14:anchorId="16EFEECF" wp14:editId="0DA92EFA">
            <wp:extent cx="104775" cy="104775"/>
            <wp:effectExtent l="0" t="0" r="9525" b="9525"/>
            <wp:docPr id="1249702002" name="Picture 1249702002">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42201AF" w14:textId="77777777" w:rsidR="003C6A16" w:rsidRPr="009B4E8B" w:rsidRDefault="003C6A16" w:rsidP="007130A5">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57A77B5A" w14:textId="373A1C6D" w:rsidR="003C6A16" w:rsidRPr="009B4E8B" w:rsidRDefault="003C6A16" w:rsidP="007130A5">
      <w:pPr>
        <w:numPr>
          <w:ilvl w:val="0"/>
          <w:numId w:val="56"/>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la Mongolie a proposé la candidature de </w:t>
      </w:r>
      <w:r w:rsidRPr="009B4E8B">
        <w:rPr>
          <w:rFonts w:asciiTheme="minorBidi" w:hAnsiTheme="minorBidi" w:cstheme="minorBidi"/>
          <w:b/>
          <w:sz w:val="22"/>
          <w:szCs w:val="22"/>
        </w:rPr>
        <w:t>la migration nomade mongole et ses pratiques associées</w:t>
      </w:r>
      <w:r w:rsidRPr="009B4E8B">
        <w:rPr>
          <w:rFonts w:asciiTheme="minorBidi" w:hAnsiTheme="minorBidi" w:cstheme="minorBidi"/>
          <w:bCs/>
          <w:sz w:val="22"/>
          <w:szCs w:val="22"/>
        </w:rPr>
        <w:t xml:space="preserve"> (n°02091)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4F34115F" w14:textId="573DD5AA" w:rsidR="003C6A16" w:rsidRPr="009B4E8B" w:rsidRDefault="003C6A16" w:rsidP="007130A5">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La culture nomade mongole est un mode de vie ancré dans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interdépendance entre pâturages, bétail et éleveurs. Pour assurer le bien-être du bétail et la pérennité des éleveurs, il est essentiel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utiliser correctement les pâturages. Les familles se déplacent entre les différents pâturages, qui sont classés en fonction de facteurs tels que la quantité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herbe disponible, la géographie, le climat et la saison. Cette approche a été transmise de génération en génération de sorte à laisser à la terre le temps de se régénérer. Le chef d</w:t>
      </w:r>
      <w:r w:rsidR="00CE184E" w:rsidRPr="009B4E8B">
        <w:rPr>
          <w:rFonts w:asciiTheme="minorBidi" w:hAnsiTheme="minorBidi" w:cstheme="minorBidi"/>
          <w:bCs/>
          <w:sz w:val="22"/>
          <w:szCs w:val="22"/>
        </w:rPr>
        <w:t>u</w:t>
      </w:r>
      <w:r w:rsidRPr="009B4E8B">
        <w:rPr>
          <w:rFonts w:asciiTheme="minorBidi" w:hAnsiTheme="minorBidi" w:cstheme="minorBidi"/>
          <w:bCs/>
          <w:sz w:val="22"/>
          <w:szCs w:val="22"/>
        </w:rPr>
        <w:t xml:space="preserve"> </w:t>
      </w:r>
      <w:r w:rsidR="00CE184E" w:rsidRPr="009B4E8B">
        <w:rPr>
          <w:rFonts w:asciiTheme="minorBidi" w:hAnsiTheme="minorBidi" w:cstheme="minorBidi"/>
          <w:bCs/>
          <w:sz w:val="22"/>
          <w:szCs w:val="22"/>
        </w:rPr>
        <w:t xml:space="preserve">foyer </w:t>
      </w:r>
      <w:r w:rsidRPr="009B4E8B">
        <w:rPr>
          <w:rFonts w:asciiTheme="minorBidi" w:hAnsiTheme="minorBidi" w:cstheme="minorBidi"/>
          <w:bCs/>
          <w:sz w:val="22"/>
          <w:szCs w:val="22"/>
        </w:rPr>
        <w:t>choisit la date du prochain mouvement et tous les membres de la famille accomplissent des rituels pour préparer leur migration. Cela comprend le nettoyage de la zone,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élimination des déchets, la construction </w:t>
      </w:r>
      <w:proofErr w:type="gramStart"/>
      <w:r w:rsidRPr="009B4E8B">
        <w:rPr>
          <w:rFonts w:asciiTheme="minorBidi" w:hAnsiTheme="minorBidi" w:cstheme="minorBidi"/>
          <w:bCs/>
          <w:sz w:val="22"/>
          <w:szCs w:val="22"/>
        </w:rPr>
        <w:t>des char</w:t>
      </w:r>
      <w:r w:rsidR="00CE184E" w:rsidRPr="009B4E8B">
        <w:rPr>
          <w:rFonts w:asciiTheme="minorBidi" w:hAnsiTheme="minorBidi" w:cstheme="minorBidi"/>
          <w:bCs/>
          <w:sz w:val="22"/>
          <w:szCs w:val="22"/>
        </w:rPr>
        <w:t>rette</w:t>
      </w:r>
      <w:proofErr w:type="gramEnd"/>
      <w:r w:rsidRPr="009B4E8B">
        <w:rPr>
          <w:rFonts w:asciiTheme="minorBidi" w:hAnsiTheme="minorBidi" w:cstheme="minorBidi"/>
          <w:bCs/>
          <w:sz w:val="22"/>
          <w:szCs w:val="22"/>
        </w:rPr>
        <w:t xml:space="preserve"> et la préparation des animaux. Pendant la phase de migration,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épouse revêt ses plus beaux habits et ouvre la voie pour montrer sa gratitude et son respect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égard de Mère Nature. Les enfants acquièrent dès leur plus jeune âge des compétences essentielles à leur mode de vie nomade. Il s</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agit notamment de prendre soin du bétail et de le sélectionner,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apprendre les itinéraires de migration et de monter et démonter les yourtes. Tous les membres de la famille y participent. Les coutumes et les habitudes de cette culture nomade facilitent la communication et cultivent un fort sentiment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appartenance à la communauté parmi les éleveurs. Elles favorisent également la gestion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environnement, la diffusion des connaissances et la coexistence pacifique.</w:t>
      </w:r>
    </w:p>
    <w:p w14:paraId="4A1082E9" w14:textId="4B6162A1" w:rsidR="007130A5" w:rsidRPr="009B4E8B" w:rsidRDefault="003C6A16" w:rsidP="007130A5">
      <w:pPr>
        <w:keepNext/>
        <w:numPr>
          <w:ilvl w:val="0"/>
          <w:numId w:val="56"/>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1B1141" w:rsidRPr="009B4E8B">
        <w:rPr>
          <w:rFonts w:asciiTheme="minorBidi" w:hAnsiTheme="minorBidi" w:cstheme="minorBidi"/>
          <w:bCs/>
          <w:sz w:val="22"/>
          <w:szCs w:val="22"/>
        </w:rPr>
        <w:t>représentative du patrimoine culturel immatériel de l’humanité</w:t>
      </w:r>
      <w:r w:rsidR="001B1141" w:rsidRPr="009B4E8B" w:rsidDel="001B1141">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w:t>
      </w:r>
    </w:p>
    <w:p w14:paraId="3167836A" w14:textId="4C4781F0" w:rsidR="007130A5" w:rsidRPr="009B4E8B" w:rsidRDefault="007130A5" w:rsidP="007130A5">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R.1 :</w:t>
      </w:r>
      <w:r w:rsidRPr="009B4E8B">
        <w:rPr>
          <w:rFonts w:asciiTheme="minorBidi" w:hAnsiTheme="minorBidi" w:cstheme="minorBidi"/>
          <w:sz w:val="22"/>
          <w:szCs w:val="22"/>
        </w:rPr>
        <w:tab/>
      </w:r>
      <w:r w:rsidR="00CE184E" w:rsidRPr="009B4E8B">
        <w:rPr>
          <w:rFonts w:asciiTheme="minorBidi" w:hAnsiTheme="minorBidi" w:cstheme="minorBidi"/>
          <w:sz w:val="22"/>
          <w:szCs w:val="22"/>
        </w:rPr>
        <w:t>L</w:t>
      </w:r>
      <w:r w:rsidR="006D6E3C" w:rsidRPr="009B4E8B">
        <w:rPr>
          <w:rFonts w:asciiTheme="minorBidi" w:hAnsiTheme="minorBidi" w:cstheme="minorBidi"/>
          <w:sz w:val="22"/>
          <w:szCs w:val="22"/>
        </w:rPr>
        <w:t>’</w:t>
      </w:r>
      <w:r w:rsidR="00CE184E" w:rsidRPr="009B4E8B">
        <w:rPr>
          <w:rFonts w:asciiTheme="minorBidi" w:hAnsiTheme="minorBidi" w:cstheme="minorBidi"/>
          <w:sz w:val="22"/>
          <w:szCs w:val="22"/>
        </w:rPr>
        <w:t>élément est un mode de vie enraciné dans l</w:t>
      </w:r>
      <w:r w:rsidR="006D6E3C" w:rsidRPr="009B4E8B">
        <w:rPr>
          <w:rFonts w:asciiTheme="minorBidi" w:hAnsiTheme="minorBidi" w:cstheme="minorBidi"/>
          <w:sz w:val="22"/>
          <w:szCs w:val="22"/>
        </w:rPr>
        <w:t>’</w:t>
      </w:r>
      <w:r w:rsidR="00CE184E" w:rsidRPr="009B4E8B">
        <w:rPr>
          <w:rFonts w:asciiTheme="minorBidi" w:hAnsiTheme="minorBidi" w:cstheme="minorBidi"/>
          <w:sz w:val="22"/>
          <w:szCs w:val="22"/>
        </w:rPr>
        <w:t>interdépendance entre les pâturages, le bétail et les bergers. Les détenteurs et les praticiens sont toutes les familles d</w:t>
      </w:r>
      <w:r w:rsidR="006D6E3C" w:rsidRPr="009B4E8B">
        <w:rPr>
          <w:rFonts w:asciiTheme="minorBidi" w:hAnsiTheme="minorBidi" w:cstheme="minorBidi"/>
          <w:sz w:val="22"/>
          <w:szCs w:val="22"/>
        </w:rPr>
        <w:t>’</w:t>
      </w:r>
      <w:r w:rsidR="00CE184E" w:rsidRPr="009B4E8B">
        <w:rPr>
          <w:rFonts w:asciiTheme="minorBidi" w:hAnsiTheme="minorBidi" w:cstheme="minorBidi"/>
          <w:sz w:val="22"/>
          <w:szCs w:val="22"/>
        </w:rPr>
        <w:t>éleveurs normaux dirigées par les chefs d</w:t>
      </w:r>
      <w:r w:rsidR="00396E66" w:rsidRPr="009B4E8B">
        <w:rPr>
          <w:rFonts w:asciiTheme="minorBidi" w:hAnsiTheme="minorBidi" w:cstheme="minorBidi"/>
          <w:sz w:val="22"/>
          <w:szCs w:val="22"/>
        </w:rPr>
        <w:t>es</w:t>
      </w:r>
      <w:r w:rsidR="00CE184E" w:rsidRPr="009B4E8B">
        <w:rPr>
          <w:rFonts w:asciiTheme="minorBidi" w:hAnsiTheme="minorBidi" w:cstheme="minorBidi"/>
          <w:sz w:val="22"/>
          <w:szCs w:val="22"/>
        </w:rPr>
        <w:t xml:space="preserve"> foyer</w:t>
      </w:r>
      <w:r w:rsidR="00396E66" w:rsidRPr="009B4E8B">
        <w:rPr>
          <w:rFonts w:asciiTheme="minorBidi" w:hAnsiTheme="minorBidi" w:cstheme="minorBidi"/>
          <w:sz w:val="22"/>
          <w:szCs w:val="22"/>
        </w:rPr>
        <w:t>s</w:t>
      </w:r>
      <w:r w:rsidR="00CE184E" w:rsidRPr="009B4E8B">
        <w:rPr>
          <w:rFonts w:asciiTheme="minorBidi" w:hAnsiTheme="minorBidi" w:cstheme="minorBidi"/>
          <w:sz w:val="22"/>
          <w:szCs w:val="22"/>
        </w:rPr>
        <w:t>. Cette pratique a été transmise de génération en génération, les enfants recevant un enseignement informel dès leur plus jeune âge par l</w:t>
      </w:r>
      <w:r w:rsidR="006D6E3C" w:rsidRPr="009B4E8B">
        <w:rPr>
          <w:rFonts w:asciiTheme="minorBidi" w:hAnsiTheme="minorBidi" w:cstheme="minorBidi"/>
          <w:sz w:val="22"/>
          <w:szCs w:val="22"/>
        </w:rPr>
        <w:t>’</w:t>
      </w:r>
      <w:r w:rsidR="00CE184E" w:rsidRPr="009B4E8B">
        <w:rPr>
          <w:rFonts w:asciiTheme="minorBidi" w:hAnsiTheme="minorBidi" w:cstheme="minorBidi"/>
          <w:sz w:val="22"/>
          <w:szCs w:val="22"/>
        </w:rPr>
        <w:t>observation et la pratique. Les coutumes et les routines de cette culture nomade facilitent la communication et cultivent un fort sentiment d</w:t>
      </w:r>
      <w:r w:rsidR="006D6E3C" w:rsidRPr="009B4E8B">
        <w:rPr>
          <w:rFonts w:asciiTheme="minorBidi" w:hAnsiTheme="minorBidi" w:cstheme="minorBidi"/>
          <w:sz w:val="22"/>
          <w:szCs w:val="22"/>
        </w:rPr>
        <w:t>’</w:t>
      </w:r>
      <w:r w:rsidR="00CE184E" w:rsidRPr="009B4E8B">
        <w:rPr>
          <w:rFonts w:asciiTheme="minorBidi" w:hAnsiTheme="minorBidi" w:cstheme="minorBidi"/>
          <w:sz w:val="22"/>
          <w:szCs w:val="22"/>
        </w:rPr>
        <w:t xml:space="preserve">appartenance à la communauté parmi les éleveurs. Elles favorisent </w:t>
      </w:r>
      <w:r w:rsidR="00CE184E" w:rsidRPr="009B4E8B">
        <w:rPr>
          <w:rFonts w:asciiTheme="minorBidi" w:hAnsiTheme="minorBidi" w:cstheme="minorBidi"/>
          <w:sz w:val="22"/>
          <w:szCs w:val="22"/>
        </w:rPr>
        <w:lastRenderedPageBreak/>
        <w:t>également la gestion de l</w:t>
      </w:r>
      <w:r w:rsidR="006D6E3C" w:rsidRPr="009B4E8B">
        <w:rPr>
          <w:rFonts w:asciiTheme="minorBidi" w:hAnsiTheme="minorBidi" w:cstheme="minorBidi"/>
          <w:sz w:val="22"/>
          <w:szCs w:val="22"/>
        </w:rPr>
        <w:t>’</w:t>
      </w:r>
      <w:r w:rsidR="00CE184E" w:rsidRPr="009B4E8B">
        <w:rPr>
          <w:rFonts w:asciiTheme="minorBidi" w:hAnsiTheme="minorBidi" w:cstheme="minorBidi"/>
          <w:sz w:val="22"/>
          <w:szCs w:val="22"/>
        </w:rPr>
        <w:t>environnement, la diffusion des connaissances et la coexistence communautaire.</w:t>
      </w:r>
    </w:p>
    <w:p w14:paraId="466EFD32" w14:textId="529499C6" w:rsidR="007130A5" w:rsidRPr="009B4E8B" w:rsidRDefault="007130A5" w:rsidP="007130A5">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R.4 :</w:t>
      </w:r>
      <w:r w:rsidRPr="009B4E8B">
        <w:rPr>
          <w:rFonts w:asciiTheme="minorBidi" w:hAnsiTheme="minorBidi" w:cstheme="minorBidi"/>
          <w:sz w:val="22"/>
          <w:szCs w:val="22"/>
        </w:rPr>
        <w:tab/>
        <w:t>Des éleveurs et des représentants de 330 villages de 21 provinces, ainsi que des universitaires, des organisations gouvernementales, des organisations locales et des ONG ont participé activement à la préparation du dossier de candidature. Des recherches sur le terrain et des réunions d</w:t>
      </w:r>
      <w:r w:rsidR="006D6E3C" w:rsidRPr="009B4E8B">
        <w:rPr>
          <w:rFonts w:asciiTheme="minorBidi" w:hAnsiTheme="minorBidi" w:cstheme="minorBidi"/>
          <w:sz w:val="22"/>
          <w:szCs w:val="22"/>
        </w:rPr>
        <w:t>’</w:t>
      </w:r>
      <w:r w:rsidRPr="009B4E8B">
        <w:rPr>
          <w:rFonts w:asciiTheme="minorBidi" w:hAnsiTheme="minorBidi" w:cstheme="minorBidi"/>
          <w:sz w:val="22"/>
          <w:szCs w:val="22"/>
        </w:rPr>
        <w:t>introduction et de coordination ont été organisées pour les praticiens et les communautés, qui ont donné leur consentement libre, préalable et éclairé par écrit. Au total, 17 200 familles d</w:t>
      </w:r>
      <w:r w:rsidR="006D6E3C" w:rsidRPr="009B4E8B">
        <w:rPr>
          <w:rFonts w:asciiTheme="minorBidi" w:hAnsiTheme="minorBidi" w:cstheme="minorBidi"/>
          <w:sz w:val="22"/>
          <w:szCs w:val="22"/>
        </w:rPr>
        <w:t>’</w:t>
      </w:r>
      <w:r w:rsidRPr="009B4E8B">
        <w:rPr>
          <w:rFonts w:asciiTheme="minorBidi" w:hAnsiTheme="minorBidi" w:cstheme="minorBidi"/>
          <w:sz w:val="22"/>
          <w:szCs w:val="22"/>
        </w:rPr>
        <w:t>éleveurs vivant dans 35 villages de 15 provinces ont donné leur accord. Il convient de noter que les lettres de consentement ont été signées par les gouverneurs des provinces au nom de leurs communautés, et que le dossier aurait pu bénéficier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ajout de lettres de consentement ou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autres documents reflétant directement le consentement et les points de vue des communautés. </w:t>
      </w:r>
    </w:p>
    <w:p w14:paraId="4F20B4F8" w14:textId="0EACA420" w:rsidR="007130A5" w:rsidRPr="009B4E8B" w:rsidRDefault="007130A5" w:rsidP="007130A5">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R.5 :</w:t>
      </w:r>
      <w:r w:rsidRPr="009B4E8B">
        <w:rPr>
          <w:rFonts w:asciiTheme="minorBidi" w:hAnsiTheme="minorBidi" w:cstheme="minorBidi"/>
          <w:sz w:val="22"/>
          <w:szCs w:val="22"/>
        </w:rPr>
        <w:tab/>
        <w:t>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est inscrit sur la Liste représentative nationale du patrimoine culturel immatériel de la Mongolie, qui est tenue par le Centre national du patrimoine culturel. L</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 est mis à jour chaque année en consultation avec les agences culturelles, les communautés concernées et les parties prenantes. La base de données intégrée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État sur le patrimoine culturel est également mise à jour avec toute nouvelle information. L</w:t>
      </w:r>
      <w:r w:rsidR="006D6E3C" w:rsidRPr="009B4E8B">
        <w:rPr>
          <w:rFonts w:asciiTheme="minorBidi" w:hAnsiTheme="minorBidi" w:cstheme="minorBidi"/>
          <w:sz w:val="22"/>
          <w:szCs w:val="22"/>
        </w:rPr>
        <w:t>’</w:t>
      </w:r>
      <w:r w:rsidRPr="009B4E8B">
        <w:rPr>
          <w:rFonts w:asciiTheme="minorBidi" w:hAnsiTheme="minorBidi" w:cstheme="minorBidi"/>
          <w:sz w:val="22"/>
          <w:szCs w:val="22"/>
        </w:rPr>
        <w:t>organisation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administration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État chargée des affaires culturelles travaille avec les gouverneurs des provinces et des villes afin d</w:t>
      </w:r>
      <w:r w:rsidR="006D6E3C" w:rsidRPr="009B4E8B">
        <w:rPr>
          <w:rFonts w:asciiTheme="minorBidi" w:hAnsiTheme="minorBidi" w:cstheme="minorBidi"/>
          <w:sz w:val="22"/>
          <w:szCs w:val="22"/>
        </w:rPr>
        <w:t>’</w:t>
      </w:r>
      <w:r w:rsidRPr="009B4E8B">
        <w:rPr>
          <w:rFonts w:asciiTheme="minorBidi" w:hAnsiTheme="minorBidi" w:cstheme="minorBidi"/>
          <w:sz w:val="22"/>
          <w:szCs w:val="22"/>
        </w:rPr>
        <w:t>élaborer les inventaires du patrimoine culturel immatériel. Les activités d</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 sont menées en collaboration avec les communautés et respectent un ensemble de lignes directrices. Le rapport périodique soumis en 2017 comprend des informations sur le processus d</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w:t>
      </w:r>
    </w:p>
    <w:p w14:paraId="661FDF92" w14:textId="72119CF1" w:rsidR="007130A5" w:rsidRPr="009B4E8B" w:rsidRDefault="003C6A16" w:rsidP="007130A5">
      <w:p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rPr>
        <w:t>3.</w:t>
      </w:r>
      <w:r w:rsidRPr="009B4E8B">
        <w:rPr>
          <w:rFonts w:asciiTheme="minorBidi" w:hAnsiTheme="minorBidi" w:cstheme="minorBidi"/>
          <w:bCs/>
          <w:sz w:val="22"/>
          <w:szCs w:val="22"/>
        </w:rPr>
        <w:tab/>
      </w:r>
      <w:r w:rsidRPr="009B4E8B">
        <w:rPr>
          <w:rFonts w:asciiTheme="minorBidi" w:hAnsiTheme="minorBidi" w:cstheme="minorBidi"/>
          <w:bCs/>
          <w:sz w:val="22"/>
          <w:szCs w:val="22"/>
          <w:u w:val="single"/>
        </w:rPr>
        <w:t>Considère en outre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après les informations contenues dans le dossier et fournies par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État soumissionnaire dans le cadre du processus de dialogue,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104DDD" w:rsidRPr="009B4E8B">
        <w:rPr>
          <w:rFonts w:asciiTheme="minorBidi" w:hAnsiTheme="minorBidi" w:cstheme="minorBidi"/>
          <w:bCs/>
          <w:sz w:val="22"/>
          <w:szCs w:val="22"/>
        </w:rPr>
        <w:t>représentative du patrimoine culturel immatériel de l’humanité</w:t>
      </w:r>
      <w:r w:rsidR="00C538C2" w:rsidRPr="009B4E8B">
        <w:rPr>
          <w:rFonts w:asciiTheme="minorBidi" w:hAnsiTheme="minorBidi" w:cstheme="minorBidi"/>
          <w:bCs/>
          <w:sz w:val="22"/>
          <w:szCs w:val="22"/>
        </w:rPr>
        <w:t xml:space="preserve"> comme suit</w:t>
      </w:r>
      <w:r w:rsidRPr="009B4E8B">
        <w:rPr>
          <w:rFonts w:asciiTheme="minorBidi" w:hAnsiTheme="minorBidi" w:cstheme="minorBidi"/>
          <w:bCs/>
          <w:sz w:val="22"/>
          <w:szCs w:val="22"/>
        </w:rPr>
        <w:t xml:space="preserve"> :</w:t>
      </w:r>
    </w:p>
    <w:p w14:paraId="27133165" w14:textId="24F3EB14" w:rsidR="007130A5" w:rsidRPr="009B4E8B" w:rsidRDefault="007130A5" w:rsidP="007130A5">
      <w:pPr>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R.2 :</w:t>
      </w:r>
      <w:r w:rsidR="00E17CF5" w:rsidRPr="009B4E8B">
        <w:rPr>
          <w:rFonts w:ascii="Arial" w:hAnsi="Arial" w:cs="Arial"/>
          <w:bCs/>
          <w:sz w:val="22"/>
          <w:szCs w:val="22"/>
        </w:rPr>
        <w:tab/>
      </w:r>
      <w:r w:rsidR="00D2672F" w:rsidRPr="009B4E8B">
        <w:rPr>
          <w:rFonts w:asciiTheme="minorBidi" w:hAnsiTheme="minorBidi" w:cstheme="minorBidi"/>
          <w:sz w:val="22"/>
          <w:szCs w:val="22"/>
        </w:rPr>
        <w:t xml:space="preserve">Le savoir autochtone </w:t>
      </w:r>
      <w:proofErr w:type="gramStart"/>
      <w:r w:rsidR="00D2672F" w:rsidRPr="009B4E8B">
        <w:rPr>
          <w:rFonts w:asciiTheme="minorBidi" w:hAnsiTheme="minorBidi" w:cstheme="minorBidi"/>
          <w:sz w:val="22"/>
          <w:szCs w:val="22"/>
        </w:rPr>
        <w:t>utilisé</w:t>
      </w:r>
      <w:proofErr w:type="gramEnd"/>
      <w:r w:rsidR="00D2672F" w:rsidRPr="009B4E8B">
        <w:rPr>
          <w:rFonts w:asciiTheme="minorBidi" w:hAnsiTheme="minorBidi" w:cstheme="minorBidi"/>
          <w:sz w:val="22"/>
          <w:szCs w:val="22"/>
        </w:rPr>
        <w:t xml:space="preserve"> dans la culture nomade mongole est centré sur la rotation des terres pour restaurer la capacité des pâturages. Il s</w:t>
      </w:r>
      <w:r w:rsidR="00461701" w:rsidRPr="009B4E8B">
        <w:rPr>
          <w:rFonts w:asciiTheme="minorBidi" w:hAnsiTheme="minorBidi" w:cstheme="minorBidi"/>
          <w:sz w:val="22"/>
          <w:szCs w:val="22"/>
        </w:rPr>
        <w:t>’</w:t>
      </w:r>
      <w:r w:rsidR="00D2672F" w:rsidRPr="009B4E8B">
        <w:rPr>
          <w:rFonts w:asciiTheme="minorBidi" w:hAnsiTheme="minorBidi" w:cstheme="minorBidi"/>
          <w:sz w:val="22"/>
          <w:szCs w:val="22"/>
        </w:rPr>
        <w:t>agit d'une approche innovante de l'environnement, de l</w:t>
      </w:r>
      <w:r w:rsidR="00461701" w:rsidRPr="009B4E8B">
        <w:rPr>
          <w:rFonts w:asciiTheme="minorBidi" w:hAnsiTheme="minorBidi" w:cstheme="minorBidi"/>
          <w:sz w:val="22"/>
          <w:szCs w:val="22"/>
        </w:rPr>
        <w:t>’</w:t>
      </w:r>
      <w:r w:rsidR="00D2672F" w:rsidRPr="009B4E8B">
        <w:rPr>
          <w:rFonts w:asciiTheme="minorBidi" w:hAnsiTheme="minorBidi" w:cstheme="minorBidi"/>
          <w:sz w:val="22"/>
          <w:szCs w:val="22"/>
        </w:rPr>
        <w:t xml:space="preserve">allocation </w:t>
      </w:r>
      <w:r w:rsidR="00461701" w:rsidRPr="009B4E8B">
        <w:rPr>
          <w:rFonts w:asciiTheme="minorBidi" w:hAnsiTheme="minorBidi" w:cstheme="minorBidi"/>
          <w:sz w:val="22"/>
          <w:szCs w:val="22"/>
        </w:rPr>
        <w:t xml:space="preserve">et la gestion </w:t>
      </w:r>
      <w:r w:rsidR="00D2672F" w:rsidRPr="009B4E8B">
        <w:rPr>
          <w:rFonts w:asciiTheme="minorBidi" w:hAnsiTheme="minorBidi" w:cstheme="minorBidi"/>
          <w:sz w:val="22"/>
          <w:szCs w:val="22"/>
        </w:rPr>
        <w:t>des ressources</w:t>
      </w:r>
      <w:r w:rsidR="00461701" w:rsidRPr="009B4E8B">
        <w:rPr>
          <w:rFonts w:asciiTheme="minorBidi" w:hAnsiTheme="minorBidi" w:cstheme="minorBidi"/>
          <w:sz w:val="22"/>
          <w:szCs w:val="22"/>
        </w:rPr>
        <w:t>,</w:t>
      </w:r>
      <w:r w:rsidR="00D2672F" w:rsidRPr="009B4E8B">
        <w:rPr>
          <w:rFonts w:asciiTheme="minorBidi" w:hAnsiTheme="minorBidi" w:cstheme="minorBidi"/>
          <w:sz w:val="22"/>
          <w:szCs w:val="22"/>
        </w:rPr>
        <w:t xml:space="preserve"> qui s'aligne sur les besoins de la communauté. La rotation et le passage à des pâturages avec de l</w:t>
      </w:r>
      <w:r w:rsidR="00461701" w:rsidRPr="009B4E8B">
        <w:rPr>
          <w:rFonts w:asciiTheme="minorBidi" w:hAnsiTheme="minorBidi" w:cstheme="minorBidi"/>
          <w:sz w:val="22"/>
          <w:szCs w:val="22"/>
        </w:rPr>
        <w:t>’</w:t>
      </w:r>
      <w:r w:rsidR="00D2672F" w:rsidRPr="009B4E8B">
        <w:rPr>
          <w:rFonts w:asciiTheme="minorBidi" w:hAnsiTheme="minorBidi" w:cstheme="minorBidi"/>
          <w:sz w:val="22"/>
          <w:szCs w:val="22"/>
        </w:rPr>
        <w:t>herbe de haute qualité favorisent le bien-être du bétail et contribuent ainsi à la sécurité alimentaire. Un tiers de la population mongole est constitué d</w:t>
      </w:r>
      <w:r w:rsidR="00461701" w:rsidRPr="009B4E8B">
        <w:rPr>
          <w:rFonts w:asciiTheme="minorBidi" w:hAnsiTheme="minorBidi" w:cstheme="minorBidi"/>
          <w:sz w:val="22"/>
          <w:szCs w:val="22"/>
        </w:rPr>
        <w:t>’</w:t>
      </w:r>
      <w:r w:rsidR="00D2672F" w:rsidRPr="009B4E8B">
        <w:rPr>
          <w:rFonts w:asciiTheme="minorBidi" w:hAnsiTheme="minorBidi" w:cstheme="minorBidi"/>
          <w:sz w:val="22"/>
          <w:szCs w:val="22"/>
        </w:rPr>
        <w:t>éleveurs qui tirent de leur bétail des ressources essentielles et du cachemire. Cela contribue de manière significative à un développement économique inclusif. Indépendamment de l</w:t>
      </w:r>
      <w:r w:rsidR="00736425" w:rsidRPr="009B4E8B">
        <w:rPr>
          <w:rFonts w:asciiTheme="minorBidi" w:hAnsiTheme="minorBidi" w:cstheme="minorBidi"/>
          <w:sz w:val="22"/>
          <w:szCs w:val="22"/>
        </w:rPr>
        <w:t>’</w:t>
      </w:r>
      <w:r w:rsidR="00D2672F" w:rsidRPr="009B4E8B">
        <w:rPr>
          <w:rFonts w:asciiTheme="minorBidi" w:hAnsiTheme="minorBidi" w:cstheme="minorBidi"/>
          <w:sz w:val="22"/>
          <w:szCs w:val="22"/>
        </w:rPr>
        <w:t xml:space="preserve">âge et du </w:t>
      </w:r>
      <w:r w:rsidR="006339BF" w:rsidRPr="009B4E8B">
        <w:rPr>
          <w:rFonts w:asciiTheme="minorBidi" w:hAnsiTheme="minorBidi" w:cstheme="minorBidi"/>
          <w:sz w:val="22"/>
          <w:szCs w:val="22"/>
        </w:rPr>
        <w:t>genre</w:t>
      </w:r>
      <w:r w:rsidR="00D2672F" w:rsidRPr="009B4E8B">
        <w:rPr>
          <w:rFonts w:asciiTheme="minorBidi" w:hAnsiTheme="minorBidi" w:cstheme="minorBidi"/>
          <w:sz w:val="22"/>
          <w:szCs w:val="22"/>
        </w:rPr>
        <w:t>, tout le monde participe aux activités de migration et il existe des rôles spécifiques au genre qui sont essentiels dans les communautés nomades mongoles, contribuant ainsi aux aspects de l</w:t>
      </w:r>
      <w:r w:rsidR="00736425" w:rsidRPr="009B4E8B">
        <w:rPr>
          <w:rFonts w:asciiTheme="minorBidi" w:hAnsiTheme="minorBidi" w:cstheme="minorBidi"/>
          <w:sz w:val="22"/>
          <w:szCs w:val="22"/>
        </w:rPr>
        <w:t>’</w:t>
      </w:r>
      <w:r w:rsidR="00D2672F" w:rsidRPr="009B4E8B">
        <w:rPr>
          <w:rFonts w:asciiTheme="minorBidi" w:hAnsiTheme="minorBidi" w:cstheme="minorBidi"/>
          <w:sz w:val="22"/>
          <w:szCs w:val="22"/>
        </w:rPr>
        <w:t>égalité des genres. L</w:t>
      </w:r>
      <w:r w:rsidR="00736425" w:rsidRPr="009B4E8B">
        <w:rPr>
          <w:rFonts w:asciiTheme="minorBidi" w:hAnsiTheme="minorBidi" w:cstheme="minorBidi"/>
          <w:sz w:val="22"/>
          <w:szCs w:val="22"/>
        </w:rPr>
        <w:t>’</w:t>
      </w:r>
      <w:r w:rsidR="00D2672F" w:rsidRPr="009B4E8B">
        <w:rPr>
          <w:rFonts w:asciiTheme="minorBidi" w:hAnsiTheme="minorBidi" w:cstheme="minorBidi"/>
          <w:sz w:val="22"/>
          <w:szCs w:val="22"/>
        </w:rPr>
        <w:t>élément encourage le respect des anciens, les mécanismes de résolution des conflits, le partage des connaissances, la communication interpersonnelle et l</w:t>
      </w:r>
      <w:r w:rsidR="00736425" w:rsidRPr="009B4E8B">
        <w:rPr>
          <w:rFonts w:asciiTheme="minorBidi" w:hAnsiTheme="minorBidi" w:cstheme="minorBidi"/>
          <w:sz w:val="22"/>
          <w:szCs w:val="22"/>
        </w:rPr>
        <w:t>’</w:t>
      </w:r>
      <w:r w:rsidR="00D2672F" w:rsidRPr="009B4E8B">
        <w:rPr>
          <w:rFonts w:asciiTheme="minorBidi" w:hAnsiTheme="minorBidi" w:cstheme="minorBidi"/>
          <w:sz w:val="22"/>
          <w:szCs w:val="22"/>
        </w:rPr>
        <w:t>évitement des comportements conflictuels afin de contribuer à la coexistence pacifique et à la cohésion sociale.</w:t>
      </w:r>
    </w:p>
    <w:p w14:paraId="69F13DD4" w14:textId="28BEBD51" w:rsidR="003C6A16" w:rsidRPr="009B4E8B" w:rsidRDefault="007130A5" w:rsidP="007130A5">
      <w:pPr>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R.3 :</w:t>
      </w:r>
      <w:r w:rsidR="00E17CF5" w:rsidRPr="009B4E8B">
        <w:rPr>
          <w:rFonts w:ascii="Arial" w:hAnsi="Arial" w:cs="Arial"/>
          <w:bCs/>
          <w:sz w:val="22"/>
          <w:szCs w:val="22"/>
        </w:rPr>
        <w:tab/>
      </w:r>
      <w:r w:rsidRPr="009B4E8B">
        <w:rPr>
          <w:rFonts w:asciiTheme="minorBidi" w:hAnsiTheme="minorBidi" w:cstheme="minorBidi"/>
          <w:sz w:val="22"/>
          <w:szCs w:val="22"/>
        </w:rPr>
        <w:t>Dans le cadre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une approche holistique, le gouvernement </w:t>
      </w:r>
      <w:r w:rsidR="00396E66" w:rsidRPr="009B4E8B">
        <w:rPr>
          <w:rFonts w:asciiTheme="minorBidi" w:hAnsiTheme="minorBidi" w:cstheme="minorBidi"/>
          <w:sz w:val="22"/>
          <w:szCs w:val="22"/>
        </w:rPr>
        <w:t xml:space="preserve">de Mongolie </w:t>
      </w:r>
      <w:r w:rsidRPr="009B4E8B">
        <w:rPr>
          <w:rFonts w:asciiTheme="minorBidi" w:hAnsiTheme="minorBidi" w:cstheme="minorBidi"/>
          <w:sz w:val="22"/>
          <w:szCs w:val="22"/>
        </w:rPr>
        <w:t>a établi la Vision 2050 afin sauvegarder et diffuser les connaissances et les pratiques associées à la migration des nomades et pour créer l</w:t>
      </w:r>
      <w:r w:rsidR="006D6E3C" w:rsidRPr="009B4E8B">
        <w:rPr>
          <w:rFonts w:asciiTheme="minorBidi" w:hAnsiTheme="minorBidi" w:cstheme="minorBidi"/>
          <w:sz w:val="22"/>
          <w:szCs w:val="22"/>
        </w:rPr>
        <w:t>’</w:t>
      </w:r>
      <w:r w:rsidRPr="009B4E8B">
        <w:rPr>
          <w:rFonts w:asciiTheme="minorBidi" w:hAnsiTheme="minorBidi" w:cstheme="minorBidi"/>
          <w:sz w:val="22"/>
          <w:szCs w:val="22"/>
        </w:rPr>
        <w:t>Institut national de la civilisation nomade dans les cinq régions du pays. En 2022,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Assemblée générale des Nations </w:t>
      </w:r>
      <w:r w:rsidR="00396E66" w:rsidRPr="009B4E8B">
        <w:rPr>
          <w:rFonts w:asciiTheme="minorBidi" w:hAnsiTheme="minorBidi" w:cstheme="minorBidi"/>
          <w:sz w:val="22"/>
          <w:szCs w:val="22"/>
        </w:rPr>
        <w:t>U</w:t>
      </w:r>
      <w:r w:rsidRPr="009B4E8B">
        <w:rPr>
          <w:rFonts w:asciiTheme="minorBidi" w:hAnsiTheme="minorBidi" w:cstheme="minorBidi"/>
          <w:sz w:val="22"/>
          <w:szCs w:val="22"/>
        </w:rPr>
        <w:t>nies a proclamé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année 2026 Année internationale </w:t>
      </w:r>
      <w:r w:rsidR="00492332">
        <w:rPr>
          <w:rFonts w:asciiTheme="minorBidi" w:hAnsiTheme="minorBidi" w:cstheme="minorBidi"/>
          <w:sz w:val="22"/>
          <w:szCs w:val="22"/>
        </w:rPr>
        <w:t xml:space="preserve">du pastoralisme et </w:t>
      </w:r>
      <w:r w:rsidRPr="009B4E8B">
        <w:rPr>
          <w:rFonts w:asciiTheme="minorBidi" w:hAnsiTheme="minorBidi" w:cstheme="minorBidi"/>
          <w:sz w:val="22"/>
          <w:szCs w:val="22"/>
        </w:rPr>
        <w:t>des pâturages, avec le soutien de 102 pays, sur la base d</w:t>
      </w:r>
      <w:r w:rsidR="006D6E3C" w:rsidRPr="009B4E8B">
        <w:rPr>
          <w:rFonts w:asciiTheme="minorBidi" w:hAnsiTheme="minorBidi" w:cstheme="minorBidi"/>
          <w:sz w:val="22"/>
          <w:szCs w:val="22"/>
        </w:rPr>
        <w:t>’</w:t>
      </w:r>
      <w:r w:rsidRPr="009B4E8B">
        <w:rPr>
          <w:rFonts w:asciiTheme="minorBidi" w:hAnsiTheme="minorBidi" w:cstheme="minorBidi"/>
          <w:sz w:val="22"/>
          <w:szCs w:val="22"/>
        </w:rPr>
        <w:t>une proposition de la Mongolie. Parmi les autres mesures de sauvegarde proposées figurent l</w:t>
      </w:r>
      <w:r w:rsidR="006D6E3C" w:rsidRPr="009B4E8B">
        <w:rPr>
          <w:rFonts w:asciiTheme="minorBidi" w:hAnsiTheme="minorBidi" w:cstheme="minorBidi"/>
          <w:sz w:val="22"/>
          <w:szCs w:val="22"/>
        </w:rPr>
        <w:t>’</w:t>
      </w:r>
      <w:r w:rsidRPr="009B4E8B">
        <w:rPr>
          <w:rFonts w:asciiTheme="minorBidi" w:hAnsiTheme="minorBidi" w:cstheme="minorBidi"/>
          <w:sz w:val="22"/>
          <w:szCs w:val="22"/>
        </w:rPr>
        <w:t>amélioration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environnement législatif par la présentation d</w:t>
      </w:r>
      <w:r w:rsidR="006D6E3C" w:rsidRPr="009B4E8B">
        <w:rPr>
          <w:rFonts w:asciiTheme="minorBidi" w:hAnsiTheme="minorBidi" w:cstheme="minorBidi"/>
          <w:sz w:val="22"/>
          <w:szCs w:val="22"/>
        </w:rPr>
        <w:t>’</w:t>
      </w:r>
      <w:r w:rsidRPr="009B4E8B">
        <w:rPr>
          <w:rFonts w:asciiTheme="minorBidi" w:hAnsiTheme="minorBidi" w:cstheme="minorBidi"/>
          <w:sz w:val="22"/>
          <w:szCs w:val="22"/>
        </w:rPr>
        <w:t>une proposition de loi sur la sauvegarde du patrimoine culturel immatériel, la conduite d</w:t>
      </w:r>
      <w:r w:rsidR="006D6E3C" w:rsidRPr="009B4E8B">
        <w:rPr>
          <w:rFonts w:asciiTheme="minorBidi" w:hAnsiTheme="minorBidi" w:cstheme="minorBidi"/>
          <w:sz w:val="22"/>
          <w:szCs w:val="22"/>
        </w:rPr>
        <w:t>’</w:t>
      </w:r>
      <w:r w:rsidRPr="009B4E8B">
        <w:rPr>
          <w:rFonts w:asciiTheme="minorBidi" w:hAnsiTheme="minorBidi" w:cstheme="minorBidi"/>
          <w:sz w:val="22"/>
          <w:szCs w:val="22"/>
        </w:rPr>
        <w:t>activités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inventaire et de recherche, et la documentation des spécificités géographiques et des traditions vivantes de chaque groupe ethnique dans les cinq régions de la </w:t>
      </w:r>
      <w:r w:rsidRPr="009B4E8B">
        <w:rPr>
          <w:rFonts w:asciiTheme="minorBidi" w:hAnsiTheme="minorBidi" w:cstheme="minorBidi"/>
          <w:sz w:val="22"/>
          <w:szCs w:val="22"/>
        </w:rPr>
        <w:lastRenderedPageBreak/>
        <w:t>Mongolie. Les praticiens seront soutenus par un système de récompense pour les éleveurs plus âgés qui transmettent les connaissances et les pratiques traditionnelles aux plus jeunes. Le rôle de la communauté dans la planification et la mise en œuvre des mesures de sauvegarde a été expliqué au cours du processus de dialogue.</w:t>
      </w:r>
    </w:p>
    <w:p w14:paraId="66DDE9B8" w14:textId="22EB91E6" w:rsidR="003C6A16" w:rsidRPr="009B4E8B" w:rsidRDefault="003C6A16" w:rsidP="007130A5">
      <w:p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rPr>
        <w:t>4.</w:t>
      </w:r>
      <w:r w:rsidRPr="009B4E8B">
        <w:rPr>
          <w:rFonts w:asciiTheme="minorBidi" w:hAnsiTheme="minorBidi" w:cstheme="minorBidi"/>
          <w:bCs/>
          <w:sz w:val="22"/>
          <w:szCs w:val="22"/>
        </w:rPr>
        <w:tab/>
      </w: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la migration nomade mongole et ses pratiques associées</w:t>
      </w:r>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p>
    <w:p w14:paraId="6A5C33C6" w14:textId="49D83DBB" w:rsidR="003C6A16" w:rsidRPr="009B4E8B" w:rsidRDefault="003C6A16" w:rsidP="003C6A16">
      <w:pPr>
        <w:pStyle w:val="Titre2"/>
        <w:jc w:val="both"/>
        <w:rPr>
          <w:rFonts w:asciiTheme="minorBidi" w:hAnsiTheme="minorBidi" w:cstheme="minorBidi"/>
          <w:szCs w:val="22"/>
          <w:lang w:val="fr-FR"/>
        </w:rPr>
      </w:pPr>
      <w:bookmarkStart w:id="55" w:name="_PROJET_DE_DÉCISION_56"/>
      <w:bookmarkEnd w:id="55"/>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5</w:t>
      </w:r>
      <w:r w:rsidR="008575E6">
        <w:rPr>
          <w:rFonts w:asciiTheme="minorBidi" w:hAnsiTheme="minorBidi" w:cstheme="minorBidi"/>
          <w:szCs w:val="22"/>
          <w:lang w:val="fr-FR"/>
        </w:rPr>
        <w:t>0</w:t>
      </w:r>
      <w:r w:rsidR="00440DEB" w:rsidRPr="009B4E8B">
        <w:rPr>
          <w:rFonts w:asciiTheme="minorBidi" w:hAnsiTheme="minorBidi" w:cstheme="minorBidi"/>
          <w:szCs w:val="22"/>
          <w:lang w:val="fr-FR"/>
        </w:rPr>
        <w:tab/>
      </w:r>
      <w:r w:rsidR="00440DEB" w:rsidRPr="009B4E8B">
        <w:rPr>
          <w:noProof/>
          <w:color w:val="0000FF"/>
          <w:lang w:val="fr-FR"/>
        </w:rPr>
        <w:drawing>
          <wp:inline distT="0" distB="0" distL="0" distR="0" wp14:anchorId="23D2D142" wp14:editId="69B298C1">
            <wp:extent cx="104775" cy="104775"/>
            <wp:effectExtent l="0" t="0" r="9525" b="9525"/>
            <wp:docPr id="896451548" name="Picture 896451548">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E3B1D66" w14:textId="77777777" w:rsidR="003C6A16" w:rsidRPr="009B4E8B" w:rsidRDefault="003C6A16" w:rsidP="00712044">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6CE3D687" w14:textId="38719854" w:rsidR="003C6A16" w:rsidRPr="009B4E8B" w:rsidRDefault="003C6A16" w:rsidP="00712044">
      <w:pPr>
        <w:numPr>
          <w:ilvl w:val="0"/>
          <w:numId w:val="57"/>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le Myanmar a proposé la candidature de </w:t>
      </w:r>
      <w:r w:rsidRPr="009B4E8B">
        <w:rPr>
          <w:rFonts w:asciiTheme="minorBidi" w:hAnsiTheme="minorBidi" w:cstheme="minorBidi"/>
          <w:b/>
          <w:sz w:val="22"/>
          <w:szCs w:val="22"/>
        </w:rPr>
        <w:t>l</w:t>
      </w:r>
      <w:r w:rsidR="006D6E3C" w:rsidRPr="009B4E8B">
        <w:rPr>
          <w:rFonts w:asciiTheme="minorBidi" w:hAnsiTheme="minorBidi" w:cstheme="minorBidi"/>
          <w:b/>
          <w:sz w:val="22"/>
          <w:szCs w:val="22"/>
        </w:rPr>
        <w:t>’</w:t>
      </w:r>
      <w:proofErr w:type="spellStart"/>
      <w:r w:rsidR="00396E66" w:rsidRPr="009B4E8B">
        <w:rPr>
          <w:rFonts w:asciiTheme="minorBidi" w:hAnsiTheme="minorBidi" w:cstheme="minorBidi"/>
          <w:b/>
          <w:sz w:val="22"/>
          <w:szCs w:val="22"/>
        </w:rPr>
        <w:t>A</w:t>
      </w:r>
      <w:r w:rsidRPr="009B4E8B">
        <w:rPr>
          <w:rFonts w:asciiTheme="minorBidi" w:hAnsiTheme="minorBidi" w:cstheme="minorBidi"/>
          <w:b/>
          <w:sz w:val="22"/>
          <w:szCs w:val="22"/>
        </w:rPr>
        <w:t>tā</w:t>
      </w:r>
      <w:proofErr w:type="spellEnd"/>
      <w:r w:rsidRPr="009B4E8B">
        <w:rPr>
          <w:rFonts w:asciiTheme="minorBidi" w:hAnsiTheme="minorBidi" w:cstheme="minorBidi"/>
          <w:b/>
          <w:sz w:val="22"/>
          <w:szCs w:val="22"/>
        </w:rPr>
        <w:t xml:space="preserve"> </w:t>
      </w:r>
      <w:proofErr w:type="spellStart"/>
      <w:r w:rsidR="00396E66" w:rsidRPr="009B4E8B">
        <w:rPr>
          <w:rFonts w:asciiTheme="minorBidi" w:hAnsiTheme="minorBidi" w:cstheme="minorBidi"/>
          <w:b/>
          <w:sz w:val="22"/>
          <w:szCs w:val="22"/>
        </w:rPr>
        <w:t>T</w:t>
      </w:r>
      <w:r w:rsidRPr="009B4E8B">
        <w:rPr>
          <w:rFonts w:asciiTheme="minorBidi" w:hAnsiTheme="minorBidi" w:cstheme="minorBidi"/>
          <w:b/>
          <w:sz w:val="22"/>
          <w:szCs w:val="22"/>
        </w:rPr>
        <w:t>hingyan</w:t>
      </w:r>
      <w:proofErr w:type="spellEnd"/>
      <w:r w:rsidRPr="009B4E8B">
        <w:rPr>
          <w:rFonts w:asciiTheme="minorBidi" w:hAnsiTheme="minorBidi" w:cstheme="minorBidi"/>
          <w:b/>
          <w:sz w:val="22"/>
          <w:szCs w:val="22"/>
        </w:rPr>
        <w:t>, la fête traditionnelle du Nouvel An au Myanmar</w:t>
      </w:r>
      <w:r w:rsidRPr="009B4E8B">
        <w:rPr>
          <w:rFonts w:asciiTheme="minorBidi" w:hAnsiTheme="minorBidi" w:cstheme="minorBidi"/>
          <w:bCs/>
          <w:sz w:val="22"/>
          <w:szCs w:val="22"/>
        </w:rPr>
        <w:t xml:space="preserve"> (n°02085)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7BA9D846" w14:textId="5B655D75" w:rsidR="003C6A16" w:rsidRPr="009B4E8B" w:rsidRDefault="003C6A16" w:rsidP="00712044">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L</w:t>
      </w:r>
      <w:r w:rsidR="006D6E3C" w:rsidRPr="009B4E8B">
        <w:rPr>
          <w:rFonts w:asciiTheme="minorBidi" w:hAnsiTheme="minorBidi" w:cstheme="minorBidi"/>
          <w:bCs/>
          <w:sz w:val="22"/>
          <w:szCs w:val="22"/>
        </w:rPr>
        <w:t>’</w:t>
      </w:r>
      <w:proofErr w:type="spellStart"/>
      <w:r w:rsidR="00396E66" w:rsidRPr="009B4E8B">
        <w:rPr>
          <w:rFonts w:asciiTheme="minorBidi" w:hAnsiTheme="minorBidi" w:cstheme="minorBidi"/>
          <w:bCs/>
          <w:sz w:val="22"/>
          <w:szCs w:val="22"/>
        </w:rPr>
        <w:t>A</w:t>
      </w:r>
      <w:r w:rsidRPr="009B4E8B">
        <w:rPr>
          <w:rFonts w:asciiTheme="minorBidi" w:hAnsiTheme="minorBidi" w:cstheme="minorBidi"/>
          <w:bCs/>
          <w:sz w:val="22"/>
          <w:szCs w:val="22"/>
        </w:rPr>
        <w:t>tā</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Thingyan</w:t>
      </w:r>
      <w:proofErr w:type="spellEnd"/>
      <w:r w:rsidRPr="009B4E8B">
        <w:rPr>
          <w:rFonts w:asciiTheme="minorBidi" w:hAnsiTheme="minorBidi" w:cstheme="minorBidi"/>
          <w:bCs/>
          <w:sz w:val="22"/>
          <w:szCs w:val="22"/>
        </w:rPr>
        <w:t xml:space="preserve"> est un festival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une durée de </w:t>
      </w:r>
      <w:proofErr w:type="gramStart"/>
      <w:r w:rsidRPr="009B4E8B">
        <w:rPr>
          <w:rFonts w:asciiTheme="minorBidi" w:hAnsiTheme="minorBidi" w:cstheme="minorBidi"/>
          <w:bCs/>
          <w:sz w:val="22"/>
          <w:szCs w:val="22"/>
        </w:rPr>
        <w:t>cinq jours organisé</w:t>
      </w:r>
      <w:proofErr w:type="gramEnd"/>
      <w:r w:rsidRPr="009B4E8B">
        <w:rPr>
          <w:rFonts w:asciiTheme="minorBidi" w:hAnsiTheme="minorBidi" w:cstheme="minorBidi"/>
          <w:bCs/>
          <w:sz w:val="22"/>
          <w:szCs w:val="22"/>
        </w:rPr>
        <w:t xml:space="preserve"> au Myanmar pour célébrer </w:t>
      </w:r>
      <w:r w:rsidR="00396E66" w:rsidRPr="009B4E8B">
        <w:rPr>
          <w:rFonts w:asciiTheme="minorBidi" w:hAnsiTheme="minorBidi" w:cstheme="minorBidi"/>
          <w:bCs/>
          <w:sz w:val="22"/>
          <w:szCs w:val="22"/>
        </w:rPr>
        <w:t>le nouvel an</w:t>
      </w:r>
      <w:r w:rsidRPr="009B4E8B">
        <w:rPr>
          <w:rFonts w:asciiTheme="minorBidi" w:hAnsiTheme="minorBidi" w:cstheme="minorBidi"/>
          <w:bCs/>
          <w:sz w:val="22"/>
          <w:szCs w:val="22"/>
        </w:rPr>
        <w:t xml:space="preserve"> traditionnel. Le </w:t>
      </w:r>
      <w:r w:rsidR="00396E66" w:rsidRPr="009B4E8B">
        <w:rPr>
          <w:rFonts w:asciiTheme="minorBidi" w:hAnsiTheme="minorBidi" w:cstheme="minorBidi"/>
          <w:bCs/>
          <w:sz w:val="22"/>
          <w:szCs w:val="22"/>
        </w:rPr>
        <w:t>C</w:t>
      </w:r>
      <w:r w:rsidRPr="009B4E8B">
        <w:rPr>
          <w:rFonts w:asciiTheme="minorBidi" w:hAnsiTheme="minorBidi" w:cstheme="minorBidi"/>
          <w:bCs/>
          <w:sz w:val="22"/>
          <w:szCs w:val="22"/>
        </w:rPr>
        <w:t xml:space="preserve">onseil consultatif du calendrier du Myanmar détermine la date à laquelle </w:t>
      </w:r>
      <w:proofErr w:type="spellStart"/>
      <w:r w:rsidRPr="009B4E8B">
        <w:rPr>
          <w:rFonts w:asciiTheme="minorBidi" w:hAnsiTheme="minorBidi" w:cstheme="minorBidi"/>
          <w:bCs/>
          <w:sz w:val="22"/>
          <w:szCs w:val="22"/>
        </w:rPr>
        <w:t>Thingyan</w:t>
      </w:r>
      <w:proofErr w:type="spellEnd"/>
      <w:r w:rsidRPr="009B4E8B">
        <w:rPr>
          <w:rFonts w:asciiTheme="minorBidi" w:hAnsiTheme="minorBidi" w:cstheme="minorBidi"/>
          <w:bCs/>
          <w:sz w:val="22"/>
          <w:szCs w:val="22"/>
        </w:rPr>
        <w:t xml:space="preserve"> tombe chaque année (généralement à la mi-avril). Chaque communauté célèbre le festival selon ses propres traditions et coutumes, mais les activités les plus courantes consistent à verser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eau sur les images de Bouddha, à faire des manucures et des pédicures aux membres les plus âgés de la communauté, à faire des dons de nourriture, à donner à des œuvres caritatives et à participer à des retraites de méditation. Des spectacles de chants et de danses </w:t>
      </w:r>
      <w:r w:rsidR="00EF6845" w:rsidRPr="009B4E8B">
        <w:rPr>
          <w:rFonts w:asciiTheme="minorBidi" w:hAnsiTheme="minorBidi" w:cstheme="minorBidi"/>
          <w:bCs/>
          <w:sz w:val="22"/>
          <w:szCs w:val="22"/>
        </w:rPr>
        <w:t xml:space="preserve">de la communauté </w:t>
      </w:r>
      <w:r w:rsidRPr="009B4E8B">
        <w:rPr>
          <w:rFonts w:asciiTheme="minorBidi" w:hAnsiTheme="minorBidi" w:cstheme="minorBidi"/>
          <w:bCs/>
          <w:sz w:val="22"/>
          <w:szCs w:val="22"/>
        </w:rPr>
        <w:t>sont également organisés. Des fleurs et des feuilles symbolisant les sept jours de la semaine sont disposées dans un vase en terre cuite, qui est placé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entrée de la maison pour accueillir la nouvelle année. Les gens aiment aussi se verser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eau les uns sur les autres, un acte censé apporter la bonne fortune grâce à ses effets purifiants symboliques. Le </w:t>
      </w:r>
      <w:proofErr w:type="spellStart"/>
      <w:r w:rsidRPr="009B4E8B">
        <w:rPr>
          <w:rFonts w:asciiTheme="minorBidi" w:hAnsiTheme="minorBidi" w:cstheme="minorBidi"/>
          <w:bCs/>
          <w:sz w:val="22"/>
          <w:szCs w:val="22"/>
        </w:rPr>
        <w:t>Thingyan</w:t>
      </w:r>
      <w:proofErr w:type="spellEnd"/>
      <w:r w:rsidRPr="009B4E8B">
        <w:rPr>
          <w:rFonts w:asciiTheme="minorBidi" w:hAnsiTheme="minorBidi" w:cstheme="minorBidi"/>
          <w:bCs/>
          <w:sz w:val="22"/>
          <w:szCs w:val="22"/>
        </w:rPr>
        <w:t xml:space="preserve"> est transmis en participant aux festivités et par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intermédiaire des médias, des écoles et des concours régionaux et nationaux. Outre la promotion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unité et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harmonie, le festival représente un nettoyage symbolique de la « saleté »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année précédente, permettant un « nouveau départ » physique et mental. La période du festival étant fériée, de nombreuses personnes retournent dans leurs villes et villages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origine pour retrouver leur famille et rendre hommage à leurs aînés.</w:t>
      </w:r>
    </w:p>
    <w:p w14:paraId="2DDC8D15" w14:textId="78EDA86D" w:rsidR="00712044" w:rsidRPr="009B4E8B" w:rsidRDefault="003C6A16" w:rsidP="00712044">
      <w:pPr>
        <w:keepNext/>
        <w:numPr>
          <w:ilvl w:val="0"/>
          <w:numId w:val="57"/>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1136CF" w:rsidRPr="009B4E8B">
        <w:rPr>
          <w:rFonts w:asciiTheme="minorBidi" w:hAnsiTheme="minorBidi" w:cstheme="minorBidi"/>
          <w:bCs/>
          <w:sz w:val="22"/>
          <w:szCs w:val="22"/>
        </w:rPr>
        <w:t>représentative du patrimoine culturel immatériel de l’humanité</w:t>
      </w:r>
      <w:r w:rsidR="00C538C2" w:rsidRPr="009B4E8B">
        <w:rPr>
          <w:rFonts w:asciiTheme="minorBidi" w:hAnsiTheme="minorBidi" w:cstheme="minorBidi"/>
          <w:bCs/>
          <w:sz w:val="22"/>
          <w:szCs w:val="22"/>
        </w:rPr>
        <w:t xml:space="preserve"> comme suit</w:t>
      </w:r>
      <w:r w:rsidRPr="009B4E8B">
        <w:rPr>
          <w:rFonts w:asciiTheme="minorBidi" w:hAnsiTheme="minorBidi" w:cstheme="minorBidi"/>
          <w:bCs/>
          <w:sz w:val="22"/>
          <w:szCs w:val="22"/>
        </w:rPr>
        <w:t> :</w:t>
      </w:r>
    </w:p>
    <w:p w14:paraId="696978B7" w14:textId="674F8E8D" w:rsidR="00712044" w:rsidRPr="009B4E8B" w:rsidRDefault="00712044" w:rsidP="00712044">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R.1 :</w:t>
      </w:r>
      <w:r w:rsidRPr="009B4E8B">
        <w:rPr>
          <w:rFonts w:asciiTheme="minorBidi" w:hAnsiTheme="minorBidi" w:cstheme="minorBidi"/>
          <w:sz w:val="22"/>
        </w:rPr>
        <w:tab/>
      </w:r>
      <w:r w:rsidR="00B343A1" w:rsidRPr="009B4E8B">
        <w:rPr>
          <w:rFonts w:asciiTheme="minorBidi" w:hAnsiTheme="minorBidi" w:cstheme="minorBidi"/>
          <w:sz w:val="22"/>
        </w:rPr>
        <w:t>L</w:t>
      </w:r>
      <w:r w:rsidR="006D6E3C" w:rsidRPr="009B4E8B">
        <w:rPr>
          <w:rFonts w:asciiTheme="minorBidi" w:hAnsiTheme="minorBidi" w:cstheme="minorBidi"/>
          <w:sz w:val="22"/>
        </w:rPr>
        <w:t>’</w:t>
      </w:r>
      <w:r w:rsidR="00B343A1" w:rsidRPr="009B4E8B">
        <w:rPr>
          <w:rFonts w:asciiTheme="minorBidi" w:hAnsiTheme="minorBidi" w:cstheme="minorBidi"/>
          <w:sz w:val="22"/>
        </w:rPr>
        <w:t>élément est un festival annuel de l</w:t>
      </w:r>
      <w:r w:rsidR="006D6E3C" w:rsidRPr="009B4E8B">
        <w:rPr>
          <w:rFonts w:asciiTheme="minorBidi" w:hAnsiTheme="minorBidi" w:cstheme="minorBidi"/>
          <w:sz w:val="22"/>
        </w:rPr>
        <w:t>’</w:t>
      </w:r>
      <w:r w:rsidR="00B343A1" w:rsidRPr="009B4E8B">
        <w:rPr>
          <w:rFonts w:asciiTheme="minorBidi" w:hAnsiTheme="minorBidi" w:cstheme="minorBidi"/>
          <w:sz w:val="22"/>
        </w:rPr>
        <w:t>eau qui dure cinq jours et qui est observé au Myanmar pour célébrer le nouvel an traditionnel. Les porteurs et les praticiens sont les habitants du Myanmar qui célèbrent cette fête en se versant de l</w:t>
      </w:r>
      <w:r w:rsidR="006D6E3C" w:rsidRPr="009B4E8B">
        <w:rPr>
          <w:rFonts w:asciiTheme="minorBidi" w:hAnsiTheme="minorBidi" w:cstheme="minorBidi"/>
          <w:sz w:val="22"/>
        </w:rPr>
        <w:t>’</w:t>
      </w:r>
      <w:r w:rsidR="00B343A1" w:rsidRPr="009B4E8B">
        <w:rPr>
          <w:rFonts w:asciiTheme="minorBidi" w:hAnsiTheme="minorBidi" w:cstheme="minorBidi"/>
          <w:sz w:val="22"/>
        </w:rPr>
        <w:t xml:space="preserve">eau les uns sur les autres, conformément à leurs traditions et à leurs coutumes. Les autorités locales, les chefs de communautés et diverses organisations participent également à cette pratique. Le </w:t>
      </w:r>
      <w:proofErr w:type="spellStart"/>
      <w:r w:rsidR="00B343A1" w:rsidRPr="009B4E8B">
        <w:rPr>
          <w:rFonts w:asciiTheme="minorBidi" w:hAnsiTheme="minorBidi" w:cstheme="minorBidi"/>
          <w:sz w:val="22"/>
        </w:rPr>
        <w:t>Thingyan</w:t>
      </w:r>
      <w:proofErr w:type="spellEnd"/>
      <w:r w:rsidR="00B343A1" w:rsidRPr="009B4E8B">
        <w:rPr>
          <w:rFonts w:asciiTheme="minorBidi" w:hAnsiTheme="minorBidi" w:cstheme="minorBidi"/>
          <w:sz w:val="22"/>
        </w:rPr>
        <w:t xml:space="preserve"> est transmis de manière informelle lors de la fête annuelle et dans le cadre de la pratique des traditions et coutumes des communautés. Il est également transmis par les médias, les écoles et les concours régionaux et nationaux. Cet élément favorise l</w:t>
      </w:r>
      <w:r w:rsidR="006D6E3C" w:rsidRPr="009B4E8B">
        <w:rPr>
          <w:rFonts w:asciiTheme="minorBidi" w:hAnsiTheme="minorBidi" w:cstheme="minorBidi"/>
          <w:sz w:val="22"/>
        </w:rPr>
        <w:t>’</w:t>
      </w:r>
      <w:r w:rsidR="00B343A1" w:rsidRPr="009B4E8B">
        <w:rPr>
          <w:rFonts w:asciiTheme="minorBidi" w:hAnsiTheme="minorBidi" w:cstheme="minorBidi"/>
          <w:sz w:val="22"/>
        </w:rPr>
        <w:t>unité et l</w:t>
      </w:r>
      <w:r w:rsidR="006D6E3C" w:rsidRPr="009B4E8B">
        <w:rPr>
          <w:rFonts w:asciiTheme="minorBidi" w:hAnsiTheme="minorBidi" w:cstheme="minorBidi"/>
          <w:sz w:val="22"/>
        </w:rPr>
        <w:t>’</w:t>
      </w:r>
      <w:r w:rsidR="00B343A1" w:rsidRPr="009B4E8B">
        <w:rPr>
          <w:rFonts w:asciiTheme="minorBidi" w:hAnsiTheme="minorBidi" w:cstheme="minorBidi"/>
          <w:sz w:val="22"/>
        </w:rPr>
        <w:t>harmonie entre les familles et les communautés.</w:t>
      </w:r>
    </w:p>
    <w:p w14:paraId="1F9237E2" w14:textId="3C8E1EB4" w:rsidR="00712044" w:rsidRPr="009B4E8B" w:rsidRDefault="00712044" w:rsidP="00712044">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R.2 :</w:t>
      </w:r>
      <w:r w:rsidRPr="009B4E8B">
        <w:rPr>
          <w:rFonts w:asciiTheme="minorBidi" w:hAnsiTheme="minorBidi" w:cstheme="minorBidi"/>
          <w:sz w:val="22"/>
        </w:rPr>
        <w:tab/>
      </w:r>
      <w:r w:rsidRPr="009B4E8B">
        <w:rPr>
          <w:rFonts w:asciiTheme="minorBidi" w:hAnsiTheme="minorBidi" w:cstheme="minorBidi"/>
          <w:color w:val="000000"/>
          <w:sz w:val="22"/>
        </w:rPr>
        <w:t xml:space="preserve">Le </w:t>
      </w:r>
      <w:r w:rsidR="006339BF" w:rsidRPr="009B4E8B">
        <w:rPr>
          <w:rFonts w:asciiTheme="minorBidi" w:hAnsiTheme="minorBidi" w:cstheme="minorBidi"/>
          <w:color w:val="000000"/>
          <w:sz w:val="22"/>
        </w:rPr>
        <w:t xml:space="preserve">dossier de candidature </w:t>
      </w:r>
      <w:r w:rsidRPr="009B4E8B">
        <w:rPr>
          <w:rFonts w:asciiTheme="minorBidi" w:hAnsiTheme="minorBidi" w:cstheme="minorBidi"/>
          <w:color w:val="000000"/>
          <w:sz w:val="22"/>
        </w:rPr>
        <w:t>indique que l</w:t>
      </w:r>
      <w:r w:rsidR="006D6E3C" w:rsidRPr="009B4E8B">
        <w:rPr>
          <w:rFonts w:asciiTheme="minorBidi" w:hAnsiTheme="minorBidi" w:cstheme="minorBidi"/>
          <w:color w:val="000000"/>
          <w:sz w:val="22"/>
        </w:rPr>
        <w:t>’</w:t>
      </w:r>
      <w:r w:rsidRPr="009B4E8B">
        <w:rPr>
          <w:rFonts w:asciiTheme="minorBidi" w:hAnsiTheme="minorBidi" w:cstheme="minorBidi"/>
          <w:color w:val="000000"/>
          <w:sz w:val="22"/>
        </w:rPr>
        <w:t>élément contribue à plusieurs aspects du développement durable. Concernant la paix et la cohésion sociale, les festivals fréquents associés à l</w:t>
      </w:r>
      <w:r w:rsidR="006D6E3C" w:rsidRPr="009B4E8B">
        <w:rPr>
          <w:rFonts w:asciiTheme="minorBidi" w:hAnsiTheme="minorBidi" w:cstheme="minorBidi"/>
          <w:color w:val="000000"/>
          <w:sz w:val="22"/>
        </w:rPr>
        <w:t>’</w:t>
      </w:r>
      <w:r w:rsidRPr="009B4E8B">
        <w:rPr>
          <w:rFonts w:asciiTheme="minorBidi" w:hAnsiTheme="minorBidi" w:cstheme="minorBidi"/>
          <w:color w:val="000000"/>
          <w:sz w:val="22"/>
        </w:rPr>
        <w:t>élément favorisent l</w:t>
      </w:r>
      <w:r w:rsidR="006D6E3C" w:rsidRPr="009B4E8B">
        <w:rPr>
          <w:rFonts w:asciiTheme="minorBidi" w:hAnsiTheme="minorBidi" w:cstheme="minorBidi"/>
          <w:color w:val="000000"/>
          <w:sz w:val="22"/>
        </w:rPr>
        <w:t>’</w:t>
      </w:r>
      <w:r w:rsidRPr="009B4E8B">
        <w:rPr>
          <w:rFonts w:asciiTheme="minorBidi" w:hAnsiTheme="minorBidi" w:cstheme="minorBidi"/>
          <w:color w:val="000000"/>
          <w:sz w:val="22"/>
        </w:rPr>
        <w:t>harmonie sociale et la coopération, améliorent la compréhension de pratiques diverses et célèbrent des personnes d</w:t>
      </w:r>
      <w:r w:rsidR="006D6E3C" w:rsidRPr="009B4E8B">
        <w:rPr>
          <w:rFonts w:asciiTheme="minorBidi" w:hAnsiTheme="minorBidi" w:cstheme="minorBidi"/>
          <w:color w:val="000000"/>
          <w:sz w:val="22"/>
        </w:rPr>
        <w:t>’</w:t>
      </w:r>
      <w:r w:rsidRPr="009B4E8B">
        <w:rPr>
          <w:rFonts w:asciiTheme="minorBidi" w:hAnsiTheme="minorBidi" w:cstheme="minorBidi"/>
          <w:color w:val="000000"/>
          <w:sz w:val="22"/>
        </w:rPr>
        <w:t>origines différentes. L</w:t>
      </w:r>
      <w:r w:rsidR="006D6E3C" w:rsidRPr="009B4E8B">
        <w:rPr>
          <w:rFonts w:asciiTheme="minorBidi" w:hAnsiTheme="minorBidi" w:cstheme="minorBidi"/>
          <w:color w:val="000000"/>
          <w:sz w:val="22"/>
        </w:rPr>
        <w:t>’</w:t>
      </w:r>
      <w:r w:rsidRPr="009B4E8B">
        <w:rPr>
          <w:rFonts w:asciiTheme="minorBidi" w:hAnsiTheme="minorBidi" w:cstheme="minorBidi"/>
          <w:color w:val="000000"/>
          <w:sz w:val="22"/>
        </w:rPr>
        <w:t>inclusion d</w:t>
      </w:r>
      <w:r w:rsidR="006D6E3C" w:rsidRPr="009B4E8B">
        <w:rPr>
          <w:rFonts w:asciiTheme="minorBidi" w:hAnsiTheme="minorBidi" w:cstheme="minorBidi"/>
          <w:color w:val="000000"/>
          <w:sz w:val="22"/>
        </w:rPr>
        <w:t>’</w:t>
      </w:r>
      <w:r w:rsidRPr="009B4E8B">
        <w:rPr>
          <w:rFonts w:asciiTheme="minorBidi" w:hAnsiTheme="minorBidi" w:cstheme="minorBidi"/>
          <w:color w:val="000000"/>
          <w:sz w:val="22"/>
        </w:rPr>
        <w:t>informations sur l</w:t>
      </w:r>
      <w:r w:rsidR="006D6E3C" w:rsidRPr="009B4E8B">
        <w:rPr>
          <w:rFonts w:asciiTheme="minorBidi" w:hAnsiTheme="minorBidi" w:cstheme="minorBidi"/>
          <w:color w:val="000000"/>
          <w:sz w:val="22"/>
        </w:rPr>
        <w:t>’</w:t>
      </w:r>
      <w:r w:rsidRPr="009B4E8B">
        <w:rPr>
          <w:rFonts w:asciiTheme="minorBidi" w:hAnsiTheme="minorBidi" w:cstheme="minorBidi"/>
          <w:color w:val="000000"/>
          <w:sz w:val="22"/>
        </w:rPr>
        <w:t>élément dans les programmes d</w:t>
      </w:r>
      <w:r w:rsidR="006D6E3C" w:rsidRPr="009B4E8B">
        <w:rPr>
          <w:rFonts w:asciiTheme="minorBidi" w:hAnsiTheme="minorBidi" w:cstheme="minorBidi"/>
          <w:color w:val="000000"/>
          <w:sz w:val="22"/>
        </w:rPr>
        <w:t>’</w:t>
      </w:r>
      <w:r w:rsidRPr="009B4E8B">
        <w:rPr>
          <w:rFonts w:asciiTheme="minorBidi" w:hAnsiTheme="minorBidi" w:cstheme="minorBidi"/>
          <w:color w:val="000000"/>
          <w:sz w:val="22"/>
        </w:rPr>
        <w:t>enseignement primaire, secondaire et supérieur améliore la qualité de l</w:t>
      </w:r>
      <w:r w:rsidR="006D6E3C" w:rsidRPr="009B4E8B">
        <w:rPr>
          <w:rFonts w:asciiTheme="minorBidi" w:hAnsiTheme="minorBidi" w:cstheme="minorBidi"/>
          <w:color w:val="000000"/>
          <w:sz w:val="22"/>
        </w:rPr>
        <w:t>’</w:t>
      </w:r>
      <w:r w:rsidRPr="009B4E8B">
        <w:rPr>
          <w:rFonts w:asciiTheme="minorBidi" w:hAnsiTheme="minorBidi" w:cstheme="minorBidi"/>
          <w:color w:val="000000"/>
          <w:sz w:val="22"/>
        </w:rPr>
        <w:t>éducation. Les ONG mènent des recherches et des études sur la sécurité alimentaire, la santé et les normes d</w:t>
      </w:r>
      <w:r w:rsidR="006D6E3C" w:rsidRPr="009B4E8B">
        <w:rPr>
          <w:rFonts w:asciiTheme="minorBidi" w:hAnsiTheme="minorBidi" w:cstheme="minorBidi"/>
          <w:color w:val="000000"/>
          <w:sz w:val="22"/>
        </w:rPr>
        <w:t>’</w:t>
      </w:r>
      <w:r w:rsidRPr="009B4E8B">
        <w:rPr>
          <w:rFonts w:asciiTheme="minorBidi" w:hAnsiTheme="minorBidi" w:cstheme="minorBidi"/>
          <w:color w:val="000000"/>
          <w:sz w:val="22"/>
        </w:rPr>
        <w:t xml:space="preserve">hygiène alimentaire. Le dossier fournit </w:t>
      </w:r>
      <w:r w:rsidRPr="009B4E8B">
        <w:rPr>
          <w:rFonts w:asciiTheme="minorBidi" w:hAnsiTheme="minorBidi" w:cstheme="minorBidi"/>
          <w:color w:val="000000"/>
          <w:sz w:val="22"/>
        </w:rPr>
        <w:lastRenderedPageBreak/>
        <w:t>quelques informations sur la contribution de l</w:t>
      </w:r>
      <w:r w:rsidR="006D6E3C" w:rsidRPr="009B4E8B">
        <w:rPr>
          <w:rFonts w:asciiTheme="minorBidi" w:hAnsiTheme="minorBidi" w:cstheme="minorBidi"/>
          <w:color w:val="000000"/>
          <w:sz w:val="22"/>
        </w:rPr>
        <w:t>’</w:t>
      </w:r>
      <w:r w:rsidRPr="009B4E8B">
        <w:rPr>
          <w:rFonts w:asciiTheme="minorBidi" w:hAnsiTheme="minorBidi" w:cstheme="minorBidi"/>
          <w:color w:val="000000"/>
          <w:sz w:val="22"/>
        </w:rPr>
        <w:t xml:space="preserve">élément au développement durable, mais il aurait été utile de disposer de davantage de détails. </w:t>
      </w:r>
    </w:p>
    <w:p w14:paraId="09C30926" w14:textId="5AB455D9" w:rsidR="00712044" w:rsidRPr="009B4E8B" w:rsidRDefault="00712044" w:rsidP="00712044">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R.4 :</w:t>
      </w:r>
      <w:r w:rsidRPr="009B4E8B">
        <w:rPr>
          <w:rFonts w:asciiTheme="minorBidi" w:hAnsiTheme="minorBidi" w:cstheme="minorBidi"/>
          <w:sz w:val="22"/>
        </w:rPr>
        <w:tab/>
        <w:t>Le dossier de candidature a été préparé avec la participation d</w:t>
      </w:r>
      <w:r w:rsidR="006D6E3C" w:rsidRPr="009B4E8B">
        <w:rPr>
          <w:rFonts w:asciiTheme="minorBidi" w:hAnsiTheme="minorBidi" w:cstheme="minorBidi"/>
          <w:sz w:val="22"/>
        </w:rPr>
        <w:t>’</w:t>
      </w:r>
      <w:r w:rsidRPr="009B4E8B">
        <w:rPr>
          <w:rFonts w:asciiTheme="minorBidi" w:hAnsiTheme="minorBidi" w:cstheme="minorBidi"/>
          <w:sz w:val="22"/>
        </w:rPr>
        <w:t>organisations sociales et culturelles ainsi que d</w:t>
      </w:r>
      <w:r w:rsidR="006D6E3C" w:rsidRPr="009B4E8B">
        <w:rPr>
          <w:rFonts w:asciiTheme="minorBidi" w:hAnsiTheme="minorBidi" w:cstheme="minorBidi"/>
          <w:sz w:val="22"/>
        </w:rPr>
        <w:t>’</w:t>
      </w:r>
      <w:r w:rsidRPr="009B4E8B">
        <w:rPr>
          <w:rFonts w:asciiTheme="minorBidi" w:hAnsiTheme="minorBidi" w:cstheme="minorBidi"/>
          <w:sz w:val="22"/>
        </w:rPr>
        <w:t xml:space="preserve">individus de diverses régions et États. Le </w:t>
      </w:r>
      <w:r w:rsidR="00B343A1" w:rsidRPr="009B4E8B">
        <w:rPr>
          <w:rFonts w:asciiTheme="minorBidi" w:hAnsiTheme="minorBidi" w:cstheme="minorBidi"/>
          <w:sz w:val="22"/>
        </w:rPr>
        <w:t>C</w:t>
      </w:r>
      <w:r w:rsidRPr="009B4E8B">
        <w:rPr>
          <w:rFonts w:asciiTheme="minorBidi" w:hAnsiTheme="minorBidi" w:cstheme="minorBidi"/>
          <w:sz w:val="22"/>
        </w:rPr>
        <w:t xml:space="preserve">omité central de la </w:t>
      </w:r>
      <w:r w:rsidR="00B343A1" w:rsidRPr="009B4E8B">
        <w:rPr>
          <w:rFonts w:asciiTheme="minorBidi" w:hAnsiTheme="minorBidi" w:cstheme="minorBidi"/>
          <w:sz w:val="22"/>
        </w:rPr>
        <w:t>c</w:t>
      </w:r>
      <w:r w:rsidRPr="009B4E8B">
        <w:rPr>
          <w:rFonts w:asciiTheme="minorBidi" w:hAnsiTheme="minorBidi" w:cstheme="minorBidi"/>
          <w:sz w:val="22"/>
        </w:rPr>
        <w:t>ulture nationale du Myanmar a mené une enquête et organisé sept ateliers avec la participation de communautés, d</w:t>
      </w:r>
      <w:r w:rsidR="006D6E3C" w:rsidRPr="009B4E8B">
        <w:rPr>
          <w:rFonts w:asciiTheme="minorBidi" w:hAnsiTheme="minorBidi" w:cstheme="minorBidi"/>
          <w:sz w:val="22"/>
        </w:rPr>
        <w:t>’</w:t>
      </w:r>
      <w:r w:rsidRPr="009B4E8B">
        <w:rPr>
          <w:rFonts w:asciiTheme="minorBidi" w:hAnsiTheme="minorBidi" w:cstheme="minorBidi"/>
          <w:sz w:val="22"/>
        </w:rPr>
        <w:t>associations culturelles, de groupes et d</w:t>
      </w:r>
      <w:r w:rsidR="006D6E3C" w:rsidRPr="009B4E8B">
        <w:rPr>
          <w:rFonts w:asciiTheme="minorBidi" w:hAnsiTheme="minorBidi" w:cstheme="minorBidi"/>
          <w:sz w:val="22"/>
        </w:rPr>
        <w:t>’</w:t>
      </w:r>
      <w:r w:rsidRPr="009B4E8B">
        <w:rPr>
          <w:rFonts w:asciiTheme="minorBidi" w:hAnsiTheme="minorBidi" w:cstheme="minorBidi"/>
          <w:sz w:val="22"/>
        </w:rPr>
        <w:t xml:space="preserve">individus. Le processus de préparation du dossier de candidature a été mené par le Myanmar Cultural </w:t>
      </w:r>
      <w:proofErr w:type="spellStart"/>
      <w:r w:rsidRPr="009B4E8B">
        <w:rPr>
          <w:rFonts w:asciiTheme="minorBidi" w:hAnsiTheme="minorBidi" w:cstheme="minorBidi"/>
          <w:sz w:val="22"/>
        </w:rPr>
        <w:t>Heritage</w:t>
      </w:r>
      <w:proofErr w:type="spellEnd"/>
      <w:r w:rsidRPr="009B4E8B">
        <w:rPr>
          <w:rFonts w:asciiTheme="minorBidi" w:hAnsiTheme="minorBidi" w:cstheme="minorBidi"/>
          <w:sz w:val="22"/>
        </w:rPr>
        <w:t xml:space="preserve"> Trust, avec l</w:t>
      </w:r>
      <w:r w:rsidR="006D6E3C" w:rsidRPr="009B4E8B">
        <w:rPr>
          <w:rFonts w:asciiTheme="minorBidi" w:hAnsiTheme="minorBidi" w:cstheme="minorBidi"/>
          <w:sz w:val="22"/>
        </w:rPr>
        <w:t>’</w:t>
      </w:r>
      <w:r w:rsidRPr="009B4E8B">
        <w:rPr>
          <w:rFonts w:asciiTheme="minorBidi" w:hAnsiTheme="minorBidi" w:cstheme="minorBidi"/>
          <w:sz w:val="22"/>
        </w:rPr>
        <w:t>accord des communautés, des groupes et des individus, par le biais de réunions d</w:t>
      </w:r>
      <w:r w:rsidR="006D6E3C" w:rsidRPr="009B4E8B">
        <w:rPr>
          <w:rFonts w:asciiTheme="minorBidi" w:hAnsiTheme="minorBidi" w:cstheme="minorBidi"/>
          <w:sz w:val="22"/>
        </w:rPr>
        <w:t>’</w:t>
      </w:r>
      <w:r w:rsidRPr="009B4E8B">
        <w:rPr>
          <w:rFonts w:asciiTheme="minorBidi" w:hAnsiTheme="minorBidi" w:cstheme="minorBidi"/>
          <w:sz w:val="22"/>
        </w:rPr>
        <w:t>information et de discussions. Diverses lettres de consentement ainsi qu</w:t>
      </w:r>
      <w:r w:rsidR="006D6E3C" w:rsidRPr="009B4E8B">
        <w:rPr>
          <w:rFonts w:asciiTheme="minorBidi" w:hAnsiTheme="minorBidi" w:cstheme="minorBidi"/>
          <w:sz w:val="22"/>
        </w:rPr>
        <w:t>’</w:t>
      </w:r>
      <w:r w:rsidRPr="009B4E8B">
        <w:rPr>
          <w:rFonts w:asciiTheme="minorBidi" w:hAnsiTheme="minorBidi" w:cstheme="minorBidi"/>
          <w:sz w:val="22"/>
        </w:rPr>
        <w:t>une vidéo ont été jointes au dossier de candidature pour démontrer le consentement des communautés, groupes et individus concernés.</w:t>
      </w:r>
    </w:p>
    <w:p w14:paraId="4C9E2314" w14:textId="135980EE" w:rsidR="003C6A16" w:rsidRPr="009B4E8B" w:rsidRDefault="00712044" w:rsidP="00712044">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rPr>
        <w:t>R.5 :</w:t>
      </w:r>
      <w:r w:rsidRPr="009B4E8B">
        <w:rPr>
          <w:rFonts w:asciiTheme="minorBidi" w:hAnsiTheme="minorBidi" w:cstheme="minorBidi"/>
          <w:sz w:val="22"/>
        </w:rPr>
        <w:tab/>
        <w:t xml:space="preserve">Cet élément a été inscrit sur la </w:t>
      </w:r>
      <w:r w:rsidR="00B343A1" w:rsidRPr="009B4E8B">
        <w:rPr>
          <w:rFonts w:asciiTheme="minorBidi" w:hAnsiTheme="minorBidi" w:cstheme="minorBidi"/>
          <w:sz w:val="22"/>
        </w:rPr>
        <w:t>L</w:t>
      </w:r>
      <w:r w:rsidRPr="009B4E8B">
        <w:rPr>
          <w:rFonts w:asciiTheme="minorBidi" w:hAnsiTheme="minorBidi" w:cstheme="minorBidi"/>
          <w:sz w:val="22"/>
        </w:rPr>
        <w:t>iste du patrimoine culturel immatériel national du Myanmar en 2020. L</w:t>
      </w:r>
      <w:r w:rsidR="006D6E3C" w:rsidRPr="009B4E8B">
        <w:rPr>
          <w:rFonts w:asciiTheme="minorBidi" w:hAnsiTheme="minorBidi" w:cstheme="minorBidi"/>
          <w:sz w:val="22"/>
        </w:rPr>
        <w:t>’</w:t>
      </w:r>
      <w:r w:rsidRPr="009B4E8B">
        <w:rPr>
          <w:rFonts w:asciiTheme="minorBidi" w:hAnsiTheme="minorBidi" w:cstheme="minorBidi"/>
          <w:sz w:val="22"/>
        </w:rPr>
        <w:t xml:space="preserve">inventaire est tenu à jour par le </w:t>
      </w:r>
      <w:r w:rsidR="00B343A1" w:rsidRPr="009B4E8B">
        <w:rPr>
          <w:rFonts w:asciiTheme="minorBidi" w:hAnsiTheme="minorBidi" w:cstheme="minorBidi"/>
          <w:sz w:val="22"/>
        </w:rPr>
        <w:t>D</w:t>
      </w:r>
      <w:r w:rsidRPr="009B4E8B">
        <w:rPr>
          <w:rFonts w:asciiTheme="minorBidi" w:hAnsiTheme="minorBidi" w:cstheme="minorBidi"/>
          <w:sz w:val="22"/>
        </w:rPr>
        <w:t>épartement de l</w:t>
      </w:r>
      <w:r w:rsidR="006D6E3C" w:rsidRPr="009B4E8B">
        <w:rPr>
          <w:rFonts w:asciiTheme="minorBidi" w:hAnsiTheme="minorBidi" w:cstheme="minorBidi"/>
          <w:sz w:val="22"/>
        </w:rPr>
        <w:t>’</w:t>
      </w:r>
      <w:r w:rsidRPr="009B4E8B">
        <w:rPr>
          <w:rFonts w:asciiTheme="minorBidi" w:hAnsiTheme="minorBidi" w:cstheme="minorBidi"/>
          <w:sz w:val="22"/>
        </w:rPr>
        <w:t xml:space="preserve">archéologie et du musée national, le </w:t>
      </w:r>
      <w:proofErr w:type="gramStart"/>
      <w:r w:rsidR="009F782D" w:rsidRPr="009B4E8B">
        <w:rPr>
          <w:rFonts w:asciiTheme="minorBidi" w:hAnsiTheme="minorBidi" w:cstheme="minorBidi"/>
          <w:sz w:val="22"/>
        </w:rPr>
        <w:t>M</w:t>
      </w:r>
      <w:r w:rsidRPr="009B4E8B">
        <w:rPr>
          <w:rFonts w:asciiTheme="minorBidi" w:hAnsiTheme="minorBidi" w:cstheme="minorBidi"/>
          <w:sz w:val="22"/>
        </w:rPr>
        <w:t xml:space="preserve">inistère des </w:t>
      </w:r>
      <w:r w:rsidR="009F782D" w:rsidRPr="009B4E8B">
        <w:rPr>
          <w:rFonts w:asciiTheme="minorBidi" w:hAnsiTheme="minorBidi" w:cstheme="minorBidi"/>
          <w:sz w:val="22"/>
        </w:rPr>
        <w:t>a</w:t>
      </w:r>
      <w:r w:rsidRPr="009B4E8B">
        <w:rPr>
          <w:rFonts w:asciiTheme="minorBidi" w:hAnsiTheme="minorBidi" w:cstheme="minorBidi"/>
          <w:sz w:val="22"/>
        </w:rPr>
        <w:t>ffaires</w:t>
      </w:r>
      <w:proofErr w:type="gramEnd"/>
      <w:r w:rsidRPr="009B4E8B">
        <w:rPr>
          <w:rFonts w:asciiTheme="minorBidi" w:hAnsiTheme="minorBidi" w:cstheme="minorBidi"/>
          <w:sz w:val="22"/>
        </w:rPr>
        <w:t xml:space="preserve"> religieuses et de la </w:t>
      </w:r>
      <w:r w:rsidR="009F782D" w:rsidRPr="009B4E8B">
        <w:rPr>
          <w:rFonts w:asciiTheme="minorBidi" w:hAnsiTheme="minorBidi" w:cstheme="minorBidi"/>
          <w:sz w:val="22"/>
        </w:rPr>
        <w:t>c</w:t>
      </w:r>
      <w:r w:rsidRPr="009B4E8B">
        <w:rPr>
          <w:rFonts w:asciiTheme="minorBidi" w:hAnsiTheme="minorBidi" w:cstheme="minorBidi"/>
          <w:sz w:val="22"/>
        </w:rPr>
        <w:t xml:space="preserve">ulture et le Myanmar Cultural </w:t>
      </w:r>
      <w:proofErr w:type="spellStart"/>
      <w:r w:rsidRPr="009B4E8B">
        <w:rPr>
          <w:rFonts w:asciiTheme="minorBidi" w:hAnsiTheme="minorBidi" w:cstheme="minorBidi"/>
          <w:sz w:val="22"/>
        </w:rPr>
        <w:t>Heritage</w:t>
      </w:r>
      <w:proofErr w:type="spellEnd"/>
      <w:r w:rsidRPr="009B4E8B">
        <w:rPr>
          <w:rFonts w:asciiTheme="minorBidi" w:hAnsiTheme="minorBidi" w:cstheme="minorBidi"/>
          <w:sz w:val="22"/>
        </w:rPr>
        <w:t xml:space="preserve"> Trust. L</w:t>
      </w:r>
      <w:r w:rsidR="006D6E3C" w:rsidRPr="009B4E8B">
        <w:rPr>
          <w:rFonts w:asciiTheme="minorBidi" w:hAnsiTheme="minorBidi" w:cstheme="minorBidi"/>
          <w:sz w:val="22"/>
        </w:rPr>
        <w:t>’</w:t>
      </w:r>
      <w:r w:rsidRPr="009B4E8B">
        <w:rPr>
          <w:rFonts w:asciiTheme="minorBidi" w:hAnsiTheme="minorBidi" w:cstheme="minorBidi"/>
          <w:sz w:val="22"/>
        </w:rPr>
        <w:t>inventaire est mis à jour tous les deux ans avec la participation des communautés, des groupes et des individus. L</w:t>
      </w:r>
      <w:r w:rsidR="006D6E3C" w:rsidRPr="009B4E8B">
        <w:rPr>
          <w:rFonts w:asciiTheme="minorBidi" w:hAnsiTheme="minorBidi" w:cstheme="minorBidi"/>
          <w:sz w:val="22"/>
        </w:rPr>
        <w:t>’</w:t>
      </w:r>
      <w:r w:rsidRPr="009B4E8B">
        <w:rPr>
          <w:rFonts w:asciiTheme="minorBidi" w:hAnsiTheme="minorBidi" w:cstheme="minorBidi"/>
          <w:sz w:val="22"/>
        </w:rPr>
        <w:t xml:space="preserve">inventaire mis à jour est examiné par les communautés et les ONG et présenté au </w:t>
      </w:r>
      <w:r w:rsidR="00B343A1" w:rsidRPr="009B4E8B">
        <w:rPr>
          <w:rFonts w:asciiTheme="minorBidi" w:hAnsiTheme="minorBidi" w:cstheme="minorBidi"/>
          <w:sz w:val="22"/>
        </w:rPr>
        <w:t>C</w:t>
      </w:r>
      <w:r w:rsidRPr="009B4E8B">
        <w:rPr>
          <w:rFonts w:asciiTheme="minorBidi" w:hAnsiTheme="minorBidi" w:cstheme="minorBidi"/>
          <w:sz w:val="22"/>
        </w:rPr>
        <w:t>omité de sauvegarde et de promotion du patrimoine culturel immatériel du Myanmar pour approbation.</w:t>
      </w:r>
    </w:p>
    <w:p w14:paraId="71AC9325" w14:textId="12CE28C1" w:rsidR="00712044" w:rsidRPr="009B4E8B" w:rsidRDefault="003C6A16" w:rsidP="00712044">
      <w:p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rPr>
        <w:t>3.</w:t>
      </w:r>
      <w:r w:rsidRPr="009B4E8B">
        <w:rPr>
          <w:rFonts w:asciiTheme="minorBidi" w:hAnsiTheme="minorBidi" w:cstheme="minorBidi"/>
          <w:bCs/>
          <w:sz w:val="22"/>
          <w:szCs w:val="22"/>
        </w:rPr>
        <w:tab/>
      </w:r>
      <w:r w:rsidRPr="009B4E8B">
        <w:rPr>
          <w:rFonts w:asciiTheme="minorBidi" w:hAnsiTheme="minorBidi" w:cstheme="minorBidi"/>
          <w:bCs/>
          <w:sz w:val="22"/>
          <w:szCs w:val="22"/>
          <w:u w:val="single"/>
        </w:rPr>
        <w:t>Considère en outre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après les informations contenues dans le dossier et fournies par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État soumissionnaire dans le cadre du processus de dialogue, la candidature satisfait au critère suivant </w:t>
      </w:r>
      <w:r w:rsidR="00B343A1" w:rsidRPr="009B4E8B">
        <w:rPr>
          <w:rFonts w:asciiTheme="minorBidi" w:hAnsiTheme="minorBidi" w:cstheme="minorBidi"/>
          <w:bCs/>
          <w:sz w:val="22"/>
          <w:szCs w:val="22"/>
        </w:rPr>
        <w:t xml:space="preserve">pour une </w:t>
      </w:r>
      <w:r w:rsidRPr="009B4E8B">
        <w:rPr>
          <w:rFonts w:asciiTheme="minorBidi" w:hAnsiTheme="minorBidi" w:cstheme="minorBidi"/>
          <w:bCs/>
          <w:sz w:val="22"/>
          <w:szCs w:val="22"/>
        </w:rPr>
        <w:t>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08DF38A3" w14:textId="48ED6A3B" w:rsidR="003C6A16" w:rsidRPr="009B4E8B" w:rsidRDefault="00712044" w:rsidP="00712044">
      <w:pPr>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R.3 :</w:t>
      </w:r>
      <w:r w:rsidRPr="009B4E8B">
        <w:rPr>
          <w:rFonts w:asciiTheme="minorBidi" w:hAnsiTheme="minorBidi" w:cstheme="minorBidi"/>
          <w:sz w:val="22"/>
          <w:szCs w:val="22"/>
        </w:rPr>
        <w:tab/>
        <w:t>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État partie propose diverses mesures de sauvegarde. Le </w:t>
      </w:r>
      <w:proofErr w:type="gramStart"/>
      <w:r w:rsidR="00E21985" w:rsidRPr="009B4E8B">
        <w:rPr>
          <w:rFonts w:asciiTheme="minorBidi" w:hAnsiTheme="minorBidi" w:cstheme="minorBidi"/>
          <w:sz w:val="22"/>
          <w:szCs w:val="22"/>
        </w:rPr>
        <w:t>M</w:t>
      </w:r>
      <w:r w:rsidRPr="009B4E8B">
        <w:rPr>
          <w:rFonts w:asciiTheme="minorBidi" w:hAnsiTheme="minorBidi" w:cstheme="minorBidi"/>
          <w:sz w:val="22"/>
          <w:szCs w:val="22"/>
        </w:rPr>
        <w:t xml:space="preserve">inistère des </w:t>
      </w:r>
      <w:r w:rsidR="00E21985" w:rsidRPr="009B4E8B">
        <w:rPr>
          <w:rFonts w:asciiTheme="minorBidi" w:hAnsiTheme="minorBidi" w:cstheme="minorBidi"/>
          <w:sz w:val="22"/>
          <w:szCs w:val="22"/>
        </w:rPr>
        <w:t>a</w:t>
      </w:r>
      <w:r w:rsidRPr="009B4E8B">
        <w:rPr>
          <w:rFonts w:asciiTheme="minorBidi" w:hAnsiTheme="minorBidi" w:cstheme="minorBidi"/>
          <w:sz w:val="22"/>
          <w:szCs w:val="22"/>
        </w:rPr>
        <w:t>ffaires</w:t>
      </w:r>
      <w:proofErr w:type="gramEnd"/>
      <w:r w:rsidRPr="009B4E8B">
        <w:rPr>
          <w:rFonts w:asciiTheme="minorBidi" w:hAnsiTheme="minorBidi" w:cstheme="minorBidi"/>
          <w:sz w:val="22"/>
          <w:szCs w:val="22"/>
        </w:rPr>
        <w:t xml:space="preserve"> religieuses et de la </w:t>
      </w:r>
      <w:r w:rsidR="00E21985" w:rsidRPr="009B4E8B">
        <w:rPr>
          <w:rFonts w:asciiTheme="minorBidi" w:hAnsiTheme="minorBidi" w:cstheme="minorBidi"/>
          <w:sz w:val="22"/>
          <w:szCs w:val="22"/>
        </w:rPr>
        <w:t>c</w:t>
      </w:r>
      <w:r w:rsidRPr="009B4E8B">
        <w:rPr>
          <w:rFonts w:asciiTheme="minorBidi" w:hAnsiTheme="minorBidi" w:cstheme="minorBidi"/>
          <w:sz w:val="22"/>
          <w:szCs w:val="22"/>
        </w:rPr>
        <w:t>ulture documente et protège les inscriptions historiques en pierre et les peintures murales de divers temples qui font référence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Afin de mieux faire connaître cet élément, la Myanmar Motion Picture </w:t>
      </w:r>
      <w:proofErr w:type="spellStart"/>
      <w:r w:rsidRPr="009B4E8B">
        <w:rPr>
          <w:rFonts w:asciiTheme="minorBidi" w:hAnsiTheme="minorBidi" w:cstheme="minorBidi"/>
          <w:sz w:val="22"/>
          <w:szCs w:val="22"/>
        </w:rPr>
        <w:t>Organization</w:t>
      </w:r>
      <w:proofErr w:type="spellEnd"/>
      <w:r w:rsidRPr="009B4E8B">
        <w:rPr>
          <w:rFonts w:asciiTheme="minorBidi" w:hAnsiTheme="minorBidi" w:cstheme="minorBidi"/>
          <w:sz w:val="22"/>
          <w:szCs w:val="22"/>
        </w:rPr>
        <w:t xml:space="preserve"> diffuse des films et des documentaires sur le </w:t>
      </w:r>
      <w:proofErr w:type="spellStart"/>
      <w:r w:rsidR="00B343A1" w:rsidRPr="009B4E8B">
        <w:rPr>
          <w:rFonts w:asciiTheme="minorBidi" w:hAnsiTheme="minorBidi" w:cstheme="minorBidi"/>
          <w:sz w:val="22"/>
          <w:szCs w:val="22"/>
        </w:rPr>
        <w:t>T</w:t>
      </w:r>
      <w:r w:rsidRPr="009B4E8B">
        <w:rPr>
          <w:rFonts w:asciiTheme="minorBidi" w:hAnsiTheme="minorBidi" w:cstheme="minorBidi"/>
          <w:sz w:val="22"/>
          <w:szCs w:val="22"/>
        </w:rPr>
        <w:t>hingyan</w:t>
      </w:r>
      <w:proofErr w:type="spellEnd"/>
      <w:r w:rsidRPr="009B4E8B">
        <w:rPr>
          <w:rFonts w:asciiTheme="minorBidi" w:hAnsiTheme="minorBidi" w:cstheme="minorBidi"/>
          <w:sz w:val="22"/>
          <w:szCs w:val="22"/>
        </w:rPr>
        <w:t>, et des associations théâtrales produisent des chansons et des danses associées à cet élément. Les médias et l</w:t>
      </w:r>
      <w:r w:rsidR="006D6E3C" w:rsidRPr="009B4E8B">
        <w:rPr>
          <w:rFonts w:asciiTheme="minorBidi" w:hAnsiTheme="minorBidi" w:cstheme="minorBidi"/>
          <w:sz w:val="22"/>
          <w:szCs w:val="22"/>
        </w:rPr>
        <w:t>’</w:t>
      </w:r>
      <w:r w:rsidRPr="009B4E8B">
        <w:rPr>
          <w:rFonts w:asciiTheme="minorBidi" w:hAnsiTheme="minorBidi" w:cstheme="minorBidi"/>
          <w:sz w:val="22"/>
          <w:szCs w:val="22"/>
        </w:rPr>
        <w:t>inclusion d</w:t>
      </w:r>
      <w:r w:rsidR="006D6E3C" w:rsidRPr="009B4E8B">
        <w:rPr>
          <w:rFonts w:asciiTheme="minorBidi" w:hAnsiTheme="minorBidi" w:cstheme="minorBidi"/>
          <w:sz w:val="22"/>
          <w:szCs w:val="22"/>
        </w:rPr>
        <w:t>’</w:t>
      </w:r>
      <w:r w:rsidRPr="009B4E8B">
        <w:rPr>
          <w:rFonts w:asciiTheme="minorBidi" w:hAnsiTheme="minorBidi" w:cstheme="minorBidi"/>
          <w:sz w:val="22"/>
          <w:szCs w:val="22"/>
        </w:rPr>
        <w:t>informations dans les programmes scolaires permettent de sensibiliser la nouvelle génération à cet élément. Les autorités régionales et nationales dirigent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organisation du festival annuel. La participation des communautés et des autres parties prenantes </w:t>
      </w:r>
      <w:r w:rsidR="00B343A1" w:rsidRPr="009B4E8B">
        <w:rPr>
          <w:rFonts w:asciiTheme="minorBidi" w:hAnsiTheme="minorBidi" w:cstheme="minorBidi"/>
          <w:sz w:val="22"/>
          <w:szCs w:val="22"/>
        </w:rPr>
        <w:t xml:space="preserve">à la planification et </w:t>
      </w:r>
      <w:r w:rsidRPr="009B4E8B">
        <w:rPr>
          <w:rFonts w:asciiTheme="minorBidi" w:hAnsiTheme="minorBidi" w:cstheme="minorBidi"/>
          <w:sz w:val="22"/>
          <w:szCs w:val="22"/>
        </w:rPr>
        <w:t>à la mise en œuvre des mesures de sauvegarde a été élaborée au cours du processus de dialogue.</w:t>
      </w:r>
    </w:p>
    <w:p w14:paraId="313CEF53" w14:textId="77777777" w:rsidR="006763E6" w:rsidRDefault="003C6A16" w:rsidP="00712044">
      <w:p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rPr>
        <w:t>4.</w:t>
      </w:r>
      <w:r w:rsidRPr="009B4E8B">
        <w:rPr>
          <w:rFonts w:asciiTheme="minorBidi" w:hAnsiTheme="minorBidi" w:cstheme="minorBidi"/>
          <w:bCs/>
          <w:sz w:val="22"/>
          <w:szCs w:val="22"/>
        </w:rPr>
        <w:tab/>
      </w: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l</w:t>
      </w:r>
      <w:r w:rsidR="006D6E3C" w:rsidRPr="009B4E8B">
        <w:rPr>
          <w:rFonts w:asciiTheme="minorBidi" w:hAnsiTheme="minorBidi" w:cstheme="minorBidi"/>
          <w:b/>
          <w:sz w:val="22"/>
          <w:szCs w:val="22"/>
        </w:rPr>
        <w:t>’</w:t>
      </w:r>
      <w:proofErr w:type="spellStart"/>
      <w:r w:rsidR="00B343A1" w:rsidRPr="009B4E8B">
        <w:rPr>
          <w:rFonts w:asciiTheme="minorBidi" w:hAnsiTheme="minorBidi" w:cstheme="minorBidi"/>
          <w:b/>
          <w:sz w:val="22"/>
          <w:szCs w:val="22"/>
        </w:rPr>
        <w:t>A</w:t>
      </w:r>
      <w:r w:rsidRPr="009B4E8B">
        <w:rPr>
          <w:rFonts w:asciiTheme="minorBidi" w:hAnsiTheme="minorBidi" w:cstheme="minorBidi"/>
          <w:b/>
          <w:sz w:val="22"/>
          <w:szCs w:val="22"/>
        </w:rPr>
        <w:t>tā</w:t>
      </w:r>
      <w:proofErr w:type="spellEnd"/>
      <w:r w:rsidRPr="009B4E8B">
        <w:rPr>
          <w:rFonts w:asciiTheme="minorBidi" w:hAnsiTheme="minorBidi" w:cstheme="minorBidi"/>
          <w:b/>
          <w:sz w:val="22"/>
          <w:szCs w:val="22"/>
        </w:rPr>
        <w:t xml:space="preserve"> </w:t>
      </w:r>
      <w:proofErr w:type="spellStart"/>
      <w:r w:rsidR="00B343A1" w:rsidRPr="009B4E8B">
        <w:rPr>
          <w:rFonts w:asciiTheme="minorBidi" w:hAnsiTheme="minorBidi" w:cstheme="minorBidi"/>
          <w:b/>
          <w:sz w:val="22"/>
          <w:szCs w:val="22"/>
        </w:rPr>
        <w:t>T</w:t>
      </w:r>
      <w:r w:rsidRPr="009B4E8B">
        <w:rPr>
          <w:rFonts w:asciiTheme="minorBidi" w:hAnsiTheme="minorBidi" w:cstheme="minorBidi"/>
          <w:b/>
          <w:sz w:val="22"/>
          <w:szCs w:val="22"/>
        </w:rPr>
        <w:t>hingyan</w:t>
      </w:r>
      <w:proofErr w:type="spellEnd"/>
      <w:r w:rsidRPr="009B4E8B">
        <w:rPr>
          <w:rFonts w:asciiTheme="minorBidi" w:hAnsiTheme="minorBidi" w:cstheme="minorBidi"/>
          <w:b/>
          <w:sz w:val="22"/>
          <w:szCs w:val="22"/>
        </w:rPr>
        <w:t>, la fête traditionnelle du Nouvel An au Myanmar</w:t>
      </w:r>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r w:rsidR="006763E6">
        <w:rPr>
          <w:rFonts w:asciiTheme="minorBidi" w:hAnsiTheme="minorBidi" w:cstheme="minorBidi"/>
          <w:bCs/>
          <w:sz w:val="22"/>
          <w:szCs w:val="22"/>
        </w:rPr>
        <w:t> ;</w:t>
      </w:r>
    </w:p>
    <w:p w14:paraId="768C87E6" w14:textId="50635C9A" w:rsidR="003C6A16" w:rsidRPr="00017123" w:rsidRDefault="006763E6" w:rsidP="000C3494">
      <w:pPr>
        <w:numPr>
          <w:ilvl w:val="0"/>
          <w:numId w:val="11"/>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017123">
        <w:rPr>
          <w:rFonts w:ascii="Arial" w:hAnsi="Arial" w:cs="Arial"/>
          <w:bCs/>
          <w:sz w:val="22"/>
          <w:szCs w:val="22"/>
          <w:u w:val="single"/>
        </w:rPr>
        <w:t>Félicite</w:t>
      </w:r>
      <w:r w:rsidRPr="00017123">
        <w:rPr>
          <w:rFonts w:ascii="Arial" w:hAnsi="Arial" w:cs="Arial"/>
          <w:bCs/>
          <w:sz w:val="22"/>
          <w:szCs w:val="22"/>
        </w:rPr>
        <w:t xml:space="preserve"> l’État partie pour sa première inscription.</w:t>
      </w:r>
    </w:p>
    <w:p w14:paraId="084675B9" w14:textId="6EF01C74" w:rsidR="003C6A16" w:rsidRPr="009B4E8B" w:rsidRDefault="003C6A16" w:rsidP="003C6A16">
      <w:pPr>
        <w:pStyle w:val="Titre2"/>
        <w:jc w:val="both"/>
        <w:rPr>
          <w:rFonts w:asciiTheme="minorBidi" w:hAnsiTheme="minorBidi" w:cstheme="minorBidi"/>
          <w:szCs w:val="22"/>
          <w:lang w:val="fr-FR"/>
        </w:rPr>
      </w:pPr>
      <w:bookmarkStart w:id="56" w:name="_PROJET_DE_DÉCISION_33"/>
      <w:bookmarkEnd w:id="56"/>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5</w:t>
      </w:r>
      <w:r w:rsidR="008575E6">
        <w:rPr>
          <w:rFonts w:asciiTheme="minorBidi" w:hAnsiTheme="minorBidi" w:cstheme="minorBidi"/>
          <w:szCs w:val="22"/>
          <w:lang w:val="fr-FR"/>
        </w:rPr>
        <w:t>1</w:t>
      </w:r>
      <w:r w:rsidR="00440DEB" w:rsidRPr="009B4E8B">
        <w:rPr>
          <w:rFonts w:asciiTheme="minorBidi" w:hAnsiTheme="minorBidi" w:cstheme="minorBidi"/>
          <w:szCs w:val="22"/>
          <w:lang w:val="fr-FR"/>
        </w:rPr>
        <w:tab/>
      </w:r>
      <w:r w:rsidR="00440DEB" w:rsidRPr="009B4E8B">
        <w:rPr>
          <w:noProof/>
          <w:color w:val="0000FF"/>
          <w:lang w:val="fr-FR"/>
        </w:rPr>
        <w:drawing>
          <wp:inline distT="0" distB="0" distL="0" distR="0" wp14:anchorId="0CBCE01E" wp14:editId="44EE9CDD">
            <wp:extent cx="104775" cy="104775"/>
            <wp:effectExtent l="0" t="0" r="9525" b="9525"/>
            <wp:docPr id="974845523" name="Picture 974845523">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21EF4BB" w14:textId="77777777" w:rsidR="003C6A16" w:rsidRPr="009B4E8B" w:rsidRDefault="003C6A16" w:rsidP="00712044">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489F5817" w14:textId="0EE4554B" w:rsidR="003C6A16" w:rsidRPr="009B4E8B" w:rsidRDefault="003C6A16" w:rsidP="00712044">
      <w:pPr>
        <w:numPr>
          <w:ilvl w:val="0"/>
          <w:numId w:val="58"/>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le Nigéria a proposé la candidature </w:t>
      </w:r>
      <w:r w:rsidRPr="000C3494">
        <w:rPr>
          <w:rFonts w:asciiTheme="minorBidi" w:hAnsiTheme="minorBidi" w:cstheme="minorBidi"/>
          <w:bCs/>
          <w:sz w:val="22"/>
          <w:szCs w:val="22"/>
        </w:rPr>
        <w:t>du</w:t>
      </w:r>
      <w:r w:rsidRPr="009B4E8B">
        <w:rPr>
          <w:rFonts w:asciiTheme="minorBidi" w:hAnsiTheme="minorBidi" w:cstheme="minorBidi"/>
          <w:bCs/>
          <w:sz w:val="22"/>
          <w:szCs w:val="22"/>
        </w:rPr>
        <w:t xml:space="preserve"> </w:t>
      </w:r>
      <w:proofErr w:type="spellStart"/>
      <w:r w:rsidR="00B343A1" w:rsidRPr="009B4E8B">
        <w:rPr>
          <w:rFonts w:asciiTheme="minorBidi" w:hAnsiTheme="minorBidi" w:cstheme="minorBidi"/>
          <w:b/>
          <w:sz w:val="22"/>
          <w:szCs w:val="22"/>
        </w:rPr>
        <w:t>d</w:t>
      </w:r>
      <w:r w:rsidRPr="009B4E8B">
        <w:rPr>
          <w:rFonts w:asciiTheme="minorBidi" w:hAnsiTheme="minorBidi" w:cstheme="minorBidi"/>
          <w:b/>
          <w:sz w:val="22"/>
          <w:szCs w:val="22"/>
        </w:rPr>
        <w:t>urbar</w:t>
      </w:r>
      <w:proofErr w:type="spellEnd"/>
      <w:r w:rsidRPr="009B4E8B">
        <w:rPr>
          <w:rFonts w:asciiTheme="minorBidi" w:hAnsiTheme="minorBidi" w:cstheme="minorBidi"/>
          <w:b/>
          <w:sz w:val="22"/>
          <w:szCs w:val="22"/>
        </w:rPr>
        <w:t xml:space="preserve"> à Kano</w:t>
      </w:r>
      <w:r w:rsidRPr="009B4E8B">
        <w:rPr>
          <w:rFonts w:asciiTheme="minorBidi" w:hAnsiTheme="minorBidi" w:cstheme="minorBidi"/>
          <w:bCs/>
          <w:sz w:val="22"/>
          <w:szCs w:val="22"/>
        </w:rPr>
        <w:t xml:space="preserve"> (n°01895)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24034000" w14:textId="45711EF8" w:rsidR="003C6A16" w:rsidRPr="009B4E8B" w:rsidRDefault="003C6A16" w:rsidP="00712044">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 xml:space="preserve">Au Nigéria, le </w:t>
      </w:r>
      <w:proofErr w:type="spellStart"/>
      <w:r w:rsidR="00B343A1" w:rsidRPr="009B4E8B">
        <w:rPr>
          <w:rFonts w:asciiTheme="minorBidi" w:hAnsiTheme="minorBidi" w:cstheme="minorBidi"/>
          <w:bCs/>
          <w:sz w:val="22"/>
          <w:szCs w:val="22"/>
        </w:rPr>
        <w:t>d</w:t>
      </w:r>
      <w:r w:rsidRPr="009B4E8B">
        <w:rPr>
          <w:rFonts w:asciiTheme="minorBidi" w:hAnsiTheme="minorBidi" w:cstheme="minorBidi"/>
          <w:bCs/>
          <w:sz w:val="22"/>
          <w:szCs w:val="22"/>
        </w:rPr>
        <w:t>urbar</w:t>
      </w:r>
      <w:proofErr w:type="spellEnd"/>
      <w:r w:rsidRPr="009B4E8B">
        <w:rPr>
          <w:rFonts w:asciiTheme="minorBidi" w:hAnsiTheme="minorBidi" w:cstheme="minorBidi"/>
          <w:bCs/>
          <w:sz w:val="22"/>
          <w:szCs w:val="22"/>
        </w:rPr>
        <w:t xml:space="preserve"> est une procession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environ 10 000 hommes à cheval, hommes et femmes à pied. Elle a lieu au cours des neuvième et douzième mois du calendrier musulman,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occasion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Aïd el-</w:t>
      </w:r>
      <w:proofErr w:type="spellStart"/>
      <w:r w:rsidRPr="009B4E8B">
        <w:rPr>
          <w:rFonts w:asciiTheme="minorBidi" w:hAnsiTheme="minorBidi" w:cstheme="minorBidi"/>
          <w:bCs/>
          <w:sz w:val="22"/>
          <w:szCs w:val="22"/>
        </w:rPr>
        <w:t>Fitr</w:t>
      </w:r>
      <w:proofErr w:type="spellEnd"/>
      <w:r w:rsidRPr="009B4E8B">
        <w:rPr>
          <w:rFonts w:asciiTheme="minorBidi" w:hAnsiTheme="minorBidi" w:cstheme="minorBidi"/>
          <w:bCs/>
          <w:sz w:val="22"/>
          <w:szCs w:val="22"/>
        </w:rPr>
        <w:t xml:space="preserve"> et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Aïd el-Kabir. La figure centrale de la procession du </w:t>
      </w:r>
      <w:proofErr w:type="spellStart"/>
      <w:r w:rsidR="00B343A1" w:rsidRPr="009B4E8B">
        <w:rPr>
          <w:rFonts w:asciiTheme="minorBidi" w:hAnsiTheme="minorBidi" w:cstheme="minorBidi"/>
          <w:bCs/>
          <w:sz w:val="22"/>
          <w:szCs w:val="22"/>
        </w:rPr>
        <w:t>d</w:t>
      </w:r>
      <w:r w:rsidRPr="009B4E8B">
        <w:rPr>
          <w:rFonts w:asciiTheme="minorBidi" w:hAnsiTheme="minorBidi" w:cstheme="minorBidi"/>
          <w:bCs/>
          <w:sz w:val="22"/>
          <w:szCs w:val="22"/>
        </w:rPr>
        <w:t>urbar</w:t>
      </w:r>
      <w:proofErr w:type="spellEnd"/>
      <w:r w:rsidRPr="009B4E8B">
        <w:rPr>
          <w:rFonts w:asciiTheme="minorBidi" w:hAnsiTheme="minorBidi" w:cstheme="minorBidi"/>
          <w:bCs/>
          <w:sz w:val="22"/>
          <w:szCs w:val="22"/>
        </w:rPr>
        <w:t xml:space="preserve"> est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émir et ses courtisans, fonctionnaires et gardes du corps. Il y a quatre processions, chacune servant un objectif spécifique et ayant son propre rythme et ses propres costumes. Chaque procession commence par des salves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armes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une des trois portes du palais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émir et se termine par les mêmes salves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armes à une autre porte. De nombreuses connaissances et compétences liées au </w:t>
      </w:r>
      <w:proofErr w:type="spellStart"/>
      <w:r w:rsidR="00B343A1" w:rsidRPr="009B4E8B">
        <w:rPr>
          <w:rFonts w:asciiTheme="minorBidi" w:hAnsiTheme="minorBidi" w:cstheme="minorBidi"/>
          <w:bCs/>
          <w:sz w:val="22"/>
          <w:szCs w:val="22"/>
        </w:rPr>
        <w:t>d</w:t>
      </w:r>
      <w:r w:rsidRPr="009B4E8B">
        <w:rPr>
          <w:rFonts w:asciiTheme="minorBidi" w:hAnsiTheme="minorBidi" w:cstheme="minorBidi"/>
          <w:bCs/>
          <w:sz w:val="22"/>
          <w:szCs w:val="22"/>
        </w:rPr>
        <w:t>urbar</w:t>
      </w:r>
      <w:proofErr w:type="spellEnd"/>
      <w:r w:rsidRPr="009B4E8B">
        <w:rPr>
          <w:rFonts w:asciiTheme="minorBidi" w:hAnsiTheme="minorBidi" w:cstheme="minorBidi"/>
          <w:bCs/>
          <w:sz w:val="22"/>
          <w:szCs w:val="22"/>
        </w:rPr>
        <w:t xml:space="preserve"> - </w:t>
      </w:r>
      <w:r w:rsidRPr="009B4E8B">
        <w:rPr>
          <w:rFonts w:asciiTheme="minorBidi" w:hAnsiTheme="minorBidi" w:cstheme="minorBidi"/>
          <w:bCs/>
          <w:sz w:val="22"/>
          <w:szCs w:val="22"/>
        </w:rPr>
        <w:lastRenderedPageBreak/>
        <w:t>notamment le travail du cuir, le tissage, la teinture, la broderie et la forge - sont transmises par le biais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une formation informelle et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une pratique concrète au sein des groupes. Certaines compétences, telles que la préparation des chevaux,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équitation et le tambour, sont enseignées sur une base hebdomadaire et par intermittence. Le </w:t>
      </w:r>
      <w:proofErr w:type="spellStart"/>
      <w:r w:rsidR="00B343A1" w:rsidRPr="009B4E8B">
        <w:rPr>
          <w:rFonts w:asciiTheme="minorBidi" w:hAnsiTheme="minorBidi" w:cstheme="minorBidi"/>
          <w:bCs/>
          <w:sz w:val="22"/>
          <w:szCs w:val="22"/>
        </w:rPr>
        <w:t>d</w:t>
      </w:r>
      <w:r w:rsidRPr="009B4E8B">
        <w:rPr>
          <w:rFonts w:asciiTheme="minorBidi" w:hAnsiTheme="minorBidi" w:cstheme="minorBidi"/>
          <w:bCs/>
          <w:sz w:val="22"/>
          <w:szCs w:val="22"/>
        </w:rPr>
        <w:t>urbar</w:t>
      </w:r>
      <w:proofErr w:type="spellEnd"/>
      <w:r w:rsidRPr="009B4E8B">
        <w:rPr>
          <w:rFonts w:asciiTheme="minorBidi" w:hAnsiTheme="minorBidi" w:cstheme="minorBidi"/>
          <w:bCs/>
          <w:sz w:val="22"/>
          <w:szCs w:val="22"/>
        </w:rPr>
        <w:t xml:space="preserve"> réunit des personnes de toutes les ethnies, de tous les </w:t>
      </w:r>
      <w:r w:rsidR="00B84E8D" w:rsidRPr="009B4E8B">
        <w:rPr>
          <w:rFonts w:asciiTheme="minorBidi" w:hAnsiTheme="minorBidi" w:cstheme="minorBidi"/>
          <w:bCs/>
          <w:sz w:val="22"/>
          <w:szCs w:val="22"/>
        </w:rPr>
        <w:t>genres</w:t>
      </w:r>
      <w:r w:rsidRPr="009B4E8B">
        <w:rPr>
          <w:rFonts w:asciiTheme="minorBidi" w:hAnsiTheme="minorBidi" w:cstheme="minorBidi"/>
          <w:bCs/>
          <w:sz w:val="22"/>
          <w:szCs w:val="22"/>
        </w:rPr>
        <w:t xml:space="preserve"> et de tous les âges, et est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occasion de présenter les compétences et les pratiques des différentes tribus de la communauté. Le cortège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émir passe par les différents quartiers pour reconnaître leur contribution au développement de la communauté. En rendant hommage à son émir, le peuple lui exprime son acceptation et son soutien.</w:t>
      </w:r>
    </w:p>
    <w:p w14:paraId="1DDB463F" w14:textId="68A8CD73" w:rsidR="00712044" w:rsidRPr="009B4E8B" w:rsidRDefault="003C6A16" w:rsidP="00712044">
      <w:pPr>
        <w:keepNext/>
        <w:numPr>
          <w:ilvl w:val="0"/>
          <w:numId w:val="58"/>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9F45AC" w:rsidRPr="009B4E8B">
        <w:rPr>
          <w:rFonts w:asciiTheme="minorBidi" w:hAnsiTheme="minorBidi" w:cstheme="minorBidi"/>
          <w:bCs/>
          <w:sz w:val="22"/>
          <w:szCs w:val="22"/>
        </w:rPr>
        <w:t>représentative du patrimoine culturel immatériel de l’humanité</w:t>
      </w:r>
      <w:r w:rsidR="009F45AC" w:rsidRPr="009B4E8B" w:rsidDel="009F45AC">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w:t>
      </w:r>
    </w:p>
    <w:p w14:paraId="065ABD84" w14:textId="6DB3E25A" w:rsidR="00712044" w:rsidRPr="009B4E8B" w:rsidRDefault="00712044" w:rsidP="00712044">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Arial" w:hAnsi="Arial" w:cs="Arial"/>
          <w:sz w:val="22"/>
          <w:szCs w:val="22"/>
        </w:rPr>
        <w:t>R.1 :</w:t>
      </w:r>
      <w:r w:rsidRPr="009B4E8B">
        <w:rPr>
          <w:rFonts w:ascii="Arial" w:hAnsi="Arial" w:cs="Arial"/>
          <w:sz w:val="22"/>
          <w:szCs w:val="22"/>
        </w:rPr>
        <w:tab/>
      </w:r>
      <w:r w:rsidR="001B2A62" w:rsidRPr="009B4E8B">
        <w:rPr>
          <w:rFonts w:ascii="Arial" w:hAnsi="Arial" w:cs="Arial"/>
          <w:sz w:val="22"/>
          <w:szCs w:val="22"/>
        </w:rPr>
        <w:t xml:space="preserve">Le </w:t>
      </w:r>
      <w:proofErr w:type="spellStart"/>
      <w:r w:rsidR="001B2A62" w:rsidRPr="009B4E8B">
        <w:rPr>
          <w:rFonts w:ascii="Arial" w:hAnsi="Arial" w:cs="Arial"/>
          <w:sz w:val="22"/>
          <w:szCs w:val="22"/>
        </w:rPr>
        <w:t>durbar</w:t>
      </w:r>
      <w:proofErr w:type="spellEnd"/>
      <w:r w:rsidR="001B2A62" w:rsidRPr="009B4E8B">
        <w:rPr>
          <w:rFonts w:ascii="Arial" w:hAnsi="Arial" w:cs="Arial"/>
          <w:sz w:val="22"/>
          <w:szCs w:val="22"/>
        </w:rPr>
        <w:t xml:space="preserve"> est une procession composée d</w:t>
      </w:r>
      <w:r w:rsidR="006D6E3C" w:rsidRPr="009B4E8B">
        <w:rPr>
          <w:rFonts w:ascii="Arial" w:hAnsi="Arial" w:cs="Arial"/>
          <w:sz w:val="22"/>
          <w:szCs w:val="22"/>
        </w:rPr>
        <w:t>’</w:t>
      </w:r>
      <w:r w:rsidR="001B2A62" w:rsidRPr="009B4E8B">
        <w:rPr>
          <w:rFonts w:ascii="Arial" w:hAnsi="Arial" w:cs="Arial"/>
          <w:sz w:val="22"/>
          <w:szCs w:val="22"/>
        </w:rPr>
        <w:t>hommes à cheval et d</w:t>
      </w:r>
      <w:r w:rsidR="006D6E3C" w:rsidRPr="009B4E8B">
        <w:rPr>
          <w:rFonts w:ascii="Arial" w:hAnsi="Arial" w:cs="Arial"/>
          <w:sz w:val="22"/>
          <w:szCs w:val="22"/>
        </w:rPr>
        <w:t>’</w:t>
      </w:r>
      <w:r w:rsidR="001B2A62" w:rsidRPr="009B4E8B">
        <w:rPr>
          <w:rFonts w:ascii="Arial" w:hAnsi="Arial" w:cs="Arial"/>
          <w:sz w:val="22"/>
          <w:szCs w:val="22"/>
        </w:rPr>
        <w:t>hommes et de femmes à pied qui exécutent diverses actions transmises de génération en génération. Le détenteur est l</w:t>
      </w:r>
      <w:r w:rsidR="006D6E3C" w:rsidRPr="009B4E8B">
        <w:rPr>
          <w:rFonts w:ascii="Arial" w:hAnsi="Arial" w:cs="Arial"/>
          <w:sz w:val="22"/>
          <w:szCs w:val="22"/>
        </w:rPr>
        <w:t>’</w:t>
      </w:r>
      <w:r w:rsidR="001B2A62" w:rsidRPr="009B4E8B">
        <w:rPr>
          <w:rFonts w:ascii="Arial" w:hAnsi="Arial" w:cs="Arial"/>
          <w:sz w:val="22"/>
          <w:szCs w:val="22"/>
        </w:rPr>
        <w:t xml:space="preserve">émir de Kano et les praticiens comprennent le Comité du </w:t>
      </w:r>
      <w:proofErr w:type="spellStart"/>
      <w:r w:rsidR="001B2A62" w:rsidRPr="009B4E8B">
        <w:rPr>
          <w:rFonts w:ascii="Arial" w:hAnsi="Arial" w:cs="Arial"/>
          <w:sz w:val="22"/>
          <w:szCs w:val="22"/>
        </w:rPr>
        <w:t>Durbar</w:t>
      </w:r>
      <w:proofErr w:type="spellEnd"/>
      <w:r w:rsidR="001B2A62" w:rsidRPr="009B4E8B">
        <w:rPr>
          <w:rFonts w:ascii="Arial" w:hAnsi="Arial" w:cs="Arial"/>
          <w:sz w:val="22"/>
          <w:szCs w:val="22"/>
        </w:rPr>
        <w:t xml:space="preserve"> Kano, les chefs de district, les détenteurs de titres, les chevaliers, les gardes de l</w:t>
      </w:r>
      <w:r w:rsidR="006D6E3C" w:rsidRPr="009B4E8B">
        <w:rPr>
          <w:rFonts w:ascii="Arial" w:hAnsi="Arial" w:cs="Arial"/>
          <w:sz w:val="22"/>
          <w:szCs w:val="22"/>
        </w:rPr>
        <w:t>’</w:t>
      </w:r>
      <w:r w:rsidR="001B2A62" w:rsidRPr="009B4E8B">
        <w:rPr>
          <w:rFonts w:ascii="Arial" w:hAnsi="Arial" w:cs="Arial"/>
          <w:sz w:val="22"/>
          <w:szCs w:val="22"/>
        </w:rPr>
        <w:t>émir et bien d</w:t>
      </w:r>
      <w:r w:rsidR="006D6E3C" w:rsidRPr="009B4E8B">
        <w:rPr>
          <w:rFonts w:ascii="Arial" w:hAnsi="Arial" w:cs="Arial"/>
          <w:sz w:val="22"/>
          <w:szCs w:val="22"/>
        </w:rPr>
        <w:t>’</w:t>
      </w:r>
      <w:r w:rsidR="001B2A62" w:rsidRPr="009B4E8B">
        <w:rPr>
          <w:rFonts w:ascii="Arial" w:hAnsi="Arial" w:cs="Arial"/>
          <w:sz w:val="22"/>
          <w:szCs w:val="22"/>
        </w:rPr>
        <w:t>autres rôles. L</w:t>
      </w:r>
      <w:r w:rsidR="006D6E3C" w:rsidRPr="009B4E8B">
        <w:rPr>
          <w:rFonts w:ascii="Arial" w:hAnsi="Arial" w:cs="Arial"/>
          <w:sz w:val="22"/>
          <w:szCs w:val="22"/>
        </w:rPr>
        <w:t>’</w:t>
      </w:r>
      <w:r w:rsidR="001B2A62" w:rsidRPr="009B4E8B">
        <w:rPr>
          <w:rFonts w:ascii="Arial" w:hAnsi="Arial" w:cs="Arial"/>
          <w:sz w:val="22"/>
          <w:szCs w:val="22"/>
        </w:rPr>
        <w:t>ensemble de la communauté participe à la mise en scène de l</w:t>
      </w:r>
      <w:r w:rsidR="006D6E3C" w:rsidRPr="009B4E8B">
        <w:rPr>
          <w:rFonts w:ascii="Arial" w:hAnsi="Arial" w:cs="Arial"/>
          <w:sz w:val="22"/>
          <w:szCs w:val="22"/>
        </w:rPr>
        <w:t>’</w:t>
      </w:r>
      <w:r w:rsidR="001B2A62" w:rsidRPr="009B4E8B">
        <w:rPr>
          <w:rFonts w:ascii="Arial" w:hAnsi="Arial" w:cs="Arial"/>
          <w:sz w:val="22"/>
          <w:szCs w:val="22"/>
        </w:rPr>
        <w:t xml:space="preserve">élément en tant que public. Les connaissances et les compétences liées au </w:t>
      </w:r>
      <w:proofErr w:type="spellStart"/>
      <w:r w:rsidR="001B2A62" w:rsidRPr="009B4E8B">
        <w:rPr>
          <w:rFonts w:ascii="Arial" w:hAnsi="Arial" w:cs="Arial"/>
          <w:sz w:val="22"/>
          <w:szCs w:val="22"/>
        </w:rPr>
        <w:t>durbar</w:t>
      </w:r>
      <w:proofErr w:type="spellEnd"/>
      <w:r w:rsidR="001B2A62" w:rsidRPr="009B4E8B">
        <w:rPr>
          <w:rFonts w:ascii="Arial" w:hAnsi="Arial" w:cs="Arial"/>
          <w:sz w:val="22"/>
          <w:szCs w:val="22"/>
        </w:rPr>
        <w:t xml:space="preserve"> sont transmises par le biais d</w:t>
      </w:r>
      <w:r w:rsidR="006D6E3C" w:rsidRPr="009B4E8B">
        <w:rPr>
          <w:rFonts w:ascii="Arial" w:hAnsi="Arial" w:cs="Arial"/>
          <w:sz w:val="22"/>
          <w:szCs w:val="22"/>
        </w:rPr>
        <w:t>’</w:t>
      </w:r>
      <w:r w:rsidR="001B2A62" w:rsidRPr="009B4E8B">
        <w:rPr>
          <w:rFonts w:ascii="Arial" w:hAnsi="Arial" w:cs="Arial"/>
          <w:sz w:val="22"/>
          <w:szCs w:val="22"/>
        </w:rPr>
        <w:t>une formation informelle et d</w:t>
      </w:r>
      <w:r w:rsidR="006D6E3C" w:rsidRPr="009B4E8B">
        <w:rPr>
          <w:rFonts w:ascii="Arial" w:hAnsi="Arial" w:cs="Arial"/>
          <w:sz w:val="22"/>
          <w:szCs w:val="22"/>
        </w:rPr>
        <w:t>’</w:t>
      </w:r>
      <w:r w:rsidR="001B2A62" w:rsidRPr="009B4E8B">
        <w:rPr>
          <w:rFonts w:ascii="Arial" w:hAnsi="Arial" w:cs="Arial"/>
          <w:sz w:val="22"/>
          <w:szCs w:val="22"/>
        </w:rPr>
        <w:t>une pratique concrète au sein des différents groupes associés à l</w:t>
      </w:r>
      <w:r w:rsidR="006D6E3C" w:rsidRPr="009B4E8B">
        <w:rPr>
          <w:rFonts w:ascii="Arial" w:hAnsi="Arial" w:cs="Arial"/>
          <w:sz w:val="22"/>
          <w:szCs w:val="22"/>
        </w:rPr>
        <w:t>’</w:t>
      </w:r>
      <w:r w:rsidR="001B2A62" w:rsidRPr="009B4E8B">
        <w:rPr>
          <w:rFonts w:ascii="Arial" w:hAnsi="Arial" w:cs="Arial"/>
          <w:sz w:val="22"/>
          <w:szCs w:val="22"/>
        </w:rPr>
        <w:t>élément. L</w:t>
      </w:r>
      <w:r w:rsidR="006D6E3C" w:rsidRPr="009B4E8B">
        <w:rPr>
          <w:rFonts w:ascii="Arial" w:hAnsi="Arial" w:cs="Arial"/>
          <w:sz w:val="22"/>
          <w:szCs w:val="22"/>
        </w:rPr>
        <w:t>’</w:t>
      </w:r>
      <w:r w:rsidR="001B2A62" w:rsidRPr="009B4E8B">
        <w:rPr>
          <w:rFonts w:ascii="Arial" w:hAnsi="Arial" w:cs="Arial"/>
          <w:sz w:val="22"/>
          <w:szCs w:val="22"/>
        </w:rPr>
        <w:t>élément favorise l</w:t>
      </w:r>
      <w:r w:rsidR="006D6E3C" w:rsidRPr="009B4E8B">
        <w:rPr>
          <w:rFonts w:ascii="Arial" w:hAnsi="Arial" w:cs="Arial"/>
          <w:sz w:val="22"/>
          <w:szCs w:val="22"/>
        </w:rPr>
        <w:t>’</w:t>
      </w:r>
      <w:r w:rsidR="001B2A62" w:rsidRPr="009B4E8B">
        <w:rPr>
          <w:rFonts w:ascii="Arial" w:hAnsi="Arial" w:cs="Arial"/>
          <w:sz w:val="22"/>
          <w:szCs w:val="22"/>
        </w:rPr>
        <w:t>intégration sociale de tous les groupes ethniques de Kano. La procession est également une plateforme d</w:t>
      </w:r>
      <w:r w:rsidR="006D6E3C" w:rsidRPr="009B4E8B">
        <w:rPr>
          <w:rFonts w:ascii="Arial" w:hAnsi="Arial" w:cs="Arial"/>
          <w:sz w:val="22"/>
          <w:szCs w:val="22"/>
        </w:rPr>
        <w:t>’</w:t>
      </w:r>
      <w:r w:rsidR="001B2A62" w:rsidRPr="009B4E8B">
        <w:rPr>
          <w:rFonts w:ascii="Arial" w:hAnsi="Arial" w:cs="Arial"/>
          <w:sz w:val="22"/>
          <w:szCs w:val="22"/>
        </w:rPr>
        <w:t>expression culturelle qui transcende les ethnies, les genres et les âges.</w:t>
      </w:r>
    </w:p>
    <w:p w14:paraId="1A8D950C" w14:textId="24BF3CAD" w:rsidR="00712044" w:rsidRPr="009B4E8B" w:rsidRDefault="00712044" w:rsidP="00712044">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Arial" w:hAnsi="Arial" w:cs="Arial"/>
          <w:sz w:val="22"/>
          <w:szCs w:val="22"/>
        </w:rPr>
        <w:t>R.2 :</w:t>
      </w:r>
      <w:r w:rsidRPr="009B4E8B">
        <w:rPr>
          <w:rFonts w:ascii="Arial" w:hAnsi="Arial" w:cs="Arial"/>
          <w:sz w:val="22"/>
          <w:szCs w:val="22"/>
        </w:rPr>
        <w:tab/>
        <w:t>Le dossier explique le lien entre l</w:t>
      </w:r>
      <w:r w:rsidR="006D6E3C" w:rsidRPr="009B4E8B">
        <w:rPr>
          <w:rFonts w:ascii="Arial" w:hAnsi="Arial" w:cs="Arial"/>
          <w:sz w:val="22"/>
          <w:szCs w:val="22"/>
        </w:rPr>
        <w:t>’</w:t>
      </w:r>
      <w:r w:rsidRPr="009B4E8B">
        <w:rPr>
          <w:rFonts w:ascii="Arial" w:hAnsi="Arial" w:cs="Arial"/>
          <w:sz w:val="22"/>
          <w:szCs w:val="22"/>
        </w:rPr>
        <w:t>élément et l</w:t>
      </w:r>
      <w:r w:rsidR="006D6E3C" w:rsidRPr="009B4E8B">
        <w:rPr>
          <w:rFonts w:ascii="Arial" w:hAnsi="Arial" w:cs="Arial"/>
          <w:sz w:val="22"/>
          <w:szCs w:val="22"/>
        </w:rPr>
        <w:t>’</w:t>
      </w:r>
      <w:r w:rsidRPr="009B4E8B">
        <w:rPr>
          <w:rFonts w:ascii="Arial" w:hAnsi="Arial" w:cs="Arial"/>
          <w:sz w:val="22"/>
          <w:szCs w:val="22"/>
        </w:rPr>
        <w:t xml:space="preserve">éducation de qualité, la sécurité alimentaire, </w:t>
      </w:r>
      <w:r w:rsidR="001B2A62" w:rsidRPr="009B4E8B">
        <w:rPr>
          <w:rFonts w:ascii="Arial" w:hAnsi="Arial" w:cs="Arial"/>
          <w:sz w:val="22"/>
          <w:szCs w:val="22"/>
        </w:rPr>
        <w:t>la</w:t>
      </w:r>
      <w:r w:rsidRPr="009B4E8B">
        <w:rPr>
          <w:rFonts w:ascii="Arial" w:hAnsi="Arial" w:cs="Arial"/>
          <w:sz w:val="22"/>
          <w:szCs w:val="22"/>
        </w:rPr>
        <w:t xml:space="preserve"> santé, l</w:t>
      </w:r>
      <w:r w:rsidR="006D6E3C" w:rsidRPr="009B4E8B">
        <w:rPr>
          <w:rFonts w:ascii="Arial" w:hAnsi="Arial" w:cs="Arial"/>
          <w:sz w:val="22"/>
          <w:szCs w:val="22"/>
        </w:rPr>
        <w:t>’</w:t>
      </w:r>
      <w:r w:rsidRPr="009B4E8B">
        <w:rPr>
          <w:rFonts w:ascii="Arial" w:hAnsi="Arial" w:cs="Arial"/>
          <w:sz w:val="22"/>
          <w:szCs w:val="22"/>
        </w:rPr>
        <w:t xml:space="preserve">égalité des </w:t>
      </w:r>
      <w:r w:rsidR="00B84E8D" w:rsidRPr="009B4E8B">
        <w:rPr>
          <w:rFonts w:ascii="Arial" w:hAnsi="Arial" w:cs="Arial"/>
          <w:sz w:val="22"/>
          <w:szCs w:val="22"/>
        </w:rPr>
        <w:t>genres</w:t>
      </w:r>
      <w:r w:rsidRPr="009B4E8B">
        <w:rPr>
          <w:rFonts w:ascii="Arial" w:hAnsi="Arial" w:cs="Arial"/>
          <w:sz w:val="22"/>
          <w:szCs w:val="22"/>
        </w:rPr>
        <w:t>, le développement économique inclusif, la durabilité environnementale, la paix et la cohésion sociale. Des recherches, des ateliers et des conférences sont organisés afin d</w:t>
      </w:r>
      <w:r w:rsidR="006D6E3C" w:rsidRPr="009B4E8B">
        <w:rPr>
          <w:rFonts w:ascii="Arial" w:hAnsi="Arial" w:cs="Arial"/>
          <w:sz w:val="22"/>
          <w:szCs w:val="22"/>
        </w:rPr>
        <w:t>’</w:t>
      </w:r>
      <w:r w:rsidRPr="009B4E8B">
        <w:rPr>
          <w:rFonts w:ascii="Arial" w:hAnsi="Arial" w:cs="Arial"/>
          <w:sz w:val="22"/>
          <w:szCs w:val="22"/>
        </w:rPr>
        <w:t>enrichir le corpus de connaissances associées à l</w:t>
      </w:r>
      <w:r w:rsidR="006D6E3C" w:rsidRPr="009B4E8B">
        <w:rPr>
          <w:rFonts w:ascii="Arial" w:hAnsi="Arial" w:cs="Arial"/>
          <w:sz w:val="22"/>
          <w:szCs w:val="22"/>
        </w:rPr>
        <w:t>’</w:t>
      </w:r>
      <w:r w:rsidRPr="009B4E8B">
        <w:rPr>
          <w:rFonts w:ascii="Arial" w:hAnsi="Arial" w:cs="Arial"/>
          <w:sz w:val="22"/>
          <w:szCs w:val="22"/>
        </w:rPr>
        <w:t>élément et promouvoir un enseignement de qualité. Concernant la durabilité environnementale, le gouvernement s</w:t>
      </w:r>
      <w:r w:rsidR="006D6E3C" w:rsidRPr="009B4E8B">
        <w:rPr>
          <w:rFonts w:ascii="Arial" w:hAnsi="Arial" w:cs="Arial"/>
          <w:sz w:val="22"/>
          <w:szCs w:val="22"/>
        </w:rPr>
        <w:t>’</w:t>
      </w:r>
      <w:r w:rsidRPr="009B4E8B">
        <w:rPr>
          <w:rFonts w:ascii="Arial" w:hAnsi="Arial" w:cs="Arial"/>
          <w:sz w:val="22"/>
          <w:szCs w:val="22"/>
        </w:rPr>
        <w:t>occupe de ces aspects en débarrassant les bouses de chevaux et en nettoyant la ville. Les habitants utilisent également la bouse de cheval pour construire des bâtiments. Les voix de la communauté qui s</w:t>
      </w:r>
      <w:r w:rsidR="006D6E3C" w:rsidRPr="009B4E8B">
        <w:rPr>
          <w:rFonts w:ascii="Arial" w:hAnsi="Arial" w:cs="Arial"/>
          <w:sz w:val="22"/>
          <w:szCs w:val="22"/>
        </w:rPr>
        <w:t>’</w:t>
      </w:r>
      <w:r w:rsidRPr="009B4E8B">
        <w:rPr>
          <w:rFonts w:ascii="Arial" w:hAnsi="Arial" w:cs="Arial"/>
          <w:sz w:val="22"/>
          <w:szCs w:val="22"/>
        </w:rPr>
        <w:t>expriment dans la vidéo présentée renforcent ces rapports.</w:t>
      </w:r>
    </w:p>
    <w:p w14:paraId="37CC2601" w14:textId="02E54D3A" w:rsidR="00712044" w:rsidRPr="009B4E8B" w:rsidRDefault="00712044" w:rsidP="00712044">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Arial" w:hAnsi="Arial" w:cs="Arial"/>
          <w:sz w:val="22"/>
          <w:szCs w:val="22"/>
        </w:rPr>
        <w:t>R.3 :</w:t>
      </w:r>
      <w:r w:rsidRPr="009B4E8B">
        <w:rPr>
          <w:rFonts w:ascii="Arial" w:hAnsi="Arial" w:cs="Arial"/>
          <w:sz w:val="22"/>
          <w:szCs w:val="22"/>
        </w:rPr>
        <w:tab/>
        <w:t>De nombreuses mesures de sauvegarde sont proposées pour la protection de l</w:t>
      </w:r>
      <w:r w:rsidR="006D6E3C" w:rsidRPr="009B4E8B">
        <w:rPr>
          <w:rFonts w:ascii="Arial" w:hAnsi="Arial" w:cs="Arial"/>
          <w:sz w:val="22"/>
          <w:szCs w:val="22"/>
        </w:rPr>
        <w:t>’</w:t>
      </w:r>
      <w:r w:rsidRPr="009B4E8B">
        <w:rPr>
          <w:rFonts w:ascii="Arial" w:hAnsi="Arial" w:cs="Arial"/>
          <w:sz w:val="22"/>
          <w:szCs w:val="22"/>
        </w:rPr>
        <w:t>élément. Un comité a été créé par la communauté pour faciliter le festival, notamment en formant les responsables du festival aux questions de santé et de sécurité. Des ateliers sont organisés entre des trésors humains vivants et de jeunes membres du public afin de contribuer à la transmission des compétences et des connaissances de l</w:t>
      </w:r>
      <w:r w:rsidR="006D6E3C" w:rsidRPr="009B4E8B">
        <w:rPr>
          <w:rFonts w:ascii="Arial" w:hAnsi="Arial" w:cs="Arial"/>
          <w:sz w:val="22"/>
          <w:szCs w:val="22"/>
        </w:rPr>
        <w:t>’</w:t>
      </w:r>
      <w:r w:rsidRPr="009B4E8B">
        <w:rPr>
          <w:rFonts w:ascii="Arial" w:hAnsi="Arial" w:cs="Arial"/>
          <w:sz w:val="22"/>
          <w:szCs w:val="22"/>
        </w:rPr>
        <w:t xml:space="preserve">élément. La communauté a également mis en place le centre de ressources </w:t>
      </w:r>
      <w:proofErr w:type="spellStart"/>
      <w:r w:rsidRPr="009B4E8B">
        <w:rPr>
          <w:rFonts w:ascii="Arial" w:hAnsi="Arial" w:cs="Arial"/>
          <w:sz w:val="22"/>
          <w:szCs w:val="22"/>
        </w:rPr>
        <w:t>Durbar</w:t>
      </w:r>
      <w:proofErr w:type="spellEnd"/>
      <w:r w:rsidRPr="009B4E8B">
        <w:rPr>
          <w:rFonts w:ascii="Arial" w:hAnsi="Arial" w:cs="Arial"/>
          <w:sz w:val="22"/>
          <w:szCs w:val="22"/>
        </w:rPr>
        <w:t xml:space="preserve"> pour les performances numérisées et les expositions sur le </w:t>
      </w:r>
      <w:proofErr w:type="spellStart"/>
      <w:r w:rsidR="001B2A62" w:rsidRPr="009B4E8B">
        <w:rPr>
          <w:rFonts w:ascii="Arial" w:hAnsi="Arial" w:cs="Arial"/>
          <w:sz w:val="22"/>
          <w:szCs w:val="22"/>
        </w:rPr>
        <w:t>d</w:t>
      </w:r>
      <w:r w:rsidRPr="009B4E8B">
        <w:rPr>
          <w:rFonts w:ascii="Arial" w:hAnsi="Arial" w:cs="Arial"/>
          <w:sz w:val="22"/>
          <w:szCs w:val="22"/>
        </w:rPr>
        <w:t>urbar</w:t>
      </w:r>
      <w:proofErr w:type="spellEnd"/>
      <w:r w:rsidRPr="009B4E8B">
        <w:rPr>
          <w:rFonts w:ascii="Arial" w:hAnsi="Arial" w:cs="Arial"/>
          <w:sz w:val="22"/>
          <w:szCs w:val="22"/>
        </w:rPr>
        <w:t xml:space="preserve"> à Kano. Ce centre accueillera des archives, des revues et des références pour les praticiens, les chercheurs et les touristes. L</w:t>
      </w:r>
      <w:r w:rsidR="006D6E3C" w:rsidRPr="009B4E8B">
        <w:rPr>
          <w:rFonts w:ascii="Arial" w:hAnsi="Arial" w:cs="Arial"/>
          <w:sz w:val="22"/>
          <w:szCs w:val="22"/>
        </w:rPr>
        <w:t>’</w:t>
      </w:r>
      <w:r w:rsidRPr="009B4E8B">
        <w:rPr>
          <w:rFonts w:ascii="Arial" w:hAnsi="Arial" w:cs="Arial"/>
          <w:sz w:val="22"/>
          <w:szCs w:val="22"/>
        </w:rPr>
        <w:t>État partie fournit un soutien financier ainsi qu</w:t>
      </w:r>
      <w:r w:rsidR="006D6E3C" w:rsidRPr="009B4E8B">
        <w:rPr>
          <w:rFonts w:ascii="Arial" w:hAnsi="Arial" w:cs="Arial"/>
          <w:sz w:val="22"/>
          <w:szCs w:val="22"/>
        </w:rPr>
        <w:t>’</w:t>
      </w:r>
      <w:r w:rsidRPr="009B4E8B">
        <w:rPr>
          <w:rFonts w:ascii="Arial" w:hAnsi="Arial" w:cs="Arial"/>
          <w:sz w:val="22"/>
          <w:szCs w:val="22"/>
        </w:rPr>
        <w:t>un cadre juridique et organise le renforcement des capacités de la communauté de Kano pour soutenir l</w:t>
      </w:r>
      <w:r w:rsidR="006D6E3C" w:rsidRPr="009B4E8B">
        <w:rPr>
          <w:rFonts w:ascii="Arial" w:hAnsi="Arial" w:cs="Arial"/>
          <w:sz w:val="22"/>
          <w:szCs w:val="22"/>
        </w:rPr>
        <w:t>’</w:t>
      </w:r>
      <w:r w:rsidRPr="009B4E8B">
        <w:rPr>
          <w:rFonts w:ascii="Arial" w:hAnsi="Arial" w:cs="Arial"/>
          <w:sz w:val="22"/>
          <w:szCs w:val="22"/>
        </w:rPr>
        <w:t>identification, l</w:t>
      </w:r>
      <w:r w:rsidR="006D6E3C" w:rsidRPr="009B4E8B">
        <w:rPr>
          <w:rFonts w:ascii="Arial" w:hAnsi="Arial" w:cs="Arial"/>
          <w:sz w:val="22"/>
          <w:szCs w:val="22"/>
        </w:rPr>
        <w:t>’</w:t>
      </w:r>
      <w:r w:rsidRPr="009B4E8B">
        <w:rPr>
          <w:rFonts w:ascii="Arial" w:hAnsi="Arial" w:cs="Arial"/>
          <w:sz w:val="22"/>
          <w:szCs w:val="22"/>
        </w:rPr>
        <w:t xml:space="preserve">enregistrement et la documentation de toutes les phases du </w:t>
      </w:r>
      <w:proofErr w:type="spellStart"/>
      <w:r w:rsidR="001B2A62" w:rsidRPr="009B4E8B">
        <w:rPr>
          <w:rFonts w:ascii="Arial" w:hAnsi="Arial" w:cs="Arial"/>
          <w:sz w:val="22"/>
          <w:szCs w:val="22"/>
        </w:rPr>
        <w:t>d</w:t>
      </w:r>
      <w:r w:rsidRPr="009B4E8B">
        <w:rPr>
          <w:rFonts w:ascii="Arial" w:hAnsi="Arial" w:cs="Arial"/>
          <w:sz w:val="22"/>
          <w:szCs w:val="22"/>
        </w:rPr>
        <w:t>urbar</w:t>
      </w:r>
      <w:proofErr w:type="spellEnd"/>
      <w:r w:rsidRPr="009B4E8B">
        <w:rPr>
          <w:rFonts w:ascii="Arial" w:hAnsi="Arial" w:cs="Arial"/>
          <w:sz w:val="22"/>
          <w:szCs w:val="22"/>
        </w:rPr>
        <w:t xml:space="preserve"> à Kano. Enfin, il est prévu d</w:t>
      </w:r>
      <w:r w:rsidR="006D6E3C" w:rsidRPr="009B4E8B">
        <w:rPr>
          <w:rFonts w:ascii="Arial" w:hAnsi="Arial" w:cs="Arial"/>
          <w:sz w:val="22"/>
          <w:szCs w:val="22"/>
        </w:rPr>
        <w:t>’</w:t>
      </w:r>
      <w:r w:rsidRPr="009B4E8B">
        <w:rPr>
          <w:rFonts w:ascii="Arial" w:hAnsi="Arial" w:cs="Arial"/>
          <w:sz w:val="22"/>
          <w:szCs w:val="22"/>
        </w:rPr>
        <w:t xml:space="preserve">utiliser la technologie pour sensibiliser le public, par exemple en diffusant les spectacles du </w:t>
      </w:r>
      <w:proofErr w:type="spellStart"/>
      <w:r w:rsidR="001B2A62" w:rsidRPr="009B4E8B">
        <w:rPr>
          <w:rFonts w:ascii="Arial" w:hAnsi="Arial" w:cs="Arial"/>
          <w:sz w:val="22"/>
          <w:szCs w:val="22"/>
        </w:rPr>
        <w:t>d</w:t>
      </w:r>
      <w:r w:rsidRPr="009B4E8B">
        <w:rPr>
          <w:rFonts w:ascii="Arial" w:hAnsi="Arial" w:cs="Arial"/>
          <w:sz w:val="22"/>
          <w:szCs w:val="22"/>
        </w:rPr>
        <w:t>urbar</w:t>
      </w:r>
      <w:proofErr w:type="spellEnd"/>
      <w:r w:rsidRPr="009B4E8B">
        <w:rPr>
          <w:rFonts w:ascii="Arial" w:hAnsi="Arial" w:cs="Arial"/>
          <w:sz w:val="22"/>
          <w:szCs w:val="22"/>
        </w:rPr>
        <w:t xml:space="preserve"> sur les chaînes de télévision nationales, et d</w:t>
      </w:r>
      <w:r w:rsidR="006D6E3C" w:rsidRPr="009B4E8B">
        <w:rPr>
          <w:rFonts w:ascii="Arial" w:hAnsi="Arial" w:cs="Arial"/>
          <w:sz w:val="22"/>
          <w:szCs w:val="22"/>
        </w:rPr>
        <w:t>’</w:t>
      </w:r>
      <w:r w:rsidRPr="009B4E8B">
        <w:rPr>
          <w:rFonts w:ascii="Arial" w:hAnsi="Arial" w:cs="Arial"/>
          <w:sz w:val="22"/>
          <w:szCs w:val="22"/>
        </w:rPr>
        <w:t>utiliser des médias appropriés pour atteindre les jeunes générations. Le rôle de la communauté dans la planification et la mise en œuvre des efforts de sauvegarde est bien défini.</w:t>
      </w:r>
    </w:p>
    <w:p w14:paraId="02ACA05E" w14:textId="3C632D82" w:rsidR="00712044" w:rsidRPr="009B4E8B" w:rsidRDefault="00712044" w:rsidP="00712044">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Arial" w:hAnsi="Arial" w:cs="Arial"/>
          <w:sz w:val="22"/>
          <w:szCs w:val="22"/>
        </w:rPr>
        <w:t>R.4 :</w:t>
      </w:r>
      <w:r w:rsidRPr="009B4E8B">
        <w:rPr>
          <w:rFonts w:ascii="Arial" w:hAnsi="Arial" w:cs="Arial"/>
          <w:sz w:val="22"/>
          <w:szCs w:val="22"/>
        </w:rPr>
        <w:tab/>
        <w:t xml:space="preserve">Le processus de </w:t>
      </w:r>
      <w:r w:rsidR="00FF231D" w:rsidRPr="009B4E8B">
        <w:rPr>
          <w:rFonts w:ascii="Arial" w:hAnsi="Arial" w:cs="Arial"/>
          <w:sz w:val="22"/>
          <w:szCs w:val="22"/>
        </w:rPr>
        <w:t>candidature</w:t>
      </w:r>
      <w:r w:rsidRPr="009B4E8B">
        <w:rPr>
          <w:rFonts w:ascii="Arial" w:hAnsi="Arial" w:cs="Arial"/>
          <w:sz w:val="22"/>
          <w:szCs w:val="22"/>
        </w:rPr>
        <w:t xml:space="preserve"> a débuté après l</w:t>
      </w:r>
      <w:r w:rsidR="006D6E3C" w:rsidRPr="009B4E8B">
        <w:rPr>
          <w:rFonts w:ascii="Arial" w:hAnsi="Arial" w:cs="Arial"/>
          <w:sz w:val="22"/>
          <w:szCs w:val="22"/>
        </w:rPr>
        <w:t>’</w:t>
      </w:r>
      <w:r w:rsidRPr="009B4E8B">
        <w:rPr>
          <w:rFonts w:ascii="Arial" w:hAnsi="Arial" w:cs="Arial"/>
          <w:sz w:val="22"/>
          <w:szCs w:val="22"/>
        </w:rPr>
        <w:t>inclusion de l</w:t>
      </w:r>
      <w:r w:rsidR="006D6E3C" w:rsidRPr="009B4E8B">
        <w:rPr>
          <w:rFonts w:ascii="Arial" w:hAnsi="Arial" w:cs="Arial"/>
          <w:sz w:val="22"/>
          <w:szCs w:val="22"/>
        </w:rPr>
        <w:t>’</w:t>
      </w:r>
      <w:r w:rsidRPr="009B4E8B">
        <w:rPr>
          <w:rFonts w:ascii="Arial" w:hAnsi="Arial" w:cs="Arial"/>
          <w:sz w:val="22"/>
          <w:szCs w:val="22"/>
        </w:rPr>
        <w:t>élément dans l</w:t>
      </w:r>
      <w:r w:rsidR="006D6E3C" w:rsidRPr="009B4E8B">
        <w:rPr>
          <w:rFonts w:ascii="Arial" w:hAnsi="Arial" w:cs="Arial"/>
          <w:sz w:val="22"/>
          <w:szCs w:val="22"/>
        </w:rPr>
        <w:t>’</w:t>
      </w:r>
      <w:r w:rsidR="001B2A62" w:rsidRPr="009B4E8B">
        <w:rPr>
          <w:rFonts w:ascii="Arial" w:hAnsi="Arial" w:cs="Arial"/>
          <w:sz w:val="22"/>
          <w:szCs w:val="22"/>
        </w:rPr>
        <w:t>I</w:t>
      </w:r>
      <w:r w:rsidRPr="009B4E8B">
        <w:rPr>
          <w:rFonts w:ascii="Arial" w:hAnsi="Arial" w:cs="Arial"/>
          <w:sz w:val="22"/>
          <w:szCs w:val="22"/>
        </w:rPr>
        <w:t xml:space="preserve">nventaire national en octobre 2020. La communauté a par la suite exprimé son soutien à la candidature de cet élément sur la </w:t>
      </w:r>
      <w:r w:rsidR="001B2A62" w:rsidRPr="009B4E8B">
        <w:rPr>
          <w:rFonts w:ascii="Arial" w:hAnsi="Arial" w:cs="Arial"/>
          <w:sz w:val="22"/>
          <w:szCs w:val="22"/>
        </w:rPr>
        <w:t>L</w:t>
      </w:r>
      <w:r w:rsidRPr="009B4E8B">
        <w:rPr>
          <w:rFonts w:ascii="Arial" w:hAnsi="Arial" w:cs="Arial"/>
          <w:sz w:val="22"/>
          <w:szCs w:val="22"/>
        </w:rPr>
        <w:t>iste représentative du patrimoine culturel immatériel de l</w:t>
      </w:r>
      <w:r w:rsidR="006D6E3C" w:rsidRPr="009B4E8B">
        <w:rPr>
          <w:rFonts w:ascii="Arial" w:hAnsi="Arial" w:cs="Arial"/>
          <w:sz w:val="22"/>
          <w:szCs w:val="22"/>
        </w:rPr>
        <w:t>’</w:t>
      </w:r>
      <w:r w:rsidRPr="009B4E8B">
        <w:rPr>
          <w:rFonts w:ascii="Arial" w:hAnsi="Arial" w:cs="Arial"/>
          <w:sz w:val="22"/>
          <w:szCs w:val="22"/>
        </w:rPr>
        <w:t>humanité. L</w:t>
      </w:r>
      <w:r w:rsidR="006D6E3C" w:rsidRPr="009B4E8B">
        <w:rPr>
          <w:rFonts w:ascii="Arial" w:hAnsi="Arial" w:cs="Arial"/>
          <w:sz w:val="22"/>
          <w:szCs w:val="22"/>
        </w:rPr>
        <w:t>’</w:t>
      </w:r>
      <w:r w:rsidRPr="009B4E8B">
        <w:rPr>
          <w:rFonts w:ascii="Arial" w:hAnsi="Arial" w:cs="Arial"/>
          <w:sz w:val="22"/>
          <w:szCs w:val="22"/>
        </w:rPr>
        <w:t xml:space="preserve">émir a fourni une lettre autorisant le comité de </w:t>
      </w:r>
      <w:proofErr w:type="spellStart"/>
      <w:r w:rsidR="001B2A62" w:rsidRPr="009B4E8B">
        <w:rPr>
          <w:rFonts w:ascii="Arial" w:hAnsi="Arial" w:cs="Arial"/>
          <w:sz w:val="22"/>
          <w:szCs w:val="22"/>
        </w:rPr>
        <w:lastRenderedPageBreak/>
        <w:t>d</w:t>
      </w:r>
      <w:r w:rsidRPr="009B4E8B">
        <w:rPr>
          <w:rFonts w:ascii="Arial" w:hAnsi="Arial" w:cs="Arial"/>
          <w:sz w:val="22"/>
          <w:szCs w:val="22"/>
        </w:rPr>
        <w:t>urbar</w:t>
      </w:r>
      <w:proofErr w:type="spellEnd"/>
      <w:r w:rsidRPr="009B4E8B">
        <w:rPr>
          <w:rFonts w:ascii="Arial" w:hAnsi="Arial" w:cs="Arial"/>
          <w:sz w:val="22"/>
          <w:szCs w:val="22"/>
        </w:rPr>
        <w:t xml:space="preserve"> à collaborer avec les praticiens par le biais de réunions consultatives physiques et hybrides et d</w:t>
      </w:r>
      <w:r w:rsidR="006D6E3C" w:rsidRPr="009B4E8B">
        <w:rPr>
          <w:rFonts w:ascii="Arial" w:hAnsi="Arial" w:cs="Arial"/>
          <w:sz w:val="22"/>
          <w:szCs w:val="22"/>
        </w:rPr>
        <w:t>’</w:t>
      </w:r>
      <w:r w:rsidRPr="009B4E8B">
        <w:rPr>
          <w:rFonts w:ascii="Arial" w:hAnsi="Arial" w:cs="Arial"/>
          <w:sz w:val="22"/>
          <w:szCs w:val="22"/>
        </w:rPr>
        <w:t xml:space="preserve">exercices de recherche et de documentation. Les fonctionnaires du </w:t>
      </w:r>
      <w:r w:rsidR="00E21985" w:rsidRPr="009B4E8B">
        <w:rPr>
          <w:rFonts w:ascii="Arial" w:hAnsi="Arial" w:cs="Arial"/>
          <w:sz w:val="22"/>
          <w:szCs w:val="22"/>
        </w:rPr>
        <w:t>M</w:t>
      </w:r>
      <w:r w:rsidRPr="009B4E8B">
        <w:rPr>
          <w:rFonts w:ascii="Arial" w:hAnsi="Arial" w:cs="Arial"/>
          <w:sz w:val="22"/>
          <w:szCs w:val="22"/>
        </w:rPr>
        <w:t>inistère fédéral de l</w:t>
      </w:r>
      <w:r w:rsidR="006D6E3C" w:rsidRPr="009B4E8B">
        <w:rPr>
          <w:rFonts w:ascii="Arial" w:hAnsi="Arial" w:cs="Arial"/>
          <w:sz w:val="22"/>
          <w:szCs w:val="22"/>
        </w:rPr>
        <w:t>’</w:t>
      </w:r>
      <w:r w:rsidR="00E21985" w:rsidRPr="009B4E8B">
        <w:rPr>
          <w:rFonts w:ascii="Arial" w:hAnsi="Arial" w:cs="Arial"/>
          <w:sz w:val="22"/>
          <w:szCs w:val="22"/>
        </w:rPr>
        <w:t>i</w:t>
      </w:r>
      <w:r w:rsidRPr="009B4E8B">
        <w:rPr>
          <w:rFonts w:ascii="Arial" w:hAnsi="Arial" w:cs="Arial"/>
          <w:sz w:val="22"/>
          <w:szCs w:val="22"/>
        </w:rPr>
        <w:t xml:space="preserve">nformation et de la </w:t>
      </w:r>
      <w:r w:rsidR="00E21985" w:rsidRPr="009B4E8B">
        <w:rPr>
          <w:rFonts w:ascii="Arial" w:hAnsi="Arial" w:cs="Arial"/>
          <w:sz w:val="22"/>
          <w:szCs w:val="22"/>
        </w:rPr>
        <w:t>c</w:t>
      </w:r>
      <w:r w:rsidRPr="009B4E8B">
        <w:rPr>
          <w:rFonts w:ascii="Arial" w:hAnsi="Arial" w:cs="Arial"/>
          <w:sz w:val="22"/>
          <w:szCs w:val="22"/>
        </w:rPr>
        <w:t>ulture et de l</w:t>
      </w:r>
      <w:r w:rsidR="006D6E3C" w:rsidRPr="009B4E8B">
        <w:rPr>
          <w:rFonts w:ascii="Arial" w:hAnsi="Arial" w:cs="Arial"/>
          <w:sz w:val="22"/>
          <w:szCs w:val="22"/>
        </w:rPr>
        <w:t>’</w:t>
      </w:r>
      <w:r w:rsidRPr="009B4E8B">
        <w:rPr>
          <w:rFonts w:ascii="Arial" w:hAnsi="Arial" w:cs="Arial"/>
          <w:sz w:val="22"/>
          <w:szCs w:val="22"/>
        </w:rPr>
        <w:t>Institut national d</w:t>
      </w:r>
      <w:r w:rsidR="006D6E3C" w:rsidRPr="009B4E8B">
        <w:rPr>
          <w:rFonts w:ascii="Arial" w:hAnsi="Arial" w:cs="Arial"/>
          <w:sz w:val="22"/>
          <w:szCs w:val="22"/>
        </w:rPr>
        <w:t>’</w:t>
      </w:r>
      <w:r w:rsidR="00E21985" w:rsidRPr="009B4E8B">
        <w:rPr>
          <w:rFonts w:ascii="Arial" w:hAnsi="Arial" w:cs="Arial"/>
          <w:sz w:val="22"/>
          <w:szCs w:val="22"/>
        </w:rPr>
        <w:t>o</w:t>
      </w:r>
      <w:r w:rsidRPr="009B4E8B">
        <w:rPr>
          <w:rFonts w:ascii="Arial" w:hAnsi="Arial" w:cs="Arial"/>
          <w:sz w:val="22"/>
          <w:szCs w:val="22"/>
        </w:rPr>
        <w:t xml:space="preserve">rientation culturelle ont apporté un soutien technique au processus de </w:t>
      </w:r>
      <w:r w:rsidR="00FF231D" w:rsidRPr="009B4E8B">
        <w:rPr>
          <w:rFonts w:ascii="Arial" w:hAnsi="Arial" w:cs="Arial"/>
          <w:sz w:val="22"/>
          <w:szCs w:val="22"/>
        </w:rPr>
        <w:t>candidature</w:t>
      </w:r>
      <w:r w:rsidRPr="009B4E8B">
        <w:rPr>
          <w:rFonts w:ascii="Arial" w:hAnsi="Arial" w:cs="Arial"/>
          <w:sz w:val="22"/>
          <w:szCs w:val="22"/>
        </w:rPr>
        <w:t xml:space="preserve">. La communauté a offert un soutien écrit et verbal et a rempli le formulaire de </w:t>
      </w:r>
      <w:r w:rsidR="00FF231D" w:rsidRPr="009B4E8B">
        <w:rPr>
          <w:rFonts w:ascii="Arial" w:hAnsi="Arial" w:cs="Arial"/>
          <w:sz w:val="22"/>
          <w:szCs w:val="22"/>
        </w:rPr>
        <w:t>candidature</w:t>
      </w:r>
      <w:r w:rsidRPr="009B4E8B">
        <w:rPr>
          <w:rFonts w:ascii="Arial" w:hAnsi="Arial" w:cs="Arial"/>
          <w:sz w:val="22"/>
          <w:szCs w:val="22"/>
        </w:rPr>
        <w:t xml:space="preserve"> au cours de douze séances de travail supplémentaires prévues dans le but de développer le texte et de valider le nom pour la soumission. Des lettres de consentement de l</w:t>
      </w:r>
      <w:r w:rsidR="006D6E3C" w:rsidRPr="009B4E8B">
        <w:rPr>
          <w:rFonts w:ascii="Arial" w:hAnsi="Arial" w:cs="Arial"/>
          <w:sz w:val="22"/>
          <w:szCs w:val="22"/>
        </w:rPr>
        <w:t>’</w:t>
      </w:r>
      <w:r w:rsidRPr="009B4E8B">
        <w:rPr>
          <w:rFonts w:ascii="Arial" w:hAnsi="Arial" w:cs="Arial"/>
          <w:sz w:val="22"/>
          <w:szCs w:val="22"/>
        </w:rPr>
        <w:t xml:space="preserve">émir et de diverses organisations ont été soumises pour étayer le consentement à la </w:t>
      </w:r>
      <w:r w:rsidR="00FF231D" w:rsidRPr="009B4E8B">
        <w:rPr>
          <w:rFonts w:ascii="Arial" w:hAnsi="Arial" w:cs="Arial"/>
          <w:sz w:val="22"/>
          <w:szCs w:val="22"/>
        </w:rPr>
        <w:t>candidature</w:t>
      </w:r>
      <w:r w:rsidRPr="009B4E8B">
        <w:rPr>
          <w:rFonts w:ascii="Arial" w:hAnsi="Arial" w:cs="Arial"/>
          <w:sz w:val="22"/>
          <w:szCs w:val="22"/>
        </w:rPr>
        <w:t>. Certaines lettres de communautés expliquent également qu</w:t>
      </w:r>
      <w:r w:rsidR="006D6E3C" w:rsidRPr="009B4E8B">
        <w:rPr>
          <w:rFonts w:ascii="Arial" w:hAnsi="Arial" w:cs="Arial"/>
          <w:sz w:val="22"/>
          <w:szCs w:val="22"/>
        </w:rPr>
        <w:t>’</w:t>
      </w:r>
      <w:r w:rsidRPr="009B4E8B">
        <w:rPr>
          <w:rFonts w:ascii="Arial" w:hAnsi="Arial" w:cs="Arial"/>
          <w:sz w:val="22"/>
          <w:szCs w:val="22"/>
        </w:rPr>
        <w:t>elles s</w:t>
      </w:r>
      <w:r w:rsidR="006D6E3C" w:rsidRPr="009B4E8B">
        <w:rPr>
          <w:rFonts w:ascii="Arial" w:hAnsi="Arial" w:cs="Arial"/>
          <w:sz w:val="22"/>
          <w:szCs w:val="22"/>
        </w:rPr>
        <w:t>’</w:t>
      </w:r>
      <w:r w:rsidRPr="009B4E8B">
        <w:rPr>
          <w:rFonts w:ascii="Arial" w:hAnsi="Arial" w:cs="Arial"/>
          <w:sz w:val="22"/>
          <w:szCs w:val="22"/>
        </w:rPr>
        <w:t>emploient activement à sauvegarder l</w:t>
      </w:r>
      <w:r w:rsidR="006D6E3C" w:rsidRPr="009B4E8B">
        <w:rPr>
          <w:rFonts w:ascii="Arial" w:hAnsi="Arial" w:cs="Arial"/>
          <w:sz w:val="22"/>
          <w:szCs w:val="22"/>
        </w:rPr>
        <w:t>’</w:t>
      </w:r>
      <w:r w:rsidRPr="009B4E8B">
        <w:rPr>
          <w:rFonts w:ascii="Arial" w:hAnsi="Arial" w:cs="Arial"/>
          <w:sz w:val="22"/>
          <w:szCs w:val="22"/>
        </w:rPr>
        <w:t>élément.</w:t>
      </w:r>
    </w:p>
    <w:p w14:paraId="377A32CF" w14:textId="59860328" w:rsidR="00712044" w:rsidRPr="009B4E8B" w:rsidRDefault="00712044" w:rsidP="00712044">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Arial" w:hAnsi="Arial" w:cs="Arial"/>
          <w:sz w:val="22"/>
          <w:szCs w:val="22"/>
        </w:rPr>
        <w:t>R.5 :</w:t>
      </w:r>
      <w:r w:rsidRPr="009B4E8B">
        <w:rPr>
          <w:rFonts w:ascii="Arial" w:hAnsi="Arial" w:cs="Arial"/>
          <w:sz w:val="22"/>
          <w:szCs w:val="22"/>
        </w:rPr>
        <w:tab/>
        <w:t>L</w:t>
      </w:r>
      <w:r w:rsidR="006D6E3C" w:rsidRPr="009B4E8B">
        <w:rPr>
          <w:rFonts w:ascii="Arial" w:hAnsi="Arial" w:cs="Arial"/>
          <w:sz w:val="22"/>
          <w:szCs w:val="22"/>
        </w:rPr>
        <w:t>’</w:t>
      </w:r>
      <w:r w:rsidRPr="009B4E8B">
        <w:rPr>
          <w:rFonts w:ascii="Arial" w:hAnsi="Arial" w:cs="Arial"/>
          <w:sz w:val="22"/>
          <w:szCs w:val="22"/>
        </w:rPr>
        <w:t>élément est inclus dans l</w:t>
      </w:r>
      <w:r w:rsidR="006D6E3C" w:rsidRPr="009B4E8B">
        <w:rPr>
          <w:rFonts w:ascii="Arial" w:hAnsi="Arial" w:cs="Arial"/>
          <w:sz w:val="22"/>
          <w:szCs w:val="22"/>
        </w:rPr>
        <w:t>’</w:t>
      </w:r>
      <w:r w:rsidR="001B2A62" w:rsidRPr="009B4E8B">
        <w:rPr>
          <w:rFonts w:ascii="Arial" w:hAnsi="Arial" w:cs="Arial"/>
          <w:sz w:val="22"/>
          <w:szCs w:val="22"/>
        </w:rPr>
        <w:t>I</w:t>
      </w:r>
      <w:r w:rsidRPr="009B4E8B">
        <w:rPr>
          <w:rFonts w:ascii="Arial" w:hAnsi="Arial" w:cs="Arial"/>
          <w:sz w:val="22"/>
          <w:szCs w:val="22"/>
        </w:rPr>
        <w:t>nventaire des ressources culturelles du Nig</w:t>
      </w:r>
      <w:r w:rsidR="001B2A62" w:rsidRPr="009B4E8B">
        <w:rPr>
          <w:rFonts w:ascii="Arial" w:hAnsi="Arial" w:cs="Arial"/>
          <w:sz w:val="22"/>
          <w:szCs w:val="22"/>
        </w:rPr>
        <w:t>é</w:t>
      </w:r>
      <w:r w:rsidRPr="009B4E8B">
        <w:rPr>
          <w:rFonts w:ascii="Arial" w:hAnsi="Arial" w:cs="Arial"/>
          <w:sz w:val="22"/>
          <w:szCs w:val="22"/>
        </w:rPr>
        <w:t xml:space="preserve">ria. La Division UNESCO du Département des relations culturelles internationales du </w:t>
      </w:r>
      <w:r w:rsidR="00E21985" w:rsidRPr="009B4E8B">
        <w:rPr>
          <w:rFonts w:ascii="Arial" w:hAnsi="Arial" w:cs="Arial"/>
          <w:sz w:val="22"/>
          <w:szCs w:val="22"/>
        </w:rPr>
        <w:t>M</w:t>
      </w:r>
      <w:r w:rsidRPr="009B4E8B">
        <w:rPr>
          <w:rFonts w:ascii="Arial" w:hAnsi="Arial" w:cs="Arial"/>
          <w:sz w:val="22"/>
          <w:szCs w:val="22"/>
        </w:rPr>
        <w:t>inistère fédéral de l</w:t>
      </w:r>
      <w:r w:rsidR="006D6E3C" w:rsidRPr="009B4E8B">
        <w:rPr>
          <w:rFonts w:ascii="Arial" w:hAnsi="Arial" w:cs="Arial"/>
          <w:sz w:val="22"/>
          <w:szCs w:val="22"/>
        </w:rPr>
        <w:t>’</w:t>
      </w:r>
      <w:r w:rsidR="00E21985" w:rsidRPr="009B4E8B">
        <w:rPr>
          <w:rFonts w:ascii="Arial" w:hAnsi="Arial" w:cs="Arial"/>
          <w:sz w:val="22"/>
          <w:szCs w:val="22"/>
        </w:rPr>
        <w:t>i</w:t>
      </w:r>
      <w:r w:rsidRPr="009B4E8B">
        <w:rPr>
          <w:rFonts w:ascii="Arial" w:hAnsi="Arial" w:cs="Arial"/>
          <w:sz w:val="22"/>
          <w:szCs w:val="22"/>
        </w:rPr>
        <w:t xml:space="preserve">nformation et de la </w:t>
      </w:r>
      <w:r w:rsidR="00E21985" w:rsidRPr="009B4E8B">
        <w:rPr>
          <w:rFonts w:ascii="Arial" w:hAnsi="Arial" w:cs="Arial"/>
          <w:sz w:val="22"/>
          <w:szCs w:val="22"/>
        </w:rPr>
        <w:t>c</w:t>
      </w:r>
      <w:r w:rsidRPr="009B4E8B">
        <w:rPr>
          <w:rFonts w:ascii="Arial" w:hAnsi="Arial" w:cs="Arial"/>
          <w:sz w:val="22"/>
          <w:szCs w:val="22"/>
        </w:rPr>
        <w:t>ulture du Nig</w:t>
      </w:r>
      <w:r w:rsidR="001B2A62" w:rsidRPr="009B4E8B">
        <w:rPr>
          <w:rFonts w:ascii="Arial" w:hAnsi="Arial" w:cs="Arial"/>
          <w:sz w:val="22"/>
          <w:szCs w:val="22"/>
        </w:rPr>
        <w:t>é</w:t>
      </w:r>
      <w:r w:rsidRPr="009B4E8B">
        <w:rPr>
          <w:rFonts w:ascii="Arial" w:hAnsi="Arial" w:cs="Arial"/>
          <w:sz w:val="22"/>
          <w:szCs w:val="22"/>
        </w:rPr>
        <w:t>ria est responsable de la tenue et de la mise à jour de l</w:t>
      </w:r>
      <w:r w:rsidR="006D6E3C" w:rsidRPr="009B4E8B">
        <w:rPr>
          <w:rFonts w:ascii="Arial" w:hAnsi="Arial" w:cs="Arial"/>
          <w:sz w:val="22"/>
          <w:szCs w:val="22"/>
        </w:rPr>
        <w:t>’</w:t>
      </w:r>
      <w:r w:rsidRPr="009B4E8B">
        <w:rPr>
          <w:rFonts w:ascii="Arial" w:hAnsi="Arial" w:cs="Arial"/>
          <w:sz w:val="22"/>
          <w:szCs w:val="22"/>
        </w:rPr>
        <w:t>inventaire. Des informations concernant la mise à jour et la périodicité de l</w:t>
      </w:r>
      <w:r w:rsidR="006D6E3C" w:rsidRPr="009B4E8B">
        <w:rPr>
          <w:rFonts w:ascii="Arial" w:hAnsi="Arial" w:cs="Arial"/>
          <w:sz w:val="22"/>
          <w:szCs w:val="22"/>
        </w:rPr>
        <w:t>’</w:t>
      </w:r>
      <w:r w:rsidRPr="009B4E8B">
        <w:rPr>
          <w:rFonts w:ascii="Arial" w:hAnsi="Arial" w:cs="Arial"/>
          <w:sz w:val="22"/>
          <w:szCs w:val="22"/>
        </w:rPr>
        <w:t>inventaire ainsi que la participation des communautés, groupes et individus concernés au processus d</w:t>
      </w:r>
      <w:r w:rsidR="006D6E3C" w:rsidRPr="009B4E8B">
        <w:rPr>
          <w:rFonts w:ascii="Arial" w:hAnsi="Arial" w:cs="Arial"/>
          <w:sz w:val="22"/>
          <w:szCs w:val="22"/>
        </w:rPr>
        <w:t>’</w:t>
      </w:r>
      <w:r w:rsidRPr="009B4E8B">
        <w:rPr>
          <w:rFonts w:ascii="Arial" w:hAnsi="Arial" w:cs="Arial"/>
          <w:sz w:val="22"/>
          <w:szCs w:val="22"/>
        </w:rPr>
        <w:t>inventaire ont été incluses dans les rapports périodiques du Nig</w:t>
      </w:r>
      <w:r w:rsidR="001B2A62" w:rsidRPr="009B4E8B">
        <w:rPr>
          <w:rFonts w:ascii="Arial" w:hAnsi="Arial" w:cs="Arial"/>
          <w:sz w:val="22"/>
          <w:szCs w:val="22"/>
        </w:rPr>
        <w:t>é</w:t>
      </w:r>
      <w:r w:rsidRPr="009B4E8B">
        <w:rPr>
          <w:rFonts w:ascii="Arial" w:hAnsi="Arial" w:cs="Arial"/>
          <w:sz w:val="22"/>
          <w:szCs w:val="22"/>
        </w:rPr>
        <w:t>ria soumis en 2017 et 2023.</w:t>
      </w:r>
    </w:p>
    <w:p w14:paraId="0990CF20" w14:textId="2D90385D" w:rsidR="00712044" w:rsidRPr="009B4E8B" w:rsidRDefault="003C6A16" w:rsidP="00712044">
      <w:pPr>
        <w:numPr>
          <w:ilvl w:val="0"/>
          <w:numId w:val="58"/>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proofErr w:type="spellStart"/>
      <w:r w:rsidR="001B2A62" w:rsidRPr="009B4E8B">
        <w:rPr>
          <w:rFonts w:asciiTheme="minorBidi" w:hAnsiTheme="minorBidi" w:cstheme="minorBidi"/>
          <w:b/>
          <w:sz w:val="22"/>
          <w:szCs w:val="22"/>
        </w:rPr>
        <w:t>d</w:t>
      </w:r>
      <w:r w:rsidRPr="009B4E8B">
        <w:rPr>
          <w:rFonts w:asciiTheme="minorBidi" w:hAnsiTheme="minorBidi" w:cstheme="minorBidi"/>
          <w:b/>
          <w:sz w:val="22"/>
          <w:szCs w:val="22"/>
        </w:rPr>
        <w:t>urbar</w:t>
      </w:r>
      <w:proofErr w:type="spellEnd"/>
      <w:r w:rsidRPr="009B4E8B">
        <w:rPr>
          <w:rFonts w:asciiTheme="minorBidi" w:hAnsiTheme="minorBidi" w:cstheme="minorBidi"/>
          <w:b/>
          <w:sz w:val="22"/>
          <w:szCs w:val="22"/>
        </w:rPr>
        <w:t xml:space="preserve"> à Kano</w:t>
      </w:r>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r w:rsidR="001B2A62" w:rsidRPr="009B4E8B">
        <w:rPr>
          <w:rFonts w:asciiTheme="minorBidi" w:hAnsiTheme="minorBidi" w:cstheme="minorBidi"/>
          <w:bCs/>
          <w:sz w:val="22"/>
          <w:szCs w:val="22"/>
        </w:rPr>
        <w:t> ;</w:t>
      </w:r>
    </w:p>
    <w:p w14:paraId="4745C0FC" w14:textId="12E1925B" w:rsidR="00712044" w:rsidRPr="009B4E8B" w:rsidRDefault="00712044" w:rsidP="00712044">
      <w:pPr>
        <w:numPr>
          <w:ilvl w:val="0"/>
          <w:numId w:val="58"/>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Félicite</w:t>
      </w:r>
      <w:r w:rsidRPr="009B4E8B">
        <w:rPr>
          <w:rFonts w:asciiTheme="minorBidi" w:hAnsiTheme="minorBidi" w:cstheme="minorBidi"/>
          <w:bCs/>
          <w:sz w:val="22"/>
          <w:szCs w:val="22"/>
        </w:rPr>
        <w:t xml:space="preserv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État partie pour son dossier bien préparé et bien écrit.</w:t>
      </w:r>
    </w:p>
    <w:p w14:paraId="78DFEDD8" w14:textId="741670F5" w:rsidR="003C6A16" w:rsidRPr="009B4E8B" w:rsidRDefault="003C6A16" w:rsidP="003C6A16">
      <w:pPr>
        <w:pStyle w:val="Titre2"/>
        <w:jc w:val="both"/>
        <w:rPr>
          <w:rFonts w:asciiTheme="minorBidi" w:hAnsiTheme="minorBidi" w:cstheme="minorBidi"/>
          <w:szCs w:val="22"/>
          <w:lang w:val="fr-FR"/>
        </w:rPr>
      </w:pPr>
      <w:bookmarkStart w:id="57" w:name="_PROJET_DE_DÉCISION_34"/>
      <w:bookmarkEnd w:id="57"/>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5</w:t>
      </w:r>
      <w:r w:rsidR="008575E6">
        <w:rPr>
          <w:rFonts w:asciiTheme="minorBidi" w:hAnsiTheme="minorBidi" w:cstheme="minorBidi"/>
          <w:szCs w:val="22"/>
          <w:lang w:val="fr-FR"/>
        </w:rPr>
        <w:t>2</w:t>
      </w:r>
      <w:r w:rsidR="00440DEB" w:rsidRPr="009B4E8B">
        <w:rPr>
          <w:rFonts w:asciiTheme="minorBidi" w:hAnsiTheme="minorBidi" w:cstheme="minorBidi"/>
          <w:szCs w:val="22"/>
          <w:lang w:val="fr-FR"/>
        </w:rPr>
        <w:tab/>
      </w:r>
      <w:r w:rsidR="00440DEB" w:rsidRPr="009B4E8B">
        <w:rPr>
          <w:noProof/>
          <w:color w:val="0000FF"/>
          <w:lang w:val="fr-FR"/>
        </w:rPr>
        <w:drawing>
          <wp:inline distT="0" distB="0" distL="0" distR="0" wp14:anchorId="18C52927" wp14:editId="5EC8742A">
            <wp:extent cx="104775" cy="104775"/>
            <wp:effectExtent l="0" t="0" r="9525" b="9525"/>
            <wp:docPr id="56733515" name="Picture 56733515">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1B468B0" w14:textId="77777777" w:rsidR="003C6A16" w:rsidRPr="009B4E8B" w:rsidRDefault="003C6A16" w:rsidP="00712044">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4120ED19" w14:textId="10CF00A9" w:rsidR="003C6A16" w:rsidRPr="009B4E8B" w:rsidRDefault="003C6A16" w:rsidP="00712044">
      <w:pPr>
        <w:numPr>
          <w:ilvl w:val="0"/>
          <w:numId w:val="59"/>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la Macédoine du Nord et la Türkiye ont proposé la candidature </w:t>
      </w:r>
      <w:r w:rsidRPr="009B4E8B">
        <w:rPr>
          <w:rFonts w:asciiTheme="minorBidi" w:hAnsiTheme="minorBidi" w:cstheme="minorBidi"/>
          <w:b/>
          <w:sz w:val="22"/>
          <w:szCs w:val="22"/>
        </w:rPr>
        <w:t>de la fabrication et la pratique de la cornemuse traditionnelle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w:t>
      </w:r>
      <w:proofErr w:type="spellStart"/>
      <w:r w:rsidRPr="009B4E8B">
        <w:rPr>
          <w:rFonts w:asciiTheme="minorBidi" w:hAnsiTheme="minorBidi" w:cstheme="minorBidi"/>
          <w:b/>
          <w:sz w:val="22"/>
          <w:szCs w:val="22"/>
        </w:rPr>
        <w:t>gayda</w:t>
      </w:r>
      <w:proofErr w:type="spellEnd"/>
      <w:r w:rsidRPr="009B4E8B">
        <w:rPr>
          <w:rFonts w:asciiTheme="minorBidi" w:hAnsiTheme="minorBidi" w:cstheme="minorBidi"/>
          <w:b/>
          <w:sz w:val="22"/>
          <w:szCs w:val="22"/>
        </w:rPr>
        <w:t>/</w:t>
      </w:r>
      <w:proofErr w:type="spellStart"/>
      <w:r w:rsidRPr="009B4E8B">
        <w:rPr>
          <w:rFonts w:asciiTheme="minorBidi" w:hAnsiTheme="minorBidi" w:cstheme="minorBidi"/>
          <w:b/>
          <w:sz w:val="22"/>
          <w:szCs w:val="22"/>
        </w:rPr>
        <w:t>tulum</w:t>
      </w:r>
      <w:proofErr w:type="spellEnd"/>
      <w:r w:rsidRPr="009B4E8B">
        <w:rPr>
          <w:rFonts w:asciiTheme="minorBidi" w:hAnsiTheme="minorBidi" w:cstheme="minorBidi"/>
          <w:b/>
          <w:sz w:val="22"/>
          <w:szCs w:val="22"/>
        </w:rPr>
        <w:t xml:space="preserve">) </w:t>
      </w:r>
      <w:r w:rsidRPr="009B4E8B">
        <w:rPr>
          <w:rFonts w:asciiTheme="minorBidi" w:hAnsiTheme="minorBidi" w:cstheme="minorBidi"/>
          <w:bCs/>
          <w:sz w:val="22"/>
          <w:szCs w:val="22"/>
        </w:rPr>
        <w:t>(n°02114)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2734A4A9" w14:textId="0DFFE841" w:rsidR="003C6A16" w:rsidRPr="009B4E8B" w:rsidRDefault="003C6A16" w:rsidP="00712044">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 xml:space="preserve">La cornemuse </w:t>
      </w:r>
      <w:r w:rsidR="003C216E">
        <w:rPr>
          <w:rFonts w:asciiTheme="minorBidi" w:hAnsiTheme="minorBidi" w:cstheme="minorBidi"/>
          <w:bCs/>
          <w:sz w:val="22"/>
          <w:szCs w:val="22"/>
        </w:rPr>
        <w:t xml:space="preserve">traditionnelle </w:t>
      </w:r>
      <w:r w:rsidRPr="009B4E8B">
        <w:rPr>
          <w:rFonts w:asciiTheme="minorBidi" w:hAnsiTheme="minorBidi" w:cstheme="minorBidi"/>
          <w:bCs/>
          <w:sz w:val="22"/>
          <w:szCs w:val="22"/>
        </w:rPr>
        <w:t>est un instrument traditionnel à vent en bois, fabriqué et pratiqué sur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ensemble du territoire géographique de la</w:t>
      </w:r>
      <w:r w:rsidR="001B2A62" w:rsidRPr="009B4E8B">
        <w:rPr>
          <w:rFonts w:asciiTheme="minorBidi" w:hAnsiTheme="minorBidi" w:cstheme="minorBidi"/>
          <w:bCs/>
          <w:sz w:val="22"/>
          <w:szCs w:val="22"/>
        </w:rPr>
        <w:t xml:space="preserve"> République de la</w:t>
      </w:r>
      <w:r w:rsidRPr="009B4E8B">
        <w:rPr>
          <w:rFonts w:asciiTheme="minorBidi" w:hAnsiTheme="minorBidi" w:cstheme="minorBidi"/>
          <w:bCs/>
          <w:sz w:val="22"/>
          <w:szCs w:val="22"/>
        </w:rPr>
        <w:t xml:space="preserve"> Macédoine</w:t>
      </w:r>
      <w:r w:rsidR="001B2A62" w:rsidRPr="009B4E8B">
        <w:rPr>
          <w:rFonts w:asciiTheme="minorBidi" w:hAnsiTheme="minorBidi" w:cstheme="minorBidi"/>
          <w:bCs/>
          <w:sz w:val="22"/>
          <w:szCs w:val="22"/>
        </w:rPr>
        <w:t xml:space="preserve"> du Nord et les régions de la mer Noire orientale et de la région de la Thrace en Türkiye</w:t>
      </w:r>
      <w:r w:rsidRPr="009B4E8B">
        <w:rPr>
          <w:rFonts w:asciiTheme="minorBidi" w:hAnsiTheme="minorBidi" w:cstheme="minorBidi"/>
          <w:bCs/>
          <w:sz w:val="22"/>
          <w:szCs w:val="22"/>
        </w:rPr>
        <w:t>. En Macédoine du Nord, il se compose de quatre éléments : un tuyau de mélodie, un tuyau de bourdon, un tuyau de soufflage et un réservoir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air. En Türkiye, il se compose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 tuyau de mélodie,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 tuyau de soufflage et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 corps. Dans les deux pays, le buis est utilisé pour fabriquer le tuyau mélodique. Le corps est fabriqué à partir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une peau de chèvre ou de mouton trempée dans un mélange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eau, de farine de maïs, de yaourt et de sel pendant plusieurs jours. Elle est ensuite gonflée et suspendue pour sécher. Une fois secs, les pièces et les tuyaux sont fixés. La cornemuse est associée à la musique folklorique et jouée lors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événements tels que les mariages et les festivals. Les connaissances et les compétences correspondantes sont transmises de manière informelle, au sein des familles et des groupes de musique et par le biais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apprentissage. La pratique est également transmise par le biais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associations culturelles, de séminaires et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ateliers, ainsi que dans les conservatoires de musique et les établissements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enseignement. La cornemuse unit les communautés dans des activités sociales depuis plusieurs siècles. Symbole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identité culturelle, elle est un élément clé de nombreuses autres traditions et coutumes, y compris les pratiques de récolte et de transhumance. Elle renforce ainsi le sentiment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appartenance tout en consolidant les liens sociaux, la solidarité et la coopération.</w:t>
      </w:r>
    </w:p>
    <w:p w14:paraId="202E9702" w14:textId="705901B3" w:rsidR="00E0704E" w:rsidRPr="009B4E8B" w:rsidRDefault="003C6A16" w:rsidP="00E0704E">
      <w:pPr>
        <w:keepNext/>
        <w:numPr>
          <w:ilvl w:val="0"/>
          <w:numId w:val="59"/>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lastRenderedPageBreak/>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3C216E" w:rsidRPr="009B4E8B">
        <w:rPr>
          <w:rFonts w:asciiTheme="minorBidi" w:hAnsiTheme="minorBidi" w:cstheme="minorBidi"/>
          <w:bCs/>
          <w:sz w:val="22"/>
          <w:szCs w:val="22"/>
        </w:rPr>
        <w:t>représentative du patrimoine culturel immatériel de l’humanité</w:t>
      </w:r>
      <w:r w:rsidR="003C216E" w:rsidRPr="009B4E8B" w:rsidDel="003C216E">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w:t>
      </w:r>
    </w:p>
    <w:p w14:paraId="7506F5F0" w14:textId="06974CDD" w:rsidR="00E0704E" w:rsidRPr="009B4E8B" w:rsidRDefault="00E0704E" w:rsidP="00E0704E">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bCs/>
          <w:sz w:val="22"/>
          <w:szCs w:val="22"/>
        </w:rPr>
        <w:t>R.1 :</w:t>
      </w:r>
      <w:r w:rsidRPr="009B4E8B">
        <w:rPr>
          <w:rFonts w:asciiTheme="minorBidi" w:hAnsiTheme="minorBidi" w:cstheme="minorBidi"/>
          <w:bCs/>
          <w:sz w:val="22"/>
          <w:szCs w:val="22"/>
        </w:rPr>
        <w:tab/>
      </w:r>
      <w:r w:rsidR="00847279" w:rsidRPr="009B4E8B">
        <w:rPr>
          <w:rFonts w:asciiTheme="minorBidi" w:hAnsiTheme="minorBidi" w:cstheme="minorBidi"/>
          <w:bCs/>
          <w:sz w:val="22"/>
          <w:szCs w:val="22"/>
        </w:rPr>
        <w:t>L</w:t>
      </w:r>
      <w:r w:rsidR="006D6E3C" w:rsidRPr="009B4E8B">
        <w:rPr>
          <w:rFonts w:asciiTheme="minorBidi" w:hAnsiTheme="minorBidi" w:cstheme="minorBidi"/>
          <w:bCs/>
          <w:sz w:val="22"/>
          <w:szCs w:val="22"/>
        </w:rPr>
        <w:t>’</w:t>
      </w:r>
      <w:r w:rsidR="00847279" w:rsidRPr="009B4E8B">
        <w:rPr>
          <w:rFonts w:asciiTheme="minorBidi" w:hAnsiTheme="minorBidi" w:cstheme="minorBidi"/>
          <w:bCs/>
          <w:sz w:val="22"/>
          <w:szCs w:val="22"/>
        </w:rPr>
        <w:t>élément est la fabrication et l</w:t>
      </w:r>
      <w:r w:rsidR="006D6E3C" w:rsidRPr="009B4E8B">
        <w:rPr>
          <w:rFonts w:asciiTheme="minorBidi" w:hAnsiTheme="minorBidi" w:cstheme="minorBidi"/>
          <w:bCs/>
          <w:sz w:val="22"/>
          <w:szCs w:val="22"/>
        </w:rPr>
        <w:t>’</w:t>
      </w:r>
      <w:r w:rsidR="00847279" w:rsidRPr="009B4E8B">
        <w:rPr>
          <w:rFonts w:asciiTheme="minorBidi" w:hAnsiTheme="minorBidi" w:cstheme="minorBidi"/>
          <w:bCs/>
          <w:sz w:val="22"/>
          <w:szCs w:val="22"/>
        </w:rPr>
        <w:t>exécution de la cornemuse mélodique traditionnelle (</w:t>
      </w:r>
      <w:proofErr w:type="spellStart"/>
      <w:r w:rsidR="00847279" w:rsidRPr="009B4E8B">
        <w:rPr>
          <w:rFonts w:asciiTheme="minorBidi" w:hAnsiTheme="minorBidi" w:cstheme="minorBidi"/>
          <w:bCs/>
          <w:sz w:val="22"/>
          <w:szCs w:val="22"/>
        </w:rPr>
        <w:t>Gayda</w:t>
      </w:r>
      <w:proofErr w:type="spellEnd"/>
      <w:r w:rsidR="00847279" w:rsidRPr="009B4E8B">
        <w:rPr>
          <w:rFonts w:asciiTheme="minorBidi" w:hAnsiTheme="minorBidi" w:cstheme="minorBidi"/>
          <w:bCs/>
          <w:sz w:val="22"/>
          <w:szCs w:val="22"/>
        </w:rPr>
        <w:t>/Tulum) qui est fabriquée en buis. Les détenteurs et les praticiens de l</w:t>
      </w:r>
      <w:r w:rsidR="006D6E3C" w:rsidRPr="009B4E8B">
        <w:rPr>
          <w:rFonts w:asciiTheme="minorBidi" w:hAnsiTheme="minorBidi" w:cstheme="minorBidi"/>
          <w:bCs/>
          <w:sz w:val="22"/>
          <w:szCs w:val="22"/>
        </w:rPr>
        <w:t>’</w:t>
      </w:r>
      <w:r w:rsidR="00847279" w:rsidRPr="009B4E8B">
        <w:rPr>
          <w:rFonts w:asciiTheme="minorBidi" w:hAnsiTheme="minorBidi" w:cstheme="minorBidi"/>
          <w:bCs/>
          <w:sz w:val="22"/>
          <w:szCs w:val="22"/>
        </w:rPr>
        <w:t>élément comprennent les fabricants de cornemuses traditionnelles, les interprètes et les académiciens. Les connaissances et les compétences correspondantes sont transmises de manière formelle dans les établissements d</w:t>
      </w:r>
      <w:r w:rsidR="006D6E3C" w:rsidRPr="009B4E8B">
        <w:rPr>
          <w:rFonts w:asciiTheme="minorBidi" w:hAnsiTheme="minorBidi" w:cstheme="minorBidi"/>
          <w:bCs/>
          <w:sz w:val="22"/>
          <w:szCs w:val="22"/>
        </w:rPr>
        <w:t>’</w:t>
      </w:r>
      <w:r w:rsidR="00847279" w:rsidRPr="009B4E8B">
        <w:rPr>
          <w:rFonts w:asciiTheme="minorBidi" w:hAnsiTheme="minorBidi" w:cstheme="minorBidi"/>
          <w:bCs/>
          <w:sz w:val="22"/>
          <w:szCs w:val="22"/>
        </w:rPr>
        <w:t>enseignement, les séminaires et les ateliers. Elles sont également transmises au sein des familles, des institutions culturelles, des groupes ou associations de musique et par le biais de relations maître-apprenti. L</w:t>
      </w:r>
      <w:r w:rsidR="006D6E3C" w:rsidRPr="009B4E8B">
        <w:rPr>
          <w:rFonts w:asciiTheme="minorBidi" w:hAnsiTheme="minorBidi" w:cstheme="minorBidi"/>
          <w:bCs/>
          <w:sz w:val="22"/>
          <w:szCs w:val="22"/>
        </w:rPr>
        <w:t>’</w:t>
      </w:r>
      <w:r w:rsidR="00847279" w:rsidRPr="009B4E8B">
        <w:rPr>
          <w:rFonts w:asciiTheme="minorBidi" w:hAnsiTheme="minorBidi" w:cstheme="minorBidi"/>
          <w:bCs/>
          <w:sz w:val="22"/>
          <w:szCs w:val="22"/>
        </w:rPr>
        <w:t>élément favorise l</w:t>
      </w:r>
      <w:r w:rsidR="006D6E3C" w:rsidRPr="009B4E8B">
        <w:rPr>
          <w:rFonts w:asciiTheme="minorBidi" w:hAnsiTheme="minorBidi" w:cstheme="minorBidi"/>
          <w:bCs/>
          <w:sz w:val="22"/>
          <w:szCs w:val="22"/>
        </w:rPr>
        <w:t>’</w:t>
      </w:r>
      <w:r w:rsidR="00847279" w:rsidRPr="009B4E8B">
        <w:rPr>
          <w:rFonts w:asciiTheme="minorBidi" w:hAnsiTheme="minorBidi" w:cstheme="minorBidi"/>
          <w:bCs/>
          <w:sz w:val="22"/>
          <w:szCs w:val="22"/>
        </w:rPr>
        <w:t>unité des communautés et des familles lors des activités sociales. Il sert de symbole de l</w:t>
      </w:r>
      <w:r w:rsidR="006D6E3C" w:rsidRPr="009B4E8B">
        <w:rPr>
          <w:rFonts w:asciiTheme="minorBidi" w:hAnsiTheme="minorBidi" w:cstheme="minorBidi"/>
          <w:bCs/>
          <w:sz w:val="22"/>
          <w:szCs w:val="22"/>
        </w:rPr>
        <w:t>’</w:t>
      </w:r>
      <w:r w:rsidR="00847279" w:rsidRPr="009B4E8B">
        <w:rPr>
          <w:rFonts w:asciiTheme="minorBidi" w:hAnsiTheme="minorBidi" w:cstheme="minorBidi"/>
          <w:bCs/>
          <w:sz w:val="22"/>
          <w:szCs w:val="22"/>
        </w:rPr>
        <w:t>identité culturelle, renforçant ainsi le sentiment d</w:t>
      </w:r>
      <w:r w:rsidR="006D6E3C" w:rsidRPr="009B4E8B">
        <w:rPr>
          <w:rFonts w:asciiTheme="minorBidi" w:hAnsiTheme="minorBidi" w:cstheme="minorBidi"/>
          <w:bCs/>
          <w:sz w:val="22"/>
          <w:szCs w:val="22"/>
        </w:rPr>
        <w:t>’</w:t>
      </w:r>
      <w:r w:rsidR="00847279" w:rsidRPr="009B4E8B">
        <w:rPr>
          <w:rFonts w:asciiTheme="minorBidi" w:hAnsiTheme="minorBidi" w:cstheme="minorBidi"/>
          <w:bCs/>
          <w:sz w:val="22"/>
          <w:szCs w:val="22"/>
        </w:rPr>
        <w:t>appartenance, de solidarité et de coopération.</w:t>
      </w:r>
    </w:p>
    <w:p w14:paraId="28883D07" w14:textId="026F19D7" w:rsidR="00E0704E" w:rsidRPr="009B4E8B" w:rsidRDefault="00E0704E" w:rsidP="00E0704E">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bCs/>
          <w:sz w:val="22"/>
          <w:szCs w:val="22"/>
        </w:rPr>
        <w:t>R.2 :</w:t>
      </w:r>
      <w:r w:rsidRPr="009B4E8B">
        <w:rPr>
          <w:rFonts w:asciiTheme="minorBidi" w:hAnsiTheme="minorBidi" w:cstheme="minorBidi"/>
          <w:bCs/>
          <w:sz w:val="22"/>
          <w:szCs w:val="22"/>
        </w:rPr>
        <w:tab/>
        <w:t>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élément contribue au développement durable dans les domaines de la cohésion sociale,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éducation de qualité,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égalité des </w:t>
      </w:r>
      <w:r w:rsidR="00B84E8D" w:rsidRPr="009B4E8B">
        <w:rPr>
          <w:rFonts w:asciiTheme="minorBidi" w:hAnsiTheme="minorBidi" w:cstheme="minorBidi"/>
          <w:bCs/>
          <w:sz w:val="22"/>
          <w:szCs w:val="22"/>
        </w:rPr>
        <w:t>genres</w:t>
      </w:r>
      <w:r w:rsidRPr="009B4E8B">
        <w:rPr>
          <w:rFonts w:asciiTheme="minorBidi" w:hAnsiTheme="minorBidi" w:cstheme="minorBidi"/>
          <w:bCs/>
          <w:sz w:val="22"/>
          <w:szCs w:val="22"/>
        </w:rPr>
        <w:t>, du développement économique et de la durabilité environnementale. Il soutient la promotion de la paix, le respect de la diversité culturelle et la cohésion sociale aux niveaux national et régional. De nombreuses activités de formation dans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éducation formelle et non formelle existent et sont ouvertes et accessibles à tous, sans discrimination. Les cornemuses peuvent être fabriquées et jouées par </w:t>
      </w:r>
      <w:r w:rsidR="00847279" w:rsidRPr="009B4E8B">
        <w:rPr>
          <w:rFonts w:asciiTheme="minorBidi" w:hAnsiTheme="minorBidi" w:cstheme="minorBidi"/>
          <w:bCs/>
          <w:sz w:val="22"/>
          <w:szCs w:val="22"/>
        </w:rPr>
        <w:t>les femmes et les hommes</w:t>
      </w:r>
      <w:r w:rsidRPr="009B4E8B">
        <w:rPr>
          <w:rFonts w:asciiTheme="minorBidi" w:hAnsiTheme="minorBidi" w:cstheme="minorBidi"/>
          <w:bCs/>
          <w:sz w:val="22"/>
          <w:szCs w:val="22"/>
        </w:rPr>
        <w:t>, ce qui favorise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égalité </w:t>
      </w:r>
      <w:r w:rsidR="00847279" w:rsidRPr="009B4E8B">
        <w:rPr>
          <w:rFonts w:asciiTheme="minorBidi" w:hAnsiTheme="minorBidi" w:cstheme="minorBidi"/>
          <w:bCs/>
          <w:sz w:val="22"/>
          <w:szCs w:val="22"/>
        </w:rPr>
        <w:t>des genres</w:t>
      </w:r>
      <w:r w:rsidRPr="009B4E8B">
        <w:rPr>
          <w:rFonts w:asciiTheme="minorBidi" w:hAnsiTheme="minorBidi" w:cstheme="minorBidi"/>
          <w:bCs/>
          <w:sz w:val="22"/>
          <w:szCs w:val="22"/>
        </w:rPr>
        <w:t>. Cet élément rassemble des personnes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origines sociales et de cultures différentes dans le cadre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activités et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événements divers.</w:t>
      </w:r>
    </w:p>
    <w:p w14:paraId="78FA283F" w14:textId="23F2B68C" w:rsidR="00E0704E" w:rsidRPr="009B4E8B" w:rsidRDefault="00E0704E" w:rsidP="00E0704E">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bCs/>
          <w:sz w:val="22"/>
          <w:szCs w:val="22"/>
        </w:rPr>
        <w:t>R.3 :</w:t>
      </w:r>
      <w:r w:rsidRPr="009B4E8B">
        <w:rPr>
          <w:rFonts w:asciiTheme="minorBidi" w:hAnsiTheme="minorBidi" w:cstheme="minorBidi"/>
          <w:bCs/>
          <w:sz w:val="22"/>
          <w:szCs w:val="22"/>
        </w:rPr>
        <w:tab/>
        <w:t>Diverses mesures de sauvegarde ont été proposées par les deux États soumissionnaires, conjointement et séparément. Les mesures conjointes proposées comprennent des recherches sur le terrain, des programmes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échange et des spectacles. Les mesures comprennent également la création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 espace culturel pour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élément et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organisation de festivals au niveau international. En Macédoine du Nord,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inscription de la tradition de la cornemuse au niveau national a été initiée par les </w:t>
      </w:r>
      <w:r w:rsidR="004A34EB" w:rsidRPr="009B4E8B">
        <w:rPr>
          <w:rFonts w:asciiTheme="minorBidi" w:hAnsiTheme="minorBidi" w:cstheme="minorBidi"/>
          <w:bCs/>
          <w:sz w:val="22"/>
          <w:szCs w:val="22"/>
        </w:rPr>
        <w:t>détenteurs</w:t>
      </w:r>
      <w:r w:rsidRPr="009B4E8B">
        <w:rPr>
          <w:rFonts w:asciiTheme="minorBidi" w:hAnsiTheme="minorBidi" w:cstheme="minorBidi"/>
          <w:bCs/>
          <w:sz w:val="22"/>
          <w:szCs w:val="22"/>
        </w:rPr>
        <w:t>, les praticiens et les enseignants. Un plan de sauvegarde a été proposé et est mis en œuvre par des praticiens et des responsables à différents niveaux. En T</w:t>
      </w:r>
      <w:r w:rsidR="00847279" w:rsidRPr="009B4E8B">
        <w:rPr>
          <w:rFonts w:asciiTheme="minorBidi" w:hAnsiTheme="minorBidi" w:cstheme="minorBidi"/>
          <w:bCs/>
          <w:sz w:val="22"/>
          <w:szCs w:val="22"/>
        </w:rPr>
        <w:t>ürkiye</w:t>
      </w:r>
      <w:r w:rsidRPr="009B4E8B">
        <w:rPr>
          <w:rFonts w:asciiTheme="minorBidi" w:hAnsiTheme="minorBidi" w:cstheme="minorBidi"/>
          <w:bCs/>
          <w:sz w:val="22"/>
          <w:szCs w:val="22"/>
        </w:rPr>
        <w: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État, les administrations locales et les ONG, en collaboration avec les </w:t>
      </w:r>
      <w:r w:rsidR="004A34EB" w:rsidRPr="009B4E8B">
        <w:rPr>
          <w:rFonts w:asciiTheme="minorBidi" w:hAnsiTheme="minorBidi" w:cstheme="minorBidi"/>
          <w:bCs/>
          <w:sz w:val="22"/>
          <w:szCs w:val="22"/>
        </w:rPr>
        <w:t>détenteurs</w:t>
      </w:r>
      <w:r w:rsidRPr="009B4E8B">
        <w:rPr>
          <w:rFonts w:asciiTheme="minorBidi" w:hAnsiTheme="minorBidi" w:cstheme="minorBidi"/>
          <w:bCs/>
          <w:sz w:val="22"/>
          <w:szCs w:val="22"/>
        </w:rPr>
        <w:t xml:space="preserve"> et les praticiens, ont mis en place diverses mesures de sauvegarde, telles que des ateliers, des cours, des festivals et des recherches. Une réunion s</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est également tenue les 7 et 8 mars 2023 avec la participation de </w:t>
      </w:r>
      <w:r w:rsidR="004A34EB" w:rsidRPr="009B4E8B">
        <w:rPr>
          <w:rFonts w:asciiTheme="minorBidi" w:hAnsiTheme="minorBidi" w:cstheme="minorBidi"/>
          <w:bCs/>
          <w:sz w:val="22"/>
          <w:szCs w:val="22"/>
        </w:rPr>
        <w:t>détenteurs</w:t>
      </w:r>
      <w:r w:rsidRPr="009B4E8B">
        <w:rPr>
          <w:rFonts w:asciiTheme="minorBidi" w:hAnsiTheme="minorBidi" w:cstheme="minorBidi"/>
          <w:bCs/>
          <w:sz w:val="22"/>
          <w:szCs w:val="22"/>
        </w:rPr>
        <w:t xml:space="preserve"> et de praticiens pour discuter de la préparation du dossier de </w:t>
      </w:r>
      <w:r w:rsidR="00FF231D" w:rsidRPr="009B4E8B">
        <w:rPr>
          <w:rFonts w:asciiTheme="minorBidi" w:hAnsiTheme="minorBidi" w:cstheme="minorBidi"/>
          <w:bCs/>
          <w:sz w:val="22"/>
          <w:szCs w:val="22"/>
        </w:rPr>
        <w:t>candidature</w:t>
      </w:r>
      <w:r w:rsidRPr="009B4E8B">
        <w:rPr>
          <w:rFonts w:asciiTheme="minorBidi" w:hAnsiTheme="minorBidi" w:cstheme="minorBidi"/>
          <w:bCs/>
          <w:sz w:val="22"/>
          <w:szCs w:val="22"/>
        </w:rPr>
        <w:t xml:space="preserve"> et diverses mesures de sauvegarde ont été proposées.</w:t>
      </w:r>
    </w:p>
    <w:p w14:paraId="5A580766" w14:textId="12273CC4" w:rsidR="00E0704E" w:rsidRPr="009B4E8B" w:rsidRDefault="00E0704E" w:rsidP="00E0704E">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bCs/>
          <w:sz w:val="22"/>
          <w:szCs w:val="22"/>
        </w:rPr>
        <w:t>R.4 :</w:t>
      </w:r>
      <w:r w:rsidRPr="009B4E8B">
        <w:rPr>
          <w:rFonts w:asciiTheme="minorBidi" w:hAnsiTheme="minorBidi" w:cstheme="minorBidi"/>
          <w:bCs/>
          <w:sz w:val="22"/>
          <w:szCs w:val="22"/>
        </w:rPr>
        <w:tab/>
        <w:t xml:space="preserve">En Macédoine du Nord, la Direction de la </w:t>
      </w:r>
      <w:r w:rsidR="00847279" w:rsidRPr="009B4E8B">
        <w:rPr>
          <w:rFonts w:asciiTheme="minorBidi" w:hAnsiTheme="minorBidi" w:cstheme="minorBidi"/>
          <w:bCs/>
          <w:sz w:val="22"/>
          <w:szCs w:val="22"/>
        </w:rPr>
        <w:t>p</w:t>
      </w:r>
      <w:r w:rsidRPr="009B4E8B">
        <w:rPr>
          <w:rFonts w:asciiTheme="minorBidi" w:hAnsiTheme="minorBidi" w:cstheme="minorBidi"/>
          <w:bCs/>
          <w:sz w:val="22"/>
          <w:szCs w:val="22"/>
        </w:rPr>
        <w:t xml:space="preserve">rotection du patrimoine culturel a mis en place un groupe de travail pour préparer le dossier de proposition </w:t>
      </w:r>
      <w:r w:rsidR="00AD480C" w:rsidRPr="009B4E8B">
        <w:rPr>
          <w:rFonts w:asciiTheme="minorBidi" w:hAnsiTheme="minorBidi" w:cstheme="minorBidi"/>
          <w:bCs/>
          <w:sz w:val="22"/>
          <w:szCs w:val="22"/>
        </w:rPr>
        <w:t>de candidature</w:t>
      </w:r>
      <w:r w:rsidRPr="009B4E8B">
        <w:rPr>
          <w:rFonts w:asciiTheme="minorBidi" w:hAnsiTheme="minorBidi" w:cstheme="minorBidi"/>
          <w:bCs/>
          <w:sz w:val="22"/>
          <w:szCs w:val="22"/>
        </w:rPr>
        <w:t>, composé de participants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Institut du folklore,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experts et de praticiens. En Turquie, un groupe de travail conjoint a été créé, avec la participation du </w:t>
      </w:r>
      <w:proofErr w:type="gramStart"/>
      <w:r w:rsidR="00E21985" w:rsidRPr="009B4E8B">
        <w:rPr>
          <w:rFonts w:asciiTheme="minorBidi" w:hAnsiTheme="minorBidi" w:cstheme="minorBidi"/>
          <w:bCs/>
          <w:sz w:val="22"/>
          <w:szCs w:val="22"/>
        </w:rPr>
        <w:t>M</w:t>
      </w:r>
      <w:r w:rsidRPr="009B4E8B">
        <w:rPr>
          <w:rFonts w:asciiTheme="minorBidi" w:hAnsiTheme="minorBidi" w:cstheme="minorBidi"/>
          <w:bCs/>
          <w:sz w:val="22"/>
          <w:szCs w:val="22"/>
        </w:rPr>
        <w:t xml:space="preserve">inistère de la </w:t>
      </w:r>
      <w:r w:rsidR="00E21985" w:rsidRPr="009B4E8B">
        <w:rPr>
          <w:rFonts w:asciiTheme="minorBidi" w:hAnsiTheme="minorBidi" w:cstheme="minorBidi"/>
          <w:bCs/>
          <w:sz w:val="22"/>
          <w:szCs w:val="22"/>
        </w:rPr>
        <w:t>c</w:t>
      </w:r>
      <w:r w:rsidRPr="009B4E8B">
        <w:rPr>
          <w:rFonts w:asciiTheme="minorBidi" w:hAnsiTheme="minorBidi" w:cstheme="minorBidi"/>
          <w:bCs/>
          <w:sz w:val="22"/>
          <w:szCs w:val="22"/>
        </w:rPr>
        <w:t>ulture</w:t>
      </w:r>
      <w:proofErr w:type="gramEnd"/>
      <w:r w:rsidRPr="009B4E8B">
        <w:rPr>
          <w:rFonts w:asciiTheme="minorBidi" w:hAnsiTheme="minorBidi" w:cstheme="minorBidi"/>
          <w:bCs/>
          <w:sz w:val="22"/>
          <w:szCs w:val="22"/>
        </w:rPr>
        <w:t xml:space="preserve"> et du </w:t>
      </w:r>
      <w:r w:rsidR="00E21985" w:rsidRPr="009B4E8B">
        <w:rPr>
          <w:rFonts w:asciiTheme="minorBidi" w:hAnsiTheme="minorBidi" w:cstheme="minorBidi"/>
          <w:bCs/>
          <w:sz w:val="22"/>
          <w:szCs w:val="22"/>
        </w:rPr>
        <w:t>t</w:t>
      </w:r>
      <w:r w:rsidRPr="009B4E8B">
        <w:rPr>
          <w:rFonts w:asciiTheme="minorBidi" w:hAnsiTheme="minorBidi" w:cstheme="minorBidi"/>
          <w:bCs/>
          <w:sz w:val="22"/>
          <w:szCs w:val="22"/>
        </w:rPr>
        <w:t>ourisme (</w:t>
      </w:r>
      <w:proofErr w:type="spellStart"/>
      <w:r w:rsidRPr="009B4E8B">
        <w:rPr>
          <w:rFonts w:asciiTheme="minorBidi" w:hAnsiTheme="minorBidi" w:cstheme="minorBidi"/>
          <w:bCs/>
          <w:sz w:val="22"/>
          <w:szCs w:val="22"/>
        </w:rPr>
        <w:t>MoCT</w:t>
      </w:r>
      <w:proofErr w:type="spellEnd"/>
      <w:r w:rsidRPr="009B4E8B">
        <w:rPr>
          <w:rFonts w:asciiTheme="minorBidi" w:hAnsiTheme="minorBidi" w:cstheme="minorBidi"/>
          <w:bCs/>
          <w:sz w:val="22"/>
          <w:szCs w:val="22"/>
        </w:rPr>
        <w:t xml:space="preserve">), du </w:t>
      </w:r>
      <w:r w:rsidR="00E21985" w:rsidRPr="009B4E8B">
        <w:rPr>
          <w:rFonts w:asciiTheme="minorBidi" w:hAnsiTheme="minorBidi" w:cstheme="minorBidi"/>
          <w:bCs/>
          <w:sz w:val="22"/>
          <w:szCs w:val="22"/>
        </w:rPr>
        <w:t>C</w:t>
      </w:r>
      <w:r w:rsidRPr="009B4E8B">
        <w:rPr>
          <w:rFonts w:asciiTheme="minorBidi" w:hAnsiTheme="minorBidi" w:cstheme="minorBidi"/>
          <w:bCs/>
          <w:sz w:val="22"/>
          <w:szCs w:val="22"/>
        </w:rPr>
        <w:t xml:space="preserve">onseil du PCI de la province de Rize, de </w:t>
      </w:r>
      <w:r w:rsidR="004A34EB" w:rsidRPr="009B4E8B">
        <w:rPr>
          <w:rFonts w:asciiTheme="minorBidi" w:hAnsiTheme="minorBidi" w:cstheme="minorBidi"/>
          <w:bCs/>
          <w:sz w:val="22"/>
          <w:szCs w:val="22"/>
        </w:rPr>
        <w:t>détenteurs</w:t>
      </w:r>
      <w:r w:rsidRPr="009B4E8B">
        <w:rPr>
          <w:rFonts w:asciiTheme="minorBidi" w:hAnsiTheme="minorBidi" w:cstheme="minorBidi"/>
          <w:bCs/>
          <w:sz w:val="22"/>
          <w:szCs w:val="22"/>
        </w:rPr>
        <w:t>, de praticiens et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universitaires afin de diriger la préparation du dossier de candidature. La communication s</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est faite au moyen </w:t>
      </w:r>
      <w:r w:rsidR="009A1C28" w:rsidRPr="009B4E8B">
        <w:rPr>
          <w:rFonts w:asciiTheme="minorBidi" w:hAnsiTheme="minorBidi" w:cstheme="minorBidi"/>
          <w:bCs/>
          <w:sz w:val="22"/>
          <w:szCs w:val="22"/>
        </w:rPr>
        <w:t>de courriels</w:t>
      </w:r>
      <w:r w:rsidRPr="009B4E8B">
        <w:rPr>
          <w:rFonts w:asciiTheme="minorBidi" w:hAnsiTheme="minorBidi" w:cstheme="minorBidi"/>
          <w:bCs/>
          <w:sz w:val="22"/>
          <w:szCs w:val="22"/>
        </w:rPr>
        <w: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entretiens et de réunions, et la collaboration entre les experts, les praticiens et les autres parties prenantes a fourni les informations nécessaires pour compléter la compilation du formulaire de </w:t>
      </w:r>
      <w:r w:rsidR="00FF231D" w:rsidRPr="009B4E8B">
        <w:rPr>
          <w:rFonts w:asciiTheme="minorBidi" w:hAnsiTheme="minorBidi" w:cstheme="minorBidi"/>
          <w:bCs/>
          <w:sz w:val="22"/>
          <w:szCs w:val="22"/>
        </w:rPr>
        <w:t>candidature</w:t>
      </w:r>
      <w:r w:rsidRPr="009B4E8B">
        <w:rPr>
          <w:rFonts w:asciiTheme="minorBidi" w:hAnsiTheme="minorBidi" w:cstheme="minorBidi"/>
          <w:bCs/>
          <w:sz w:val="22"/>
          <w:szCs w:val="22"/>
        </w:rPr>
        <w:t>. Des lettres de consentement de diverses communautés concernées ont été recueillies et soumises pour soutenir la candidature. Des réunions en ligne ont été organisées entre les deux pays afin de préparer le dossier de candidature commun, avec la participation des communautés, des ONG et des experts.</w:t>
      </w:r>
    </w:p>
    <w:p w14:paraId="33C2BE8C" w14:textId="35D93801" w:rsidR="003C6A16" w:rsidRPr="009B4E8B" w:rsidRDefault="00E0704E" w:rsidP="00E0704E">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bCs/>
          <w:sz w:val="22"/>
          <w:szCs w:val="22"/>
        </w:rPr>
        <w:t>R.5 :</w:t>
      </w:r>
      <w:r w:rsidRPr="009B4E8B">
        <w:rPr>
          <w:rFonts w:asciiTheme="minorBidi" w:hAnsiTheme="minorBidi" w:cstheme="minorBidi"/>
          <w:bCs/>
          <w:sz w:val="22"/>
          <w:szCs w:val="22"/>
        </w:rPr>
        <w:tab/>
        <w:t>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élément a été inclus dans les inventaires nationaux des deux États soumissionnaires en 2020. Des détails sur les inventaires ont été fournis dans le dossier, et des informations sur les processus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inventaire et la périodicité des </w:t>
      </w:r>
      <w:r w:rsidRPr="009B4E8B">
        <w:rPr>
          <w:rFonts w:asciiTheme="minorBidi" w:hAnsiTheme="minorBidi" w:cstheme="minorBidi"/>
          <w:bCs/>
          <w:sz w:val="22"/>
          <w:szCs w:val="22"/>
        </w:rPr>
        <w:lastRenderedPageBreak/>
        <w:t>mises à jour pour les deux États ont été fournies dans les rapports périodiques des États soumis en 2021.</w:t>
      </w:r>
    </w:p>
    <w:p w14:paraId="53D0A3DD" w14:textId="46B3429A" w:rsidR="00847279" w:rsidRPr="009B4E8B" w:rsidRDefault="003C6A16" w:rsidP="00712044">
      <w:pPr>
        <w:numPr>
          <w:ilvl w:val="0"/>
          <w:numId w:val="59"/>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la fabrication et la pratique de la cornemuse traditionnelle (</w:t>
      </w:r>
      <w:proofErr w:type="spellStart"/>
      <w:r w:rsidRPr="009B4E8B">
        <w:rPr>
          <w:rFonts w:asciiTheme="minorBidi" w:hAnsiTheme="minorBidi" w:cstheme="minorBidi"/>
          <w:b/>
          <w:sz w:val="22"/>
          <w:szCs w:val="22"/>
        </w:rPr>
        <w:t>gayda</w:t>
      </w:r>
      <w:proofErr w:type="spellEnd"/>
      <w:r w:rsidRPr="009B4E8B">
        <w:rPr>
          <w:rFonts w:asciiTheme="minorBidi" w:hAnsiTheme="minorBidi" w:cstheme="minorBidi"/>
          <w:b/>
          <w:sz w:val="22"/>
          <w:szCs w:val="22"/>
        </w:rPr>
        <w:t>/</w:t>
      </w:r>
      <w:proofErr w:type="spellStart"/>
      <w:r w:rsidRPr="009B4E8B">
        <w:rPr>
          <w:rFonts w:asciiTheme="minorBidi" w:hAnsiTheme="minorBidi" w:cstheme="minorBidi"/>
          <w:b/>
          <w:sz w:val="22"/>
          <w:szCs w:val="22"/>
        </w:rPr>
        <w:t>tulum</w:t>
      </w:r>
      <w:proofErr w:type="spellEnd"/>
      <w:r w:rsidRPr="009B4E8B">
        <w:rPr>
          <w:rFonts w:asciiTheme="minorBidi" w:hAnsiTheme="minorBidi" w:cstheme="minorBidi"/>
          <w:b/>
          <w:sz w:val="22"/>
          <w:szCs w:val="22"/>
        </w:rPr>
        <w:t>)</w:t>
      </w:r>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w:t>
      </w:r>
      <w:r w:rsidR="00847279" w:rsidRPr="009B4E8B">
        <w:rPr>
          <w:rFonts w:asciiTheme="minorBidi" w:hAnsiTheme="minorBidi" w:cstheme="minorBidi"/>
          <w:bCs/>
          <w:sz w:val="22"/>
          <w:szCs w:val="22"/>
        </w:rPr>
        <w:t>é ;</w:t>
      </w:r>
    </w:p>
    <w:p w14:paraId="5114D54E" w14:textId="0D2A759B" w:rsidR="003C6A16" w:rsidRPr="009B4E8B" w:rsidRDefault="00847279" w:rsidP="00712044">
      <w:pPr>
        <w:numPr>
          <w:ilvl w:val="0"/>
          <w:numId w:val="59"/>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Encourage</w:t>
      </w:r>
      <w:r w:rsidRPr="009B4E8B">
        <w:rPr>
          <w:rFonts w:asciiTheme="minorBidi" w:hAnsiTheme="minorBidi" w:cstheme="minorBidi"/>
          <w:bCs/>
          <w:sz w:val="22"/>
          <w:szCs w:val="22"/>
        </w:rPr>
        <w:t xml:space="preserve"> les États parties, lorsqu</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ils soumettront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avenir des dossiers de candidature, à éviter les lettres de consentement standardisées et à</w:t>
      </w:r>
      <w:r w:rsidR="000E1FA2" w:rsidRPr="009B4E8B">
        <w:rPr>
          <w:rFonts w:asciiTheme="minorBidi" w:hAnsiTheme="minorBidi" w:cstheme="minorBidi"/>
          <w:bCs/>
          <w:sz w:val="22"/>
          <w:szCs w:val="22"/>
        </w:rPr>
        <w:t xml:space="preserve"> s’assurer que des matériels supplémentaires détaillent </w:t>
      </w:r>
      <w:r w:rsidRPr="009B4E8B">
        <w:rPr>
          <w:rFonts w:asciiTheme="minorBidi" w:hAnsiTheme="minorBidi" w:cstheme="minorBidi"/>
          <w:bCs/>
          <w:sz w:val="22"/>
          <w:szCs w:val="22"/>
        </w:rPr>
        <w:t>l</w:t>
      </w:r>
      <w:r w:rsidR="000E1FA2" w:rsidRPr="009B4E8B">
        <w:rPr>
          <w:rFonts w:asciiTheme="minorBidi" w:hAnsiTheme="minorBidi" w:cstheme="minorBidi"/>
          <w:bCs/>
          <w:sz w:val="22"/>
          <w:szCs w:val="22"/>
        </w:rPr>
        <w:t xml:space="preserve">’interdépendance </w:t>
      </w:r>
      <w:r w:rsidRPr="009B4E8B">
        <w:rPr>
          <w:rFonts w:asciiTheme="minorBidi" w:hAnsiTheme="minorBidi" w:cstheme="minorBidi"/>
          <w:bCs/>
          <w:sz w:val="22"/>
          <w:szCs w:val="22"/>
        </w:rPr>
        <w:t>de</w:t>
      </w:r>
      <w:r w:rsidR="00736425" w:rsidRPr="009B4E8B">
        <w:rPr>
          <w:rFonts w:asciiTheme="minorBidi" w:hAnsiTheme="minorBidi" w:cstheme="minorBidi"/>
          <w:bCs/>
          <w:sz w:val="22"/>
          <w:szCs w:val="22"/>
        </w:rPr>
        <w:t>s contributions de</w:t>
      </w:r>
      <w:r w:rsidRPr="009B4E8B">
        <w:rPr>
          <w:rFonts w:asciiTheme="minorBidi" w:hAnsiTheme="minorBidi" w:cstheme="minorBidi"/>
          <w:bCs/>
          <w:sz w:val="22"/>
          <w:szCs w:val="22"/>
        </w:rPr>
        <w:t xml:space="preserv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élément </w:t>
      </w:r>
      <w:r w:rsidR="000E1FA2" w:rsidRPr="009B4E8B">
        <w:rPr>
          <w:rFonts w:asciiTheme="minorBidi" w:hAnsiTheme="minorBidi" w:cstheme="minorBidi"/>
          <w:bCs/>
          <w:sz w:val="22"/>
          <w:szCs w:val="22"/>
        </w:rPr>
        <w:t xml:space="preserve">avec le </w:t>
      </w:r>
      <w:r w:rsidRPr="009B4E8B">
        <w:rPr>
          <w:rFonts w:asciiTheme="minorBidi" w:hAnsiTheme="minorBidi" w:cstheme="minorBidi"/>
          <w:bCs/>
          <w:sz w:val="22"/>
          <w:szCs w:val="22"/>
        </w:rPr>
        <w:t>développement durable.</w:t>
      </w:r>
    </w:p>
    <w:p w14:paraId="2747E003" w14:textId="3659AFC4" w:rsidR="003C6A16" w:rsidRPr="009B4E8B" w:rsidRDefault="003C6A16" w:rsidP="003C6A16">
      <w:pPr>
        <w:pStyle w:val="Titre2"/>
        <w:jc w:val="both"/>
        <w:rPr>
          <w:rFonts w:asciiTheme="minorBidi" w:hAnsiTheme="minorBidi" w:cstheme="minorBidi"/>
          <w:szCs w:val="22"/>
          <w:lang w:val="fr-FR"/>
        </w:rPr>
      </w:pPr>
      <w:bookmarkStart w:id="58" w:name="_PROJET_DE_DÉCISION_35"/>
      <w:bookmarkEnd w:id="58"/>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5</w:t>
      </w:r>
      <w:r w:rsidR="008575E6">
        <w:rPr>
          <w:rFonts w:asciiTheme="minorBidi" w:hAnsiTheme="minorBidi" w:cstheme="minorBidi"/>
          <w:szCs w:val="22"/>
          <w:lang w:val="fr-FR"/>
        </w:rPr>
        <w:t>3</w:t>
      </w:r>
      <w:r w:rsidR="008A171B" w:rsidRPr="009B4E8B">
        <w:rPr>
          <w:rFonts w:asciiTheme="minorBidi" w:hAnsiTheme="minorBidi" w:cstheme="minorBidi"/>
          <w:szCs w:val="22"/>
          <w:lang w:val="fr-FR"/>
        </w:rPr>
        <w:tab/>
      </w:r>
      <w:r w:rsidR="008A171B" w:rsidRPr="009B4E8B">
        <w:rPr>
          <w:noProof/>
          <w:color w:val="0000FF"/>
          <w:lang w:val="fr-FR"/>
        </w:rPr>
        <w:drawing>
          <wp:inline distT="0" distB="0" distL="0" distR="0" wp14:anchorId="238E0B17" wp14:editId="1B4C34DE">
            <wp:extent cx="104775" cy="104775"/>
            <wp:effectExtent l="0" t="0" r="9525" b="9525"/>
            <wp:docPr id="1427836230" name="Picture 1427836230">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B69A24B" w14:textId="77777777" w:rsidR="003C6A16" w:rsidRPr="009B4E8B" w:rsidRDefault="003C6A16" w:rsidP="00712044">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p>
    <w:p w14:paraId="6E83CA7F" w14:textId="21A3139C" w:rsidR="003C6A16" w:rsidRPr="009B4E8B" w:rsidRDefault="003C6A16" w:rsidP="00712044">
      <w:pPr>
        <w:numPr>
          <w:ilvl w:val="0"/>
          <w:numId w:val="60"/>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la Norvège a proposé la candidature </w:t>
      </w:r>
      <w:r w:rsidRPr="009B4E8B">
        <w:rPr>
          <w:rFonts w:asciiTheme="minorBidi" w:hAnsiTheme="minorBidi" w:cstheme="minorBidi"/>
          <w:b/>
          <w:sz w:val="22"/>
          <w:szCs w:val="22"/>
        </w:rPr>
        <w:t>des</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costumes traditionnels en Norvège, artisanat et pratique sociale</w:t>
      </w:r>
      <w:r w:rsidRPr="009B4E8B">
        <w:rPr>
          <w:rFonts w:asciiTheme="minorBidi" w:hAnsiTheme="minorBidi" w:cstheme="minorBidi"/>
          <w:bCs/>
          <w:sz w:val="22"/>
          <w:szCs w:val="22"/>
        </w:rPr>
        <w:t xml:space="preserve"> (n°02084) pour 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50FC4D44" w14:textId="02972490" w:rsidR="003C6A16" w:rsidRPr="009B4E8B" w:rsidRDefault="003C6A16" w:rsidP="00712044">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 xml:space="preserve">En Norvège, les costumes traditionnels sont des vêtements </w:t>
      </w:r>
      <w:r w:rsidR="00847279" w:rsidRPr="009B4E8B">
        <w:rPr>
          <w:rFonts w:asciiTheme="minorBidi" w:hAnsiTheme="minorBidi" w:cstheme="minorBidi"/>
          <w:bCs/>
          <w:sz w:val="22"/>
          <w:szCs w:val="22"/>
        </w:rPr>
        <w:t>sur mesure</w:t>
      </w:r>
      <w:r w:rsidRPr="009B4E8B">
        <w:rPr>
          <w:rFonts w:asciiTheme="minorBidi" w:hAnsiTheme="minorBidi" w:cstheme="minorBidi"/>
          <w:bCs/>
          <w:sz w:val="22"/>
          <w:szCs w:val="22"/>
        </w:rPr>
        <w:t>, décorés de broderies, de rubans et de tissus, fabriqués dans des matières naturelles telles que la soie, la laine et le lin. Le processus de production fait appel à divers artisans pour broder les costumes et fabriquer les accessoires. Bien souvent confectionné à la main, un costume traditionnel peut durer toute une vie et être transmis de génération en génération comme un héritage familial. De nombreuses jeunes filles acquièrent leur premier costume lors de leur confirmation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âge de quinze ans. Les connaissances sur la manière et le moment de porter les costumes se transmettent au sein des familles, souvent guidées par une tante ou une grand-mère qui gère, répare et fabrique les costumes. Au sein de la communauté,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utilisation des costumes traditionnels est guidée par des normes culturelles, et les artisans locaux sont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importants détenteurs de connaissances, fournissant des conseils et une formation pratique. Les costumes traditionnels sont étroitement liés à la vie familiale et aux communautés locales. Ils sont portés lors de célébrations privées et publiques et symbolisent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identité personnelle et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histoire familiale. Certains immigrants sont fiers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acquérir leurs premiers costumes traditionnels lorsqu</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ils obtiennent la nationalité norvégienne.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autres profitent de cette occasion pour revêtir des costumes traditionnels de leur pays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origine et fêter avec des personnes vêtues de costumes traditionnels norvégiens. La rencontre de personnes vêtues de divers costumes traditionnels crée un sentiment de reconnaissance et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appartenance.</w:t>
      </w:r>
    </w:p>
    <w:p w14:paraId="7FB12126" w14:textId="08340A96" w:rsidR="00712044" w:rsidRPr="009B4E8B" w:rsidRDefault="003C6A16" w:rsidP="00712044">
      <w:pPr>
        <w:keepNext/>
        <w:numPr>
          <w:ilvl w:val="0"/>
          <w:numId w:val="60"/>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3C216E" w:rsidRPr="009B4E8B">
        <w:rPr>
          <w:rFonts w:asciiTheme="minorBidi" w:hAnsiTheme="minorBidi" w:cstheme="minorBidi"/>
          <w:bCs/>
          <w:sz w:val="22"/>
          <w:szCs w:val="22"/>
        </w:rPr>
        <w:t>représentative du patrimoine culturel immatériel de l’humanité</w:t>
      </w:r>
      <w:r w:rsidR="003C216E" w:rsidRPr="009B4E8B" w:rsidDel="003C216E">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w:t>
      </w:r>
    </w:p>
    <w:p w14:paraId="17E1C26E" w14:textId="08AF52E3" w:rsidR="00712044" w:rsidRPr="009B4E8B" w:rsidRDefault="00712044" w:rsidP="00712044">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R.1 :</w:t>
      </w:r>
      <w:r w:rsidRPr="009B4E8B">
        <w:rPr>
          <w:rFonts w:asciiTheme="minorBidi" w:hAnsiTheme="minorBidi" w:cstheme="minorBidi"/>
          <w:sz w:val="22"/>
          <w:szCs w:val="22"/>
        </w:rPr>
        <w:tab/>
      </w:r>
      <w:r w:rsidR="00DE4029" w:rsidRPr="009B4E8B">
        <w:rPr>
          <w:rFonts w:asciiTheme="minorBidi" w:hAnsiTheme="minorBidi" w:cstheme="minorBidi"/>
          <w:sz w:val="22"/>
          <w:szCs w:val="22"/>
        </w:rPr>
        <w:t>L</w:t>
      </w:r>
      <w:r w:rsidR="006D6E3C" w:rsidRPr="009B4E8B">
        <w:rPr>
          <w:rFonts w:asciiTheme="minorBidi" w:hAnsiTheme="minorBidi" w:cstheme="minorBidi"/>
          <w:sz w:val="22"/>
          <w:szCs w:val="22"/>
        </w:rPr>
        <w:t>’</w:t>
      </w:r>
      <w:r w:rsidR="00DE4029" w:rsidRPr="009B4E8B">
        <w:rPr>
          <w:rFonts w:asciiTheme="minorBidi" w:hAnsiTheme="minorBidi" w:cstheme="minorBidi"/>
          <w:sz w:val="22"/>
          <w:szCs w:val="22"/>
        </w:rPr>
        <w:t>élément est un costume traditionnel fait de matériaux naturels tels que la soie, la laine et le lin, fabriqué, décoré et porté en Norvège. Les détenteurs et les praticiens de l</w:t>
      </w:r>
      <w:r w:rsidR="006D6E3C" w:rsidRPr="009B4E8B">
        <w:rPr>
          <w:rFonts w:asciiTheme="minorBidi" w:hAnsiTheme="minorBidi" w:cstheme="minorBidi"/>
          <w:sz w:val="22"/>
          <w:szCs w:val="22"/>
        </w:rPr>
        <w:t>’</w:t>
      </w:r>
      <w:r w:rsidR="00DE4029" w:rsidRPr="009B4E8B">
        <w:rPr>
          <w:rFonts w:asciiTheme="minorBidi" w:hAnsiTheme="minorBidi" w:cstheme="minorBidi"/>
          <w:sz w:val="22"/>
          <w:szCs w:val="22"/>
        </w:rPr>
        <w:t>élément comprennent les personnes qui possèdent et portent des costumes traditionnels, les détenteurs de connaissances spéciales, les artisans, les danseurs folkloriques et les musiciens. La transmission des connaissances et des compétences relatives à l</w:t>
      </w:r>
      <w:r w:rsidR="006D6E3C" w:rsidRPr="009B4E8B">
        <w:rPr>
          <w:rFonts w:asciiTheme="minorBidi" w:hAnsiTheme="minorBidi" w:cstheme="minorBidi"/>
          <w:sz w:val="22"/>
          <w:szCs w:val="22"/>
        </w:rPr>
        <w:t>’</w:t>
      </w:r>
      <w:r w:rsidR="00DE4029" w:rsidRPr="009B4E8B">
        <w:rPr>
          <w:rFonts w:asciiTheme="minorBidi" w:hAnsiTheme="minorBidi" w:cstheme="minorBidi"/>
          <w:sz w:val="22"/>
          <w:szCs w:val="22"/>
        </w:rPr>
        <w:t>élément se fait de manière informelle au sein des familles. Les connaissances sur la manière de porter un costume traditionnel sont transmises entre les membres d</w:t>
      </w:r>
      <w:r w:rsidR="006D6E3C" w:rsidRPr="009B4E8B">
        <w:rPr>
          <w:rFonts w:asciiTheme="minorBidi" w:hAnsiTheme="minorBidi" w:cstheme="minorBidi"/>
          <w:sz w:val="22"/>
          <w:szCs w:val="22"/>
        </w:rPr>
        <w:t>’</w:t>
      </w:r>
      <w:r w:rsidR="00DE4029" w:rsidRPr="009B4E8B">
        <w:rPr>
          <w:rFonts w:asciiTheme="minorBidi" w:hAnsiTheme="minorBidi" w:cstheme="minorBidi"/>
          <w:sz w:val="22"/>
          <w:szCs w:val="22"/>
        </w:rPr>
        <w:t>une même famille. L</w:t>
      </w:r>
      <w:r w:rsidR="006D6E3C" w:rsidRPr="009B4E8B">
        <w:rPr>
          <w:rFonts w:asciiTheme="minorBidi" w:hAnsiTheme="minorBidi" w:cstheme="minorBidi"/>
          <w:sz w:val="22"/>
          <w:szCs w:val="22"/>
        </w:rPr>
        <w:t>’</w:t>
      </w:r>
      <w:r w:rsidR="00DE4029" w:rsidRPr="009B4E8B">
        <w:rPr>
          <w:rFonts w:asciiTheme="minorBidi" w:hAnsiTheme="minorBidi" w:cstheme="minorBidi"/>
          <w:sz w:val="22"/>
          <w:szCs w:val="22"/>
        </w:rPr>
        <w:t>élément est également transmis de manière formelle par le biais du système éducatif public, qui propose un programme professionnel suivi d</w:t>
      </w:r>
      <w:r w:rsidR="006D6E3C" w:rsidRPr="009B4E8B">
        <w:rPr>
          <w:rFonts w:asciiTheme="minorBidi" w:hAnsiTheme="minorBidi" w:cstheme="minorBidi"/>
          <w:sz w:val="22"/>
          <w:szCs w:val="22"/>
        </w:rPr>
        <w:t>’</w:t>
      </w:r>
      <w:r w:rsidR="00DE4029" w:rsidRPr="009B4E8B">
        <w:rPr>
          <w:rFonts w:asciiTheme="minorBidi" w:hAnsiTheme="minorBidi" w:cstheme="minorBidi"/>
          <w:sz w:val="22"/>
          <w:szCs w:val="22"/>
        </w:rPr>
        <w:t>un apprentissage. Les costumes traditionnels sont portés lors de célébrations privées et publiques, symbolisant l</w:t>
      </w:r>
      <w:r w:rsidR="006D6E3C" w:rsidRPr="009B4E8B">
        <w:rPr>
          <w:rFonts w:asciiTheme="minorBidi" w:hAnsiTheme="minorBidi" w:cstheme="minorBidi"/>
          <w:sz w:val="22"/>
          <w:szCs w:val="22"/>
        </w:rPr>
        <w:t>’</w:t>
      </w:r>
      <w:r w:rsidR="00DE4029" w:rsidRPr="009B4E8B">
        <w:rPr>
          <w:rFonts w:asciiTheme="minorBidi" w:hAnsiTheme="minorBidi" w:cstheme="minorBidi"/>
          <w:sz w:val="22"/>
          <w:szCs w:val="22"/>
        </w:rPr>
        <w:t>identité personnelle et l</w:t>
      </w:r>
      <w:r w:rsidR="006D6E3C" w:rsidRPr="009B4E8B">
        <w:rPr>
          <w:rFonts w:asciiTheme="minorBidi" w:hAnsiTheme="minorBidi" w:cstheme="minorBidi"/>
          <w:sz w:val="22"/>
          <w:szCs w:val="22"/>
        </w:rPr>
        <w:t>’</w:t>
      </w:r>
      <w:r w:rsidR="00DE4029" w:rsidRPr="009B4E8B">
        <w:rPr>
          <w:rFonts w:asciiTheme="minorBidi" w:hAnsiTheme="minorBidi" w:cstheme="minorBidi"/>
          <w:sz w:val="22"/>
          <w:szCs w:val="22"/>
        </w:rPr>
        <w:t>histoire de la famille.</w:t>
      </w:r>
    </w:p>
    <w:p w14:paraId="7891B74C" w14:textId="1D28036B" w:rsidR="00712044" w:rsidRPr="009B4E8B" w:rsidRDefault="00712044" w:rsidP="00712044">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color w:val="000000"/>
          <w:sz w:val="22"/>
          <w:szCs w:val="22"/>
        </w:rPr>
        <w:t>R</w:t>
      </w:r>
      <w:r w:rsidRPr="009B4E8B">
        <w:rPr>
          <w:rFonts w:asciiTheme="minorBidi" w:hAnsiTheme="minorBidi" w:cstheme="minorBidi"/>
          <w:sz w:val="22"/>
          <w:szCs w:val="22"/>
        </w:rPr>
        <w:t>.2 :</w:t>
      </w:r>
      <w:r w:rsidRPr="009B4E8B">
        <w:rPr>
          <w:rFonts w:asciiTheme="minorBidi" w:hAnsiTheme="minorBidi" w:cstheme="minorBidi"/>
          <w:sz w:val="22"/>
          <w:szCs w:val="22"/>
        </w:rPr>
        <w:tab/>
        <w:t>La transmission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par le biais des écoles professionnelles et du système d</w:t>
      </w:r>
      <w:r w:rsidR="006D6E3C" w:rsidRPr="009B4E8B">
        <w:rPr>
          <w:rFonts w:asciiTheme="minorBidi" w:hAnsiTheme="minorBidi" w:cstheme="minorBidi"/>
          <w:sz w:val="22"/>
          <w:szCs w:val="22"/>
        </w:rPr>
        <w:t>’</w:t>
      </w:r>
      <w:r w:rsidRPr="009B4E8B">
        <w:rPr>
          <w:rFonts w:asciiTheme="minorBidi" w:hAnsiTheme="minorBidi" w:cstheme="minorBidi"/>
          <w:sz w:val="22"/>
          <w:szCs w:val="22"/>
        </w:rPr>
        <w:t>enseignement public contribue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éducation de qualité des communautés, au </w:t>
      </w:r>
      <w:r w:rsidRPr="009B4E8B">
        <w:rPr>
          <w:rFonts w:asciiTheme="minorBidi" w:hAnsiTheme="minorBidi" w:cstheme="minorBidi"/>
          <w:sz w:val="22"/>
          <w:szCs w:val="22"/>
        </w:rPr>
        <w:lastRenderedPageBreak/>
        <w:t>bénéfice de tous, mais surtout des femmes. Cet élément favorise également le développement économique en soutenant les propriétaires d</w:t>
      </w:r>
      <w:r w:rsidR="006D6E3C" w:rsidRPr="009B4E8B">
        <w:rPr>
          <w:rFonts w:asciiTheme="minorBidi" w:hAnsiTheme="minorBidi" w:cstheme="minorBidi"/>
          <w:sz w:val="22"/>
          <w:szCs w:val="22"/>
        </w:rPr>
        <w:t>’</w:t>
      </w:r>
      <w:r w:rsidRPr="009B4E8B">
        <w:rPr>
          <w:rFonts w:asciiTheme="minorBidi" w:hAnsiTheme="minorBidi" w:cstheme="minorBidi"/>
          <w:sz w:val="22"/>
          <w:szCs w:val="22"/>
        </w:rPr>
        <w:t>entreprises et les artisans professionnels. En outre,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offre une alternative à la production et à la consommation de masse de vêtements tout en promouvant l</w:t>
      </w:r>
      <w:r w:rsidR="006D6E3C" w:rsidRPr="009B4E8B">
        <w:rPr>
          <w:rFonts w:asciiTheme="minorBidi" w:hAnsiTheme="minorBidi" w:cstheme="minorBidi"/>
          <w:sz w:val="22"/>
          <w:szCs w:val="22"/>
        </w:rPr>
        <w:t>’</w:t>
      </w:r>
      <w:r w:rsidRPr="009B4E8B">
        <w:rPr>
          <w:rFonts w:asciiTheme="minorBidi" w:hAnsiTheme="minorBidi" w:cstheme="minorBidi"/>
          <w:sz w:val="22"/>
          <w:szCs w:val="22"/>
        </w:rPr>
        <w:t>artisanat et les techniques textiles traditionnelles ainsi que l</w:t>
      </w:r>
      <w:r w:rsidR="006D6E3C" w:rsidRPr="009B4E8B">
        <w:rPr>
          <w:rFonts w:asciiTheme="minorBidi" w:hAnsiTheme="minorBidi" w:cstheme="minorBidi"/>
          <w:sz w:val="22"/>
          <w:szCs w:val="22"/>
        </w:rPr>
        <w:t>’</w:t>
      </w:r>
      <w:r w:rsidRPr="009B4E8B">
        <w:rPr>
          <w:rFonts w:asciiTheme="minorBidi" w:hAnsiTheme="minorBidi" w:cstheme="minorBidi"/>
          <w:sz w:val="22"/>
          <w:szCs w:val="22"/>
        </w:rPr>
        <w:t>utilisation de matériaux durables. Le dossier de candidature indique que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favorise la confiance, l</w:t>
      </w:r>
      <w:r w:rsidR="006D6E3C" w:rsidRPr="009B4E8B">
        <w:rPr>
          <w:rFonts w:asciiTheme="minorBidi" w:hAnsiTheme="minorBidi" w:cstheme="minorBidi"/>
          <w:sz w:val="22"/>
          <w:szCs w:val="22"/>
        </w:rPr>
        <w:t>’</w:t>
      </w:r>
      <w:r w:rsidRPr="009B4E8B">
        <w:rPr>
          <w:rFonts w:asciiTheme="minorBidi" w:hAnsiTheme="minorBidi" w:cstheme="minorBidi"/>
          <w:sz w:val="22"/>
          <w:szCs w:val="22"/>
        </w:rPr>
        <w:t>inclusion et le sentiment d</w:t>
      </w:r>
      <w:r w:rsidR="006D6E3C" w:rsidRPr="009B4E8B">
        <w:rPr>
          <w:rFonts w:asciiTheme="minorBidi" w:hAnsiTheme="minorBidi" w:cstheme="minorBidi"/>
          <w:sz w:val="22"/>
          <w:szCs w:val="22"/>
        </w:rPr>
        <w:t>’</w:t>
      </w:r>
      <w:r w:rsidRPr="009B4E8B">
        <w:rPr>
          <w:rFonts w:asciiTheme="minorBidi" w:hAnsiTheme="minorBidi" w:cstheme="minorBidi"/>
          <w:sz w:val="22"/>
          <w:szCs w:val="22"/>
        </w:rPr>
        <w:t>appartenance au sein des communautés. Diverses déclarations des communautés ont été présentées pour démontrer les liens entre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et les aspects du développement durable. </w:t>
      </w:r>
    </w:p>
    <w:p w14:paraId="00F292E2" w14:textId="68AF3838" w:rsidR="00712044" w:rsidRPr="009B4E8B" w:rsidRDefault="00712044" w:rsidP="00712044">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R.3 :</w:t>
      </w:r>
      <w:r w:rsidRPr="009B4E8B">
        <w:rPr>
          <w:rFonts w:asciiTheme="minorBidi" w:hAnsiTheme="minorBidi" w:cstheme="minorBidi"/>
          <w:sz w:val="22"/>
          <w:szCs w:val="22"/>
        </w:rPr>
        <w:tab/>
        <w:t xml:space="preserve">Le dossier de </w:t>
      </w:r>
      <w:r w:rsidR="00294851" w:rsidRPr="009B4E8B">
        <w:rPr>
          <w:rFonts w:asciiTheme="minorBidi" w:hAnsiTheme="minorBidi" w:cstheme="minorBidi"/>
          <w:sz w:val="22"/>
          <w:szCs w:val="22"/>
        </w:rPr>
        <w:t>candidature</w:t>
      </w:r>
      <w:r w:rsidRPr="009B4E8B">
        <w:rPr>
          <w:rFonts w:asciiTheme="minorBidi" w:hAnsiTheme="minorBidi" w:cstheme="minorBidi"/>
          <w:sz w:val="22"/>
          <w:szCs w:val="22"/>
        </w:rPr>
        <w:t xml:space="preserve"> décrit divers efforts de sauvegarde mis en œuvre, notamment la documentation, la recherche et la publication d</w:t>
      </w:r>
      <w:r w:rsidR="006D6E3C" w:rsidRPr="009B4E8B">
        <w:rPr>
          <w:rFonts w:asciiTheme="minorBidi" w:hAnsiTheme="minorBidi" w:cstheme="minorBidi"/>
          <w:sz w:val="22"/>
          <w:szCs w:val="22"/>
        </w:rPr>
        <w:t>’</w:t>
      </w:r>
      <w:r w:rsidRPr="009B4E8B">
        <w:rPr>
          <w:rFonts w:asciiTheme="minorBidi" w:hAnsiTheme="minorBidi" w:cstheme="minorBidi"/>
          <w:sz w:val="22"/>
          <w:szCs w:val="22"/>
        </w:rPr>
        <w:t>informations sur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Les ONG proposent également des formations à la couture et au tissage, organisent des expositions et des conférences. </w:t>
      </w:r>
      <w:r w:rsidRPr="009B4E8B">
        <w:rPr>
          <w:rFonts w:asciiTheme="minorBidi" w:hAnsiTheme="minorBidi" w:cstheme="minorBidi"/>
          <w:color w:val="000000"/>
          <w:sz w:val="22"/>
          <w:szCs w:val="22"/>
        </w:rPr>
        <w:t>Les</w:t>
      </w:r>
      <w:r w:rsidRPr="009B4E8B">
        <w:rPr>
          <w:rFonts w:asciiTheme="minorBidi" w:hAnsiTheme="minorBidi" w:cstheme="minorBidi"/>
          <w:sz w:val="22"/>
          <w:szCs w:val="22"/>
        </w:rPr>
        <w:t xml:space="preserve"> autorités gouvernementales, à différents niveaux, financent un programme d</w:t>
      </w:r>
      <w:r w:rsidR="006D6E3C" w:rsidRPr="009B4E8B">
        <w:rPr>
          <w:rFonts w:asciiTheme="minorBidi" w:hAnsiTheme="minorBidi" w:cstheme="minorBidi"/>
          <w:sz w:val="22"/>
          <w:szCs w:val="22"/>
        </w:rPr>
        <w:t>’</w:t>
      </w:r>
      <w:r w:rsidRPr="009B4E8B">
        <w:rPr>
          <w:rFonts w:asciiTheme="minorBidi" w:hAnsiTheme="minorBidi" w:cstheme="minorBidi"/>
          <w:sz w:val="22"/>
          <w:szCs w:val="22"/>
        </w:rPr>
        <w:t>enseignement dans une école professionnelle, suivi d</w:t>
      </w:r>
      <w:r w:rsidR="006D6E3C" w:rsidRPr="009B4E8B">
        <w:rPr>
          <w:rFonts w:asciiTheme="minorBidi" w:hAnsiTheme="minorBidi" w:cstheme="minorBidi"/>
          <w:sz w:val="22"/>
          <w:szCs w:val="22"/>
        </w:rPr>
        <w:t>’</w:t>
      </w:r>
      <w:r w:rsidRPr="009B4E8B">
        <w:rPr>
          <w:rFonts w:asciiTheme="minorBidi" w:hAnsiTheme="minorBidi" w:cstheme="minorBidi"/>
          <w:sz w:val="22"/>
          <w:szCs w:val="22"/>
        </w:rPr>
        <w:t>un apprentissage de deux ans, qui débouche sur un certificat de compagnon.</w:t>
      </w:r>
      <w:r w:rsidRPr="009B4E8B">
        <w:rPr>
          <w:rFonts w:asciiTheme="minorBidi" w:hAnsiTheme="minorBidi" w:cstheme="minorBidi"/>
          <w:color w:val="000000"/>
          <w:sz w:val="22"/>
          <w:szCs w:val="22"/>
        </w:rPr>
        <w:t xml:space="preserve"> Des artisans et des praticiens animent des cours locaux d</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artisanat, permettant aux gens de confectionner leurs propres costumes traditionnels. L</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 xml:space="preserve">Institut norvégien du </w:t>
      </w:r>
      <w:r w:rsidR="00294851" w:rsidRPr="009B4E8B">
        <w:rPr>
          <w:rFonts w:asciiTheme="minorBidi" w:hAnsiTheme="minorBidi" w:cstheme="minorBidi"/>
          <w:color w:val="000000"/>
          <w:sz w:val="22"/>
          <w:szCs w:val="22"/>
        </w:rPr>
        <w:t>c</w:t>
      </w:r>
      <w:r w:rsidRPr="009B4E8B">
        <w:rPr>
          <w:rFonts w:asciiTheme="minorBidi" w:hAnsiTheme="minorBidi" w:cstheme="minorBidi"/>
          <w:color w:val="000000"/>
          <w:sz w:val="22"/>
          <w:szCs w:val="22"/>
        </w:rPr>
        <w:t>ostume folklorique soutient les ONG qui travaillent sur l</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artisanat traditionnel et les musées, lesquelles reçoivent également un financement public pour leurs efforts de sauvegarde. Les communautés concernées ont identifié deux défis à relever pour sauvegarder l</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élément : (a) le besoin de programmes éducatifs plus spécialisés au niveau universitaire, qui combinent les connaissances pratiques et théoriques ; et (b) la production en masse de costumes bon marché qui menace la survie de l</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industrie locale.</w:t>
      </w:r>
    </w:p>
    <w:p w14:paraId="575EDCE7" w14:textId="184A4C8D" w:rsidR="00712044" w:rsidRPr="009B4E8B" w:rsidRDefault="00712044" w:rsidP="00712044">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color w:val="000000"/>
          <w:sz w:val="22"/>
          <w:szCs w:val="22"/>
        </w:rPr>
        <w:t>R.4 :</w:t>
      </w:r>
      <w:r w:rsidRPr="009B4E8B">
        <w:rPr>
          <w:rFonts w:asciiTheme="minorBidi" w:hAnsiTheme="minorBidi" w:cstheme="minorBidi"/>
          <w:color w:val="000000"/>
          <w:sz w:val="22"/>
          <w:szCs w:val="22"/>
        </w:rPr>
        <w:tab/>
        <w:t xml:space="preserve">Le processus de </w:t>
      </w:r>
      <w:r w:rsidR="00FF231D" w:rsidRPr="009B4E8B">
        <w:rPr>
          <w:rFonts w:asciiTheme="minorBidi" w:hAnsiTheme="minorBidi" w:cstheme="minorBidi"/>
          <w:color w:val="000000"/>
          <w:sz w:val="22"/>
          <w:szCs w:val="22"/>
        </w:rPr>
        <w:t>candidature</w:t>
      </w:r>
      <w:r w:rsidRPr="009B4E8B">
        <w:rPr>
          <w:rFonts w:asciiTheme="minorBidi" w:hAnsiTheme="minorBidi" w:cstheme="minorBidi"/>
          <w:color w:val="000000"/>
          <w:sz w:val="22"/>
          <w:szCs w:val="22"/>
        </w:rPr>
        <w:t xml:space="preserve"> était participatif et a impliqué les communautés ainsi que l</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État partie. Les ONG impliquées dans l</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 xml:space="preserve">élément ont créé un groupe de travail et un comité de pilotage en 2017 pour diriger le processus. Outre les activités sur les réseaux sociaux, plusieurs articles sur la </w:t>
      </w:r>
      <w:r w:rsidR="00FF231D" w:rsidRPr="009B4E8B">
        <w:rPr>
          <w:rFonts w:asciiTheme="minorBidi" w:hAnsiTheme="minorBidi" w:cstheme="minorBidi"/>
          <w:color w:val="000000"/>
          <w:sz w:val="22"/>
          <w:szCs w:val="22"/>
        </w:rPr>
        <w:t>candidature</w:t>
      </w:r>
      <w:r w:rsidRPr="009B4E8B">
        <w:rPr>
          <w:rFonts w:asciiTheme="minorBidi" w:hAnsiTheme="minorBidi" w:cstheme="minorBidi"/>
          <w:color w:val="000000"/>
          <w:sz w:val="22"/>
          <w:szCs w:val="22"/>
        </w:rPr>
        <w:t xml:space="preserve"> ont été publiés dans des revues spécialisées. Les informations relatives à l</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 xml:space="preserve">initiative de </w:t>
      </w:r>
      <w:r w:rsidR="00FF231D" w:rsidRPr="009B4E8B">
        <w:rPr>
          <w:rFonts w:asciiTheme="minorBidi" w:hAnsiTheme="minorBidi" w:cstheme="minorBidi"/>
          <w:color w:val="000000"/>
          <w:sz w:val="22"/>
          <w:szCs w:val="22"/>
        </w:rPr>
        <w:t>candidature</w:t>
      </w:r>
      <w:r w:rsidRPr="009B4E8B">
        <w:rPr>
          <w:rFonts w:asciiTheme="minorBidi" w:hAnsiTheme="minorBidi" w:cstheme="minorBidi"/>
          <w:color w:val="000000"/>
          <w:sz w:val="22"/>
          <w:szCs w:val="22"/>
        </w:rPr>
        <w:t xml:space="preserve"> ont été communiquées aux communautés, groupes et individus concernés. De nombreuses réunions, séminaires, questionnaires et événements ont été organisés pour soutenir la candidature. Une réunion avec la communauté autochtone </w:t>
      </w:r>
      <w:proofErr w:type="spellStart"/>
      <w:r w:rsidRPr="009B4E8B">
        <w:rPr>
          <w:rFonts w:asciiTheme="minorBidi" w:hAnsiTheme="minorBidi" w:cstheme="minorBidi"/>
          <w:color w:val="000000"/>
          <w:sz w:val="22"/>
          <w:szCs w:val="22"/>
        </w:rPr>
        <w:t>sami</w:t>
      </w:r>
      <w:proofErr w:type="spellEnd"/>
      <w:r w:rsidRPr="009B4E8B">
        <w:rPr>
          <w:rFonts w:asciiTheme="minorBidi" w:hAnsiTheme="minorBidi" w:cstheme="minorBidi"/>
          <w:color w:val="000000"/>
          <w:sz w:val="22"/>
          <w:szCs w:val="22"/>
        </w:rPr>
        <w:t xml:space="preserve"> a été organisée en 2019, mais la communauté a décidé de ne pas se joindre au processus de </w:t>
      </w:r>
      <w:r w:rsidR="00FF231D" w:rsidRPr="009B4E8B">
        <w:rPr>
          <w:rFonts w:asciiTheme="minorBidi" w:hAnsiTheme="minorBidi" w:cstheme="minorBidi"/>
          <w:color w:val="000000"/>
          <w:sz w:val="22"/>
          <w:szCs w:val="22"/>
        </w:rPr>
        <w:t>candidature</w:t>
      </w:r>
      <w:r w:rsidRPr="009B4E8B">
        <w:rPr>
          <w:rFonts w:asciiTheme="minorBidi" w:hAnsiTheme="minorBidi" w:cstheme="minorBidi"/>
          <w:color w:val="000000"/>
          <w:sz w:val="22"/>
          <w:szCs w:val="22"/>
        </w:rPr>
        <w:t xml:space="preserve">. Un autre groupe de travail composé de </w:t>
      </w:r>
      <w:r w:rsidR="004A34EB" w:rsidRPr="009B4E8B">
        <w:rPr>
          <w:rFonts w:asciiTheme="minorBidi" w:hAnsiTheme="minorBidi" w:cstheme="minorBidi"/>
          <w:color w:val="000000"/>
          <w:sz w:val="22"/>
          <w:szCs w:val="22"/>
        </w:rPr>
        <w:t>détenteurs</w:t>
      </w:r>
      <w:r w:rsidRPr="009B4E8B">
        <w:rPr>
          <w:rFonts w:asciiTheme="minorBidi" w:hAnsiTheme="minorBidi" w:cstheme="minorBidi"/>
          <w:color w:val="000000"/>
          <w:sz w:val="22"/>
          <w:szCs w:val="22"/>
        </w:rPr>
        <w:t>, de praticiens et d</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enseignants a été mis en place à l</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automne 2022. Le groupe a identifié et défini les menaces pesant sur l</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élément et a discuté des mesures de sauvegarde possibles à l</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avenir. Plusieurs lettres de consentement émanant de praticiens, d</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ONG et de particuliers ont été soumises pour exprimer leur soutien à l</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élément.</w:t>
      </w:r>
    </w:p>
    <w:p w14:paraId="53A389AC" w14:textId="7253B8CA" w:rsidR="003C6A16" w:rsidRPr="009B4E8B" w:rsidRDefault="00712044" w:rsidP="00712044">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R.5 :</w:t>
      </w:r>
      <w:r w:rsidRPr="009B4E8B">
        <w:rPr>
          <w:rFonts w:asciiTheme="minorBidi" w:hAnsiTheme="minorBidi" w:cstheme="minorBidi"/>
          <w:sz w:val="22"/>
          <w:szCs w:val="22"/>
        </w:rPr>
        <w:tab/>
      </w:r>
      <w:r w:rsidRPr="009B4E8B">
        <w:rPr>
          <w:rFonts w:asciiTheme="minorBidi" w:hAnsiTheme="minorBidi" w:cstheme="minorBidi"/>
          <w:color w:val="000000"/>
          <w:sz w:val="22"/>
          <w:szCs w:val="22"/>
        </w:rPr>
        <w:t>L</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élément est répertorié dans l</w:t>
      </w:r>
      <w:r w:rsidR="006D6E3C" w:rsidRPr="009B4E8B">
        <w:rPr>
          <w:rFonts w:asciiTheme="minorBidi" w:hAnsiTheme="minorBidi" w:cstheme="minorBidi"/>
          <w:color w:val="000000"/>
          <w:sz w:val="22"/>
          <w:szCs w:val="22"/>
        </w:rPr>
        <w:t>’</w:t>
      </w:r>
      <w:r w:rsidR="00294851" w:rsidRPr="009B4E8B">
        <w:rPr>
          <w:rFonts w:asciiTheme="minorBidi" w:hAnsiTheme="minorBidi" w:cstheme="minorBidi"/>
          <w:color w:val="000000"/>
          <w:sz w:val="22"/>
          <w:szCs w:val="22"/>
        </w:rPr>
        <w:t>I</w:t>
      </w:r>
      <w:r w:rsidRPr="009B4E8B">
        <w:rPr>
          <w:rFonts w:asciiTheme="minorBidi" w:hAnsiTheme="minorBidi" w:cstheme="minorBidi"/>
          <w:color w:val="000000"/>
          <w:sz w:val="22"/>
          <w:szCs w:val="22"/>
        </w:rPr>
        <w:t xml:space="preserve">nventaire </w:t>
      </w:r>
      <w:proofErr w:type="spellStart"/>
      <w:r w:rsidRPr="009B4E8B">
        <w:rPr>
          <w:rFonts w:asciiTheme="minorBidi" w:hAnsiTheme="minorBidi" w:cstheme="minorBidi"/>
          <w:color w:val="000000"/>
          <w:sz w:val="22"/>
          <w:szCs w:val="22"/>
        </w:rPr>
        <w:t>Immaterial</w:t>
      </w:r>
      <w:proofErr w:type="spellEnd"/>
      <w:r w:rsidRPr="009B4E8B">
        <w:rPr>
          <w:rFonts w:asciiTheme="minorBidi" w:hAnsiTheme="minorBidi" w:cstheme="minorBidi"/>
          <w:color w:val="000000"/>
          <w:sz w:val="22"/>
          <w:szCs w:val="22"/>
        </w:rPr>
        <w:t xml:space="preserve"> </w:t>
      </w:r>
      <w:proofErr w:type="spellStart"/>
      <w:r w:rsidRPr="009B4E8B">
        <w:rPr>
          <w:rFonts w:asciiTheme="minorBidi" w:hAnsiTheme="minorBidi" w:cstheme="minorBidi"/>
          <w:color w:val="000000"/>
          <w:sz w:val="22"/>
          <w:szCs w:val="22"/>
        </w:rPr>
        <w:t>Kulturarv</w:t>
      </w:r>
      <w:proofErr w:type="spellEnd"/>
      <w:r w:rsidRPr="009B4E8B">
        <w:rPr>
          <w:rFonts w:asciiTheme="minorBidi" w:hAnsiTheme="minorBidi" w:cstheme="minorBidi"/>
          <w:color w:val="000000"/>
          <w:sz w:val="22"/>
          <w:szCs w:val="22"/>
        </w:rPr>
        <w:t xml:space="preserve">, géré par Arts </w:t>
      </w:r>
      <w:r w:rsidR="00294851" w:rsidRPr="009B4E8B">
        <w:rPr>
          <w:rFonts w:asciiTheme="minorBidi" w:hAnsiTheme="minorBidi" w:cstheme="minorBidi"/>
          <w:color w:val="000000"/>
          <w:sz w:val="22"/>
          <w:szCs w:val="22"/>
        </w:rPr>
        <w:t xml:space="preserve">and </w:t>
      </w:r>
      <w:r w:rsidRPr="009B4E8B">
        <w:rPr>
          <w:rFonts w:asciiTheme="minorBidi" w:hAnsiTheme="minorBidi" w:cstheme="minorBidi"/>
          <w:color w:val="000000"/>
          <w:sz w:val="22"/>
          <w:szCs w:val="22"/>
        </w:rPr>
        <w:t xml:space="preserve">Culture </w:t>
      </w:r>
      <w:proofErr w:type="spellStart"/>
      <w:r w:rsidRPr="009B4E8B">
        <w:rPr>
          <w:rFonts w:asciiTheme="minorBidi" w:hAnsiTheme="minorBidi" w:cstheme="minorBidi"/>
          <w:color w:val="000000"/>
          <w:sz w:val="22"/>
          <w:szCs w:val="22"/>
        </w:rPr>
        <w:t>Nor</w:t>
      </w:r>
      <w:r w:rsidR="00294851" w:rsidRPr="009B4E8B">
        <w:rPr>
          <w:rFonts w:asciiTheme="minorBidi" w:hAnsiTheme="minorBidi" w:cstheme="minorBidi"/>
          <w:color w:val="000000"/>
          <w:sz w:val="22"/>
          <w:szCs w:val="22"/>
        </w:rPr>
        <w:t>way</w:t>
      </w:r>
      <w:proofErr w:type="spellEnd"/>
      <w:r w:rsidRPr="009B4E8B">
        <w:rPr>
          <w:rFonts w:asciiTheme="minorBidi" w:hAnsiTheme="minorBidi" w:cstheme="minorBidi"/>
          <w:color w:val="000000"/>
          <w:sz w:val="22"/>
          <w:szCs w:val="22"/>
        </w:rPr>
        <w:t>. Des informations sur le processus d</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inventaire et l</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implication des communautés dans le processus d</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inventaire sont incluses dans le rapport périodique de l</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État partie qui a été soumis en 2021.</w:t>
      </w:r>
    </w:p>
    <w:p w14:paraId="4E674463" w14:textId="3C4607EF" w:rsidR="00712044" w:rsidRPr="009B4E8B" w:rsidRDefault="003C6A16" w:rsidP="00712044">
      <w:pPr>
        <w:numPr>
          <w:ilvl w:val="0"/>
          <w:numId w:val="60"/>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les costumes traditionnels en Norvège, artisanat et pratique sociale</w:t>
      </w:r>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r w:rsidR="00294851" w:rsidRPr="009B4E8B">
        <w:rPr>
          <w:rFonts w:asciiTheme="minorBidi" w:hAnsiTheme="minorBidi" w:cstheme="minorBidi"/>
          <w:bCs/>
          <w:sz w:val="22"/>
          <w:szCs w:val="22"/>
        </w:rPr>
        <w:t> ;</w:t>
      </w:r>
    </w:p>
    <w:p w14:paraId="44155E47" w14:textId="75D199EF" w:rsidR="00712044" w:rsidRPr="009B4E8B" w:rsidRDefault="00712044" w:rsidP="00712044">
      <w:pPr>
        <w:numPr>
          <w:ilvl w:val="0"/>
          <w:numId w:val="60"/>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Félicite</w:t>
      </w:r>
      <w:r w:rsidRPr="009B4E8B">
        <w:rPr>
          <w:rFonts w:asciiTheme="minorBidi" w:hAnsiTheme="minorBidi" w:cstheme="minorBidi"/>
          <w:bCs/>
          <w:sz w:val="22"/>
          <w:szCs w:val="22"/>
        </w:rPr>
        <w:t xml:space="preserv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État partie pour </w:t>
      </w:r>
      <w:r w:rsidR="00294851" w:rsidRPr="009B4E8B">
        <w:rPr>
          <w:rFonts w:asciiTheme="minorBidi" w:hAnsiTheme="minorBidi" w:cstheme="minorBidi"/>
          <w:bCs/>
          <w:sz w:val="22"/>
          <w:szCs w:val="22"/>
        </w:rPr>
        <w:t xml:space="preserve">une </w:t>
      </w:r>
      <w:r w:rsidRPr="009B4E8B">
        <w:rPr>
          <w:rFonts w:asciiTheme="minorBidi" w:hAnsiTheme="minorBidi" w:cstheme="minorBidi"/>
          <w:bCs/>
          <w:sz w:val="22"/>
          <w:szCs w:val="22"/>
        </w:rPr>
        <w:t>vidéo de grande qualité qui fournit une présentation visuelle détaillée des pratiques culturelles associées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élément.</w:t>
      </w:r>
    </w:p>
    <w:p w14:paraId="527E320C" w14:textId="358D07A3" w:rsidR="003C6A16" w:rsidRPr="009B4E8B" w:rsidRDefault="003C6A16" w:rsidP="003C6A16">
      <w:pPr>
        <w:pStyle w:val="Titre2"/>
        <w:jc w:val="both"/>
        <w:rPr>
          <w:rFonts w:asciiTheme="minorBidi" w:hAnsiTheme="minorBidi" w:cstheme="minorBidi"/>
          <w:szCs w:val="22"/>
          <w:lang w:val="fr-FR"/>
        </w:rPr>
      </w:pPr>
      <w:bookmarkStart w:id="59" w:name="_PROJET_DE_DÉCISION_36"/>
      <w:bookmarkEnd w:id="59"/>
      <w:r w:rsidRPr="009B4E8B">
        <w:rPr>
          <w:rFonts w:asciiTheme="minorBidi" w:hAnsiTheme="minorBidi" w:cstheme="minorBidi"/>
          <w:szCs w:val="22"/>
          <w:lang w:val="fr-FR"/>
        </w:rPr>
        <w:lastRenderedPageBreak/>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5</w:t>
      </w:r>
      <w:r w:rsidR="00DC3CEA">
        <w:rPr>
          <w:rFonts w:asciiTheme="minorBidi" w:hAnsiTheme="minorBidi" w:cstheme="minorBidi"/>
          <w:szCs w:val="22"/>
          <w:lang w:val="fr-FR"/>
        </w:rPr>
        <w:t>4</w:t>
      </w:r>
      <w:r w:rsidR="008A171B" w:rsidRPr="009B4E8B">
        <w:rPr>
          <w:rFonts w:asciiTheme="minorBidi" w:hAnsiTheme="minorBidi" w:cstheme="minorBidi"/>
          <w:szCs w:val="22"/>
          <w:lang w:val="fr-FR"/>
        </w:rPr>
        <w:tab/>
      </w:r>
      <w:r w:rsidR="008A171B" w:rsidRPr="009B4E8B">
        <w:rPr>
          <w:noProof/>
          <w:color w:val="0000FF"/>
          <w:lang w:val="fr-FR"/>
        </w:rPr>
        <w:drawing>
          <wp:inline distT="0" distB="0" distL="0" distR="0" wp14:anchorId="2E11EF2A" wp14:editId="0110F0C2">
            <wp:extent cx="104775" cy="104775"/>
            <wp:effectExtent l="0" t="0" r="9525" b="9525"/>
            <wp:docPr id="1405545814" name="Picture 1405545814">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E52DD63" w14:textId="1BEAF17A" w:rsidR="003C6A16" w:rsidRPr="009B4E8B" w:rsidRDefault="003C6A16" w:rsidP="00712044">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r w:rsidR="00785F93">
        <w:rPr>
          <w:rFonts w:asciiTheme="minorBidi" w:hAnsiTheme="minorBidi" w:cstheme="minorBidi"/>
          <w:bCs/>
        </w:rPr>
        <w:t>,</w:t>
      </w:r>
    </w:p>
    <w:p w14:paraId="5C03EF70" w14:textId="6609BEE1" w:rsidR="003C6A16" w:rsidRPr="009B4E8B" w:rsidRDefault="003C6A16" w:rsidP="00712044">
      <w:pPr>
        <w:numPr>
          <w:ilvl w:val="0"/>
          <w:numId w:val="61"/>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Rappelant</w:t>
      </w:r>
      <w:r w:rsidRPr="009B4E8B">
        <w:rPr>
          <w:rFonts w:asciiTheme="minorBidi" w:hAnsiTheme="minorBidi" w:cstheme="minorBidi"/>
          <w:bCs/>
          <w:sz w:val="22"/>
          <w:szCs w:val="22"/>
        </w:rPr>
        <w:t xml:space="preserv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inscription initiale de « la sonnerie manuelle des cloches » (soumise par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Espagne)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par la dix-septième session du Comité en 2022 (</w:t>
      </w:r>
      <w:r w:rsidR="00017123">
        <w:rPr>
          <w:rFonts w:asciiTheme="minorBidi" w:hAnsiTheme="minorBidi" w:cstheme="minorBidi"/>
          <w:bCs/>
          <w:sz w:val="22"/>
          <w:szCs w:val="22"/>
        </w:rPr>
        <w:t>D</w:t>
      </w:r>
      <w:r w:rsidRPr="009B4E8B">
        <w:rPr>
          <w:rFonts w:asciiTheme="minorBidi" w:hAnsiTheme="minorBidi" w:cstheme="minorBidi"/>
          <w:bCs/>
          <w:sz w:val="22"/>
          <w:szCs w:val="22"/>
        </w:rPr>
        <w:t xml:space="preserve">écision </w:t>
      </w:r>
      <w:hyperlink r:id="rId68" w:history="1">
        <w:r w:rsidRPr="009B4E8B">
          <w:rPr>
            <w:rStyle w:val="Lienhypertexte"/>
            <w:rFonts w:asciiTheme="minorBidi" w:hAnsiTheme="minorBidi" w:cstheme="minorBidi"/>
            <w:bCs/>
            <w:sz w:val="22"/>
            <w:szCs w:val="22"/>
          </w:rPr>
          <w:t xml:space="preserve">17.COM </w:t>
        </w:r>
        <w:proofErr w:type="gramStart"/>
        <w:r w:rsidRPr="009B4E8B">
          <w:rPr>
            <w:rStyle w:val="Lienhypertexte"/>
            <w:rFonts w:asciiTheme="minorBidi" w:hAnsiTheme="minorBidi" w:cstheme="minorBidi"/>
            <w:bCs/>
            <w:sz w:val="22"/>
            <w:szCs w:val="22"/>
          </w:rPr>
          <w:t>7.b.</w:t>
        </w:r>
        <w:proofErr w:type="gramEnd"/>
        <w:r w:rsidRPr="009B4E8B">
          <w:rPr>
            <w:rStyle w:val="Lienhypertexte"/>
            <w:rFonts w:asciiTheme="minorBidi" w:hAnsiTheme="minorBidi" w:cstheme="minorBidi"/>
            <w:bCs/>
            <w:sz w:val="22"/>
            <w:szCs w:val="22"/>
          </w:rPr>
          <w:t>28</w:t>
        </w:r>
      </w:hyperlink>
      <w:r w:rsidRPr="009B4E8B">
        <w:rPr>
          <w:rFonts w:asciiTheme="minorBidi" w:hAnsiTheme="minorBidi" w:cstheme="minorBidi"/>
          <w:bCs/>
          <w:sz w:val="22"/>
          <w:szCs w:val="22"/>
        </w:rPr>
        <w:t>),</w:t>
      </w:r>
    </w:p>
    <w:p w14:paraId="1E0578AD" w14:textId="4F86D7D6" w:rsidR="003C6A16" w:rsidRPr="009B4E8B" w:rsidRDefault="003C6A16" w:rsidP="00712044">
      <w:pPr>
        <w:numPr>
          <w:ilvl w:val="0"/>
          <w:numId w:val="61"/>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Espagne et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Italie ont proposé la candidature de </w:t>
      </w:r>
      <w:r w:rsidRPr="009B4E8B">
        <w:rPr>
          <w:rFonts w:asciiTheme="minorBidi" w:hAnsiTheme="minorBidi" w:cstheme="minorBidi"/>
          <w:b/>
          <w:sz w:val="22"/>
          <w:szCs w:val="22"/>
        </w:rPr>
        <w:t>la sonnerie manuelle des cloches</w:t>
      </w:r>
      <w:r w:rsidRPr="009B4E8B">
        <w:rPr>
          <w:rFonts w:asciiTheme="minorBidi" w:hAnsiTheme="minorBidi" w:cstheme="minorBidi"/>
          <w:bCs/>
          <w:sz w:val="22"/>
          <w:szCs w:val="22"/>
        </w:rPr>
        <w:t xml:space="preserve"> (n°02100) pour inscription, sur une base élargie afin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inclure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Italie,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52F34848" w14:textId="77746456" w:rsidR="003C6A16" w:rsidRPr="009B4E8B" w:rsidRDefault="003C6A16" w:rsidP="00712044">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En Espagne et en Italie, la sonnerie manuelle traditionnelle des cloches est une forme de communication associée à la classification,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acoustique et à la forme des cloches, des clochers et des beffrois, ainsi qu</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aux connaissances, au savoir-faire et aux techniques des </w:t>
      </w:r>
      <w:proofErr w:type="spellStart"/>
      <w:r w:rsidRPr="009B4E8B">
        <w:rPr>
          <w:rFonts w:asciiTheme="minorBidi" w:hAnsiTheme="minorBidi" w:cstheme="minorBidi"/>
          <w:bCs/>
          <w:sz w:val="22"/>
          <w:szCs w:val="22"/>
        </w:rPr>
        <w:t>campanari</w:t>
      </w:r>
      <w:proofErr w:type="spellEnd"/>
      <w:r w:rsidRPr="009B4E8B">
        <w:rPr>
          <w:rFonts w:asciiTheme="minorBidi" w:hAnsiTheme="minorBidi" w:cstheme="minorBidi"/>
          <w:bCs/>
          <w:sz w:val="22"/>
          <w:szCs w:val="22"/>
        </w:rPr>
        <w:t xml:space="preserve"> (sonneurs de cloches, en italien). Les cloches sont jouées comme des instruments de musique, individuellement ou en groupe, selon des techniques et des styles locaux distincts. Elles sont également utilisées pour donner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heure et comme moyen de communication, et sont intimement liées aux fêtes et célébrations traditionnelles. </w:t>
      </w:r>
      <w:r w:rsidR="00647327" w:rsidRPr="009B4E8B">
        <w:rPr>
          <w:rFonts w:asciiTheme="minorBidi" w:hAnsiTheme="minorBidi" w:cstheme="minorBidi"/>
          <w:bCs/>
          <w:sz w:val="22"/>
          <w:szCs w:val="22"/>
        </w:rPr>
        <w:t>Les processus de transmission en Italie sont similaires à ceux que l</w:t>
      </w:r>
      <w:r w:rsidR="006D6E3C" w:rsidRPr="009B4E8B">
        <w:rPr>
          <w:rFonts w:asciiTheme="minorBidi" w:hAnsiTheme="minorBidi" w:cstheme="minorBidi"/>
          <w:bCs/>
          <w:sz w:val="22"/>
          <w:szCs w:val="22"/>
        </w:rPr>
        <w:t>’</w:t>
      </w:r>
      <w:r w:rsidR="00647327" w:rsidRPr="009B4E8B">
        <w:rPr>
          <w:rFonts w:asciiTheme="minorBidi" w:hAnsiTheme="minorBidi" w:cstheme="minorBidi"/>
          <w:bCs/>
          <w:sz w:val="22"/>
          <w:szCs w:val="22"/>
        </w:rPr>
        <w:t>on trouve en Espagne : la pratique est transmise de manière informelle par la pratique, au sein des familles et par le biais d</w:t>
      </w:r>
      <w:r w:rsidR="006D6E3C" w:rsidRPr="009B4E8B">
        <w:rPr>
          <w:rFonts w:asciiTheme="minorBidi" w:hAnsiTheme="minorBidi" w:cstheme="minorBidi"/>
          <w:bCs/>
          <w:sz w:val="22"/>
          <w:szCs w:val="22"/>
        </w:rPr>
        <w:t>’</w:t>
      </w:r>
      <w:r w:rsidR="00647327" w:rsidRPr="009B4E8B">
        <w:rPr>
          <w:rFonts w:asciiTheme="minorBidi" w:hAnsiTheme="minorBidi" w:cstheme="minorBidi"/>
          <w:bCs/>
          <w:sz w:val="22"/>
          <w:szCs w:val="22"/>
        </w:rPr>
        <w:t xml:space="preserve">organisations. Un maître sonneur de cloches (maestro </w:t>
      </w:r>
      <w:proofErr w:type="spellStart"/>
      <w:r w:rsidR="00647327" w:rsidRPr="009B4E8B">
        <w:rPr>
          <w:rFonts w:asciiTheme="minorBidi" w:hAnsiTheme="minorBidi" w:cstheme="minorBidi"/>
          <w:bCs/>
          <w:sz w:val="22"/>
          <w:szCs w:val="22"/>
        </w:rPr>
        <w:t>campanero</w:t>
      </w:r>
      <w:proofErr w:type="spellEnd"/>
      <w:r w:rsidR="00647327" w:rsidRPr="009B4E8B">
        <w:rPr>
          <w:rFonts w:asciiTheme="minorBidi" w:hAnsiTheme="minorBidi" w:cstheme="minorBidi"/>
          <w:bCs/>
          <w:sz w:val="22"/>
          <w:szCs w:val="22"/>
        </w:rPr>
        <w:t>, en italien) se porte souvent volontaire pour transmettre la tradition orale, la sensibilité acoustique et la coordination des mouvements physiques et des gestes aux apprentis. La pratique est également transmise de manière formelle par des établissements d</w:t>
      </w:r>
      <w:r w:rsidR="006D6E3C" w:rsidRPr="009B4E8B">
        <w:rPr>
          <w:rFonts w:asciiTheme="minorBidi" w:hAnsiTheme="minorBidi" w:cstheme="minorBidi"/>
          <w:bCs/>
          <w:sz w:val="22"/>
          <w:szCs w:val="22"/>
        </w:rPr>
        <w:t>’</w:t>
      </w:r>
      <w:r w:rsidR="00647327" w:rsidRPr="009B4E8B">
        <w:rPr>
          <w:rFonts w:asciiTheme="minorBidi" w:hAnsiTheme="minorBidi" w:cstheme="minorBidi"/>
          <w:bCs/>
          <w:sz w:val="22"/>
          <w:szCs w:val="22"/>
        </w:rPr>
        <w:t>enseignement, par exemple aux étudiants en musique et en architecture. Langage à part entière, la sonnerie manuelle des cloches rythme les journées des communautés, en particulier lors des événements locaux et des fêtes religieuses. Il est lié au sentiment d</w:t>
      </w:r>
      <w:r w:rsidR="006D6E3C" w:rsidRPr="009B4E8B">
        <w:rPr>
          <w:rFonts w:asciiTheme="minorBidi" w:hAnsiTheme="minorBidi" w:cstheme="minorBidi"/>
          <w:bCs/>
          <w:sz w:val="22"/>
          <w:szCs w:val="22"/>
        </w:rPr>
        <w:t>’</w:t>
      </w:r>
      <w:r w:rsidR="00647327" w:rsidRPr="009B4E8B">
        <w:rPr>
          <w:rFonts w:asciiTheme="minorBidi" w:hAnsiTheme="minorBidi" w:cstheme="minorBidi"/>
          <w:bCs/>
          <w:sz w:val="22"/>
          <w:szCs w:val="22"/>
        </w:rPr>
        <w:t>identité, d</w:t>
      </w:r>
      <w:r w:rsidR="006D6E3C" w:rsidRPr="009B4E8B">
        <w:rPr>
          <w:rFonts w:asciiTheme="minorBidi" w:hAnsiTheme="minorBidi" w:cstheme="minorBidi"/>
          <w:bCs/>
          <w:sz w:val="22"/>
          <w:szCs w:val="22"/>
        </w:rPr>
        <w:t>’</w:t>
      </w:r>
      <w:r w:rsidR="00647327" w:rsidRPr="009B4E8B">
        <w:rPr>
          <w:rFonts w:asciiTheme="minorBidi" w:hAnsiTheme="minorBidi" w:cstheme="minorBidi"/>
          <w:bCs/>
          <w:sz w:val="22"/>
          <w:szCs w:val="22"/>
        </w:rPr>
        <w:t>histoire et d</w:t>
      </w:r>
      <w:r w:rsidR="006D6E3C" w:rsidRPr="009B4E8B">
        <w:rPr>
          <w:rFonts w:asciiTheme="minorBidi" w:hAnsiTheme="minorBidi" w:cstheme="minorBidi"/>
          <w:bCs/>
          <w:sz w:val="22"/>
          <w:szCs w:val="22"/>
        </w:rPr>
        <w:t>’</w:t>
      </w:r>
      <w:r w:rsidR="00647327" w:rsidRPr="009B4E8B">
        <w:rPr>
          <w:rFonts w:asciiTheme="minorBidi" w:hAnsiTheme="minorBidi" w:cstheme="minorBidi"/>
          <w:bCs/>
          <w:sz w:val="22"/>
          <w:szCs w:val="22"/>
        </w:rPr>
        <w:t>émotions partagées des communautés et est perçu comme un moyen de promouvoir le dialogue intergénérationnel et interculturel.</w:t>
      </w:r>
    </w:p>
    <w:p w14:paraId="011B6A38" w14:textId="03130131" w:rsidR="00712044" w:rsidRPr="009B4E8B" w:rsidRDefault="003C6A16" w:rsidP="00712044">
      <w:pPr>
        <w:keepNext/>
        <w:numPr>
          <w:ilvl w:val="0"/>
          <w:numId w:val="61"/>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084992" w:rsidRPr="009B4E8B">
        <w:rPr>
          <w:rFonts w:asciiTheme="minorBidi" w:hAnsiTheme="minorBidi" w:cstheme="minorBidi"/>
          <w:bCs/>
          <w:sz w:val="22"/>
          <w:szCs w:val="22"/>
        </w:rPr>
        <w:t>représentative du patrimoine culturel immatériel de l’humanité</w:t>
      </w:r>
      <w:r w:rsidR="00084992" w:rsidRPr="009B4E8B" w:rsidDel="00084992">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w:t>
      </w:r>
    </w:p>
    <w:p w14:paraId="1D6F976A" w14:textId="44325AF8" w:rsidR="00712044" w:rsidRPr="009B4E8B" w:rsidRDefault="00712044" w:rsidP="00712044">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R.1 :</w:t>
      </w:r>
      <w:r w:rsidRPr="009B4E8B">
        <w:rPr>
          <w:rFonts w:asciiTheme="minorBidi" w:hAnsiTheme="minorBidi" w:cstheme="minorBidi"/>
          <w:sz w:val="22"/>
          <w:szCs w:val="22"/>
        </w:rPr>
        <w:tab/>
      </w:r>
      <w:r w:rsidR="00647327" w:rsidRPr="009B4E8B">
        <w:rPr>
          <w:rFonts w:asciiTheme="minorBidi" w:hAnsiTheme="minorBidi" w:cstheme="minorBidi"/>
          <w:sz w:val="22"/>
          <w:szCs w:val="22"/>
        </w:rPr>
        <w:t>En Italie, les communautés concernées comprennent les associations volontaires de sonneurs de cloches et les voisins qui s</w:t>
      </w:r>
      <w:r w:rsidR="006D6E3C" w:rsidRPr="009B4E8B">
        <w:rPr>
          <w:rFonts w:asciiTheme="minorBidi" w:hAnsiTheme="minorBidi" w:cstheme="minorBidi"/>
          <w:sz w:val="22"/>
          <w:szCs w:val="22"/>
        </w:rPr>
        <w:t>’</w:t>
      </w:r>
      <w:r w:rsidR="00647327" w:rsidRPr="009B4E8B">
        <w:rPr>
          <w:rFonts w:asciiTheme="minorBidi" w:hAnsiTheme="minorBidi" w:cstheme="minorBidi"/>
          <w:sz w:val="22"/>
          <w:szCs w:val="22"/>
        </w:rPr>
        <w:t>impliquent dans la préservation des sonneries manuelles parce qu</w:t>
      </w:r>
      <w:r w:rsidR="006D6E3C" w:rsidRPr="009B4E8B">
        <w:rPr>
          <w:rFonts w:asciiTheme="minorBidi" w:hAnsiTheme="minorBidi" w:cstheme="minorBidi"/>
          <w:sz w:val="22"/>
          <w:szCs w:val="22"/>
        </w:rPr>
        <w:t>’</w:t>
      </w:r>
      <w:r w:rsidR="00647327" w:rsidRPr="009B4E8B">
        <w:rPr>
          <w:rFonts w:asciiTheme="minorBidi" w:hAnsiTheme="minorBidi" w:cstheme="minorBidi"/>
          <w:sz w:val="22"/>
          <w:szCs w:val="22"/>
        </w:rPr>
        <w:t>ils se sentent et s</w:t>
      </w:r>
      <w:r w:rsidR="006D6E3C" w:rsidRPr="009B4E8B">
        <w:rPr>
          <w:rFonts w:asciiTheme="minorBidi" w:hAnsiTheme="minorBidi" w:cstheme="minorBidi"/>
          <w:sz w:val="22"/>
          <w:szCs w:val="22"/>
        </w:rPr>
        <w:t>’</w:t>
      </w:r>
      <w:r w:rsidR="00647327" w:rsidRPr="009B4E8B">
        <w:rPr>
          <w:rFonts w:asciiTheme="minorBidi" w:hAnsiTheme="minorBidi" w:cstheme="minorBidi"/>
          <w:sz w:val="22"/>
          <w:szCs w:val="22"/>
        </w:rPr>
        <w:t xml:space="preserve">identifient aux sonneries de leur ville. </w:t>
      </w:r>
      <w:r w:rsidRPr="009B4E8B">
        <w:rPr>
          <w:rFonts w:asciiTheme="minorBidi" w:hAnsiTheme="minorBidi" w:cstheme="minorBidi"/>
          <w:sz w:val="22"/>
          <w:szCs w:val="22"/>
        </w:rPr>
        <w:t>Les processus de transmission en Italie sont similaires à ceux que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on trouve en Espagne : la pratique est transmise de manière informelle par la pratique, au sein des familles et des organisations. Les familles et les associations de </w:t>
      </w:r>
      <w:r w:rsidR="004A34EB" w:rsidRPr="009B4E8B">
        <w:rPr>
          <w:rFonts w:asciiTheme="minorBidi" w:hAnsiTheme="minorBidi" w:cstheme="minorBidi"/>
          <w:sz w:val="22"/>
          <w:szCs w:val="22"/>
        </w:rPr>
        <w:t>détenteurs</w:t>
      </w:r>
      <w:r w:rsidRPr="009B4E8B">
        <w:rPr>
          <w:rFonts w:asciiTheme="minorBidi" w:hAnsiTheme="minorBidi" w:cstheme="minorBidi"/>
          <w:sz w:val="22"/>
          <w:szCs w:val="22"/>
        </w:rPr>
        <w:t xml:space="preserve"> jouent un rôle crucial dans l</w:t>
      </w:r>
      <w:r w:rsidR="006D6E3C" w:rsidRPr="009B4E8B">
        <w:rPr>
          <w:rFonts w:asciiTheme="minorBidi" w:hAnsiTheme="minorBidi" w:cstheme="minorBidi"/>
          <w:sz w:val="22"/>
          <w:szCs w:val="22"/>
        </w:rPr>
        <w:t>’</w:t>
      </w:r>
      <w:r w:rsidRPr="009B4E8B">
        <w:rPr>
          <w:rFonts w:asciiTheme="minorBidi" w:hAnsiTheme="minorBidi" w:cstheme="minorBidi"/>
          <w:sz w:val="22"/>
          <w:szCs w:val="22"/>
        </w:rPr>
        <w:t>apprentissage et la transmission du savoir-faire associé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Un maître sonneur se porte généralement volontaire pour transmettre aux apprentis la tradition orale, la sensibilité acoustique et la coordination des mouvements physiques et des gestes. La pratique est également transmise de manière formelle par les établissements d</w:t>
      </w:r>
      <w:r w:rsidR="006D6E3C" w:rsidRPr="009B4E8B">
        <w:rPr>
          <w:rFonts w:asciiTheme="minorBidi" w:hAnsiTheme="minorBidi" w:cstheme="minorBidi"/>
          <w:sz w:val="22"/>
          <w:szCs w:val="22"/>
        </w:rPr>
        <w:t>’</w:t>
      </w:r>
      <w:r w:rsidRPr="009B4E8B">
        <w:rPr>
          <w:rFonts w:asciiTheme="minorBidi" w:hAnsiTheme="minorBidi" w:cstheme="minorBidi"/>
          <w:sz w:val="22"/>
          <w:szCs w:val="22"/>
        </w:rPr>
        <w:t>enseignement, par exemple aux étudiants en musique et en architecture. Elle est associée au sentiment d</w:t>
      </w:r>
      <w:r w:rsidR="006D6E3C" w:rsidRPr="009B4E8B">
        <w:rPr>
          <w:rFonts w:asciiTheme="minorBidi" w:hAnsiTheme="minorBidi" w:cstheme="minorBidi"/>
          <w:sz w:val="22"/>
          <w:szCs w:val="22"/>
        </w:rPr>
        <w:t>’</w:t>
      </w:r>
      <w:r w:rsidRPr="009B4E8B">
        <w:rPr>
          <w:rFonts w:asciiTheme="minorBidi" w:hAnsiTheme="minorBidi" w:cstheme="minorBidi"/>
          <w:sz w:val="22"/>
          <w:szCs w:val="22"/>
        </w:rPr>
        <w:t>identité, d</w:t>
      </w:r>
      <w:r w:rsidR="006D6E3C" w:rsidRPr="009B4E8B">
        <w:rPr>
          <w:rFonts w:asciiTheme="minorBidi" w:hAnsiTheme="minorBidi" w:cstheme="minorBidi"/>
          <w:sz w:val="22"/>
          <w:szCs w:val="22"/>
        </w:rPr>
        <w:t>’</w:t>
      </w:r>
      <w:r w:rsidRPr="009B4E8B">
        <w:rPr>
          <w:rFonts w:asciiTheme="minorBidi" w:hAnsiTheme="minorBidi" w:cstheme="minorBidi"/>
          <w:sz w:val="22"/>
          <w:szCs w:val="22"/>
        </w:rPr>
        <w:t>histoire et d</w:t>
      </w:r>
      <w:r w:rsidR="006D6E3C" w:rsidRPr="009B4E8B">
        <w:rPr>
          <w:rFonts w:asciiTheme="minorBidi" w:hAnsiTheme="minorBidi" w:cstheme="minorBidi"/>
          <w:sz w:val="22"/>
          <w:szCs w:val="22"/>
        </w:rPr>
        <w:t>’</w:t>
      </w:r>
      <w:r w:rsidRPr="009B4E8B">
        <w:rPr>
          <w:rFonts w:asciiTheme="minorBidi" w:hAnsiTheme="minorBidi" w:cstheme="minorBidi"/>
          <w:sz w:val="22"/>
          <w:szCs w:val="22"/>
        </w:rPr>
        <w:t>émotions partagées des communautés et est perçue comme un moyen de promouvoir le dialogue intergénérationnel et interculturel.</w:t>
      </w:r>
    </w:p>
    <w:p w14:paraId="22673781" w14:textId="63817EF1" w:rsidR="00712044" w:rsidRPr="009B4E8B" w:rsidRDefault="00712044" w:rsidP="00712044">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R.2 :</w:t>
      </w:r>
      <w:r w:rsidRPr="009B4E8B">
        <w:rPr>
          <w:rFonts w:asciiTheme="minorBidi" w:hAnsiTheme="minorBidi" w:cstheme="minorBidi"/>
          <w:sz w:val="22"/>
          <w:szCs w:val="22"/>
        </w:rPr>
        <w:tab/>
        <w:t>La description dans le dossier se concentre sur la contribution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inscription à la visibilité et à la sensibilisation au patrimoine culturel immatériel.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contribue à la cohésion sociale et intergénérationnelle, dans la mesure où il encourage les célébrations et constitue un instrument dont les enfants et les adultes peuvent jouer ensemble.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est également un outil qui permet d</w:t>
      </w:r>
      <w:r w:rsidR="006D6E3C" w:rsidRPr="009B4E8B">
        <w:rPr>
          <w:rFonts w:asciiTheme="minorBidi" w:hAnsiTheme="minorBidi" w:cstheme="minorBidi"/>
          <w:sz w:val="22"/>
          <w:szCs w:val="22"/>
        </w:rPr>
        <w:t>’</w:t>
      </w:r>
      <w:r w:rsidRPr="009B4E8B">
        <w:rPr>
          <w:rFonts w:asciiTheme="minorBidi" w:hAnsiTheme="minorBidi" w:cstheme="minorBidi"/>
          <w:sz w:val="22"/>
          <w:szCs w:val="22"/>
        </w:rPr>
        <w:t>accéder à des systèmes participatifs non formels,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éducation musicale et à des spectacles multiculturels. La sonnerie manuelle des cloches en tant que patrimoine culturel immatériel révèle comment des pratiques similaires du patrimoine vivant </w:t>
      </w:r>
      <w:r w:rsidRPr="009B4E8B">
        <w:rPr>
          <w:rFonts w:asciiTheme="minorBidi" w:hAnsiTheme="minorBidi" w:cstheme="minorBidi"/>
          <w:sz w:val="22"/>
          <w:szCs w:val="22"/>
        </w:rPr>
        <w:lastRenderedPageBreak/>
        <w:t>pourraient être un outil efficace pour stimuler l</w:t>
      </w:r>
      <w:r w:rsidR="006D6E3C" w:rsidRPr="009B4E8B">
        <w:rPr>
          <w:rFonts w:asciiTheme="minorBidi" w:hAnsiTheme="minorBidi" w:cstheme="minorBidi"/>
          <w:sz w:val="22"/>
          <w:szCs w:val="22"/>
        </w:rPr>
        <w:t>’</w:t>
      </w:r>
      <w:r w:rsidRPr="009B4E8B">
        <w:rPr>
          <w:rFonts w:asciiTheme="minorBidi" w:hAnsiTheme="minorBidi" w:cstheme="minorBidi"/>
          <w:sz w:val="22"/>
          <w:szCs w:val="22"/>
        </w:rPr>
        <w:t>échange de connaissances, le dialogue et la mise en réseau tout en promouvant la diversité culturelle.</w:t>
      </w:r>
    </w:p>
    <w:p w14:paraId="3EFC1B65" w14:textId="567202CD" w:rsidR="00712044" w:rsidRPr="009B4E8B" w:rsidRDefault="00712044" w:rsidP="00712044">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R.3 :</w:t>
      </w:r>
      <w:r w:rsidRPr="009B4E8B">
        <w:rPr>
          <w:rFonts w:asciiTheme="minorBidi" w:hAnsiTheme="minorBidi" w:cstheme="minorBidi"/>
          <w:sz w:val="22"/>
          <w:szCs w:val="22"/>
        </w:rPr>
        <w:tab/>
        <w:t>Le dossier de candidature explique comment les deux États parties coordonneront la gestion et la mise en œuvre des plans de sauvegarde. Plusieurs mesures de sauvegarde actuelles et futures sont proposées, notamment : (a) la réalisation d</w:t>
      </w:r>
      <w:r w:rsidR="006D6E3C" w:rsidRPr="009B4E8B">
        <w:rPr>
          <w:rFonts w:asciiTheme="minorBidi" w:hAnsiTheme="minorBidi" w:cstheme="minorBidi"/>
          <w:sz w:val="22"/>
          <w:szCs w:val="22"/>
        </w:rPr>
        <w:t>’</w:t>
      </w:r>
      <w:r w:rsidRPr="009B4E8B">
        <w:rPr>
          <w:rFonts w:asciiTheme="minorBidi" w:hAnsiTheme="minorBidi" w:cstheme="minorBidi"/>
          <w:sz w:val="22"/>
          <w:szCs w:val="22"/>
        </w:rPr>
        <w:t>activités d</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 ; (b)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archivage des enregistrements audio ; (c) le développement du </w:t>
      </w:r>
      <w:r w:rsidR="00647327" w:rsidRPr="009B4E8B">
        <w:rPr>
          <w:rFonts w:asciiTheme="minorBidi" w:hAnsiTheme="minorBidi" w:cstheme="minorBidi"/>
          <w:sz w:val="22"/>
          <w:szCs w:val="22"/>
        </w:rPr>
        <w:t>R</w:t>
      </w:r>
      <w:r w:rsidRPr="009B4E8B">
        <w:rPr>
          <w:rFonts w:asciiTheme="minorBidi" w:hAnsiTheme="minorBidi" w:cstheme="minorBidi"/>
          <w:sz w:val="22"/>
          <w:szCs w:val="22"/>
        </w:rPr>
        <w:t>egistre national italien des sonneurs de cloches ; et (d) la fourniture de ressources financières pour l</w:t>
      </w:r>
      <w:r w:rsidR="006D6E3C" w:rsidRPr="009B4E8B">
        <w:rPr>
          <w:rFonts w:asciiTheme="minorBidi" w:hAnsiTheme="minorBidi" w:cstheme="minorBidi"/>
          <w:sz w:val="22"/>
          <w:szCs w:val="22"/>
        </w:rPr>
        <w:t>’</w:t>
      </w:r>
      <w:r w:rsidRPr="009B4E8B">
        <w:rPr>
          <w:rFonts w:asciiTheme="minorBidi" w:hAnsiTheme="minorBidi" w:cstheme="minorBidi"/>
          <w:sz w:val="22"/>
          <w:szCs w:val="22"/>
        </w:rPr>
        <w:t>adaptation sismique et la sécurité des lieux identifiés tels que les clochers. D</w:t>
      </w:r>
      <w:r w:rsidR="006D6E3C" w:rsidRPr="009B4E8B">
        <w:rPr>
          <w:rFonts w:asciiTheme="minorBidi" w:hAnsiTheme="minorBidi" w:cstheme="minorBidi"/>
          <w:sz w:val="22"/>
          <w:szCs w:val="22"/>
        </w:rPr>
        <w:t>’</w:t>
      </w:r>
      <w:r w:rsidRPr="009B4E8B">
        <w:rPr>
          <w:rFonts w:asciiTheme="minorBidi" w:hAnsiTheme="minorBidi" w:cstheme="minorBidi"/>
          <w:sz w:val="22"/>
          <w:szCs w:val="22"/>
        </w:rPr>
        <w:t>autres mesures consistent à intégrer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dans les programmes scolaires et les musées, à organiser des célébrations et des réunions conjointes, et à développer une approche de gestion conjointe entre les deux États parties. Les communautés conservent le rôle principal dans la mise en œuvre du plan de sauvegarde.</w:t>
      </w:r>
    </w:p>
    <w:p w14:paraId="60AD2FBE" w14:textId="1CFC9FBA" w:rsidR="00712044" w:rsidRPr="009B4E8B" w:rsidRDefault="00712044" w:rsidP="00712044">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R.4 :</w:t>
      </w:r>
      <w:r w:rsidRPr="009B4E8B">
        <w:rPr>
          <w:rFonts w:asciiTheme="minorBidi" w:hAnsiTheme="minorBidi" w:cstheme="minorBidi"/>
          <w:sz w:val="22"/>
          <w:szCs w:val="22"/>
        </w:rPr>
        <w:tab/>
        <w:t xml:space="preserve">Les communautés nouvellement adhérentes ont participé à la préparation du dossier de </w:t>
      </w:r>
      <w:r w:rsidR="00647327" w:rsidRPr="009B4E8B">
        <w:rPr>
          <w:rFonts w:asciiTheme="minorBidi" w:hAnsiTheme="minorBidi" w:cstheme="minorBidi"/>
          <w:sz w:val="22"/>
          <w:szCs w:val="22"/>
        </w:rPr>
        <w:t>candidature</w:t>
      </w:r>
      <w:r w:rsidRPr="009B4E8B">
        <w:rPr>
          <w:rFonts w:asciiTheme="minorBidi" w:hAnsiTheme="minorBidi" w:cstheme="minorBidi"/>
          <w:sz w:val="22"/>
          <w:szCs w:val="22"/>
        </w:rPr>
        <w:t>, comme en témoignent les vingt-trois lettres soumises et jointes au dossier. Toutes les communautés reflétées dans les lettres soumises par l</w:t>
      </w:r>
      <w:r w:rsidR="006D6E3C" w:rsidRPr="009B4E8B">
        <w:rPr>
          <w:rFonts w:asciiTheme="minorBidi" w:hAnsiTheme="minorBidi" w:cstheme="minorBidi"/>
          <w:sz w:val="22"/>
          <w:szCs w:val="22"/>
        </w:rPr>
        <w:t>’</w:t>
      </w:r>
      <w:r w:rsidRPr="009B4E8B">
        <w:rPr>
          <w:rFonts w:asciiTheme="minorBidi" w:hAnsiTheme="minorBidi" w:cstheme="minorBidi"/>
          <w:sz w:val="22"/>
          <w:szCs w:val="22"/>
        </w:rPr>
        <w:t>Espagne soutiennent l</w:t>
      </w:r>
      <w:r w:rsidR="006D6E3C" w:rsidRPr="009B4E8B">
        <w:rPr>
          <w:rFonts w:asciiTheme="minorBidi" w:hAnsiTheme="minorBidi" w:cstheme="minorBidi"/>
          <w:sz w:val="22"/>
          <w:szCs w:val="22"/>
        </w:rPr>
        <w:t>’</w:t>
      </w:r>
      <w:r w:rsidRPr="009B4E8B">
        <w:rPr>
          <w:rFonts w:asciiTheme="minorBidi" w:hAnsiTheme="minorBidi" w:cstheme="minorBidi"/>
          <w:sz w:val="22"/>
          <w:szCs w:val="22"/>
        </w:rPr>
        <w:t>extension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et considèrent que l</w:t>
      </w:r>
      <w:r w:rsidR="006D6E3C" w:rsidRPr="009B4E8B">
        <w:rPr>
          <w:rFonts w:asciiTheme="minorBidi" w:hAnsiTheme="minorBidi" w:cstheme="minorBidi"/>
          <w:sz w:val="22"/>
          <w:szCs w:val="22"/>
        </w:rPr>
        <w:t>’</w:t>
      </w:r>
      <w:r w:rsidRPr="009B4E8B">
        <w:rPr>
          <w:rFonts w:asciiTheme="minorBidi" w:hAnsiTheme="minorBidi" w:cstheme="minorBidi"/>
          <w:sz w:val="22"/>
          <w:szCs w:val="22"/>
        </w:rPr>
        <w:t>inclusion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italien pourrait enrichir la tradition, mais aussi sensibiliser à et faire connaître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importance de la tradition des sonneries </w:t>
      </w:r>
      <w:r w:rsidR="00647327" w:rsidRPr="009B4E8B">
        <w:rPr>
          <w:rFonts w:asciiTheme="minorBidi" w:hAnsiTheme="minorBidi" w:cstheme="minorBidi"/>
          <w:sz w:val="22"/>
          <w:szCs w:val="22"/>
        </w:rPr>
        <w:t xml:space="preserve">manuelles </w:t>
      </w:r>
      <w:r w:rsidRPr="009B4E8B">
        <w:rPr>
          <w:rFonts w:asciiTheme="minorBidi" w:hAnsiTheme="minorBidi" w:cstheme="minorBidi"/>
          <w:sz w:val="22"/>
          <w:szCs w:val="22"/>
        </w:rPr>
        <w:t>de</w:t>
      </w:r>
      <w:r w:rsidR="00647327" w:rsidRPr="009B4E8B">
        <w:rPr>
          <w:rFonts w:asciiTheme="minorBidi" w:hAnsiTheme="minorBidi" w:cstheme="minorBidi"/>
          <w:sz w:val="22"/>
          <w:szCs w:val="22"/>
        </w:rPr>
        <w:t>s</w:t>
      </w:r>
      <w:r w:rsidRPr="009B4E8B">
        <w:rPr>
          <w:rFonts w:asciiTheme="minorBidi" w:hAnsiTheme="minorBidi" w:cstheme="minorBidi"/>
          <w:sz w:val="22"/>
          <w:szCs w:val="22"/>
        </w:rPr>
        <w:t xml:space="preserve"> cloches.</w:t>
      </w:r>
    </w:p>
    <w:p w14:paraId="1FF1FC58" w14:textId="47FAE618" w:rsidR="003C6A16" w:rsidRPr="009B4E8B" w:rsidRDefault="00712044" w:rsidP="00712044">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R.5 :</w:t>
      </w:r>
      <w:r w:rsidRPr="009B4E8B">
        <w:rPr>
          <w:rFonts w:asciiTheme="minorBidi" w:hAnsiTheme="minorBidi" w:cstheme="minorBidi"/>
          <w:sz w:val="22"/>
          <w:szCs w:val="22"/>
        </w:rPr>
        <w:tab/>
        <w:t>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a été inscrit sur le formulaire MEPI italien de l</w:t>
      </w:r>
      <w:r w:rsidR="006D6E3C" w:rsidRPr="009B4E8B">
        <w:rPr>
          <w:rFonts w:asciiTheme="minorBidi" w:hAnsiTheme="minorBidi" w:cstheme="minorBidi"/>
          <w:sz w:val="22"/>
          <w:szCs w:val="22"/>
        </w:rPr>
        <w:t>’</w:t>
      </w:r>
      <w:r w:rsidR="00647327" w:rsidRPr="009B4E8B">
        <w:rPr>
          <w:rFonts w:asciiTheme="minorBidi" w:hAnsiTheme="minorBidi" w:cstheme="minorBidi"/>
          <w:sz w:val="22"/>
          <w:szCs w:val="22"/>
        </w:rPr>
        <w:t>I</w:t>
      </w:r>
      <w:r w:rsidRPr="009B4E8B">
        <w:rPr>
          <w:rFonts w:asciiTheme="minorBidi" w:hAnsiTheme="minorBidi" w:cstheme="minorBidi"/>
          <w:sz w:val="22"/>
          <w:szCs w:val="22"/>
        </w:rPr>
        <w:t>nventaire des éléments du patrimoine culturel immatériel en mars 2023.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inventaire est géré par le </w:t>
      </w:r>
      <w:proofErr w:type="gramStart"/>
      <w:r w:rsidR="00E21985" w:rsidRPr="009B4E8B">
        <w:rPr>
          <w:rFonts w:asciiTheme="minorBidi" w:hAnsiTheme="minorBidi" w:cstheme="minorBidi"/>
          <w:sz w:val="22"/>
          <w:szCs w:val="22"/>
        </w:rPr>
        <w:t>M</w:t>
      </w:r>
      <w:r w:rsidRPr="009B4E8B">
        <w:rPr>
          <w:rFonts w:asciiTheme="minorBidi" w:hAnsiTheme="minorBidi" w:cstheme="minorBidi"/>
          <w:sz w:val="22"/>
          <w:szCs w:val="22"/>
        </w:rPr>
        <w:t xml:space="preserve">inistère de la </w:t>
      </w:r>
      <w:r w:rsidR="00E21985" w:rsidRPr="009B4E8B">
        <w:rPr>
          <w:rFonts w:asciiTheme="minorBidi" w:hAnsiTheme="minorBidi" w:cstheme="minorBidi"/>
          <w:sz w:val="22"/>
          <w:szCs w:val="22"/>
        </w:rPr>
        <w:t>c</w:t>
      </w:r>
      <w:r w:rsidRPr="009B4E8B">
        <w:rPr>
          <w:rFonts w:asciiTheme="minorBidi" w:hAnsiTheme="minorBidi" w:cstheme="minorBidi"/>
          <w:sz w:val="22"/>
          <w:szCs w:val="22"/>
        </w:rPr>
        <w:t>ulture</w:t>
      </w:r>
      <w:proofErr w:type="gramEnd"/>
      <w:r w:rsidRPr="009B4E8B">
        <w:rPr>
          <w:rFonts w:asciiTheme="minorBidi" w:hAnsiTheme="minorBidi" w:cstheme="minorBidi"/>
          <w:sz w:val="22"/>
          <w:szCs w:val="22"/>
        </w:rPr>
        <w:t xml:space="preserve"> (Secrétariat Général) du Bureau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UNESCO. Les détails du processus d</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 y compris la périodicité et l</w:t>
      </w:r>
      <w:r w:rsidR="006D6E3C" w:rsidRPr="009B4E8B">
        <w:rPr>
          <w:rFonts w:asciiTheme="minorBidi" w:hAnsiTheme="minorBidi" w:cstheme="minorBidi"/>
          <w:sz w:val="22"/>
          <w:szCs w:val="22"/>
        </w:rPr>
        <w:t>’</w:t>
      </w:r>
      <w:r w:rsidRPr="009B4E8B">
        <w:rPr>
          <w:rFonts w:asciiTheme="minorBidi" w:hAnsiTheme="minorBidi" w:cstheme="minorBidi"/>
          <w:sz w:val="22"/>
          <w:szCs w:val="22"/>
        </w:rPr>
        <w:t>implication de la communauté, sont fournis dans le rapport périodique soumis par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Italie en 2021. </w:t>
      </w:r>
    </w:p>
    <w:p w14:paraId="216A85DA" w14:textId="3D04C667" w:rsidR="003C6A16" w:rsidRPr="009B4E8B" w:rsidRDefault="003C6A16" w:rsidP="00712044">
      <w:pPr>
        <w:numPr>
          <w:ilvl w:val="0"/>
          <w:numId w:val="61"/>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la sonnerie manuelle des cloches</w:t>
      </w:r>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0E9DB36C" w14:textId="0B215D1E" w:rsidR="003C6A16" w:rsidRPr="009B4E8B" w:rsidRDefault="003C6A16" w:rsidP="00712044">
      <w:pPr>
        <w:numPr>
          <w:ilvl w:val="0"/>
          <w:numId w:val="61"/>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 en outre</w:t>
      </w:r>
      <w:r w:rsidRPr="009B4E8B">
        <w:rPr>
          <w:rFonts w:asciiTheme="minorBidi" w:hAnsiTheme="minorBidi" w:cstheme="minorBidi"/>
          <w:bCs/>
          <w:sz w:val="22"/>
          <w:szCs w:val="22"/>
        </w:rPr>
        <w:t xml:space="preserve"> que la présente candidature est une inscription sur une base élargie qui intègre et remplace « la sonnerie manuelle des cloches » (n°01873), précédemment inscrite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en 2022.</w:t>
      </w:r>
    </w:p>
    <w:p w14:paraId="52F8E4B0" w14:textId="17C6BFE5" w:rsidR="003C6A16" w:rsidRPr="009B4E8B" w:rsidRDefault="003C6A16" w:rsidP="003C6A16">
      <w:pPr>
        <w:pStyle w:val="Titre2"/>
        <w:jc w:val="both"/>
        <w:rPr>
          <w:rFonts w:asciiTheme="minorBidi" w:hAnsiTheme="minorBidi" w:cstheme="minorBidi"/>
          <w:szCs w:val="22"/>
          <w:lang w:val="fr-FR"/>
        </w:rPr>
      </w:pPr>
      <w:bookmarkStart w:id="60" w:name="_PROJET_DE_DÉCISION_57"/>
      <w:bookmarkEnd w:id="60"/>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5</w:t>
      </w:r>
      <w:r w:rsidR="00DC3CEA">
        <w:rPr>
          <w:rFonts w:asciiTheme="minorBidi" w:hAnsiTheme="minorBidi" w:cstheme="minorBidi"/>
          <w:szCs w:val="22"/>
          <w:lang w:val="fr-FR"/>
        </w:rPr>
        <w:t>5</w:t>
      </w:r>
      <w:r w:rsidR="008A171B" w:rsidRPr="009B4E8B">
        <w:rPr>
          <w:rFonts w:asciiTheme="minorBidi" w:hAnsiTheme="minorBidi" w:cstheme="minorBidi"/>
          <w:szCs w:val="22"/>
          <w:lang w:val="fr-FR"/>
        </w:rPr>
        <w:tab/>
      </w:r>
      <w:r w:rsidR="008A171B" w:rsidRPr="009B4E8B">
        <w:rPr>
          <w:noProof/>
          <w:color w:val="0000FF"/>
          <w:lang w:val="fr-FR"/>
        </w:rPr>
        <w:drawing>
          <wp:inline distT="0" distB="0" distL="0" distR="0" wp14:anchorId="10911DE0" wp14:editId="2A33D173">
            <wp:extent cx="104775" cy="104775"/>
            <wp:effectExtent l="0" t="0" r="9525" b="9525"/>
            <wp:docPr id="494106236" name="Picture 494106236">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16A2574" w14:textId="1F3EA1F9" w:rsidR="003C6A16" w:rsidRPr="009B4E8B" w:rsidRDefault="003C6A16" w:rsidP="00712044">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r w:rsidR="00785F93">
        <w:rPr>
          <w:rFonts w:asciiTheme="minorBidi" w:hAnsiTheme="minorBidi" w:cstheme="minorBidi"/>
          <w:bCs/>
        </w:rPr>
        <w:t>,</w:t>
      </w:r>
    </w:p>
    <w:p w14:paraId="502BB419" w14:textId="77ECBE80" w:rsidR="003C6A16" w:rsidRPr="009B4E8B" w:rsidRDefault="003C6A16" w:rsidP="00712044">
      <w:pPr>
        <w:numPr>
          <w:ilvl w:val="0"/>
          <w:numId w:val="62"/>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Rappelant</w:t>
      </w:r>
      <w:r w:rsidRPr="009B4E8B">
        <w:rPr>
          <w:rFonts w:asciiTheme="minorBidi" w:hAnsiTheme="minorBidi" w:cstheme="minorBidi"/>
          <w:bCs/>
          <w:sz w:val="22"/>
          <w:szCs w:val="22"/>
        </w:rPr>
        <w:t xml:space="preserv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inscription initiale du « café arabe, un symbole de générosité » (soumise par les Émirats arabes unis,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Arabie saoudite, Oman et le Qatar)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r w:rsidR="008968A6" w:rsidRPr="009B4E8B">
        <w:rPr>
          <w:rFonts w:asciiTheme="minorBidi" w:hAnsiTheme="minorBidi" w:cstheme="minorBidi"/>
          <w:bCs/>
          <w:sz w:val="22"/>
          <w:szCs w:val="22"/>
        </w:rPr>
        <w:t xml:space="preserve"> par la dixième session du Comité en 2015</w:t>
      </w:r>
      <w:r w:rsidRPr="009B4E8B">
        <w:rPr>
          <w:rFonts w:asciiTheme="minorBidi" w:hAnsiTheme="minorBidi" w:cstheme="minorBidi"/>
          <w:bCs/>
          <w:sz w:val="22"/>
          <w:szCs w:val="22"/>
        </w:rPr>
        <w:t xml:space="preserve"> (</w:t>
      </w:r>
      <w:r w:rsidR="00017123">
        <w:rPr>
          <w:rFonts w:asciiTheme="minorBidi" w:hAnsiTheme="minorBidi" w:cstheme="minorBidi"/>
          <w:bCs/>
          <w:sz w:val="22"/>
          <w:szCs w:val="22"/>
        </w:rPr>
        <w:t>D</w:t>
      </w:r>
      <w:r w:rsidRPr="009B4E8B">
        <w:rPr>
          <w:rFonts w:asciiTheme="minorBidi" w:hAnsiTheme="minorBidi" w:cstheme="minorBidi"/>
          <w:bCs/>
          <w:sz w:val="22"/>
          <w:szCs w:val="22"/>
        </w:rPr>
        <w:t xml:space="preserve">écision </w:t>
      </w:r>
      <w:hyperlink r:id="rId69" w:history="1">
        <w:r w:rsidRPr="009B4E8B">
          <w:rPr>
            <w:rStyle w:val="Lienhypertexte"/>
            <w:rFonts w:asciiTheme="minorBidi" w:hAnsiTheme="minorBidi" w:cstheme="minorBidi"/>
            <w:bCs/>
            <w:sz w:val="22"/>
            <w:szCs w:val="22"/>
          </w:rPr>
          <w:t xml:space="preserve">10.COM </w:t>
        </w:r>
        <w:proofErr w:type="gramStart"/>
        <w:r w:rsidRPr="009B4E8B">
          <w:rPr>
            <w:rStyle w:val="Lienhypertexte"/>
            <w:rFonts w:asciiTheme="minorBidi" w:hAnsiTheme="minorBidi" w:cstheme="minorBidi"/>
            <w:bCs/>
            <w:sz w:val="22"/>
            <w:szCs w:val="22"/>
          </w:rPr>
          <w:t>10.b.</w:t>
        </w:r>
        <w:proofErr w:type="gramEnd"/>
        <w:r w:rsidRPr="009B4E8B">
          <w:rPr>
            <w:rStyle w:val="Lienhypertexte"/>
            <w:rFonts w:asciiTheme="minorBidi" w:hAnsiTheme="minorBidi" w:cstheme="minorBidi"/>
            <w:bCs/>
            <w:sz w:val="22"/>
            <w:szCs w:val="22"/>
          </w:rPr>
          <w:t>32</w:t>
        </w:r>
      </w:hyperlink>
      <w:r w:rsidRPr="009B4E8B">
        <w:rPr>
          <w:rFonts w:asciiTheme="minorBidi" w:hAnsiTheme="minorBidi" w:cstheme="minorBidi"/>
          <w:bCs/>
          <w:sz w:val="22"/>
          <w:szCs w:val="22"/>
        </w:rPr>
        <w:t>),</w:t>
      </w:r>
    </w:p>
    <w:p w14:paraId="15EAF2FF" w14:textId="19FDF0BD" w:rsidR="0076022A" w:rsidRPr="009B4E8B" w:rsidRDefault="003C6A16" w:rsidP="0076022A">
      <w:pPr>
        <w:numPr>
          <w:ilvl w:val="0"/>
          <w:numId w:val="62"/>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les Émirats arabes unis, Oman, le Qatar,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Arabie saoudite et la Jordanie ont proposé la candidature </w:t>
      </w:r>
      <w:r w:rsidRPr="009B4E8B">
        <w:rPr>
          <w:rFonts w:asciiTheme="minorBidi" w:hAnsiTheme="minorBidi" w:cstheme="minorBidi"/>
          <w:b/>
          <w:sz w:val="22"/>
          <w:szCs w:val="22"/>
        </w:rPr>
        <w:t>du</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café arabe, un symbole de générosité</w:t>
      </w:r>
      <w:r w:rsidRPr="009B4E8B">
        <w:rPr>
          <w:rFonts w:asciiTheme="minorBidi" w:hAnsiTheme="minorBidi" w:cstheme="minorBidi"/>
          <w:bCs/>
          <w:sz w:val="22"/>
          <w:szCs w:val="22"/>
        </w:rPr>
        <w:t xml:space="preserve"> (n°02111) pour inscription, sur une base élargie afin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inclure la Jordanie,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3C6F43BC" w14:textId="1FD0C76B" w:rsidR="0076022A" w:rsidRPr="009B4E8B" w:rsidRDefault="00647327" w:rsidP="0076022A">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Le café arabe met en lumière un aspect important de la générosité dans les sociétés arabes et les traditions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hospitalité associées. Servir et boire du café arabe est un rituel quotidien pour les communautés, les groupes et les individus. Il est servi lors des mariages et des rassemblements tribaux (</w:t>
      </w:r>
      <w:proofErr w:type="spellStart"/>
      <w:r w:rsidRPr="009B4E8B">
        <w:rPr>
          <w:rFonts w:asciiTheme="minorBidi" w:hAnsiTheme="minorBidi" w:cstheme="minorBidi"/>
          <w:bCs/>
          <w:i/>
          <w:iCs/>
          <w:sz w:val="22"/>
          <w:szCs w:val="22"/>
        </w:rPr>
        <w:t>majalis</w:t>
      </w:r>
      <w:proofErr w:type="spellEnd"/>
      <w:r w:rsidRPr="009B4E8B">
        <w:rPr>
          <w:rFonts w:asciiTheme="minorBidi" w:hAnsiTheme="minorBidi" w:cstheme="minorBidi"/>
          <w:bCs/>
          <w:sz w:val="22"/>
          <w:szCs w:val="22"/>
        </w:rPr>
        <w:t xml:space="preserve"> de réconciliation et de résolution des conflits) dans tous les États soumissionnaires, y compris la Jordanie (le nouvel État soumissionnaire). Cette pratique est associée à des rituels spécifiques et à des règles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étiquette qui sont transmises de manière informelle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une génération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autre. Par exemple, les personnes âgées et les invités sont servis en premier, et le café doit être versé de la main droite. Il est également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usage que la personne qui boit le café secoue sa tasse pour signaler qu</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elle a terminé. Le café arabe est une pratique populaire appréciée par </w:t>
      </w:r>
      <w:r w:rsidR="006869DB" w:rsidRPr="009B4E8B">
        <w:rPr>
          <w:rFonts w:asciiTheme="minorBidi" w:hAnsiTheme="minorBidi" w:cstheme="minorBidi"/>
          <w:bCs/>
          <w:sz w:val="22"/>
          <w:szCs w:val="22"/>
        </w:rPr>
        <w:t>tous les membres</w:t>
      </w:r>
      <w:r w:rsidRPr="009B4E8B">
        <w:rPr>
          <w:rFonts w:asciiTheme="minorBidi" w:hAnsiTheme="minorBidi" w:cstheme="minorBidi"/>
          <w:bCs/>
          <w:sz w:val="22"/>
          <w:szCs w:val="22"/>
        </w:rPr>
        <w:t xml:space="preserve"> de la société. Dans les réunions, il s</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accompagne </w:t>
      </w:r>
      <w:r w:rsidRPr="009B4E8B">
        <w:rPr>
          <w:rFonts w:asciiTheme="minorBidi" w:hAnsiTheme="minorBidi" w:cstheme="minorBidi"/>
          <w:bCs/>
          <w:sz w:val="22"/>
          <w:szCs w:val="22"/>
        </w:rPr>
        <w:lastRenderedPageBreak/>
        <w:t>souvent de récitations de poèmes, de discussions stimulantes et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échanges de souvenirs. En Jordanie, le café arabe est considéré comme un symbole de générosité et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hospitalité dans les bureaux des fonctionnaires et des hommes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État, y compris les ministres, les représentants et les directeurs, et il est toujours présent dans les maisons des Jordaniens, qu</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ils soient en Jordanie ou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étranger. En plus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être un symbole de générosité,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hospitalité et de respect, il constitue un appel à la paix et au dialogue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intérieur et entre les pays.</w:t>
      </w:r>
    </w:p>
    <w:p w14:paraId="2CE4065B" w14:textId="3E094CE8" w:rsidR="0076022A" w:rsidRPr="009B4E8B" w:rsidRDefault="003C6A16" w:rsidP="0076022A">
      <w:pPr>
        <w:numPr>
          <w:ilvl w:val="0"/>
          <w:numId w:val="62"/>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596B28" w:rsidRPr="009B4E8B">
        <w:rPr>
          <w:rFonts w:asciiTheme="minorBidi" w:hAnsiTheme="minorBidi" w:cstheme="minorBidi"/>
          <w:bCs/>
          <w:sz w:val="22"/>
          <w:szCs w:val="22"/>
        </w:rPr>
        <w:t>représentative du patrimoine culturel immatériel de l’humanité</w:t>
      </w:r>
      <w:r w:rsidR="00C538C2" w:rsidRPr="009B4E8B">
        <w:rPr>
          <w:rFonts w:asciiTheme="minorBidi" w:hAnsiTheme="minorBidi" w:cstheme="minorBidi"/>
          <w:bCs/>
          <w:sz w:val="22"/>
          <w:szCs w:val="22"/>
        </w:rPr>
        <w:t xml:space="preserve"> comme suit</w:t>
      </w:r>
      <w:r w:rsidRPr="009B4E8B">
        <w:rPr>
          <w:rFonts w:asciiTheme="minorBidi" w:hAnsiTheme="minorBidi" w:cstheme="minorBidi"/>
          <w:bCs/>
          <w:sz w:val="22"/>
          <w:szCs w:val="22"/>
        </w:rPr>
        <w:t> :</w:t>
      </w:r>
    </w:p>
    <w:p w14:paraId="26C7FFE8" w14:textId="784C047F" w:rsidR="0076022A" w:rsidRPr="009B4E8B" w:rsidRDefault="0076022A" w:rsidP="0076022A">
      <w:pPr>
        <w:tabs>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R.1 :</w:t>
      </w:r>
      <w:r w:rsidRPr="009B4E8B">
        <w:rPr>
          <w:rFonts w:asciiTheme="minorBidi" w:hAnsiTheme="minorBidi" w:cstheme="minorBidi"/>
          <w:sz w:val="22"/>
          <w:szCs w:val="22"/>
        </w:rPr>
        <w:tab/>
      </w:r>
      <w:r w:rsidR="006869DB" w:rsidRPr="009B4E8B">
        <w:rPr>
          <w:rFonts w:asciiTheme="minorBidi" w:hAnsiTheme="minorBidi" w:cstheme="minorBidi"/>
          <w:sz w:val="22"/>
          <w:szCs w:val="22"/>
        </w:rPr>
        <w:t>L</w:t>
      </w:r>
      <w:r w:rsidR="006D6E3C" w:rsidRPr="009B4E8B">
        <w:rPr>
          <w:rFonts w:asciiTheme="minorBidi" w:hAnsiTheme="minorBidi" w:cstheme="minorBidi"/>
          <w:sz w:val="22"/>
          <w:szCs w:val="22"/>
        </w:rPr>
        <w:t>’</w:t>
      </w:r>
      <w:r w:rsidR="006869DB" w:rsidRPr="009B4E8B">
        <w:rPr>
          <w:rFonts w:asciiTheme="minorBidi" w:hAnsiTheme="minorBidi" w:cstheme="minorBidi"/>
          <w:sz w:val="22"/>
          <w:szCs w:val="22"/>
        </w:rPr>
        <w:t>élément du café arabe a de nombreuses connotations culturelles, fonctions sociales et pratiques dans les États parties qui ont déjà inscrit l</w:t>
      </w:r>
      <w:r w:rsidR="006D6E3C" w:rsidRPr="009B4E8B">
        <w:rPr>
          <w:rFonts w:asciiTheme="minorBidi" w:hAnsiTheme="minorBidi" w:cstheme="minorBidi"/>
          <w:sz w:val="22"/>
          <w:szCs w:val="22"/>
        </w:rPr>
        <w:t>’</w:t>
      </w:r>
      <w:r w:rsidR="006869DB" w:rsidRPr="009B4E8B">
        <w:rPr>
          <w:rFonts w:asciiTheme="minorBidi" w:hAnsiTheme="minorBidi" w:cstheme="minorBidi"/>
          <w:sz w:val="22"/>
          <w:szCs w:val="22"/>
        </w:rPr>
        <w:t>élément et en Jordanie qui demande l</w:t>
      </w:r>
      <w:r w:rsidR="006D6E3C" w:rsidRPr="009B4E8B">
        <w:rPr>
          <w:rFonts w:asciiTheme="minorBidi" w:hAnsiTheme="minorBidi" w:cstheme="minorBidi"/>
          <w:sz w:val="22"/>
          <w:szCs w:val="22"/>
        </w:rPr>
        <w:t>’</w:t>
      </w:r>
      <w:r w:rsidR="006869DB" w:rsidRPr="009B4E8B">
        <w:rPr>
          <w:rFonts w:asciiTheme="minorBidi" w:hAnsiTheme="minorBidi" w:cstheme="minorBidi"/>
          <w:sz w:val="22"/>
          <w:szCs w:val="22"/>
        </w:rPr>
        <w:t xml:space="preserve">extension. </w:t>
      </w:r>
      <w:r w:rsidRPr="009B4E8B">
        <w:rPr>
          <w:rFonts w:asciiTheme="minorBidi" w:hAnsiTheme="minorBidi" w:cstheme="minorBidi"/>
          <w:sz w:val="22"/>
          <w:szCs w:val="22"/>
        </w:rPr>
        <w:t>Concernant les fonctions sociales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la participation de la Jordanie au dossier de </w:t>
      </w:r>
      <w:r w:rsidR="00FF231D" w:rsidRPr="009B4E8B">
        <w:rPr>
          <w:rFonts w:asciiTheme="minorBidi" w:hAnsiTheme="minorBidi" w:cstheme="minorBidi"/>
          <w:sz w:val="22"/>
          <w:szCs w:val="22"/>
        </w:rPr>
        <w:t>candidature</w:t>
      </w:r>
      <w:r w:rsidRPr="009B4E8B">
        <w:rPr>
          <w:rFonts w:asciiTheme="minorBidi" w:hAnsiTheme="minorBidi" w:cstheme="minorBidi"/>
          <w:sz w:val="22"/>
          <w:szCs w:val="22"/>
        </w:rPr>
        <w:t xml:space="preserve"> sera l</w:t>
      </w:r>
      <w:r w:rsidR="006D6E3C" w:rsidRPr="009B4E8B">
        <w:rPr>
          <w:rFonts w:asciiTheme="minorBidi" w:hAnsiTheme="minorBidi" w:cstheme="minorBidi"/>
          <w:sz w:val="22"/>
          <w:szCs w:val="22"/>
        </w:rPr>
        <w:t>’</w:t>
      </w:r>
      <w:r w:rsidRPr="009B4E8B">
        <w:rPr>
          <w:rFonts w:asciiTheme="minorBidi" w:hAnsiTheme="minorBidi" w:cstheme="minorBidi"/>
          <w:sz w:val="22"/>
          <w:szCs w:val="22"/>
        </w:rPr>
        <w:t>occasion de découvrir d</w:t>
      </w:r>
      <w:r w:rsidR="006D6E3C" w:rsidRPr="009B4E8B">
        <w:rPr>
          <w:rFonts w:asciiTheme="minorBidi" w:hAnsiTheme="minorBidi" w:cstheme="minorBidi"/>
          <w:sz w:val="22"/>
          <w:szCs w:val="22"/>
        </w:rPr>
        <w:t>’</w:t>
      </w:r>
      <w:r w:rsidRPr="009B4E8B">
        <w:rPr>
          <w:rFonts w:asciiTheme="minorBidi" w:hAnsiTheme="minorBidi" w:cstheme="minorBidi"/>
          <w:sz w:val="22"/>
          <w:szCs w:val="22"/>
        </w:rPr>
        <w:t>autres rituels associés au café arabe, en particulier ceux qui ont trait aux réunions sociales au cours desquelles les participants échangent des conversations, font connaissance, partagent des nouvelles et des connaissances, et renforcent les fondements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harmonie et de la compréhension sociales.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un point de vue culturel, les communautés jordaniennes associées au café arabe contribueront au renforcement des connotations et des pratiques culturelles, en particulier celles liées à la promotion des réunions de café arabe au sein de la cellule familiale, des conseils de quartier et des </w:t>
      </w:r>
      <w:proofErr w:type="spellStart"/>
      <w:r w:rsidRPr="009B4E8B">
        <w:rPr>
          <w:rFonts w:asciiTheme="minorBidi" w:hAnsiTheme="minorBidi" w:cstheme="minorBidi"/>
          <w:i/>
          <w:sz w:val="22"/>
          <w:szCs w:val="22"/>
        </w:rPr>
        <w:t>majalis</w:t>
      </w:r>
      <w:proofErr w:type="spellEnd"/>
      <w:r w:rsidRPr="009B4E8B">
        <w:rPr>
          <w:rFonts w:asciiTheme="minorBidi" w:hAnsiTheme="minorBidi" w:cstheme="minorBidi"/>
          <w:sz w:val="22"/>
          <w:szCs w:val="22"/>
        </w:rPr>
        <w:t xml:space="preserve"> organisés lors d</w:t>
      </w:r>
      <w:r w:rsidR="006D6E3C" w:rsidRPr="009B4E8B">
        <w:rPr>
          <w:rFonts w:asciiTheme="minorBidi" w:hAnsiTheme="minorBidi" w:cstheme="minorBidi"/>
          <w:sz w:val="22"/>
          <w:szCs w:val="22"/>
        </w:rPr>
        <w:t>’</w:t>
      </w:r>
      <w:r w:rsidRPr="009B4E8B">
        <w:rPr>
          <w:rFonts w:asciiTheme="minorBidi" w:hAnsiTheme="minorBidi" w:cstheme="minorBidi"/>
          <w:sz w:val="22"/>
          <w:szCs w:val="22"/>
        </w:rPr>
        <w:t>occasions spéciales.</w:t>
      </w:r>
    </w:p>
    <w:p w14:paraId="71F25B32" w14:textId="1A06F42F" w:rsidR="0076022A" w:rsidRPr="009B4E8B" w:rsidRDefault="0076022A" w:rsidP="0076022A">
      <w:pPr>
        <w:tabs>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R.2 :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contribue au développement durable de différentes manières. Il réunit des personnes de toutes origines, de tous </w:t>
      </w:r>
      <w:r w:rsidR="00B84E8D" w:rsidRPr="009B4E8B">
        <w:rPr>
          <w:rFonts w:asciiTheme="minorBidi" w:hAnsiTheme="minorBidi" w:cstheme="minorBidi"/>
          <w:sz w:val="22"/>
          <w:szCs w:val="22"/>
        </w:rPr>
        <w:t>genres</w:t>
      </w:r>
      <w:r w:rsidRPr="009B4E8B">
        <w:rPr>
          <w:rFonts w:asciiTheme="minorBidi" w:hAnsiTheme="minorBidi" w:cstheme="minorBidi"/>
          <w:sz w:val="22"/>
          <w:szCs w:val="22"/>
        </w:rPr>
        <w:t xml:space="preserve"> et de toutes religions et établit des relations entre elles, favorisant ainsi l</w:t>
      </w:r>
      <w:r w:rsidR="006D6E3C" w:rsidRPr="009B4E8B">
        <w:rPr>
          <w:rFonts w:asciiTheme="minorBidi" w:hAnsiTheme="minorBidi" w:cstheme="minorBidi"/>
          <w:sz w:val="22"/>
          <w:szCs w:val="22"/>
        </w:rPr>
        <w:t>’</w:t>
      </w:r>
      <w:r w:rsidRPr="009B4E8B">
        <w:rPr>
          <w:rFonts w:asciiTheme="minorBidi" w:hAnsiTheme="minorBidi" w:cstheme="minorBidi"/>
          <w:sz w:val="22"/>
          <w:szCs w:val="22"/>
        </w:rPr>
        <w:t>affinité, la coopération et la cohésion sociale.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élément crée également des </w:t>
      </w:r>
      <w:r w:rsidR="00D12A26" w:rsidRPr="009B4E8B">
        <w:rPr>
          <w:rFonts w:asciiTheme="minorBidi" w:hAnsiTheme="minorBidi" w:cstheme="minorBidi"/>
          <w:sz w:val="22"/>
          <w:szCs w:val="22"/>
        </w:rPr>
        <w:t xml:space="preserve">opportunités </w:t>
      </w:r>
      <w:r w:rsidRPr="009B4E8B">
        <w:rPr>
          <w:rFonts w:asciiTheme="minorBidi" w:hAnsiTheme="minorBidi" w:cstheme="minorBidi"/>
          <w:sz w:val="22"/>
          <w:szCs w:val="22"/>
        </w:rPr>
        <w:t>d</w:t>
      </w:r>
      <w:r w:rsidR="006D6E3C" w:rsidRPr="009B4E8B">
        <w:rPr>
          <w:rFonts w:asciiTheme="minorBidi" w:hAnsiTheme="minorBidi" w:cstheme="minorBidi"/>
          <w:sz w:val="22"/>
          <w:szCs w:val="22"/>
        </w:rPr>
        <w:t>’</w:t>
      </w:r>
      <w:r w:rsidRPr="009B4E8B">
        <w:rPr>
          <w:rFonts w:asciiTheme="minorBidi" w:hAnsiTheme="minorBidi" w:cstheme="minorBidi"/>
          <w:sz w:val="22"/>
          <w:szCs w:val="22"/>
        </w:rPr>
        <w:t>emploi pour de nombreuses personnes et familles. L</w:t>
      </w:r>
      <w:r w:rsidR="006D6E3C" w:rsidRPr="009B4E8B">
        <w:rPr>
          <w:rFonts w:asciiTheme="minorBidi" w:hAnsiTheme="minorBidi" w:cstheme="minorBidi"/>
          <w:sz w:val="22"/>
          <w:szCs w:val="22"/>
        </w:rPr>
        <w:t>’</w:t>
      </w:r>
      <w:r w:rsidRPr="009B4E8B">
        <w:rPr>
          <w:rFonts w:asciiTheme="minorBidi" w:hAnsiTheme="minorBidi" w:cstheme="minorBidi"/>
          <w:sz w:val="22"/>
          <w:szCs w:val="22"/>
        </w:rPr>
        <w:t>extension proposée contribuera à introduire le concept du café arabe dans d</w:t>
      </w:r>
      <w:r w:rsidR="006D6E3C" w:rsidRPr="009B4E8B">
        <w:rPr>
          <w:rFonts w:asciiTheme="minorBidi" w:hAnsiTheme="minorBidi" w:cstheme="minorBidi"/>
          <w:sz w:val="22"/>
          <w:szCs w:val="22"/>
        </w:rPr>
        <w:t>’</w:t>
      </w:r>
      <w:r w:rsidRPr="009B4E8B">
        <w:rPr>
          <w:rFonts w:asciiTheme="minorBidi" w:hAnsiTheme="minorBidi" w:cstheme="minorBidi"/>
          <w:sz w:val="22"/>
          <w:szCs w:val="22"/>
        </w:rPr>
        <w:t>autres sociétés. Elle facilitera l</w:t>
      </w:r>
      <w:r w:rsidR="006D6E3C" w:rsidRPr="009B4E8B">
        <w:rPr>
          <w:rFonts w:asciiTheme="minorBidi" w:hAnsiTheme="minorBidi" w:cstheme="minorBidi"/>
          <w:sz w:val="22"/>
          <w:szCs w:val="22"/>
        </w:rPr>
        <w:t>’</w:t>
      </w:r>
      <w:r w:rsidRPr="009B4E8B">
        <w:rPr>
          <w:rFonts w:asciiTheme="minorBidi" w:hAnsiTheme="minorBidi" w:cstheme="minorBidi"/>
          <w:sz w:val="22"/>
          <w:szCs w:val="22"/>
        </w:rPr>
        <w:t>échange de connaissances sur la préparation, la consommation et les fonctions sociales liées à d</w:t>
      </w:r>
      <w:r w:rsidR="006D6E3C" w:rsidRPr="009B4E8B">
        <w:rPr>
          <w:rFonts w:asciiTheme="minorBidi" w:hAnsiTheme="minorBidi" w:cstheme="minorBidi"/>
          <w:sz w:val="22"/>
          <w:szCs w:val="22"/>
        </w:rPr>
        <w:t>’</w:t>
      </w:r>
      <w:r w:rsidRPr="009B4E8B">
        <w:rPr>
          <w:rFonts w:asciiTheme="minorBidi" w:hAnsiTheme="minorBidi" w:cstheme="minorBidi"/>
          <w:sz w:val="22"/>
          <w:szCs w:val="22"/>
        </w:rPr>
        <w:t>autres variétés de café, promouvant ainsi la diversité culturelle et soutenant le développement durable. Enfin,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promeut les valeurs sociales et la communication, tant au niveau de la famille que de la communauté.</w:t>
      </w:r>
    </w:p>
    <w:p w14:paraId="204C6718" w14:textId="783FE79A" w:rsidR="0076022A" w:rsidRPr="009B4E8B" w:rsidRDefault="0076022A" w:rsidP="0076022A">
      <w:pPr>
        <w:tabs>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R.4 : Le dossier de candidature explique comment la Jordanie a impliqué les différentes communautés concernées dans la préparation du dossier. En 2022, dans le cadre de la mise à jour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un groupe de chercheurs a recueilli des informations auprès de la communauté, des praticiens individuels et des ONG. Des informations ont également été recueillies auprès des personnes qui produisent et préparent le café arabe, ainsi que des outils et équipements associés. Ces efforts ont facilité l</w:t>
      </w:r>
      <w:r w:rsidR="006D6E3C" w:rsidRPr="009B4E8B">
        <w:rPr>
          <w:rFonts w:asciiTheme="minorBidi" w:hAnsiTheme="minorBidi" w:cstheme="minorBidi"/>
          <w:sz w:val="22"/>
          <w:szCs w:val="22"/>
        </w:rPr>
        <w:t>’</w:t>
      </w:r>
      <w:r w:rsidRPr="009B4E8B">
        <w:rPr>
          <w:rFonts w:asciiTheme="minorBidi" w:hAnsiTheme="minorBidi" w:cstheme="minorBidi"/>
          <w:sz w:val="22"/>
          <w:szCs w:val="22"/>
        </w:rPr>
        <w:t>inclusion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dans l</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 et assuré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approbation de la </w:t>
      </w:r>
      <w:r w:rsidR="00D12A26" w:rsidRPr="009B4E8B">
        <w:rPr>
          <w:rFonts w:asciiTheme="minorBidi" w:hAnsiTheme="minorBidi" w:cstheme="minorBidi"/>
          <w:sz w:val="22"/>
          <w:szCs w:val="22"/>
        </w:rPr>
        <w:t>candidature</w:t>
      </w:r>
      <w:r w:rsidRPr="009B4E8B">
        <w:rPr>
          <w:rFonts w:asciiTheme="minorBidi" w:hAnsiTheme="minorBidi" w:cstheme="minorBidi"/>
          <w:sz w:val="22"/>
          <w:szCs w:val="22"/>
        </w:rPr>
        <w:t xml:space="preserve"> élargie. Les communautés de Jordanie ont fourni des lettres exprimant leur consentement libre, préalable et éclairé à la </w:t>
      </w:r>
      <w:r w:rsidR="00FF231D" w:rsidRPr="009B4E8B">
        <w:rPr>
          <w:rFonts w:asciiTheme="minorBidi" w:hAnsiTheme="minorBidi" w:cstheme="minorBidi"/>
          <w:sz w:val="22"/>
          <w:szCs w:val="22"/>
        </w:rPr>
        <w:t>candidature</w:t>
      </w:r>
      <w:r w:rsidRPr="009B4E8B">
        <w:rPr>
          <w:rFonts w:asciiTheme="minorBidi" w:hAnsiTheme="minorBidi" w:cstheme="minorBidi"/>
          <w:sz w:val="22"/>
          <w:szCs w:val="22"/>
        </w:rPr>
        <w:t>. Des lettres de consentement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extension de la </w:t>
      </w:r>
      <w:r w:rsidR="00FF231D" w:rsidRPr="009B4E8B">
        <w:rPr>
          <w:rFonts w:asciiTheme="minorBidi" w:hAnsiTheme="minorBidi" w:cstheme="minorBidi"/>
          <w:sz w:val="22"/>
          <w:szCs w:val="22"/>
        </w:rPr>
        <w:t>candidature</w:t>
      </w:r>
      <w:r w:rsidRPr="009B4E8B">
        <w:rPr>
          <w:rFonts w:asciiTheme="minorBidi" w:hAnsiTheme="minorBidi" w:cstheme="minorBidi"/>
          <w:sz w:val="22"/>
          <w:szCs w:val="22"/>
        </w:rPr>
        <w:t xml:space="preserve"> multinationale ont également été fournies par les États soumissionnaires initiaux.</w:t>
      </w:r>
      <w:r w:rsidR="00B84E8D" w:rsidRPr="009B4E8B">
        <w:rPr>
          <w:rFonts w:asciiTheme="minorBidi" w:hAnsiTheme="minorBidi" w:cstheme="minorBidi"/>
          <w:sz w:val="22"/>
          <w:szCs w:val="22"/>
        </w:rPr>
        <w:t xml:space="preserve"> </w:t>
      </w:r>
    </w:p>
    <w:p w14:paraId="61DB461C" w14:textId="71F96DF7" w:rsidR="003C6A16" w:rsidRPr="009B4E8B" w:rsidRDefault="0076022A" w:rsidP="0076022A">
      <w:pPr>
        <w:tabs>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R.5 :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a été inclus dans les inventaires nationaux du Royaume hachémite de Jordanie en 2012.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inventaire est géré par le </w:t>
      </w:r>
      <w:proofErr w:type="gramStart"/>
      <w:r w:rsidR="00E21985" w:rsidRPr="009B4E8B">
        <w:rPr>
          <w:rFonts w:asciiTheme="minorBidi" w:hAnsiTheme="minorBidi" w:cstheme="minorBidi"/>
          <w:sz w:val="22"/>
          <w:szCs w:val="22"/>
        </w:rPr>
        <w:t>M</w:t>
      </w:r>
      <w:r w:rsidRPr="009B4E8B">
        <w:rPr>
          <w:rFonts w:asciiTheme="minorBidi" w:hAnsiTheme="minorBidi" w:cstheme="minorBidi"/>
          <w:sz w:val="22"/>
          <w:szCs w:val="22"/>
        </w:rPr>
        <w:t xml:space="preserve">inistère de la </w:t>
      </w:r>
      <w:r w:rsidR="00E21985" w:rsidRPr="009B4E8B">
        <w:rPr>
          <w:rFonts w:asciiTheme="minorBidi" w:hAnsiTheme="minorBidi" w:cstheme="minorBidi"/>
          <w:sz w:val="22"/>
          <w:szCs w:val="22"/>
        </w:rPr>
        <w:t>c</w:t>
      </w:r>
      <w:r w:rsidRPr="009B4E8B">
        <w:rPr>
          <w:rFonts w:asciiTheme="minorBidi" w:hAnsiTheme="minorBidi" w:cstheme="minorBidi"/>
          <w:sz w:val="22"/>
          <w:szCs w:val="22"/>
        </w:rPr>
        <w:t>ulture</w:t>
      </w:r>
      <w:proofErr w:type="gramEnd"/>
      <w:r w:rsidRPr="009B4E8B">
        <w:rPr>
          <w:rFonts w:asciiTheme="minorBidi" w:hAnsiTheme="minorBidi" w:cstheme="minorBidi"/>
          <w:sz w:val="22"/>
          <w:szCs w:val="22"/>
        </w:rPr>
        <w:t>. Les informations relatives au processus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inventaire </w:t>
      </w:r>
      <w:r w:rsidR="0071764C" w:rsidRPr="009B4E8B">
        <w:rPr>
          <w:rFonts w:asciiTheme="minorBidi" w:hAnsiTheme="minorBidi" w:cstheme="minorBidi"/>
          <w:sz w:val="22"/>
          <w:szCs w:val="22"/>
        </w:rPr>
        <w:t xml:space="preserve">et à la participation des communautés </w:t>
      </w:r>
      <w:r w:rsidRPr="009B4E8B">
        <w:rPr>
          <w:rFonts w:asciiTheme="minorBidi" w:hAnsiTheme="minorBidi" w:cstheme="minorBidi"/>
          <w:sz w:val="22"/>
          <w:szCs w:val="22"/>
        </w:rPr>
        <w:t>sont incluses dans le formulaire et les documents fourni</w:t>
      </w:r>
      <w:r w:rsidR="00736425" w:rsidRPr="009B4E8B">
        <w:rPr>
          <w:rFonts w:asciiTheme="minorBidi" w:hAnsiTheme="minorBidi" w:cstheme="minorBidi"/>
          <w:sz w:val="22"/>
          <w:szCs w:val="22"/>
        </w:rPr>
        <w:t>s</w:t>
      </w:r>
      <w:r w:rsidRPr="009B4E8B">
        <w:rPr>
          <w:rFonts w:asciiTheme="minorBidi" w:hAnsiTheme="minorBidi" w:cstheme="minorBidi"/>
          <w:sz w:val="22"/>
          <w:szCs w:val="22"/>
        </w:rPr>
        <w:t xml:space="preserve"> en soutien, </w:t>
      </w:r>
      <w:r w:rsidR="0071764C" w:rsidRPr="009B4E8B">
        <w:rPr>
          <w:rFonts w:asciiTheme="minorBidi" w:hAnsiTheme="minorBidi" w:cstheme="minorBidi"/>
          <w:sz w:val="22"/>
          <w:szCs w:val="22"/>
        </w:rPr>
        <w:t xml:space="preserve">tels que </w:t>
      </w:r>
      <w:r w:rsidRPr="009B4E8B">
        <w:rPr>
          <w:rFonts w:asciiTheme="minorBidi" w:hAnsiTheme="minorBidi" w:cstheme="minorBidi"/>
          <w:sz w:val="22"/>
          <w:szCs w:val="22"/>
        </w:rPr>
        <w:t xml:space="preserve">les rapports périodiques. </w:t>
      </w:r>
    </w:p>
    <w:p w14:paraId="4DB229C6" w14:textId="396D504B" w:rsidR="0076022A" w:rsidRPr="009B4E8B" w:rsidRDefault="003C6A16" w:rsidP="00560501">
      <w:pPr>
        <w:pStyle w:val="Paragraphedeliste"/>
        <w:numPr>
          <w:ilvl w:val="0"/>
          <w:numId w:val="67"/>
        </w:numPr>
        <w:tabs>
          <w:tab w:val="left" w:pos="567"/>
          <w:tab w:val="left" w:pos="1134"/>
          <w:tab w:val="left" w:pos="1701"/>
          <w:tab w:val="left" w:pos="2268"/>
        </w:tabs>
        <w:spacing w:before="120" w:after="120"/>
        <w:ind w:left="1134" w:hanging="567"/>
        <w:contextualSpacing w:val="0"/>
        <w:jc w:val="both"/>
        <w:rPr>
          <w:rFonts w:asciiTheme="minorBidi" w:hAnsiTheme="minorBidi" w:cstheme="minorBidi"/>
          <w:bCs/>
          <w:sz w:val="22"/>
          <w:szCs w:val="22"/>
        </w:rPr>
      </w:pPr>
      <w:r w:rsidRPr="009B4E8B">
        <w:rPr>
          <w:rFonts w:asciiTheme="minorBidi" w:hAnsiTheme="minorBidi" w:cstheme="minorBidi"/>
          <w:bCs/>
          <w:sz w:val="22"/>
          <w:szCs w:val="22"/>
          <w:u w:val="single"/>
        </w:rPr>
        <w:t>Considère en outre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et fournies par les États soumissionnaires dans le cadre du processus de dialogue, la candidature satisfait au critère suivant </w:t>
      </w:r>
      <w:r w:rsidR="00D12A26" w:rsidRPr="009B4E8B">
        <w:rPr>
          <w:rFonts w:asciiTheme="minorBidi" w:hAnsiTheme="minorBidi" w:cstheme="minorBidi"/>
          <w:bCs/>
          <w:sz w:val="22"/>
          <w:szCs w:val="22"/>
        </w:rPr>
        <w:t xml:space="preserve">pour une </w:t>
      </w:r>
      <w:r w:rsidRPr="009B4E8B">
        <w:rPr>
          <w:rFonts w:asciiTheme="minorBidi" w:hAnsiTheme="minorBidi" w:cstheme="minorBidi"/>
          <w:bCs/>
          <w:sz w:val="22"/>
          <w:szCs w:val="22"/>
        </w:rPr>
        <w:t>inscription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6AE7B3F2" w14:textId="4EDCC989" w:rsidR="0076022A" w:rsidRPr="009B4E8B" w:rsidRDefault="0076022A" w:rsidP="0076022A">
      <w:pPr>
        <w:pStyle w:val="Paragraphedeliste"/>
        <w:tabs>
          <w:tab w:val="left" w:pos="567"/>
          <w:tab w:val="left" w:pos="1134"/>
          <w:tab w:val="left" w:pos="1701"/>
          <w:tab w:val="left" w:pos="2268"/>
        </w:tabs>
        <w:spacing w:before="120" w:after="120"/>
        <w:ind w:left="1701" w:hanging="567"/>
        <w:contextualSpacing w:val="0"/>
        <w:jc w:val="both"/>
        <w:rPr>
          <w:rFonts w:asciiTheme="minorBidi" w:hAnsiTheme="minorBidi" w:cstheme="minorBidi"/>
          <w:sz w:val="22"/>
          <w:szCs w:val="22"/>
        </w:rPr>
      </w:pPr>
      <w:r w:rsidRPr="009B4E8B">
        <w:rPr>
          <w:rFonts w:asciiTheme="minorBidi" w:hAnsiTheme="minorBidi" w:cstheme="minorBidi"/>
          <w:sz w:val="22"/>
          <w:szCs w:val="22"/>
        </w:rPr>
        <w:lastRenderedPageBreak/>
        <w:t>R.3 : L</w:t>
      </w:r>
      <w:r w:rsidR="006D6E3C" w:rsidRPr="009B4E8B">
        <w:rPr>
          <w:rFonts w:asciiTheme="minorBidi" w:hAnsiTheme="minorBidi" w:cstheme="minorBidi"/>
          <w:sz w:val="22"/>
          <w:szCs w:val="22"/>
        </w:rPr>
        <w:t>’</w:t>
      </w:r>
      <w:r w:rsidRPr="009B4E8B">
        <w:rPr>
          <w:rFonts w:asciiTheme="minorBidi" w:hAnsiTheme="minorBidi" w:cstheme="minorBidi"/>
          <w:sz w:val="22"/>
          <w:szCs w:val="22"/>
        </w:rPr>
        <w:t>État partie soumissionnaire décrit comment il adoptera les mesures de sauvegarde proposées dans le dossier multinational original. Les mesures de sauvegarde supplémentaires proposées dans le dossier de candidature seront mises en œuvre conjointement et séparément. Il s</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agit notamment de mener des recherches, de soutenir les activités de diffusion et de transmission au niveau </w:t>
      </w:r>
      <w:r w:rsidR="00EF6845" w:rsidRPr="009B4E8B">
        <w:rPr>
          <w:rFonts w:asciiTheme="minorBidi" w:hAnsiTheme="minorBidi" w:cstheme="minorBidi"/>
          <w:sz w:val="22"/>
          <w:szCs w:val="22"/>
        </w:rPr>
        <w:t xml:space="preserve">de la communauté </w:t>
      </w:r>
      <w:r w:rsidRPr="009B4E8B">
        <w:rPr>
          <w:rFonts w:asciiTheme="minorBidi" w:hAnsiTheme="minorBidi" w:cstheme="minorBidi"/>
          <w:sz w:val="22"/>
          <w:szCs w:val="22"/>
        </w:rPr>
        <w:t>et d</w:t>
      </w:r>
      <w:r w:rsidR="006D6E3C" w:rsidRPr="009B4E8B">
        <w:rPr>
          <w:rFonts w:asciiTheme="minorBidi" w:hAnsiTheme="minorBidi" w:cstheme="minorBidi"/>
          <w:sz w:val="22"/>
          <w:szCs w:val="22"/>
        </w:rPr>
        <w:t>’</w:t>
      </w:r>
      <w:r w:rsidRPr="009B4E8B">
        <w:rPr>
          <w:rFonts w:asciiTheme="minorBidi" w:hAnsiTheme="minorBidi" w:cstheme="minorBidi"/>
          <w:sz w:val="22"/>
          <w:szCs w:val="22"/>
        </w:rPr>
        <w:t>inclure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dans les programmes d</w:t>
      </w:r>
      <w:r w:rsidR="006D6E3C" w:rsidRPr="009B4E8B">
        <w:rPr>
          <w:rFonts w:asciiTheme="minorBidi" w:hAnsiTheme="minorBidi" w:cstheme="minorBidi"/>
          <w:sz w:val="22"/>
          <w:szCs w:val="22"/>
        </w:rPr>
        <w:t>’</w:t>
      </w:r>
      <w:r w:rsidRPr="009B4E8B">
        <w:rPr>
          <w:rFonts w:asciiTheme="minorBidi" w:hAnsiTheme="minorBidi" w:cstheme="minorBidi"/>
          <w:sz w:val="22"/>
          <w:szCs w:val="22"/>
        </w:rPr>
        <w:t>enseignement. Le</w:t>
      </w:r>
      <w:r w:rsidR="0071764C" w:rsidRPr="009B4E8B">
        <w:rPr>
          <w:rFonts w:asciiTheme="minorBidi" w:hAnsiTheme="minorBidi" w:cstheme="minorBidi"/>
          <w:sz w:val="22"/>
          <w:szCs w:val="22"/>
        </w:rPr>
        <w:t>s</w:t>
      </w:r>
      <w:r w:rsidRPr="009B4E8B">
        <w:rPr>
          <w:rFonts w:asciiTheme="minorBidi" w:hAnsiTheme="minorBidi" w:cstheme="minorBidi"/>
          <w:sz w:val="22"/>
          <w:szCs w:val="22"/>
        </w:rPr>
        <w:t xml:space="preserve"> rôle</w:t>
      </w:r>
      <w:r w:rsidR="0071764C" w:rsidRPr="009B4E8B">
        <w:rPr>
          <w:rFonts w:asciiTheme="minorBidi" w:hAnsiTheme="minorBidi" w:cstheme="minorBidi"/>
          <w:sz w:val="22"/>
          <w:szCs w:val="22"/>
        </w:rPr>
        <w:t>s</w:t>
      </w:r>
      <w:r w:rsidRPr="009B4E8B">
        <w:rPr>
          <w:rFonts w:asciiTheme="minorBidi" w:hAnsiTheme="minorBidi" w:cstheme="minorBidi"/>
          <w:sz w:val="22"/>
          <w:szCs w:val="22"/>
        </w:rPr>
        <w:t xml:space="preserve"> de la communauté et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État partie </w:t>
      </w:r>
      <w:r w:rsidR="0071764C" w:rsidRPr="009B4E8B">
        <w:rPr>
          <w:rFonts w:asciiTheme="minorBidi" w:hAnsiTheme="minorBidi" w:cstheme="minorBidi"/>
          <w:sz w:val="22"/>
          <w:szCs w:val="22"/>
        </w:rPr>
        <w:t>sont expliqués dans le dossier de candidature</w:t>
      </w:r>
      <w:r w:rsidRPr="009B4E8B">
        <w:rPr>
          <w:rFonts w:asciiTheme="minorBidi" w:hAnsiTheme="minorBidi" w:cstheme="minorBidi"/>
          <w:sz w:val="22"/>
          <w:szCs w:val="22"/>
        </w:rPr>
        <w:t>.</w:t>
      </w:r>
    </w:p>
    <w:p w14:paraId="66DD4A74" w14:textId="65DFEA27" w:rsidR="003C6A16" w:rsidRPr="009B4E8B" w:rsidRDefault="003C6A16" w:rsidP="00560501">
      <w:pPr>
        <w:pStyle w:val="Paragraphedeliste"/>
        <w:numPr>
          <w:ilvl w:val="0"/>
          <w:numId w:val="67"/>
        </w:numPr>
        <w:tabs>
          <w:tab w:val="left" w:pos="567"/>
          <w:tab w:val="left" w:pos="1134"/>
          <w:tab w:val="left" w:pos="1701"/>
          <w:tab w:val="left" w:pos="2268"/>
        </w:tabs>
        <w:spacing w:before="120" w:after="120"/>
        <w:ind w:left="1134" w:hanging="567"/>
        <w:contextualSpacing w:val="0"/>
        <w:jc w:val="both"/>
        <w:rPr>
          <w:rFonts w:asciiTheme="minorBidi" w:hAnsiTheme="minorBidi" w:cstheme="minorBidi"/>
          <w:bCs/>
          <w:sz w:val="22"/>
          <w:szCs w:val="22"/>
        </w:rPr>
      </w:pP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le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café arabe, un symbole de générosité</w:t>
      </w:r>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593A35B1" w14:textId="05D82B1A" w:rsidR="00560501" w:rsidRPr="009B4E8B" w:rsidRDefault="003C6A16" w:rsidP="00560501">
      <w:pPr>
        <w:pStyle w:val="Paragraphedeliste"/>
        <w:numPr>
          <w:ilvl w:val="0"/>
          <w:numId w:val="67"/>
        </w:numPr>
        <w:tabs>
          <w:tab w:val="left" w:pos="0"/>
          <w:tab w:val="left" w:pos="1134"/>
          <w:tab w:val="left" w:pos="1701"/>
          <w:tab w:val="left" w:pos="2268"/>
        </w:tabs>
        <w:spacing w:before="120" w:after="120"/>
        <w:ind w:left="1134" w:hanging="567"/>
        <w:contextualSpacing w:val="0"/>
        <w:jc w:val="both"/>
        <w:rPr>
          <w:rFonts w:asciiTheme="minorBidi" w:hAnsiTheme="minorBidi" w:cstheme="minorBidi"/>
          <w:bCs/>
          <w:sz w:val="22"/>
          <w:szCs w:val="22"/>
        </w:rPr>
      </w:pPr>
      <w:r w:rsidRPr="009B4E8B">
        <w:rPr>
          <w:rFonts w:asciiTheme="minorBidi" w:hAnsiTheme="minorBidi" w:cstheme="minorBidi"/>
          <w:bCs/>
          <w:sz w:val="22"/>
          <w:szCs w:val="22"/>
          <w:u w:val="single"/>
        </w:rPr>
        <w:t>Prend note en outre</w:t>
      </w:r>
      <w:r w:rsidRPr="009B4E8B">
        <w:rPr>
          <w:rFonts w:asciiTheme="minorBidi" w:hAnsiTheme="minorBidi" w:cstheme="minorBidi"/>
          <w:bCs/>
          <w:sz w:val="22"/>
          <w:szCs w:val="22"/>
        </w:rPr>
        <w:t xml:space="preserve"> que la présente candidature est une inscription sur une base élargie qui intègre et remplace « le café arabe, un symbole de générosité » (n°01074), précédemment inscrit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en 2015</w:t>
      </w:r>
      <w:r w:rsidR="00D12A26" w:rsidRPr="009B4E8B">
        <w:rPr>
          <w:rFonts w:asciiTheme="minorBidi" w:hAnsiTheme="minorBidi" w:cstheme="minorBidi"/>
          <w:bCs/>
          <w:sz w:val="22"/>
          <w:szCs w:val="22"/>
        </w:rPr>
        <w:t> ;</w:t>
      </w:r>
    </w:p>
    <w:p w14:paraId="1D009049" w14:textId="26F34F98" w:rsidR="0076022A" w:rsidRPr="009B4E8B" w:rsidRDefault="0076022A" w:rsidP="00560501">
      <w:pPr>
        <w:pStyle w:val="Paragraphedeliste"/>
        <w:numPr>
          <w:ilvl w:val="0"/>
          <w:numId w:val="67"/>
        </w:numPr>
        <w:tabs>
          <w:tab w:val="left" w:pos="567"/>
          <w:tab w:val="left" w:pos="1134"/>
          <w:tab w:val="left" w:pos="1701"/>
          <w:tab w:val="left" w:pos="2268"/>
        </w:tabs>
        <w:spacing w:before="120" w:after="120"/>
        <w:ind w:left="1134" w:hanging="567"/>
        <w:contextualSpacing w:val="0"/>
        <w:jc w:val="both"/>
        <w:rPr>
          <w:rFonts w:asciiTheme="minorBidi" w:hAnsiTheme="minorBidi" w:cstheme="minorBidi"/>
          <w:bCs/>
          <w:sz w:val="22"/>
          <w:szCs w:val="22"/>
        </w:rPr>
      </w:pPr>
      <w:r w:rsidRPr="009B4E8B">
        <w:rPr>
          <w:rFonts w:asciiTheme="minorBidi" w:hAnsiTheme="minorBidi" w:cstheme="minorBidi"/>
          <w:sz w:val="22"/>
          <w:szCs w:val="22"/>
          <w:u w:val="single"/>
        </w:rPr>
        <w:t>Encourage</w:t>
      </w:r>
      <w:r w:rsidRPr="009B4E8B">
        <w:rPr>
          <w:rFonts w:asciiTheme="minorBidi" w:hAnsiTheme="minorBidi" w:cstheme="minorBidi"/>
          <w:sz w:val="22"/>
          <w:szCs w:val="22"/>
        </w:rPr>
        <w:t xml:space="preserve"> les États parties, </w:t>
      </w:r>
      <w:r w:rsidRPr="009B4E8B">
        <w:rPr>
          <w:rFonts w:asciiTheme="minorBidi" w:hAnsiTheme="minorBidi" w:cstheme="minorBidi"/>
          <w:color w:val="000000"/>
          <w:sz w:val="22"/>
          <w:szCs w:val="22"/>
        </w:rPr>
        <w:t>lorsqu</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ils soumettront à l</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 xml:space="preserve">avenir des dossiers de </w:t>
      </w:r>
      <w:r w:rsidR="00D12A26" w:rsidRPr="009B4E8B">
        <w:rPr>
          <w:rFonts w:asciiTheme="minorBidi" w:hAnsiTheme="minorBidi" w:cstheme="minorBidi"/>
          <w:color w:val="000000"/>
          <w:sz w:val="22"/>
          <w:szCs w:val="22"/>
        </w:rPr>
        <w:t>candidature</w:t>
      </w:r>
      <w:r w:rsidRPr="009B4E8B">
        <w:rPr>
          <w:rFonts w:asciiTheme="minorBidi" w:hAnsiTheme="minorBidi" w:cstheme="minorBidi"/>
          <w:color w:val="000000"/>
          <w:sz w:val="22"/>
          <w:szCs w:val="22"/>
        </w:rPr>
        <w:t xml:space="preserve"> sur une base élargie, à fournir davantage d</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 xml:space="preserve">informations sur la manière dont les communautés de la </w:t>
      </w:r>
      <w:r w:rsidR="0038595A" w:rsidRPr="009B4E8B">
        <w:rPr>
          <w:rFonts w:asciiTheme="minorBidi" w:hAnsiTheme="minorBidi" w:cstheme="minorBidi"/>
          <w:color w:val="000000"/>
          <w:sz w:val="22"/>
          <w:szCs w:val="22"/>
        </w:rPr>
        <w:t>candidature</w:t>
      </w:r>
      <w:r w:rsidRPr="009B4E8B">
        <w:rPr>
          <w:rFonts w:asciiTheme="minorBidi" w:hAnsiTheme="minorBidi" w:cstheme="minorBidi"/>
          <w:color w:val="000000"/>
          <w:sz w:val="22"/>
          <w:szCs w:val="22"/>
        </w:rPr>
        <w:t xml:space="preserve"> initiale soutiennent l</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extension de l</w:t>
      </w:r>
      <w:r w:rsidR="006D6E3C" w:rsidRPr="009B4E8B">
        <w:rPr>
          <w:rFonts w:asciiTheme="minorBidi" w:hAnsiTheme="minorBidi" w:cstheme="minorBidi"/>
          <w:color w:val="000000"/>
          <w:sz w:val="22"/>
          <w:szCs w:val="22"/>
        </w:rPr>
        <w:t>’</w:t>
      </w:r>
      <w:r w:rsidRPr="009B4E8B">
        <w:rPr>
          <w:rFonts w:asciiTheme="minorBidi" w:hAnsiTheme="minorBidi" w:cstheme="minorBidi"/>
          <w:color w:val="000000"/>
          <w:sz w:val="22"/>
          <w:szCs w:val="22"/>
        </w:rPr>
        <w:t>élément.</w:t>
      </w:r>
    </w:p>
    <w:p w14:paraId="5052FE2D" w14:textId="181DE74D" w:rsidR="003C6A16" w:rsidRPr="009B4E8B" w:rsidRDefault="003C6A16" w:rsidP="003C6A16">
      <w:pPr>
        <w:pStyle w:val="Titre2"/>
        <w:jc w:val="both"/>
        <w:rPr>
          <w:rFonts w:asciiTheme="minorBidi" w:hAnsiTheme="minorBidi" w:cstheme="minorBidi"/>
          <w:szCs w:val="22"/>
          <w:lang w:val="fr-FR"/>
        </w:rPr>
      </w:pPr>
      <w:bookmarkStart w:id="61" w:name="_PROJET_DE_DÉCISION_58"/>
      <w:bookmarkEnd w:id="61"/>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5</w:t>
      </w:r>
      <w:r w:rsidR="00DC3CEA">
        <w:rPr>
          <w:rFonts w:asciiTheme="minorBidi" w:hAnsiTheme="minorBidi" w:cstheme="minorBidi"/>
          <w:szCs w:val="22"/>
          <w:lang w:val="fr-FR"/>
        </w:rPr>
        <w:t>6</w:t>
      </w:r>
      <w:r w:rsidR="008A171B" w:rsidRPr="009B4E8B">
        <w:rPr>
          <w:rFonts w:asciiTheme="minorBidi" w:hAnsiTheme="minorBidi" w:cstheme="minorBidi"/>
          <w:szCs w:val="22"/>
          <w:lang w:val="fr-FR"/>
        </w:rPr>
        <w:tab/>
      </w:r>
      <w:r w:rsidR="008A171B" w:rsidRPr="009B4E8B">
        <w:rPr>
          <w:noProof/>
          <w:color w:val="0000FF"/>
          <w:lang w:val="fr-FR"/>
        </w:rPr>
        <w:drawing>
          <wp:inline distT="0" distB="0" distL="0" distR="0" wp14:anchorId="2D0844BD" wp14:editId="3141C8F9">
            <wp:extent cx="104775" cy="104775"/>
            <wp:effectExtent l="0" t="0" r="9525" b="9525"/>
            <wp:docPr id="349506868" name="Picture 349506868">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AEDE130" w14:textId="40D8A054" w:rsidR="003C6A16" w:rsidRPr="009B4E8B" w:rsidRDefault="003C6A16" w:rsidP="00560501">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r w:rsidR="00785F93">
        <w:rPr>
          <w:rFonts w:asciiTheme="minorBidi" w:hAnsiTheme="minorBidi" w:cstheme="minorBidi"/>
          <w:bCs/>
        </w:rPr>
        <w:t>,</w:t>
      </w:r>
    </w:p>
    <w:p w14:paraId="32E4A3F0" w14:textId="3BDA6E8E" w:rsidR="003C6A16" w:rsidRPr="009B4E8B" w:rsidRDefault="003C6A16" w:rsidP="00560501">
      <w:pPr>
        <w:numPr>
          <w:ilvl w:val="0"/>
          <w:numId w:val="63"/>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Rappelant</w:t>
      </w:r>
      <w:r w:rsidRPr="009B4E8B">
        <w:rPr>
          <w:rFonts w:asciiTheme="minorBidi" w:hAnsiTheme="minorBidi" w:cstheme="minorBidi"/>
          <w:bCs/>
          <w:sz w:val="22"/>
          <w:szCs w:val="22"/>
        </w:rPr>
        <w:t xml:space="preserv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inscription initiale de « </w:t>
      </w:r>
      <w:proofErr w:type="spellStart"/>
      <w:r w:rsidRPr="009B4E8B">
        <w:rPr>
          <w:rFonts w:asciiTheme="minorBidi" w:hAnsiTheme="minorBidi" w:cstheme="minorBidi"/>
          <w:bCs/>
          <w:sz w:val="22"/>
          <w:szCs w:val="22"/>
        </w:rPr>
        <w:t>Novruz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Nowrouz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Nooruz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Navruz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Nauroz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Nevruz</w:t>
      </w:r>
      <w:proofErr w:type="spellEnd"/>
      <w:r w:rsidRPr="009B4E8B">
        <w:rPr>
          <w:rFonts w:asciiTheme="minorBidi" w:hAnsiTheme="minorBidi" w:cstheme="minorBidi"/>
          <w:bCs/>
          <w:sz w:val="22"/>
          <w:szCs w:val="22"/>
        </w:rPr>
        <w:t> » (soumise par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Azerbaïdjan,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Inde, la République islamique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Iran, le Kirghizstan, le Pakistan, la Türkiye et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Ouzbékistan) par la quatrième session du Comité en 2009 (</w:t>
      </w:r>
      <w:r w:rsidR="000C34EF">
        <w:rPr>
          <w:rFonts w:asciiTheme="minorBidi" w:hAnsiTheme="minorBidi" w:cstheme="minorBidi"/>
          <w:bCs/>
          <w:sz w:val="22"/>
          <w:szCs w:val="22"/>
        </w:rPr>
        <w:t>D</w:t>
      </w:r>
      <w:r w:rsidRPr="009B4E8B">
        <w:rPr>
          <w:rFonts w:asciiTheme="minorBidi" w:hAnsiTheme="minorBidi" w:cstheme="minorBidi"/>
          <w:bCs/>
          <w:sz w:val="22"/>
          <w:szCs w:val="22"/>
        </w:rPr>
        <w:t>écision </w:t>
      </w:r>
      <w:hyperlink r:id="rId70" w:history="1">
        <w:r w:rsidRPr="009B4E8B">
          <w:rPr>
            <w:rStyle w:val="Lienhypertexte"/>
            <w:rFonts w:asciiTheme="minorBidi" w:hAnsiTheme="minorBidi" w:cstheme="minorBidi"/>
            <w:bCs/>
            <w:sz w:val="22"/>
            <w:szCs w:val="22"/>
          </w:rPr>
          <w:t>4.COM 13.03</w:t>
        </w:r>
      </w:hyperlink>
      <w:r w:rsidRPr="009B4E8B">
        <w:rPr>
          <w:rFonts w:asciiTheme="minorBidi" w:hAnsiTheme="minorBidi" w:cstheme="minorBidi"/>
          <w:bCs/>
          <w:sz w:val="22"/>
          <w:szCs w:val="22"/>
        </w:rPr>
        <w:t>) et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inscription sur une base élargie « </w:t>
      </w:r>
      <w:proofErr w:type="spellStart"/>
      <w:r w:rsidRPr="009B4E8B">
        <w:rPr>
          <w:rFonts w:asciiTheme="minorBidi" w:hAnsiTheme="minorBidi" w:cstheme="minorBidi"/>
          <w:bCs/>
          <w:sz w:val="22"/>
          <w:szCs w:val="22"/>
        </w:rPr>
        <w:t>Nawrouz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Novruz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Nowrouz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Nowrouz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Nawrouz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Nauryz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Nooruz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Nowruz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Navruz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Nevruz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Nowruz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Navruz</w:t>
      </w:r>
      <w:proofErr w:type="spellEnd"/>
      <w:r w:rsidRPr="009B4E8B">
        <w:rPr>
          <w:rFonts w:asciiTheme="minorBidi" w:hAnsiTheme="minorBidi" w:cstheme="minorBidi"/>
          <w:bCs/>
          <w:sz w:val="22"/>
          <w:szCs w:val="22"/>
        </w:rPr>
        <w:t> » par la onzième session du Comité en 2016 pour inclure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Afghanistan,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Iraq, le Kazakhstan, le Tadjikistan</w:t>
      </w:r>
      <w:r w:rsidR="0038595A" w:rsidRPr="009B4E8B">
        <w:rPr>
          <w:rFonts w:asciiTheme="minorBidi" w:hAnsiTheme="minorBidi" w:cstheme="minorBidi"/>
          <w:bCs/>
          <w:sz w:val="22"/>
          <w:szCs w:val="22"/>
        </w:rPr>
        <w:t xml:space="preserve"> et</w:t>
      </w:r>
      <w:r w:rsidRPr="009B4E8B">
        <w:rPr>
          <w:rFonts w:asciiTheme="minorBidi" w:hAnsiTheme="minorBidi" w:cstheme="minorBidi"/>
          <w:bCs/>
          <w:sz w:val="22"/>
          <w:szCs w:val="22"/>
        </w:rPr>
        <w:t xml:space="preserve"> le Turkménistan (</w:t>
      </w:r>
      <w:r w:rsidR="000C34EF">
        <w:rPr>
          <w:rFonts w:asciiTheme="minorBidi" w:hAnsiTheme="minorBidi" w:cstheme="minorBidi"/>
          <w:bCs/>
          <w:sz w:val="22"/>
          <w:szCs w:val="22"/>
        </w:rPr>
        <w:t>D</w:t>
      </w:r>
      <w:r w:rsidRPr="009B4E8B">
        <w:rPr>
          <w:rFonts w:asciiTheme="minorBidi" w:hAnsiTheme="minorBidi" w:cstheme="minorBidi"/>
          <w:bCs/>
          <w:sz w:val="22"/>
          <w:szCs w:val="22"/>
        </w:rPr>
        <w:t>écision </w:t>
      </w:r>
      <w:hyperlink r:id="rId71" w:history="1">
        <w:r w:rsidRPr="009B4E8B">
          <w:rPr>
            <w:rStyle w:val="Lienhypertexte"/>
            <w:rFonts w:asciiTheme="minorBidi" w:hAnsiTheme="minorBidi" w:cstheme="minorBidi"/>
            <w:bCs/>
            <w:sz w:val="22"/>
            <w:szCs w:val="22"/>
          </w:rPr>
          <w:t>11.COM 10.b.1</w:t>
        </w:r>
      </w:hyperlink>
      <w:r w:rsidRPr="009B4E8B">
        <w:rPr>
          <w:rFonts w:asciiTheme="minorBidi" w:hAnsiTheme="minorBidi" w:cstheme="minorBidi"/>
          <w:bCs/>
          <w:sz w:val="22"/>
          <w:szCs w:val="22"/>
        </w:rPr>
        <w:t>)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p>
    <w:p w14:paraId="0871FC31" w14:textId="50FA32E6" w:rsidR="003C6A16" w:rsidRPr="009B4E8B" w:rsidRDefault="003C6A16" w:rsidP="00560501">
      <w:pPr>
        <w:numPr>
          <w:ilvl w:val="0"/>
          <w:numId w:val="63"/>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Afghanistan,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Azerbaïdjan,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Inde, la République islamique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Iran,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Iraq, le Kazakhstan, le Kirghizistan,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Ouzbékistan, le Pakistan, le Tadjikistan, la Türkiye, le Turkménistan et la Mongolie ont proposé la candidature </w:t>
      </w:r>
      <w:r w:rsidRPr="009B4E8B">
        <w:rPr>
          <w:rFonts w:asciiTheme="minorBidi" w:hAnsiTheme="minorBidi" w:cstheme="minorBidi"/>
          <w:b/>
          <w:sz w:val="22"/>
          <w:szCs w:val="22"/>
        </w:rPr>
        <w:t>du</w:t>
      </w:r>
      <w:r w:rsidRPr="009B4E8B">
        <w:rPr>
          <w:rFonts w:asciiTheme="minorBidi" w:hAnsiTheme="minorBidi" w:cstheme="minorBidi"/>
          <w:bCs/>
          <w:sz w:val="22"/>
          <w:szCs w:val="22"/>
        </w:rPr>
        <w:t xml:space="preserve"> </w:t>
      </w:r>
      <w:proofErr w:type="spellStart"/>
      <w:r w:rsidRPr="009B4E8B">
        <w:rPr>
          <w:rFonts w:asciiTheme="minorBidi" w:hAnsiTheme="minorBidi" w:cstheme="minorBidi"/>
          <w:b/>
          <w:sz w:val="22"/>
          <w:szCs w:val="22"/>
        </w:rPr>
        <w:t>Nawrouz</w:t>
      </w:r>
      <w:proofErr w:type="spellEnd"/>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Novruz</w:t>
      </w:r>
      <w:proofErr w:type="spellEnd"/>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Nowrouz</w:t>
      </w:r>
      <w:proofErr w:type="spellEnd"/>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Nowrouz</w:t>
      </w:r>
      <w:proofErr w:type="spellEnd"/>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Nawrouz</w:t>
      </w:r>
      <w:proofErr w:type="spellEnd"/>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Nauryz</w:t>
      </w:r>
      <w:proofErr w:type="spellEnd"/>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Nooruz</w:t>
      </w:r>
      <w:proofErr w:type="spellEnd"/>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Nowruz</w:t>
      </w:r>
      <w:proofErr w:type="spellEnd"/>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Navruz</w:t>
      </w:r>
      <w:proofErr w:type="spellEnd"/>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Nevruz</w:t>
      </w:r>
      <w:proofErr w:type="spellEnd"/>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Nowruz</w:t>
      </w:r>
      <w:proofErr w:type="spellEnd"/>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Navruz</w:t>
      </w:r>
      <w:proofErr w:type="spellEnd"/>
      <w:r w:rsidRPr="009B4E8B">
        <w:rPr>
          <w:rFonts w:asciiTheme="minorBidi" w:hAnsiTheme="minorBidi" w:cstheme="minorBidi"/>
          <w:b/>
          <w:sz w:val="22"/>
          <w:szCs w:val="22"/>
        </w:rPr>
        <w:t xml:space="preserve"> </w:t>
      </w:r>
      <w:r w:rsidRPr="009B4E8B">
        <w:rPr>
          <w:rFonts w:asciiTheme="minorBidi" w:hAnsiTheme="minorBidi" w:cstheme="minorBidi"/>
          <w:bCs/>
          <w:sz w:val="22"/>
          <w:szCs w:val="22"/>
        </w:rPr>
        <w:t>(n°02097) pour inscription, sur une base élargie afin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inclure la Mongolie,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17E49AA7" w14:textId="43D349C5" w:rsidR="003C6A16" w:rsidRPr="009B4E8B" w:rsidRDefault="003C6A16" w:rsidP="00560501">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 xml:space="preserve">Le </w:t>
      </w:r>
      <w:proofErr w:type="spellStart"/>
      <w:r w:rsidRPr="009B4E8B">
        <w:rPr>
          <w:rFonts w:asciiTheme="minorBidi" w:hAnsiTheme="minorBidi" w:cstheme="minorBidi"/>
          <w:bCs/>
          <w:sz w:val="22"/>
          <w:szCs w:val="22"/>
        </w:rPr>
        <w:t>Nauryz</w:t>
      </w:r>
      <w:proofErr w:type="spellEnd"/>
      <w:r w:rsidRPr="009B4E8B">
        <w:rPr>
          <w:rFonts w:asciiTheme="minorBidi" w:hAnsiTheme="minorBidi" w:cstheme="minorBidi"/>
          <w:bCs/>
          <w:sz w:val="22"/>
          <w:szCs w:val="22"/>
        </w:rPr>
        <w:t xml:space="preserve"> est une fête folklorique traditionnelle </w:t>
      </w:r>
      <w:proofErr w:type="gramStart"/>
      <w:r w:rsidRPr="009B4E8B">
        <w:rPr>
          <w:rFonts w:asciiTheme="minorBidi" w:hAnsiTheme="minorBidi" w:cstheme="minorBidi"/>
          <w:bCs/>
          <w:sz w:val="22"/>
          <w:szCs w:val="22"/>
        </w:rPr>
        <w:t>du printemps basée</w:t>
      </w:r>
      <w:proofErr w:type="gramEnd"/>
      <w:r w:rsidRPr="009B4E8B">
        <w:rPr>
          <w:rFonts w:asciiTheme="minorBidi" w:hAnsiTheme="minorBidi" w:cstheme="minorBidi"/>
          <w:bCs/>
          <w:sz w:val="22"/>
          <w:szCs w:val="22"/>
        </w:rPr>
        <w:t xml:space="preserve"> sur le culte de la nature, du soleil et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univers. Observée dans plusieurs pays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Asie et du Moyen-Orient, elle est associée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amour de la nature et de tous les êtres vivants, au respect des êtres humains et à la propagation du bien. En Mongolie, il s</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agit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une des fêtes les plus importantes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année. </w:t>
      </w:r>
      <w:r w:rsidR="0038595A" w:rsidRPr="009B4E8B">
        <w:rPr>
          <w:rFonts w:asciiTheme="minorBidi" w:hAnsiTheme="minorBidi" w:cstheme="minorBidi"/>
          <w:bCs/>
          <w:sz w:val="22"/>
          <w:szCs w:val="22"/>
        </w:rPr>
        <w:t xml:space="preserve">La Mongolie compte plus de 130 000 Kazakhs, qui représentent 4 % de la population nationale. </w:t>
      </w:r>
      <w:r w:rsidRPr="009B4E8B">
        <w:rPr>
          <w:rFonts w:asciiTheme="minorBidi" w:hAnsiTheme="minorBidi" w:cstheme="minorBidi"/>
          <w:bCs/>
          <w:sz w:val="22"/>
          <w:szCs w:val="22"/>
        </w:rPr>
        <w:t>Le 22 mars, les Kazakhs de Mongolie se lèvent tôt pour accueillir le lever du soleil de la nouvelle année. Ils allument deux bougies qui symbolisent le bonheur et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abondance pour la nouvelle année, remplissent des récipients de yaourt, de lait ou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eau de source, et cuisinent et mangent du </w:t>
      </w:r>
      <w:proofErr w:type="spellStart"/>
      <w:r w:rsidR="0038595A" w:rsidRPr="009B4E8B">
        <w:rPr>
          <w:rFonts w:asciiTheme="minorBidi" w:hAnsiTheme="minorBidi" w:cstheme="minorBidi"/>
          <w:bCs/>
          <w:sz w:val="22"/>
          <w:szCs w:val="22"/>
        </w:rPr>
        <w:t>k</w:t>
      </w:r>
      <w:r w:rsidRPr="009B4E8B">
        <w:rPr>
          <w:rFonts w:asciiTheme="minorBidi" w:hAnsiTheme="minorBidi" w:cstheme="minorBidi"/>
          <w:bCs/>
          <w:sz w:val="22"/>
          <w:szCs w:val="22"/>
        </w:rPr>
        <w:t>oje</w:t>
      </w:r>
      <w:proofErr w:type="spellEnd"/>
      <w:r w:rsidRPr="009B4E8B">
        <w:rPr>
          <w:rFonts w:asciiTheme="minorBidi" w:hAnsiTheme="minorBidi" w:cstheme="minorBidi"/>
          <w:bCs/>
          <w:sz w:val="22"/>
          <w:szCs w:val="22"/>
        </w:rPr>
        <w:t xml:space="preserve">, une soupe traditionnelle du </w:t>
      </w:r>
      <w:proofErr w:type="spellStart"/>
      <w:r w:rsidRPr="009B4E8B">
        <w:rPr>
          <w:rFonts w:asciiTheme="minorBidi" w:hAnsiTheme="minorBidi" w:cstheme="minorBidi"/>
          <w:bCs/>
          <w:sz w:val="22"/>
          <w:szCs w:val="22"/>
        </w:rPr>
        <w:t>Nauryz</w:t>
      </w:r>
      <w:proofErr w:type="spellEnd"/>
      <w:r w:rsidRPr="009B4E8B">
        <w:rPr>
          <w:rFonts w:asciiTheme="minorBidi" w:hAnsiTheme="minorBidi" w:cstheme="minorBidi"/>
          <w:bCs/>
          <w:sz w:val="22"/>
          <w:szCs w:val="22"/>
        </w:rPr>
        <w:t xml:space="preserve">. Pour les </w:t>
      </w:r>
      <w:r w:rsidR="0038595A" w:rsidRPr="009B4E8B">
        <w:rPr>
          <w:rFonts w:asciiTheme="minorBidi" w:hAnsiTheme="minorBidi" w:cstheme="minorBidi"/>
          <w:bCs/>
          <w:sz w:val="22"/>
          <w:szCs w:val="22"/>
        </w:rPr>
        <w:t>praticiens</w:t>
      </w:r>
      <w:r w:rsidRPr="009B4E8B">
        <w:rPr>
          <w:rFonts w:asciiTheme="minorBidi" w:hAnsiTheme="minorBidi" w:cstheme="minorBidi"/>
          <w:bCs/>
          <w:sz w:val="22"/>
          <w:szCs w:val="22"/>
        </w:rPr>
        <w:t xml:space="preserve">, le </w:t>
      </w:r>
      <w:proofErr w:type="spellStart"/>
      <w:r w:rsidRPr="009B4E8B">
        <w:rPr>
          <w:rFonts w:asciiTheme="minorBidi" w:hAnsiTheme="minorBidi" w:cstheme="minorBidi"/>
          <w:bCs/>
          <w:sz w:val="22"/>
          <w:szCs w:val="22"/>
        </w:rPr>
        <w:t>Nauryz</w:t>
      </w:r>
      <w:proofErr w:type="spellEnd"/>
      <w:r w:rsidRPr="009B4E8B">
        <w:rPr>
          <w:rFonts w:asciiTheme="minorBidi" w:hAnsiTheme="minorBidi" w:cstheme="minorBidi"/>
          <w:bCs/>
          <w:sz w:val="22"/>
          <w:szCs w:val="22"/>
        </w:rPr>
        <w:t xml:space="preserve"> est une période de règlement des dettes et différends. Les célébrations - qui comprennent des jeux, des compétitions sportives, de la musique folklorique et des spectacles de chant et de danse - promeuvent le respect,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unité et la solidarité, car tout le monde peut y participer librement. Les traditions du </w:t>
      </w:r>
      <w:proofErr w:type="spellStart"/>
      <w:r w:rsidRPr="009B4E8B">
        <w:rPr>
          <w:rFonts w:asciiTheme="minorBidi" w:hAnsiTheme="minorBidi" w:cstheme="minorBidi"/>
          <w:bCs/>
          <w:sz w:val="22"/>
          <w:szCs w:val="22"/>
        </w:rPr>
        <w:t>Nauryz</w:t>
      </w:r>
      <w:proofErr w:type="spellEnd"/>
      <w:r w:rsidRPr="009B4E8B">
        <w:rPr>
          <w:rFonts w:asciiTheme="minorBidi" w:hAnsiTheme="minorBidi" w:cstheme="minorBidi"/>
          <w:bCs/>
          <w:sz w:val="22"/>
          <w:szCs w:val="22"/>
        </w:rPr>
        <w:t xml:space="preserve"> se transmettent de manière informelle, par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observation et la participation, des générations plus anciennes aux plus jeunes. En tant que patrimoine vivant partagé en Asie et au Moyen-Orient, le festival de </w:t>
      </w:r>
      <w:proofErr w:type="spellStart"/>
      <w:r w:rsidRPr="009B4E8B">
        <w:rPr>
          <w:rFonts w:asciiTheme="minorBidi" w:hAnsiTheme="minorBidi" w:cstheme="minorBidi"/>
          <w:bCs/>
          <w:sz w:val="22"/>
          <w:szCs w:val="22"/>
        </w:rPr>
        <w:t>Nauryz</w:t>
      </w:r>
      <w:proofErr w:type="spellEnd"/>
      <w:r w:rsidRPr="009B4E8B">
        <w:rPr>
          <w:rFonts w:asciiTheme="minorBidi" w:hAnsiTheme="minorBidi" w:cstheme="minorBidi"/>
          <w:bCs/>
          <w:sz w:val="22"/>
          <w:szCs w:val="22"/>
        </w:rPr>
        <w:t xml:space="preserve"> encourage la compréhension mutuelle et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amitié entre les différentes communautés ethniques, et peut jouer un rôle déterminant dans le rapprochement entre les personnes de cultures, de pays et de nations différents.</w:t>
      </w:r>
    </w:p>
    <w:p w14:paraId="56CC489B" w14:textId="297F9313" w:rsidR="00472F7E" w:rsidRPr="009B4E8B" w:rsidRDefault="003C6A16" w:rsidP="00472F7E">
      <w:pPr>
        <w:keepNext/>
        <w:numPr>
          <w:ilvl w:val="0"/>
          <w:numId w:val="63"/>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lastRenderedPageBreak/>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0C3DF5" w:rsidRPr="009B4E8B">
        <w:rPr>
          <w:rFonts w:asciiTheme="minorBidi" w:hAnsiTheme="minorBidi" w:cstheme="minorBidi"/>
          <w:bCs/>
          <w:sz w:val="22"/>
          <w:szCs w:val="22"/>
        </w:rPr>
        <w:t>représentative du patrimoine culturel immatériel de l’humanité</w:t>
      </w:r>
      <w:r w:rsidR="00C538C2" w:rsidRPr="009B4E8B">
        <w:rPr>
          <w:rFonts w:asciiTheme="minorBidi" w:hAnsiTheme="minorBidi" w:cstheme="minorBidi"/>
          <w:bCs/>
          <w:sz w:val="22"/>
          <w:szCs w:val="22"/>
        </w:rPr>
        <w:t xml:space="preserve"> comme suit</w:t>
      </w:r>
      <w:r w:rsidRPr="009B4E8B">
        <w:rPr>
          <w:rFonts w:asciiTheme="minorBidi" w:hAnsiTheme="minorBidi" w:cstheme="minorBidi"/>
          <w:bCs/>
          <w:sz w:val="22"/>
          <w:szCs w:val="22"/>
        </w:rPr>
        <w:t> :</w:t>
      </w:r>
    </w:p>
    <w:p w14:paraId="398A2960" w14:textId="7415F5B1" w:rsidR="00472F7E" w:rsidRPr="009B4E8B" w:rsidRDefault="00472F7E" w:rsidP="00472F7E">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bCs/>
          <w:sz w:val="22"/>
          <w:szCs w:val="22"/>
        </w:rPr>
        <w:t>R.1 :</w:t>
      </w:r>
      <w:r w:rsidRPr="009B4E8B">
        <w:rPr>
          <w:rFonts w:asciiTheme="minorBidi" w:hAnsiTheme="minorBidi" w:cstheme="minorBidi"/>
          <w:bCs/>
          <w:sz w:val="22"/>
          <w:szCs w:val="22"/>
        </w:rPr>
        <w:tab/>
      </w:r>
      <w:r w:rsidR="0038595A" w:rsidRPr="009B4E8B">
        <w:rPr>
          <w:rFonts w:asciiTheme="minorBidi" w:hAnsiTheme="minorBidi" w:cstheme="minorBidi"/>
          <w:bCs/>
          <w:sz w:val="22"/>
          <w:szCs w:val="22"/>
        </w:rPr>
        <w:t xml:space="preserve">Le </w:t>
      </w:r>
      <w:proofErr w:type="spellStart"/>
      <w:r w:rsidR="0038595A" w:rsidRPr="009B4E8B">
        <w:rPr>
          <w:rFonts w:asciiTheme="minorBidi" w:hAnsiTheme="minorBidi" w:cstheme="minorBidi"/>
          <w:bCs/>
          <w:sz w:val="22"/>
          <w:szCs w:val="22"/>
        </w:rPr>
        <w:t>Nauryz</w:t>
      </w:r>
      <w:proofErr w:type="spellEnd"/>
      <w:r w:rsidR="0038595A" w:rsidRPr="009B4E8B">
        <w:rPr>
          <w:rFonts w:asciiTheme="minorBidi" w:hAnsiTheme="minorBidi" w:cstheme="minorBidi"/>
          <w:bCs/>
          <w:sz w:val="22"/>
          <w:szCs w:val="22"/>
        </w:rPr>
        <w:t xml:space="preserve"> est une fête traditionnelle du printemps observée dans plusieurs pays d</w:t>
      </w:r>
      <w:r w:rsidR="006D6E3C" w:rsidRPr="009B4E8B">
        <w:rPr>
          <w:rFonts w:asciiTheme="minorBidi" w:hAnsiTheme="minorBidi" w:cstheme="minorBidi"/>
          <w:bCs/>
          <w:sz w:val="22"/>
          <w:szCs w:val="22"/>
        </w:rPr>
        <w:t>’</w:t>
      </w:r>
      <w:r w:rsidR="0038595A" w:rsidRPr="009B4E8B">
        <w:rPr>
          <w:rFonts w:asciiTheme="minorBidi" w:hAnsiTheme="minorBidi" w:cstheme="minorBidi"/>
          <w:bCs/>
          <w:sz w:val="22"/>
          <w:szCs w:val="22"/>
        </w:rPr>
        <w:t xml:space="preserve">Asie et du Moyen-Orient. Pour les praticiens de Mongolie, le festival de </w:t>
      </w:r>
      <w:proofErr w:type="spellStart"/>
      <w:r w:rsidR="0038595A" w:rsidRPr="009B4E8B">
        <w:rPr>
          <w:rFonts w:asciiTheme="minorBidi" w:hAnsiTheme="minorBidi" w:cstheme="minorBidi"/>
          <w:bCs/>
          <w:sz w:val="22"/>
          <w:szCs w:val="22"/>
        </w:rPr>
        <w:t>Nauryz</w:t>
      </w:r>
      <w:proofErr w:type="spellEnd"/>
      <w:r w:rsidR="0038595A" w:rsidRPr="009B4E8B">
        <w:rPr>
          <w:rFonts w:asciiTheme="minorBidi" w:hAnsiTheme="minorBidi" w:cstheme="minorBidi"/>
          <w:bCs/>
          <w:sz w:val="22"/>
          <w:szCs w:val="22"/>
        </w:rPr>
        <w:t xml:space="preserve"> est l</w:t>
      </w:r>
      <w:r w:rsidR="006D6E3C" w:rsidRPr="009B4E8B">
        <w:rPr>
          <w:rFonts w:asciiTheme="minorBidi" w:hAnsiTheme="minorBidi" w:cstheme="minorBidi"/>
          <w:bCs/>
          <w:sz w:val="22"/>
          <w:szCs w:val="22"/>
        </w:rPr>
        <w:t>’</w:t>
      </w:r>
      <w:r w:rsidR="0038595A" w:rsidRPr="009B4E8B">
        <w:rPr>
          <w:rFonts w:asciiTheme="minorBidi" w:hAnsiTheme="minorBidi" w:cstheme="minorBidi"/>
          <w:bCs/>
          <w:sz w:val="22"/>
          <w:szCs w:val="22"/>
        </w:rPr>
        <w:t>occasion de régler les dettes et les différends, ce qui favorise l</w:t>
      </w:r>
      <w:r w:rsidR="006D6E3C" w:rsidRPr="009B4E8B">
        <w:rPr>
          <w:rFonts w:asciiTheme="minorBidi" w:hAnsiTheme="minorBidi" w:cstheme="minorBidi"/>
          <w:bCs/>
          <w:sz w:val="22"/>
          <w:szCs w:val="22"/>
        </w:rPr>
        <w:t>’</w:t>
      </w:r>
      <w:r w:rsidR="0038595A" w:rsidRPr="009B4E8B">
        <w:rPr>
          <w:rFonts w:asciiTheme="minorBidi" w:hAnsiTheme="minorBidi" w:cstheme="minorBidi"/>
          <w:bCs/>
          <w:sz w:val="22"/>
          <w:szCs w:val="22"/>
        </w:rPr>
        <w:t xml:space="preserve">unité, la solidarité et le respect de tous les participants. Les traditions </w:t>
      </w:r>
      <w:proofErr w:type="spellStart"/>
      <w:r w:rsidR="0038595A" w:rsidRPr="009B4E8B">
        <w:rPr>
          <w:rFonts w:asciiTheme="minorBidi" w:hAnsiTheme="minorBidi" w:cstheme="minorBidi"/>
          <w:bCs/>
          <w:sz w:val="22"/>
          <w:szCs w:val="22"/>
        </w:rPr>
        <w:t>Nauryz</w:t>
      </w:r>
      <w:proofErr w:type="spellEnd"/>
      <w:r w:rsidR="0038595A" w:rsidRPr="009B4E8B">
        <w:rPr>
          <w:rFonts w:asciiTheme="minorBidi" w:hAnsiTheme="minorBidi" w:cstheme="minorBidi"/>
          <w:bCs/>
          <w:sz w:val="22"/>
          <w:szCs w:val="22"/>
        </w:rPr>
        <w:t xml:space="preserve"> sont transmises de manière informelle des anciennes générations aux plus jeunes, par l</w:t>
      </w:r>
      <w:r w:rsidR="006D6E3C" w:rsidRPr="009B4E8B">
        <w:rPr>
          <w:rFonts w:asciiTheme="minorBidi" w:hAnsiTheme="minorBidi" w:cstheme="minorBidi"/>
          <w:bCs/>
          <w:sz w:val="22"/>
          <w:szCs w:val="22"/>
        </w:rPr>
        <w:t>’</w:t>
      </w:r>
      <w:r w:rsidR="0038595A" w:rsidRPr="009B4E8B">
        <w:rPr>
          <w:rFonts w:asciiTheme="minorBidi" w:hAnsiTheme="minorBidi" w:cstheme="minorBidi"/>
          <w:bCs/>
          <w:sz w:val="22"/>
          <w:szCs w:val="22"/>
        </w:rPr>
        <w:t>observation et la participation. Les femmes, les hommes, les enfants et les personnes âgées participent aux célébrations, aux concours et aux spectacles. Cet élément promeut l</w:t>
      </w:r>
      <w:r w:rsidR="006D6E3C" w:rsidRPr="009B4E8B">
        <w:rPr>
          <w:rFonts w:asciiTheme="minorBidi" w:hAnsiTheme="minorBidi" w:cstheme="minorBidi"/>
          <w:bCs/>
          <w:sz w:val="22"/>
          <w:szCs w:val="22"/>
        </w:rPr>
        <w:t>’</w:t>
      </w:r>
      <w:r w:rsidR="0038595A" w:rsidRPr="009B4E8B">
        <w:rPr>
          <w:rFonts w:asciiTheme="minorBidi" w:hAnsiTheme="minorBidi" w:cstheme="minorBidi"/>
          <w:bCs/>
          <w:sz w:val="22"/>
          <w:szCs w:val="22"/>
        </w:rPr>
        <w:t>amour de la nature, le respect des êtres humains et un sentiment d</w:t>
      </w:r>
      <w:r w:rsidR="006D6E3C" w:rsidRPr="009B4E8B">
        <w:rPr>
          <w:rFonts w:asciiTheme="minorBidi" w:hAnsiTheme="minorBidi" w:cstheme="minorBidi"/>
          <w:bCs/>
          <w:sz w:val="22"/>
          <w:szCs w:val="22"/>
        </w:rPr>
        <w:t>’</w:t>
      </w:r>
      <w:r w:rsidR="0038595A" w:rsidRPr="009B4E8B">
        <w:rPr>
          <w:rFonts w:asciiTheme="minorBidi" w:hAnsiTheme="minorBidi" w:cstheme="minorBidi"/>
          <w:bCs/>
          <w:sz w:val="22"/>
          <w:szCs w:val="22"/>
        </w:rPr>
        <w:t>harmonie entre les personnes, en respectant les droits humains, la justice sociale et l</w:t>
      </w:r>
      <w:r w:rsidR="006D6E3C" w:rsidRPr="009B4E8B">
        <w:rPr>
          <w:rFonts w:asciiTheme="minorBidi" w:hAnsiTheme="minorBidi" w:cstheme="minorBidi"/>
          <w:bCs/>
          <w:sz w:val="22"/>
          <w:szCs w:val="22"/>
        </w:rPr>
        <w:t>’</w:t>
      </w:r>
      <w:r w:rsidR="0038595A" w:rsidRPr="009B4E8B">
        <w:rPr>
          <w:rFonts w:asciiTheme="minorBidi" w:hAnsiTheme="minorBidi" w:cstheme="minorBidi"/>
          <w:bCs/>
          <w:sz w:val="22"/>
          <w:szCs w:val="22"/>
        </w:rPr>
        <w:t>équité, indépendamment de l</w:t>
      </w:r>
      <w:r w:rsidR="006D6E3C" w:rsidRPr="009B4E8B">
        <w:rPr>
          <w:rFonts w:asciiTheme="minorBidi" w:hAnsiTheme="minorBidi" w:cstheme="minorBidi"/>
          <w:bCs/>
          <w:sz w:val="22"/>
          <w:szCs w:val="22"/>
        </w:rPr>
        <w:t>’</w:t>
      </w:r>
      <w:r w:rsidR="0038595A" w:rsidRPr="009B4E8B">
        <w:rPr>
          <w:rFonts w:asciiTheme="minorBidi" w:hAnsiTheme="minorBidi" w:cstheme="minorBidi"/>
          <w:bCs/>
          <w:sz w:val="22"/>
          <w:szCs w:val="22"/>
        </w:rPr>
        <w:t>âge, du genre, de la foi et de la nationalité. L</w:t>
      </w:r>
      <w:r w:rsidR="006D6E3C" w:rsidRPr="009B4E8B">
        <w:rPr>
          <w:rFonts w:asciiTheme="minorBidi" w:hAnsiTheme="minorBidi" w:cstheme="minorBidi"/>
          <w:bCs/>
          <w:sz w:val="22"/>
          <w:szCs w:val="22"/>
        </w:rPr>
        <w:t>’</w:t>
      </w:r>
      <w:r w:rsidR="0038595A" w:rsidRPr="009B4E8B">
        <w:rPr>
          <w:rFonts w:asciiTheme="minorBidi" w:hAnsiTheme="minorBidi" w:cstheme="minorBidi"/>
          <w:bCs/>
          <w:sz w:val="22"/>
          <w:szCs w:val="22"/>
        </w:rPr>
        <w:t>élément encourage la compréhension mutuelle et l</w:t>
      </w:r>
      <w:r w:rsidR="006D6E3C" w:rsidRPr="009B4E8B">
        <w:rPr>
          <w:rFonts w:asciiTheme="minorBidi" w:hAnsiTheme="minorBidi" w:cstheme="minorBidi"/>
          <w:bCs/>
          <w:sz w:val="22"/>
          <w:szCs w:val="22"/>
        </w:rPr>
        <w:t>’</w:t>
      </w:r>
      <w:r w:rsidR="0038595A" w:rsidRPr="009B4E8B">
        <w:rPr>
          <w:rFonts w:asciiTheme="minorBidi" w:hAnsiTheme="minorBidi" w:cstheme="minorBidi"/>
          <w:bCs/>
          <w:sz w:val="22"/>
          <w:szCs w:val="22"/>
        </w:rPr>
        <w:t xml:space="preserve">amitié entre les différentes communautés ethniques et promeut la paix et le développement durable dans les communautés. </w:t>
      </w:r>
    </w:p>
    <w:p w14:paraId="3C940265" w14:textId="5F4FE5DB" w:rsidR="00472F7E" w:rsidRPr="009B4E8B" w:rsidRDefault="00472F7E" w:rsidP="00472F7E">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bCs/>
          <w:sz w:val="22"/>
          <w:szCs w:val="22"/>
        </w:rPr>
        <w:t>R.2 :</w:t>
      </w:r>
      <w:r w:rsidRPr="009B4E8B">
        <w:rPr>
          <w:rFonts w:asciiTheme="minorBidi" w:hAnsiTheme="minorBidi" w:cstheme="minorBidi"/>
          <w:bCs/>
          <w:sz w:val="22"/>
          <w:szCs w:val="22"/>
        </w:rPr>
        <w:tab/>
        <w:t>Le dossier indique que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inscription préalable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élément en 2009 et 2016 a renforcé la sensibilisation et la visibilité du patrimoine culturel immatériel et de la Convention de 2003 dans leur</w:t>
      </w:r>
      <w:r w:rsidR="0038595A" w:rsidRPr="009B4E8B">
        <w:rPr>
          <w:rFonts w:asciiTheme="minorBidi" w:hAnsiTheme="minorBidi" w:cstheme="minorBidi"/>
          <w:bCs/>
          <w:sz w:val="22"/>
          <w:szCs w:val="22"/>
        </w:rPr>
        <w:t>s</w:t>
      </w:r>
      <w:r w:rsidRPr="009B4E8B">
        <w:rPr>
          <w:rFonts w:asciiTheme="minorBidi" w:hAnsiTheme="minorBidi" w:cstheme="minorBidi"/>
          <w:bCs/>
          <w:sz w:val="22"/>
          <w:szCs w:val="22"/>
        </w:rPr>
        <w:t xml:space="preserve"> pays et au-delà. Le dossier indique également comment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élément contribue à la créativité humaine, à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innovation et au dialogue. En Mongolie, le </w:t>
      </w:r>
      <w:proofErr w:type="spellStart"/>
      <w:r w:rsidRPr="009B4E8B">
        <w:rPr>
          <w:rFonts w:asciiTheme="minorBidi" w:hAnsiTheme="minorBidi" w:cstheme="minorBidi"/>
          <w:bCs/>
          <w:sz w:val="22"/>
          <w:szCs w:val="22"/>
        </w:rPr>
        <w:t>Nauryz</w:t>
      </w:r>
      <w:proofErr w:type="spellEnd"/>
      <w:r w:rsidRPr="009B4E8B">
        <w:rPr>
          <w:rFonts w:asciiTheme="minorBidi" w:hAnsiTheme="minorBidi" w:cstheme="minorBidi"/>
          <w:bCs/>
          <w:sz w:val="22"/>
          <w:szCs w:val="22"/>
        </w:rPr>
        <w:t xml:space="preserve"> encourage le dialogue et favorise la cohésion sociale entre différents groupes de personnes. </w:t>
      </w:r>
      <w:r w:rsidR="0038595A" w:rsidRPr="009B4E8B">
        <w:rPr>
          <w:rFonts w:asciiTheme="minorBidi" w:hAnsiTheme="minorBidi" w:cstheme="minorBidi"/>
          <w:bCs/>
          <w:sz w:val="22"/>
          <w:szCs w:val="22"/>
        </w:rPr>
        <w:t>L</w:t>
      </w:r>
      <w:r w:rsidR="006D6E3C" w:rsidRPr="009B4E8B">
        <w:rPr>
          <w:rFonts w:asciiTheme="minorBidi" w:hAnsiTheme="minorBidi" w:cstheme="minorBidi"/>
          <w:bCs/>
          <w:sz w:val="22"/>
          <w:szCs w:val="22"/>
        </w:rPr>
        <w:t>’</w:t>
      </w:r>
      <w:r w:rsidR="0038595A" w:rsidRPr="009B4E8B">
        <w:rPr>
          <w:rFonts w:asciiTheme="minorBidi" w:hAnsiTheme="minorBidi" w:cstheme="minorBidi"/>
          <w:bCs/>
          <w:sz w:val="22"/>
          <w:szCs w:val="22"/>
        </w:rPr>
        <w:t xml:space="preserve">inscription sur une base élargie pour inclure la Mongolie promouvra </w:t>
      </w:r>
      <w:r w:rsidR="00A41C7D" w:rsidRPr="009B4E8B">
        <w:rPr>
          <w:rFonts w:asciiTheme="minorBidi" w:hAnsiTheme="minorBidi" w:cstheme="minorBidi"/>
          <w:bCs/>
          <w:sz w:val="22"/>
          <w:szCs w:val="22"/>
        </w:rPr>
        <w:t xml:space="preserve">la créativité humaine et le respect pour la diversité culturelle. </w:t>
      </w:r>
      <w:r w:rsidRPr="009B4E8B">
        <w:rPr>
          <w:rFonts w:asciiTheme="minorBidi" w:hAnsiTheme="minorBidi" w:cstheme="minorBidi"/>
          <w:bCs/>
          <w:sz w:val="22"/>
          <w:szCs w:val="22"/>
        </w:rPr>
        <w:t>Les informations sur la contribution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élément au développement durable auraient toutefois pu être renforcées au-delà de la référence générale au contenu du dossier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inscription original.</w:t>
      </w:r>
    </w:p>
    <w:p w14:paraId="78E18EF6" w14:textId="32325CEF" w:rsidR="003C6A16" w:rsidRPr="009B4E8B" w:rsidRDefault="00472F7E" w:rsidP="00472F7E">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bCs/>
          <w:sz w:val="22"/>
          <w:szCs w:val="22"/>
        </w:rPr>
        <w:t>R.4 :</w:t>
      </w:r>
      <w:r w:rsidRPr="009B4E8B">
        <w:rPr>
          <w:rFonts w:asciiTheme="minorBidi" w:hAnsiTheme="minorBidi" w:cstheme="minorBidi"/>
          <w:bCs/>
          <w:sz w:val="22"/>
          <w:szCs w:val="22"/>
        </w:rPr>
        <w:tab/>
        <w:t xml:space="preserve">Des représentants du </w:t>
      </w:r>
      <w:proofErr w:type="gramStart"/>
      <w:r w:rsidR="00E21985" w:rsidRPr="009B4E8B">
        <w:rPr>
          <w:rFonts w:asciiTheme="minorBidi" w:hAnsiTheme="minorBidi" w:cstheme="minorBidi"/>
          <w:bCs/>
          <w:sz w:val="22"/>
          <w:szCs w:val="22"/>
        </w:rPr>
        <w:t>M</w:t>
      </w:r>
      <w:r w:rsidRPr="009B4E8B">
        <w:rPr>
          <w:rFonts w:asciiTheme="minorBidi" w:hAnsiTheme="minorBidi" w:cstheme="minorBidi"/>
          <w:bCs/>
          <w:sz w:val="22"/>
          <w:szCs w:val="22"/>
        </w:rPr>
        <w:t xml:space="preserve">inistère de la </w:t>
      </w:r>
      <w:r w:rsidR="00E21985" w:rsidRPr="009B4E8B">
        <w:rPr>
          <w:rFonts w:asciiTheme="minorBidi" w:hAnsiTheme="minorBidi" w:cstheme="minorBidi"/>
          <w:bCs/>
          <w:sz w:val="22"/>
          <w:szCs w:val="22"/>
        </w:rPr>
        <w:t>c</w:t>
      </w:r>
      <w:r w:rsidRPr="009B4E8B">
        <w:rPr>
          <w:rFonts w:asciiTheme="minorBidi" w:hAnsiTheme="minorBidi" w:cstheme="minorBidi"/>
          <w:bCs/>
          <w:sz w:val="22"/>
          <w:szCs w:val="22"/>
        </w:rPr>
        <w:t>ulture</w:t>
      </w:r>
      <w:proofErr w:type="gramEnd"/>
      <w:r w:rsidRPr="009B4E8B">
        <w:rPr>
          <w:rFonts w:asciiTheme="minorBidi" w:hAnsiTheme="minorBidi" w:cstheme="minorBidi"/>
          <w:bCs/>
          <w:sz w:val="22"/>
          <w:szCs w:val="22"/>
        </w:rPr>
        <w:t xml:space="preserve"> et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ONG travaillant dans le domaine du patrimoine culturel immatériel ont organisé un certain nombre de réunions avec les communautés </w:t>
      </w:r>
      <w:r w:rsidR="00A41C7D" w:rsidRPr="009B4E8B">
        <w:rPr>
          <w:rFonts w:asciiTheme="minorBidi" w:hAnsiTheme="minorBidi" w:cstheme="minorBidi"/>
          <w:bCs/>
          <w:sz w:val="22"/>
          <w:szCs w:val="22"/>
        </w:rPr>
        <w:t xml:space="preserve">détentrices </w:t>
      </w:r>
      <w:r w:rsidRPr="009B4E8B">
        <w:rPr>
          <w:rFonts w:asciiTheme="minorBidi" w:hAnsiTheme="minorBidi" w:cstheme="minorBidi"/>
          <w:bCs/>
          <w:sz w:val="22"/>
          <w:szCs w:val="22"/>
        </w:rPr>
        <w:t>respectives et les chercheurs locaux. Un groupe de travail a rendu visite aux familles et a rencontré ainsi que discuté avec environ 200 représentants des communautés ethniques kazakhes afin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obtenir leur consentement libre, préalable et éclairé ainsi que leurs commentaires sur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élaboration du dossier de candidature. Alors que le processus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implication des communautés était correctement décrit dans le dossier, les lettres de consentement soumises dans le cadre du dossier de candidature étaient brèves et semblaient avoir été signées par des gouverneurs ou des directeurs de départements gouvernementaux, plutôt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avoir été fournies directement par les communautés. Des lettres de soutien des États parties ayant présenté la demande initiale ont été fournies.</w:t>
      </w:r>
    </w:p>
    <w:p w14:paraId="7B59DCA9" w14:textId="1E39FA80" w:rsidR="00472F7E" w:rsidRPr="009B4E8B" w:rsidRDefault="003C6A16" w:rsidP="00472F7E">
      <w:p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rPr>
        <w:t>4.</w:t>
      </w:r>
      <w:r w:rsidRPr="009B4E8B">
        <w:rPr>
          <w:rFonts w:asciiTheme="minorBidi" w:hAnsiTheme="minorBidi" w:cstheme="minorBidi"/>
          <w:bCs/>
          <w:sz w:val="22"/>
          <w:szCs w:val="22"/>
        </w:rPr>
        <w:tab/>
      </w:r>
      <w:r w:rsidRPr="009B4E8B">
        <w:rPr>
          <w:rFonts w:asciiTheme="minorBidi" w:hAnsiTheme="minorBidi" w:cstheme="minorBidi"/>
          <w:bCs/>
          <w:sz w:val="22"/>
          <w:szCs w:val="22"/>
          <w:u w:val="single"/>
        </w:rPr>
        <w:t>Considère en outre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et fournies par les États </w:t>
      </w:r>
      <w:r w:rsidR="00140140" w:rsidRPr="009B4E8B">
        <w:rPr>
          <w:rFonts w:asciiTheme="minorBidi" w:hAnsiTheme="minorBidi" w:cstheme="minorBidi"/>
          <w:bCs/>
          <w:sz w:val="22"/>
          <w:szCs w:val="22"/>
        </w:rPr>
        <w:t xml:space="preserve">parties </w:t>
      </w:r>
      <w:r w:rsidRPr="009B4E8B">
        <w:rPr>
          <w:rFonts w:asciiTheme="minorBidi" w:hAnsiTheme="minorBidi" w:cstheme="minorBidi"/>
          <w:bCs/>
          <w:sz w:val="22"/>
          <w:szCs w:val="22"/>
        </w:rPr>
        <w:t xml:space="preserve">soumissionnaires dans le cadre du processus de dialogue,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104DDD" w:rsidRPr="009B4E8B">
        <w:rPr>
          <w:rFonts w:asciiTheme="minorBidi" w:hAnsiTheme="minorBidi" w:cstheme="minorBidi"/>
          <w:bCs/>
          <w:sz w:val="22"/>
          <w:szCs w:val="22"/>
        </w:rPr>
        <w:t>représentative du patrimoine culturel immatériel de l’humanité</w:t>
      </w:r>
      <w:r w:rsidR="00104DDD" w:rsidRPr="009B4E8B" w:rsidDel="00B50474">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xml:space="preserve"> :</w:t>
      </w:r>
    </w:p>
    <w:p w14:paraId="70CB6B33" w14:textId="48978AFC" w:rsidR="00472F7E" w:rsidRPr="009B4E8B" w:rsidRDefault="00472F7E" w:rsidP="00472F7E">
      <w:pPr>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bCs/>
          <w:sz w:val="22"/>
          <w:szCs w:val="22"/>
        </w:rPr>
        <w:t>R.3 :</w:t>
      </w:r>
      <w:r w:rsidRPr="009B4E8B">
        <w:rPr>
          <w:rFonts w:asciiTheme="minorBidi" w:hAnsiTheme="minorBidi" w:cstheme="minorBidi"/>
          <w:bCs/>
          <w:sz w:val="22"/>
          <w:szCs w:val="22"/>
        </w:rPr>
        <w:tab/>
      </w:r>
      <w:r w:rsidR="0071764C" w:rsidRPr="009B4E8B">
        <w:rPr>
          <w:rFonts w:asciiTheme="minorBidi" w:hAnsiTheme="minorBidi" w:cstheme="minorBidi"/>
          <w:bCs/>
          <w:sz w:val="22"/>
          <w:szCs w:val="22"/>
        </w:rPr>
        <w:t>Pour protéger et promouvoir l</w:t>
      </w:r>
      <w:r w:rsidR="00736425" w:rsidRPr="009B4E8B">
        <w:rPr>
          <w:rFonts w:asciiTheme="minorBidi" w:hAnsiTheme="minorBidi" w:cstheme="minorBidi"/>
          <w:bCs/>
          <w:sz w:val="22"/>
          <w:szCs w:val="22"/>
        </w:rPr>
        <w:t>’</w:t>
      </w:r>
      <w:r w:rsidR="0071764C" w:rsidRPr="009B4E8B">
        <w:rPr>
          <w:rFonts w:asciiTheme="minorBidi" w:hAnsiTheme="minorBidi" w:cstheme="minorBidi"/>
          <w:bCs/>
          <w:sz w:val="22"/>
          <w:szCs w:val="22"/>
        </w:rPr>
        <w:t>élément, un certain nombre de mesures de sauvegarde ont été proposées. L</w:t>
      </w:r>
      <w:r w:rsidR="00736425" w:rsidRPr="009B4E8B">
        <w:rPr>
          <w:rFonts w:asciiTheme="minorBidi" w:hAnsiTheme="minorBidi" w:cstheme="minorBidi"/>
          <w:bCs/>
          <w:sz w:val="22"/>
          <w:szCs w:val="22"/>
        </w:rPr>
        <w:t>’</w:t>
      </w:r>
      <w:r w:rsidR="0071764C" w:rsidRPr="009B4E8B">
        <w:rPr>
          <w:rFonts w:asciiTheme="minorBidi" w:hAnsiTheme="minorBidi" w:cstheme="minorBidi"/>
          <w:bCs/>
          <w:sz w:val="22"/>
          <w:szCs w:val="22"/>
        </w:rPr>
        <w:t xml:space="preserve">État partie </w:t>
      </w:r>
      <w:r w:rsidR="00736425" w:rsidRPr="009B4E8B">
        <w:rPr>
          <w:rFonts w:asciiTheme="minorBidi" w:hAnsiTheme="minorBidi" w:cstheme="minorBidi"/>
          <w:bCs/>
          <w:sz w:val="22"/>
          <w:szCs w:val="22"/>
        </w:rPr>
        <w:t>re</w:t>
      </w:r>
      <w:r w:rsidR="0071764C" w:rsidRPr="009B4E8B">
        <w:rPr>
          <w:rFonts w:asciiTheme="minorBidi" w:hAnsiTheme="minorBidi" w:cstheme="minorBidi"/>
          <w:bCs/>
          <w:sz w:val="22"/>
          <w:szCs w:val="22"/>
        </w:rPr>
        <w:t>joigna</w:t>
      </w:r>
      <w:r w:rsidR="00736425" w:rsidRPr="009B4E8B">
        <w:rPr>
          <w:rFonts w:asciiTheme="minorBidi" w:hAnsiTheme="minorBidi" w:cstheme="minorBidi"/>
          <w:bCs/>
          <w:sz w:val="22"/>
          <w:szCs w:val="22"/>
        </w:rPr>
        <w:t>n</w:t>
      </w:r>
      <w:r w:rsidR="0071764C" w:rsidRPr="009B4E8B">
        <w:rPr>
          <w:rFonts w:asciiTheme="minorBidi" w:hAnsiTheme="minorBidi" w:cstheme="minorBidi"/>
          <w:bCs/>
          <w:sz w:val="22"/>
          <w:szCs w:val="22"/>
        </w:rPr>
        <w:t>t la candidature s</w:t>
      </w:r>
      <w:r w:rsidR="00736425" w:rsidRPr="009B4E8B">
        <w:rPr>
          <w:rFonts w:asciiTheme="minorBidi" w:hAnsiTheme="minorBidi" w:cstheme="minorBidi"/>
          <w:bCs/>
          <w:sz w:val="22"/>
          <w:szCs w:val="22"/>
        </w:rPr>
        <w:t>’</w:t>
      </w:r>
      <w:r w:rsidR="0071764C" w:rsidRPr="009B4E8B">
        <w:rPr>
          <w:rFonts w:asciiTheme="minorBidi" w:hAnsiTheme="minorBidi" w:cstheme="minorBidi"/>
          <w:bCs/>
          <w:sz w:val="22"/>
          <w:szCs w:val="22"/>
        </w:rPr>
        <w:t>est également engagé à adopter toutes les mesures de sauvegarde proposées dans le dossier original soumis pour inscription. Le rôle et l</w:t>
      </w:r>
      <w:r w:rsidR="00736425" w:rsidRPr="009B4E8B">
        <w:rPr>
          <w:rFonts w:asciiTheme="minorBidi" w:hAnsiTheme="minorBidi" w:cstheme="minorBidi"/>
          <w:bCs/>
          <w:sz w:val="22"/>
          <w:szCs w:val="22"/>
        </w:rPr>
        <w:t>’</w:t>
      </w:r>
      <w:r w:rsidR="0071764C" w:rsidRPr="009B4E8B">
        <w:rPr>
          <w:rFonts w:asciiTheme="minorBidi" w:hAnsiTheme="minorBidi" w:cstheme="minorBidi"/>
          <w:bCs/>
          <w:sz w:val="22"/>
          <w:szCs w:val="22"/>
        </w:rPr>
        <w:t xml:space="preserve">implication des communautés kazakhes </w:t>
      </w:r>
      <w:r w:rsidR="00736425" w:rsidRPr="009B4E8B">
        <w:rPr>
          <w:rFonts w:asciiTheme="minorBidi" w:hAnsiTheme="minorBidi" w:cstheme="minorBidi"/>
          <w:bCs/>
          <w:sz w:val="22"/>
          <w:szCs w:val="22"/>
        </w:rPr>
        <w:t>en</w:t>
      </w:r>
      <w:r w:rsidR="0071764C" w:rsidRPr="009B4E8B">
        <w:rPr>
          <w:rFonts w:asciiTheme="minorBidi" w:hAnsiTheme="minorBidi" w:cstheme="minorBidi"/>
          <w:bCs/>
          <w:sz w:val="22"/>
          <w:szCs w:val="22"/>
        </w:rPr>
        <w:t xml:space="preserve"> Mongolie dans la planification et la mise en œuvre des mesures de sauvegarde proposées sont expliqués à travers le processus de dialogue. Un groupe de travail composé de communautés locales, de conseils d’anciens, d</w:t>
      </w:r>
      <w:r w:rsidR="00736425" w:rsidRPr="009B4E8B">
        <w:rPr>
          <w:rFonts w:asciiTheme="minorBidi" w:hAnsiTheme="minorBidi" w:cstheme="minorBidi"/>
          <w:bCs/>
          <w:sz w:val="22"/>
          <w:szCs w:val="22"/>
        </w:rPr>
        <w:t>’</w:t>
      </w:r>
      <w:r w:rsidR="0071764C" w:rsidRPr="009B4E8B">
        <w:rPr>
          <w:rFonts w:asciiTheme="minorBidi" w:hAnsiTheme="minorBidi" w:cstheme="minorBidi"/>
          <w:bCs/>
          <w:sz w:val="22"/>
          <w:szCs w:val="22"/>
        </w:rPr>
        <w:t>universitaires et de représentants des autorités locales a été créé pour élaborer les documents de la candidature et délibérer sur les mesures de sauvegarde décrites dans le dossier de candidature multinationale d</w:t>
      </w:r>
      <w:r w:rsidR="00736425" w:rsidRPr="009B4E8B">
        <w:rPr>
          <w:rFonts w:asciiTheme="minorBidi" w:hAnsiTheme="minorBidi" w:cstheme="minorBidi"/>
          <w:bCs/>
          <w:sz w:val="22"/>
          <w:szCs w:val="22"/>
        </w:rPr>
        <w:t>’</w:t>
      </w:r>
      <w:r w:rsidR="0071764C" w:rsidRPr="009B4E8B">
        <w:rPr>
          <w:rFonts w:asciiTheme="minorBidi" w:hAnsiTheme="minorBidi" w:cstheme="minorBidi"/>
          <w:bCs/>
          <w:sz w:val="22"/>
          <w:szCs w:val="22"/>
        </w:rPr>
        <w:t xml:space="preserve">origine. Les anciens joueront un rôle clé dans la mise en œuvre des mesures de sauvegarde, </w:t>
      </w:r>
      <w:r w:rsidR="0071764C" w:rsidRPr="009B4E8B">
        <w:rPr>
          <w:rFonts w:asciiTheme="minorBidi" w:hAnsiTheme="minorBidi" w:cstheme="minorBidi"/>
          <w:bCs/>
          <w:sz w:val="22"/>
          <w:szCs w:val="22"/>
        </w:rPr>
        <w:lastRenderedPageBreak/>
        <w:t>tout en encadrant les jeunes dans le cadre d</w:t>
      </w:r>
      <w:r w:rsidR="00736425" w:rsidRPr="009B4E8B">
        <w:rPr>
          <w:rFonts w:asciiTheme="minorBidi" w:hAnsiTheme="minorBidi" w:cstheme="minorBidi"/>
          <w:bCs/>
          <w:sz w:val="22"/>
          <w:szCs w:val="22"/>
        </w:rPr>
        <w:t>’</w:t>
      </w:r>
      <w:r w:rsidR="0071764C" w:rsidRPr="009B4E8B">
        <w:rPr>
          <w:rFonts w:asciiTheme="minorBidi" w:hAnsiTheme="minorBidi" w:cstheme="minorBidi"/>
          <w:bCs/>
          <w:sz w:val="22"/>
          <w:szCs w:val="22"/>
        </w:rPr>
        <w:t>un apprentissage. Pour célébrer conjointement l</w:t>
      </w:r>
      <w:r w:rsidR="00736425" w:rsidRPr="009B4E8B">
        <w:rPr>
          <w:rFonts w:asciiTheme="minorBidi" w:hAnsiTheme="minorBidi" w:cstheme="minorBidi"/>
          <w:bCs/>
          <w:sz w:val="22"/>
          <w:szCs w:val="22"/>
        </w:rPr>
        <w:t>’</w:t>
      </w:r>
      <w:r w:rsidR="0071764C" w:rsidRPr="009B4E8B">
        <w:rPr>
          <w:rFonts w:asciiTheme="minorBidi" w:hAnsiTheme="minorBidi" w:cstheme="minorBidi"/>
          <w:bCs/>
          <w:sz w:val="22"/>
          <w:szCs w:val="22"/>
        </w:rPr>
        <w:t>élément, les praticiens et les communautés des États parties seront invités et d</w:t>
      </w:r>
      <w:r w:rsidR="00736425" w:rsidRPr="009B4E8B">
        <w:rPr>
          <w:rFonts w:asciiTheme="minorBidi" w:hAnsiTheme="minorBidi" w:cstheme="minorBidi"/>
          <w:bCs/>
          <w:sz w:val="22"/>
          <w:szCs w:val="22"/>
        </w:rPr>
        <w:t>’</w:t>
      </w:r>
      <w:r w:rsidR="0071764C" w:rsidRPr="009B4E8B">
        <w:rPr>
          <w:rFonts w:asciiTheme="minorBidi" w:hAnsiTheme="minorBidi" w:cstheme="minorBidi"/>
          <w:bCs/>
          <w:sz w:val="22"/>
          <w:szCs w:val="22"/>
        </w:rPr>
        <w:t>autres mesures seront prises pour développer le dialogue interculturel sur l</w:t>
      </w:r>
      <w:r w:rsidR="00736425" w:rsidRPr="009B4E8B">
        <w:rPr>
          <w:rFonts w:asciiTheme="minorBidi" w:hAnsiTheme="minorBidi" w:cstheme="minorBidi"/>
          <w:bCs/>
          <w:sz w:val="22"/>
          <w:szCs w:val="22"/>
        </w:rPr>
        <w:t>’</w:t>
      </w:r>
      <w:r w:rsidR="0071764C" w:rsidRPr="009B4E8B">
        <w:rPr>
          <w:rFonts w:asciiTheme="minorBidi" w:hAnsiTheme="minorBidi" w:cstheme="minorBidi"/>
          <w:bCs/>
          <w:sz w:val="22"/>
          <w:szCs w:val="22"/>
        </w:rPr>
        <w:t>élément.</w:t>
      </w:r>
    </w:p>
    <w:p w14:paraId="79F65D83" w14:textId="77BBC8A4" w:rsidR="00472F7E" w:rsidRPr="009B4E8B" w:rsidRDefault="00472F7E" w:rsidP="00472F7E">
      <w:pPr>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bCs/>
          <w:sz w:val="22"/>
          <w:szCs w:val="22"/>
        </w:rPr>
        <w:t>R.5 :</w:t>
      </w:r>
      <w:r w:rsidRPr="009B4E8B">
        <w:rPr>
          <w:rFonts w:asciiTheme="minorBidi" w:hAnsiTheme="minorBidi" w:cstheme="minorBidi"/>
          <w:bCs/>
          <w:sz w:val="22"/>
          <w:szCs w:val="22"/>
        </w:rPr>
        <w:tab/>
        <w:t>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élément a été inclus dans la Liste représentative nationale du patrimoine culturel immatériel de la Mongolie en 2019, qui est gérée et mise à jour par le Centre national du patrimoine culturel.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inventaire est mis à jour tous les trois ans. Les organismes publics, tels que le </w:t>
      </w:r>
      <w:proofErr w:type="gramStart"/>
      <w:r w:rsidR="00E21985" w:rsidRPr="009B4E8B">
        <w:rPr>
          <w:rFonts w:asciiTheme="minorBidi" w:hAnsiTheme="minorBidi" w:cstheme="minorBidi"/>
          <w:bCs/>
          <w:sz w:val="22"/>
          <w:szCs w:val="22"/>
        </w:rPr>
        <w:t>M</w:t>
      </w:r>
      <w:r w:rsidRPr="009B4E8B">
        <w:rPr>
          <w:rFonts w:asciiTheme="minorBidi" w:hAnsiTheme="minorBidi" w:cstheme="minorBidi"/>
          <w:bCs/>
          <w:sz w:val="22"/>
          <w:szCs w:val="22"/>
        </w:rPr>
        <w:t>inistère de l</w:t>
      </w:r>
      <w:r w:rsidR="006D6E3C" w:rsidRPr="009B4E8B">
        <w:rPr>
          <w:rFonts w:asciiTheme="minorBidi" w:hAnsiTheme="minorBidi" w:cstheme="minorBidi"/>
          <w:bCs/>
          <w:sz w:val="22"/>
          <w:szCs w:val="22"/>
        </w:rPr>
        <w:t>’</w:t>
      </w:r>
      <w:r w:rsidR="00E21985" w:rsidRPr="009B4E8B">
        <w:rPr>
          <w:rFonts w:asciiTheme="minorBidi" w:hAnsiTheme="minorBidi" w:cstheme="minorBidi"/>
          <w:bCs/>
          <w:sz w:val="22"/>
          <w:szCs w:val="22"/>
        </w:rPr>
        <w:t>é</w:t>
      </w:r>
      <w:r w:rsidRPr="009B4E8B">
        <w:rPr>
          <w:rFonts w:asciiTheme="minorBidi" w:hAnsiTheme="minorBidi" w:cstheme="minorBidi"/>
          <w:bCs/>
          <w:sz w:val="22"/>
          <w:szCs w:val="22"/>
        </w:rPr>
        <w:t>ducation</w:t>
      </w:r>
      <w:proofErr w:type="gramEnd"/>
      <w:r w:rsidRPr="009B4E8B">
        <w:rPr>
          <w:rFonts w:asciiTheme="minorBidi" w:hAnsiTheme="minorBidi" w:cstheme="minorBidi"/>
          <w:bCs/>
          <w:sz w:val="22"/>
          <w:szCs w:val="22"/>
        </w:rPr>
        <w:t xml:space="preserve">, de la </w:t>
      </w:r>
      <w:r w:rsidR="00E21985" w:rsidRPr="009B4E8B">
        <w:rPr>
          <w:rFonts w:asciiTheme="minorBidi" w:hAnsiTheme="minorBidi" w:cstheme="minorBidi"/>
          <w:bCs/>
          <w:sz w:val="22"/>
          <w:szCs w:val="22"/>
        </w:rPr>
        <w:t>c</w:t>
      </w:r>
      <w:r w:rsidRPr="009B4E8B">
        <w:rPr>
          <w:rFonts w:asciiTheme="minorBidi" w:hAnsiTheme="minorBidi" w:cstheme="minorBidi"/>
          <w:bCs/>
          <w:sz w:val="22"/>
          <w:szCs w:val="22"/>
        </w:rPr>
        <w:t xml:space="preserve">ulture et des </w:t>
      </w:r>
      <w:r w:rsidR="00E21985" w:rsidRPr="009B4E8B">
        <w:rPr>
          <w:rFonts w:asciiTheme="minorBidi" w:hAnsiTheme="minorBidi" w:cstheme="minorBidi"/>
          <w:bCs/>
          <w:sz w:val="22"/>
          <w:szCs w:val="22"/>
        </w:rPr>
        <w:t>s</w:t>
      </w:r>
      <w:r w:rsidRPr="009B4E8B">
        <w:rPr>
          <w:rFonts w:asciiTheme="minorBidi" w:hAnsiTheme="minorBidi" w:cstheme="minorBidi"/>
          <w:bCs/>
          <w:sz w:val="22"/>
          <w:szCs w:val="22"/>
        </w:rPr>
        <w:t xml:space="preserve">ciences et le </w:t>
      </w:r>
      <w:r w:rsidR="00E21985" w:rsidRPr="009B4E8B">
        <w:rPr>
          <w:rFonts w:asciiTheme="minorBidi" w:hAnsiTheme="minorBidi" w:cstheme="minorBidi"/>
          <w:bCs/>
          <w:sz w:val="22"/>
          <w:szCs w:val="22"/>
        </w:rPr>
        <w:t>C</w:t>
      </w:r>
      <w:r w:rsidRPr="009B4E8B">
        <w:rPr>
          <w:rFonts w:asciiTheme="minorBidi" w:hAnsiTheme="minorBidi" w:cstheme="minorBidi"/>
          <w:bCs/>
          <w:sz w:val="22"/>
          <w:szCs w:val="22"/>
        </w:rPr>
        <w:t>entre national du patrimoine culturel, ainsi que les communautés concernées, ont été impliqués dans le processus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inventaire, comme le montre la réponse obtenue au cours du processus de dialogue.</w:t>
      </w:r>
    </w:p>
    <w:p w14:paraId="2ED045BB" w14:textId="66E3CE9C" w:rsidR="003C6A16" w:rsidRPr="009B4E8B" w:rsidRDefault="003C6A16" w:rsidP="00560501">
      <w:p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rPr>
        <w:t>5.</w:t>
      </w:r>
      <w:r w:rsidRPr="009B4E8B">
        <w:rPr>
          <w:rFonts w:asciiTheme="minorBidi" w:hAnsiTheme="minorBidi" w:cstheme="minorBidi"/>
          <w:bCs/>
          <w:sz w:val="22"/>
          <w:szCs w:val="22"/>
        </w:rPr>
        <w:tab/>
      </w: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le</w:t>
      </w:r>
      <w:r w:rsidRPr="009B4E8B">
        <w:rPr>
          <w:rFonts w:asciiTheme="minorBidi" w:hAnsiTheme="minorBidi" w:cstheme="minorBidi"/>
          <w:bCs/>
          <w:sz w:val="22"/>
          <w:szCs w:val="22"/>
        </w:rPr>
        <w:t xml:space="preserve"> </w:t>
      </w:r>
      <w:proofErr w:type="spellStart"/>
      <w:r w:rsidRPr="009B4E8B">
        <w:rPr>
          <w:rFonts w:asciiTheme="minorBidi" w:hAnsiTheme="minorBidi" w:cstheme="minorBidi"/>
          <w:b/>
          <w:sz w:val="22"/>
          <w:szCs w:val="22"/>
        </w:rPr>
        <w:t>Nawrouz</w:t>
      </w:r>
      <w:proofErr w:type="spellEnd"/>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Novruz</w:t>
      </w:r>
      <w:proofErr w:type="spellEnd"/>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Nowrouz</w:t>
      </w:r>
      <w:proofErr w:type="spellEnd"/>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Nowrouz</w:t>
      </w:r>
      <w:proofErr w:type="spellEnd"/>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Nawrouz</w:t>
      </w:r>
      <w:proofErr w:type="spellEnd"/>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Nauryz</w:t>
      </w:r>
      <w:proofErr w:type="spellEnd"/>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Nooruz</w:t>
      </w:r>
      <w:proofErr w:type="spellEnd"/>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Nowruz</w:t>
      </w:r>
      <w:proofErr w:type="spellEnd"/>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Navruz</w:t>
      </w:r>
      <w:proofErr w:type="spellEnd"/>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Nevruz</w:t>
      </w:r>
      <w:proofErr w:type="spellEnd"/>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Nowruz</w:t>
      </w:r>
      <w:proofErr w:type="spellEnd"/>
      <w:r w:rsidRPr="009B4E8B">
        <w:rPr>
          <w:rFonts w:asciiTheme="minorBidi" w:hAnsiTheme="minorBidi" w:cstheme="minorBidi"/>
          <w:b/>
          <w:sz w:val="22"/>
          <w:szCs w:val="22"/>
        </w:rPr>
        <w:t xml:space="preserve">, </w:t>
      </w:r>
      <w:proofErr w:type="spellStart"/>
      <w:r w:rsidRPr="009B4E8B">
        <w:rPr>
          <w:rFonts w:asciiTheme="minorBidi" w:hAnsiTheme="minorBidi" w:cstheme="minorBidi"/>
          <w:b/>
          <w:sz w:val="22"/>
          <w:szCs w:val="22"/>
        </w:rPr>
        <w:t>Navruz</w:t>
      </w:r>
      <w:proofErr w:type="spellEnd"/>
      <w:r w:rsidRPr="009B4E8B">
        <w:rPr>
          <w:rFonts w:asciiTheme="minorBidi" w:hAnsiTheme="minorBidi" w:cstheme="minorBidi"/>
          <w:b/>
          <w:sz w:val="22"/>
          <w:szCs w:val="22"/>
        </w:rPr>
        <w:t xml:space="preserve"> </w:t>
      </w:r>
      <w:r w:rsidRPr="009B4E8B">
        <w:rPr>
          <w:rFonts w:asciiTheme="minorBidi" w:hAnsiTheme="minorBidi" w:cstheme="minorBidi"/>
          <w:bCs/>
          <w:sz w:val="22"/>
          <w:szCs w:val="22"/>
        </w:rPr>
        <w:t>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1F62D52E" w14:textId="314BB5A0" w:rsidR="00140140" w:rsidRPr="009B4E8B" w:rsidRDefault="003C6A16" w:rsidP="00560501">
      <w:p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rPr>
        <w:t>6.</w:t>
      </w:r>
      <w:r w:rsidRPr="009B4E8B">
        <w:rPr>
          <w:rFonts w:asciiTheme="minorBidi" w:hAnsiTheme="minorBidi" w:cstheme="minorBidi"/>
          <w:bCs/>
          <w:sz w:val="22"/>
          <w:szCs w:val="22"/>
        </w:rPr>
        <w:tab/>
      </w:r>
      <w:r w:rsidRPr="009B4E8B">
        <w:rPr>
          <w:rFonts w:asciiTheme="minorBidi" w:hAnsiTheme="minorBidi" w:cstheme="minorBidi"/>
          <w:bCs/>
          <w:sz w:val="22"/>
          <w:szCs w:val="22"/>
          <w:u w:val="single"/>
        </w:rPr>
        <w:t>Prend note en outre</w:t>
      </w:r>
      <w:r w:rsidRPr="009B4E8B">
        <w:rPr>
          <w:rFonts w:asciiTheme="minorBidi" w:hAnsiTheme="minorBidi" w:cstheme="minorBidi"/>
          <w:bCs/>
          <w:sz w:val="22"/>
          <w:szCs w:val="22"/>
        </w:rPr>
        <w:t xml:space="preserve"> que la présente candidature est une inscription sur une base élargie qui intègre et remplace « </w:t>
      </w:r>
      <w:proofErr w:type="spellStart"/>
      <w:r w:rsidRPr="009B4E8B">
        <w:rPr>
          <w:rFonts w:asciiTheme="minorBidi" w:hAnsiTheme="minorBidi" w:cstheme="minorBidi"/>
          <w:bCs/>
          <w:sz w:val="22"/>
          <w:szCs w:val="22"/>
        </w:rPr>
        <w:t>Nawrouz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Novruz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Nowrouz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Nowrouz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Nawrouz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Nauryz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Nooruz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Nowruz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Navruz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Nevruz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Nowruz</w:t>
      </w:r>
      <w:proofErr w:type="spellEnd"/>
      <w:r w:rsidRPr="009B4E8B">
        <w:rPr>
          <w:rFonts w:asciiTheme="minorBidi" w:hAnsiTheme="minorBidi" w:cstheme="minorBidi"/>
          <w:bCs/>
          <w:sz w:val="22"/>
          <w:szCs w:val="22"/>
        </w:rPr>
        <w:t xml:space="preserve">, </w:t>
      </w:r>
      <w:proofErr w:type="spellStart"/>
      <w:r w:rsidRPr="009B4E8B">
        <w:rPr>
          <w:rFonts w:asciiTheme="minorBidi" w:hAnsiTheme="minorBidi" w:cstheme="minorBidi"/>
          <w:bCs/>
          <w:sz w:val="22"/>
          <w:szCs w:val="22"/>
        </w:rPr>
        <w:t>Navruz</w:t>
      </w:r>
      <w:proofErr w:type="spellEnd"/>
      <w:r w:rsidRPr="009B4E8B">
        <w:rPr>
          <w:rFonts w:asciiTheme="minorBidi" w:hAnsiTheme="minorBidi" w:cstheme="minorBidi"/>
          <w:bCs/>
          <w:sz w:val="22"/>
          <w:szCs w:val="22"/>
        </w:rPr>
        <w:t> » (n°01161), précédemment inscrite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en 2016</w:t>
      </w:r>
      <w:r w:rsidR="00140140" w:rsidRPr="009B4E8B">
        <w:rPr>
          <w:rFonts w:asciiTheme="minorBidi" w:hAnsiTheme="minorBidi" w:cstheme="minorBidi"/>
          <w:bCs/>
          <w:sz w:val="22"/>
          <w:szCs w:val="22"/>
        </w:rPr>
        <w:t> ;</w:t>
      </w:r>
    </w:p>
    <w:p w14:paraId="070FEC5B" w14:textId="25DD7814" w:rsidR="003C6A16" w:rsidRPr="009B4E8B" w:rsidRDefault="00807B9B" w:rsidP="00560501">
      <w:p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Arial" w:hAnsi="Arial" w:cs="Arial"/>
          <w:sz w:val="22"/>
          <w:szCs w:val="22"/>
        </w:rPr>
        <w:t>7</w:t>
      </w:r>
      <w:r w:rsidR="00140140" w:rsidRPr="009B4E8B">
        <w:rPr>
          <w:rFonts w:ascii="Arial" w:hAnsi="Arial" w:cs="Arial"/>
          <w:sz w:val="22"/>
          <w:szCs w:val="22"/>
        </w:rPr>
        <w:t>.</w:t>
      </w:r>
      <w:r w:rsidR="00140140" w:rsidRPr="009B4E8B">
        <w:rPr>
          <w:sz w:val="22"/>
          <w:szCs w:val="22"/>
        </w:rPr>
        <w:tab/>
      </w:r>
      <w:r w:rsidR="00140140" w:rsidRPr="009B4E8B">
        <w:rPr>
          <w:rFonts w:asciiTheme="minorBidi" w:hAnsiTheme="minorBidi" w:cstheme="minorBidi"/>
          <w:bCs/>
          <w:sz w:val="22"/>
          <w:szCs w:val="22"/>
          <w:u w:val="single"/>
        </w:rPr>
        <w:t>Rappelle</w:t>
      </w:r>
      <w:r w:rsidR="00140140" w:rsidRPr="009B4E8B">
        <w:rPr>
          <w:rFonts w:asciiTheme="minorBidi" w:hAnsiTheme="minorBidi" w:cstheme="minorBidi"/>
          <w:bCs/>
          <w:sz w:val="22"/>
          <w:szCs w:val="22"/>
        </w:rPr>
        <w:t xml:space="preserve"> à l</w:t>
      </w:r>
      <w:r w:rsidR="006D6E3C" w:rsidRPr="009B4E8B">
        <w:rPr>
          <w:rFonts w:asciiTheme="minorBidi" w:hAnsiTheme="minorBidi" w:cstheme="minorBidi"/>
          <w:bCs/>
          <w:sz w:val="22"/>
          <w:szCs w:val="22"/>
        </w:rPr>
        <w:t>’</w:t>
      </w:r>
      <w:r w:rsidR="00AD480C" w:rsidRPr="009B4E8B">
        <w:rPr>
          <w:rFonts w:asciiTheme="minorBidi" w:hAnsiTheme="minorBidi" w:cstheme="minorBidi"/>
          <w:bCs/>
          <w:sz w:val="22"/>
          <w:szCs w:val="22"/>
        </w:rPr>
        <w:t>État</w:t>
      </w:r>
      <w:r w:rsidR="00140140" w:rsidRPr="009B4E8B">
        <w:rPr>
          <w:rFonts w:asciiTheme="minorBidi" w:hAnsiTheme="minorBidi" w:cstheme="minorBidi"/>
          <w:bCs/>
          <w:sz w:val="22"/>
          <w:szCs w:val="22"/>
        </w:rPr>
        <w:t xml:space="preserve"> partie rejoignant </w:t>
      </w:r>
      <w:r w:rsidRPr="009B4E8B">
        <w:rPr>
          <w:rFonts w:asciiTheme="minorBidi" w:hAnsiTheme="minorBidi" w:cstheme="minorBidi"/>
          <w:bCs/>
          <w:sz w:val="22"/>
          <w:szCs w:val="22"/>
        </w:rPr>
        <w:t>la candidature</w:t>
      </w:r>
      <w:r w:rsidR="00140140" w:rsidRPr="009B4E8B">
        <w:rPr>
          <w:rFonts w:asciiTheme="minorBidi" w:hAnsiTheme="minorBidi" w:cstheme="minorBidi"/>
          <w:bCs/>
          <w:sz w:val="22"/>
          <w:szCs w:val="22"/>
        </w:rPr>
        <w:t>, lors de la soumission future des dossiers de candidature, d</w:t>
      </w:r>
      <w:r w:rsidR="006D6E3C" w:rsidRPr="009B4E8B">
        <w:rPr>
          <w:rFonts w:asciiTheme="minorBidi" w:hAnsiTheme="minorBidi" w:cstheme="minorBidi"/>
          <w:bCs/>
          <w:sz w:val="22"/>
          <w:szCs w:val="22"/>
        </w:rPr>
        <w:t>’</w:t>
      </w:r>
      <w:r w:rsidR="00140140" w:rsidRPr="009B4E8B">
        <w:rPr>
          <w:rFonts w:asciiTheme="minorBidi" w:hAnsiTheme="minorBidi" w:cstheme="minorBidi"/>
          <w:bCs/>
          <w:sz w:val="22"/>
          <w:szCs w:val="22"/>
        </w:rPr>
        <w:t>éviter les lettres de consentement standardisées et de garantir le consentement libre, préalable et éclairé des communautés concernées.</w:t>
      </w:r>
    </w:p>
    <w:p w14:paraId="08EB153C" w14:textId="3F507AEA" w:rsidR="003C6A16" w:rsidRPr="009B4E8B" w:rsidRDefault="003C6A16" w:rsidP="003C6A16">
      <w:pPr>
        <w:pStyle w:val="Titre2"/>
        <w:jc w:val="both"/>
        <w:rPr>
          <w:rFonts w:asciiTheme="minorBidi" w:hAnsiTheme="minorBidi" w:cstheme="minorBidi"/>
          <w:szCs w:val="22"/>
          <w:lang w:val="fr-FR"/>
        </w:rPr>
      </w:pPr>
      <w:bookmarkStart w:id="62" w:name="_PROJET_DE_DÉCISION_37"/>
      <w:bookmarkEnd w:id="62"/>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5</w:t>
      </w:r>
      <w:r w:rsidR="00DC3CEA">
        <w:rPr>
          <w:rFonts w:asciiTheme="minorBidi" w:hAnsiTheme="minorBidi" w:cstheme="minorBidi"/>
          <w:szCs w:val="22"/>
          <w:lang w:val="fr-FR"/>
        </w:rPr>
        <w:t>7</w:t>
      </w:r>
      <w:r w:rsidR="008A171B" w:rsidRPr="009B4E8B">
        <w:rPr>
          <w:rFonts w:asciiTheme="minorBidi" w:hAnsiTheme="minorBidi" w:cstheme="minorBidi"/>
          <w:szCs w:val="22"/>
          <w:lang w:val="fr-FR"/>
        </w:rPr>
        <w:tab/>
      </w:r>
      <w:r w:rsidR="008A171B" w:rsidRPr="009B4E8B">
        <w:rPr>
          <w:noProof/>
          <w:color w:val="0000FF"/>
          <w:lang w:val="fr-FR"/>
        </w:rPr>
        <w:drawing>
          <wp:inline distT="0" distB="0" distL="0" distR="0" wp14:anchorId="03BC8B9D" wp14:editId="7344C32D">
            <wp:extent cx="104775" cy="104775"/>
            <wp:effectExtent l="0" t="0" r="9525" b="9525"/>
            <wp:docPr id="1232828585" name="Picture 1232828585">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D9A5EC9" w14:textId="518B8C4F" w:rsidR="003C6A16" w:rsidRPr="009B4E8B" w:rsidRDefault="003C6A16" w:rsidP="00560501">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r w:rsidR="00785F93">
        <w:rPr>
          <w:rFonts w:asciiTheme="minorBidi" w:hAnsiTheme="minorBidi" w:cstheme="minorBidi"/>
          <w:bCs/>
        </w:rPr>
        <w:t>,</w:t>
      </w:r>
    </w:p>
    <w:p w14:paraId="66332381" w14:textId="57904B44" w:rsidR="003C6A16" w:rsidRPr="009B4E8B" w:rsidRDefault="003C6A16" w:rsidP="00560501">
      <w:pPr>
        <w:pStyle w:val="Paragraphedeliste"/>
        <w:numPr>
          <w:ilvl w:val="0"/>
          <w:numId w:val="64"/>
        </w:numPr>
        <w:ind w:left="1134" w:hanging="567"/>
        <w:contextualSpacing w:val="0"/>
        <w:jc w:val="both"/>
        <w:rPr>
          <w:rFonts w:asciiTheme="minorBidi" w:hAnsiTheme="minorBidi" w:cstheme="minorBidi"/>
          <w:bCs/>
          <w:sz w:val="22"/>
          <w:szCs w:val="22"/>
        </w:rPr>
      </w:pPr>
      <w:r w:rsidRPr="009B4E8B">
        <w:rPr>
          <w:rFonts w:asciiTheme="minorBidi" w:hAnsiTheme="minorBidi" w:cstheme="minorBidi"/>
          <w:bCs/>
          <w:sz w:val="22"/>
          <w:szCs w:val="22"/>
          <w:u w:val="single"/>
        </w:rPr>
        <w:t>Rappelant</w:t>
      </w:r>
      <w:r w:rsidRPr="009B4E8B">
        <w:rPr>
          <w:rFonts w:asciiTheme="minorBidi" w:hAnsiTheme="minorBidi" w:cstheme="minorBidi"/>
          <w:bCs/>
          <w:sz w:val="22"/>
          <w:szCs w:val="22"/>
        </w:rPr>
        <w:t xml:space="preserv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inscription initiale de «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art de la construction en pierre sèche : savoir-faire et techniques</w:t>
      </w:r>
      <w:r w:rsidRPr="009B4E8B">
        <w:rPr>
          <w:rFonts w:asciiTheme="minorBidi" w:hAnsiTheme="minorBidi" w:cstheme="minorBidi"/>
          <w:b/>
          <w:bCs/>
          <w:sz w:val="22"/>
          <w:szCs w:val="22"/>
        </w:rPr>
        <w:t xml:space="preserve"> </w:t>
      </w:r>
      <w:r w:rsidRPr="009B4E8B">
        <w:rPr>
          <w:rFonts w:asciiTheme="minorBidi" w:hAnsiTheme="minorBidi" w:cstheme="minorBidi"/>
          <w:bCs/>
          <w:sz w:val="22"/>
          <w:szCs w:val="22"/>
        </w:rPr>
        <w:t>» (soumise par la Croatie, Chypre, la France, la Grèce,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Italie, la Slovénie,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Espagne et la Suisse)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par la treizième session du Comité en 2018 (</w:t>
      </w:r>
      <w:r w:rsidR="000C34EF">
        <w:rPr>
          <w:rFonts w:asciiTheme="minorBidi" w:hAnsiTheme="minorBidi" w:cstheme="minorBidi"/>
          <w:bCs/>
          <w:sz w:val="22"/>
          <w:szCs w:val="22"/>
        </w:rPr>
        <w:t>D</w:t>
      </w:r>
      <w:r w:rsidRPr="009B4E8B">
        <w:rPr>
          <w:rFonts w:asciiTheme="minorBidi" w:hAnsiTheme="minorBidi" w:cstheme="minorBidi"/>
          <w:bCs/>
          <w:sz w:val="22"/>
          <w:szCs w:val="22"/>
        </w:rPr>
        <w:t xml:space="preserve">écision </w:t>
      </w:r>
      <w:hyperlink r:id="rId72" w:history="1">
        <w:r w:rsidRPr="009B4E8B">
          <w:rPr>
            <w:rStyle w:val="Lienhypertexte"/>
            <w:rFonts w:asciiTheme="minorBidi" w:hAnsiTheme="minorBidi" w:cstheme="minorBidi"/>
            <w:bCs/>
            <w:sz w:val="22"/>
            <w:szCs w:val="22"/>
          </w:rPr>
          <w:t xml:space="preserve">13.COM </w:t>
        </w:r>
        <w:proofErr w:type="gramStart"/>
        <w:r w:rsidRPr="009B4E8B">
          <w:rPr>
            <w:rStyle w:val="Lienhypertexte"/>
            <w:rFonts w:asciiTheme="minorBidi" w:hAnsiTheme="minorBidi" w:cstheme="minorBidi"/>
            <w:bCs/>
            <w:sz w:val="22"/>
            <w:szCs w:val="22"/>
          </w:rPr>
          <w:t>10.b.</w:t>
        </w:r>
        <w:proofErr w:type="gramEnd"/>
        <w:r w:rsidRPr="009B4E8B">
          <w:rPr>
            <w:rStyle w:val="Lienhypertexte"/>
            <w:rFonts w:asciiTheme="minorBidi" w:hAnsiTheme="minorBidi" w:cstheme="minorBidi"/>
            <w:bCs/>
            <w:sz w:val="22"/>
            <w:szCs w:val="22"/>
          </w:rPr>
          <w:t>10</w:t>
        </w:r>
      </w:hyperlink>
      <w:r w:rsidRPr="009B4E8B">
        <w:rPr>
          <w:rFonts w:asciiTheme="minorBidi" w:hAnsiTheme="minorBidi" w:cstheme="minorBidi"/>
          <w:bCs/>
          <w:sz w:val="22"/>
          <w:szCs w:val="22"/>
        </w:rPr>
        <w:t>),</w:t>
      </w:r>
    </w:p>
    <w:p w14:paraId="52E5E793" w14:textId="40838CA6" w:rsidR="003C6A16" w:rsidRPr="009B4E8B" w:rsidRDefault="003C6A16" w:rsidP="00560501">
      <w:pPr>
        <w:numPr>
          <w:ilvl w:val="0"/>
          <w:numId w:val="64"/>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la Croatie, Chypre, la France, la Grèce,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Italie, la Slovénie,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Espagne, la Suisse, Andorre,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Autriche, la Belgique,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Irlande et le Luxembourg ont proposé la candidature de </w:t>
      </w:r>
      <w:r w:rsidRPr="009B4E8B">
        <w:rPr>
          <w:rFonts w:asciiTheme="minorBidi" w:hAnsiTheme="minorBidi" w:cstheme="minorBidi"/>
          <w:b/>
          <w:sz w:val="22"/>
          <w:szCs w:val="22"/>
        </w:rPr>
        <w:t>l</w:t>
      </w:r>
      <w:r w:rsidR="006D6E3C" w:rsidRPr="009B4E8B">
        <w:rPr>
          <w:rFonts w:asciiTheme="minorBidi" w:hAnsiTheme="minorBidi" w:cstheme="minorBidi"/>
          <w:b/>
          <w:sz w:val="22"/>
          <w:szCs w:val="22"/>
        </w:rPr>
        <w:t>’</w:t>
      </w:r>
      <w:r w:rsidRPr="009B4E8B">
        <w:rPr>
          <w:rFonts w:asciiTheme="minorBidi" w:hAnsiTheme="minorBidi" w:cstheme="minorBidi"/>
          <w:b/>
          <w:sz w:val="22"/>
          <w:szCs w:val="22"/>
        </w:rPr>
        <w:t xml:space="preserve">art de la construction en pierre sèche : savoir-faire et techniques </w:t>
      </w:r>
      <w:r w:rsidRPr="009B4E8B">
        <w:rPr>
          <w:rFonts w:asciiTheme="minorBidi" w:hAnsiTheme="minorBidi" w:cstheme="minorBidi"/>
          <w:bCs/>
          <w:sz w:val="22"/>
          <w:szCs w:val="22"/>
        </w:rPr>
        <w:t>(n°02106) pour inscription, sur une base élargie afin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inclure Andorre,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Autriche, la Belgique,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Irlande</w:t>
      </w:r>
      <w:r w:rsidR="00684D68" w:rsidRPr="009B4E8B">
        <w:rPr>
          <w:rFonts w:asciiTheme="minorBidi" w:hAnsiTheme="minorBidi" w:cstheme="minorBidi"/>
          <w:bCs/>
          <w:sz w:val="22"/>
          <w:szCs w:val="22"/>
        </w:rPr>
        <w:t>,</w:t>
      </w:r>
      <w:r w:rsidRPr="009B4E8B">
        <w:rPr>
          <w:rFonts w:asciiTheme="minorBidi" w:hAnsiTheme="minorBidi" w:cstheme="minorBidi"/>
          <w:bCs/>
          <w:sz w:val="22"/>
          <w:szCs w:val="22"/>
        </w:rPr>
        <w:t xml:space="preserve"> le </w:t>
      </w:r>
      <w:r w:rsidR="00684D68" w:rsidRPr="009B4E8B">
        <w:rPr>
          <w:rFonts w:asciiTheme="minorBidi" w:hAnsiTheme="minorBidi" w:cstheme="minorBidi"/>
          <w:bCs/>
          <w:sz w:val="22"/>
          <w:szCs w:val="22"/>
        </w:rPr>
        <w:t>Luxembourg et l’</w:t>
      </w:r>
      <w:r w:rsidR="00736425" w:rsidRPr="009B4E8B">
        <w:rPr>
          <w:rFonts w:asciiTheme="minorBidi" w:hAnsiTheme="minorBidi" w:cstheme="minorBidi"/>
          <w:bCs/>
          <w:sz w:val="22"/>
          <w:szCs w:val="22"/>
        </w:rPr>
        <w:t>Espagne (c</w:t>
      </w:r>
      <w:r w:rsidR="00684D68" w:rsidRPr="009B4E8B">
        <w:rPr>
          <w:rFonts w:asciiTheme="minorBidi" w:hAnsiTheme="minorBidi" w:cstheme="minorBidi"/>
          <w:bCs/>
          <w:sz w:val="22"/>
          <w:szCs w:val="22"/>
        </w:rPr>
        <w:t>e dernier en tant qu’extension nationale</w:t>
      </w:r>
      <w:r w:rsidR="00736425" w:rsidRPr="009B4E8B">
        <w:rPr>
          <w:rFonts w:asciiTheme="minorBidi" w:hAnsiTheme="minorBidi" w:cstheme="minorBidi"/>
          <w:bCs/>
          <w:sz w:val="22"/>
          <w:szCs w:val="22"/>
        </w:rPr>
        <w:t>)</w:t>
      </w:r>
      <w:r w:rsidRPr="009B4E8B">
        <w:rPr>
          <w:rFonts w:asciiTheme="minorBidi" w:hAnsiTheme="minorBidi" w:cstheme="minorBidi"/>
          <w:bCs/>
          <w:sz w:val="22"/>
          <w:szCs w:val="22"/>
        </w:rPr>
        <w:t>,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58F1D8D4" w14:textId="510E3693" w:rsidR="003C6A16" w:rsidRPr="009B4E8B" w:rsidRDefault="003C6A16" w:rsidP="00560501">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art de la construction en pierre sèche désigne la pratique consistant à construire en pierre sans utiliser de matériel liant. Pratiqué dans plusieurs pays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Europe, il nécessite une compréhension innée de la géométrie et de la physique, ainsi que des compétences pour manipuler les matières premières utilisées. La construction en pierre sèche est réalisée grâce à une sélection et </w:t>
      </w:r>
      <w:proofErr w:type="gramStart"/>
      <w:r w:rsidRPr="009B4E8B">
        <w:rPr>
          <w:rFonts w:asciiTheme="minorBidi" w:hAnsiTheme="minorBidi" w:cstheme="minorBidi"/>
          <w:bCs/>
          <w:sz w:val="22"/>
          <w:szCs w:val="22"/>
        </w:rPr>
        <w:t>une disposition minutieuses</w:t>
      </w:r>
      <w:proofErr w:type="gramEnd"/>
      <w:r w:rsidRPr="009B4E8B">
        <w:rPr>
          <w:rFonts w:asciiTheme="minorBidi" w:hAnsiTheme="minorBidi" w:cstheme="minorBidi"/>
          <w:bCs/>
          <w:sz w:val="22"/>
          <w:szCs w:val="22"/>
        </w:rPr>
        <w:t xml:space="preserve"> des pierres afin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assurer la stabilité à long terme de la structure et son adaptation au terrain et au climat local. Les structures comprennent des maisons, des ponts, des piliers, des arcs, des tombes, des abris, des chemins, des caves voûtées, des ruches, des structures religieuses et des fortifications.</w:t>
      </w:r>
      <w:r w:rsidR="00D1026D" w:rsidRPr="009B4E8B">
        <w:t xml:space="preserve"> </w:t>
      </w:r>
      <w:r w:rsidR="00D1026D" w:rsidRPr="009B4E8B">
        <w:rPr>
          <w:rFonts w:asciiTheme="minorBidi" w:hAnsiTheme="minorBidi" w:cstheme="minorBidi"/>
          <w:bCs/>
          <w:sz w:val="22"/>
          <w:szCs w:val="22"/>
        </w:rPr>
        <w:t>Pratique intrinsèquement sociale, la construction en pierre sèche favorise la cohésion sociale grâce à la collaboration et à la transmission des techniques et des connaissances correspondantes aux générations futures. Pour les communautés concernées, les structures en pierre sèche sont une source de fierté et un facteur d</w:t>
      </w:r>
      <w:r w:rsidR="006D6E3C" w:rsidRPr="009B4E8B">
        <w:rPr>
          <w:rFonts w:asciiTheme="minorBidi" w:hAnsiTheme="minorBidi" w:cstheme="minorBidi"/>
          <w:bCs/>
          <w:sz w:val="22"/>
          <w:szCs w:val="22"/>
        </w:rPr>
        <w:t>’</w:t>
      </w:r>
      <w:r w:rsidR="00D1026D" w:rsidRPr="009B4E8B">
        <w:rPr>
          <w:rFonts w:asciiTheme="minorBidi" w:hAnsiTheme="minorBidi" w:cstheme="minorBidi"/>
          <w:bCs/>
          <w:sz w:val="22"/>
          <w:szCs w:val="22"/>
        </w:rPr>
        <w:t>identification, étant donné leur impact visuel distinct sur les paysages locaux. Par sa nature même, l</w:t>
      </w:r>
      <w:r w:rsidR="006D6E3C" w:rsidRPr="009B4E8B">
        <w:rPr>
          <w:rFonts w:asciiTheme="minorBidi" w:hAnsiTheme="minorBidi" w:cstheme="minorBidi"/>
          <w:bCs/>
          <w:sz w:val="22"/>
          <w:szCs w:val="22"/>
        </w:rPr>
        <w:t>’</w:t>
      </w:r>
      <w:r w:rsidR="00D1026D" w:rsidRPr="009B4E8B">
        <w:rPr>
          <w:rFonts w:asciiTheme="minorBidi" w:hAnsiTheme="minorBidi" w:cstheme="minorBidi"/>
          <w:bCs/>
          <w:sz w:val="22"/>
          <w:szCs w:val="22"/>
        </w:rPr>
        <w:t xml:space="preserve">art de la construction en pierre sèche encourage le dialogue, car les communautés travaillent ensemble pour construire, entretenir et restaurer des structures de tailles et de poids très variés. Cette pratique favorise également le respect mutuel de </w:t>
      </w:r>
      <w:r w:rsidR="00D1026D" w:rsidRPr="009B4E8B">
        <w:rPr>
          <w:rFonts w:asciiTheme="minorBidi" w:hAnsiTheme="minorBidi" w:cstheme="minorBidi"/>
          <w:bCs/>
          <w:sz w:val="22"/>
          <w:szCs w:val="22"/>
        </w:rPr>
        <w:lastRenderedPageBreak/>
        <w:t>la diversité culturelle grâce à la collaboration aux niveaux local, régional, national et international, puisque des praticiens de différentes régions et de différents pays se déplacent pour travailler ensemble et apprendre les uns des autres.</w:t>
      </w:r>
    </w:p>
    <w:p w14:paraId="6406D5C5" w14:textId="11B787C3" w:rsidR="00560501" w:rsidRPr="009B4E8B" w:rsidRDefault="003C6A16" w:rsidP="00560501">
      <w:pPr>
        <w:keepNext/>
        <w:numPr>
          <w:ilvl w:val="0"/>
          <w:numId w:val="64"/>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w:t>
      </w:r>
      <w:r w:rsidRPr="009B4E8B">
        <w:rPr>
          <w:rFonts w:asciiTheme="minorBidi" w:hAnsiTheme="minorBidi" w:cstheme="minorBidi"/>
          <w:bCs/>
          <w:sz w:val="22"/>
          <w:szCs w:val="22"/>
        </w:rPr>
        <w:t xml:space="preserve"> que,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C46C2A" w:rsidRPr="009B4E8B">
        <w:rPr>
          <w:rFonts w:asciiTheme="minorBidi" w:hAnsiTheme="minorBidi" w:cstheme="minorBidi"/>
          <w:bCs/>
          <w:sz w:val="22"/>
          <w:szCs w:val="22"/>
        </w:rPr>
        <w:t>représentative du patrimoine culturel immatériel de l’humanité</w:t>
      </w:r>
      <w:r w:rsidR="00C46C2A" w:rsidRPr="009B4E8B" w:rsidDel="00C46C2A">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w:t>
      </w:r>
    </w:p>
    <w:p w14:paraId="73BDEC85" w14:textId="624237C0" w:rsidR="00560501" w:rsidRPr="009B4E8B" w:rsidRDefault="00560501" w:rsidP="00560501">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R.1 :</w:t>
      </w:r>
      <w:r w:rsidRPr="009B4E8B">
        <w:rPr>
          <w:rFonts w:asciiTheme="minorBidi" w:hAnsiTheme="minorBidi" w:cstheme="minorBidi"/>
          <w:sz w:val="22"/>
          <w:szCs w:val="22"/>
        </w:rPr>
        <w:tab/>
        <w:t>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art de la construction en pierre sèche </w:t>
      </w:r>
      <w:r w:rsidR="00D1026D" w:rsidRPr="009B4E8B">
        <w:rPr>
          <w:rFonts w:asciiTheme="minorBidi" w:hAnsiTheme="minorBidi" w:cstheme="minorBidi"/>
          <w:sz w:val="22"/>
          <w:szCs w:val="22"/>
        </w:rPr>
        <w:t xml:space="preserve">est </w:t>
      </w:r>
      <w:r w:rsidRPr="009B4E8B">
        <w:rPr>
          <w:rFonts w:asciiTheme="minorBidi" w:hAnsiTheme="minorBidi" w:cstheme="minorBidi"/>
          <w:sz w:val="22"/>
          <w:szCs w:val="22"/>
        </w:rPr>
        <w:t xml:space="preserve">la pratique consistant à construire en pierre sans utiliser de matériel liant. </w:t>
      </w:r>
      <w:r w:rsidR="00D1026D" w:rsidRPr="009B4E8B">
        <w:rPr>
          <w:rFonts w:asciiTheme="minorBidi" w:hAnsiTheme="minorBidi" w:cstheme="minorBidi"/>
          <w:sz w:val="22"/>
          <w:szCs w:val="22"/>
        </w:rPr>
        <w:t>Le dossier explique les modes de transmission par la formation et l</w:t>
      </w:r>
      <w:r w:rsidR="006D6E3C" w:rsidRPr="009B4E8B">
        <w:rPr>
          <w:rFonts w:asciiTheme="minorBidi" w:hAnsiTheme="minorBidi" w:cstheme="minorBidi"/>
          <w:sz w:val="22"/>
          <w:szCs w:val="22"/>
        </w:rPr>
        <w:t>’</w:t>
      </w:r>
      <w:r w:rsidR="00D1026D" w:rsidRPr="009B4E8B">
        <w:rPr>
          <w:rFonts w:asciiTheme="minorBidi" w:hAnsiTheme="minorBidi" w:cstheme="minorBidi"/>
          <w:sz w:val="22"/>
          <w:szCs w:val="22"/>
        </w:rPr>
        <w:t>éducation formelles et non formelles dans les États demandant l</w:t>
      </w:r>
      <w:r w:rsidR="006D6E3C" w:rsidRPr="009B4E8B">
        <w:rPr>
          <w:rFonts w:asciiTheme="minorBidi" w:hAnsiTheme="minorBidi" w:cstheme="minorBidi"/>
          <w:sz w:val="22"/>
          <w:szCs w:val="22"/>
        </w:rPr>
        <w:t>’</w:t>
      </w:r>
      <w:r w:rsidR="00D1026D" w:rsidRPr="009B4E8B">
        <w:rPr>
          <w:rFonts w:asciiTheme="minorBidi" w:hAnsiTheme="minorBidi" w:cstheme="minorBidi"/>
          <w:sz w:val="22"/>
          <w:szCs w:val="22"/>
        </w:rPr>
        <w:t>extension. La connaissance de l</w:t>
      </w:r>
      <w:r w:rsidR="006D6E3C" w:rsidRPr="009B4E8B">
        <w:rPr>
          <w:rFonts w:asciiTheme="minorBidi" w:hAnsiTheme="minorBidi" w:cstheme="minorBidi"/>
          <w:sz w:val="22"/>
          <w:szCs w:val="22"/>
        </w:rPr>
        <w:t>’</w:t>
      </w:r>
      <w:r w:rsidR="00D1026D" w:rsidRPr="009B4E8B">
        <w:rPr>
          <w:rFonts w:asciiTheme="minorBidi" w:hAnsiTheme="minorBidi" w:cstheme="minorBidi"/>
          <w:sz w:val="22"/>
          <w:szCs w:val="22"/>
        </w:rPr>
        <w:t>élément fait partie de la gestion durable des terres et représente une atténuation importante des effets du changement climatique.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art de la construction en pierre sèche encourage le dialogue, les communautés travaillant ensemble pour construire, entretenir et restaurer des structures de tailles et de poids très variés. </w:t>
      </w:r>
      <w:r w:rsidR="00D1026D" w:rsidRPr="009B4E8B">
        <w:rPr>
          <w:rFonts w:asciiTheme="minorBidi" w:hAnsiTheme="minorBidi" w:cstheme="minorBidi"/>
          <w:sz w:val="22"/>
          <w:szCs w:val="22"/>
        </w:rPr>
        <w:t>Il favorise un sentiment d</w:t>
      </w:r>
      <w:r w:rsidR="006D6E3C" w:rsidRPr="009B4E8B">
        <w:rPr>
          <w:rFonts w:asciiTheme="minorBidi" w:hAnsiTheme="minorBidi" w:cstheme="minorBidi"/>
          <w:sz w:val="22"/>
          <w:szCs w:val="22"/>
        </w:rPr>
        <w:t>’</w:t>
      </w:r>
      <w:r w:rsidR="00D1026D" w:rsidRPr="009B4E8B">
        <w:rPr>
          <w:rFonts w:asciiTheme="minorBidi" w:hAnsiTheme="minorBidi" w:cstheme="minorBidi"/>
          <w:sz w:val="22"/>
          <w:szCs w:val="22"/>
        </w:rPr>
        <w:t xml:space="preserve">identité car les praticiens doivent comprendre et travailler avec leur environnement naturel spécifique. La </w:t>
      </w:r>
      <w:r w:rsidRPr="009B4E8B">
        <w:rPr>
          <w:rFonts w:asciiTheme="minorBidi" w:hAnsiTheme="minorBidi" w:cstheme="minorBidi"/>
          <w:sz w:val="22"/>
          <w:szCs w:val="22"/>
        </w:rPr>
        <w:t>pratique favorise également le respect mutuel de la diversité culturelle grâce à la collaboration aux niveaux local, régional, national et international, puisque des praticiens de différentes régions et de différents pays se déplacent pour travailler ensemble et apprendre les uns des autres.</w:t>
      </w:r>
    </w:p>
    <w:p w14:paraId="3F0D49F1" w14:textId="3C45C572" w:rsidR="00560501" w:rsidRPr="009B4E8B" w:rsidRDefault="00560501" w:rsidP="00560501">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R.2 :</w:t>
      </w:r>
      <w:r w:rsidRPr="009B4E8B">
        <w:rPr>
          <w:rFonts w:asciiTheme="minorBidi" w:hAnsiTheme="minorBidi" w:cstheme="minorBidi"/>
          <w:sz w:val="22"/>
          <w:szCs w:val="22"/>
        </w:rPr>
        <w:tab/>
        <w:t>Le dossier précise que la construction en pierre sèche contribue à la protection de la biodiversité, à la santé et au bien-être, au développement durable, à la cohésion sociale.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encourage le respect de la diversité culturelle par le biais de collaborations aux niveaux local, régional, national et international. La contribution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au développement durable a été démontrée par les voix de la communauté intégrées dans les documents d</w:t>
      </w:r>
      <w:r w:rsidR="006D6E3C" w:rsidRPr="009B4E8B">
        <w:rPr>
          <w:rFonts w:asciiTheme="minorBidi" w:hAnsiTheme="minorBidi" w:cstheme="minorBidi"/>
          <w:sz w:val="22"/>
          <w:szCs w:val="22"/>
        </w:rPr>
        <w:t>’</w:t>
      </w:r>
      <w:r w:rsidRPr="009B4E8B">
        <w:rPr>
          <w:rFonts w:asciiTheme="minorBidi" w:hAnsiTheme="minorBidi" w:cstheme="minorBidi"/>
          <w:sz w:val="22"/>
          <w:szCs w:val="22"/>
        </w:rPr>
        <w:t>appui joints au dossier, notamment par le biais de vidéos.</w:t>
      </w:r>
    </w:p>
    <w:p w14:paraId="74114A22" w14:textId="427AA4B2" w:rsidR="00560501" w:rsidRPr="009B4E8B" w:rsidRDefault="00560501" w:rsidP="00560501">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R.3 :</w:t>
      </w:r>
      <w:r w:rsidRPr="009B4E8B">
        <w:rPr>
          <w:rFonts w:asciiTheme="minorBidi" w:hAnsiTheme="minorBidi" w:cstheme="minorBidi"/>
          <w:sz w:val="22"/>
          <w:szCs w:val="22"/>
        </w:rPr>
        <w:tab/>
        <w:t>Les communautés d</w:t>
      </w:r>
      <w:r w:rsidR="006D6E3C" w:rsidRPr="009B4E8B">
        <w:rPr>
          <w:rFonts w:asciiTheme="minorBidi" w:hAnsiTheme="minorBidi" w:cstheme="minorBidi"/>
          <w:sz w:val="22"/>
          <w:szCs w:val="22"/>
        </w:rPr>
        <w:t>’</w:t>
      </w:r>
      <w:r w:rsidRPr="009B4E8B">
        <w:rPr>
          <w:rFonts w:asciiTheme="minorBidi" w:hAnsiTheme="minorBidi" w:cstheme="minorBidi"/>
          <w:sz w:val="22"/>
          <w:szCs w:val="22"/>
        </w:rPr>
        <w:t>origine ont fourni des mises à jour sur les mesures de sauvegarde achevées, en cours et nouvelles, tandis que celles qui ont demandé l</w:t>
      </w:r>
      <w:r w:rsidR="006D6E3C" w:rsidRPr="009B4E8B">
        <w:rPr>
          <w:rFonts w:asciiTheme="minorBidi" w:hAnsiTheme="minorBidi" w:cstheme="minorBidi"/>
          <w:sz w:val="22"/>
          <w:szCs w:val="22"/>
        </w:rPr>
        <w:t>’</w:t>
      </w:r>
      <w:r w:rsidRPr="009B4E8B">
        <w:rPr>
          <w:rFonts w:asciiTheme="minorBidi" w:hAnsiTheme="minorBidi" w:cstheme="minorBidi"/>
          <w:sz w:val="22"/>
          <w:szCs w:val="22"/>
        </w:rPr>
        <w:t>extension ont fait part de leurs actions mises en œuvre et planifiées. Cet échange a permis à toutes les communautés participantes de discuter et de comparer leurs différentes initiatives de sauvegarde. Ces interactions ont permis d</w:t>
      </w:r>
      <w:r w:rsidR="006D6E3C" w:rsidRPr="009B4E8B">
        <w:rPr>
          <w:rFonts w:asciiTheme="minorBidi" w:hAnsiTheme="minorBidi" w:cstheme="minorBidi"/>
          <w:sz w:val="22"/>
          <w:szCs w:val="22"/>
        </w:rPr>
        <w:t>’</w:t>
      </w:r>
      <w:r w:rsidRPr="009B4E8B">
        <w:rPr>
          <w:rFonts w:asciiTheme="minorBidi" w:hAnsiTheme="minorBidi" w:cstheme="minorBidi"/>
          <w:sz w:val="22"/>
          <w:szCs w:val="22"/>
        </w:rPr>
        <w:t>apprendre et de partager des pratiques de sauvegarde efficaces, ainsi que de s</w:t>
      </w:r>
      <w:r w:rsidR="006D6E3C" w:rsidRPr="009B4E8B">
        <w:rPr>
          <w:rFonts w:asciiTheme="minorBidi" w:hAnsiTheme="minorBidi" w:cstheme="minorBidi"/>
          <w:sz w:val="22"/>
          <w:szCs w:val="22"/>
        </w:rPr>
        <w:t>’</w:t>
      </w:r>
      <w:r w:rsidRPr="009B4E8B">
        <w:rPr>
          <w:rFonts w:asciiTheme="minorBidi" w:hAnsiTheme="minorBidi" w:cstheme="minorBidi"/>
          <w:sz w:val="22"/>
          <w:szCs w:val="22"/>
        </w:rPr>
        <w:t>associer à des efforts internationaux existants ou prévus. Les communautés concernées continuent de collaborer avec les écoles, les scientifiques, les organismes publics, les ONG et les autres parties prenantes pour sauvegarder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aux niveaux local, national et international. Les mesures de sauvegarde comprennent la promotion et le renforcement, la documentation et la recherche,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éducation, la formation et la certification des compétences, ainsi que les partenariats internationaux et la mise en réseau. </w:t>
      </w:r>
    </w:p>
    <w:p w14:paraId="200C4482" w14:textId="19FC5166" w:rsidR="00560501" w:rsidRPr="009B4E8B" w:rsidRDefault="00560501" w:rsidP="00560501">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R.4 :</w:t>
      </w:r>
      <w:r w:rsidRPr="009B4E8B">
        <w:rPr>
          <w:rFonts w:asciiTheme="minorBidi" w:hAnsiTheme="minorBidi" w:cstheme="minorBidi"/>
          <w:sz w:val="22"/>
          <w:szCs w:val="22"/>
        </w:rPr>
        <w:tab/>
        <w:t>La demande d</w:t>
      </w:r>
      <w:r w:rsidR="006D6E3C" w:rsidRPr="009B4E8B">
        <w:rPr>
          <w:rFonts w:asciiTheme="minorBidi" w:hAnsiTheme="minorBidi" w:cstheme="minorBidi"/>
          <w:sz w:val="22"/>
          <w:szCs w:val="22"/>
        </w:rPr>
        <w:t>’</w:t>
      </w:r>
      <w:r w:rsidRPr="009B4E8B">
        <w:rPr>
          <w:rFonts w:asciiTheme="minorBidi" w:hAnsiTheme="minorBidi" w:cstheme="minorBidi"/>
          <w:sz w:val="22"/>
          <w:szCs w:val="22"/>
        </w:rPr>
        <w:t>extension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inscription a été initiée par les nouvelles communautés </w:t>
      </w:r>
      <w:r w:rsidR="00D1026D" w:rsidRPr="009B4E8B">
        <w:rPr>
          <w:rFonts w:asciiTheme="minorBidi" w:hAnsiTheme="minorBidi" w:cstheme="minorBidi"/>
          <w:sz w:val="22"/>
          <w:szCs w:val="22"/>
        </w:rPr>
        <w:t>rejoignant la candidature</w:t>
      </w:r>
      <w:r w:rsidRPr="009B4E8B">
        <w:rPr>
          <w:rFonts w:asciiTheme="minorBidi" w:hAnsiTheme="minorBidi" w:cstheme="minorBidi"/>
          <w:sz w:val="22"/>
          <w:szCs w:val="22"/>
        </w:rPr>
        <w:t>, qui ont reconnu le potentiel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une collaboration plus étroite entre les </w:t>
      </w:r>
      <w:r w:rsidR="004A34EB" w:rsidRPr="009B4E8B">
        <w:rPr>
          <w:rFonts w:asciiTheme="minorBidi" w:hAnsiTheme="minorBidi" w:cstheme="minorBidi"/>
          <w:sz w:val="22"/>
          <w:szCs w:val="22"/>
        </w:rPr>
        <w:t>détenteurs</w:t>
      </w:r>
      <w:r w:rsidRPr="009B4E8B">
        <w:rPr>
          <w:rFonts w:asciiTheme="minorBidi" w:hAnsiTheme="minorBidi" w:cstheme="minorBidi"/>
          <w:sz w:val="22"/>
          <w:szCs w:val="22"/>
        </w:rPr>
        <w:t xml:space="preserve"> et les praticiens de tous les pays participants. Les communautés des États soumissionnaires initiaux, qui ont inscrit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ainsi que les associations internationales concernées, ont été invitées à présenter la demande d</w:t>
      </w:r>
      <w:r w:rsidR="006D6E3C" w:rsidRPr="009B4E8B">
        <w:rPr>
          <w:rFonts w:asciiTheme="minorBidi" w:hAnsiTheme="minorBidi" w:cstheme="minorBidi"/>
          <w:sz w:val="22"/>
          <w:szCs w:val="22"/>
        </w:rPr>
        <w:t>’</w:t>
      </w:r>
      <w:r w:rsidRPr="009B4E8B">
        <w:rPr>
          <w:rFonts w:asciiTheme="minorBidi" w:hAnsiTheme="minorBidi" w:cstheme="minorBidi"/>
          <w:sz w:val="22"/>
          <w:szCs w:val="22"/>
        </w:rPr>
        <w:t>extension. Elles ont toutes soutenu l</w:t>
      </w:r>
      <w:r w:rsidR="006D6E3C" w:rsidRPr="009B4E8B">
        <w:rPr>
          <w:rFonts w:asciiTheme="minorBidi" w:hAnsiTheme="minorBidi" w:cstheme="minorBidi"/>
          <w:sz w:val="22"/>
          <w:szCs w:val="22"/>
        </w:rPr>
        <w:t>’</w:t>
      </w:r>
      <w:r w:rsidRPr="009B4E8B">
        <w:rPr>
          <w:rFonts w:asciiTheme="minorBidi" w:hAnsiTheme="minorBidi" w:cstheme="minorBidi"/>
          <w:sz w:val="22"/>
          <w:szCs w:val="22"/>
        </w:rPr>
        <w:t>initiative et ont participé aux réunions entre les communautés d</w:t>
      </w:r>
      <w:r w:rsidR="006D6E3C" w:rsidRPr="009B4E8B">
        <w:rPr>
          <w:rFonts w:asciiTheme="minorBidi" w:hAnsiTheme="minorBidi" w:cstheme="minorBidi"/>
          <w:sz w:val="22"/>
          <w:szCs w:val="22"/>
        </w:rPr>
        <w:t>’</w:t>
      </w:r>
      <w:r w:rsidRPr="009B4E8B">
        <w:rPr>
          <w:rFonts w:asciiTheme="minorBidi" w:hAnsiTheme="minorBidi" w:cstheme="minorBidi"/>
          <w:sz w:val="22"/>
          <w:szCs w:val="22"/>
        </w:rPr>
        <w:t>origine et les nouvelles communautés. Des groupes de travail nationaux, comprenant des représentants des communautés de construction en pierre sèche, ont été constitués dans chaque pays pour préparer le dossier. Les communautés soumissionnaires initiales ont mis à jour les informations qu</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elles avaient fournies lors de la première </w:t>
      </w:r>
      <w:r w:rsidR="00FF231D" w:rsidRPr="009B4E8B">
        <w:rPr>
          <w:rFonts w:asciiTheme="minorBidi" w:hAnsiTheme="minorBidi" w:cstheme="minorBidi"/>
          <w:sz w:val="22"/>
          <w:szCs w:val="22"/>
        </w:rPr>
        <w:t>candidature</w:t>
      </w:r>
      <w:r w:rsidRPr="009B4E8B">
        <w:rPr>
          <w:rFonts w:asciiTheme="minorBidi" w:hAnsiTheme="minorBidi" w:cstheme="minorBidi"/>
          <w:sz w:val="22"/>
          <w:szCs w:val="22"/>
        </w:rPr>
        <w:t>, et les communautés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origine et les nouvelles communautés se sont engagées dans des échanges internationaux afin de proposer et de planifier de nouvelles mesures de sauvegarde collective. Les projets ont été communiqués à </w:t>
      </w:r>
      <w:r w:rsidRPr="009B4E8B">
        <w:rPr>
          <w:rFonts w:asciiTheme="minorBidi" w:hAnsiTheme="minorBidi" w:cstheme="minorBidi"/>
          <w:sz w:val="22"/>
          <w:szCs w:val="22"/>
        </w:rPr>
        <w:lastRenderedPageBreak/>
        <w:t xml:space="preserve">toutes les communautés pour examen et finalisation des informations contenues dans le dossier. </w:t>
      </w:r>
    </w:p>
    <w:p w14:paraId="2D31534D" w14:textId="1D8327DA" w:rsidR="003C6A16" w:rsidRPr="009B4E8B" w:rsidRDefault="00560501" w:rsidP="00560501">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R.5 :</w:t>
      </w:r>
      <w:r w:rsidRPr="009B4E8B">
        <w:rPr>
          <w:rFonts w:asciiTheme="minorBidi" w:hAnsiTheme="minorBidi" w:cstheme="minorBidi"/>
          <w:sz w:val="22"/>
          <w:szCs w:val="22"/>
        </w:rPr>
        <w:tab/>
        <w:t>Les nouveaux États parties ont soumis toutes les informations nécessaires concernant l</w:t>
      </w:r>
      <w:r w:rsidR="006D6E3C" w:rsidRPr="009B4E8B">
        <w:rPr>
          <w:rFonts w:asciiTheme="minorBidi" w:hAnsiTheme="minorBidi" w:cstheme="minorBidi"/>
          <w:sz w:val="22"/>
          <w:szCs w:val="22"/>
        </w:rPr>
        <w:t>’</w:t>
      </w:r>
      <w:r w:rsidRPr="009B4E8B">
        <w:rPr>
          <w:rFonts w:asciiTheme="minorBidi" w:hAnsiTheme="minorBidi" w:cstheme="minorBidi"/>
          <w:sz w:val="22"/>
          <w:szCs w:val="22"/>
        </w:rPr>
        <w:t>inclusion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dans leurs inventaires nationaux respectifs. Ces informations comprennent les noms des inventaires, les dates d</w:t>
      </w:r>
      <w:r w:rsidR="006D6E3C" w:rsidRPr="009B4E8B">
        <w:rPr>
          <w:rFonts w:asciiTheme="minorBidi" w:hAnsiTheme="minorBidi" w:cstheme="minorBidi"/>
          <w:sz w:val="22"/>
          <w:szCs w:val="22"/>
        </w:rPr>
        <w:t>’</w:t>
      </w:r>
      <w:r w:rsidRPr="009B4E8B">
        <w:rPr>
          <w:rFonts w:asciiTheme="minorBidi" w:hAnsiTheme="minorBidi" w:cstheme="minorBidi"/>
          <w:sz w:val="22"/>
          <w:szCs w:val="22"/>
        </w:rPr>
        <w:t>inclusion et les numéros de référence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ainsi que les agences responsables de la mise à jour et du maintien des inventaires. Des informations concernant le processus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inventaire pour les cinq États parties soumissionnaires </w:t>
      </w:r>
      <w:r w:rsidR="00D1026D" w:rsidRPr="009B4E8B">
        <w:rPr>
          <w:rFonts w:asciiTheme="minorBidi" w:hAnsiTheme="minorBidi" w:cstheme="minorBidi"/>
          <w:sz w:val="22"/>
          <w:szCs w:val="22"/>
        </w:rPr>
        <w:t>demandant l</w:t>
      </w:r>
      <w:r w:rsidR="006D6E3C" w:rsidRPr="009B4E8B">
        <w:rPr>
          <w:rFonts w:asciiTheme="minorBidi" w:hAnsiTheme="minorBidi" w:cstheme="minorBidi"/>
          <w:sz w:val="22"/>
          <w:szCs w:val="22"/>
        </w:rPr>
        <w:t>’</w:t>
      </w:r>
      <w:r w:rsidR="00D1026D" w:rsidRPr="009B4E8B">
        <w:rPr>
          <w:rFonts w:asciiTheme="minorBidi" w:hAnsiTheme="minorBidi" w:cstheme="minorBidi"/>
          <w:sz w:val="22"/>
          <w:szCs w:val="22"/>
        </w:rPr>
        <w:t xml:space="preserve">extension </w:t>
      </w:r>
      <w:r w:rsidRPr="009B4E8B">
        <w:rPr>
          <w:rFonts w:asciiTheme="minorBidi" w:hAnsiTheme="minorBidi" w:cstheme="minorBidi"/>
          <w:sz w:val="22"/>
          <w:szCs w:val="22"/>
        </w:rPr>
        <w:t>sont également disponibles dans les rapports périodiques soumis en 2021.</w:t>
      </w:r>
    </w:p>
    <w:p w14:paraId="58556FB0" w14:textId="4C525FAF" w:rsidR="003C6A16" w:rsidRPr="009B4E8B" w:rsidRDefault="003C6A16" w:rsidP="00560501">
      <w:pPr>
        <w:numPr>
          <w:ilvl w:val="0"/>
          <w:numId w:val="64"/>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l</w:t>
      </w:r>
      <w:r w:rsidR="006D6E3C" w:rsidRPr="009B4E8B">
        <w:rPr>
          <w:rFonts w:asciiTheme="minorBidi" w:hAnsiTheme="minorBidi" w:cstheme="minorBidi"/>
          <w:b/>
          <w:sz w:val="22"/>
          <w:szCs w:val="22"/>
        </w:rPr>
        <w:t>’</w:t>
      </w:r>
      <w:r w:rsidRPr="009B4E8B">
        <w:rPr>
          <w:rFonts w:asciiTheme="minorBidi" w:hAnsiTheme="minorBidi" w:cstheme="minorBidi"/>
          <w:b/>
          <w:sz w:val="22"/>
          <w:szCs w:val="22"/>
        </w:rPr>
        <w:t>art de la construction en pierre sèche : savoir-faire et techniques</w:t>
      </w:r>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455DF70A" w14:textId="48DFF3F2" w:rsidR="00560501" w:rsidRPr="009B4E8B" w:rsidRDefault="003C6A16" w:rsidP="00560501">
      <w:pPr>
        <w:numPr>
          <w:ilvl w:val="0"/>
          <w:numId w:val="64"/>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 en outre</w:t>
      </w:r>
      <w:r w:rsidRPr="009B4E8B">
        <w:rPr>
          <w:rFonts w:asciiTheme="minorBidi" w:hAnsiTheme="minorBidi" w:cstheme="minorBidi"/>
          <w:bCs/>
          <w:sz w:val="22"/>
          <w:szCs w:val="22"/>
        </w:rPr>
        <w:t xml:space="preserve"> que la présente candidature est une inscription sur une base élargie qui intègre et remplace «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art de la construction en pierre sèche : savoir-faire et techniques</w:t>
      </w:r>
      <w:r w:rsidRPr="009B4E8B">
        <w:rPr>
          <w:rFonts w:asciiTheme="minorBidi" w:hAnsiTheme="minorBidi" w:cstheme="minorBidi"/>
          <w:b/>
          <w:bCs/>
          <w:sz w:val="22"/>
          <w:szCs w:val="22"/>
        </w:rPr>
        <w:t xml:space="preserve"> </w:t>
      </w:r>
      <w:r w:rsidRPr="009B4E8B">
        <w:rPr>
          <w:rFonts w:asciiTheme="minorBidi" w:hAnsiTheme="minorBidi" w:cstheme="minorBidi"/>
          <w:bCs/>
          <w:sz w:val="22"/>
          <w:szCs w:val="22"/>
        </w:rPr>
        <w:t>» (n°01393), précédemment inscrit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en 2018</w:t>
      </w:r>
      <w:r w:rsidR="00D1026D" w:rsidRPr="009B4E8B">
        <w:rPr>
          <w:rFonts w:asciiTheme="minorBidi" w:hAnsiTheme="minorBidi" w:cstheme="minorBidi"/>
          <w:bCs/>
          <w:sz w:val="22"/>
          <w:szCs w:val="22"/>
        </w:rPr>
        <w:t> ;</w:t>
      </w:r>
    </w:p>
    <w:p w14:paraId="4154B3F9" w14:textId="7F46EACF" w:rsidR="00560501" w:rsidRPr="009B4E8B" w:rsidRDefault="00560501" w:rsidP="00560501">
      <w:pPr>
        <w:numPr>
          <w:ilvl w:val="0"/>
          <w:numId w:val="64"/>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color w:val="000000"/>
          <w:sz w:val="22"/>
          <w:szCs w:val="22"/>
          <w:u w:val="single"/>
        </w:rPr>
        <w:t>Félicite</w:t>
      </w:r>
      <w:r w:rsidRPr="009B4E8B">
        <w:rPr>
          <w:rFonts w:asciiTheme="minorBidi" w:hAnsiTheme="minorBidi" w:cstheme="minorBidi"/>
          <w:color w:val="000000"/>
          <w:sz w:val="22"/>
          <w:szCs w:val="22"/>
        </w:rPr>
        <w:t xml:space="preserve"> les États parties pour la qualité de la préparation de leur dossier, qui se caractérise par une forte participation des communautés, des groupes et des individus concernés.</w:t>
      </w:r>
    </w:p>
    <w:p w14:paraId="0A185DC5" w14:textId="48C0FCF2" w:rsidR="003C6A16" w:rsidRPr="009B4E8B" w:rsidRDefault="003C6A16" w:rsidP="003C6A16">
      <w:pPr>
        <w:pStyle w:val="Titre2"/>
        <w:jc w:val="both"/>
        <w:rPr>
          <w:rFonts w:asciiTheme="minorBidi" w:hAnsiTheme="minorBidi" w:cstheme="minorBidi"/>
          <w:szCs w:val="22"/>
          <w:lang w:val="fr-FR"/>
        </w:rPr>
      </w:pPr>
      <w:bookmarkStart w:id="63" w:name="_PROJET_DE_DÉCISION_38"/>
      <w:bookmarkEnd w:id="63"/>
      <w:r w:rsidRPr="009B4E8B">
        <w:rPr>
          <w:rFonts w:asciiTheme="minorBidi" w:hAnsiTheme="minorBidi" w:cstheme="minorBidi"/>
          <w:szCs w:val="22"/>
          <w:lang w:val="fr-FR"/>
        </w:rPr>
        <w:t xml:space="preserve">PROJET DE DÉCISION 19.COM </w:t>
      </w:r>
      <w:proofErr w:type="gramStart"/>
      <w:r w:rsidRPr="009B4E8B">
        <w:rPr>
          <w:rFonts w:asciiTheme="minorBidi" w:hAnsiTheme="minorBidi" w:cstheme="minorBidi"/>
          <w:szCs w:val="22"/>
          <w:lang w:val="fr-FR"/>
        </w:rPr>
        <w:t>7.b.</w:t>
      </w:r>
      <w:proofErr w:type="gramEnd"/>
      <w:r w:rsidRPr="009B4E8B">
        <w:rPr>
          <w:rFonts w:asciiTheme="minorBidi" w:hAnsiTheme="minorBidi" w:cstheme="minorBidi"/>
          <w:szCs w:val="22"/>
          <w:lang w:val="fr-FR"/>
        </w:rPr>
        <w:t>5</w:t>
      </w:r>
      <w:r w:rsidR="00DC3CEA">
        <w:rPr>
          <w:rFonts w:asciiTheme="minorBidi" w:hAnsiTheme="minorBidi" w:cstheme="minorBidi"/>
          <w:szCs w:val="22"/>
          <w:lang w:val="fr-FR"/>
        </w:rPr>
        <w:t>8</w:t>
      </w:r>
      <w:r w:rsidR="008A171B" w:rsidRPr="009B4E8B">
        <w:rPr>
          <w:rFonts w:asciiTheme="minorBidi" w:hAnsiTheme="minorBidi" w:cstheme="minorBidi"/>
          <w:szCs w:val="22"/>
          <w:lang w:val="fr-FR"/>
        </w:rPr>
        <w:tab/>
      </w:r>
      <w:r w:rsidR="008A171B" w:rsidRPr="009B4E8B">
        <w:rPr>
          <w:noProof/>
          <w:color w:val="0000FF"/>
          <w:lang w:val="fr-FR"/>
        </w:rPr>
        <w:drawing>
          <wp:inline distT="0" distB="0" distL="0" distR="0" wp14:anchorId="4BE51029" wp14:editId="2DA9DB19">
            <wp:extent cx="104775" cy="104775"/>
            <wp:effectExtent l="0" t="0" r="9525" b="9525"/>
            <wp:docPr id="2048779382" name="Picture 2048779382">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3D20842" w14:textId="71928BB6" w:rsidR="003C6A16" w:rsidRPr="009B4E8B" w:rsidRDefault="003C6A16" w:rsidP="00560501">
      <w:pPr>
        <w:pStyle w:val="Sansinterligne"/>
        <w:keepNext/>
        <w:tabs>
          <w:tab w:val="left" w:pos="567"/>
          <w:tab w:val="left" w:pos="1134"/>
          <w:tab w:val="left" w:pos="1701"/>
          <w:tab w:val="left" w:pos="2268"/>
        </w:tabs>
        <w:spacing w:before="120" w:after="120"/>
        <w:ind w:left="567"/>
        <w:jc w:val="both"/>
        <w:rPr>
          <w:rFonts w:asciiTheme="minorBidi" w:hAnsiTheme="minorBidi" w:cstheme="minorBidi"/>
          <w:bCs/>
        </w:rPr>
      </w:pPr>
      <w:r w:rsidRPr="009B4E8B">
        <w:rPr>
          <w:rFonts w:asciiTheme="minorBidi" w:hAnsiTheme="minorBidi" w:cstheme="minorBidi"/>
          <w:bCs/>
        </w:rPr>
        <w:t>Le Comité</w:t>
      </w:r>
      <w:r w:rsidR="00785F93">
        <w:rPr>
          <w:rFonts w:asciiTheme="minorBidi" w:hAnsiTheme="minorBidi" w:cstheme="minorBidi"/>
          <w:bCs/>
        </w:rPr>
        <w:t>,</w:t>
      </w:r>
    </w:p>
    <w:p w14:paraId="0B93C6F0" w14:textId="6B799084" w:rsidR="003C6A16" w:rsidRPr="009B4E8B" w:rsidRDefault="003C6A16" w:rsidP="00560501">
      <w:pPr>
        <w:numPr>
          <w:ilvl w:val="0"/>
          <w:numId w:val="65"/>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Rappelant</w:t>
      </w:r>
      <w:r w:rsidRPr="009B4E8B">
        <w:rPr>
          <w:rFonts w:asciiTheme="minorBidi" w:hAnsiTheme="minorBidi" w:cstheme="minorBidi"/>
          <w:bCs/>
          <w:sz w:val="22"/>
          <w:szCs w:val="22"/>
        </w:rPr>
        <w:t xml:space="preserv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inscription initiale des « pratiques et expressions culturelles liées au balafon des communautés Sénoufo du Mali</w:t>
      </w:r>
      <w:r w:rsidR="000E2E3B" w:rsidRPr="009B4E8B">
        <w:rPr>
          <w:rFonts w:asciiTheme="minorBidi" w:hAnsiTheme="minorBidi" w:cstheme="minorBidi"/>
          <w:bCs/>
          <w:sz w:val="22"/>
          <w:szCs w:val="22"/>
        </w:rPr>
        <w:t xml:space="preserve"> et</w:t>
      </w:r>
      <w:r w:rsidRPr="009B4E8B">
        <w:rPr>
          <w:rFonts w:asciiTheme="minorBidi" w:hAnsiTheme="minorBidi" w:cstheme="minorBidi"/>
          <w:bCs/>
          <w:sz w:val="22"/>
          <w:szCs w:val="22"/>
        </w:rPr>
        <w:t xml:space="preserve"> du Burkina Faso</w:t>
      </w:r>
      <w:r w:rsidR="000E2E3B" w:rsidRPr="009B4E8B">
        <w:rPr>
          <w:rFonts w:asciiTheme="minorBidi" w:hAnsiTheme="minorBidi" w:cstheme="minorBidi"/>
          <w:bCs/>
          <w:sz w:val="22"/>
          <w:szCs w:val="22"/>
        </w:rPr>
        <w:t xml:space="preserve"> </w:t>
      </w:r>
      <w:r w:rsidRPr="009B4E8B">
        <w:rPr>
          <w:rFonts w:asciiTheme="minorBidi" w:hAnsiTheme="minorBidi" w:cstheme="minorBidi"/>
          <w:bCs/>
          <w:sz w:val="22"/>
          <w:szCs w:val="22"/>
        </w:rPr>
        <w:t>» (soumise par le Mali, le Burkina Faso et la Côte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Ivoire), en renvoyant la </w:t>
      </w:r>
      <w:r w:rsidR="000E2E3B" w:rsidRPr="009B4E8B">
        <w:rPr>
          <w:rFonts w:asciiTheme="minorBidi" w:hAnsiTheme="minorBidi" w:cstheme="minorBidi"/>
          <w:bCs/>
          <w:sz w:val="22"/>
          <w:szCs w:val="22"/>
        </w:rPr>
        <w:t>candidature</w:t>
      </w:r>
      <w:r w:rsidRPr="009B4E8B">
        <w:rPr>
          <w:rFonts w:asciiTheme="minorBidi" w:hAnsiTheme="minorBidi" w:cstheme="minorBidi"/>
          <w:bCs/>
          <w:sz w:val="22"/>
          <w:szCs w:val="22"/>
        </w:rPr>
        <w:t xml:space="preserve"> à la Côte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Ivoire, par la sixième session du Comité en 2</w:t>
      </w:r>
      <w:r w:rsidRPr="009B4E8B">
        <w:rPr>
          <w:rFonts w:asciiTheme="minorBidi" w:hAnsiTheme="minorBidi" w:cstheme="minorBidi"/>
          <w:bCs/>
          <w:sz w:val="22"/>
          <w:szCs w:val="22"/>
        </w:rPr>
        <w:t>011 (</w:t>
      </w:r>
      <w:r w:rsidR="000C34EF">
        <w:rPr>
          <w:rFonts w:asciiTheme="minorBidi" w:hAnsiTheme="minorBidi" w:cstheme="minorBidi"/>
          <w:bCs/>
          <w:sz w:val="22"/>
          <w:szCs w:val="22"/>
        </w:rPr>
        <w:t>D</w:t>
      </w:r>
      <w:r w:rsidRPr="009B4E8B">
        <w:rPr>
          <w:rFonts w:asciiTheme="minorBidi" w:hAnsiTheme="minorBidi" w:cstheme="minorBidi"/>
          <w:bCs/>
          <w:sz w:val="22"/>
          <w:szCs w:val="22"/>
        </w:rPr>
        <w:t xml:space="preserve">écision </w:t>
      </w:r>
      <w:hyperlink r:id="rId73" w:history="1">
        <w:r w:rsidRPr="009B4E8B">
          <w:rPr>
            <w:rStyle w:val="Lienhypertexte"/>
            <w:rFonts w:asciiTheme="minorBidi" w:hAnsiTheme="minorBidi" w:cstheme="minorBidi"/>
            <w:bCs/>
            <w:sz w:val="22"/>
            <w:szCs w:val="22"/>
          </w:rPr>
          <w:t>6.COM 13.29</w:t>
        </w:r>
      </w:hyperlink>
      <w:r w:rsidRPr="009B4E8B">
        <w:rPr>
          <w:rFonts w:asciiTheme="minorBidi" w:hAnsiTheme="minorBidi" w:cstheme="minorBidi"/>
          <w:bCs/>
          <w:sz w:val="22"/>
          <w:szCs w:val="22"/>
        </w:rPr>
        <w:t>) et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inscription sur une base élargie des « pratiques et expressions culturelles liées au balafon des communautés Sénoufo du Mali, du Burkina Faso et de Côte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Ivoire » par la septième session du Comité en 2012 pour inclure la Côte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Ivoire (</w:t>
      </w:r>
      <w:r w:rsidR="00017123">
        <w:rPr>
          <w:rFonts w:asciiTheme="minorBidi" w:hAnsiTheme="minorBidi" w:cstheme="minorBidi"/>
          <w:bCs/>
          <w:sz w:val="22"/>
          <w:szCs w:val="22"/>
        </w:rPr>
        <w:t>D</w:t>
      </w:r>
      <w:r w:rsidRPr="009B4E8B">
        <w:rPr>
          <w:rFonts w:asciiTheme="minorBidi" w:hAnsiTheme="minorBidi" w:cstheme="minorBidi"/>
          <w:bCs/>
          <w:sz w:val="22"/>
          <w:szCs w:val="22"/>
        </w:rPr>
        <w:t xml:space="preserve">écision </w:t>
      </w:r>
      <w:hyperlink r:id="rId74" w:history="1">
        <w:r w:rsidRPr="009B4E8B">
          <w:rPr>
            <w:rStyle w:val="Lienhypertexte"/>
            <w:rFonts w:asciiTheme="minorBidi" w:hAnsiTheme="minorBidi" w:cstheme="minorBidi"/>
            <w:bCs/>
            <w:sz w:val="22"/>
            <w:szCs w:val="22"/>
          </w:rPr>
          <w:t>7.COM 11.21</w:t>
        </w:r>
      </w:hyperlink>
      <w:r w:rsidRPr="009B4E8B">
        <w:rPr>
          <w:rFonts w:asciiTheme="minorBidi" w:hAnsiTheme="minorBidi" w:cstheme="minorBidi"/>
          <w:bCs/>
          <w:sz w:val="22"/>
          <w:szCs w:val="22"/>
        </w:rPr>
        <w:t>)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w:t>
      </w:r>
    </w:p>
    <w:p w14:paraId="3F439B70" w14:textId="529E55EB" w:rsidR="003C6A16" w:rsidRPr="009B4E8B" w:rsidRDefault="003C6A16" w:rsidP="00560501">
      <w:pPr>
        <w:numPr>
          <w:ilvl w:val="0"/>
          <w:numId w:val="65"/>
        </w:numPr>
        <w:tabs>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w:t>
      </w:r>
      <w:r w:rsidRPr="009B4E8B">
        <w:rPr>
          <w:rFonts w:asciiTheme="minorBidi" w:hAnsiTheme="minorBidi" w:cstheme="minorBidi"/>
          <w:bCs/>
          <w:sz w:val="22"/>
          <w:szCs w:val="22"/>
        </w:rPr>
        <w:t xml:space="preserve"> que le Mali, le Burkina Faso, la Côte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Ivoire et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Indonésie ont proposé la candidature </w:t>
      </w:r>
      <w:r w:rsidRPr="009B4E8B">
        <w:rPr>
          <w:rFonts w:asciiTheme="minorBidi" w:hAnsiTheme="minorBidi" w:cstheme="minorBidi"/>
          <w:b/>
          <w:sz w:val="22"/>
          <w:szCs w:val="22"/>
        </w:rPr>
        <w:t xml:space="preserve">des pratiques et expressions culturelles liées au balafon et au </w:t>
      </w:r>
      <w:proofErr w:type="spellStart"/>
      <w:r w:rsidRPr="009B4E8B">
        <w:rPr>
          <w:rFonts w:asciiTheme="minorBidi" w:hAnsiTheme="minorBidi" w:cstheme="minorBidi"/>
          <w:b/>
          <w:sz w:val="22"/>
          <w:szCs w:val="22"/>
        </w:rPr>
        <w:t>kolintang</w:t>
      </w:r>
      <w:proofErr w:type="spellEnd"/>
      <w:r w:rsidRPr="009B4E8B">
        <w:rPr>
          <w:rFonts w:asciiTheme="minorBidi" w:hAnsiTheme="minorBidi" w:cstheme="minorBidi"/>
          <w:b/>
          <w:sz w:val="22"/>
          <w:szCs w:val="22"/>
        </w:rPr>
        <w:t xml:space="preserve"> au Mali, au Burkina Faso, en Côte d</w:t>
      </w:r>
      <w:r w:rsidR="006D6E3C" w:rsidRPr="009B4E8B">
        <w:rPr>
          <w:rFonts w:asciiTheme="minorBidi" w:hAnsiTheme="minorBidi" w:cstheme="minorBidi"/>
          <w:b/>
          <w:sz w:val="22"/>
          <w:szCs w:val="22"/>
        </w:rPr>
        <w:t>’</w:t>
      </w:r>
      <w:r w:rsidRPr="009B4E8B">
        <w:rPr>
          <w:rFonts w:asciiTheme="minorBidi" w:hAnsiTheme="minorBidi" w:cstheme="minorBidi"/>
          <w:b/>
          <w:sz w:val="22"/>
          <w:szCs w:val="22"/>
        </w:rPr>
        <w:t>Ivoire et en Indonésie</w:t>
      </w:r>
      <w:r w:rsidRPr="009B4E8B">
        <w:rPr>
          <w:rFonts w:asciiTheme="minorBidi" w:hAnsiTheme="minorBidi" w:cstheme="minorBidi"/>
          <w:bCs/>
          <w:sz w:val="22"/>
          <w:szCs w:val="22"/>
        </w:rPr>
        <w:t xml:space="preserve"> (n°02131) pour inscription, sur une base élargie afin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inclure l</w:t>
      </w:r>
      <w:r w:rsidR="006D6E3C" w:rsidRPr="009B4E8B">
        <w:rPr>
          <w:rFonts w:asciiTheme="minorBidi" w:hAnsiTheme="minorBidi" w:cstheme="minorBidi"/>
          <w:bCs/>
          <w:sz w:val="22"/>
          <w:szCs w:val="22"/>
        </w:rPr>
        <w:t>’</w:t>
      </w:r>
      <w:r w:rsidR="00456546" w:rsidRPr="009B4E8B">
        <w:rPr>
          <w:rFonts w:asciiTheme="minorBidi" w:hAnsiTheme="minorBidi" w:cstheme="minorBidi"/>
          <w:bCs/>
          <w:sz w:val="22"/>
          <w:szCs w:val="22"/>
        </w:rPr>
        <w:t>Indonésie</w:t>
      </w:r>
      <w:r w:rsidRPr="009B4E8B">
        <w:rPr>
          <w:rFonts w:asciiTheme="minorBidi" w:hAnsiTheme="minorBidi" w:cstheme="minorBidi"/>
          <w:bCs/>
          <w:sz w:val="22"/>
          <w:szCs w:val="22"/>
        </w:rPr>
        <w:t>,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1FAEDEA6" w14:textId="4CDC0F61" w:rsidR="003C6A16" w:rsidRPr="009B4E8B" w:rsidRDefault="003C6A16" w:rsidP="00560501">
      <w:pPr>
        <w:tabs>
          <w:tab w:val="left" w:pos="1134"/>
          <w:tab w:val="left" w:pos="1701"/>
          <w:tab w:val="left" w:pos="2268"/>
        </w:tabs>
        <w:spacing w:before="120" w:after="120"/>
        <w:ind w:left="1134"/>
        <w:jc w:val="both"/>
        <w:rPr>
          <w:rFonts w:asciiTheme="minorBidi" w:hAnsiTheme="minorBidi" w:cstheme="minorBidi"/>
          <w:bCs/>
          <w:sz w:val="22"/>
          <w:szCs w:val="22"/>
        </w:rPr>
      </w:pPr>
      <w:r w:rsidRPr="009B4E8B">
        <w:rPr>
          <w:rFonts w:asciiTheme="minorBidi" w:hAnsiTheme="minorBidi" w:cstheme="minorBidi"/>
          <w:bCs/>
          <w:sz w:val="22"/>
          <w:szCs w:val="22"/>
        </w:rPr>
        <w:t>Le balafon (au Mali, au Burkina Faso et en Côte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Ivoire) et le </w:t>
      </w:r>
      <w:proofErr w:type="spellStart"/>
      <w:r w:rsidRPr="009B4E8B">
        <w:rPr>
          <w:rFonts w:asciiTheme="minorBidi" w:hAnsiTheme="minorBidi" w:cstheme="minorBidi"/>
          <w:bCs/>
          <w:sz w:val="22"/>
          <w:szCs w:val="22"/>
        </w:rPr>
        <w:t>kolintang</w:t>
      </w:r>
      <w:proofErr w:type="spellEnd"/>
      <w:r w:rsidRPr="009B4E8B">
        <w:rPr>
          <w:rFonts w:asciiTheme="minorBidi" w:hAnsiTheme="minorBidi" w:cstheme="minorBidi"/>
          <w:bCs/>
          <w:sz w:val="22"/>
          <w:szCs w:val="22"/>
        </w:rPr>
        <w:t xml:space="preserve"> (en Indonésie) désignent un ensemble de xylophones en bois de différentes longueurs. Les instruments indonésiens et ouest-africains présentent des similitudes au niveau des matériaux, des formes, des clés, des fonctions, des processus de transmission et des valeurs. Ils sont censés représenter le respect mutuel et la tolérance et promouvoir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unité et la vie pacifique et harmonieuse. En Indonésie, le </w:t>
      </w:r>
      <w:proofErr w:type="spellStart"/>
      <w:r w:rsidRPr="009B4E8B">
        <w:rPr>
          <w:rFonts w:asciiTheme="minorBidi" w:hAnsiTheme="minorBidi" w:cstheme="minorBidi"/>
          <w:bCs/>
          <w:sz w:val="22"/>
          <w:szCs w:val="22"/>
        </w:rPr>
        <w:t>kolintang</w:t>
      </w:r>
      <w:proofErr w:type="spellEnd"/>
      <w:r w:rsidRPr="009B4E8B">
        <w:rPr>
          <w:rFonts w:asciiTheme="minorBidi" w:hAnsiTheme="minorBidi" w:cstheme="minorBidi"/>
          <w:bCs/>
          <w:sz w:val="22"/>
          <w:szCs w:val="22"/>
        </w:rPr>
        <w:t xml:space="preserve"> est joué lors de cérémonies et de rituels religieux et est associé à des valeurs philosophiques, éthiques et esthétiques qui établissent des liens entre des personnes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origines différentes et avec la nature. </w:t>
      </w:r>
      <w:r w:rsidR="00F2257C" w:rsidRPr="009B4E8B">
        <w:rPr>
          <w:rFonts w:asciiTheme="minorBidi" w:hAnsiTheme="minorBidi" w:cstheme="minorBidi"/>
          <w:bCs/>
          <w:sz w:val="22"/>
          <w:szCs w:val="22"/>
        </w:rPr>
        <w:t xml:space="preserve">Cet instrument est également considéré comme un moyen de traiter les problèmes de santé mentale et physique. Pour ses détenteurs et ses praticiens, le </w:t>
      </w:r>
      <w:proofErr w:type="spellStart"/>
      <w:r w:rsidR="00F2257C" w:rsidRPr="009B4E8B">
        <w:rPr>
          <w:rFonts w:asciiTheme="minorBidi" w:hAnsiTheme="minorBidi" w:cstheme="minorBidi"/>
          <w:bCs/>
          <w:sz w:val="22"/>
          <w:szCs w:val="22"/>
        </w:rPr>
        <w:t>kolintang</w:t>
      </w:r>
      <w:proofErr w:type="spellEnd"/>
      <w:r w:rsidR="00F2257C" w:rsidRPr="009B4E8B">
        <w:rPr>
          <w:rFonts w:asciiTheme="minorBidi" w:hAnsiTheme="minorBidi" w:cstheme="minorBidi"/>
          <w:bCs/>
          <w:sz w:val="22"/>
          <w:szCs w:val="22"/>
        </w:rPr>
        <w:t xml:space="preserve"> favorise le dialogue et la compréhension, et son existence est un symbole de respect de la diversité culturelle. Les musiciens, les artisans, les chercheurs et les universitaires jouent un rôle important dans la transmission de la pratique en sensibilisant à l</w:t>
      </w:r>
      <w:r w:rsidR="006D6E3C" w:rsidRPr="009B4E8B">
        <w:rPr>
          <w:rFonts w:asciiTheme="minorBidi" w:hAnsiTheme="minorBidi" w:cstheme="minorBidi"/>
          <w:bCs/>
          <w:sz w:val="22"/>
          <w:szCs w:val="22"/>
        </w:rPr>
        <w:t>’</w:t>
      </w:r>
      <w:r w:rsidR="00F2257C" w:rsidRPr="009B4E8B">
        <w:rPr>
          <w:rFonts w:asciiTheme="minorBidi" w:hAnsiTheme="minorBidi" w:cstheme="minorBidi"/>
          <w:bCs/>
          <w:sz w:val="22"/>
          <w:szCs w:val="22"/>
        </w:rPr>
        <w:t xml:space="preserve">importance du patrimoine </w:t>
      </w:r>
      <w:proofErr w:type="spellStart"/>
      <w:r w:rsidR="00F2257C" w:rsidRPr="009B4E8B">
        <w:rPr>
          <w:rFonts w:asciiTheme="minorBidi" w:hAnsiTheme="minorBidi" w:cstheme="minorBidi"/>
          <w:bCs/>
          <w:sz w:val="22"/>
          <w:szCs w:val="22"/>
        </w:rPr>
        <w:t>kolintang</w:t>
      </w:r>
      <w:proofErr w:type="spellEnd"/>
      <w:r w:rsidR="00F2257C" w:rsidRPr="009B4E8B">
        <w:rPr>
          <w:rFonts w:asciiTheme="minorBidi" w:hAnsiTheme="minorBidi" w:cstheme="minorBidi"/>
          <w:bCs/>
          <w:sz w:val="22"/>
          <w:szCs w:val="22"/>
        </w:rPr>
        <w:t>, en assurant la pérennité et l</w:t>
      </w:r>
      <w:r w:rsidR="006D6E3C" w:rsidRPr="009B4E8B">
        <w:rPr>
          <w:rFonts w:asciiTheme="minorBidi" w:hAnsiTheme="minorBidi" w:cstheme="minorBidi"/>
          <w:bCs/>
          <w:sz w:val="22"/>
          <w:szCs w:val="22"/>
        </w:rPr>
        <w:t>’</w:t>
      </w:r>
      <w:r w:rsidR="00F2257C" w:rsidRPr="009B4E8B">
        <w:rPr>
          <w:rFonts w:asciiTheme="minorBidi" w:hAnsiTheme="minorBidi" w:cstheme="minorBidi"/>
          <w:bCs/>
          <w:sz w:val="22"/>
          <w:szCs w:val="22"/>
        </w:rPr>
        <w:t>importance de l</w:t>
      </w:r>
      <w:r w:rsidR="006D6E3C" w:rsidRPr="009B4E8B">
        <w:rPr>
          <w:rFonts w:asciiTheme="minorBidi" w:hAnsiTheme="minorBidi" w:cstheme="minorBidi"/>
          <w:bCs/>
          <w:sz w:val="22"/>
          <w:szCs w:val="22"/>
        </w:rPr>
        <w:t>’</w:t>
      </w:r>
      <w:r w:rsidR="00F2257C" w:rsidRPr="009B4E8B">
        <w:rPr>
          <w:rFonts w:asciiTheme="minorBidi" w:hAnsiTheme="minorBidi" w:cstheme="minorBidi"/>
          <w:bCs/>
          <w:sz w:val="22"/>
          <w:szCs w:val="22"/>
        </w:rPr>
        <w:t>instrument et en transmettant les connaissances et les compétences correspondantes à grande échelle, notamment aux jeunes, aux femmes et aux jeunes filles, ainsi qu</w:t>
      </w:r>
      <w:r w:rsidR="006D6E3C" w:rsidRPr="009B4E8B">
        <w:rPr>
          <w:rFonts w:asciiTheme="minorBidi" w:hAnsiTheme="minorBidi" w:cstheme="minorBidi"/>
          <w:bCs/>
          <w:sz w:val="22"/>
          <w:szCs w:val="22"/>
        </w:rPr>
        <w:t>’</w:t>
      </w:r>
      <w:r w:rsidR="00F2257C" w:rsidRPr="009B4E8B">
        <w:rPr>
          <w:rFonts w:asciiTheme="minorBidi" w:hAnsiTheme="minorBidi" w:cstheme="minorBidi"/>
          <w:bCs/>
          <w:sz w:val="22"/>
          <w:szCs w:val="22"/>
        </w:rPr>
        <w:t>aux personnes en situation de vulnérabilité et de marginalisation. L</w:t>
      </w:r>
      <w:r w:rsidR="006D6E3C" w:rsidRPr="009B4E8B">
        <w:rPr>
          <w:rFonts w:asciiTheme="minorBidi" w:hAnsiTheme="minorBidi" w:cstheme="minorBidi"/>
          <w:bCs/>
          <w:sz w:val="22"/>
          <w:szCs w:val="22"/>
        </w:rPr>
        <w:t>’</w:t>
      </w:r>
      <w:r w:rsidR="00F2257C" w:rsidRPr="009B4E8B">
        <w:rPr>
          <w:rFonts w:asciiTheme="minorBidi" w:hAnsiTheme="minorBidi" w:cstheme="minorBidi"/>
          <w:bCs/>
          <w:sz w:val="22"/>
          <w:szCs w:val="22"/>
        </w:rPr>
        <w:t xml:space="preserve">élément est également transmis par le </w:t>
      </w:r>
      <w:r w:rsidR="00F2257C" w:rsidRPr="009B4E8B">
        <w:rPr>
          <w:rFonts w:asciiTheme="minorBidi" w:hAnsiTheme="minorBidi" w:cstheme="minorBidi"/>
          <w:bCs/>
          <w:sz w:val="22"/>
          <w:szCs w:val="22"/>
        </w:rPr>
        <w:lastRenderedPageBreak/>
        <w:t>biais d</w:t>
      </w:r>
      <w:r w:rsidR="006D6E3C" w:rsidRPr="009B4E8B">
        <w:rPr>
          <w:rFonts w:asciiTheme="minorBidi" w:hAnsiTheme="minorBidi" w:cstheme="minorBidi"/>
          <w:bCs/>
          <w:sz w:val="22"/>
          <w:szCs w:val="22"/>
        </w:rPr>
        <w:t>’</w:t>
      </w:r>
      <w:r w:rsidR="00F2257C" w:rsidRPr="009B4E8B">
        <w:rPr>
          <w:rFonts w:asciiTheme="minorBidi" w:hAnsiTheme="minorBidi" w:cstheme="minorBidi"/>
          <w:bCs/>
          <w:sz w:val="22"/>
          <w:szCs w:val="22"/>
        </w:rPr>
        <w:t>activités dans différents secteurs, notamment l</w:t>
      </w:r>
      <w:r w:rsidR="006D6E3C" w:rsidRPr="009B4E8B">
        <w:rPr>
          <w:rFonts w:asciiTheme="minorBidi" w:hAnsiTheme="minorBidi" w:cstheme="minorBidi"/>
          <w:bCs/>
          <w:sz w:val="22"/>
          <w:szCs w:val="22"/>
        </w:rPr>
        <w:t>’</w:t>
      </w:r>
      <w:r w:rsidR="00F2257C" w:rsidRPr="009B4E8B">
        <w:rPr>
          <w:rFonts w:asciiTheme="minorBidi" w:hAnsiTheme="minorBidi" w:cstheme="minorBidi"/>
          <w:bCs/>
          <w:sz w:val="22"/>
          <w:szCs w:val="22"/>
        </w:rPr>
        <w:t>éducation, la culture, la recherche et la santé. Il favorise la créativité tout en soutenant la diversité, l</w:t>
      </w:r>
      <w:r w:rsidR="006D6E3C" w:rsidRPr="009B4E8B">
        <w:rPr>
          <w:rFonts w:asciiTheme="minorBidi" w:hAnsiTheme="minorBidi" w:cstheme="minorBidi"/>
          <w:bCs/>
          <w:sz w:val="22"/>
          <w:szCs w:val="22"/>
        </w:rPr>
        <w:t>’</w:t>
      </w:r>
      <w:r w:rsidR="00F2257C" w:rsidRPr="009B4E8B">
        <w:rPr>
          <w:rFonts w:asciiTheme="minorBidi" w:hAnsiTheme="minorBidi" w:cstheme="minorBidi"/>
          <w:bCs/>
          <w:sz w:val="22"/>
          <w:szCs w:val="22"/>
        </w:rPr>
        <w:t>inclusion et la cohésion sociale.</w:t>
      </w:r>
    </w:p>
    <w:p w14:paraId="726E8364" w14:textId="1F52EB65" w:rsidR="00560501" w:rsidRPr="009B4E8B" w:rsidRDefault="003C6A16" w:rsidP="00560501">
      <w:pPr>
        <w:keepNext/>
        <w:numPr>
          <w:ilvl w:val="0"/>
          <w:numId w:val="65"/>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Considère que</w:t>
      </w:r>
      <w:r w:rsidRPr="009B4E8B">
        <w:rPr>
          <w:rFonts w:asciiTheme="minorBidi" w:hAnsiTheme="minorBidi" w:cstheme="minorBidi"/>
          <w:bCs/>
          <w:sz w:val="22"/>
          <w:szCs w:val="22"/>
        </w:rPr>
        <w:t>,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 xml:space="preserve">après les informations contenues dans le dossier, la candidature satisfait </w:t>
      </w:r>
      <w:r w:rsidR="00C538C2" w:rsidRPr="009B4E8B">
        <w:rPr>
          <w:rFonts w:asciiTheme="minorBidi" w:hAnsiTheme="minorBidi" w:cstheme="minorBidi"/>
          <w:bCs/>
          <w:sz w:val="22"/>
          <w:szCs w:val="22"/>
        </w:rPr>
        <w:t>aux critères d</w:t>
      </w:r>
      <w:r w:rsidR="006D6E3C" w:rsidRPr="009B4E8B">
        <w:rPr>
          <w:rFonts w:asciiTheme="minorBidi" w:hAnsiTheme="minorBidi" w:cstheme="minorBidi"/>
          <w:bCs/>
          <w:sz w:val="22"/>
          <w:szCs w:val="22"/>
        </w:rPr>
        <w:t>’</w:t>
      </w:r>
      <w:r w:rsidR="00C538C2" w:rsidRPr="009B4E8B">
        <w:rPr>
          <w:rFonts w:asciiTheme="minorBidi" w:hAnsiTheme="minorBidi" w:cstheme="minorBidi"/>
          <w:bCs/>
          <w:sz w:val="22"/>
          <w:szCs w:val="22"/>
        </w:rPr>
        <w:t xml:space="preserve">inscription sur la Liste </w:t>
      </w:r>
      <w:r w:rsidR="00FA3BEA" w:rsidRPr="009B4E8B">
        <w:rPr>
          <w:rFonts w:asciiTheme="minorBidi" w:hAnsiTheme="minorBidi" w:cstheme="minorBidi"/>
          <w:bCs/>
          <w:sz w:val="22"/>
          <w:szCs w:val="22"/>
        </w:rPr>
        <w:t>représentative du patrimoine culturel immatériel de l’humanité</w:t>
      </w:r>
      <w:r w:rsidR="00FA3BEA" w:rsidRPr="009B4E8B" w:rsidDel="00FA3BEA">
        <w:rPr>
          <w:rFonts w:asciiTheme="minorBidi" w:hAnsiTheme="minorBidi" w:cstheme="minorBidi"/>
          <w:bCs/>
          <w:sz w:val="22"/>
          <w:szCs w:val="22"/>
        </w:rPr>
        <w:t xml:space="preserve"> </w:t>
      </w:r>
      <w:r w:rsidR="00C538C2" w:rsidRPr="009B4E8B">
        <w:rPr>
          <w:rFonts w:asciiTheme="minorBidi" w:hAnsiTheme="minorBidi" w:cstheme="minorBidi"/>
          <w:bCs/>
          <w:sz w:val="22"/>
          <w:szCs w:val="22"/>
        </w:rPr>
        <w:t>comme suit</w:t>
      </w:r>
      <w:r w:rsidRPr="009B4E8B">
        <w:rPr>
          <w:rFonts w:asciiTheme="minorBidi" w:hAnsiTheme="minorBidi" w:cstheme="minorBidi"/>
          <w:bCs/>
          <w:sz w:val="22"/>
          <w:szCs w:val="22"/>
        </w:rPr>
        <w:t> :</w:t>
      </w:r>
    </w:p>
    <w:p w14:paraId="386D32E1" w14:textId="7C24940C" w:rsidR="00560501" w:rsidRPr="009B4E8B" w:rsidRDefault="00560501" w:rsidP="00560501">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R.1 :</w:t>
      </w:r>
      <w:r w:rsidRPr="009B4E8B">
        <w:rPr>
          <w:rFonts w:asciiTheme="minorBidi" w:hAnsiTheme="minorBidi" w:cstheme="minorBidi"/>
          <w:sz w:val="22"/>
          <w:szCs w:val="22"/>
        </w:rPr>
        <w:tab/>
      </w:r>
      <w:r w:rsidR="00F035B9" w:rsidRPr="009B4E8B">
        <w:rPr>
          <w:rFonts w:asciiTheme="minorBidi" w:hAnsiTheme="minorBidi" w:cstheme="minorBidi"/>
          <w:sz w:val="22"/>
          <w:szCs w:val="22"/>
        </w:rPr>
        <w:t>Le balafon (au Mali, au Burkina Faso et en Côte d</w:t>
      </w:r>
      <w:r w:rsidR="006D6E3C" w:rsidRPr="009B4E8B">
        <w:rPr>
          <w:rFonts w:asciiTheme="minorBidi" w:hAnsiTheme="minorBidi" w:cstheme="minorBidi"/>
          <w:sz w:val="22"/>
          <w:szCs w:val="22"/>
        </w:rPr>
        <w:t>’</w:t>
      </w:r>
      <w:r w:rsidR="00F035B9" w:rsidRPr="009B4E8B">
        <w:rPr>
          <w:rFonts w:asciiTheme="minorBidi" w:hAnsiTheme="minorBidi" w:cstheme="minorBidi"/>
          <w:sz w:val="22"/>
          <w:szCs w:val="22"/>
        </w:rPr>
        <w:t xml:space="preserve">Ivoire) et le </w:t>
      </w:r>
      <w:proofErr w:type="spellStart"/>
      <w:r w:rsidR="00F035B9" w:rsidRPr="009B4E8B">
        <w:rPr>
          <w:rFonts w:asciiTheme="minorBidi" w:hAnsiTheme="minorBidi" w:cstheme="minorBidi"/>
          <w:sz w:val="22"/>
          <w:szCs w:val="22"/>
        </w:rPr>
        <w:t>kolintang</w:t>
      </w:r>
      <w:proofErr w:type="spellEnd"/>
      <w:r w:rsidR="00F035B9" w:rsidRPr="009B4E8B">
        <w:rPr>
          <w:rFonts w:asciiTheme="minorBidi" w:hAnsiTheme="minorBidi" w:cstheme="minorBidi"/>
          <w:sz w:val="22"/>
          <w:szCs w:val="22"/>
        </w:rPr>
        <w:t xml:space="preserve"> (en Indonésie) désignent un ensemble de xylophones en bois de différentes longueurs. En Indonésie, les détenteurs et les praticiens du </w:t>
      </w:r>
      <w:proofErr w:type="spellStart"/>
      <w:r w:rsidR="00F035B9" w:rsidRPr="009B4E8B">
        <w:rPr>
          <w:rFonts w:asciiTheme="minorBidi" w:hAnsiTheme="minorBidi" w:cstheme="minorBidi"/>
          <w:sz w:val="22"/>
          <w:szCs w:val="22"/>
        </w:rPr>
        <w:t>kolintang</w:t>
      </w:r>
      <w:proofErr w:type="spellEnd"/>
      <w:r w:rsidR="00F035B9" w:rsidRPr="009B4E8B">
        <w:rPr>
          <w:rFonts w:asciiTheme="minorBidi" w:hAnsiTheme="minorBidi" w:cstheme="minorBidi"/>
          <w:sz w:val="22"/>
          <w:szCs w:val="22"/>
        </w:rPr>
        <w:t xml:space="preserve"> comprennent des musiciens, des artisans, des chercheurs et des universitaires qui jouent un rôle important dans la transmission de la pratique en sensibilisant à l</w:t>
      </w:r>
      <w:r w:rsidR="006D6E3C" w:rsidRPr="009B4E8B">
        <w:rPr>
          <w:rFonts w:asciiTheme="minorBidi" w:hAnsiTheme="minorBidi" w:cstheme="minorBidi"/>
          <w:sz w:val="22"/>
          <w:szCs w:val="22"/>
        </w:rPr>
        <w:t>’</w:t>
      </w:r>
      <w:r w:rsidR="00F035B9" w:rsidRPr="009B4E8B">
        <w:rPr>
          <w:rFonts w:asciiTheme="minorBidi" w:hAnsiTheme="minorBidi" w:cstheme="minorBidi"/>
          <w:sz w:val="22"/>
          <w:szCs w:val="22"/>
        </w:rPr>
        <w:t xml:space="preserve">importance du patrimoine du </w:t>
      </w:r>
      <w:proofErr w:type="spellStart"/>
      <w:r w:rsidR="00F035B9" w:rsidRPr="009B4E8B">
        <w:rPr>
          <w:rFonts w:asciiTheme="minorBidi" w:hAnsiTheme="minorBidi" w:cstheme="minorBidi"/>
          <w:sz w:val="22"/>
          <w:szCs w:val="22"/>
        </w:rPr>
        <w:t>kolintang</w:t>
      </w:r>
      <w:proofErr w:type="spellEnd"/>
      <w:r w:rsidR="00F035B9" w:rsidRPr="009B4E8B">
        <w:rPr>
          <w:rFonts w:asciiTheme="minorBidi" w:hAnsiTheme="minorBidi" w:cstheme="minorBidi"/>
          <w:sz w:val="22"/>
          <w:szCs w:val="22"/>
        </w:rPr>
        <w:t>, assurant ainsi la durabilité et l</w:t>
      </w:r>
      <w:r w:rsidR="006D6E3C" w:rsidRPr="009B4E8B">
        <w:rPr>
          <w:rFonts w:asciiTheme="minorBidi" w:hAnsiTheme="minorBidi" w:cstheme="minorBidi"/>
          <w:sz w:val="22"/>
          <w:szCs w:val="22"/>
        </w:rPr>
        <w:t>’</w:t>
      </w:r>
      <w:r w:rsidR="00F035B9" w:rsidRPr="009B4E8B">
        <w:rPr>
          <w:rFonts w:asciiTheme="minorBidi" w:hAnsiTheme="minorBidi" w:cstheme="minorBidi"/>
          <w:sz w:val="22"/>
          <w:szCs w:val="22"/>
        </w:rPr>
        <w:t>importance de l</w:t>
      </w:r>
      <w:r w:rsidR="006D6E3C" w:rsidRPr="009B4E8B">
        <w:rPr>
          <w:rFonts w:asciiTheme="minorBidi" w:hAnsiTheme="minorBidi" w:cstheme="minorBidi"/>
          <w:sz w:val="22"/>
          <w:szCs w:val="22"/>
        </w:rPr>
        <w:t>’</w:t>
      </w:r>
      <w:r w:rsidR="00F035B9" w:rsidRPr="009B4E8B">
        <w:rPr>
          <w:rFonts w:asciiTheme="minorBidi" w:hAnsiTheme="minorBidi" w:cstheme="minorBidi"/>
          <w:sz w:val="22"/>
          <w:szCs w:val="22"/>
        </w:rPr>
        <w:t>instrument. L</w:t>
      </w:r>
      <w:r w:rsidR="006D6E3C" w:rsidRPr="009B4E8B">
        <w:rPr>
          <w:rFonts w:asciiTheme="minorBidi" w:hAnsiTheme="minorBidi" w:cstheme="minorBidi"/>
          <w:sz w:val="22"/>
          <w:szCs w:val="22"/>
        </w:rPr>
        <w:t>’</w:t>
      </w:r>
      <w:r w:rsidR="00F035B9" w:rsidRPr="009B4E8B">
        <w:rPr>
          <w:rFonts w:asciiTheme="minorBidi" w:hAnsiTheme="minorBidi" w:cstheme="minorBidi"/>
          <w:sz w:val="22"/>
          <w:szCs w:val="22"/>
        </w:rPr>
        <w:t>élément est également accessible et inclusif pour les parties prenantes, notamment les jeunes, les femmes et les filles, les personnes en situation de vulnérabilité et les groupes défavorisés. L</w:t>
      </w:r>
      <w:r w:rsidR="006D6E3C" w:rsidRPr="009B4E8B">
        <w:rPr>
          <w:rFonts w:asciiTheme="minorBidi" w:hAnsiTheme="minorBidi" w:cstheme="minorBidi"/>
          <w:sz w:val="22"/>
          <w:szCs w:val="22"/>
        </w:rPr>
        <w:t>’</w:t>
      </w:r>
      <w:r w:rsidR="00F035B9" w:rsidRPr="009B4E8B">
        <w:rPr>
          <w:rFonts w:asciiTheme="minorBidi" w:hAnsiTheme="minorBidi" w:cstheme="minorBidi"/>
          <w:sz w:val="22"/>
          <w:szCs w:val="22"/>
        </w:rPr>
        <w:t>élément est également transmis par le biais d</w:t>
      </w:r>
      <w:r w:rsidR="006D6E3C" w:rsidRPr="009B4E8B">
        <w:rPr>
          <w:rFonts w:asciiTheme="minorBidi" w:hAnsiTheme="minorBidi" w:cstheme="minorBidi"/>
          <w:sz w:val="22"/>
          <w:szCs w:val="22"/>
        </w:rPr>
        <w:t>’</w:t>
      </w:r>
      <w:r w:rsidR="00F035B9" w:rsidRPr="009B4E8B">
        <w:rPr>
          <w:rFonts w:asciiTheme="minorBidi" w:hAnsiTheme="minorBidi" w:cstheme="minorBidi"/>
          <w:sz w:val="22"/>
          <w:szCs w:val="22"/>
        </w:rPr>
        <w:t>activités dans différents secteurs, notamment l</w:t>
      </w:r>
      <w:r w:rsidR="006D6E3C" w:rsidRPr="009B4E8B">
        <w:rPr>
          <w:rFonts w:asciiTheme="minorBidi" w:hAnsiTheme="minorBidi" w:cstheme="minorBidi"/>
          <w:sz w:val="22"/>
          <w:szCs w:val="22"/>
        </w:rPr>
        <w:t>’</w:t>
      </w:r>
      <w:r w:rsidR="00F035B9" w:rsidRPr="009B4E8B">
        <w:rPr>
          <w:rFonts w:asciiTheme="minorBidi" w:hAnsiTheme="minorBidi" w:cstheme="minorBidi"/>
          <w:sz w:val="22"/>
          <w:szCs w:val="22"/>
        </w:rPr>
        <w:t>éducation, la culture, la recherche et la santé. Il favorise la créativité tout en soutenant la diversité, l</w:t>
      </w:r>
      <w:r w:rsidR="006D6E3C" w:rsidRPr="009B4E8B">
        <w:rPr>
          <w:rFonts w:asciiTheme="minorBidi" w:hAnsiTheme="minorBidi" w:cstheme="minorBidi"/>
          <w:sz w:val="22"/>
          <w:szCs w:val="22"/>
        </w:rPr>
        <w:t>’</w:t>
      </w:r>
      <w:r w:rsidR="00F035B9" w:rsidRPr="009B4E8B">
        <w:rPr>
          <w:rFonts w:asciiTheme="minorBidi" w:hAnsiTheme="minorBidi" w:cstheme="minorBidi"/>
          <w:sz w:val="22"/>
          <w:szCs w:val="22"/>
        </w:rPr>
        <w:t xml:space="preserve">inclusion et la cohésion sociale. En outre, le </w:t>
      </w:r>
      <w:proofErr w:type="spellStart"/>
      <w:r w:rsidR="00F035B9" w:rsidRPr="009B4E8B">
        <w:rPr>
          <w:rFonts w:asciiTheme="minorBidi" w:hAnsiTheme="minorBidi" w:cstheme="minorBidi"/>
          <w:sz w:val="22"/>
          <w:szCs w:val="22"/>
        </w:rPr>
        <w:t>kolintang</w:t>
      </w:r>
      <w:proofErr w:type="spellEnd"/>
      <w:r w:rsidR="00F035B9" w:rsidRPr="009B4E8B">
        <w:rPr>
          <w:rFonts w:asciiTheme="minorBidi" w:hAnsiTheme="minorBidi" w:cstheme="minorBidi"/>
          <w:sz w:val="22"/>
          <w:szCs w:val="22"/>
        </w:rPr>
        <w:t xml:space="preserve"> favorise le dialogue et la compréhension et symbolise le respect de la diversité culturelle.</w:t>
      </w:r>
    </w:p>
    <w:p w14:paraId="49860793" w14:textId="55E65A4E" w:rsidR="00560501" w:rsidRPr="009B4E8B" w:rsidRDefault="00560501" w:rsidP="00560501">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R.2 :</w:t>
      </w:r>
      <w:r w:rsidRPr="009B4E8B">
        <w:rPr>
          <w:rFonts w:asciiTheme="minorBidi" w:hAnsiTheme="minorBidi" w:cstheme="minorBidi"/>
          <w:sz w:val="22"/>
          <w:szCs w:val="22"/>
        </w:rPr>
        <w:tab/>
        <w:t>Les informations contenues dans la section R</w:t>
      </w:r>
      <w:r w:rsidR="00F2257C" w:rsidRPr="009B4E8B">
        <w:rPr>
          <w:rFonts w:asciiTheme="minorBidi" w:hAnsiTheme="minorBidi" w:cstheme="minorBidi"/>
          <w:sz w:val="22"/>
          <w:szCs w:val="22"/>
        </w:rPr>
        <w:t>.</w:t>
      </w:r>
      <w:r w:rsidRPr="009B4E8B">
        <w:rPr>
          <w:rFonts w:asciiTheme="minorBidi" w:hAnsiTheme="minorBidi" w:cstheme="minorBidi"/>
          <w:sz w:val="22"/>
          <w:szCs w:val="22"/>
        </w:rPr>
        <w:t>2 et dans d</w:t>
      </w:r>
      <w:r w:rsidR="006D6E3C" w:rsidRPr="009B4E8B">
        <w:rPr>
          <w:rFonts w:asciiTheme="minorBidi" w:hAnsiTheme="minorBidi" w:cstheme="minorBidi"/>
          <w:sz w:val="22"/>
          <w:szCs w:val="22"/>
        </w:rPr>
        <w:t>’</w:t>
      </w:r>
      <w:r w:rsidRPr="009B4E8B">
        <w:rPr>
          <w:rFonts w:asciiTheme="minorBidi" w:hAnsiTheme="minorBidi" w:cstheme="minorBidi"/>
          <w:sz w:val="22"/>
          <w:szCs w:val="22"/>
        </w:rPr>
        <w:t>autres sections du dossier de candidature indiquent comment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contribue à divers aspects du développement durable. Cette extension incitera les communautés du Burkina Faso, de Côte d</w:t>
      </w:r>
      <w:r w:rsidR="006D6E3C" w:rsidRPr="009B4E8B">
        <w:rPr>
          <w:rFonts w:asciiTheme="minorBidi" w:hAnsiTheme="minorBidi" w:cstheme="minorBidi"/>
          <w:sz w:val="22"/>
          <w:szCs w:val="22"/>
        </w:rPr>
        <w:t>’</w:t>
      </w:r>
      <w:r w:rsidRPr="009B4E8B">
        <w:rPr>
          <w:rFonts w:asciiTheme="minorBidi" w:hAnsiTheme="minorBidi" w:cstheme="minorBidi"/>
          <w:sz w:val="22"/>
          <w:szCs w:val="22"/>
        </w:rPr>
        <w:t>Ivoire, du Mali et d</w:t>
      </w:r>
      <w:r w:rsidR="006D6E3C" w:rsidRPr="009B4E8B">
        <w:rPr>
          <w:rFonts w:asciiTheme="minorBidi" w:hAnsiTheme="minorBidi" w:cstheme="minorBidi"/>
          <w:sz w:val="22"/>
          <w:szCs w:val="22"/>
        </w:rPr>
        <w:t>’</w:t>
      </w:r>
      <w:r w:rsidRPr="009B4E8B">
        <w:rPr>
          <w:rFonts w:asciiTheme="minorBidi" w:hAnsiTheme="minorBidi" w:cstheme="minorBidi"/>
          <w:sz w:val="22"/>
          <w:szCs w:val="22"/>
        </w:rPr>
        <w:t>Indonésie à redécouvrir la valeur de leur patrimoine vivant ainsi qu</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à assurer la viabilité et la conservation du balafon et du </w:t>
      </w:r>
      <w:proofErr w:type="spellStart"/>
      <w:r w:rsidRPr="009B4E8B">
        <w:rPr>
          <w:rFonts w:asciiTheme="minorBidi" w:hAnsiTheme="minorBidi" w:cstheme="minorBidi"/>
          <w:sz w:val="22"/>
          <w:szCs w:val="22"/>
        </w:rPr>
        <w:t>kolintang</w:t>
      </w:r>
      <w:proofErr w:type="spellEnd"/>
      <w:r w:rsidRPr="009B4E8B">
        <w:rPr>
          <w:rFonts w:asciiTheme="minorBidi" w:hAnsiTheme="minorBidi" w:cstheme="minorBidi"/>
          <w:sz w:val="22"/>
          <w:szCs w:val="22"/>
        </w:rPr>
        <w:t xml:space="preserve"> grâce à des recherches conjointes. L</w:t>
      </w:r>
      <w:r w:rsidR="006D6E3C" w:rsidRPr="009B4E8B">
        <w:rPr>
          <w:rFonts w:asciiTheme="minorBidi" w:hAnsiTheme="minorBidi" w:cstheme="minorBidi"/>
          <w:sz w:val="22"/>
          <w:szCs w:val="22"/>
        </w:rPr>
        <w:t>’</w:t>
      </w:r>
      <w:r w:rsidRPr="009B4E8B">
        <w:rPr>
          <w:rFonts w:asciiTheme="minorBidi" w:hAnsiTheme="minorBidi" w:cstheme="minorBidi"/>
          <w:sz w:val="22"/>
          <w:szCs w:val="22"/>
        </w:rPr>
        <w:t>extension devrait également accroître l</w:t>
      </w:r>
      <w:r w:rsidR="006D6E3C" w:rsidRPr="009B4E8B">
        <w:rPr>
          <w:rFonts w:asciiTheme="minorBidi" w:hAnsiTheme="minorBidi" w:cstheme="minorBidi"/>
          <w:sz w:val="22"/>
          <w:szCs w:val="22"/>
        </w:rPr>
        <w:t>’</w:t>
      </w:r>
      <w:r w:rsidRPr="009B4E8B">
        <w:rPr>
          <w:rFonts w:asciiTheme="minorBidi" w:hAnsiTheme="minorBidi" w:cstheme="minorBidi"/>
          <w:sz w:val="22"/>
          <w:szCs w:val="22"/>
        </w:rPr>
        <w:t>intérêt et la sensibilisation des communautés des quatre pays, favorisant ainsi le dialogue interculturel, encourageant le respect mutuel et contribuant à la cohésion sociale et à la paix. Elle permettra également de sensibiliser les pays d</w:t>
      </w:r>
      <w:r w:rsidR="006D6E3C" w:rsidRPr="009B4E8B">
        <w:rPr>
          <w:rFonts w:asciiTheme="minorBidi" w:hAnsiTheme="minorBidi" w:cstheme="minorBidi"/>
          <w:sz w:val="22"/>
          <w:szCs w:val="22"/>
        </w:rPr>
        <w:t>’</w:t>
      </w:r>
      <w:r w:rsidRPr="009B4E8B">
        <w:rPr>
          <w:rFonts w:asciiTheme="minorBidi" w:hAnsiTheme="minorBidi" w:cstheme="minorBidi"/>
          <w:sz w:val="22"/>
          <w:szCs w:val="22"/>
        </w:rPr>
        <w:t>Afrique et d</w:t>
      </w:r>
      <w:r w:rsidR="006D6E3C" w:rsidRPr="009B4E8B">
        <w:rPr>
          <w:rFonts w:asciiTheme="minorBidi" w:hAnsiTheme="minorBidi" w:cstheme="minorBidi"/>
          <w:sz w:val="22"/>
          <w:szCs w:val="22"/>
        </w:rPr>
        <w:t>’</w:t>
      </w:r>
      <w:r w:rsidRPr="009B4E8B">
        <w:rPr>
          <w:rFonts w:asciiTheme="minorBidi" w:hAnsiTheme="minorBidi" w:cstheme="minorBidi"/>
          <w:sz w:val="22"/>
          <w:szCs w:val="22"/>
        </w:rPr>
        <w:t>Asie à la valeur du patrimoine culturel immatériel.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pourrait être un puissant catalyseur de changement étant donné sa capacité à transcender les barrières géographiques, culturelles et linguistiques. L</w:t>
      </w:r>
      <w:r w:rsidR="006D6E3C" w:rsidRPr="009B4E8B">
        <w:rPr>
          <w:rFonts w:asciiTheme="minorBidi" w:hAnsiTheme="minorBidi" w:cstheme="minorBidi"/>
          <w:sz w:val="22"/>
          <w:szCs w:val="22"/>
        </w:rPr>
        <w:t>’</w:t>
      </w:r>
      <w:r w:rsidRPr="009B4E8B">
        <w:rPr>
          <w:rFonts w:asciiTheme="minorBidi" w:hAnsiTheme="minorBidi" w:cstheme="minorBidi"/>
          <w:sz w:val="22"/>
          <w:szCs w:val="22"/>
        </w:rPr>
        <w:t>extension du dossier à l</w:t>
      </w:r>
      <w:r w:rsidR="006D6E3C" w:rsidRPr="009B4E8B">
        <w:rPr>
          <w:rFonts w:asciiTheme="minorBidi" w:hAnsiTheme="minorBidi" w:cstheme="minorBidi"/>
          <w:sz w:val="22"/>
          <w:szCs w:val="22"/>
        </w:rPr>
        <w:t>’</w:t>
      </w:r>
      <w:r w:rsidRPr="009B4E8B">
        <w:rPr>
          <w:rFonts w:asciiTheme="minorBidi" w:hAnsiTheme="minorBidi" w:cstheme="minorBidi"/>
          <w:sz w:val="22"/>
          <w:szCs w:val="22"/>
        </w:rPr>
        <w:t>Indonésie est un exemple positif de la manière dont le patrimoine vivant peut rassembler des personnes d</w:t>
      </w:r>
      <w:r w:rsidR="006D6E3C" w:rsidRPr="009B4E8B">
        <w:rPr>
          <w:rFonts w:asciiTheme="minorBidi" w:hAnsiTheme="minorBidi" w:cstheme="minorBidi"/>
          <w:sz w:val="22"/>
          <w:szCs w:val="22"/>
        </w:rPr>
        <w:t>’</w:t>
      </w:r>
      <w:r w:rsidRPr="009B4E8B">
        <w:rPr>
          <w:rFonts w:asciiTheme="minorBidi" w:hAnsiTheme="minorBidi" w:cstheme="minorBidi"/>
          <w:sz w:val="22"/>
          <w:szCs w:val="22"/>
        </w:rPr>
        <w:t>ethnies, de croyances religieuses, de langues et de pays différents.</w:t>
      </w:r>
    </w:p>
    <w:p w14:paraId="72351B44" w14:textId="7A22B630" w:rsidR="00560501" w:rsidRPr="009B4E8B" w:rsidRDefault="00560501" w:rsidP="00560501">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R.3 :</w:t>
      </w:r>
      <w:r w:rsidRPr="009B4E8B">
        <w:rPr>
          <w:rFonts w:asciiTheme="minorBidi" w:hAnsiTheme="minorBidi" w:cstheme="minorBidi"/>
          <w:sz w:val="22"/>
          <w:szCs w:val="22"/>
        </w:rPr>
        <w:tab/>
        <w:t>Le dossier de candidature fournit des informations sur les mesures de sauvegarde et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implication des communautés du pays soumissionnaire. </w:t>
      </w:r>
      <w:r w:rsidR="00F035B9" w:rsidRPr="009B4E8B">
        <w:rPr>
          <w:rFonts w:asciiTheme="minorBidi" w:hAnsiTheme="minorBidi" w:cstheme="minorBidi"/>
          <w:sz w:val="22"/>
          <w:szCs w:val="22"/>
        </w:rPr>
        <w:t>Des communautés, groupes et individus dans diverses provinces d</w:t>
      </w:r>
      <w:r w:rsidR="006D6E3C" w:rsidRPr="009B4E8B">
        <w:rPr>
          <w:rFonts w:asciiTheme="minorBidi" w:hAnsiTheme="minorBidi" w:cstheme="minorBidi"/>
          <w:sz w:val="22"/>
          <w:szCs w:val="22"/>
        </w:rPr>
        <w:t>’</w:t>
      </w:r>
      <w:r w:rsidR="00F035B9" w:rsidRPr="009B4E8B">
        <w:rPr>
          <w:rFonts w:asciiTheme="minorBidi" w:hAnsiTheme="minorBidi" w:cstheme="minorBidi"/>
          <w:sz w:val="22"/>
          <w:szCs w:val="22"/>
        </w:rPr>
        <w:t>Indonésie</w:t>
      </w:r>
      <w:r w:rsidRPr="009B4E8B">
        <w:rPr>
          <w:rFonts w:asciiTheme="minorBidi" w:hAnsiTheme="minorBidi" w:cstheme="minorBidi"/>
          <w:sz w:val="22"/>
          <w:szCs w:val="22"/>
        </w:rPr>
        <w:t xml:space="preserve"> ont participé aux réunions et ont préparé les plans d</w:t>
      </w:r>
      <w:r w:rsidR="006D6E3C" w:rsidRPr="009B4E8B">
        <w:rPr>
          <w:rFonts w:asciiTheme="minorBidi" w:hAnsiTheme="minorBidi" w:cstheme="minorBidi"/>
          <w:sz w:val="22"/>
          <w:szCs w:val="22"/>
        </w:rPr>
        <w:t>’</w:t>
      </w:r>
      <w:r w:rsidRPr="009B4E8B">
        <w:rPr>
          <w:rFonts w:asciiTheme="minorBidi" w:hAnsiTheme="minorBidi" w:cstheme="minorBidi"/>
          <w:sz w:val="22"/>
          <w:szCs w:val="22"/>
        </w:rPr>
        <w:t>action. Elles ont également diffusé des informations sur l</w:t>
      </w:r>
      <w:r w:rsidR="006D6E3C" w:rsidRPr="009B4E8B">
        <w:rPr>
          <w:rFonts w:asciiTheme="minorBidi" w:hAnsiTheme="minorBidi" w:cstheme="minorBidi"/>
          <w:sz w:val="22"/>
          <w:szCs w:val="22"/>
        </w:rPr>
        <w:t>’</w:t>
      </w:r>
      <w:r w:rsidRPr="009B4E8B">
        <w:rPr>
          <w:rFonts w:asciiTheme="minorBidi" w:hAnsiTheme="minorBidi" w:cstheme="minorBidi"/>
          <w:sz w:val="22"/>
          <w:szCs w:val="22"/>
        </w:rPr>
        <w:t>élément, mené des recherches et collecté des données. Elles ont réalisé un film documentaire, mis en place des programmes d</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 en collaboration avec le gouvernement et ont établi des partenariats avec des communautés au Mali, au Burkina Faso et en Côte d</w:t>
      </w:r>
      <w:r w:rsidR="006D6E3C" w:rsidRPr="009B4E8B">
        <w:rPr>
          <w:rFonts w:asciiTheme="minorBidi" w:hAnsiTheme="minorBidi" w:cstheme="minorBidi"/>
          <w:sz w:val="22"/>
          <w:szCs w:val="22"/>
        </w:rPr>
        <w:t>’</w:t>
      </w:r>
      <w:r w:rsidRPr="009B4E8B">
        <w:rPr>
          <w:rFonts w:asciiTheme="minorBidi" w:hAnsiTheme="minorBidi" w:cstheme="minorBidi"/>
          <w:sz w:val="22"/>
          <w:szCs w:val="22"/>
        </w:rPr>
        <w:t>Ivoire. D</w:t>
      </w:r>
      <w:r w:rsidR="006D6E3C" w:rsidRPr="009B4E8B">
        <w:rPr>
          <w:rFonts w:asciiTheme="minorBidi" w:hAnsiTheme="minorBidi" w:cstheme="minorBidi"/>
          <w:sz w:val="22"/>
          <w:szCs w:val="22"/>
        </w:rPr>
        <w:t>’</w:t>
      </w:r>
      <w:r w:rsidRPr="009B4E8B">
        <w:rPr>
          <w:rFonts w:asciiTheme="minorBidi" w:hAnsiTheme="minorBidi" w:cstheme="minorBidi"/>
          <w:sz w:val="22"/>
          <w:szCs w:val="22"/>
        </w:rPr>
        <w:t>autres mesures de sauvegarde comprennent la mise en place d</w:t>
      </w:r>
      <w:r w:rsidR="006D6E3C" w:rsidRPr="009B4E8B">
        <w:rPr>
          <w:rFonts w:asciiTheme="minorBidi" w:hAnsiTheme="minorBidi" w:cstheme="minorBidi"/>
          <w:sz w:val="22"/>
          <w:szCs w:val="22"/>
        </w:rPr>
        <w:t>’</w:t>
      </w:r>
      <w:r w:rsidRPr="009B4E8B">
        <w:rPr>
          <w:rFonts w:asciiTheme="minorBidi" w:hAnsiTheme="minorBidi" w:cstheme="minorBidi"/>
          <w:sz w:val="22"/>
          <w:szCs w:val="22"/>
        </w:rPr>
        <w:t>un système de suivi et d</w:t>
      </w:r>
      <w:r w:rsidR="006D6E3C" w:rsidRPr="009B4E8B">
        <w:rPr>
          <w:rFonts w:asciiTheme="minorBidi" w:hAnsiTheme="minorBidi" w:cstheme="minorBidi"/>
          <w:sz w:val="22"/>
          <w:szCs w:val="22"/>
        </w:rPr>
        <w:t>’</w:t>
      </w:r>
      <w:r w:rsidRPr="009B4E8B">
        <w:rPr>
          <w:rFonts w:asciiTheme="minorBidi" w:hAnsiTheme="minorBidi" w:cstheme="minorBidi"/>
          <w:sz w:val="22"/>
          <w:szCs w:val="22"/>
        </w:rPr>
        <w:t>évaluation et la rédaction de rapports périodiques avec une large participation des communautés, des groupes et des individus concernés.</w:t>
      </w:r>
    </w:p>
    <w:p w14:paraId="04C7D564" w14:textId="180C26EC" w:rsidR="00560501" w:rsidRPr="009B4E8B" w:rsidRDefault="00560501" w:rsidP="00560501">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R.4 :</w:t>
      </w:r>
      <w:r w:rsidRPr="009B4E8B">
        <w:rPr>
          <w:rFonts w:asciiTheme="minorBidi" w:hAnsiTheme="minorBidi" w:cstheme="minorBidi"/>
          <w:sz w:val="22"/>
          <w:szCs w:val="22"/>
        </w:rPr>
        <w:tab/>
        <w:t xml:space="preserve">La communauté </w:t>
      </w:r>
      <w:proofErr w:type="spellStart"/>
      <w:r w:rsidRPr="009B4E8B">
        <w:rPr>
          <w:rFonts w:asciiTheme="minorBidi" w:hAnsiTheme="minorBidi" w:cstheme="minorBidi"/>
          <w:sz w:val="22"/>
          <w:szCs w:val="22"/>
        </w:rPr>
        <w:t>kolintang</w:t>
      </w:r>
      <w:proofErr w:type="spellEnd"/>
      <w:r w:rsidRPr="009B4E8B">
        <w:rPr>
          <w:rFonts w:asciiTheme="minorBidi" w:hAnsiTheme="minorBidi" w:cstheme="minorBidi"/>
          <w:sz w:val="22"/>
          <w:szCs w:val="22"/>
        </w:rPr>
        <w:t xml:space="preserve"> indonésienne a été impliquée dans le processus de </w:t>
      </w:r>
      <w:r w:rsidR="00FF231D" w:rsidRPr="009B4E8B">
        <w:rPr>
          <w:rFonts w:asciiTheme="minorBidi" w:hAnsiTheme="minorBidi" w:cstheme="minorBidi"/>
          <w:sz w:val="22"/>
          <w:szCs w:val="22"/>
        </w:rPr>
        <w:t>candidature</w:t>
      </w:r>
      <w:r w:rsidRPr="009B4E8B">
        <w:rPr>
          <w:rFonts w:asciiTheme="minorBidi" w:hAnsiTheme="minorBidi" w:cstheme="minorBidi"/>
          <w:sz w:val="22"/>
          <w:szCs w:val="22"/>
        </w:rPr>
        <w:t xml:space="preserve"> par le biais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une série de réunions à distance. </w:t>
      </w:r>
      <w:r w:rsidR="00F035B9" w:rsidRPr="009B4E8B">
        <w:rPr>
          <w:rFonts w:asciiTheme="minorBidi" w:hAnsiTheme="minorBidi" w:cstheme="minorBidi"/>
          <w:sz w:val="22"/>
          <w:szCs w:val="22"/>
        </w:rPr>
        <w:t>Au cours de la consultation et de la préparation des dossiers de candidature, l</w:t>
      </w:r>
      <w:r w:rsidRPr="009B4E8B">
        <w:rPr>
          <w:rFonts w:asciiTheme="minorBidi" w:hAnsiTheme="minorBidi" w:cstheme="minorBidi"/>
          <w:sz w:val="22"/>
          <w:szCs w:val="22"/>
        </w:rPr>
        <w:t>es communautés des deux instruments culturels ont échangé des connaissances et fourni des informations pour répondre aux exigences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extension. Les États parties et les communautés du dossier de candidature original ont donné leur </w:t>
      </w:r>
      <w:r w:rsidR="00F035B9" w:rsidRPr="009B4E8B">
        <w:rPr>
          <w:rFonts w:asciiTheme="minorBidi" w:hAnsiTheme="minorBidi" w:cstheme="minorBidi"/>
          <w:sz w:val="22"/>
          <w:szCs w:val="22"/>
        </w:rPr>
        <w:t xml:space="preserve">consentement </w:t>
      </w:r>
      <w:r w:rsidRPr="009B4E8B">
        <w:rPr>
          <w:rFonts w:asciiTheme="minorBidi" w:hAnsiTheme="minorBidi" w:cstheme="minorBidi"/>
          <w:sz w:val="22"/>
          <w:szCs w:val="22"/>
        </w:rPr>
        <w:t xml:space="preserve">à la communauté </w:t>
      </w:r>
      <w:proofErr w:type="spellStart"/>
      <w:r w:rsidRPr="009B4E8B">
        <w:rPr>
          <w:rFonts w:asciiTheme="minorBidi" w:hAnsiTheme="minorBidi" w:cstheme="minorBidi"/>
          <w:sz w:val="22"/>
          <w:szCs w:val="22"/>
        </w:rPr>
        <w:t>kolintang</w:t>
      </w:r>
      <w:proofErr w:type="spellEnd"/>
      <w:r w:rsidRPr="009B4E8B">
        <w:rPr>
          <w:rFonts w:asciiTheme="minorBidi" w:hAnsiTheme="minorBidi" w:cstheme="minorBidi"/>
          <w:sz w:val="22"/>
          <w:szCs w:val="22"/>
        </w:rPr>
        <w:t xml:space="preserve"> et à la République d</w:t>
      </w:r>
      <w:r w:rsidR="006D6E3C" w:rsidRPr="009B4E8B">
        <w:rPr>
          <w:rFonts w:asciiTheme="minorBidi" w:hAnsiTheme="minorBidi" w:cstheme="minorBidi"/>
          <w:sz w:val="22"/>
          <w:szCs w:val="22"/>
        </w:rPr>
        <w:t>’</w:t>
      </w:r>
      <w:r w:rsidRPr="009B4E8B">
        <w:rPr>
          <w:rFonts w:asciiTheme="minorBidi" w:hAnsiTheme="minorBidi" w:cstheme="minorBidi"/>
          <w:sz w:val="22"/>
          <w:szCs w:val="22"/>
        </w:rPr>
        <w:t>Indonésie pour soumettre le dossier de candidature. Les communautés du Burkina Faso, de la Côte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Ivoire et du Mali </w:t>
      </w:r>
      <w:r w:rsidRPr="009B4E8B">
        <w:rPr>
          <w:rFonts w:asciiTheme="minorBidi" w:hAnsiTheme="minorBidi" w:cstheme="minorBidi"/>
          <w:sz w:val="22"/>
          <w:szCs w:val="22"/>
        </w:rPr>
        <w:lastRenderedPageBreak/>
        <w:t>ont été informées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intention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Indonésie d</w:t>
      </w:r>
      <w:r w:rsidR="006D6E3C" w:rsidRPr="009B4E8B">
        <w:rPr>
          <w:rFonts w:asciiTheme="minorBidi" w:hAnsiTheme="minorBidi" w:cstheme="minorBidi"/>
          <w:sz w:val="22"/>
          <w:szCs w:val="22"/>
        </w:rPr>
        <w:t>’</w:t>
      </w:r>
      <w:r w:rsidRPr="009B4E8B">
        <w:rPr>
          <w:rFonts w:asciiTheme="minorBidi" w:hAnsiTheme="minorBidi" w:cstheme="minorBidi"/>
          <w:sz w:val="22"/>
          <w:szCs w:val="22"/>
        </w:rPr>
        <w:t xml:space="preserve">inclure le </w:t>
      </w:r>
      <w:proofErr w:type="spellStart"/>
      <w:r w:rsidRPr="009B4E8B">
        <w:rPr>
          <w:rFonts w:asciiTheme="minorBidi" w:hAnsiTheme="minorBidi" w:cstheme="minorBidi"/>
          <w:sz w:val="22"/>
          <w:szCs w:val="22"/>
        </w:rPr>
        <w:t>kolintang</w:t>
      </w:r>
      <w:proofErr w:type="spellEnd"/>
      <w:r w:rsidRPr="009B4E8B">
        <w:rPr>
          <w:rFonts w:asciiTheme="minorBidi" w:hAnsiTheme="minorBidi" w:cstheme="minorBidi"/>
          <w:sz w:val="22"/>
          <w:szCs w:val="22"/>
        </w:rPr>
        <w:t xml:space="preserve"> dans le dossier lors de réunions nationales et du festival international Triangle Balafon.</w:t>
      </w:r>
    </w:p>
    <w:p w14:paraId="5E0D5561" w14:textId="541B9018" w:rsidR="00560501" w:rsidRPr="009B4E8B" w:rsidRDefault="00560501" w:rsidP="00560501">
      <w:pPr>
        <w:keepNext/>
        <w:tabs>
          <w:tab w:val="left" w:pos="567"/>
          <w:tab w:val="left" w:pos="1134"/>
          <w:tab w:val="left" w:pos="1701"/>
          <w:tab w:val="left" w:pos="2268"/>
        </w:tabs>
        <w:spacing w:before="120" w:after="120"/>
        <w:ind w:left="1701" w:hanging="567"/>
        <w:jc w:val="both"/>
        <w:rPr>
          <w:rFonts w:asciiTheme="minorBidi" w:hAnsiTheme="minorBidi" w:cstheme="minorBidi"/>
          <w:bCs/>
          <w:sz w:val="22"/>
          <w:szCs w:val="22"/>
        </w:rPr>
      </w:pPr>
      <w:r w:rsidRPr="009B4E8B">
        <w:rPr>
          <w:rFonts w:asciiTheme="minorBidi" w:hAnsiTheme="minorBidi" w:cstheme="minorBidi"/>
          <w:sz w:val="22"/>
          <w:szCs w:val="22"/>
        </w:rPr>
        <w:t>R.5 :</w:t>
      </w:r>
      <w:r w:rsidRPr="009B4E8B">
        <w:rPr>
          <w:rFonts w:asciiTheme="minorBidi" w:hAnsiTheme="minorBidi" w:cstheme="minorBidi"/>
          <w:sz w:val="22"/>
          <w:szCs w:val="22"/>
        </w:rPr>
        <w:tab/>
        <w:t xml:space="preserve">Le </w:t>
      </w:r>
      <w:proofErr w:type="spellStart"/>
      <w:r w:rsidRPr="009B4E8B">
        <w:rPr>
          <w:rFonts w:asciiTheme="minorBidi" w:hAnsiTheme="minorBidi" w:cstheme="minorBidi"/>
          <w:sz w:val="22"/>
          <w:szCs w:val="22"/>
        </w:rPr>
        <w:t>kolintang</w:t>
      </w:r>
      <w:proofErr w:type="spellEnd"/>
      <w:r w:rsidRPr="009B4E8B">
        <w:rPr>
          <w:rFonts w:asciiTheme="minorBidi" w:hAnsiTheme="minorBidi" w:cstheme="minorBidi"/>
          <w:sz w:val="22"/>
          <w:szCs w:val="22"/>
        </w:rPr>
        <w:t xml:space="preserve"> a été inscrit à l</w:t>
      </w:r>
      <w:r w:rsidR="006D6E3C" w:rsidRPr="009B4E8B">
        <w:rPr>
          <w:rFonts w:asciiTheme="minorBidi" w:hAnsiTheme="minorBidi" w:cstheme="minorBidi"/>
          <w:sz w:val="22"/>
          <w:szCs w:val="22"/>
        </w:rPr>
        <w:t>’</w:t>
      </w:r>
      <w:r w:rsidR="00535C7A" w:rsidRPr="009B4E8B">
        <w:rPr>
          <w:rFonts w:asciiTheme="minorBidi" w:hAnsiTheme="minorBidi" w:cstheme="minorBidi"/>
          <w:sz w:val="22"/>
          <w:szCs w:val="22"/>
        </w:rPr>
        <w:t>I</w:t>
      </w:r>
      <w:r w:rsidRPr="009B4E8B">
        <w:rPr>
          <w:rFonts w:asciiTheme="minorBidi" w:hAnsiTheme="minorBidi" w:cstheme="minorBidi"/>
          <w:sz w:val="22"/>
          <w:szCs w:val="22"/>
        </w:rPr>
        <w:t xml:space="preserve">nventaire du patrimoine culturel immatériel indonésien en 2021. Cet inventaire est tenu à jour par la Direction de la protection culturelle, Indonésie, le </w:t>
      </w:r>
      <w:r w:rsidR="00F035B9" w:rsidRPr="009B4E8B">
        <w:rPr>
          <w:rFonts w:asciiTheme="minorBidi" w:hAnsiTheme="minorBidi" w:cstheme="minorBidi"/>
          <w:sz w:val="22"/>
          <w:szCs w:val="22"/>
        </w:rPr>
        <w:t>B</w:t>
      </w:r>
      <w:r w:rsidRPr="009B4E8B">
        <w:rPr>
          <w:rFonts w:asciiTheme="minorBidi" w:hAnsiTheme="minorBidi" w:cstheme="minorBidi"/>
          <w:sz w:val="22"/>
          <w:szCs w:val="22"/>
        </w:rPr>
        <w:t xml:space="preserve">ureau provincial de la préservation des valeurs culturelles du Sulawesi du Nord à Manado et la </w:t>
      </w:r>
      <w:r w:rsidR="00F035B9" w:rsidRPr="009B4E8B">
        <w:rPr>
          <w:rFonts w:asciiTheme="minorBidi" w:hAnsiTheme="minorBidi" w:cstheme="minorBidi"/>
          <w:sz w:val="22"/>
          <w:szCs w:val="22"/>
        </w:rPr>
        <w:t>C</w:t>
      </w:r>
      <w:r w:rsidRPr="009B4E8B">
        <w:rPr>
          <w:rFonts w:asciiTheme="minorBidi" w:hAnsiTheme="minorBidi" w:cstheme="minorBidi"/>
          <w:sz w:val="22"/>
          <w:szCs w:val="22"/>
        </w:rPr>
        <w:t xml:space="preserve">ommunauté de préservation obligatoire du </w:t>
      </w:r>
      <w:proofErr w:type="spellStart"/>
      <w:r w:rsidRPr="009B4E8B">
        <w:rPr>
          <w:rFonts w:asciiTheme="minorBidi" w:hAnsiTheme="minorBidi" w:cstheme="minorBidi"/>
          <w:sz w:val="22"/>
          <w:szCs w:val="22"/>
        </w:rPr>
        <w:t>kolintang</w:t>
      </w:r>
      <w:proofErr w:type="spellEnd"/>
      <w:r w:rsidRPr="009B4E8B">
        <w:rPr>
          <w:rFonts w:asciiTheme="minorBidi" w:hAnsiTheme="minorBidi" w:cstheme="minorBidi"/>
          <w:sz w:val="22"/>
          <w:szCs w:val="22"/>
        </w:rPr>
        <w:t>. Les informations pertinentes concernant la mise à jour et la périodicité de l</w:t>
      </w:r>
      <w:r w:rsidR="006D6E3C" w:rsidRPr="009B4E8B">
        <w:rPr>
          <w:rFonts w:asciiTheme="minorBidi" w:hAnsiTheme="minorBidi" w:cstheme="minorBidi"/>
          <w:sz w:val="22"/>
          <w:szCs w:val="22"/>
        </w:rPr>
        <w:t>’</w:t>
      </w:r>
      <w:r w:rsidRPr="009B4E8B">
        <w:rPr>
          <w:rFonts w:asciiTheme="minorBidi" w:hAnsiTheme="minorBidi" w:cstheme="minorBidi"/>
          <w:sz w:val="22"/>
          <w:szCs w:val="22"/>
        </w:rPr>
        <w:t>inventaire, ainsi que la participation des communautés, groupes et ONG concernés, ont été incluses dans le rapport périodique soumis en 2013.</w:t>
      </w:r>
    </w:p>
    <w:p w14:paraId="6F6E349D" w14:textId="235DAA3A" w:rsidR="003C6A16" w:rsidRPr="009B4E8B" w:rsidRDefault="003C6A16" w:rsidP="00560501">
      <w:pPr>
        <w:numPr>
          <w:ilvl w:val="0"/>
          <w:numId w:val="65"/>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Décide d</w:t>
      </w:r>
      <w:r w:rsidR="006D6E3C" w:rsidRPr="009B4E8B">
        <w:rPr>
          <w:rFonts w:asciiTheme="minorBidi" w:hAnsiTheme="minorBidi" w:cstheme="minorBidi"/>
          <w:bCs/>
          <w:sz w:val="22"/>
          <w:szCs w:val="22"/>
          <w:u w:val="single"/>
        </w:rPr>
        <w:t>’</w:t>
      </w:r>
      <w:r w:rsidRPr="009B4E8B">
        <w:rPr>
          <w:rFonts w:asciiTheme="minorBidi" w:hAnsiTheme="minorBidi" w:cstheme="minorBidi"/>
          <w:bCs/>
          <w:sz w:val="22"/>
          <w:szCs w:val="22"/>
          <w:u w:val="single"/>
        </w:rPr>
        <w:t>inscrire</w:t>
      </w:r>
      <w:r w:rsidRPr="009B4E8B">
        <w:rPr>
          <w:rFonts w:asciiTheme="minorBidi" w:hAnsiTheme="minorBidi" w:cstheme="minorBidi"/>
          <w:bCs/>
          <w:sz w:val="22"/>
          <w:szCs w:val="22"/>
        </w:rPr>
        <w:t xml:space="preserve"> </w:t>
      </w:r>
      <w:r w:rsidRPr="009B4E8B">
        <w:rPr>
          <w:rFonts w:asciiTheme="minorBidi" w:hAnsiTheme="minorBidi" w:cstheme="minorBidi"/>
          <w:b/>
          <w:sz w:val="22"/>
          <w:szCs w:val="22"/>
        </w:rPr>
        <w:t xml:space="preserve">les pratiques et expressions culturelles liées au balafon et au </w:t>
      </w:r>
      <w:proofErr w:type="spellStart"/>
      <w:r w:rsidRPr="009B4E8B">
        <w:rPr>
          <w:rFonts w:asciiTheme="minorBidi" w:hAnsiTheme="minorBidi" w:cstheme="minorBidi"/>
          <w:b/>
          <w:sz w:val="22"/>
          <w:szCs w:val="22"/>
        </w:rPr>
        <w:t>kolintang</w:t>
      </w:r>
      <w:proofErr w:type="spellEnd"/>
      <w:r w:rsidRPr="009B4E8B">
        <w:rPr>
          <w:rFonts w:asciiTheme="minorBidi" w:hAnsiTheme="minorBidi" w:cstheme="minorBidi"/>
          <w:b/>
          <w:sz w:val="22"/>
          <w:szCs w:val="22"/>
        </w:rPr>
        <w:t xml:space="preserve"> au Mali, au Burkina Faso, en Côte d</w:t>
      </w:r>
      <w:r w:rsidR="006D6E3C" w:rsidRPr="009B4E8B">
        <w:rPr>
          <w:rFonts w:asciiTheme="minorBidi" w:hAnsiTheme="minorBidi" w:cstheme="minorBidi"/>
          <w:b/>
          <w:sz w:val="22"/>
          <w:szCs w:val="22"/>
        </w:rPr>
        <w:t>’</w:t>
      </w:r>
      <w:r w:rsidRPr="009B4E8B">
        <w:rPr>
          <w:rFonts w:asciiTheme="minorBidi" w:hAnsiTheme="minorBidi" w:cstheme="minorBidi"/>
          <w:b/>
          <w:sz w:val="22"/>
          <w:szCs w:val="22"/>
        </w:rPr>
        <w:t>Ivoire et en Indonésie</w:t>
      </w:r>
      <w:r w:rsidRPr="009B4E8B">
        <w:rPr>
          <w:rFonts w:asciiTheme="minorBidi" w:hAnsiTheme="minorBidi" w:cstheme="minorBidi"/>
          <w:bCs/>
          <w:sz w:val="22"/>
          <w:szCs w:val="22"/>
        </w:rPr>
        <w:t xml:space="preserve">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w:t>
      </w:r>
    </w:p>
    <w:p w14:paraId="6524557B" w14:textId="4B1D3F0F" w:rsidR="00560501" w:rsidRPr="009B4E8B" w:rsidRDefault="003C6A16" w:rsidP="00560501">
      <w:pPr>
        <w:numPr>
          <w:ilvl w:val="0"/>
          <w:numId w:val="65"/>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bCs/>
          <w:sz w:val="22"/>
          <w:szCs w:val="22"/>
          <w:u w:val="single"/>
        </w:rPr>
        <w:t>Prend note en outre</w:t>
      </w:r>
      <w:r w:rsidRPr="009B4E8B">
        <w:rPr>
          <w:rFonts w:asciiTheme="minorBidi" w:hAnsiTheme="minorBidi" w:cstheme="minorBidi"/>
          <w:bCs/>
          <w:sz w:val="22"/>
          <w:szCs w:val="22"/>
        </w:rPr>
        <w:t xml:space="preserve"> que la présente candidature est une inscription sur une base élargie qui intègre et remplace « les pratiques et expressions culturelles liées au balafon des communautés Sénoufo du Mali, du Burkina Faso et de Côte d</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Ivoire » (n°00849), précédemment inscrites sur la Liste représentative du patrimoine culturel immatériel de l</w:t>
      </w:r>
      <w:r w:rsidR="006D6E3C" w:rsidRPr="009B4E8B">
        <w:rPr>
          <w:rFonts w:asciiTheme="minorBidi" w:hAnsiTheme="minorBidi" w:cstheme="minorBidi"/>
          <w:bCs/>
          <w:sz w:val="22"/>
          <w:szCs w:val="22"/>
        </w:rPr>
        <w:t>’</w:t>
      </w:r>
      <w:r w:rsidRPr="009B4E8B">
        <w:rPr>
          <w:rFonts w:asciiTheme="minorBidi" w:hAnsiTheme="minorBidi" w:cstheme="minorBidi"/>
          <w:bCs/>
          <w:sz w:val="22"/>
          <w:szCs w:val="22"/>
        </w:rPr>
        <w:t>humanité en 2012</w:t>
      </w:r>
      <w:r w:rsidR="009D4B7E" w:rsidRPr="009B4E8B">
        <w:rPr>
          <w:rFonts w:asciiTheme="minorBidi" w:hAnsiTheme="minorBidi" w:cstheme="minorBidi"/>
          <w:bCs/>
          <w:sz w:val="22"/>
          <w:szCs w:val="22"/>
        </w:rPr>
        <w:t> ;</w:t>
      </w:r>
    </w:p>
    <w:p w14:paraId="1DEB0D19" w14:textId="29133835" w:rsidR="00677056" w:rsidRPr="009B4E8B" w:rsidRDefault="00560501" w:rsidP="00560501">
      <w:pPr>
        <w:numPr>
          <w:ilvl w:val="0"/>
          <w:numId w:val="65"/>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9B4E8B">
        <w:rPr>
          <w:rFonts w:asciiTheme="minorBidi" w:hAnsiTheme="minorBidi" w:cstheme="minorBidi"/>
          <w:color w:val="000000"/>
          <w:sz w:val="22"/>
          <w:szCs w:val="22"/>
          <w:u w:val="single"/>
        </w:rPr>
        <w:t>Félicite</w:t>
      </w:r>
      <w:r w:rsidRPr="009B4E8B">
        <w:rPr>
          <w:rFonts w:asciiTheme="minorBidi" w:hAnsiTheme="minorBidi" w:cstheme="minorBidi"/>
          <w:color w:val="000000"/>
          <w:sz w:val="22"/>
          <w:szCs w:val="22"/>
        </w:rPr>
        <w:t xml:space="preserve"> les États parties pour leur dossier bien préparé qui pourr</w:t>
      </w:r>
      <w:r w:rsidR="00193855">
        <w:rPr>
          <w:rFonts w:asciiTheme="minorBidi" w:hAnsiTheme="minorBidi" w:cstheme="minorBidi"/>
          <w:color w:val="000000"/>
          <w:sz w:val="22"/>
          <w:szCs w:val="22"/>
        </w:rPr>
        <w:t>a</w:t>
      </w:r>
      <w:r w:rsidRPr="009B4E8B">
        <w:rPr>
          <w:rFonts w:asciiTheme="minorBidi" w:hAnsiTheme="minorBidi" w:cstheme="minorBidi"/>
          <w:color w:val="000000"/>
          <w:sz w:val="22"/>
          <w:szCs w:val="22"/>
        </w:rPr>
        <w:t xml:space="preserve"> servir d</w:t>
      </w:r>
      <w:r w:rsidR="00F035B9" w:rsidRPr="009B4E8B">
        <w:rPr>
          <w:rFonts w:asciiTheme="minorBidi" w:hAnsiTheme="minorBidi" w:cstheme="minorBidi"/>
          <w:color w:val="000000"/>
          <w:sz w:val="22"/>
          <w:szCs w:val="22"/>
        </w:rPr>
        <w:t xml:space="preserve">e bon </w:t>
      </w:r>
      <w:r w:rsidRPr="009B4E8B">
        <w:rPr>
          <w:rFonts w:asciiTheme="minorBidi" w:hAnsiTheme="minorBidi" w:cstheme="minorBidi"/>
          <w:color w:val="000000"/>
          <w:sz w:val="22"/>
          <w:szCs w:val="22"/>
        </w:rPr>
        <w:t>exemple pour les dossiers multinationaux, reflétant un modèle de collaboration entre divers pays de deux groupes électoraux</w:t>
      </w:r>
      <w:r w:rsidR="00193855">
        <w:rPr>
          <w:rFonts w:asciiTheme="minorBidi" w:hAnsiTheme="minorBidi" w:cstheme="minorBidi"/>
          <w:color w:val="000000"/>
          <w:sz w:val="22"/>
          <w:szCs w:val="22"/>
        </w:rPr>
        <w:t>.</w:t>
      </w:r>
    </w:p>
    <w:sectPr w:rsidR="00677056" w:rsidRPr="009B4E8B" w:rsidSect="008369AA">
      <w:headerReference w:type="even" r:id="rId75"/>
      <w:headerReference w:type="default" r:id="rId76"/>
      <w:headerReference w:type="first" r:id="rId77"/>
      <w:pgSz w:w="11906" w:h="16838" w:code="9"/>
      <w:pgMar w:top="1418" w:right="1134" w:bottom="1134" w:left="1134" w:header="709" w:footer="403" w:gutter="0"/>
      <w:pgBorders w:display="firstPage"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4C446" w14:textId="77777777" w:rsidR="00AA29B1" w:rsidRDefault="00AA29B1" w:rsidP="00655736">
      <w:r>
        <w:separator/>
      </w:r>
    </w:p>
  </w:endnote>
  <w:endnote w:type="continuationSeparator" w:id="0">
    <w:p w14:paraId="72908DC2" w14:textId="77777777" w:rsidR="00AA29B1" w:rsidRDefault="00AA29B1" w:rsidP="00655736">
      <w:r>
        <w:continuationSeparator/>
      </w:r>
    </w:p>
  </w:endnote>
  <w:endnote w:type="continuationNotice" w:id="1">
    <w:p w14:paraId="08299022" w14:textId="77777777" w:rsidR="00AA29B1" w:rsidRDefault="00AA2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BCF5A" w14:textId="77777777" w:rsidR="00AA29B1" w:rsidRDefault="00AA29B1" w:rsidP="00655736">
      <w:r>
        <w:separator/>
      </w:r>
    </w:p>
  </w:footnote>
  <w:footnote w:type="continuationSeparator" w:id="0">
    <w:p w14:paraId="451A6803" w14:textId="77777777" w:rsidR="00AA29B1" w:rsidRDefault="00AA29B1" w:rsidP="00655736">
      <w:r>
        <w:continuationSeparator/>
      </w:r>
    </w:p>
  </w:footnote>
  <w:footnote w:type="continuationNotice" w:id="1">
    <w:p w14:paraId="091538F1" w14:textId="77777777" w:rsidR="00AA29B1" w:rsidRDefault="00AA29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DDD85" w14:textId="16EA3DD6" w:rsidR="008369AA" w:rsidRDefault="008369AA" w:rsidP="00456546">
    <w:pPr>
      <w:pStyle w:val="En-tte"/>
    </w:pPr>
    <w:r w:rsidRPr="008369AA">
      <w:rPr>
        <w:rFonts w:asciiTheme="minorBidi" w:hAnsiTheme="minorBidi" w:cstheme="minorBidi"/>
        <w:sz w:val="20"/>
        <w:szCs w:val="20"/>
      </w:rPr>
      <w:t>LHE/2</w:t>
    </w:r>
    <w:r w:rsidR="00554092">
      <w:rPr>
        <w:rFonts w:asciiTheme="minorBidi" w:hAnsiTheme="minorBidi" w:cstheme="minorBidi"/>
        <w:sz w:val="20"/>
        <w:szCs w:val="20"/>
      </w:rPr>
      <w:t>4</w:t>
    </w:r>
    <w:r w:rsidRPr="008369AA">
      <w:rPr>
        <w:rFonts w:asciiTheme="minorBidi" w:hAnsiTheme="minorBidi" w:cstheme="minorBidi"/>
        <w:sz w:val="20"/>
        <w:szCs w:val="20"/>
      </w:rPr>
      <w:t>/1</w:t>
    </w:r>
    <w:r w:rsidR="00554092">
      <w:rPr>
        <w:rFonts w:asciiTheme="minorBidi" w:hAnsiTheme="minorBidi" w:cstheme="minorBidi"/>
        <w:sz w:val="20"/>
        <w:szCs w:val="20"/>
      </w:rPr>
      <w:t>9</w:t>
    </w:r>
    <w:r w:rsidRPr="008369AA">
      <w:rPr>
        <w:rFonts w:asciiTheme="minorBidi" w:hAnsiTheme="minorBidi" w:cstheme="minorBidi"/>
        <w:sz w:val="20"/>
        <w:szCs w:val="20"/>
      </w:rPr>
      <w:t>.COM</w:t>
    </w:r>
    <w:r w:rsidR="00263211">
      <w:rPr>
        <w:rFonts w:asciiTheme="minorBidi" w:hAnsiTheme="minorBidi" w:cstheme="minorBidi"/>
        <w:sz w:val="20"/>
        <w:szCs w:val="20"/>
      </w:rPr>
      <w:t>/</w:t>
    </w:r>
    <w:proofErr w:type="gramStart"/>
    <w:r w:rsidR="00030B7E">
      <w:rPr>
        <w:rFonts w:asciiTheme="minorBidi" w:hAnsiTheme="minorBidi" w:cstheme="minorBidi"/>
        <w:sz w:val="20"/>
        <w:szCs w:val="20"/>
      </w:rPr>
      <w:t>7</w:t>
    </w:r>
    <w:r w:rsidR="00263211">
      <w:rPr>
        <w:rFonts w:asciiTheme="minorBidi" w:hAnsiTheme="minorBidi" w:cstheme="minorBidi"/>
        <w:sz w:val="20"/>
        <w:szCs w:val="20"/>
      </w:rPr>
      <w:t>.</w:t>
    </w:r>
    <w:r w:rsidR="00030B7E">
      <w:rPr>
        <w:rFonts w:asciiTheme="minorBidi" w:hAnsiTheme="minorBidi" w:cstheme="minorBidi"/>
        <w:sz w:val="20"/>
        <w:szCs w:val="20"/>
      </w:rPr>
      <w:t>b</w:t>
    </w:r>
    <w:proofErr w:type="gramEnd"/>
    <w:r w:rsidR="00665269">
      <w:rPr>
        <w:rFonts w:asciiTheme="minorBidi" w:hAnsiTheme="minorBidi" w:cstheme="minorBidi"/>
        <w:sz w:val="20"/>
        <w:szCs w:val="20"/>
      </w:rPr>
      <w:t xml:space="preserve"> </w:t>
    </w:r>
    <w:r w:rsidRPr="00BA3A44">
      <w:rPr>
        <w:rFonts w:asciiTheme="minorBidi" w:hAnsiTheme="minorBidi" w:cstheme="minorBidi"/>
        <w:sz w:val="20"/>
        <w:szCs w:val="20"/>
      </w:rPr>
      <w:t>–</w:t>
    </w:r>
    <w:r w:rsidRPr="008369AA">
      <w:rPr>
        <w:rFonts w:asciiTheme="minorBidi" w:hAnsiTheme="minorBidi" w:cstheme="minorBidi"/>
        <w:sz w:val="20"/>
        <w:szCs w:val="20"/>
      </w:rPr>
      <w:t xml:space="preserve"> page </w:t>
    </w:r>
    <w:r w:rsidRPr="008369AA">
      <w:rPr>
        <w:rStyle w:val="Numrodepage"/>
        <w:rFonts w:asciiTheme="minorBidi" w:hAnsiTheme="minorBidi" w:cstheme="minorBidi"/>
        <w:sz w:val="20"/>
        <w:szCs w:val="20"/>
      </w:rPr>
      <w:fldChar w:fldCharType="begin"/>
    </w:r>
    <w:r w:rsidRPr="008369AA">
      <w:rPr>
        <w:rStyle w:val="Numrodepage"/>
        <w:rFonts w:asciiTheme="minorBidi" w:hAnsiTheme="minorBidi" w:cstheme="minorBidi"/>
        <w:sz w:val="20"/>
        <w:szCs w:val="20"/>
      </w:rPr>
      <w:instrText xml:space="preserve"> PAGE </w:instrText>
    </w:r>
    <w:r w:rsidRPr="008369AA">
      <w:rPr>
        <w:rStyle w:val="Numrodepage"/>
        <w:rFonts w:asciiTheme="minorBidi" w:hAnsiTheme="minorBidi" w:cstheme="minorBidi"/>
        <w:sz w:val="20"/>
        <w:szCs w:val="20"/>
      </w:rPr>
      <w:fldChar w:fldCharType="separate"/>
    </w:r>
    <w:r w:rsidRPr="008369AA">
      <w:rPr>
        <w:rStyle w:val="Numrodepage"/>
        <w:rFonts w:asciiTheme="minorBidi" w:hAnsiTheme="minorBidi" w:cstheme="minorBidi"/>
        <w:sz w:val="20"/>
        <w:szCs w:val="20"/>
      </w:rPr>
      <w:t>2</w:t>
    </w:r>
    <w:r w:rsidRPr="008369AA">
      <w:rPr>
        <w:rStyle w:val="Numrodepage"/>
        <w:rFonts w:asciiTheme="minorBidi" w:hAnsiTheme="minorBidi" w:cstheme="minorBid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8E2C2" w14:textId="6C61416C" w:rsidR="004D495A" w:rsidRPr="008369AA" w:rsidRDefault="004D495A" w:rsidP="004D495A">
    <w:pPr>
      <w:pStyle w:val="En-tte"/>
      <w:jc w:val="right"/>
      <w:rPr>
        <w:rFonts w:asciiTheme="minorBidi" w:hAnsiTheme="minorBidi" w:cstheme="minorBidi"/>
      </w:rPr>
    </w:pPr>
    <w:r w:rsidRPr="008369AA">
      <w:rPr>
        <w:rFonts w:asciiTheme="minorBidi" w:hAnsiTheme="minorBidi" w:cstheme="minorBidi"/>
        <w:sz w:val="20"/>
        <w:szCs w:val="20"/>
      </w:rPr>
      <w:t>LHE/2</w:t>
    </w:r>
    <w:r w:rsidR="00554092">
      <w:rPr>
        <w:rFonts w:asciiTheme="minorBidi" w:hAnsiTheme="minorBidi" w:cstheme="minorBidi"/>
        <w:sz w:val="20"/>
        <w:szCs w:val="20"/>
      </w:rPr>
      <w:t>4</w:t>
    </w:r>
    <w:r w:rsidRPr="008369AA">
      <w:rPr>
        <w:rFonts w:asciiTheme="minorBidi" w:hAnsiTheme="minorBidi" w:cstheme="minorBidi"/>
        <w:sz w:val="20"/>
        <w:szCs w:val="20"/>
      </w:rPr>
      <w:t>/1</w:t>
    </w:r>
    <w:r w:rsidR="00554092">
      <w:rPr>
        <w:rFonts w:asciiTheme="minorBidi" w:hAnsiTheme="minorBidi" w:cstheme="minorBidi"/>
        <w:sz w:val="20"/>
        <w:szCs w:val="20"/>
      </w:rPr>
      <w:t>9</w:t>
    </w:r>
    <w:r w:rsidRPr="008369AA">
      <w:rPr>
        <w:rFonts w:asciiTheme="minorBidi" w:hAnsiTheme="minorBidi" w:cstheme="minorBidi"/>
        <w:sz w:val="20"/>
        <w:szCs w:val="20"/>
      </w:rPr>
      <w:t>.COM</w:t>
    </w:r>
    <w:r w:rsidR="00263211">
      <w:rPr>
        <w:rFonts w:asciiTheme="minorBidi" w:hAnsiTheme="minorBidi" w:cstheme="minorBidi"/>
        <w:sz w:val="20"/>
        <w:szCs w:val="20"/>
      </w:rPr>
      <w:t>/</w:t>
    </w:r>
    <w:proofErr w:type="gramStart"/>
    <w:r w:rsidR="00030B7E">
      <w:rPr>
        <w:rFonts w:asciiTheme="minorBidi" w:hAnsiTheme="minorBidi" w:cstheme="minorBidi"/>
        <w:sz w:val="20"/>
        <w:szCs w:val="20"/>
      </w:rPr>
      <w:t>7</w:t>
    </w:r>
    <w:r w:rsidR="00263211">
      <w:rPr>
        <w:rFonts w:asciiTheme="minorBidi" w:hAnsiTheme="minorBidi" w:cstheme="minorBidi"/>
        <w:sz w:val="20"/>
        <w:szCs w:val="20"/>
      </w:rPr>
      <w:t>.</w:t>
    </w:r>
    <w:r w:rsidR="00030B7E">
      <w:rPr>
        <w:rFonts w:asciiTheme="minorBidi" w:hAnsiTheme="minorBidi" w:cstheme="minorBidi"/>
        <w:sz w:val="20"/>
        <w:szCs w:val="20"/>
      </w:rPr>
      <w:t>b</w:t>
    </w:r>
    <w:proofErr w:type="gramEnd"/>
    <w:r w:rsidRPr="00BA3A44">
      <w:rPr>
        <w:rFonts w:asciiTheme="minorBidi" w:hAnsiTheme="minorBidi" w:cstheme="minorBidi"/>
        <w:sz w:val="20"/>
        <w:szCs w:val="20"/>
      </w:rPr>
      <w:t xml:space="preserve"> –</w:t>
    </w:r>
    <w:r w:rsidRPr="008369AA">
      <w:rPr>
        <w:rFonts w:asciiTheme="minorBidi" w:hAnsiTheme="minorBidi" w:cstheme="minorBidi"/>
        <w:sz w:val="20"/>
        <w:szCs w:val="20"/>
      </w:rPr>
      <w:t xml:space="preserve"> page </w:t>
    </w:r>
    <w:r w:rsidRPr="008369AA">
      <w:rPr>
        <w:rStyle w:val="Numrodepage"/>
        <w:rFonts w:asciiTheme="minorBidi" w:hAnsiTheme="minorBidi" w:cstheme="minorBidi"/>
        <w:sz w:val="20"/>
        <w:szCs w:val="20"/>
      </w:rPr>
      <w:fldChar w:fldCharType="begin"/>
    </w:r>
    <w:r w:rsidRPr="008369AA">
      <w:rPr>
        <w:rStyle w:val="Numrodepage"/>
        <w:rFonts w:asciiTheme="minorBidi" w:hAnsiTheme="minorBidi" w:cstheme="minorBidi"/>
        <w:sz w:val="20"/>
        <w:szCs w:val="20"/>
      </w:rPr>
      <w:instrText xml:space="preserve"> PAGE </w:instrText>
    </w:r>
    <w:r w:rsidRPr="008369AA">
      <w:rPr>
        <w:rStyle w:val="Numrodepage"/>
        <w:rFonts w:asciiTheme="minorBidi" w:hAnsiTheme="minorBidi" w:cstheme="minorBidi"/>
        <w:sz w:val="20"/>
        <w:szCs w:val="20"/>
      </w:rPr>
      <w:fldChar w:fldCharType="separate"/>
    </w:r>
    <w:r>
      <w:rPr>
        <w:rStyle w:val="Numrodepage"/>
        <w:rFonts w:asciiTheme="minorBidi" w:hAnsiTheme="minorBidi" w:cstheme="minorBidi"/>
        <w:sz w:val="20"/>
        <w:szCs w:val="20"/>
      </w:rPr>
      <w:t>4</w:t>
    </w:r>
    <w:r w:rsidRPr="008369AA">
      <w:rPr>
        <w:rStyle w:val="Numrodepage"/>
        <w:rFonts w:asciiTheme="minorBidi" w:hAnsiTheme="minorBidi" w:cstheme="minorBidi"/>
        <w:sz w:val="20"/>
        <w:szCs w:val="20"/>
      </w:rPr>
      <w:fldChar w:fldCharType="end"/>
    </w:r>
  </w:p>
  <w:p w14:paraId="399933A9" w14:textId="77777777" w:rsidR="004D495A" w:rsidRDefault="004D495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ACB68" w14:textId="77777777" w:rsidR="00834E58" w:rsidRPr="00F20F52" w:rsidRDefault="00834E58" w:rsidP="00D35754">
    <w:pPr>
      <w:pStyle w:val="En-tte"/>
      <w:rPr>
        <w:sz w:val="22"/>
        <w:szCs w:val="22"/>
      </w:rPr>
    </w:pPr>
  </w:p>
  <w:p w14:paraId="4FBF86D4" w14:textId="3EF85491" w:rsidR="00834E58" w:rsidRPr="009B4E8B" w:rsidRDefault="00834E58" w:rsidP="00C217E0">
    <w:pPr>
      <w:pStyle w:val="En-tte"/>
      <w:spacing w:after="520"/>
      <w:jc w:val="right"/>
      <w:rPr>
        <w:rFonts w:ascii="Arial" w:hAnsi="Arial" w:cs="Arial"/>
        <w:b/>
        <w:color w:val="0070C0"/>
        <w:sz w:val="44"/>
        <w:szCs w:val="44"/>
      </w:rPr>
    </w:pPr>
    <w:r w:rsidRPr="00456546">
      <w:rPr>
        <w:noProof/>
      </w:rPr>
      <w:drawing>
        <wp:anchor distT="0" distB="0" distL="114300" distR="114300" simplePos="0" relativeHeight="251666432" behindDoc="1" locked="0" layoutInCell="1" allowOverlap="1" wp14:anchorId="53863F3E" wp14:editId="60350470">
          <wp:simplePos x="0" y="0"/>
          <wp:positionH relativeFrom="column">
            <wp:posOffset>0</wp:posOffset>
          </wp:positionH>
          <wp:positionV relativeFrom="paragraph">
            <wp:posOffset>-635</wp:posOffset>
          </wp:positionV>
          <wp:extent cx="1657350" cy="1391920"/>
          <wp:effectExtent l="0" t="0" r="0" b="0"/>
          <wp:wrapNone/>
          <wp:docPr id="28" name="Image 2"/>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anchor>
      </w:drawing>
    </w:r>
    <w:r w:rsidRPr="009B4E8B">
      <w:rPr>
        <w:rFonts w:ascii="Arial" w:hAnsi="Arial"/>
        <w:b/>
        <w:color w:val="0070C0"/>
        <w:sz w:val="44"/>
      </w:rPr>
      <w:t>1</w:t>
    </w:r>
    <w:r w:rsidR="00554092" w:rsidRPr="009B4E8B">
      <w:rPr>
        <w:rFonts w:ascii="Arial" w:hAnsi="Arial"/>
        <w:b/>
        <w:color w:val="0070C0"/>
        <w:sz w:val="44"/>
      </w:rPr>
      <w:t>9</w:t>
    </w:r>
    <w:r w:rsidRPr="009B4E8B">
      <w:rPr>
        <w:rFonts w:ascii="Arial" w:hAnsi="Arial"/>
        <w:b/>
        <w:color w:val="0070C0"/>
        <w:sz w:val="44"/>
      </w:rPr>
      <w:t xml:space="preserve"> COM</w:t>
    </w:r>
  </w:p>
  <w:p w14:paraId="0104059A" w14:textId="6A17CF48" w:rsidR="004D495A" w:rsidRPr="009B4E8B" w:rsidRDefault="004D495A" w:rsidP="004D495A">
    <w:pPr>
      <w:jc w:val="right"/>
      <w:rPr>
        <w:rFonts w:ascii="Arial" w:hAnsi="Arial" w:cs="Arial"/>
        <w:b/>
        <w:color w:val="0070C0"/>
        <w:sz w:val="22"/>
        <w:szCs w:val="22"/>
      </w:rPr>
    </w:pPr>
    <w:r w:rsidRPr="009B4E8B">
      <w:rPr>
        <w:rFonts w:ascii="Arial" w:hAnsi="Arial" w:cs="Arial"/>
        <w:b/>
        <w:color w:val="0070C0"/>
        <w:sz w:val="22"/>
        <w:szCs w:val="22"/>
      </w:rPr>
      <w:t>LHE/2</w:t>
    </w:r>
    <w:r w:rsidR="00554092" w:rsidRPr="009B4E8B">
      <w:rPr>
        <w:rFonts w:ascii="Arial" w:hAnsi="Arial" w:cs="Arial"/>
        <w:b/>
        <w:color w:val="0070C0"/>
        <w:sz w:val="22"/>
        <w:szCs w:val="22"/>
      </w:rPr>
      <w:t>4</w:t>
    </w:r>
    <w:r w:rsidRPr="009B4E8B">
      <w:rPr>
        <w:rFonts w:ascii="Arial" w:hAnsi="Arial" w:cs="Arial"/>
        <w:b/>
        <w:color w:val="0070C0"/>
        <w:sz w:val="22"/>
        <w:szCs w:val="22"/>
      </w:rPr>
      <w:t>/1</w:t>
    </w:r>
    <w:r w:rsidR="00554092" w:rsidRPr="009B4E8B">
      <w:rPr>
        <w:rFonts w:ascii="Arial" w:hAnsi="Arial" w:cs="Arial"/>
        <w:b/>
        <w:color w:val="0070C0"/>
        <w:sz w:val="22"/>
        <w:szCs w:val="22"/>
      </w:rPr>
      <w:t>9</w:t>
    </w:r>
    <w:r w:rsidRPr="009B4E8B">
      <w:rPr>
        <w:rFonts w:ascii="Arial" w:hAnsi="Arial" w:cs="Arial"/>
        <w:b/>
        <w:color w:val="0070C0"/>
        <w:sz w:val="22"/>
        <w:szCs w:val="22"/>
      </w:rPr>
      <w:t>.COM</w:t>
    </w:r>
    <w:r w:rsidR="00C0091E">
      <w:rPr>
        <w:rFonts w:ascii="Arial" w:hAnsi="Arial" w:cs="Arial"/>
        <w:b/>
        <w:color w:val="0070C0"/>
        <w:sz w:val="22"/>
        <w:szCs w:val="22"/>
      </w:rPr>
      <w:t>/</w:t>
    </w:r>
    <w:proofErr w:type="gramStart"/>
    <w:r w:rsidR="00030B7E">
      <w:rPr>
        <w:rFonts w:ascii="Arial" w:hAnsi="Arial" w:cs="Arial"/>
        <w:b/>
        <w:color w:val="0070C0"/>
        <w:sz w:val="22"/>
        <w:szCs w:val="22"/>
      </w:rPr>
      <w:t>7</w:t>
    </w:r>
    <w:r w:rsidR="00665269" w:rsidRPr="009B4E8B">
      <w:rPr>
        <w:rFonts w:ascii="Arial" w:hAnsi="Arial" w:cs="Arial"/>
        <w:b/>
        <w:color w:val="0070C0"/>
        <w:sz w:val="22"/>
        <w:szCs w:val="22"/>
      </w:rPr>
      <w:t>.</w:t>
    </w:r>
    <w:r w:rsidR="00030B7E">
      <w:rPr>
        <w:rFonts w:ascii="Arial" w:hAnsi="Arial" w:cs="Arial"/>
        <w:b/>
        <w:color w:val="0070C0"/>
        <w:sz w:val="22"/>
        <w:szCs w:val="22"/>
      </w:rPr>
      <w:t>b</w:t>
    </w:r>
    <w:proofErr w:type="gramEnd"/>
  </w:p>
  <w:p w14:paraId="1AB1965E" w14:textId="7255FFFA" w:rsidR="00834E58" w:rsidRPr="00F20F52" w:rsidRDefault="00834E58" w:rsidP="00C217E0">
    <w:pPr>
      <w:jc w:val="right"/>
      <w:rPr>
        <w:rFonts w:ascii="Arial" w:eastAsiaTheme="minorEastAsia" w:hAnsi="Arial" w:cs="Arial"/>
        <w:b/>
        <w:color w:val="0070C0"/>
        <w:sz w:val="22"/>
        <w:szCs w:val="22"/>
      </w:rPr>
    </w:pPr>
    <w:r w:rsidRPr="00F20F52">
      <w:rPr>
        <w:rFonts w:ascii="Arial" w:hAnsi="Arial"/>
        <w:b/>
        <w:color w:val="0070C0"/>
        <w:sz w:val="22"/>
      </w:rPr>
      <w:t xml:space="preserve">Paris, le </w:t>
    </w:r>
    <w:r w:rsidR="00030B7E">
      <w:rPr>
        <w:rFonts w:ascii="Arial" w:hAnsi="Arial"/>
        <w:b/>
        <w:color w:val="0070C0"/>
        <w:sz w:val="22"/>
      </w:rPr>
      <w:t>4 novembre</w:t>
    </w:r>
    <w:r w:rsidRPr="00F20F52">
      <w:rPr>
        <w:rFonts w:ascii="Arial" w:hAnsi="Arial"/>
        <w:b/>
        <w:color w:val="0070C0"/>
        <w:sz w:val="22"/>
      </w:rPr>
      <w:t xml:space="preserve"> 202</w:t>
    </w:r>
    <w:r w:rsidR="00554092" w:rsidRPr="00F20F52">
      <w:rPr>
        <w:rFonts w:ascii="Arial" w:hAnsi="Arial"/>
        <w:b/>
        <w:color w:val="0070C0"/>
        <w:sz w:val="22"/>
      </w:rPr>
      <w:t>4</w:t>
    </w:r>
  </w:p>
  <w:p w14:paraId="29E24947" w14:textId="77777777" w:rsidR="00834E58" w:rsidRPr="00456546" w:rsidRDefault="00834E58" w:rsidP="00C217E0">
    <w:pPr>
      <w:spacing w:after="120"/>
      <w:jc w:val="right"/>
      <w:rPr>
        <w:rFonts w:ascii="Arial" w:hAnsi="Arial" w:cs="Arial"/>
        <w:b/>
        <w:color w:val="0070C0"/>
        <w:sz w:val="22"/>
        <w:szCs w:val="22"/>
      </w:rPr>
    </w:pPr>
    <w:r w:rsidRPr="00456546">
      <w:rPr>
        <w:rFonts w:ascii="Arial" w:hAnsi="Arial"/>
        <w:b/>
        <w:color w:val="0070C0"/>
        <w:sz w:val="22"/>
      </w:rPr>
      <w:t>Original : anglais</w:t>
    </w:r>
  </w:p>
  <w:p w14:paraId="6921DF73" w14:textId="77777777" w:rsidR="00834E58" w:rsidRPr="00F20F52" w:rsidRDefault="00834E58" w:rsidP="00F34BBE">
    <w:pPr>
      <w:pStyle w:val="En-tte"/>
      <w:ind w:right="100"/>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404F91"/>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1">
    <w:nsid w:val="011B2869"/>
    <w:multiLevelType w:val="hybridMultilevel"/>
    <w:tmpl w:val="22D499F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1">
    <w:nsid w:val="0155571B"/>
    <w:multiLevelType w:val="hybridMultilevel"/>
    <w:tmpl w:val="43766186"/>
    <w:lvl w:ilvl="0" w:tplc="6B9A4ED0">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1">
    <w:nsid w:val="040853ED"/>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42B1C56"/>
    <w:multiLevelType w:val="hybridMultilevel"/>
    <w:tmpl w:val="7D8AA296"/>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1">
    <w:nsid w:val="07D641F3"/>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1">
    <w:nsid w:val="08A4304E"/>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1">
    <w:nsid w:val="09455525"/>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1">
    <w:nsid w:val="0B671ABC"/>
    <w:multiLevelType w:val="hybridMultilevel"/>
    <w:tmpl w:val="3BCA23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1">
    <w:nsid w:val="0BAA27FE"/>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1">
    <w:nsid w:val="0D344830"/>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2" w15:restartNumberingAfterBreak="1">
    <w:nsid w:val="1153502A"/>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1">
    <w:nsid w:val="12BE24F9"/>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1">
    <w:nsid w:val="14D3268E"/>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1">
    <w:nsid w:val="16381FB9"/>
    <w:multiLevelType w:val="hybridMultilevel"/>
    <w:tmpl w:val="3BCA23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1">
    <w:nsid w:val="178F00CB"/>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1">
    <w:nsid w:val="1A7E7E59"/>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1">
    <w:nsid w:val="1C947F61"/>
    <w:multiLevelType w:val="hybridMultilevel"/>
    <w:tmpl w:val="3BCA23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1">
    <w:nsid w:val="1D836D18"/>
    <w:multiLevelType w:val="hybridMultilevel"/>
    <w:tmpl w:val="3BCA23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FDD2B2B"/>
    <w:multiLevelType w:val="hybridMultilevel"/>
    <w:tmpl w:val="AD760836"/>
    <w:lvl w:ilvl="0" w:tplc="34E2424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20E52909"/>
    <w:multiLevelType w:val="hybridMultilevel"/>
    <w:tmpl w:val="42725AC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4FF7C89"/>
    <w:multiLevelType w:val="hybridMultilevel"/>
    <w:tmpl w:val="A44A1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27871A94"/>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1">
    <w:nsid w:val="28DF1C0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1">
    <w:nsid w:val="2A314924"/>
    <w:multiLevelType w:val="hybridMultilevel"/>
    <w:tmpl w:val="3BCA23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1">
    <w:nsid w:val="2F7C5458"/>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1">
    <w:nsid w:val="31390CA8"/>
    <w:multiLevelType w:val="hybridMultilevel"/>
    <w:tmpl w:val="5E3EEBA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4BA02E6"/>
    <w:multiLevelType w:val="hybridMultilevel"/>
    <w:tmpl w:val="C8B4358A"/>
    <w:lvl w:ilvl="0" w:tplc="4D42696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1">
    <w:nsid w:val="381F2F5A"/>
    <w:multiLevelType w:val="hybridMultilevel"/>
    <w:tmpl w:val="00ECD05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1">
    <w:nsid w:val="38BE0310"/>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2" w15:restartNumberingAfterBreak="1">
    <w:nsid w:val="3A811D4B"/>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1">
    <w:nsid w:val="3AF05B78"/>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1">
    <w:nsid w:val="3AF163A6"/>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1">
    <w:nsid w:val="3DBD323F"/>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1">
    <w:nsid w:val="3E311BC8"/>
    <w:multiLevelType w:val="hybridMultilevel"/>
    <w:tmpl w:val="3BCA23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1">
    <w:nsid w:val="3E9B009A"/>
    <w:multiLevelType w:val="hybridMultilevel"/>
    <w:tmpl w:val="3BCA23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1">
    <w:nsid w:val="3EF507B5"/>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7317792"/>
    <w:multiLevelType w:val="hybridMultilevel"/>
    <w:tmpl w:val="EA2C3B36"/>
    <w:lvl w:ilvl="0" w:tplc="EA36B13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47A37D15"/>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1">
    <w:nsid w:val="47C62B81"/>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1">
    <w:nsid w:val="48BE5D51"/>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09060F1"/>
    <w:multiLevelType w:val="hybridMultilevel"/>
    <w:tmpl w:val="8F6ED21E"/>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5" w15:restartNumberingAfterBreak="1">
    <w:nsid w:val="52B77FD3"/>
    <w:multiLevelType w:val="hybridMultilevel"/>
    <w:tmpl w:val="3BCA23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1">
    <w:nsid w:val="549B0136"/>
    <w:multiLevelType w:val="hybridMultilevel"/>
    <w:tmpl w:val="73E0F7A8"/>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7" w15:restartNumberingAfterBreak="1">
    <w:nsid w:val="55416172"/>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1">
    <w:nsid w:val="55D04788"/>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565136AE"/>
    <w:multiLevelType w:val="hybridMultilevel"/>
    <w:tmpl w:val="C5527DE8"/>
    <w:lvl w:ilvl="0" w:tplc="040C0015">
      <w:start w:val="1"/>
      <w:numFmt w:val="upperLetter"/>
      <w:lvlText w:val="%1."/>
      <w:lvlJc w:val="left"/>
      <w:pPr>
        <w:ind w:left="360"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50" w15:restartNumberingAfterBreak="1">
    <w:nsid w:val="58033265"/>
    <w:multiLevelType w:val="hybridMultilevel"/>
    <w:tmpl w:val="3BCA23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1">
    <w:nsid w:val="5C8C4354"/>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1">
    <w:nsid w:val="5D7E04E1"/>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1">
    <w:nsid w:val="5D863901"/>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1">
    <w:nsid w:val="5DB2526B"/>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1">
    <w:nsid w:val="5DC047B0"/>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5E524C49"/>
    <w:multiLevelType w:val="hybridMultilevel"/>
    <w:tmpl w:val="C8342A8E"/>
    <w:lvl w:ilvl="0" w:tplc="EA36B13E">
      <w:start w:val="4"/>
      <w:numFmt w:val="decimal"/>
      <w:lvlText w:val="%1."/>
      <w:lvlJc w:val="left"/>
      <w:pPr>
        <w:ind w:left="92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7" w15:restartNumberingAfterBreak="1">
    <w:nsid w:val="5F934DEE"/>
    <w:multiLevelType w:val="hybridMultilevel"/>
    <w:tmpl w:val="3BCA23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1">
    <w:nsid w:val="62BE5DAC"/>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1">
    <w:nsid w:val="640C61C9"/>
    <w:multiLevelType w:val="hybridMultilevel"/>
    <w:tmpl w:val="AAC030A4"/>
    <w:lvl w:ilvl="0" w:tplc="25767ABC">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1">
    <w:nsid w:val="642C3CAD"/>
    <w:multiLevelType w:val="hybridMultilevel"/>
    <w:tmpl w:val="3BCA23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1">
    <w:nsid w:val="651F231F"/>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1">
    <w:nsid w:val="655E0362"/>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1">
    <w:nsid w:val="6D454883"/>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1">
    <w:nsid w:val="6D71444E"/>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1">
    <w:nsid w:val="6EA57BC9"/>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1">
    <w:nsid w:val="715930E1"/>
    <w:multiLevelType w:val="hybridMultilevel"/>
    <w:tmpl w:val="3BCA23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1">
    <w:nsid w:val="71632EFF"/>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1">
    <w:nsid w:val="75882D71"/>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1">
    <w:nsid w:val="7E0024AF"/>
    <w:multiLevelType w:val="hybridMultilevel"/>
    <w:tmpl w:val="3BCA23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49683693">
    <w:abstractNumId w:val="11"/>
  </w:num>
  <w:num w:numId="2" w16cid:durableId="796339804">
    <w:abstractNumId w:val="31"/>
  </w:num>
  <w:num w:numId="3" w16cid:durableId="397823291">
    <w:abstractNumId w:val="33"/>
  </w:num>
  <w:num w:numId="4" w16cid:durableId="448012292">
    <w:abstractNumId w:val="63"/>
  </w:num>
  <w:num w:numId="5" w16cid:durableId="1011030240">
    <w:abstractNumId w:val="49"/>
  </w:num>
  <w:num w:numId="6" w16cid:durableId="7294847">
    <w:abstractNumId w:val="22"/>
  </w:num>
  <w:num w:numId="7" w16cid:durableId="1827621000">
    <w:abstractNumId w:val="24"/>
  </w:num>
  <w:num w:numId="8" w16cid:durableId="894659440">
    <w:abstractNumId w:val="46"/>
  </w:num>
  <w:num w:numId="9" w16cid:durableId="539057283">
    <w:abstractNumId w:val="54"/>
  </w:num>
  <w:num w:numId="10" w16cid:durableId="437485157">
    <w:abstractNumId w:val="10"/>
  </w:num>
  <w:num w:numId="11" w16cid:durableId="1728645931">
    <w:abstractNumId w:val="9"/>
  </w:num>
  <w:num w:numId="12" w16cid:durableId="1016464136">
    <w:abstractNumId w:val="7"/>
  </w:num>
  <w:num w:numId="13" w16cid:durableId="181749312">
    <w:abstractNumId w:val="26"/>
  </w:num>
  <w:num w:numId="14" w16cid:durableId="1623726496">
    <w:abstractNumId w:val="2"/>
  </w:num>
  <w:num w:numId="15" w16cid:durableId="486433353">
    <w:abstractNumId w:val="65"/>
  </w:num>
  <w:num w:numId="16" w16cid:durableId="1486820779">
    <w:abstractNumId w:val="34"/>
  </w:num>
  <w:num w:numId="17" w16cid:durableId="975525069">
    <w:abstractNumId w:val="43"/>
  </w:num>
  <w:num w:numId="18" w16cid:durableId="1473868054">
    <w:abstractNumId w:val="23"/>
  </w:num>
  <w:num w:numId="19" w16cid:durableId="1029255792">
    <w:abstractNumId w:val="27"/>
  </w:num>
  <w:num w:numId="20" w16cid:durableId="543562286">
    <w:abstractNumId w:val="59"/>
  </w:num>
  <w:num w:numId="21" w16cid:durableId="556552721">
    <w:abstractNumId w:val="51"/>
  </w:num>
  <w:num w:numId="22" w16cid:durableId="1223248436">
    <w:abstractNumId w:val="58"/>
  </w:num>
  <w:num w:numId="23" w16cid:durableId="1389917256">
    <w:abstractNumId w:val="36"/>
  </w:num>
  <w:num w:numId="24" w16cid:durableId="191648950">
    <w:abstractNumId w:val="69"/>
  </w:num>
  <w:num w:numId="25" w16cid:durableId="189225388">
    <w:abstractNumId w:val="13"/>
  </w:num>
  <w:num w:numId="26" w16cid:durableId="1419593896">
    <w:abstractNumId w:val="41"/>
  </w:num>
  <w:num w:numId="27" w16cid:durableId="1106542308">
    <w:abstractNumId w:val="42"/>
  </w:num>
  <w:num w:numId="28" w16cid:durableId="1584103408">
    <w:abstractNumId w:val="52"/>
  </w:num>
  <w:num w:numId="29" w16cid:durableId="488254053">
    <w:abstractNumId w:val="35"/>
  </w:num>
  <w:num w:numId="30" w16cid:durableId="420637537">
    <w:abstractNumId w:val="16"/>
  </w:num>
  <w:num w:numId="31" w16cid:durableId="1591310066">
    <w:abstractNumId w:val="55"/>
  </w:num>
  <w:num w:numId="32" w16cid:durableId="692805799">
    <w:abstractNumId w:val="53"/>
  </w:num>
  <w:num w:numId="33" w16cid:durableId="1926373626">
    <w:abstractNumId w:val="48"/>
  </w:num>
  <w:num w:numId="34" w16cid:durableId="467474550">
    <w:abstractNumId w:val="66"/>
  </w:num>
  <w:num w:numId="35" w16cid:durableId="43065554">
    <w:abstractNumId w:val="21"/>
  </w:num>
  <w:num w:numId="36" w16cid:durableId="768548092">
    <w:abstractNumId w:val="47"/>
  </w:num>
  <w:num w:numId="37" w16cid:durableId="628322024">
    <w:abstractNumId w:val="68"/>
  </w:num>
  <w:num w:numId="38" w16cid:durableId="1269896835">
    <w:abstractNumId w:val="6"/>
  </w:num>
  <w:num w:numId="39" w16cid:durableId="501623135">
    <w:abstractNumId w:val="30"/>
  </w:num>
  <w:num w:numId="40" w16cid:durableId="1112744338">
    <w:abstractNumId w:val="0"/>
  </w:num>
  <w:num w:numId="41" w16cid:durableId="163590396">
    <w:abstractNumId w:val="32"/>
  </w:num>
  <w:num w:numId="42" w16cid:durableId="2058503693">
    <w:abstractNumId w:val="62"/>
  </w:num>
  <w:num w:numId="43" w16cid:durableId="305400720">
    <w:abstractNumId w:val="64"/>
  </w:num>
  <w:num w:numId="44" w16cid:durableId="381254026">
    <w:abstractNumId w:val="12"/>
  </w:num>
  <w:num w:numId="45" w16cid:durableId="1379625037">
    <w:abstractNumId w:val="14"/>
  </w:num>
  <w:num w:numId="46" w16cid:durableId="1659920735">
    <w:abstractNumId w:val="39"/>
  </w:num>
  <w:num w:numId="47" w16cid:durableId="287468372">
    <w:abstractNumId w:val="61"/>
  </w:num>
  <w:num w:numId="48" w16cid:durableId="1076586201">
    <w:abstractNumId w:val="5"/>
  </w:num>
  <w:num w:numId="49" w16cid:durableId="22169799">
    <w:abstractNumId w:val="17"/>
  </w:num>
  <w:num w:numId="50" w16cid:durableId="1604457815">
    <w:abstractNumId w:val="3"/>
  </w:num>
  <w:num w:numId="51" w16cid:durableId="2035769530">
    <w:abstractNumId w:val="70"/>
  </w:num>
  <w:num w:numId="52" w16cid:durableId="1994990527">
    <w:abstractNumId w:val="60"/>
  </w:num>
  <w:num w:numId="53" w16cid:durableId="67730433">
    <w:abstractNumId w:val="37"/>
  </w:num>
  <w:num w:numId="54" w16cid:durableId="1208758513">
    <w:abstractNumId w:val="29"/>
  </w:num>
  <w:num w:numId="55" w16cid:durableId="656500864">
    <w:abstractNumId w:val="25"/>
  </w:num>
  <w:num w:numId="56" w16cid:durableId="37974953">
    <w:abstractNumId w:val="19"/>
  </w:num>
  <w:num w:numId="57" w16cid:durableId="585922195">
    <w:abstractNumId w:val="45"/>
  </w:num>
  <w:num w:numId="58" w16cid:durableId="1177773161">
    <w:abstractNumId w:val="38"/>
  </w:num>
  <w:num w:numId="59" w16cid:durableId="1807312453">
    <w:abstractNumId w:val="67"/>
  </w:num>
  <w:num w:numId="60" w16cid:durableId="1713921818">
    <w:abstractNumId w:val="8"/>
  </w:num>
  <w:num w:numId="61" w16cid:durableId="1485321433">
    <w:abstractNumId w:val="57"/>
  </w:num>
  <w:num w:numId="62" w16cid:durableId="67189975">
    <w:abstractNumId w:val="1"/>
  </w:num>
  <w:num w:numId="63" w16cid:durableId="1930888782">
    <w:abstractNumId w:val="18"/>
  </w:num>
  <w:num w:numId="64" w16cid:durableId="910971675">
    <w:abstractNumId w:val="15"/>
  </w:num>
  <w:num w:numId="65" w16cid:durableId="269901126">
    <w:abstractNumId w:val="50"/>
  </w:num>
  <w:num w:numId="66" w16cid:durableId="1532644584">
    <w:abstractNumId w:val="20"/>
  </w:num>
  <w:num w:numId="67" w16cid:durableId="49965184">
    <w:abstractNumId w:val="40"/>
  </w:num>
  <w:num w:numId="68" w16cid:durableId="2095786275">
    <w:abstractNumId w:val="56"/>
  </w:num>
  <w:num w:numId="69" w16cid:durableId="301889675">
    <w:abstractNumId w:val="28"/>
  </w:num>
  <w:num w:numId="70" w16cid:durableId="1512374585">
    <w:abstractNumId w:val="4"/>
  </w:num>
  <w:num w:numId="71" w16cid:durableId="1789664462">
    <w:abstractNumId w:val="4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0101"/>
    <w:rsid w:val="00000ED3"/>
    <w:rsid w:val="000048ED"/>
    <w:rsid w:val="00010236"/>
    <w:rsid w:val="00014B41"/>
    <w:rsid w:val="00014C68"/>
    <w:rsid w:val="000153C9"/>
    <w:rsid w:val="00017123"/>
    <w:rsid w:val="00017858"/>
    <w:rsid w:val="000215A0"/>
    <w:rsid w:val="000238C3"/>
    <w:rsid w:val="000245A6"/>
    <w:rsid w:val="000266D8"/>
    <w:rsid w:val="00026A67"/>
    <w:rsid w:val="0002727E"/>
    <w:rsid w:val="0002745A"/>
    <w:rsid w:val="00030B7E"/>
    <w:rsid w:val="00031724"/>
    <w:rsid w:val="00032590"/>
    <w:rsid w:val="0003291E"/>
    <w:rsid w:val="00033F52"/>
    <w:rsid w:val="00034B60"/>
    <w:rsid w:val="00034D72"/>
    <w:rsid w:val="000363FA"/>
    <w:rsid w:val="0003671E"/>
    <w:rsid w:val="000370C7"/>
    <w:rsid w:val="00040D21"/>
    <w:rsid w:val="00041626"/>
    <w:rsid w:val="00041A66"/>
    <w:rsid w:val="00042108"/>
    <w:rsid w:val="00042C6A"/>
    <w:rsid w:val="00042D88"/>
    <w:rsid w:val="000434A9"/>
    <w:rsid w:val="0005038D"/>
    <w:rsid w:val="0005176E"/>
    <w:rsid w:val="00052A45"/>
    <w:rsid w:val="00052D80"/>
    <w:rsid w:val="00053153"/>
    <w:rsid w:val="0005528B"/>
    <w:rsid w:val="00060A1D"/>
    <w:rsid w:val="00063003"/>
    <w:rsid w:val="000648C3"/>
    <w:rsid w:val="00064E57"/>
    <w:rsid w:val="00066491"/>
    <w:rsid w:val="000677EC"/>
    <w:rsid w:val="0006781E"/>
    <w:rsid w:val="00070824"/>
    <w:rsid w:val="00071106"/>
    <w:rsid w:val="0007199B"/>
    <w:rsid w:val="00073DF7"/>
    <w:rsid w:val="00074B51"/>
    <w:rsid w:val="000750A0"/>
    <w:rsid w:val="000765F7"/>
    <w:rsid w:val="00076AFC"/>
    <w:rsid w:val="000779B8"/>
    <w:rsid w:val="00077AB7"/>
    <w:rsid w:val="00081CD8"/>
    <w:rsid w:val="00084992"/>
    <w:rsid w:val="00091129"/>
    <w:rsid w:val="0009124C"/>
    <w:rsid w:val="000918CA"/>
    <w:rsid w:val="00092E38"/>
    <w:rsid w:val="00094069"/>
    <w:rsid w:val="00095574"/>
    <w:rsid w:val="00095784"/>
    <w:rsid w:val="00095CE6"/>
    <w:rsid w:val="00096B0A"/>
    <w:rsid w:val="000A0D52"/>
    <w:rsid w:val="000A0D88"/>
    <w:rsid w:val="000A111A"/>
    <w:rsid w:val="000A1296"/>
    <w:rsid w:val="000A227E"/>
    <w:rsid w:val="000A4D84"/>
    <w:rsid w:val="000A6622"/>
    <w:rsid w:val="000A67D2"/>
    <w:rsid w:val="000A7F0E"/>
    <w:rsid w:val="000B1515"/>
    <w:rsid w:val="000B1C8F"/>
    <w:rsid w:val="000B3FE2"/>
    <w:rsid w:val="000C0227"/>
    <w:rsid w:val="000C050D"/>
    <w:rsid w:val="000C0D61"/>
    <w:rsid w:val="000C3494"/>
    <w:rsid w:val="000C34EF"/>
    <w:rsid w:val="000C3AA7"/>
    <w:rsid w:val="000C3DF5"/>
    <w:rsid w:val="000C469E"/>
    <w:rsid w:val="000C5712"/>
    <w:rsid w:val="000C6D25"/>
    <w:rsid w:val="000C746C"/>
    <w:rsid w:val="000D1541"/>
    <w:rsid w:val="000D1D5A"/>
    <w:rsid w:val="000D222A"/>
    <w:rsid w:val="000D243E"/>
    <w:rsid w:val="000D37F9"/>
    <w:rsid w:val="000D3963"/>
    <w:rsid w:val="000D4042"/>
    <w:rsid w:val="000D4984"/>
    <w:rsid w:val="000D6700"/>
    <w:rsid w:val="000D6AF4"/>
    <w:rsid w:val="000D7AD9"/>
    <w:rsid w:val="000E1D9F"/>
    <w:rsid w:val="000E1FA2"/>
    <w:rsid w:val="000E2CBE"/>
    <w:rsid w:val="000E2E3B"/>
    <w:rsid w:val="000E3FCD"/>
    <w:rsid w:val="000E4F02"/>
    <w:rsid w:val="000E6644"/>
    <w:rsid w:val="000E6AC1"/>
    <w:rsid w:val="000F0E0F"/>
    <w:rsid w:val="000F1AAA"/>
    <w:rsid w:val="000F3A3F"/>
    <w:rsid w:val="000F47D8"/>
    <w:rsid w:val="000F57F8"/>
    <w:rsid w:val="000F5AEB"/>
    <w:rsid w:val="000F706A"/>
    <w:rsid w:val="000F72F6"/>
    <w:rsid w:val="00100EC5"/>
    <w:rsid w:val="00101218"/>
    <w:rsid w:val="00101ADD"/>
    <w:rsid w:val="00102557"/>
    <w:rsid w:val="00104DDD"/>
    <w:rsid w:val="00106270"/>
    <w:rsid w:val="001118C9"/>
    <w:rsid w:val="001129B3"/>
    <w:rsid w:val="001135C6"/>
    <w:rsid w:val="001136CF"/>
    <w:rsid w:val="00117973"/>
    <w:rsid w:val="00120148"/>
    <w:rsid w:val="00120C46"/>
    <w:rsid w:val="0012130B"/>
    <w:rsid w:val="001241CC"/>
    <w:rsid w:val="00125209"/>
    <w:rsid w:val="001302FE"/>
    <w:rsid w:val="00132878"/>
    <w:rsid w:val="00135388"/>
    <w:rsid w:val="00140140"/>
    <w:rsid w:val="001403FA"/>
    <w:rsid w:val="00141095"/>
    <w:rsid w:val="00141453"/>
    <w:rsid w:val="00141BE6"/>
    <w:rsid w:val="001434A8"/>
    <w:rsid w:val="001439EB"/>
    <w:rsid w:val="00144EBD"/>
    <w:rsid w:val="00147E4B"/>
    <w:rsid w:val="001511D6"/>
    <w:rsid w:val="00151D38"/>
    <w:rsid w:val="00151D5C"/>
    <w:rsid w:val="00153460"/>
    <w:rsid w:val="001534AE"/>
    <w:rsid w:val="001534AF"/>
    <w:rsid w:val="00153716"/>
    <w:rsid w:val="00156A42"/>
    <w:rsid w:val="001575D5"/>
    <w:rsid w:val="00161ADF"/>
    <w:rsid w:val="00162393"/>
    <w:rsid w:val="00163739"/>
    <w:rsid w:val="00164D56"/>
    <w:rsid w:val="001652DB"/>
    <w:rsid w:val="0016594B"/>
    <w:rsid w:val="00167B10"/>
    <w:rsid w:val="00172CC0"/>
    <w:rsid w:val="00173694"/>
    <w:rsid w:val="0017402F"/>
    <w:rsid w:val="001744E4"/>
    <w:rsid w:val="00181511"/>
    <w:rsid w:val="001823F1"/>
    <w:rsid w:val="00183354"/>
    <w:rsid w:val="001860FE"/>
    <w:rsid w:val="00190205"/>
    <w:rsid w:val="0019129D"/>
    <w:rsid w:val="001934E7"/>
    <w:rsid w:val="00193855"/>
    <w:rsid w:val="00194890"/>
    <w:rsid w:val="00195208"/>
    <w:rsid w:val="001952EA"/>
    <w:rsid w:val="00196C1B"/>
    <w:rsid w:val="001970A6"/>
    <w:rsid w:val="001974A0"/>
    <w:rsid w:val="0019758B"/>
    <w:rsid w:val="001A1084"/>
    <w:rsid w:val="001A2DC0"/>
    <w:rsid w:val="001A34B1"/>
    <w:rsid w:val="001A4F7D"/>
    <w:rsid w:val="001A54BE"/>
    <w:rsid w:val="001A5520"/>
    <w:rsid w:val="001A7D2B"/>
    <w:rsid w:val="001B0BA4"/>
    <w:rsid w:val="001B0E21"/>
    <w:rsid w:val="001B0F73"/>
    <w:rsid w:val="001B1141"/>
    <w:rsid w:val="001B1BBA"/>
    <w:rsid w:val="001B2A62"/>
    <w:rsid w:val="001B3378"/>
    <w:rsid w:val="001B347E"/>
    <w:rsid w:val="001B392A"/>
    <w:rsid w:val="001B49B9"/>
    <w:rsid w:val="001B578D"/>
    <w:rsid w:val="001B676F"/>
    <w:rsid w:val="001B76EA"/>
    <w:rsid w:val="001C0322"/>
    <w:rsid w:val="001C1E7F"/>
    <w:rsid w:val="001C2BB6"/>
    <w:rsid w:val="001C2DB7"/>
    <w:rsid w:val="001C3332"/>
    <w:rsid w:val="001C34DF"/>
    <w:rsid w:val="001C6817"/>
    <w:rsid w:val="001C6F39"/>
    <w:rsid w:val="001D05B9"/>
    <w:rsid w:val="001D0D70"/>
    <w:rsid w:val="001D1399"/>
    <w:rsid w:val="001D14FE"/>
    <w:rsid w:val="001D565B"/>
    <w:rsid w:val="001D5732"/>
    <w:rsid w:val="001D595D"/>
    <w:rsid w:val="001D5C04"/>
    <w:rsid w:val="001D60E7"/>
    <w:rsid w:val="001D761B"/>
    <w:rsid w:val="001D7A9D"/>
    <w:rsid w:val="001E2C1D"/>
    <w:rsid w:val="001E503D"/>
    <w:rsid w:val="001F26CF"/>
    <w:rsid w:val="001F41D2"/>
    <w:rsid w:val="001F45EA"/>
    <w:rsid w:val="001F5E1E"/>
    <w:rsid w:val="001F78F0"/>
    <w:rsid w:val="0020062C"/>
    <w:rsid w:val="00201C53"/>
    <w:rsid w:val="00201EF1"/>
    <w:rsid w:val="00202146"/>
    <w:rsid w:val="00203850"/>
    <w:rsid w:val="00204977"/>
    <w:rsid w:val="002049D3"/>
    <w:rsid w:val="00205E8E"/>
    <w:rsid w:val="0020759A"/>
    <w:rsid w:val="00216173"/>
    <w:rsid w:val="00216583"/>
    <w:rsid w:val="00221040"/>
    <w:rsid w:val="00222022"/>
    <w:rsid w:val="00222698"/>
    <w:rsid w:val="00222A2D"/>
    <w:rsid w:val="00223029"/>
    <w:rsid w:val="0022429C"/>
    <w:rsid w:val="002246EA"/>
    <w:rsid w:val="00226F53"/>
    <w:rsid w:val="002271A4"/>
    <w:rsid w:val="002313C2"/>
    <w:rsid w:val="002314C7"/>
    <w:rsid w:val="00234745"/>
    <w:rsid w:val="00234D4B"/>
    <w:rsid w:val="002351A6"/>
    <w:rsid w:val="00235D7B"/>
    <w:rsid w:val="002360F9"/>
    <w:rsid w:val="002377E1"/>
    <w:rsid w:val="002378A5"/>
    <w:rsid w:val="002407AF"/>
    <w:rsid w:val="00242BCB"/>
    <w:rsid w:val="00246066"/>
    <w:rsid w:val="002479DA"/>
    <w:rsid w:val="00250136"/>
    <w:rsid w:val="0025212E"/>
    <w:rsid w:val="00252BB1"/>
    <w:rsid w:val="00256FAA"/>
    <w:rsid w:val="002608C8"/>
    <w:rsid w:val="002627FF"/>
    <w:rsid w:val="00263211"/>
    <w:rsid w:val="002639C4"/>
    <w:rsid w:val="00264029"/>
    <w:rsid w:val="00264084"/>
    <w:rsid w:val="002640DE"/>
    <w:rsid w:val="00266B9A"/>
    <w:rsid w:val="002671EF"/>
    <w:rsid w:val="00267630"/>
    <w:rsid w:val="00267E16"/>
    <w:rsid w:val="0027140E"/>
    <w:rsid w:val="002735D2"/>
    <w:rsid w:val="00273724"/>
    <w:rsid w:val="00273C0A"/>
    <w:rsid w:val="0027466B"/>
    <w:rsid w:val="002777EA"/>
    <w:rsid w:val="002779C2"/>
    <w:rsid w:val="00280FB6"/>
    <w:rsid w:val="0028239F"/>
    <w:rsid w:val="00283088"/>
    <w:rsid w:val="00283345"/>
    <w:rsid w:val="00283899"/>
    <w:rsid w:val="002838A5"/>
    <w:rsid w:val="0028535A"/>
    <w:rsid w:val="00285BB4"/>
    <w:rsid w:val="00286083"/>
    <w:rsid w:val="00286A38"/>
    <w:rsid w:val="002878B2"/>
    <w:rsid w:val="00287A2B"/>
    <w:rsid w:val="0029060C"/>
    <w:rsid w:val="00291246"/>
    <w:rsid w:val="002920DD"/>
    <w:rsid w:val="00292754"/>
    <w:rsid w:val="00294820"/>
    <w:rsid w:val="00294851"/>
    <w:rsid w:val="00295981"/>
    <w:rsid w:val="00297D81"/>
    <w:rsid w:val="002A00CF"/>
    <w:rsid w:val="002A0343"/>
    <w:rsid w:val="002A06FE"/>
    <w:rsid w:val="002A26D4"/>
    <w:rsid w:val="002A47E5"/>
    <w:rsid w:val="002A50F1"/>
    <w:rsid w:val="002A76D3"/>
    <w:rsid w:val="002B2B83"/>
    <w:rsid w:val="002B2F48"/>
    <w:rsid w:val="002B314E"/>
    <w:rsid w:val="002B570C"/>
    <w:rsid w:val="002B5FFA"/>
    <w:rsid w:val="002B6F0F"/>
    <w:rsid w:val="002B751B"/>
    <w:rsid w:val="002B7C1C"/>
    <w:rsid w:val="002C0328"/>
    <w:rsid w:val="002C09E3"/>
    <w:rsid w:val="002C0B73"/>
    <w:rsid w:val="002C1CA8"/>
    <w:rsid w:val="002C5BBF"/>
    <w:rsid w:val="002D1244"/>
    <w:rsid w:val="002D1338"/>
    <w:rsid w:val="002D2074"/>
    <w:rsid w:val="002D3F01"/>
    <w:rsid w:val="002D4489"/>
    <w:rsid w:val="002D5B80"/>
    <w:rsid w:val="002D74CE"/>
    <w:rsid w:val="002E2757"/>
    <w:rsid w:val="002E2809"/>
    <w:rsid w:val="002E438A"/>
    <w:rsid w:val="002E792B"/>
    <w:rsid w:val="002F028C"/>
    <w:rsid w:val="002F0692"/>
    <w:rsid w:val="002F122E"/>
    <w:rsid w:val="002F13ED"/>
    <w:rsid w:val="002F1948"/>
    <w:rsid w:val="002F24C3"/>
    <w:rsid w:val="002F3885"/>
    <w:rsid w:val="002F3FF9"/>
    <w:rsid w:val="002F418A"/>
    <w:rsid w:val="002F431B"/>
    <w:rsid w:val="002F613E"/>
    <w:rsid w:val="002F68E6"/>
    <w:rsid w:val="00301780"/>
    <w:rsid w:val="003034A9"/>
    <w:rsid w:val="00303A03"/>
    <w:rsid w:val="003046F8"/>
    <w:rsid w:val="003060A1"/>
    <w:rsid w:val="00307E92"/>
    <w:rsid w:val="003107F3"/>
    <w:rsid w:val="00314CFB"/>
    <w:rsid w:val="003179BF"/>
    <w:rsid w:val="00320A5C"/>
    <w:rsid w:val="0032360A"/>
    <w:rsid w:val="003238E1"/>
    <w:rsid w:val="00323DB3"/>
    <w:rsid w:val="00325DF9"/>
    <w:rsid w:val="003275DC"/>
    <w:rsid w:val="00331F37"/>
    <w:rsid w:val="00336580"/>
    <w:rsid w:val="00337CEB"/>
    <w:rsid w:val="00340134"/>
    <w:rsid w:val="00341BF7"/>
    <w:rsid w:val="00342E35"/>
    <w:rsid w:val="003442AB"/>
    <w:rsid w:val="003449E5"/>
    <w:rsid w:val="00344B58"/>
    <w:rsid w:val="0034539A"/>
    <w:rsid w:val="00345431"/>
    <w:rsid w:val="0034576C"/>
    <w:rsid w:val="00345920"/>
    <w:rsid w:val="00345CB4"/>
    <w:rsid w:val="00345E88"/>
    <w:rsid w:val="00351292"/>
    <w:rsid w:val="0035254B"/>
    <w:rsid w:val="003545DF"/>
    <w:rsid w:val="00357B36"/>
    <w:rsid w:val="003601D9"/>
    <w:rsid w:val="00360421"/>
    <w:rsid w:val="0036075B"/>
    <w:rsid w:val="00361AA1"/>
    <w:rsid w:val="003620DC"/>
    <w:rsid w:val="00365364"/>
    <w:rsid w:val="0036700E"/>
    <w:rsid w:val="0037411C"/>
    <w:rsid w:val="00374ED7"/>
    <w:rsid w:val="00375D42"/>
    <w:rsid w:val="00382713"/>
    <w:rsid w:val="0038554A"/>
    <w:rsid w:val="00385553"/>
    <w:rsid w:val="0038595A"/>
    <w:rsid w:val="00386303"/>
    <w:rsid w:val="003910AA"/>
    <w:rsid w:val="00394003"/>
    <w:rsid w:val="00396E66"/>
    <w:rsid w:val="003A02FE"/>
    <w:rsid w:val="003A3C21"/>
    <w:rsid w:val="003A4589"/>
    <w:rsid w:val="003A713B"/>
    <w:rsid w:val="003B0C0B"/>
    <w:rsid w:val="003B4C1B"/>
    <w:rsid w:val="003B764B"/>
    <w:rsid w:val="003C0608"/>
    <w:rsid w:val="003C2007"/>
    <w:rsid w:val="003C216E"/>
    <w:rsid w:val="003C41DC"/>
    <w:rsid w:val="003C4F0B"/>
    <w:rsid w:val="003C51D4"/>
    <w:rsid w:val="003C552B"/>
    <w:rsid w:val="003C6A16"/>
    <w:rsid w:val="003C6BFF"/>
    <w:rsid w:val="003C6D26"/>
    <w:rsid w:val="003C774D"/>
    <w:rsid w:val="003D069C"/>
    <w:rsid w:val="003D1896"/>
    <w:rsid w:val="003D1B84"/>
    <w:rsid w:val="003D2E34"/>
    <w:rsid w:val="003D2F4F"/>
    <w:rsid w:val="003D382A"/>
    <w:rsid w:val="003D51BD"/>
    <w:rsid w:val="003D5713"/>
    <w:rsid w:val="003D69FB"/>
    <w:rsid w:val="003D708A"/>
    <w:rsid w:val="003D7646"/>
    <w:rsid w:val="003D7C53"/>
    <w:rsid w:val="003E07F3"/>
    <w:rsid w:val="003E1D98"/>
    <w:rsid w:val="003E5902"/>
    <w:rsid w:val="003E62F7"/>
    <w:rsid w:val="003F0789"/>
    <w:rsid w:val="003F113A"/>
    <w:rsid w:val="003F2D6C"/>
    <w:rsid w:val="003F3E63"/>
    <w:rsid w:val="003F456E"/>
    <w:rsid w:val="004001D2"/>
    <w:rsid w:val="00400F11"/>
    <w:rsid w:val="00401518"/>
    <w:rsid w:val="00402BAC"/>
    <w:rsid w:val="00406812"/>
    <w:rsid w:val="00406B62"/>
    <w:rsid w:val="00406CCC"/>
    <w:rsid w:val="00407480"/>
    <w:rsid w:val="00410008"/>
    <w:rsid w:val="004111F9"/>
    <w:rsid w:val="004128AF"/>
    <w:rsid w:val="00413E60"/>
    <w:rsid w:val="00414643"/>
    <w:rsid w:val="004151DF"/>
    <w:rsid w:val="004157AE"/>
    <w:rsid w:val="004170D8"/>
    <w:rsid w:val="00422461"/>
    <w:rsid w:val="00422DE3"/>
    <w:rsid w:val="004269F6"/>
    <w:rsid w:val="00426B97"/>
    <w:rsid w:val="00426E55"/>
    <w:rsid w:val="004270F4"/>
    <w:rsid w:val="00427F0F"/>
    <w:rsid w:val="00430812"/>
    <w:rsid w:val="00432FC0"/>
    <w:rsid w:val="00440DEB"/>
    <w:rsid w:val="00441953"/>
    <w:rsid w:val="00441C6A"/>
    <w:rsid w:val="004421E5"/>
    <w:rsid w:val="00450F55"/>
    <w:rsid w:val="00451373"/>
    <w:rsid w:val="0045220A"/>
    <w:rsid w:val="00452284"/>
    <w:rsid w:val="004556AE"/>
    <w:rsid w:val="00456546"/>
    <w:rsid w:val="00457C8E"/>
    <w:rsid w:val="00461701"/>
    <w:rsid w:val="00466567"/>
    <w:rsid w:val="00470003"/>
    <w:rsid w:val="00470888"/>
    <w:rsid w:val="00470B56"/>
    <w:rsid w:val="00471364"/>
    <w:rsid w:val="00472F7E"/>
    <w:rsid w:val="00473B2F"/>
    <w:rsid w:val="00474A8C"/>
    <w:rsid w:val="00474EB4"/>
    <w:rsid w:val="0047655F"/>
    <w:rsid w:val="00477F26"/>
    <w:rsid w:val="00480357"/>
    <w:rsid w:val="00482374"/>
    <w:rsid w:val="00484313"/>
    <w:rsid w:val="00484CCE"/>
    <w:rsid w:val="004856CA"/>
    <w:rsid w:val="00486579"/>
    <w:rsid w:val="004866A3"/>
    <w:rsid w:val="00487E67"/>
    <w:rsid w:val="00490384"/>
    <w:rsid w:val="00490CE9"/>
    <w:rsid w:val="00491032"/>
    <w:rsid w:val="00492332"/>
    <w:rsid w:val="0049280F"/>
    <w:rsid w:val="00493F0F"/>
    <w:rsid w:val="00493F8A"/>
    <w:rsid w:val="0049705E"/>
    <w:rsid w:val="004A154A"/>
    <w:rsid w:val="004A2875"/>
    <w:rsid w:val="004A2BE6"/>
    <w:rsid w:val="004A2F11"/>
    <w:rsid w:val="004A34A0"/>
    <w:rsid w:val="004A34EB"/>
    <w:rsid w:val="004A64DF"/>
    <w:rsid w:val="004B297D"/>
    <w:rsid w:val="004B6A12"/>
    <w:rsid w:val="004B6C59"/>
    <w:rsid w:val="004B77D0"/>
    <w:rsid w:val="004C1A36"/>
    <w:rsid w:val="004C1E88"/>
    <w:rsid w:val="004C295C"/>
    <w:rsid w:val="004C2D13"/>
    <w:rsid w:val="004C412C"/>
    <w:rsid w:val="004C55A1"/>
    <w:rsid w:val="004C5D7D"/>
    <w:rsid w:val="004C76A0"/>
    <w:rsid w:val="004C7C82"/>
    <w:rsid w:val="004D1420"/>
    <w:rsid w:val="004D1D85"/>
    <w:rsid w:val="004D1FFF"/>
    <w:rsid w:val="004D495A"/>
    <w:rsid w:val="004D579A"/>
    <w:rsid w:val="004D5A27"/>
    <w:rsid w:val="004D626F"/>
    <w:rsid w:val="004D6448"/>
    <w:rsid w:val="004E30B2"/>
    <w:rsid w:val="004E6ECC"/>
    <w:rsid w:val="004E750D"/>
    <w:rsid w:val="004F153C"/>
    <w:rsid w:val="004F356C"/>
    <w:rsid w:val="004F4F32"/>
    <w:rsid w:val="005008A8"/>
    <w:rsid w:val="005012C5"/>
    <w:rsid w:val="005028DE"/>
    <w:rsid w:val="00503579"/>
    <w:rsid w:val="00504367"/>
    <w:rsid w:val="00506AB7"/>
    <w:rsid w:val="00510B9C"/>
    <w:rsid w:val="00511175"/>
    <w:rsid w:val="00512F8B"/>
    <w:rsid w:val="00512FD7"/>
    <w:rsid w:val="005135F3"/>
    <w:rsid w:val="00513B7C"/>
    <w:rsid w:val="00513EC9"/>
    <w:rsid w:val="00515312"/>
    <w:rsid w:val="00515FEC"/>
    <w:rsid w:val="00516542"/>
    <w:rsid w:val="00516A0D"/>
    <w:rsid w:val="00516F06"/>
    <w:rsid w:val="00517FD8"/>
    <w:rsid w:val="0052231D"/>
    <w:rsid w:val="005231E0"/>
    <w:rsid w:val="0052457E"/>
    <w:rsid w:val="00526988"/>
    <w:rsid w:val="00526B7B"/>
    <w:rsid w:val="00530798"/>
    <w:rsid w:val="005308CE"/>
    <w:rsid w:val="00531623"/>
    <w:rsid w:val="00531813"/>
    <w:rsid w:val="0053318C"/>
    <w:rsid w:val="00533EC8"/>
    <w:rsid w:val="00535C7A"/>
    <w:rsid w:val="00536DB2"/>
    <w:rsid w:val="005378A7"/>
    <w:rsid w:val="00540132"/>
    <w:rsid w:val="00540541"/>
    <w:rsid w:val="00540FE2"/>
    <w:rsid w:val="00541133"/>
    <w:rsid w:val="00541761"/>
    <w:rsid w:val="00541910"/>
    <w:rsid w:val="00541E1C"/>
    <w:rsid w:val="00542CAD"/>
    <w:rsid w:val="00544546"/>
    <w:rsid w:val="00544EDE"/>
    <w:rsid w:val="00545CBE"/>
    <w:rsid w:val="00545CD0"/>
    <w:rsid w:val="00546D53"/>
    <w:rsid w:val="005520A0"/>
    <w:rsid w:val="00553125"/>
    <w:rsid w:val="005536FA"/>
    <w:rsid w:val="00554092"/>
    <w:rsid w:val="005541F6"/>
    <w:rsid w:val="00554E82"/>
    <w:rsid w:val="005560F3"/>
    <w:rsid w:val="00556459"/>
    <w:rsid w:val="005570C7"/>
    <w:rsid w:val="00560501"/>
    <w:rsid w:val="005620DE"/>
    <w:rsid w:val="005628D8"/>
    <w:rsid w:val="0056364C"/>
    <w:rsid w:val="00564A28"/>
    <w:rsid w:val="0056709B"/>
    <w:rsid w:val="0056798A"/>
    <w:rsid w:val="00570280"/>
    <w:rsid w:val="00571A95"/>
    <w:rsid w:val="0057439C"/>
    <w:rsid w:val="00575689"/>
    <w:rsid w:val="0057586E"/>
    <w:rsid w:val="00576F0C"/>
    <w:rsid w:val="00582150"/>
    <w:rsid w:val="00582A07"/>
    <w:rsid w:val="00587299"/>
    <w:rsid w:val="0059141F"/>
    <w:rsid w:val="005924E8"/>
    <w:rsid w:val="005937D5"/>
    <w:rsid w:val="00593D4E"/>
    <w:rsid w:val="00594E73"/>
    <w:rsid w:val="0059670D"/>
    <w:rsid w:val="00596B28"/>
    <w:rsid w:val="0059790E"/>
    <w:rsid w:val="005979EB"/>
    <w:rsid w:val="005A0B9B"/>
    <w:rsid w:val="005A17BE"/>
    <w:rsid w:val="005A198E"/>
    <w:rsid w:val="005A347D"/>
    <w:rsid w:val="005A5B0D"/>
    <w:rsid w:val="005A77E3"/>
    <w:rsid w:val="005A7ACD"/>
    <w:rsid w:val="005B0023"/>
    <w:rsid w:val="005B0127"/>
    <w:rsid w:val="005B1310"/>
    <w:rsid w:val="005B357F"/>
    <w:rsid w:val="005B5D34"/>
    <w:rsid w:val="005B6782"/>
    <w:rsid w:val="005B696B"/>
    <w:rsid w:val="005B7A35"/>
    <w:rsid w:val="005B7D15"/>
    <w:rsid w:val="005B7F28"/>
    <w:rsid w:val="005C112B"/>
    <w:rsid w:val="005C24F2"/>
    <w:rsid w:val="005C4B73"/>
    <w:rsid w:val="005C541E"/>
    <w:rsid w:val="005D1C22"/>
    <w:rsid w:val="005D2B53"/>
    <w:rsid w:val="005D41F8"/>
    <w:rsid w:val="005D455D"/>
    <w:rsid w:val="005D6C00"/>
    <w:rsid w:val="005E03E9"/>
    <w:rsid w:val="005E1D2B"/>
    <w:rsid w:val="005E236F"/>
    <w:rsid w:val="005E2FA7"/>
    <w:rsid w:val="005E31D5"/>
    <w:rsid w:val="005E3E6B"/>
    <w:rsid w:val="005E465B"/>
    <w:rsid w:val="005E4CF7"/>
    <w:rsid w:val="005E6203"/>
    <w:rsid w:val="005E6265"/>
    <w:rsid w:val="005E7074"/>
    <w:rsid w:val="005F1167"/>
    <w:rsid w:val="005F2BAF"/>
    <w:rsid w:val="005F445D"/>
    <w:rsid w:val="005F6145"/>
    <w:rsid w:val="005F70B9"/>
    <w:rsid w:val="00600D93"/>
    <w:rsid w:val="00602D77"/>
    <w:rsid w:val="00603A9B"/>
    <w:rsid w:val="006045E8"/>
    <w:rsid w:val="00606745"/>
    <w:rsid w:val="00606776"/>
    <w:rsid w:val="00606A40"/>
    <w:rsid w:val="00607A5B"/>
    <w:rsid w:val="006120FD"/>
    <w:rsid w:val="0061388C"/>
    <w:rsid w:val="00613CFD"/>
    <w:rsid w:val="00614ACF"/>
    <w:rsid w:val="00615807"/>
    <w:rsid w:val="006159C6"/>
    <w:rsid w:val="006204E5"/>
    <w:rsid w:val="00621271"/>
    <w:rsid w:val="00621898"/>
    <w:rsid w:val="00623E6C"/>
    <w:rsid w:val="00625B43"/>
    <w:rsid w:val="00626BEA"/>
    <w:rsid w:val="0063091D"/>
    <w:rsid w:val="00631AAF"/>
    <w:rsid w:val="0063300C"/>
    <w:rsid w:val="0063316B"/>
    <w:rsid w:val="006339BF"/>
    <w:rsid w:val="00635C71"/>
    <w:rsid w:val="006364EF"/>
    <w:rsid w:val="006414CF"/>
    <w:rsid w:val="0064162F"/>
    <w:rsid w:val="00647327"/>
    <w:rsid w:val="0065061F"/>
    <w:rsid w:val="0065103A"/>
    <w:rsid w:val="00651775"/>
    <w:rsid w:val="00651A5B"/>
    <w:rsid w:val="0065203B"/>
    <w:rsid w:val="00655736"/>
    <w:rsid w:val="006558DD"/>
    <w:rsid w:val="00656D70"/>
    <w:rsid w:val="00657BA4"/>
    <w:rsid w:val="00661587"/>
    <w:rsid w:val="006626F8"/>
    <w:rsid w:val="00663B8D"/>
    <w:rsid w:val="00664875"/>
    <w:rsid w:val="00665269"/>
    <w:rsid w:val="00667A2C"/>
    <w:rsid w:val="006700C4"/>
    <w:rsid w:val="00671987"/>
    <w:rsid w:val="0067459C"/>
    <w:rsid w:val="006763E6"/>
    <w:rsid w:val="006767CE"/>
    <w:rsid w:val="00677056"/>
    <w:rsid w:val="00681A1E"/>
    <w:rsid w:val="00682351"/>
    <w:rsid w:val="00682C75"/>
    <w:rsid w:val="006848E9"/>
    <w:rsid w:val="00684D68"/>
    <w:rsid w:val="00684E16"/>
    <w:rsid w:val="006869DB"/>
    <w:rsid w:val="00686ED9"/>
    <w:rsid w:val="00690364"/>
    <w:rsid w:val="006909DB"/>
    <w:rsid w:val="00693320"/>
    <w:rsid w:val="00693582"/>
    <w:rsid w:val="00693D07"/>
    <w:rsid w:val="0069407A"/>
    <w:rsid w:val="00694AE1"/>
    <w:rsid w:val="00695208"/>
    <w:rsid w:val="00696B37"/>
    <w:rsid w:val="00696C8D"/>
    <w:rsid w:val="006A06C6"/>
    <w:rsid w:val="006A0B0C"/>
    <w:rsid w:val="006A0C2B"/>
    <w:rsid w:val="006A136F"/>
    <w:rsid w:val="006A177A"/>
    <w:rsid w:val="006A2AC2"/>
    <w:rsid w:val="006A2E86"/>
    <w:rsid w:val="006A3617"/>
    <w:rsid w:val="006A374D"/>
    <w:rsid w:val="006A48A0"/>
    <w:rsid w:val="006A4E53"/>
    <w:rsid w:val="006A7DC6"/>
    <w:rsid w:val="006B1537"/>
    <w:rsid w:val="006B31B1"/>
    <w:rsid w:val="006B36FE"/>
    <w:rsid w:val="006B4452"/>
    <w:rsid w:val="006B4AE9"/>
    <w:rsid w:val="006B4D0C"/>
    <w:rsid w:val="006B55F4"/>
    <w:rsid w:val="006B7B54"/>
    <w:rsid w:val="006B7CE7"/>
    <w:rsid w:val="006B7F50"/>
    <w:rsid w:val="006C0DF0"/>
    <w:rsid w:val="006C16C9"/>
    <w:rsid w:val="006C5563"/>
    <w:rsid w:val="006D0552"/>
    <w:rsid w:val="006D093B"/>
    <w:rsid w:val="006D0E5B"/>
    <w:rsid w:val="006D31CB"/>
    <w:rsid w:val="006D4405"/>
    <w:rsid w:val="006D555C"/>
    <w:rsid w:val="006D6E3C"/>
    <w:rsid w:val="006E0B9F"/>
    <w:rsid w:val="006E1DBF"/>
    <w:rsid w:val="006E286F"/>
    <w:rsid w:val="006E2C6B"/>
    <w:rsid w:val="006E3E38"/>
    <w:rsid w:val="006E46E4"/>
    <w:rsid w:val="006E5BE0"/>
    <w:rsid w:val="006E6229"/>
    <w:rsid w:val="006E6D79"/>
    <w:rsid w:val="006E75EB"/>
    <w:rsid w:val="006F0B4C"/>
    <w:rsid w:val="006F108C"/>
    <w:rsid w:val="00701C3E"/>
    <w:rsid w:val="00702D15"/>
    <w:rsid w:val="00703F66"/>
    <w:rsid w:val="0070431B"/>
    <w:rsid w:val="007057BA"/>
    <w:rsid w:val="00705DFD"/>
    <w:rsid w:val="00710042"/>
    <w:rsid w:val="00712044"/>
    <w:rsid w:val="00712F9F"/>
    <w:rsid w:val="007130A5"/>
    <w:rsid w:val="00716988"/>
    <w:rsid w:val="00716B4B"/>
    <w:rsid w:val="00716F94"/>
    <w:rsid w:val="0071764C"/>
    <w:rsid w:val="00717DA5"/>
    <w:rsid w:val="007231D6"/>
    <w:rsid w:val="00723C7C"/>
    <w:rsid w:val="007249BF"/>
    <w:rsid w:val="007253AF"/>
    <w:rsid w:val="00726C6D"/>
    <w:rsid w:val="00730E1E"/>
    <w:rsid w:val="00732E04"/>
    <w:rsid w:val="007331E5"/>
    <w:rsid w:val="00733233"/>
    <w:rsid w:val="00736425"/>
    <w:rsid w:val="0073798B"/>
    <w:rsid w:val="00741172"/>
    <w:rsid w:val="00743CA6"/>
    <w:rsid w:val="007440E5"/>
    <w:rsid w:val="00744484"/>
    <w:rsid w:val="00745392"/>
    <w:rsid w:val="00746DD1"/>
    <w:rsid w:val="00747566"/>
    <w:rsid w:val="00747BE3"/>
    <w:rsid w:val="00750BA9"/>
    <w:rsid w:val="0075154A"/>
    <w:rsid w:val="00751F80"/>
    <w:rsid w:val="007529BD"/>
    <w:rsid w:val="00753BFF"/>
    <w:rsid w:val="0076022A"/>
    <w:rsid w:val="00760324"/>
    <w:rsid w:val="007621FB"/>
    <w:rsid w:val="007624BB"/>
    <w:rsid w:val="007638CA"/>
    <w:rsid w:val="00765A8E"/>
    <w:rsid w:val="00773188"/>
    <w:rsid w:val="00773275"/>
    <w:rsid w:val="0077523A"/>
    <w:rsid w:val="007759E7"/>
    <w:rsid w:val="00782357"/>
    <w:rsid w:val="00782C8E"/>
    <w:rsid w:val="00783782"/>
    <w:rsid w:val="0078382B"/>
    <w:rsid w:val="00784B8C"/>
    <w:rsid w:val="00785F93"/>
    <w:rsid w:val="007879E1"/>
    <w:rsid w:val="007919E9"/>
    <w:rsid w:val="0079211A"/>
    <w:rsid w:val="0079239B"/>
    <w:rsid w:val="00793676"/>
    <w:rsid w:val="00793A42"/>
    <w:rsid w:val="007A0C96"/>
    <w:rsid w:val="007A2192"/>
    <w:rsid w:val="007A2521"/>
    <w:rsid w:val="007A3DAD"/>
    <w:rsid w:val="007A467B"/>
    <w:rsid w:val="007A796C"/>
    <w:rsid w:val="007B02EC"/>
    <w:rsid w:val="007B1608"/>
    <w:rsid w:val="007B17D6"/>
    <w:rsid w:val="007B197D"/>
    <w:rsid w:val="007B4462"/>
    <w:rsid w:val="007B5CB0"/>
    <w:rsid w:val="007B6021"/>
    <w:rsid w:val="007C06AD"/>
    <w:rsid w:val="007C0CFA"/>
    <w:rsid w:val="007C22D7"/>
    <w:rsid w:val="007C3C9B"/>
    <w:rsid w:val="007C6824"/>
    <w:rsid w:val="007D0FC7"/>
    <w:rsid w:val="007D7A8B"/>
    <w:rsid w:val="007E539B"/>
    <w:rsid w:val="007E58C3"/>
    <w:rsid w:val="007E68AE"/>
    <w:rsid w:val="007E79CE"/>
    <w:rsid w:val="007F10CC"/>
    <w:rsid w:val="007F2FA5"/>
    <w:rsid w:val="007F65EE"/>
    <w:rsid w:val="007F71E5"/>
    <w:rsid w:val="007F7C6F"/>
    <w:rsid w:val="007F7CA3"/>
    <w:rsid w:val="00801383"/>
    <w:rsid w:val="00801BC3"/>
    <w:rsid w:val="00803118"/>
    <w:rsid w:val="00803DB9"/>
    <w:rsid w:val="0080458E"/>
    <w:rsid w:val="00805362"/>
    <w:rsid w:val="008060E8"/>
    <w:rsid w:val="0080749C"/>
    <w:rsid w:val="00807B9B"/>
    <w:rsid w:val="008126B0"/>
    <w:rsid w:val="00812978"/>
    <w:rsid w:val="00815C40"/>
    <w:rsid w:val="00815D6B"/>
    <w:rsid w:val="00816402"/>
    <w:rsid w:val="0082229E"/>
    <w:rsid w:val="00822440"/>
    <w:rsid w:val="00822B98"/>
    <w:rsid w:val="00822DEC"/>
    <w:rsid w:val="008239E6"/>
    <w:rsid w:val="00823A11"/>
    <w:rsid w:val="00824FF4"/>
    <w:rsid w:val="00825712"/>
    <w:rsid w:val="008258C8"/>
    <w:rsid w:val="00825C36"/>
    <w:rsid w:val="00826C12"/>
    <w:rsid w:val="0082759F"/>
    <w:rsid w:val="00831567"/>
    <w:rsid w:val="00834608"/>
    <w:rsid w:val="00834E58"/>
    <w:rsid w:val="00834F3F"/>
    <w:rsid w:val="008369AA"/>
    <w:rsid w:val="00836A5A"/>
    <w:rsid w:val="0083775B"/>
    <w:rsid w:val="00837CF8"/>
    <w:rsid w:val="008402E0"/>
    <w:rsid w:val="00842EF3"/>
    <w:rsid w:val="008459F7"/>
    <w:rsid w:val="0084618B"/>
    <w:rsid w:val="00846EB4"/>
    <w:rsid w:val="00847279"/>
    <w:rsid w:val="00847DE4"/>
    <w:rsid w:val="008526A3"/>
    <w:rsid w:val="00853AE5"/>
    <w:rsid w:val="0085405E"/>
    <w:rsid w:val="0085414A"/>
    <w:rsid w:val="00854EEC"/>
    <w:rsid w:val="008575E6"/>
    <w:rsid w:val="00857EB9"/>
    <w:rsid w:val="008606A3"/>
    <w:rsid w:val="008608BE"/>
    <w:rsid w:val="008608C1"/>
    <w:rsid w:val="0086269D"/>
    <w:rsid w:val="008629EE"/>
    <w:rsid w:val="008639DB"/>
    <w:rsid w:val="0086543A"/>
    <w:rsid w:val="0086587C"/>
    <w:rsid w:val="00865AE4"/>
    <w:rsid w:val="0086640A"/>
    <w:rsid w:val="00870737"/>
    <w:rsid w:val="00871033"/>
    <w:rsid w:val="00871DD4"/>
    <w:rsid w:val="008724E5"/>
    <w:rsid w:val="00876DDE"/>
    <w:rsid w:val="00877AE8"/>
    <w:rsid w:val="0088021B"/>
    <w:rsid w:val="008811A4"/>
    <w:rsid w:val="00884A9D"/>
    <w:rsid w:val="0088512B"/>
    <w:rsid w:val="00887934"/>
    <w:rsid w:val="00892A6D"/>
    <w:rsid w:val="00893C11"/>
    <w:rsid w:val="008945B9"/>
    <w:rsid w:val="008946BB"/>
    <w:rsid w:val="008955A5"/>
    <w:rsid w:val="00896744"/>
    <w:rsid w:val="008968A6"/>
    <w:rsid w:val="008A1003"/>
    <w:rsid w:val="008A1497"/>
    <w:rsid w:val="008A171B"/>
    <w:rsid w:val="008A1AED"/>
    <w:rsid w:val="008A1B56"/>
    <w:rsid w:val="008A25DF"/>
    <w:rsid w:val="008A2B2D"/>
    <w:rsid w:val="008A4E1E"/>
    <w:rsid w:val="008A55FD"/>
    <w:rsid w:val="008A670A"/>
    <w:rsid w:val="008A6C2F"/>
    <w:rsid w:val="008A72E9"/>
    <w:rsid w:val="008B6C2D"/>
    <w:rsid w:val="008C19A9"/>
    <w:rsid w:val="008C1CBA"/>
    <w:rsid w:val="008C241E"/>
    <w:rsid w:val="008C296C"/>
    <w:rsid w:val="008C29CD"/>
    <w:rsid w:val="008C2F12"/>
    <w:rsid w:val="008C2F48"/>
    <w:rsid w:val="008C646B"/>
    <w:rsid w:val="008D11B9"/>
    <w:rsid w:val="008D17A4"/>
    <w:rsid w:val="008D1D40"/>
    <w:rsid w:val="008D4305"/>
    <w:rsid w:val="008D4C76"/>
    <w:rsid w:val="008D52EA"/>
    <w:rsid w:val="008D576C"/>
    <w:rsid w:val="008D67CA"/>
    <w:rsid w:val="008D7379"/>
    <w:rsid w:val="008E0873"/>
    <w:rsid w:val="008E1A85"/>
    <w:rsid w:val="008E2C31"/>
    <w:rsid w:val="008E3E74"/>
    <w:rsid w:val="008E5C26"/>
    <w:rsid w:val="008E5EA1"/>
    <w:rsid w:val="008E6D78"/>
    <w:rsid w:val="008F1BA1"/>
    <w:rsid w:val="008F406F"/>
    <w:rsid w:val="008F4F66"/>
    <w:rsid w:val="008F5E73"/>
    <w:rsid w:val="008F6560"/>
    <w:rsid w:val="008F6A07"/>
    <w:rsid w:val="008F72DE"/>
    <w:rsid w:val="00901290"/>
    <w:rsid w:val="00904832"/>
    <w:rsid w:val="0090697E"/>
    <w:rsid w:val="009069B1"/>
    <w:rsid w:val="00906AC6"/>
    <w:rsid w:val="00906E49"/>
    <w:rsid w:val="00907260"/>
    <w:rsid w:val="0091050A"/>
    <w:rsid w:val="00910786"/>
    <w:rsid w:val="0091176A"/>
    <w:rsid w:val="00911C46"/>
    <w:rsid w:val="00912D23"/>
    <w:rsid w:val="00913399"/>
    <w:rsid w:val="009160BC"/>
    <w:rsid w:val="00916291"/>
    <w:rsid w:val="009163A7"/>
    <w:rsid w:val="00917CDD"/>
    <w:rsid w:val="00921784"/>
    <w:rsid w:val="00922A54"/>
    <w:rsid w:val="00922CAE"/>
    <w:rsid w:val="0092445D"/>
    <w:rsid w:val="0092465D"/>
    <w:rsid w:val="00925F19"/>
    <w:rsid w:val="0093007A"/>
    <w:rsid w:val="009322DE"/>
    <w:rsid w:val="00932E87"/>
    <w:rsid w:val="00934844"/>
    <w:rsid w:val="00934B4E"/>
    <w:rsid w:val="00934E67"/>
    <w:rsid w:val="00936A58"/>
    <w:rsid w:val="00936B02"/>
    <w:rsid w:val="0094478F"/>
    <w:rsid w:val="009461A9"/>
    <w:rsid w:val="009468E8"/>
    <w:rsid w:val="00946D0B"/>
    <w:rsid w:val="00951CD2"/>
    <w:rsid w:val="00955877"/>
    <w:rsid w:val="00955A49"/>
    <w:rsid w:val="00961F70"/>
    <w:rsid w:val="009623B1"/>
    <w:rsid w:val="00962F56"/>
    <w:rsid w:val="009643E7"/>
    <w:rsid w:val="009659BA"/>
    <w:rsid w:val="00965AC5"/>
    <w:rsid w:val="00966643"/>
    <w:rsid w:val="0096751E"/>
    <w:rsid w:val="00967CC3"/>
    <w:rsid w:val="009703C7"/>
    <w:rsid w:val="00970CB9"/>
    <w:rsid w:val="00972192"/>
    <w:rsid w:val="009722ED"/>
    <w:rsid w:val="00972F4F"/>
    <w:rsid w:val="009759F6"/>
    <w:rsid w:val="00975BB5"/>
    <w:rsid w:val="0097604D"/>
    <w:rsid w:val="00976DAD"/>
    <w:rsid w:val="00983EAB"/>
    <w:rsid w:val="009844D4"/>
    <w:rsid w:val="009857A0"/>
    <w:rsid w:val="00987EBE"/>
    <w:rsid w:val="009905F6"/>
    <w:rsid w:val="00990E16"/>
    <w:rsid w:val="0099164B"/>
    <w:rsid w:val="00992CBC"/>
    <w:rsid w:val="0099338D"/>
    <w:rsid w:val="00994826"/>
    <w:rsid w:val="0099634B"/>
    <w:rsid w:val="009A0056"/>
    <w:rsid w:val="009A18CD"/>
    <w:rsid w:val="009A1B44"/>
    <w:rsid w:val="009A1C28"/>
    <w:rsid w:val="009A4884"/>
    <w:rsid w:val="009A48DB"/>
    <w:rsid w:val="009A5768"/>
    <w:rsid w:val="009A5C2E"/>
    <w:rsid w:val="009A69F2"/>
    <w:rsid w:val="009B05F1"/>
    <w:rsid w:val="009B07A2"/>
    <w:rsid w:val="009B16C7"/>
    <w:rsid w:val="009B33B1"/>
    <w:rsid w:val="009B3436"/>
    <w:rsid w:val="009B34AF"/>
    <w:rsid w:val="009B4E8B"/>
    <w:rsid w:val="009B5088"/>
    <w:rsid w:val="009B51F9"/>
    <w:rsid w:val="009B63C3"/>
    <w:rsid w:val="009C118D"/>
    <w:rsid w:val="009C3029"/>
    <w:rsid w:val="009C317E"/>
    <w:rsid w:val="009C35A0"/>
    <w:rsid w:val="009C6A24"/>
    <w:rsid w:val="009C6B21"/>
    <w:rsid w:val="009D0A92"/>
    <w:rsid w:val="009D1C1B"/>
    <w:rsid w:val="009D1F5E"/>
    <w:rsid w:val="009D38BB"/>
    <w:rsid w:val="009D3CC6"/>
    <w:rsid w:val="009D4169"/>
    <w:rsid w:val="009D4B7E"/>
    <w:rsid w:val="009D4B97"/>
    <w:rsid w:val="009D512B"/>
    <w:rsid w:val="009D5428"/>
    <w:rsid w:val="009D5862"/>
    <w:rsid w:val="009D7D12"/>
    <w:rsid w:val="009E0317"/>
    <w:rsid w:val="009E0E3B"/>
    <w:rsid w:val="009E21C4"/>
    <w:rsid w:val="009E3A3F"/>
    <w:rsid w:val="009E5983"/>
    <w:rsid w:val="009E619B"/>
    <w:rsid w:val="009E7049"/>
    <w:rsid w:val="009F0564"/>
    <w:rsid w:val="009F11D2"/>
    <w:rsid w:val="009F1C03"/>
    <w:rsid w:val="009F45AC"/>
    <w:rsid w:val="009F57A8"/>
    <w:rsid w:val="009F5D63"/>
    <w:rsid w:val="009F782D"/>
    <w:rsid w:val="00A0293F"/>
    <w:rsid w:val="00A0362E"/>
    <w:rsid w:val="00A10D3D"/>
    <w:rsid w:val="00A1239B"/>
    <w:rsid w:val="00A12558"/>
    <w:rsid w:val="00A13903"/>
    <w:rsid w:val="00A13C72"/>
    <w:rsid w:val="00A142B4"/>
    <w:rsid w:val="00A15B5B"/>
    <w:rsid w:val="00A15F4A"/>
    <w:rsid w:val="00A1636F"/>
    <w:rsid w:val="00A168B5"/>
    <w:rsid w:val="00A20CE1"/>
    <w:rsid w:val="00A22B36"/>
    <w:rsid w:val="00A3024E"/>
    <w:rsid w:val="00A30552"/>
    <w:rsid w:val="00A344D5"/>
    <w:rsid w:val="00A34ED5"/>
    <w:rsid w:val="00A35389"/>
    <w:rsid w:val="00A4096B"/>
    <w:rsid w:val="00A412F9"/>
    <w:rsid w:val="00A41B7E"/>
    <w:rsid w:val="00A41C7D"/>
    <w:rsid w:val="00A43B3D"/>
    <w:rsid w:val="00A458E5"/>
    <w:rsid w:val="00A45DBF"/>
    <w:rsid w:val="00A46115"/>
    <w:rsid w:val="00A461D9"/>
    <w:rsid w:val="00A46263"/>
    <w:rsid w:val="00A463C1"/>
    <w:rsid w:val="00A465C4"/>
    <w:rsid w:val="00A46E77"/>
    <w:rsid w:val="00A518A4"/>
    <w:rsid w:val="00A52E30"/>
    <w:rsid w:val="00A53683"/>
    <w:rsid w:val="00A5526E"/>
    <w:rsid w:val="00A5703B"/>
    <w:rsid w:val="00A60708"/>
    <w:rsid w:val="00A60E71"/>
    <w:rsid w:val="00A62877"/>
    <w:rsid w:val="00A6358F"/>
    <w:rsid w:val="00A6371E"/>
    <w:rsid w:val="00A65379"/>
    <w:rsid w:val="00A66571"/>
    <w:rsid w:val="00A6792F"/>
    <w:rsid w:val="00A71CEF"/>
    <w:rsid w:val="00A725CF"/>
    <w:rsid w:val="00A72DEC"/>
    <w:rsid w:val="00A73EE6"/>
    <w:rsid w:val="00A74A16"/>
    <w:rsid w:val="00A7516A"/>
    <w:rsid w:val="00A755A2"/>
    <w:rsid w:val="00A757BC"/>
    <w:rsid w:val="00A81485"/>
    <w:rsid w:val="00A82772"/>
    <w:rsid w:val="00A829C7"/>
    <w:rsid w:val="00A8467A"/>
    <w:rsid w:val="00A84B17"/>
    <w:rsid w:val="00A8581E"/>
    <w:rsid w:val="00A87942"/>
    <w:rsid w:val="00A90E65"/>
    <w:rsid w:val="00A9231F"/>
    <w:rsid w:val="00A94167"/>
    <w:rsid w:val="00A94AB3"/>
    <w:rsid w:val="00A974DD"/>
    <w:rsid w:val="00AA29B1"/>
    <w:rsid w:val="00AA34F7"/>
    <w:rsid w:val="00AA64EF"/>
    <w:rsid w:val="00AA6660"/>
    <w:rsid w:val="00AA6D94"/>
    <w:rsid w:val="00AA7444"/>
    <w:rsid w:val="00AB09F7"/>
    <w:rsid w:val="00AB2C36"/>
    <w:rsid w:val="00AB3FEB"/>
    <w:rsid w:val="00AB5A73"/>
    <w:rsid w:val="00AB5E1E"/>
    <w:rsid w:val="00AB63AC"/>
    <w:rsid w:val="00AB6DDE"/>
    <w:rsid w:val="00AB70B6"/>
    <w:rsid w:val="00AC1854"/>
    <w:rsid w:val="00AC4F48"/>
    <w:rsid w:val="00AC4FFD"/>
    <w:rsid w:val="00AC6041"/>
    <w:rsid w:val="00AC6B7A"/>
    <w:rsid w:val="00AC7084"/>
    <w:rsid w:val="00AD0834"/>
    <w:rsid w:val="00AD1A86"/>
    <w:rsid w:val="00AD2F81"/>
    <w:rsid w:val="00AD41A1"/>
    <w:rsid w:val="00AD480C"/>
    <w:rsid w:val="00AD4B5E"/>
    <w:rsid w:val="00AD56FB"/>
    <w:rsid w:val="00AD7458"/>
    <w:rsid w:val="00AE103E"/>
    <w:rsid w:val="00AE251A"/>
    <w:rsid w:val="00AE26B5"/>
    <w:rsid w:val="00AE3EC1"/>
    <w:rsid w:val="00AE435D"/>
    <w:rsid w:val="00AF0A07"/>
    <w:rsid w:val="00AF1C06"/>
    <w:rsid w:val="00AF2E1F"/>
    <w:rsid w:val="00AF2FC5"/>
    <w:rsid w:val="00AF38C3"/>
    <w:rsid w:val="00AF40A9"/>
    <w:rsid w:val="00AF4AEC"/>
    <w:rsid w:val="00AF5066"/>
    <w:rsid w:val="00AF625E"/>
    <w:rsid w:val="00AF7173"/>
    <w:rsid w:val="00AF77C4"/>
    <w:rsid w:val="00AF7BC2"/>
    <w:rsid w:val="00B026F0"/>
    <w:rsid w:val="00B02BD3"/>
    <w:rsid w:val="00B03055"/>
    <w:rsid w:val="00B03338"/>
    <w:rsid w:val="00B03C01"/>
    <w:rsid w:val="00B0414C"/>
    <w:rsid w:val="00B05721"/>
    <w:rsid w:val="00B058DC"/>
    <w:rsid w:val="00B07FE1"/>
    <w:rsid w:val="00B107A6"/>
    <w:rsid w:val="00B127A3"/>
    <w:rsid w:val="00B139BE"/>
    <w:rsid w:val="00B13BFD"/>
    <w:rsid w:val="00B146C7"/>
    <w:rsid w:val="00B15DD9"/>
    <w:rsid w:val="00B168CC"/>
    <w:rsid w:val="00B170C1"/>
    <w:rsid w:val="00B178D0"/>
    <w:rsid w:val="00B17BD0"/>
    <w:rsid w:val="00B204F9"/>
    <w:rsid w:val="00B20528"/>
    <w:rsid w:val="00B20FC0"/>
    <w:rsid w:val="00B2172B"/>
    <w:rsid w:val="00B22582"/>
    <w:rsid w:val="00B263B4"/>
    <w:rsid w:val="00B26AF6"/>
    <w:rsid w:val="00B3022E"/>
    <w:rsid w:val="00B33DD1"/>
    <w:rsid w:val="00B343A1"/>
    <w:rsid w:val="00B34BFB"/>
    <w:rsid w:val="00B35075"/>
    <w:rsid w:val="00B352B1"/>
    <w:rsid w:val="00B3544F"/>
    <w:rsid w:val="00B447BD"/>
    <w:rsid w:val="00B47DCE"/>
    <w:rsid w:val="00B50474"/>
    <w:rsid w:val="00B522E5"/>
    <w:rsid w:val="00B523B8"/>
    <w:rsid w:val="00B52929"/>
    <w:rsid w:val="00B53DCC"/>
    <w:rsid w:val="00B55E68"/>
    <w:rsid w:val="00B619B2"/>
    <w:rsid w:val="00B62F3F"/>
    <w:rsid w:val="00B6355E"/>
    <w:rsid w:val="00B666BB"/>
    <w:rsid w:val="00B67DC5"/>
    <w:rsid w:val="00B70D22"/>
    <w:rsid w:val="00B7312B"/>
    <w:rsid w:val="00B73D6E"/>
    <w:rsid w:val="00B74639"/>
    <w:rsid w:val="00B74AC6"/>
    <w:rsid w:val="00B75855"/>
    <w:rsid w:val="00B76238"/>
    <w:rsid w:val="00B771D5"/>
    <w:rsid w:val="00B77D18"/>
    <w:rsid w:val="00B81E07"/>
    <w:rsid w:val="00B84DAA"/>
    <w:rsid w:val="00B84E8D"/>
    <w:rsid w:val="00B84E99"/>
    <w:rsid w:val="00B8552F"/>
    <w:rsid w:val="00B85AE0"/>
    <w:rsid w:val="00B860CE"/>
    <w:rsid w:val="00B86A2E"/>
    <w:rsid w:val="00B90F81"/>
    <w:rsid w:val="00B924B8"/>
    <w:rsid w:val="00B93C76"/>
    <w:rsid w:val="00B976F6"/>
    <w:rsid w:val="00B9786E"/>
    <w:rsid w:val="00BA11D8"/>
    <w:rsid w:val="00BA241A"/>
    <w:rsid w:val="00BA3A44"/>
    <w:rsid w:val="00BA493B"/>
    <w:rsid w:val="00BA5E59"/>
    <w:rsid w:val="00BA7721"/>
    <w:rsid w:val="00BA78EC"/>
    <w:rsid w:val="00BB04AF"/>
    <w:rsid w:val="00BB0D74"/>
    <w:rsid w:val="00BB0E0A"/>
    <w:rsid w:val="00BB15F1"/>
    <w:rsid w:val="00BB1FB9"/>
    <w:rsid w:val="00BB2EB3"/>
    <w:rsid w:val="00BB315C"/>
    <w:rsid w:val="00BB331E"/>
    <w:rsid w:val="00BB52A3"/>
    <w:rsid w:val="00BB54BB"/>
    <w:rsid w:val="00BB7870"/>
    <w:rsid w:val="00BB79C2"/>
    <w:rsid w:val="00BC11A7"/>
    <w:rsid w:val="00BC504E"/>
    <w:rsid w:val="00BC5287"/>
    <w:rsid w:val="00BC5C7C"/>
    <w:rsid w:val="00BD1FD0"/>
    <w:rsid w:val="00BD26E3"/>
    <w:rsid w:val="00BD3CC3"/>
    <w:rsid w:val="00BD52C9"/>
    <w:rsid w:val="00BE31AB"/>
    <w:rsid w:val="00BE3C74"/>
    <w:rsid w:val="00BE4A83"/>
    <w:rsid w:val="00BE5E4D"/>
    <w:rsid w:val="00BE6354"/>
    <w:rsid w:val="00BF05A9"/>
    <w:rsid w:val="00BF26D6"/>
    <w:rsid w:val="00BF426B"/>
    <w:rsid w:val="00BF5FBF"/>
    <w:rsid w:val="00BF6074"/>
    <w:rsid w:val="00BF7741"/>
    <w:rsid w:val="00BF7CC8"/>
    <w:rsid w:val="00C0091E"/>
    <w:rsid w:val="00C00F9E"/>
    <w:rsid w:val="00C02711"/>
    <w:rsid w:val="00C041BE"/>
    <w:rsid w:val="00C04965"/>
    <w:rsid w:val="00C079A9"/>
    <w:rsid w:val="00C10C53"/>
    <w:rsid w:val="00C10FF4"/>
    <w:rsid w:val="00C123CA"/>
    <w:rsid w:val="00C134B3"/>
    <w:rsid w:val="00C138D1"/>
    <w:rsid w:val="00C13D75"/>
    <w:rsid w:val="00C14AD0"/>
    <w:rsid w:val="00C156BA"/>
    <w:rsid w:val="00C161A2"/>
    <w:rsid w:val="00C170E0"/>
    <w:rsid w:val="00C2034B"/>
    <w:rsid w:val="00C217E0"/>
    <w:rsid w:val="00C2208B"/>
    <w:rsid w:val="00C22789"/>
    <w:rsid w:val="00C2378C"/>
    <w:rsid w:val="00C23A97"/>
    <w:rsid w:val="00C30FC7"/>
    <w:rsid w:val="00C31352"/>
    <w:rsid w:val="00C33B33"/>
    <w:rsid w:val="00C345A3"/>
    <w:rsid w:val="00C34AAB"/>
    <w:rsid w:val="00C3565D"/>
    <w:rsid w:val="00C4117B"/>
    <w:rsid w:val="00C41A72"/>
    <w:rsid w:val="00C43B8B"/>
    <w:rsid w:val="00C45AE6"/>
    <w:rsid w:val="00C46151"/>
    <w:rsid w:val="00C46C2A"/>
    <w:rsid w:val="00C46DA9"/>
    <w:rsid w:val="00C50CF0"/>
    <w:rsid w:val="00C51587"/>
    <w:rsid w:val="00C5158F"/>
    <w:rsid w:val="00C51BD1"/>
    <w:rsid w:val="00C51E85"/>
    <w:rsid w:val="00C527D7"/>
    <w:rsid w:val="00C52EBE"/>
    <w:rsid w:val="00C538C2"/>
    <w:rsid w:val="00C5459E"/>
    <w:rsid w:val="00C54F37"/>
    <w:rsid w:val="00C5776D"/>
    <w:rsid w:val="00C626BC"/>
    <w:rsid w:val="00C647A0"/>
    <w:rsid w:val="00C64855"/>
    <w:rsid w:val="00C64E54"/>
    <w:rsid w:val="00C65A74"/>
    <w:rsid w:val="00C65FBB"/>
    <w:rsid w:val="00C67669"/>
    <w:rsid w:val="00C707E8"/>
    <w:rsid w:val="00C70EA7"/>
    <w:rsid w:val="00C7273B"/>
    <w:rsid w:val="00C72B04"/>
    <w:rsid w:val="00C73697"/>
    <w:rsid w:val="00C73EC2"/>
    <w:rsid w:val="00C7433F"/>
    <w:rsid w:val="00C7516E"/>
    <w:rsid w:val="00C75770"/>
    <w:rsid w:val="00C760B1"/>
    <w:rsid w:val="00C76731"/>
    <w:rsid w:val="00C77352"/>
    <w:rsid w:val="00C80213"/>
    <w:rsid w:val="00C8154B"/>
    <w:rsid w:val="00C81B61"/>
    <w:rsid w:val="00C823CB"/>
    <w:rsid w:val="00C85987"/>
    <w:rsid w:val="00C91AD5"/>
    <w:rsid w:val="00C93E00"/>
    <w:rsid w:val="00C95412"/>
    <w:rsid w:val="00C95815"/>
    <w:rsid w:val="00C9758A"/>
    <w:rsid w:val="00CA06BD"/>
    <w:rsid w:val="00CA37AB"/>
    <w:rsid w:val="00CA5599"/>
    <w:rsid w:val="00CA56BB"/>
    <w:rsid w:val="00CA65F4"/>
    <w:rsid w:val="00CB0542"/>
    <w:rsid w:val="00CB15B9"/>
    <w:rsid w:val="00CB246F"/>
    <w:rsid w:val="00CB264B"/>
    <w:rsid w:val="00CB714D"/>
    <w:rsid w:val="00CB7170"/>
    <w:rsid w:val="00CC2060"/>
    <w:rsid w:val="00CC3E4D"/>
    <w:rsid w:val="00CC518F"/>
    <w:rsid w:val="00CC5A78"/>
    <w:rsid w:val="00CC690B"/>
    <w:rsid w:val="00CD193D"/>
    <w:rsid w:val="00CD366D"/>
    <w:rsid w:val="00CD36E0"/>
    <w:rsid w:val="00CD36F7"/>
    <w:rsid w:val="00CD63FE"/>
    <w:rsid w:val="00CD6901"/>
    <w:rsid w:val="00CD750A"/>
    <w:rsid w:val="00CD78E8"/>
    <w:rsid w:val="00CE055E"/>
    <w:rsid w:val="00CE0E8B"/>
    <w:rsid w:val="00CE184E"/>
    <w:rsid w:val="00CE2029"/>
    <w:rsid w:val="00CE318F"/>
    <w:rsid w:val="00CE44A9"/>
    <w:rsid w:val="00CE4902"/>
    <w:rsid w:val="00CE52BD"/>
    <w:rsid w:val="00CE6711"/>
    <w:rsid w:val="00CF042F"/>
    <w:rsid w:val="00CF1632"/>
    <w:rsid w:val="00CF1F8A"/>
    <w:rsid w:val="00CF271A"/>
    <w:rsid w:val="00CF2CB9"/>
    <w:rsid w:val="00CF42BB"/>
    <w:rsid w:val="00CF4377"/>
    <w:rsid w:val="00CF5389"/>
    <w:rsid w:val="00CF6041"/>
    <w:rsid w:val="00CF7138"/>
    <w:rsid w:val="00D0090C"/>
    <w:rsid w:val="00D00B2B"/>
    <w:rsid w:val="00D0130C"/>
    <w:rsid w:val="00D01590"/>
    <w:rsid w:val="00D01D0F"/>
    <w:rsid w:val="00D01E55"/>
    <w:rsid w:val="00D05C5C"/>
    <w:rsid w:val="00D069DE"/>
    <w:rsid w:val="00D07B75"/>
    <w:rsid w:val="00D1026D"/>
    <w:rsid w:val="00D12349"/>
    <w:rsid w:val="00D12A26"/>
    <w:rsid w:val="00D133D3"/>
    <w:rsid w:val="00D13CE2"/>
    <w:rsid w:val="00D14868"/>
    <w:rsid w:val="00D155A7"/>
    <w:rsid w:val="00D155EC"/>
    <w:rsid w:val="00D16746"/>
    <w:rsid w:val="00D20996"/>
    <w:rsid w:val="00D21DEF"/>
    <w:rsid w:val="00D24164"/>
    <w:rsid w:val="00D24877"/>
    <w:rsid w:val="00D2638A"/>
    <w:rsid w:val="00D2672F"/>
    <w:rsid w:val="00D301F7"/>
    <w:rsid w:val="00D334A9"/>
    <w:rsid w:val="00D34B7A"/>
    <w:rsid w:val="00D35754"/>
    <w:rsid w:val="00D35A1E"/>
    <w:rsid w:val="00D3706A"/>
    <w:rsid w:val="00D40510"/>
    <w:rsid w:val="00D4291C"/>
    <w:rsid w:val="00D42D09"/>
    <w:rsid w:val="00D42D76"/>
    <w:rsid w:val="00D45475"/>
    <w:rsid w:val="00D46595"/>
    <w:rsid w:val="00D52475"/>
    <w:rsid w:val="00D52DFB"/>
    <w:rsid w:val="00D53B5B"/>
    <w:rsid w:val="00D55CB7"/>
    <w:rsid w:val="00D567A9"/>
    <w:rsid w:val="00D609FC"/>
    <w:rsid w:val="00D618D5"/>
    <w:rsid w:val="00D61E6B"/>
    <w:rsid w:val="00D641B5"/>
    <w:rsid w:val="00D64DD5"/>
    <w:rsid w:val="00D67075"/>
    <w:rsid w:val="00D67795"/>
    <w:rsid w:val="00D70E30"/>
    <w:rsid w:val="00D7105A"/>
    <w:rsid w:val="00D717D2"/>
    <w:rsid w:val="00D72BF4"/>
    <w:rsid w:val="00D742BE"/>
    <w:rsid w:val="00D80983"/>
    <w:rsid w:val="00D81340"/>
    <w:rsid w:val="00D8250F"/>
    <w:rsid w:val="00D8323E"/>
    <w:rsid w:val="00D852D0"/>
    <w:rsid w:val="00D87D86"/>
    <w:rsid w:val="00D914EE"/>
    <w:rsid w:val="00D91C17"/>
    <w:rsid w:val="00D921DB"/>
    <w:rsid w:val="00D92678"/>
    <w:rsid w:val="00D93DF3"/>
    <w:rsid w:val="00D94FF1"/>
    <w:rsid w:val="00D951E9"/>
    <w:rsid w:val="00D9549F"/>
    <w:rsid w:val="00D95C4C"/>
    <w:rsid w:val="00D97163"/>
    <w:rsid w:val="00DA1020"/>
    <w:rsid w:val="00DA36ED"/>
    <w:rsid w:val="00DA425D"/>
    <w:rsid w:val="00DA4A94"/>
    <w:rsid w:val="00DA4B71"/>
    <w:rsid w:val="00DA5262"/>
    <w:rsid w:val="00DA7187"/>
    <w:rsid w:val="00DA7296"/>
    <w:rsid w:val="00DB52A0"/>
    <w:rsid w:val="00DC01C8"/>
    <w:rsid w:val="00DC01F7"/>
    <w:rsid w:val="00DC0580"/>
    <w:rsid w:val="00DC16AD"/>
    <w:rsid w:val="00DC177D"/>
    <w:rsid w:val="00DC3CEA"/>
    <w:rsid w:val="00DC4B06"/>
    <w:rsid w:val="00DC534B"/>
    <w:rsid w:val="00DC572C"/>
    <w:rsid w:val="00DC5763"/>
    <w:rsid w:val="00DC68DD"/>
    <w:rsid w:val="00DD14F0"/>
    <w:rsid w:val="00DD45DE"/>
    <w:rsid w:val="00DD4A38"/>
    <w:rsid w:val="00DD5C5D"/>
    <w:rsid w:val="00DD78FE"/>
    <w:rsid w:val="00DE1FEC"/>
    <w:rsid w:val="00DE3151"/>
    <w:rsid w:val="00DE34F1"/>
    <w:rsid w:val="00DE4029"/>
    <w:rsid w:val="00DE6160"/>
    <w:rsid w:val="00DE7E60"/>
    <w:rsid w:val="00DF0EE6"/>
    <w:rsid w:val="00DF160A"/>
    <w:rsid w:val="00DF18BB"/>
    <w:rsid w:val="00DF1EB3"/>
    <w:rsid w:val="00DF28AD"/>
    <w:rsid w:val="00DF4942"/>
    <w:rsid w:val="00DF4FC0"/>
    <w:rsid w:val="00DF59C5"/>
    <w:rsid w:val="00DF691F"/>
    <w:rsid w:val="00E03888"/>
    <w:rsid w:val="00E049D9"/>
    <w:rsid w:val="00E05E7D"/>
    <w:rsid w:val="00E0704E"/>
    <w:rsid w:val="00E07337"/>
    <w:rsid w:val="00E078E4"/>
    <w:rsid w:val="00E112E4"/>
    <w:rsid w:val="00E113C8"/>
    <w:rsid w:val="00E1194A"/>
    <w:rsid w:val="00E126DF"/>
    <w:rsid w:val="00E140B1"/>
    <w:rsid w:val="00E14BEB"/>
    <w:rsid w:val="00E16951"/>
    <w:rsid w:val="00E17CF5"/>
    <w:rsid w:val="00E20260"/>
    <w:rsid w:val="00E2125F"/>
    <w:rsid w:val="00E21778"/>
    <w:rsid w:val="00E21985"/>
    <w:rsid w:val="00E219B9"/>
    <w:rsid w:val="00E21D0E"/>
    <w:rsid w:val="00E21F75"/>
    <w:rsid w:val="00E22A33"/>
    <w:rsid w:val="00E244E1"/>
    <w:rsid w:val="00E251F7"/>
    <w:rsid w:val="00E25A3F"/>
    <w:rsid w:val="00E26E04"/>
    <w:rsid w:val="00E26EC7"/>
    <w:rsid w:val="00E3093E"/>
    <w:rsid w:val="00E30C8E"/>
    <w:rsid w:val="00E329D9"/>
    <w:rsid w:val="00E32EA8"/>
    <w:rsid w:val="00E3301B"/>
    <w:rsid w:val="00E4150C"/>
    <w:rsid w:val="00E45667"/>
    <w:rsid w:val="00E470A6"/>
    <w:rsid w:val="00E50B10"/>
    <w:rsid w:val="00E54D6B"/>
    <w:rsid w:val="00E55185"/>
    <w:rsid w:val="00E5525F"/>
    <w:rsid w:val="00E60D2E"/>
    <w:rsid w:val="00E60FC9"/>
    <w:rsid w:val="00E62249"/>
    <w:rsid w:val="00E623A5"/>
    <w:rsid w:val="00E627B1"/>
    <w:rsid w:val="00E62B1D"/>
    <w:rsid w:val="00E62BD0"/>
    <w:rsid w:val="00E635AC"/>
    <w:rsid w:val="00E63AB7"/>
    <w:rsid w:val="00E65E17"/>
    <w:rsid w:val="00E700EC"/>
    <w:rsid w:val="00E70169"/>
    <w:rsid w:val="00E70FBD"/>
    <w:rsid w:val="00E7276C"/>
    <w:rsid w:val="00E74648"/>
    <w:rsid w:val="00E75472"/>
    <w:rsid w:val="00E7644C"/>
    <w:rsid w:val="00E805F2"/>
    <w:rsid w:val="00E8065F"/>
    <w:rsid w:val="00E83077"/>
    <w:rsid w:val="00E87DB8"/>
    <w:rsid w:val="00E90783"/>
    <w:rsid w:val="00E91AFB"/>
    <w:rsid w:val="00E9376C"/>
    <w:rsid w:val="00E941FA"/>
    <w:rsid w:val="00E95AE2"/>
    <w:rsid w:val="00E976C1"/>
    <w:rsid w:val="00E978DC"/>
    <w:rsid w:val="00EA0F7B"/>
    <w:rsid w:val="00EA115E"/>
    <w:rsid w:val="00EA1904"/>
    <w:rsid w:val="00EA20D7"/>
    <w:rsid w:val="00EA335E"/>
    <w:rsid w:val="00EA33A3"/>
    <w:rsid w:val="00EA528C"/>
    <w:rsid w:val="00EA580C"/>
    <w:rsid w:val="00EA5FA0"/>
    <w:rsid w:val="00EA6195"/>
    <w:rsid w:val="00EB0A5A"/>
    <w:rsid w:val="00EB0BDD"/>
    <w:rsid w:val="00EB176A"/>
    <w:rsid w:val="00EB2A2E"/>
    <w:rsid w:val="00EB3E95"/>
    <w:rsid w:val="00EB526F"/>
    <w:rsid w:val="00EB6ACF"/>
    <w:rsid w:val="00EB7D35"/>
    <w:rsid w:val="00EC0297"/>
    <w:rsid w:val="00EC35F2"/>
    <w:rsid w:val="00EC383B"/>
    <w:rsid w:val="00EC6F8D"/>
    <w:rsid w:val="00ED246E"/>
    <w:rsid w:val="00ED39B2"/>
    <w:rsid w:val="00ED3CEB"/>
    <w:rsid w:val="00ED5F41"/>
    <w:rsid w:val="00ED608A"/>
    <w:rsid w:val="00ED6D01"/>
    <w:rsid w:val="00ED7A59"/>
    <w:rsid w:val="00EE1D46"/>
    <w:rsid w:val="00EE2E48"/>
    <w:rsid w:val="00EE3068"/>
    <w:rsid w:val="00EE3D18"/>
    <w:rsid w:val="00EE3FE7"/>
    <w:rsid w:val="00EE4497"/>
    <w:rsid w:val="00EE49F4"/>
    <w:rsid w:val="00EE557B"/>
    <w:rsid w:val="00EE642B"/>
    <w:rsid w:val="00EE7B33"/>
    <w:rsid w:val="00EF0433"/>
    <w:rsid w:val="00EF2E2E"/>
    <w:rsid w:val="00EF34E2"/>
    <w:rsid w:val="00EF45A5"/>
    <w:rsid w:val="00EF6845"/>
    <w:rsid w:val="00EF71AF"/>
    <w:rsid w:val="00F006A5"/>
    <w:rsid w:val="00F01252"/>
    <w:rsid w:val="00F03488"/>
    <w:rsid w:val="00F035B9"/>
    <w:rsid w:val="00F0401A"/>
    <w:rsid w:val="00F0422C"/>
    <w:rsid w:val="00F0563A"/>
    <w:rsid w:val="00F06614"/>
    <w:rsid w:val="00F10938"/>
    <w:rsid w:val="00F1114D"/>
    <w:rsid w:val="00F113EB"/>
    <w:rsid w:val="00F12656"/>
    <w:rsid w:val="00F12AD9"/>
    <w:rsid w:val="00F14A97"/>
    <w:rsid w:val="00F14CD6"/>
    <w:rsid w:val="00F14F33"/>
    <w:rsid w:val="00F20C54"/>
    <w:rsid w:val="00F20EEF"/>
    <w:rsid w:val="00F20F52"/>
    <w:rsid w:val="00F21483"/>
    <w:rsid w:val="00F2257C"/>
    <w:rsid w:val="00F234DE"/>
    <w:rsid w:val="00F2372C"/>
    <w:rsid w:val="00F24583"/>
    <w:rsid w:val="00F24595"/>
    <w:rsid w:val="00F26DAD"/>
    <w:rsid w:val="00F30441"/>
    <w:rsid w:val="00F30DC6"/>
    <w:rsid w:val="00F31459"/>
    <w:rsid w:val="00F32C23"/>
    <w:rsid w:val="00F34622"/>
    <w:rsid w:val="00F34BBE"/>
    <w:rsid w:val="00F361F1"/>
    <w:rsid w:val="00F37984"/>
    <w:rsid w:val="00F37F55"/>
    <w:rsid w:val="00F42B63"/>
    <w:rsid w:val="00F43B14"/>
    <w:rsid w:val="00F4511E"/>
    <w:rsid w:val="00F46351"/>
    <w:rsid w:val="00F50B30"/>
    <w:rsid w:val="00F50CFA"/>
    <w:rsid w:val="00F52732"/>
    <w:rsid w:val="00F53DE9"/>
    <w:rsid w:val="00F5406E"/>
    <w:rsid w:val="00F54FC3"/>
    <w:rsid w:val="00F552BD"/>
    <w:rsid w:val="00F576CB"/>
    <w:rsid w:val="00F57C2E"/>
    <w:rsid w:val="00F60C9F"/>
    <w:rsid w:val="00F61552"/>
    <w:rsid w:val="00F624C4"/>
    <w:rsid w:val="00F628A1"/>
    <w:rsid w:val="00F64470"/>
    <w:rsid w:val="00F64BCB"/>
    <w:rsid w:val="00F660C2"/>
    <w:rsid w:val="00F7035D"/>
    <w:rsid w:val="00F71987"/>
    <w:rsid w:val="00F71A02"/>
    <w:rsid w:val="00F73B60"/>
    <w:rsid w:val="00F7646D"/>
    <w:rsid w:val="00F76AC6"/>
    <w:rsid w:val="00F76D20"/>
    <w:rsid w:val="00F800A8"/>
    <w:rsid w:val="00F83CB3"/>
    <w:rsid w:val="00F84ACA"/>
    <w:rsid w:val="00F8609B"/>
    <w:rsid w:val="00F87501"/>
    <w:rsid w:val="00F879D3"/>
    <w:rsid w:val="00F91B60"/>
    <w:rsid w:val="00F91BDE"/>
    <w:rsid w:val="00F91C38"/>
    <w:rsid w:val="00F948B9"/>
    <w:rsid w:val="00F94B12"/>
    <w:rsid w:val="00F9758A"/>
    <w:rsid w:val="00FA0D63"/>
    <w:rsid w:val="00FA3BEA"/>
    <w:rsid w:val="00FA3F3C"/>
    <w:rsid w:val="00FA55E4"/>
    <w:rsid w:val="00FA7F5F"/>
    <w:rsid w:val="00FB1F1B"/>
    <w:rsid w:val="00FB231A"/>
    <w:rsid w:val="00FB3982"/>
    <w:rsid w:val="00FB56FE"/>
    <w:rsid w:val="00FB63B1"/>
    <w:rsid w:val="00FB68B4"/>
    <w:rsid w:val="00FB6C11"/>
    <w:rsid w:val="00FB7851"/>
    <w:rsid w:val="00FB7918"/>
    <w:rsid w:val="00FC0061"/>
    <w:rsid w:val="00FC084A"/>
    <w:rsid w:val="00FC0B99"/>
    <w:rsid w:val="00FC1D4B"/>
    <w:rsid w:val="00FC389C"/>
    <w:rsid w:val="00FC60E7"/>
    <w:rsid w:val="00FC6C8E"/>
    <w:rsid w:val="00FC6E9D"/>
    <w:rsid w:val="00FD07CA"/>
    <w:rsid w:val="00FD0E1F"/>
    <w:rsid w:val="00FD1226"/>
    <w:rsid w:val="00FD3D01"/>
    <w:rsid w:val="00FD4968"/>
    <w:rsid w:val="00FD4C9A"/>
    <w:rsid w:val="00FD6ED0"/>
    <w:rsid w:val="00FD7C7E"/>
    <w:rsid w:val="00FE2880"/>
    <w:rsid w:val="00FE3464"/>
    <w:rsid w:val="00FE4ACA"/>
    <w:rsid w:val="00FE5EAB"/>
    <w:rsid w:val="00FE6460"/>
    <w:rsid w:val="00FE6956"/>
    <w:rsid w:val="00FE7E23"/>
    <w:rsid w:val="00FF0151"/>
    <w:rsid w:val="00FF0476"/>
    <w:rsid w:val="00FF231D"/>
    <w:rsid w:val="00FF359E"/>
    <w:rsid w:val="00FF46F0"/>
    <w:rsid w:val="00FF4830"/>
    <w:rsid w:val="00FF580D"/>
    <w:rsid w:val="00FF585C"/>
    <w:rsid w:val="00FF5FAA"/>
    <w:rsid w:val="00FF61A6"/>
    <w:rsid w:val="00FF6C3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1">
    <w:name w:val="heading 1"/>
    <w:basedOn w:val="Normal"/>
    <w:next w:val="Normal"/>
    <w:link w:val="Titre1Car"/>
    <w:uiPriority w:val="9"/>
    <w:rsid w:val="00554E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qFormat/>
    <w:rsid w:val="00554E82"/>
    <w:pPr>
      <w:keepNext/>
      <w:spacing w:before="240" w:after="60"/>
      <w:ind w:left="567"/>
      <w:outlineLvl w:val="1"/>
    </w:pPr>
    <w:rPr>
      <w:rFonts w:ascii="Arial" w:eastAsiaTheme="minorEastAsia" w:hAnsi="Arial"/>
      <w:b/>
      <w:bCs/>
      <w:iCs/>
      <w:sz w:val="22"/>
      <w:szCs w:val="28"/>
      <w:lang w:val="en-GB" w:eastAsia="zh-CN"/>
    </w:rPr>
  </w:style>
  <w:style w:type="paragraph" w:styleId="Titre3">
    <w:name w:val="heading 3"/>
    <w:basedOn w:val="Normal"/>
    <w:next w:val="Normal"/>
    <w:link w:val="Titre3Car"/>
    <w:uiPriority w:val="9"/>
    <w:unhideWhenUsed/>
    <w:rsid w:val="00554E82"/>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aliases w:val="COM Heading"/>
    <w:basedOn w:val="Normal"/>
    <w:next w:val="Normal"/>
    <w:link w:val="Titre4Car"/>
    <w:qFormat/>
    <w:rsid w:val="00F71A02"/>
    <w:pPr>
      <w:keepNext/>
      <w:keepLines/>
      <w:numPr>
        <w:numId w:val="3"/>
      </w:numPr>
      <w:tabs>
        <w:tab w:val="left" w:pos="567"/>
      </w:tabs>
      <w:snapToGrid w:val="0"/>
      <w:spacing w:after="240"/>
      <w:ind w:left="567" w:hanging="567"/>
      <w:outlineLvl w:val="3"/>
    </w:pPr>
    <w:rPr>
      <w:rFonts w:ascii="Arial" w:hAnsi="Arial"/>
      <w:b/>
      <w:bCs/>
      <w:snapToGrid w:val="0"/>
      <w:sz w:val="22"/>
      <w:lang w:val="en-GB" w:eastAsia="en-US"/>
    </w:rPr>
  </w:style>
  <w:style w:type="paragraph" w:styleId="Titre5">
    <w:name w:val="heading 5"/>
    <w:basedOn w:val="Normal"/>
    <w:next w:val="Normal"/>
    <w:link w:val="Titre5Car"/>
    <w:uiPriority w:val="9"/>
    <w:unhideWhenUsed/>
    <w:rsid w:val="00554E82"/>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rsid w:val="00554E82"/>
    <w:rPr>
      <w:rFonts w:ascii="Arial" w:eastAsiaTheme="minorEastAsia" w:hAnsi="Arial"/>
      <w:b/>
      <w:bCs/>
      <w:iCs/>
      <w:sz w:val="22"/>
      <w:szCs w:val="28"/>
      <w:lang w:val="en-GB" w:eastAsia="zh-CN"/>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2"/>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aliases w:val="CRITERES"/>
    <w:basedOn w:val="Normal"/>
    <w:uiPriority w:val="34"/>
    <w:qFormat/>
    <w:rsid w:val="004A2875"/>
    <w:pPr>
      <w:ind w:left="720"/>
      <w:contextualSpacing/>
    </w:pPr>
  </w:style>
  <w:style w:type="paragraph" w:customStyle="1" w:styleId="Default">
    <w:name w:val="Default"/>
    <w:rsid w:val="00382713"/>
    <w:pPr>
      <w:autoSpaceDE w:val="0"/>
      <w:autoSpaceDN w:val="0"/>
      <w:adjustRightInd w:val="0"/>
    </w:pPr>
    <w:rPr>
      <w:rFonts w:ascii="Arial" w:hAnsi="Arial" w:cs="Arial"/>
      <w:color w:val="000000"/>
      <w:sz w:val="24"/>
      <w:szCs w:val="24"/>
      <w:lang w:val="en-US" w:eastAsia="zh-CN"/>
    </w:rPr>
  </w:style>
  <w:style w:type="character" w:styleId="Lienhypertexte">
    <w:name w:val="Hyperlink"/>
    <w:basedOn w:val="Policepardfaut"/>
    <w:uiPriority w:val="99"/>
    <w:unhideWhenUsed/>
    <w:rsid w:val="00382713"/>
    <w:rPr>
      <w:color w:val="0000FF"/>
      <w:u w:val="single"/>
    </w:rPr>
  </w:style>
  <w:style w:type="paragraph" w:styleId="NormalWeb">
    <w:name w:val="Normal (Web)"/>
    <w:basedOn w:val="Normal"/>
    <w:uiPriority w:val="99"/>
    <w:unhideWhenUsed/>
    <w:rsid w:val="00382713"/>
    <w:pPr>
      <w:spacing w:before="100" w:beforeAutospacing="1" w:after="100" w:afterAutospacing="1"/>
    </w:pPr>
  </w:style>
  <w:style w:type="character" w:styleId="Marquedecommentaire">
    <w:name w:val="annotation reference"/>
    <w:basedOn w:val="Policepardfaut"/>
    <w:uiPriority w:val="99"/>
    <w:semiHidden/>
    <w:unhideWhenUsed/>
    <w:rsid w:val="00382713"/>
    <w:rPr>
      <w:sz w:val="16"/>
      <w:szCs w:val="16"/>
    </w:rPr>
  </w:style>
  <w:style w:type="paragraph" w:styleId="Commentaire">
    <w:name w:val="annotation text"/>
    <w:basedOn w:val="Normal"/>
    <w:link w:val="CommentaireCar"/>
    <w:uiPriority w:val="99"/>
    <w:unhideWhenUsed/>
    <w:rsid w:val="00382713"/>
    <w:rPr>
      <w:rFonts w:ascii="Arial" w:hAnsi="Arial"/>
      <w:sz w:val="20"/>
      <w:szCs w:val="20"/>
      <w:lang w:val="en-GB"/>
    </w:rPr>
  </w:style>
  <w:style w:type="character" w:customStyle="1" w:styleId="CommentaireCar">
    <w:name w:val="Commentaire Car"/>
    <w:basedOn w:val="Policepardfaut"/>
    <w:link w:val="Commentaire"/>
    <w:uiPriority w:val="99"/>
    <w:rsid w:val="00382713"/>
    <w:rPr>
      <w:rFonts w:ascii="Arial" w:eastAsia="Times New Roman" w:hAnsi="Arial"/>
      <w:lang w:val="en-GB"/>
    </w:rPr>
  </w:style>
  <w:style w:type="paragraph" w:styleId="Objetducommentaire">
    <w:name w:val="annotation subject"/>
    <w:basedOn w:val="Commentaire"/>
    <w:next w:val="Commentaire"/>
    <w:link w:val="ObjetducommentaireCar"/>
    <w:uiPriority w:val="99"/>
    <w:semiHidden/>
    <w:unhideWhenUsed/>
    <w:rsid w:val="00382713"/>
    <w:rPr>
      <w:b/>
      <w:bCs/>
    </w:rPr>
  </w:style>
  <w:style w:type="character" w:customStyle="1" w:styleId="ObjetducommentaireCar">
    <w:name w:val="Objet du commentaire Car"/>
    <w:basedOn w:val="CommentaireCar"/>
    <w:link w:val="Objetducommentaire"/>
    <w:uiPriority w:val="99"/>
    <w:semiHidden/>
    <w:rsid w:val="00382713"/>
    <w:rPr>
      <w:rFonts w:ascii="Arial" w:eastAsia="Times New Roman" w:hAnsi="Arial"/>
      <w:b/>
      <w:bCs/>
      <w:lang w:val="en-GB"/>
    </w:rPr>
  </w:style>
  <w:style w:type="paragraph" w:styleId="Sansinterligne">
    <w:name w:val="No Spacing"/>
    <w:link w:val="SansinterligneCar"/>
    <w:uiPriority w:val="1"/>
    <w:qFormat/>
    <w:rsid w:val="00382713"/>
    <w:rPr>
      <w:sz w:val="22"/>
      <w:szCs w:val="22"/>
      <w:lang w:eastAsia="zh-CN"/>
    </w:rPr>
  </w:style>
  <w:style w:type="paragraph" w:customStyle="1" w:styleId="Style1">
    <w:name w:val="Style1"/>
    <w:basedOn w:val="Normal"/>
    <w:link w:val="Style1Char"/>
    <w:qFormat/>
    <w:rsid w:val="00382713"/>
    <w:pPr>
      <w:tabs>
        <w:tab w:val="left" w:pos="1134"/>
        <w:tab w:val="left" w:pos="1701"/>
        <w:tab w:val="left" w:pos="2268"/>
      </w:tabs>
      <w:spacing w:before="120" w:after="120"/>
      <w:jc w:val="both"/>
    </w:pPr>
    <w:rPr>
      <w:rFonts w:ascii="Arial" w:hAnsi="Arial" w:cs="Arial"/>
      <w:sz w:val="22"/>
      <w:szCs w:val="22"/>
      <w:lang w:val="en-GB"/>
    </w:rPr>
  </w:style>
  <w:style w:type="numbering" w:customStyle="1" w:styleId="Headingsubdecision">
    <w:name w:val="Heading sub decision"/>
    <w:uiPriority w:val="99"/>
    <w:rsid w:val="00382713"/>
    <w:pPr>
      <w:numPr>
        <w:numId w:val="4"/>
      </w:numPr>
    </w:pPr>
  </w:style>
  <w:style w:type="character" w:customStyle="1" w:styleId="Style1Char">
    <w:name w:val="Style1 Char"/>
    <w:basedOn w:val="Policepardfaut"/>
    <w:link w:val="Style1"/>
    <w:rsid w:val="00382713"/>
    <w:rPr>
      <w:rFonts w:ascii="Arial" w:eastAsia="Times New Roman" w:hAnsi="Arial" w:cs="Arial"/>
      <w:sz w:val="22"/>
      <w:szCs w:val="22"/>
      <w:lang w:val="en-GB"/>
    </w:rPr>
  </w:style>
  <w:style w:type="character" w:customStyle="1" w:styleId="UnresolvedMention1">
    <w:name w:val="Unresolved Mention1"/>
    <w:basedOn w:val="Policepardfaut"/>
    <w:uiPriority w:val="99"/>
    <w:semiHidden/>
    <w:unhideWhenUsed/>
    <w:rsid w:val="00382713"/>
    <w:rPr>
      <w:color w:val="605E5C"/>
      <w:shd w:val="clear" w:color="auto" w:fill="E1DFDD"/>
    </w:rPr>
  </w:style>
  <w:style w:type="character" w:customStyle="1" w:styleId="SansinterligneCar">
    <w:name w:val="Sans interligne Car"/>
    <w:basedOn w:val="Policepardfaut"/>
    <w:link w:val="Sansinterligne"/>
    <w:uiPriority w:val="1"/>
    <w:rsid w:val="008D4C76"/>
    <w:rPr>
      <w:sz w:val="22"/>
      <w:szCs w:val="22"/>
      <w:lang w:eastAsia="zh-CN"/>
    </w:rPr>
  </w:style>
  <w:style w:type="character" w:customStyle="1" w:styleId="Titre1Car">
    <w:name w:val="Titre 1 Car"/>
    <w:basedOn w:val="Policepardfaut"/>
    <w:link w:val="Titre1"/>
    <w:uiPriority w:val="9"/>
    <w:rsid w:val="00554E82"/>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rsid w:val="00554E82"/>
    <w:rPr>
      <w:rFonts w:asciiTheme="majorHAnsi" w:eastAsiaTheme="majorEastAsia" w:hAnsiTheme="majorHAnsi" w:cstheme="majorBidi"/>
      <w:color w:val="243F60" w:themeColor="accent1" w:themeShade="7F"/>
      <w:sz w:val="24"/>
      <w:szCs w:val="24"/>
    </w:rPr>
  </w:style>
  <w:style w:type="character" w:customStyle="1" w:styleId="Titre5Car">
    <w:name w:val="Titre 5 Car"/>
    <w:basedOn w:val="Policepardfaut"/>
    <w:link w:val="Titre5"/>
    <w:uiPriority w:val="9"/>
    <w:rsid w:val="00554E82"/>
    <w:rPr>
      <w:rFonts w:asciiTheme="majorHAnsi" w:eastAsiaTheme="majorEastAsia" w:hAnsiTheme="majorHAnsi" w:cstheme="majorBidi"/>
      <w:color w:val="365F91" w:themeColor="accent1" w:themeShade="BF"/>
      <w:sz w:val="24"/>
      <w:szCs w:val="24"/>
    </w:rPr>
  </w:style>
  <w:style w:type="character" w:customStyle="1" w:styleId="UnresolvedMention2">
    <w:name w:val="Unresolved Mention2"/>
    <w:basedOn w:val="Policepardfaut"/>
    <w:uiPriority w:val="99"/>
    <w:semiHidden/>
    <w:unhideWhenUsed/>
    <w:rsid w:val="003A3C21"/>
    <w:rPr>
      <w:color w:val="605E5C"/>
      <w:shd w:val="clear" w:color="auto" w:fill="E1DFDD"/>
    </w:rPr>
  </w:style>
  <w:style w:type="character" w:styleId="Lienhypertextesuivivisit">
    <w:name w:val="FollowedHyperlink"/>
    <w:basedOn w:val="Policepardfaut"/>
    <w:uiPriority w:val="99"/>
    <w:semiHidden/>
    <w:unhideWhenUsed/>
    <w:rsid w:val="00D97163"/>
    <w:rPr>
      <w:color w:val="800080" w:themeColor="followedHyperlink"/>
      <w:u w:val="single"/>
    </w:rPr>
  </w:style>
  <w:style w:type="character" w:styleId="Mentionnonrsolue">
    <w:name w:val="Unresolved Mention"/>
    <w:basedOn w:val="Policepardfaut"/>
    <w:uiPriority w:val="99"/>
    <w:semiHidden/>
    <w:unhideWhenUsed/>
    <w:rsid w:val="002E792B"/>
    <w:rPr>
      <w:color w:val="605E5C"/>
      <w:shd w:val="clear" w:color="auto" w:fill="E1DFDD"/>
    </w:rPr>
  </w:style>
  <w:style w:type="paragraph" w:customStyle="1" w:styleId="formtext">
    <w:name w:val="formtext"/>
    <w:basedOn w:val="Normal"/>
    <w:qFormat/>
    <w:rsid w:val="00B352B1"/>
    <w:pPr>
      <w:spacing w:before="80" w:after="80" w:line="240" w:lineRule="exact"/>
    </w:pPr>
    <w:rPr>
      <w:rFonts w:ascii="Arial" w:eastAsia="SimSun" w:hAnsi="Arial"/>
      <w:sz w:val="22"/>
      <w:szCs w:val="22"/>
      <w:lang w:val="en-US"/>
    </w:rPr>
  </w:style>
  <w:style w:type="paragraph" w:styleId="Rvision">
    <w:name w:val="Revision"/>
    <w:hidden/>
    <w:uiPriority w:val="99"/>
    <w:semiHidden/>
    <w:rsid w:val="0056364C"/>
    <w:rPr>
      <w:rFonts w:ascii="Times New Roman" w:eastAsia="Times New Roman" w:hAnsi="Times New Roman"/>
      <w:sz w:val="24"/>
      <w:szCs w:val="24"/>
    </w:rPr>
  </w:style>
  <w:style w:type="numbering" w:customStyle="1" w:styleId="NoList1">
    <w:name w:val="No List1"/>
    <w:next w:val="Aucuneliste"/>
    <w:uiPriority w:val="99"/>
    <w:semiHidden/>
    <w:unhideWhenUsed/>
    <w:rsid w:val="003C6A16"/>
  </w:style>
  <w:style w:type="character" w:customStyle="1" w:styleId="a">
    <w:name w:val="Нет"/>
    <w:qFormat/>
    <w:rsid w:val="001C2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27670">
      <w:bodyDiv w:val="1"/>
      <w:marLeft w:val="0"/>
      <w:marRight w:val="0"/>
      <w:marTop w:val="0"/>
      <w:marBottom w:val="0"/>
      <w:divBdr>
        <w:top w:val="none" w:sz="0" w:space="0" w:color="auto"/>
        <w:left w:val="none" w:sz="0" w:space="0" w:color="auto"/>
        <w:bottom w:val="none" w:sz="0" w:space="0" w:color="auto"/>
        <w:right w:val="none" w:sz="0" w:space="0" w:color="auto"/>
      </w:divBdr>
    </w:div>
    <w:div w:id="527303262">
      <w:bodyDiv w:val="1"/>
      <w:marLeft w:val="0"/>
      <w:marRight w:val="0"/>
      <w:marTop w:val="0"/>
      <w:marBottom w:val="0"/>
      <w:divBdr>
        <w:top w:val="none" w:sz="0" w:space="0" w:color="auto"/>
        <w:left w:val="none" w:sz="0" w:space="0" w:color="auto"/>
        <w:bottom w:val="none" w:sz="0" w:space="0" w:color="auto"/>
        <w:right w:val="none" w:sz="0" w:space="0" w:color="auto"/>
      </w:divBdr>
    </w:div>
    <w:div w:id="580607667">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84963311">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fr/01370" TargetMode="External"/><Relationship Id="rId18" Type="http://schemas.openxmlformats.org/officeDocument/2006/relationships/hyperlink" Target="https://ich.unesco.org/fr/01370" TargetMode="External"/><Relationship Id="rId26" Type="http://schemas.openxmlformats.org/officeDocument/2006/relationships/hyperlink" Target="https://ich.unesco.org/fr/01370" TargetMode="External"/><Relationship Id="rId39" Type="http://schemas.openxmlformats.org/officeDocument/2006/relationships/hyperlink" Target="https://ich.unesco.org/fr/01370" TargetMode="External"/><Relationship Id="rId21" Type="http://schemas.openxmlformats.org/officeDocument/2006/relationships/hyperlink" Target="https://ich.unesco.org/fr/01370" TargetMode="External"/><Relationship Id="rId34" Type="http://schemas.openxmlformats.org/officeDocument/2006/relationships/hyperlink" Target="https://ich.unesco.org/fr/01370" TargetMode="External"/><Relationship Id="rId42" Type="http://schemas.openxmlformats.org/officeDocument/2006/relationships/hyperlink" Target="https://ich.unesco.org/fr/01370" TargetMode="External"/><Relationship Id="rId47" Type="http://schemas.openxmlformats.org/officeDocument/2006/relationships/hyperlink" Target="https://ich.unesco.org/fr/01370" TargetMode="External"/><Relationship Id="rId50" Type="http://schemas.openxmlformats.org/officeDocument/2006/relationships/hyperlink" Target="https://ich.unesco.org/fr/01370" TargetMode="External"/><Relationship Id="rId55" Type="http://schemas.openxmlformats.org/officeDocument/2006/relationships/hyperlink" Target="https://ich.unesco.org/fr/01370" TargetMode="External"/><Relationship Id="rId63" Type="http://schemas.openxmlformats.org/officeDocument/2006/relationships/hyperlink" Target="https://ich.unesco.org/fr/01370" TargetMode="External"/><Relationship Id="rId68" Type="http://schemas.openxmlformats.org/officeDocument/2006/relationships/hyperlink" Target="https://ich.unesco.org/fr/decisions/17.COM/7.B.28"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ich.unesco.org/fr/decisions/11.COM/10.B.1" TargetMode="External"/><Relationship Id="rId2" Type="http://schemas.openxmlformats.org/officeDocument/2006/relationships/numbering" Target="numbering.xml"/><Relationship Id="rId16" Type="http://schemas.openxmlformats.org/officeDocument/2006/relationships/hyperlink" Target="https://ich.unesco.org/fr/01370" TargetMode="External"/><Relationship Id="rId29" Type="http://schemas.openxmlformats.org/officeDocument/2006/relationships/hyperlink" Target="https://ich.unesco.org/fr/01370" TargetMode="External"/><Relationship Id="rId11" Type="http://schemas.openxmlformats.org/officeDocument/2006/relationships/hyperlink" Target="https://ich.unesco.org/fr/01370" TargetMode="External"/><Relationship Id="rId24" Type="http://schemas.openxmlformats.org/officeDocument/2006/relationships/hyperlink" Target="https://ich.unesco.org/fr/01370" TargetMode="External"/><Relationship Id="rId32" Type="http://schemas.openxmlformats.org/officeDocument/2006/relationships/hyperlink" Target="https://ich.unesco.org/fr/01370" TargetMode="External"/><Relationship Id="rId37" Type="http://schemas.openxmlformats.org/officeDocument/2006/relationships/hyperlink" Target="https://ich.unesco.org/fr/01370" TargetMode="External"/><Relationship Id="rId40" Type="http://schemas.openxmlformats.org/officeDocument/2006/relationships/hyperlink" Target="https://ich.unesco.org/fr/01370" TargetMode="External"/><Relationship Id="rId45" Type="http://schemas.openxmlformats.org/officeDocument/2006/relationships/hyperlink" Target="https://ich.unesco.org/fr/01370" TargetMode="External"/><Relationship Id="rId53" Type="http://schemas.openxmlformats.org/officeDocument/2006/relationships/hyperlink" Target="https://ich.unesco.org/fr/01370" TargetMode="External"/><Relationship Id="rId58" Type="http://schemas.openxmlformats.org/officeDocument/2006/relationships/hyperlink" Target="https://ich.unesco.org/fr/01370" TargetMode="External"/><Relationship Id="rId66" Type="http://schemas.openxmlformats.org/officeDocument/2006/relationships/hyperlink" Target="#Inscribe"/><Relationship Id="rId74" Type="http://schemas.openxmlformats.org/officeDocument/2006/relationships/hyperlink" Target="https://ich.unesco.org/fr/decisions/7.COM/11.21" TargetMode="External"/><Relationship Id="rId79"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yperlink" Target="https://ich.unesco.org/fr/01370" TargetMode="External"/><Relationship Id="rId10" Type="http://schemas.openxmlformats.org/officeDocument/2006/relationships/hyperlink" Target="https://ich.unesco.org/fr/01370" TargetMode="External"/><Relationship Id="rId19" Type="http://schemas.openxmlformats.org/officeDocument/2006/relationships/hyperlink" Target="https://ich.unesco.org/fr/01370" TargetMode="External"/><Relationship Id="rId31" Type="http://schemas.openxmlformats.org/officeDocument/2006/relationships/hyperlink" Target="https://ich.unesco.org/fr/01370" TargetMode="External"/><Relationship Id="rId44" Type="http://schemas.openxmlformats.org/officeDocument/2006/relationships/hyperlink" Target="https://ich.unesco.org/fr/01370" TargetMode="External"/><Relationship Id="rId52" Type="http://schemas.openxmlformats.org/officeDocument/2006/relationships/hyperlink" Target="https://ich.unesco.org/fr/01370" TargetMode="External"/><Relationship Id="rId60" Type="http://schemas.openxmlformats.org/officeDocument/2006/relationships/hyperlink" Target="https://ich.unesco.org/fr/01370" TargetMode="External"/><Relationship Id="rId65" Type="http://schemas.openxmlformats.org/officeDocument/2006/relationships/hyperlink" Target="https://ich.unesco.org/fr/01370" TargetMode="External"/><Relationship Id="rId73" Type="http://schemas.openxmlformats.org/officeDocument/2006/relationships/hyperlink" Target="https://ich.unesco.org/fr/decisions/6.COM/13.29"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fr/01370" TargetMode="External"/><Relationship Id="rId14" Type="http://schemas.openxmlformats.org/officeDocument/2006/relationships/hyperlink" Target="https://ich.unesco.org/fr/01370" TargetMode="External"/><Relationship Id="rId22" Type="http://schemas.openxmlformats.org/officeDocument/2006/relationships/hyperlink" Target="https://ich.unesco.org/fr/01370" TargetMode="External"/><Relationship Id="rId27" Type="http://schemas.openxmlformats.org/officeDocument/2006/relationships/hyperlink" Target="https://ich.unesco.org/fr/01370" TargetMode="External"/><Relationship Id="rId30" Type="http://schemas.openxmlformats.org/officeDocument/2006/relationships/hyperlink" Target="https://ich.unesco.org/fr/01370" TargetMode="External"/><Relationship Id="rId35" Type="http://schemas.openxmlformats.org/officeDocument/2006/relationships/hyperlink" Target="https://ich.unesco.org/fr/01370" TargetMode="External"/><Relationship Id="rId43" Type="http://schemas.openxmlformats.org/officeDocument/2006/relationships/hyperlink" Target="https://ich.unesco.org/fr/01370" TargetMode="External"/><Relationship Id="rId48" Type="http://schemas.openxmlformats.org/officeDocument/2006/relationships/hyperlink" Target="https://ich.unesco.org/fr/01370" TargetMode="External"/><Relationship Id="rId56" Type="http://schemas.openxmlformats.org/officeDocument/2006/relationships/hyperlink" Target="https://ich.unesco.org/fr/01370" TargetMode="External"/><Relationship Id="rId64" Type="http://schemas.openxmlformats.org/officeDocument/2006/relationships/hyperlink" Target="https://ich.unesco.org/fr/01370" TargetMode="External"/><Relationship Id="rId69" Type="http://schemas.openxmlformats.org/officeDocument/2006/relationships/hyperlink" Target="https://ich.unesco.org/fr/decisions/10.COM/10.B.32" TargetMode="External"/><Relationship Id="rId77" Type="http://schemas.openxmlformats.org/officeDocument/2006/relationships/header" Target="header3.xml"/><Relationship Id="rId8" Type="http://schemas.openxmlformats.org/officeDocument/2006/relationships/hyperlink" Target="https://ich.unesco.org/fr/01370" TargetMode="External"/><Relationship Id="rId51" Type="http://schemas.openxmlformats.org/officeDocument/2006/relationships/hyperlink" Target="https://ich.unesco.org/fr/01370" TargetMode="External"/><Relationship Id="rId72" Type="http://schemas.openxmlformats.org/officeDocument/2006/relationships/hyperlink" Target="https://ich.unesco.org/fr/decisions/13.COM/10.B.10"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ch.unesco.org/fr/01370" TargetMode="External"/><Relationship Id="rId17" Type="http://schemas.openxmlformats.org/officeDocument/2006/relationships/hyperlink" Target="https://ich.unesco.org/fr/01370" TargetMode="External"/><Relationship Id="rId25" Type="http://schemas.openxmlformats.org/officeDocument/2006/relationships/hyperlink" Target="https://ich.unesco.org/fr/01370" TargetMode="External"/><Relationship Id="rId33" Type="http://schemas.openxmlformats.org/officeDocument/2006/relationships/hyperlink" Target="https://ich.unesco.org/fr/01370" TargetMode="External"/><Relationship Id="rId38" Type="http://schemas.openxmlformats.org/officeDocument/2006/relationships/hyperlink" Target="https://ich.unesco.org/fr/01370" TargetMode="External"/><Relationship Id="rId46" Type="http://schemas.openxmlformats.org/officeDocument/2006/relationships/hyperlink" Target="https://ich.unesco.org/fr/01370" TargetMode="External"/><Relationship Id="rId59" Type="http://schemas.openxmlformats.org/officeDocument/2006/relationships/hyperlink" Target="https://ich.unesco.org/fr/01370" TargetMode="External"/><Relationship Id="rId67" Type="http://schemas.openxmlformats.org/officeDocument/2006/relationships/image" Target="media/image1.png"/><Relationship Id="rId20" Type="http://schemas.openxmlformats.org/officeDocument/2006/relationships/hyperlink" Target="https://ich.unesco.org/fr/01370" TargetMode="External"/><Relationship Id="rId41" Type="http://schemas.openxmlformats.org/officeDocument/2006/relationships/hyperlink" Target="https://ich.unesco.org/fr/01370" TargetMode="External"/><Relationship Id="rId54" Type="http://schemas.openxmlformats.org/officeDocument/2006/relationships/hyperlink" Target="https://ich.unesco.org/fr/01370" TargetMode="External"/><Relationship Id="rId62" Type="http://schemas.openxmlformats.org/officeDocument/2006/relationships/hyperlink" Target="https://ich.unesco.org/fr/01370" TargetMode="External"/><Relationship Id="rId70" Type="http://schemas.openxmlformats.org/officeDocument/2006/relationships/hyperlink" Target="https://ich.unesco.org/fr/decisions/4.COM/13.03"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fr/01370" TargetMode="External"/><Relationship Id="rId23" Type="http://schemas.openxmlformats.org/officeDocument/2006/relationships/hyperlink" Target="https://ich.unesco.org/fr/01370" TargetMode="External"/><Relationship Id="rId28" Type="http://schemas.openxmlformats.org/officeDocument/2006/relationships/hyperlink" Target="https://ich.unesco.org/fr/01370" TargetMode="External"/><Relationship Id="rId36" Type="http://schemas.openxmlformats.org/officeDocument/2006/relationships/hyperlink" Target="https://ich.unesco.org/fr/01370" TargetMode="External"/><Relationship Id="rId49" Type="http://schemas.openxmlformats.org/officeDocument/2006/relationships/hyperlink" Target="https://ich.unesco.org/fr/01370" TargetMode="External"/><Relationship Id="rId57" Type="http://schemas.openxmlformats.org/officeDocument/2006/relationships/hyperlink" Target="https://ich.unesco.org/fr/0137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82B47623C34E1BA19909C0460B58F4"/>
        <w:category>
          <w:name w:val="Général"/>
          <w:gallery w:val="placeholder"/>
        </w:category>
        <w:types>
          <w:type w:val="bbPlcHdr"/>
        </w:types>
        <w:behaviors>
          <w:behavior w:val="content"/>
        </w:behaviors>
        <w:guid w:val="{0B49C18E-29C1-467B-B6A5-32E2992B903B}"/>
      </w:docPartPr>
      <w:docPartBody>
        <w:p w:rsidR="004260B8" w:rsidRDefault="001D4496" w:rsidP="001D4496">
          <w:pPr>
            <w:pStyle w:val="A682B47623C34E1BA19909C0460B58F4"/>
          </w:pPr>
          <w:r>
            <w:rPr>
              <w:color w:val="0F4761" w:themeColor="accent1" w:themeShade="BF"/>
              <w:sz w:val="24"/>
              <w:szCs w:val="24"/>
            </w:rPr>
            <w:t>[Nom de la société]</w:t>
          </w:r>
        </w:p>
      </w:docPartBody>
    </w:docPart>
    <w:docPart>
      <w:docPartPr>
        <w:name w:val="B03A9D89E72B44FEB6F189EC6D6820C3"/>
        <w:category>
          <w:name w:val="Général"/>
          <w:gallery w:val="placeholder"/>
        </w:category>
        <w:types>
          <w:type w:val="bbPlcHdr"/>
        </w:types>
        <w:behaviors>
          <w:behavior w:val="content"/>
        </w:behaviors>
        <w:guid w:val="{CB23A5C4-5C42-421C-928B-D3F670114A6C}"/>
      </w:docPartPr>
      <w:docPartBody>
        <w:p w:rsidR="004260B8" w:rsidRDefault="001D4496" w:rsidP="001D4496">
          <w:pPr>
            <w:pStyle w:val="B03A9D89E72B44FEB6F189EC6D6820C3"/>
          </w:pPr>
          <w:r>
            <w:rPr>
              <w:rFonts w:asciiTheme="majorHAnsi" w:eastAsiaTheme="majorEastAsia" w:hAnsiTheme="majorHAnsi" w:cstheme="majorBidi"/>
              <w:color w:val="156082" w:themeColor="accent1"/>
              <w:sz w:val="88"/>
              <w:szCs w:val="88"/>
            </w:rPr>
            <w:t>[Titre du document]</w:t>
          </w:r>
        </w:p>
      </w:docPartBody>
    </w:docPart>
    <w:docPart>
      <w:docPartPr>
        <w:name w:val="9E507662E9264AE6A43D4555830E2679"/>
        <w:category>
          <w:name w:val="Général"/>
          <w:gallery w:val="placeholder"/>
        </w:category>
        <w:types>
          <w:type w:val="bbPlcHdr"/>
        </w:types>
        <w:behaviors>
          <w:behavior w:val="content"/>
        </w:behaviors>
        <w:guid w:val="{FA05D032-4F1F-4D9A-820D-FE8E0FCC8F75}"/>
      </w:docPartPr>
      <w:docPartBody>
        <w:p w:rsidR="004260B8" w:rsidRDefault="001D4496" w:rsidP="001D4496">
          <w:pPr>
            <w:pStyle w:val="9E507662E9264AE6A43D4555830E2679"/>
          </w:pPr>
          <w:r>
            <w:rPr>
              <w:color w:val="0F4761"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EF"/>
    <w:rsid w:val="000153C9"/>
    <w:rsid w:val="0006195B"/>
    <w:rsid w:val="000A1DDE"/>
    <w:rsid w:val="001575D5"/>
    <w:rsid w:val="001710F7"/>
    <w:rsid w:val="001A0FA3"/>
    <w:rsid w:val="001C0448"/>
    <w:rsid w:val="001D4496"/>
    <w:rsid w:val="001E6849"/>
    <w:rsid w:val="00226D6A"/>
    <w:rsid w:val="00271599"/>
    <w:rsid w:val="002A4DA5"/>
    <w:rsid w:val="00313BE1"/>
    <w:rsid w:val="00384A1B"/>
    <w:rsid w:val="003A2CF3"/>
    <w:rsid w:val="003C51D4"/>
    <w:rsid w:val="003D4689"/>
    <w:rsid w:val="003E14C0"/>
    <w:rsid w:val="004047AB"/>
    <w:rsid w:val="0041527C"/>
    <w:rsid w:val="004260B8"/>
    <w:rsid w:val="004F3EDE"/>
    <w:rsid w:val="004F5A58"/>
    <w:rsid w:val="00537141"/>
    <w:rsid w:val="00540FE2"/>
    <w:rsid w:val="00586428"/>
    <w:rsid w:val="005B696B"/>
    <w:rsid w:val="006A7DC6"/>
    <w:rsid w:val="006B4AE9"/>
    <w:rsid w:val="006B6C4A"/>
    <w:rsid w:val="006C4BEF"/>
    <w:rsid w:val="00764BA6"/>
    <w:rsid w:val="007A77F0"/>
    <w:rsid w:val="007E2880"/>
    <w:rsid w:val="0080458E"/>
    <w:rsid w:val="008048E1"/>
    <w:rsid w:val="008157D6"/>
    <w:rsid w:val="008258C8"/>
    <w:rsid w:val="00826156"/>
    <w:rsid w:val="0083775B"/>
    <w:rsid w:val="0087693D"/>
    <w:rsid w:val="008A0623"/>
    <w:rsid w:val="008C13A8"/>
    <w:rsid w:val="009069B1"/>
    <w:rsid w:val="009160BC"/>
    <w:rsid w:val="00971743"/>
    <w:rsid w:val="00975BB5"/>
    <w:rsid w:val="009B48A1"/>
    <w:rsid w:val="009D0A92"/>
    <w:rsid w:val="009E21C4"/>
    <w:rsid w:val="009F1AC4"/>
    <w:rsid w:val="00A036FB"/>
    <w:rsid w:val="00A1239B"/>
    <w:rsid w:val="00A36B99"/>
    <w:rsid w:val="00A914D2"/>
    <w:rsid w:val="00AA33B9"/>
    <w:rsid w:val="00B75855"/>
    <w:rsid w:val="00B84E99"/>
    <w:rsid w:val="00BB0D74"/>
    <w:rsid w:val="00BB6609"/>
    <w:rsid w:val="00C03504"/>
    <w:rsid w:val="00C21A09"/>
    <w:rsid w:val="00C26873"/>
    <w:rsid w:val="00C40871"/>
    <w:rsid w:val="00CF4377"/>
    <w:rsid w:val="00D257D4"/>
    <w:rsid w:val="00D35A1E"/>
    <w:rsid w:val="00D607DC"/>
    <w:rsid w:val="00D67795"/>
    <w:rsid w:val="00E07337"/>
    <w:rsid w:val="00E132A7"/>
    <w:rsid w:val="00E40DE2"/>
    <w:rsid w:val="00E5525F"/>
    <w:rsid w:val="00E90780"/>
    <w:rsid w:val="00EC0297"/>
    <w:rsid w:val="00ED7573"/>
    <w:rsid w:val="00EF2E2E"/>
    <w:rsid w:val="00F0430C"/>
    <w:rsid w:val="00F12656"/>
    <w:rsid w:val="00FA55E4"/>
    <w:rsid w:val="00FE0E7E"/>
    <w:rsid w:val="00FE3464"/>
    <w:rsid w:val="00FF0476"/>
    <w:rsid w:val="00FF5C17"/>
    <w:rsid w:val="00FF5D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82B47623C34E1BA19909C0460B58F4">
    <w:name w:val="A682B47623C34E1BA19909C0460B58F4"/>
    <w:rsid w:val="001D4496"/>
  </w:style>
  <w:style w:type="paragraph" w:customStyle="1" w:styleId="B03A9D89E72B44FEB6F189EC6D6820C3">
    <w:name w:val="B03A9D89E72B44FEB6F189EC6D6820C3"/>
    <w:rsid w:val="001D4496"/>
  </w:style>
  <w:style w:type="paragraph" w:customStyle="1" w:styleId="9E507662E9264AE6A43D4555830E2679">
    <w:name w:val="9E507662E9264AE6A43D4555830E2679"/>
    <w:rsid w:val="001D44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5996A-75DA-475F-88E9-39C9874D2F94}">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47</TotalTime>
  <Pages>103</Pages>
  <Words>61016</Words>
  <Characters>335593</Characters>
  <Application>Microsoft Office Word</Application>
  <DocSecurity>0</DocSecurity>
  <Lines>2796</Lines>
  <Paragraphs>791</Paragraphs>
  <ScaleCrop>false</ScaleCrop>
  <HeadingPairs>
    <vt:vector size="6" baseType="variant">
      <vt:variant>
        <vt:lpstr>Titre</vt:lpstr>
      </vt:variant>
      <vt:variant>
        <vt:i4>1</vt:i4>
      </vt:variant>
      <vt:variant>
        <vt:lpstr>Title</vt:lpstr>
      </vt:variant>
      <vt:variant>
        <vt:i4>1</vt:i4>
      </vt:variant>
      <vt:variant>
        <vt:lpstr>Názov</vt:lpstr>
      </vt:variant>
      <vt:variant>
        <vt:i4>1</vt:i4>
      </vt:variant>
    </vt:vector>
  </HeadingPairs>
  <TitlesOfParts>
    <vt:vector size="3" baseType="lpstr">
      <vt:lpstr>Examen des candidatures pour inscription sur la Liste représentative du patrimoine culturel immatériel de l’humanité</vt:lpstr>
      <vt:lpstr>Examen des candidatures pour inscription sur la Liste représentative du patrimoine culturel immatériel de l’humanité</vt:lpstr>
      <vt:lpstr>Examination of nominations for inscription on the List of Intangible Cultural Heritage in Need of Urgent Safeguarding</vt:lpstr>
    </vt:vector>
  </TitlesOfParts>
  <Company>POINT 7.B DE L’ORDRE DU JOUR PROVISOIRE</Company>
  <LinksUpToDate>false</LinksUpToDate>
  <CharactersWithSpaces>395818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des candidatures pour inscription sur la Liste représentative du patrimoine culturel immatériel de l’humanité</dc:title>
  <dc:subject>Dix-neuvième session, Comité intergouvernemental de sauvegarde du patrimoine culturel immatériel (Asunción, Paraguay – du 2 décembre au 7 décembre 2024)</dc:subject>
  <dc:creator>Shin, Eunkyung</dc:creator>
  <cp:lastModifiedBy>Figea, Clarence</cp:lastModifiedBy>
  <cp:revision>5</cp:revision>
  <cp:lastPrinted>2021-10-15T09:55:00Z</cp:lastPrinted>
  <dcterms:created xsi:type="dcterms:W3CDTF">2024-11-04T09:43:00Z</dcterms:created>
  <dcterms:modified xsi:type="dcterms:W3CDTF">2024-11-04T18:58:00Z</dcterms:modified>
</cp:coreProperties>
</file>