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32D15B6C" w14:textId="0EAF3647" w:rsidR="00BC3420" w:rsidRPr="00B43974" w:rsidRDefault="007A000F" w:rsidP="00F4581D">
      <w:pPr>
        <w:spacing w:before="840"/>
        <w:jc w:val="center"/>
        <w:rPr>
          <w:rFonts w:ascii="Arial" w:hAnsi="Arial" w:cs="Arial"/>
          <w:b/>
          <w:sz w:val="22"/>
          <w:szCs w:val="22"/>
        </w:rPr>
      </w:pPr>
      <w:r>
        <w:rPr>
          <w:rFonts w:ascii="Arial" w:hAnsi="Arial" w:cs="Arial"/>
          <w:b/>
          <w:sz w:val="22"/>
          <w:szCs w:val="22"/>
        </w:rPr>
        <w:t>Dix-</w:t>
      </w:r>
      <w:r w:rsidR="00247AFC">
        <w:rPr>
          <w:rFonts w:ascii="Arial" w:hAnsi="Arial" w:cs="Arial"/>
          <w:b/>
          <w:sz w:val="22"/>
          <w:szCs w:val="22"/>
        </w:rPr>
        <w:t>neuvième</w:t>
      </w:r>
      <w:r w:rsidR="00F4581D" w:rsidRPr="00F4581D">
        <w:rPr>
          <w:rFonts w:ascii="Arial" w:hAnsi="Arial" w:cs="Arial"/>
          <w:b/>
          <w:sz w:val="22"/>
          <w:szCs w:val="22"/>
        </w:rPr>
        <w:t xml:space="preserve"> </w:t>
      </w:r>
      <w:r w:rsidR="00BC3420" w:rsidRPr="00B43974">
        <w:rPr>
          <w:rFonts w:ascii="Arial" w:hAnsi="Arial" w:cs="Arial"/>
          <w:b/>
          <w:sz w:val="22"/>
          <w:szCs w:val="22"/>
        </w:rPr>
        <w:t>session</w:t>
      </w:r>
    </w:p>
    <w:p w14:paraId="7309CEF6" w14:textId="1A4BEB0E" w:rsidR="00F4581D" w:rsidRPr="00F4581D" w:rsidRDefault="00247AFC" w:rsidP="00F4581D">
      <w:pPr>
        <w:jc w:val="center"/>
        <w:rPr>
          <w:rFonts w:ascii="Arial" w:hAnsi="Arial"/>
          <w:b/>
          <w:sz w:val="22"/>
        </w:rPr>
      </w:pPr>
      <w:r>
        <w:rPr>
          <w:rFonts w:ascii="Arial" w:hAnsi="Arial"/>
          <w:b/>
          <w:sz w:val="22"/>
        </w:rPr>
        <w:t>Asunci</w:t>
      </w:r>
      <w:r>
        <w:rPr>
          <w:rFonts w:ascii="Arial" w:hAnsi="Arial" w:cs="Arial"/>
          <w:b/>
          <w:sz w:val="22"/>
        </w:rPr>
        <w:t>ó</w:t>
      </w:r>
      <w:r>
        <w:rPr>
          <w:rFonts w:ascii="Arial" w:hAnsi="Arial"/>
          <w:b/>
          <w:sz w:val="22"/>
        </w:rPr>
        <w:t>n</w:t>
      </w:r>
      <w:r w:rsidR="004417A7">
        <w:rPr>
          <w:rFonts w:ascii="Arial" w:hAnsi="Arial"/>
          <w:b/>
          <w:sz w:val="22"/>
        </w:rPr>
        <w:t xml:space="preserve">, </w:t>
      </w:r>
      <w:r w:rsidR="008F5A4F">
        <w:rPr>
          <w:rFonts w:ascii="Arial" w:hAnsi="Arial"/>
          <w:b/>
          <w:sz w:val="22"/>
        </w:rPr>
        <w:t xml:space="preserve">République du </w:t>
      </w:r>
      <w:r>
        <w:rPr>
          <w:rFonts w:ascii="Arial" w:hAnsi="Arial"/>
          <w:b/>
          <w:sz w:val="22"/>
        </w:rPr>
        <w:t>Paraguay</w:t>
      </w:r>
    </w:p>
    <w:p w14:paraId="552550E8" w14:textId="1BC1C890" w:rsidR="00EF74E3" w:rsidRPr="00F4581D" w:rsidRDefault="00247AFC" w:rsidP="00F4581D">
      <w:pPr>
        <w:jc w:val="center"/>
        <w:rPr>
          <w:rFonts w:ascii="Arial" w:hAnsi="Arial"/>
          <w:b/>
          <w:sz w:val="22"/>
        </w:rPr>
      </w:pPr>
      <w:r>
        <w:rPr>
          <w:rFonts w:ascii="Arial" w:hAnsi="Arial"/>
          <w:b/>
          <w:sz w:val="22"/>
        </w:rPr>
        <w:t>2</w:t>
      </w:r>
      <w:r w:rsidR="00171986">
        <w:rPr>
          <w:rFonts w:ascii="Arial" w:hAnsi="Arial"/>
          <w:b/>
          <w:sz w:val="22"/>
        </w:rPr>
        <w:t xml:space="preserve"> </w:t>
      </w:r>
      <w:r w:rsidR="007A000F">
        <w:rPr>
          <w:rFonts w:ascii="Arial" w:hAnsi="Arial"/>
          <w:b/>
          <w:sz w:val="22"/>
        </w:rPr>
        <w:t>–</w:t>
      </w:r>
      <w:r w:rsidR="00F4581D" w:rsidRPr="00F4581D">
        <w:rPr>
          <w:rFonts w:ascii="Arial" w:hAnsi="Arial"/>
          <w:b/>
          <w:sz w:val="22"/>
        </w:rPr>
        <w:t xml:space="preserve"> </w:t>
      </w:r>
      <w:r>
        <w:rPr>
          <w:rFonts w:ascii="Arial" w:hAnsi="Arial"/>
          <w:b/>
          <w:sz w:val="22"/>
        </w:rPr>
        <w:t>7</w:t>
      </w:r>
      <w:r w:rsidR="007A000F">
        <w:rPr>
          <w:rFonts w:ascii="Arial" w:hAnsi="Arial"/>
          <w:b/>
          <w:sz w:val="22"/>
        </w:rPr>
        <w:t xml:space="preserve"> </w:t>
      </w:r>
      <w:r w:rsidR="00F4581D" w:rsidRPr="00F4581D">
        <w:rPr>
          <w:rFonts w:ascii="Arial" w:hAnsi="Arial"/>
          <w:b/>
          <w:sz w:val="22"/>
        </w:rPr>
        <w:t>décembre 202</w:t>
      </w:r>
      <w:r>
        <w:rPr>
          <w:rFonts w:ascii="Arial" w:hAnsi="Arial"/>
          <w:b/>
          <w:sz w:val="22"/>
        </w:rPr>
        <w:t>4</w:t>
      </w:r>
    </w:p>
    <w:p w14:paraId="72EF57E2" w14:textId="4EDDE029" w:rsidR="008F09EC" w:rsidRPr="00B43974" w:rsidRDefault="008F09EC" w:rsidP="008F09EC">
      <w:pPr>
        <w:pStyle w:val="Sansinterligne2"/>
        <w:spacing w:before="1200"/>
        <w:jc w:val="center"/>
        <w:rPr>
          <w:rFonts w:ascii="Arial" w:hAnsi="Arial" w:cs="Arial"/>
          <w:b/>
          <w:sz w:val="22"/>
          <w:szCs w:val="22"/>
        </w:rPr>
      </w:pPr>
      <w:r w:rsidRPr="00B43974">
        <w:rPr>
          <w:rFonts w:ascii="Arial" w:hAnsi="Arial" w:cs="Arial"/>
          <w:b/>
          <w:sz w:val="22"/>
          <w:szCs w:val="22"/>
          <w:u w:val="single"/>
        </w:rPr>
        <w:t xml:space="preserve">Point </w:t>
      </w:r>
      <w:r w:rsidR="00823A85">
        <w:rPr>
          <w:rFonts w:ascii="Arial" w:hAnsi="Arial" w:cs="Arial"/>
          <w:b/>
          <w:sz w:val="22"/>
          <w:szCs w:val="22"/>
          <w:u w:val="single"/>
        </w:rPr>
        <w:t>2</w:t>
      </w:r>
      <w:r w:rsidRPr="00B43974">
        <w:rPr>
          <w:rFonts w:ascii="Arial" w:hAnsi="Arial" w:cs="Arial"/>
          <w:b/>
          <w:sz w:val="22"/>
          <w:szCs w:val="22"/>
          <w:u w:val="single"/>
        </w:rPr>
        <w:t xml:space="preserve"> de l’ordre du jour provisoire</w:t>
      </w:r>
      <w:r w:rsidRPr="008F09EC">
        <w:rPr>
          <w:rFonts w:ascii="Arial" w:hAnsi="Arial" w:cs="Arial"/>
          <w:b/>
          <w:sz w:val="22"/>
          <w:szCs w:val="22"/>
        </w:rPr>
        <w:t> </w:t>
      </w:r>
      <w:r w:rsidRPr="00B43974">
        <w:rPr>
          <w:rFonts w:ascii="Arial" w:hAnsi="Arial" w:cs="Arial"/>
          <w:b/>
          <w:sz w:val="22"/>
          <w:szCs w:val="22"/>
        </w:rPr>
        <w:t>:</w:t>
      </w:r>
    </w:p>
    <w:p w14:paraId="630B69F1" w14:textId="1939D235" w:rsidR="008F09EC" w:rsidRPr="00B43974" w:rsidRDefault="00823A85" w:rsidP="00114C01">
      <w:pPr>
        <w:pStyle w:val="NoSpacing"/>
        <w:tabs>
          <w:tab w:val="left" w:pos="4410"/>
          <w:tab w:val="center" w:pos="4819"/>
        </w:tabs>
        <w:spacing w:after="1200"/>
        <w:jc w:val="center"/>
        <w:rPr>
          <w:rFonts w:ascii="Arial" w:hAnsi="Arial" w:cs="Arial"/>
          <w:b/>
          <w:sz w:val="22"/>
          <w:szCs w:val="22"/>
        </w:rPr>
      </w:pPr>
      <w:r w:rsidRPr="00823A85">
        <w:rPr>
          <w:rFonts w:ascii="Arial" w:hAnsi="Arial" w:cs="Arial"/>
          <w:b/>
          <w:sz w:val="22"/>
          <w:szCs w:val="22"/>
        </w:rPr>
        <w:t>Adoption de l’ordre du jour</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B43974" w14:paraId="730CE323" w14:textId="77777777" w:rsidTr="00FF2F30">
        <w:trPr>
          <w:jc w:val="center"/>
        </w:trPr>
        <w:tc>
          <w:tcPr>
            <w:tcW w:w="7825" w:type="dxa"/>
            <w:vAlign w:val="center"/>
          </w:tcPr>
          <w:p w14:paraId="17E62457" w14:textId="31FB360A" w:rsidR="008F09EC" w:rsidRPr="00B43974" w:rsidRDefault="008F09EC" w:rsidP="00FF2F30">
            <w:pPr>
              <w:pStyle w:val="Sansinterligne2"/>
              <w:spacing w:before="200" w:after="200"/>
              <w:ind w:right="284"/>
              <w:jc w:val="both"/>
              <w:rPr>
                <w:rFonts w:ascii="Arial" w:hAnsi="Arial" w:cs="Arial"/>
                <w:b/>
                <w:sz w:val="22"/>
                <w:szCs w:val="22"/>
              </w:rPr>
            </w:pPr>
            <w:r w:rsidRPr="00B43974">
              <w:rPr>
                <w:rFonts w:ascii="Arial" w:hAnsi="Arial" w:cs="Arial"/>
                <w:b/>
                <w:sz w:val="22"/>
                <w:szCs w:val="22"/>
              </w:rPr>
              <w:t xml:space="preserve">Décision requise : </w:t>
            </w:r>
            <w:r w:rsidRPr="00B43974">
              <w:rPr>
                <w:rFonts w:ascii="Arial" w:hAnsi="Arial" w:cs="Arial"/>
                <w:bCs/>
                <w:sz w:val="22"/>
                <w:szCs w:val="22"/>
              </w:rPr>
              <w:t>paragraphe</w:t>
            </w:r>
            <w:r w:rsidR="00823A85">
              <w:rPr>
                <w:rFonts w:ascii="Arial" w:hAnsi="Arial" w:cs="Arial"/>
                <w:bCs/>
                <w:sz w:val="22"/>
                <w:szCs w:val="22"/>
              </w:rPr>
              <w:t xml:space="preserve"> 1</w:t>
            </w:r>
          </w:p>
        </w:tc>
      </w:tr>
    </w:tbl>
    <w:p w14:paraId="5072A522" w14:textId="77777777" w:rsidR="009B5302" w:rsidRDefault="00BC3420" w:rsidP="007E60C6">
      <w:pPr>
        <w:pStyle w:val="COMTitleDecision"/>
        <w:spacing w:before="360" w:after="240"/>
        <w:ind w:left="0"/>
      </w:pPr>
      <w:r w:rsidRPr="00022428">
        <w:br w:type="page"/>
      </w:r>
    </w:p>
    <w:p w14:paraId="13073FE4" w14:textId="77777777" w:rsidR="007E60C6" w:rsidRPr="00022428" w:rsidRDefault="007E60C6" w:rsidP="001B28AF">
      <w:pPr>
        <w:pStyle w:val="COMParabodytext"/>
        <w:numPr>
          <w:ilvl w:val="0"/>
          <w:numId w:val="18"/>
        </w:numPr>
        <w:ind w:left="567" w:hanging="567"/>
        <w:jc w:val="left"/>
        <w:rPr>
          <w:lang w:val="fr-FR"/>
        </w:rPr>
      </w:pPr>
      <w:r w:rsidRPr="00022428">
        <w:rPr>
          <w:rFonts w:eastAsia="SimSun"/>
          <w:lang w:val="fr-FR"/>
        </w:rPr>
        <w:lastRenderedPageBreak/>
        <w:t>Le Comité souhaitera peut-être adopter la décision suivante :</w:t>
      </w:r>
    </w:p>
    <w:p w14:paraId="182ADC81" w14:textId="3F195804" w:rsidR="007E60C6" w:rsidRPr="00B43974" w:rsidRDefault="007E60C6" w:rsidP="007E60C6">
      <w:pPr>
        <w:pStyle w:val="GATitleResolution"/>
      </w:pPr>
      <w:r w:rsidRPr="0020150F">
        <w:t>PROJET DE DÉCIS</w:t>
      </w:r>
      <w:r>
        <w:t>ION 1</w:t>
      </w:r>
      <w:r w:rsidR="00247AFC">
        <w:t>9</w:t>
      </w:r>
      <w:r w:rsidRPr="0020150F">
        <w:t>.COM</w:t>
      </w:r>
      <w:r w:rsidR="00823A85">
        <w:t xml:space="preserve"> 2</w:t>
      </w:r>
    </w:p>
    <w:p w14:paraId="3F5A1010" w14:textId="77777777" w:rsidR="007E60C6" w:rsidRPr="00B43974" w:rsidRDefault="007E60C6" w:rsidP="007E60C6">
      <w:pPr>
        <w:pStyle w:val="COMPreambulaDecision"/>
      </w:pPr>
      <w:r w:rsidRPr="00B43974">
        <w:t>Le Comité,</w:t>
      </w:r>
    </w:p>
    <w:p w14:paraId="7D270F6C" w14:textId="6B35F0E3" w:rsidR="007E60C6" w:rsidRPr="00022428" w:rsidRDefault="007E60C6" w:rsidP="00542D39">
      <w:pPr>
        <w:pStyle w:val="COMParaDecision"/>
      </w:pPr>
      <w:r w:rsidRPr="00B43974">
        <w:t>Ayant examiné</w:t>
      </w:r>
      <w:r w:rsidRPr="00B43974">
        <w:rPr>
          <w:u w:val="none"/>
        </w:rPr>
        <w:t xml:space="preserve"> le document</w:t>
      </w:r>
      <w:r>
        <w:rPr>
          <w:u w:val="none"/>
        </w:rPr>
        <w:t xml:space="preserve"> LHE/</w:t>
      </w:r>
      <w:r w:rsidR="00D520C1">
        <w:rPr>
          <w:u w:val="none"/>
        </w:rPr>
        <w:t>2</w:t>
      </w:r>
      <w:r w:rsidR="00247AFC">
        <w:rPr>
          <w:u w:val="none"/>
        </w:rPr>
        <w:t>4</w:t>
      </w:r>
      <w:r>
        <w:rPr>
          <w:u w:val="none"/>
        </w:rPr>
        <w:t>/1</w:t>
      </w:r>
      <w:r w:rsidR="00247AFC">
        <w:rPr>
          <w:u w:val="none"/>
        </w:rPr>
        <w:t>9</w:t>
      </w:r>
      <w:r w:rsidRPr="00B43974">
        <w:rPr>
          <w:u w:val="none"/>
        </w:rPr>
        <w:t>.COM/</w:t>
      </w:r>
      <w:r w:rsidR="00823A85">
        <w:rPr>
          <w:u w:val="none"/>
        </w:rPr>
        <w:t>2,</w:t>
      </w:r>
    </w:p>
    <w:p w14:paraId="61C655C2" w14:textId="249D883F" w:rsidR="00823A85" w:rsidRDefault="00823A85" w:rsidP="00542D39">
      <w:pPr>
        <w:pStyle w:val="COMParaDecision"/>
      </w:pPr>
      <w:r>
        <w:t>Adopte</w:t>
      </w:r>
      <w:r w:rsidR="007E60C6" w:rsidRPr="00823A85">
        <w:rPr>
          <w:u w:val="none"/>
        </w:rPr>
        <w:t xml:space="preserve"> </w:t>
      </w:r>
      <w:r w:rsidRPr="00823A85">
        <w:rPr>
          <w:u w:val="none"/>
        </w:rPr>
        <w:t xml:space="preserve">l’ordre du jour de la dix-neuvième session (Asunción, République du Paraguay, 2 – 7 décembre 2024) </w:t>
      </w:r>
      <w:r>
        <w:rPr>
          <w:u w:val="none"/>
        </w:rPr>
        <w:t>tel que figurant ci-dessous</w:t>
      </w:r>
      <w:r w:rsidRPr="00823A85">
        <w:rPr>
          <w:u w:val="none"/>
        </w:rPr>
        <w:t> :</w:t>
      </w:r>
    </w:p>
    <w:p w14:paraId="2EA82726" w14:textId="64953ADD" w:rsidR="00823A85" w:rsidRPr="00823A85" w:rsidRDefault="00823A85" w:rsidP="0050539A">
      <w:pPr>
        <w:pStyle w:val="COMParaDecision"/>
        <w:numPr>
          <w:ilvl w:val="0"/>
          <w:numId w:val="0"/>
        </w:numPr>
        <w:spacing w:before="360" w:after="240"/>
        <w:ind w:left="567"/>
        <w:rPr>
          <w:b/>
          <w:bCs/>
          <w:u w:val="none"/>
        </w:rPr>
      </w:pPr>
      <w:r w:rsidRPr="00823A85">
        <w:rPr>
          <w:b/>
          <w:bCs/>
          <w:u w:val="none"/>
        </w:rPr>
        <w:t>Ordre du jour</w:t>
      </w:r>
    </w:p>
    <w:p w14:paraId="15D3E467" w14:textId="50DD5045" w:rsidR="007E60C6" w:rsidRPr="00823A85" w:rsidRDefault="00823A85" w:rsidP="0050539A">
      <w:pPr>
        <w:pStyle w:val="COMParaDecision"/>
        <w:numPr>
          <w:ilvl w:val="0"/>
          <w:numId w:val="20"/>
        </w:numPr>
        <w:spacing w:after="160"/>
        <w:ind w:left="1134" w:hanging="567"/>
        <w:rPr>
          <w:u w:val="none"/>
        </w:rPr>
      </w:pPr>
      <w:r w:rsidRPr="00823A85">
        <w:rPr>
          <w:u w:val="none"/>
        </w:rPr>
        <w:t>Ouverture</w:t>
      </w:r>
    </w:p>
    <w:p w14:paraId="75873657" w14:textId="4BE99922" w:rsidR="00823A85" w:rsidRDefault="00823A85" w:rsidP="0050539A">
      <w:pPr>
        <w:pStyle w:val="COMParaDecision"/>
        <w:spacing w:after="160"/>
        <w:rPr>
          <w:u w:val="none"/>
        </w:rPr>
      </w:pPr>
      <w:r w:rsidRPr="00823A85">
        <w:rPr>
          <w:u w:val="none"/>
        </w:rPr>
        <w:t>Adoption de l’ordre du jour</w:t>
      </w:r>
    </w:p>
    <w:p w14:paraId="366593D4" w14:textId="3A747BF3" w:rsidR="00823A85" w:rsidRDefault="00823A85" w:rsidP="0050539A">
      <w:pPr>
        <w:pStyle w:val="COMParaDecision"/>
        <w:spacing w:after="160"/>
        <w:rPr>
          <w:u w:val="none"/>
        </w:rPr>
      </w:pPr>
      <w:r>
        <w:rPr>
          <w:u w:val="none"/>
        </w:rPr>
        <w:t>Observateurs</w:t>
      </w:r>
    </w:p>
    <w:p w14:paraId="32D7F9FC" w14:textId="001E458D" w:rsidR="00823A85" w:rsidRDefault="00823A85" w:rsidP="0050539A">
      <w:pPr>
        <w:pStyle w:val="COMParaDecision"/>
        <w:spacing w:after="160"/>
        <w:rPr>
          <w:u w:val="none"/>
        </w:rPr>
      </w:pPr>
      <w:r>
        <w:rPr>
          <w:u w:val="none"/>
        </w:rPr>
        <w:t xml:space="preserve">Adoption </w:t>
      </w:r>
      <w:r w:rsidR="008F2482" w:rsidRPr="008F2482">
        <w:rPr>
          <w:u w:val="none"/>
        </w:rPr>
        <w:t>du compte-rendu de la dix-</w:t>
      </w:r>
      <w:r w:rsidR="008F2482">
        <w:rPr>
          <w:u w:val="none"/>
        </w:rPr>
        <w:t>huitième</w:t>
      </w:r>
      <w:r w:rsidR="008F2482" w:rsidRPr="008F2482">
        <w:rPr>
          <w:u w:val="none"/>
        </w:rPr>
        <w:t xml:space="preserve"> session du Comité</w:t>
      </w:r>
    </w:p>
    <w:p w14:paraId="64ECF4BD" w14:textId="230FEBD7" w:rsidR="008F2482" w:rsidRDefault="008F2482" w:rsidP="0050539A">
      <w:pPr>
        <w:pStyle w:val="COMParaDecision"/>
        <w:spacing w:after="160"/>
        <w:rPr>
          <w:u w:val="none"/>
        </w:rPr>
      </w:pPr>
      <w:r w:rsidRPr="008F2482">
        <w:rPr>
          <w:u w:val="none"/>
        </w:rPr>
        <w:t>Rapport du Secrétariat sur ses activités (de janvier à juin 202</w:t>
      </w:r>
      <w:r>
        <w:rPr>
          <w:u w:val="none"/>
        </w:rPr>
        <w:t>4</w:t>
      </w:r>
      <w:r w:rsidRPr="008F2482">
        <w:rPr>
          <w:u w:val="none"/>
        </w:rPr>
        <w:t>)</w:t>
      </w:r>
    </w:p>
    <w:p w14:paraId="47CA08F3" w14:textId="7B9912D5" w:rsidR="008F2482" w:rsidRDefault="008F2482" w:rsidP="0050539A">
      <w:pPr>
        <w:pStyle w:val="COMParaDecision"/>
        <w:spacing w:after="160"/>
        <w:rPr>
          <w:u w:val="none"/>
        </w:rPr>
      </w:pPr>
      <w:r>
        <w:rPr>
          <w:u w:val="none"/>
        </w:rPr>
        <w:t>Rapports périodiques</w:t>
      </w:r>
    </w:p>
    <w:p w14:paraId="482EB3A3" w14:textId="1715527D" w:rsidR="008F2482" w:rsidRDefault="008F2482" w:rsidP="00D12404">
      <w:pPr>
        <w:pStyle w:val="COMParaDecision"/>
        <w:numPr>
          <w:ilvl w:val="1"/>
          <w:numId w:val="10"/>
        </w:numPr>
        <w:spacing w:after="160"/>
        <w:ind w:left="1701" w:hanging="567"/>
        <w:rPr>
          <w:u w:val="none"/>
        </w:rPr>
      </w:pPr>
      <w:r w:rsidRPr="008F2482">
        <w:rPr>
          <w:u w:val="none"/>
        </w:rPr>
        <w:t>Examen des rapports des États parties sur l’état actuel des éléments inscrits sur la Liste du patrimoine culturel immatériel nécessitant une sauvegarde urgente</w:t>
      </w:r>
    </w:p>
    <w:p w14:paraId="2CBEFC6C" w14:textId="6C6DC067" w:rsidR="008F2482" w:rsidRDefault="008F2482" w:rsidP="00D12404">
      <w:pPr>
        <w:pStyle w:val="COMParaDecision"/>
        <w:numPr>
          <w:ilvl w:val="1"/>
          <w:numId w:val="10"/>
        </w:numPr>
        <w:spacing w:after="160"/>
        <w:ind w:left="1701" w:hanging="567"/>
        <w:rPr>
          <w:u w:val="none"/>
        </w:rPr>
      </w:pPr>
      <w:r w:rsidRPr="008F2482">
        <w:rPr>
          <w:u w:val="none"/>
        </w:rPr>
        <w:t xml:space="preserve">Examen des rapports du cycle régional de rapports périodiques sur la mise en œuvre de la Convention et sur l’état actuel des éléments inscrits sur la Liste représentative du patrimoine culturel immatériel de l’humanité des États parties </w:t>
      </w:r>
      <w:r>
        <w:rPr>
          <w:u w:val="none"/>
        </w:rPr>
        <w:t>en Afrique</w:t>
      </w:r>
    </w:p>
    <w:p w14:paraId="1B0A25AD" w14:textId="062CA5E2" w:rsidR="00D12404" w:rsidRDefault="00D12404" w:rsidP="00D12404">
      <w:pPr>
        <w:pStyle w:val="COMParaDecision"/>
        <w:numPr>
          <w:ilvl w:val="1"/>
          <w:numId w:val="10"/>
        </w:numPr>
        <w:spacing w:after="160"/>
        <w:ind w:left="1701" w:hanging="567"/>
        <w:rPr>
          <w:u w:val="none"/>
        </w:rPr>
      </w:pPr>
      <w:r w:rsidRPr="00D12404">
        <w:rPr>
          <w:u w:val="none"/>
        </w:rPr>
        <w:t>Point sur les cycles régionaux de rapports périodiques</w:t>
      </w:r>
      <w:r>
        <w:rPr>
          <w:u w:val="none"/>
        </w:rPr>
        <w:t xml:space="preserve"> de la Convention</w:t>
      </w:r>
    </w:p>
    <w:p w14:paraId="388A36B9" w14:textId="34BFEA2F" w:rsidR="008F2482" w:rsidRDefault="008F2482" w:rsidP="0050539A">
      <w:pPr>
        <w:pStyle w:val="COMParaDecision"/>
        <w:spacing w:after="160"/>
        <w:rPr>
          <w:u w:val="none"/>
        </w:rPr>
      </w:pPr>
      <w:r w:rsidRPr="008F2482">
        <w:rPr>
          <w:u w:val="none"/>
        </w:rPr>
        <w:t>Rapport de l’Organe d’évaluation sur ses travaux en</w:t>
      </w:r>
      <w:r>
        <w:rPr>
          <w:u w:val="none"/>
        </w:rPr>
        <w:t xml:space="preserve"> 2024</w:t>
      </w:r>
    </w:p>
    <w:p w14:paraId="2A37FD2C" w14:textId="77777777" w:rsidR="008F2482" w:rsidRPr="008F2482" w:rsidRDefault="008F2482" w:rsidP="00D12404">
      <w:pPr>
        <w:pStyle w:val="COMParaDecision"/>
        <w:numPr>
          <w:ilvl w:val="1"/>
          <w:numId w:val="10"/>
        </w:numPr>
        <w:spacing w:after="160"/>
        <w:ind w:left="1701" w:hanging="567"/>
        <w:rPr>
          <w:u w:val="none"/>
        </w:rPr>
      </w:pPr>
      <w:r w:rsidRPr="008F2482">
        <w:rPr>
          <w:u w:val="none"/>
        </w:rPr>
        <w:t>Examen des candidatures pour inscription sur la Liste du patrimoine culturel immatériel nécessitant une sauvegarde urgente</w:t>
      </w:r>
    </w:p>
    <w:p w14:paraId="40F855A7" w14:textId="77777777" w:rsidR="008F2482" w:rsidRDefault="008F2482" w:rsidP="00D12404">
      <w:pPr>
        <w:pStyle w:val="COMParaDecision"/>
        <w:numPr>
          <w:ilvl w:val="1"/>
          <w:numId w:val="10"/>
        </w:numPr>
        <w:spacing w:after="160"/>
        <w:ind w:left="1701" w:hanging="567"/>
        <w:rPr>
          <w:u w:val="none"/>
        </w:rPr>
      </w:pPr>
      <w:r w:rsidRPr="008F2482">
        <w:rPr>
          <w:u w:val="none"/>
        </w:rPr>
        <w:t>Examen des candidatures pour inscription sur la Liste représentative du patrimoine culturel immatériel de l’humanité</w:t>
      </w:r>
    </w:p>
    <w:p w14:paraId="5A274D7F" w14:textId="21C3FBCF" w:rsidR="008F2482" w:rsidRPr="008F2482" w:rsidRDefault="008F2482" w:rsidP="00D12404">
      <w:pPr>
        <w:pStyle w:val="COMParaDecision"/>
        <w:numPr>
          <w:ilvl w:val="1"/>
          <w:numId w:val="10"/>
        </w:numPr>
        <w:spacing w:after="160"/>
        <w:ind w:left="1701" w:hanging="567"/>
        <w:rPr>
          <w:u w:val="none"/>
        </w:rPr>
      </w:pPr>
      <w:r>
        <w:rPr>
          <w:u w:val="none"/>
        </w:rPr>
        <w:t>Examen des demandes de transfert d’éléments d’une liste à l’autre</w:t>
      </w:r>
    </w:p>
    <w:p w14:paraId="15409F8D" w14:textId="4EA5219E" w:rsidR="008F2482" w:rsidRPr="008F2482" w:rsidRDefault="008F2482" w:rsidP="00D12404">
      <w:pPr>
        <w:pStyle w:val="COMParaDecision"/>
        <w:numPr>
          <w:ilvl w:val="1"/>
          <w:numId w:val="10"/>
        </w:numPr>
        <w:spacing w:after="160"/>
        <w:ind w:left="1701" w:hanging="567"/>
        <w:rPr>
          <w:u w:val="none"/>
        </w:rPr>
      </w:pPr>
      <w:r w:rsidRPr="008F2482">
        <w:rPr>
          <w:u w:val="none"/>
        </w:rPr>
        <w:t>Examen des propositions au Registre de bonnes pratiques de sauvegarde</w:t>
      </w:r>
    </w:p>
    <w:p w14:paraId="14006436" w14:textId="447A74A2" w:rsidR="008F2482" w:rsidRDefault="008F2482" w:rsidP="0050539A">
      <w:pPr>
        <w:pStyle w:val="COMParaDecision"/>
        <w:spacing w:after="160"/>
        <w:rPr>
          <w:u w:val="none"/>
        </w:rPr>
      </w:pPr>
      <w:r w:rsidRPr="008F2482">
        <w:rPr>
          <w:u w:val="none"/>
        </w:rPr>
        <w:t>Suivi des éléments inscrits sur les listes de la Convention</w:t>
      </w:r>
    </w:p>
    <w:p w14:paraId="32891579" w14:textId="76A00891" w:rsidR="008F2482" w:rsidRDefault="008F2482" w:rsidP="0050539A">
      <w:pPr>
        <w:pStyle w:val="COMParaDecision"/>
        <w:spacing w:after="160"/>
        <w:rPr>
          <w:u w:val="none"/>
        </w:rPr>
      </w:pPr>
      <w:r w:rsidRPr="008F2482">
        <w:rPr>
          <w:u w:val="none"/>
        </w:rPr>
        <w:t>Rapport sur l’assistance internationale du Fonds du patrimoine culturel immatériel</w:t>
      </w:r>
    </w:p>
    <w:p w14:paraId="6E0F86C8" w14:textId="42BDEE11" w:rsidR="008F2482" w:rsidRDefault="008F2482" w:rsidP="0050539A">
      <w:pPr>
        <w:pStyle w:val="COMParaDecision"/>
        <w:spacing w:after="160"/>
        <w:rPr>
          <w:u w:val="none"/>
        </w:rPr>
      </w:pPr>
      <w:r>
        <w:rPr>
          <w:u w:val="none"/>
        </w:rPr>
        <w:t>M</w:t>
      </w:r>
      <w:r w:rsidRPr="008F2482">
        <w:rPr>
          <w:u w:val="none"/>
        </w:rPr>
        <w:t>ise en œuvre plus large de l’article 18 de la Convention</w:t>
      </w:r>
    </w:p>
    <w:p w14:paraId="2C20E18F" w14:textId="747590BE" w:rsidR="008F2482" w:rsidRDefault="008F2482" w:rsidP="0050539A">
      <w:pPr>
        <w:pStyle w:val="COMParaDecision"/>
        <w:spacing w:after="160"/>
        <w:rPr>
          <w:u w:val="none"/>
        </w:rPr>
      </w:pPr>
      <w:r>
        <w:rPr>
          <w:u w:val="none"/>
        </w:rPr>
        <w:t>Initiative</w:t>
      </w:r>
      <w:r w:rsidR="00CC38D5">
        <w:rPr>
          <w:u w:val="none"/>
        </w:rPr>
        <w:t>s thématiques sur le patrimoine vivant et le développement durable</w:t>
      </w:r>
    </w:p>
    <w:p w14:paraId="2355899D" w14:textId="64FA9BC3" w:rsidR="00CC38D5" w:rsidRDefault="00CC38D5" w:rsidP="0050539A">
      <w:pPr>
        <w:pStyle w:val="COMParaDecision"/>
        <w:spacing w:after="160"/>
        <w:rPr>
          <w:u w:val="none"/>
        </w:rPr>
      </w:pPr>
      <w:r w:rsidRPr="00CC38D5">
        <w:rPr>
          <w:u w:val="none"/>
        </w:rPr>
        <w:t>Fonds du patrimoine culturel immatériel : contributions volontaires supplémentaires et autres questions</w:t>
      </w:r>
    </w:p>
    <w:p w14:paraId="2C08CDF8" w14:textId="5D3EC2C8" w:rsidR="00CC38D5" w:rsidRDefault="00771E92" w:rsidP="0050539A">
      <w:pPr>
        <w:pStyle w:val="COMParaDecision"/>
        <w:spacing w:after="160"/>
        <w:rPr>
          <w:u w:val="none"/>
        </w:rPr>
      </w:pPr>
      <w:r>
        <w:rPr>
          <w:u w:val="none"/>
        </w:rPr>
        <w:t>Rapport du forum des organisations non gouvernementales</w:t>
      </w:r>
    </w:p>
    <w:p w14:paraId="5CBD81F9" w14:textId="5D0EE3B1" w:rsidR="00771E92" w:rsidRDefault="00771E92" w:rsidP="0050539A">
      <w:pPr>
        <w:pStyle w:val="COMParaDecision"/>
        <w:spacing w:after="160"/>
        <w:rPr>
          <w:u w:val="none"/>
        </w:rPr>
      </w:pPr>
      <w:r w:rsidRPr="00771E92">
        <w:rPr>
          <w:u w:val="none"/>
        </w:rPr>
        <w:t>Établissement de l’Organe d’évaluation pour le cycle 202</w:t>
      </w:r>
      <w:r>
        <w:rPr>
          <w:u w:val="none"/>
        </w:rPr>
        <w:t>5</w:t>
      </w:r>
    </w:p>
    <w:p w14:paraId="40A17B4E" w14:textId="2CC7BBFD" w:rsidR="00771E92" w:rsidRDefault="00771E92" w:rsidP="0050539A">
      <w:pPr>
        <w:pStyle w:val="COMParaDecision"/>
        <w:spacing w:after="160"/>
        <w:rPr>
          <w:u w:val="none"/>
        </w:rPr>
      </w:pPr>
      <w:r>
        <w:rPr>
          <w:u w:val="none"/>
        </w:rPr>
        <w:t>No</w:t>
      </w:r>
      <w:r w:rsidR="0050539A">
        <w:rPr>
          <w:u w:val="none"/>
        </w:rPr>
        <w:t>m</w:t>
      </w:r>
      <w:r>
        <w:rPr>
          <w:u w:val="none"/>
        </w:rPr>
        <w:t xml:space="preserve">bre de dossiers soumis pour les cycles 2024 et 2025 et nombre de dossiers pouvant être traités </w:t>
      </w:r>
      <w:r w:rsidR="0050539A">
        <w:rPr>
          <w:u w:val="none"/>
        </w:rPr>
        <w:t>pour</w:t>
      </w:r>
      <w:r>
        <w:rPr>
          <w:u w:val="none"/>
        </w:rPr>
        <w:t xml:space="preserve"> les cycles 2026 et 2027</w:t>
      </w:r>
    </w:p>
    <w:p w14:paraId="3C1AEDE5" w14:textId="1DB9D08E" w:rsidR="00771E92" w:rsidRPr="00771E92" w:rsidRDefault="00771E92" w:rsidP="0050539A">
      <w:pPr>
        <w:pStyle w:val="COMParaDecision"/>
        <w:spacing w:after="160"/>
        <w:rPr>
          <w:u w:val="none"/>
        </w:rPr>
      </w:pPr>
      <w:r w:rsidRPr="00771E92">
        <w:rPr>
          <w:u w:val="none"/>
        </w:rPr>
        <w:t xml:space="preserve">Date et lieu de la </w:t>
      </w:r>
      <w:r>
        <w:rPr>
          <w:u w:val="none"/>
        </w:rPr>
        <w:t>vingtième</w:t>
      </w:r>
      <w:r w:rsidRPr="00771E92">
        <w:rPr>
          <w:u w:val="none"/>
        </w:rPr>
        <w:t xml:space="preserve"> session du Comité</w:t>
      </w:r>
    </w:p>
    <w:p w14:paraId="697B9C1D" w14:textId="7639C963" w:rsidR="00771E92" w:rsidRDefault="00771E92" w:rsidP="0050539A">
      <w:pPr>
        <w:pStyle w:val="COMParaDecision"/>
        <w:spacing w:after="160"/>
        <w:rPr>
          <w:u w:val="none"/>
        </w:rPr>
      </w:pPr>
      <w:r w:rsidRPr="00771E92">
        <w:rPr>
          <w:u w:val="none"/>
        </w:rPr>
        <w:t xml:space="preserve">Élection des membres du Bureau de la </w:t>
      </w:r>
      <w:r>
        <w:rPr>
          <w:u w:val="none"/>
        </w:rPr>
        <w:t>vingtième</w:t>
      </w:r>
      <w:r w:rsidRPr="00771E92">
        <w:rPr>
          <w:u w:val="none"/>
        </w:rPr>
        <w:t xml:space="preserve"> session du Comité</w:t>
      </w:r>
    </w:p>
    <w:p w14:paraId="5E3AD8BA" w14:textId="77777777" w:rsidR="00771E92" w:rsidRPr="00771E92" w:rsidRDefault="00771E92" w:rsidP="0050539A">
      <w:pPr>
        <w:pStyle w:val="COMParaDecision"/>
        <w:spacing w:after="160"/>
        <w:rPr>
          <w:u w:val="none"/>
        </w:rPr>
      </w:pPr>
      <w:r w:rsidRPr="00771E92">
        <w:rPr>
          <w:u w:val="none"/>
        </w:rPr>
        <w:lastRenderedPageBreak/>
        <w:t>Questions diverses</w:t>
      </w:r>
    </w:p>
    <w:p w14:paraId="2ECA49D8" w14:textId="77777777" w:rsidR="00771E92" w:rsidRDefault="00771E92" w:rsidP="0050539A">
      <w:pPr>
        <w:pStyle w:val="COMParaDecision"/>
        <w:spacing w:after="160"/>
        <w:rPr>
          <w:u w:val="none"/>
        </w:rPr>
      </w:pPr>
      <w:r w:rsidRPr="00771E92">
        <w:rPr>
          <w:u w:val="none"/>
        </w:rPr>
        <w:t>Adoption de la liste des décisions</w:t>
      </w:r>
    </w:p>
    <w:p w14:paraId="65261340" w14:textId="0919687D" w:rsidR="002E2F53" w:rsidRPr="00771E92" w:rsidRDefault="00771E92" w:rsidP="0050539A">
      <w:pPr>
        <w:pStyle w:val="COMParaDecision"/>
        <w:spacing w:after="160"/>
        <w:rPr>
          <w:u w:val="none"/>
        </w:rPr>
      </w:pPr>
      <w:r w:rsidRPr="00771E92">
        <w:rPr>
          <w:u w:val="none"/>
        </w:rPr>
        <w:t>Clôture</w:t>
      </w:r>
    </w:p>
    <w:sectPr w:rsidR="002E2F53" w:rsidRPr="00771E92"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9410C" w14:textId="77777777" w:rsidR="00993211" w:rsidRDefault="00993211" w:rsidP="00655736">
      <w:r>
        <w:separator/>
      </w:r>
    </w:p>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5C5C" w14:textId="30AA412A" w:rsidR="006B5001" w:rsidRPr="002E58D4" w:rsidRDefault="008F09EC" w:rsidP="00461168">
    <w:pPr>
      <w:pStyle w:val="Header"/>
      <w:rPr>
        <w:rFonts w:ascii="Arial" w:hAnsi="Arial" w:cs="Arial"/>
        <w:lang w:val="en-US"/>
      </w:rPr>
    </w:pPr>
    <w:r>
      <w:rPr>
        <w:rFonts w:ascii="Arial" w:hAnsi="Arial" w:cs="Arial"/>
        <w:sz w:val="20"/>
        <w:szCs w:val="20"/>
        <w:lang w:val="en-US"/>
      </w:rPr>
      <w:t>LHE/</w:t>
    </w:r>
    <w:r w:rsidR="00D520C1">
      <w:rPr>
        <w:rFonts w:ascii="Arial" w:hAnsi="Arial" w:cs="Arial"/>
        <w:sz w:val="20"/>
        <w:szCs w:val="20"/>
        <w:lang w:val="en-US"/>
      </w:rPr>
      <w:t>2</w:t>
    </w:r>
    <w:r w:rsidR="00247AFC">
      <w:rPr>
        <w:rFonts w:ascii="Arial" w:hAnsi="Arial" w:cs="Arial"/>
        <w:sz w:val="20"/>
        <w:szCs w:val="20"/>
        <w:lang w:val="en-US"/>
      </w:rPr>
      <w:t>4</w:t>
    </w:r>
    <w:r>
      <w:rPr>
        <w:rFonts w:ascii="Arial" w:hAnsi="Arial" w:cs="Arial"/>
        <w:sz w:val="20"/>
        <w:szCs w:val="20"/>
        <w:lang w:val="en-US"/>
      </w:rPr>
      <w:t>/1</w:t>
    </w:r>
    <w:r w:rsidR="00247AFC">
      <w:rPr>
        <w:rFonts w:ascii="Arial" w:hAnsi="Arial" w:cs="Arial"/>
        <w:sz w:val="20"/>
        <w:szCs w:val="20"/>
        <w:lang w:val="en-US"/>
      </w:rPr>
      <w:t>9</w:t>
    </w:r>
    <w:r>
      <w:rPr>
        <w:rFonts w:ascii="Arial" w:hAnsi="Arial" w:cs="Arial"/>
        <w:sz w:val="20"/>
        <w:szCs w:val="20"/>
        <w:lang w:val="en-US"/>
      </w:rPr>
      <w:t>.COM</w:t>
    </w:r>
    <w:r w:rsidR="00E9376C">
      <w:rPr>
        <w:rFonts w:ascii="Arial" w:hAnsi="Arial" w:cs="Arial"/>
        <w:sz w:val="20"/>
        <w:szCs w:val="20"/>
        <w:lang w:val="en-US"/>
      </w:rPr>
      <w:t>/</w:t>
    </w:r>
    <w:r w:rsidR="00823A85">
      <w:rPr>
        <w:rFonts w:ascii="Arial" w:hAnsi="Arial" w:cs="Arial"/>
        <w:sz w:val="20"/>
        <w:szCs w:val="20"/>
        <w:lang w:val="en-US"/>
      </w:rPr>
      <w:t>2</w:t>
    </w:r>
    <w:r w:rsidR="00E9376C" w:rsidRPr="00EF563B">
      <w:rPr>
        <w:rFonts w:ascii="Arial" w:hAnsi="Arial" w:cs="Arial"/>
        <w:sz w:val="20"/>
        <w:szCs w:val="20"/>
        <w:lang w:val="en-US"/>
      </w:rPr>
      <w:t xml:space="preserve"> – page </w:t>
    </w:r>
    <w:r w:rsidR="00E9376C" w:rsidRPr="00EF563B">
      <w:rPr>
        <w:rStyle w:val="PageNumber"/>
        <w:rFonts w:ascii="Arial" w:hAnsi="Arial" w:cs="Arial"/>
        <w:sz w:val="20"/>
        <w:szCs w:val="20"/>
      </w:rPr>
      <w:fldChar w:fldCharType="begin"/>
    </w:r>
    <w:r w:rsidR="00E9376C" w:rsidRPr="00EF563B">
      <w:rPr>
        <w:rStyle w:val="PageNumber"/>
        <w:rFonts w:ascii="Arial" w:hAnsi="Arial" w:cs="Arial"/>
        <w:sz w:val="20"/>
        <w:szCs w:val="20"/>
        <w:lang w:val="en-US"/>
      </w:rPr>
      <w:instrText xml:space="preserve"> </w:instrText>
    </w:r>
    <w:r w:rsidR="00E9376C">
      <w:rPr>
        <w:rStyle w:val="PageNumber"/>
        <w:rFonts w:ascii="Arial" w:hAnsi="Arial" w:cs="Arial"/>
        <w:sz w:val="20"/>
        <w:szCs w:val="20"/>
        <w:lang w:val="en-US"/>
      </w:rPr>
      <w:instrText>PAGE</w:instrText>
    </w:r>
    <w:r w:rsidR="00E9376C" w:rsidRPr="00EF563B">
      <w:rPr>
        <w:rStyle w:val="PageNumber"/>
        <w:rFonts w:ascii="Arial" w:hAnsi="Arial" w:cs="Arial"/>
        <w:sz w:val="20"/>
        <w:szCs w:val="20"/>
        <w:lang w:val="en-US"/>
      </w:rPr>
      <w:instrText xml:space="preserve"> </w:instrText>
    </w:r>
    <w:r w:rsidR="00E9376C" w:rsidRPr="00EF563B">
      <w:rPr>
        <w:rStyle w:val="PageNumber"/>
        <w:rFonts w:ascii="Arial" w:hAnsi="Arial" w:cs="Arial"/>
        <w:sz w:val="20"/>
        <w:szCs w:val="20"/>
      </w:rPr>
      <w:fldChar w:fldCharType="separate"/>
    </w:r>
    <w:r w:rsidR="009B223B">
      <w:rPr>
        <w:rStyle w:val="PageNumber"/>
        <w:rFonts w:ascii="Arial" w:hAnsi="Arial" w:cs="Arial"/>
        <w:noProof/>
        <w:sz w:val="20"/>
        <w:szCs w:val="20"/>
        <w:lang w:val="en-US"/>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0CBE" w14:textId="07A070B1"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247AFC">
      <w:rPr>
        <w:rFonts w:ascii="Arial" w:hAnsi="Arial" w:cs="Arial"/>
        <w:sz w:val="20"/>
        <w:szCs w:val="20"/>
        <w:lang w:val="en-US"/>
      </w:rPr>
      <w:t>4</w:t>
    </w:r>
    <w:r w:rsidR="00EF74E3">
      <w:rPr>
        <w:rFonts w:ascii="Arial" w:hAnsi="Arial" w:cs="Arial"/>
        <w:sz w:val="20"/>
        <w:szCs w:val="20"/>
        <w:lang w:val="en-US"/>
      </w:rPr>
      <w:t>/1</w:t>
    </w:r>
    <w:r w:rsidR="00247AFC">
      <w:rPr>
        <w:rFonts w:ascii="Arial" w:hAnsi="Arial" w:cs="Arial"/>
        <w:sz w:val="20"/>
        <w:szCs w:val="20"/>
        <w:lang w:val="en-US"/>
      </w:rPr>
      <w:t>9</w:t>
    </w:r>
    <w:r>
      <w:rPr>
        <w:rFonts w:ascii="Arial" w:hAnsi="Arial" w:cs="Arial"/>
        <w:sz w:val="20"/>
        <w:szCs w:val="20"/>
        <w:lang w:val="en-US"/>
      </w:rPr>
      <w:t>.COM</w:t>
    </w:r>
    <w:r w:rsidR="002C0D14">
      <w:rPr>
        <w:rFonts w:ascii="Arial" w:hAnsi="Arial" w:cs="Arial"/>
        <w:sz w:val="20"/>
        <w:szCs w:val="20"/>
        <w:lang w:val="en-US"/>
      </w:rPr>
      <w:t>/</w:t>
    </w:r>
    <w:r w:rsidR="00517F91">
      <w:rPr>
        <w:rFonts w:ascii="Arial" w:hAnsi="Arial" w:cs="Arial"/>
        <w:sz w:val="20"/>
        <w:szCs w:val="20"/>
        <w:lang w:val="en-US"/>
      </w:rPr>
      <w:t>2</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42A0A2A2">
          <wp:simplePos x="0" y="0"/>
          <wp:positionH relativeFrom="margin">
            <wp:align>left</wp:align>
          </wp:positionH>
          <wp:positionV relativeFrom="paragraph">
            <wp:posOffset>60960</wp:posOffset>
          </wp:positionV>
          <wp:extent cx="1710000" cy="1436138"/>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2BDC1962" w:rsidR="00E9376C" w:rsidRPr="00C318BF" w:rsidRDefault="00EA602C" w:rsidP="008F09EC">
    <w:pPr>
      <w:pStyle w:val="Header"/>
      <w:spacing w:after="520"/>
      <w:jc w:val="right"/>
      <w:rPr>
        <w:rFonts w:ascii="Arial" w:hAnsi="Arial" w:cs="Arial"/>
        <w:b/>
        <w:sz w:val="44"/>
        <w:szCs w:val="44"/>
        <w:lang w:val="pt-PT"/>
      </w:rPr>
    </w:pPr>
    <w:r w:rsidRPr="00C318BF">
      <w:rPr>
        <w:rFonts w:ascii="Arial" w:hAnsi="Arial" w:cs="Arial"/>
        <w:b/>
        <w:sz w:val="44"/>
        <w:szCs w:val="44"/>
        <w:lang w:val="pt-PT"/>
      </w:rPr>
      <w:t>1</w:t>
    </w:r>
    <w:r w:rsidR="00247AFC">
      <w:rPr>
        <w:rFonts w:ascii="Arial" w:hAnsi="Arial" w:cs="Arial"/>
        <w:b/>
        <w:sz w:val="44"/>
        <w:szCs w:val="44"/>
        <w:lang w:val="pt-PT"/>
      </w:rPr>
      <w:t>9</w:t>
    </w:r>
    <w:r w:rsidR="00E9376C" w:rsidRPr="00C318BF">
      <w:rPr>
        <w:rFonts w:ascii="Arial" w:hAnsi="Arial" w:cs="Arial"/>
        <w:b/>
        <w:sz w:val="44"/>
        <w:szCs w:val="44"/>
        <w:lang w:val="pt-PT"/>
      </w:rPr>
      <w:t xml:space="preserve"> </w:t>
    </w:r>
    <w:r w:rsidR="00BC3420" w:rsidRPr="00C318BF">
      <w:rPr>
        <w:rFonts w:ascii="Arial" w:hAnsi="Arial" w:cs="Arial"/>
        <w:b/>
        <w:sz w:val="44"/>
        <w:szCs w:val="44"/>
        <w:lang w:val="pt-PT"/>
      </w:rPr>
      <w:t>COM</w:t>
    </w:r>
  </w:p>
  <w:p w14:paraId="4AD38C3D" w14:textId="4735857D"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247AFC">
      <w:rPr>
        <w:rFonts w:ascii="Arial" w:hAnsi="Arial" w:cs="Arial"/>
        <w:b/>
        <w:sz w:val="22"/>
        <w:szCs w:val="22"/>
        <w:lang w:val="pt-PT"/>
      </w:rPr>
      <w:t>4</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247AFC">
      <w:rPr>
        <w:rFonts w:ascii="Arial" w:hAnsi="Arial" w:cs="Arial"/>
        <w:b/>
        <w:sz w:val="22"/>
        <w:szCs w:val="22"/>
        <w:lang w:val="pt-PT"/>
      </w:rPr>
      <w:t>9</w:t>
    </w:r>
    <w:r w:rsidR="00E9376C" w:rsidRPr="00C318BF">
      <w:rPr>
        <w:rFonts w:ascii="Arial" w:hAnsi="Arial" w:cs="Arial"/>
        <w:b/>
        <w:sz w:val="22"/>
        <w:szCs w:val="22"/>
        <w:lang w:val="pt-PT"/>
      </w:rPr>
      <w:t>.</w:t>
    </w:r>
    <w:r w:rsidR="00BC3420" w:rsidRPr="00C318BF">
      <w:rPr>
        <w:rFonts w:ascii="Arial" w:hAnsi="Arial" w:cs="Arial"/>
        <w:b/>
        <w:sz w:val="22"/>
        <w:szCs w:val="22"/>
        <w:lang w:val="pt-PT"/>
      </w:rPr>
      <w:t>COM</w:t>
    </w:r>
    <w:r w:rsidR="00E9376C" w:rsidRPr="00C318BF">
      <w:rPr>
        <w:rFonts w:ascii="Arial" w:hAnsi="Arial" w:cs="Arial"/>
        <w:b/>
        <w:sz w:val="22"/>
        <w:szCs w:val="22"/>
        <w:lang w:val="pt-PT"/>
      </w:rPr>
      <w:t>/</w:t>
    </w:r>
    <w:r w:rsidR="00823A85">
      <w:rPr>
        <w:rFonts w:ascii="Arial" w:hAnsi="Arial" w:cs="Arial"/>
        <w:b/>
        <w:sz w:val="22"/>
        <w:szCs w:val="22"/>
        <w:lang w:val="pt-PT"/>
      </w:rPr>
      <w:t>2</w:t>
    </w:r>
  </w:p>
  <w:p w14:paraId="30B7DEB9" w14:textId="515566C8" w:rsidR="00E9376C" w:rsidRPr="00C318BF" w:rsidRDefault="008F09EC"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Paris</w:t>
    </w:r>
    <w:r w:rsidR="00E9376C" w:rsidRPr="00C318BF">
      <w:rPr>
        <w:rFonts w:ascii="Arial" w:hAnsi="Arial" w:cs="Arial"/>
        <w:b/>
        <w:sz w:val="22"/>
        <w:szCs w:val="22"/>
        <w:lang w:val="pt-PT"/>
      </w:rPr>
      <w:t xml:space="preserve">, </w:t>
    </w:r>
    <w:r w:rsidR="00962119" w:rsidRPr="00C318BF">
      <w:rPr>
        <w:rFonts w:ascii="Arial" w:hAnsi="Arial" w:cs="Arial"/>
        <w:b/>
        <w:sz w:val="22"/>
        <w:szCs w:val="22"/>
        <w:lang w:val="pt-PT"/>
      </w:rPr>
      <w:t xml:space="preserve">le </w:t>
    </w:r>
    <w:r w:rsidR="00823A85" w:rsidRPr="00823A85">
      <w:rPr>
        <w:rFonts w:ascii="Arial" w:hAnsi="Arial" w:cs="Arial"/>
        <w:b/>
        <w:sz w:val="22"/>
        <w:szCs w:val="22"/>
        <w:lang w:val="pt-PT"/>
      </w:rPr>
      <w:t>12 septembre</w:t>
    </w:r>
    <w:r w:rsidR="0057439C" w:rsidRPr="00823A85">
      <w:rPr>
        <w:rFonts w:ascii="Arial" w:hAnsi="Arial" w:cs="Arial"/>
        <w:b/>
        <w:sz w:val="22"/>
        <w:szCs w:val="22"/>
        <w:lang w:val="pt-PT"/>
      </w:rPr>
      <w:t xml:space="preserve"> </w:t>
    </w:r>
    <w:r w:rsidR="00495C25" w:rsidRPr="00C318BF">
      <w:rPr>
        <w:rFonts w:ascii="Arial" w:hAnsi="Arial" w:cs="Arial"/>
        <w:b/>
        <w:sz w:val="22"/>
        <w:szCs w:val="22"/>
        <w:lang w:val="pt-PT"/>
      </w:rPr>
      <w:t>20</w:t>
    </w:r>
    <w:r w:rsidR="00D520C1">
      <w:rPr>
        <w:rFonts w:ascii="Arial" w:hAnsi="Arial" w:cs="Arial"/>
        <w:b/>
        <w:sz w:val="22"/>
        <w:szCs w:val="22"/>
        <w:lang w:val="pt-PT"/>
      </w:rPr>
      <w:t>2</w:t>
    </w:r>
    <w:r w:rsidR="00247AFC">
      <w:rPr>
        <w:rFonts w:ascii="Arial" w:hAnsi="Arial" w:cs="Arial"/>
        <w:b/>
        <w:sz w:val="22"/>
        <w:szCs w:val="22"/>
        <w:lang w:val="pt-PT"/>
      </w:rPr>
      <w:t>4</w:t>
    </w:r>
  </w:p>
  <w:p w14:paraId="18E81B87" w14:textId="13832BAB"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823A85">
      <w:rPr>
        <w:rFonts w:ascii="Arial" w:hAnsi="Arial" w:cs="Arial"/>
        <w:b/>
        <w:sz w:val="22"/>
        <w:szCs w:val="22"/>
      </w:rPr>
      <w:t>anglais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464FFC"/>
    <w:multiLevelType w:val="hybridMultilevel"/>
    <w:tmpl w:val="8FA2D8B6"/>
    <w:lvl w:ilvl="0" w:tplc="7CD8DD8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701643F"/>
    <w:multiLevelType w:val="hybridMultilevel"/>
    <w:tmpl w:val="1BB8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6332148">
    <w:abstractNumId w:val="13"/>
  </w:num>
  <w:num w:numId="2" w16cid:durableId="853350057">
    <w:abstractNumId w:val="7"/>
  </w:num>
  <w:num w:numId="3" w16cid:durableId="1589851626">
    <w:abstractNumId w:val="1"/>
  </w:num>
  <w:num w:numId="4" w16cid:durableId="1870560250">
    <w:abstractNumId w:val="17"/>
  </w:num>
  <w:num w:numId="5" w16cid:durableId="1596859225">
    <w:abstractNumId w:val="14"/>
  </w:num>
  <w:num w:numId="6" w16cid:durableId="2080975943">
    <w:abstractNumId w:val="0"/>
  </w:num>
  <w:num w:numId="7" w16cid:durableId="1851137970">
    <w:abstractNumId w:val="2"/>
  </w:num>
  <w:num w:numId="8" w16cid:durableId="1715739635">
    <w:abstractNumId w:val="10"/>
  </w:num>
  <w:num w:numId="9" w16cid:durableId="1954705027">
    <w:abstractNumId w:val="6"/>
  </w:num>
  <w:num w:numId="10" w16cid:durableId="1949507549">
    <w:abstractNumId w:val="8"/>
  </w:num>
  <w:num w:numId="11" w16cid:durableId="671029231">
    <w:abstractNumId w:val="5"/>
  </w:num>
  <w:num w:numId="12" w16cid:durableId="1165126896">
    <w:abstractNumId w:val="4"/>
  </w:num>
  <w:num w:numId="13" w16cid:durableId="90053317">
    <w:abstractNumId w:val="12"/>
  </w:num>
  <w:num w:numId="14" w16cid:durableId="1645357661">
    <w:abstractNumId w:val="3"/>
  </w:num>
  <w:num w:numId="15" w16cid:durableId="797996451">
    <w:abstractNumId w:val="16"/>
  </w:num>
  <w:num w:numId="16" w16cid:durableId="164127508">
    <w:abstractNumId w:val="11"/>
  </w:num>
  <w:num w:numId="17" w16cid:durableId="1405369454">
    <w:abstractNumId w:val="8"/>
    <w:lvlOverride w:ilvl="0">
      <w:startOverride w:val="1"/>
    </w:lvlOverride>
  </w:num>
  <w:num w:numId="18" w16cid:durableId="918949064">
    <w:abstractNumId w:val="15"/>
  </w:num>
  <w:num w:numId="19" w16cid:durableId="1916747193">
    <w:abstractNumId w:val="9"/>
  </w:num>
  <w:num w:numId="20" w16cid:durableId="64038110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17BE6"/>
    <w:rsid w:val="00020BFC"/>
    <w:rsid w:val="00022428"/>
    <w:rsid w:val="000263BA"/>
    <w:rsid w:val="0003530D"/>
    <w:rsid w:val="0005176E"/>
    <w:rsid w:val="000573DC"/>
    <w:rsid w:val="00077AB7"/>
    <w:rsid w:val="00081CD8"/>
    <w:rsid w:val="0008329C"/>
    <w:rsid w:val="00084F78"/>
    <w:rsid w:val="000A7F0E"/>
    <w:rsid w:val="000E6CD7"/>
    <w:rsid w:val="000F3A3F"/>
    <w:rsid w:val="00114C01"/>
    <w:rsid w:val="00164D56"/>
    <w:rsid w:val="00165170"/>
    <w:rsid w:val="00167B10"/>
    <w:rsid w:val="00171986"/>
    <w:rsid w:val="0019264E"/>
    <w:rsid w:val="00196C1B"/>
    <w:rsid w:val="001A766C"/>
    <w:rsid w:val="001B0F73"/>
    <w:rsid w:val="001B28AF"/>
    <w:rsid w:val="0020150F"/>
    <w:rsid w:val="00222A2D"/>
    <w:rsid w:val="002407AF"/>
    <w:rsid w:val="00247AFC"/>
    <w:rsid w:val="00280D62"/>
    <w:rsid w:val="002A6C11"/>
    <w:rsid w:val="002A6F73"/>
    <w:rsid w:val="002C0D14"/>
    <w:rsid w:val="002D4E0F"/>
    <w:rsid w:val="002E2F53"/>
    <w:rsid w:val="002E3D25"/>
    <w:rsid w:val="002E58D4"/>
    <w:rsid w:val="0032583C"/>
    <w:rsid w:val="003732E4"/>
    <w:rsid w:val="003845BE"/>
    <w:rsid w:val="003C1678"/>
    <w:rsid w:val="003D069C"/>
    <w:rsid w:val="003E07D8"/>
    <w:rsid w:val="003E2A08"/>
    <w:rsid w:val="003F113A"/>
    <w:rsid w:val="00410BBA"/>
    <w:rsid w:val="004239C7"/>
    <w:rsid w:val="00440F9B"/>
    <w:rsid w:val="004417A7"/>
    <w:rsid w:val="004421E5"/>
    <w:rsid w:val="00443880"/>
    <w:rsid w:val="00452284"/>
    <w:rsid w:val="00461168"/>
    <w:rsid w:val="00467FBE"/>
    <w:rsid w:val="00486429"/>
    <w:rsid w:val="00486948"/>
    <w:rsid w:val="00495C25"/>
    <w:rsid w:val="0049705E"/>
    <w:rsid w:val="0050539A"/>
    <w:rsid w:val="005158FF"/>
    <w:rsid w:val="00517F91"/>
    <w:rsid w:val="00526B7B"/>
    <w:rsid w:val="005308CE"/>
    <w:rsid w:val="00542D39"/>
    <w:rsid w:val="005678AF"/>
    <w:rsid w:val="0057439C"/>
    <w:rsid w:val="005B0127"/>
    <w:rsid w:val="005C094D"/>
    <w:rsid w:val="005C4B73"/>
    <w:rsid w:val="00600D93"/>
    <w:rsid w:val="006042C6"/>
    <w:rsid w:val="00616C7B"/>
    <w:rsid w:val="00627C5C"/>
    <w:rsid w:val="00655736"/>
    <w:rsid w:val="00663B8D"/>
    <w:rsid w:val="00685446"/>
    <w:rsid w:val="006923BD"/>
    <w:rsid w:val="00696C8D"/>
    <w:rsid w:val="006A2AC2"/>
    <w:rsid w:val="006A3617"/>
    <w:rsid w:val="006B5001"/>
    <w:rsid w:val="006D21D9"/>
    <w:rsid w:val="006D2536"/>
    <w:rsid w:val="006E46E4"/>
    <w:rsid w:val="006F444F"/>
    <w:rsid w:val="00717AAB"/>
    <w:rsid w:val="00717DBD"/>
    <w:rsid w:val="00741016"/>
    <w:rsid w:val="00764CF9"/>
    <w:rsid w:val="00771E92"/>
    <w:rsid w:val="00784B8C"/>
    <w:rsid w:val="007A000F"/>
    <w:rsid w:val="007C354B"/>
    <w:rsid w:val="007E60C6"/>
    <w:rsid w:val="008064F0"/>
    <w:rsid w:val="00823A11"/>
    <w:rsid w:val="00823A85"/>
    <w:rsid w:val="00824EF7"/>
    <w:rsid w:val="00850505"/>
    <w:rsid w:val="0085414A"/>
    <w:rsid w:val="0086269D"/>
    <w:rsid w:val="00863302"/>
    <w:rsid w:val="008712A2"/>
    <w:rsid w:val="00871C8F"/>
    <w:rsid w:val="008724E5"/>
    <w:rsid w:val="00884A9D"/>
    <w:rsid w:val="008A4E1E"/>
    <w:rsid w:val="008B64DF"/>
    <w:rsid w:val="008C0E44"/>
    <w:rsid w:val="008C296C"/>
    <w:rsid w:val="008D4305"/>
    <w:rsid w:val="008D4D0D"/>
    <w:rsid w:val="008E5F5B"/>
    <w:rsid w:val="008F09EC"/>
    <w:rsid w:val="008F2482"/>
    <w:rsid w:val="008F5A4F"/>
    <w:rsid w:val="00913D86"/>
    <w:rsid w:val="009163A7"/>
    <w:rsid w:val="00922E3E"/>
    <w:rsid w:val="00933C6B"/>
    <w:rsid w:val="00950F68"/>
    <w:rsid w:val="00962119"/>
    <w:rsid w:val="00974249"/>
    <w:rsid w:val="00993211"/>
    <w:rsid w:val="009A18CD"/>
    <w:rsid w:val="009B223B"/>
    <w:rsid w:val="009B5302"/>
    <w:rsid w:val="009E1B50"/>
    <w:rsid w:val="00A12558"/>
    <w:rsid w:val="00A13903"/>
    <w:rsid w:val="00A22951"/>
    <w:rsid w:val="00A34ED5"/>
    <w:rsid w:val="00A45DBF"/>
    <w:rsid w:val="00A61C6E"/>
    <w:rsid w:val="00A755A2"/>
    <w:rsid w:val="00A90761"/>
    <w:rsid w:val="00AB2C36"/>
    <w:rsid w:val="00AC35FB"/>
    <w:rsid w:val="00AD1A86"/>
    <w:rsid w:val="00AE103E"/>
    <w:rsid w:val="00AE3322"/>
    <w:rsid w:val="00AF0A07"/>
    <w:rsid w:val="00AF5AE5"/>
    <w:rsid w:val="00AF625E"/>
    <w:rsid w:val="00AF721B"/>
    <w:rsid w:val="00B152B1"/>
    <w:rsid w:val="00B350E1"/>
    <w:rsid w:val="00B43974"/>
    <w:rsid w:val="00B45750"/>
    <w:rsid w:val="00B675B6"/>
    <w:rsid w:val="00B90701"/>
    <w:rsid w:val="00B907C4"/>
    <w:rsid w:val="00BC3420"/>
    <w:rsid w:val="00BD52C9"/>
    <w:rsid w:val="00BE6354"/>
    <w:rsid w:val="00C06959"/>
    <w:rsid w:val="00C06C42"/>
    <w:rsid w:val="00C318BF"/>
    <w:rsid w:val="00C358C4"/>
    <w:rsid w:val="00C377F5"/>
    <w:rsid w:val="00C70EA7"/>
    <w:rsid w:val="00C7516E"/>
    <w:rsid w:val="00CC38D5"/>
    <w:rsid w:val="00CD0D5A"/>
    <w:rsid w:val="00D02494"/>
    <w:rsid w:val="00D12404"/>
    <w:rsid w:val="00D24877"/>
    <w:rsid w:val="00D520C1"/>
    <w:rsid w:val="00D5368D"/>
    <w:rsid w:val="00D75D42"/>
    <w:rsid w:val="00DA36ED"/>
    <w:rsid w:val="00DB4A84"/>
    <w:rsid w:val="00DC0F3C"/>
    <w:rsid w:val="00DE34F1"/>
    <w:rsid w:val="00DF4942"/>
    <w:rsid w:val="00E22288"/>
    <w:rsid w:val="00E47AD3"/>
    <w:rsid w:val="00E60B9D"/>
    <w:rsid w:val="00E627B1"/>
    <w:rsid w:val="00E62B4C"/>
    <w:rsid w:val="00E9376C"/>
    <w:rsid w:val="00EA602C"/>
    <w:rsid w:val="00ED3691"/>
    <w:rsid w:val="00EF74E3"/>
    <w:rsid w:val="00F134B7"/>
    <w:rsid w:val="00F4581D"/>
    <w:rsid w:val="00F576CB"/>
    <w:rsid w:val="00F62542"/>
    <w:rsid w:val="00F84A0B"/>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styleId="FootnoteText">
    <w:name w:val="footnote text"/>
    <w:basedOn w:val="Normal"/>
    <w:link w:val="FootnoteTextChar"/>
    <w:uiPriority w:val="99"/>
    <w:semiHidden/>
    <w:unhideWhenUsed/>
    <w:rsid w:val="008F5A4F"/>
    <w:rPr>
      <w:sz w:val="20"/>
      <w:szCs w:val="20"/>
    </w:rPr>
  </w:style>
  <w:style w:type="character" w:customStyle="1" w:styleId="FootnoteTextChar">
    <w:name w:val="Footnote Text Char"/>
    <w:basedOn w:val="DefaultParagraphFont"/>
    <w:link w:val="FootnoteText"/>
    <w:uiPriority w:val="99"/>
    <w:semiHidden/>
    <w:rsid w:val="008F5A4F"/>
    <w:rPr>
      <w:rFonts w:ascii="Times New Roman" w:eastAsia="Times New Roman" w:hAnsi="Times New Roman"/>
    </w:rPr>
  </w:style>
  <w:style w:type="character" w:styleId="FootnoteReference">
    <w:name w:val="footnote reference"/>
    <w:basedOn w:val="DefaultParagraphFont"/>
    <w:uiPriority w:val="99"/>
    <w:semiHidden/>
    <w:unhideWhenUsed/>
    <w:rsid w:val="008F5A4F"/>
    <w:rPr>
      <w:vertAlign w:val="superscript"/>
    </w:rPr>
  </w:style>
  <w:style w:type="paragraph" w:customStyle="1" w:styleId="COMPara">
    <w:name w:val="COM Para"/>
    <w:qFormat/>
    <w:rsid w:val="008F5A4F"/>
    <w:pPr>
      <w:spacing w:after="120"/>
      <w:ind w:left="567" w:hanging="567"/>
    </w:pPr>
    <w:rPr>
      <w:rFonts w:ascii="Arial" w:eastAsia="Times New Roman" w:hAnsi="Arial" w:cs="Arial"/>
      <w:snapToGrid w:val="0"/>
      <w:sz w:val="22"/>
      <w:szCs w:val="22"/>
      <w:lang w:val="en-GB" w:eastAsia="en-US"/>
    </w:rPr>
  </w:style>
  <w:style w:type="paragraph" w:styleId="Revision">
    <w:name w:val="Revision"/>
    <w:hidden/>
    <w:uiPriority w:val="99"/>
    <w:semiHidden/>
    <w:rsid w:val="00F6254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Template>
  <TotalTime>89</TotalTime>
  <Pages>3</Pages>
  <Words>387</Words>
  <Characters>2133</Characters>
  <Application>Microsoft Office Word</Application>
  <DocSecurity>0</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33</cp:revision>
  <cp:lastPrinted>2011-08-06T10:22:00Z</cp:lastPrinted>
  <dcterms:created xsi:type="dcterms:W3CDTF">2021-07-19T09:20:00Z</dcterms:created>
  <dcterms:modified xsi:type="dcterms:W3CDTF">2024-09-12T08:29:00Z</dcterms:modified>
</cp:coreProperties>
</file>