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004999A4" w:rsidR="00EC6F8D" w:rsidRPr="00BB6EEC" w:rsidRDefault="0086775C"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8E0E30E" w:rsidR="00B2172B" w:rsidRPr="00BB6EEC" w:rsidRDefault="00737A24" w:rsidP="00B2172B">
      <w:pPr>
        <w:jc w:val="center"/>
        <w:rPr>
          <w:rFonts w:ascii="Arial" w:hAnsi="Arial" w:cs="Arial"/>
          <w:b/>
          <w:sz w:val="22"/>
          <w:szCs w:val="22"/>
          <w:lang w:val="en-GB"/>
        </w:rPr>
      </w:pPr>
      <w:r w:rsidRPr="00737A24">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sidR="0086775C">
        <w:rPr>
          <w:rFonts w:ascii="Arial" w:hAnsi="Arial" w:cs="Arial"/>
          <w:b/>
          <w:sz w:val="22"/>
          <w:szCs w:val="22"/>
          <w:lang w:val="en-GB"/>
        </w:rPr>
        <w:t>Paraguay</w:t>
      </w:r>
    </w:p>
    <w:p w14:paraId="52EA6D50" w14:textId="446BA5CA" w:rsidR="00B2172B" w:rsidRPr="00BB6EEC" w:rsidRDefault="0086775C"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2A7BC5BA"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86775C">
        <w:rPr>
          <w:rFonts w:ascii="Arial" w:hAnsi="Arial" w:cs="Arial"/>
          <w:b/>
          <w:sz w:val="22"/>
          <w:szCs w:val="22"/>
          <w:u w:val="single"/>
          <w:lang w:val="en-GB"/>
        </w:rPr>
        <w:t>2</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6C670E36" w:rsidR="004A2875" w:rsidRPr="00BB6EEC" w:rsidRDefault="0086775C" w:rsidP="004A2875">
      <w:pPr>
        <w:pStyle w:val="Sansinterligne2"/>
        <w:spacing w:after="960"/>
        <w:jc w:val="center"/>
        <w:rPr>
          <w:rFonts w:ascii="Arial" w:hAnsi="Arial" w:cs="Arial"/>
          <w:bCs/>
          <w:sz w:val="22"/>
          <w:szCs w:val="22"/>
          <w:lang w:val="en-GB"/>
        </w:rPr>
      </w:pPr>
      <w:r>
        <w:rPr>
          <w:rFonts w:ascii="Arial" w:hAnsi="Arial" w:cs="Arial"/>
          <w:b/>
          <w:sz w:val="22"/>
          <w:szCs w:val="22"/>
          <w:lang w:val="en-GB"/>
        </w:rPr>
        <w:t>Adoption of the agenda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6775C" w14:paraId="75AC6221" w14:textId="77777777" w:rsidTr="00EC6F8D">
        <w:trPr>
          <w:jc w:val="center"/>
        </w:trPr>
        <w:tc>
          <w:tcPr>
            <w:tcW w:w="5670" w:type="dxa"/>
            <w:vAlign w:val="center"/>
          </w:tcPr>
          <w:p w14:paraId="290310E8" w14:textId="74A29485"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paragraph</w:t>
            </w:r>
            <w:r w:rsidR="0086775C">
              <w:rPr>
                <w:rFonts w:ascii="Arial" w:hAnsi="Arial" w:cs="Arial"/>
                <w:bCs/>
                <w:sz w:val="22"/>
                <w:szCs w:val="22"/>
                <w:lang w:val="en-GB"/>
              </w:rPr>
              <w:t xml:space="preserve"> 1</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4DA70855" w14:textId="77777777" w:rsidR="0086775C" w:rsidRPr="00EA528C" w:rsidRDefault="0086775C" w:rsidP="0086775C">
      <w:pPr>
        <w:pStyle w:val="COMPara"/>
        <w:ind w:left="567" w:hanging="567"/>
      </w:pPr>
      <w:r w:rsidRPr="000B1C8F">
        <w:lastRenderedPageBreak/>
        <w:t xml:space="preserve">The Committee may wish </w:t>
      </w:r>
      <w:r>
        <w:t>to adopt the following decision</w:t>
      </w:r>
      <w:r w:rsidRPr="00EA528C">
        <w:t>:</w:t>
      </w:r>
    </w:p>
    <w:p w14:paraId="1BF77EF2" w14:textId="38EDC73B" w:rsidR="0086775C" w:rsidRPr="00FD624F" w:rsidRDefault="0086775C" w:rsidP="0086775C">
      <w:pPr>
        <w:pStyle w:val="COMTitleDecision"/>
        <w:rPr>
          <w:rFonts w:eastAsia="SimSun"/>
        </w:rPr>
      </w:pPr>
      <w:r>
        <w:t>DRAFT DECISION 19.COM 2</w:t>
      </w:r>
    </w:p>
    <w:p w14:paraId="00CDCA22" w14:textId="77777777" w:rsidR="0086775C" w:rsidRPr="00285BB4" w:rsidRDefault="0086775C" w:rsidP="0086775C">
      <w:pPr>
        <w:pStyle w:val="COMPreambulaDecisions"/>
        <w:rPr>
          <w:rFonts w:eastAsia="SimSun"/>
        </w:rPr>
      </w:pPr>
      <w:r w:rsidRPr="00285BB4">
        <w:t>The Committee,</w:t>
      </w:r>
    </w:p>
    <w:p w14:paraId="71D02103" w14:textId="3542E049" w:rsidR="0086775C" w:rsidRPr="00345CB4" w:rsidRDefault="0086775C" w:rsidP="0086775C">
      <w:pPr>
        <w:pStyle w:val="COMParaDecision"/>
      </w:pPr>
      <w:r w:rsidRPr="00345CB4">
        <w:t>Having examined</w:t>
      </w:r>
      <w:r w:rsidRPr="00F32C23">
        <w:rPr>
          <w:u w:val="none"/>
        </w:rPr>
        <w:t xml:space="preserve"> </w:t>
      </w:r>
      <w:r>
        <w:rPr>
          <w:u w:val="none"/>
        </w:rPr>
        <w:t>d</w:t>
      </w:r>
      <w:r w:rsidRPr="00F32C23">
        <w:rPr>
          <w:u w:val="none"/>
        </w:rPr>
        <w:t>oc</w:t>
      </w:r>
      <w:r>
        <w:rPr>
          <w:u w:val="none"/>
        </w:rPr>
        <w:t>ument LHE/24/19</w:t>
      </w:r>
      <w:r w:rsidRPr="00F32C23">
        <w:rPr>
          <w:u w:val="none"/>
        </w:rPr>
        <w:t>.COM/</w:t>
      </w:r>
      <w:r>
        <w:rPr>
          <w:u w:val="none"/>
        </w:rPr>
        <w:t>2,</w:t>
      </w:r>
    </w:p>
    <w:p w14:paraId="588F65CD" w14:textId="726650D5" w:rsidR="0086775C" w:rsidRPr="00352E85" w:rsidRDefault="0086775C" w:rsidP="0086775C">
      <w:pPr>
        <w:pStyle w:val="COMParaDecision"/>
      </w:pPr>
      <w:r w:rsidRPr="00352E85">
        <w:t>Adopts</w:t>
      </w:r>
      <w:r w:rsidRPr="00352E85">
        <w:rPr>
          <w:u w:val="none"/>
        </w:rPr>
        <w:t xml:space="preserve"> the agenda of its </w:t>
      </w:r>
      <w:r>
        <w:rPr>
          <w:u w:val="none"/>
        </w:rPr>
        <w:t>nineteenth</w:t>
      </w:r>
      <w:r w:rsidRPr="00352E85">
        <w:rPr>
          <w:u w:val="none"/>
        </w:rPr>
        <w:t xml:space="preserve"> session (</w:t>
      </w:r>
      <w:r>
        <w:rPr>
          <w:u w:val="none"/>
        </w:rPr>
        <w:t>Asunci</w:t>
      </w:r>
      <w:r w:rsidR="007D38EB">
        <w:rPr>
          <w:u w:val="none"/>
        </w:rPr>
        <w:t>ó</w:t>
      </w:r>
      <w:r>
        <w:rPr>
          <w:u w:val="none"/>
        </w:rPr>
        <w:t xml:space="preserve">n, </w:t>
      </w:r>
      <w:r w:rsidRPr="00497C2E">
        <w:rPr>
          <w:u w:val="none"/>
        </w:rPr>
        <w:t xml:space="preserve">Republic of </w:t>
      </w:r>
      <w:r>
        <w:rPr>
          <w:u w:val="none"/>
        </w:rPr>
        <w:t>Paraguay</w:t>
      </w:r>
      <w:r w:rsidRPr="00352E85">
        <w:rPr>
          <w:u w:val="none"/>
        </w:rPr>
        <w:t xml:space="preserve">, </w:t>
      </w:r>
      <w:r>
        <w:rPr>
          <w:u w:val="none"/>
        </w:rPr>
        <w:t xml:space="preserve">2 </w:t>
      </w:r>
      <w:r w:rsidRPr="00A83E66">
        <w:rPr>
          <w:u w:val="none"/>
        </w:rPr>
        <w:t xml:space="preserve">to </w:t>
      </w:r>
      <w:r>
        <w:rPr>
          <w:u w:val="none"/>
        </w:rPr>
        <w:t>7 </w:t>
      </w:r>
      <w:r w:rsidRPr="00A83E66">
        <w:rPr>
          <w:u w:val="none"/>
        </w:rPr>
        <w:t>December</w:t>
      </w:r>
      <w:r>
        <w:rPr>
          <w:u w:val="none"/>
        </w:rPr>
        <w:t xml:space="preserve"> </w:t>
      </w:r>
      <w:r w:rsidRPr="00A83E66">
        <w:rPr>
          <w:u w:val="none"/>
        </w:rPr>
        <w:t>202</w:t>
      </w:r>
      <w:r>
        <w:rPr>
          <w:u w:val="none"/>
        </w:rPr>
        <w:t>4</w:t>
      </w:r>
      <w:r w:rsidRPr="00352E85">
        <w:rPr>
          <w:u w:val="none"/>
        </w:rPr>
        <w:t>) as follows:</w:t>
      </w:r>
    </w:p>
    <w:p w14:paraId="10415CA4" w14:textId="77777777" w:rsidR="0086775C" w:rsidRPr="00863B9D" w:rsidRDefault="0086775C" w:rsidP="0086775C">
      <w:pPr>
        <w:tabs>
          <w:tab w:val="left" w:pos="1134"/>
        </w:tabs>
        <w:spacing w:before="360" w:after="240"/>
        <w:ind w:left="1134" w:hanging="567"/>
        <w:outlineLvl w:val="0"/>
        <w:rPr>
          <w:rFonts w:ascii="Arial" w:eastAsia="SimSun" w:hAnsi="Arial" w:cs="Arial"/>
          <w:b/>
          <w:sz w:val="22"/>
          <w:szCs w:val="22"/>
          <w:lang w:val="en-GB"/>
        </w:rPr>
      </w:pPr>
      <w:r w:rsidRPr="00863B9D">
        <w:rPr>
          <w:rFonts w:ascii="Arial" w:eastAsia="SimSun" w:hAnsi="Arial" w:cs="Arial"/>
          <w:b/>
          <w:sz w:val="22"/>
          <w:szCs w:val="22"/>
          <w:lang w:val="en-GB"/>
        </w:rPr>
        <w:t>Agenda</w:t>
      </w:r>
    </w:p>
    <w:p w14:paraId="368BBA06" w14:textId="77777777" w:rsidR="0086775C" w:rsidRPr="00635E35" w:rsidRDefault="0086775C" w:rsidP="0086775C">
      <w:pPr>
        <w:pStyle w:val="COMParaDecision"/>
        <w:numPr>
          <w:ilvl w:val="0"/>
          <w:numId w:val="22"/>
        </w:numPr>
        <w:spacing w:after="160"/>
        <w:ind w:left="1134" w:hanging="567"/>
        <w:rPr>
          <w:u w:val="none"/>
        </w:rPr>
      </w:pPr>
      <w:r w:rsidRPr="00635E35">
        <w:rPr>
          <w:u w:val="none"/>
        </w:rPr>
        <w:t>Opening</w:t>
      </w:r>
    </w:p>
    <w:p w14:paraId="296C45BB" w14:textId="77777777" w:rsidR="0086775C" w:rsidRPr="00635E35" w:rsidRDefault="0086775C" w:rsidP="0086775C">
      <w:pPr>
        <w:pStyle w:val="COMParaDecision"/>
        <w:numPr>
          <w:ilvl w:val="0"/>
          <w:numId w:val="22"/>
        </w:numPr>
        <w:spacing w:after="160"/>
        <w:ind w:left="1134" w:hanging="567"/>
        <w:rPr>
          <w:u w:val="none"/>
        </w:rPr>
      </w:pPr>
      <w:r w:rsidRPr="00635E35">
        <w:rPr>
          <w:u w:val="none"/>
        </w:rPr>
        <w:t>Adoption of the agenda</w:t>
      </w:r>
    </w:p>
    <w:p w14:paraId="39BBF0B3" w14:textId="77777777" w:rsidR="0086775C" w:rsidRPr="00635E35" w:rsidRDefault="0086775C" w:rsidP="0086775C">
      <w:pPr>
        <w:pStyle w:val="COMParaDecision"/>
        <w:numPr>
          <w:ilvl w:val="0"/>
          <w:numId w:val="22"/>
        </w:numPr>
        <w:spacing w:after="160"/>
        <w:ind w:left="1134" w:hanging="567"/>
        <w:rPr>
          <w:u w:val="none"/>
        </w:rPr>
      </w:pPr>
      <w:r w:rsidRPr="00635E35">
        <w:rPr>
          <w:u w:val="none"/>
        </w:rPr>
        <w:t>Observers</w:t>
      </w:r>
    </w:p>
    <w:p w14:paraId="7A0DCDBA" w14:textId="4C1A0D40" w:rsidR="0086775C" w:rsidRPr="00635E35" w:rsidRDefault="0086775C" w:rsidP="0086775C">
      <w:pPr>
        <w:pStyle w:val="COMParaDecision"/>
        <w:numPr>
          <w:ilvl w:val="0"/>
          <w:numId w:val="22"/>
        </w:numPr>
        <w:spacing w:after="160"/>
        <w:ind w:left="1134" w:hanging="567"/>
        <w:rPr>
          <w:u w:val="none"/>
        </w:rPr>
      </w:pPr>
      <w:r w:rsidRPr="00635E35">
        <w:rPr>
          <w:u w:val="none"/>
        </w:rPr>
        <w:t xml:space="preserve">Adoption of the summary records of the </w:t>
      </w:r>
      <w:r w:rsidRPr="00635E35">
        <w:rPr>
          <w:rFonts w:eastAsia="Malgun Gothic"/>
          <w:u w:val="none"/>
          <w:lang w:eastAsia="ko-KR"/>
        </w:rPr>
        <w:t>eighteenth session</w:t>
      </w:r>
      <w:r w:rsidRPr="00635E35">
        <w:rPr>
          <w:u w:val="none"/>
        </w:rPr>
        <w:t xml:space="preserve"> of the Committee</w:t>
      </w:r>
    </w:p>
    <w:p w14:paraId="7E9A5C71" w14:textId="6975FFBD" w:rsidR="0086775C" w:rsidRPr="00635E35" w:rsidRDefault="0086775C" w:rsidP="0086775C">
      <w:pPr>
        <w:pStyle w:val="COMParaDecision"/>
        <w:numPr>
          <w:ilvl w:val="0"/>
          <w:numId w:val="22"/>
        </w:numPr>
        <w:spacing w:after="160"/>
        <w:ind w:left="1134" w:hanging="567"/>
        <w:rPr>
          <w:u w:val="none"/>
        </w:rPr>
      </w:pPr>
      <w:r w:rsidRPr="00635E35">
        <w:rPr>
          <w:u w:val="none"/>
        </w:rPr>
        <w:t>Report by the Secretariat on its activities (January to June 2024)</w:t>
      </w:r>
    </w:p>
    <w:p w14:paraId="65C2B30D" w14:textId="77777777" w:rsidR="0086775C" w:rsidRPr="00635E35" w:rsidRDefault="0086775C" w:rsidP="0086775C">
      <w:pPr>
        <w:pStyle w:val="COMParaDecision"/>
        <w:spacing w:after="160"/>
        <w:rPr>
          <w:u w:val="none"/>
        </w:rPr>
      </w:pPr>
      <w:r w:rsidRPr="00635E35">
        <w:rPr>
          <w:u w:val="none"/>
        </w:rPr>
        <w:t>Periodic reporting</w:t>
      </w:r>
    </w:p>
    <w:p w14:paraId="795BE146" w14:textId="77777777" w:rsidR="0086775C" w:rsidRPr="00635E35" w:rsidRDefault="0086775C" w:rsidP="0086775C">
      <w:pPr>
        <w:pStyle w:val="COMParaDecision"/>
        <w:numPr>
          <w:ilvl w:val="0"/>
          <w:numId w:val="23"/>
        </w:numPr>
        <w:spacing w:after="160"/>
        <w:ind w:left="1701" w:hanging="567"/>
        <w:rPr>
          <w:u w:val="none"/>
        </w:rPr>
      </w:pPr>
      <w:r w:rsidRPr="00635E35">
        <w:rPr>
          <w:u w:val="none"/>
        </w:rPr>
        <w:t>Examination of the reports by States Parties on the current status of elements inscribed on the List of Intangible Cultural Heritage in Need of Urgent Safeguarding</w:t>
      </w:r>
    </w:p>
    <w:p w14:paraId="54DE2C52" w14:textId="3CAC28DD" w:rsidR="0086775C" w:rsidRPr="00635E35" w:rsidRDefault="0086775C" w:rsidP="0086775C">
      <w:pPr>
        <w:pStyle w:val="COMParaDecision"/>
        <w:numPr>
          <w:ilvl w:val="0"/>
          <w:numId w:val="23"/>
        </w:numPr>
        <w:spacing w:after="160"/>
        <w:ind w:left="1701" w:hanging="567"/>
        <w:rPr>
          <w:u w:val="none"/>
        </w:rPr>
      </w:pPr>
      <w:r w:rsidRPr="00635E35">
        <w:rPr>
          <w:u w:val="none"/>
        </w:rPr>
        <w:t>Examination of the reports of the regional cycle of periodic reporting on the implementation of the Convention and on the current status of elements inscribed on the Representative List of the Intangible Cultural Heritage of Humanity by States Parties in Africa</w:t>
      </w:r>
    </w:p>
    <w:p w14:paraId="6A572339" w14:textId="6168FB58" w:rsidR="0086775C" w:rsidRPr="00635E35" w:rsidRDefault="0086775C" w:rsidP="0086775C">
      <w:pPr>
        <w:pStyle w:val="COMParaDecision"/>
        <w:numPr>
          <w:ilvl w:val="0"/>
          <w:numId w:val="23"/>
        </w:numPr>
        <w:spacing w:after="160"/>
        <w:ind w:left="1701" w:hanging="567"/>
        <w:rPr>
          <w:u w:val="none"/>
        </w:rPr>
      </w:pPr>
      <w:r w:rsidRPr="00635E35">
        <w:rPr>
          <w:u w:val="none"/>
        </w:rPr>
        <w:t>Update on the regional cycles of the Convention’s periodic reporting</w:t>
      </w:r>
    </w:p>
    <w:p w14:paraId="2BEF2EF4" w14:textId="14B5B7BA" w:rsidR="0086775C" w:rsidRPr="00635E35" w:rsidRDefault="0086775C" w:rsidP="0086775C">
      <w:pPr>
        <w:pStyle w:val="COMParaDecision"/>
        <w:spacing w:after="160"/>
        <w:rPr>
          <w:u w:val="none"/>
        </w:rPr>
      </w:pPr>
      <w:r w:rsidRPr="00635E35">
        <w:rPr>
          <w:u w:val="none"/>
        </w:rPr>
        <w:t>Report of the Evaluation Body on its work in 2024</w:t>
      </w:r>
    </w:p>
    <w:p w14:paraId="11E91A0A" w14:textId="77777777" w:rsidR="0086775C" w:rsidRPr="00635E35" w:rsidRDefault="0086775C" w:rsidP="0086775C">
      <w:pPr>
        <w:pStyle w:val="COMParaDecision"/>
        <w:numPr>
          <w:ilvl w:val="0"/>
          <w:numId w:val="24"/>
        </w:numPr>
        <w:spacing w:after="160"/>
        <w:ind w:left="1701" w:hanging="567"/>
        <w:rPr>
          <w:u w:val="none"/>
        </w:rPr>
      </w:pPr>
      <w:r w:rsidRPr="00635E35">
        <w:rPr>
          <w:u w:val="none"/>
        </w:rPr>
        <w:t>Examination of nominations for inscription on the List of Intangible Cultural Heritage in Need of Urgent Safeguarding</w:t>
      </w:r>
    </w:p>
    <w:p w14:paraId="3698AB7A" w14:textId="77777777" w:rsidR="0086775C" w:rsidRPr="00635E35" w:rsidRDefault="0086775C" w:rsidP="0086775C">
      <w:pPr>
        <w:pStyle w:val="COMParaDecision"/>
        <w:numPr>
          <w:ilvl w:val="0"/>
          <w:numId w:val="24"/>
        </w:numPr>
        <w:spacing w:after="160"/>
        <w:ind w:left="1701" w:hanging="567"/>
        <w:rPr>
          <w:u w:val="none"/>
        </w:rPr>
      </w:pPr>
      <w:r w:rsidRPr="00635E35">
        <w:rPr>
          <w:u w:val="none"/>
        </w:rPr>
        <w:t>Examination of nominations for inscription on the Representative List of the Intangible Cultural Heritage of Humanity</w:t>
      </w:r>
    </w:p>
    <w:p w14:paraId="1DC12B8C" w14:textId="334CD4FF" w:rsidR="0086775C" w:rsidRPr="00635E35" w:rsidRDefault="0086775C" w:rsidP="0086775C">
      <w:pPr>
        <w:pStyle w:val="COMParaDecision"/>
        <w:numPr>
          <w:ilvl w:val="0"/>
          <w:numId w:val="24"/>
        </w:numPr>
        <w:spacing w:after="160"/>
        <w:ind w:left="1701" w:hanging="567"/>
        <w:rPr>
          <w:u w:val="none"/>
        </w:rPr>
      </w:pPr>
      <w:r w:rsidRPr="00635E35">
        <w:rPr>
          <w:u w:val="none"/>
        </w:rPr>
        <w:t xml:space="preserve">Examination of requests for transfer of elements from </w:t>
      </w:r>
      <w:r w:rsidR="00783B39" w:rsidRPr="00635E35">
        <w:rPr>
          <w:u w:val="none"/>
        </w:rPr>
        <w:t>one list to the other</w:t>
      </w:r>
    </w:p>
    <w:p w14:paraId="19F749DB" w14:textId="77777777" w:rsidR="0086775C" w:rsidRPr="00635E35" w:rsidRDefault="0086775C" w:rsidP="0086775C">
      <w:pPr>
        <w:pStyle w:val="COMParaDecision"/>
        <w:numPr>
          <w:ilvl w:val="0"/>
          <w:numId w:val="24"/>
        </w:numPr>
        <w:spacing w:after="160"/>
        <w:ind w:left="1701" w:hanging="567"/>
        <w:rPr>
          <w:rFonts w:eastAsia="Malgun Gothic"/>
          <w:u w:val="none"/>
          <w:lang w:eastAsia="ko-KR"/>
        </w:rPr>
      </w:pPr>
      <w:r w:rsidRPr="00635E35">
        <w:rPr>
          <w:u w:val="none"/>
        </w:rPr>
        <w:t>Examination of</w:t>
      </w:r>
      <w:r w:rsidRPr="00635E35">
        <w:rPr>
          <w:rFonts w:eastAsia="Malgun Gothic"/>
          <w:u w:val="none"/>
          <w:lang w:eastAsia="ko-KR"/>
        </w:rPr>
        <w:t xml:space="preserve"> proposals to the</w:t>
      </w:r>
      <w:r w:rsidRPr="00635E35">
        <w:rPr>
          <w:u w:val="none"/>
        </w:rPr>
        <w:t xml:space="preserve"> </w:t>
      </w:r>
      <w:r w:rsidRPr="00635E35">
        <w:rPr>
          <w:rFonts w:eastAsia="Malgun Gothic"/>
          <w:u w:val="none"/>
          <w:lang w:eastAsia="ko-KR"/>
        </w:rPr>
        <w:t>Register of Good Safeguarding Practices</w:t>
      </w:r>
    </w:p>
    <w:p w14:paraId="2690F662" w14:textId="77777777" w:rsidR="0086775C" w:rsidRPr="00635E35" w:rsidRDefault="0086775C" w:rsidP="0086775C">
      <w:pPr>
        <w:pStyle w:val="COMParaDecision"/>
        <w:spacing w:after="160"/>
        <w:rPr>
          <w:u w:val="none"/>
          <w:lang w:eastAsia="en-US"/>
        </w:rPr>
      </w:pPr>
      <w:r w:rsidRPr="00635E35">
        <w:rPr>
          <w:u w:val="none"/>
          <w:lang w:eastAsia="en-US"/>
        </w:rPr>
        <w:t>Follow-up on elements inscribed on the Lists of the Convention</w:t>
      </w:r>
    </w:p>
    <w:p w14:paraId="2248E0ED" w14:textId="3140A847" w:rsidR="0086775C" w:rsidRPr="00635E35" w:rsidRDefault="0086775C" w:rsidP="0086775C">
      <w:pPr>
        <w:pStyle w:val="COMParaDecision"/>
        <w:spacing w:after="160"/>
        <w:rPr>
          <w:u w:val="none"/>
        </w:rPr>
      </w:pPr>
      <w:r w:rsidRPr="00635E35">
        <w:rPr>
          <w:u w:val="none"/>
        </w:rPr>
        <w:t>Report on International Assistance from the Intangible Cultural Heritage Fund</w:t>
      </w:r>
    </w:p>
    <w:p w14:paraId="0EEFB594" w14:textId="66AD69CA" w:rsidR="00FE340D" w:rsidRPr="00635E35" w:rsidRDefault="00FE340D" w:rsidP="0086775C">
      <w:pPr>
        <w:pStyle w:val="COMParaDecision"/>
        <w:spacing w:after="160"/>
        <w:rPr>
          <w:u w:val="none"/>
          <w:lang w:eastAsia="en-US"/>
        </w:rPr>
      </w:pPr>
      <w:r w:rsidRPr="00635E35">
        <w:rPr>
          <w:u w:val="none"/>
          <w:lang w:eastAsia="en-US"/>
        </w:rPr>
        <w:t>Broader implementation of Article 18 of the Convention</w:t>
      </w:r>
    </w:p>
    <w:p w14:paraId="7C51B51B" w14:textId="1E571C91" w:rsidR="0086775C" w:rsidRPr="00635E35" w:rsidRDefault="0086775C" w:rsidP="0086775C">
      <w:pPr>
        <w:pStyle w:val="COMParaDecision"/>
        <w:spacing w:after="160"/>
        <w:rPr>
          <w:u w:val="none"/>
          <w:lang w:eastAsia="en-US"/>
        </w:rPr>
      </w:pPr>
      <w:r w:rsidRPr="00635E35">
        <w:rPr>
          <w:u w:val="none"/>
          <w:lang w:eastAsia="en-US"/>
        </w:rPr>
        <w:t>Thematic initiatives on living heritage and sustainable development</w:t>
      </w:r>
    </w:p>
    <w:p w14:paraId="659DC72A" w14:textId="2550C20B" w:rsidR="0086775C" w:rsidRPr="00635E35" w:rsidRDefault="0086775C" w:rsidP="0086775C">
      <w:pPr>
        <w:pStyle w:val="COMParaDecision"/>
        <w:spacing w:after="160"/>
        <w:rPr>
          <w:u w:val="none"/>
          <w:lang w:eastAsia="en-US"/>
        </w:rPr>
      </w:pPr>
      <w:r w:rsidRPr="00635E35">
        <w:rPr>
          <w:u w:val="none"/>
          <w:lang w:eastAsia="en-US"/>
        </w:rPr>
        <w:t xml:space="preserve">Intangible Cultural Heritage Fund: voluntary supplementary contributions and other issues </w:t>
      </w:r>
    </w:p>
    <w:p w14:paraId="09E157A2" w14:textId="77777777" w:rsidR="0086775C" w:rsidRPr="00635E35" w:rsidRDefault="0086775C" w:rsidP="0086775C">
      <w:pPr>
        <w:pStyle w:val="COMParaDecision"/>
        <w:spacing w:after="160"/>
        <w:rPr>
          <w:u w:val="none"/>
          <w:lang w:eastAsia="en-US"/>
        </w:rPr>
      </w:pPr>
      <w:r w:rsidRPr="00635E35">
        <w:rPr>
          <w:u w:val="none"/>
        </w:rPr>
        <w:t xml:space="preserve">Report of the non-governmental </w:t>
      </w:r>
      <w:proofErr w:type="gramStart"/>
      <w:r w:rsidRPr="00635E35">
        <w:rPr>
          <w:u w:val="none"/>
        </w:rPr>
        <w:t>organizations</w:t>
      </w:r>
      <w:proofErr w:type="gramEnd"/>
      <w:r w:rsidRPr="00635E35">
        <w:rPr>
          <w:u w:val="none"/>
        </w:rPr>
        <w:t xml:space="preserve"> forum</w:t>
      </w:r>
    </w:p>
    <w:p w14:paraId="7BCF9491" w14:textId="69F1A5AE" w:rsidR="0086775C" w:rsidRPr="00635E35" w:rsidRDefault="0086775C" w:rsidP="0086775C">
      <w:pPr>
        <w:pStyle w:val="COMParaDecision"/>
        <w:spacing w:after="160"/>
        <w:rPr>
          <w:u w:val="none"/>
          <w:lang w:eastAsia="en-US"/>
        </w:rPr>
      </w:pPr>
      <w:r w:rsidRPr="00635E35">
        <w:rPr>
          <w:u w:val="none"/>
        </w:rPr>
        <w:t>Establishment</w:t>
      </w:r>
      <w:r w:rsidRPr="00635E35">
        <w:rPr>
          <w:u w:val="none"/>
          <w:lang w:eastAsia="en-US"/>
        </w:rPr>
        <w:t xml:space="preserve"> of the Evaluation Body for the 2025 cycle</w:t>
      </w:r>
    </w:p>
    <w:p w14:paraId="40C861A4" w14:textId="44BC1739" w:rsidR="007C2899" w:rsidRPr="00635E35" w:rsidRDefault="007C2899" w:rsidP="0086775C">
      <w:pPr>
        <w:pStyle w:val="COMParaDecision"/>
        <w:spacing w:after="160"/>
        <w:rPr>
          <w:u w:val="none"/>
          <w:lang w:eastAsia="en-US"/>
        </w:rPr>
      </w:pPr>
      <w:r w:rsidRPr="00635E35">
        <w:rPr>
          <w:u w:val="none"/>
          <w:lang w:eastAsia="en-US"/>
        </w:rPr>
        <w:t>Number of files submitted for the 2024 and 2025 cycles and number of files that can be treated in the 2026 and 2027 cycles</w:t>
      </w:r>
    </w:p>
    <w:p w14:paraId="65836972" w14:textId="30B1333A" w:rsidR="0086775C" w:rsidRPr="00635E35" w:rsidRDefault="0086775C" w:rsidP="0086775C">
      <w:pPr>
        <w:pStyle w:val="COMParaDecision"/>
        <w:spacing w:after="160"/>
        <w:rPr>
          <w:u w:val="none"/>
          <w:lang w:eastAsia="en-US"/>
        </w:rPr>
      </w:pPr>
      <w:r w:rsidRPr="00635E35">
        <w:rPr>
          <w:u w:val="none"/>
          <w:lang w:eastAsia="en-US"/>
        </w:rPr>
        <w:lastRenderedPageBreak/>
        <w:t xml:space="preserve">Date </w:t>
      </w:r>
      <w:r w:rsidRPr="00635E35">
        <w:rPr>
          <w:u w:val="none"/>
        </w:rPr>
        <w:t>and</w:t>
      </w:r>
      <w:r w:rsidRPr="00635E35">
        <w:rPr>
          <w:u w:val="none"/>
          <w:lang w:eastAsia="en-US"/>
        </w:rPr>
        <w:t xml:space="preserve"> place of the </w:t>
      </w:r>
      <w:r w:rsidRPr="00635E35">
        <w:rPr>
          <w:rFonts w:eastAsia="Malgun Gothic"/>
          <w:u w:val="none"/>
          <w:lang w:eastAsia="ko-KR"/>
        </w:rPr>
        <w:t xml:space="preserve">twentieth </w:t>
      </w:r>
      <w:r w:rsidRPr="00635E35">
        <w:rPr>
          <w:u w:val="none"/>
          <w:lang w:eastAsia="en-US"/>
        </w:rPr>
        <w:t>session of the Committee</w:t>
      </w:r>
    </w:p>
    <w:p w14:paraId="7D713478" w14:textId="2180B45A" w:rsidR="0086775C" w:rsidRPr="00635E35" w:rsidRDefault="0086775C" w:rsidP="0086775C">
      <w:pPr>
        <w:pStyle w:val="COMParaDecision"/>
        <w:spacing w:after="160"/>
        <w:rPr>
          <w:u w:val="none"/>
          <w:lang w:eastAsia="en-US"/>
        </w:rPr>
      </w:pPr>
      <w:r w:rsidRPr="00635E35">
        <w:rPr>
          <w:u w:val="none"/>
        </w:rPr>
        <w:t>Election</w:t>
      </w:r>
      <w:r w:rsidRPr="00635E35">
        <w:rPr>
          <w:u w:val="none"/>
          <w:lang w:eastAsia="en-US"/>
        </w:rPr>
        <w:t xml:space="preserve"> of the members of the Bureau of the </w:t>
      </w:r>
      <w:r w:rsidRPr="00635E35">
        <w:rPr>
          <w:rFonts w:eastAsia="Malgun Gothic"/>
          <w:u w:val="none"/>
          <w:lang w:eastAsia="ko-KR"/>
        </w:rPr>
        <w:t>twentieth</w:t>
      </w:r>
      <w:r w:rsidRPr="00635E35">
        <w:rPr>
          <w:u w:val="none"/>
          <w:lang w:eastAsia="en-US"/>
        </w:rPr>
        <w:t xml:space="preserve"> session of the Committee</w:t>
      </w:r>
    </w:p>
    <w:p w14:paraId="6B564DE4" w14:textId="77777777" w:rsidR="0086775C" w:rsidRPr="00635E35" w:rsidRDefault="0086775C" w:rsidP="0086775C">
      <w:pPr>
        <w:pStyle w:val="COMParaDecision"/>
        <w:spacing w:after="160"/>
        <w:rPr>
          <w:bCs/>
          <w:u w:val="none"/>
          <w:lang w:eastAsia="en-US"/>
        </w:rPr>
      </w:pPr>
      <w:r w:rsidRPr="00635E35">
        <w:rPr>
          <w:u w:val="none"/>
          <w:lang w:eastAsia="en-US"/>
        </w:rPr>
        <w:t>Other business</w:t>
      </w:r>
    </w:p>
    <w:p w14:paraId="68F72022" w14:textId="77777777" w:rsidR="0086775C" w:rsidRPr="00635E35" w:rsidRDefault="0086775C" w:rsidP="0086775C">
      <w:pPr>
        <w:pStyle w:val="COMParaDecision"/>
        <w:spacing w:after="160"/>
        <w:rPr>
          <w:u w:val="none"/>
          <w:lang w:eastAsia="en-US"/>
        </w:rPr>
      </w:pPr>
      <w:r w:rsidRPr="00635E35">
        <w:rPr>
          <w:u w:val="none"/>
        </w:rPr>
        <w:t>Adoption</w:t>
      </w:r>
      <w:r w:rsidRPr="00635E35">
        <w:rPr>
          <w:u w:val="none"/>
          <w:lang w:eastAsia="en-US"/>
        </w:rPr>
        <w:t xml:space="preserve"> of the list of decisions</w:t>
      </w:r>
    </w:p>
    <w:p w14:paraId="6B989F60" w14:textId="77777777" w:rsidR="0086775C" w:rsidRPr="00635E35" w:rsidRDefault="0086775C" w:rsidP="0086775C">
      <w:pPr>
        <w:pStyle w:val="COMParaDecision"/>
        <w:spacing w:after="160"/>
      </w:pPr>
      <w:r w:rsidRPr="00635E35">
        <w:rPr>
          <w:u w:val="none"/>
        </w:rPr>
        <w:t>Closure</w:t>
      </w:r>
    </w:p>
    <w:p w14:paraId="1B08DF9D" w14:textId="77777777" w:rsidR="00190205" w:rsidRPr="00BB6EEC" w:rsidRDefault="00190205" w:rsidP="00D86BB3">
      <w:pPr>
        <w:rPr>
          <w:rFonts w:ascii="Arial" w:eastAsia="SimSun" w:hAnsi="Arial" w:cs="Arial"/>
          <w:sz w:val="22"/>
          <w:szCs w:val="22"/>
          <w:u w:val="single"/>
          <w:lang w:val="en-GB"/>
        </w:rPr>
      </w:pPr>
    </w:p>
    <w:sectPr w:rsidR="00190205" w:rsidRPr="00BB6EEC"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7F3B0332"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86775C">
      <w:rPr>
        <w:rFonts w:ascii="Arial" w:hAnsi="Arial" w:cs="Arial"/>
        <w:sz w:val="20"/>
        <w:szCs w:val="20"/>
        <w:lang w:val="en-GB"/>
      </w:rPr>
      <w:t>4</w:t>
    </w:r>
    <w:r w:rsidR="00CB0542">
      <w:rPr>
        <w:rFonts w:ascii="Arial" w:hAnsi="Arial" w:cs="Arial"/>
        <w:sz w:val="20"/>
        <w:szCs w:val="20"/>
        <w:lang w:val="en-GB"/>
      </w:rPr>
      <w:t>/1</w:t>
    </w:r>
    <w:r w:rsidR="0086775C">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86775C">
      <w:rPr>
        <w:rFonts w:ascii="Arial" w:hAnsi="Arial" w:cs="Arial"/>
        <w:sz w:val="20"/>
        <w:szCs w:val="20"/>
        <w:lang w:val="en-GB"/>
      </w:rPr>
      <w:t>2</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7BF5ABB6"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86775C">
      <w:rPr>
        <w:rFonts w:ascii="Arial" w:hAnsi="Arial" w:cs="Arial"/>
        <w:sz w:val="20"/>
        <w:szCs w:val="20"/>
        <w:lang w:val="en-GB"/>
      </w:rPr>
      <w:t>4</w:t>
    </w:r>
    <w:r w:rsidR="0053318C">
      <w:rPr>
        <w:rFonts w:ascii="Arial" w:hAnsi="Arial" w:cs="Arial"/>
        <w:sz w:val="20"/>
        <w:szCs w:val="20"/>
        <w:lang w:val="en-GB"/>
      </w:rPr>
      <w:t>/1</w:t>
    </w:r>
    <w:r w:rsidR="0086775C">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86775C">
      <w:rPr>
        <w:rFonts w:ascii="Arial" w:hAnsi="Arial" w:cs="Arial"/>
        <w:sz w:val="20"/>
        <w:szCs w:val="20"/>
        <w:lang w:val="en-GB"/>
      </w:rPr>
      <w:t>2</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38EF3888"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86775C">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74E2004F"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86775C">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86775C">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86775C">
      <w:rPr>
        <w:rFonts w:ascii="Arial" w:hAnsi="Arial" w:cs="Arial"/>
        <w:b/>
        <w:sz w:val="22"/>
        <w:szCs w:val="22"/>
        <w:lang w:val="pt-PT"/>
      </w:rPr>
      <w:t>2</w:t>
    </w:r>
  </w:p>
  <w:p w14:paraId="1B4446C3" w14:textId="0D6EAF92"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C64558">
      <w:rPr>
        <w:rFonts w:ascii="Arial" w:hAnsi="Arial" w:cs="Arial"/>
        <w:b/>
        <w:sz w:val="22"/>
        <w:szCs w:val="22"/>
        <w:lang w:val="pt-PT"/>
      </w:rPr>
      <w:t>12 September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7C2899">
      <w:rPr>
        <w:rFonts w:ascii="Arial" w:hAnsi="Arial" w:cs="Arial"/>
        <w:b/>
        <w:sz w:val="22"/>
        <w:szCs w:val="22"/>
        <w:lang w:val="pt-PT"/>
      </w:rPr>
      <w:t>4</w:t>
    </w:r>
  </w:p>
  <w:p w14:paraId="255B57FF" w14:textId="0EA8AABE"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86775C">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2"/>
  </w:num>
  <w:num w:numId="2" w16cid:durableId="699629408">
    <w:abstractNumId w:val="7"/>
  </w:num>
  <w:num w:numId="3" w16cid:durableId="164177712">
    <w:abstractNumId w:val="3"/>
  </w:num>
  <w:num w:numId="4" w16cid:durableId="1416590798">
    <w:abstractNumId w:val="15"/>
  </w:num>
  <w:num w:numId="5" w16cid:durableId="1762608160">
    <w:abstractNumId w:val="13"/>
  </w:num>
  <w:num w:numId="6" w16cid:durableId="2146270374">
    <w:abstractNumId w:val="0"/>
  </w:num>
  <w:num w:numId="7" w16cid:durableId="1113592211">
    <w:abstractNumId w:val="4"/>
  </w:num>
  <w:num w:numId="8" w16cid:durableId="1920598164">
    <w:abstractNumId w:val="11"/>
  </w:num>
  <w:num w:numId="9" w16cid:durableId="1533764642">
    <w:abstractNumId w:val="6"/>
  </w:num>
  <w:num w:numId="10" w16cid:durableId="1246129">
    <w:abstractNumId w:val="8"/>
  </w:num>
  <w:num w:numId="11" w16cid:durableId="111829808">
    <w:abstractNumId w:val="10"/>
  </w:num>
  <w:num w:numId="12" w16cid:durableId="1088770206">
    <w:abstractNumId w:val="9"/>
  </w:num>
  <w:num w:numId="13" w16cid:durableId="1263951029">
    <w:abstractNumId w:val="16"/>
  </w:num>
  <w:num w:numId="14" w16cid:durableId="395903570">
    <w:abstractNumId w:val="5"/>
  </w:num>
  <w:num w:numId="15" w16cid:durableId="1857570918">
    <w:abstractNumId w:val="6"/>
  </w:num>
  <w:num w:numId="16" w16cid:durableId="248199808">
    <w:abstractNumId w:val="6"/>
  </w:num>
  <w:num w:numId="17" w16cid:durableId="350380342">
    <w:abstractNumId w:val="6"/>
  </w:num>
  <w:num w:numId="18" w16cid:durableId="944581980">
    <w:abstractNumId w:val="6"/>
  </w:num>
  <w:num w:numId="19" w16cid:durableId="772675100">
    <w:abstractNumId w:val="6"/>
  </w:num>
  <w:num w:numId="20" w16cid:durableId="1253010311">
    <w:abstractNumId w:val="6"/>
  </w:num>
  <w:num w:numId="21" w16cid:durableId="540821319">
    <w:abstractNumId w:val="2"/>
  </w:num>
  <w:num w:numId="22" w16cid:durableId="205486870">
    <w:abstractNumId w:val="8"/>
    <w:lvlOverride w:ilvl="0">
      <w:startOverride w:val="1"/>
    </w:lvlOverride>
  </w:num>
  <w:num w:numId="23" w16cid:durableId="1706245716">
    <w:abstractNumId w:val="1"/>
  </w:num>
  <w:num w:numId="24" w16cid:durableId="2255363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635D"/>
    <w:rsid w:val="00014915"/>
    <w:rsid w:val="00041A66"/>
    <w:rsid w:val="00042D88"/>
    <w:rsid w:val="0005176E"/>
    <w:rsid w:val="000765F7"/>
    <w:rsid w:val="0007725F"/>
    <w:rsid w:val="00077AB7"/>
    <w:rsid w:val="00081CD8"/>
    <w:rsid w:val="000A7F0E"/>
    <w:rsid w:val="000B1C8F"/>
    <w:rsid w:val="000C0D61"/>
    <w:rsid w:val="000F3A3F"/>
    <w:rsid w:val="00102557"/>
    <w:rsid w:val="00147A38"/>
    <w:rsid w:val="00164D56"/>
    <w:rsid w:val="00165417"/>
    <w:rsid w:val="00167B10"/>
    <w:rsid w:val="0017402F"/>
    <w:rsid w:val="00190205"/>
    <w:rsid w:val="00196C1B"/>
    <w:rsid w:val="001B0F73"/>
    <w:rsid w:val="001C2DB7"/>
    <w:rsid w:val="001D14FE"/>
    <w:rsid w:val="001D5C04"/>
    <w:rsid w:val="001F26CF"/>
    <w:rsid w:val="00222A2D"/>
    <w:rsid w:val="00223029"/>
    <w:rsid w:val="00234745"/>
    <w:rsid w:val="002351A6"/>
    <w:rsid w:val="002407AF"/>
    <w:rsid w:val="00245501"/>
    <w:rsid w:val="00254B26"/>
    <w:rsid w:val="0026221A"/>
    <w:rsid w:val="0027466B"/>
    <w:rsid w:val="002814F6"/>
    <w:rsid w:val="002838A5"/>
    <w:rsid w:val="00285BB4"/>
    <w:rsid w:val="002B2098"/>
    <w:rsid w:val="002C09E3"/>
    <w:rsid w:val="002C6A2C"/>
    <w:rsid w:val="002D1244"/>
    <w:rsid w:val="00337CEB"/>
    <w:rsid w:val="00344B58"/>
    <w:rsid w:val="0034539A"/>
    <w:rsid w:val="00345CB4"/>
    <w:rsid w:val="00375D42"/>
    <w:rsid w:val="003D069C"/>
    <w:rsid w:val="003D7646"/>
    <w:rsid w:val="003F113A"/>
    <w:rsid w:val="003F3E63"/>
    <w:rsid w:val="00407480"/>
    <w:rsid w:val="00414643"/>
    <w:rsid w:val="004313C4"/>
    <w:rsid w:val="004421E5"/>
    <w:rsid w:val="00452284"/>
    <w:rsid w:val="00457C8E"/>
    <w:rsid w:val="00480175"/>
    <w:rsid w:val="004856CA"/>
    <w:rsid w:val="00487E67"/>
    <w:rsid w:val="004906B7"/>
    <w:rsid w:val="0049705E"/>
    <w:rsid w:val="004A2875"/>
    <w:rsid w:val="004A34A0"/>
    <w:rsid w:val="004C7C82"/>
    <w:rsid w:val="004F7AC2"/>
    <w:rsid w:val="005008A8"/>
    <w:rsid w:val="00503C1E"/>
    <w:rsid w:val="00517FD8"/>
    <w:rsid w:val="00526B7B"/>
    <w:rsid w:val="005274D2"/>
    <w:rsid w:val="005308CE"/>
    <w:rsid w:val="0053318C"/>
    <w:rsid w:val="0057439C"/>
    <w:rsid w:val="005960FA"/>
    <w:rsid w:val="005B0127"/>
    <w:rsid w:val="005B7A35"/>
    <w:rsid w:val="005C4B73"/>
    <w:rsid w:val="005E1D2B"/>
    <w:rsid w:val="005E7074"/>
    <w:rsid w:val="005F2BAF"/>
    <w:rsid w:val="00600D93"/>
    <w:rsid w:val="00626BEA"/>
    <w:rsid w:val="0063300C"/>
    <w:rsid w:val="00635E35"/>
    <w:rsid w:val="00651A5B"/>
    <w:rsid w:val="00655736"/>
    <w:rsid w:val="00663B8D"/>
    <w:rsid w:val="00685446"/>
    <w:rsid w:val="00696C8D"/>
    <w:rsid w:val="006A2AC2"/>
    <w:rsid w:val="006A3617"/>
    <w:rsid w:val="006B4452"/>
    <w:rsid w:val="006E46E4"/>
    <w:rsid w:val="006E75EB"/>
    <w:rsid w:val="00717DA5"/>
    <w:rsid w:val="007333D0"/>
    <w:rsid w:val="00737A24"/>
    <w:rsid w:val="00744484"/>
    <w:rsid w:val="00747566"/>
    <w:rsid w:val="00773188"/>
    <w:rsid w:val="00783782"/>
    <w:rsid w:val="00783B39"/>
    <w:rsid w:val="00784B8C"/>
    <w:rsid w:val="007879E1"/>
    <w:rsid w:val="007C2899"/>
    <w:rsid w:val="007D38EB"/>
    <w:rsid w:val="007E57AA"/>
    <w:rsid w:val="00823A11"/>
    <w:rsid w:val="0085405E"/>
    <w:rsid w:val="0085414A"/>
    <w:rsid w:val="00857EB9"/>
    <w:rsid w:val="0086269D"/>
    <w:rsid w:val="0086543A"/>
    <w:rsid w:val="0086775C"/>
    <w:rsid w:val="008724E5"/>
    <w:rsid w:val="008765C9"/>
    <w:rsid w:val="00884A9D"/>
    <w:rsid w:val="0088512B"/>
    <w:rsid w:val="008A2B2D"/>
    <w:rsid w:val="008A4E1E"/>
    <w:rsid w:val="008A6458"/>
    <w:rsid w:val="008C296C"/>
    <w:rsid w:val="008D4305"/>
    <w:rsid w:val="008E1A85"/>
    <w:rsid w:val="008E344F"/>
    <w:rsid w:val="009163A7"/>
    <w:rsid w:val="00937D53"/>
    <w:rsid w:val="00946D0B"/>
    <w:rsid w:val="00955877"/>
    <w:rsid w:val="00962034"/>
    <w:rsid w:val="009A18CD"/>
    <w:rsid w:val="009D5428"/>
    <w:rsid w:val="00A04BAE"/>
    <w:rsid w:val="00A12558"/>
    <w:rsid w:val="00A13903"/>
    <w:rsid w:val="00A34ED5"/>
    <w:rsid w:val="00A45DBF"/>
    <w:rsid w:val="00A725CF"/>
    <w:rsid w:val="00A755A2"/>
    <w:rsid w:val="00A91430"/>
    <w:rsid w:val="00AA590D"/>
    <w:rsid w:val="00AA6660"/>
    <w:rsid w:val="00AB2C36"/>
    <w:rsid w:val="00AB6DDE"/>
    <w:rsid w:val="00AB70B6"/>
    <w:rsid w:val="00AC18C1"/>
    <w:rsid w:val="00AD1A86"/>
    <w:rsid w:val="00AD5C46"/>
    <w:rsid w:val="00AE103E"/>
    <w:rsid w:val="00AF0A07"/>
    <w:rsid w:val="00AF4AEC"/>
    <w:rsid w:val="00AF625E"/>
    <w:rsid w:val="00B139BE"/>
    <w:rsid w:val="00B2172B"/>
    <w:rsid w:val="00B34428"/>
    <w:rsid w:val="00B35211"/>
    <w:rsid w:val="00B917D2"/>
    <w:rsid w:val="00B97EB3"/>
    <w:rsid w:val="00BA241A"/>
    <w:rsid w:val="00BB04AF"/>
    <w:rsid w:val="00BB6EEC"/>
    <w:rsid w:val="00BD52C9"/>
    <w:rsid w:val="00BE6354"/>
    <w:rsid w:val="00C138D1"/>
    <w:rsid w:val="00C23A97"/>
    <w:rsid w:val="00C52EBE"/>
    <w:rsid w:val="00C5776D"/>
    <w:rsid w:val="00C64558"/>
    <w:rsid w:val="00C64855"/>
    <w:rsid w:val="00C70EA7"/>
    <w:rsid w:val="00C7433F"/>
    <w:rsid w:val="00C7516E"/>
    <w:rsid w:val="00C75770"/>
    <w:rsid w:val="00CA56BB"/>
    <w:rsid w:val="00CB0542"/>
    <w:rsid w:val="00D00B2B"/>
    <w:rsid w:val="00D24877"/>
    <w:rsid w:val="00D63318"/>
    <w:rsid w:val="00D7105A"/>
    <w:rsid w:val="00D8250F"/>
    <w:rsid w:val="00D86BB3"/>
    <w:rsid w:val="00D94CE0"/>
    <w:rsid w:val="00D95C4C"/>
    <w:rsid w:val="00DA36ED"/>
    <w:rsid w:val="00DE34F1"/>
    <w:rsid w:val="00DE6160"/>
    <w:rsid w:val="00DF4942"/>
    <w:rsid w:val="00E2125F"/>
    <w:rsid w:val="00E244E1"/>
    <w:rsid w:val="00E4150C"/>
    <w:rsid w:val="00E627B1"/>
    <w:rsid w:val="00E70169"/>
    <w:rsid w:val="00E9376C"/>
    <w:rsid w:val="00E95AE2"/>
    <w:rsid w:val="00EA335E"/>
    <w:rsid w:val="00EA528C"/>
    <w:rsid w:val="00EA580C"/>
    <w:rsid w:val="00EC6F8D"/>
    <w:rsid w:val="00ED39B2"/>
    <w:rsid w:val="00EE49F4"/>
    <w:rsid w:val="00EF34E2"/>
    <w:rsid w:val="00F30DC6"/>
    <w:rsid w:val="00F31F96"/>
    <w:rsid w:val="00F32C23"/>
    <w:rsid w:val="00F53DE9"/>
    <w:rsid w:val="00F576CB"/>
    <w:rsid w:val="00F7035D"/>
    <w:rsid w:val="00F70CC5"/>
    <w:rsid w:val="00F71A02"/>
    <w:rsid w:val="00FA0D63"/>
    <w:rsid w:val="00FD1226"/>
    <w:rsid w:val="00FD4BC8"/>
    <w:rsid w:val="00FE340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CommentReference">
    <w:name w:val="annotation reference"/>
    <w:basedOn w:val="DefaultParagraphFont"/>
    <w:uiPriority w:val="99"/>
    <w:semiHidden/>
    <w:unhideWhenUsed/>
    <w:rsid w:val="0086775C"/>
    <w:rPr>
      <w:sz w:val="16"/>
      <w:szCs w:val="16"/>
    </w:rPr>
  </w:style>
  <w:style w:type="paragraph" w:styleId="CommentText">
    <w:name w:val="annotation text"/>
    <w:basedOn w:val="Normal"/>
    <w:link w:val="CommentTextChar"/>
    <w:uiPriority w:val="99"/>
    <w:unhideWhenUsed/>
    <w:rsid w:val="0086775C"/>
    <w:rPr>
      <w:sz w:val="20"/>
      <w:szCs w:val="20"/>
    </w:rPr>
  </w:style>
  <w:style w:type="character" w:customStyle="1" w:styleId="CommentTextChar">
    <w:name w:val="Comment Text Char"/>
    <w:basedOn w:val="DefaultParagraphFont"/>
    <w:link w:val="CommentText"/>
    <w:uiPriority w:val="99"/>
    <w:rsid w:val="0086775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775C"/>
    <w:rPr>
      <w:b/>
      <w:bCs/>
    </w:rPr>
  </w:style>
  <w:style w:type="character" w:customStyle="1" w:styleId="CommentSubjectChar">
    <w:name w:val="Comment Subject Char"/>
    <w:basedOn w:val="CommentTextChar"/>
    <w:link w:val="CommentSubject"/>
    <w:uiPriority w:val="99"/>
    <w:semiHidden/>
    <w:rsid w:val="0086775C"/>
    <w:rPr>
      <w:rFonts w:ascii="Times New Roman" w:eastAsia="Times New Roman" w:hAnsi="Times New Roman"/>
      <w:b/>
      <w:bCs/>
    </w:rPr>
  </w:style>
  <w:style w:type="character" w:styleId="Hyperlink">
    <w:name w:val="Hyperlink"/>
    <w:basedOn w:val="DefaultParagraphFont"/>
    <w:uiPriority w:val="99"/>
    <w:unhideWhenUsed/>
    <w:rsid w:val="007C2899"/>
    <w:rPr>
      <w:color w:val="0000FF" w:themeColor="hyperlink"/>
      <w:u w:val="single"/>
    </w:rPr>
  </w:style>
  <w:style w:type="character" w:styleId="UnresolvedMention">
    <w:name w:val="Unresolved Mention"/>
    <w:basedOn w:val="DefaultParagraphFont"/>
    <w:uiPriority w:val="99"/>
    <w:semiHidden/>
    <w:unhideWhenUsed/>
    <w:rsid w:val="007C2899"/>
    <w:rPr>
      <w:color w:val="605E5C"/>
      <w:shd w:val="clear" w:color="auto" w:fill="E1DFDD"/>
    </w:rPr>
  </w:style>
  <w:style w:type="paragraph" w:styleId="Revision">
    <w:name w:val="Revision"/>
    <w:hidden/>
    <w:uiPriority w:val="99"/>
    <w:semiHidden/>
    <w:rsid w:val="00783B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119</TotalTime>
  <Pages>3</Pages>
  <Words>381</Words>
  <Characters>2100</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51</cp:revision>
  <cp:lastPrinted>2011-08-06T10:22:00Z</cp:lastPrinted>
  <dcterms:created xsi:type="dcterms:W3CDTF">2020-04-15T10:53:00Z</dcterms:created>
  <dcterms:modified xsi:type="dcterms:W3CDTF">2024-09-12T16:12:00Z</dcterms:modified>
</cp:coreProperties>
</file>