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5E36E" w14:textId="2C143DE3" w:rsidR="00EC6F8D" w:rsidRPr="00BB6EEC" w:rsidRDefault="00EC6F8D" w:rsidP="00EC6F8D">
      <w:pPr>
        <w:spacing w:before="1440"/>
        <w:jc w:val="center"/>
        <w:rPr>
          <w:rFonts w:ascii="Arial" w:hAnsi="Arial" w:cs="Arial"/>
          <w:b/>
          <w:sz w:val="22"/>
          <w:szCs w:val="22"/>
          <w:lang w:val="en-GB"/>
        </w:rPr>
      </w:pPr>
      <w:r w:rsidRPr="00BB6EEC">
        <w:rPr>
          <w:rFonts w:ascii="Arial" w:hAnsi="Arial" w:cs="Arial"/>
          <w:b/>
          <w:sz w:val="22"/>
          <w:szCs w:val="22"/>
          <w:lang w:val="en-GB"/>
        </w:rPr>
        <w:t>CONVENTION FOR THE SAFEGUARDING OF THE</w:t>
      </w:r>
      <w:r w:rsidRPr="00BB6EEC">
        <w:rPr>
          <w:rFonts w:ascii="Arial" w:hAnsi="Arial" w:cs="Arial"/>
          <w:b/>
          <w:sz w:val="22"/>
          <w:szCs w:val="22"/>
          <w:lang w:val="en-GB"/>
        </w:rPr>
        <w:br/>
        <w:t>INTANGIBLE CULTURAL HERITAGE</w:t>
      </w:r>
    </w:p>
    <w:p w14:paraId="3F72B1D3" w14:textId="77777777" w:rsidR="00EC6F8D" w:rsidRPr="00BB6EEC" w:rsidRDefault="00EC6F8D" w:rsidP="00EC6F8D">
      <w:pPr>
        <w:spacing w:before="1200"/>
        <w:jc w:val="center"/>
        <w:rPr>
          <w:rFonts w:ascii="Arial" w:hAnsi="Arial" w:cs="Arial"/>
          <w:b/>
          <w:sz w:val="22"/>
          <w:szCs w:val="22"/>
          <w:lang w:val="en-GB"/>
        </w:rPr>
      </w:pPr>
      <w:r w:rsidRPr="00BB6EEC">
        <w:rPr>
          <w:rFonts w:ascii="Arial" w:hAnsi="Arial" w:cs="Arial"/>
          <w:b/>
          <w:sz w:val="22"/>
          <w:szCs w:val="22"/>
          <w:lang w:val="en-GB"/>
        </w:rPr>
        <w:t>INTERGOVERNMENTAL COMMITTEE FOR THE</w:t>
      </w:r>
      <w:r w:rsidRPr="00BB6EEC">
        <w:rPr>
          <w:rFonts w:ascii="Arial" w:hAnsi="Arial" w:cs="Arial"/>
          <w:b/>
          <w:sz w:val="22"/>
          <w:szCs w:val="22"/>
          <w:lang w:val="en-GB"/>
        </w:rPr>
        <w:br/>
        <w:t>SAFEGUARDING OF THE INTANGIBLE CULTURAL HERITAGE</w:t>
      </w:r>
    </w:p>
    <w:p w14:paraId="2E1CD4B4" w14:textId="7E2B2016" w:rsidR="00EC6F8D" w:rsidRPr="00BB6EEC" w:rsidRDefault="00D03C2A" w:rsidP="001D14FE">
      <w:pPr>
        <w:spacing w:before="840"/>
        <w:jc w:val="center"/>
        <w:rPr>
          <w:rFonts w:ascii="Arial" w:hAnsi="Arial" w:cs="Arial"/>
          <w:b/>
          <w:sz w:val="22"/>
          <w:szCs w:val="22"/>
          <w:lang w:val="en-GB"/>
        </w:rPr>
      </w:pPr>
      <w:r>
        <w:rPr>
          <w:rFonts w:ascii="Arial" w:eastAsiaTheme="minorEastAsia" w:hAnsi="Arial" w:cs="Arial"/>
          <w:b/>
          <w:sz w:val="22"/>
          <w:szCs w:val="22"/>
          <w:lang w:val="en-GB" w:eastAsia="ko-KR"/>
        </w:rPr>
        <w:t>Nineteenth</w:t>
      </w:r>
      <w:r w:rsidR="00B2172B" w:rsidRPr="00BB6EEC">
        <w:rPr>
          <w:rFonts w:ascii="Arial" w:eastAsiaTheme="minorEastAsia" w:hAnsi="Arial" w:cs="Arial"/>
          <w:b/>
          <w:sz w:val="22"/>
          <w:szCs w:val="22"/>
          <w:lang w:val="en-GB" w:eastAsia="ko-KR"/>
        </w:rPr>
        <w:t xml:space="preserve"> </w:t>
      </w:r>
      <w:r w:rsidR="00EC6F8D" w:rsidRPr="00BB6EEC">
        <w:rPr>
          <w:rFonts w:ascii="Arial" w:hAnsi="Arial" w:cs="Arial"/>
          <w:b/>
          <w:sz w:val="22"/>
          <w:szCs w:val="22"/>
          <w:lang w:val="en-GB"/>
        </w:rPr>
        <w:t>session</w:t>
      </w:r>
    </w:p>
    <w:p w14:paraId="1FD89575" w14:textId="64831094" w:rsidR="00B2172B" w:rsidRPr="00BB6EEC" w:rsidRDefault="00D03C2A" w:rsidP="00B2172B">
      <w:pPr>
        <w:jc w:val="center"/>
        <w:rPr>
          <w:rFonts w:ascii="Arial" w:hAnsi="Arial" w:cs="Arial"/>
          <w:b/>
          <w:sz w:val="22"/>
          <w:szCs w:val="22"/>
          <w:lang w:val="en-GB"/>
        </w:rPr>
      </w:pPr>
      <w:r>
        <w:rPr>
          <w:rFonts w:ascii="Arial" w:hAnsi="Arial" w:cs="Arial"/>
          <w:b/>
          <w:sz w:val="22"/>
          <w:szCs w:val="22"/>
          <w:lang w:val="en-GB"/>
        </w:rPr>
        <w:t>Asunción</w:t>
      </w:r>
      <w:r w:rsidR="00937D53" w:rsidRPr="00BB6EEC">
        <w:rPr>
          <w:rFonts w:ascii="Arial" w:hAnsi="Arial" w:cs="Arial"/>
          <w:b/>
          <w:sz w:val="22"/>
          <w:szCs w:val="22"/>
          <w:lang w:val="en-GB"/>
        </w:rPr>
        <w:t xml:space="preserve">, </w:t>
      </w:r>
      <w:r w:rsidR="00245501" w:rsidRPr="00BB6EEC">
        <w:rPr>
          <w:rFonts w:ascii="Arial" w:hAnsi="Arial" w:cs="Arial"/>
          <w:b/>
          <w:sz w:val="22"/>
          <w:szCs w:val="22"/>
          <w:lang w:val="en-GB"/>
        </w:rPr>
        <w:t xml:space="preserve">Republic of </w:t>
      </w:r>
      <w:r>
        <w:rPr>
          <w:rFonts w:ascii="Arial" w:hAnsi="Arial" w:cs="Arial"/>
          <w:b/>
          <w:sz w:val="22"/>
          <w:szCs w:val="22"/>
          <w:lang w:val="en-GB"/>
        </w:rPr>
        <w:t>Paraguay</w:t>
      </w:r>
    </w:p>
    <w:p w14:paraId="52EA6D50" w14:textId="22788626" w:rsidR="00B2172B" w:rsidRPr="00BB6EEC" w:rsidRDefault="00D03C2A" w:rsidP="00B2172B">
      <w:pPr>
        <w:jc w:val="center"/>
        <w:rPr>
          <w:rFonts w:ascii="Arial" w:hAnsi="Arial" w:cs="Arial"/>
          <w:b/>
          <w:sz w:val="22"/>
          <w:szCs w:val="22"/>
          <w:lang w:val="en-GB"/>
        </w:rPr>
      </w:pPr>
      <w:r>
        <w:rPr>
          <w:rFonts w:ascii="Arial" w:hAnsi="Arial" w:cs="Arial"/>
          <w:b/>
          <w:sz w:val="22"/>
          <w:szCs w:val="22"/>
          <w:lang w:val="en-GB"/>
        </w:rPr>
        <w:t>2</w:t>
      </w:r>
      <w:r w:rsidR="0026221A" w:rsidRPr="00BB6EEC">
        <w:rPr>
          <w:rFonts w:ascii="Arial" w:hAnsi="Arial" w:cs="Arial"/>
          <w:b/>
          <w:sz w:val="22"/>
          <w:szCs w:val="22"/>
          <w:lang w:val="en-GB"/>
        </w:rPr>
        <w:t xml:space="preserve"> to </w:t>
      </w:r>
      <w:r>
        <w:rPr>
          <w:rFonts w:ascii="Arial" w:hAnsi="Arial" w:cs="Arial"/>
          <w:b/>
          <w:sz w:val="22"/>
          <w:szCs w:val="22"/>
          <w:lang w:val="en-GB"/>
        </w:rPr>
        <w:t>7</w:t>
      </w:r>
      <w:r w:rsidR="00B2172B" w:rsidRPr="00BB6EEC">
        <w:rPr>
          <w:rFonts w:ascii="Arial" w:hAnsi="Arial" w:cs="Arial"/>
          <w:b/>
          <w:sz w:val="22"/>
          <w:szCs w:val="22"/>
          <w:lang w:val="en-GB"/>
        </w:rPr>
        <w:t xml:space="preserve"> December 202</w:t>
      </w:r>
      <w:r>
        <w:rPr>
          <w:rFonts w:ascii="Arial" w:hAnsi="Arial" w:cs="Arial"/>
          <w:b/>
          <w:sz w:val="22"/>
          <w:szCs w:val="22"/>
          <w:lang w:val="en-GB"/>
        </w:rPr>
        <w:t>4</w:t>
      </w:r>
    </w:p>
    <w:p w14:paraId="0365203A" w14:textId="6099511A" w:rsidR="00EC6F8D" w:rsidRPr="00BB6EEC" w:rsidRDefault="00EC6F8D" w:rsidP="00EC6F8D">
      <w:pPr>
        <w:pStyle w:val="Sansinterligne2"/>
        <w:spacing w:before="1200"/>
        <w:jc w:val="center"/>
        <w:rPr>
          <w:rFonts w:ascii="Arial" w:hAnsi="Arial" w:cs="Arial"/>
          <w:b/>
          <w:sz w:val="22"/>
          <w:szCs w:val="22"/>
          <w:lang w:val="en-GB"/>
        </w:rPr>
      </w:pPr>
      <w:r w:rsidRPr="00BB6EEC">
        <w:rPr>
          <w:rFonts w:ascii="Arial" w:hAnsi="Arial" w:cs="Arial"/>
          <w:b/>
          <w:sz w:val="22"/>
          <w:szCs w:val="22"/>
          <w:u w:val="single"/>
          <w:lang w:val="en-GB"/>
        </w:rPr>
        <w:t xml:space="preserve">Item </w:t>
      </w:r>
      <w:r w:rsidR="00A86E3C" w:rsidRPr="00FB1E6C">
        <w:rPr>
          <w:rFonts w:ascii="Arial" w:hAnsi="Arial" w:cs="Arial"/>
          <w:b/>
          <w:sz w:val="22"/>
          <w:szCs w:val="22"/>
          <w:u w:val="single"/>
          <w:lang w:val="en-GB"/>
        </w:rPr>
        <w:t>15</w:t>
      </w:r>
      <w:r w:rsidR="001D7295">
        <w:rPr>
          <w:rFonts w:ascii="Arial" w:hAnsi="Arial" w:cs="Arial"/>
          <w:b/>
          <w:sz w:val="22"/>
          <w:szCs w:val="22"/>
          <w:u w:val="single"/>
          <w:lang w:val="en-GB"/>
        </w:rPr>
        <w:t xml:space="preserve"> </w:t>
      </w:r>
      <w:r w:rsidRPr="00BB6EEC">
        <w:rPr>
          <w:rFonts w:ascii="Arial" w:hAnsi="Arial" w:cs="Arial"/>
          <w:b/>
          <w:sz w:val="22"/>
          <w:szCs w:val="22"/>
          <w:u w:val="single"/>
          <w:lang w:val="en-GB"/>
        </w:rPr>
        <w:t xml:space="preserve">of the </w:t>
      </w:r>
      <w:r w:rsidR="00937D53" w:rsidRPr="00BB6EEC">
        <w:rPr>
          <w:rFonts w:ascii="Arial" w:hAnsi="Arial" w:cs="Arial"/>
          <w:b/>
          <w:sz w:val="22"/>
          <w:szCs w:val="22"/>
          <w:u w:val="single"/>
          <w:lang w:val="en-GB"/>
        </w:rPr>
        <w:t>p</w:t>
      </w:r>
      <w:r w:rsidRPr="00BB6EEC">
        <w:rPr>
          <w:rFonts w:ascii="Arial" w:hAnsi="Arial" w:cs="Arial"/>
          <w:b/>
          <w:sz w:val="22"/>
          <w:szCs w:val="22"/>
          <w:u w:val="single"/>
          <w:lang w:val="en-GB"/>
        </w:rPr>
        <w:t xml:space="preserve">rovisional </w:t>
      </w:r>
      <w:r w:rsidR="00937D53" w:rsidRPr="00BB6EEC">
        <w:rPr>
          <w:rFonts w:ascii="Arial" w:hAnsi="Arial" w:cs="Arial"/>
          <w:b/>
          <w:sz w:val="22"/>
          <w:szCs w:val="22"/>
          <w:u w:val="single"/>
          <w:lang w:val="en-GB"/>
        </w:rPr>
        <w:t>a</w:t>
      </w:r>
      <w:r w:rsidRPr="00BB6EEC">
        <w:rPr>
          <w:rFonts w:ascii="Arial" w:hAnsi="Arial" w:cs="Arial"/>
          <w:b/>
          <w:sz w:val="22"/>
          <w:szCs w:val="22"/>
          <w:u w:val="single"/>
          <w:lang w:val="en-GB"/>
        </w:rPr>
        <w:t>genda</w:t>
      </w:r>
      <w:r w:rsidRPr="00BB6EEC">
        <w:rPr>
          <w:rFonts w:ascii="Arial" w:hAnsi="Arial" w:cs="Arial"/>
          <w:b/>
          <w:sz w:val="22"/>
          <w:szCs w:val="22"/>
          <w:lang w:val="en-GB"/>
        </w:rPr>
        <w:t>:</w:t>
      </w:r>
    </w:p>
    <w:p w14:paraId="1A11DAF2" w14:textId="774214DE" w:rsidR="00677D2F" w:rsidRPr="00EB694C" w:rsidRDefault="00677D2F" w:rsidP="00677D2F">
      <w:pPr>
        <w:pStyle w:val="Sansinterligne2"/>
        <w:jc w:val="center"/>
        <w:rPr>
          <w:rFonts w:ascii="Arial" w:hAnsi="Arial" w:cs="Arial"/>
          <w:b/>
          <w:sz w:val="22"/>
          <w:szCs w:val="22"/>
          <w:lang w:val="en-GB"/>
        </w:rPr>
      </w:pPr>
      <w:r w:rsidRPr="00EB694C">
        <w:rPr>
          <w:rFonts w:ascii="Arial" w:hAnsi="Arial" w:cs="Arial"/>
          <w:b/>
          <w:sz w:val="22"/>
          <w:szCs w:val="22"/>
          <w:lang w:val="en-GB"/>
        </w:rPr>
        <w:t>Number of files submitted for the 202</w:t>
      </w:r>
      <w:r>
        <w:rPr>
          <w:rFonts w:ascii="Arial" w:hAnsi="Arial" w:cs="Arial"/>
          <w:b/>
          <w:sz w:val="22"/>
          <w:szCs w:val="22"/>
          <w:lang w:val="en-GB"/>
        </w:rPr>
        <w:t>4</w:t>
      </w:r>
      <w:r w:rsidRPr="00EB694C">
        <w:rPr>
          <w:rFonts w:ascii="Arial" w:hAnsi="Arial" w:cs="Arial"/>
          <w:b/>
          <w:sz w:val="22"/>
          <w:szCs w:val="22"/>
          <w:lang w:val="en-GB"/>
        </w:rPr>
        <w:t xml:space="preserve"> and 202</w:t>
      </w:r>
      <w:r>
        <w:rPr>
          <w:rFonts w:ascii="Arial" w:hAnsi="Arial" w:cs="Arial"/>
          <w:b/>
          <w:sz w:val="22"/>
          <w:szCs w:val="22"/>
          <w:lang w:val="en-GB"/>
        </w:rPr>
        <w:t>5</w:t>
      </w:r>
      <w:r w:rsidRPr="00EB694C">
        <w:rPr>
          <w:rFonts w:ascii="Arial" w:hAnsi="Arial" w:cs="Arial"/>
          <w:b/>
          <w:sz w:val="22"/>
          <w:szCs w:val="22"/>
          <w:lang w:val="en-GB"/>
        </w:rPr>
        <w:t xml:space="preserve"> cycles and</w:t>
      </w:r>
    </w:p>
    <w:p w14:paraId="59920478" w14:textId="74C93606" w:rsidR="004A2875" w:rsidRPr="00BB6EEC" w:rsidRDefault="00677D2F" w:rsidP="00A86713">
      <w:pPr>
        <w:pStyle w:val="Sansinterligne2"/>
        <w:spacing w:after="960"/>
        <w:jc w:val="center"/>
        <w:rPr>
          <w:rFonts w:ascii="Arial" w:hAnsi="Arial" w:cs="Arial"/>
          <w:bCs/>
          <w:sz w:val="22"/>
          <w:szCs w:val="22"/>
          <w:lang w:val="en-GB"/>
        </w:rPr>
      </w:pPr>
      <w:r w:rsidRPr="00EB694C">
        <w:rPr>
          <w:rFonts w:ascii="Arial" w:hAnsi="Arial" w:cs="Arial"/>
          <w:b/>
          <w:sz w:val="22"/>
          <w:szCs w:val="22"/>
          <w:lang w:val="en-GB"/>
        </w:rPr>
        <w:t>number of files that can be treated in the 202</w:t>
      </w:r>
      <w:r>
        <w:rPr>
          <w:rFonts w:ascii="Arial" w:hAnsi="Arial" w:cs="Arial"/>
          <w:b/>
          <w:sz w:val="22"/>
          <w:szCs w:val="22"/>
          <w:lang w:val="en-GB"/>
        </w:rPr>
        <w:t>6</w:t>
      </w:r>
      <w:r w:rsidRPr="00EB694C">
        <w:rPr>
          <w:rFonts w:ascii="Arial" w:hAnsi="Arial" w:cs="Arial"/>
          <w:b/>
          <w:sz w:val="22"/>
          <w:szCs w:val="22"/>
          <w:lang w:val="en-GB"/>
        </w:rPr>
        <w:t xml:space="preserve"> and 202</w:t>
      </w:r>
      <w:r>
        <w:rPr>
          <w:rFonts w:ascii="Arial" w:hAnsi="Arial" w:cs="Arial"/>
          <w:b/>
          <w:sz w:val="22"/>
          <w:szCs w:val="22"/>
          <w:lang w:val="en-GB"/>
        </w:rPr>
        <w:t>7</w:t>
      </w:r>
      <w:r w:rsidRPr="00EB694C">
        <w:rPr>
          <w:rFonts w:ascii="Arial" w:hAnsi="Arial" w:cs="Arial"/>
          <w:b/>
          <w:sz w:val="22"/>
          <w:szCs w:val="22"/>
          <w:lang w:val="en-GB"/>
        </w:rPr>
        <w:t xml:space="preserve"> cycles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D056D5" w14:paraId="75AC6221" w14:textId="77777777" w:rsidTr="00EC6F8D">
        <w:trPr>
          <w:jc w:val="center"/>
        </w:trPr>
        <w:tc>
          <w:tcPr>
            <w:tcW w:w="5670" w:type="dxa"/>
            <w:vAlign w:val="center"/>
          </w:tcPr>
          <w:p w14:paraId="3197F4E7" w14:textId="77777777" w:rsidR="001D7295" w:rsidRDefault="00EC6F8D" w:rsidP="00D94714">
            <w:pPr>
              <w:pStyle w:val="Sansinterligne1"/>
              <w:spacing w:before="200" w:after="360"/>
              <w:jc w:val="center"/>
              <w:rPr>
                <w:rFonts w:ascii="Arial" w:hAnsi="Arial" w:cs="Arial"/>
                <w:b/>
                <w:sz w:val="22"/>
                <w:szCs w:val="22"/>
                <w:lang w:val="en-GB"/>
              </w:rPr>
            </w:pPr>
            <w:r w:rsidRPr="00BB6EEC">
              <w:rPr>
                <w:rFonts w:ascii="Arial" w:hAnsi="Arial" w:cs="Arial"/>
                <w:b/>
                <w:sz w:val="22"/>
                <w:szCs w:val="22"/>
                <w:lang w:val="en-GB"/>
              </w:rPr>
              <w:t>Summary</w:t>
            </w:r>
          </w:p>
          <w:p w14:paraId="5F4C7FEA" w14:textId="7CB6E47B" w:rsidR="001D7295" w:rsidRPr="00695BD9" w:rsidRDefault="001D7295" w:rsidP="00D94714">
            <w:pPr>
              <w:pStyle w:val="Sansinterligne1"/>
              <w:spacing w:before="200" w:after="120"/>
              <w:jc w:val="both"/>
              <w:rPr>
                <w:rFonts w:ascii="Arial" w:hAnsi="Arial" w:cs="Arial"/>
                <w:b/>
                <w:sz w:val="22"/>
                <w:szCs w:val="22"/>
                <w:lang w:val="en-GB"/>
              </w:rPr>
            </w:pPr>
            <w:r w:rsidRPr="00EB694C">
              <w:rPr>
                <w:rFonts w:ascii="Arial" w:hAnsi="Arial" w:cs="Arial"/>
                <w:sz w:val="22"/>
                <w:szCs w:val="22"/>
                <w:lang w:val="en-GB"/>
              </w:rPr>
              <w:t xml:space="preserve">In order to manage the listing mechanisms of the Convention, the </w:t>
            </w:r>
            <w:r w:rsidRPr="00EB694C">
              <w:rPr>
                <w:rFonts w:ascii="Arial" w:hAnsi="Arial" w:cs="Arial"/>
                <w:bCs/>
                <w:noProof/>
                <w:sz w:val="22"/>
                <w:szCs w:val="22"/>
                <w:lang w:val="en-GB"/>
              </w:rPr>
              <w:t>Committee</w:t>
            </w:r>
            <w:r w:rsidRPr="00EB694C">
              <w:rPr>
                <w:rFonts w:ascii="Arial" w:hAnsi="Arial" w:cs="Arial"/>
                <w:sz w:val="22"/>
                <w:szCs w:val="22"/>
                <w:lang w:val="en-GB"/>
              </w:rPr>
              <w:t xml:space="preserve"> is to determine the number of files to be treated during the following two cycles and to do so two years beforehand. This document a) provides an overview of the files submitted for the 202</w:t>
            </w:r>
            <w:r>
              <w:rPr>
                <w:rFonts w:ascii="Arial" w:hAnsi="Arial" w:cs="Arial"/>
                <w:sz w:val="22"/>
                <w:szCs w:val="22"/>
                <w:lang w:val="en-GB"/>
              </w:rPr>
              <w:t>4</w:t>
            </w:r>
            <w:r w:rsidRPr="00EB694C">
              <w:rPr>
                <w:rFonts w:ascii="Arial" w:hAnsi="Arial" w:cs="Arial"/>
                <w:sz w:val="22"/>
                <w:szCs w:val="22"/>
                <w:lang w:val="en-GB"/>
              </w:rPr>
              <w:t xml:space="preserve"> and </w:t>
            </w:r>
            <w:r w:rsidRPr="00213645">
              <w:rPr>
                <w:rFonts w:ascii="Arial" w:hAnsi="Arial" w:cs="Arial"/>
                <w:sz w:val="22"/>
                <w:szCs w:val="22"/>
                <w:lang w:val="en-US"/>
              </w:rPr>
              <w:t>202</w:t>
            </w:r>
            <w:r>
              <w:rPr>
                <w:rFonts w:ascii="Arial" w:hAnsi="Arial" w:cs="Arial"/>
                <w:sz w:val="22"/>
                <w:szCs w:val="22"/>
                <w:lang w:val="en-US"/>
              </w:rPr>
              <w:t>5</w:t>
            </w:r>
            <w:r w:rsidRPr="00EB694C">
              <w:rPr>
                <w:rFonts w:ascii="Arial" w:hAnsi="Arial" w:cs="Arial"/>
                <w:sz w:val="22"/>
                <w:szCs w:val="22"/>
                <w:lang w:val="en-GB"/>
              </w:rPr>
              <w:t xml:space="preserve"> cycles and </w:t>
            </w:r>
            <w:r w:rsidRPr="00695BD9">
              <w:rPr>
                <w:rFonts w:ascii="Arial" w:hAnsi="Arial" w:cs="Arial"/>
                <w:sz w:val="22"/>
                <w:szCs w:val="22"/>
                <w:lang w:val="en-GB"/>
              </w:rPr>
              <w:t>b) proposes a plan for the 2026 and 2027 cycles.</w:t>
            </w:r>
          </w:p>
          <w:p w14:paraId="290310E8" w14:textId="1FE58222" w:rsidR="00EC6F8D" w:rsidRPr="00BB6EEC" w:rsidRDefault="00EC6F8D" w:rsidP="00CA56BB">
            <w:pPr>
              <w:pStyle w:val="Sansinterligne2"/>
              <w:spacing w:before="200" w:after="200"/>
              <w:jc w:val="both"/>
              <w:rPr>
                <w:rFonts w:ascii="Arial" w:hAnsi="Arial" w:cs="Arial"/>
                <w:b/>
                <w:sz w:val="22"/>
                <w:szCs w:val="22"/>
                <w:lang w:val="en-GB"/>
              </w:rPr>
            </w:pPr>
            <w:r w:rsidRPr="00695BD9">
              <w:rPr>
                <w:rFonts w:ascii="Arial" w:hAnsi="Arial" w:cs="Arial"/>
                <w:b/>
                <w:sz w:val="22"/>
                <w:szCs w:val="22"/>
                <w:lang w:val="en-GB"/>
              </w:rPr>
              <w:t xml:space="preserve">Decision required: </w:t>
            </w:r>
            <w:r w:rsidRPr="00695BD9">
              <w:rPr>
                <w:rFonts w:ascii="Arial" w:hAnsi="Arial" w:cs="Arial"/>
                <w:bCs/>
                <w:sz w:val="22"/>
                <w:szCs w:val="22"/>
                <w:lang w:val="en-GB"/>
              </w:rPr>
              <w:t>paragraph</w:t>
            </w:r>
            <w:r w:rsidR="00F819D4" w:rsidRPr="00695BD9">
              <w:rPr>
                <w:rFonts w:ascii="Arial" w:hAnsi="Arial" w:cs="Arial"/>
                <w:bCs/>
                <w:sz w:val="22"/>
                <w:szCs w:val="22"/>
                <w:lang w:val="en-GB"/>
              </w:rPr>
              <w:t xml:space="preserve"> </w:t>
            </w:r>
            <w:r w:rsidR="00182622">
              <w:rPr>
                <w:rFonts w:ascii="Arial" w:hAnsi="Arial" w:cs="Arial"/>
                <w:bCs/>
                <w:sz w:val="22"/>
                <w:szCs w:val="22"/>
                <w:lang w:val="en-GB"/>
              </w:rPr>
              <w:t>18</w:t>
            </w:r>
          </w:p>
        </w:tc>
      </w:tr>
    </w:tbl>
    <w:p w14:paraId="6C62585F" w14:textId="04ECB531" w:rsidR="00F70CC5" w:rsidRPr="00D94714" w:rsidRDefault="00981E5A" w:rsidP="00360404">
      <w:pPr>
        <w:pStyle w:val="Heading4"/>
        <w:spacing w:before="240" w:after="120"/>
        <w:ind w:firstLine="567"/>
        <w:rPr>
          <w:rFonts w:asciiTheme="minorBidi" w:hAnsiTheme="minorBidi" w:cstheme="minorBidi"/>
          <w:b w:val="0"/>
          <w:bCs w:val="0"/>
        </w:rPr>
      </w:pPr>
      <w:bookmarkStart w:id="0" w:name="_Hlk124351255"/>
      <w:r w:rsidRPr="006375BE">
        <w:rPr>
          <w:rFonts w:ascii="Times New Roman" w:hAnsi="Times New Roman"/>
          <w:snapToGrid/>
          <w:sz w:val="24"/>
          <w:lang w:val="fr-FR" w:eastAsia="fr-FR"/>
        </w:rPr>
        <w:br w:type="page"/>
      </w:r>
      <w:r w:rsidR="00FD4BC8" w:rsidRPr="00D94714">
        <w:rPr>
          <w:rFonts w:asciiTheme="minorBidi" w:hAnsiTheme="minorBidi" w:cstheme="minorBidi"/>
          <w:szCs w:val="22"/>
        </w:rPr>
        <w:lastRenderedPageBreak/>
        <w:t>Background</w:t>
      </w:r>
    </w:p>
    <w:bookmarkEnd w:id="0"/>
    <w:p w14:paraId="78AB8B29" w14:textId="787F089B" w:rsidR="00CB5EB7" w:rsidRPr="00CB5EB7" w:rsidRDefault="001572E3" w:rsidP="00674F48">
      <w:pPr>
        <w:pStyle w:val="COMPara"/>
        <w:numPr>
          <w:ilvl w:val="0"/>
          <w:numId w:val="32"/>
        </w:numPr>
        <w:ind w:left="567" w:hanging="567"/>
        <w:jc w:val="both"/>
      </w:pPr>
      <w:r>
        <w:t xml:space="preserve">Following </w:t>
      </w:r>
      <w:r w:rsidRPr="00CB5EB7">
        <w:t>the global reflection on the listing mechanisms of the Convention</w:t>
      </w:r>
      <w:r w:rsidRPr="00EB694C">
        <w:t xml:space="preserve"> </w:t>
      </w:r>
      <w:r>
        <w:t>(2018–2022), t</w:t>
      </w:r>
      <w:r w:rsidR="00D056D5" w:rsidRPr="00EB694C">
        <w:t xml:space="preserve">he system regarding the number of </w:t>
      </w:r>
      <w:r w:rsidR="000D6DE6">
        <w:t xml:space="preserve">nomination </w:t>
      </w:r>
      <w:r w:rsidR="00D056D5" w:rsidRPr="00EB694C">
        <w:t xml:space="preserve">files that can be included in a cycle and the priorities for selecting those files </w:t>
      </w:r>
      <w:r w:rsidR="00C518C1">
        <w:t>are</w:t>
      </w:r>
      <w:r w:rsidR="00C518C1" w:rsidRPr="00EB694C">
        <w:t xml:space="preserve"> </w:t>
      </w:r>
      <w:r w:rsidR="00D056D5" w:rsidRPr="00EB694C">
        <w:t>laid out in paragraphs 33 and 34 of the Operational Directives of the Convention</w:t>
      </w:r>
      <w:r w:rsidR="00485C52">
        <w:t xml:space="preserve">, as </w:t>
      </w:r>
      <w:r w:rsidR="004C4A81">
        <w:t xml:space="preserve">last </w:t>
      </w:r>
      <w:r w:rsidR="00485C52">
        <w:t xml:space="preserve">amended by the ninth session of the General Assembly in June 2022 </w:t>
      </w:r>
      <w:r w:rsidR="00485C52" w:rsidRPr="00CB5EB7">
        <w:t xml:space="preserve">(Resolution </w:t>
      </w:r>
      <w:hyperlink r:id="rId8" w:history="1">
        <w:r w:rsidR="00485C52" w:rsidRPr="00CB5EB7">
          <w:rPr>
            <w:rStyle w:val="Hyperlink"/>
          </w:rPr>
          <w:t>9.GA</w:t>
        </w:r>
        <w:r w:rsidR="004C4A81">
          <w:rPr>
            <w:rStyle w:val="Hyperlink"/>
          </w:rPr>
          <w:t> </w:t>
        </w:r>
        <w:r w:rsidR="00485C52" w:rsidRPr="00CB5EB7">
          <w:rPr>
            <w:rStyle w:val="Hyperlink"/>
          </w:rPr>
          <w:t>9</w:t>
        </w:r>
      </w:hyperlink>
      <w:r w:rsidR="00485C52" w:rsidRPr="00CB5EB7">
        <w:t>)</w:t>
      </w:r>
      <w:r w:rsidR="00D056D5" w:rsidRPr="00EB694C">
        <w:t>.</w:t>
      </w:r>
      <w:r w:rsidR="00674F48">
        <w:t xml:space="preserve"> </w:t>
      </w:r>
      <w:r w:rsidR="00CB5EB7" w:rsidRPr="00CB5EB7">
        <w:t>The</w:t>
      </w:r>
      <w:r w:rsidR="00674F48">
        <w:t xml:space="preserve"> following</w:t>
      </w:r>
      <w:r w:rsidR="00CB5EB7" w:rsidRPr="00CB5EB7">
        <w:t xml:space="preserve"> provisions </w:t>
      </w:r>
      <w:r w:rsidR="00C518C1">
        <w:t xml:space="preserve">were </w:t>
      </w:r>
      <w:r w:rsidR="00CB5EB7" w:rsidRPr="00CB5EB7">
        <w:t xml:space="preserve">applied for </w:t>
      </w:r>
      <w:r w:rsidR="00D23554">
        <w:t>the</w:t>
      </w:r>
      <w:r w:rsidR="00CB5EB7" w:rsidRPr="00CB5EB7">
        <w:t xml:space="preserve"> 2024</w:t>
      </w:r>
      <w:r w:rsidR="00C518C1">
        <w:t xml:space="preserve"> and </w:t>
      </w:r>
      <w:r w:rsidR="00D23554">
        <w:t>2025</w:t>
      </w:r>
      <w:r w:rsidR="00C518C1">
        <w:t xml:space="preserve"> cycle</w:t>
      </w:r>
      <w:r>
        <w:t>s</w:t>
      </w:r>
      <w:r w:rsidR="00CB5EB7" w:rsidRPr="00CB5EB7">
        <w:t>:</w:t>
      </w:r>
    </w:p>
    <w:p w14:paraId="68069F99" w14:textId="77777777" w:rsidR="00CB5EB7" w:rsidRPr="00CB5EB7" w:rsidRDefault="00CB5EB7" w:rsidP="00BC0373">
      <w:pPr>
        <w:pStyle w:val="COMPara"/>
        <w:numPr>
          <w:ilvl w:val="1"/>
          <w:numId w:val="32"/>
        </w:numPr>
        <w:ind w:left="922"/>
        <w:jc w:val="both"/>
      </w:pPr>
      <w:r w:rsidRPr="00CB5EB7">
        <w:t>Paragraph 33 stipulates that: ‘[t]he Committee determines two years beforehand, in accordance with the available resources and its capacity, the number of files that can be treated in the course of the two following cycles which in total is set at no more than sixty’; and</w:t>
      </w:r>
    </w:p>
    <w:p w14:paraId="6125AC96" w14:textId="77777777" w:rsidR="00CB5EB7" w:rsidRPr="00CB5EB7" w:rsidRDefault="00CB5EB7" w:rsidP="00BC0373">
      <w:pPr>
        <w:pStyle w:val="COMPara"/>
        <w:numPr>
          <w:ilvl w:val="1"/>
          <w:numId w:val="32"/>
        </w:numPr>
        <w:ind w:left="922"/>
        <w:jc w:val="both"/>
      </w:pPr>
      <w:r w:rsidRPr="00CB5EB7">
        <w:t>Paragraph 34 establishes the priorities for selecting those files as follows:</w:t>
      </w:r>
    </w:p>
    <w:tbl>
      <w:tblPr>
        <w:tblStyle w:val="TableGrid"/>
        <w:tblpPr w:leftFromText="180" w:rightFromText="180" w:vertAnchor="text" w:horzAnchor="margin" w:tblpXSpec="right" w:tblpY="50"/>
        <w:tblW w:w="8669" w:type="dxa"/>
        <w:tblLook w:val="04A0" w:firstRow="1" w:lastRow="0" w:firstColumn="1" w:lastColumn="0" w:noHBand="0" w:noVBand="1"/>
      </w:tblPr>
      <w:tblGrid>
        <w:gridCol w:w="8669"/>
      </w:tblGrid>
      <w:tr w:rsidR="00CB5EB7" w:rsidRPr="00A86713" w14:paraId="6353E380" w14:textId="77777777" w:rsidTr="00BC0373">
        <w:trPr>
          <w:trHeight w:val="2152"/>
        </w:trPr>
        <w:tc>
          <w:tcPr>
            <w:tcW w:w="8669" w:type="dxa"/>
          </w:tcPr>
          <w:p w14:paraId="7D5AE7EE" w14:textId="77777777" w:rsidR="00CB5EB7" w:rsidRPr="00CB5EB7" w:rsidRDefault="00CB5EB7" w:rsidP="00BC0373">
            <w:pPr>
              <w:pStyle w:val="COMPara"/>
              <w:numPr>
                <w:ilvl w:val="0"/>
                <w:numId w:val="0"/>
              </w:numPr>
              <w:jc w:val="both"/>
            </w:pPr>
            <w:r w:rsidRPr="00CB5EB7">
              <w:t xml:space="preserve">priority (0) – files from States which had no file treated during the preceding cycle; </w:t>
            </w:r>
          </w:p>
          <w:p w14:paraId="238095D1" w14:textId="77777777" w:rsidR="00CB5EB7" w:rsidRPr="00CB5EB7" w:rsidRDefault="00CB5EB7" w:rsidP="00BC0373">
            <w:pPr>
              <w:pStyle w:val="COMPara"/>
              <w:numPr>
                <w:ilvl w:val="0"/>
                <w:numId w:val="0"/>
              </w:numPr>
              <w:jc w:val="both"/>
            </w:pPr>
            <w:r w:rsidRPr="00CB5EB7">
              <w:t>priority (</w:t>
            </w:r>
            <w:proofErr w:type="spellStart"/>
            <w:r w:rsidRPr="00CB5EB7">
              <w:t>i</w:t>
            </w:r>
            <w:proofErr w:type="spellEnd"/>
            <w:r w:rsidRPr="00CB5EB7">
              <w:t xml:space="preserve">) – files from States having no elements inscribed, best safeguarding practices selected, and nominations to the List of Intangible Cultural Heritage in Need of Urgent Safeguarding; </w:t>
            </w:r>
          </w:p>
          <w:p w14:paraId="17002C40" w14:textId="0D0901BE" w:rsidR="00CB5EB7" w:rsidRPr="00CB5EB7" w:rsidRDefault="00CB5EB7" w:rsidP="00BC0373">
            <w:pPr>
              <w:pStyle w:val="COMPara"/>
              <w:numPr>
                <w:ilvl w:val="0"/>
                <w:numId w:val="0"/>
              </w:numPr>
              <w:jc w:val="both"/>
            </w:pPr>
            <w:r w:rsidRPr="00CB5EB7">
              <w:t>priority</w:t>
            </w:r>
            <w:r w:rsidR="0001587B">
              <w:t xml:space="preserve"> </w:t>
            </w:r>
            <w:r w:rsidRPr="00CB5EB7">
              <w:t>(ii) – multinational files; and</w:t>
            </w:r>
          </w:p>
          <w:p w14:paraId="7CAE4500" w14:textId="77777777" w:rsidR="00CB5EB7" w:rsidRPr="00CB5EB7" w:rsidRDefault="00CB5EB7" w:rsidP="00BC0373">
            <w:pPr>
              <w:pStyle w:val="COMPara"/>
              <w:numPr>
                <w:ilvl w:val="0"/>
                <w:numId w:val="0"/>
              </w:numPr>
              <w:jc w:val="both"/>
            </w:pPr>
            <w:r w:rsidRPr="00CB5EB7">
              <w:t>priority (iii) – files from States with the fewest elements inscribed and best safeguarding practices selected, in comparison with other submitting States during the same cycle.</w:t>
            </w:r>
          </w:p>
          <w:p w14:paraId="449A0237" w14:textId="77777777" w:rsidR="00CB5EB7" w:rsidRPr="00CB5EB7" w:rsidRDefault="00CB5EB7" w:rsidP="00BC0373">
            <w:pPr>
              <w:pStyle w:val="COMPara"/>
              <w:numPr>
                <w:ilvl w:val="0"/>
                <w:numId w:val="0"/>
              </w:numPr>
              <w:jc w:val="both"/>
            </w:pPr>
            <w:r w:rsidRPr="00CB5EB7">
              <w:t>In case they submit several files during the same cycle, submitting States shall indicate the order of priority in which they wish their files to be examined and are invited to give priority to the List of Intangible Cultural Heritage in Need of Urgent Safeguarding.</w:t>
            </w:r>
          </w:p>
        </w:tc>
      </w:tr>
    </w:tbl>
    <w:p w14:paraId="06C7D749" w14:textId="77777777" w:rsidR="00CB5EB7" w:rsidRDefault="00CB5EB7" w:rsidP="00BC0373">
      <w:pPr>
        <w:pStyle w:val="COMPara"/>
        <w:numPr>
          <w:ilvl w:val="0"/>
          <w:numId w:val="0"/>
        </w:numPr>
        <w:jc w:val="both"/>
      </w:pPr>
    </w:p>
    <w:p w14:paraId="31B29CDB" w14:textId="77777777" w:rsidR="00632D80" w:rsidRPr="00125DC4" w:rsidRDefault="00632D80" w:rsidP="00BC0373">
      <w:pPr>
        <w:jc w:val="both"/>
        <w:rPr>
          <w:lang w:val="en-US"/>
        </w:rPr>
      </w:pPr>
    </w:p>
    <w:p w14:paraId="049B227A" w14:textId="77777777" w:rsidR="00632D80" w:rsidRPr="00125DC4" w:rsidRDefault="00632D80" w:rsidP="00BC0373">
      <w:pPr>
        <w:jc w:val="both"/>
        <w:rPr>
          <w:lang w:val="en-US"/>
        </w:rPr>
      </w:pPr>
    </w:p>
    <w:p w14:paraId="137C3A70" w14:textId="77777777" w:rsidR="00632D80" w:rsidRPr="00125DC4" w:rsidRDefault="00632D80" w:rsidP="00BC0373">
      <w:pPr>
        <w:jc w:val="both"/>
        <w:rPr>
          <w:lang w:val="en-US"/>
        </w:rPr>
      </w:pPr>
    </w:p>
    <w:p w14:paraId="20D158CF" w14:textId="77777777" w:rsidR="00632D80" w:rsidRPr="00125DC4" w:rsidRDefault="00632D80" w:rsidP="00BC0373">
      <w:pPr>
        <w:jc w:val="both"/>
        <w:rPr>
          <w:lang w:val="en-US"/>
        </w:rPr>
      </w:pPr>
    </w:p>
    <w:p w14:paraId="73581B60" w14:textId="77777777" w:rsidR="00632D80" w:rsidRPr="00125DC4" w:rsidRDefault="00632D80" w:rsidP="00BC0373">
      <w:pPr>
        <w:jc w:val="both"/>
        <w:rPr>
          <w:lang w:val="en-US"/>
        </w:rPr>
      </w:pPr>
    </w:p>
    <w:p w14:paraId="46553510" w14:textId="77777777" w:rsidR="00632D80" w:rsidRPr="00125DC4" w:rsidRDefault="00632D80" w:rsidP="00BC0373">
      <w:pPr>
        <w:jc w:val="both"/>
        <w:rPr>
          <w:lang w:val="en-US"/>
        </w:rPr>
      </w:pPr>
    </w:p>
    <w:p w14:paraId="6061A935" w14:textId="77777777" w:rsidR="00632D80" w:rsidRPr="00125DC4" w:rsidRDefault="00632D80" w:rsidP="00BC0373">
      <w:pPr>
        <w:jc w:val="both"/>
        <w:rPr>
          <w:lang w:val="en-US"/>
        </w:rPr>
      </w:pPr>
    </w:p>
    <w:p w14:paraId="679CDE95" w14:textId="77777777" w:rsidR="00632D80" w:rsidRPr="00125DC4" w:rsidRDefault="00632D80" w:rsidP="00BC0373">
      <w:pPr>
        <w:jc w:val="both"/>
        <w:rPr>
          <w:lang w:val="en-US"/>
        </w:rPr>
      </w:pPr>
    </w:p>
    <w:p w14:paraId="00D947AB" w14:textId="77777777" w:rsidR="00632D80" w:rsidRPr="00125DC4" w:rsidRDefault="00632D80" w:rsidP="00BC0373">
      <w:pPr>
        <w:jc w:val="both"/>
        <w:rPr>
          <w:lang w:val="en-US"/>
        </w:rPr>
      </w:pPr>
    </w:p>
    <w:p w14:paraId="34CD4C1C" w14:textId="77777777" w:rsidR="00632D80" w:rsidRPr="00125DC4" w:rsidRDefault="00632D80" w:rsidP="00BC0373">
      <w:pPr>
        <w:jc w:val="both"/>
        <w:rPr>
          <w:lang w:val="en-US"/>
        </w:rPr>
      </w:pPr>
    </w:p>
    <w:p w14:paraId="3237FDFE" w14:textId="77777777" w:rsidR="00632D80" w:rsidRDefault="00632D80" w:rsidP="00BC0373">
      <w:pPr>
        <w:jc w:val="both"/>
        <w:rPr>
          <w:rFonts w:ascii="Arial" w:hAnsi="Arial" w:cs="Arial"/>
          <w:snapToGrid w:val="0"/>
          <w:sz w:val="22"/>
          <w:szCs w:val="22"/>
          <w:lang w:val="en-GB" w:eastAsia="en-US"/>
        </w:rPr>
      </w:pPr>
    </w:p>
    <w:p w14:paraId="1FCF027C" w14:textId="72EA2440" w:rsidR="00632D80" w:rsidRPr="00A62078" w:rsidRDefault="00632D80" w:rsidP="00BC0373">
      <w:pPr>
        <w:pStyle w:val="COMPara"/>
        <w:numPr>
          <w:ilvl w:val="0"/>
          <w:numId w:val="32"/>
        </w:numPr>
        <w:ind w:left="567" w:hanging="567"/>
        <w:jc w:val="both"/>
      </w:pPr>
      <w:r w:rsidRPr="00A62078">
        <w:t xml:space="preserve">The present document reports on the number of files submitted for the 2024 and 2025 cycles with </w:t>
      </w:r>
      <w:r w:rsidR="00C518C1" w:rsidRPr="00A62078">
        <w:t xml:space="preserve">an </w:t>
      </w:r>
      <w:r w:rsidRPr="00A62078">
        <w:t xml:space="preserve">analysis of the situation for these two cycles (Section </w:t>
      </w:r>
      <w:r w:rsidR="00D14634">
        <w:t>A</w:t>
      </w:r>
      <w:r w:rsidRPr="00A62078">
        <w:t>), in response to the request made to the Secretariat to report on the number of files submitted for those cycles and on its experience in applying the Operational Directives</w:t>
      </w:r>
      <w:r w:rsidRPr="00A62078">
        <w:rPr>
          <w:snapToGrid/>
        </w:rPr>
        <w:t xml:space="preserve"> and the decisions of the previous sessions (</w:t>
      </w:r>
      <w:r w:rsidR="00E3061D">
        <w:rPr>
          <w:snapToGrid/>
        </w:rPr>
        <w:t xml:space="preserve">most recently </w:t>
      </w:r>
      <w:r w:rsidR="00F11521" w:rsidRPr="00A62078">
        <w:rPr>
          <w:snapToGrid/>
        </w:rPr>
        <w:t xml:space="preserve">Decision </w:t>
      </w:r>
      <w:hyperlink r:id="rId9" w:history="1">
        <w:r w:rsidR="00F11521" w:rsidRPr="00A62078">
          <w:rPr>
            <w:rStyle w:val="Hyperlink"/>
            <w:rFonts w:asciiTheme="minorBidi" w:eastAsia="SimSun" w:hAnsiTheme="minorBidi" w:cstheme="minorBidi"/>
          </w:rPr>
          <w:t>17.COM 15</w:t>
        </w:r>
      </w:hyperlink>
      <w:r w:rsidRPr="00A62078">
        <w:rPr>
          <w:snapToGrid/>
        </w:rPr>
        <w:t>).</w:t>
      </w:r>
      <w:r w:rsidR="00F11521" w:rsidRPr="00A62078">
        <w:t xml:space="preserve"> Based</w:t>
      </w:r>
      <w:r w:rsidRPr="00A62078">
        <w:t xml:space="preserve"> on this experience, the document proposes an overall number of files that can be treated for the 2026 and 2027 cycles (Section </w:t>
      </w:r>
      <w:bookmarkStart w:id="1" w:name="_Hlk177745053"/>
      <w:r w:rsidR="00D14634">
        <w:t>B</w:t>
      </w:r>
      <w:r w:rsidRPr="00A62078">
        <w:t>).</w:t>
      </w:r>
    </w:p>
    <w:bookmarkEnd w:id="1"/>
    <w:p w14:paraId="123B6521" w14:textId="5F9504E8" w:rsidR="00F70CC5" w:rsidRPr="00D94714" w:rsidRDefault="00D056D5" w:rsidP="00360404">
      <w:pPr>
        <w:pStyle w:val="Heading4"/>
        <w:numPr>
          <w:ilvl w:val="0"/>
          <w:numId w:val="24"/>
        </w:numPr>
        <w:spacing w:before="240" w:after="120"/>
        <w:ind w:left="720" w:hanging="720"/>
        <w:jc w:val="both"/>
        <w:rPr>
          <w:rFonts w:asciiTheme="minorBidi" w:hAnsiTheme="minorBidi" w:cstheme="minorBidi"/>
          <w:b w:val="0"/>
          <w:bCs w:val="0"/>
        </w:rPr>
      </w:pPr>
      <w:r w:rsidRPr="00D94714">
        <w:rPr>
          <w:rFonts w:asciiTheme="minorBidi" w:hAnsiTheme="minorBidi" w:cstheme="minorBidi"/>
          <w:szCs w:val="22"/>
        </w:rPr>
        <w:t>Reports on past cycles</w:t>
      </w:r>
    </w:p>
    <w:p w14:paraId="5C452BB0" w14:textId="6C8C5B3C" w:rsidR="00D94714" w:rsidRPr="00D94C8F" w:rsidRDefault="00D056D5" w:rsidP="00D94C8F">
      <w:pPr>
        <w:pStyle w:val="COMPara"/>
        <w:numPr>
          <w:ilvl w:val="0"/>
          <w:numId w:val="32"/>
        </w:numPr>
        <w:ind w:left="567" w:hanging="567"/>
        <w:jc w:val="both"/>
        <w:rPr>
          <w:rFonts w:asciiTheme="minorBidi" w:hAnsiTheme="minorBidi" w:cstheme="minorBidi"/>
        </w:rPr>
      </w:pPr>
      <w:r w:rsidRPr="00D94C8F">
        <w:rPr>
          <w:lang w:val="en-US"/>
        </w:rPr>
        <w:t>The 2024 and 2025</w:t>
      </w:r>
      <w:r w:rsidRPr="00D056D5">
        <w:t xml:space="preserve"> cycles</w:t>
      </w:r>
      <w:r w:rsidR="00363BFF">
        <w:t xml:space="preserve"> </w:t>
      </w:r>
      <w:r w:rsidR="00363BFF" w:rsidRPr="00D94C8F">
        <w:rPr>
          <w:rFonts w:asciiTheme="minorBidi" w:hAnsiTheme="minorBidi" w:cstheme="minorBidi"/>
        </w:rPr>
        <w:t xml:space="preserve">were the first nomination cycles in which the </w:t>
      </w:r>
      <w:r w:rsidR="008B068F" w:rsidRPr="00D94C8F">
        <w:rPr>
          <w:rFonts w:asciiTheme="minorBidi" w:hAnsiTheme="minorBidi" w:cstheme="minorBidi"/>
        </w:rPr>
        <w:t>outcomes of the global reflection</w:t>
      </w:r>
      <w:r w:rsidR="008B068F" w:rsidRPr="00363BFF">
        <w:t xml:space="preserve"> </w:t>
      </w:r>
      <w:r w:rsidR="008B068F">
        <w:t xml:space="preserve">on the listing </w:t>
      </w:r>
      <w:r w:rsidR="008B068F" w:rsidRPr="00030FE7">
        <w:t xml:space="preserve">mechanisms </w:t>
      </w:r>
      <w:r w:rsidR="008B068F" w:rsidRPr="00D94C8F">
        <w:rPr>
          <w:lang w:val="en-US"/>
        </w:rPr>
        <w:t>of the Convention (2018</w:t>
      </w:r>
      <w:r w:rsidR="004C4A81">
        <w:t>–</w:t>
      </w:r>
      <w:r w:rsidR="008B068F" w:rsidRPr="00D94C8F">
        <w:rPr>
          <w:lang w:val="en-US"/>
        </w:rPr>
        <w:t xml:space="preserve">2022) have taken full effect. </w:t>
      </w:r>
      <w:r w:rsidR="00D94C8F" w:rsidRPr="00D94C8F">
        <w:rPr>
          <w:lang w:val="en-US"/>
        </w:rPr>
        <w:t xml:space="preserve">In addition to the abovementioned amended paragraphs 33 and 34 of the Operational Directives, </w:t>
      </w:r>
      <w:r w:rsidR="00D94C8F">
        <w:rPr>
          <w:rFonts w:asciiTheme="minorBidi" w:hAnsiTheme="minorBidi" w:cstheme="minorBidi"/>
          <w:lang w:val="en-US"/>
        </w:rPr>
        <w:t>f</w:t>
      </w:r>
      <w:r w:rsidR="00D94714" w:rsidRPr="00D94C8F">
        <w:rPr>
          <w:rFonts w:asciiTheme="minorBidi" w:hAnsiTheme="minorBidi" w:cstheme="minorBidi"/>
          <w:lang w:val="en-US"/>
        </w:rPr>
        <w:t>urther outcomes of the global reflection</w:t>
      </w:r>
      <w:r w:rsidR="00B94EC3" w:rsidRPr="00D94C8F">
        <w:rPr>
          <w:rFonts w:asciiTheme="minorBidi" w:hAnsiTheme="minorBidi" w:cstheme="minorBidi"/>
          <w:lang w:val="en-US"/>
        </w:rPr>
        <w:t xml:space="preserve"> process</w:t>
      </w:r>
      <w:r w:rsidR="00D94714" w:rsidRPr="00D94C8F">
        <w:rPr>
          <w:rFonts w:asciiTheme="minorBidi" w:hAnsiTheme="minorBidi" w:cstheme="minorBidi"/>
          <w:lang w:val="en-US"/>
        </w:rPr>
        <w:t xml:space="preserve"> implemented for the 2024</w:t>
      </w:r>
      <w:r w:rsidR="00B94EC3" w:rsidRPr="00D94C8F">
        <w:rPr>
          <w:rFonts w:asciiTheme="minorBidi" w:hAnsiTheme="minorBidi" w:cstheme="minorBidi"/>
          <w:lang w:val="en-US"/>
        </w:rPr>
        <w:t xml:space="preserve"> cycle </w:t>
      </w:r>
      <w:r w:rsidR="00D94714" w:rsidRPr="00D94C8F">
        <w:rPr>
          <w:rFonts w:asciiTheme="minorBidi" w:hAnsiTheme="minorBidi" w:cstheme="minorBidi"/>
          <w:lang w:val="en-US"/>
        </w:rPr>
        <w:t>onward</w:t>
      </w:r>
      <w:r w:rsidR="004C4A81">
        <w:rPr>
          <w:rFonts w:asciiTheme="minorBidi" w:hAnsiTheme="minorBidi" w:cstheme="minorBidi"/>
          <w:lang w:val="en-US"/>
        </w:rPr>
        <w:t>s</w:t>
      </w:r>
      <w:r w:rsidR="00D94714" w:rsidRPr="00D94C8F">
        <w:rPr>
          <w:rFonts w:asciiTheme="minorBidi" w:hAnsiTheme="minorBidi" w:cstheme="minorBidi"/>
          <w:lang w:val="en-US"/>
        </w:rPr>
        <w:t xml:space="preserve">, </w:t>
      </w:r>
      <w:r w:rsidR="00D94714" w:rsidRPr="00D94C8F">
        <w:rPr>
          <w:rFonts w:asciiTheme="minorBidi" w:hAnsiTheme="minorBidi" w:cstheme="minorBidi"/>
        </w:rPr>
        <w:t xml:space="preserve">included </w:t>
      </w:r>
      <w:r w:rsidR="00D94714" w:rsidRPr="00D94C8F">
        <w:rPr>
          <w:rFonts w:asciiTheme="minorBidi" w:hAnsiTheme="minorBidi" w:cstheme="minorBidi"/>
          <w:lang w:val="en-US"/>
        </w:rPr>
        <w:t>a) the implementation of the revised, simplified or newly created forms for nominations, proposals and requests, b) initial adjustments made to the selection criteria of the Register of Good Safeguarding Practices, c) newly established procedures on transferring elements between the Lists of the Convention or inscription on an extended or a reduced basis, as well as on the removal of an element from one of the Lists and a follow-up mechanism for a currently inscribed element, and d) the adjusted division of tasks between the Committee and its Bureau as regards the examination of International Assistance.</w:t>
      </w:r>
    </w:p>
    <w:p w14:paraId="0B9F23FE" w14:textId="2A0E3761" w:rsidR="00363BFF" w:rsidRDefault="000D6DE6" w:rsidP="00BC0373">
      <w:pPr>
        <w:pStyle w:val="COMPara"/>
        <w:numPr>
          <w:ilvl w:val="0"/>
          <w:numId w:val="32"/>
        </w:numPr>
        <w:ind w:left="567" w:hanging="567"/>
        <w:jc w:val="both"/>
        <w:rPr>
          <w:rFonts w:asciiTheme="minorBidi" w:hAnsiTheme="minorBidi" w:cstheme="minorBidi"/>
        </w:rPr>
      </w:pPr>
      <w:r>
        <w:rPr>
          <w:lang w:val="en-US"/>
        </w:rPr>
        <w:t>T</w:t>
      </w:r>
      <w:r w:rsidR="00D94C8F">
        <w:rPr>
          <w:rFonts w:asciiTheme="minorBidi" w:hAnsiTheme="minorBidi" w:cstheme="minorBidi"/>
        </w:rPr>
        <w:t xml:space="preserve">he Committee </w:t>
      </w:r>
      <w:r w:rsidR="00315AFA">
        <w:rPr>
          <w:rFonts w:asciiTheme="minorBidi" w:hAnsiTheme="minorBidi" w:cstheme="minorBidi"/>
        </w:rPr>
        <w:t xml:space="preserve">requested that the </w:t>
      </w:r>
      <w:r w:rsidR="00363BFF" w:rsidRPr="00D94714">
        <w:rPr>
          <w:rFonts w:asciiTheme="minorBidi" w:hAnsiTheme="minorBidi" w:cstheme="minorBidi"/>
        </w:rPr>
        <w:t xml:space="preserve">following </w:t>
      </w:r>
      <w:r w:rsidR="00315AFA">
        <w:rPr>
          <w:rFonts w:asciiTheme="minorBidi" w:hAnsiTheme="minorBidi" w:cstheme="minorBidi"/>
        </w:rPr>
        <w:t>files be</w:t>
      </w:r>
      <w:r w:rsidR="00363BFF" w:rsidRPr="00D94714">
        <w:rPr>
          <w:rFonts w:asciiTheme="minorBidi" w:hAnsiTheme="minorBidi" w:cstheme="minorBidi"/>
        </w:rPr>
        <w:t xml:space="preserve"> included</w:t>
      </w:r>
      <w:r w:rsidR="00315AFA">
        <w:rPr>
          <w:rFonts w:asciiTheme="minorBidi" w:hAnsiTheme="minorBidi" w:cstheme="minorBidi"/>
        </w:rPr>
        <w:t xml:space="preserve"> above the annual ceiling </w:t>
      </w:r>
      <w:r w:rsidR="00D94C8F">
        <w:rPr>
          <w:rFonts w:asciiTheme="minorBidi" w:hAnsiTheme="minorBidi" w:cstheme="minorBidi"/>
        </w:rPr>
        <w:t>for the 2024 and 2025 cycles</w:t>
      </w:r>
      <w:r w:rsidR="00315AFA">
        <w:rPr>
          <w:rFonts w:asciiTheme="minorBidi" w:hAnsiTheme="minorBidi" w:cstheme="minorBidi"/>
        </w:rPr>
        <w:t xml:space="preserve"> (Decision </w:t>
      </w:r>
      <w:hyperlink r:id="rId10" w:history="1">
        <w:r w:rsidR="00812316" w:rsidRPr="00812316">
          <w:rPr>
            <w:rStyle w:val="Hyperlink"/>
            <w:rFonts w:asciiTheme="minorBidi" w:hAnsiTheme="minorBidi" w:cstheme="minorBidi"/>
          </w:rPr>
          <w:t>17.COM 15</w:t>
        </w:r>
      </w:hyperlink>
      <w:r w:rsidR="00B0354D">
        <w:rPr>
          <w:rFonts w:asciiTheme="minorBidi" w:hAnsiTheme="minorBidi" w:cstheme="minorBidi"/>
        </w:rPr>
        <w:t>, paragraph 4)</w:t>
      </w:r>
      <w:r w:rsidR="00363BFF" w:rsidRPr="00D94714">
        <w:rPr>
          <w:rFonts w:asciiTheme="minorBidi" w:hAnsiTheme="minorBidi" w:cstheme="minorBidi"/>
        </w:rPr>
        <w:t>: requests for transfer from the Representative List to the</w:t>
      </w:r>
      <w:r w:rsidR="00FA2D8C" w:rsidRPr="00FA2D8C">
        <w:rPr>
          <w:rFonts w:asciiTheme="minorBidi" w:hAnsiTheme="minorBidi" w:cstheme="minorBidi"/>
        </w:rPr>
        <w:t xml:space="preserve"> </w:t>
      </w:r>
      <w:r w:rsidR="00FA2D8C" w:rsidRPr="00D94714">
        <w:rPr>
          <w:rFonts w:asciiTheme="minorBidi" w:hAnsiTheme="minorBidi" w:cstheme="minorBidi"/>
        </w:rPr>
        <w:t>Urgent Safeguarding List</w:t>
      </w:r>
      <w:r w:rsidR="00FA2D8C">
        <w:rPr>
          <w:rFonts w:asciiTheme="minorBidi" w:hAnsiTheme="minorBidi" w:cstheme="minorBidi"/>
        </w:rPr>
        <w:t xml:space="preserve"> </w:t>
      </w:r>
      <w:r w:rsidR="00363BFF" w:rsidRPr="00D94714">
        <w:rPr>
          <w:rFonts w:asciiTheme="minorBidi" w:hAnsiTheme="minorBidi" w:cstheme="minorBidi"/>
        </w:rPr>
        <w:t>and vice versa, inclusion</w:t>
      </w:r>
      <w:r w:rsidR="004C4A81">
        <w:rPr>
          <w:rFonts w:asciiTheme="minorBidi" w:hAnsiTheme="minorBidi" w:cstheme="minorBidi"/>
        </w:rPr>
        <w:t xml:space="preserve"> of safeguarding experiences</w:t>
      </w:r>
      <w:r w:rsidR="00363BFF" w:rsidRPr="00D94714">
        <w:rPr>
          <w:rFonts w:asciiTheme="minorBidi" w:hAnsiTheme="minorBidi" w:cstheme="minorBidi"/>
        </w:rPr>
        <w:t xml:space="preserve"> in the Register of Good Safeguarding Practices following a transfer from the Urgent Safeguarding List to the Representative List, inscriptions on an extended or reduced basis, and follow-up</w:t>
      </w:r>
      <w:r w:rsidR="00315AFA">
        <w:rPr>
          <w:rFonts w:asciiTheme="minorBidi" w:hAnsiTheme="minorBidi" w:cstheme="minorBidi"/>
        </w:rPr>
        <w:t xml:space="preserve"> </w:t>
      </w:r>
      <w:r w:rsidR="00363BFF" w:rsidRPr="00D94714">
        <w:rPr>
          <w:rFonts w:asciiTheme="minorBidi" w:hAnsiTheme="minorBidi" w:cstheme="minorBidi"/>
        </w:rPr>
        <w:t>of inscribed elements.</w:t>
      </w:r>
    </w:p>
    <w:p w14:paraId="43094211" w14:textId="5478C317" w:rsidR="00D94C8F" w:rsidRPr="00360404" w:rsidRDefault="00040E3A" w:rsidP="00D94C8F">
      <w:pPr>
        <w:pStyle w:val="ListParagraph"/>
        <w:numPr>
          <w:ilvl w:val="0"/>
          <w:numId w:val="32"/>
        </w:numPr>
        <w:ind w:left="567" w:hanging="567"/>
        <w:jc w:val="both"/>
        <w:rPr>
          <w:rFonts w:asciiTheme="minorBidi" w:hAnsiTheme="minorBidi" w:cstheme="minorBidi"/>
          <w:sz w:val="22"/>
          <w:szCs w:val="22"/>
          <w:lang w:val="en-GB"/>
        </w:rPr>
      </w:pPr>
      <w:r w:rsidRPr="000D6DE6">
        <w:rPr>
          <w:rFonts w:asciiTheme="minorBidi" w:hAnsiTheme="minorBidi" w:cstheme="minorBidi"/>
          <w:sz w:val="22"/>
          <w:szCs w:val="22"/>
          <w:lang w:val="en-US"/>
        </w:rPr>
        <w:t>Furthermore, b</w:t>
      </w:r>
      <w:r w:rsidR="00D94C8F" w:rsidRPr="000D6DE6">
        <w:rPr>
          <w:rFonts w:asciiTheme="minorBidi" w:hAnsiTheme="minorBidi" w:cstheme="minorBidi"/>
          <w:sz w:val="22"/>
          <w:szCs w:val="22"/>
          <w:lang w:val="en-US"/>
        </w:rPr>
        <w:t>ased on the experience of the 2021 and 2022 cycles, in which some multinational files could not be treated, the Committee decide</w:t>
      </w:r>
      <w:r w:rsidR="000D6DE6" w:rsidRPr="000D6DE6">
        <w:rPr>
          <w:rFonts w:asciiTheme="minorBidi" w:hAnsiTheme="minorBidi" w:cstheme="minorBidi"/>
          <w:sz w:val="22"/>
          <w:szCs w:val="22"/>
          <w:lang w:val="en-US"/>
        </w:rPr>
        <w:t>d</w:t>
      </w:r>
      <w:r w:rsidR="00D94C8F" w:rsidRPr="000D6DE6">
        <w:rPr>
          <w:rFonts w:asciiTheme="minorBidi" w:hAnsiTheme="minorBidi" w:cstheme="minorBidi"/>
          <w:sz w:val="22"/>
          <w:szCs w:val="22"/>
          <w:lang w:val="en-US"/>
        </w:rPr>
        <w:t xml:space="preserve"> that in the event that the </w:t>
      </w:r>
      <w:r w:rsidR="00D94C8F" w:rsidRPr="000D6DE6">
        <w:rPr>
          <w:rFonts w:asciiTheme="minorBidi" w:hAnsiTheme="minorBidi" w:cstheme="minorBidi"/>
          <w:sz w:val="22"/>
          <w:szCs w:val="22"/>
          <w:lang w:val="en-US"/>
        </w:rPr>
        <w:lastRenderedPageBreak/>
        <w:t xml:space="preserve">inclusion of all multinational files in the 2024 or 2025 cycles bring the number of files to be treated above sixty, </w:t>
      </w:r>
      <w:r w:rsidR="00D94C8F" w:rsidRPr="00360404">
        <w:rPr>
          <w:rFonts w:asciiTheme="minorBidi" w:hAnsiTheme="minorBidi" w:cstheme="minorBidi"/>
          <w:sz w:val="22"/>
          <w:szCs w:val="22"/>
          <w:lang w:val="en-US"/>
        </w:rPr>
        <w:t>priority be given</w:t>
      </w:r>
      <w:r w:rsidRPr="00360404">
        <w:rPr>
          <w:rFonts w:asciiTheme="minorBidi" w:hAnsiTheme="minorBidi" w:cstheme="minorBidi"/>
          <w:sz w:val="22"/>
          <w:szCs w:val="22"/>
          <w:lang w:val="en-US"/>
        </w:rPr>
        <w:t xml:space="preserve"> within multinational files</w:t>
      </w:r>
      <w:r w:rsidR="00D94C8F" w:rsidRPr="00360404">
        <w:rPr>
          <w:rFonts w:asciiTheme="minorBidi" w:hAnsiTheme="minorBidi" w:cstheme="minorBidi"/>
          <w:sz w:val="22"/>
          <w:szCs w:val="22"/>
          <w:lang w:val="en-US"/>
        </w:rPr>
        <w:t xml:space="preserve"> to (a) multinational files with at least one submitting State that has no national elements inscribed; and (b) multinational files with the fewest elements inscribed per submitting State concerned, taking note that groups of submitting States who have submitted more than one multinational file in a given cycle may be requested to choose which of their multinational files should be considered (</w:t>
      </w:r>
      <w:r w:rsidR="00D94C8F" w:rsidRPr="000D6DE6">
        <w:rPr>
          <w:rFonts w:asciiTheme="minorBidi" w:hAnsiTheme="minorBidi" w:cstheme="minorBidi"/>
          <w:sz w:val="22"/>
          <w:szCs w:val="22"/>
          <w:lang w:val="en-US"/>
        </w:rPr>
        <w:t xml:space="preserve">Decision </w:t>
      </w:r>
      <w:r w:rsidR="00A86713">
        <w:fldChar w:fldCharType="begin"/>
      </w:r>
      <w:r w:rsidR="00A86713" w:rsidRPr="00A86713">
        <w:rPr>
          <w:lang w:val="en-GB"/>
        </w:rPr>
        <w:instrText>HYPERLINK "https://ich.unesco.org/en/decisions/17.COM/15"</w:instrText>
      </w:r>
      <w:r w:rsidR="00A86713">
        <w:fldChar w:fldCharType="separate"/>
      </w:r>
      <w:r w:rsidR="00D94C8F" w:rsidRPr="00BA7A0D">
        <w:rPr>
          <w:rStyle w:val="Hyperlink"/>
          <w:rFonts w:asciiTheme="minorBidi" w:hAnsiTheme="minorBidi" w:cstheme="minorBidi"/>
          <w:sz w:val="22"/>
          <w:szCs w:val="22"/>
          <w:lang w:val="en-US"/>
        </w:rPr>
        <w:t>17.COM</w:t>
      </w:r>
      <w:r w:rsidR="00D94C8F">
        <w:rPr>
          <w:rStyle w:val="Hyperlink"/>
          <w:rFonts w:asciiTheme="minorBidi" w:hAnsiTheme="minorBidi" w:cstheme="minorBidi"/>
          <w:sz w:val="22"/>
          <w:szCs w:val="22"/>
          <w:lang w:val="en-US"/>
        </w:rPr>
        <w:t> </w:t>
      </w:r>
      <w:r w:rsidR="00D94C8F" w:rsidRPr="00BA7A0D">
        <w:rPr>
          <w:rStyle w:val="Hyperlink"/>
          <w:rFonts w:asciiTheme="minorBidi" w:hAnsiTheme="minorBidi" w:cstheme="minorBidi"/>
          <w:sz w:val="22"/>
          <w:szCs w:val="22"/>
          <w:lang w:val="en-US"/>
        </w:rPr>
        <w:t>15</w:t>
      </w:r>
      <w:r w:rsidR="00A86713">
        <w:rPr>
          <w:rStyle w:val="Hyperlink"/>
          <w:rFonts w:asciiTheme="minorBidi" w:hAnsiTheme="minorBidi" w:cstheme="minorBidi"/>
          <w:sz w:val="22"/>
          <w:szCs w:val="22"/>
          <w:lang w:val="en-US"/>
        </w:rPr>
        <w:fldChar w:fldCharType="end"/>
      </w:r>
      <w:r w:rsidRPr="00360404">
        <w:rPr>
          <w:rFonts w:asciiTheme="minorBidi" w:hAnsiTheme="minorBidi" w:cstheme="minorBidi"/>
          <w:sz w:val="22"/>
          <w:szCs w:val="22"/>
          <w:lang w:val="en-US"/>
        </w:rPr>
        <w:t>, paragraph 7).</w:t>
      </w:r>
    </w:p>
    <w:p w14:paraId="5F39D3E1" w14:textId="77777777" w:rsidR="0046395E" w:rsidRPr="00E01A0E" w:rsidRDefault="0046395E" w:rsidP="00C360DD">
      <w:pPr>
        <w:pStyle w:val="Heading4"/>
        <w:keepNext w:val="0"/>
        <w:keepLines w:val="0"/>
        <w:widowControl w:val="0"/>
        <w:spacing w:before="240" w:after="120"/>
        <w:ind w:left="567"/>
        <w:jc w:val="both"/>
        <w:rPr>
          <w:rFonts w:asciiTheme="minorBidi" w:hAnsiTheme="minorBidi" w:cstheme="minorBidi"/>
          <w:szCs w:val="22"/>
        </w:rPr>
      </w:pPr>
      <w:r w:rsidRPr="00C360DD">
        <w:rPr>
          <w:rFonts w:asciiTheme="minorBidi" w:hAnsiTheme="minorBidi" w:cstheme="minorBidi"/>
          <w:szCs w:val="22"/>
        </w:rPr>
        <w:t>Report on the 2024 cycle</w:t>
      </w:r>
    </w:p>
    <w:p w14:paraId="69E2C934" w14:textId="655380A2" w:rsidR="0046395E" w:rsidRDefault="00F1709D" w:rsidP="0046395E">
      <w:pPr>
        <w:pStyle w:val="COMPara"/>
        <w:numPr>
          <w:ilvl w:val="0"/>
          <w:numId w:val="32"/>
        </w:numPr>
        <w:ind w:left="567" w:hanging="567"/>
        <w:jc w:val="both"/>
      </w:pPr>
      <w:r w:rsidRPr="00F1709D">
        <w:t xml:space="preserve">As of the 31 March 2023 statutory deadline, </w:t>
      </w:r>
      <w:r w:rsidR="0005657F">
        <w:t>74</w:t>
      </w:r>
      <w:r w:rsidRPr="00F1709D">
        <w:t xml:space="preserve"> nominations were</w:t>
      </w:r>
      <w:r w:rsidR="00F227B9">
        <w:t xml:space="preserve"> newly</w:t>
      </w:r>
      <w:r w:rsidRPr="00F1709D">
        <w:t xml:space="preserve"> received by the Secretariat. In </w:t>
      </w:r>
      <w:r w:rsidR="000D6DE6">
        <w:t>addition</w:t>
      </w:r>
      <w:r w:rsidRPr="00F1709D">
        <w:t xml:space="preserve">, pending files from the 2023 cycle and those from previous cycles that were not previously treated due to the established ceiling (called ‘backlog files’) were taken into consideration. </w:t>
      </w:r>
      <w:r w:rsidR="0046395E" w:rsidRPr="00A93C39">
        <w:t>For the 2024 cycle</w:t>
      </w:r>
      <w:r w:rsidR="0046395E">
        <w:t>,</w:t>
      </w:r>
      <w:r w:rsidR="0046395E" w:rsidRPr="00A93C39">
        <w:t xml:space="preserve"> </w:t>
      </w:r>
      <w:r w:rsidR="0046395E">
        <w:t xml:space="preserve">a total of </w:t>
      </w:r>
      <w:r w:rsidR="00C360DD" w:rsidRPr="00E01A0E">
        <w:rPr>
          <w:b/>
          <w:bCs/>
        </w:rPr>
        <w:t>seventy</w:t>
      </w:r>
      <w:r w:rsidR="000D6DE6">
        <w:rPr>
          <w:b/>
          <w:bCs/>
        </w:rPr>
        <w:t>-one</w:t>
      </w:r>
      <w:r w:rsidR="0046395E" w:rsidRPr="00E01A0E">
        <w:rPr>
          <w:b/>
          <w:bCs/>
        </w:rPr>
        <w:t xml:space="preserve"> files</w:t>
      </w:r>
      <w:r w:rsidR="00234144">
        <w:rPr>
          <w:b/>
          <w:bCs/>
        </w:rPr>
        <w:t xml:space="preserve"> </w:t>
      </w:r>
      <w:r w:rsidR="0046395E" w:rsidRPr="0046395E">
        <w:t>could be processed</w:t>
      </w:r>
      <w:r w:rsidR="00234144">
        <w:rPr>
          <w:rStyle w:val="FootnoteReference"/>
        </w:rPr>
        <w:footnoteReference w:id="1"/>
      </w:r>
      <w:r w:rsidR="0046395E">
        <w:t xml:space="preserve"> as follows:</w:t>
      </w:r>
    </w:p>
    <w:p w14:paraId="555AB1CF" w14:textId="005BD9F3" w:rsidR="0046395E" w:rsidRDefault="000467FE" w:rsidP="00687164">
      <w:pPr>
        <w:pStyle w:val="COMPara"/>
        <w:numPr>
          <w:ilvl w:val="1"/>
          <w:numId w:val="32"/>
        </w:numPr>
        <w:ind w:left="993" w:hanging="426"/>
        <w:jc w:val="both"/>
      </w:pPr>
      <w:r>
        <w:rPr>
          <w:u w:val="single"/>
        </w:rPr>
        <w:t>Sixty-one</w:t>
      </w:r>
      <w:r w:rsidR="00AB1B9A" w:rsidRPr="00E01A0E">
        <w:rPr>
          <w:u w:val="single"/>
        </w:rPr>
        <w:t xml:space="preserve"> </w:t>
      </w:r>
      <w:r w:rsidR="00234144" w:rsidRPr="00E01A0E">
        <w:rPr>
          <w:u w:val="single"/>
        </w:rPr>
        <w:t>files</w:t>
      </w:r>
      <w:r w:rsidR="00AB1B9A" w:rsidRPr="00AB1B9A">
        <w:t xml:space="preserve"> were included within the annual ceiling (consisting of </w:t>
      </w:r>
      <w:r w:rsidR="005E3DBA" w:rsidRPr="00AB1B9A">
        <w:t>t</w:t>
      </w:r>
      <w:r>
        <w:t>hree</w:t>
      </w:r>
      <w:r w:rsidR="00040E3A">
        <w:t xml:space="preserve"> files</w:t>
      </w:r>
      <w:r w:rsidR="005E3DBA" w:rsidRPr="00AB1B9A">
        <w:t xml:space="preserve"> for the Urgent Safeguarding List, </w:t>
      </w:r>
      <w:r w:rsidR="00AB1B9A" w:rsidRPr="00AB1B9A">
        <w:t>fifty-f</w:t>
      </w:r>
      <w:r>
        <w:t>ive</w:t>
      </w:r>
      <w:r w:rsidR="00AB1B9A" w:rsidRPr="00AB1B9A">
        <w:t xml:space="preserve"> for the Representative List, and three for the Register of Good Safeguarding Practices).</w:t>
      </w:r>
      <w:r w:rsidR="00F1709D">
        <w:t xml:space="preserve"> </w:t>
      </w:r>
      <w:r w:rsidR="00F1709D" w:rsidRPr="00A93C39">
        <w:t>This included all files under priority (0) and priority (</w:t>
      </w:r>
      <w:proofErr w:type="spellStart"/>
      <w:r w:rsidR="00F1709D" w:rsidRPr="00A93C39">
        <w:t>i</w:t>
      </w:r>
      <w:proofErr w:type="spellEnd"/>
      <w:r w:rsidR="00F1709D" w:rsidRPr="00A93C39">
        <w:t>), together with all twelve multinational files received under priority (ii)</w:t>
      </w:r>
      <w:r w:rsidR="00F1709D">
        <w:t xml:space="preserve"> and nine files under priority (iii)</w:t>
      </w:r>
      <w:r w:rsidR="00F1709D" w:rsidRPr="00A93C39">
        <w:t xml:space="preserve">. </w:t>
      </w:r>
      <w:r w:rsidR="00F227B9">
        <w:t>Under priority (0), t</w:t>
      </w:r>
      <w:r w:rsidR="00F227B9" w:rsidRPr="00A93C39">
        <w:rPr>
          <w:snapToGrid/>
        </w:rPr>
        <w:t>hirty-one</w:t>
      </w:r>
      <w:r w:rsidR="00F227B9" w:rsidRPr="00A93C39">
        <w:t xml:space="preserve"> States with one or more elements already inscribed on the Lists that did not have a file in the 2023</w:t>
      </w:r>
      <w:r w:rsidR="00F227B9">
        <w:t xml:space="preserve"> cycle</w:t>
      </w:r>
      <w:r w:rsidR="00040E3A">
        <w:t xml:space="preserve"> (excluding multinational files)</w:t>
      </w:r>
      <w:r w:rsidR="00F227B9" w:rsidRPr="00A93C39">
        <w:t xml:space="preserve"> </w:t>
      </w:r>
      <w:r w:rsidR="00040E3A">
        <w:t>could have a file included</w:t>
      </w:r>
      <w:r w:rsidR="00F227B9" w:rsidRPr="00A93C39">
        <w:t xml:space="preserve">. </w:t>
      </w:r>
      <w:r w:rsidR="00EE7280">
        <w:t>N</w:t>
      </w:r>
      <w:r w:rsidR="00F1709D">
        <w:t>ine</w:t>
      </w:r>
      <w:r w:rsidR="00F1709D" w:rsidRPr="00A93C39">
        <w:t xml:space="preserve"> States with one or more elements inscribed could not see their </w:t>
      </w:r>
      <w:r w:rsidR="000D6DE6">
        <w:t>‘</w:t>
      </w:r>
      <w:r w:rsidR="00F1709D" w:rsidRPr="00A93C39">
        <w:t>national</w:t>
      </w:r>
      <w:r w:rsidR="000D6DE6">
        <w:t>’</w:t>
      </w:r>
      <w:r w:rsidR="00F1709D" w:rsidRPr="00A93C39">
        <w:t xml:space="preserve"> files </w:t>
      </w:r>
      <w:r w:rsidR="00EE7280">
        <w:t>processed under priority (iii)</w:t>
      </w:r>
      <w:r w:rsidR="00F1709D" w:rsidRPr="00A93C39">
        <w:t>.</w:t>
      </w:r>
    </w:p>
    <w:p w14:paraId="64604956" w14:textId="589DC359" w:rsidR="00AB1B9A" w:rsidRDefault="0005657F" w:rsidP="00E01A0E">
      <w:pPr>
        <w:pStyle w:val="COMPara"/>
        <w:numPr>
          <w:ilvl w:val="1"/>
          <w:numId w:val="32"/>
        </w:numPr>
        <w:ind w:left="993" w:hanging="426"/>
        <w:jc w:val="both"/>
      </w:pPr>
      <w:r>
        <w:rPr>
          <w:u w:val="single"/>
        </w:rPr>
        <w:t>Ten</w:t>
      </w:r>
      <w:r w:rsidRPr="00E01A0E">
        <w:rPr>
          <w:u w:val="single"/>
        </w:rPr>
        <w:t xml:space="preserve"> </w:t>
      </w:r>
      <w:r w:rsidR="00AB1B9A" w:rsidRPr="00E01A0E">
        <w:rPr>
          <w:u w:val="single"/>
        </w:rPr>
        <w:t>files</w:t>
      </w:r>
      <w:r w:rsidR="00AB1B9A" w:rsidRPr="00AB1B9A">
        <w:t xml:space="preserve"> were treated outside the annual ceiling: </w:t>
      </w:r>
      <w:r w:rsidR="00F227B9">
        <w:t xml:space="preserve">that is </w:t>
      </w:r>
      <w:r w:rsidR="003A41F3">
        <w:t>six</w:t>
      </w:r>
      <w:r w:rsidR="00AB1B9A" w:rsidRPr="00AB1B9A">
        <w:t xml:space="preserve"> nominations to the Representative List on an extended basis and </w:t>
      </w:r>
      <w:r>
        <w:t>four</w:t>
      </w:r>
      <w:r w:rsidRPr="00AB1B9A">
        <w:t xml:space="preserve"> </w:t>
      </w:r>
      <w:r w:rsidR="00AB1B9A" w:rsidRPr="00AB1B9A">
        <w:t>requests for the transfer on an element from the Urgent Safeguarding List to the Representative List.</w:t>
      </w:r>
    </w:p>
    <w:p w14:paraId="1F1C9D63" w14:textId="5C24DA01" w:rsidR="005960FA" w:rsidRPr="00D94714" w:rsidRDefault="00677D2F" w:rsidP="00BC0373">
      <w:pPr>
        <w:pStyle w:val="Heading4"/>
        <w:keepNext w:val="0"/>
        <w:keepLines w:val="0"/>
        <w:widowControl w:val="0"/>
        <w:spacing w:before="240" w:after="120"/>
        <w:ind w:left="567"/>
        <w:jc w:val="both"/>
        <w:rPr>
          <w:rFonts w:asciiTheme="minorBidi" w:hAnsiTheme="minorBidi" w:cstheme="minorBidi"/>
          <w:b w:val="0"/>
          <w:bCs w:val="0"/>
        </w:rPr>
      </w:pPr>
      <w:r w:rsidRPr="00D94714">
        <w:rPr>
          <w:rFonts w:asciiTheme="minorBidi" w:hAnsiTheme="minorBidi" w:cstheme="minorBidi"/>
          <w:szCs w:val="22"/>
        </w:rPr>
        <w:t>Report on the 2025 cycle</w:t>
      </w:r>
    </w:p>
    <w:p w14:paraId="45AC90D4" w14:textId="68BF0A4D" w:rsidR="00C360DD" w:rsidRDefault="00AC3C86" w:rsidP="00EC5E87">
      <w:pPr>
        <w:pStyle w:val="COMPara"/>
        <w:numPr>
          <w:ilvl w:val="0"/>
          <w:numId w:val="32"/>
        </w:numPr>
        <w:ind w:left="567" w:hanging="567"/>
        <w:jc w:val="both"/>
      </w:pPr>
      <w:r>
        <w:t>For the 2025 cycle</w:t>
      </w:r>
      <w:r w:rsidR="00216E9C">
        <w:t>,</w:t>
      </w:r>
      <w:r>
        <w:t xml:space="preserve"> a</w:t>
      </w:r>
      <w:r w:rsidR="00122032">
        <w:t>n even</w:t>
      </w:r>
      <w:r>
        <w:t xml:space="preserve"> </w:t>
      </w:r>
      <w:r w:rsidR="00334575">
        <w:t>high</w:t>
      </w:r>
      <w:r w:rsidR="00122032">
        <w:t>er</w:t>
      </w:r>
      <w:r w:rsidR="00334575">
        <w:t xml:space="preserve"> </w:t>
      </w:r>
      <w:r w:rsidR="00334575" w:rsidRPr="00981E5A">
        <w:t xml:space="preserve">number </w:t>
      </w:r>
      <w:r w:rsidR="0005657F">
        <w:t>of 120</w:t>
      </w:r>
      <w:r w:rsidR="00334575" w:rsidRPr="00981E5A">
        <w:t xml:space="preserve"> </w:t>
      </w:r>
      <w:r w:rsidRPr="00981E5A">
        <w:t xml:space="preserve">files </w:t>
      </w:r>
      <w:r w:rsidR="00182622">
        <w:t>were</w:t>
      </w:r>
      <w:r w:rsidR="00122032">
        <w:t xml:space="preserve"> </w:t>
      </w:r>
      <w:r w:rsidRPr="00981E5A">
        <w:t>received</w:t>
      </w:r>
      <w:r w:rsidR="00122032">
        <w:t xml:space="preserve">, </w:t>
      </w:r>
      <w:r w:rsidR="00972359">
        <w:t xml:space="preserve">in addition to twenty-two </w:t>
      </w:r>
      <w:r w:rsidR="00CC1F42">
        <w:t>‘</w:t>
      </w:r>
      <w:r w:rsidR="00972359">
        <w:t>backlog files</w:t>
      </w:r>
      <w:r w:rsidR="00CC1F42">
        <w:t>’</w:t>
      </w:r>
      <w:r w:rsidR="00FC4D46">
        <w:t xml:space="preserve">. </w:t>
      </w:r>
      <w:r w:rsidR="00CC1F42">
        <w:t xml:space="preserve">A total of </w:t>
      </w:r>
      <w:r w:rsidR="00CC1F42" w:rsidRPr="00E01A0E">
        <w:rPr>
          <w:b/>
          <w:bCs/>
        </w:rPr>
        <w:t>sixty-nine files</w:t>
      </w:r>
      <w:r w:rsidR="00CC1F42" w:rsidRPr="00CC1F42">
        <w:t xml:space="preserve"> could be processed</w:t>
      </w:r>
      <w:r w:rsidR="00CC1F42">
        <w:t xml:space="preserve"> under this cycle</w:t>
      </w:r>
      <w:r w:rsidR="00234144">
        <w:rPr>
          <w:rStyle w:val="FootnoteReference"/>
        </w:rPr>
        <w:footnoteReference w:id="2"/>
      </w:r>
      <w:r w:rsidR="00CC1F42">
        <w:t>, as follows:</w:t>
      </w:r>
    </w:p>
    <w:p w14:paraId="1695C004" w14:textId="3816979E" w:rsidR="00933226" w:rsidRDefault="006B012D" w:rsidP="00E01A0E">
      <w:pPr>
        <w:pStyle w:val="COMPara"/>
        <w:numPr>
          <w:ilvl w:val="1"/>
          <w:numId w:val="32"/>
        </w:numPr>
        <w:ind w:left="993" w:hanging="426"/>
        <w:jc w:val="both"/>
      </w:pPr>
      <w:r w:rsidRPr="00E01A0E">
        <w:rPr>
          <w:u w:val="single"/>
        </w:rPr>
        <w:t xml:space="preserve">Sixty </w:t>
      </w:r>
      <w:r w:rsidR="003B2A90">
        <w:rPr>
          <w:u w:val="single"/>
        </w:rPr>
        <w:t>files</w:t>
      </w:r>
      <w:r w:rsidRPr="006B012D">
        <w:t xml:space="preserve"> could be processed within the annual ceiling (consisting of forty-eight files for the Representative List, eleven for the Urgent Safeguarding List, and one for the Register of Good Safeguarding Practices)</w:t>
      </w:r>
      <w:r>
        <w:rPr>
          <w:snapToGrid/>
        </w:rPr>
        <w:t>.</w:t>
      </w:r>
      <w:r w:rsidR="00933226" w:rsidRPr="000F759E">
        <w:t xml:space="preserve"> </w:t>
      </w:r>
      <w:r w:rsidR="00933226" w:rsidRPr="00125DC4">
        <w:t>This included all files under priority</w:t>
      </w:r>
      <w:r>
        <w:t> </w:t>
      </w:r>
      <w:r w:rsidR="00933226" w:rsidRPr="00125DC4">
        <w:t>(0) and priority (</w:t>
      </w:r>
      <w:proofErr w:type="spellStart"/>
      <w:r w:rsidR="00933226" w:rsidRPr="00125DC4">
        <w:t>i</w:t>
      </w:r>
      <w:proofErr w:type="spellEnd"/>
      <w:r w:rsidR="00933226" w:rsidRPr="00125DC4">
        <w:t xml:space="preserve">), together with </w:t>
      </w:r>
      <w:r w:rsidR="00FB42D1">
        <w:t>five</w:t>
      </w:r>
      <w:r w:rsidR="00933226" w:rsidRPr="00125DC4">
        <w:t xml:space="preserve"> multinational files received under priority</w:t>
      </w:r>
      <w:r w:rsidR="00933226">
        <w:t xml:space="preserve"> </w:t>
      </w:r>
      <w:r w:rsidR="00933226" w:rsidRPr="00125DC4">
        <w:t>(ii</w:t>
      </w:r>
      <w:r w:rsidR="00933226" w:rsidRPr="00981E5A">
        <w:t>)</w:t>
      </w:r>
      <w:r w:rsidR="002028FF">
        <w:t>,</w:t>
      </w:r>
      <w:r w:rsidR="00A34533">
        <w:t xml:space="preserve"> all of which</w:t>
      </w:r>
      <w:r w:rsidR="00A34533" w:rsidRPr="00D94714">
        <w:rPr>
          <w:lang w:val="en-US"/>
        </w:rPr>
        <w:t xml:space="preserve"> includ</w:t>
      </w:r>
      <w:r w:rsidR="002028FF">
        <w:rPr>
          <w:lang w:val="en-US"/>
        </w:rPr>
        <w:t>ed</w:t>
      </w:r>
      <w:r w:rsidR="00A34533" w:rsidRPr="00D94714">
        <w:rPr>
          <w:lang w:val="en-US"/>
        </w:rPr>
        <w:t xml:space="preserve"> one State with no element inscribed </w:t>
      </w:r>
      <w:r w:rsidR="003B2A90">
        <w:rPr>
          <w:lang w:val="en-US"/>
        </w:rPr>
        <w:t xml:space="preserve">(excluding multinational inscriptions) </w:t>
      </w:r>
      <w:r w:rsidR="00A34533" w:rsidRPr="00D94714">
        <w:rPr>
          <w:lang w:val="en-US"/>
        </w:rPr>
        <w:t xml:space="preserve">and no file </w:t>
      </w:r>
      <w:r w:rsidR="003B2A90">
        <w:rPr>
          <w:lang w:val="en-US"/>
        </w:rPr>
        <w:t>under priority (0) or (</w:t>
      </w:r>
      <w:proofErr w:type="spellStart"/>
      <w:r w:rsidR="003B2A90">
        <w:rPr>
          <w:lang w:val="en-US"/>
        </w:rPr>
        <w:t>i</w:t>
      </w:r>
      <w:proofErr w:type="spellEnd"/>
      <w:r w:rsidR="003B2A90">
        <w:rPr>
          <w:lang w:val="en-US"/>
        </w:rPr>
        <w:t xml:space="preserve">) </w:t>
      </w:r>
      <w:r w:rsidR="00A34533" w:rsidRPr="00D94714">
        <w:rPr>
          <w:lang w:val="en-US"/>
        </w:rPr>
        <w:t>in the same cycle</w:t>
      </w:r>
      <w:r w:rsidR="00933226" w:rsidRPr="00981E5A">
        <w:t xml:space="preserve">. </w:t>
      </w:r>
      <w:r w:rsidR="00031D5F">
        <w:t>Because of the exceptionally high number (48) of files that fell under priority (0) in the 2025 cycle, t</w:t>
      </w:r>
      <w:r w:rsidR="00E97B69">
        <w:t>hirteen</w:t>
      </w:r>
      <w:r w:rsidR="00FB42D1">
        <w:t xml:space="preserve"> multinational nominations</w:t>
      </w:r>
      <w:r w:rsidR="00EC5E87">
        <w:t xml:space="preserve"> </w:t>
      </w:r>
      <w:r>
        <w:t>c</w:t>
      </w:r>
      <w:r w:rsidR="00EC5E87">
        <w:t xml:space="preserve">ould </w:t>
      </w:r>
      <w:r w:rsidR="00FB42D1">
        <w:t xml:space="preserve">not be </w:t>
      </w:r>
      <w:r w:rsidR="00FB42D1" w:rsidRPr="00125DC4">
        <w:t xml:space="preserve">treated </w:t>
      </w:r>
      <w:r w:rsidR="007534E3">
        <w:t xml:space="preserve">as they would have significantly exceeded the </w:t>
      </w:r>
      <w:r w:rsidR="00EC5E87">
        <w:t xml:space="preserve">annual </w:t>
      </w:r>
      <w:r w:rsidR="00FB42D1" w:rsidRPr="00125DC4">
        <w:t>ceiling</w:t>
      </w:r>
      <w:r w:rsidR="00EC5E87">
        <w:t xml:space="preserve">. </w:t>
      </w:r>
      <w:r w:rsidR="007534E3">
        <w:t xml:space="preserve">The </w:t>
      </w:r>
      <w:r>
        <w:t>identification</w:t>
      </w:r>
      <w:r w:rsidR="007534E3">
        <w:t xml:space="preserve"> among all </w:t>
      </w:r>
      <w:r w:rsidR="006823ED">
        <w:t xml:space="preserve">eighteen </w:t>
      </w:r>
      <w:r w:rsidR="007534E3">
        <w:t xml:space="preserve">files received under priority (ii) </w:t>
      </w:r>
      <w:r w:rsidR="00D773D6">
        <w:t>proceeded</w:t>
      </w:r>
      <w:r w:rsidR="007534E3">
        <w:t xml:space="preserve"> </w:t>
      </w:r>
      <w:r w:rsidR="00EC5E87">
        <w:t>according to the priority system established for multinational files</w:t>
      </w:r>
      <w:r w:rsidR="00D773D6">
        <w:t xml:space="preserve"> </w:t>
      </w:r>
      <w:r>
        <w:t xml:space="preserve">by Decision </w:t>
      </w:r>
      <w:hyperlink r:id="rId11" w:history="1">
        <w:r w:rsidRPr="00FB42D1">
          <w:rPr>
            <w:rStyle w:val="Hyperlink"/>
            <w:rFonts w:asciiTheme="minorBidi" w:eastAsia="SimSun" w:hAnsiTheme="minorBidi" w:cstheme="minorBidi"/>
          </w:rPr>
          <w:t>17.COM 15</w:t>
        </w:r>
      </w:hyperlink>
      <w:r w:rsidR="007534E3">
        <w:t xml:space="preserve">. </w:t>
      </w:r>
      <w:r w:rsidR="008B5624">
        <w:t>Finally, t</w:t>
      </w:r>
      <w:r w:rsidR="00EC5849">
        <w:t>wenty-five</w:t>
      </w:r>
      <w:r w:rsidR="00EC5849" w:rsidRPr="00981E5A">
        <w:t xml:space="preserve"> States</w:t>
      </w:r>
      <w:r w:rsidR="00EC5849" w:rsidRPr="00125DC4">
        <w:t xml:space="preserve"> with one or more elements inscribed could not see their priority (iii)</w:t>
      </w:r>
      <w:r w:rsidR="00FA5607">
        <w:t xml:space="preserve"> files</w:t>
      </w:r>
      <w:r w:rsidR="00EC5849" w:rsidRPr="00125DC4">
        <w:t xml:space="preserve"> included</w:t>
      </w:r>
      <w:r>
        <w:t xml:space="preserve"> and will therefore be considered as priority (0) for the 2026 cycle</w:t>
      </w:r>
      <w:r w:rsidR="00EC5849">
        <w:t>.</w:t>
      </w:r>
    </w:p>
    <w:p w14:paraId="73F46C62" w14:textId="05C6FD96" w:rsidR="004E4985" w:rsidRDefault="002A6913" w:rsidP="00E01A0E">
      <w:pPr>
        <w:pStyle w:val="COMPara"/>
        <w:numPr>
          <w:ilvl w:val="1"/>
          <w:numId w:val="32"/>
        </w:numPr>
        <w:ind w:left="993" w:hanging="426"/>
        <w:jc w:val="both"/>
      </w:pPr>
      <w:r>
        <w:t xml:space="preserve">Furthermore, </w:t>
      </w:r>
      <w:r w:rsidR="00522AB4" w:rsidRPr="00E01A0E">
        <w:rPr>
          <w:u w:val="single"/>
        </w:rPr>
        <w:t>nine</w:t>
      </w:r>
      <w:r w:rsidR="004E4985" w:rsidRPr="00E01A0E">
        <w:rPr>
          <w:u w:val="single"/>
        </w:rPr>
        <w:t xml:space="preserve"> files</w:t>
      </w:r>
      <w:r w:rsidR="004E4985">
        <w:t xml:space="preserve"> were treated outside the </w:t>
      </w:r>
      <w:r>
        <w:t xml:space="preserve">annual </w:t>
      </w:r>
      <w:r w:rsidR="004E4985">
        <w:t xml:space="preserve">ceiling: </w:t>
      </w:r>
      <w:r w:rsidR="00522AB4">
        <w:t>seven</w:t>
      </w:r>
      <w:r w:rsidR="004E4985">
        <w:t xml:space="preserve"> nominations to the Representative List on an extended basis and two</w:t>
      </w:r>
      <w:r w:rsidR="004E4985" w:rsidRPr="000F759E">
        <w:t xml:space="preserve"> </w:t>
      </w:r>
      <w:r w:rsidR="004E4985">
        <w:t>r</w:t>
      </w:r>
      <w:r w:rsidR="004E4985" w:rsidRPr="000F759E">
        <w:t>equests</w:t>
      </w:r>
      <w:r w:rsidR="004E4985">
        <w:t xml:space="preserve"> for the transfer on an element from the Urgent Safeguarding List to the Representative List. </w:t>
      </w:r>
    </w:p>
    <w:p w14:paraId="1EF4E07D" w14:textId="516EE050" w:rsidR="005D7C31" w:rsidRPr="00BC0373" w:rsidRDefault="00E75215" w:rsidP="00360404">
      <w:pPr>
        <w:pStyle w:val="Heading4"/>
        <w:spacing w:before="240" w:after="120"/>
        <w:ind w:left="567"/>
        <w:jc w:val="both"/>
        <w:rPr>
          <w:rFonts w:asciiTheme="minorBidi" w:hAnsiTheme="minorBidi" w:cstheme="minorBidi"/>
          <w:szCs w:val="22"/>
        </w:rPr>
      </w:pPr>
      <w:r>
        <w:rPr>
          <w:rFonts w:asciiTheme="minorBidi" w:hAnsiTheme="minorBidi" w:cstheme="minorBidi"/>
          <w:szCs w:val="22"/>
        </w:rPr>
        <w:t xml:space="preserve">Trends concerning </w:t>
      </w:r>
      <w:r w:rsidR="00676623">
        <w:rPr>
          <w:rFonts w:asciiTheme="minorBidi" w:hAnsiTheme="minorBidi" w:cstheme="minorBidi"/>
          <w:szCs w:val="22"/>
        </w:rPr>
        <w:t>recent</w:t>
      </w:r>
      <w:r>
        <w:rPr>
          <w:rFonts w:asciiTheme="minorBidi" w:hAnsiTheme="minorBidi" w:cstheme="minorBidi"/>
          <w:szCs w:val="22"/>
        </w:rPr>
        <w:t xml:space="preserve"> cycles</w:t>
      </w:r>
    </w:p>
    <w:p w14:paraId="158D59B2" w14:textId="546C95C5" w:rsidR="009C251A" w:rsidRPr="00F6036D" w:rsidRDefault="00BD7859" w:rsidP="00360404">
      <w:pPr>
        <w:pStyle w:val="COMPara"/>
        <w:keepNext/>
        <w:keepLines/>
        <w:numPr>
          <w:ilvl w:val="0"/>
          <w:numId w:val="32"/>
        </w:numPr>
        <w:ind w:left="567" w:hanging="567"/>
        <w:jc w:val="both"/>
      </w:pPr>
      <w:r w:rsidRPr="00E01A0E">
        <w:rPr>
          <w:rFonts w:asciiTheme="minorBidi" w:hAnsiTheme="minorBidi" w:cstheme="minorBidi"/>
          <w:b/>
          <w:bCs/>
        </w:rPr>
        <w:t>General observations</w:t>
      </w:r>
      <w:r w:rsidRPr="00F6036D">
        <w:rPr>
          <w:rFonts w:asciiTheme="minorBidi" w:hAnsiTheme="minorBidi" w:cstheme="minorBidi"/>
        </w:rPr>
        <w:t xml:space="preserve">. </w:t>
      </w:r>
      <w:r w:rsidR="00B32C4C" w:rsidRPr="00E01A0E">
        <w:rPr>
          <w:rFonts w:asciiTheme="minorBidi" w:hAnsiTheme="minorBidi" w:cstheme="minorBidi"/>
        </w:rPr>
        <w:t xml:space="preserve">A total of </w:t>
      </w:r>
      <w:r w:rsidR="00676623" w:rsidRPr="00E01A0E">
        <w:rPr>
          <w:rFonts w:asciiTheme="minorBidi" w:hAnsiTheme="minorBidi" w:cstheme="minorBidi"/>
        </w:rPr>
        <w:t>1</w:t>
      </w:r>
      <w:r w:rsidR="00676623">
        <w:rPr>
          <w:rFonts w:asciiTheme="minorBidi" w:hAnsiTheme="minorBidi" w:cstheme="minorBidi"/>
        </w:rPr>
        <w:t>40</w:t>
      </w:r>
      <w:r w:rsidR="00676623" w:rsidRPr="00E01A0E">
        <w:rPr>
          <w:rFonts w:asciiTheme="minorBidi" w:hAnsiTheme="minorBidi" w:cstheme="minorBidi"/>
        </w:rPr>
        <w:t xml:space="preserve"> </w:t>
      </w:r>
      <w:r w:rsidR="00B32C4C" w:rsidRPr="00E01A0E">
        <w:rPr>
          <w:rFonts w:asciiTheme="minorBidi" w:hAnsiTheme="minorBidi" w:cstheme="minorBidi"/>
        </w:rPr>
        <w:t xml:space="preserve">files from </w:t>
      </w:r>
      <w:r w:rsidR="0099450E" w:rsidRPr="00E01A0E">
        <w:rPr>
          <w:rFonts w:asciiTheme="minorBidi" w:hAnsiTheme="minorBidi" w:cstheme="minorBidi"/>
        </w:rPr>
        <w:t>119</w:t>
      </w:r>
      <w:r w:rsidR="00B32C4C" w:rsidRPr="00E01A0E">
        <w:rPr>
          <w:rFonts w:asciiTheme="minorBidi" w:hAnsiTheme="minorBidi" w:cstheme="minorBidi"/>
        </w:rPr>
        <w:t xml:space="preserve"> States </w:t>
      </w:r>
      <w:r w:rsidR="0016485B">
        <w:rPr>
          <w:rFonts w:asciiTheme="minorBidi" w:hAnsiTheme="minorBidi" w:cstheme="minorBidi"/>
        </w:rPr>
        <w:t xml:space="preserve">(65% of all States Parties) </w:t>
      </w:r>
      <w:r w:rsidR="00B32C4C" w:rsidRPr="00E01A0E">
        <w:rPr>
          <w:rFonts w:asciiTheme="minorBidi" w:hAnsiTheme="minorBidi" w:cstheme="minorBidi"/>
        </w:rPr>
        <w:t xml:space="preserve">were treated in the 2024 and 2025 cycles, </w:t>
      </w:r>
      <w:r w:rsidR="00676623">
        <w:rPr>
          <w:rFonts w:asciiTheme="minorBidi" w:hAnsiTheme="minorBidi" w:cstheme="minorBidi"/>
        </w:rPr>
        <w:t>five</w:t>
      </w:r>
      <w:r w:rsidR="00676623" w:rsidRPr="00E01A0E">
        <w:rPr>
          <w:rFonts w:asciiTheme="minorBidi" w:hAnsiTheme="minorBidi" w:cstheme="minorBidi"/>
        </w:rPr>
        <w:t xml:space="preserve"> </w:t>
      </w:r>
      <w:r w:rsidR="00B32C4C" w:rsidRPr="00E01A0E">
        <w:rPr>
          <w:rFonts w:asciiTheme="minorBidi" w:hAnsiTheme="minorBidi" w:cstheme="minorBidi"/>
        </w:rPr>
        <w:t>of which were withdrawn by the submitting States concerned during the completeness check of the files.</w:t>
      </w:r>
      <w:r w:rsidR="00E82DB5" w:rsidRPr="00E01A0E">
        <w:rPr>
          <w:rFonts w:asciiTheme="minorBidi" w:hAnsiTheme="minorBidi" w:cstheme="minorBidi"/>
        </w:rPr>
        <w:t xml:space="preserve"> </w:t>
      </w:r>
      <w:r w:rsidR="00A26801" w:rsidRPr="00F6036D">
        <w:rPr>
          <w:rFonts w:asciiTheme="minorBidi" w:hAnsiTheme="minorBidi" w:cstheme="minorBidi"/>
        </w:rPr>
        <w:t xml:space="preserve">This is the highest number of files treated over </w:t>
      </w:r>
      <w:r w:rsidR="00264636" w:rsidRPr="00F6036D">
        <w:rPr>
          <w:rFonts w:asciiTheme="minorBidi" w:hAnsiTheme="minorBidi" w:cstheme="minorBidi"/>
        </w:rPr>
        <w:t>a</w:t>
      </w:r>
      <w:r w:rsidR="00A26801" w:rsidRPr="00F6036D">
        <w:rPr>
          <w:rFonts w:asciiTheme="minorBidi" w:hAnsiTheme="minorBidi" w:cstheme="minorBidi"/>
        </w:rPr>
        <w:t xml:space="preserve"> biennium since the introduction of an annual ceiling, in part due to the files treated outside the annual ceiling</w:t>
      </w:r>
      <w:r w:rsidR="001C21DB">
        <w:rPr>
          <w:lang w:val="en-US"/>
        </w:rPr>
        <w:t>.</w:t>
      </w:r>
      <w:r w:rsidR="000B5702" w:rsidRPr="00F6036D">
        <w:rPr>
          <w:lang w:val="en-US"/>
        </w:rPr>
        <w:t xml:space="preserve"> </w:t>
      </w:r>
      <w:r w:rsidR="009C251A" w:rsidRPr="00F6036D">
        <w:rPr>
          <w:rFonts w:asciiTheme="minorBidi" w:hAnsiTheme="minorBidi" w:cstheme="minorBidi"/>
        </w:rPr>
        <w:t xml:space="preserve">The </w:t>
      </w:r>
      <w:r w:rsidR="00676623">
        <w:rPr>
          <w:rFonts w:asciiTheme="minorBidi" w:hAnsiTheme="minorBidi" w:cstheme="minorBidi"/>
        </w:rPr>
        <w:t>balanced</w:t>
      </w:r>
      <w:r w:rsidR="00676623" w:rsidRPr="00F6036D">
        <w:rPr>
          <w:rFonts w:asciiTheme="minorBidi" w:hAnsiTheme="minorBidi" w:cstheme="minorBidi"/>
        </w:rPr>
        <w:t xml:space="preserve"> </w:t>
      </w:r>
      <w:r w:rsidR="009C251A" w:rsidRPr="00F6036D">
        <w:rPr>
          <w:rFonts w:asciiTheme="minorBidi" w:hAnsiTheme="minorBidi" w:cstheme="minorBidi"/>
        </w:rPr>
        <w:t xml:space="preserve">geographical distribution of these files </w:t>
      </w:r>
      <w:r w:rsidR="00676623">
        <w:rPr>
          <w:rFonts w:asciiTheme="minorBidi" w:hAnsiTheme="minorBidi" w:cstheme="minorBidi"/>
        </w:rPr>
        <w:t>shown below demonstrates the</w:t>
      </w:r>
      <w:r w:rsidR="0018451E">
        <w:rPr>
          <w:rFonts w:asciiTheme="minorBidi" w:hAnsiTheme="minorBidi" w:cstheme="minorBidi"/>
        </w:rPr>
        <w:t xml:space="preserve"> increased</w:t>
      </w:r>
      <w:r w:rsidR="00676623">
        <w:rPr>
          <w:rFonts w:asciiTheme="minorBidi" w:hAnsiTheme="minorBidi" w:cstheme="minorBidi"/>
        </w:rPr>
        <w:t xml:space="preserve"> capacities and engagement of States Parties across all regions</w:t>
      </w:r>
      <w:r w:rsidR="009C251A" w:rsidRPr="00E01A0E">
        <w:t>:</w:t>
      </w:r>
    </w:p>
    <w:p w14:paraId="0B15B009" w14:textId="4A43722A" w:rsidR="00D66AAF" w:rsidRPr="00E01A0E" w:rsidRDefault="00DE4892" w:rsidP="00E01A0E">
      <w:pPr>
        <w:pStyle w:val="COMPara"/>
        <w:numPr>
          <w:ilvl w:val="0"/>
          <w:numId w:val="0"/>
        </w:numPr>
        <w:ind w:left="567"/>
        <w:jc w:val="center"/>
      </w:pPr>
      <w:r>
        <w:rPr>
          <w:noProof/>
        </w:rPr>
        <w:drawing>
          <wp:inline distT="0" distB="0" distL="0" distR="0" wp14:anchorId="4028E5FA" wp14:editId="4412D243">
            <wp:extent cx="3873500" cy="2493026"/>
            <wp:effectExtent l="0" t="0" r="0" b="2540"/>
            <wp:docPr id="8510000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2987" cy="2499132"/>
                    </a:xfrm>
                    <a:prstGeom prst="rect">
                      <a:avLst/>
                    </a:prstGeom>
                    <a:noFill/>
                  </pic:spPr>
                </pic:pic>
              </a:graphicData>
            </a:graphic>
          </wp:inline>
        </w:drawing>
      </w:r>
    </w:p>
    <w:p w14:paraId="54F2ED77" w14:textId="048A85F9" w:rsidR="00FA5607" w:rsidRDefault="00BD7859" w:rsidP="00FA5607">
      <w:pPr>
        <w:pStyle w:val="COMPara"/>
        <w:numPr>
          <w:ilvl w:val="0"/>
          <w:numId w:val="32"/>
        </w:numPr>
        <w:ind w:left="567" w:hanging="567"/>
        <w:jc w:val="both"/>
      </w:pPr>
      <w:r w:rsidRPr="00E01A0E">
        <w:rPr>
          <w:b/>
          <w:bCs/>
        </w:rPr>
        <w:t>Multinational files</w:t>
      </w:r>
      <w:r w:rsidRPr="00036CF4">
        <w:t xml:space="preserve">. </w:t>
      </w:r>
      <w:r w:rsidR="00966A38" w:rsidRPr="00036CF4">
        <w:t>Out of the 730 elements on the Convention’s listing mechanisms, 85 multinational elements (12% of all inscriptions) involving 103 States Parties have been inscribed; more than half of these inscriptions (44 elements) have taken place since the 2020 cycle, demonstrating a con</w:t>
      </w:r>
      <w:r w:rsidR="00182EEA" w:rsidRPr="00036CF4">
        <w:t>tinuous trend of a high number of multinational nominations. This can be considered as a success for the Convention, as a catalyst for international cooperation among States and communities</w:t>
      </w:r>
      <w:r w:rsidR="00C916D1" w:rsidRPr="00036CF4">
        <w:t xml:space="preserve">. </w:t>
      </w:r>
      <w:r w:rsidR="00FA5607">
        <w:t>However, w</w:t>
      </w:r>
      <w:r w:rsidR="006A4F2C" w:rsidRPr="00036CF4">
        <w:t xml:space="preserve">hile all regions contribute to the increasing number of multinational inscriptions, </w:t>
      </w:r>
      <w:r w:rsidR="00C916D1" w:rsidRPr="00036CF4">
        <w:t>a disparity exists between regions</w:t>
      </w:r>
      <w:r w:rsidR="00DE4892" w:rsidRPr="00036CF4">
        <w:rPr>
          <w:rStyle w:val="FootnoteReference"/>
        </w:rPr>
        <w:footnoteReference w:id="3"/>
      </w:r>
      <w:r w:rsidR="00C916D1" w:rsidRPr="00036CF4">
        <w:t>: Group I (</w:t>
      </w:r>
      <w:r w:rsidR="00FB7356" w:rsidRPr="00036CF4">
        <w:t>37</w:t>
      </w:r>
      <w:r w:rsidR="00DE4892">
        <w:t> </w:t>
      </w:r>
      <w:r w:rsidR="00B457FA" w:rsidRPr="00E01A0E">
        <w:t>multinational inscriptions</w:t>
      </w:r>
      <w:r w:rsidR="00C916D1" w:rsidRPr="00036CF4">
        <w:t xml:space="preserve">), Group II (33), Group III (9), Group IV (24), Group Va (8), </w:t>
      </w:r>
      <w:r w:rsidR="00FA5607">
        <w:t>G</w:t>
      </w:r>
      <w:r w:rsidR="00C916D1" w:rsidRPr="00036CF4">
        <w:t>roup</w:t>
      </w:r>
      <w:r w:rsidR="00DE4892">
        <w:t> </w:t>
      </w:r>
      <w:proofErr w:type="spellStart"/>
      <w:r w:rsidR="00C916D1" w:rsidRPr="00036CF4">
        <w:t>Vb</w:t>
      </w:r>
      <w:proofErr w:type="spellEnd"/>
      <w:r w:rsidR="00C916D1" w:rsidRPr="00036CF4">
        <w:t xml:space="preserve"> (18). </w:t>
      </w:r>
      <w:r w:rsidR="00C621C0" w:rsidRPr="00036CF4">
        <w:t>Furthermore, ten States (four in Group I, one in Group II, three in Group</w:t>
      </w:r>
      <w:r w:rsidR="00FA5607">
        <w:t> </w:t>
      </w:r>
      <w:r w:rsidR="00C621C0" w:rsidRPr="00036CF4">
        <w:t>IV, two in Group V</w:t>
      </w:r>
      <w:r w:rsidR="0018451E">
        <w:t>(</w:t>
      </w:r>
      <w:r w:rsidR="00DE4892">
        <w:t>b</w:t>
      </w:r>
      <w:r w:rsidR="00C621C0" w:rsidRPr="00036CF4">
        <w:t>) have between eight and thirteen multinational inscriptions.</w:t>
      </w:r>
      <w:r w:rsidR="00C916D1" w:rsidRPr="00E01A0E">
        <w:rPr>
          <w:rFonts w:asciiTheme="minorBidi" w:hAnsiTheme="minorBidi" w:cstheme="minorBidi"/>
        </w:rPr>
        <w:t xml:space="preserve"> </w:t>
      </w:r>
      <w:r w:rsidR="00BE73C4">
        <w:t xml:space="preserve">A </w:t>
      </w:r>
      <w:r w:rsidR="00AC2EF5">
        <w:t>steep</w:t>
      </w:r>
      <w:r w:rsidR="00BE73C4">
        <w:t xml:space="preserve"> increase in the number of multinational files submitted was observed in the 2020 cycle (16 files against 14 files in the 2017, 2018 and 2019</w:t>
      </w:r>
      <w:r w:rsidR="00DE4892">
        <w:t xml:space="preserve"> cycles</w:t>
      </w:r>
      <w:r w:rsidR="00BE73C4">
        <w:t xml:space="preserve"> combined). Ever since, the number of newly submitted </w:t>
      </w:r>
      <w:r w:rsidR="00DE4892">
        <w:t xml:space="preserve">multinational files </w:t>
      </w:r>
      <w:r w:rsidR="00BE73C4">
        <w:t xml:space="preserve">has stabilized at this high level (fourteen files per year on average), with a peak at eighteen </w:t>
      </w:r>
      <w:r w:rsidR="00120950">
        <w:t>multi</w:t>
      </w:r>
      <w:r w:rsidR="00BE73C4">
        <w:t>national submissions for the 2025 cycle, not including the seven requests for extension.</w:t>
      </w:r>
    </w:p>
    <w:p w14:paraId="304BE9B5" w14:textId="3F690A82" w:rsidR="00D9757A" w:rsidRDefault="00BD7859" w:rsidP="00360404">
      <w:pPr>
        <w:pStyle w:val="COMPara"/>
        <w:numPr>
          <w:ilvl w:val="0"/>
          <w:numId w:val="78"/>
        </w:numPr>
        <w:ind w:left="567" w:hanging="567"/>
        <w:jc w:val="both"/>
      </w:pPr>
      <w:r w:rsidRPr="006C3113">
        <w:t xml:space="preserve">As similarly seen </w:t>
      </w:r>
      <w:r w:rsidR="00FA5607">
        <w:t>in the</w:t>
      </w:r>
      <w:r w:rsidRPr="006C3113">
        <w:t xml:space="preserve"> 2021 and 2022 cycles</w:t>
      </w:r>
      <w:r w:rsidR="00D9757A">
        <w:t xml:space="preserve">, </w:t>
      </w:r>
      <w:r w:rsidRPr="00E01A0E">
        <w:t>a</w:t>
      </w:r>
      <w:r w:rsidR="00FA5607">
        <w:t xml:space="preserve"> </w:t>
      </w:r>
      <w:r w:rsidRPr="00E01A0E">
        <w:t>number (1</w:t>
      </w:r>
      <w:r w:rsidR="00D45983" w:rsidRPr="00E01A0E">
        <w:t>3</w:t>
      </w:r>
      <w:r w:rsidRPr="00E01A0E">
        <w:t xml:space="preserve">) of multinational files corresponding to priority (ii) </w:t>
      </w:r>
      <w:r w:rsidR="00D45983" w:rsidRPr="00E01A0E">
        <w:t>could not be included in the 20</w:t>
      </w:r>
      <w:r w:rsidR="004B68AA" w:rsidRPr="00E01A0E">
        <w:t>25 cycle</w:t>
      </w:r>
      <w:r w:rsidR="004B68AA">
        <w:t xml:space="preserve">, in particular </w:t>
      </w:r>
      <w:r w:rsidR="00FA5607">
        <w:t xml:space="preserve">due to </w:t>
      </w:r>
      <w:r w:rsidR="00E97B69">
        <w:t xml:space="preserve">the </w:t>
      </w:r>
      <w:r w:rsidR="00FA5607">
        <w:t>combined</w:t>
      </w:r>
      <w:r w:rsidR="004B68AA">
        <w:t xml:space="preserve"> high number</w:t>
      </w:r>
      <w:r w:rsidR="00E97B69">
        <w:t>s</w:t>
      </w:r>
      <w:r w:rsidR="004B68AA">
        <w:t xml:space="preserve"> of priority (0) files</w:t>
      </w:r>
      <w:r w:rsidR="00B3753B">
        <w:t xml:space="preserve"> </w:t>
      </w:r>
      <w:r w:rsidR="00FA5607">
        <w:t>and of multinational files submitted for that cycle</w:t>
      </w:r>
      <w:r w:rsidRPr="00E01A0E">
        <w:t>.</w:t>
      </w:r>
      <w:r w:rsidRPr="004B68AA">
        <w:t xml:space="preserve"> </w:t>
      </w:r>
      <w:r>
        <w:t xml:space="preserve">This </w:t>
      </w:r>
      <w:r w:rsidRPr="00765C68">
        <w:t>raises</w:t>
      </w:r>
      <w:r>
        <w:t xml:space="preserve"> the issue of prioritization among these</w:t>
      </w:r>
      <w:r w:rsidR="00120950">
        <w:t xml:space="preserve"> multinational</w:t>
      </w:r>
      <w:r>
        <w:t xml:space="preserve"> nominations</w:t>
      </w:r>
      <w:r w:rsidR="00120950">
        <w:t xml:space="preserve">, in particular when such nominations cannot be treated in their initial cycle of submission and run the </w:t>
      </w:r>
      <w:r>
        <w:t xml:space="preserve">risk of </w:t>
      </w:r>
      <w:r w:rsidR="006776E5">
        <w:t>remaining in the ‘backlog’ for more than a cycle</w:t>
      </w:r>
      <w:r>
        <w:t xml:space="preserve">. </w:t>
      </w:r>
      <w:r w:rsidR="00120950">
        <w:t>B</w:t>
      </w:r>
      <w:r w:rsidRPr="0033667E">
        <w:t xml:space="preserve">uilding on </w:t>
      </w:r>
      <w:r w:rsidR="00FA5607">
        <w:t>its previous decisions</w:t>
      </w:r>
      <w:r w:rsidR="00D9757A">
        <w:t>, the Committee may wish to e</w:t>
      </w:r>
      <w:r w:rsidR="00D9757A" w:rsidRPr="00E97B69">
        <w:t xml:space="preserve">ncourage States Parties to </w:t>
      </w:r>
      <w:r w:rsidR="00D9757A">
        <w:t xml:space="preserve">refrain </w:t>
      </w:r>
      <w:r w:rsidR="00D9757A" w:rsidRPr="00E97B69">
        <w:t xml:space="preserve">from submitting multiple files in the same cycle </w:t>
      </w:r>
      <w:r w:rsidR="00D9757A">
        <w:t xml:space="preserve">and to submit multinational nominations involving States Parties with no inscribed elements, </w:t>
      </w:r>
      <w:r w:rsidR="00D9757A" w:rsidRPr="00E97B69">
        <w:t>so as to allow for a better representativity of the Lists.</w:t>
      </w:r>
    </w:p>
    <w:p w14:paraId="1162E494" w14:textId="76D53511" w:rsidR="00B0354D" w:rsidRPr="00E01A0E" w:rsidRDefault="00BD7859" w:rsidP="00360404">
      <w:pPr>
        <w:pStyle w:val="COMPara"/>
        <w:numPr>
          <w:ilvl w:val="0"/>
          <w:numId w:val="78"/>
        </w:numPr>
        <w:ind w:left="567" w:hanging="567"/>
        <w:jc w:val="both"/>
      </w:pPr>
      <w:r w:rsidRPr="00E01A0E">
        <w:rPr>
          <w:rFonts w:eastAsia="SimSun"/>
          <w:b/>
          <w:bCs/>
        </w:rPr>
        <w:t>Files treated outside the annual ceiling</w:t>
      </w:r>
      <w:r>
        <w:rPr>
          <w:rFonts w:eastAsia="SimSun"/>
        </w:rPr>
        <w:t xml:space="preserve">. </w:t>
      </w:r>
      <w:r w:rsidR="00465C1B" w:rsidRPr="00465C1B">
        <w:rPr>
          <w:rFonts w:eastAsia="SimSun"/>
        </w:rPr>
        <w:t xml:space="preserve">The </w:t>
      </w:r>
      <w:r w:rsidR="00465C1B">
        <w:rPr>
          <w:rFonts w:eastAsia="SimSun"/>
        </w:rPr>
        <w:t>2024 and 2025 cycles</w:t>
      </w:r>
      <w:r w:rsidR="00465C1B" w:rsidRPr="00465C1B">
        <w:rPr>
          <w:rFonts w:eastAsia="SimSun"/>
        </w:rPr>
        <w:t xml:space="preserve"> saw the submission of the first ‘harvest’ of requests </w:t>
      </w:r>
      <w:r w:rsidR="00755751">
        <w:rPr>
          <w:rFonts w:eastAsia="SimSun"/>
        </w:rPr>
        <w:t>processed outside the annual ceiling</w:t>
      </w:r>
      <w:r w:rsidR="00D57364" w:rsidRPr="00465C1B">
        <w:rPr>
          <w:rFonts w:eastAsia="SimSun"/>
        </w:rPr>
        <w:t>.</w:t>
      </w:r>
      <w:r w:rsidR="00D57364">
        <w:rPr>
          <w:rFonts w:eastAsia="SimSun"/>
        </w:rPr>
        <w:t xml:space="preserve"> </w:t>
      </w:r>
      <w:r w:rsidR="0014665D">
        <w:rPr>
          <w:rFonts w:eastAsia="SimSun"/>
        </w:rPr>
        <w:t>Across</w:t>
      </w:r>
      <w:r w:rsidR="00D57364">
        <w:rPr>
          <w:rFonts w:eastAsia="SimSun"/>
        </w:rPr>
        <w:t xml:space="preserve"> the two cycles, </w:t>
      </w:r>
      <w:r w:rsidR="00DE52ED">
        <w:rPr>
          <w:rFonts w:eastAsia="SimSun"/>
        </w:rPr>
        <w:t>nineteen</w:t>
      </w:r>
      <w:r w:rsidR="00755751">
        <w:rPr>
          <w:rFonts w:eastAsia="SimSun"/>
        </w:rPr>
        <w:t xml:space="preserve"> </w:t>
      </w:r>
      <w:r w:rsidR="00D57364" w:rsidRPr="00360404">
        <w:t>such</w:t>
      </w:r>
      <w:r w:rsidR="00D57364">
        <w:rPr>
          <w:rFonts w:eastAsia="SimSun"/>
        </w:rPr>
        <w:t xml:space="preserve"> files were treated including </w:t>
      </w:r>
      <w:r w:rsidR="00EF591D">
        <w:rPr>
          <w:rFonts w:eastAsia="SimSun"/>
        </w:rPr>
        <w:t xml:space="preserve">(a) </w:t>
      </w:r>
      <w:r w:rsidR="00DE52ED">
        <w:t>nine</w:t>
      </w:r>
      <w:r w:rsidR="00D57364">
        <w:t xml:space="preserve"> extensions at the international level</w:t>
      </w:r>
      <w:r w:rsidR="0014665D">
        <w:t>,</w:t>
      </w:r>
      <w:r w:rsidR="00D57364">
        <w:t xml:space="preserve"> </w:t>
      </w:r>
      <w:r w:rsidR="00EF591D">
        <w:t>(b)</w:t>
      </w:r>
      <w:r w:rsidR="00EE3BCF">
        <w:t> </w:t>
      </w:r>
      <w:r w:rsidR="00D57364">
        <w:t>three extensions at the national level</w:t>
      </w:r>
      <w:r w:rsidR="0014665D">
        <w:t xml:space="preserve">, </w:t>
      </w:r>
      <w:r w:rsidR="00EF591D">
        <w:t xml:space="preserve">(c) </w:t>
      </w:r>
      <w:r w:rsidR="0014665D">
        <w:t>one request combining an extension at the international level and an extension at the national level, as well as</w:t>
      </w:r>
      <w:r w:rsidR="00D57364">
        <w:t xml:space="preserve"> </w:t>
      </w:r>
      <w:r w:rsidR="00EF591D">
        <w:t xml:space="preserve">(d) </w:t>
      </w:r>
      <w:r w:rsidR="00DE52ED">
        <w:rPr>
          <w:rFonts w:eastAsia="SimSun"/>
        </w:rPr>
        <w:t>six</w:t>
      </w:r>
      <w:r w:rsidR="00755751">
        <w:rPr>
          <w:rFonts w:eastAsia="SimSun"/>
        </w:rPr>
        <w:t xml:space="preserve"> </w:t>
      </w:r>
      <w:r w:rsidR="00D57364">
        <w:rPr>
          <w:rFonts w:eastAsia="SimSun"/>
        </w:rPr>
        <w:t xml:space="preserve">requests </w:t>
      </w:r>
      <w:r w:rsidR="0014665D">
        <w:rPr>
          <w:rFonts w:eastAsia="SimSun"/>
        </w:rPr>
        <w:t>for the transfer of elements already inscribed on the Urgent Safeguarding List to the Representative List</w:t>
      </w:r>
      <w:r w:rsidR="00465C1B" w:rsidRPr="00465C1B">
        <w:rPr>
          <w:rFonts w:eastAsia="SimSun"/>
        </w:rPr>
        <w:t>.</w:t>
      </w:r>
      <w:r w:rsidR="00AD72D3">
        <w:rPr>
          <w:rFonts w:eastAsia="SimSun"/>
        </w:rPr>
        <w:t xml:space="preserve"> </w:t>
      </w:r>
      <w:r w:rsidR="00755751">
        <w:rPr>
          <w:rFonts w:eastAsia="SimSun"/>
        </w:rPr>
        <w:t xml:space="preserve">If this trend continues or amplifies, </w:t>
      </w:r>
      <w:r w:rsidR="00755751">
        <w:rPr>
          <w:rFonts w:asciiTheme="minorBidi" w:hAnsiTheme="minorBidi" w:cstheme="minorBidi"/>
        </w:rPr>
        <w:t>t</w:t>
      </w:r>
      <w:r w:rsidR="00755751">
        <w:rPr>
          <w:rFonts w:eastAsia="SimSun"/>
        </w:rPr>
        <w:t>he treatment of these files beyond the annual ceiling could become a source of concern in terms of workload.</w:t>
      </w:r>
    </w:p>
    <w:p w14:paraId="77321678" w14:textId="15CB21D1" w:rsidR="00D63318" w:rsidRPr="00D94714" w:rsidRDefault="00657A1A" w:rsidP="00360404">
      <w:pPr>
        <w:pStyle w:val="Heading4"/>
        <w:numPr>
          <w:ilvl w:val="0"/>
          <w:numId w:val="24"/>
        </w:numPr>
        <w:spacing w:before="240" w:after="120"/>
        <w:ind w:left="720" w:hanging="720"/>
        <w:jc w:val="both"/>
        <w:rPr>
          <w:rFonts w:asciiTheme="minorBidi" w:hAnsiTheme="minorBidi" w:cstheme="minorBidi"/>
          <w:b w:val="0"/>
          <w:bCs w:val="0"/>
        </w:rPr>
      </w:pPr>
      <w:r w:rsidRPr="00D94714">
        <w:rPr>
          <w:rFonts w:asciiTheme="minorBidi" w:hAnsiTheme="minorBidi" w:cstheme="minorBidi"/>
          <w:szCs w:val="22"/>
        </w:rPr>
        <w:t>Proposals for the 2026 and 2027 cycles</w:t>
      </w:r>
    </w:p>
    <w:p w14:paraId="163860A7" w14:textId="566B9EC0" w:rsidR="002119A0" w:rsidRPr="002119A0" w:rsidRDefault="0092463B" w:rsidP="00360404">
      <w:pPr>
        <w:pStyle w:val="COMPara"/>
        <w:numPr>
          <w:ilvl w:val="0"/>
          <w:numId w:val="78"/>
        </w:numPr>
        <w:ind w:left="567" w:hanging="567"/>
        <w:jc w:val="both"/>
        <w:rPr>
          <w:rFonts w:asciiTheme="minorBidi" w:hAnsiTheme="minorBidi" w:cstheme="minorBidi"/>
        </w:rPr>
      </w:pPr>
      <w:r w:rsidRPr="00036CF4">
        <w:rPr>
          <w:lang w:val="en-US"/>
        </w:rPr>
        <w:t>The 2026 and 202</w:t>
      </w:r>
      <w:r w:rsidR="000D5D90" w:rsidRPr="00036CF4">
        <w:rPr>
          <w:lang w:val="en-US"/>
        </w:rPr>
        <w:t>7</w:t>
      </w:r>
      <w:r w:rsidRPr="00036CF4">
        <w:rPr>
          <w:lang w:val="en-US"/>
        </w:rPr>
        <w:t xml:space="preserve"> </w:t>
      </w:r>
      <w:r w:rsidR="008E44D3">
        <w:rPr>
          <w:lang w:val="en-US"/>
        </w:rPr>
        <w:t xml:space="preserve">nomination </w:t>
      </w:r>
      <w:r w:rsidRPr="00036CF4">
        <w:rPr>
          <w:lang w:val="en-US"/>
        </w:rPr>
        <w:t xml:space="preserve">cycles will be established pursuant to paragraphs 33 and 34 of the </w:t>
      </w:r>
      <w:r w:rsidRPr="00360404">
        <w:t>Operational</w:t>
      </w:r>
      <w:r w:rsidRPr="00036CF4">
        <w:rPr>
          <w:lang w:val="en-US"/>
        </w:rPr>
        <w:t xml:space="preserve"> Directives</w:t>
      </w:r>
      <w:r w:rsidR="003957D6" w:rsidRPr="00036CF4">
        <w:rPr>
          <w:lang w:val="en-US"/>
        </w:rPr>
        <w:t>, as well as the decision to be adopted by the Committee under the present item.</w:t>
      </w:r>
      <w:r w:rsidRPr="00036CF4">
        <w:rPr>
          <w:lang w:val="en-US"/>
        </w:rPr>
        <w:t xml:space="preserve"> </w:t>
      </w:r>
      <w:r w:rsidR="003957D6" w:rsidRPr="00036CF4">
        <w:rPr>
          <w:lang w:val="en-US"/>
        </w:rPr>
        <w:t>Following</w:t>
      </w:r>
      <w:r w:rsidR="009C08E7" w:rsidRPr="00036CF4">
        <w:rPr>
          <w:lang w:val="en-US"/>
        </w:rPr>
        <w:t xml:space="preserve"> the</w:t>
      </w:r>
      <w:r w:rsidR="003957D6" w:rsidRPr="00036CF4">
        <w:rPr>
          <w:lang w:val="en-US"/>
        </w:rPr>
        <w:t xml:space="preserve"> approach taken for the</w:t>
      </w:r>
      <w:r w:rsidR="009C08E7" w:rsidRPr="00036CF4">
        <w:rPr>
          <w:lang w:val="en-US"/>
        </w:rPr>
        <w:t xml:space="preserve"> </w:t>
      </w:r>
      <w:r w:rsidR="003957D6" w:rsidRPr="00036CF4">
        <w:rPr>
          <w:lang w:val="en-US"/>
        </w:rPr>
        <w:t>past two cycles</w:t>
      </w:r>
      <w:r w:rsidR="00D30C68" w:rsidRPr="00036CF4">
        <w:rPr>
          <w:lang w:val="en-US"/>
        </w:rPr>
        <w:t xml:space="preserve">, </w:t>
      </w:r>
      <w:r w:rsidR="003957D6" w:rsidRPr="00036CF4">
        <w:rPr>
          <w:lang w:val="en-US"/>
        </w:rPr>
        <w:t xml:space="preserve">the Committee may wish to </w:t>
      </w:r>
      <w:r w:rsidR="002119A0" w:rsidRPr="00C518C1">
        <w:rPr>
          <w:rFonts w:asciiTheme="minorBidi" w:hAnsiTheme="minorBidi" w:cstheme="minorBidi"/>
        </w:rPr>
        <w:t xml:space="preserve">request that the Secretariat includes again </w:t>
      </w:r>
      <w:r w:rsidR="002119A0" w:rsidRPr="00EB694C">
        <w:rPr>
          <w:rFonts w:asciiTheme="minorBidi" w:hAnsiTheme="minorBidi" w:cstheme="minorBidi"/>
        </w:rPr>
        <w:t>‘no more than sixty</w:t>
      </w:r>
      <w:r w:rsidR="00E467DE">
        <w:rPr>
          <w:rFonts w:asciiTheme="minorBidi" w:hAnsiTheme="minorBidi" w:cstheme="minorBidi"/>
        </w:rPr>
        <w:t>’</w:t>
      </w:r>
      <w:r w:rsidR="002119A0" w:rsidRPr="00EB694C">
        <w:rPr>
          <w:rFonts w:asciiTheme="minorBidi" w:hAnsiTheme="minorBidi" w:cstheme="minorBidi"/>
        </w:rPr>
        <w:t xml:space="preserve"> files per cycle as stipulated in paragraph 3</w:t>
      </w:r>
      <w:r w:rsidR="00E467DE">
        <w:rPr>
          <w:rFonts w:asciiTheme="minorBidi" w:hAnsiTheme="minorBidi" w:cstheme="minorBidi"/>
        </w:rPr>
        <w:t>3</w:t>
      </w:r>
      <w:r w:rsidR="002119A0" w:rsidRPr="00EB694C">
        <w:rPr>
          <w:rFonts w:asciiTheme="minorBidi" w:hAnsiTheme="minorBidi" w:cstheme="minorBidi"/>
        </w:rPr>
        <w:t xml:space="preserve"> of the Operational Directives. In doing so, the Secretariat shall ensure that all files under priority (0) are included.</w:t>
      </w:r>
    </w:p>
    <w:p w14:paraId="6D63A417" w14:textId="24C2E282" w:rsidR="003957D6" w:rsidRPr="00645076" w:rsidRDefault="003957D6" w:rsidP="00360404">
      <w:pPr>
        <w:pStyle w:val="COMPara"/>
        <w:numPr>
          <w:ilvl w:val="0"/>
          <w:numId w:val="78"/>
        </w:numPr>
        <w:ind w:left="567" w:hanging="567"/>
        <w:jc w:val="both"/>
      </w:pPr>
      <w:r w:rsidRPr="00C55B6B">
        <w:t>Based</w:t>
      </w:r>
      <w:r w:rsidRPr="00645076">
        <w:t xml:space="preserve"> on the </w:t>
      </w:r>
      <w:r w:rsidR="00E36F69">
        <w:t xml:space="preserve">most </w:t>
      </w:r>
      <w:r w:rsidR="008E44D3">
        <w:t xml:space="preserve">recent </w:t>
      </w:r>
      <w:r w:rsidRPr="00645076">
        <w:t>experience of the 202</w:t>
      </w:r>
      <w:r>
        <w:t>5</w:t>
      </w:r>
      <w:r w:rsidR="00E36F69">
        <w:t xml:space="preserve"> </w:t>
      </w:r>
      <w:r w:rsidRPr="00645076">
        <w:t>cycle, in which some multinational files could not be treated, the following prioritization system may be considered within multinational files</w:t>
      </w:r>
      <w:r w:rsidR="00036CF4" w:rsidRPr="00036CF4">
        <w:t xml:space="preserve"> </w:t>
      </w:r>
      <w:r w:rsidR="00036CF4">
        <w:t xml:space="preserve">in </w:t>
      </w:r>
      <w:r w:rsidR="00036CF4" w:rsidRPr="00645076">
        <w:t>the event that the inclusion of all multinational files in the 202</w:t>
      </w:r>
      <w:r w:rsidR="00036CF4">
        <w:t>6</w:t>
      </w:r>
      <w:r w:rsidR="00036CF4" w:rsidRPr="00645076">
        <w:t xml:space="preserve"> or 202</w:t>
      </w:r>
      <w:r w:rsidR="00036CF4">
        <w:t>7</w:t>
      </w:r>
      <w:r w:rsidR="00036CF4" w:rsidRPr="00645076">
        <w:t xml:space="preserve"> cycles bring the number of files to be treated above sixty</w:t>
      </w:r>
      <w:r w:rsidRPr="00645076">
        <w:t>:</w:t>
      </w:r>
    </w:p>
    <w:p w14:paraId="229AF613" w14:textId="77777777" w:rsidR="003957D6" w:rsidRDefault="003957D6" w:rsidP="00360404">
      <w:pPr>
        <w:pStyle w:val="COMPara"/>
        <w:numPr>
          <w:ilvl w:val="1"/>
          <w:numId w:val="32"/>
        </w:numPr>
        <w:ind w:left="993" w:hanging="426"/>
        <w:jc w:val="both"/>
        <w:rPr>
          <w:lang w:val="en-US"/>
        </w:rPr>
      </w:pPr>
      <w:r>
        <w:rPr>
          <w:lang w:val="en-US"/>
        </w:rPr>
        <w:t>multinational</w:t>
      </w:r>
      <w:r w:rsidRPr="004D0D79">
        <w:rPr>
          <w:lang w:val="en-US"/>
        </w:rPr>
        <w:t xml:space="preserve"> files that could not be treated in the previous </w:t>
      </w:r>
      <w:proofErr w:type="gramStart"/>
      <w:r w:rsidRPr="004D0D79">
        <w:rPr>
          <w:lang w:val="en-US"/>
        </w:rPr>
        <w:t>cycle</w:t>
      </w:r>
      <w:r>
        <w:rPr>
          <w:lang w:val="en-US"/>
        </w:rPr>
        <w:t>;</w:t>
      </w:r>
      <w:proofErr w:type="gramEnd"/>
    </w:p>
    <w:p w14:paraId="2DDF0A26" w14:textId="6A5E3A25" w:rsidR="003957D6" w:rsidRPr="00645076" w:rsidRDefault="003957D6" w:rsidP="00360404">
      <w:pPr>
        <w:pStyle w:val="COMPara"/>
        <w:numPr>
          <w:ilvl w:val="1"/>
          <w:numId w:val="32"/>
        </w:numPr>
        <w:ind w:left="993" w:hanging="426"/>
        <w:jc w:val="both"/>
        <w:rPr>
          <w:lang w:val="en-US"/>
        </w:rPr>
      </w:pPr>
      <w:r w:rsidRPr="00645076">
        <w:rPr>
          <w:lang w:val="en-US"/>
        </w:rPr>
        <w:t>multinational files with at least one submitting State that has no</w:t>
      </w:r>
      <w:r w:rsidR="00AC2EF5">
        <w:rPr>
          <w:lang w:val="en-US"/>
        </w:rPr>
        <w:t xml:space="preserve"> element </w:t>
      </w:r>
      <w:r w:rsidR="00036CF4">
        <w:rPr>
          <w:lang w:val="en-US"/>
        </w:rPr>
        <w:t>inscribed</w:t>
      </w:r>
      <w:r w:rsidRPr="00645076">
        <w:rPr>
          <w:lang w:val="en-US"/>
        </w:rPr>
        <w:t xml:space="preserve"> </w:t>
      </w:r>
      <w:r w:rsidR="00AC2EF5">
        <w:rPr>
          <w:lang w:val="en-US"/>
        </w:rPr>
        <w:t>(</w:t>
      </w:r>
      <w:r w:rsidR="00036CF4">
        <w:rPr>
          <w:lang w:val="en-US"/>
        </w:rPr>
        <w:t>excluding inscriptions via multinational nominations)</w:t>
      </w:r>
      <w:r w:rsidRPr="00645076">
        <w:rPr>
          <w:lang w:val="en-US"/>
        </w:rPr>
        <w:t xml:space="preserve"> </w:t>
      </w:r>
      <w:r>
        <w:rPr>
          <w:rFonts w:asciiTheme="minorBidi" w:eastAsia="SimSun" w:hAnsiTheme="minorBidi" w:cstheme="minorBidi"/>
        </w:rPr>
        <w:t xml:space="preserve">and no other file included in the same </w:t>
      </w:r>
      <w:proofErr w:type="gramStart"/>
      <w:r>
        <w:rPr>
          <w:rFonts w:asciiTheme="minorBidi" w:eastAsia="SimSun" w:hAnsiTheme="minorBidi" w:cstheme="minorBidi"/>
        </w:rPr>
        <w:t>cycl</w:t>
      </w:r>
      <w:r w:rsidR="008E44D3">
        <w:rPr>
          <w:rFonts w:asciiTheme="minorBidi" w:eastAsia="SimSun" w:hAnsiTheme="minorBidi" w:cstheme="minorBidi"/>
        </w:rPr>
        <w:t>e</w:t>
      </w:r>
      <w:r w:rsidRPr="00645076">
        <w:rPr>
          <w:lang w:val="en-US"/>
        </w:rPr>
        <w:t>;</w:t>
      </w:r>
      <w:proofErr w:type="gramEnd"/>
    </w:p>
    <w:p w14:paraId="60952613" w14:textId="77777777" w:rsidR="003957D6" w:rsidRPr="00D94714" w:rsidRDefault="003957D6" w:rsidP="00360404">
      <w:pPr>
        <w:pStyle w:val="COMPara"/>
        <w:numPr>
          <w:ilvl w:val="1"/>
          <w:numId w:val="32"/>
        </w:numPr>
        <w:ind w:left="993" w:hanging="426"/>
        <w:jc w:val="both"/>
      </w:pPr>
      <w:r w:rsidRPr="00572781">
        <w:rPr>
          <w:lang w:val="en-US"/>
        </w:rPr>
        <w:t xml:space="preserve">multinational files with the fewest elements inscribed per submitting State concerned. If necessary, groups of submitting States who have submitted more than one multinational file </w:t>
      </w:r>
      <w:proofErr w:type="gramStart"/>
      <w:r w:rsidRPr="00572781">
        <w:rPr>
          <w:lang w:val="en-US"/>
        </w:rPr>
        <w:t>in a given</w:t>
      </w:r>
      <w:proofErr w:type="gramEnd"/>
      <w:r w:rsidRPr="00572781">
        <w:rPr>
          <w:lang w:val="en-US"/>
        </w:rPr>
        <w:t xml:space="preserve"> cycle shall be requested to choose which of their multinational files should be considered. </w:t>
      </w:r>
    </w:p>
    <w:p w14:paraId="43FC9F1B" w14:textId="6EC52002" w:rsidR="00812AD2" w:rsidRDefault="00812AD2" w:rsidP="00812AD2">
      <w:pPr>
        <w:pStyle w:val="COMPara"/>
        <w:numPr>
          <w:ilvl w:val="0"/>
          <w:numId w:val="78"/>
        </w:numPr>
        <w:ind w:left="567" w:hanging="567"/>
        <w:jc w:val="both"/>
        <w:rPr>
          <w:rFonts w:asciiTheme="minorBidi" w:hAnsiTheme="minorBidi" w:cstheme="minorBidi"/>
        </w:rPr>
      </w:pPr>
      <w:r>
        <w:rPr>
          <w:rFonts w:asciiTheme="minorBidi" w:hAnsiTheme="minorBidi" w:cstheme="minorBidi"/>
        </w:rPr>
        <w:t>In order to ensure the good administration of</w:t>
      </w:r>
      <w:r w:rsidRPr="000B5702">
        <w:rPr>
          <w:rFonts w:asciiTheme="minorBidi" w:hAnsiTheme="minorBidi" w:cstheme="minorBidi"/>
        </w:rPr>
        <w:t xml:space="preserve"> multinational nominations</w:t>
      </w:r>
      <w:r>
        <w:rPr>
          <w:rFonts w:asciiTheme="minorBidi" w:hAnsiTheme="minorBidi" w:cstheme="minorBidi"/>
        </w:rPr>
        <w:t>, the Committee may wish to:</w:t>
      </w:r>
    </w:p>
    <w:p w14:paraId="31C2F465" w14:textId="0A52747F" w:rsidR="00812AD2" w:rsidRPr="000B5702" w:rsidRDefault="00812AD2" w:rsidP="00360404">
      <w:pPr>
        <w:pStyle w:val="COMPara"/>
        <w:numPr>
          <w:ilvl w:val="4"/>
          <w:numId w:val="32"/>
        </w:numPr>
        <w:ind w:left="993" w:hanging="426"/>
        <w:jc w:val="both"/>
        <w:rPr>
          <w:rFonts w:asciiTheme="minorBidi" w:hAnsiTheme="minorBidi" w:cstheme="minorBidi"/>
        </w:rPr>
      </w:pPr>
      <w:r>
        <w:rPr>
          <w:rFonts w:asciiTheme="minorBidi" w:hAnsiTheme="minorBidi" w:cstheme="minorBidi"/>
        </w:rPr>
        <w:t xml:space="preserve">consider that States Parties shall be able to indicate a multinational file as ‘priority (0)’ </w:t>
      </w:r>
      <w:r w:rsidR="00F376F0">
        <w:rPr>
          <w:rFonts w:asciiTheme="minorBidi" w:hAnsiTheme="minorBidi" w:cstheme="minorBidi"/>
        </w:rPr>
        <w:t>for the 2026 and 2027 cycles</w:t>
      </w:r>
      <w:r>
        <w:rPr>
          <w:rFonts w:asciiTheme="minorBidi" w:hAnsiTheme="minorBidi" w:cstheme="minorBidi"/>
        </w:rPr>
        <w:t>;</w:t>
      </w:r>
    </w:p>
    <w:p w14:paraId="2481E224" w14:textId="6F46AC10" w:rsidR="00812AD2" w:rsidRDefault="00812AD2" w:rsidP="00360404">
      <w:pPr>
        <w:pStyle w:val="COMPara"/>
        <w:numPr>
          <w:ilvl w:val="4"/>
          <w:numId w:val="32"/>
        </w:numPr>
        <w:ind w:left="993" w:hanging="426"/>
        <w:jc w:val="both"/>
        <w:rPr>
          <w:rFonts w:asciiTheme="minorBidi" w:hAnsiTheme="minorBidi" w:cstheme="minorBidi"/>
        </w:rPr>
      </w:pPr>
      <w:r>
        <w:rPr>
          <w:rFonts w:asciiTheme="minorBidi" w:hAnsiTheme="minorBidi" w:cstheme="minorBidi"/>
        </w:rPr>
        <w:t xml:space="preserve">decide specifically for </w:t>
      </w:r>
      <w:r w:rsidR="00711213">
        <w:rPr>
          <w:rFonts w:asciiTheme="minorBidi" w:hAnsiTheme="minorBidi" w:cstheme="minorBidi"/>
        </w:rPr>
        <w:t>this next</w:t>
      </w:r>
      <w:r>
        <w:rPr>
          <w:rFonts w:asciiTheme="minorBidi" w:hAnsiTheme="minorBidi" w:cstheme="minorBidi"/>
        </w:rPr>
        <w:t xml:space="preserve"> cycle, that </w:t>
      </w:r>
      <w:r w:rsidRPr="00F8049B">
        <w:t>multinational files that could not be treated in the previous cycle,</w:t>
      </w:r>
      <w:r>
        <w:t xml:space="preserve"> be included</w:t>
      </w:r>
      <w:r w:rsidR="00711213">
        <w:t xml:space="preserve"> in the 2026 cycle</w:t>
      </w:r>
      <w:r>
        <w:t>,</w:t>
      </w:r>
      <w:r w:rsidRPr="00F8049B">
        <w:t xml:space="preserve"> while requesting </w:t>
      </w:r>
      <w:r w:rsidRPr="00F8049B">
        <w:rPr>
          <w:rFonts w:eastAsia="SimSun"/>
        </w:rPr>
        <w:t>groups of submitting States who have submitted more than one multinational file</w:t>
      </w:r>
      <w:r w:rsidRPr="00F8049B">
        <w:t xml:space="preserve"> to </w:t>
      </w:r>
      <w:r>
        <w:t>choose which of their multinational files should be considered, bearing in mind the annual ceiling of files.</w:t>
      </w:r>
    </w:p>
    <w:p w14:paraId="5E46439A" w14:textId="5AD5527D" w:rsidR="00B56210" w:rsidRPr="00E01A0E" w:rsidRDefault="00B56210" w:rsidP="00360404">
      <w:pPr>
        <w:pStyle w:val="COMPara"/>
        <w:numPr>
          <w:ilvl w:val="0"/>
          <w:numId w:val="78"/>
        </w:numPr>
        <w:ind w:left="567" w:hanging="567"/>
        <w:jc w:val="both"/>
        <w:rPr>
          <w:rFonts w:asciiTheme="minorBidi" w:hAnsiTheme="minorBidi" w:cstheme="minorBidi"/>
        </w:rPr>
      </w:pPr>
      <w:r w:rsidRPr="00E01A0E">
        <w:rPr>
          <w:rFonts w:asciiTheme="minorBidi" w:hAnsiTheme="minorBidi" w:cstheme="minorBidi"/>
        </w:rPr>
        <w:t xml:space="preserve">In addition, while </w:t>
      </w:r>
      <w:r w:rsidR="000E0174">
        <w:rPr>
          <w:rFonts w:asciiTheme="minorBidi" w:hAnsiTheme="minorBidi" w:cstheme="minorBidi"/>
        </w:rPr>
        <w:t>sixteen</w:t>
      </w:r>
      <w:r w:rsidRPr="00E01A0E">
        <w:rPr>
          <w:rFonts w:asciiTheme="minorBidi" w:hAnsiTheme="minorBidi" w:cstheme="minorBidi"/>
        </w:rPr>
        <w:t xml:space="preserve"> States have been able to already benefit from the simplification of the procedure for the extension of inscribed elements and for the transfer of inscribed elements from one list to another, it </w:t>
      </w:r>
      <w:r w:rsidR="001C21DB">
        <w:rPr>
          <w:rFonts w:asciiTheme="minorBidi" w:hAnsiTheme="minorBidi" w:cstheme="minorBidi"/>
        </w:rPr>
        <w:t>is proposed</w:t>
      </w:r>
      <w:r w:rsidRPr="00E01A0E">
        <w:rPr>
          <w:rFonts w:asciiTheme="minorBidi" w:hAnsiTheme="minorBidi" w:cstheme="minorBidi"/>
        </w:rPr>
        <w:t xml:space="preserve"> to </w:t>
      </w:r>
      <w:r w:rsidR="000E0174">
        <w:rPr>
          <w:rFonts w:asciiTheme="minorBidi" w:hAnsiTheme="minorBidi" w:cstheme="minorBidi"/>
        </w:rPr>
        <w:t xml:space="preserve">maintain </w:t>
      </w:r>
      <w:r w:rsidRPr="00E01A0E">
        <w:rPr>
          <w:rFonts w:asciiTheme="minorBidi" w:hAnsiTheme="minorBidi" w:cstheme="minorBidi"/>
        </w:rPr>
        <w:t xml:space="preserve">the possibility for such files to be treated outside the annual ceiling. For the purposes of the 2026 and 2027 cycles, the following requests and procedures </w:t>
      </w:r>
      <w:r w:rsidR="001C21DB">
        <w:rPr>
          <w:rFonts w:asciiTheme="minorBidi" w:hAnsiTheme="minorBidi" w:cstheme="minorBidi"/>
        </w:rPr>
        <w:t xml:space="preserve">would </w:t>
      </w:r>
      <w:r w:rsidRPr="00952A94">
        <w:rPr>
          <w:rFonts w:asciiTheme="minorBidi" w:hAnsiTheme="minorBidi" w:cstheme="minorBidi"/>
        </w:rPr>
        <w:t>continue</w:t>
      </w:r>
      <w:r w:rsidRPr="00E01A0E">
        <w:rPr>
          <w:rFonts w:asciiTheme="minorBidi" w:hAnsiTheme="minorBidi" w:cstheme="minorBidi"/>
        </w:rPr>
        <w:t xml:space="preserve"> be</w:t>
      </w:r>
      <w:r w:rsidRPr="00952A94">
        <w:rPr>
          <w:rFonts w:asciiTheme="minorBidi" w:hAnsiTheme="minorBidi" w:cstheme="minorBidi"/>
        </w:rPr>
        <w:t>ing</w:t>
      </w:r>
      <w:r w:rsidRPr="00E01A0E">
        <w:rPr>
          <w:rFonts w:asciiTheme="minorBidi" w:hAnsiTheme="minorBidi" w:cstheme="minorBidi"/>
        </w:rPr>
        <w:t xml:space="preserve"> treated outside the annual ceiling:</w:t>
      </w:r>
    </w:p>
    <w:p w14:paraId="7D1169BF" w14:textId="77777777" w:rsidR="00B56210" w:rsidRPr="00B56210" w:rsidRDefault="00B56210" w:rsidP="00360404">
      <w:pPr>
        <w:pStyle w:val="COMPara"/>
        <w:numPr>
          <w:ilvl w:val="0"/>
          <w:numId w:val="84"/>
        </w:numPr>
        <w:jc w:val="both"/>
        <w:rPr>
          <w:rFonts w:asciiTheme="minorBidi" w:hAnsiTheme="minorBidi" w:cstheme="minorBidi"/>
        </w:rPr>
      </w:pPr>
      <w:r w:rsidRPr="00B56210">
        <w:rPr>
          <w:rFonts w:asciiTheme="minorBidi" w:hAnsiTheme="minorBidi" w:cstheme="minorBidi"/>
        </w:rPr>
        <w:t>Requests for the transfer of an element from the Representative List to the Urgent Safeguarding List (paragraph 54 of the Operational Directives);</w:t>
      </w:r>
    </w:p>
    <w:p w14:paraId="2012D081" w14:textId="77777777" w:rsidR="00B56210" w:rsidRPr="00B56210" w:rsidRDefault="00B56210" w:rsidP="00360404">
      <w:pPr>
        <w:pStyle w:val="COMPara"/>
        <w:numPr>
          <w:ilvl w:val="0"/>
          <w:numId w:val="84"/>
        </w:numPr>
        <w:jc w:val="both"/>
        <w:rPr>
          <w:rFonts w:asciiTheme="minorBidi" w:hAnsiTheme="minorBidi" w:cstheme="minorBidi"/>
        </w:rPr>
      </w:pPr>
      <w:r w:rsidRPr="00B56210">
        <w:rPr>
          <w:rFonts w:asciiTheme="minorBidi" w:hAnsiTheme="minorBidi" w:cstheme="minorBidi"/>
        </w:rPr>
        <w:t>In the context of a transfer of an element from the Urgent Safeguarding List to the Representative List, the inclusion in the Register of Good Safeguarding Practices of the successful safeguarding experience described in the transfer request (paragraph 39.3 of the Operational Directives);</w:t>
      </w:r>
    </w:p>
    <w:p w14:paraId="0CD5B21E" w14:textId="77777777" w:rsidR="00B56210" w:rsidRPr="00B56210" w:rsidRDefault="00B56210" w:rsidP="00360404">
      <w:pPr>
        <w:pStyle w:val="COMPara"/>
        <w:numPr>
          <w:ilvl w:val="0"/>
          <w:numId w:val="84"/>
        </w:numPr>
        <w:jc w:val="both"/>
        <w:rPr>
          <w:rFonts w:asciiTheme="minorBidi" w:hAnsiTheme="minorBidi" w:cstheme="minorBidi"/>
        </w:rPr>
      </w:pPr>
      <w:r w:rsidRPr="00B56210">
        <w:rPr>
          <w:rFonts w:asciiTheme="minorBidi" w:hAnsiTheme="minorBidi" w:cstheme="minorBidi"/>
        </w:rPr>
        <w:t>Procedures for the follow-up of elements inscribed on the Lists of the Convention (paragraphs 40.2 and 40.3 of the Operational Directives);</w:t>
      </w:r>
    </w:p>
    <w:p w14:paraId="7D1EB624" w14:textId="7D1EE6C9" w:rsidR="00B56210" w:rsidRPr="00E01A0E" w:rsidRDefault="00B56210" w:rsidP="00360404">
      <w:pPr>
        <w:pStyle w:val="COMPara"/>
        <w:numPr>
          <w:ilvl w:val="0"/>
          <w:numId w:val="84"/>
        </w:numPr>
        <w:jc w:val="both"/>
        <w:rPr>
          <w:rFonts w:asciiTheme="minorBidi" w:hAnsiTheme="minorBidi" w:cstheme="minorBidi"/>
        </w:rPr>
      </w:pPr>
      <w:r w:rsidRPr="00B56210">
        <w:rPr>
          <w:rFonts w:asciiTheme="minorBidi" w:hAnsiTheme="minorBidi" w:cstheme="minorBidi"/>
        </w:rPr>
        <w:t>On an experimental basis, requests for the transfer of an element from the Urgent Safeguarding List to the Representative List and those for inscription on an extended or reduced basis.</w:t>
      </w:r>
    </w:p>
    <w:p w14:paraId="02189565" w14:textId="3B2D7222" w:rsidR="00862498" w:rsidRPr="00D17E50" w:rsidRDefault="00862498" w:rsidP="00360404">
      <w:pPr>
        <w:pStyle w:val="COMPara"/>
        <w:keepLines/>
        <w:numPr>
          <w:ilvl w:val="0"/>
          <w:numId w:val="78"/>
        </w:numPr>
        <w:ind w:left="567" w:hanging="567"/>
        <w:jc w:val="both"/>
        <w:rPr>
          <w:rFonts w:asciiTheme="minorBidi" w:hAnsiTheme="minorBidi" w:cstheme="minorBidi"/>
        </w:rPr>
      </w:pPr>
      <w:r w:rsidRPr="00D17E50">
        <w:rPr>
          <w:rFonts w:asciiTheme="minorBidi" w:hAnsiTheme="minorBidi" w:cstheme="minorBidi"/>
        </w:rPr>
        <w:t xml:space="preserve">With the proposed abovementioned provisions, </w:t>
      </w:r>
      <w:r w:rsidR="00D17E50" w:rsidRPr="00D17E50">
        <w:rPr>
          <w:rFonts w:asciiTheme="minorBidi" w:hAnsiTheme="minorBidi" w:cstheme="minorBidi"/>
        </w:rPr>
        <w:t>a forecast could be that</w:t>
      </w:r>
      <w:r w:rsidRPr="00D17E50">
        <w:rPr>
          <w:rFonts w:asciiTheme="minorBidi" w:hAnsiTheme="minorBidi" w:cstheme="minorBidi"/>
        </w:rPr>
        <w:t xml:space="preserve"> </w:t>
      </w:r>
      <w:r w:rsidR="00D17E50" w:rsidRPr="00D17E50">
        <w:rPr>
          <w:rFonts w:asciiTheme="minorBidi" w:hAnsiTheme="minorBidi" w:cstheme="minorBidi"/>
        </w:rPr>
        <w:t>around eighty files might</w:t>
      </w:r>
      <w:r w:rsidRPr="00D17E50">
        <w:rPr>
          <w:rFonts w:asciiTheme="minorBidi" w:hAnsiTheme="minorBidi" w:cstheme="minorBidi"/>
        </w:rPr>
        <w:t xml:space="preserve"> be treated in each the 2026 and 2027 cycles</w:t>
      </w:r>
      <w:r w:rsidR="000E0174" w:rsidRPr="00D17E50">
        <w:rPr>
          <w:rFonts w:asciiTheme="minorBidi" w:hAnsiTheme="minorBidi" w:cstheme="minorBidi"/>
        </w:rPr>
        <w:t>.</w:t>
      </w:r>
      <w:r w:rsidRPr="00D17E50">
        <w:rPr>
          <w:rFonts w:asciiTheme="minorBidi" w:hAnsiTheme="minorBidi" w:cstheme="minorBidi"/>
        </w:rPr>
        <w:t xml:space="preserve"> </w:t>
      </w:r>
      <w:r w:rsidR="000E0174" w:rsidRPr="00D17E50">
        <w:rPr>
          <w:rFonts w:asciiTheme="minorBidi" w:hAnsiTheme="minorBidi" w:cstheme="minorBidi"/>
        </w:rPr>
        <w:t>This</w:t>
      </w:r>
      <w:r w:rsidRPr="00D17E50">
        <w:rPr>
          <w:rFonts w:asciiTheme="minorBidi" w:hAnsiTheme="minorBidi" w:cstheme="minorBidi"/>
        </w:rPr>
        <w:t xml:space="preserve"> represents a</w:t>
      </w:r>
      <w:r w:rsidR="00D17E50" w:rsidRPr="00D17E50">
        <w:rPr>
          <w:rFonts w:asciiTheme="minorBidi" w:hAnsiTheme="minorBidi" w:cstheme="minorBidi"/>
        </w:rPr>
        <w:t xml:space="preserve"> potential</w:t>
      </w:r>
      <w:r w:rsidRPr="00D17E50">
        <w:rPr>
          <w:rFonts w:asciiTheme="minorBidi" w:hAnsiTheme="minorBidi" w:cstheme="minorBidi"/>
        </w:rPr>
        <w:t xml:space="preserve"> </w:t>
      </w:r>
      <w:r w:rsidR="00D17E50" w:rsidRPr="00360404">
        <w:rPr>
          <w:rFonts w:asciiTheme="minorBidi" w:hAnsiTheme="minorBidi" w:cstheme="minorBidi"/>
        </w:rPr>
        <w:t>34</w:t>
      </w:r>
      <w:r w:rsidRPr="00D17E50">
        <w:rPr>
          <w:rFonts w:asciiTheme="minorBidi" w:hAnsiTheme="minorBidi" w:cstheme="minorBidi"/>
        </w:rPr>
        <w:t xml:space="preserve"> per cent increase in comparison with the 2022 and 2023 cycles and therefore an increased workload for the Committee, the Evaluation Body and the Secretariat. </w:t>
      </w:r>
    </w:p>
    <w:p w14:paraId="25FE307F" w14:textId="6655EEDB" w:rsidR="006B5BE3" w:rsidRPr="00DB74F4" w:rsidRDefault="006B5BE3" w:rsidP="00360404">
      <w:pPr>
        <w:pStyle w:val="COMPara"/>
        <w:numPr>
          <w:ilvl w:val="0"/>
          <w:numId w:val="78"/>
        </w:numPr>
        <w:ind w:left="567" w:hanging="567"/>
        <w:jc w:val="both"/>
      </w:pPr>
      <w:proofErr w:type="gramStart"/>
      <w:r w:rsidRPr="00E914AB">
        <w:rPr>
          <w:rFonts w:asciiTheme="minorBidi" w:hAnsiTheme="minorBidi" w:cstheme="minorBidi"/>
        </w:rPr>
        <w:t>Taking into account</w:t>
      </w:r>
      <w:proofErr w:type="gramEnd"/>
      <w:r w:rsidRPr="00E914AB">
        <w:rPr>
          <w:rFonts w:asciiTheme="minorBidi" w:hAnsiTheme="minorBidi" w:cstheme="minorBidi"/>
        </w:rPr>
        <w:t xml:space="preserve"> that </w:t>
      </w:r>
      <w:r w:rsidR="004F582F" w:rsidRPr="00E01A0E">
        <w:rPr>
          <w:rFonts w:asciiTheme="minorBidi" w:hAnsiTheme="minorBidi" w:cstheme="minorBidi"/>
        </w:rPr>
        <w:t xml:space="preserve">the under-utilization of the Register of Good Safeguarding Practices </w:t>
      </w:r>
      <w:r w:rsidRPr="00E914AB">
        <w:rPr>
          <w:rFonts w:asciiTheme="minorBidi" w:hAnsiTheme="minorBidi" w:cstheme="minorBidi"/>
        </w:rPr>
        <w:t>by States Parties</w:t>
      </w:r>
      <w:r w:rsidR="00676623">
        <w:rPr>
          <w:rFonts w:asciiTheme="minorBidi" w:hAnsiTheme="minorBidi" w:cstheme="minorBidi"/>
        </w:rPr>
        <w:t xml:space="preserve"> (</w:t>
      </w:r>
      <w:r w:rsidR="00676623" w:rsidRPr="00E01A0E">
        <w:rPr>
          <w:rFonts w:asciiTheme="minorBidi" w:hAnsiTheme="minorBidi" w:cstheme="minorBidi"/>
        </w:rPr>
        <w:t>3%</w:t>
      </w:r>
      <w:r w:rsidR="00676623">
        <w:rPr>
          <w:rFonts w:asciiTheme="minorBidi" w:hAnsiTheme="minorBidi" w:cstheme="minorBidi"/>
        </w:rPr>
        <w:t xml:space="preserve"> of all files processed in the 2024 and 2025 cycles)</w:t>
      </w:r>
      <w:r w:rsidRPr="00E914AB">
        <w:rPr>
          <w:rFonts w:asciiTheme="minorBidi" w:hAnsiTheme="minorBidi" w:cstheme="minorBidi"/>
        </w:rPr>
        <w:t>, the</w:t>
      </w:r>
      <w:r w:rsidR="004F582F" w:rsidRPr="00E01A0E">
        <w:rPr>
          <w:rFonts w:asciiTheme="minorBidi" w:hAnsiTheme="minorBidi" w:cstheme="minorBidi"/>
        </w:rPr>
        <w:t xml:space="preserve"> Convention’s governing bodies have recently taken several measures</w:t>
      </w:r>
      <w:r w:rsidR="001322EB">
        <w:rPr>
          <w:rStyle w:val="FootnoteReference"/>
          <w:rFonts w:asciiTheme="minorBidi" w:hAnsiTheme="minorBidi" w:cstheme="minorBidi"/>
        </w:rPr>
        <w:footnoteReference w:id="4"/>
      </w:r>
      <w:r w:rsidR="00E914AB" w:rsidRPr="00E01A0E">
        <w:rPr>
          <w:rFonts w:asciiTheme="minorBidi" w:hAnsiTheme="minorBidi" w:cstheme="minorBidi"/>
        </w:rPr>
        <w:t>,</w:t>
      </w:r>
      <w:r w:rsidR="004F582F" w:rsidRPr="00E01A0E">
        <w:rPr>
          <w:rFonts w:asciiTheme="minorBidi" w:hAnsiTheme="minorBidi" w:cstheme="minorBidi"/>
        </w:rPr>
        <w:t xml:space="preserve"> through </w:t>
      </w:r>
      <w:r w:rsidR="000E0174">
        <w:rPr>
          <w:rFonts w:asciiTheme="minorBidi" w:hAnsiTheme="minorBidi" w:cstheme="minorBidi"/>
        </w:rPr>
        <w:t xml:space="preserve">both </w:t>
      </w:r>
      <w:r w:rsidR="004F582F" w:rsidRPr="00E01A0E">
        <w:rPr>
          <w:rFonts w:asciiTheme="minorBidi" w:hAnsiTheme="minorBidi" w:cstheme="minorBidi"/>
        </w:rPr>
        <w:t>the global reflection on the listing mechanisms and the reflection on a broader implementation of Article 18</w:t>
      </w:r>
      <w:r w:rsidR="00E914AB" w:rsidRPr="00E01A0E">
        <w:rPr>
          <w:rFonts w:asciiTheme="minorBidi" w:hAnsiTheme="minorBidi" w:cstheme="minorBidi"/>
        </w:rPr>
        <w:t xml:space="preserve">, to further </w:t>
      </w:r>
      <w:r w:rsidR="00E914AB" w:rsidRPr="00E01A0E">
        <w:t xml:space="preserve">improve </w:t>
      </w:r>
      <w:r w:rsidR="00E914AB" w:rsidRPr="00E01A0E">
        <w:rPr>
          <w:lang w:val="en-US"/>
        </w:rPr>
        <w:t>access to and increase the visibility</w:t>
      </w:r>
      <w:r w:rsidR="00E914AB" w:rsidRPr="00E01A0E">
        <w:t xml:space="preserve"> of the Register</w:t>
      </w:r>
      <w:r w:rsidR="00DC4448" w:rsidRPr="00E914AB">
        <w:rPr>
          <w:rFonts w:asciiTheme="minorBidi" w:hAnsiTheme="minorBidi" w:cstheme="minorBidi"/>
        </w:rPr>
        <w:t>.</w:t>
      </w:r>
      <w:r w:rsidR="00E914AB" w:rsidRPr="00E914AB">
        <w:rPr>
          <w:rFonts w:asciiTheme="minorBidi" w:hAnsiTheme="minorBidi" w:cstheme="minorBidi"/>
        </w:rPr>
        <w:t xml:space="preserve"> It </w:t>
      </w:r>
      <w:r w:rsidR="000E0174">
        <w:rPr>
          <w:rFonts w:asciiTheme="minorBidi" w:hAnsiTheme="minorBidi" w:cstheme="minorBidi"/>
        </w:rPr>
        <w:t>may be</w:t>
      </w:r>
      <w:r w:rsidR="00E914AB" w:rsidRPr="00E914AB">
        <w:rPr>
          <w:rFonts w:asciiTheme="minorBidi" w:hAnsiTheme="minorBidi" w:cstheme="minorBidi"/>
        </w:rPr>
        <w:t xml:space="preserve"> premature to assess the effectiveness of these measures, as several of them have not yet been fully applied. However, in addition to </w:t>
      </w:r>
      <w:r w:rsidRPr="00E914AB">
        <w:rPr>
          <w:rFonts w:asciiTheme="minorBidi" w:hAnsiTheme="minorBidi" w:cstheme="minorBidi"/>
        </w:rPr>
        <w:t>encourag</w:t>
      </w:r>
      <w:r w:rsidR="00E914AB" w:rsidRPr="00E01A0E">
        <w:rPr>
          <w:rFonts w:asciiTheme="minorBidi" w:hAnsiTheme="minorBidi" w:cstheme="minorBidi"/>
        </w:rPr>
        <w:t>ing</w:t>
      </w:r>
      <w:r w:rsidRPr="00E914AB">
        <w:rPr>
          <w:rFonts w:asciiTheme="minorBidi" w:hAnsiTheme="minorBidi" w:cstheme="minorBidi"/>
        </w:rPr>
        <w:t xml:space="preserve"> the submission of proposals to the Register of Good Safeguarding Practices, </w:t>
      </w:r>
      <w:r w:rsidR="00E914AB" w:rsidRPr="00E01A0E">
        <w:rPr>
          <w:lang w:val="en-US"/>
        </w:rPr>
        <w:t>the Committee may wish</w:t>
      </w:r>
      <w:r w:rsidR="00F3604C">
        <w:rPr>
          <w:lang w:val="en-US"/>
        </w:rPr>
        <w:t xml:space="preserve"> to underline the necessity to </w:t>
      </w:r>
      <w:r w:rsidR="00F3604C" w:rsidRPr="00E914AB">
        <w:rPr>
          <w:lang w:val="en-US"/>
        </w:rPr>
        <w:t>monitor</w:t>
      </w:r>
      <w:r w:rsidR="00F3604C">
        <w:rPr>
          <w:lang w:val="en-US"/>
        </w:rPr>
        <w:t xml:space="preserve"> the above-mentioned measures and possibly</w:t>
      </w:r>
      <w:r w:rsidR="00E914AB" w:rsidRPr="00E01A0E">
        <w:rPr>
          <w:lang w:val="en-US"/>
        </w:rPr>
        <w:t xml:space="preserve"> </w:t>
      </w:r>
      <w:r w:rsidR="00F3604C">
        <w:rPr>
          <w:lang w:val="en-US"/>
        </w:rPr>
        <w:t>discuss other ways to promote the Register</w:t>
      </w:r>
      <w:r w:rsidR="00F3604C" w:rsidRPr="00DB74F4">
        <w:rPr>
          <w:lang w:val="en-US"/>
        </w:rPr>
        <w:t>, such as the introduction of a dedicated quota under the annual ceiling</w:t>
      </w:r>
      <w:r w:rsidR="00711213" w:rsidRPr="00DB74F4">
        <w:rPr>
          <w:lang w:val="en-US"/>
        </w:rPr>
        <w:t>, bearing in mind the potential impact of such a quota on other priority levels</w:t>
      </w:r>
      <w:r w:rsidRPr="00DB74F4">
        <w:rPr>
          <w:lang w:val="en-US"/>
        </w:rPr>
        <w:t>.</w:t>
      </w:r>
    </w:p>
    <w:p w14:paraId="50D3EAFF" w14:textId="450B1B87" w:rsidR="00D95C4C" w:rsidRPr="00BB6EEC" w:rsidRDefault="000B1C8F" w:rsidP="00360404">
      <w:pPr>
        <w:pStyle w:val="COMPara"/>
        <w:numPr>
          <w:ilvl w:val="0"/>
          <w:numId w:val="78"/>
        </w:numPr>
        <w:ind w:left="567" w:hanging="567"/>
        <w:jc w:val="both"/>
      </w:pPr>
      <w:bookmarkStart w:id="2" w:name="_Hlk177744240"/>
      <w:r w:rsidRPr="00C55B6B">
        <w:t>The</w:t>
      </w:r>
      <w:r w:rsidRPr="00BB6EEC">
        <w:t xml:space="preserve"> </w:t>
      </w:r>
      <w:r w:rsidRPr="00360404">
        <w:rPr>
          <w:rFonts w:asciiTheme="minorBidi" w:hAnsiTheme="minorBidi" w:cstheme="minorBidi"/>
        </w:rPr>
        <w:t>Committee</w:t>
      </w:r>
      <w:r w:rsidRPr="00BB6EEC">
        <w:t xml:space="preserve"> may wish to adopt the following decision</w:t>
      </w:r>
      <w:r w:rsidR="00D95C4C" w:rsidRPr="00BB6EEC">
        <w:t>:</w:t>
      </w:r>
    </w:p>
    <w:bookmarkEnd w:id="2"/>
    <w:p w14:paraId="6CEB1E9D" w14:textId="68C0EC66" w:rsidR="00D95C4C" w:rsidRPr="00BB6EEC" w:rsidRDefault="004A34A0" w:rsidP="001D14FE">
      <w:pPr>
        <w:pStyle w:val="COMTitleDecision"/>
        <w:rPr>
          <w:rFonts w:eastAsia="SimSun"/>
        </w:rPr>
      </w:pPr>
      <w:r w:rsidRPr="00BB6EEC">
        <w:t xml:space="preserve">DRAFT </w:t>
      </w:r>
      <w:r w:rsidR="00CB0542" w:rsidRPr="00BB6EEC">
        <w:t>DECISION 1</w:t>
      </w:r>
      <w:r w:rsidR="00D03C2A">
        <w:t>9</w:t>
      </w:r>
      <w:r w:rsidR="00EC6F8D" w:rsidRPr="00BB6EEC">
        <w:t>.</w:t>
      </w:r>
      <w:r w:rsidR="00EC6F8D" w:rsidRPr="00A86E3C">
        <w:t>COM</w:t>
      </w:r>
      <w:r w:rsidR="00517FD8" w:rsidRPr="00A86E3C">
        <w:t xml:space="preserve"> </w:t>
      </w:r>
      <w:r w:rsidR="00A86E3C" w:rsidRPr="00A86E3C">
        <w:t>15</w:t>
      </w:r>
    </w:p>
    <w:p w14:paraId="13024F0B" w14:textId="77777777" w:rsidR="00D95C4C" w:rsidRPr="00BB6EEC" w:rsidRDefault="00285BB4" w:rsidP="00285BB4">
      <w:pPr>
        <w:pStyle w:val="COMPreambulaDecisions"/>
        <w:rPr>
          <w:rFonts w:eastAsia="SimSun"/>
        </w:rPr>
      </w:pPr>
      <w:r w:rsidRPr="00BB6EEC">
        <w:t>The Committee,</w:t>
      </w:r>
    </w:p>
    <w:p w14:paraId="5A9F22F3" w14:textId="217F9560" w:rsidR="0057439C" w:rsidRPr="00BB6EEC" w:rsidRDefault="00D95C4C" w:rsidP="00E01A0E">
      <w:pPr>
        <w:pStyle w:val="COMParaDecision"/>
        <w:ind w:left="1134" w:hanging="567"/>
      </w:pPr>
      <w:r w:rsidRPr="00BB6EEC">
        <w:t>Having examined</w:t>
      </w:r>
      <w:r w:rsidRPr="00BB6EEC">
        <w:rPr>
          <w:u w:val="none"/>
        </w:rPr>
        <w:t xml:space="preserve"> </w:t>
      </w:r>
      <w:r w:rsidR="00480175" w:rsidRPr="00BB6EEC">
        <w:rPr>
          <w:u w:val="none"/>
        </w:rPr>
        <w:t>d</w:t>
      </w:r>
      <w:r w:rsidRPr="00BB6EEC">
        <w:rPr>
          <w:u w:val="none"/>
        </w:rPr>
        <w:t>oc</w:t>
      </w:r>
      <w:r w:rsidR="00CB0542" w:rsidRPr="00BB6EEC">
        <w:rPr>
          <w:u w:val="none"/>
        </w:rPr>
        <w:t xml:space="preserve">ument </w:t>
      </w:r>
      <w:r w:rsidR="00C5776D" w:rsidRPr="00BB6EEC">
        <w:rPr>
          <w:u w:val="none"/>
        </w:rPr>
        <w:t>LHE</w:t>
      </w:r>
      <w:r w:rsidR="00CB0542" w:rsidRPr="00BB6EEC">
        <w:rPr>
          <w:u w:val="none"/>
        </w:rPr>
        <w:t>/</w:t>
      </w:r>
      <w:r w:rsidR="00D7105A" w:rsidRPr="00BB6EEC">
        <w:rPr>
          <w:u w:val="none"/>
        </w:rPr>
        <w:t>2</w:t>
      </w:r>
      <w:r w:rsidR="00D03C2A">
        <w:rPr>
          <w:u w:val="none"/>
        </w:rPr>
        <w:t>4</w:t>
      </w:r>
      <w:r w:rsidR="00337CEB" w:rsidRPr="00BB6EEC">
        <w:rPr>
          <w:u w:val="none"/>
        </w:rPr>
        <w:t>/1</w:t>
      </w:r>
      <w:r w:rsidR="00D03C2A">
        <w:rPr>
          <w:u w:val="none"/>
        </w:rPr>
        <w:t>9</w:t>
      </w:r>
      <w:r w:rsidR="00EC6F8D" w:rsidRPr="00BB6EEC">
        <w:rPr>
          <w:u w:val="none"/>
        </w:rPr>
        <w:t>.</w:t>
      </w:r>
      <w:r w:rsidR="00EC6F8D" w:rsidRPr="00A86E3C">
        <w:rPr>
          <w:u w:val="none"/>
        </w:rPr>
        <w:t>COM</w:t>
      </w:r>
      <w:r w:rsidR="004A34A0" w:rsidRPr="00A86E3C">
        <w:rPr>
          <w:u w:val="none"/>
        </w:rPr>
        <w:t>/</w:t>
      </w:r>
      <w:r w:rsidR="00A86E3C" w:rsidRPr="00A86E3C">
        <w:rPr>
          <w:u w:val="none"/>
        </w:rPr>
        <w:t>15</w:t>
      </w:r>
      <w:r w:rsidR="006E75EB" w:rsidRPr="00BB6EEC">
        <w:rPr>
          <w:u w:val="none"/>
        </w:rPr>
        <w:t>,</w:t>
      </w:r>
    </w:p>
    <w:p w14:paraId="611A775D" w14:textId="7557A160" w:rsidR="003957D6" w:rsidRPr="00176366" w:rsidRDefault="003957D6" w:rsidP="00E01A0E">
      <w:pPr>
        <w:pStyle w:val="COMParaDecision"/>
        <w:ind w:left="1134" w:hanging="567"/>
      </w:pPr>
      <w:r w:rsidRPr="00F55770">
        <w:t>Recalling</w:t>
      </w:r>
      <w:r w:rsidRPr="00E01A0E">
        <w:rPr>
          <w:u w:val="none"/>
        </w:rPr>
        <w:t xml:space="preserve"> </w:t>
      </w:r>
      <w:r w:rsidR="00A24DC4">
        <w:rPr>
          <w:u w:val="none"/>
        </w:rPr>
        <w:t xml:space="preserve">the relevant paragraphs </w:t>
      </w:r>
      <w:r w:rsidRPr="00E01A0E">
        <w:rPr>
          <w:u w:val="none"/>
        </w:rPr>
        <w:t>of the Operational Directives</w:t>
      </w:r>
      <w:r w:rsidR="00A24DC4">
        <w:rPr>
          <w:u w:val="none"/>
        </w:rPr>
        <w:t xml:space="preserve"> concerning nomination procedures</w:t>
      </w:r>
      <w:r w:rsidRPr="00E01A0E">
        <w:rPr>
          <w:u w:val="none"/>
        </w:rPr>
        <w:t>, Decision </w:t>
      </w:r>
      <w:hyperlink r:id="rId13" w:history="1">
        <w:r w:rsidR="00F55770" w:rsidRPr="00BA7A0D">
          <w:rPr>
            <w:rStyle w:val="Hyperlink"/>
            <w:rFonts w:asciiTheme="minorBidi" w:hAnsiTheme="minorBidi" w:cstheme="minorBidi"/>
          </w:rPr>
          <w:t>17.COM 15</w:t>
        </w:r>
      </w:hyperlink>
      <w:r w:rsidRPr="00E01A0E">
        <w:rPr>
          <w:color w:val="000000" w:themeColor="text1"/>
          <w:u w:val="none"/>
        </w:rPr>
        <w:t>,</w:t>
      </w:r>
      <w:r w:rsidRPr="00E01A0E">
        <w:rPr>
          <w:color w:val="0000FF"/>
          <w:u w:val="none"/>
        </w:rPr>
        <w:t xml:space="preserve"> </w:t>
      </w:r>
      <w:r w:rsidRPr="00E01A0E">
        <w:rPr>
          <w:u w:val="none"/>
        </w:rPr>
        <w:t xml:space="preserve">as well as </w:t>
      </w:r>
      <w:hyperlink r:id="rId14" w:history="1">
        <w:r w:rsidRPr="00E01A0E">
          <w:rPr>
            <w:u w:val="none"/>
          </w:rPr>
          <w:t>Resolution</w:t>
        </w:r>
        <w:r w:rsidR="00F55770">
          <w:rPr>
            <w:u w:val="none"/>
          </w:rPr>
          <w:t>s</w:t>
        </w:r>
        <w:r w:rsidRPr="00E01A0E">
          <w:rPr>
            <w:rStyle w:val="Hyperlink"/>
            <w:rFonts w:asciiTheme="minorBidi" w:hAnsiTheme="minorBidi" w:cstheme="minorBidi"/>
            <w:snapToGrid w:val="0"/>
            <w:u w:val="none"/>
            <w:lang w:eastAsia="en-US"/>
          </w:rPr>
          <w:t xml:space="preserve"> </w:t>
        </w:r>
        <w:r w:rsidRPr="00E91A44">
          <w:rPr>
            <w:rStyle w:val="Hyperlink"/>
            <w:rFonts w:asciiTheme="minorBidi" w:hAnsiTheme="minorBidi" w:cstheme="minorBidi"/>
            <w:snapToGrid w:val="0"/>
            <w:lang w:eastAsia="en-US"/>
          </w:rPr>
          <w:t>9.GA</w:t>
        </w:r>
        <w:r w:rsidR="00A263CE">
          <w:rPr>
            <w:rStyle w:val="Hyperlink"/>
            <w:rFonts w:asciiTheme="minorBidi" w:hAnsiTheme="minorBidi" w:cstheme="minorBidi"/>
            <w:snapToGrid w:val="0"/>
            <w:lang w:eastAsia="en-US"/>
          </w:rPr>
          <w:t xml:space="preserve"> </w:t>
        </w:r>
        <w:r w:rsidRPr="00E91A44">
          <w:rPr>
            <w:rStyle w:val="Hyperlink"/>
            <w:rFonts w:asciiTheme="minorBidi" w:hAnsiTheme="minorBidi" w:cstheme="minorBidi"/>
            <w:snapToGrid w:val="0"/>
            <w:lang w:eastAsia="en-US"/>
          </w:rPr>
          <w:t>9</w:t>
        </w:r>
      </w:hyperlink>
      <w:r w:rsidR="00F55770">
        <w:rPr>
          <w:u w:val="none"/>
        </w:rPr>
        <w:t xml:space="preserve"> and </w:t>
      </w:r>
      <w:hyperlink r:id="rId15" w:history="1">
        <w:r w:rsidR="00F55770" w:rsidRPr="00BA7A0D">
          <w:rPr>
            <w:rStyle w:val="Hyperlink"/>
          </w:rPr>
          <w:t xml:space="preserve">10.GA </w:t>
        </w:r>
        <w:r w:rsidR="00D70250">
          <w:rPr>
            <w:rStyle w:val="Hyperlink"/>
          </w:rPr>
          <w:t>7</w:t>
        </w:r>
      </w:hyperlink>
      <w:r w:rsidR="00F55770" w:rsidRPr="00E01A0E">
        <w:rPr>
          <w:rStyle w:val="Hyperlink"/>
          <w:color w:val="auto"/>
          <w:u w:val="none"/>
        </w:rPr>
        <w:t>,</w:t>
      </w:r>
    </w:p>
    <w:p w14:paraId="4935E386" w14:textId="4E203589" w:rsidR="00A14FFC" w:rsidRPr="00E01A0E" w:rsidRDefault="00A14FFC" w:rsidP="003957D6">
      <w:pPr>
        <w:pStyle w:val="COMParaDecision"/>
        <w:ind w:left="1134" w:hanging="567"/>
        <w:rPr>
          <w:lang w:val="en-US"/>
        </w:rPr>
      </w:pPr>
      <w:r w:rsidRPr="00E01A0E">
        <w:rPr>
          <w:snapToGrid w:val="0"/>
          <w:lang w:eastAsia="en-US"/>
        </w:rPr>
        <w:t>Takes note</w:t>
      </w:r>
      <w:r w:rsidRPr="00E01A0E">
        <w:rPr>
          <w:snapToGrid w:val="0"/>
          <w:u w:val="none"/>
          <w:lang w:eastAsia="en-US"/>
        </w:rPr>
        <w:t xml:space="preserve"> that the number of files tre</w:t>
      </w:r>
      <w:r w:rsidRPr="00E01A0E">
        <w:rPr>
          <w:u w:val="none"/>
        </w:rPr>
        <w:t>a</w:t>
      </w:r>
      <w:r w:rsidRPr="00E01A0E">
        <w:rPr>
          <w:snapToGrid w:val="0"/>
          <w:u w:val="none"/>
          <w:lang w:eastAsia="en-US"/>
        </w:rPr>
        <w:t xml:space="preserve">ted for the 2024 cycle is </w:t>
      </w:r>
      <w:r w:rsidR="000467FE" w:rsidRPr="00E01A0E">
        <w:rPr>
          <w:snapToGrid w:val="0"/>
          <w:u w:val="none"/>
          <w:lang w:eastAsia="en-US"/>
        </w:rPr>
        <w:t>seventy</w:t>
      </w:r>
      <w:r w:rsidR="00711213">
        <w:rPr>
          <w:snapToGrid w:val="0"/>
          <w:u w:val="none"/>
          <w:lang w:eastAsia="en-US"/>
        </w:rPr>
        <w:t>-one</w:t>
      </w:r>
      <w:r w:rsidRPr="00E01A0E">
        <w:rPr>
          <w:snapToGrid w:val="0"/>
          <w:u w:val="none"/>
          <w:lang w:eastAsia="en-US"/>
        </w:rPr>
        <w:t xml:space="preserve"> (</w:t>
      </w:r>
      <w:r w:rsidR="003A41F3" w:rsidRPr="00E01A0E">
        <w:rPr>
          <w:snapToGrid w:val="0"/>
          <w:u w:val="none"/>
          <w:lang w:eastAsia="en-US"/>
        </w:rPr>
        <w:t>sixty-one</w:t>
      </w:r>
      <w:r w:rsidRPr="00E01A0E">
        <w:rPr>
          <w:snapToGrid w:val="0"/>
          <w:u w:val="none"/>
          <w:lang w:eastAsia="en-US"/>
        </w:rPr>
        <w:t xml:space="preserve"> </w:t>
      </w:r>
      <w:r w:rsidR="00964F44" w:rsidRPr="00E01A0E">
        <w:rPr>
          <w:snapToGrid w:val="0"/>
          <w:u w:val="none"/>
          <w:lang w:eastAsia="en-US"/>
        </w:rPr>
        <w:t xml:space="preserve">files </w:t>
      </w:r>
      <w:r w:rsidRPr="00E01A0E">
        <w:rPr>
          <w:snapToGrid w:val="0"/>
          <w:u w:val="none"/>
          <w:lang w:eastAsia="en-US"/>
        </w:rPr>
        <w:t>within the annual ceiling</w:t>
      </w:r>
      <w:r w:rsidR="003A41F3" w:rsidRPr="00E01A0E">
        <w:rPr>
          <w:snapToGrid w:val="0"/>
          <w:u w:val="none"/>
          <w:lang w:eastAsia="en-US"/>
        </w:rPr>
        <w:t xml:space="preserve"> </w:t>
      </w:r>
      <w:r w:rsidR="007B52AC" w:rsidRPr="00E01A0E">
        <w:rPr>
          <w:snapToGrid w:val="0"/>
          <w:u w:val="none"/>
          <w:lang w:eastAsia="en-US"/>
        </w:rPr>
        <w:t xml:space="preserve">and </w:t>
      </w:r>
      <w:r w:rsidR="00711213">
        <w:rPr>
          <w:snapToGrid w:val="0"/>
          <w:u w:val="none"/>
          <w:lang w:eastAsia="en-US"/>
        </w:rPr>
        <w:t>ten</w:t>
      </w:r>
      <w:r w:rsidR="00711213" w:rsidRPr="00E01A0E">
        <w:rPr>
          <w:snapToGrid w:val="0"/>
          <w:u w:val="none"/>
          <w:lang w:eastAsia="en-US"/>
        </w:rPr>
        <w:t xml:space="preserve"> </w:t>
      </w:r>
      <w:r w:rsidR="003A41F3" w:rsidRPr="00E01A0E">
        <w:rPr>
          <w:snapToGrid w:val="0"/>
          <w:u w:val="none"/>
          <w:lang w:eastAsia="en-US"/>
        </w:rPr>
        <w:t xml:space="preserve">files </w:t>
      </w:r>
      <w:r w:rsidR="007B52AC" w:rsidRPr="00E01A0E">
        <w:rPr>
          <w:snapToGrid w:val="0"/>
          <w:u w:val="none"/>
          <w:lang w:eastAsia="en-US"/>
        </w:rPr>
        <w:t>outside)</w:t>
      </w:r>
      <w:r w:rsidRPr="00E01A0E">
        <w:rPr>
          <w:snapToGrid w:val="0"/>
          <w:u w:val="none"/>
          <w:lang w:eastAsia="en-US"/>
        </w:rPr>
        <w:t xml:space="preserve"> and that for the 2025 cycle sixty</w:t>
      </w:r>
      <w:r w:rsidR="007B52AC" w:rsidRPr="00E01A0E">
        <w:rPr>
          <w:snapToGrid w:val="0"/>
          <w:u w:val="none"/>
          <w:lang w:eastAsia="en-US"/>
        </w:rPr>
        <w:t>-</w:t>
      </w:r>
      <w:r w:rsidR="003A41F3" w:rsidRPr="00E01A0E">
        <w:rPr>
          <w:snapToGrid w:val="0"/>
          <w:u w:val="none"/>
          <w:lang w:eastAsia="en-US"/>
        </w:rPr>
        <w:t>nine</w:t>
      </w:r>
      <w:r w:rsidR="006B2548" w:rsidRPr="00E01A0E">
        <w:rPr>
          <w:snapToGrid w:val="0"/>
          <w:u w:val="none"/>
          <w:lang w:eastAsia="en-US"/>
        </w:rPr>
        <w:t xml:space="preserve"> </w:t>
      </w:r>
      <w:r w:rsidRPr="00E01A0E">
        <w:rPr>
          <w:snapToGrid w:val="0"/>
          <w:u w:val="none"/>
          <w:lang w:eastAsia="en-US"/>
        </w:rPr>
        <w:t>files are treated (</w:t>
      </w:r>
      <w:r w:rsidR="007B52AC" w:rsidRPr="00E01A0E">
        <w:rPr>
          <w:snapToGrid w:val="0"/>
          <w:u w:val="none"/>
          <w:lang w:eastAsia="en-US"/>
        </w:rPr>
        <w:t xml:space="preserve">sixty </w:t>
      </w:r>
      <w:r w:rsidR="00964F44" w:rsidRPr="00E01A0E">
        <w:rPr>
          <w:snapToGrid w:val="0"/>
          <w:u w:val="none"/>
          <w:lang w:eastAsia="en-US"/>
        </w:rPr>
        <w:t xml:space="preserve">files </w:t>
      </w:r>
      <w:r w:rsidR="007B52AC" w:rsidRPr="00E01A0E">
        <w:rPr>
          <w:snapToGrid w:val="0"/>
          <w:u w:val="none"/>
          <w:lang w:eastAsia="en-US"/>
        </w:rPr>
        <w:t>within the annual ceiling</w:t>
      </w:r>
      <w:r w:rsidR="003A41F3" w:rsidRPr="00E01A0E">
        <w:rPr>
          <w:snapToGrid w:val="0"/>
          <w:u w:val="none"/>
          <w:lang w:eastAsia="en-US"/>
        </w:rPr>
        <w:t xml:space="preserve"> </w:t>
      </w:r>
      <w:r w:rsidR="007B52AC" w:rsidRPr="00E01A0E">
        <w:rPr>
          <w:snapToGrid w:val="0"/>
          <w:u w:val="none"/>
          <w:lang w:eastAsia="en-US"/>
        </w:rPr>
        <w:t xml:space="preserve">and </w:t>
      </w:r>
      <w:r w:rsidR="003A41F3" w:rsidRPr="00E01A0E">
        <w:rPr>
          <w:snapToGrid w:val="0"/>
          <w:u w:val="none"/>
          <w:lang w:eastAsia="en-US"/>
        </w:rPr>
        <w:t>nine</w:t>
      </w:r>
      <w:r w:rsidR="006B2548" w:rsidRPr="00E01A0E">
        <w:rPr>
          <w:snapToGrid w:val="0"/>
          <w:u w:val="none"/>
          <w:lang w:eastAsia="en-US"/>
        </w:rPr>
        <w:t xml:space="preserve"> </w:t>
      </w:r>
      <w:r w:rsidR="00964F44" w:rsidRPr="00E01A0E">
        <w:rPr>
          <w:snapToGrid w:val="0"/>
          <w:u w:val="none"/>
          <w:lang w:eastAsia="en-US"/>
        </w:rPr>
        <w:t xml:space="preserve">files </w:t>
      </w:r>
      <w:r w:rsidR="007B52AC" w:rsidRPr="00E01A0E">
        <w:rPr>
          <w:snapToGrid w:val="0"/>
          <w:u w:val="none"/>
          <w:lang w:eastAsia="en-US"/>
        </w:rPr>
        <w:t>outside)</w:t>
      </w:r>
      <w:r w:rsidR="006B2548" w:rsidRPr="00E01A0E">
        <w:rPr>
          <w:snapToGrid w:val="0"/>
          <w:u w:val="none"/>
          <w:lang w:eastAsia="en-US"/>
        </w:rPr>
        <w:t>;</w:t>
      </w:r>
      <w:r w:rsidRPr="00E01A0E">
        <w:rPr>
          <w:snapToGrid w:val="0"/>
          <w:u w:val="none"/>
          <w:lang w:eastAsia="en-US"/>
        </w:rPr>
        <w:t xml:space="preserve"> </w:t>
      </w:r>
    </w:p>
    <w:p w14:paraId="259CFCF4" w14:textId="39659AB9" w:rsidR="00D0198C" w:rsidRPr="00E01A0E" w:rsidRDefault="00D0198C" w:rsidP="003957D6">
      <w:pPr>
        <w:pStyle w:val="COMParaDecision"/>
        <w:ind w:left="1134" w:hanging="567"/>
        <w:rPr>
          <w:u w:val="none"/>
        </w:rPr>
      </w:pPr>
      <w:r>
        <w:rPr>
          <w:rFonts w:asciiTheme="minorBidi" w:hAnsiTheme="minorBidi" w:cstheme="minorBidi"/>
        </w:rPr>
        <w:t>Decides</w:t>
      </w:r>
      <w:r w:rsidRPr="00360404">
        <w:rPr>
          <w:rFonts w:asciiTheme="minorBidi" w:hAnsiTheme="minorBidi" w:cstheme="minorBidi"/>
          <w:u w:val="none"/>
        </w:rPr>
        <w:t xml:space="preserve"> </w:t>
      </w:r>
      <w:r w:rsidRPr="00C518C1">
        <w:rPr>
          <w:rFonts w:asciiTheme="minorBidi" w:hAnsiTheme="minorBidi" w:cstheme="minorBidi"/>
          <w:u w:val="none"/>
        </w:rPr>
        <w:t xml:space="preserve">that </w:t>
      </w:r>
      <w:r w:rsidR="00471AEC">
        <w:rPr>
          <w:rFonts w:asciiTheme="minorBidi" w:hAnsiTheme="minorBidi" w:cstheme="minorBidi"/>
          <w:u w:val="none"/>
        </w:rPr>
        <w:t>for</w:t>
      </w:r>
      <w:r w:rsidRPr="00C518C1">
        <w:rPr>
          <w:rFonts w:asciiTheme="minorBidi" w:hAnsiTheme="minorBidi" w:cstheme="minorBidi"/>
          <w:u w:val="none"/>
        </w:rPr>
        <w:t xml:space="preserve"> the 202</w:t>
      </w:r>
      <w:r>
        <w:rPr>
          <w:rFonts w:asciiTheme="minorBidi" w:hAnsiTheme="minorBidi" w:cstheme="minorBidi"/>
          <w:u w:val="none"/>
        </w:rPr>
        <w:t>6</w:t>
      </w:r>
      <w:r w:rsidRPr="00C518C1">
        <w:rPr>
          <w:rFonts w:asciiTheme="minorBidi" w:hAnsiTheme="minorBidi" w:cstheme="minorBidi"/>
          <w:u w:val="none"/>
        </w:rPr>
        <w:t xml:space="preserve"> and 202</w:t>
      </w:r>
      <w:r>
        <w:rPr>
          <w:rFonts w:asciiTheme="minorBidi" w:hAnsiTheme="minorBidi" w:cstheme="minorBidi"/>
          <w:u w:val="none"/>
        </w:rPr>
        <w:t>7</w:t>
      </w:r>
      <w:r w:rsidRPr="00C518C1">
        <w:rPr>
          <w:rFonts w:asciiTheme="minorBidi" w:hAnsiTheme="minorBidi" w:cstheme="minorBidi"/>
          <w:u w:val="none"/>
        </w:rPr>
        <w:t xml:space="preserve"> cycles, the number of nominations to the List of Intangible Cultural Heritage in Need of Urgent Safeguarding and to the Representative List of the Intangible Cultural Heritage of Humanity, proposals of programmes, projects and activities that best reflect the principles and objectives of the Convention that can be treated is determined to be no more than sixty per cycle;</w:t>
      </w:r>
    </w:p>
    <w:p w14:paraId="5DFCA4EC" w14:textId="77777777" w:rsidR="005A6833" w:rsidRPr="00E01A0E" w:rsidRDefault="005A6833" w:rsidP="005A6833">
      <w:pPr>
        <w:pStyle w:val="COMParaDecision"/>
        <w:ind w:left="1134" w:hanging="567"/>
      </w:pPr>
      <w:r w:rsidRPr="006B2548">
        <w:t>Further decides</w:t>
      </w:r>
      <w:r w:rsidRPr="00BA7A0D">
        <w:rPr>
          <w:u w:val="none"/>
        </w:rPr>
        <w:t xml:space="preserve"> that the Secretariat may exercise some flexibility if that will permit greater equity among submitting States with equal priority under paragraph 34 of the Operational Directives;</w:t>
      </w:r>
    </w:p>
    <w:p w14:paraId="41242875" w14:textId="734A2DF5" w:rsidR="00BA6C0F" w:rsidRPr="00C518C1" w:rsidRDefault="00D70250" w:rsidP="00E01A0E">
      <w:pPr>
        <w:pStyle w:val="COMParaDecision"/>
        <w:ind w:left="1134" w:hanging="567"/>
      </w:pPr>
      <w:r>
        <w:t>Considers</w:t>
      </w:r>
      <w:r w:rsidRPr="0007637E">
        <w:rPr>
          <w:u w:val="none"/>
        </w:rPr>
        <w:t xml:space="preserve"> that submitting States may indicate</w:t>
      </w:r>
      <w:r w:rsidR="008B1DC3">
        <w:rPr>
          <w:u w:val="none"/>
        </w:rPr>
        <w:t xml:space="preserve"> </w:t>
      </w:r>
      <w:r w:rsidRPr="0007637E">
        <w:rPr>
          <w:u w:val="none"/>
        </w:rPr>
        <w:t>multinational files as their priority file under priority (0)</w:t>
      </w:r>
      <w:r w:rsidR="00640478" w:rsidRPr="00640478">
        <w:rPr>
          <w:rFonts w:asciiTheme="minorBidi" w:hAnsiTheme="minorBidi" w:cstheme="minorBidi"/>
          <w:u w:val="none"/>
        </w:rPr>
        <w:t xml:space="preserve"> </w:t>
      </w:r>
      <w:r w:rsidR="00640478">
        <w:rPr>
          <w:rFonts w:asciiTheme="minorBidi" w:hAnsiTheme="minorBidi" w:cstheme="minorBidi"/>
          <w:u w:val="none"/>
        </w:rPr>
        <w:t>for</w:t>
      </w:r>
      <w:r w:rsidR="00640478" w:rsidRPr="00C518C1">
        <w:rPr>
          <w:rFonts w:asciiTheme="minorBidi" w:hAnsiTheme="minorBidi" w:cstheme="minorBidi"/>
          <w:u w:val="none"/>
        </w:rPr>
        <w:t xml:space="preserve"> the 202</w:t>
      </w:r>
      <w:r w:rsidR="00640478">
        <w:rPr>
          <w:rFonts w:asciiTheme="minorBidi" w:hAnsiTheme="minorBidi" w:cstheme="minorBidi"/>
          <w:u w:val="none"/>
        </w:rPr>
        <w:t>6</w:t>
      </w:r>
      <w:r w:rsidR="00640478" w:rsidRPr="00C518C1">
        <w:rPr>
          <w:rFonts w:asciiTheme="minorBidi" w:hAnsiTheme="minorBidi" w:cstheme="minorBidi"/>
          <w:u w:val="none"/>
        </w:rPr>
        <w:t xml:space="preserve"> and 202</w:t>
      </w:r>
      <w:r w:rsidR="00640478">
        <w:rPr>
          <w:rFonts w:asciiTheme="minorBidi" w:hAnsiTheme="minorBidi" w:cstheme="minorBidi"/>
          <w:u w:val="none"/>
        </w:rPr>
        <w:t>7</w:t>
      </w:r>
      <w:r w:rsidR="00640478" w:rsidRPr="00C518C1">
        <w:rPr>
          <w:rFonts w:asciiTheme="minorBidi" w:hAnsiTheme="minorBidi" w:cstheme="minorBidi"/>
          <w:u w:val="none"/>
        </w:rPr>
        <w:t xml:space="preserve"> cycles</w:t>
      </w:r>
      <w:r>
        <w:rPr>
          <w:u w:val="none"/>
        </w:rPr>
        <w:t xml:space="preserve">, and </w:t>
      </w:r>
      <w:r>
        <w:rPr>
          <w:rFonts w:asciiTheme="minorBidi" w:hAnsiTheme="minorBidi" w:cstheme="minorBidi"/>
        </w:rPr>
        <w:t>r</w:t>
      </w:r>
      <w:r w:rsidR="00BA6C0F" w:rsidRPr="00C518C1">
        <w:rPr>
          <w:rFonts w:asciiTheme="minorBidi" w:hAnsiTheme="minorBidi" w:cstheme="minorBidi"/>
        </w:rPr>
        <w:t>equests</w:t>
      </w:r>
      <w:r w:rsidR="00BA6C0F" w:rsidRPr="00360404">
        <w:rPr>
          <w:rFonts w:asciiTheme="minorBidi" w:hAnsiTheme="minorBidi" w:cstheme="minorBidi"/>
          <w:u w:val="none"/>
        </w:rPr>
        <w:t xml:space="preserve"> </w:t>
      </w:r>
      <w:r w:rsidR="00BA6C0F" w:rsidRPr="00C518C1">
        <w:rPr>
          <w:rFonts w:asciiTheme="minorBidi" w:hAnsiTheme="minorBidi" w:cstheme="minorBidi"/>
          <w:u w:val="none"/>
        </w:rPr>
        <w:t>that within multinational files</w:t>
      </w:r>
      <w:r>
        <w:rPr>
          <w:rFonts w:asciiTheme="minorBidi" w:hAnsiTheme="minorBidi" w:cstheme="minorBidi"/>
          <w:u w:val="none"/>
        </w:rPr>
        <w:t xml:space="preserve"> under priority (ii)</w:t>
      </w:r>
      <w:r w:rsidR="00BA6C0F" w:rsidRPr="00C518C1">
        <w:rPr>
          <w:rFonts w:asciiTheme="minorBidi" w:hAnsiTheme="minorBidi" w:cstheme="minorBidi"/>
          <w:u w:val="none"/>
        </w:rPr>
        <w:t>, priority be given to:</w:t>
      </w:r>
    </w:p>
    <w:p w14:paraId="57AA8D83" w14:textId="77777777" w:rsidR="00BA6C0F" w:rsidRPr="00C518C1" w:rsidRDefault="00BA6C0F" w:rsidP="00C518C1">
      <w:pPr>
        <w:pStyle w:val="ListParagraph"/>
        <w:numPr>
          <w:ilvl w:val="0"/>
          <w:numId w:val="31"/>
        </w:numPr>
        <w:autoSpaceDE w:val="0"/>
        <w:autoSpaceDN w:val="0"/>
        <w:adjustRightInd w:val="0"/>
        <w:spacing w:after="120"/>
        <w:ind w:left="1559" w:hanging="425"/>
        <w:contextualSpacing w:val="0"/>
        <w:jc w:val="both"/>
        <w:rPr>
          <w:rFonts w:asciiTheme="minorBidi" w:hAnsiTheme="minorBidi" w:cstheme="minorBidi"/>
          <w:lang w:val="en-GB"/>
        </w:rPr>
      </w:pPr>
      <w:r w:rsidRPr="00C518C1">
        <w:rPr>
          <w:rFonts w:asciiTheme="minorBidi" w:hAnsiTheme="minorBidi" w:cstheme="minorBidi"/>
          <w:sz w:val="22"/>
          <w:szCs w:val="22"/>
          <w:lang w:val="en-US"/>
        </w:rPr>
        <w:t xml:space="preserve">multinational files that could not be treated in the previous </w:t>
      </w:r>
      <w:proofErr w:type="gramStart"/>
      <w:r w:rsidRPr="00C518C1">
        <w:rPr>
          <w:rFonts w:asciiTheme="minorBidi" w:hAnsiTheme="minorBidi" w:cstheme="minorBidi"/>
          <w:sz w:val="22"/>
          <w:szCs w:val="22"/>
          <w:lang w:val="en-US"/>
        </w:rPr>
        <w:t>cycle;</w:t>
      </w:r>
      <w:proofErr w:type="gramEnd"/>
    </w:p>
    <w:p w14:paraId="5B1A485D" w14:textId="239ED57E" w:rsidR="006C6203" w:rsidRPr="00E01A0E" w:rsidRDefault="008E44D3" w:rsidP="00E01A0E">
      <w:pPr>
        <w:pStyle w:val="ListParagraph"/>
        <w:numPr>
          <w:ilvl w:val="0"/>
          <w:numId w:val="31"/>
        </w:numPr>
        <w:autoSpaceDE w:val="0"/>
        <w:autoSpaceDN w:val="0"/>
        <w:adjustRightInd w:val="0"/>
        <w:spacing w:after="120"/>
        <w:ind w:left="1559" w:hanging="425"/>
        <w:contextualSpacing w:val="0"/>
        <w:jc w:val="both"/>
        <w:rPr>
          <w:rFonts w:asciiTheme="minorBidi" w:hAnsiTheme="minorBidi" w:cstheme="minorBidi"/>
          <w:sz w:val="22"/>
          <w:szCs w:val="22"/>
          <w:lang w:val="en-US"/>
        </w:rPr>
      </w:pPr>
      <w:r w:rsidRPr="008E44D3">
        <w:rPr>
          <w:rFonts w:asciiTheme="minorBidi" w:hAnsiTheme="minorBidi" w:cstheme="minorBidi"/>
          <w:sz w:val="22"/>
          <w:szCs w:val="22"/>
          <w:lang w:val="en-US"/>
        </w:rPr>
        <w:t xml:space="preserve">multinational files with at least one submitting State that has no element inscribed (excluding inscriptions via multinational nominations) and no other file included in the same </w:t>
      </w:r>
      <w:proofErr w:type="gramStart"/>
      <w:r w:rsidRPr="008E44D3">
        <w:rPr>
          <w:rFonts w:asciiTheme="minorBidi" w:hAnsiTheme="minorBidi" w:cstheme="minorBidi"/>
          <w:sz w:val="22"/>
          <w:szCs w:val="22"/>
          <w:lang w:val="en-US"/>
        </w:rPr>
        <w:t>cycle</w:t>
      </w:r>
      <w:r w:rsidR="006C6203" w:rsidRPr="00E01A0E">
        <w:rPr>
          <w:rFonts w:asciiTheme="minorBidi" w:hAnsiTheme="minorBidi" w:cstheme="minorBidi"/>
          <w:sz w:val="22"/>
          <w:szCs w:val="22"/>
          <w:lang w:val="en-US"/>
        </w:rPr>
        <w:t>;</w:t>
      </w:r>
      <w:proofErr w:type="gramEnd"/>
    </w:p>
    <w:p w14:paraId="2880CDC9" w14:textId="564AB04E" w:rsidR="00BA6C0F" w:rsidRPr="006C6203" w:rsidRDefault="006C6203" w:rsidP="006C6203">
      <w:pPr>
        <w:pStyle w:val="ListParagraph"/>
        <w:numPr>
          <w:ilvl w:val="0"/>
          <w:numId w:val="31"/>
        </w:numPr>
        <w:autoSpaceDE w:val="0"/>
        <w:autoSpaceDN w:val="0"/>
        <w:adjustRightInd w:val="0"/>
        <w:spacing w:after="120"/>
        <w:ind w:left="1559" w:hanging="425"/>
        <w:contextualSpacing w:val="0"/>
        <w:jc w:val="both"/>
        <w:rPr>
          <w:rFonts w:ascii="Arial" w:hAnsi="Arial" w:cs="Arial"/>
          <w:lang w:val="en-GB"/>
        </w:rPr>
      </w:pPr>
      <w:r>
        <w:rPr>
          <w:rFonts w:ascii="Arial" w:eastAsia="SimSun" w:hAnsi="Arial" w:cs="Arial"/>
          <w:sz w:val="22"/>
          <w:szCs w:val="22"/>
          <w:lang w:val="en-GB"/>
        </w:rPr>
        <w:t>m</w:t>
      </w:r>
      <w:r w:rsidR="00BA6C0F" w:rsidRPr="006C6203">
        <w:rPr>
          <w:rFonts w:ascii="Arial" w:eastAsia="SimSun" w:hAnsi="Arial" w:cs="Arial"/>
          <w:sz w:val="22"/>
          <w:szCs w:val="22"/>
          <w:lang w:val="en-GB"/>
        </w:rPr>
        <w:t>ultinational files with the fewest elements inscribed per submitting State concerned, taking note that groups of submitting States who have submitted more than one multinational file in a given cycle may be requested to choose which of their multinational files should be considered.</w:t>
      </w:r>
    </w:p>
    <w:p w14:paraId="4E15D2A5" w14:textId="553B35EA" w:rsidR="00640478" w:rsidRPr="00360404" w:rsidRDefault="002348AD" w:rsidP="00E01A0E">
      <w:pPr>
        <w:pStyle w:val="COMParaDecision"/>
        <w:ind w:left="1134" w:hanging="567"/>
        <w:rPr>
          <w:u w:val="none"/>
        </w:rPr>
      </w:pPr>
      <w:r>
        <w:t>Also d</w:t>
      </w:r>
      <w:r w:rsidR="00640478">
        <w:t>ecides</w:t>
      </w:r>
      <w:r w:rsidR="00640478" w:rsidRPr="00360404">
        <w:rPr>
          <w:u w:val="none"/>
        </w:rPr>
        <w:t xml:space="preserve"> to include in the 2026 cycle, multinational files that could not be treated in the previous cycle, while requesting groups of submitting States who have submitted more than one multinational file to </w:t>
      </w:r>
      <w:r w:rsidR="00640478">
        <w:rPr>
          <w:u w:val="none"/>
        </w:rPr>
        <w:t>choose which of their multinational files should be considered, bearing in mind the annual ceiling of files;</w:t>
      </w:r>
    </w:p>
    <w:p w14:paraId="371E0B79" w14:textId="364009A6" w:rsidR="005A0650" w:rsidRPr="009E305D" w:rsidRDefault="00E97B69" w:rsidP="00360404">
      <w:pPr>
        <w:pStyle w:val="COMParaDecision"/>
        <w:ind w:left="1134" w:hanging="567"/>
        <w:rPr>
          <w:u w:val="none"/>
        </w:rPr>
      </w:pPr>
      <w:r w:rsidRPr="00E01A0E">
        <w:t>Invites</w:t>
      </w:r>
      <w:r w:rsidR="00DB74F4">
        <w:t xml:space="preserve"> </w:t>
      </w:r>
      <w:r w:rsidRPr="00E01A0E">
        <w:rPr>
          <w:u w:val="none"/>
        </w:rPr>
        <w:t>States Parties to take the present decision and current situation as regards multinational files into account when submitting files for the 202</w:t>
      </w:r>
      <w:r w:rsidR="00987C59">
        <w:rPr>
          <w:u w:val="none"/>
        </w:rPr>
        <w:t>6</w:t>
      </w:r>
      <w:r w:rsidRPr="00E01A0E">
        <w:rPr>
          <w:u w:val="none"/>
        </w:rPr>
        <w:t xml:space="preserve"> and 202</w:t>
      </w:r>
      <w:r w:rsidR="00987C59">
        <w:rPr>
          <w:u w:val="none"/>
        </w:rPr>
        <w:t>7</w:t>
      </w:r>
      <w:r w:rsidRPr="00E01A0E">
        <w:rPr>
          <w:u w:val="none"/>
        </w:rPr>
        <w:t xml:space="preserve"> cycles and to show restraint from submitting several multinational files in the same cycle so as to allow for a better representativity of the Lists</w:t>
      </w:r>
      <w:r w:rsidR="00134C44">
        <w:rPr>
          <w:u w:val="none"/>
        </w:rPr>
        <w:t>,</w:t>
      </w:r>
      <w:r w:rsidR="005A0650">
        <w:rPr>
          <w:u w:val="none"/>
        </w:rPr>
        <w:t xml:space="preserve"> and</w:t>
      </w:r>
      <w:r w:rsidR="005A0650" w:rsidRPr="009E305D">
        <w:rPr>
          <w:u w:val="none"/>
        </w:rPr>
        <w:t xml:space="preserve"> </w:t>
      </w:r>
      <w:r w:rsidR="005A0650" w:rsidRPr="0007637E">
        <w:t>requests</w:t>
      </w:r>
      <w:r w:rsidR="005A0650" w:rsidRPr="009E305D">
        <w:rPr>
          <w:u w:val="none"/>
        </w:rPr>
        <w:t xml:space="preserve"> the Secretariat to continue monitoring trends concerning the inclusion of multinational nominations in future nomination cycles;</w:t>
      </w:r>
    </w:p>
    <w:p w14:paraId="314A06EA" w14:textId="0A5A863E" w:rsidR="001035E8" w:rsidRPr="00E01A0E" w:rsidRDefault="001035E8" w:rsidP="005A0650">
      <w:pPr>
        <w:pStyle w:val="COMParaDecision"/>
        <w:ind w:left="1134" w:hanging="567"/>
      </w:pPr>
      <w:r w:rsidRPr="001035E8">
        <w:t>Further takes note</w:t>
      </w:r>
      <w:r w:rsidRPr="005A0650">
        <w:rPr>
          <w:u w:val="none"/>
        </w:rPr>
        <w:t xml:space="preserve"> that continuing for the 2026 and 2027 cycles,</w:t>
      </w:r>
      <w:r w:rsidR="006B2548" w:rsidRPr="005A0650">
        <w:rPr>
          <w:u w:val="none"/>
        </w:rPr>
        <w:t xml:space="preserve"> </w:t>
      </w:r>
      <w:r w:rsidRPr="005A0650">
        <w:rPr>
          <w:u w:val="none"/>
        </w:rPr>
        <w:t>requests for the transfer of elements from one List to another, the inclusion in the Register of Good Safeguarding Practices of the successful safeguarding experience resulting from a transfer from the Urgent Safeguarding List to the Representative List, requests for inscriptions on an extended or reduced basis, as well as the follow-up of inscribed elements, will be treated outside of the annual ceiling;</w:t>
      </w:r>
    </w:p>
    <w:p w14:paraId="56BDEB00" w14:textId="1928DED2" w:rsidR="00DE1C86" w:rsidRPr="005A0650" w:rsidRDefault="003A648F" w:rsidP="00711213">
      <w:pPr>
        <w:pStyle w:val="COMParaDecision"/>
        <w:ind w:left="1134" w:hanging="567"/>
        <w:rPr>
          <w:u w:val="none"/>
          <w:lang w:val="en-US"/>
        </w:rPr>
      </w:pPr>
      <w:r w:rsidRPr="005A0650">
        <w:rPr>
          <w:lang w:val="en-US"/>
        </w:rPr>
        <w:t>Notes</w:t>
      </w:r>
      <w:r w:rsidR="00DE1C86" w:rsidRPr="005A0650">
        <w:rPr>
          <w:u w:val="none"/>
          <w:lang w:val="en-US"/>
        </w:rPr>
        <w:t xml:space="preserve"> the under-utilization of the Register of Good Safeguarding Practices</w:t>
      </w:r>
      <w:r w:rsidR="00600341" w:rsidRPr="005A0650">
        <w:rPr>
          <w:u w:val="none"/>
          <w:lang w:val="en-US"/>
        </w:rPr>
        <w:t>,</w:t>
      </w:r>
      <w:r w:rsidR="00DE1C86" w:rsidRPr="005A0650">
        <w:rPr>
          <w:u w:val="none"/>
          <w:lang w:val="en-US"/>
        </w:rPr>
        <w:t xml:space="preserve"> </w:t>
      </w:r>
      <w:r w:rsidR="00DE1C86" w:rsidRPr="005A0650">
        <w:rPr>
          <w:lang w:val="en-US"/>
        </w:rPr>
        <w:t>encourages</w:t>
      </w:r>
      <w:r w:rsidR="00DE1C86" w:rsidRPr="005A0650">
        <w:rPr>
          <w:u w:val="none"/>
          <w:lang w:val="en-US"/>
        </w:rPr>
        <w:t xml:space="preserve"> States Parties to consider the submission of proposals to the Register of Good Safeguarding Practices</w:t>
      </w:r>
      <w:r w:rsidR="00CE7D94" w:rsidRPr="005A0650">
        <w:rPr>
          <w:u w:val="none"/>
          <w:lang w:val="en-US"/>
        </w:rPr>
        <w:t xml:space="preserve"> and </w:t>
      </w:r>
      <w:r w:rsidR="00CE7D94" w:rsidRPr="005A0650">
        <w:rPr>
          <w:lang w:val="en-US"/>
        </w:rPr>
        <w:t>requests</w:t>
      </w:r>
      <w:r w:rsidR="00CE7D94" w:rsidRPr="005A0650">
        <w:rPr>
          <w:u w:val="none"/>
          <w:lang w:val="en-US"/>
        </w:rPr>
        <w:t xml:space="preserve"> </w:t>
      </w:r>
      <w:r w:rsidR="00CE7D94" w:rsidRPr="005A0650">
        <w:rPr>
          <w:u w:val="none"/>
        </w:rPr>
        <w:t xml:space="preserve">the Secretariat to continue monitoring trends concerning the </w:t>
      </w:r>
      <w:r w:rsidR="00600341" w:rsidRPr="005A0650">
        <w:rPr>
          <w:u w:val="none"/>
        </w:rPr>
        <w:t xml:space="preserve">treatment of proposals to the Register Good Safeguarding Practices while operationalizing the online platform currently being established for a broader implementation of Article </w:t>
      </w:r>
      <w:proofErr w:type="gramStart"/>
      <w:r w:rsidR="00600341" w:rsidRPr="005A0650">
        <w:rPr>
          <w:u w:val="none"/>
        </w:rPr>
        <w:t>18</w:t>
      </w:r>
      <w:r w:rsidR="008B1DC3" w:rsidRPr="005A0650">
        <w:rPr>
          <w:u w:val="none"/>
          <w:lang w:val="en-US"/>
        </w:rPr>
        <w:t>;</w:t>
      </w:r>
      <w:proofErr w:type="gramEnd"/>
    </w:p>
    <w:p w14:paraId="1B08DF9D" w14:textId="7C0CE761" w:rsidR="00190205" w:rsidRPr="00360404" w:rsidRDefault="007014F6" w:rsidP="00360404">
      <w:pPr>
        <w:pStyle w:val="COMParaDecision"/>
        <w:ind w:left="1134" w:hanging="567"/>
        <w:rPr>
          <w:u w:val="none"/>
        </w:rPr>
      </w:pPr>
      <w:r>
        <w:t xml:space="preserve">Further </w:t>
      </w:r>
      <w:r w:rsidR="003622E3" w:rsidRPr="00EB694C">
        <w:t>requests</w:t>
      </w:r>
      <w:r w:rsidR="003622E3" w:rsidRPr="00C518C1">
        <w:rPr>
          <w:u w:val="none"/>
        </w:rPr>
        <w:t xml:space="preserve"> that the Secretariat report to it on the number of files submitted for the 202</w:t>
      </w:r>
      <w:r w:rsidR="003622E3">
        <w:rPr>
          <w:u w:val="none"/>
        </w:rPr>
        <w:t>6</w:t>
      </w:r>
      <w:r w:rsidR="003622E3" w:rsidRPr="00C518C1">
        <w:rPr>
          <w:u w:val="none"/>
        </w:rPr>
        <w:t xml:space="preserve"> and 202</w:t>
      </w:r>
      <w:r w:rsidR="003622E3">
        <w:rPr>
          <w:u w:val="none"/>
        </w:rPr>
        <w:t>7</w:t>
      </w:r>
      <w:r w:rsidR="003622E3" w:rsidRPr="00C518C1">
        <w:rPr>
          <w:u w:val="none"/>
        </w:rPr>
        <w:t xml:space="preserve"> cycles, its experience in applying the Operational Directives and the present decision at its </w:t>
      </w:r>
      <w:r w:rsidR="003622E3">
        <w:rPr>
          <w:u w:val="none"/>
        </w:rPr>
        <w:t xml:space="preserve">twenty-first </w:t>
      </w:r>
      <w:r w:rsidR="003622E3" w:rsidRPr="00C518C1">
        <w:rPr>
          <w:u w:val="none"/>
        </w:rPr>
        <w:t>session</w:t>
      </w:r>
      <w:r w:rsidR="003622E3">
        <w:rPr>
          <w:u w:val="none"/>
        </w:rPr>
        <w:t xml:space="preserve"> in 2026</w:t>
      </w:r>
      <w:r w:rsidR="003622E3" w:rsidRPr="00C518C1">
        <w:rPr>
          <w:u w:val="none"/>
        </w:rPr>
        <w:t>,</w:t>
      </w:r>
      <w:r w:rsidR="009A27A1">
        <w:rPr>
          <w:u w:val="none"/>
        </w:rPr>
        <w:t xml:space="preserve"> in particular concerning multinational nominations and proposals to the Register of Good Safeguarding Practices,</w:t>
      </w:r>
      <w:r w:rsidR="003622E3">
        <w:rPr>
          <w:u w:val="none"/>
        </w:rPr>
        <w:t xml:space="preserve"> as well as </w:t>
      </w:r>
      <w:r w:rsidR="003622E3" w:rsidRPr="000A0D08">
        <w:rPr>
          <w:u w:val="none"/>
        </w:rPr>
        <w:t>on</w:t>
      </w:r>
      <w:r w:rsidR="003622E3" w:rsidRPr="00C518C1">
        <w:rPr>
          <w:u w:val="none"/>
        </w:rPr>
        <w:t xml:space="preserve"> its</w:t>
      </w:r>
      <w:r w:rsidR="003622E3">
        <w:rPr>
          <w:u w:val="none"/>
        </w:rPr>
        <w:t xml:space="preserve"> </w:t>
      </w:r>
      <w:r w:rsidR="003622E3" w:rsidRPr="00C518C1">
        <w:rPr>
          <w:u w:val="none"/>
        </w:rPr>
        <w:t xml:space="preserve">experience with the treatment </w:t>
      </w:r>
      <w:r w:rsidR="005A0650" w:rsidRPr="00C518C1">
        <w:rPr>
          <w:u w:val="none"/>
        </w:rPr>
        <w:t xml:space="preserve">of requests </w:t>
      </w:r>
      <w:r w:rsidR="003622E3" w:rsidRPr="00C518C1">
        <w:rPr>
          <w:u w:val="none"/>
        </w:rPr>
        <w:t>outside the annual ceiling</w:t>
      </w:r>
      <w:r w:rsidR="002C2B43">
        <w:rPr>
          <w:u w:val="none"/>
        </w:rPr>
        <w:t>.</w:t>
      </w:r>
    </w:p>
    <w:sectPr w:rsidR="00190205" w:rsidRPr="00360404" w:rsidSect="00655736">
      <w:headerReference w:type="even" r:id="rId16"/>
      <w:headerReference w:type="default" r:id="rId17"/>
      <w:headerReference w:type="first" r:id="rId18"/>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128AD" w14:textId="77777777" w:rsidR="00DA478F" w:rsidRDefault="00DA478F" w:rsidP="00655736">
      <w:r>
        <w:separator/>
      </w:r>
    </w:p>
  </w:endnote>
  <w:endnote w:type="continuationSeparator" w:id="0">
    <w:p w14:paraId="6D851E05" w14:textId="77777777" w:rsidR="00DA478F" w:rsidRDefault="00DA478F"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B9488" w14:textId="77777777" w:rsidR="00DA478F" w:rsidRDefault="00DA478F" w:rsidP="00655736">
      <w:r>
        <w:separator/>
      </w:r>
    </w:p>
  </w:footnote>
  <w:footnote w:type="continuationSeparator" w:id="0">
    <w:p w14:paraId="7FFAC158" w14:textId="77777777" w:rsidR="00DA478F" w:rsidRDefault="00DA478F" w:rsidP="00655736">
      <w:r>
        <w:continuationSeparator/>
      </w:r>
    </w:p>
  </w:footnote>
  <w:footnote w:id="1">
    <w:p w14:paraId="0BE77114" w14:textId="6C373B71" w:rsidR="00234144" w:rsidRPr="00DE52ED" w:rsidRDefault="00234144" w:rsidP="00182622">
      <w:pPr>
        <w:pStyle w:val="FootnoteText"/>
        <w:jc w:val="both"/>
        <w:rPr>
          <w:rFonts w:asciiTheme="minorBidi" w:hAnsiTheme="minorBidi" w:cstheme="minorBidi"/>
          <w:sz w:val="18"/>
          <w:szCs w:val="18"/>
          <w:lang w:val="en-GB"/>
        </w:rPr>
      </w:pPr>
      <w:r w:rsidRPr="00DE52ED">
        <w:rPr>
          <w:rStyle w:val="FootnoteReference"/>
          <w:rFonts w:asciiTheme="minorBidi" w:hAnsiTheme="minorBidi" w:cstheme="minorBidi"/>
          <w:sz w:val="18"/>
          <w:szCs w:val="18"/>
        </w:rPr>
        <w:footnoteRef/>
      </w:r>
      <w:r w:rsidRPr="00DE52ED">
        <w:rPr>
          <w:rFonts w:asciiTheme="minorBidi" w:hAnsiTheme="minorBidi" w:cstheme="minorBidi"/>
          <w:sz w:val="18"/>
          <w:szCs w:val="18"/>
          <w:lang w:val="en-GB"/>
        </w:rPr>
        <w:t xml:space="preserve"> </w:t>
      </w:r>
      <w:r w:rsidR="0005657F" w:rsidRPr="00DE52ED">
        <w:rPr>
          <w:rFonts w:asciiTheme="minorBidi" w:hAnsiTheme="minorBidi" w:cstheme="minorBidi"/>
          <w:sz w:val="18"/>
          <w:szCs w:val="18"/>
          <w:lang w:val="en-GB"/>
        </w:rPr>
        <w:t xml:space="preserve">Four </w:t>
      </w:r>
      <w:r w:rsidRPr="00DE52ED">
        <w:rPr>
          <w:rFonts w:asciiTheme="minorBidi" w:hAnsiTheme="minorBidi" w:cstheme="minorBidi"/>
          <w:sz w:val="18"/>
          <w:szCs w:val="18"/>
          <w:lang w:val="en-GB"/>
        </w:rPr>
        <w:t>of the seventy</w:t>
      </w:r>
      <w:r w:rsidR="00E01759">
        <w:rPr>
          <w:rFonts w:asciiTheme="minorBidi" w:hAnsiTheme="minorBidi" w:cstheme="minorBidi"/>
          <w:sz w:val="18"/>
          <w:szCs w:val="18"/>
          <w:lang w:val="en-GB"/>
        </w:rPr>
        <w:t>-one</w:t>
      </w:r>
      <w:r w:rsidRPr="00DE52ED">
        <w:rPr>
          <w:rFonts w:asciiTheme="minorBidi" w:hAnsiTheme="minorBidi" w:cstheme="minorBidi"/>
          <w:sz w:val="18"/>
          <w:szCs w:val="18"/>
          <w:lang w:val="en-GB"/>
        </w:rPr>
        <w:t xml:space="preserve"> files were withdrawn by the submitting States concerned during the completeness check of the nomination. The list of files for the </w:t>
      </w:r>
      <w:hyperlink r:id="rId1" w:history="1">
        <w:r w:rsidRPr="00DE52ED">
          <w:rPr>
            <w:rStyle w:val="Hyperlink"/>
            <w:rFonts w:asciiTheme="minorBidi" w:hAnsiTheme="minorBidi" w:cstheme="minorBidi"/>
            <w:sz w:val="18"/>
            <w:szCs w:val="18"/>
            <w:lang w:val="en-GB"/>
          </w:rPr>
          <w:t>2024 cycle</w:t>
        </w:r>
      </w:hyperlink>
      <w:r w:rsidRPr="00DE52ED">
        <w:rPr>
          <w:rFonts w:asciiTheme="minorBidi" w:hAnsiTheme="minorBidi" w:cstheme="minorBidi"/>
          <w:sz w:val="18"/>
          <w:szCs w:val="18"/>
          <w:lang w:val="en-GB"/>
        </w:rPr>
        <w:t xml:space="preserve"> is displayed on a dedicated webpage of the Convention.</w:t>
      </w:r>
    </w:p>
  </w:footnote>
  <w:footnote w:id="2">
    <w:p w14:paraId="0C483859" w14:textId="5B9028C6" w:rsidR="00234144" w:rsidRPr="00360404" w:rsidRDefault="00234144" w:rsidP="00360404">
      <w:pPr>
        <w:pStyle w:val="FootnoteText"/>
        <w:jc w:val="both"/>
        <w:rPr>
          <w:rFonts w:asciiTheme="minorBidi" w:hAnsiTheme="minorBidi" w:cstheme="minorBidi"/>
          <w:sz w:val="18"/>
          <w:szCs w:val="18"/>
          <w:lang w:val="en-GB"/>
        </w:rPr>
      </w:pPr>
      <w:r w:rsidRPr="00360404">
        <w:rPr>
          <w:rStyle w:val="FootnoteReference"/>
          <w:rFonts w:asciiTheme="minorBidi" w:hAnsiTheme="minorBidi" w:cstheme="minorBidi"/>
          <w:sz w:val="18"/>
          <w:szCs w:val="18"/>
        </w:rPr>
        <w:footnoteRef/>
      </w:r>
      <w:r w:rsidRPr="00360404">
        <w:rPr>
          <w:rFonts w:asciiTheme="minorBidi" w:hAnsiTheme="minorBidi" w:cstheme="minorBidi"/>
          <w:sz w:val="18"/>
          <w:szCs w:val="18"/>
          <w:lang w:val="en-GB"/>
        </w:rPr>
        <w:t xml:space="preserve"> </w:t>
      </w:r>
      <w:r w:rsidRPr="00DE52ED">
        <w:rPr>
          <w:rFonts w:asciiTheme="minorBidi" w:hAnsiTheme="minorBidi" w:cstheme="minorBidi"/>
          <w:sz w:val="18"/>
          <w:szCs w:val="18"/>
          <w:lang w:val="en-GB"/>
        </w:rPr>
        <w:t>One of the sixty-nine files was withdrawn by the submitting State concerned during the completeness check of the nomination.</w:t>
      </w:r>
      <w:r w:rsidRPr="00DE52ED">
        <w:rPr>
          <w:rFonts w:asciiTheme="minorBidi" w:hAnsiTheme="minorBidi" w:cstheme="minorBidi"/>
          <w:sz w:val="18"/>
          <w:szCs w:val="18"/>
          <w:lang w:val="en-US"/>
        </w:rPr>
        <w:t xml:space="preserve"> The list of files for the </w:t>
      </w:r>
      <w:hyperlink r:id="rId2" w:history="1">
        <w:r w:rsidRPr="00DE52ED">
          <w:rPr>
            <w:rStyle w:val="Hyperlink"/>
            <w:rFonts w:asciiTheme="minorBidi" w:hAnsiTheme="minorBidi" w:cstheme="minorBidi"/>
            <w:sz w:val="18"/>
            <w:szCs w:val="18"/>
            <w:lang w:val="en-US"/>
          </w:rPr>
          <w:t>2025 cycle</w:t>
        </w:r>
      </w:hyperlink>
      <w:r w:rsidRPr="00DE52ED">
        <w:rPr>
          <w:rFonts w:asciiTheme="minorBidi" w:hAnsiTheme="minorBidi" w:cstheme="minorBidi"/>
          <w:sz w:val="18"/>
          <w:szCs w:val="18"/>
          <w:lang w:val="en-US"/>
        </w:rPr>
        <w:t xml:space="preserve"> is displayed on a dedicated webpage of the Convention.</w:t>
      </w:r>
    </w:p>
  </w:footnote>
  <w:footnote w:id="3">
    <w:p w14:paraId="3526A2EE" w14:textId="77777777" w:rsidR="00DE4892" w:rsidRPr="00DE52ED" w:rsidRDefault="00DE4892" w:rsidP="00DE4892">
      <w:pPr>
        <w:pStyle w:val="FootnoteText"/>
        <w:jc w:val="both"/>
        <w:rPr>
          <w:rFonts w:asciiTheme="minorBidi" w:hAnsiTheme="minorBidi" w:cstheme="minorBidi"/>
          <w:sz w:val="18"/>
          <w:szCs w:val="18"/>
          <w:lang w:val="en-GB"/>
        </w:rPr>
      </w:pPr>
      <w:r w:rsidRPr="00DE52ED">
        <w:rPr>
          <w:rStyle w:val="FootnoteReference"/>
          <w:rFonts w:asciiTheme="minorBidi" w:hAnsiTheme="minorBidi" w:cstheme="minorBidi"/>
          <w:sz w:val="18"/>
          <w:szCs w:val="18"/>
        </w:rPr>
        <w:footnoteRef/>
      </w:r>
      <w:r w:rsidRPr="00DE52ED">
        <w:rPr>
          <w:rFonts w:asciiTheme="minorBidi" w:hAnsiTheme="minorBidi" w:cstheme="minorBidi"/>
          <w:sz w:val="18"/>
          <w:szCs w:val="18"/>
          <w:lang w:val="en-GB"/>
        </w:rPr>
        <w:t xml:space="preserve"> Twenty multinational inscriptions involve States from multiple Electoral Groups. These are counted under each of the relevant Electoral Groups.</w:t>
      </w:r>
    </w:p>
  </w:footnote>
  <w:footnote w:id="4">
    <w:p w14:paraId="54EA054C" w14:textId="7B033F44" w:rsidR="001322EB" w:rsidRPr="00360404" w:rsidRDefault="001322EB" w:rsidP="00360404">
      <w:pPr>
        <w:pStyle w:val="FootnoteText"/>
        <w:jc w:val="both"/>
        <w:rPr>
          <w:rFonts w:asciiTheme="minorBidi" w:hAnsiTheme="minorBidi" w:cstheme="minorBidi"/>
          <w:sz w:val="18"/>
          <w:szCs w:val="18"/>
          <w:lang w:val="en-GB"/>
        </w:rPr>
      </w:pPr>
      <w:r w:rsidRPr="00360404">
        <w:rPr>
          <w:rStyle w:val="FootnoteReference"/>
          <w:rFonts w:asciiTheme="minorBidi" w:hAnsiTheme="minorBidi" w:cstheme="minorBidi"/>
          <w:sz w:val="18"/>
          <w:szCs w:val="18"/>
        </w:rPr>
        <w:footnoteRef/>
      </w:r>
      <w:r w:rsidRPr="00360404">
        <w:rPr>
          <w:rFonts w:asciiTheme="minorBidi" w:hAnsiTheme="minorBidi" w:cstheme="minorBidi"/>
          <w:sz w:val="18"/>
          <w:szCs w:val="18"/>
          <w:lang w:val="en-GB"/>
        </w:rPr>
        <w:t xml:space="preserve"> Measures include (a) the possibility to include successful safeguarding experience in the Register of Good Safeguarding Practices in the context of a transfer (paragraph 39.3 of the Operational Directives), (b) the simplification of selection criteria (paragraph 7 of the Operational Directives), (c) the operationalization of the Register through better connections with other mechanisms (International Assistance, periodic reporting) or (d) the establishment of a moderated online platform to share good safeguarding experiences (see document </w:t>
      </w:r>
      <w:hyperlink r:id="rId3" w:history="1">
        <w:r w:rsidRPr="00A231ED">
          <w:rPr>
            <w:rStyle w:val="Hyperlink"/>
            <w:rFonts w:asciiTheme="minorBidi" w:hAnsiTheme="minorBidi" w:cstheme="minorBidi"/>
            <w:sz w:val="18"/>
            <w:szCs w:val="18"/>
            <w:lang w:val="en-GB"/>
          </w:rPr>
          <w:t>LHE/24/19.COM/10</w:t>
        </w:r>
      </w:hyperlink>
      <w:r w:rsidRPr="00360404">
        <w:rPr>
          <w:rFonts w:asciiTheme="minorBidi" w:hAnsiTheme="minorBidi" w:cstheme="minorBidi"/>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EA055" w14:textId="428AF66F" w:rsidR="00D95C4C" w:rsidRPr="00C23A97" w:rsidRDefault="00C5776D" w:rsidP="00C5776D">
    <w:pPr>
      <w:pStyle w:val="Header"/>
      <w:rPr>
        <w:rFonts w:ascii="Arial" w:hAnsi="Arial" w:cs="Arial"/>
        <w:lang w:val="en-GB"/>
      </w:rPr>
    </w:pPr>
    <w:r>
      <w:rPr>
        <w:rFonts w:ascii="Arial" w:hAnsi="Arial" w:cs="Arial"/>
        <w:sz w:val="20"/>
        <w:szCs w:val="20"/>
        <w:lang w:val="en-GB"/>
      </w:rPr>
      <w:t>L</w:t>
    </w:r>
    <w:r w:rsidR="00CB0542">
      <w:rPr>
        <w:rFonts w:ascii="Arial" w:hAnsi="Arial" w:cs="Arial"/>
        <w:sz w:val="20"/>
        <w:szCs w:val="20"/>
        <w:lang w:val="en-GB"/>
      </w:rPr>
      <w:t>H</w:t>
    </w:r>
    <w:r>
      <w:rPr>
        <w:rFonts w:ascii="Arial" w:hAnsi="Arial" w:cs="Arial"/>
        <w:sz w:val="20"/>
        <w:szCs w:val="20"/>
        <w:lang w:val="en-GB"/>
      </w:rPr>
      <w:t>E</w:t>
    </w:r>
    <w:r w:rsidR="00CB0542">
      <w:rPr>
        <w:rFonts w:ascii="Arial" w:hAnsi="Arial" w:cs="Arial"/>
        <w:sz w:val="20"/>
        <w:szCs w:val="20"/>
        <w:lang w:val="en-GB"/>
      </w:rPr>
      <w:t>/</w:t>
    </w:r>
    <w:r w:rsidR="00D7105A">
      <w:rPr>
        <w:rFonts w:ascii="Arial" w:hAnsi="Arial" w:cs="Arial"/>
        <w:sz w:val="20"/>
        <w:szCs w:val="20"/>
        <w:lang w:val="en-GB"/>
      </w:rPr>
      <w:t>2</w:t>
    </w:r>
    <w:r w:rsidR="00D03C2A">
      <w:rPr>
        <w:rFonts w:ascii="Arial" w:hAnsi="Arial" w:cs="Arial"/>
        <w:sz w:val="20"/>
        <w:szCs w:val="20"/>
        <w:lang w:val="en-GB"/>
      </w:rPr>
      <w:t>4</w:t>
    </w:r>
    <w:r w:rsidR="00CB0542">
      <w:rPr>
        <w:rFonts w:ascii="Arial" w:hAnsi="Arial" w:cs="Arial"/>
        <w:sz w:val="20"/>
        <w:szCs w:val="20"/>
        <w:lang w:val="en-GB"/>
      </w:rPr>
      <w:t>/1</w:t>
    </w:r>
    <w:r w:rsidR="00D03C2A">
      <w:rPr>
        <w:rFonts w:ascii="Arial" w:hAnsi="Arial" w:cs="Arial"/>
        <w:sz w:val="20"/>
        <w:szCs w:val="20"/>
        <w:lang w:val="en-GB"/>
      </w:rPr>
      <w:t>9</w:t>
    </w:r>
    <w:r w:rsidR="00EC6F8D">
      <w:rPr>
        <w:rFonts w:ascii="Arial" w:hAnsi="Arial" w:cs="Arial"/>
        <w:sz w:val="20"/>
        <w:szCs w:val="20"/>
        <w:lang w:val="en-GB"/>
      </w:rPr>
      <w:t>.</w:t>
    </w:r>
    <w:r w:rsidR="00EC6F8D" w:rsidRPr="00A86E3C">
      <w:rPr>
        <w:rFonts w:ascii="Arial" w:hAnsi="Arial" w:cs="Arial"/>
        <w:sz w:val="20"/>
        <w:szCs w:val="20"/>
        <w:lang w:val="en-GB"/>
      </w:rPr>
      <w:t>COM</w:t>
    </w:r>
    <w:r w:rsidR="00D95C4C" w:rsidRPr="00A86E3C">
      <w:rPr>
        <w:rFonts w:ascii="Arial" w:hAnsi="Arial" w:cs="Arial"/>
        <w:sz w:val="20"/>
        <w:szCs w:val="20"/>
        <w:lang w:val="en-GB"/>
      </w:rPr>
      <w:t>/</w:t>
    </w:r>
    <w:r w:rsidR="00A86E3C" w:rsidRPr="00FB1E6C">
      <w:rPr>
        <w:rFonts w:ascii="Arial" w:hAnsi="Arial" w:cs="Arial"/>
        <w:sz w:val="20"/>
        <w:szCs w:val="20"/>
        <w:lang w:val="en-GB"/>
      </w:rPr>
      <w:t>15</w:t>
    </w:r>
    <w:r w:rsidR="00D95C4C" w:rsidRPr="00C23A97">
      <w:rPr>
        <w:rFonts w:ascii="Arial" w:hAnsi="Arial" w:cs="Arial"/>
        <w:sz w:val="20"/>
        <w:szCs w:val="20"/>
        <w:lang w:val="en-GB"/>
      </w:rPr>
      <w:t xml:space="preserve"> – page </w:t>
    </w:r>
    <w:r w:rsidR="00D95C4C" w:rsidRPr="00C23A97">
      <w:rPr>
        <w:rStyle w:val="PageNumber"/>
        <w:rFonts w:ascii="Arial" w:hAnsi="Arial" w:cs="Arial"/>
        <w:sz w:val="20"/>
        <w:szCs w:val="20"/>
        <w:lang w:val="en-GB"/>
      </w:rPr>
      <w:fldChar w:fldCharType="begin"/>
    </w:r>
    <w:r w:rsidR="00D95C4C" w:rsidRPr="00C23A97">
      <w:rPr>
        <w:rStyle w:val="PageNumber"/>
        <w:rFonts w:ascii="Arial" w:hAnsi="Arial" w:cs="Arial"/>
        <w:sz w:val="20"/>
        <w:szCs w:val="20"/>
        <w:lang w:val="en-GB"/>
      </w:rPr>
      <w:instrText xml:space="preserve"> PAGE </w:instrText>
    </w:r>
    <w:r w:rsidR="00D95C4C" w:rsidRPr="00C23A97">
      <w:rPr>
        <w:rStyle w:val="PageNumber"/>
        <w:rFonts w:ascii="Arial" w:hAnsi="Arial" w:cs="Arial"/>
        <w:sz w:val="20"/>
        <w:szCs w:val="20"/>
        <w:lang w:val="en-GB"/>
      </w:rPr>
      <w:fldChar w:fldCharType="separate"/>
    </w:r>
    <w:r w:rsidR="006E75EB">
      <w:rPr>
        <w:rStyle w:val="PageNumber"/>
        <w:rFonts w:ascii="Arial" w:hAnsi="Arial" w:cs="Arial"/>
        <w:noProof/>
        <w:sz w:val="20"/>
        <w:szCs w:val="20"/>
        <w:lang w:val="en-GB"/>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F231B" w14:textId="1166DA12" w:rsidR="00D95C4C" w:rsidRPr="0063300C" w:rsidRDefault="00C5776D" w:rsidP="00C5776D">
    <w:pPr>
      <w:pStyle w:val="Header"/>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D03C2A">
      <w:rPr>
        <w:rFonts w:ascii="Arial" w:hAnsi="Arial" w:cs="Arial"/>
        <w:sz w:val="20"/>
        <w:szCs w:val="20"/>
        <w:lang w:val="en-GB"/>
      </w:rPr>
      <w:t>4</w:t>
    </w:r>
    <w:r w:rsidR="0053318C">
      <w:rPr>
        <w:rFonts w:ascii="Arial" w:hAnsi="Arial" w:cs="Arial"/>
        <w:sz w:val="20"/>
        <w:szCs w:val="20"/>
        <w:lang w:val="en-GB"/>
      </w:rPr>
      <w:t>/1</w:t>
    </w:r>
    <w:r w:rsidR="00D03C2A">
      <w:rPr>
        <w:rFonts w:ascii="Arial" w:hAnsi="Arial" w:cs="Arial"/>
        <w:sz w:val="20"/>
        <w:szCs w:val="20"/>
        <w:lang w:val="en-GB"/>
      </w:rPr>
      <w:t>9</w:t>
    </w:r>
    <w:r w:rsidR="00EC6F8D">
      <w:rPr>
        <w:rFonts w:ascii="Arial" w:hAnsi="Arial" w:cs="Arial"/>
        <w:sz w:val="20"/>
        <w:szCs w:val="20"/>
        <w:lang w:val="en-GB"/>
      </w:rPr>
      <w:t>.COM</w:t>
    </w:r>
    <w:r w:rsidR="004A34A0" w:rsidRPr="00A86E3C">
      <w:rPr>
        <w:rFonts w:ascii="Arial" w:hAnsi="Arial" w:cs="Arial"/>
        <w:sz w:val="20"/>
        <w:szCs w:val="20"/>
        <w:lang w:val="en-GB"/>
      </w:rPr>
      <w:t>/</w:t>
    </w:r>
    <w:r w:rsidR="00A86E3C" w:rsidRPr="00FB1E6C">
      <w:rPr>
        <w:rFonts w:ascii="Arial" w:hAnsi="Arial" w:cs="Arial"/>
        <w:sz w:val="20"/>
        <w:szCs w:val="20"/>
        <w:lang w:val="en-GB"/>
      </w:rPr>
      <w:t>15</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190205">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0B9E0" w14:textId="6024C938" w:rsidR="00D95C4C" w:rsidRPr="00E95AE2" w:rsidRDefault="00962034">
    <w:pPr>
      <w:pStyle w:val="Header"/>
      <w:rPr>
        <w:sz w:val="22"/>
        <w:szCs w:val="22"/>
        <w:lang w:val="en-GB"/>
      </w:rPr>
    </w:pPr>
    <w:r>
      <w:rPr>
        <w:noProof/>
        <w:lang w:val="en-GB"/>
      </w:rPr>
      <w:drawing>
        <wp:anchor distT="0" distB="0" distL="114300" distR="114300" simplePos="0" relativeHeight="251659264" behindDoc="0" locked="0" layoutInCell="1" allowOverlap="1" wp14:anchorId="7E484C05" wp14:editId="51C361AB">
          <wp:simplePos x="0" y="0"/>
          <wp:positionH relativeFrom="margin">
            <wp:align>left</wp:align>
          </wp:positionH>
          <wp:positionV relativeFrom="paragraph">
            <wp:posOffset>97155</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6E989C64" w:rsidR="00D95C4C" w:rsidRPr="00D7105A" w:rsidRDefault="00337CEB" w:rsidP="00C5776D">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sidR="00D03C2A">
      <w:rPr>
        <w:rFonts w:ascii="Arial" w:hAnsi="Arial" w:cs="Arial"/>
        <w:b/>
        <w:sz w:val="44"/>
        <w:szCs w:val="44"/>
        <w:lang w:val="pt-PT"/>
      </w:rPr>
      <w:t>9</w:t>
    </w:r>
    <w:r w:rsidR="00EC6F8D" w:rsidRPr="00D7105A">
      <w:rPr>
        <w:rFonts w:ascii="Arial" w:hAnsi="Arial" w:cs="Arial"/>
        <w:b/>
        <w:sz w:val="44"/>
        <w:szCs w:val="44"/>
        <w:lang w:val="pt-PT"/>
      </w:rPr>
      <w:t xml:space="preserve"> COM</w:t>
    </w:r>
  </w:p>
  <w:p w14:paraId="306484B8" w14:textId="154BEFF3" w:rsidR="00D95C4C" w:rsidRPr="00D7105A" w:rsidRDefault="00C5776D" w:rsidP="00C5776D">
    <w:pPr>
      <w:jc w:val="right"/>
      <w:rPr>
        <w:rFonts w:ascii="Arial" w:hAnsi="Arial" w:cs="Arial"/>
        <w:b/>
        <w:sz w:val="22"/>
        <w:szCs w:val="22"/>
        <w:lang w:val="pt-PT"/>
      </w:rPr>
    </w:pPr>
    <w:r w:rsidRPr="00D7105A">
      <w:rPr>
        <w:rFonts w:ascii="Arial" w:hAnsi="Arial" w:cs="Arial"/>
        <w:b/>
        <w:sz w:val="22"/>
        <w:szCs w:val="22"/>
        <w:lang w:val="pt-PT"/>
      </w:rPr>
      <w:t>LHE</w:t>
    </w:r>
    <w:r w:rsidR="00337CEB" w:rsidRPr="00D7105A">
      <w:rPr>
        <w:rFonts w:ascii="Arial" w:hAnsi="Arial" w:cs="Arial"/>
        <w:b/>
        <w:sz w:val="22"/>
        <w:szCs w:val="22"/>
        <w:lang w:val="pt-PT"/>
      </w:rPr>
      <w:t>/</w:t>
    </w:r>
    <w:r w:rsidR="00D7105A">
      <w:rPr>
        <w:rFonts w:ascii="Arial" w:hAnsi="Arial" w:cs="Arial"/>
        <w:b/>
        <w:sz w:val="22"/>
        <w:szCs w:val="22"/>
        <w:lang w:val="pt-PT"/>
      </w:rPr>
      <w:t>2</w:t>
    </w:r>
    <w:r w:rsidR="00D03C2A">
      <w:rPr>
        <w:rFonts w:ascii="Arial" w:hAnsi="Arial" w:cs="Arial"/>
        <w:b/>
        <w:sz w:val="22"/>
        <w:szCs w:val="22"/>
        <w:lang w:val="pt-PT"/>
      </w:rPr>
      <w:t>4</w:t>
    </w:r>
    <w:r w:rsidR="00D95C4C" w:rsidRPr="00D7105A">
      <w:rPr>
        <w:rFonts w:ascii="Arial" w:hAnsi="Arial" w:cs="Arial"/>
        <w:b/>
        <w:sz w:val="22"/>
        <w:szCs w:val="22"/>
        <w:lang w:val="pt-PT"/>
      </w:rPr>
      <w:t>/</w:t>
    </w:r>
    <w:r w:rsidR="00CB0542" w:rsidRPr="00D7105A">
      <w:rPr>
        <w:rFonts w:ascii="Arial" w:hAnsi="Arial" w:cs="Arial"/>
        <w:b/>
        <w:sz w:val="22"/>
        <w:szCs w:val="22"/>
        <w:lang w:val="pt-PT"/>
      </w:rPr>
      <w:t>1</w:t>
    </w:r>
    <w:r w:rsidR="00D03C2A">
      <w:rPr>
        <w:rFonts w:ascii="Arial" w:hAnsi="Arial" w:cs="Arial"/>
        <w:b/>
        <w:sz w:val="22"/>
        <w:szCs w:val="22"/>
        <w:lang w:val="pt-PT"/>
      </w:rPr>
      <w:t>9</w:t>
    </w:r>
    <w:r w:rsidR="00D95C4C" w:rsidRPr="00D7105A">
      <w:rPr>
        <w:rFonts w:ascii="Arial" w:hAnsi="Arial" w:cs="Arial"/>
        <w:b/>
        <w:sz w:val="22"/>
        <w:szCs w:val="22"/>
        <w:lang w:val="pt-PT"/>
      </w:rPr>
      <w:t>.</w:t>
    </w:r>
    <w:r w:rsidR="00EC6F8D" w:rsidRPr="00A86E3C">
      <w:rPr>
        <w:rFonts w:ascii="Arial" w:hAnsi="Arial" w:cs="Arial"/>
        <w:b/>
        <w:sz w:val="22"/>
        <w:szCs w:val="22"/>
        <w:lang w:val="pt-PT"/>
      </w:rPr>
      <w:t>COM</w:t>
    </w:r>
    <w:r w:rsidR="00D95C4C" w:rsidRPr="00A86E3C">
      <w:rPr>
        <w:rFonts w:ascii="Arial" w:hAnsi="Arial" w:cs="Arial"/>
        <w:b/>
        <w:sz w:val="22"/>
        <w:szCs w:val="22"/>
        <w:lang w:val="pt-PT"/>
      </w:rPr>
      <w:t>/</w:t>
    </w:r>
    <w:r w:rsidR="00A86E3C" w:rsidRPr="00FB1E6C">
      <w:rPr>
        <w:rFonts w:ascii="Arial" w:hAnsi="Arial" w:cs="Arial"/>
        <w:b/>
        <w:sz w:val="22"/>
        <w:szCs w:val="22"/>
        <w:lang w:val="pt-PT"/>
      </w:rPr>
      <w:t>15</w:t>
    </w:r>
  </w:p>
  <w:p w14:paraId="1B4446C3" w14:textId="548D5234" w:rsidR="00D95C4C" w:rsidRPr="00D7105A" w:rsidRDefault="00D95C4C" w:rsidP="00655736">
    <w:pPr>
      <w:jc w:val="right"/>
      <w:rPr>
        <w:rFonts w:ascii="Arial" w:eastAsiaTheme="minorEastAsia" w:hAnsi="Arial" w:cs="Arial"/>
        <w:b/>
        <w:sz w:val="22"/>
        <w:szCs w:val="22"/>
        <w:lang w:val="pt-PT" w:eastAsia="ko-KR"/>
      </w:rPr>
    </w:pPr>
    <w:r w:rsidRPr="00D7105A">
      <w:rPr>
        <w:rFonts w:ascii="Arial" w:hAnsi="Arial" w:cs="Arial"/>
        <w:b/>
        <w:sz w:val="22"/>
        <w:szCs w:val="22"/>
        <w:lang w:val="pt-PT"/>
      </w:rPr>
      <w:t xml:space="preserve">Paris, </w:t>
    </w:r>
    <w:r w:rsidR="00A76B41">
      <w:rPr>
        <w:rFonts w:ascii="Arial" w:hAnsi="Arial" w:cs="Arial"/>
        <w:b/>
        <w:sz w:val="22"/>
        <w:szCs w:val="22"/>
        <w:lang w:val="pt-PT"/>
      </w:rPr>
      <w:t>4 November</w:t>
    </w:r>
    <w:r w:rsidRPr="00D7105A">
      <w:rPr>
        <w:rFonts w:ascii="Arial" w:hAnsi="Arial" w:cs="Arial"/>
        <w:b/>
        <w:sz w:val="22"/>
        <w:szCs w:val="22"/>
        <w:lang w:val="pt-PT"/>
      </w:rPr>
      <w:t xml:space="preserve"> </w:t>
    </w:r>
    <w:r w:rsidR="00337CEB" w:rsidRPr="00D7105A">
      <w:rPr>
        <w:rFonts w:ascii="Arial" w:hAnsi="Arial" w:cs="Arial"/>
        <w:b/>
        <w:sz w:val="22"/>
        <w:szCs w:val="22"/>
        <w:lang w:val="pt-PT"/>
      </w:rPr>
      <w:t>20</w:t>
    </w:r>
    <w:r w:rsidR="00D7105A">
      <w:rPr>
        <w:rFonts w:ascii="Arial" w:hAnsi="Arial" w:cs="Arial"/>
        <w:b/>
        <w:sz w:val="22"/>
        <w:szCs w:val="22"/>
        <w:lang w:val="pt-PT"/>
      </w:rPr>
      <w:t>2</w:t>
    </w:r>
    <w:r w:rsidR="00D03C2A">
      <w:rPr>
        <w:rFonts w:ascii="Arial" w:hAnsi="Arial" w:cs="Arial"/>
        <w:b/>
        <w:sz w:val="22"/>
        <w:szCs w:val="22"/>
        <w:lang w:val="pt-PT"/>
      </w:rPr>
      <w:t>4</w:t>
    </w:r>
  </w:p>
  <w:p w14:paraId="255B57FF" w14:textId="67A760B0" w:rsidR="00D95C4C" w:rsidRPr="00F32C23" w:rsidRDefault="00D95C4C" w:rsidP="00962034">
    <w:pPr>
      <w:spacing w:after="120"/>
      <w:jc w:val="right"/>
      <w:rPr>
        <w:rFonts w:ascii="Arial" w:hAnsi="Arial" w:cs="Arial"/>
        <w:b/>
        <w:sz w:val="22"/>
        <w:szCs w:val="22"/>
        <w:lang w:val="en-GB"/>
      </w:rPr>
    </w:pPr>
    <w:r w:rsidRPr="00F32C23">
      <w:rPr>
        <w:rFonts w:ascii="Arial" w:hAnsi="Arial" w:cs="Arial"/>
        <w:b/>
        <w:sz w:val="22"/>
        <w:szCs w:val="22"/>
        <w:lang w:val="en-GB"/>
      </w:rPr>
      <w:t xml:space="preserve">Original: </w:t>
    </w:r>
    <w:r w:rsidR="00A86E3C" w:rsidRPr="00A86E3C">
      <w:rPr>
        <w:rFonts w:ascii="Arial" w:hAnsi="Arial" w:cs="Arial"/>
        <w:b/>
        <w:sz w:val="22"/>
        <w:szCs w:val="22"/>
        <w:lang w:val="en-GB"/>
      </w:rPr>
      <w:t>English</w:t>
    </w:r>
  </w:p>
  <w:p w14:paraId="3C4B8B1B" w14:textId="77777777" w:rsidR="00D95C4C" w:rsidRPr="00E95AE2" w:rsidRDefault="00D95C4C">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6EC0"/>
    <w:multiLevelType w:val="hybridMultilevel"/>
    <w:tmpl w:val="29E8256E"/>
    <w:lvl w:ilvl="0" w:tplc="DFC65752">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E3D28"/>
    <w:multiLevelType w:val="hybridMultilevel"/>
    <w:tmpl w:val="DD965576"/>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B32318B"/>
    <w:multiLevelType w:val="multilevel"/>
    <w:tmpl w:val="8ADECE3C"/>
    <w:styleLink w:val="CurrentList1"/>
    <w:lvl w:ilvl="0">
      <w:start w:val="1"/>
      <w:numFmt w:val="decimal"/>
      <w:lvlText w:val="%1."/>
      <w:lvlJc w:val="left"/>
      <w:pPr>
        <w:ind w:left="360" w:hanging="360"/>
      </w:pPr>
      <w:rPr>
        <w:rFonts w:ascii="Arial" w:eastAsia="Times New Roman" w:hAnsi="Arial" w:cs="Arial"/>
        <w:b w:val="0"/>
        <w:bCs w:val="0"/>
        <w:sz w:val="22"/>
        <w:szCs w:val="22"/>
      </w:rPr>
    </w:lvl>
    <w:lvl w:ilvl="1">
      <w:start w:val="1"/>
      <w:numFmt w:val="upperLetter"/>
      <w:lvlText w:val="%2)"/>
      <w:lvlJc w:val="left"/>
      <w:pPr>
        <w:ind w:left="1080" w:hanging="360"/>
      </w:pPr>
      <w:rPr>
        <w:rFonts w:ascii="Arial" w:eastAsia="Times New Roman"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127C407B"/>
    <w:multiLevelType w:val="hybridMultilevel"/>
    <w:tmpl w:val="307A1EA8"/>
    <w:lvl w:ilvl="0" w:tplc="E3A6EF62">
      <w:start w:val="1"/>
      <w:numFmt w:val="decimal"/>
      <w:lvlText w:val="%1."/>
      <w:lvlJc w:val="left"/>
      <w:pPr>
        <w:ind w:left="2220" w:hanging="360"/>
      </w:pPr>
      <w:rPr>
        <w:rFonts w:ascii="Arial" w:eastAsia="Times New Roman" w:hAnsi="Arial" w:cs="Arial"/>
        <w:b w:val="0"/>
        <w:bCs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3B95D6A"/>
    <w:multiLevelType w:val="multilevel"/>
    <w:tmpl w:val="0BCCF9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DD1C0A"/>
    <w:multiLevelType w:val="hybridMultilevel"/>
    <w:tmpl w:val="58D2EB40"/>
    <w:lvl w:ilvl="0" w:tplc="B6A42DD8">
      <w:start w:val="4"/>
      <w:numFmt w:val="upperRoman"/>
      <w:lvlText w:val="%1."/>
      <w:lvlJc w:val="righ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CC7C22"/>
    <w:multiLevelType w:val="hybridMultilevel"/>
    <w:tmpl w:val="DFF2D154"/>
    <w:lvl w:ilvl="0" w:tplc="B776D396">
      <w:start w:val="1"/>
      <w:numFmt w:val="decimal"/>
      <w:lvlText w:val="%1."/>
      <w:lvlJc w:val="left"/>
      <w:pPr>
        <w:ind w:left="1287" w:hanging="360"/>
      </w:pPr>
      <w:rPr>
        <w:rFonts w:hint="default"/>
        <w:b w:val="0"/>
        <w:b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1A751EB5"/>
    <w:multiLevelType w:val="hybridMultilevel"/>
    <w:tmpl w:val="78B669DA"/>
    <w:lvl w:ilvl="0" w:tplc="35985E18">
      <w:start w:val="1"/>
      <w:numFmt w:val="bullet"/>
      <w:lvlText w:val=""/>
      <w:lvlJc w:val="left"/>
      <w:pPr>
        <w:tabs>
          <w:tab w:val="num" w:pos="720"/>
        </w:tabs>
        <w:ind w:left="720" w:hanging="360"/>
      </w:pPr>
      <w:rPr>
        <w:rFonts w:ascii="Wingdings" w:hAnsi="Wingdings" w:hint="default"/>
      </w:rPr>
    </w:lvl>
    <w:lvl w:ilvl="1" w:tplc="35D477C2">
      <w:start w:val="1"/>
      <w:numFmt w:val="bullet"/>
      <w:lvlText w:val=""/>
      <w:lvlJc w:val="left"/>
      <w:pPr>
        <w:tabs>
          <w:tab w:val="num" w:pos="1440"/>
        </w:tabs>
        <w:ind w:left="1440" w:hanging="360"/>
      </w:pPr>
      <w:rPr>
        <w:rFonts w:ascii="Wingdings" w:hAnsi="Wingdings" w:hint="default"/>
      </w:rPr>
    </w:lvl>
    <w:lvl w:ilvl="2" w:tplc="DAF6B0C6" w:tentative="1">
      <w:start w:val="1"/>
      <w:numFmt w:val="bullet"/>
      <w:lvlText w:val=""/>
      <w:lvlJc w:val="left"/>
      <w:pPr>
        <w:tabs>
          <w:tab w:val="num" w:pos="2160"/>
        </w:tabs>
        <w:ind w:left="2160" w:hanging="360"/>
      </w:pPr>
      <w:rPr>
        <w:rFonts w:ascii="Wingdings" w:hAnsi="Wingdings" w:hint="default"/>
      </w:rPr>
    </w:lvl>
    <w:lvl w:ilvl="3" w:tplc="4A309F08" w:tentative="1">
      <w:start w:val="1"/>
      <w:numFmt w:val="bullet"/>
      <w:lvlText w:val=""/>
      <w:lvlJc w:val="left"/>
      <w:pPr>
        <w:tabs>
          <w:tab w:val="num" w:pos="2880"/>
        </w:tabs>
        <w:ind w:left="2880" w:hanging="360"/>
      </w:pPr>
      <w:rPr>
        <w:rFonts w:ascii="Wingdings" w:hAnsi="Wingdings" w:hint="default"/>
      </w:rPr>
    </w:lvl>
    <w:lvl w:ilvl="4" w:tplc="82D232AA" w:tentative="1">
      <w:start w:val="1"/>
      <w:numFmt w:val="bullet"/>
      <w:lvlText w:val=""/>
      <w:lvlJc w:val="left"/>
      <w:pPr>
        <w:tabs>
          <w:tab w:val="num" w:pos="3600"/>
        </w:tabs>
        <w:ind w:left="3600" w:hanging="360"/>
      </w:pPr>
      <w:rPr>
        <w:rFonts w:ascii="Wingdings" w:hAnsi="Wingdings" w:hint="default"/>
      </w:rPr>
    </w:lvl>
    <w:lvl w:ilvl="5" w:tplc="0E2E7F52" w:tentative="1">
      <w:start w:val="1"/>
      <w:numFmt w:val="bullet"/>
      <w:lvlText w:val=""/>
      <w:lvlJc w:val="left"/>
      <w:pPr>
        <w:tabs>
          <w:tab w:val="num" w:pos="4320"/>
        </w:tabs>
        <w:ind w:left="4320" w:hanging="360"/>
      </w:pPr>
      <w:rPr>
        <w:rFonts w:ascii="Wingdings" w:hAnsi="Wingdings" w:hint="default"/>
      </w:rPr>
    </w:lvl>
    <w:lvl w:ilvl="6" w:tplc="D1623F42" w:tentative="1">
      <w:start w:val="1"/>
      <w:numFmt w:val="bullet"/>
      <w:lvlText w:val=""/>
      <w:lvlJc w:val="left"/>
      <w:pPr>
        <w:tabs>
          <w:tab w:val="num" w:pos="5040"/>
        </w:tabs>
        <w:ind w:left="5040" w:hanging="360"/>
      </w:pPr>
      <w:rPr>
        <w:rFonts w:ascii="Wingdings" w:hAnsi="Wingdings" w:hint="default"/>
      </w:rPr>
    </w:lvl>
    <w:lvl w:ilvl="7" w:tplc="1200EB3A" w:tentative="1">
      <w:start w:val="1"/>
      <w:numFmt w:val="bullet"/>
      <w:lvlText w:val=""/>
      <w:lvlJc w:val="left"/>
      <w:pPr>
        <w:tabs>
          <w:tab w:val="num" w:pos="5760"/>
        </w:tabs>
        <w:ind w:left="5760" w:hanging="360"/>
      </w:pPr>
      <w:rPr>
        <w:rFonts w:ascii="Wingdings" w:hAnsi="Wingdings" w:hint="default"/>
      </w:rPr>
    </w:lvl>
    <w:lvl w:ilvl="8" w:tplc="C6D68A2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A40D70"/>
    <w:multiLevelType w:val="hybridMultilevel"/>
    <w:tmpl w:val="461C23B4"/>
    <w:lvl w:ilvl="0" w:tplc="23E8F9CC">
      <w:start w:val="1"/>
      <w:numFmt w:val="upperRoman"/>
      <w:lvlText w:val="%1."/>
      <w:lvlJc w:val="right"/>
      <w:pPr>
        <w:ind w:left="502" w:hanging="360"/>
      </w:pPr>
      <w:rPr>
        <w:b/>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1"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5F07BFE"/>
    <w:multiLevelType w:val="hybridMultilevel"/>
    <w:tmpl w:val="758A8EB2"/>
    <w:lvl w:ilvl="0" w:tplc="E3A6EF62">
      <w:start w:val="1"/>
      <w:numFmt w:val="decimal"/>
      <w:pStyle w:val="COMPara"/>
      <w:lvlText w:val="%1."/>
      <w:lvlJc w:val="left"/>
      <w:pPr>
        <w:ind w:left="360" w:hanging="360"/>
      </w:pPr>
      <w:rPr>
        <w:rFonts w:ascii="Arial" w:eastAsia="Times New Roman" w:hAnsi="Arial" w:cs="Arial"/>
        <w:b w:val="0"/>
        <w:bCs w:val="0"/>
      </w:rPr>
    </w:lvl>
    <w:lvl w:ilvl="1" w:tplc="04090001">
      <w:start w:val="1"/>
      <w:numFmt w:val="bullet"/>
      <w:lvlText w:val=""/>
      <w:lvlJc w:val="left"/>
      <w:pPr>
        <w:ind w:left="1080" w:hanging="360"/>
      </w:pPr>
      <w:rPr>
        <w:rFonts w:ascii="Symbol" w:hAnsi="Symbol" w:hint="default"/>
      </w:r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5" w15:restartNumberingAfterBreak="0">
    <w:nsid w:val="37C8437A"/>
    <w:multiLevelType w:val="hybridMultilevel"/>
    <w:tmpl w:val="D516410E"/>
    <w:lvl w:ilvl="0" w:tplc="FFFFFFFF">
      <w:start w:val="1"/>
      <w:numFmt w:val="decimal"/>
      <w:lvlText w:val="%1."/>
      <w:lvlJc w:val="left"/>
      <w:pPr>
        <w:ind w:left="2220" w:hanging="360"/>
      </w:pPr>
      <w:rPr>
        <w:rFonts w:ascii="Arial" w:eastAsia="Times New Roman" w:hAnsi="Arial" w:cs="Arial"/>
        <w:b w:val="0"/>
        <w:bCs w:val="0"/>
      </w:rPr>
    </w:lvl>
    <w:lvl w:ilvl="1" w:tplc="040C0001">
      <w:start w:val="1"/>
      <w:numFmt w:val="bullet"/>
      <w:lvlText w:val=""/>
      <w:lvlJc w:val="left"/>
      <w:pPr>
        <w:ind w:left="1710" w:hanging="360"/>
      </w:pPr>
      <w:rPr>
        <w:rFonts w:ascii="Symbol" w:hAnsi="Symbol" w:hint="default"/>
      </w:r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6" w15:restartNumberingAfterBreak="0">
    <w:nsid w:val="397A4DB1"/>
    <w:multiLevelType w:val="hybridMultilevel"/>
    <w:tmpl w:val="6F7E8F68"/>
    <w:lvl w:ilvl="0" w:tplc="CC28B64C">
      <w:start w:val="1"/>
      <w:numFmt w:val="decimal"/>
      <w:pStyle w:val="COMParaDecision"/>
      <w:lvlText w:val="%1."/>
      <w:lvlJc w:val="left"/>
      <w:pPr>
        <w:ind w:left="1287" w:hanging="360"/>
      </w:pPr>
      <w:rPr>
        <w:rFonts w:hint="default"/>
      </w:r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7" w15:restartNumberingAfterBreak="0">
    <w:nsid w:val="3AC30BD2"/>
    <w:multiLevelType w:val="hybridMultilevel"/>
    <w:tmpl w:val="2F02E984"/>
    <w:lvl w:ilvl="0" w:tplc="DFC65752">
      <w:start w:val="1"/>
      <w:numFmt w:val="upperRoman"/>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DA76525"/>
    <w:multiLevelType w:val="hybridMultilevel"/>
    <w:tmpl w:val="ACD61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20"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1" w15:restartNumberingAfterBreak="0">
    <w:nsid w:val="48813ECA"/>
    <w:multiLevelType w:val="hybridMultilevel"/>
    <w:tmpl w:val="DEAE511A"/>
    <w:lvl w:ilvl="0" w:tplc="CE50473E">
      <w:start w:val="10"/>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 w15:restartNumberingAfterBreak="0">
    <w:nsid w:val="4B665812"/>
    <w:multiLevelType w:val="hybridMultilevel"/>
    <w:tmpl w:val="DE90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0F4527"/>
    <w:multiLevelType w:val="hybridMultilevel"/>
    <w:tmpl w:val="6F1E5CA4"/>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8AB276C"/>
    <w:multiLevelType w:val="hybridMultilevel"/>
    <w:tmpl w:val="44FCF8F6"/>
    <w:lvl w:ilvl="0" w:tplc="818094A8">
      <w:numFmt w:val="bullet"/>
      <w:lvlText w:val="-"/>
      <w:lvlJc w:val="left"/>
      <w:pPr>
        <w:ind w:left="1854" w:hanging="360"/>
      </w:pPr>
      <w:rPr>
        <w:rFonts w:ascii="Arial" w:eastAsia="SimSun" w:hAnsi="Arial" w:cs="Arial" w:hint="default"/>
        <w:b w:val="0"/>
        <w:bCs w:val="0"/>
      </w:rPr>
    </w:lvl>
    <w:lvl w:ilvl="1" w:tplc="040C0003">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7" w15:restartNumberingAfterBreak="0">
    <w:nsid w:val="695E7ACB"/>
    <w:multiLevelType w:val="hybridMultilevel"/>
    <w:tmpl w:val="D2B4B93A"/>
    <w:lvl w:ilvl="0" w:tplc="040C0001">
      <w:start w:val="1"/>
      <w:numFmt w:val="bullet"/>
      <w:lvlText w:val=""/>
      <w:lvlJc w:val="left"/>
      <w:pPr>
        <w:ind w:left="360" w:hanging="360"/>
      </w:pPr>
      <w:rPr>
        <w:rFonts w:ascii="Symbol" w:hAnsi="Symbol" w:hint="default"/>
        <w:b w:val="0"/>
        <w:bCs w:val="0"/>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5BA385E"/>
    <w:multiLevelType w:val="hybridMultilevel"/>
    <w:tmpl w:val="1B4E05B4"/>
    <w:lvl w:ilvl="0" w:tplc="7280F340">
      <w:start w:val="1"/>
      <w:numFmt w:val="decimal"/>
      <w:lvlText w:val="%1."/>
      <w:lvlJc w:val="left"/>
      <w:pPr>
        <w:ind w:left="360" w:hanging="360"/>
      </w:pPr>
      <w:rPr>
        <w:rFonts w:ascii="Arial" w:eastAsia="Times New Roman" w:hAnsi="Arial" w:cs="Arial"/>
        <w:b w:val="0"/>
        <w:bCs w:val="0"/>
        <w:sz w:val="22"/>
        <w:szCs w:val="22"/>
      </w:rPr>
    </w:lvl>
    <w:lvl w:ilvl="1" w:tplc="040C0017">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040C0017">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7293055"/>
    <w:multiLevelType w:val="hybridMultilevel"/>
    <w:tmpl w:val="DD7EA75C"/>
    <w:lvl w:ilvl="0" w:tplc="040C0015">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2" w15:restartNumberingAfterBreak="0">
    <w:nsid w:val="7F7C15B5"/>
    <w:multiLevelType w:val="hybridMultilevel"/>
    <w:tmpl w:val="DFB25BD8"/>
    <w:lvl w:ilvl="0" w:tplc="040C0001">
      <w:start w:val="1"/>
      <w:numFmt w:val="bullet"/>
      <w:lvlText w:val=""/>
      <w:lvlJc w:val="left"/>
      <w:pPr>
        <w:ind w:left="1343" w:hanging="360"/>
      </w:pPr>
      <w:rPr>
        <w:rFonts w:ascii="Symbol" w:hAnsi="Symbol" w:hint="default"/>
      </w:rPr>
    </w:lvl>
    <w:lvl w:ilvl="1" w:tplc="040C0003" w:tentative="1">
      <w:start w:val="1"/>
      <w:numFmt w:val="bullet"/>
      <w:lvlText w:val="o"/>
      <w:lvlJc w:val="left"/>
      <w:pPr>
        <w:ind w:left="2063" w:hanging="360"/>
      </w:pPr>
      <w:rPr>
        <w:rFonts w:ascii="Courier New" w:hAnsi="Courier New" w:cs="Courier New" w:hint="default"/>
      </w:rPr>
    </w:lvl>
    <w:lvl w:ilvl="2" w:tplc="040C0005" w:tentative="1">
      <w:start w:val="1"/>
      <w:numFmt w:val="bullet"/>
      <w:lvlText w:val=""/>
      <w:lvlJc w:val="left"/>
      <w:pPr>
        <w:ind w:left="2783" w:hanging="360"/>
      </w:pPr>
      <w:rPr>
        <w:rFonts w:ascii="Wingdings" w:hAnsi="Wingdings" w:hint="default"/>
      </w:rPr>
    </w:lvl>
    <w:lvl w:ilvl="3" w:tplc="040C0001" w:tentative="1">
      <w:start w:val="1"/>
      <w:numFmt w:val="bullet"/>
      <w:lvlText w:val=""/>
      <w:lvlJc w:val="left"/>
      <w:pPr>
        <w:ind w:left="3503" w:hanging="360"/>
      </w:pPr>
      <w:rPr>
        <w:rFonts w:ascii="Symbol" w:hAnsi="Symbol" w:hint="default"/>
      </w:rPr>
    </w:lvl>
    <w:lvl w:ilvl="4" w:tplc="040C0003" w:tentative="1">
      <w:start w:val="1"/>
      <w:numFmt w:val="bullet"/>
      <w:lvlText w:val="o"/>
      <w:lvlJc w:val="left"/>
      <w:pPr>
        <w:ind w:left="4223" w:hanging="360"/>
      </w:pPr>
      <w:rPr>
        <w:rFonts w:ascii="Courier New" w:hAnsi="Courier New" w:cs="Courier New" w:hint="default"/>
      </w:rPr>
    </w:lvl>
    <w:lvl w:ilvl="5" w:tplc="040C0005" w:tentative="1">
      <w:start w:val="1"/>
      <w:numFmt w:val="bullet"/>
      <w:lvlText w:val=""/>
      <w:lvlJc w:val="left"/>
      <w:pPr>
        <w:ind w:left="4943" w:hanging="360"/>
      </w:pPr>
      <w:rPr>
        <w:rFonts w:ascii="Wingdings" w:hAnsi="Wingdings" w:hint="default"/>
      </w:rPr>
    </w:lvl>
    <w:lvl w:ilvl="6" w:tplc="040C0001" w:tentative="1">
      <w:start w:val="1"/>
      <w:numFmt w:val="bullet"/>
      <w:lvlText w:val=""/>
      <w:lvlJc w:val="left"/>
      <w:pPr>
        <w:ind w:left="5663" w:hanging="360"/>
      </w:pPr>
      <w:rPr>
        <w:rFonts w:ascii="Symbol" w:hAnsi="Symbol" w:hint="default"/>
      </w:rPr>
    </w:lvl>
    <w:lvl w:ilvl="7" w:tplc="040C0003" w:tentative="1">
      <w:start w:val="1"/>
      <w:numFmt w:val="bullet"/>
      <w:lvlText w:val="o"/>
      <w:lvlJc w:val="left"/>
      <w:pPr>
        <w:ind w:left="6383" w:hanging="360"/>
      </w:pPr>
      <w:rPr>
        <w:rFonts w:ascii="Courier New" w:hAnsi="Courier New" w:cs="Courier New" w:hint="default"/>
      </w:rPr>
    </w:lvl>
    <w:lvl w:ilvl="8" w:tplc="040C0005" w:tentative="1">
      <w:start w:val="1"/>
      <w:numFmt w:val="bullet"/>
      <w:lvlText w:val=""/>
      <w:lvlJc w:val="left"/>
      <w:pPr>
        <w:ind w:left="7103" w:hanging="360"/>
      </w:pPr>
      <w:rPr>
        <w:rFonts w:ascii="Wingdings" w:hAnsi="Wingdings" w:hint="default"/>
      </w:rPr>
    </w:lvl>
  </w:abstractNum>
  <w:num w:numId="1" w16cid:durableId="976841743">
    <w:abstractNumId w:val="24"/>
  </w:num>
  <w:num w:numId="2" w16cid:durableId="1966891796">
    <w:abstractNumId w:val="14"/>
  </w:num>
  <w:num w:numId="3" w16cid:durableId="1571453802">
    <w:abstractNumId w:val="10"/>
  </w:num>
  <w:num w:numId="4" w16cid:durableId="905796048">
    <w:abstractNumId w:val="30"/>
  </w:num>
  <w:num w:numId="5" w16cid:durableId="715542942">
    <w:abstractNumId w:val="25"/>
  </w:num>
  <w:num w:numId="6" w16cid:durableId="1301690413">
    <w:abstractNumId w:val="3"/>
  </w:num>
  <w:num w:numId="7" w16cid:durableId="723138114">
    <w:abstractNumId w:val="11"/>
  </w:num>
  <w:num w:numId="8" w16cid:durableId="414326758">
    <w:abstractNumId w:val="20"/>
  </w:num>
  <w:num w:numId="9" w16cid:durableId="489097255">
    <w:abstractNumId w:val="13"/>
  </w:num>
  <w:num w:numId="10" w16cid:durableId="2032996657">
    <w:abstractNumId w:val="16"/>
  </w:num>
  <w:num w:numId="11" w16cid:durableId="1990162243">
    <w:abstractNumId w:val="19"/>
  </w:num>
  <w:num w:numId="12" w16cid:durableId="431358500">
    <w:abstractNumId w:val="17"/>
  </w:num>
  <w:num w:numId="13" w16cid:durableId="846211199">
    <w:abstractNumId w:val="31"/>
  </w:num>
  <w:num w:numId="14" w16cid:durableId="371922269">
    <w:abstractNumId w:val="12"/>
  </w:num>
  <w:num w:numId="15" w16cid:durableId="244651037">
    <w:abstractNumId w:val="13"/>
  </w:num>
  <w:num w:numId="16" w16cid:durableId="1718314422">
    <w:abstractNumId w:val="13"/>
  </w:num>
  <w:num w:numId="17" w16cid:durableId="2087915781">
    <w:abstractNumId w:val="13"/>
  </w:num>
  <w:num w:numId="18" w16cid:durableId="414475568">
    <w:abstractNumId w:val="13"/>
  </w:num>
  <w:num w:numId="19" w16cid:durableId="1968314614">
    <w:abstractNumId w:val="13"/>
  </w:num>
  <w:num w:numId="20" w16cid:durableId="110710254">
    <w:abstractNumId w:val="13"/>
  </w:num>
  <w:num w:numId="21" w16cid:durableId="1834374880">
    <w:abstractNumId w:val="9"/>
  </w:num>
  <w:num w:numId="22" w16cid:durableId="60638619">
    <w:abstractNumId w:val="4"/>
  </w:num>
  <w:num w:numId="23" w16cid:durableId="702630424">
    <w:abstractNumId w:val="8"/>
  </w:num>
  <w:num w:numId="24" w16cid:durableId="1651668512">
    <w:abstractNumId w:val="29"/>
  </w:num>
  <w:num w:numId="25" w16cid:durableId="2095588190">
    <w:abstractNumId w:val="18"/>
  </w:num>
  <w:num w:numId="26" w16cid:durableId="1665891973">
    <w:abstractNumId w:val="0"/>
  </w:num>
  <w:num w:numId="27" w16cid:durableId="409931686">
    <w:abstractNumId w:val="6"/>
  </w:num>
  <w:num w:numId="28" w16cid:durableId="1307398000">
    <w:abstractNumId w:val="22"/>
  </w:num>
  <w:num w:numId="29" w16cid:durableId="1453940067">
    <w:abstractNumId w:val="16"/>
    <w:lvlOverride w:ilvl="0">
      <w:startOverride w:val="1"/>
    </w:lvlOverride>
  </w:num>
  <w:num w:numId="30" w16cid:durableId="14279921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0961273">
    <w:abstractNumId w:val="26"/>
  </w:num>
  <w:num w:numId="32" w16cid:durableId="1038699760">
    <w:abstractNumId w:val="28"/>
  </w:num>
  <w:num w:numId="33" w16cid:durableId="687680955">
    <w:abstractNumId w:val="13"/>
  </w:num>
  <w:num w:numId="34" w16cid:durableId="1409696418">
    <w:abstractNumId w:val="13"/>
  </w:num>
  <w:num w:numId="35" w16cid:durableId="1793132207">
    <w:abstractNumId w:val="13"/>
  </w:num>
  <w:num w:numId="36" w16cid:durableId="2096778171">
    <w:abstractNumId w:val="13"/>
  </w:num>
  <w:num w:numId="37" w16cid:durableId="1012224500">
    <w:abstractNumId w:val="13"/>
  </w:num>
  <w:num w:numId="38" w16cid:durableId="1673217810">
    <w:abstractNumId w:val="13"/>
  </w:num>
  <w:num w:numId="39" w16cid:durableId="1505364309">
    <w:abstractNumId w:val="13"/>
  </w:num>
  <w:num w:numId="40" w16cid:durableId="359862705">
    <w:abstractNumId w:val="13"/>
  </w:num>
  <w:num w:numId="41" w16cid:durableId="1797941352">
    <w:abstractNumId w:val="13"/>
  </w:num>
  <w:num w:numId="42" w16cid:durableId="1985162538">
    <w:abstractNumId w:val="13"/>
  </w:num>
  <w:num w:numId="43" w16cid:durableId="1831940625">
    <w:abstractNumId w:val="13"/>
  </w:num>
  <w:num w:numId="44" w16cid:durableId="373038502">
    <w:abstractNumId w:val="13"/>
  </w:num>
  <w:num w:numId="45" w16cid:durableId="1554467027">
    <w:abstractNumId w:val="7"/>
  </w:num>
  <w:num w:numId="46" w16cid:durableId="1487430929">
    <w:abstractNumId w:val="13"/>
  </w:num>
  <w:num w:numId="47" w16cid:durableId="53311219">
    <w:abstractNumId w:val="13"/>
  </w:num>
  <w:num w:numId="48" w16cid:durableId="956914210">
    <w:abstractNumId w:val="13"/>
  </w:num>
  <w:num w:numId="49" w16cid:durableId="1262833180">
    <w:abstractNumId w:val="15"/>
  </w:num>
  <w:num w:numId="50" w16cid:durableId="645167643">
    <w:abstractNumId w:val="13"/>
  </w:num>
  <w:num w:numId="51" w16cid:durableId="387920113">
    <w:abstractNumId w:val="13"/>
  </w:num>
  <w:num w:numId="52" w16cid:durableId="900364798">
    <w:abstractNumId w:val="13"/>
  </w:num>
  <w:num w:numId="53" w16cid:durableId="1046837856">
    <w:abstractNumId w:val="13"/>
  </w:num>
  <w:num w:numId="54" w16cid:durableId="1753697144">
    <w:abstractNumId w:val="13"/>
  </w:num>
  <w:num w:numId="55" w16cid:durableId="57166528">
    <w:abstractNumId w:val="13"/>
  </w:num>
  <w:num w:numId="56" w16cid:durableId="307246034">
    <w:abstractNumId w:val="13"/>
  </w:num>
  <w:num w:numId="57" w16cid:durableId="36397806">
    <w:abstractNumId w:val="13"/>
  </w:num>
  <w:num w:numId="58" w16cid:durableId="308167870">
    <w:abstractNumId w:val="13"/>
  </w:num>
  <w:num w:numId="59" w16cid:durableId="1693720122">
    <w:abstractNumId w:val="13"/>
  </w:num>
  <w:num w:numId="60" w16cid:durableId="1051998177">
    <w:abstractNumId w:val="13"/>
  </w:num>
  <w:num w:numId="61" w16cid:durableId="409157714">
    <w:abstractNumId w:val="13"/>
  </w:num>
  <w:num w:numId="62" w16cid:durableId="1271937110">
    <w:abstractNumId w:val="2"/>
  </w:num>
  <w:num w:numId="63" w16cid:durableId="655576733">
    <w:abstractNumId w:val="13"/>
  </w:num>
  <w:num w:numId="64" w16cid:durableId="1074160892">
    <w:abstractNumId w:val="13"/>
  </w:num>
  <w:num w:numId="65" w16cid:durableId="1913541163">
    <w:abstractNumId w:val="13"/>
  </w:num>
  <w:num w:numId="66" w16cid:durableId="2109080962">
    <w:abstractNumId w:val="13"/>
  </w:num>
  <w:num w:numId="67" w16cid:durableId="1114177559">
    <w:abstractNumId w:val="13"/>
  </w:num>
  <w:num w:numId="68" w16cid:durableId="1085298745">
    <w:abstractNumId w:val="13"/>
  </w:num>
  <w:num w:numId="69" w16cid:durableId="243800571">
    <w:abstractNumId w:val="27"/>
  </w:num>
  <w:num w:numId="70" w16cid:durableId="1397125093">
    <w:abstractNumId w:val="32"/>
  </w:num>
  <w:num w:numId="71" w16cid:durableId="764837404">
    <w:abstractNumId w:val="13"/>
  </w:num>
  <w:num w:numId="72" w16cid:durableId="1572422585">
    <w:abstractNumId w:val="13"/>
  </w:num>
  <w:num w:numId="73" w16cid:durableId="1114640389">
    <w:abstractNumId w:val="16"/>
  </w:num>
  <w:num w:numId="74" w16cid:durableId="687373547">
    <w:abstractNumId w:val="5"/>
    <w:lvlOverride w:ilvl="0">
      <w:lvl w:ilvl="0">
        <w:numFmt w:val="decimal"/>
        <w:lvlText w:val="%1."/>
        <w:lvlJc w:val="left"/>
      </w:lvl>
    </w:lvlOverride>
  </w:num>
  <w:num w:numId="75" w16cid:durableId="284165616">
    <w:abstractNumId w:val="16"/>
  </w:num>
  <w:num w:numId="76" w16cid:durableId="291399503">
    <w:abstractNumId w:val="16"/>
    <w:lvlOverride w:ilvl="0">
      <w:startOverride w:val="10"/>
    </w:lvlOverride>
  </w:num>
  <w:num w:numId="77" w16cid:durableId="2042199844">
    <w:abstractNumId w:val="23"/>
  </w:num>
  <w:num w:numId="78" w16cid:durableId="26566845">
    <w:abstractNumId w:val="21"/>
  </w:num>
  <w:num w:numId="79" w16cid:durableId="853416251">
    <w:abstractNumId w:val="13"/>
  </w:num>
  <w:num w:numId="80" w16cid:durableId="263273844">
    <w:abstractNumId w:val="13"/>
  </w:num>
  <w:num w:numId="81" w16cid:durableId="1479952345">
    <w:abstractNumId w:val="13"/>
  </w:num>
  <w:num w:numId="82" w16cid:durableId="993921575">
    <w:abstractNumId w:val="13"/>
  </w:num>
  <w:num w:numId="83" w16cid:durableId="827598527">
    <w:abstractNumId w:val="13"/>
  </w:num>
  <w:num w:numId="84" w16cid:durableId="1633251502">
    <w:abstractNumId w:val="1"/>
  </w:num>
  <w:num w:numId="85" w16cid:durableId="1348016668">
    <w:abstractNumId w:val="13"/>
  </w:num>
  <w:num w:numId="86" w16cid:durableId="1611357225">
    <w:abstractNumId w:val="13"/>
  </w:num>
  <w:num w:numId="87" w16cid:durableId="1120612695">
    <w:abstractNumId w:val="13"/>
  </w:num>
  <w:num w:numId="88" w16cid:durableId="920287563">
    <w:abstractNumId w:val="13"/>
  </w:num>
  <w:num w:numId="89" w16cid:durableId="666206035">
    <w:abstractNumId w:val="13"/>
  </w:num>
  <w:num w:numId="90" w16cid:durableId="1232887068">
    <w:abstractNumId w:val="16"/>
  </w:num>
  <w:num w:numId="91" w16cid:durableId="138613128">
    <w:abstractNumId w:val="1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E56"/>
    <w:rsid w:val="00004315"/>
    <w:rsid w:val="000048ED"/>
    <w:rsid w:val="00014915"/>
    <w:rsid w:val="0001587B"/>
    <w:rsid w:val="00016B47"/>
    <w:rsid w:val="00021175"/>
    <w:rsid w:val="00025055"/>
    <w:rsid w:val="00025775"/>
    <w:rsid w:val="000303B2"/>
    <w:rsid w:val="00030ECA"/>
    <w:rsid w:val="00030FE7"/>
    <w:rsid w:val="00031D5F"/>
    <w:rsid w:val="0003599A"/>
    <w:rsid w:val="00036CF4"/>
    <w:rsid w:val="00040E3A"/>
    <w:rsid w:val="00041A66"/>
    <w:rsid w:val="00042D88"/>
    <w:rsid w:val="0004313C"/>
    <w:rsid w:val="000467FE"/>
    <w:rsid w:val="000475FD"/>
    <w:rsid w:val="0005176E"/>
    <w:rsid w:val="0005657F"/>
    <w:rsid w:val="00070E52"/>
    <w:rsid w:val="0007430A"/>
    <w:rsid w:val="000765F7"/>
    <w:rsid w:val="0007725F"/>
    <w:rsid w:val="00077AB7"/>
    <w:rsid w:val="00080B58"/>
    <w:rsid w:val="00081CD8"/>
    <w:rsid w:val="0009267D"/>
    <w:rsid w:val="0009776B"/>
    <w:rsid w:val="000A0D08"/>
    <w:rsid w:val="000A551A"/>
    <w:rsid w:val="000A7F0E"/>
    <w:rsid w:val="000B1C8F"/>
    <w:rsid w:val="000B5434"/>
    <w:rsid w:val="000B5702"/>
    <w:rsid w:val="000C0D61"/>
    <w:rsid w:val="000C1BC9"/>
    <w:rsid w:val="000D5D90"/>
    <w:rsid w:val="000D6DE6"/>
    <w:rsid w:val="000E0174"/>
    <w:rsid w:val="000F3A3F"/>
    <w:rsid w:val="000F759E"/>
    <w:rsid w:val="001017BD"/>
    <w:rsid w:val="00102557"/>
    <w:rsid w:val="001035E8"/>
    <w:rsid w:val="00103AC4"/>
    <w:rsid w:val="00120950"/>
    <w:rsid w:val="00122032"/>
    <w:rsid w:val="00125DC4"/>
    <w:rsid w:val="00125E1D"/>
    <w:rsid w:val="00126766"/>
    <w:rsid w:val="00127891"/>
    <w:rsid w:val="001322EB"/>
    <w:rsid w:val="00134C44"/>
    <w:rsid w:val="001453DF"/>
    <w:rsid w:val="0014665D"/>
    <w:rsid w:val="00147A38"/>
    <w:rsid w:val="001572E3"/>
    <w:rsid w:val="0016485B"/>
    <w:rsid w:val="00164D56"/>
    <w:rsid w:val="00165417"/>
    <w:rsid w:val="0016765A"/>
    <w:rsid w:val="00167B10"/>
    <w:rsid w:val="00170A0B"/>
    <w:rsid w:val="0017402F"/>
    <w:rsid w:val="00174A3C"/>
    <w:rsid w:val="00176366"/>
    <w:rsid w:val="00182622"/>
    <w:rsid w:val="00182EEA"/>
    <w:rsid w:val="0018451E"/>
    <w:rsid w:val="00190205"/>
    <w:rsid w:val="00191619"/>
    <w:rsid w:val="00191BCA"/>
    <w:rsid w:val="001952AD"/>
    <w:rsid w:val="00196C1B"/>
    <w:rsid w:val="001A731B"/>
    <w:rsid w:val="001B0F73"/>
    <w:rsid w:val="001C1B3C"/>
    <w:rsid w:val="001C21DB"/>
    <w:rsid w:val="001C2DB7"/>
    <w:rsid w:val="001C6E85"/>
    <w:rsid w:val="001D14FE"/>
    <w:rsid w:val="001D5C04"/>
    <w:rsid w:val="001D6800"/>
    <w:rsid w:val="001D7295"/>
    <w:rsid w:val="001E24A6"/>
    <w:rsid w:val="001E2C6F"/>
    <w:rsid w:val="001F26CF"/>
    <w:rsid w:val="001F2DD6"/>
    <w:rsid w:val="002028FF"/>
    <w:rsid w:val="00203906"/>
    <w:rsid w:val="00203952"/>
    <w:rsid w:val="002119A0"/>
    <w:rsid w:val="00216E9C"/>
    <w:rsid w:val="00217A2D"/>
    <w:rsid w:val="00222A2D"/>
    <w:rsid w:val="00223029"/>
    <w:rsid w:val="00224BA1"/>
    <w:rsid w:val="00234144"/>
    <w:rsid w:val="00234745"/>
    <w:rsid w:val="002348AD"/>
    <w:rsid w:val="002351A6"/>
    <w:rsid w:val="002407AF"/>
    <w:rsid w:val="00245501"/>
    <w:rsid w:val="00246BA5"/>
    <w:rsid w:val="00254B26"/>
    <w:rsid w:val="00255B1C"/>
    <w:rsid w:val="0025751B"/>
    <w:rsid w:val="0026221A"/>
    <w:rsid w:val="00264636"/>
    <w:rsid w:val="002654FD"/>
    <w:rsid w:val="00270851"/>
    <w:rsid w:val="00272762"/>
    <w:rsid w:val="002739FB"/>
    <w:rsid w:val="0027466B"/>
    <w:rsid w:val="002814F6"/>
    <w:rsid w:val="002838A5"/>
    <w:rsid w:val="00285BB4"/>
    <w:rsid w:val="002A1027"/>
    <w:rsid w:val="002A6913"/>
    <w:rsid w:val="002B16EE"/>
    <w:rsid w:val="002C09E3"/>
    <w:rsid w:val="002C1459"/>
    <w:rsid w:val="002C2B43"/>
    <w:rsid w:val="002C61A8"/>
    <w:rsid w:val="002C6A2C"/>
    <w:rsid w:val="002D0772"/>
    <w:rsid w:val="002D1244"/>
    <w:rsid w:val="002D12D8"/>
    <w:rsid w:val="002D7813"/>
    <w:rsid w:val="002F3FAD"/>
    <w:rsid w:val="00303120"/>
    <w:rsid w:val="0030572D"/>
    <w:rsid w:val="00306C9B"/>
    <w:rsid w:val="00315AFA"/>
    <w:rsid w:val="00334575"/>
    <w:rsid w:val="0033667E"/>
    <w:rsid w:val="00337924"/>
    <w:rsid w:val="00337CEB"/>
    <w:rsid w:val="00344B58"/>
    <w:rsid w:val="0034539A"/>
    <w:rsid w:val="00345CB4"/>
    <w:rsid w:val="00347E59"/>
    <w:rsid w:val="00350DEA"/>
    <w:rsid w:val="003602CD"/>
    <w:rsid w:val="00360404"/>
    <w:rsid w:val="003622E3"/>
    <w:rsid w:val="00363BFF"/>
    <w:rsid w:val="00364A4A"/>
    <w:rsid w:val="0036552E"/>
    <w:rsid w:val="003733FD"/>
    <w:rsid w:val="00375D42"/>
    <w:rsid w:val="00382280"/>
    <w:rsid w:val="00387EA7"/>
    <w:rsid w:val="00387F87"/>
    <w:rsid w:val="003957D6"/>
    <w:rsid w:val="00395DFB"/>
    <w:rsid w:val="003A2DA2"/>
    <w:rsid w:val="003A41F3"/>
    <w:rsid w:val="003A648F"/>
    <w:rsid w:val="003B2A90"/>
    <w:rsid w:val="003B7299"/>
    <w:rsid w:val="003D069C"/>
    <w:rsid w:val="003D7646"/>
    <w:rsid w:val="003E0A90"/>
    <w:rsid w:val="003E3562"/>
    <w:rsid w:val="003F0748"/>
    <w:rsid w:val="003F113A"/>
    <w:rsid w:val="003F3E63"/>
    <w:rsid w:val="003F49CE"/>
    <w:rsid w:val="004013AC"/>
    <w:rsid w:val="00404807"/>
    <w:rsid w:val="00405D3F"/>
    <w:rsid w:val="00405F3C"/>
    <w:rsid w:val="00407480"/>
    <w:rsid w:val="00411F40"/>
    <w:rsid w:val="00414643"/>
    <w:rsid w:val="00421E75"/>
    <w:rsid w:val="004313C4"/>
    <w:rsid w:val="004321CD"/>
    <w:rsid w:val="00441822"/>
    <w:rsid w:val="0044190A"/>
    <w:rsid w:val="00441F8B"/>
    <w:rsid w:val="004421E5"/>
    <w:rsid w:val="004508C9"/>
    <w:rsid w:val="00452284"/>
    <w:rsid w:val="00455FE3"/>
    <w:rsid w:val="00457C8E"/>
    <w:rsid w:val="0046395E"/>
    <w:rsid w:val="00465C1B"/>
    <w:rsid w:val="00471AEC"/>
    <w:rsid w:val="00480175"/>
    <w:rsid w:val="0048173D"/>
    <w:rsid w:val="004856CA"/>
    <w:rsid w:val="00485C52"/>
    <w:rsid w:val="00487E67"/>
    <w:rsid w:val="004906B7"/>
    <w:rsid w:val="00490A48"/>
    <w:rsid w:val="004921A5"/>
    <w:rsid w:val="0049705E"/>
    <w:rsid w:val="004A2875"/>
    <w:rsid w:val="004A34A0"/>
    <w:rsid w:val="004B68AA"/>
    <w:rsid w:val="004B7537"/>
    <w:rsid w:val="004C04E5"/>
    <w:rsid w:val="004C4A81"/>
    <w:rsid w:val="004C5A4B"/>
    <w:rsid w:val="004C7C82"/>
    <w:rsid w:val="004D7EB1"/>
    <w:rsid w:val="004E4985"/>
    <w:rsid w:val="004F582F"/>
    <w:rsid w:val="005008A8"/>
    <w:rsid w:val="005020AB"/>
    <w:rsid w:val="00517FD8"/>
    <w:rsid w:val="00522AB4"/>
    <w:rsid w:val="00523D13"/>
    <w:rsid w:val="00524FD1"/>
    <w:rsid w:val="00526B7B"/>
    <w:rsid w:val="005274D2"/>
    <w:rsid w:val="005308CE"/>
    <w:rsid w:val="0053318C"/>
    <w:rsid w:val="00572781"/>
    <w:rsid w:val="0057439C"/>
    <w:rsid w:val="005834D0"/>
    <w:rsid w:val="00591E64"/>
    <w:rsid w:val="005960FA"/>
    <w:rsid w:val="005A0650"/>
    <w:rsid w:val="005A58F4"/>
    <w:rsid w:val="005A5DA2"/>
    <w:rsid w:val="005A6684"/>
    <w:rsid w:val="005A6833"/>
    <w:rsid w:val="005B0127"/>
    <w:rsid w:val="005B2D4A"/>
    <w:rsid w:val="005B4AEB"/>
    <w:rsid w:val="005B7A35"/>
    <w:rsid w:val="005C4B73"/>
    <w:rsid w:val="005D7C31"/>
    <w:rsid w:val="005D7DBA"/>
    <w:rsid w:val="005E064D"/>
    <w:rsid w:val="005E1D2B"/>
    <w:rsid w:val="005E3DBA"/>
    <w:rsid w:val="005E7074"/>
    <w:rsid w:val="005F2BAF"/>
    <w:rsid w:val="005F3B76"/>
    <w:rsid w:val="00600341"/>
    <w:rsid w:val="00600D93"/>
    <w:rsid w:val="006077FA"/>
    <w:rsid w:val="006157DA"/>
    <w:rsid w:val="00616D14"/>
    <w:rsid w:val="006204FD"/>
    <w:rsid w:val="00626BEA"/>
    <w:rsid w:val="00626F65"/>
    <w:rsid w:val="006279F3"/>
    <w:rsid w:val="00632D80"/>
    <w:rsid w:val="0063300C"/>
    <w:rsid w:val="006348EB"/>
    <w:rsid w:val="00636760"/>
    <w:rsid w:val="00640478"/>
    <w:rsid w:val="00645076"/>
    <w:rsid w:val="00651A5B"/>
    <w:rsid w:val="0065446D"/>
    <w:rsid w:val="00654BA7"/>
    <w:rsid w:val="00655736"/>
    <w:rsid w:val="00657A1A"/>
    <w:rsid w:val="006603D8"/>
    <w:rsid w:val="00663B8D"/>
    <w:rsid w:val="00674F48"/>
    <w:rsid w:val="00676623"/>
    <w:rsid w:val="006776E5"/>
    <w:rsid w:val="00677D2F"/>
    <w:rsid w:val="006823ED"/>
    <w:rsid w:val="00682D4D"/>
    <w:rsid w:val="00687164"/>
    <w:rsid w:val="00690E08"/>
    <w:rsid w:val="006917E8"/>
    <w:rsid w:val="00693C9E"/>
    <w:rsid w:val="00694917"/>
    <w:rsid w:val="00695BD9"/>
    <w:rsid w:val="00696C8D"/>
    <w:rsid w:val="006A2AC2"/>
    <w:rsid w:val="006A3617"/>
    <w:rsid w:val="006A4F2C"/>
    <w:rsid w:val="006A72D9"/>
    <w:rsid w:val="006A79D4"/>
    <w:rsid w:val="006B012D"/>
    <w:rsid w:val="006B2548"/>
    <w:rsid w:val="006B4452"/>
    <w:rsid w:val="006B5BE3"/>
    <w:rsid w:val="006C3113"/>
    <w:rsid w:val="006C611C"/>
    <w:rsid w:val="006C6203"/>
    <w:rsid w:val="006D32CA"/>
    <w:rsid w:val="006E2620"/>
    <w:rsid w:val="006E2E6C"/>
    <w:rsid w:val="006E46E4"/>
    <w:rsid w:val="006E75EB"/>
    <w:rsid w:val="006F4C9F"/>
    <w:rsid w:val="006F6FE7"/>
    <w:rsid w:val="007014F6"/>
    <w:rsid w:val="00704A1C"/>
    <w:rsid w:val="00711213"/>
    <w:rsid w:val="00714EC1"/>
    <w:rsid w:val="00717DA5"/>
    <w:rsid w:val="00724438"/>
    <w:rsid w:val="007333D0"/>
    <w:rsid w:val="00734F6A"/>
    <w:rsid w:val="00740287"/>
    <w:rsid w:val="00744484"/>
    <w:rsid w:val="00747566"/>
    <w:rsid w:val="007534E3"/>
    <w:rsid w:val="00755588"/>
    <w:rsid w:val="00755751"/>
    <w:rsid w:val="00762B3C"/>
    <w:rsid w:val="007711F0"/>
    <w:rsid w:val="00773188"/>
    <w:rsid w:val="007735DF"/>
    <w:rsid w:val="00776893"/>
    <w:rsid w:val="00783782"/>
    <w:rsid w:val="00784B8C"/>
    <w:rsid w:val="00785303"/>
    <w:rsid w:val="007879E1"/>
    <w:rsid w:val="00796A27"/>
    <w:rsid w:val="007A3689"/>
    <w:rsid w:val="007A60E5"/>
    <w:rsid w:val="007B52AC"/>
    <w:rsid w:val="007B710B"/>
    <w:rsid w:val="007C6117"/>
    <w:rsid w:val="007D1CEB"/>
    <w:rsid w:val="007D478E"/>
    <w:rsid w:val="007E57AA"/>
    <w:rsid w:val="00800DBE"/>
    <w:rsid w:val="008058E1"/>
    <w:rsid w:val="008071E0"/>
    <w:rsid w:val="008075EA"/>
    <w:rsid w:val="00812316"/>
    <w:rsid w:val="00812AD2"/>
    <w:rsid w:val="00812D95"/>
    <w:rsid w:val="00817C20"/>
    <w:rsid w:val="00823A11"/>
    <w:rsid w:val="00825FE2"/>
    <w:rsid w:val="00833725"/>
    <w:rsid w:val="00833E06"/>
    <w:rsid w:val="00837455"/>
    <w:rsid w:val="008436AC"/>
    <w:rsid w:val="0085405E"/>
    <w:rsid w:val="0085414A"/>
    <w:rsid w:val="00855CAE"/>
    <w:rsid w:val="00857EB9"/>
    <w:rsid w:val="00862498"/>
    <w:rsid w:val="0086269D"/>
    <w:rsid w:val="0086543A"/>
    <w:rsid w:val="0087183B"/>
    <w:rsid w:val="008724E5"/>
    <w:rsid w:val="008765C9"/>
    <w:rsid w:val="0088008B"/>
    <w:rsid w:val="00884A9D"/>
    <w:rsid w:val="0088512B"/>
    <w:rsid w:val="00892079"/>
    <w:rsid w:val="0089328A"/>
    <w:rsid w:val="00894EB0"/>
    <w:rsid w:val="008A1B4B"/>
    <w:rsid w:val="008A2B2D"/>
    <w:rsid w:val="008A4E1E"/>
    <w:rsid w:val="008A54C7"/>
    <w:rsid w:val="008A6458"/>
    <w:rsid w:val="008B068F"/>
    <w:rsid w:val="008B1DC3"/>
    <w:rsid w:val="008B5624"/>
    <w:rsid w:val="008C04BC"/>
    <w:rsid w:val="008C296C"/>
    <w:rsid w:val="008D4305"/>
    <w:rsid w:val="008D6DE6"/>
    <w:rsid w:val="008E1A85"/>
    <w:rsid w:val="008E344F"/>
    <w:rsid w:val="008E3BDA"/>
    <w:rsid w:val="008E44D3"/>
    <w:rsid w:val="00900B23"/>
    <w:rsid w:val="0091078C"/>
    <w:rsid w:val="009163A7"/>
    <w:rsid w:val="0091655A"/>
    <w:rsid w:val="00922724"/>
    <w:rsid w:val="0092463B"/>
    <w:rsid w:val="00933226"/>
    <w:rsid w:val="00936BB7"/>
    <w:rsid w:val="00936DD5"/>
    <w:rsid w:val="00937D53"/>
    <w:rsid w:val="00942C77"/>
    <w:rsid w:val="00943CA4"/>
    <w:rsid w:val="00946D0B"/>
    <w:rsid w:val="00952A94"/>
    <w:rsid w:val="00955554"/>
    <w:rsid w:val="00955877"/>
    <w:rsid w:val="0096110B"/>
    <w:rsid w:val="00962034"/>
    <w:rsid w:val="00963BA4"/>
    <w:rsid w:val="00964F44"/>
    <w:rsid w:val="00966A38"/>
    <w:rsid w:val="00967B59"/>
    <w:rsid w:val="009708C3"/>
    <w:rsid w:val="00972359"/>
    <w:rsid w:val="00981E5A"/>
    <w:rsid w:val="0098464D"/>
    <w:rsid w:val="00987ABB"/>
    <w:rsid w:val="00987C59"/>
    <w:rsid w:val="0099450E"/>
    <w:rsid w:val="00996F54"/>
    <w:rsid w:val="00997CCF"/>
    <w:rsid w:val="009A18CD"/>
    <w:rsid w:val="009A27A1"/>
    <w:rsid w:val="009B5FD6"/>
    <w:rsid w:val="009C08E7"/>
    <w:rsid w:val="009C0B10"/>
    <w:rsid w:val="009C24A8"/>
    <w:rsid w:val="009C251A"/>
    <w:rsid w:val="009C6017"/>
    <w:rsid w:val="009D2B9E"/>
    <w:rsid w:val="009D5428"/>
    <w:rsid w:val="009E0E01"/>
    <w:rsid w:val="009E1A46"/>
    <w:rsid w:val="009E305D"/>
    <w:rsid w:val="009F14AF"/>
    <w:rsid w:val="009F7F38"/>
    <w:rsid w:val="00A06047"/>
    <w:rsid w:val="00A12558"/>
    <w:rsid w:val="00A12DCE"/>
    <w:rsid w:val="00A13903"/>
    <w:rsid w:val="00A14FFC"/>
    <w:rsid w:val="00A17E98"/>
    <w:rsid w:val="00A231ED"/>
    <w:rsid w:val="00A24DC4"/>
    <w:rsid w:val="00A263CE"/>
    <w:rsid w:val="00A26801"/>
    <w:rsid w:val="00A34533"/>
    <w:rsid w:val="00A34ED5"/>
    <w:rsid w:val="00A428F6"/>
    <w:rsid w:val="00A42972"/>
    <w:rsid w:val="00A44A08"/>
    <w:rsid w:val="00A45DBF"/>
    <w:rsid w:val="00A47CE0"/>
    <w:rsid w:val="00A52D36"/>
    <w:rsid w:val="00A53D34"/>
    <w:rsid w:val="00A559EA"/>
    <w:rsid w:val="00A62078"/>
    <w:rsid w:val="00A725CF"/>
    <w:rsid w:val="00A755A2"/>
    <w:rsid w:val="00A76B41"/>
    <w:rsid w:val="00A84898"/>
    <w:rsid w:val="00A84D5A"/>
    <w:rsid w:val="00A86713"/>
    <w:rsid w:val="00A86E3C"/>
    <w:rsid w:val="00A86F9C"/>
    <w:rsid w:val="00A91430"/>
    <w:rsid w:val="00A92B5E"/>
    <w:rsid w:val="00A93C39"/>
    <w:rsid w:val="00AA590D"/>
    <w:rsid w:val="00AA6660"/>
    <w:rsid w:val="00AB1B9A"/>
    <w:rsid w:val="00AB2447"/>
    <w:rsid w:val="00AB2C36"/>
    <w:rsid w:val="00AB6DDE"/>
    <w:rsid w:val="00AB70B6"/>
    <w:rsid w:val="00AC18C1"/>
    <w:rsid w:val="00AC2EF5"/>
    <w:rsid w:val="00AC3C86"/>
    <w:rsid w:val="00AD1A86"/>
    <w:rsid w:val="00AD561C"/>
    <w:rsid w:val="00AD5C46"/>
    <w:rsid w:val="00AD5D0E"/>
    <w:rsid w:val="00AD7227"/>
    <w:rsid w:val="00AD72D3"/>
    <w:rsid w:val="00AE0ABF"/>
    <w:rsid w:val="00AE103E"/>
    <w:rsid w:val="00AE2EAA"/>
    <w:rsid w:val="00AF0A07"/>
    <w:rsid w:val="00AF176C"/>
    <w:rsid w:val="00AF3B15"/>
    <w:rsid w:val="00AF4AEC"/>
    <w:rsid w:val="00AF625E"/>
    <w:rsid w:val="00B0354D"/>
    <w:rsid w:val="00B139BE"/>
    <w:rsid w:val="00B1416A"/>
    <w:rsid w:val="00B2172B"/>
    <w:rsid w:val="00B32C4C"/>
    <w:rsid w:val="00B34428"/>
    <w:rsid w:val="00B35A9E"/>
    <w:rsid w:val="00B3753B"/>
    <w:rsid w:val="00B457FA"/>
    <w:rsid w:val="00B47291"/>
    <w:rsid w:val="00B54595"/>
    <w:rsid w:val="00B56210"/>
    <w:rsid w:val="00B5709C"/>
    <w:rsid w:val="00B75855"/>
    <w:rsid w:val="00B83395"/>
    <w:rsid w:val="00B917D2"/>
    <w:rsid w:val="00B92420"/>
    <w:rsid w:val="00B93089"/>
    <w:rsid w:val="00B94EC3"/>
    <w:rsid w:val="00B956ED"/>
    <w:rsid w:val="00B97EB3"/>
    <w:rsid w:val="00BA0A5E"/>
    <w:rsid w:val="00BA241A"/>
    <w:rsid w:val="00BA6C0F"/>
    <w:rsid w:val="00BA7E81"/>
    <w:rsid w:val="00BB04AF"/>
    <w:rsid w:val="00BB1EA9"/>
    <w:rsid w:val="00BB6B7F"/>
    <w:rsid w:val="00BB6EEC"/>
    <w:rsid w:val="00BC0373"/>
    <w:rsid w:val="00BC3B11"/>
    <w:rsid w:val="00BD52C9"/>
    <w:rsid w:val="00BD5996"/>
    <w:rsid w:val="00BD7859"/>
    <w:rsid w:val="00BE6354"/>
    <w:rsid w:val="00BE73C4"/>
    <w:rsid w:val="00BF00AC"/>
    <w:rsid w:val="00BF754F"/>
    <w:rsid w:val="00C001F8"/>
    <w:rsid w:val="00C035CE"/>
    <w:rsid w:val="00C138D1"/>
    <w:rsid w:val="00C23A97"/>
    <w:rsid w:val="00C269C2"/>
    <w:rsid w:val="00C35470"/>
    <w:rsid w:val="00C360DD"/>
    <w:rsid w:val="00C518C1"/>
    <w:rsid w:val="00C52EBE"/>
    <w:rsid w:val="00C54295"/>
    <w:rsid w:val="00C55B01"/>
    <w:rsid w:val="00C55B6B"/>
    <w:rsid w:val="00C5776D"/>
    <w:rsid w:val="00C621C0"/>
    <w:rsid w:val="00C64855"/>
    <w:rsid w:val="00C70EA7"/>
    <w:rsid w:val="00C7433F"/>
    <w:rsid w:val="00C7516E"/>
    <w:rsid w:val="00C75770"/>
    <w:rsid w:val="00C75BF6"/>
    <w:rsid w:val="00C8024E"/>
    <w:rsid w:val="00C916D1"/>
    <w:rsid w:val="00C9344E"/>
    <w:rsid w:val="00CA56BB"/>
    <w:rsid w:val="00CB0542"/>
    <w:rsid w:val="00CB5EB7"/>
    <w:rsid w:val="00CC1F42"/>
    <w:rsid w:val="00CD7548"/>
    <w:rsid w:val="00CE08F7"/>
    <w:rsid w:val="00CE4ADA"/>
    <w:rsid w:val="00CE520A"/>
    <w:rsid w:val="00CE7D94"/>
    <w:rsid w:val="00CF0E67"/>
    <w:rsid w:val="00D00B2B"/>
    <w:rsid w:val="00D0198C"/>
    <w:rsid w:val="00D03C2A"/>
    <w:rsid w:val="00D056D5"/>
    <w:rsid w:val="00D14634"/>
    <w:rsid w:val="00D16E6E"/>
    <w:rsid w:val="00D1721C"/>
    <w:rsid w:val="00D17E50"/>
    <w:rsid w:val="00D210AF"/>
    <w:rsid w:val="00D23554"/>
    <w:rsid w:val="00D24877"/>
    <w:rsid w:val="00D30C68"/>
    <w:rsid w:val="00D45983"/>
    <w:rsid w:val="00D57364"/>
    <w:rsid w:val="00D63318"/>
    <w:rsid w:val="00D64116"/>
    <w:rsid w:val="00D66AAF"/>
    <w:rsid w:val="00D70250"/>
    <w:rsid w:val="00D7105A"/>
    <w:rsid w:val="00D71C8B"/>
    <w:rsid w:val="00D773D6"/>
    <w:rsid w:val="00D8250F"/>
    <w:rsid w:val="00D82C7D"/>
    <w:rsid w:val="00D82D67"/>
    <w:rsid w:val="00D86BB3"/>
    <w:rsid w:val="00D94714"/>
    <w:rsid w:val="00D94B21"/>
    <w:rsid w:val="00D94C8F"/>
    <w:rsid w:val="00D95C4C"/>
    <w:rsid w:val="00D9757A"/>
    <w:rsid w:val="00DA1420"/>
    <w:rsid w:val="00DA36ED"/>
    <w:rsid w:val="00DA478F"/>
    <w:rsid w:val="00DA5D74"/>
    <w:rsid w:val="00DA6122"/>
    <w:rsid w:val="00DA7E7E"/>
    <w:rsid w:val="00DB74F4"/>
    <w:rsid w:val="00DC4448"/>
    <w:rsid w:val="00DC6614"/>
    <w:rsid w:val="00DC6BB1"/>
    <w:rsid w:val="00DD03C9"/>
    <w:rsid w:val="00DD088C"/>
    <w:rsid w:val="00DD510F"/>
    <w:rsid w:val="00DD7881"/>
    <w:rsid w:val="00DE1C86"/>
    <w:rsid w:val="00DE34F1"/>
    <w:rsid w:val="00DE4892"/>
    <w:rsid w:val="00DE52ED"/>
    <w:rsid w:val="00DE6160"/>
    <w:rsid w:val="00DF3B08"/>
    <w:rsid w:val="00DF4942"/>
    <w:rsid w:val="00E01759"/>
    <w:rsid w:val="00E01A0E"/>
    <w:rsid w:val="00E03BF9"/>
    <w:rsid w:val="00E104B4"/>
    <w:rsid w:val="00E10C20"/>
    <w:rsid w:val="00E14B90"/>
    <w:rsid w:val="00E2125F"/>
    <w:rsid w:val="00E244E1"/>
    <w:rsid w:val="00E3061D"/>
    <w:rsid w:val="00E32886"/>
    <w:rsid w:val="00E33D68"/>
    <w:rsid w:val="00E36F69"/>
    <w:rsid w:val="00E4150C"/>
    <w:rsid w:val="00E4202F"/>
    <w:rsid w:val="00E467DE"/>
    <w:rsid w:val="00E536BA"/>
    <w:rsid w:val="00E54007"/>
    <w:rsid w:val="00E54E10"/>
    <w:rsid w:val="00E5638A"/>
    <w:rsid w:val="00E627B1"/>
    <w:rsid w:val="00E70169"/>
    <w:rsid w:val="00E75215"/>
    <w:rsid w:val="00E82DB5"/>
    <w:rsid w:val="00E914AB"/>
    <w:rsid w:val="00E91A44"/>
    <w:rsid w:val="00E9376C"/>
    <w:rsid w:val="00E95AE2"/>
    <w:rsid w:val="00E97B69"/>
    <w:rsid w:val="00EA335E"/>
    <w:rsid w:val="00EA363D"/>
    <w:rsid w:val="00EA528C"/>
    <w:rsid w:val="00EA580C"/>
    <w:rsid w:val="00EB09DE"/>
    <w:rsid w:val="00EC13D2"/>
    <w:rsid w:val="00EC5821"/>
    <w:rsid w:val="00EC5849"/>
    <w:rsid w:val="00EC5E87"/>
    <w:rsid w:val="00EC6F8D"/>
    <w:rsid w:val="00ED39B2"/>
    <w:rsid w:val="00ED5734"/>
    <w:rsid w:val="00EE2B60"/>
    <w:rsid w:val="00EE2CA4"/>
    <w:rsid w:val="00EE3BCF"/>
    <w:rsid w:val="00EE49F4"/>
    <w:rsid w:val="00EE7280"/>
    <w:rsid w:val="00EF34E2"/>
    <w:rsid w:val="00EF54A5"/>
    <w:rsid w:val="00EF591D"/>
    <w:rsid w:val="00EF7AA2"/>
    <w:rsid w:val="00F11521"/>
    <w:rsid w:val="00F13C47"/>
    <w:rsid w:val="00F1709D"/>
    <w:rsid w:val="00F1730F"/>
    <w:rsid w:val="00F227B9"/>
    <w:rsid w:val="00F27991"/>
    <w:rsid w:val="00F30DC6"/>
    <w:rsid w:val="00F31F96"/>
    <w:rsid w:val="00F32C23"/>
    <w:rsid w:val="00F3604C"/>
    <w:rsid w:val="00F376F0"/>
    <w:rsid w:val="00F45A6C"/>
    <w:rsid w:val="00F53CDD"/>
    <w:rsid w:val="00F53DE9"/>
    <w:rsid w:val="00F55770"/>
    <w:rsid w:val="00F576CB"/>
    <w:rsid w:val="00F6036D"/>
    <w:rsid w:val="00F64F07"/>
    <w:rsid w:val="00F65C9F"/>
    <w:rsid w:val="00F7035D"/>
    <w:rsid w:val="00F70CC5"/>
    <w:rsid w:val="00F71A02"/>
    <w:rsid w:val="00F819D4"/>
    <w:rsid w:val="00F82615"/>
    <w:rsid w:val="00FA0CD6"/>
    <w:rsid w:val="00FA0D63"/>
    <w:rsid w:val="00FA2D8C"/>
    <w:rsid w:val="00FA4ADA"/>
    <w:rsid w:val="00FA5607"/>
    <w:rsid w:val="00FA7B26"/>
    <w:rsid w:val="00FB1E6C"/>
    <w:rsid w:val="00FB40F6"/>
    <w:rsid w:val="00FB42D1"/>
    <w:rsid w:val="00FB7356"/>
    <w:rsid w:val="00FB7E2A"/>
    <w:rsid w:val="00FC4D46"/>
    <w:rsid w:val="00FC5EAF"/>
    <w:rsid w:val="00FD1226"/>
    <w:rsid w:val="00FD4BC8"/>
    <w:rsid w:val="00FD64C6"/>
    <w:rsid w:val="00FE2650"/>
    <w:rsid w:val="00FE3464"/>
    <w:rsid w:val="00FF13E8"/>
    <w:rsid w:val="00FF469E"/>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E1954585-C3D7-4D98-AB51-C3ADFCFAF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rsid w:val="005F3B7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tabs>
        <w:tab w:val="left" w:pos="567"/>
      </w:tabs>
      <w:snapToGrid w:val="0"/>
      <w:spacing w:after="240"/>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3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Table of contents numbered,Normal bullet 2,Bullet list,List Paragraph1,Numbered List,1st level - Bullet List Paragraph,Lettre d'introduction,lp1,Farbige Liste - Akzent 11,List Paragraph compact,Paragraphe de liste 2,Reference list"/>
    <w:basedOn w:val="Normal"/>
    <w:link w:val="ListParagraphChar"/>
    <w:uiPriority w:val="34"/>
    <w:qFormat/>
    <w:rsid w:val="004A2875"/>
    <w:pPr>
      <w:ind w:left="720"/>
      <w:contextualSpacing/>
    </w:pPr>
  </w:style>
  <w:style w:type="paragraph" w:styleId="FootnoteText">
    <w:name w:val="footnote text"/>
    <w:basedOn w:val="Normal"/>
    <w:link w:val="FootnoteTextChar"/>
    <w:uiPriority w:val="99"/>
    <w:semiHidden/>
    <w:unhideWhenUsed/>
    <w:rsid w:val="004313C4"/>
    <w:rPr>
      <w:sz w:val="20"/>
      <w:szCs w:val="20"/>
    </w:rPr>
  </w:style>
  <w:style w:type="character" w:customStyle="1" w:styleId="FootnoteTextChar">
    <w:name w:val="Footnote Text Char"/>
    <w:basedOn w:val="DefaultParagraphFont"/>
    <w:link w:val="FootnoteText"/>
    <w:uiPriority w:val="99"/>
    <w:semiHidden/>
    <w:rsid w:val="004313C4"/>
    <w:rPr>
      <w:rFonts w:ascii="Times New Roman" w:eastAsia="Times New Roman" w:hAnsi="Times New Roman"/>
    </w:rPr>
  </w:style>
  <w:style w:type="character" w:styleId="FootnoteReference">
    <w:name w:val="footnote reference"/>
    <w:basedOn w:val="DefaultParagraphFont"/>
    <w:uiPriority w:val="99"/>
    <w:semiHidden/>
    <w:unhideWhenUsed/>
    <w:rsid w:val="004313C4"/>
    <w:rPr>
      <w:vertAlign w:val="superscript"/>
    </w:rPr>
  </w:style>
  <w:style w:type="character" w:styleId="Hyperlink">
    <w:name w:val="Hyperlink"/>
    <w:basedOn w:val="DefaultParagraphFont"/>
    <w:uiPriority w:val="99"/>
    <w:unhideWhenUsed/>
    <w:rsid w:val="00D056D5"/>
    <w:rPr>
      <w:color w:val="0000FF" w:themeColor="hyperlink"/>
      <w:u w:val="single"/>
    </w:rPr>
  </w:style>
  <w:style w:type="character" w:styleId="UnresolvedMention">
    <w:name w:val="Unresolved Mention"/>
    <w:basedOn w:val="DefaultParagraphFont"/>
    <w:uiPriority w:val="99"/>
    <w:semiHidden/>
    <w:unhideWhenUsed/>
    <w:rsid w:val="00D056D5"/>
    <w:rPr>
      <w:color w:val="605E5C"/>
      <w:shd w:val="clear" w:color="auto" w:fill="E1DFDD"/>
    </w:rPr>
  </w:style>
  <w:style w:type="character" w:styleId="FollowedHyperlink">
    <w:name w:val="FollowedHyperlink"/>
    <w:basedOn w:val="DefaultParagraphFont"/>
    <w:uiPriority w:val="99"/>
    <w:semiHidden/>
    <w:unhideWhenUsed/>
    <w:rsid w:val="00A42972"/>
    <w:rPr>
      <w:color w:val="800080" w:themeColor="followedHyperlink"/>
      <w:u w:val="single"/>
    </w:rPr>
  </w:style>
  <w:style w:type="paragraph" w:styleId="Revision">
    <w:name w:val="Revision"/>
    <w:hidden/>
    <w:uiPriority w:val="99"/>
    <w:semiHidden/>
    <w:rsid w:val="003B7299"/>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3B7299"/>
    <w:rPr>
      <w:sz w:val="16"/>
      <w:szCs w:val="16"/>
    </w:rPr>
  </w:style>
  <w:style w:type="paragraph" w:styleId="CommentText">
    <w:name w:val="annotation text"/>
    <w:basedOn w:val="Normal"/>
    <w:link w:val="CommentTextChar"/>
    <w:uiPriority w:val="99"/>
    <w:unhideWhenUsed/>
    <w:rsid w:val="003B7299"/>
    <w:rPr>
      <w:sz w:val="20"/>
      <w:szCs w:val="20"/>
    </w:rPr>
  </w:style>
  <w:style w:type="character" w:customStyle="1" w:styleId="CommentTextChar">
    <w:name w:val="Comment Text Char"/>
    <w:basedOn w:val="DefaultParagraphFont"/>
    <w:link w:val="CommentText"/>
    <w:uiPriority w:val="99"/>
    <w:rsid w:val="003B729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B7299"/>
    <w:rPr>
      <w:b/>
      <w:bCs/>
    </w:rPr>
  </w:style>
  <w:style w:type="character" w:customStyle="1" w:styleId="CommentSubjectChar">
    <w:name w:val="Comment Subject Char"/>
    <w:basedOn w:val="CommentTextChar"/>
    <w:link w:val="CommentSubject"/>
    <w:uiPriority w:val="99"/>
    <w:semiHidden/>
    <w:rsid w:val="003B7299"/>
    <w:rPr>
      <w:rFonts w:ascii="Times New Roman" w:eastAsia="Times New Roman" w:hAnsi="Times New Roman"/>
      <w:b/>
      <w:bCs/>
    </w:rPr>
  </w:style>
  <w:style w:type="paragraph" w:styleId="NormalWeb">
    <w:name w:val="Normal (Web)"/>
    <w:basedOn w:val="Normal"/>
    <w:uiPriority w:val="99"/>
    <w:semiHidden/>
    <w:unhideWhenUsed/>
    <w:rsid w:val="00943CA4"/>
  </w:style>
  <w:style w:type="character" w:customStyle="1" w:styleId="Heading1Char">
    <w:name w:val="Heading 1 Char"/>
    <w:basedOn w:val="DefaultParagraphFont"/>
    <w:link w:val="Heading1"/>
    <w:uiPriority w:val="9"/>
    <w:rsid w:val="005F3B76"/>
    <w:rPr>
      <w:rFonts w:asciiTheme="majorHAnsi" w:eastAsiaTheme="majorEastAsia" w:hAnsiTheme="majorHAnsi" w:cstheme="majorBidi"/>
      <w:color w:val="365F91" w:themeColor="accent1" w:themeShade="BF"/>
      <w:sz w:val="32"/>
      <w:szCs w:val="32"/>
    </w:rPr>
  </w:style>
  <w:style w:type="paragraph" w:customStyle="1" w:styleId="wiki-text">
    <w:name w:val="wiki-text"/>
    <w:basedOn w:val="Normal"/>
    <w:rsid w:val="0001587B"/>
    <w:pPr>
      <w:spacing w:before="100" w:beforeAutospacing="1" w:after="100" w:afterAutospacing="1"/>
    </w:pPr>
    <w:rPr>
      <w:lang w:val="en-US" w:eastAsia="zh-CN"/>
    </w:rPr>
  </w:style>
  <w:style w:type="character" w:customStyle="1" w:styleId="ListParagraphChar">
    <w:name w:val="List Paragraph Char"/>
    <w:aliases w:val="Table of contents numbered Char,Normal bullet 2 Char,Bullet list Char,List Paragraph1 Char,Numbered List Char,1st level - Bullet List Paragraph Char,Lettre d'introduction Char,lp1 Char,Farbige Liste - Akzent 11 Char"/>
    <w:link w:val="ListParagraph"/>
    <w:uiPriority w:val="34"/>
    <w:qFormat/>
    <w:locked/>
    <w:rsid w:val="00BA6C0F"/>
    <w:rPr>
      <w:rFonts w:ascii="Times New Roman" w:eastAsia="Times New Roman" w:hAnsi="Times New Roman"/>
      <w:sz w:val="24"/>
      <w:szCs w:val="24"/>
    </w:rPr>
  </w:style>
  <w:style w:type="numbering" w:customStyle="1" w:styleId="CurrentList1">
    <w:name w:val="Current List1"/>
    <w:uiPriority w:val="99"/>
    <w:rsid w:val="00687164"/>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44638">
      <w:bodyDiv w:val="1"/>
      <w:marLeft w:val="0"/>
      <w:marRight w:val="0"/>
      <w:marTop w:val="0"/>
      <w:marBottom w:val="0"/>
      <w:divBdr>
        <w:top w:val="none" w:sz="0" w:space="0" w:color="auto"/>
        <w:left w:val="none" w:sz="0" w:space="0" w:color="auto"/>
        <w:bottom w:val="none" w:sz="0" w:space="0" w:color="auto"/>
        <w:right w:val="none" w:sz="0" w:space="0" w:color="auto"/>
      </w:divBdr>
      <w:divsChild>
        <w:div w:id="28184678">
          <w:marLeft w:val="720"/>
          <w:marRight w:val="0"/>
          <w:marTop w:val="0"/>
          <w:marBottom w:val="0"/>
          <w:divBdr>
            <w:top w:val="none" w:sz="0" w:space="0" w:color="auto"/>
            <w:left w:val="none" w:sz="0" w:space="0" w:color="auto"/>
            <w:bottom w:val="none" w:sz="0" w:space="0" w:color="auto"/>
            <w:right w:val="none" w:sz="0" w:space="0" w:color="auto"/>
          </w:divBdr>
        </w:div>
        <w:div w:id="1543439324">
          <w:marLeft w:val="720"/>
          <w:marRight w:val="0"/>
          <w:marTop w:val="0"/>
          <w:marBottom w:val="0"/>
          <w:divBdr>
            <w:top w:val="none" w:sz="0" w:space="0" w:color="auto"/>
            <w:left w:val="none" w:sz="0" w:space="0" w:color="auto"/>
            <w:bottom w:val="none" w:sz="0" w:space="0" w:color="auto"/>
            <w:right w:val="none" w:sz="0" w:space="0" w:color="auto"/>
          </w:divBdr>
        </w:div>
      </w:divsChild>
    </w:div>
    <w:div w:id="270406921">
      <w:bodyDiv w:val="1"/>
      <w:marLeft w:val="0"/>
      <w:marRight w:val="0"/>
      <w:marTop w:val="0"/>
      <w:marBottom w:val="0"/>
      <w:divBdr>
        <w:top w:val="none" w:sz="0" w:space="0" w:color="auto"/>
        <w:left w:val="none" w:sz="0" w:space="0" w:color="auto"/>
        <w:bottom w:val="none" w:sz="0" w:space="0" w:color="auto"/>
        <w:right w:val="none" w:sz="0" w:space="0" w:color="auto"/>
      </w:divBdr>
    </w:div>
    <w:div w:id="292372155">
      <w:bodyDiv w:val="1"/>
      <w:marLeft w:val="0"/>
      <w:marRight w:val="0"/>
      <w:marTop w:val="0"/>
      <w:marBottom w:val="0"/>
      <w:divBdr>
        <w:top w:val="none" w:sz="0" w:space="0" w:color="auto"/>
        <w:left w:val="none" w:sz="0" w:space="0" w:color="auto"/>
        <w:bottom w:val="none" w:sz="0" w:space="0" w:color="auto"/>
        <w:right w:val="none" w:sz="0" w:space="0" w:color="auto"/>
      </w:divBdr>
    </w:div>
    <w:div w:id="488331246">
      <w:bodyDiv w:val="1"/>
      <w:marLeft w:val="0"/>
      <w:marRight w:val="0"/>
      <w:marTop w:val="0"/>
      <w:marBottom w:val="0"/>
      <w:divBdr>
        <w:top w:val="none" w:sz="0" w:space="0" w:color="auto"/>
        <w:left w:val="none" w:sz="0" w:space="0" w:color="auto"/>
        <w:bottom w:val="none" w:sz="0" w:space="0" w:color="auto"/>
        <w:right w:val="none" w:sz="0" w:space="0" w:color="auto"/>
      </w:divBdr>
    </w:div>
    <w:div w:id="738946609">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29913032">
      <w:bodyDiv w:val="1"/>
      <w:marLeft w:val="0"/>
      <w:marRight w:val="0"/>
      <w:marTop w:val="0"/>
      <w:marBottom w:val="0"/>
      <w:divBdr>
        <w:top w:val="none" w:sz="0" w:space="0" w:color="auto"/>
        <w:left w:val="none" w:sz="0" w:space="0" w:color="auto"/>
        <w:bottom w:val="none" w:sz="0" w:space="0" w:color="auto"/>
        <w:right w:val="none" w:sz="0" w:space="0" w:color="auto"/>
      </w:divBdr>
    </w:div>
    <w:div w:id="1031564433">
      <w:bodyDiv w:val="1"/>
      <w:marLeft w:val="0"/>
      <w:marRight w:val="0"/>
      <w:marTop w:val="0"/>
      <w:marBottom w:val="0"/>
      <w:divBdr>
        <w:top w:val="none" w:sz="0" w:space="0" w:color="auto"/>
        <w:left w:val="none" w:sz="0" w:space="0" w:color="auto"/>
        <w:bottom w:val="none" w:sz="0" w:space="0" w:color="auto"/>
        <w:right w:val="none" w:sz="0" w:space="0" w:color="auto"/>
      </w:divBdr>
      <w:divsChild>
        <w:div w:id="221989576">
          <w:marLeft w:val="1440"/>
          <w:marRight w:val="0"/>
          <w:marTop w:val="0"/>
          <w:marBottom w:val="240"/>
          <w:divBdr>
            <w:top w:val="none" w:sz="0" w:space="0" w:color="auto"/>
            <w:left w:val="none" w:sz="0" w:space="0" w:color="auto"/>
            <w:bottom w:val="none" w:sz="0" w:space="0" w:color="auto"/>
            <w:right w:val="none" w:sz="0" w:space="0" w:color="auto"/>
          </w:divBdr>
        </w:div>
        <w:div w:id="701053216">
          <w:marLeft w:val="1440"/>
          <w:marRight w:val="0"/>
          <w:marTop w:val="0"/>
          <w:marBottom w:val="240"/>
          <w:divBdr>
            <w:top w:val="none" w:sz="0" w:space="0" w:color="auto"/>
            <w:left w:val="none" w:sz="0" w:space="0" w:color="auto"/>
            <w:bottom w:val="none" w:sz="0" w:space="0" w:color="auto"/>
            <w:right w:val="none" w:sz="0" w:space="0" w:color="auto"/>
          </w:divBdr>
        </w:div>
        <w:div w:id="998458144">
          <w:marLeft w:val="1440"/>
          <w:marRight w:val="0"/>
          <w:marTop w:val="0"/>
          <w:marBottom w:val="240"/>
          <w:divBdr>
            <w:top w:val="none" w:sz="0" w:space="0" w:color="auto"/>
            <w:left w:val="none" w:sz="0" w:space="0" w:color="auto"/>
            <w:bottom w:val="none" w:sz="0" w:space="0" w:color="auto"/>
            <w:right w:val="none" w:sz="0" w:space="0" w:color="auto"/>
          </w:divBdr>
        </w:div>
        <w:div w:id="1307779182">
          <w:marLeft w:val="1440"/>
          <w:marRight w:val="0"/>
          <w:marTop w:val="0"/>
          <w:marBottom w:val="240"/>
          <w:divBdr>
            <w:top w:val="none" w:sz="0" w:space="0" w:color="auto"/>
            <w:left w:val="none" w:sz="0" w:space="0" w:color="auto"/>
            <w:bottom w:val="none" w:sz="0" w:space="0" w:color="auto"/>
            <w:right w:val="none" w:sz="0" w:space="0" w:color="auto"/>
          </w:divBdr>
        </w:div>
        <w:div w:id="1333724818">
          <w:marLeft w:val="1440"/>
          <w:marRight w:val="0"/>
          <w:marTop w:val="0"/>
          <w:marBottom w:val="240"/>
          <w:divBdr>
            <w:top w:val="none" w:sz="0" w:space="0" w:color="auto"/>
            <w:left w:val="none" w:sz="0" w:space="0" w:color="auto"/>
            <w:bottom w:val="none" w:sz="0" w:space="0" w:color="auto"/>
            <w:right w:val="none" w:sz="0" w:space="0" w:color="auto"/>
          </w:divBdr>
        </w:div>
      </w:divsChild>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92644884">
      <w:bodyDiv w:val="1"/>
      <w:marLeft w:val="0"/>
      <w:marRight w:val="0"/>
      <w:marTop w:val="0"/>
      <w:marBottom w:val="0"/>
      <w:divBdr>
        <w:top w:val="none" w:sz="0" w:space="0" w:color="auto"/>
        <w:left w:val="none" w:sz="0" w:space="0" w:color="auto"/>
        <w:bottom w:val="none" w:sz="0" w:space="0" w:color="auto"/>
        <w:right w:val="none" w:sz="0" w:space="0" w:color="auto"/>
      </w:divBdr>
    </w:div>
    <w:div w:id="1242721138">
      <w:bodyDiv w:val="1"/>
      <w:marLeft w:val="0"/>
      <w:marRight w:val="0"/>
      <w:marTop w:val="0"/>
      <w:marBottom w:val="0"/>
      <w:divBdr>
        <w:top w:val="none" w:sz="0" w:space="0" w:color="auto"/>
        <w:left w:val="none" w:sz="0" w:space="0" w:color="auto"/>
        <w:bottom w:val="none" w:sz="0" w:space="0" w:color="auto"/>
        <w:right w:val="none" w:sz="0" w:space="0" w:color="auto"/>
      </w:divBdr>
    </w:div>
    <w:div w:id="1577007973">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25385301">
      <w:bodyDiv w:val="1"/>
      <w:marLeft w:val="0"/>
      <w:marRight w:val="0"/>
      <w:marTop w:val="0"/>
      <w:marBottom w:val="0"/>
      <w:divBdr>
        <w:top w:val="none" w:sz="0" w:space="0" w:color="auto"/>
        <w:left w:val="none" w:sz="0" w:space="0" w:color="auto"/>
        <w:bottom w:val="none" w:sz="0" w:space="0" w:color="auto"/>
        <w:right w:val="none" w:sz="0" w:space="0" w:color="auto"/>
      </w:divBdr>
    </w:div>
    <w:div w:id="1800565955">
      <w:bodyDiv w:val="1"/>
      <w:marLeft w:val="0"/>
      <w:marRight w:val="0"/>
      <w:marTop w:val="0"/>
      <w:marBottom w:val="0"/>
      <w:divBdr>
        <w:top w:val="none" w:sz="0" w:space="0" w:color="auto"/>
        <w:left w:val="none" w:sz="0" w:space="0" w:color="auto"/>
        <w:bottom w:val="none" w:sz="0" w:space="0" w:color="auto"/>
        <w:right w:val="none" w:sz="0" w:space="0" w:color="auto"/>
      </w:divBdr>
    </w:div>
    <w:div w:id="1831288664">
      <w:bodyDiv w:val="1"/>
      <w:marLeft w:val="0"/>
      <w:marRight w:val="0"/>
      <w:marTop w:val="0"/>
      <w:marBottom w:val="0"/>
      <w:divBdr>
        <w:top w:val="none" w:sz="0" w:space="0" w:color="auto"/>
        <w:left w:val="none" w:sz="0" w:space="0" w:color="auto"/>
        <w:bottom w:val="none" w:sz="0" w:space="0" w:color="auto"/>
        <w:right w:val="none" w:sz="0" w:space="0" w:color="auto"/>
      </w:divBdr>
    </w:div>
    <w:div w:id="1861626178">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82477519">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33464157">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9.GA/9" TargetMode="External"/><Relationship Id="rId13" Type="http://schemas.openxmlformats.org/officeDocument/2006/relationships/hyperlink" Target="https://ich.unesco.org/en/decisions/17.COM/15"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decisions/17.COM/15" TargetMode="External"/><Relationship Id="rId5" Type="http://schemas.openxmlformats.org/officeDocument/2006/relationships/webSettings" Target="webSettings.xml"/><Relationship Id="rId15" Type="http://schemas.openxmlformats.org/officeDocument/2006/relationships/hyperlink" Target="https://ich.unesco.org/en/decisions/10.GA/7" TargetMode="External"/><Relationship Id="rId10" Type="http://schemas.openxmlformats.org/officeDocument/2006/relationships/hyperlink" Target="https://ich.unesco.org/en/decisions/17.COM/1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h.unesco.org/en/decisions/17.COM/15" TargetMode="External"/><Relationship Id="rId14" Type="http://schemas.openxmlformats.org/officeDocument/2006/relationships/hyperlink" Target="https://ich.unesco.org/en/Decisions/9.GA/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doc/src/LHE-24-19.COM-10_EN.docx" TargetMode="External"/><Relationship Id="rId2" Type="http://schemas.openxmlformats.org/officeDocument/2006/relationships/hyperlink" Target="https://ich.unesco.org/en/submitting-states-and-priorities-2025-01348" TargetMode="External"/><Relationship Id="rId1" Type="http://schemas.openxmlformats.org/officeDocument/2006/relationships/hyperlink" Target="https://ich.unesco.org/en/files-2024-under-process-0130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72</TotalTime>
  <Pages>7</Pages>
  <Words>3163</Words>
  <Characters>17397</Characters>
  <Application>Microsoft Office Word</Application>
  <DocSecurity>0</DocSecurity>
  <Lines>144</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20519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dc:description/>
  <cp:lastModifiedBy>Nakata Glenat, Keiichi Julien</cp:lastModifiedBy>
  <cp:revision>10</cp:revision>
  <cp:lastPrinted>2024-09-18T11:19:00Z</cp:lastPrinted>
  <dcterms:created xsi:type="dcterms:W3CDTF">2024-11-04T08:48:00Z</dcterms:created>
  <dcterms:modified xsi:type="dcterms:W3CDTF">2024-11-04T21:07:00Z</dcterms:modified>
</cp:coreProperties>
</file>