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D800A" w14:textId="77777777" w:rsidR="00FE6BB7" w:rsidRDefault="00FE6BB7" w:rsidP="00E5466F">
      <w:pPr>
        <w:spacing w:before="720"/>
        <w:jc w:val="center"/>
        <w:rPr>
          <w:rFonts w:ascii="Arial" w:hAnsi="Arial" w:cs="Arial"/>
          <w:b/>
          <w:sz w:val="22"/>
          <w:szCs w:val="22"/>
          <w:lang w:val="en-GB"/>
        </w:rPr>
      </w:pPr>
    </w:p>
    <w:p w14:paraId="2485E36E" w14:textId="649AAB00" w:rsidR="00EC6F8D" w:rsidRPr="003D7AC9" w:rsidRDefault="00EC6F8D" w:rsidP="00E5466F">
      <w:pPr>
        <w:spacing w:before="720"/>
        <w:jc w:val="center"/>
        <w:rPr>
          <w:rFonts w:ascii="Arial" w:hAnsi="Arial" w:cs="Arial"/>
          <w:b/>
          <w:sz w:val="22"/>
          <w:szCs w:val="22"/>
        </w:rPr>
      </w:pPr>
      <w:r>
        <w:rPr>
          <w:rFonts w:ascii="Arial" w:hAnsi="Arial"/>
          <w:b/>
          <w:sz w:val="22"/>
        </w:rPr>
        <w:t xml:space="preserve">CONVENTION POUR LA SAUVEGARDE </w:t>
      </w:r>
      <w:r w:rsidR="00872389">
        <w:rPr>
          <w:rFonts w:ascii="Arial" w:hAnsi="Arial"/>
          <w:b/>
          <w:sz w:val="22"/>
        </w:rPr>
        <w:t>DU</w:t>
      </w:r>
      <w:r w:rsidR="00861247">
        <w:rPr>
          <w:rFonts w:ascii="Arial" w:hAnsi="Arial"/>
          <w:b/>
          <w:sz w:val="22"/>
        </w:rPr>
        <w:br/>
      </w:r>
      <w:r>
        <w:rPr>
          <w:rFonts w:ascii="Arial" w:hAnsi="Arial"/>
          <w:b/>
          <w:sz w:val="22"/>
        </w:rPr>
        <w:t>PATRIMOINE CULTUREL IMMATÉRIEL</w:t>
      </w:r>
    </w:p>
    <w:p w14:paraId="3F72B1D3" w14:textId="1C9F0401" w:rsidR="00EC6F8D" w:rsidRPr="003D7AC9" w:rsidRDefault="00EC6F8D" w:rsidP="00EC6F8D">
      <w:pPr>
        <w:spacing w:before="1200"/>
        <w:jc w:val="center"/>
        <w:rPr>
          <w:rFonts w:ascii="Arial" w:hAnsi="Arial" w:cs="Arial"/>
          <w:b/>
          <w:sz w:val="22"/>
          <w:szCs w:val="22"/>
        </w:rPr>
      </w:pPr>
      <w:r>
        <w:rPr>
          <w:rFonts w:ascii="Arial" w:hAnsi="Arial"/>
          <w:b/>
          <w:sz w:val="22"/>
        </w:rPr>
        <w:t>COMITÉ INTERGOUVERNEMENTAL DE SAUVEGARDE</w:t>
      </w:r>
      <w:r w:rsidR="00861247">
        <w:rPr>
          <w:rFonts w:ascii="Arial" w:hAnsi="Arial"/>
          <w:b/>
          <w:sz w:val="22"/>
        </w:rPr>
        <w:br/>
      </w:r>
      <w:r>
        <w:rPr>
          <w:rFonts w:ascii="Arial" w:hAnsi="Arial"/>
          <w:b/>
          <w:sz w:val="22"/>
        </w:rPr>
        <w:t>DU PATRIMOINE CULTUREL IMMATÉRIEL</w:t>
      </w:r>
    </w:p>
    <w:p w14:paraId="2E1CD4B4" w14:textId="7E2B2016" w:rsidR="00EC6F8D" w:rsidRPr="003D7AC9" w:rsidRDefault="00D03C2A" w:rsidP="001D14FE">
      <w:pPr>
        <w:spacing w:before="840"/>
        <w:jc w:val="center"/>
        <w:rPr>
          <w:rFonts w:ascii="Arial" w:hAnsi="Arial" w:cs="Arial"/>
          <w:b/>
          <w:sz w:val="22"/>
          <w:szCs w:val="22"/>
        </w:rPr>
      </w:pPr>
      <w:r>
        <w:rPr>
          <w:rFonts w:ascii="Arial" w:hAnsi="Arial"/>
          <w:b/>
          <w:sz w:val="22"/>
        </w:rPr>
        <w:t>Dix-neuvième session</w:t>
      </w:r>
    </w:p>
    <w:p w14:paraId="1FD89575" w14:textId="64831094" w:rsidR="00B2172B" w:rsidRPr="003D7AC9" w:rsidRDefault="00D03C2A" w:rsidP="00B2172B">
      <w:pPr>
        <w:jc w:val="center"/>
        <w:rPr>
          <w:rFonts w:ascii="Arial" w:hAnsi="Arial" w:cs="Arial"/>
          <w:b/>
          <w:sz w:val="22"/>
          <w:szCs w:val="22"/>
        </w:rPr>
      </w:pPr>
      <w:r>
        <w:rPr>
          <w:rFonts w:ascii="Arial" w:hAnsi="Arial"/>
          <w:b/>
          <w:sz w:val="22"/>
        </w:rPr>
        <w:t>Asunción, République du Paraguay</w:t>
      </w:r>
    </w:p>
    <w:p w14:paraId="52EA6D50" w14:textId="304FBE03" w:rsidR="00B2172B" w:rsidRPr="003D7AC9" w:rsidRDefault="00D03C2A" w:rsidP="00B2172B">
      <w:pPr>
        <w:jc w:val="center"/>
        <w:rPr>
          <w:rFonts w:ascii="Arial" w:hAnsi="Arial" w:cs="Arial"/>
          <w:b/>
          <w:sz w:val="22"/>
          <w:szCs w:val="22"/>
        </w:rPr>
      </w:pPr>
      <w:r>
        <w:rPr>
          <w:rFonts w:ascii="Arial" w:hAnsi="Arial"/>
          <w:b/>
          <w:sz w:val="22"/>
        </w:rPr>
        <w:t>2 </w:t>
      </w:r>
      <w:r w:rsidR="00502D69">
        <w:rPr>
          <w:rFonts w:ascii="Arial" w:hAnsi="Arial"/>
          <w:b/>
          <w:sz w:val="22"/>
        </w:rPr>
        <w:t>–</w:t>
      </w:r>
      <w:r w:rsidR="00872389">
        <w:rPr>
          <w:rFonts w:ascii="Arial" w:hAnsi="Arial"/>
          <w:b/>
          <w:sz w:val="22"/>
        </w:rPr>
        <w:t> </w:t>
      </w:r>
      <w:r>
        <w:rPr>
          <w:rFonts w:ascii="Arial" w:hAnsi="Arial"/>
          <w:b/>
          <w:sz w:val="22"/>
        </w:rPr>
        <w:t>7</w:t>
      </w:r>
      <w:r w:rsidR="00502D69">
        <w:rPr>
          <w:rFonts w:ascii="Arial" w:hAnsi="Arial"/>
          <w:b/>
          <w:sz w:val="22"/>
        </w:rPr>
        <w:t xml:space="preserve"> </w:t>
      </w:r>
      <w:r>
        <w:rPr>
          <w:rFonts w:ascii="Arial" w:hAnsi="Arial"/>
          <w:b/>
          <w:sz w:val="22"/>
        </w:rPr>
        <w:t>décembre 2024</w:t>
      </w:r>
    </w:p>
    <w:p w14:paraId="0365203A" w14:textId="69E4E5E8" w:rsidR="00EC6F8D" w:rsidRPr="003D7AC9" w:rsidRDefault="00EC6F8D" w:rsidP="00EC6F8D">
      <w:pPr>
        <w:pStyle w:val="Sansinterligne2"/>
        <w:spacing w:before="1200"/>
        <w:jc w:val="center"/>
        <w:rPr>
          <w:rFonts w:ascii="Arial" w:hAnsi="Arial" w:cs="Arial"/>
          <w:b/>
          <w:sz w:val="22"/>
          <w:szCs w:val="22"/>
        </w:rPr>
      </w:pPr>
      <w:r>
        <w:rPr>
          <w:rFonts w:ascii="Arial" w:hAnsi="Arial"/>
          <w:b/>
          <w:sz w:val="22"/>
          <w:u w:val="single"/>
        </w:rPr>
        <w:t>Point 12 de l</w:t>
      </w:r>
      <w:r w:rsidR="00AA6E57">
        <w:rPr>
          <w:rFonts w:ascii="Arial" w:hAnsi="Arial"/>
          <w:b/>
          <w:sz w:val="22"/>
          <w:u w:val="single"/>
        </w:rPr>
        <w:t>’</w:t>
      </w:r>
      <w:r>
        <w:rPr>
          <w:rFonts w:ascii="Arial" w:hAnsi="Arial"/>
          <w:b/>
          <w:sz w:val="22"/>
          <w:u w:val="single"/>
        </w:rPr>
        <w:t>ordre du jour provisoire</w:t>
      </w:r>
      <w:r w:rsidRPr="00653777">
        <w:rPr>
          <w:rFonts w:ascii="Arial" w:hAnsi="Arial"/>
          <w:b/>
          <w:sz w:val="22"/>
        </w:rPr>
        <w:t> </w:t>
      </w:r>
      <w:r>
        <w:rPr>
          <w:rFonts w:ascii="Arial" w:hAnsi="Arial"/>
          <w:b/>
          <w:sz w:val="22"/>
        </w:rPr>
        <w:t>:</w:t>
      </w:r>
    </w:p>
    <w:p w14:paraId="3AB7D29F" w14:textId="14BD537C" w:rsidR="004970E8" w:rsidRPr="003D7AC9" w:rsidRDefault="006B46BE" w:rsidP="004970E8">
      <w:pPr>
        <w:pStyle w:val="Sansinterligne2"/>
        <w:jc w:val="center"/>
        <w:rPr>
          <w:rFonts w:ascii="Arial" w:hAnsi="Arial" w:cs="Arial"/>
          <w:b/>
          <w:sz w:val="22"/>
          <w:szCs w:val="22"/>
        </w:rPr>
      </w:pPr>
      <w:r>
        <w:rPr>
          <w:rFonts w:ascii="Arial" w:hAnsi="Arial"/>
          <w:b/>
          <w:sz w:val="22"/>
        </w:rPr>
        <w:t>Fonds du patrimoine culturel immatériel</w:t>
      </w:r>
      <w:r w:rsidR="00AA6E57">
        <w:rPr>
          <w:rFonts w:ascii="Arial" w:hAnsi="Arial"/>
          <w:b/>
          <w:sz w:val="22"/>
        </w:rPr>
        <w:t> </w:t>
      </w:r>
      <w:r>
        <w:rPr>
          <w:rFonts w:ascii="Arial" w:hAnsi="Arial"/>
          <w:b/>
          <w:sz w:val="22"/>
        </w:rPr>
        <w:t xml:space="preserve">: </w:t>
      </w:r>
    </w:p>
    <w:p w14:paraId="59920478" w14:textId="4B0FDDAB" w:rsidR="004A2875" w:rsidRPr="003D7AC9" w:rsidRDefault="004970E8" w:rsidP="004A2875">
      <w:pPr>
        <w:pStyle w:val="Sansinterligne2"/>
        <w:spacing w:after="960"/>
        <w:jc w:val="center"/>
        <w:rPr>
          <w:rFonts w:ascii="Arial" w:hAnsi="Arial" w:cs="Arial"/>
          <w:bCs/>
          <w:sz w:val="22"/>
          <w:szCs w:val="22"/>
        </w:rPr>
      </w:pPr>
      <w:r>
        <w:rPr>
          <w:rFonts w:ascii="Arial" w:hAnsi="Arial"/>
          <w:b/>
          <w:sz w:val="22"/>
        </w:rPr>
        <w:t>contributions volontaires supplémentaires et autres questions</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3D7AC9" w14:paraId="75AC6221" w14:textId="77777777" w:rsidTr="00EC6F8D">
        <w:trPr>
          <w:jc w:val="center"/>
        </w:trPr>
        <w:tc>
          <w:tcPr>
            <w:tcW w:w="5670" w:type="dxa"/>
            <w:vAlign w:val="center"/>
          </w:tcPr>
          <w:p w14:paraId="51C260A9" w14:textId="77777777" w:rsidR="00EC6F8D" w:rsidRPr="003D7AC9" w:rsidRDefault="00EC6F8D" w:rsidP="00CA56BB">
            <w:pPr>
              <w:pStyle w:val="Sansinterligne1"/>
              <w:spacing w:before="200" w:after="200"/>
              <w:jc w:val="center"/>
              <w:rPr>
                <w:rFonts w:ascii="Arial" w:hAnsi="Arial" w:cs="Arial"/>
                <w:b/>
                <w:sz w:val="22"/>
                <w:szCs w:val="22"/>
              </w:rPr>
            </w:pPr>
            <w:r>
              <w:rPr>
                <w:rFonts w:ascii="Arial" w:hAnsi="Arial"/>
                <w:b/>
                <w:sz w:val="22"/>
              </w:rPr>
              <w:t>Résumé</w:t>
            </w:r>
          </w:p>
          <w:p w14:paraId="584105E4" w14:textId="75B9F3ED" w:rsidR="00855179" w:rsidRPr="003D7AC9" w:rsidRDefault="006D1B04" w:rsidP="00855179">
            <w:pPr>
              <w:pStyle w:val="Sansinterligne1"/>
              <w:spacing w:after="120"/>
              <w:jc w:val="both"/>
              <w:rPr>
                <w:rFonts w:ascii="Arial" w:hAnsi="Arial" w:cs="Arial"/>
                <w:sz w:val="22"/>
                <w:szCs w:val="22"/>
              </w:rPr>
            </w:pPr>
            <w:r>
              <w:rPr>
                <w:rFonts w:ascii="Arial" w:hAnsi="Arial"/>
                <w:sz w:val="22"/>
              </w:rPr>
              <w:t xml:space="preserve">Conformément </w:t>
            </w:r>
            <w:r w:rsidR="00653777">
              <w:rPr>
                <w:rFonts w:ascii="Arial" w:hAnsi="Arial"/>
                <w:sz w:val="22"/>
              </w:rPr>
              <w:t>à</w:t>
            </w:r>
            <w:r>
              <w:rPr>
                <w:rFonts w:ascii="Arial" w:hAnsi="Arial"/>
                <w:sz w:val="22"/>
              </w:rPr>
              <w:t xml:space="preserve"> l</w:t>
            </w:r>
            <w:r w:rsidR="00AA6E57">
              <w:rPr>
                <w:rFonts w:ascii="Arial" w:hAnsi="Arial"/>
                <w:sz w:val="22"/>
              </w:rPr>
              <w:t>’</w:t>
            </w:r>
            <w:r>
              <w:rPr>
                <w:rFonts w:ascii="Arial" w:hAnsi="Arial"/>
                <w:sz w:val="22"/>
              </w:rPr>
              <w:t>article</w:t>
            </w:r>
            <w:r w:rsidR="00AA6E57">
              <w:rPr>
                <w:rFonts w:ascii="Arial" w:hAnsi="Arial"/>
                <w:sz w:val="22"/>
              </w:rPr>
              <w:t> </w:t>
            </w:r>
            <w:r>
              <w:rPr>
                <w:rFonts w:ascii="Arial" w:hAnsi="Arial"/>
                <w:sz w:val="22"/>
              </w:rPr>
              <w:t xml:space="preserve">25.5 de la Convention, le Comité peut accepter </w:t>
            </w:r>
            <w:r w:rsidR="00867E4A">
              <w:rPr>
                <w:rFonts w:ascii="Arial" w:hAnsi="Arial"/>
                <w:sz w:val="22"/>
              </w:rPr>
              <w:t xml:space="preserve">des </w:t>
            </w:r>
            <w:r>
              <w:rPr>
                <w:rFonts w:ascii="Arial" w:hAnsi="Arial"/>
                <w:sz w:val="22"/>
              </w:rPr>
              <w:t xml:space="preserve">contributions au Fonds du patrimoine culturel immatériel faites à des fins spécifiques et relatives à des projets déterminés, </w:t>
            </w:r>
            <w:r w:rsidR="00867E4A">
              <w:rPr>
                <w:rFonts w:ascii="Arial" w:hAnsi="Arial"/>
                <w:sz w:val="22"/>
              </w:rPr>
              <w:t xml:space="preserve">pourvu </w:t>
            </w:r>
            <w:r>
              <w:rPr>
                <w:rFonts w:ascii="Arial" w:hAnsi="Arial"/>
                <w:sz w:val="22"/>
              </w:rPr>
              <w:t xml:space="preserve">que ces projets </w:t>
            </w:r>
            <w:r w:rsidR="00867E4A">
              <w:rPr>
                <w:rFonts w:ascii="Arial" w:hAnsi="Arial"/>
                <w:sz w:val="22"/>
              </w:rPr>
              <w:t xml:space="preserve">soient </w:t>
            </w:r>
            <w:r>
              <w:rPr>
                <w:rFonts w:ascii="Arial" w:hAnsi="Arial"/>
                <w:sz w:val="22"/>
              </w:rPr>
              <w:t>approuvés par le Comité. Le présent document rend compte de ces contributions, ainsi que d</w:t>
            </w:r>
            <w:r w:rsidR="00AA6E57">
              <w:rPr>
                <w:rFonts w:ascii="Arial" w:hAnsi="Arial"/>
                <w:sz w:val="22"/>
              </w:rPr>
              <w:t>’</w:t>
            </w:r>
            <w:r>
              <w:rPr>
                <w:rFonts w:ascii="Arial" w:hAnsi="Arial"/>
                <w:sz w:val="22"/>
              </w:rPr>
              <w:t>autres types de contributions volontaires reçues pour la période allant du 1er</w:t>
            </w:r>
            <w:r w:rsidR="00AA6E57">
              <w:rPr>
                <w:rFonts w:ascii="Arial" w:hAnsi="Arial"/>
                <w:sz w:val="22"/>
              </w:rPr>
              <w:t> </w:t>
            </w:r>
            <w:r>
              <w:rPr>
                <w:rFonts w:ascii="Arial" w:hAnsi="Arial"/>
                <w:sz w:val="22"/>
              </w:rPr>
              <w:t>janvier au 30</w:t>
            </w:r>
            <w:r w:rsidR="00AA6E57">
              <w:rPr>
                <w:rFonts w:ascii="Arial" w:hAnsi="Arial"/>
                <w:sz w:val="22"/>
              </w:rPr>
              <w:t> </w:t>
            </w:r>
            <w:r>
              <w:rPr>
                <w:rFonts w:ascii="Arial" w:hAnsi="Arial"/>
                <w:sz w:val="22"/>
              </w:rPr>
              <w:t>juin 2024.</w:t>
            </w:r>
          </w:p>
          <w:p w14:paraId="290310E8" w14:textId="154C19EC" w:rsidR="00EC6F8D" w:rsidRPr="003D7AC9" w:rsidRDefault="00EC6F8D" w:rsidP="00CA56BB">
            <w:pPr>
              <w:pStyle w:val="Sansinterligne2"/>
              <w:spacing w:before="200" w:after="200"/>
              <w:jc w:val="both"/>
              <w:rPr>
                <w:rFonts w:ascii="Arial" w:hAnsi="Arial" w:cs="Arial"/>
                <w:b/>
                <w:sz w:val="22"/>
                <w:szCs w:val="22"/>
              </w:rPr>
            </w:pPr>
            <w:r>
              <w:rPr>
                <w:rFonts w:ascii="Arial" w:hAnsi="Arial"/>
                <w:b/>
                <w:sz w:val="22"/>
              </w:rPr>
              <w:t>Décision requise</w:t>
            </w:r>
            <w:r w:rsidR="00AA6E57">
              <w:rPr>
                <w:rFonts w:ascii="Arial" w:hAnsi="Arial"/>
                <w:b/>
                <w:sz w:val="22"/>
              </w:rPr>
              <w:t> </w:t>
            </w:r>
            <w:r>
              <w:rPr>
                <w:rFonts w:ascii="Arial" w:hAnsi="Arial"/>
                <w:b/>
                <w:sz w:val="22"/>
              </w:rPr>
              <w:t xml:space="preserve">: </w:t>
            </w:r>
            <w:r>
              <w:rPr>
                <w:rFonts w:ascii="Arial" w:hAnsi="Arial"/>
                <w:sz w:val="22"/>
              </w:rPr>
              <w:t>paragraphe</w:t>
            </w:r>
            <w:r w:rsidR="00AA6E57">
              <w:rPr>
                <w:rFonts w:ascii="Arial" w:hAnsi="Arial"/>
                <w:sz w:val="22"/>
              </w:rPr>
              <w:t> </w:t>
            </w:r>
            <w:r>
              <w:rPr>
                <w:rFonts w:ascii="Arial" w:hAnsi="Arial"/>
                <w:sz w:val="22"/>
              </w:rPr>
              <w:t>18</w:t>
            </w:r>
          </w:p>
        </w:tc>
      </w:tr>
    </w:tbl>
    <w:p w14:paraId="03F190AA" w14:textId="77777777" w:rsidR="00FE6BB7" w:rsidRDefault="00FE6BB7">
      <w:pPr>
        <w:rPr>
          <w:rFonts w:asciiTheme="minorBidi" w:hAnsiTheme="minorBidi" w:cstheme="minorBidi"/>
          <w:b/>
          <w:bCs/>
          <w:sz w:val="22"/>
          <w:szCs w:val="22"/>
        </w:rPr>
      </w:pPr>
      <w:bookmarkStart w:id="0" w:name="_Hlk124351255"/>
      <w:r>
        <w:br w:type="page"/>
      </w:r>
    </w:p>
    <w:p w14:paraId="6C62585F" w14:textId="7BD05FA1" w:rsidR="00F70CC5" w:rsidRPr="00E5466F" w:rsidRDefault="00FD4BC8" w:rsidP="00354B40">
      <w:pPr>
        <w:pStyle w:val="Paragraphedeliste"/>
        <w:keepLines/>
        <w:spacing w:before="240" w:after="240"/>
        <w:ind w:left="0" w:firstLine="567"/>
        <w:contextualSpacing w:val="0"/>
        <w:jc w:val="both"/>
        <w:rPr>
          <w:rFonts w:asciiTheme="minorBidi" w:hAnsiTheme="minorBidi" w:cstheme="minorBidi"/>
          <w:b/>
          <w:bCs/>
          <w:sz w:val="22"/>
          <w:szCs w:val="22"/>
        </w:rPr>
      </w:pPr>
      <w:r>
        <w:rPr>
          <w:rFonts w:asciiTheme="minorBidi" w:hAnsiTheme="minorBidi"/>
          <w:b/>
          <w:sz w:val="22"/>
        </w:rPr>
        <w:lastRenderedPageBreak/>
        <w:t>Contexte</w:t>
      </w:r>
    </w:p>
    <w:bookmarkEnd w:id="0"/>
    <w:p w14:paraId="00743995" w14:textId="48FDCC08" w:rsidR="0057439C" w:rsidRPr="003D7AC9" w:rsidRDefault="00383A6C" w:rsidP="00F2129C">
      <w:pPr>
        <w:pStyle w:val="COMPara"/>
        <w:ind w:left="567" w:hanging="567"/>
        <w:jc w:val="both"/>
        <w:rPr>
          <w:rFonts w:asciiTheme="minorBidi" w:hAnsiTheme="minorBidi" w:cstheme="minorBidi"/>
        </w:rPr>
      </w:pPr>
      <w:r>
        <w:rPr>
          <w:rFonts w:asciiTheme="minorBidi" w:hAnsiTheme="minorBidi"/>
        </w:rPr>
        <w:t>Le chapitre</w:t>
      </w:r>
      <w:r w:rsidR="00AA6E57">
        <w:rPr>
          <w:rFonts w:asciiTheme="minorBidi" w:hAnsiTheme="minorBidi"/>
        </w:rPr>
        <w:t> </w:t>
      </w:r>
      <w:r>
        <w:rPr>
          <w:rFonts w:asciiTheme="minorBidi" w:hAnsiTheme="minorBidi"/>
        </w:rPr>
        <w:t>VI de la Convention concernant le Fonds pour la sauvegarde du patrimoine culturel immatériel (ci-après «</w:t>
      </w:r>
      <w:r w:rsidR="00AA6E57">
        <w:rPr>
          <w:rFonts w:asciiTheme="minorBidi" w:hAnsiTheme="minorBidi"/>
        </w:rPr>
        <w:t> </w:t>
      </w:r>
      <w:r>
        <w:rPr>
          <w:rFonts w:asciiTheme="minorBidi" w:hAnsiTheme="minorBidi"/>
        </w:rPr>
        <w:t>le Fonds</w:t>
      </w:r>
      <w:r w:rsidR="00AA6E57">
        <w:rPr>
          <w:rFonts w:asciiTheme="minorBidi" w:hAnsiTheme="minorBidi"/>
        </w:rPr>
        <w:t> </w:t>
      </w:r>
      <w:r>
        <w:rPr>
          <w:rFonts w:asciiTheme="minorBidi" w:hAnsiTheme="minorBidi"/>
        </w:rPr>
        <w:t>») établit que les États parties peuvent souhaiter verser des contributions volontaires supplémentaires (article</w:t>
      </w:r>
      <w:r w:rsidR="00AA6E57">
        <w:rPr>
          <w:rFonts w:asciiTheme="minorBidi" w:hAnsiTheme="minorBidi"/>
        </w:rPr>
        <w:t> </w:t>
      </w:r>
      <w:r>
        <w:rPr>
          <w:rFonts w:asciiTheme="minorBidi" w:hAnsiTheme="minorBidi"/>
        </w:rPr>
        <w:t xml:space="preserve">27), </w:t>
      </w:r>
      <w:r w:rsidR="004D0147">
        <w:rPr>
          <w:rFonts w:asciiTheme="minorBidi" w:hAnsiTheme="minorBidi"/>
        </w:rPr>
        <w:t xml:space="preserve">en sus de </w:t>
      </w:r>
      <w:r>
        <w:rPr>
          <w:rFonts w:asciiTheme="minorBidi" w:hAnsiTheme="minorBidi"/>
        </w:rPr>
        <w:t>leurs contributions obligatoires (article</w:t>
      </w:r>
      <w:r w:rsidR="00AA6E57">
        <w:rPr>
          <w:rFonts w:asciiTheme="minorBidi" w:hAnsiTheme="minorBidi"/>
        </w:rPr>
        <w:t> </w:t>
      </w:r>
      <w:r>
        <w:rPr>
          <w:rFonts w:asciiTheme="minorBidi" w:hAnsiTheme="minorBidi"/>
        </w:rPr>
        <w:t>26). Conformément à l</w:t>
      </w:r>
      <w:r w:rsidR="00AA6E57">
        <w:rPr>
          <w:rFonts w:asciiTheme="minorBidi" w:hAnsiTheme="minorBidi"/>
        </w:rPr>
        <w:t>’</w:t>
      </w:r>
      <w:r>
        <w:rPr>
          <w:rFonts w:asciiTheme="minorBidi" w:hAnsiTheme="minorBidi"/>
        </w:rPr>
        <w:t>article</w:t>
      </w:r>
      <w:r w:rsidR="00AA6E57">
        <w:rPr>
          <w:rFonts w:asciiTheme="minorBidi" w:hAnsiTheme="minorBidi"/>
        </w:rPr>
        <w:t> </w:t>
      </w:r>
      <w:r>
        <w:rPr>
          <w:rFonts w:asciiTheme="minorBidi" w:hAnsiTheme="minorBidi"/>
        </w:rPr>
        <w:t>25.5, ces contributions peuvent concerner des projets spécifiques «</w:t>
      </w:r>
      <w:r w:rsidR="00AA6E57">
        <w:rPr>
          <w:rFonts w:asciiTheme="minorBidi" w:hAnsiTheme="minorBidi"/>
        </w:rPr>
        <w:t> </w:t>
      </w:r>
      <w:r w:rsidR="00867E4A">
        <w:rPr>
          <w:rFonts w:asciiTheme="minorBidi" w:hAnsiTheme="minorBidi"/>
        </w:rPr>
        <w:t xml:space="preserve">pourvu que ces projets soient </w:t>
      </w:r>
      <w:r>
        <w:rPr>
          <w:rFonts w:asciiTheme="minorBidi" w:hAnsiTheme="minorBidi"/>
        </w:rPr>
        <w:t>approuvés par le Comité</w:t>
      </w:r>
      <w:r w:rsidR="00AA6E57">
        <w:rPr>
          <w:rFonts w:asciiTheme="minorBidi" w:hAnsiTheme="minorBidi"/>
        </w:rPr>
        <w:t> </w:t>
      </w:r>
      <w:r>
        <w:rPr>
          <w:rFonts w:asciiTheme="minorBidi" w:hAnsiTheme="minorBidi"/>
        </w:rPr>
        <w:t>».</w:t>
      </w:r>
    </w:p>
    <w:p w14:paraId="3EB200A0" w14:textId="063BFB09" w:rsidR="00472E3F" w:rsidRPr="00E5466F" w:rsidRDefault="00C90D7E" w:rsidP="00F2129C">
      <w:pPr>
        <w:pStyle w:val="COMParabodytext"/>
        <w:numPr>
          <w:ilvl w:val="0"/>
          <w:numId w:val="9"/>
        </w:numPr>
        <w:ind w:left="567" w:hanging="567"/>
        <w:rPr>
          <w:rFonts w:asciiTheme="minorBidi" w:hAnsiTheme="minorBidi" w:cstheme="minorBidi"/>
          <w:bCs/>
        </w:rPr>
      </w:pPr>
      <w:r>
        <w:rPr>
          <w:rFonts w:asciiTheme="minorBidi" w:hAnsiTheme="minorBidi"/>
        </w:rPr>
        <w:t>Le présent document donne un aperçu des contributions reçues au cours des six premiers mois de l</w:t>
      </w:r>
      <w:r w:rsidR="00AA6E57">
        <w:rPr>
          <w:rFonts w:asciiTheme="minorBidi" w:hAnsiTheme="minorBidi"/>
        </w:rPr>
        <w:t>’</w:t>
      </w:r>
      <w:r>
        <w:rPr>
          <w:rFonts w:asciiTheme="minorBidi" w:hAnsiTheme="minorBidi"/>
        </w:rPr>
        <w:t>exercice biennal, du 1</w:t>
      </w:r>
      <w:r>
        <w:rPr>
          <w:rFonts w:asciiTheme="minorBidi" w:hAnsiTheme="minorBidi"/>
          <w:vertAlign w:val="superscript"/>
        </w:rPr>
        <w:t>er</w:t>
      </w:r>
      <w:r w:rsidR="00AA6E57">
        <w:rPr>
          <w:rFonts w:asciiTheme="minorBidi" w:hAnsiTheme="minorBidi"/>
        </w:rPr>
        <w:t> </w:t>
      </w:r>
      <w:r>
        <w:rPr>
          <w:rFonts w:asciiTheme="minorBidi" w:hAnsiTheme="minorBidi"/>
        </w:rPr>
        <w:t>janvier au 30</w:t>
      </w:r>
      <w:r w:rsidR="00AA6E57">
        <w:rPr>
          <w:rFonts w:asciiTheme="minorBidi" w:hAnsiTheme="minorBidi"/>
        </w:rPr>
        <w:t> </w:t>
      </w:r>
      <w:r>
        <w:rPr>
          <w:rFonts w:asciiTheme="minorBidi" w:hAnsiTheme="minorBidi"/>
        </w:rPr>
        <w:t>juin 2024 (</w:t>
      </w:r>
      <w:hyperlink w:anchor="SectionA" w:history="1">
        <w:r w:rsidRPr="00F41FB8">
          <w:rPr>
            <w:rStyle w:val="Lienhypertexte"/>
            <w:rFonts w:asciiTheme="minorBidi" w:hAnsiTheme="minorBidi"/>
          </w:rPr>
          <w:t>section A</w:t>
        </w:r>
      </w:hyperlink>
      <w:r>
        <w:rPr>
          <w:rFonts w:asciiTheme="minorBidi" w:hAnsiTheme="minorBidi"/>
        </w:rPr>
        <w:t>). Les contributions reçues entre le 1</w:t>
      </w:r>
      <w:r>
        <w:rPr>
          <w:rFonts w:asciiTheme="minorBidi" w:hAnsiTheme="minorBidi"/>
          <w:vertAlign w:val="superscript"/>
        </w:rPr>
        <w:t>er</w:t>
      </w:r>
      <w:r w:rsidR="00AA6E57">
        <w:rPr>
          <w:rFonts w:asciiTheme="minorBidi" w:hAnsiTheme="minorBidi"/>
        </w:rPr>
        <w:t> </w:t>
      </w:r>
      <w:r>
        <w:rPr>
          <w:rFonts w:asciiTheme="minorBidi" w:hAnsiTheme="minorBidi"/>
        </w:rPr>
        <w:t>juillet 2024 et la fin novembre 2024, le cas échéant, seront présentées oralement, conformément à la pratique pour ce point, à la dix-neuvième session</w:t>
      </w:r>
      <w:r w:rsidR="00AA6E57">
        <w:rPr>
          <w:rFonts w:asciiTheme="minorBidi" w:hAnsiTheme="minorBidi"/>
        </w:rPr>
        <w:t> </w:t>
      </w:r>
      <w:r>
        <w:rPr>
          <w:rFonts w:asciiTheme="minorBidi" w:hAnsiTheme="minorBidi"/>
        </w:rPr>
        <w:t>; elles seront également incluses dans le Rapport financier du Fonds du patrimoine culturel immatériel couvrant la période du 1</w:t>
      </w:r>
      <w:r>
        <w:rPr>
          <w:rFonts w:asciiTheme="minorBidi" w:hAnsiTheme="minorBidi"/>
          <w:vertAlign w:val="superscript"/>
        </w:rPr>
        <w:t>er</w:t>
      </w:r>
      <w:r w:rsidR="00AA6E57">
        <w:rPr>
          <w:rFonts w:asciiTheme="minorBidi" w:hAnsiTheme="minorBidi"/>
        </w:rPr>
        <w:t> </w:t>
      </w:r>
      <w:r>
        <w:rPr>
          <w:rFonts w:asciiTheme="minorBidi" w:hAnsiTheme="minorBidi"/>
        </w:rPr>
        <w:t>janvier 2024 au 30</w:t>
      </w:r>
      <w:r w:rsidR="00AA6E57">
        <w:rPr>
          <w:rFonts w:asciiTheme="minorBidi" w:hAnsiTheme="minorBidi"/>
        </w:rPr>
        <w:t> </w:t>
      </w:r>
      <w:r>
        <w:rPr>
          <w:rFonts w:asciiTheme="minorBidi" w:hAnsiTheme="minorBidi"/>
        </w:rPr>
        <w:t>juin 2025 qui sera présenté à la vingtième session du Comité. En outre, le présent document rend compte, en réponse à la demande du Comité (décision</w:t>
      </w:r>
      <w:r w:rsidR="00AA6E57">
        <w:rPr>
          <w:rFonts w:asciiTheme="minorBidi" w:hAnsiTheme="minorBidi"/>
        </w:rPr>
        <w:t> </w:t>
      </w:r>
      <w:hyperlink r:id="rId8" w:history="1">
        <w:r>
          <w:rPr>
            <w:rStyle w:val="Lienhypertexte"/>
            <w:rFonts w:asciiTheme="minorBidi" w:hAnsiTheme="minorBidi"/>
          </w:rPr>
          <w:t>7.COM 20.1</w:t>
        </w:r>
      </w:hyperlink>
      <w:r>
        <w:rPr>
          <w:rFonts w:asciiTheme="minorBidi" w:hAnsiTheme="minorBidi"/>
        </w:rPr>
        <w:t>), des différentes formes de soutien à la Convention reçues, autres que les contributions volontaires au Fonds (</w:t>
      </w:r>
      <w:hyperlink w:anchor="SectionB" w:history="1">
        <w:r w:rsidRPr="00F41FB8">
          <w:rPr>
            <w:rStyle w:val="Lienhypertexte"/>
            <w:rFonts w:asciiTheme="minorBidi" w:hAnsiTheme="minorBidi"/>
          </w:rPr>
          <w:t>section B</w:t>
        </w:r>
      </w:hyperlink>
      <w:r>
        <w:rPr>
          <w:rFonts w:asciiTheme="minorBidi" w:hAnsiTheme="minorBidi"/>
        </w:rPr>
        <w:t>).</w:t>
      </w:r>
    </w:p>
    <w:p w14:paraId="123B6521" w14:textId="52FC8C04" w:rsidR="00F70CC5" w:rsidRPr="003D7AC9" w:rsidRDefault="0043411F" w:rsidP="00AC18C1">
      <w:pPr>
        <w:pStyle w:val="COMPara"/>
        <w:numPr>
          <w:ilvl w:val="0"/>
          <w:numId w:val="21"/>
        </w:numPr>
        <w:spacing w:before="240"/>
        <w:ind w:left="567" w:hanging="567"/>
        <w:jc w:val="both"/>
        <w:rPr>
          <w:rFonts w:asciiTheme="minorBidi" w:hAnsiTheme="minorBidi" w:cstheme="minorBidi"/>
          <w:b/>
          <w:bCs/>
        </w:rPr>
      </w:pPr>
      <w:bookmarkStart w:id="1" w:name="SectionA"/>
      <w:r>
        <w:rPr>
          <w:rFonts w:asciiTheme="minorBidi" w:hAnsiTheme="minorBidi"/>
          <w:b/>
        </w:rPr>
        <w:t>Contributions volontaires supplémentaires au Fonds</w:t>
      </w:r>
    </w:p>
    <w:bookmarkEnd w:id="1"/>
    <w:p w14:paraId="05D1C79F" w14:textId="345F8842" w:rsidR="0057439C" w:rsidRPr="009E320C" w:rsidRDefault="00125CBC" w:rsidP="00B215E7">
      <w:pPr>
        <w:pStyle w:val="COMPara"/>
        <w:ind w:left="567" w:hanging="567"/>
        <w:jc w:val="both"/>
        <w:rPr>
          <w:rFonts w:asciiTheme="minorBidi" w:hAnsiTheme="minorBidi" w:cstheme="minorBidi"/>
        </w:rPr>
      </w:pPr>
      <w:r>
        <w:rPr>
          <w:rFonts w:asciiTheme="minorBidi" w:hAnsiTheme="minorBidi"/>
        </w:rPr>
        <w:t>Au cours du premier semestre</w:t>
      </w:r>
      <w:r w:rsidR="00AA6E57">
        <w:rPr>
          <w:rFonts w:asciiTheme="minorBidi" w:hAnsiTheme="minorBidi"/>
        </w:rPr>
        <w:t> </w:t>
      </w:r>
      <w:r>
        <w:rPr>
          <w:rFonts w:asciiTheme="minorBidi" w:hAnsiTheme="minorBidi"/>
        </w:rPr>
        <w:t>2024, deux contributions volontaires supplémentaires ont été reçues, pour un montant total de 64 055</w:t>
      </w:r>
      <w:r w:rsidR="00AA6E57">
        <w:rPr>
          <w:rFonts w:asciiTheme="minorBidi" w:hAnsiTheme="minorBidi"/>
        </w:rPr>
        <w:t> </w:t>
      </w:r>
      <w:r>
        <w:rPr>
          <w:rFonts w:asciiTheme="minorBidi" w:hAnsiTheme="minorBidi"/>
        </w:rPr>
        <w:t xml:space="preserve">dollars </w:t>
      </w:r>
      <w:r w:rsidR="00867E4A" w:rsidRPr="00D520E9">
        <w:t>des États-Unis</w:t>
      </w:r>
      <w:r>
        <w:rPr>
          <w:rFonts w:asciiTheme="minorBidi" w:hAnsiTheme="minorBidi"/>
        </w:rPr>
        <w:t xml:space="preserve">, comme décrit ci-dessous (voir </w:t>
      </w:r>
      <w:r w:rsidRPr="009E320C">
        <w:rPr>
          <w:rFonts w:asciiTheme="minorBidi" w:hAnsiTheme="minorBidi"/>
        </w:rPr>
        <w:t>l</w:t>
      </w:r>
      <w:r w:rsidR="00AA6E57" w:rsidRPr="009E320C">
        <w:rPr>
          <w:rFonts w:asciiTheme="minorBidi" w:hAnsiTheme="minorBidi"/>
        </w:rPr>
        <w:t>’</w:t>
      </w:r>
      <w:r w:rsidRPr="009E320C">
        <w:rPr>
          <w:rFonts w:asciiTheme="minorBidi" w:hAnsiTheme="minorBidi"/>
        </w:rPr>
        <w:t>annexe I pour la liste des contributions). Le Royaume-Uni de Grande-Bretagne et d</w:t>
      </w:r>
      <w:r w:rsidR="00AA6E57" w:rsidRPr="009E320C">
        <w:rPr>
          <w:rFonts w:asciiTheme="minorBidi" w:hAnsiTheme="minorBidi"/>
        </w:rPr>
        <w:t>’</w:t>
      </w:r>
      <w:r w:rsidRPr="009E320C">
        <w:rPr>
          <w:rFonts w:asciiTheme="minorBidi" w:hAnsiTheme="minorBidi"/>
        </w:rPr>
        <w:t>Irlande du Nord a contribué à hauteur de 63 982</w:t>
      </w:r>
      <w:r w:rsidR="00AA6E57" w:rsidRPr="009E320C">
        <w:rPr>
          <w:rFonts w:asciiTheme="minorBidi" w:hAnsiTheme="minorBidi"/>
        </w:rPr>
        <w:t> </w:t>
      </w:r>
      <w:r w:rsidRPr="009E320C">
        <w:rPr>
          <w:rFonts w:asciiTheme="minorBidi" w:hAnsiTheme="minorBidi"/>
        </w:rPr>
        <w:t xml:space="preserve">dollars </w:t>
      </w:r>
      <w:r w:rsidR="00867E4A" w:rsidRPr="009E320C">
        <w:t xml:space="preserve">des États-Unis </w:t>
      </w:r>
      <w:r w:rsidRPr="009E320C">
        <w:rPr>
          <w:rFonts w:asciiTheme="minorBidi" w:hAnsiTheme="minorBidi"/>
        </w:rPr>
        <w:t xml:space="preserve">au sous-fonds pour le renforcement des </w:t>
      </w:r>
      <w:r w:rsidR="004D0147" w:rsidRPr="009E320C">
        <w:rPr>
          <w:rFonts w:asciiTheme="minorBidi" w:hAnsiTheme="minorBidi"/>
        </w:rPr>
        <w:t xml:space="preserve">ressources </w:t>
      </w:r>
      <w:r w:rsidRPr="009E320C">
        <w:rPr>
          <w:rFonts w:asciiTheme="minorBidi" w:hAnsiTheme="minorBidi"/>
        </w:rPr>
        <w:t>humaines du Secrétariat, tandis que Saint-Vincent-et-les-Grenadines a versé une contribution de 73</w:t>
      </w:r>
      <w:r w:rsidR="00AA6E57" w:rsidRPr="009E320C">
        <w:rPr>
          <w:rFonts w:asciiTheme="minorBidi" w:hAnsiTheme="minorBidi"/>
        </w:rPr>
        <w:t> </w:t>
      </w:r>
      <w:r w:rsidRPr="009E320C">
        <w:rPr>
          <w:rFonts w:asciiTheme="minorBidi" w:hAnsiTheme="minorBidi"/>
        </w:rPr>
        <w:t xml:space="preserve">dollars </w:t>
      </w:r>
      <w:r w:rsidR="00216A49" w:rsidRPr="009E320C">
        <w:t xml:space="preserve">des États-Unis </w:t>
      </w:r>
      <w:r w:rsidRPr="009E320C">
        <w:rPr>
          <w:rFonts w:asciiTheme="minorBidi" w:hAnsiTheme="minorBidi"/>
        </w:rPr>
        <w:t>aux activités du Programme. Cette dernière contribution s</w:t>
      </w:r>
      <w:r w:rsidR="00AA6E57" w:rsidRPr="009E320C">
        <w:rPr>
          <w:rFonts w:asciiTheme="minorBidi" w:hAnsiTheme="minorBidi"/>
        </w:rPr>
        <w:t>’</w:t>
      </w:r>
      <w:r w:rsidRPr="009E320C">
        <w:rPr>
          <w:rFonts w:asciiTheme="minorBidi" w:hAnsiTheme="minorBidi"/>
        </w:rPr>
        <w:t>ajoutera aux ressources du Fonds pour lequel un plan a été approuvé par la dixième session de l</w:t>
      </w:r>
      <w:r w:rsidR="00AA6E57" w:rsidRPr="009E320C">
        <w:rPr>
          <w:rFonts w:asciiTheme="minorBidi" w:hAnsiTheme="minorBidi"/>
        </w:rPr>
        <w:t>’</w:t>
      </w:r>
      <w:r w:rsidRPr="009E320C">
        <w:rPr>
          <w:rFonts w:asciiTheme="minorBidi" w:hAnsiTheme="minorBidi"/>
        </w:rPr>
        <w:t>Assemblée générale en juin 2024 (Résolution</w:t>
      </w:r>
      <w:r w:rsidR="00AA6E57" w:rsidRPr="009E320C">
        <w:rPr>
          <w:rFonts w:asciiTheme="minorBidi" w:hAnsiTheme="minorBidi"/>
        </w:rPr>
        <w:t> </w:t>
      </w:r>
      <w:hyperlink r:id="rId9" w:history="1">
        <w:r w:rsidRPr="009E320C">
          <w:rPr>
            <w:rStyle w:val="Lienhypertexte"/>
            <w:rFonts w:asciiTheme="minorBidi" w:hAnsiTheme="minorBidi"/>
          </w:rPr>
          <w:t>10.GA</w:t>
        </w:r>
        <w:r w:rsidR="00AA6E57" w:rsidRPr="009E320C">
          <w:rPr>
            <w:rStyle w:val="Lienhypertexte"/>
            <w:rFonts w:asciiTheme="minorBidi" w:hAnsiTheme="minorBidi"/>
          </w:rPr>
          <w:t> </w:t>
        </w:r>
        <w:r w:rsidRPr="009E320C">
          <w:rPr>
            <w:rStyle w:val="Lienhypertexte"/>
            <w:rFonts w:asciiTheme="minorBidi" w:hAnsiTheme="minorBidi"/>
          </w:rPr>
          <w:t>8</w:t>
        </w:r>
      </w:hyperlink>
      <w:r w:rsidRPr="009E320C">
        <w:rPr>
          <w:rFonts w:asciiTheme="minorBidi" w:hAnsiTheme="minorBidi"/>
        </w:rPr>
        <w:t>).</w:t>
      </w:r>
    </w:p>
    <w:p w14:paraId="5BE3E4F8" w14:textId="5EE0C8B5" w:rsidR="00783782" w:rsidRPr="009E320C" w:rsidRDefault="00DB28C1" w:rsidP="005960FA">
      <w:pPr>
        <w:pStyle w:val="COMPara"/>
        <w:numPr>
          <w:ilvl w:val="0"/>
          <w:numId w:val="0"/>
        </w:numPr>
        <w:jc w:val="both"/>
        <w:rPr>
          <w:rFonts w:asciiTheme="minorBidi" w:hAnsiTheme="minorBidi" w:cstheme="minorBidi"/>
          <w:u w:val="single"/>
        </w:rPr>
      </w:pPr>
      <w:r w:rsidRPr="009E320C">
        <w:rPr>
          <w:rFonts w:asciiTheme="minorBidi" w:hAnsiTheme="minorBidi"/>
          <w:u w:val="single"/>
        </w:rPr>
        <w:t>Priorité de financement</w:t>
      </w:r>
      <w:r w:rsidR="00AA6E57" w:rsidRPr="009E320C">
        <w:rPr>
          <w:rFonts w:asciiTheme="minorBidi" w:hAnsiTheme="minorBidi"/>
          <w:u w:val="single"/>
        </w:rPr>
        <w:t> </w:t>
      </w:r>
      <w:r w:rsidRPr="009E320C">
        <w:rPr>
          <w:rFonts w:asciiTheme="minorBidi" w:hAnsiTheme="minorBidi"/>
          <w:u w:val="single"/>
        </w:rPr>
        <w:t>1</w:t>
      </w:r>
      <w:r w:rsidR="00AA6E57" w:rsidRPr="009E320C">
        <w:rPr>
          <w:rFonts w:asciiTheme="minorBidi" w:hAnsiTheme="minorBidi"/>
          <w:u w:val="single"/>
        </w:rPr>
        <w:t> </w:t>
      </w:r>
      <w:r w:rsidRPr="009E320C">
        <w:rPr>
          <w:rFonts w:asciiTheme="minorBidi" w:hAnsiTheme="minorBidi"/>
          <w:u w:val="single"/>
        </w:rPr>
        <w:t>: Programme de renforcement des capacités</w:t>
      </w:r>
    </w:p>
    <w:p w14:paraId="0B59106A" w14:textId="5D7C9E94" w:rsidR="00C544A6" w:rsidRPr="009E320C" w:rsidRDefault="00C544A6" w:rsidP="00C544A6">
      <w:pPr>
        <w:pStyle w:val="COMParabodytext"/>
        <w:numPr>
          <w:ilvl w:val="0"/>
          <w:numId w:val="9"/>
        </w:numPr>
        <w:ind w:left="567" w:hanging="567"/>
        <w:rPr>
          <w:rFonts w:asciiTheme="minorBidi" w:hAnsiTheme="minorBidi" w:cstheme="minorBidi"/>
        </w:rPr>
      </w:pPr>
      <w:r w:rsidRPr="009E320C">
        <w:rPr>
          <w:rFonts w:asciiTheme="minorBidi" w:hAnsiTheme="minorBidi"/>
        </w:rPr>
        <w:t xml:space="preserve">Lors de sa seizième session en 2021, le Comité a approuvé la </w:t>
      </w:r>
      <w:proofErr w:type="gramStart"/>
      <w:r w:rsidRPr="009E320C">
        <w:rPr>
          <w:rFonts w:asciiTheme="minorBidi" w:hAnsiTheme="minorBidi"/>
        </w:rPr>
        <w:t>première priorité</w:t>
      </w:r>
      <w:proofErr w:type="gramEnd"/>
      <w:r w:rsidRPr="009E320C">
        <w:rPr>
          <w:rFonts w:asciiTheme="minorBidi" w:hAnsiTheme="minorBidi"/>
        </w:rPr>
        <w:t xml:space="preserve"> de financement, </w:t>
      </w:r>
      <w:r w:rsidRPr="009E320C">
        <w:t>«</w:t>
      </w:r>
      <w:r w:rsidR="00AA6E57" w:rsidRPr="009E320C">
        <w:t> </w:t>
      </w:r>
      <w:r w:rsidRPr="009E320C">
        <w:t>Renforce</w:t>
      </w:r>
      <w:r w:rsidR="004D0147" w:rsidRPr="009E320C">
        <w:t>ment d</w:t>
      </w:r>
      <w:r w:rsidRPr="009E320C">
        <w:t xml:space="preserve">es capacités de sauvegarde du patrimoine culturel immatériel par </w:t>
      </w:r>
      <w:r w:rsidR="004D0147" w:rsidRPr="009E320C">
        <w:t>les biais d’</w:t>
      </w:r>
      <w:r w:rsidRPr="009E320C">
        <w:t xml:space="preserve">approches multimodales et </w:t>
      </w:r>
      <w:r w:rsidR="004D0147" w:rsidRPr="009E320C">
        <w:t xml:space="preserve">de contribution </w:t>
      </w:r>
      <w:r w:rsidRPr="009E320C">
        <w:t>au développement durable</w:t>
      </w:r>
      <w:r w:rsidR="00AA6E57" w:rsidRPr="009E320C">
        <w:t> </w:t>
      </w:r>
      <w:r w:rsidRPr="009E320C">
        <w:t>»</w:t>
      </w:r>
      <w:r w:rsidRPr="009E320C">
        <w:rPr>
          <w:rFonts w:asciiTheme="minorBidi" w:hAnsiTheme="minorBidi"/>
        </w:rPr>
        <w:t>, pour la période</w:t>
      </w:r>
      <w:r w:rsidR="00AA6E57" w:rsidRPr="009E320C">
        <w:rPr>
          <w:rFonts w:asciiTheme="minorBidi" w:hAnsiTheme="minorBidi"/>
        </w:rPr>
        <w:t> </w:t>
      </w:r>
      <w:r w:rsidRPr="009E320C">
        <w:rPr>
          <w:rFonts w:asciiTheme="minorBidi" w:hAnsiTheme="minorBidi"/>
        </w:rPr>
        <w:t>2022-2025 (décision</w:t>
      </w:r>
      <w:r w:rsidR="00AA6E57" w:rsidRPr="009E320C">
        <w:rPr>
          <w:rFonts w:asciiTheme="minorBidi" w:hAnsiTheme="minorBidi"/>
        </w:rPr>
        <w:t> </w:t>
      </w:r>
      <w:hyperlink r:id="rId10" w:history="1">
        <w:r w:rsidRPr="009E320C">
          <w:rPr>
            <w:rStyle w:val="Lienhypertexte"/>
            <w:rFonts w:asciiTheme="minorBidi" w:hAnsiTheme="minorBidi"/>
          </w:rPr>
          <w:t>16.COM 12</w:t>
        </w:r>
      </w:hyperlink>
      <w:r w:rsidRPr="009E320C">
        <w:rPr>
          <w:rFonts w:asciiTheme="minorBidi" w:hAnsiTheme="minorBidi"/>
        </w:rPr>
        <w:t>). L</w:t>
      </w:r>
      <w:r w:rsidR="00AA6E57" w:rsidRPr="009E320C">
        <w:rPr>
          <w:rFonts w:asciiTheme="minorBidi" w:hAnsiTheme="minorBidi"/>
        </w:rPr>
        <w:t>’</w:t>
      </w:r>
      <w:r w:rsidRPr="009E320C">
        <w:rPr>
          <w:rFonts w:asciiTheme="minorBidi" w:hAnsiTheme="minorBidi"/>
        </w:rPr>
        <w:t xml:space="preserve">objectif de mobilisation des ressources fixé pour la période de quatre ans est de 5 millions de dollars </w:t>
      </w:r>
      <w:r w:rsidR="00216A49" w:rsidRPr="009E320C">
        <w:t xml:space="preserve">des États-Unis </w:t>
      </w:r>
      <w:r w:rsidRPr="009E320C">
        <w:rPr>
          <w:rFonts w:asciiTheme="minorBidi" w:hAnsiTheme="minorBidi"/>
        </w:rPr>
        <w:t>(voir l</w:t>
      </w:r>
      <w:r w:rsidR="00AA6E57" w:rsidRPr="009E320C">
        <w:rPr>
          <w:rFonts w:asciiTheme="minorBidi" w:hAnsiTheme="minorBidi"/>
        </w:rPr>
        <w:t>’</w:t>
      </w:r>
      <w:r w:rsidRPr="009E320C">
        <w:rPr>
          <w:rFonts w:asciiTheme="minorBidi" w:hAnsiTheme="minorBidi"/>
        </w:rPr>
        <w:t>annexe</w:t>
      </w:r>
      <w:r w:rsidR="00AA6E57" w:rsidRPr="009E320C">
        <w:rPr>
          <w:rFonts w:asciiTheme="minorBidi" w:hAnsiTheme="minorBidi"/>
        </w:rPr>
        <w:t> </w:t>
      </w:r>
      <w:r w:rsidRPr="009E320C">
        <w:rPr>
          <w:rFonts w:asciiTheme="minorBidi" w:hAnsiTheme="minorBidi"/>
        </w:rPr>
        <w:t xml:space="preserve">II du document </w:t>
      </w:r>
      <w:hyperlink r:id="rId11" w:history="1">
        <w:r w:rsidRPr="009E320C">
          <w:rPr>
            <w:rStyle w:val="Lienhypertexte"/>
            <w:rFonts w:asciiTheme="minorBidi" w:hAnsiTheme="minorBidi"/>
          </w:rPr>
          <w:t>LHE/21/16.COM/12</w:t>
        </w:r>
      </w:hyperlink>
      <w:r w:rsidRPr="009E320C">
        <w:rPr>
          <w:rFonts w:asciiTheme="minorBidi" w:hAnsiTheme="minorBidi"/>
        </w:rPr>
        <w:t>).</w:t>
      </w:r>
    </w:p>
    <w:p w14:paraId="4090ABD4" w14:textId="22EBD287" w:rsidR="009D7B5F" w:rsidRPr="009E320C" w:rsidRDefault="00394C3A" w:rsidP="001F6289">
      <w:pPr>
        <w:pStyle w:val="COMPara"/>
        <w:ind w:left="567" w:hanging="567"/>
        <w:jc w:val="both"/>
        <w:rPr>
          <w:rFonts w:asciiTheme="minorBidi" w:hAnsiTheme="minorBidi" w:cstheme="minorBidi"/>
        </w:rPr>
      </w:pPr>
      <w:r w:rsidRPr="009E320C">
        <w:rPr>
          <w:rFonts w:asciiTheme="minorBidi" w:hAnsiTheme="minorBidi"/>
        </w:rPr>
        <w:t xml:space="preserve">Depuis janvier 2022, trois contributions affectées </w:t>
      </w:r>
      <w:r w:rsidR="00395D7C">
        <w:rPr>
          <w:rFonts w:asciiTheme="minorBidi" w:hAnsiTheme="minorBidi"/>
        </w:rPr>
        <w:t xml:space="preserve">à des fins spécifiques </w:t>
      </w:r>
      <w:r w:rsidRPr="009E320C">
        <w:rPr>
          <w:rFonts w:asciiTheme="minorBidi" w:hAnsiTheme="minorBidi"/>
        </w:rPr>
        <w:t>ont été reçues</w:t>
      </w:r>
      <w:r w:rsidR="00AA6E57" w:rsidRPr="009E320C">
        <w:rPr>
          <w:rFonts w:asciiTheme="minorBidi" w:hAnsiTheme="minorBidi"/>
        </w:rPr>
        <w:t> </w:t>
      </w:r>
      <w:r w:rsidRPr="009E320C">
        <w:rPr>
          <w:rFonts w:asciiTheme="minorBidi" w:hAnsiTheme="minorBidi"/>
        </w:rPr>
        <w:t>: une du Royaume des Pays-Bas, et deux autres de l</w:t>
      </w:r>
      <w:r w:rsidR="00AA6E57" w:rsidRPr="009E320C">
        <w:rPr>
          <w:rFonts w:asciiTheme="minorBidi" w:hAnsiTheme="minorBidi"/>
        </w:rPr>
        <w:t>’</w:t>
      </w:r>
      <w:r w:rsidRPr="009E320C">
        <w:rPr>
          <w:rFonts w:asciiTheme="minorBidi" w:hAnsiTheme="minorBidi"/>
        </w:rPr>
        <w:t>ICHCAP (Centre international d</w:t>
      </w:r>
      <w:r w:rsidR="00AA6E57" w:rsidRPr="009E320C">
        <w:rPr>
          <w:rFonts w:asciiTheme="minorBidi" w:hAnsiTheme="minorBidi"/>
        </w:rPr>
        <w:t>’</w:t>
      </w:r>
      <w:r w:rsidRPr="009E320C">
        <w:rPr>
          <w:rFonts w:asciiTheme="minorBidi" w:hAnsiTheme="minorBidi"/>
        </w:rPr>
        <w:t>information et de mise en réseau pour le patrimoine culturel immatériel dans la région Asie-Pacifique). Le total de ces contributions s’élève à 196 046,80</w:t>
      </w:r>
      <w:r w:rsidR="00AA6E57" w:rsidRPr="009E320C">
        <w:rPr>
          <w:rFonts w:asciiTheme="minorBidi" w:hAnsiTheme="minorBidi"/>
        </w:rPr>
        <w:t> </w:t>
      </w:r>
      <w:r w:rsidRPr="009E320C">
        <w:rPr>
          <w:rFonts w:asciiTheme="minorBidi" w:hAnsiTheme="minorBidi"/>
        </w:rPr>
        <w:t xml:space="preserve">dollars </w:t>
      </w:r>
      <w:r w:rsidR="00216A49" w:rsidRPr="009E320C">
        <w:t>des États-Unis</w:t>
      </w:r>
      <w:r w:rsidRPr="009E320C">
        <w:rPr>
          <w:rFonts w:asciiTheme="minorBidi" w:hAnsiTheme="minorBidi"/>
        </w:rPr>
        <w:t>, ce qui correspond à 4</w:t>
      </w:r>
      <w:r w:rsidR="00AA6E57" w:rsidRPr="009E320C">
        <w:rPr>
          <w:rFonts w:asciiTheme="minorBidi" w:hAnsiTheme="minorBidi"/>
        </w:rPr>
        <w:t> </w:t>
      </w:r>
      <w:r w:rsidRPr="009E320C">
        <w:rPr>
          <w:rFonts w:asciiTheme="minorBidi" w:hAnsiTheme="minorBidi"/>
        </w:rPr>
        <w:t>% de l</w:t>
      </w:r>
      <w:r w:rsidR="00AA6E57" w:rsidRPr="009E320C">
        <w:rPr>
          <w:rFonts w:asciiTheme="minorBidi" w:hAnsiTheme="minorBidi"/>
        </w:rPr>
        <w:t>’</w:t>
      </w:r>
      <w:r w:rsidRPr="009E320C">
        <w:rPr>
          <w:rFonts w:asciiTheme="minorBidi" w:hAnsiTheme="minorBidi"/>
          <w:color w:val="000000"/>
        </w:rPr>
        <w:t xml:space="preserve">objectif de mobilisation de 5 millions de dollars </w:t>
      </w:r>
      <w:r w:rsidR="00216A49" w:rsidRPr="009E320C">
        <w:t xml:space="preserve">des États-Unis </w:t>
      </w:r>
      <w:r w:rsidRPr="009E320C">
        <w:rPr>
          <w:rFonts w:asciiTheme="minorBidi" w:hAnsiTheme="minorBidi"/>
          <w:color w:val="000000"/>
        </w:rPr>
        <w:t>fixé pour la période quadriennale</w:t>
      </w:r>
      <w:r w:rsidR="00AA6E57" w:rsidRPr="009E320C">
        <w:rPr>
          <w:rFonts w:asciiTheme="minorBidi" w:hAnsiTheme="minorBidi"/>
          <w:color w:val="000000"/>
        </w:rPr>
        <w:t> </w:t>
      </w:r>
      <w:r w:rsidRPr="009E320C">
        <w:rPr>
          <w:rFonts w:asciiTheme="minorBidi" w:hAnsiTheme="minorBidi"/>
          <w:color w:val="000000"/>
        </w:rPr>
        <w:t xml:space="preserve">2022-2025. </w:t>
      </w:r>
      <w:r w:rsidRPr="009E320C">
        <w:rPr>
          <w:rFonts w:asciiTheme="minorBidi" w:hAnsiTheme="minorBidi"/>
        </w:rPr>
        <w:t xml:space="preserve">En outre, cinq autres projets sont actuellement mis en œuvre grâce à des contributions volontaires supplémentaires reçues avant 2022 (voir </w:t>
      </w:r>
      <w:r w:rsidR="00354B40">
        <w:rPr>
          <w:rFonts w:asciiTheme="minorBidi" w:hAnsiTheme="minorBidi"/>
        </w:rPr>
        <w:t>l’</w:t>
      </w:r>
      <w:r w:rsidRPr="009E320C">
        <w:rPr>
          <w:rFonts w:asciiTheme="minorBidi" w:hAnsiTheme="minorBidi"/>
        </w:rPr>
        <w:t>annexe</w:t>
      </w:r>
      <w:r w:rsidR="00AA6E57" w:rsidRPr="009E320C">
        <w:rPr>
          <w:rFonts w:asciiTheme="minorBidi" w:hAnsiTheme="minorBidi"/>
        </w:rPr>
        <w:t> </w:t>
      </w:r>
      <w:r w:rsidRPr="009E320C">
        <w:rPr>
          <w:rFonts w:asciiTheme="minorBidi" w:hAnsiTheme="minorBidi"/>
        </w:rPr>
        <w:t xml:space="preserve">II). Au cours de la période </w:t>
      </w:r>
      <w:r w:rsidR="00216A49" w:rsidRPr="009E320C">
        <w:rPr>
          <w:rFonts w:asciiTheme="minorBidi" w:hAnsiTheme="minorBidi"/>
        </w:rPr>
        <w:t>considérée</w:t>
      </w:r>
      <w:r w:rsidRPr="009E320C">
        <w:rPr>
          <w:rFonts w:asciiTheme="minorBidi" w:hAnsiTheme="minorBidi"/>
        </w:rPr>
        <w:t>, aucune contribution au Fonds n</w:t>
      </w:r>
      <w:r w:rsidR="00AA6E57" w:rsidRPr="009E320C">
        <w:rPr>
          <w:rFonts w:asciiTheme="minorBidi" w:hAnsiTheme="minorBidi"/>
        </w:rPr>
        <w:t>’</w:t>
      </w:r>
      <w:r w:rsidRPr="009E320C">
        <w:rPr>
          <w:rFonts w:asciiTheme="minorBidi" w:hAnsiTheme="minorBidi"/>
        </w:rPr>
        <w:t>a été reçue pour cette priorité de financement.</w:t>
      </w:r>
    </w:p>
    <w:p w14:paraId="1F1C9D63" w14:textId="08E606AB" w:rsidR="005960FA" w:rsidRPr="003D7AC9" w:rsidRDefault="00F27E6A" w:rsidP="00E5466F">
      <w:pPr>
        <w:pStyle w:val="COMPara"/>
        <w:keepNext/>
        <w:numPr>
          <w:ilvl w:val="0"/>
          <w:numId w:val="0"/>
        </w:numPr>
        <w:rPr>
          <w:rFonts w:asciiTheme="minorBidi" w:hAnsiTheme="minorBidi" w:cstheme="minorBidi"/>
          <w:u w:val="single"/>
        </w:rPr>
      </w:pPr>
      <w:r>
        <w:rPr>
          <w:rFonts w:asciiTheme="minorBidi" w:hAnsiTheme="minorBidi"/>
          <w:u w:val="single"/>
        </w:rPr>
        <w:t>Priorité de financement</w:t>
      </w:r>
      <w:r w:rsidR="00AA6E57">
        <w:rPr>
          <w:rFonts w:asciiTheme="minorBidi" w:hAnsiTheme="minorBidi"/>
          <w:u w:val="single"/>
        </w:rPr>
        <w:t> </w:t>
      </w:r>
      <w:r>
        <w:rPr>
          <w:rFonts w:asciiTheme="minorBidi" w:hAnsiTheme="minorBidi"/>
          <w:u w:val="single"/>
        </w:rPr>
        <w:t>2</w:t>
      </w:r>
      <w:r w:rsidR="00AA6E57">
        <w:rPr>
          <w:rFonts w:asciiTheme="minorBidi" w:hAnsiTheme="minorBidi"/>
          <w:u w:val="single"/>
        </w:rPr>
        <w:t> </w:t>
      </w:r>
      <w:r>
        <w:rPr>
          <w:rFonts w:asciiTheme="minorBidi" w:hAnsiTheme="minorBidi"/>
          <w:u w:val="single"/>
        </w:rPr>
        <w:t>: Le patrimoine culturel immatériel dans l</w:t>
      </w:r>
      <w:r w:rsidR="00AA6E57">
        <w:rPr>
          <w:rFonts w:asciiTheme="minorBidi" w:hAnsiTheme="minorBidi"/>
          <w:u w:val="single"/>
        </w:rPr>
        <w:t>’</w:t>
      </w:r>
      <w:r>
        <w:rPr>
          <w:rFonts w:asciiTheme="minorBidi" w:hAnsiTheme="minorBidi"/>
          <w:u w:val="single"/>
        </w:rPr>
        <w:t>éducation</w:t>
      </w:r>
    </w:p>
    <w:p w14:paraId="5848ED1A" w14:textId="16C924C4" w:rsidR="001D19E9" w:rsidRPr="003D7AC9" w:rsidRDefault="00BE619E" w:rsidP="001D19E9">
      <w:pPr>
        <w:pStyle w:val="COMParabodytext"/>
        <w:numPr>
          <w:ilvl w:val="0"/>
          <w:numId w:val="9"/>
        </w:numPr>
        <w:ind w:left="567" w:hanging="567"/>
        <w:rPr>
          <w:rFonts w:asciiTheme="minorBidi" w:hAnsiTheme="minorBidi" w:cstheme="minorBidi"/>
        </w:rPr>
      </w:pPr>
      <w:r>
        <w:t>La «</w:t>
      </w:r>
      <w:r w:rsidR="00AA6E57">
        <w:t> </w:t>
      </w:r>
      <w:r>
        <w:t>sauvegarde du patrimoine culturel immatériel dans l</w:t>
      </w:r>
      <w:r w:rsidR="00AA6E57">
        <w:t>’</w:t>
      </w:r>
      <w:r>
        <w:t>éducation formelle et non formelle</w:t>
      </w:r>
      <w:r w:rsidR="00AA6E57">
        <w:rPr>
          <w:rFonts w:asciiTheme="minorBidi" w:hAnsiTheme="minorBidi"/>
        </w:rPr>
        <w:t> </w:t>
      </w:r>
      <w:r>
        <w:rPr>
          <w:rFonts w:asciiTheme="minorBidi" w:hAnsiTheme="minorBidi"/>
        </w:rPr>
        <w:t>»</w:t>
      </w:r>
      <w:r>
        <w:rPr>
          <w:rStyle w:val="Lienhypertexte"/>
          <w:rFonts w:asciiTheme="minorBidi" w:hAnsiTheme="minorBidi"/>
          <w:u w:val="none"/>
        </w:rPr>
        <w:t xml:space="preserve"> </w:t>
      </w:r>
      <w:r>
        <w:rPr>
          <w:rFonts w:asciiTheme="minorBidi" w:hAnsiTheme="minorBidi"/>
        </w:rPr>
        <w:t>constitue un domaine d</w:t>
      </w:r>
      <w:r w:rsidR="00AA6E57">
        <w:rPr>
          <w:rFonts w:asciiTheme="minorBidi" w:hAnsiTheme="minorBidi"/>
        </w:rPr>
        <w:t>’</w:t>
      </w:r>
      <w:r>
        <w:rPr>
          <w:rFonts w:asciiTheme="minorBidi" w:hAnsiTheme="minorBidi"/>
        </w:rPr>
        <w:t>intérêt et d</w:t>
      </w:r>
      <w:r w:rsidR="00AA6E57">
        <w:rPr>
          <w:rFonts w:asciiTheme="minorBidi" w:hAnsiTheme="minorBidi"/>
        </w:rPr>
        <w:t>’</w:t>
      </w:r>
      <w:r>
        <w:rPr>
          <w:rFonts w:asciiTheme="minorBidi" w:hAnsiTheme="minorBidi"/>
        </w:rPr>
        <w:t>opportunités croissants, adopté comme deuxième priorité de financement par le Comité en 2021 pour la période quadriennale</w:t>
      </w:r>
      <w:r w:rsidR="00AA6E57">
        <w:rPr>
          <w:rFonts w:asciiTheme="minorBidi" w:hAnsiTheme="minorBidi"/>
        </w:rPr>
        <w:t> </w:t>
      </w:r>
      <w:r>
        <w:rPr>
          <w:rFonts w:asciiTheme="minorBidi" w:hAnsiTheme="minorBidi"/>
        </w:rPr>
        <w:t>2022-2025 (décision</w:t>
      </w:r>
      <w:r w:rsidR="00AA6E57">
        <w:rPr>
          <w:rFonts w:asciiTheme="minorBidi" w:hAnsiTheme="minorBidi"/>
        </w:rPr>
        <w:t> </w:t>
      </w:r>
      <w:hyperlink r:id="rId12" w:history="1">
        <w:r>
          <w:rPr>
            <w:rStyle w:val="Lienhypertexte"/>
            <w:rFonts w:asciiTheme="minorBidi" w:hAnsiTheme="minorBidi"/>
          </w:rPr>
          <w:t>16.COM 12</w:t>
        </w:r>
      </w:hyperlink>
      <w:r>
        <w:rPr>
          <w:rFonts w:asciiTheme="minorBidi" w:hAnsiTheme="minorBidi"/>
        </w:rPr>
        <w:t>)</w:t>
      </w:r>
      <w:r>
        <w:t>.</w:t>
      </w:r>
      <w:r w:rsidR="00AA6E57">
        <w:rPr>
          <w:rFonts w:asciiTheme="minorBidi" w:hAnsiTheme="minorBidi"/>
        </w:rPr>
        <w:t xml:space="preserve"> </w:t>
      </w:r>
      <w:r>
        <w:rPr>
          <w:rFonts w:asciiTheme="minorBidi" w:hAnsiTheme="minorBidi"/>
        </w:rPr>
        <w:t>L</w:t>
      </w:r>
      <w:r w:rsidR="00AA6E57">
        <w:rPr>
          <w:rFonts w:asciiTheme="minorBidi" w:hAnsiTheme="minorBidi"/>
        </w:rPr>
        <w:t>’</w:t>
      </w:r>
      <w:r>
        <w:rPr>
          <w:rFonts w:asciiTheme="minorBidi" w:hAnsiTheme="minorBidi"/>
        </w:rPr>
        <w:t xml:space="preserve">objectif de mobilisation des ressources fixé pour la période de quatre ans est de 3,5 millions de dollars </w:t>
      </w:r>
      <w:r w:rsidR="00216A49" w:rsidRPr="00D520E9">
        <w:t xml:space="preserve">des États-Unis </w:t>
      </w:r>
      <w:r>
        <w:rPr>
          <w:rFonts w:asciiTheme="minorBidi" w:hAnsiTheme="minorBidi"/>
        </w:rPr>
        <w:t>(voir l</w:t>
      </w:r>
      <w:r w:rsidR="00AA6E57">
        <w:rPr>
          <w:rFonts w:asciiTheme="minorBidi" w:hAnsiTheme="minorBidi"/>
        </w:rPr>
        <w:t>’</w:t>
      </w:r>
      <w:r>
        <w:rPr>
          <w:rFonts w:asciiTheme="minorBidi" w:hAnsiTheme="minorBidi"/>
        </w:rPr>
        <w:t>annexe</w:t>
      </w:r>
      <w:r w:rsidR="00AA6E57">
        <w:rPr>
          <w:rFonts w:asciiTheme="minorBidi" w:hAnsiTheme="minorBidi"/>
        </w:rPr>
        <w:t> </w:t>
      </w:r>
      <w:r>
        <w:rPr>
          <w:rFonts w:asciiTheme="minorBidi" w:hAnsiTheme="minorBidi"/>
        </w:rPr>
        <w:t xml:space="preserve">II du document </w:t>
      </w:r>
      <w:hyperlink r:id="rId13" w:history="1">
        <w:r>
          <w:rPr>
            <w:rStyle w:val="Lienhypertexte"/>
            <w:rFonts w:asciiTheme="minorBidi" w:hAnsiTheme="minorBidi"/>
          </w:rPr>
          <w:t>LHE/21/16.COM/12</w:t>
        </w:r>
      </w:hyperlink>
      <w:r>
        <w:rPr>
          <w:rFonts w:asciiTheme="minorBidi" w:hAnsiTheme="minorBidi"/>
        </w:rPr>
        <w:t>).</w:t>
      </w:r>
    </w:p>
    <w:p w14:paraId="37E9A001" w14:textId="78609B73" w:rsidR="00D06448" w:rsidRPr="003D7AC9" w:rsidRDefault="008C3190" w:rsidP="00A87B8D">
      <w:pPr>
        <w:pStyle w:val="COMPara"/>
        <w:ind w:left="567" w:hanging="567"/>
        <w:jc w:val="both"/>
        <w:rPr>
          <w:rFonts w:asciiTheme="minorBidi" w:hAnsiTheme="minorBidi" w:cstheme="minorBidi"/>
        </w:rPr>
      </w:pPr>
      <w:r>
        <w:rPr>
          <w:rFonts w:asciiTheme="minorBidi" w:hAnsiTheme="minorBidi"/>
        </w:rPr>
        <w:lastRenderedPageBreak/>
        <w:t>Depuis le début de cette priorité de financement en 2022, une contribution affectée</w:t>
      </w:r>
      <w:r w:rsidR="002F055B">
        <w:rPr>
          <w:rFonts w:asciiTheme="minorBidi" w:hAnsiTheme="minorBidi"/>
        </w:rPr>
        <w:t xml:space="preserve"> à des fins spécifiques</w:t>
      </w:r>
      <w:r w:rsidR="002F055B">
        <w:rPr>
          <w:rStyle w:val="Appelnotedebasdep"/>
          <w:rFonts w:asciiTheme="minorBidi" w:hAnsiTheme="minorBidi"/>
        </w:rPr>
        <w:footnoteReference w:id="2"/>
      </w:r>
      <w:r>
        <w:rPr>
          <w:rFonts w:asciiTheme="minorBidi" w:hAnsiTheme="minorBidi"/>
        </w:rPr>
        <w:t xml:space="preserve"> d</w:t>
      </w:r>
      <w:r w:rsidR="00AA6E57">
        <w:rPr>
          <w:rFonts w:asciiTheme="minorBidi" w:hAnsiTheme="minorBidi"/>
        </w:rPr>
        <w:t>’</w:t>
      </w:r>
      <w:r>
        <w:rPr>
          <w:rFonts w:asciiTheme="minorBidi" w:hAnsiTheme="minorBidi"/>
        </w:rPr>
        <w:t>un montant de 82 236,84</w:t>
      </w:r>
      <w:r w:rsidR="00AA6E57">
        <w:rPr>
          <w:rFonts w:asciiTheme="minorBidi" w:hAnsiTheme="minorBidi"/>
        </w:rPr>
        <w:t> </w:t>
      </w:r>
      <w:r>
        <w:rPr>
          <w:rFonts w:asciiTheme="minorBidi" w:hAnsiTheme="minorBidi"/>
        </w:rPr>
        <w:t xml:space="preserve">dollars </w:t>
      </w:r>
      <w:r w:rsidR="00216A49" w:rsidRPr="00D520E9">
        <w:t xml:space="preserve">des États-Unis </w:t>
      </w:r>
      <w:r>
        <w:rPr>
          <w:rFonts w:asciiTheme="minorBidi" w:hAnsiTheme="minorBidi"/>
        </w:rPr>
        <w:t>a été versée par le Royaume des Pays-Bas afin de soutenir l</w:t>
      </w:r>
      <w:r w:rsidR="00AA6E57">
        <w:rPr>
          <w:rFonts w:asciiTheme="minorBidi" w:hAnsiTheme="minorBidi"/>
        </w:rPr>
        <w:t>’</w:t>
      </w:r>
      <w:r>
        <w:rPr>
          <w:rFonts w:asciiTheme="minorBidi" w:hAnsiTheme="minorBidi"/>
        </w:rPr>
        <w:t>intégration du patrimoine vivant dans l</w:t>
      </w:r>
      <w:r w:rsidR="00AA6E57">
        <w:rPr>
          <w:rFonts w:asciiTheme="minorBidi" w:hAnsiTheme="minorBidi"/>
        </w:rPr>
        <w:t>’</w:t>
      </w:r>
      <w:r>
        <w:rPr>
          <w:rFonts w:asciiTheme="minorBidi" w:hAnsiTheme="minorBidi"/>
        </w:rPr>
        <w:t xml:space="preserve">éducation dans deux </w:t>
      </w:r>
      <w:r w:rsidR="00A87B8D" w:rsidRPr="00A87B8D">
        <w:rPr>
          <w:rFonts w:asciiTheme="minorBidi" w:hAnsiTheme="minorBidi"/>
        </w:rPr>
        <w:t xml:space="preserve">petits États insulaires et en développement </w:t>
      </w:r>
      <w:r w:rsidR="00A87B8D">
        <w:rPr>
          <w:rFonts w:asciiTheme="minorBidi" w:hAnsiTheme="minorBidi"/>
        </w:rPr>
        <w:t>(</w:t>
      </w:r>
      <w:r>
        <w:rPr>
          <w:rFonts w:asciiTheme="minorBidi" w:hAnsiTheme="minorBidi"/>
        </w:rPr>
        <w:t>PEID</w:t>
      </w:r>
      <w:r w:rsidR="00A87B8D">
        <w:rPr>
          <w:rFonts w:asciiTheme="minorBidi" w:hAnsiTheme="minorBidi"/>
        </w:rPr>
        <w:t>)</w:t>
      </w:r>
      <w:r>
        <w:rPr>
          <w:rFonts w:asciiTheme="minorBidi" w:hAnsiTheme="minorBidi"/>
        </w:rPr>
        <w:t xml:space="preserve"> des Caraïbes. Cette contribution représente 2</w:t>
      </w:r>
      <w:r w:rsidR="00AA6E57">
        <w:rPr>
          <w:rFonts w:asciiTheme="minorBidi" w:hAnsiTheme="minorBidi"/>
        </w:rPr>
        <w:t> </w:t>
      </w:r>
      <w:r>
        <w:rPr>
          <w:rFonts w:asciiTheme="minorBidi" w:hAnsiTheme="minorBidi"/>
        </w:rPr>
        <w:t>% de l</w:t>
      </w:r>
      <w:r w:rsidR="00AA6E57">
        <w:rPr>
          <w:rFonts w:asciiTheme="minorBidi" w:hAnsiTheme="minorBidi"/>
        </w:rPr>
        <w:t>’</w:t>
      </w:r>
      <w:r>
        <w:rPr>
          <w:rFonts w:asciiTheme="minorBidi" w:hAnsiTheme="minorBidi"/>
        </w:rPr>
        <w:t xml:space="preserve">objectif de mobilisation de 3,5 millions de dollars </w:t>
      </w:r>
      <w:r w:rsidR="00216A49" w:rsidRPr="00D520E9">
        <w:t xml:space="preserve">des États-Unis </w:t>
      </w:r>
      <w:r>
        <w:rPr>
          <w:rFonts w:asciiTheme="minorBidi" w:hAnsiTheme="minorBidi"/>
        </w:rPr>
        <w:t xml:space="preserve">fixé pour la période quadriennale. Un autre projet en cours est actuellement soutenu dans les régions Afrique et Asie par une contribution volontaire </w:t>
      </w:r>
      <w:r w:rsidR="009E320C">
        <w:rPr>
          <w:rFonts w:asciiTheme="minorBidi" w:hAnsiTheme="minorBidi"/>
        </w:rPr>
        <w:t xml:space="preserve">supplémentaire </w:t>
      </w:r>
      <w:r>
        <w:rPr>
          <w:rFonts w:asciiTheme="minorBidi" w:hAnsiTheme="minorBidi"/>
        </w:rPr>
        <w:t xml:space="preserve">reçue avant 2022 (voir </w:t>
      </w:r>
      <w:r w:rsidR="00354B40">
        <w:rPr>
          <w:rFonts w:asciiTheme="minorBidi" w:hAnsiTheme="minorBidi"/>
        </w:rPr>
        <w:t>l’</w:t>
      </w:r>
      <w:r w:rsidRPr="009E320C">
        <w:rPr>
          <w:rFonts w:asciiTheme="minorBidi" w:hAnsiTheme="minorBidi"/>
        </w:rPr>
        <w:t>annexe</w:t>
      </w:r>
      <w:r w:rsidR="00AA6E57" w:rsidRPr="009E320C">
        <w:rPr>
          <w:rFonts w:asciiTheme="minorBidi" w:hAnsiTheme="minorBidi"/>
        </w:rPr>
        <w:t> </w:t>
      </w:r>
      <w:r w:rsidRPr="009E320C">
        <w:rPr>
          <w:rFonts w:asciiTheme="minorBidi" w:hAnsiTheme="minorBidi"/>
        </w:rPr>
        <w:t>II).</w:t>
      </w:r>
      <w:r>
        <w:rPr>
          <w:rFonts w:asciiTheme="minorBidi" w:hAnsiTheme="minorBidi"/>
        </w:rPr>
        <w:t xml:space="preserve"> Aucune contribution n</w:t>
      </w:r>
      <w:r w:rsidR="00AA6E57">
        <w:rPr>
          <w:rFonts w:asciiTheme="minorBidi" w:hAnsiTheme="minorBidi"/>
        </w:rPr>
        <w:t>’</w:t>
      </w:r>
      <w:r>
        <w:rPr>
          <w:rFonts w:asciiTheme="minorBidi" w:hAnsiTheme="minorBidi"/>
        </w:rPr>
        <w:t xml:space="preserve">a été reçue au cours de la période </w:t>
      </w:r>
      <w:r w:rsidR="009E320C">
        <w:rPr>
          <w:rFonts w:asciiTheme="minorBidi" w:hAnsiTheme="minorBidi"/>
        </w:rPr>
        <w:t xml:space="preserve">considérée </w:t>
      </w:r>
      <w:r>
        <w:rPr>
          <w:rFonts w:asciiTheme="minorBidi" w:hAnsiTheme="minorBidi"/>
        </w:rPr>
        <w:t>pour soutenir davantage cette priorité de financement.</w:t>
      </w:r>
    </w:p>
    <w:p w14:paraId="2989C26B" w14:textId="4308FAC3" w:rsidR="00160443" w:rsidRPr="003D7AC9" w:rsidRDefault="005C4149" w:rsidP="00D06448">
      <w:pPr>
        <w:pStyle w:val="COMPara"/>
        <w:numPr>
          <w:ilvl w:val="0"/>
          <w:numId w:val="0"/>
        </w:numPr>
        <w:rPr>
          <w:rFonts w:asciiTheme="minorBidi" w:hAnsiTheme="minorBidi" w:cstheme="minorBidi"/>
          <w:u w:val="single"/>
        </w:rPr>
      </w:pPr>
      <w:r>
        <w:rPr>
          <w:rFonts w:asciiTheme="minorBidi" w:hAnsiTheme="minorBidi"/>
          <w:u w:val="single"/>
        </w:rPr>
        <w:t xml:space="preserve">Renforcer les </w:t>
      </w:r>
      <w:r w:rsidR="009E320C">
        <w:rPr>
          <w:rFonts w:asciiTheme="minorBidi" w:hAnsiTheme="minorBidi"/>
          <w:u w:val="single"/>
        </w:rPr>
        <w:t xml:space="preserve">ressources </w:t>
      </w:r>
      <w:r>
        <w:rPr>
          <w:rFonts w:asciiTheme="minorBidi" w:hAnsiTheme="minorBidi"/>
          <w:u w:val="single"/>
        </w:rPr>
        <w:t>humaines du Secrétariat</w:t>
      </w:r>
    </w:p>
    <w:p w14:paraId="35DD2A1E" w14:textId="6B41877C" w:rsidR="003B56F0" w:rsidRPr="003D7AC9" w:rsidRDefault="003B56F0" w:rsidP="00524D11">
      <w:pPr>
        <w:pStyle w:val="COMPara"/>
        <w:ind w:left="567" w:hanging="567"/>
        <w:jc w:val="both"/>
        <w:rPr>
          <w:rFonts w:asciiTheme="minorBidi" w:hAnsiTheme="minorBidi" w:cstheme="minorBidi"/>
        </w:rPr>
      </w:pPr>
      <w:r>
        <w:rPr>
          <w:rFonts w:asciiTheme="minorBidi" w:hAnsiTheme="minorBidi"/>
        </w:rPr>
        <w:t>Le sous-fonds destiné à renforcer les ressources humaines du Secrétariat a été créé par l</w:t>
      </w:r>
      <w:r w:rsidR="00AA6E57">
        <w:rPr>
          <w:rFonts w:asciiTheme="minorBidi" w:hAnsiTheme="minorBidi"/>
        </w:rPr>
        <w:t>’</w:t>
      </w:r>
      <w:r>
        <w:rPr>
          <w:rFonts w:asciiTheme="minorBidi" w:hAnsiTheme="minorBidi"/>
        </w:rPr>
        <w:t>Assemblée générale en juin 2010 (Résolution</w:t>
      </w:r>
      <w:r w:rsidR="00AA6E57">
        <w:rPr>
          <w:rFonts w:asciiTheme="minorBidi" w:hAnsiTheme="minorBidi"/>
        </w:rPr>
        <w:t> </w:t>
      </w:r>
      <w:hyperlink r:id="rId14" w:history="1">
        <w:r>
          <w:rPr>
            <w:rStyle w:val="Lienhypertexte"/>
            <w:rFonts w:asciiTheme="minorBidi" w:hAnsiTheme="minorBidi"/>
          </w:rPr>
          <w:t>3.GA</w:t>
        </w:r>
        <w:r w:rsidR="00AA6E57">
          <w:rPr>
            <w:rStyle w:val="Lienhypertexte"/>
            <w:rFonts w:asciiTheme="minorBidi" w:hAnsiTheme="minorBidi"/>
          </w:rPr>
          <w:t> </w:t>
        </w:r>
        <w:r>
          <w:rPr>
            <w:rStyle w:val="Lienhypertexte"/>
            <w:rFonts w:asciiTheme="minorBidi" w:hAnsiTheme="minorBidi"/>
          </w:rPr>
          <w:t>9</w:t>
        </w:r>
      </w:hyperlink>
      <w:r>
        <w:rPr>
          <w:rFonts w:asciiTheme="minorBidi" w:hAnsiTheme="minorBidi"/>
        </w:rPr>
        <w:t>) en vue de soutenir durablement le Secrétariat et lui permettre de répondre aux besoins exprimés par les États parties. L</w:t>
      </w:r>
      <w:r w:rsidR="00AA6E57">
        <w:rPr>
          <w:rFonts w:asciiTheme="minorBidi" w:hAnsiTheme="minorBidi"/>
        </w:rPr>
        <w:t>’</w:t>
      </w:r>
      <w:r>
        <w:rPr>
          <w:rFonts w:asciiTheme="minorBidi" w:hAnsiTheme="minorBidi"/>
        </w:rPr>
        <w:t>objectif annuel du sous-fonds, initialement fixé à environ 1,1</w:t>
      </w:r>
      <w:r w:rsidR="00AA6E57">
        <w:rPr>
          <w:rFonts w:asciiTheme="minorBidi" w:hAnsiTheme="minorBidi"/>
        </w:rPr>
        <w:t> </w:t>
      </w:r>
      <w:r>
        <w:rPr>
          <w:rFonts w:asciiTheme="minorBidi" w:hAnsiTheme="minorBidi"/>
        </w:rPr>
        <w:t xml:space="preserve">million de dollars </w:t>
      </w:r>
      <w:r w:rsidR="00216A49" w:rsidRPr="00D520E9">
        <w:t xml:space="preserve">des États-Unis </w:t>
      </w:r>
      <w:r>
        <w:rPr>
          <w:rFonts w:asciiTheme="minorBidi" w:hAnsiTheme="minorBidi"/>
        </w:rPr>
        <w:t>en 2010, a été réévalué lors de la huitième session de l</w:t>
      </w:r>
      <w:r w:rsidR="00AA6E57">
        <w:rPr>
          <w:rFonts w:asciiTheme="minorBidi" w:hAnsiTheme="minorBidi"/>
        </w:rPr>
        <w:t>’</w:t>
      </w:r>
      <w:r>
        <w:rPr>
          <w:rFonts w:asciiTheme="minorBidi" w:hAnsiTheme="minorBidi"/>
        </w:rPr>
        <w:t>Assemblée générale en 2020 à 950</w:t>
      </w:r>
      <w:r w:rsidR="009E320C">
        <w:rPr>
          <w:rFonts w:asciiTheme="minorBidi" w:hAnsiTheme="minorBidi"/>
        </w:rPr>
        <w:t> </w:t>
      </w:r>
      <w:r>
        <w:rPr>
          <w:rFonts w:asciiTheme="minorBidi" w:hAnsiTheme="minorBidi"/>
        </w:rPr>
        <w:t>000</w:t>
      </w:r>
      <w:r w:rsidR="00AA6E57">
        <w:rPr>
          <w:rFonts w:asciiTheme="minorBidi" w:hAnsiTheme="minorBidi"/>
        </w:rPr>
        <w:t> </w:t>
      </w:r>
      <w:r>
        <w:rPr>
          <w:rFonts w:asciiTheme="minorBidi" w:hAnsiTheme="minorBidi"/>
        </w:rPr>
        <w:t xml:space="preserve">dollars </w:t>
      </w:r>
      <w:r w:rsidR="00216A49" w:rsidRPr="00D520E9">
        <w:t xml:space="preserve">des États-Unis </w:t>
      </w:r>
      <w:r>
        <w:rPr>
          <w:rFonts w:asciiTheme="minorBidi" w:hAnsiTheme="minorBidi"/>
        </w:rPr>
        <w:t>par an (Résolution</w:t>
      </w:r>
      <w:r w:rsidR="00AA6E57">
        <w:rPr>
          <w:rFonts w:asciiTheme="minorBidi" w:hAnsiTheme="minorBidi"/>
        </w:rPr>
        <w:t> </w:t>
      </w:r>
      <w:hyperlink r:id="rId15" w:history="1">
        <w:r>
          <w:rPr>
            <w:rStyle w:val="Lienhypertexte"/>
            <w:rFonts w:asciiTheme="minorBidi" w:hAnsiTheme="minorBidi"/>
          </w:rPr>
          <w:t>8.GA</w:t>
        </w:r>
        <w:r w:rsidR="00AA6E57">
          <w:rPr>
            <w:rStyle w:val="Lienhypertexte"/>
            <w:rFonts w:asciiTheme="minorBidi" w:hAnsiTheme="minorBidi"/>
          </w:rPr>
          <w:t> </w:t>
        </w:r>
        <w:r>
          <w:rPr>
            <w:rStyle w:val="Lienhypertexte"/>
            <w:rFonts w:asciiTheme="minorBidi" w:hAnsiTheme="minorBidi"/>
          </w:rPr>
          <w:t>7</w:t>
        </w:r>
      </w:hyperlink>
      <w:r>
        <w:rPr>
          <w:rFonts w:asciiTheme="minorBidi" w:hAnsiTheme="minorBidi"/>
        </w:rPr>
        <w:t>).</w:t>
      </w:r>
    </w:p>
    <w:p w14:paraId="00A59D10" w14:textId="21FB84C0" w:rsidR="003B56F0" w:rsidRPr="003D7AC9" w:rsidRDefault="003B56F0" w:rsidP="00524D11">
      <w:pPr>
        <w:pStyle w:val="COMPara"/>
        <w:ind w:left="567" w:hanging="567"/>
        <w:jc w:val="both"/>
        <w:rPr>
          <w:rFonts w:asciiTheme="minorBidi" w:hAnsiTheme="minorBidi" w:cstheme="minorBidi"/>
        </w:rPr>
      </w:pPr>
      <w:r>
        <w:rPr>
          <w:rFonts w:asciiTheme="minorBidi" w:hAnsiTheme="minorBidi"/>
        </w:rPr>
        <w:t>Au cours des six premiers mois de 2024, une contribution a été reçue du Royaume-Uni de Grande-Bretagne et d</w:t>
      </w:r>
      <w:r w:rsidR="00AA6E57">
        <w:rPr>
          <w:rFonts w:asciiTheme="minorBidi" w:hAnsiTheme="minorBidi"/>
        </w:rPr>
        <w:t>’</w:t>
      </w:r>
      <w:r>
        <w:rPr>
          <w:rFonts w:asciiTheme="minorBidi" w:hAnsiTheme="minorBidi"/>
        </w:rPr>
        <w:t>Irlande du Nord pour un montant de 63 982</w:t>
      </w:r>
      <w:r w:rsidR="00AA6E57">
        <w:rPr>
          <w:rFonts w:asciiTheme="minorBidi" w:hAnsiTheme="minorBidi"/>
        </w:rPr>
        <w:t> </w:t>
      </w:r>
      <w:r>
        <w:rPr>
          <w:rFonts w:asciiTheme="minorBidi" w:hAnsiTheme="minorBidi"/>
        </w:rPr>
        <w:t xml:space="preserve">dollars </w:t>
      </w:r>
      <w:r w:rsidR="00216A49" w:rsidRPr="00D520E9">
        <w:t xml:space="preserve">des États-Unis </w:t>
      </w:r>
      <w:r>
        <w:rPr>
          <w:rFonts w:asciiTheme="minorBidi" w:hAnsiTheme="minorBidi"/>
        </w:rPr>
        <w:t xml:space="preserve">(voir </w:t>
      </w:r>
      <w:r w:rsidR="00354B40">
        <w:rPr>
          <w:rFonts w:asciiTheme="minorBidi" w:hAnsiTheme="minorBidi"/>
        </w:rPr>
        <w:t>l’</w:t>
      </w:r>
      <w:r>
        <w:rPr>
          <w:rFonts w:asciiTheme="minorBidi" w:hAnsiTheme="minorBidi"/>
        </w:rPr>
        <w:t>annexe I), soit 7</w:t>
      </w:r>
      <w:r w:rsidR="00AA6E57">
        <w:rPr>
          <w:rFonts w:asciiTheme="minorBidi" w:hAnsiTheme="minorBidi"/>
        </w:rPr>
        <w:t> </w:t>
      </w:r>
      <w:r>
        <w:rPr>
          <w:rFonts w:asciiTheme="minorBidi" w:hAnsiTheme="minorBidi"/>
        </w:rPr>
        <w:t>% de l</w:t>
      </w:r>
      <w:r w:rsidR="00AA6E57">
        <w:rPr>
          <w:rFonts w:asciiTheme="minorBidi" w:hAnsiTheme="minorBidi"/>
        </w:rPr>
        <w:t>’</w:t>
      </w:r>
      <w:r>
        <w:rPr>
          <w:rFonts w:asciiTheme="minorBidi" w:hAnsiTheme="minorBidi"/>
        </w:rPr>
        <w:t>objectif annuel fixé par l</w:t>
      </w:r>
      <w:r w:rsidR="00AA6E57">
        <w:rPr>
          <w:rFonts w:asciiTheme="minorBidi" w:hAnsiTheme="minorBidi"/>
        </w:rPr>
        <w:t>’</w:t>
      </w:r>
      <w:r>
        <w:rPr>
          <w:rFonts w:asciiTheme="minorBidi" w:hAnsiTheme="minorBidi"/>
        </w:rPr>
        <w:t xml:space="preserve">Assemblée générale. En outre, le gouvernement </w:t>
      </w:r>
      <w:r w:rsidR="00354B40">
        <w:rPr>
          <w:rFonts w:asciiTheme="minorBidi" w:hAnsiTheme="minorBidi"/>
        </w:rPr>
        <w:t>de la Chine</w:t>
      </w:r>
      <w:r>
        <w:rPr>
          <w:rFonts w:asciiTheme="minorBidi" w:hAnsiTheme="minorBidi"/>
        </w:rPr>
        <w:t xml:space="preserve"> continue de fournir un soutien en nature, mettant à disposition </w:t>
      </w:r>
      <w:r w:rsidR="00251BAF">
        <w:rPr>
          <w:rFonts w:asciiTheme="minorBidi" w:hAnsiTheme="minorBidi"/>
        </w:rPr>
        <w:t>de personnel</w:t>
      </w:r>
      <w:r>
        <w:rPr>
          <w:rFonts w:asciiTheme="minorBidi" w:hAnsiTheme="minorBidi"/>
        </w:rPr>
        <w:t xml:space="preserve"> depuis mai 2021, et </w:t>
      </w:r>
      <w:bookmarkStart w:id="2" w:name="_Hlk181010959"/>
      <w:r>
        <w:rPr>
          <w:rFonts w:asciiTheme="minorBidi" w:hAnsiTheme="minorBidi"/>
        </w:rPr>
        <w:t xml:space="preserve">le gouvernement </w:t>
      </w:r>
      <w:r w:rsidR="00354B40">
        <w:rPr>
          <w:rFonts w:asciiTheme="minorBidi" w:hAnsiTheme="minorBidi"/>
        </w:rPr>
        <w:t>de l’Allemagne</w:t>
      </w:r>
      <w:r>
        <w:rPr>
          <w:rFonts w:asciiTheme="minorBidi" w:hAnsiTheme="minorBidi"/>
        </w:rPr>
        <w:t xml:space="preserve"> s</w:t>
      </w:r>
      <w:r w:rsidR="00AA6E57">
        <w:rPr>
          <w:rFonts w:asciiTheme="minorBidi" w:hAnsiTheme="minorBidi"/>
        </w:rPr>
        <w:t>’</w:t>
      </w:r>
      <w:r>
        <w:rPr>
          <w:rFonts w:asciiTheme="minorBidi" w:hAnsiTheme="minorBidi"/>
        </w:rPr>
        <w:t xml:space="preserve">est engagé à financer une mission de deux ans dans le cadre du </w:t>
      </w:r>
      <w:r w:rsidR="00CC176D" w:rsidRPr="00CC176D">
        <w:rPr>
          <w:rFonts w:asciiTheme="minorBidi" w:hAnsiTheme="minorBidi"/>
        </w:rPr>
        <w:t>Programme des administrateurs auxiliaires (JPO)</w:t>
      </w:r>
      <w:r>
        <w:rPr>
          <w:rFonts w:asciiTheme="minorBidi" w:hAnsiTheme="minorBidi"/>
        </w:rPr>
        <w:t xml:space="preserve"> à partir de septembre 2024.</w:t>
      </w:r>
    </w:p>
    <w:bookmarkEnd w:id="2"/>
    <w:p w14:paraId="7899FC11" w14:textId="30E3DFAE" w:rsidR="007E32D3" w:rsidRPr="003D7AC9" w:rsidRDefault="00605469" w:rsidP="00524D11">
      <w:pPr>
        <w:pStyle w:val="COMPara"/>
        <w:ind w:left="567" w:hanging="567"/>
        <w:jc w:val="both"/>
        <w:rPr>
          <w:rFonts w:asciiTheme="minorBidi" w:hAnsiTheme="minorBidi" w:cstheme="minorBidi"/>
        </w:rPr>
      </w:pPr>
      <w:r>
        <w:rPr>
          <w:rFonts w:asciiTheme="minorBidi" w:hAnsiTheme="minorBidi"/>
        </w:rPr>
        <w:t>En tenant compte des contributions reçues depuis janvier 2022 de la part de six donateurs (France, Lituanie, Monaco, Slovaquie, Slovénie, Royaume-Uni de Grande-Bretagne et d</w:t>
      </w:r>
      <w:r w:rsidR="00AA6E57">
        <w:rPr>
          <w:rFonts w:asciiTheme="minorBidi" w:hAnsiTheme="minorBidi"/>
        </w:rPr>
        <w:t>’</w:t>
      </w:r>
      <w:r>
        <w:rPr>
          <w:rFonts w:asciiTheme="minorBidi" w:hAnsiTheme="minorBidi"/>
        </w:rPr>
        <w:t>Irlande du Nord), le sous-fonds a reçu un total de 288 627,39</w:t>
      </w:r>
      <w:r w:rsidR="00AA6E57">
        <w:rPr>
          <w:rFonts w:asciiTheme="minorBidi" w:hAnsiTheme="minorBidi"/>
        </w:rPr>
        <w:t> </w:t>
      </w:r>
      <w:r>
        <w:rPr>
          <w:rFonts w:asciiTheme="minorBidi" w:hAnsiTheme="minorBidi"/>
        </w:rPr>
        <w:t xml:space="preserve">dollars </w:t>
      </w:r>
      <w:r w:rsidR="00216A49" w:rsidRPr="00D520E9">
        <w:t>des États-Unis</w:t>
      </w:r>
      <w:r>
        <w:rPr>
          <w:rFonts w:asciiTheme="minorBidi" w:hAnsiTheme="minorBidi"/>
        </w:rPr>
        <w:t>. Ce montant représente 8</w:t>
      </w:r>
      <w:r w:rsidR="00AA6E57">
        <w:rPr>
          <w:rFonts w:asciiTheme="minorBidi" w:hAnsiTheme="minorBidi"/>
        </w:rPr>
        <w:t> </w:t>
      </w:r>
      <w:r>
        <w:rPr>
          <w:rFonts w:asciiTheme="minorBidi" w:hAnsiTheme="minorBidi"/>
        </w:rPr>
        <w:t>% de l</w:t>
      </w:r>
      <w:r w:rsidR="00AA6E57">
        <w:rPr>
          <w:rFonts w:asciiTheme="minorBidi" w:hAnsiTheme="minorBidi"/>
        </w:rPr>
        <w:t>’</w:t>
      </w:r>
      <w:r>
        <w:rPr>
          <w:rFonts w:asciiTheme="minorBidi" w:hAnsiTheme="minorBidi"/>
        </w:rPr>
        <w:t>objectif quadriennal de 3 800 000</w:t>
      </w:r>
      <w:r w:rsidR="00AA6E57">
        <w:rPr>
          <w:rFonts w:asciiTheme="minorBidi" w:hAnsiTheme="minorBidi"/>
        </w:rPr>
        <w:t> </w:t>
      </w:r>
      <w:r w:rsidR="00216A49" w:rsidRPr="00D520E9">
        <w:t xml:space="preserve">des États-Unis </w:t>
      </w:r>
      <w:r>
        <w:rPr>
          <w:rFonts w:asciiTheme="minorBidi" w:hAnsiTheme="minorBidi"/>
        </w:rPr>
        <w:t>fixé pour le sous-fonds</w:t>
      </w:r>
      <w:r w:rsidR="00395D7C">
        <w:rPr>
          <w:rStyle w:val="Appelnotedebasdep"/>
          <w:rFonts w:asciiTheme="minorBidi" w:hAnsiTheme="minorBidi"/>
        </w:rPr>
        <w:footnoteReference w:id="3"/>
      </w:r>
      <w:r>
        <w:rPr>
          <w:rFonts w:asciiTheme="minorBidi" w:hAnsiTheme="minorBidi"/>
        </w:rPr>
        <w:t>.</w:t>
      </w:r>
    </w:p>
    <w:p w14:paraId="77321678" w14:textId="3BA8D61E" w:rsidR="00D63318" w:rsidRPr="003D7AC9" w:rsidRDefault="007B734C" w:rsidP="00AC18C1">
      <w:pPr>
        <w:pStyle w:val="COMPara"/>
        <w:numPr>
          <w:ilvl w:val="0"/>
          <w:numId w:val="21"/>
        </w:numPr>
        <w:spacing w:before="240"/>
        <w:ind w:left="567" w:hanging="567"/>
        <w:jc w:val="both"/>
        <w:rPr>
          <w:rFonts w:asciiTheme="minorBidi" w:hAnsiTheme="minorBidi" w:cstheme="minorBidi"/>
          <w:b/>
          <w:bCs/>
        </w:rPr>
      </w:pPr>
      <w:bookmarkStart w:id="3" w:name="SectionB"/>
      <w:r>
        <w:rPr>
          <w:rFonts w:asciiTheme="minorBidi" w:hAnsiTheme="minorBidi"/>
          <w:b/>
        </w:rPr>
        <w:t>Projets et activités soutenus par d</w:t>
      </w:r>
      <w:r w:rsidR="00AA6E57">
        <w:rPr>
          <w:rFonts w:asciiTheme="minorBidi" w:hAnsiTheme="minorBidi"/>
          <w:b/>
        </w:rPr>
        <w:t>’</w:t>
      </w:r>
      <w:r>
        <w:rPr>
          <w:rFonts w:asciiTheme="minorBidi" w:hAnsiTheme="minorBidi"/>
          <w:b/>
        </w:rPr>
        <w:t>autres types de contributions volontaires</w:t>
      </w:r>
    </w:p>
    <w:bookmarkEnd w:id="3"/>
    <w:p w14:paraId="1EAB4925" w14:textId="3B89DB74" w:rsidR="007058EF" w:rsidRPr="003D7AC9" w:rsidRDefault="00BA60A6" w:rsidP="00872445">
      <w:pPr>
        <w:pStyle w:val="COMPara"/>
        <w:ind w:left="567" w:hanging="567"/>
        <w:jc w:val="both"/>
        <w:rPr>
          <w:rFonts w:asciiTheme="minorBidi" w:hAnsiTheme="minorBidi" w:cstheme="minorBidi"/>
        </w:rPr>
      </w:pPr>
      <w:r>
        <w:rPr>
          <w:rFonts w:asciiTheme="minorBidi" w:hAnsiTheme="minorBidi"/>
        </w:rPr>
        <w:t>Outre les contributions volontaires supplémentaires au Fonds mentionnées dans la première section du document, l</w:t>
      </w:r>
      <w:r w:rsidR="00AA6E57">
        <w:rPr>
          <w:rFonts w:asciiTheme="minorBidi" w:hAnsiTheme="minorBidi"/>
        </w:rPr>
        <w:t>’</w:t>
      </w:r>
      <w:r>
        <w:rPr>
          <w:rFonts w:asciiTheme="minorBidi" w:hAnsiTheme="minorBidi"/>
        </w:rPr>
        <w:t>UNESCO a reçu d</w:t>
      </w:r>
      <w:r w:rsidR="00AA6E57">
        <w:rPr>
          <w:rFonts w:asciiTheme="minorBidi" w:hAnsiTheme="minorBidi"/>
        </w:rPr>
        <w:t>’</w:t>
      </w:r>
      <w:r>
        <w:rPr>
          <w:rFonts w:asciiTheme="minorBidi" w:hAnsiTheme="minorBidi"/>
        </w:rPr>
        <w:t>autres formes de soutien pour des projets et activités visant à sauvegarder et à promouvoir le patrimoine vivant. Cette section du document vise à fournir une vue d</w:t>
      </w:r>
      <w:r w:rsidR="00AA6E57">
        <w:rPr>
          <w:rFonts w:asciiTheme="minorBidi" w:hAnsiTheme="minorBidi"/>
        </w:rPr>
        <w:t>’</w:t>
      </w:r>
      <w:r>
        <w:rPr>
          <w:rFonts w:asciiTheme="minorBidi" w:hAnsiTheme="minorBidi"/>
        </w:rPr>
        <w:t xml:space="preserve">ensemble du soutien reçu par la Convention à travers différentes modalités, telles que des accords de fonds-en-dépôt ou </w:t>
      </w:r>
      <w:r w:rsidR="00251BAF">
        <w:rPr>
          <w:rFonts w:asciiTheme="minorBidi" w:hAnsiTheme="minorBidi"/>
        </w:rPr>
        <w:t xml:space="preserve">à travers </w:t>
      </w:r>
      <w:r>
        <w:rPr>
          <w:rFonts w:asciiTheme="minorBidi" w:hAnsiTheme="minorBidi"/>
        </w:rPr>
        <w:t xml:space="preserve">une contribution supplémentaire au programme </w:t>
      </w:r>
      <w:r w:rsidR="00251BAF">
        <w:rPr>
          <w:rFonts w:asciiTheme="minorBidi" w:hAnsiTheme="minorBidi"/>
        </w:rPr>
        <w:t xml:space="preserve">ordinaire </w:t>
      </w:r>
      <w:r>
        <w:rPr>
          <w:rFonts w:asciiTheme="minorBidi" w:hAnsiTheme="minorBidi"/>
        </w:rPr>
        <w:t>de l</w:t>
      </w:r>
      <w:r w:rsidR="00AA6E57">
        <w:rPr>
          <w:rFonts w:asciiTheme="minorBidi" w:hAnsiTheme="minorBidi"/>
        </w:rPr>
        <w:t>’</w:t>
      </w:r>
      <w:r>
        <w:rPr>
          <w:rFonts w:asciiTheme="minorBidi" w:hAnsiTheme="minorBidi"/>
        </w:rPr>
        <w:t xml:space="preserve">UNESCO. Afin de refléter la diversité des projets soutenus par les donateurs, cette section présente les différents projets considérés comme </w:t>
      </w:r>
      <w:r w:rsidRPr="003A7701">
        <w:rPr>
          <w:rFonts w:asciiTheme="minorBidi" w:hAnsiTheme="minorBidi"/>
        </w:rPr>
        <w:t>«</w:t>
      </w:r>
      <w:r w:rsidR="00AA6E57" w:rsidRPr="003A7701">
        <w:rPr>
          <w:rFonts w:asciiTheme="minorBidi" w:hAnsiTheme="minorBidi"/>
        </w:rPr>
        <w:t> </w:t>
      </w:r>
      <w:r w:rsidRPr="003A7701">
        <w:rPr>
          <w:rFonts w:asciiTheme="minorBidi" w:hAnsiTheme="minorBidi"/>
        </w:rPr>
        <w:t>actifs</w:t>
      </w:r>
      <w:r w:rsidR="00AA6E57" w:rsidRPr="003A7701">
        <w:rPr>
          <w:rFonts w:asciiTheme="minorBidi" w:hAnsiTheme="minorBidi"/>
        </w:rPr>
        <w:t> </w:t>
      </w:r>
      <w:r w:rsidRPr="003A7701">
        <w:rPr>
          <w:rFonts w:asciiTheme="minorBidi" w:hAnsiTheme="minorBidi"/>
        </w:rPr>
        <w:t>»</w:t>
      </w:r>
      <w:r w:rsidR="003A7701">
        <w:rPr>
          <w:rStyle w:val="Appelnotedebasdep"/>
          <w:rFonts w:asciiTheme="minorBidi" w:hAnsiTheme="minorBidi"/>
        </w:rPr>
        <w:footnoteReference w:id="4"/>
      </w:r>
      <w:r w:rsidRPr="003A7701">
        <w:rPr>
          <w:rFonts w:asciiTheme="minorBidi" w:hAnsiTheme="minorBidi"/>
        </w:rPr>
        <w:t xml:space="preserve"> </w:t>
      </w:r>
      <w:r>
        <w:rPr>
          <w:rFonts w:asciiTheme="minorBidi" w:hAnsiTheme="minorBidi"/>
        </w:rPr>
        <w:t>au cours de la période allant du 1</w:t>
      </w:r>
      <w:r>
        <w:rPr>
          <w:rFonts w:asciiTheme="minorBidi" w:hAnsiTheme="minorBidi"/>
          <w:vertAlign w:val="superscript"/>
        </w:rPr>
        <w:t>er</w:t>
      </w:r>
      <w:r w:rsidR="00AA6E57">
        <w:rPr>
          <w:rFonts w:asciiTheme="minorBidi" w:hAnsiTheme="minorBidi"/>
        </w:rPr>
        <w:t> </w:t>
      </w:r>
      <w:r>
        <w:rPr>
          <w:rFonts w:asciiTheme="minorBidi" w:hAnsiTheme="minorBidi"/>
        </w:rPr>
        <w:t>janvier au 30</w:t>
      </w:r>
      <w:r w:rsidR="00AA6E57">
        <w:rPr>
          <w:rFonts w:asciiTheme="minorBidi" w:hAnsiTheme="minorBidi"/>
        </w:rPr>
        <w:t> </w:t>
      </w:r>
      <w:r>
        <w:rPr>
          <w:rFonts w:asciiTheme="minorBidi" w:hAnsiTheme="minorBidi"/>
        </w:rPr>
        <w:t>juin 2024.</w:t>
      </w:r>
    </w:p>
    <w:p w14:paraId="5D9CE609" w14:textId="7C74317F" w:rsidR="00890A96" w:rsidRPr="00872389" w:rsidRDefault="00890A96" w:rsidP="00890A96">
      <w:pPr>
        <w:pStyle w:val="COMParabodytext"/>
        <w:numPr>
          <w:ilvl w:val="0"/>
          <w:numId w:val="9"/>
        </w:numPr>
        <w:ind w:left="567" w:hanging="567"/>
        <w:rPr>
          <w:rFonts w:asciiTheme="minorBidi" w:hAnsiTheme="minorBidi" w:cstheme="minorBidi"/>
        </w:rPr>
      </w:pPr>
      <w:r w:rsidRPr="00872389">
        <w:rPr>
          <w:rFonts w:asciiTheme="minorBidi" w:hAnsiTheme="minorBidi"/>
        </w:rPr>
        <w:lastRenderedPageBreak/>
        <w:t xml:space="preserve">Au cours de la période </w:t>
      </w:r>
      <w:r w:rsidR="003A7701" w:rsidRPr="00872389">
        <w:rPr>
          <w:rFonts w:asciiTheme="minorBidi" w:hAnsiTheme="minorBidi"/>
        </w:rPr>
        <w:t>considérée</w:t>
      </w:r>
      <w:r w:rsidR="003A7701" w:rsidRPr="00872389">
        <w:rPr>
          <w:rStyle w:val="Appelnotedebasdep"/>
          <w:rFonts w:asciiTheme="minorBidi" w:hAnsiTheme="minorBidi"/>
        </w:rPr>
        <w:footnoteReference w:id="5"/>
      </w:r>
      <w:r w:rsidRPr="00872389">
        <w:rPr>
          <w:rFonts w:asciiTheme="minorBidi" w:hAnsiTheme="minorBidi"/>
        </w:rPr>
        <w:t xml:space="preserve">, trente initiatives </w:t>
      </w:r>
      <w:r w:rsidR="00DF7421">
        <w:rPr>
          <w:rFonts w:asciiTheme="minorBidi" w:hAnsiTheme="minorBidi"/>
        </w:rPr>
        <w:t>étaient en cours</w:t>
      </w:r>
      <w:r w:rsidRPr="00872389">
        <w:rPr>
          <w:rFonts w:asciiTheme="minorBidi" w:hAnsiTheme="minorBidi"/>
        </w:rPr>
        <w:t xml:space="preserve"> </w:t>
      </w:r>
      <w:r w:rsidR="00DF7421">
        <w:rPr>
          <w:rFonts w:asciiTheme="minorBidi" w:hAnsiTheme="minorBidi"/>
        </w:rPr>
        <w:t xml:space="preserve">de </w:t>
      </w:r>
      <w:r w:rsidRPr="00872389">
        <w:rPr>
          <w:rFonts w:asciiTheme="minorBidi" w:hAnsiTheme="minorBidi"/>
        </w:rPr>
        <w:t xml:space="preserve">mise en œuvre, dont dix nouveaux projets et activités lancés entre janvier et juin 2024. Ces nouveaux projets et activités sont signalés par un astérisque (*) ci-dessous. La variété et la portée géographique des trente initiatives en cours soulignent les efforts considérables déployés pour améliorer la mise en œuvre de la </w:t>
      </w:r>
      <w:r w:rsidR="00251BAF" w:rsidRPr="00872389">
        <w:rPr>
          <w:rFonts w:asciiTheme="minorBidi" w:hAnsiTheme="minorBidi"/>
        </w:rPr>
        <w:t>C</w:t>
      </w:r>
      <w:r w:rsidRPr="00872389">
        <w:rPr>
          <w:rFonts w:asciiTheme="minorBidi" w:hAnsiTheme="minorBidi"/>
        </w:rPr>
        <w:t>onvention par les États parties et les communautés. Ce chiffre reflète également le soutien généreux apporté par un large éventail de donateurs au travail de l</w:t>
      </w:r>
      <w:r w:rsidR="00AA6E57" w:rsidRPr="00872389">
        <w:rPr>
          <w:rFonts w:asciiTheme="minorBidi" w:hAnsiTheme="minorBidi"/>
        </w:rPr>
        <w:t>’</w:t>
      </w:r>
      <w:r w:rsidRPr="00872389">
        <w:rPr>
          <w:rFonts w:asciiTheme="minorBidi" w:hAnsiTheme="minorBidi"/>
        </w:rPr>
        <w:t>UNESCO aux niveaux mondial, régional et national, au-delà des contributions faites au Fonds.</w:t>
      </w:r>
    </w:p>
    <w:p w14:paraId="6731C108" w14:textId="2F9772E0" w:rsidR="00890A96" w:rsidRPr="00872389" w:rsidRDefault="009E0BDC" w:rsidP="00890A96">
      <w:pPr>
        <w:numPr>
          <w:ilvl w:val="0"/>
          <w:numId w:val="9"/>
        </w:numPr>
        <w:spacing w:after="120"/>
        <w:ind w:left="567" w:hanging="567"/>
        <w:jc w:val="both"/>
        <w:rPr>
          <w:rFonts w:asciiTheme="minorBidi" w:hAnsiTheme="minorBidi" w:cstheme="minorBidi"/>
          <w:sz w:val="22"/>
          <w:szCs w:val="22"/>
        </w:rPr>
      </w:pPr>
      <w:r w:rsidRPr="00872389">
        <w:rPr>
          <w:rFonts w:asciiTheme="minorBidi" w:hAnsiTheme="minorBidi"/>
          <w:snapToGrid w:val="0"/>
          <w:sz w:val="22"/>
        </w:rPr>
        <w:t>Le programme de renforcement des capacités (priorité de financement</w:t>
      </w:r>
      <w:r w:rsidR="00AA6E57" w:rsidRPr="00872389">
        <w:rPr>
          <w:rFonts w:asciiTheme="minorBidi" w:hAnsiTheme="minorBidi"/>
          <w:snapToGrid w:val="0"/>
          <w:sz w:val="22"/>
        </w:rPr>
        <w:t> </w:t>
      </w:r>
      <w:r w:rsidRPr="00872389">
        <w:rPr>
          <w:rFonts w:asciiTheme="minorBidi" w:hAnsiTheme="minorBidi"/>
          <w:snapToGrid w:val="0"/>
          <w:sz w:val="22"/>
        </w:rPr>
        <w:t>1) a bénéficié d</w:t>
      </w:r>
      <w:r w:rsidR="00AA6E57" w:rsidRPr="00872389">
        <w:rPr>
          <w:rFonts w:asciiTheme="minorBidi" w:hAnsiTheme="minorBidi"/>
          <w:snapToGrid w:val="0"/>
          <w:sz w:val="22"/>
        </w:rPr>
        <w:t>’</w:t>
      </w:r>
      <w:r w:rsidRPr="00872389">
        <w:rPr>
          <w:rFonts w:asciiTheme="minorBidi" w:hAnsiTheme="minorBidi"/>
          <w:snapToGrid w:val="0"/>
          <w:sz w:val="22"/>
        </w:rPr>
        <w:t>un soutien par le biais d</w:t>
      </w:r>
      <w:r w:rsidR="00AA6E57" w:rsidRPr="00872389">
        <w:rPr>
          <w:rFonts w:asciiTheme="minorBidi" w:hAnsiTheme="minorBidi"/>
          <w:snapToGrid w:val="0"/>
          <w:sz w:val="22"/>
        </w:rPr>
        <w:t>’</w:t>
      </w:r>
      <w:r w:rsidRPr="00872389">
        <w:rPr>
          <w:rFonts w:asciiTheme="minorBidi" w:hAnsiTheme="minorBidi"/>
          <w:snapToGrid w:val="0"/>
          <w:sz w:val="22"/>
        </w:rPr>
        <w:t xml:space="preserve">autres modalités de financement pour </w:t>
      </w:r>
      <w:r w:rsidRPr="00E34793">
        <w:rPr>
          <w:rFonts w:asciiTheme="minorBidi" w:hAnsiTheme="minorBidi"/>
          <w:snapToGrid w:val="0"/>
          <w:sz w:val="22"/>
        </w:rPr>
        <w:t>huit</w:t>
      </w:r>
      <w:r w:rsidRPr="00872389">
        <w:rPr>
          <w:rFonts w:asciiTheme="minorBidi" w:hAnsiTheme="minorBidi"/>
          <w:snapToGrid w:val="0"/>
          <w:sz w:val="22"/>
        </w:rPr>
        <w:t xml:space="preserve"> projets et activités en cours, souvent mis en œuvre directement par les bureaux </w:t>
      </w:r>
      <w:r w:rsidR="00B51584" w:rsidRPr="00872389">
        <w:rPr>
          <w:rFonts w:asciiTheme="minorBidi" w:hAnsiTheme="minorBidi"/>
          <w:snapToGrid w:val="0"/>
          <w:sz w:val="22"/>
        </w:rPr>
        <w:t xml:space="preserve">hors-siège </w:t>
      </w:r>
      <w:r w:rsidRPr="00872389">
        <w:rPr>
          <w:rFonts w:asciiTheme="minorBidi" w:hAnsiTheme="minorBidi"/>
          <w:snapToGrid w:val="0"/>
          <w:sz w:val="22"/>
        </w:rPr>
        <w:t>de l</w:t>
      </w:r>
      <w:r w:rsidR="00AA6E57" w:rsidRPr="00872389">
        <w:rPr>
          <w:rFonts w:asciiTheme="minorBidi" w:hAnsiTheme="minorBidi"/>
          <w:snapToGrid w:val="0"/>
          <w:sz w:val="22"/>
        </w:rPr>
        <w:t>’</w:t>
      </w:r>
      <w:r w:rsidRPr="00872389">
        <w:rPr>
          <w:rFonts w:asciiTheme="minorBidi" w:hAnsiTheme="minorBidi"/>
          <w:snapToGrid w:val="0"/>
          <w:sz w:val="22"/>
        </w:rPr>
        <w:t>UNESCO en coopération avec les autorités nationales, en complément des activités en amont au niveau mondial</w:t>
      </w:r>
      <w:r w:rsidR="00AA6E57" w:rsidRPr="00872389">
        <w:rPr>
          <w:rFonts w:asciiTheme="minorBidi" w:hAnsiTheme="minorBidi"/>
          <w:snapToGrid w:val="0"/>
          <w:sz w:val="22"/>
        </w:rPr>
        <w:t> </w:t>
      </w:r>
      <w:r w:rsidRPr="00872389">
        <w:rPr>
          <w:rFonts w:asciiTheme="minorBidi" w:hAnsiTheme="minorBidi"/>
          <w:snapToGrid w:val="0"/>
          <w:sz w:val="22"/>
        </w:rPr>
        <w:t>:</w:t>
      </w:r>
    </w:p>
    <w:p w14:paraId="7AC740F8" w14:textId="70C9161E" w:rsidR="00890A96" w:rsidRPr="00872389" w:rsidRDefault="00BF7B77" w:rsidP="00890A96">
      <w:pPr>
        <w:numPr>
          <w:ilvl w:val="1"/>
          <w:numId w:val="31"/>
        </w:numPr>
        <w:spacing w:after="120"/>
        <w:ind w:left="1134" w:hanging="567"/>
        <w:jc w:val="both"/>
        <w:rPr>
          <w:rFonts w:asciiTheme="minorBidi" w:hAnsiTheme="minorBidi" w:cstheme="minorBidi"/>
          <w:sz w:val="22"/>
          <w:szCs w:val="22"/>
        </w:rPr>
      </w:pPr>
      <w:r w:rsidRPr="00872389">
        <w:rPr>
          <w:rFonts w:asciiTheme="minorBidi" w:hAnsiTheme="minorBidi"/>
          <w:snapToGrid w:val="0"/>
          <w:sz w:val="22"/>
        </w:rPr>
        <w:t>Un accord de fonds-en-dépôt autofinancé a permis la mise en œuvre d</w:t>
      </w:r>
      <w:r w:rsidR="00AA6E57" w:rsidRPr="00872389">
        <w:rPr>
          <w:rFonts w:asciiTheme="minorBidi" w:hAnsiTheme="minorBidi"/>
          <w:snapToGrid w:val="0"/>
          <w:sz w:val="22"/>
        </w:rPr>
        <w:t>’</w:t>
      </w:r>
      <w:r w:rsidRPr="00872389">
        <w:rPr>
          <w:rFonts w:asciiTheme="minorBidi" w:hAnsiTheme="minorBidi"/>
          <w:snapToGrid w:val="0"/>
          <w:sz w:val="22"/>
        </w:rPr>
        <w:t>un projet grâce à une contribution du Maroc (Bureau de Rabat)</w:t>
      </w:r>
      <w:r w:rsidR="00AA6E57" w:rsidRPr="00872389">
        <w:rPr>
          <w:rFonts w:asciiTheme="minorBidi" w:hAnsiTheme="minorBidi"/>
          <w:snapToGrid w:val="0"/>
          <w:sz w:val="22"/>
        </w:rPr>
        <w:t> </w:t>
      </w:r>
      <w:r w:rsidRPr="00872389">
        <w:rPr>
          <w:rFonts w:asciiTheme="minorBidi" w:hAnsiTheme="minorBidi"/>
          <w:snapToGrid w:val="0"/>
          <w:sz w:val="22"/>
        </w:rPr>
        <w:t>;</w:t>
      </w:r>
    </w:p>
    <w:p w14:paraId="49146DF8" w14:textId="7B2B8BAA" w:rsidR="00890A96" w:rsidRPr="00872389" w:rsidRDefault="00BF7B77" w:rsidP="00FD4354">
      <w:pPr>
        <w:numPr>
          <w:ilvl w:val="1"/>
          <w:numId w:val="31"/>
        </w:numPr>
        <w:spacing w:after="120"/>
        <w:ind w:left="1134" w:hanging="567"/>
        <w:jc w:val="both"/>
        <w:rPr>
          <w:rFonts w:asciiTheme="minorBidi" w:hAnsiTheme="minorBidi" w:cstheme="minorBidi"/>
          <w:sz w:val="22"/>
          <w:szCs w:val="22"/>
        </w:rPr>
      </w:pPr>
      <w:r w:rsidRPr="00872389">
        <w:rPr>
          <w:rFonts w:asciiTheme="minorBidi" w:hAnsiTheme="minorBidi"/>
          <w:sz w:val="22"/>
        </w:rPr>
        <w:t>D</w:t>
      </w:r>
      <w:r w:rsidR="00AA6E57" w:rsidRPr="00872389">
        <w:rPr>
          <w:rFonts w:asciiTheme="minorBidi" w:hAnsiTheme="minorBidi"/>
          <w:sz w:val="22"/>
        </w:rPr>
        <w:t>’</w:t>
      </w:r>
      <w:r w:rsidRPr="00872389">
        <w:rPr>
          <w:rFonts w:asciiTheme="minorBidi" w:hAnsiTheme="minorBidi"/>
          <w:sz w:val="22"/>
        </w:rPr>
        <w:t>autres accords de fonds-en-dépôt avec le Japon (</w:t>
      </w:r>
      <w:r w:rsidR="00DF7421">
        <w:rPr>
          <w:rFonts w:asciiTheme="minorBidi" w:hAnsiTheme="minorBidi"/>
          <w:sz w:val="22"/>
        </w:rPr>
        <w:t>S</w:t>
      </w:r>
      <w:r w:rsidRPr="00872389">
        <w:rPr>
          <w:rFonts w:asciiTheme="minorBidi" w:hAnsiTheme="minorBidi"/>
          <w:sz w:val="22"/>
        </w:rPr>
        <w:t>iège, soutien d</w:t>
      </w:r>
      <w:r w:rsidR="00AA6E57" w:rsidRPr="00872389">
        <w:rPr>
          <w:rFonts w:asciiTheme="minorBidi" w:hAnsiTheme="minorBidi"/>
          <w:sz w:val="22"/>
        </w:rPr>
        <w:t>’</w:t>
      </w:r>
      <w:r w:rsidRPr="00872389">
        <w:rPr>
          <w:rFonts w:asciiTheme="minorBidi" w:hAnsiTheme="minorBidi"/>
          <w:sz w:val="22"/>
        </w:rPr>
        <w:t>un nouveau projet* et d</w:t>
      </w:r>
      <w:r w:rsidR="00AA6E57" w:rsidRPr="00872389">
        <w:rPr>
          <w:rFonts w:asciiTheme="minorBidi" w:hAnsiTheme="minorBidi"/>
          <w:sz w:val="22"/>
        </w:rPr>
        <w:t>’</w:t>
      </w:r>
      <w:r w:rsidRPr="00872389">
        <w:rPr>
          <w:rFonts w:asciiTheme="minorBidi" w:hAnsiTheme="minorBidi"/>
          <w:sz w:val="22"/>
        </w:rPr>
        <w:t>un projet en cours) et l</w:t>
      </w:r>
      <w:r w:rsidR="00AA6E57" w:rsidRPr="00872389">
        <w:rPr>
          <w:rFonts w:asciiTheme="minorBidi" w:hAnsiTheme="minorBidi"/>
          <w:sz w:val="22"/>
        </w:rPr>
        <w:t>’</w:t>
      </w:r>
      <w:r w:rsidRPr="00872389">
        <w:rPr>
          <w:rFonts w:asciiTheme="minorBidi" w:hAnsiTheme="minorBidi"/>
          <w:sz w:val="22"/>
        </w:rPr>
        <w:t>Arabie saoudite (</w:t>
      </w:r>
      <w:r w:rsidR="00DF7421">
        <w:rPr>
          <w:rFonts w:asciiTheme="minorBidi" w:hAnsiTheme="minorBidi"/>
          <w:sz w:val="22"/>
        </w:rPr>
        <w:t>S</w:t>
      </w:r>
      <w:r w:rsidRPr="00872389">
        <w:rPr>
          <w:rFonts w:asciiTheme="minorBidi" w:hAnsiTheme="minorBidi"/>
          <w:sz w:val="22"/>
        </w:rPr>
        <w:t>iège, trois projets) facilitent la mise en œuvre de cinq projets</w:t>
      </w:r>
      <w:r w:rsidR="00AA6E57" w:rsidRPr="00872389">
        <w:rPr>
          <w:rFonts w:asciiTheme="minorBidi" w:hAnsiTheme="minorBidi"/>
          <w:sz w:val="22"/>
        </w:rPr>
        <w:t> </w:t>
      </w:r>
      <w:r w:rsidRPr="00872389">
        <w:rPr>
          <w:rFonts w:asciiTheme="minorBidi" w:hAnsiTheme="minorBidi"/>
          <w:sz w:val="22"/>
        </w:rPr>
        <w:t>;</w:t>
      </w:r>
    </w:p>
    <w:p w14:paraId="1AEAC8B8" w14:textId="30C1E2B2" w:rsidR="008F740F" w:rsidRPr="00872389" w:rsidRDefault="00BF7B77" w:rsidP="00092596">
      <w:pPr>
        <w:pStyle w:val="Paragraphedeliste"/>
        <w:numPr>
          <w:ilvl w:val="1"/>
          <w:numId w:val="31"/>
        </w:numPr>
        <w:spacing w:after="120"/>
        <w:ind w:left="1134" w:hanging="567"/>
        <w:contextualSpacing w:val="0"/>
        <w:jc w:val="both"/>
        <w:rPr>
          <w:rFonts w:asciiTheme="minorBidi" w:hAnsiTheme="minorBidi" w:cstheme="minorBidi"/>
          <w:sz w:val="22"/>
          <w:szCs w:val="22"/>
        </w:rPr>
      </w:pPr>
      <w:r w:rsidRPr="00872389">
        <w:rPr>
          <w:rFonts w:asciiTheme="minorBidi" w:hAnsiTheme="minorBidi"/>
          <w:snapToGrid w:val="0"/>
          <w:sz w:val="22"/>
        </w:rPr>
        <w:t>Des contributions supplémentaires au Programme et Budget de l</w:t>
      </w:r>
      <w:r w:rsidR="00AA6E57" w:rsidRPr="00872389">
        <w:rPr>
          <w:rFonts w:asciiTheme="minorBidi" w:hAnsiTheme="minorBidi"/>
          <w:snapToGrid w:val="0"/>
          <w:sz w:val="22"/>
        </w:rPr>
        <w:t>’</w:t>
      </w:r>
      <w:r w:rsidRPr="00872389">
        <w:rPr>
          <w:rFonts w:asciiTheme="minorBidi" w:hAnsiTheme="minorBidi"/>
          <w:snapToGrid w:val="0"/>
          <w:sz w:val="22"/>
        </w:rPr>
        <w:t xml:space="preserve">UNESCO (C/5) ont été reçues des </w:t>
      </w:r>
      <w:r w:rsidR="00AA6E57" w:rsidRPr="00872389">
        <w:rPr>
          <w:rFonts w:asciiTheme="minorBidi" w:hAnsiTheme="minorBidi"/>
          <w:snapToGrid w:val="0"/>
          <w:sz w:val="22"/>
        </w:rPr>
        <w:t>Émirats arabes u</w:t>
      </w:r>
      <w:r w:rsidRPr="00872389">
        <w:rPr>
          <w:rFonts w:asciiTheme="minorBidi" w:hAnsiTheme="minorBidi"/>
          <w:snapToGrid w:val="0"/>
          <w:sz w:val="22"/>
        </w:rPr>
        <w:t>nis* (Bureau de Doha), ainsi que de l</w:t>
      </w:r>
      <w:r w:rsidR="00AA6E57" w:rsidRPr="00872389">
        <w:rPr>
          <w:rFonts w:asciiTheme="minorBidi" w:hAnsiTheme="minorBidi"/>
          <w:snapToGrid w:val="0"/>
          <w:sz w:val="22"/>
        </w:rPr>
        <w:t>’</w:t>
      </w:r>
      <w:r w:rsidRPr="00872389">
        <w:rPr>
          <w:rFonts w:asciiTheme="minorBidi" w:hAnsiTheme="minorBidi"/>
          <w:snapToGrid w:val="0"/>
          <w:sz w:val="22"/>
        </w:rPr>
        <w:t>Institut du Patrimoine de Sharjah* (Bureau de Doha), pour soutenir la mise en œuvre de deux activités de renforcement des capacités.</w:t>
      </w:r>
    </w:p>
    <w:p w14:paraId="4C1AD18D" w14:textId="0040C7AC" w:rsidR="008512A0" w:rsidRPr="00872389" w:rsidRDefault="00BF7B77" w:rsidP="00092596">
      <w:pPr>
        <w:numPr>
          <w:ilvl w:val="0"/>
          <w:numId w:val="9"/>
        </w:numPr>
        <w:spacing w:after="120"/>
        <w:ind w:left="567" w:hanging="567"/>
        <w:jc w:val="both"/>
        <w:rPr>
          <w:rFonts w:asciiTheme="minorBidi" w:hAnsiTheme="minorBidi" w:cstheme="minorBidi"/>
          <w:sz w:val="22"/>
          <w:szCs w:val="22"/>
        </w:rPr>
      </w:pPr>
      <w:r w:rsidRPr="00E34793">
        <w:rPr>
          <w:rFonts w:asciiTheme="minorBidi" w:hAnsiTheme="minorBidi"/>
          <w:snapToGrid w:val="0"/>
          <w:sz w:val="22"/>
        </w:rPr>
        <w:t>Trois</w:t>
      </w:r>
      <w:r w:rsidRPr="00872389">
        <w:rPr>
          <w:rFonts w:asciiTheme="minorBidi" w:hAnsiTheme="minorBidi"/>
          <w:sz w:val="22"/>
        </w:rPr>
        <w:t xml:space="preserve"> initiatives visant à promouvoir l</w:t>
      </w:r>
      <w:r w:rsidR="00AA6E57" w:rsidRPr="00872389">
        <w:rPr>
          <w:rFonts w:asciiTheme="minorBidi" w:hAnsiTheme="minorBidi"/>
          <w:sz w:val="22"/>
        </w:rPr>
        <w:t>’</w:t>
      </w:r>
      <w:r w:rsidRPr="00872389">
        <w:rPr>
          <w:rFonts w:asciiTheme="minorBidi" w:hAnsiTheme="minorBidi"/>
          <w:sz w:val="22"/>
        </w:rPr>
        <w:t>intégration du patrimoine culturel immatériel dans l</w:t>
      </w:r>
      <w:r w:rsidR="00AA6E57" w:rsidRPr="00872389">
        <w:rPr>
          <w:rFonts w:asciiTheme="minorBidi" w:hAnsiTheme="minorBidi"/>
          <w:sz w:val="22"/>
        </w:rPr>
        <w:t>’</w:t>
      </w:r>
      <w:r w:rsidRPr="00872389">
        <w:rPr>
          <w:rFonts w:asciiTheme="minorBidi" w:hAnsiTheme="minorBidi"/>
          <w:sz w:val="22"/>
        </w:rPr>
        <w:t>éducation formelle et non formelle (priorité de financement</w:t>
      </w:r>
      <w:r w:rsidR="00AA6E57" w:rsidRPr="00872389">
        <w:rPr>
          <w:rFonts w:asciiTheme="minorBidi" w:hAnsiTheme="minorBidi"/>
          <w:sz w:val="22"/>
        </w:rPr>
        <w:t> </w:t>
      </w:r>
      <w:r w:rsidRPr="00872389">
        <w:rPr>
          <w:rFonts w:asciiTheme="minorBidi" w:hAnsiTheme="minorBidi"/>
          <w:sz w:val="22"/>
        </w:rPr>
        <w:t>2) sont actuellement mises en œuvre</w:t>
      </w:r>
      <w:r w:rsidR="00AA6E57" w:rsidRPr="00872389">
        <w:rPr>
          <w:rFonts w:asciiTheme="minorBidi" w:hAnsiTheme="minorBidi"/>
          <w:sz w:val="22"/>
        </w:rPr>
        <w:t> </w:t>
      </w:r>
      <w:r w:rsidR="00B51584" w:rsidRPr="00872389">
        <w:rPr>
          <w:rFonts w:asciiTheme="minorBidi" w:hAnsiTheme="minorBidi"/>
          <w:sz w:val="22"/>
        </w:rPr>
        <w:t xml:space="preserve">par le biais de </w:t>
      </w:r>
      <w:r w:rsidRPr="00872389">
        <w:rPr>
          <w:rFonts w:asciiTheme="minorBidi" w:hAnsiTheme="minorBidi"/>
          <w:sz w:val="22"/>
        </w:rPr>
        <w:t>:</w:t>
      </w:r>
    </w:p>
    <w:p w14:paraId="2F846331" w14:textId="3AC06BD8" w:rsidR="00890A96" w:rsidRPr="00872389" w:rsidRDefault="008F740F" w:rsidP="00092596">
      <w:pPr>
        <w:pStyle w:val="COMParabodytext"/>
        <w:numPr>
          <w:ilvl w:val="0"/>
          <w:numId w:val="35"/>
        </w:numPr>
        <w:ind w:left="1134" w:hanging="567"/>
        <w:rPr>
          <w:rFonts w:asciiTheme="minorBidi" w:hAnsiTheme="minorBidi" w:cstheme="minorBidi"/>
        </w:rPr>
      </w:pPr>
      <w:r w:rsidRPr="00872389">
        <w:rPr>
          <w:rFonts w:asciiTheme="minorBidi" w:hAnsiTheme="minorBidi"/>
        </w:rPr>
        <w:t>Une contribution de la Flandre, Belgique, dans le cadre d</w:t>
      </w:r>
      <w:r w:rsidR="00AA6E57" w:rsidRPr="00872389">
        <w:rPr>
          <w:rFonts w:asciiTheme="minorBidi" w:hAnsiTheme="minorBidi"/>
        </w:rPr>
        <w:t>’</w:t>
      </w:r>
      <w:r w:rsidRPr="00872389">
        <w:rPr>
          <w:rFonts w:asciiTheme="minorBidi" w:hAnsiTheme="minorBidi"/>
        </w:rPr>
        <w:t>un accord de fonds-en-dépôt (</w:t>
      </w:r>
      <w:r w:rsidR="00DF7421">
        <w:rPr>
          <w:rFonts w:asciiTheme="minorBidi" w:hAnsiTheme="minorBidi"/>
        </w:rPr>
        <w:t>B</w:t>
      </w:r>
      <w:r w:rsidRPr="00872389">
        <w:rPr>
          <w:rFonts w:asciiTheme="minorBidi" w:hAnsiTheme="minorBidi"/>
        </w:rPr>
        <w:t>ureau de Harare),</w:t>
      </w:r>
    </w:p>
    <w:p w14:paraId="550CE3D3" w14:textId="4BC5AA16" w:rsidR="00890A96" w:rsidRPr="00872389" w:rsidRDefault="008F740F" w:rsidP="00092596">
      <w:pPr>
        <w:pStyle w:val="COMParabodytext"/>
        <w:numPr>
          <w:ilvl w:val="0"/>
          <w:numId w:val="35"/>
        </w:numPr>
        <w:ind w:left="1134" w:hanging="567"/>
        <w:rPr>
          <w:rFonts w:asciiTheme="minorBidi" w:hAnsiTheme="minorBidi" w:cstheme="minorBidi"/>
        </w:rPr>
      </w:pPr>
      <w:r w:rsidRPr="00872389">
        <w:rPr>
          <w:rFonts w:asciiTheme="minorBidi" w:hAnsiTheme="minorBidi"/>
        </w:rPr>
        <w:t>Deux contributions supplémentaires au Programme et Budget de l</w:t>
      </w:r>
      <w:r w:rsidR="00AA6E57" w:rsidRPr="00872389">
        <w:rPr>
          <w:rFonts w:asciiTheme="minorBidi" w:hAnsiTheme="minorBidi"/>
        </w:rPr>
        <w:t>’</w:t>
      </w:r>
      <w:r w:rsidRPr="00872389">
        <w:rPr>
          <w:rFonts w:asciiTheme="minorBidi" w:hAnsiTheme="minorBidi"/>
        </w:rPr>
        <w:t>UNESCO (C/5) de l</w:t>
      </w:r>
      <w:r w:rsidR="00AA6E57" w:rsidRPr="00872389">
        <w:rPr>
          <w:rFonts w:asciiTheme="minorBidi" w:hAnsiTheme="minorBidi"/>
        </w:rPr>
        <w:t>’</w:t>
      </w:r>
      <w:r w:rsidRPr="00872389">
        <w:rPr>
          <w:rFonts w:asciiTheme="minorBidi" w:hAnsiTheme="minorBidi"/>
        </w:rPr>
        <w:t>ICHCAP (Bureaux du Pacifique et de Jakarta*).</w:t>
      </w:r>
    </w:p>
    <w:p w14:paraId="6A8CFBC7" w14:textId="6FC1F020" w:rsidR="00890A96" w:rsidRPr="00E5466F" w:rsidRDefault="00890A96" w:rsidP="00092596">
      <w:pPr>
        <w:numPr>
          <w:ilvl w:val="0"/>
          <w:numId w:val="9"/>
        </w:numPr>
        <w:spacing w:after="120"/>
        <w:ind w:left="567" w:hanging="567"/>
        <w:jc w:val="both"/>
        <w:rPr>
          <w:rFonts w:asciiTheme="minorBidi" w:hAnsiTheme="minorBidi" w:cstheme="minorBidi"/>
          <w:sz w:val="22"/>
          <w:szCs w:val="22"/>
        </w:rPr>
      </w:pPr>
      <w:r w:rsidRPr="00872389">
        <w:rPr>
          <w:rFonts w:asciiTheme="minorBidi" w:hAnsiTheme="minorBidi"/>
          <w:sz w:val="22"/>
        </w:rPr>
        <w:t>Outre les projets qui contribuent aux deux priorités de financement, les donateurs soutiennent également un large éventail d</w:t>
      </w:r>
      <w:r w:rsidR="00AA6E57" w:rsidRPr="00872389">
        <w:rPr>
          <w:rFonts w:asciiTheme="minorBidi" w:hAnsiTheme="minorBidi"/>
          <w:sz w:val="22"/>
        </w:rPr>
        <w:t>’</w:t>
      </w:r>
      <w:r w:rsidRPr="00872389">
        <w:rPr>
          <w:rFonts w:asciiTheme="minorBidi" w:hAnsiTheme="minorBidi"/>
          <w:sz w:val="22"/>
        </w:rPr>
        <w:t xml:space="preserve">initiatives établissant un lien direct entre la sauvegarde du patrimoine vivant et des domaines </w:t>
      </w:r>
      <w:r w:rsidRPr="00872389">
        <w:rPr>
          <w:rFonts w:asciiTheme="minorBidi" w:hAnsiTheme="minorBidi"/>
          <w:snapToGrid w:val="0"/>
          <w:sz w:val="22"/>
        </w:rPr>
        <w:t>spécifiques</w:t>
      </w:r>
      <w:r w:rsidRPr="00872389">
        <w:rPr>
          <w:rFonts w:asciiTheme="minorBidi" w:hAnsiTheme="minorBidi"/>
          <w:sz w:val="22"/>
        </w:rPr>
        <w:t xml:space="preserve"> du développement durable, notamment le soutien à la sauvegarde des connaissances autochtones, la promotion de systèmes durables liés </w:t>
      </w:r>
      <w:r w:rsidR="00DF7421">
        <w:rPr>
          <w:rFonts w:asciiTheme="minorBidi" w:hAnsiTheme="minorBidi"/>
          <w:sz w:val="22"/>
        </w:rPr>
        <w:t>au patrimoine alimentaire</w:t>
      </w:r>
      <w:r w:rsidRPr="00872389">
        <w:rPr>
          <w:rFonts w:asciiTheme="minorBidi" w:hAnsiTheme="minorBidi"/>
          <w:sz w:val="22"/>
        </w:rPr>
        <w:t>, le développement des industries culturelles et créatives, la promotion</w:t>
      </w:r>
      <w:r>
        <w:rPr>
          <w:rFonts w:asciiTheme="minorBidi" w:hAnsiTheme="minorBidi"/>
          <w:sz w:val="22"/>
        </w:rPr>
        <w:t xml:space="preserve"> d</w:t>
      </w:r>
      <w:r w:rsidR="00AA6E57">
        <w:rPr>
          <w:rFonts w:asciiTheme="minorBidi" w:hAnsiTheme="minorBidi"/>
          <w:sz w:val="22"/>
        </w:rPr>
        <w:t>’</w:t>
      </w:r>
      <w:r>
        <w:rPr>
          <w:rFonts w:asciiTheme="minorBidi" w:hAnsiTheme="minorBidi"/>
          <w:sz w:val="22"/>
        </w:rPr>
        <w:t>un tourisme respectueux du patrimoine, la consolidation de la paix et le renforcement de la sécurité humaine. Ces dix-neuf initiatives utilisent plus fréquemment des outils numériques, mettent l</w:t>
      </w:r>
      <w:r w:rsidR="00AA6E57">
        <w:rPr>
          <w:rFonts w:asciiTheme="minorBidi" w:hAnsiTheme="minorBidi"/>
          <w:sz w:val="22"/>
        </w:rPr>
        <w:t>’</w:t>
      </w:r>
      <w:r>
        <w:rPr>
          <w:rFonts w:asciiTheme="minorBidi" w:hAnsiTheme="minorBidi"/>
          <w:sz w:val="22"/>
        </w:rPr>
        <w:t>accent sur la participation des jeunes et l</w:t>
      </w:r>
      <w:r w:rsidR="00AA6E57">
        <w:rPr>
          <w:rFonts w:asciiTheme="minorBidi" w:hAnsiTheme="minorBidi"/>
          <w:sz w:val="22"/>
        </w:rPr>
        <w:t>’</w:t>
      </w:r>
      <w:r>
        <w:rPr>
          <w:rFonts w:asciiTheme="minorBidi" w:hAnsiTheme="minorBidi"/>
          <w:sz w:val="22"/>
        </w:rPr>
        <w:t xml:space="preserve">intégration </w:t>
      </w:r>
      <w:r w:rsidR="00B51584">
        <w:rPr>
          <w:rFonts w:asciiTheme="minorBidi" w:hAnsiTheme="minorBidi"/>
          <w:sz w:val="22"/>
        </w:rPr>
        <w:t>de la dimension du genre</w:t>
      </w:r>
      <w:r w:rsidR="00AA6E57">
        <w:rPr>
          <w:rFonts w:asciiTheme="minorBidi" w:hAnsiTheme="minorBidi"/>
          <w:sz w:val="22"/>
        </w:rPr>
        <w:t> </w:t>
      </w:r>
      <w:r>
        <w:rPr>
          <w:rFonts w:asciiTheme="minorBidi" w:hAnsiTheme="minorBidi"/>
          <w:sz w:val="22"/>
        </w:rPr>
        <w:t>:</w:t>
      </w:r>
    </w:p>
    <w:p w14:paraId="3DA3F13C" w14:textId="12F6EA94" w:rsidR="00890A96" w:rsidRPr="003D7AC9" w:rsidRDefault="00BF7B77" w:rsidP="00092596">
      <w:pPr>
        <w:pStyle w:val="COMParabodytext"/>
        <w:numPr>
          <w:ilvl w:val="0"/>
          <w:numId w:val="36"/>
        </w:numPr>
        <w:ind w:left="1134" w:hanging="567"/>
        <w:rPr>
          <w:rFonts w:asciiTheme="minorBidi" w:hAnsiTheme="minorBidi" w:cstheme="minorBidi"/>
        </w:rPr>
      </w:pPr>
      <w:bookmarkStart w:id="4" w:name="_Hlk148629714"/>
      <w:r>
        <w:rPr>
          <w:rFonts w:asciiTheme="minorBidi" w:hAnsiTheme="minorBidi"/>
        </w:rPr>
        <w:t>Des accords de fonds-en-dépôt autofinancés ont permis de soutenir cinq projets grâce à des contributions du Brésil (</w:t>
      </w:r>
      <w:r w:rsidR="00DF7421">
        <w:rPr>
          <w:rFonts w:asciiTheme="minorBidi" w:hAnsiTheme="minorBidi"/>
        </w:rPr>
        <w:t>B</w:t>
      </w:r>
      <w:r>
        <w:rPr>
          <w:rFonts w:asciiTheme="minorBidi" w:hAnsiTheme="minorBidi"/>
        </w:rPr>
        <w:t>ureau de Brasilia), de l</w:t>
      </w:r>
      <w:r w:rsidR="00AA6E57">
        <w:rPr>
          <w:rFonts w:asciiTheme="minorBidi" w:hAnsiTheme="minorBidi"/>
        </w:rPr>
        <w:t>’</w:t>
      </w:r>
      <w:r>
        <w:rPr>
          <w:rFonts w:asciiTheme="minorBidi" w:hAnsiTheme="minorBidi"/>
        </w:rPr>
        <w:t>Inde (</w:t>
      </w:r>
      <w:r w:rsidR="00DF7421">
        <w:rPr>
          <w:rFonts w:asciiTheme="minorBidi" w:hAnsiTheme="minorBidi"/>
        </w:rPr>
        <w:t>B</w:t>
      </w:r>
      <w:r>
        <w:rPr>
          <w:rFonts w:asciiTheme="minorBidi" w:hAnsiTheme="minorBidi"/>
        </w:rPr>
        <w:t>ureau de Delhi, deux projets) et du Maroc (</w:t>
      </w:r>
      <w:r w:rsidR="00DF7421">
        <w:rPr>
          <w:rFonts w:asciiTheme="minorBidi" w:hAnsiTheme="minorBidi"/>
        </w:rPr>
        <w:t>B</w:t>
      </w:r>
      <w:r>
        <w:rPr>
          <w:rFonts w:asciiTheme="minorBidi" w:hAnsiTheme="minorBidi"/>
        </w:rPr>
        <w:t>ureau de Rabat, deux projets)</w:t>
      </w:r>
      <w:r w:rsidR="00AA6E57">
        <w:rPr>
          <w:rFonts w:asciiTheme="minorBidi" w:hAnsiTheme="minorBidi"/>
        </w:rPr>
        <w:t> </w:t>
      </w:r>
      <w:r>
        <w:rPr>
          <w:rFonts w:asciiTheme="minorBidi" w:hAnsiTheme="minorBidi"/>
        </w:rPr>
        <w:t>;</w:t>
      </w:r>
    </w:p>
    <w:bookmarkEnd w:id="4"/>
    <w:p w14:paraId="556A72DF" w14:textId="19261344" w:rsidR="00890A96" w:rsidRPr="003D7AC9" w:rsidRDefault="00BF7B77" w:rsidP="00092596">
      <w:pPr>
        <w:pStyle w:val="COMParabodytext"/>
        <w:numPr>
          <w:ilvl w:val="0"/>
          <w:numId w:val="36"/>
        </w:numPr>
        <w:ind w:left="1134" w:hanging="567"/>
        <w:rPr>
          <w:rFonts w:asciiTheme="minorBidi" w:hAnsiTheme="minorBidi" w:cstheme="minorBidi"/>
        </w:rPr>
      </w:pPr>
      <w:r>
        <w:rPr>
          <w:rFonts w:asciiTheme="minorBidi" w:hAnsiTheme="minorBidi"/>
        </w:rPr>
        <w:t>D</w:t>
      </w:r>
      <w:r w:rsidR="00AA6E57">
        <w:rPr>
          <w:rFonts w:asciiTheme="minorBidi" w:hAnsiTheme="minorBidi"/>
        </w:rPr>
        <w:t>’</w:t>
      </w:r>
      <w:r>
        <w:rPr>
          <w:rFonts w:asciiTheme="minorBidi" w:hAnsiTheme="minorBidi"/>
        </w:rPr>
        <w:t>autres accords de fonds-en-dépôt ont été conclus avec l</w:t>
      </w:r>
      <w:r w:rsidR="00AA6E57">
        <w:rPr>
          <w:rFonts w:asciiTheme="minorBidi" w:hAnsiTheme="minorBidi"/>
        </w:rPr>
        <w:t>’</w:t>
      </w:r>
      <w:r>
        <w:rPr>
          <w:rFonts w:asciiTheme="minorBidi" w:hAnsiTheme="minorBidi"/>
        </w:rPr>
        <w:t>Arabie saoudite (siège), la Suisse (</w:t>
      </w:r>
      <w:r w:rsidR="00DF7421">
        <w:rPr>
          <w:rFonts w:asciiTheme="minorBidi" w:hAnsiTheme="minorBidi"/>
        </w:rPr>
        <w:t>B</w:t>
      </w:r>
      <w:r>
        <w:rPr>
          <w:rFonts w:asciiTheme="minorBidi" w:hAnsiTheme="minorBidi"/>
        </w:rPr>
        <w:t>ureau de Juba) ainsi qu</w:t>
      </w:r>
      <w:r w:rsidR="00AA6E57">
        <w:rPr>
          <w:rFonts w:asciiTheme="minorBidi" w:hAnsiTheme="minorBidi"/>
        </w:rPr>
        <w:t>’</w:t>
      </w:r>
      <w:r>
        <w:rPr>
          <w:rFonts w:asciiTheme="minorBidi" w:hAnsiTheme="minorBidi"/>
        </w:rPr>
        <w:t>une contribution du secteur privé au Mexique (</w:t>
      </w:r>
      <w:r w:rsidR="00DF7421">
        <w:rPr>
          <w:rFonts w:asciiTheme="minorBidi" w:hAnsiTheme="minorBidi"/>
        </w:rPr>
        <w:t>B</w:t>
      </w:r>
      <w:r>
        <w:rPr>
          <w:rFonts w:asciiTheme="minorBidi" w:hAnsiTheme="minorBidi"/>
        </w:rPr>
        <w:t xml:space="preserve">ureau de Mexico). La Chine* a fourni un financement dans le cadre du </w:t>
      </w:r>
      <w:r w:rsidR="00CC176D" w:rsidRPr="00CC176D">
        <w:rPr>
          <w:rFonts w:asciiTheme="minorBidi" w:hAnsiTheme="minorBidi"/>
        </w:rPr>
        <w:t>Programme des administrateurs auxiliaires (JPO)</w:t>
      </w:r>
      <w:r>
        <w:rPr>
          <w:rFonts w:asciiTheme="minorBidi" w:hAnsiTheme="minorBidi"/>
        </w:rPr>
        <w:t xml:space="preserve"> (Bureau du Caire). En outre, les Nations </w:t>
      </w:r>
      <w:r w:rsidR="00D44405">
        <w:rPr>
          <w:rFonts w:asciiTheme="minorBidi" w:hAnsiTheme="minorBidi"/>
        </w:rPr>
        <w:t>U</w:t>
      </w:r>
      <w:r>
        <w:rPr>
          <w:rFonts w:asciiTheme="minorBidi" w:hAnsiTheme="minorBidi"/>
        </w:rPr>
        <w:t>nies contribuent aux projets de l</w:t>
      </w:r>
      <w:r w:rsidR="00AA6E57">
        <w:rPr>
          <w:rFonts w:asciiTheme="minorBidi" w:hAnsiTheme="minorBidi"/>
        </w:rPr>
        <w:t>’</w:t>
      </w:r>
      <w:r>
        <w:rPr>
          <w:rFonts w:asciiTheme="minorBidi" w:hAnsiTheme="minorBidi"/>
        </w:rPr>
        <w:t>UNESCO par l</w:t>
      </w:r>
      <w:r w:rsidR="00AA6E57">
        <w:rPr>
          <w:rFonts w:asciiTheme="minorBidi" w:hAnsiTheme="minorBidi"/>
        </w:rPr>
        <w:t>’</w:t>
      </w:r>
      <w:r>
        <w:rPr>
          <w:rFonts w:asciiTheme="minorBidi" w:hAnsiTheme="minorBidi"/>
        </w:rPr>
        <w:t>intermédiaire du bureau du Fonds d</w:t>
      </w:r>
      <w:r w:rsidR="00AA6E57">
        <w:rPr>
          <w:rFonts w:asciiTheme="minorBidi" w:hAnsiTheme="minorBidi"/>
        </w:rPr>
        <w:t>’</w:t>
      </w:r>
      <w:r>
        <w:rPr>
          <w:rFonts w:asciiTheme="minorBidi" w:hAnsiTheme="minorBidi"/>
        </w:rPr>
        <w:t xml:space="preserve">affectation spéciale </w:t>
      </w:r>
      <w:r w:rsidR="00D44405">
        <w:rPr>
          <w:rFonts w:asciiTheme="minorBidi" w:hAnsiTheme="minorBidi"/>
        </w:rPr>
        <w:t xml:space="preserve">pluri-partenaires </w:t>
      </w:r>
      <w:r>
        <w:rPr>
          <w:rFonts w:asciiTheme="minorBidi" w:hAnsiTheme="minorBidi"/>
        </w:rPr>
        <w:t>du PNUD (</w:t>
      </w:r>
      <w:r w:rsidR="00DF7421">
        <w:rPr>
          <w:rFonts w:asciiTheme="minorBidi" w:hAnsiTheme="minorBidi"/>
        </w:rPr>
        <w:t>B</w:t>
      </w:r>
      <w:r>
        <w:rPr>
          <w:rFonts w:asciiTheme="minorBidi" w:hAnsiTheme="minorBidi"/>
        </w:rPr>
        <w:t xml:space="preserve">ureau de Kaboul, trois projets) et du </w:t>
      </w:r>
      <w:r>
        <w:rPr>
          <w:rFonts w:asciiTheme="minorBidi" w:hAnsiTheme="minorBidi"/>
        </w:rPr>
        <w:lastRenderedPageBreak/>
        <w:t>Fonds d</w:t>
      </w:r>
      <w:r w:rsidR="00AA6E57">
        <w:rPr>
          <w:rFonts w:asciiTheme="minorBidi" w:hAnsiTheme="minorBidi"/>
        </w:rPr>
        <w:t>’</w:t>
      </w:r>
      <w:r>
        <w:rPr>
          <w:rFonts w:asciiTheme="minorBidi" w:hAnsiTheme="minorBidi"/>
        </w:rPr>
        <w:t xml:space="preserve">affectation spéciale des Nations </w:t>
      </w:r>
      <w:r w:rsidR="00D44405">
        <w:rPr>
          <w:rFonts w:asciiTheme="minorBidi" w:hAnsiTheme="minorBidi"/>
        </w:rPr>
        <w:t>U</w:t>
      </w:r>
      <w:r>
        <w:rPr>
          <w:rFonts w:asciiTheme="minorBidi" w:hAnsiTheme="minorBidi"/>
        </w:rPr>
        <w:t>nies pour la sécurité humaine (</w:t>
      </w:r>
      <w:r w:rsidR="00DF7421">
        <w:rPr>
          <w:rFonts w:asciiTheme="minorBidi" w:hAnsiTheme="minorBidi"/>
        </w:rPr>
        <w:t>B</w:t>
      </w:r>
      <w:r>
        <w:rPr>
          <w:rFonts w:asciiTheme="minorBidi" w:hAnsiTheme="minorBidi"/>
        </w:rPr>
        <w:t>ureau de Quito). Ces contributions soutiennent l</w:t>
      </w:r>
      <w:r w:rsidR="00AA6E57">
        <w:rPr>
          <w:rFonts w:asciiTheme="minorBidi" w:hAnsiTheme="minorBidi"/>
        </w:rPr>
        <w:t>’</w:t>
      </w:r>
      <w:r>
        <w:rPr>
          <w:rFonts w:asciiTheme="minorBidi" w:hAnsiTheme="minorBidi"/>
        </w:rPr>
        <w:t>UNESCO dans la mise en œuvre de huit projets</w:t>
      </w:r>
      <w:r w:rsidR="00AA6E57">
        <w:rPr>
          <w:rFonts w:asciiTheme="minorBidi" w:hAnsiTheme="minorBidi"/>
        </w:rPr>
        <w:t> </w:t>
      </w:r>
      <w:r>
        <w:rPr>
          <w:rFonts w:asciiTheme="minorBidi" w:hAnsiTheme="minorBidi"/>
        </w:rPr>
        <w:t>;</w:t>
      </w:r>
    </w:p>
    <w:p w14:paraId="1AD5C246" w14:textId="512D0B73" w:rsidR="00D63318" w:rsidRPr="003D7AC9" w:rsidRDefault="00BF7B77" w:rsidP="00092596">
      <w:pPr>
        <w:pStyle w:val="COMParabodytext"/>
        <w:numPr>
          <w:ilvl w:val="0"/>
          <w:numId w:val="36"/>
        </w:numPr>
        <w:ind w:left="1134" w:hanging="567"/>
        <w:rPr>
          <w:rFonts w:asciiTheme="minorBidi" w:hAnsiTheme="minorBidi" w:cstheme="minorBidi"/>
        </w:rPr>
      </w:pPr>
      <w:r>
        <w:rPr>
          <w:rFonts w:asciiTheme="minorBidi" w:hAnsiTheme="minorBidi"/>
        </w:rPr>
        <w:t>Des contributions supplémentaires au Programme et Budget de l</w:t>
      </w:r>
      <w:r w:rsidR="00AA6E57">
        <w:rPr>
          <w:rFonts w:asciiTheme="minorBidi" w:hAnsiTheme="minorBidi"/>
        </w:rPr>
        <w:t>’</w:t>
      </w:r>
      <w:r>
        <w:rPr>
          <w:rFonts w:asciiTheme="minorBidi" w:hAnsiTheme="minorBidi"/>
        </w:rPr>
        <w:t>UNESCO (C/5) ont été reçues du Brésil* et de l</w:t>
      </w:r>
      <w:r w:rsidR="00AA6E57">
        <w:rPr>
          <w:rFonts w:asciiTheme="minorBidi" w:hAnsiTheme="minorBidi"/>
        </w:rPr>
        <w:t>’</w:t>
      </w:r>
      <w:r>
        <w:rPr>
          <w:rFonts w:asciiTheme="minorBidi" w:hAnsiTheme="minorBidi"/>
        </w:rPr>
        <w:t>ICHCAP* pour soutenir le travail du Secrétariat au niveau mondial (Siège). En outre, quatre activités mises en œuvre par les bureaux hors siège de l</w:t>
      </w:r>
      <w:r w:rsidR="00AA6E57">
        <w:rPr>
          <w:rFonts w:asciiTheme="minorBidi" w:hAnsiTheme="minorBidi"/>
        </w:rPr>
        <w:t>’</w:t>
      </w:r>
      <w:r>
        <w:rPr>
          <w:rFonts w:asciiTheme="minorBidi" w:hAnsiTheme="minorBidi"/>
        </w:rPr>
        <w:t xml:space="preserve">UNESCO ont reçu le soutien du </w:t>
      </w:r>
      <w:r w:rsidR="00D44405" w:rsidRPr="002F0A85">
        <w:rPr>
          <w:rFonts w:asciiTheme="minorBidi" w:hAnsiTheme="minorBidi"/>
          <w:color w:val="000000"/>
        </w:rPr>
        <w:t xml:space="preserve">Centre international de formation sur le patrimoine culturel immatériel dans la région Asie-Pacifique </w:t>
      </w:r>
      <w:r w:rsidR="00D44405">
        <w:rPr>
          <w:rFonts w:asciiTheme="minorBidi" w:hAnsiTheme="minorBidi"/>
          <w:color w:val="000000"/>
        </w:rPr>
        <w:t>(</w:t>
      </w:r>
      <w:r>
        <w:rPr>
          <w:rFonts w:asciiTheme="minorBidi" w:hAnsiTheme="minorBidi"/>
        </w:rPr>
        <w:t>CRIHAP</w:t>
      </w:r>
      <w:r w:rsidR="00D44405">
        <w:rPr>
          <w:rFonts w:asciiTheme="minorBidi" w:hAnsiTheme="minorBidi"/>
        </w:rPr>
        <w:t>)</w:t>
      </w:r>
      <w:r>
        <w:rPr>
          <w:rFonts w:asciiTheme="minorBidi" w:hAnsiTheme="minorBidi"/>
        </w:rPr>
        <w:t>, de l</w:t>
      </w:r>
      <w:r w:rsidR="00AA6E57">
        <w:rPr>
          <w:rFonts w:asciiTheme="minorBidi" w:hAnsiTheme="minorBidi"/>
        </w:rPr>
        <w:t>’</w:t>
      </w:r>
      <w:r>
        <w:rPr>
          <w:rFonts w:asciiTheme="minorBidi" w:hAnsiTheme="minorBidi"/>
        </w:rPr>
        <w:t>ICHCAP* (Bureau de Bangkok et Bureau de Jakarta respectivement), de l</w:t>
      </w:r>
      <w:r w:rsidR="00AA6E57">
        <w:rPr>
          <w:rFonts w:asciiTheme="minorBidi" w:hAnsiTheme="minorBidi"/>
        </w:rPr>
        <w:t>’</w:t>
      </w:r>
      <w:r>
        <w:rPr>
          <w:rFonts w:asciiTheme="minorBidi" w:hAnsiTheme="minorBidi"/>
        </w:rPr>
        <w:t xml:space="preserve">Institut du patrimoine mondial pour la formation et la recherche en Asie et dans le Pacifique (WHITRAP)* (Bureau de Beijing) et du secteur privé en Indonésie* (Bureau de Jakarta), soit un total de six activités financées par ce type de contributions. </w:t>
      </w:r>
    </w:p>
    <w:p w14:paraId="37035F55" w14:textId="690F32A7" w:rsidR="00CD1A7F" w:rsidRPr="003D7AC9" w:rsidRDefault="00821965" w:rsidP="00CD1A7F">
      <w:pPr>
        <w:pStyle w:val="COMPara"/>
        <w:numPr>
          <w:ilvl w:val="0"/>
          <w:numId w:val="0"/>
        </w:numPr>
        <w:jc w:val="both"/>
        <w:rPr>
          <w:rFonts w:asciiTheme="minorBidi" w:hAnsiTheme="minorBidi" w:cstheme="minorBidi"/>
          <w:u w:val="single"/>
        </w:rPr>
      </w:pPr>
      <w:r>
        <w:rPr>
          <w:rFonts w:asciiTheme="minorBidi" w:hAnsiTheme="minorBidi"/>
          <w:u w:val="single"/>
        </w:rPr>
        <w:t>Remarques finales</w:t>
      </w:r>
    </w:p>
    <w:p w14:paraId="0DB55369" w14:textId="29C959FD" w:rsidR="00411D12" w:rsidRPr="00E5466F" w:rsidRDefault="008D0631" w:rsidP="00983992">
      <w:pPr>
        <w:numPr>
          <w:ilvl w:val="0"/>
          <w:numId w:val="9"/>
        </w:numPr>
        <w:spacing w:after="120"/>
        <w:ind w:left="567" w:hanging="567"/>
        <w:jc w:val="both"/>
        <w:rPr>
          <w:rFonts w:asciiTheme="minorBidi" w:hAnsiTheme="minorBidi" w:cstheme="minorBidi"/>
          <w:sz w:val="22"/>
          <w:szCs w:val="22"/>
        </w:rPr>
      </w:pPr>
      <w:r>
        <w:rPr>
          <w:rFonts w:asciiTheme="minorBidi" w:hAnsiTheme="minorBidi"/>
          <w:sz w:val="22"/>
        </w:rPr>
        <w:t>Les contributions volontaires supplémentaires au Fonds restent essentielles pour soutenir les États parties et les communautés dans diverses initiatives, telles que le renforcement des capacités de sauvegarde du patrimoine culturel immatériel et de</w:t>
      </w:r>
      <w:r w:rsidR="00D44405">
        <w:rPr>
          <w:rFonts w:asciiTheme="minorBidi" w:hAnsiTheme="minorBidi"/>
          <w:sz w:val="22"/>
        </w:rPr>
        <w:t xml:space="preserve"> la </w:t>
      </w:r>
      <w:r>
        <w:rPr>
          <w:rFonts w:asciiTheme="minorBidi" w:hAnsiTheme="minorBidi"/>
          <w:sz w:val="22"/>
        </w:rPr>
        <w:t>contribution au développement durable, ainsi que l</w:t>
      </w:r>
      <w:r w:rsidR="00AA6E57">
        <w:rPr>
          <w:rFonts w:asciiTheme="minorBidi" w:hAnsiTheme="minorBidi"/>
          <w:sz w:val="22"/>
        </w:rPr>
        <w:t>’</w:t>
      </w:r>
      <w:r>
        <w:rPr>
          <w:rFonts w:asciiTheme="minorBidi" w:hAnsiTheme="minorBidi"/>
          <w:sz w:val="22"/>
        </w:rPr>
        <w:t>intégration du patrimoine culturel immatériel dans l</w:t>
      </w:r>
      <w:r w:rsidR="00AA6E57">
        <w:rPr>
          <w:rFonts w:asciiTheme="minorBidi" w:hAnsiTheme="minorBidi"/>
          <w:sz w:val="22"/>
        </w:rPr>
        <w:t>’</w:t>
      </w:r>
      <w:r>
        <w:rPr>
          <w:rFonts w:asciiTheme="minorBidi" w:hAnsiTheme="minorBidi"/>
          <w:sz w:val="22"/>
        </w:rPr>
        <w:t>éducation. Afin d</w:t>
      </w:r>
      <w:r w:rsidR="00AA6E57">
        <w:rPr>
          <w:rFonts w:asciiTheme="minorBidi" w:hAnsiTheme="minorBidi"/>
          <w:sz w:val="22"/>
        </w:rPr>
        <w:t>’</w:t>
      </w:r>
      <w:r>
        <w:rPr>
          <w:rFonts w:asciiTheme="minorBidi" w:hAnsiTheme="minorBidi"/>
          <w:sz w:val="22"/>
        </w:rPr>
        <w:t>assurer le succès et l</w:t>
      </w:r>
      <w:r w:rsidR="00AA6E57">
        <w:rPr>
          <w:rFonts w:asciiTheme="minorBidi" w:hAnsiTheme="minorBidi"/>
          <w:sz w:val="22"/>
        </w:rPr>
        <w:t>’</w:t>
      </w:r>
      <w:r>
        <w:rPr>
          <w:rFonts w:asciiTheme="minorBidi" w:hAnsiTheme="minorBidi"/>
          <w:sz w:val="22"/>
        </w:rPr>
        <w:t xml:space="preserve">expansion de ces initiatives, le Secrétariat poursuivra ses efforts pour mobiliser des fonds pour </w:t>
      </w:r>
      <w:r w:rsidR="00D44405">
        <w:rPr>
          <w:rFonts w:asciiTheme="minorBidi" w:hAnsiTheme="minorBidi"/>
          <w:sz w:val="22"/>
        </w:rPr>
        <w:t xml:space="preserve">ces </w:t>
      </w:r>
      <w:r>
        <w:rPr>
          <w:rFonts w:asciiTheme="minorBidi" w:hAnsiTheme="minorBidi"/>
          <w:sz w:val="22"/>
        </w:rPr>
        <w:t>deux priorités de financement. Par ailleurs, il a noté un intérêt croissant de la part des contributeurs potentiels pour soutenir des initiatives qui vont au-delà des priorités de financement, en particulier pour encourager la contribution du patrimoine vivant plus spécifiquement au développement durable, ce qui pourrait se refléter dans les futures propositions de priorités de financement qui seront présentées à la vingtième session du Comité en 2025.</w:t>
      </w:r>
    </w:p>
    <w:p w14:paraId="65A8A7A6" w14:textId="5E7B8769" w:rsidR="00C519F2" w:rsidRPr="00E5466F" w:rsidRDefault="001C3475" w:rsidP="00092596">
      <w:pPr>
        <w:numPr>
          <w:ilvl w:val="0"/>
          <w:numId w:val="9"/>
        </w:numPr>
        <w:spacing w:after="120"/>
        <w:ind w:left="567" w:hanging="567"/>
        <w:jc w:val="both"/>
        <w:rPr>
          <w:rFonts w:asciiTheme="minorBidi" w:hAnsiTheme="minorBidi" w:cstheme="minorBidi"/>
          <w:sz w:val="22"/>
          <w:szCs w:val="22"/>
        </w:rPr>
      </w:pPr>
      <w:r>
        <w:rPr>
          <w:rFonts w:asciiTheme="minorBidi" w:hAnsiTheme="minorBidi"/>
          <w:sz w:val="22"/>
        </w:rPr>
        <w:t>L</w:t>
      </w:r>
      <w:r w:rsidR="00AA6E57">
        <w:rPr>
          <w:rFonts w:asciiTheme="minorBidi" w:hAnsiTheme="minorBidi"/>
          <w:sz w:val="22"/>
        </w:rPr>
        <w:t>’</w:t>
      </w:r>
      <w:r>
        <w:rPr>
          <w:rFonts w:asciiTheme="minorBidi" w:hAnsiTheme="minorBidi"/>
          <w:sz w:val="22"/>
        </w:rPr>
        <w:t>intérêt croissant des États parties pour un éventail de plus en plus large d</w:t>
      </w:r>
      <w:r w:rsidR="00AA6E57">
        <w:rPr>
          <w:rFonts w:asciiTheme="minorBidi" w:hAnsiTheme="minorBidi"/>
          <w:sz w:val="22"/>
        </w:rPr>
        <w:t>’</w:t>
      </w:r>
      <w:r>
        <w:rPr>
          <w:rFonts w:asciiTheme="minorBidi" w:hAnsiTheme="minorBidi"/>
          <w:sz w:val="22"/>
        </w:rPr>
        <w:t>initiatives, de projets et d</w:t>
      </w:r>
      <w:r w:rsidR="00AA6E57">
        <w:rPr>
          <w:rFonts w:asciiTheme="minorBidi" w:hAnsiTheme="minorBidi"/>
          <w:sz w:val="22"/>
        </w:rPr>
        <w:t>’</w:t>
      </w:r>
      <w:r>
        <w:rPr>
          <w:rFonts w:asciiTheme="minorBidi" w:hAnsiTheme="minorBidi"/>
          <w:sz w:val="22"/>
        </w:rPr>
        <w:t xml:space="preserve">activités, tant au niveau mondial que national, devrait aller de pair avec la mise à disposition de ressources humaines adéquates. Le Comité pourrait donc encourager les donateurs à soutenir la réalisation des objectifs définis dans les deux priorités de financement par des contributions volontaires supplémentaires pour des projets </w:t>
      </w:r>
      <w:r w:rsidR="00166131">
        <w:rPr>
          <w:rFonts w:asciiTheme="minorBidi" w:hAnsiTheme="minorBidi"/>
          <w:sz w:val="22"/>
        </w:rPr>
        <w:t xml:space="preserve">à des fins spécifiques </w:t>
      </w:r>
      <w:r>
        <w:rPr>
          <w:rFonts w:asciiTheme="minorBidi" w:hAnsiTheme="minorBidi"/>
          <w:sz w:val="22"/>
        </w:rPr>
        <w:t>(en complément des accords de fonds-en-dépôt et des contributions supplémentaires au Programme et Budget de l</w:t>
      </w:r>
      <w:r w:rsidR="00AA6E57">
        <w:rPr>
          <w:rFonts w:asciiTheme="minorBidi" w:hAnsiTheme="minorBidi"/>
          <w:sz w:val="22"/>
        </w:rPr>
        <w:t>’</w:t>
      </w:r>
      <w:r>
        <w:rPr>
          <w:rFonts w:asciiTheme="minorBidi" w:hAnsiTheme="minorBidi"/>
          <w:sz w:val="22"/>
        </w:rPr>
        <w:t xml:space="preserve">UNESCO) et au sous-fonds pour le renforcement des </w:t>
      </w:r>
      <w:r w:rsidR="00166131">
        <w:rPr>
          <w:rFonts w:asciiTheme="minorBidi" w:hAnsiTheme="minorBidi"/>
          <w:sz w:val="22"/>
        </w:rPr>
        <w:t xml:space="preserve">ressources </w:t>
      </w:r>
      <w:r>
        <w:rPr>
          <w:rFonts w:asciiTheme="minorBidi" w:hAnsiTheme="minorBidi"/>
          <w:sz w:val="22"/>
        </w:rPr>
        <w:t>humaines du Secrétariat.</w:t>
      </w:r>
    </w:p>
    <w:p w14:paraId="50D3EAFF" w14:textId="6DF1FC52" w:rsidR="00D95C4C" w:rsidRPr="00E5466F" w:rsidRDefault="000B1C8F" w:rsidP="00092596">
      <w:pPr>
        <w:numPr>
          <w:ilvl w:val="0"/>
          <w:numId w:val="9"/>
        </w:numPr>
        <w:spacing w:after="120"/>
        <w:ind w:left="567" w:hanging="567"/>
        <w:jc w:val="both"/>
        <w:rPr>
          <w:rFonts w:asciiTheme="minorBidi" w:hAnsiTheme="minorBidi" w:cstheme="minorBidi"/>
          <w:sz w:val="22"/>
          <w:szCs w:val="22"/>
        </w:rPr>
      </w:pPr>
      <w:r>
        <w:rPr>
          <w:rFonts w:asciiTheme="minorBidi" w:hAnsiTheme="minorBidi"/>
          <w:sz w:val="22"/>
        </w:rPr>
        <w:t>Le Comité souhaitera peut-être adopter la décision suivante</w:t>
      </w:r>
      <w:r w:rsidR="00AA6E57">
        <w:rPr>
          <w:rFonts w:asciiTheme="minorBidi" w:hAnsiTheme="minorBidi"/>
          <w:sz w:val="22"/>
        </w:rPr>
        <w:t> </w:t>
      </w:r>
      <w:r>
        <w:rPr>
          <w:rFonts w:asciiTheme="minorBidi" w:hAnsiTheme="minorBidi"/>
          <w:sz w:val="22"/>
        </w:rPr>
        <w:t>:</w:t>
      </w:r>
    </w:p>
    <w:p w14:paraId="6CEB1E9D" w14:textId="27D140D9" w:rsidR="00D95C4C" w:rsidRPr="00E5466F" w:rsidRDefault="004A34A0" w:rsidP="001D14FE">
      <w:pPr>
        <w:pStyle w:val="COMTitleDecision"/>
        <w:rPr>
          <w:rFonts w:asciiTheme="minorBidi" w:eastAsia="SimSun" w:hAnsiTheme="minorBidi" w:cstheme="minorBidi"/>
        </w:rPr>
      </w:pPr>
      <w:r>
        <w:rPr>
          <w:rFonts w:asciiTheme="minorBidi" w:hAnsiTheme="minorBidi"/>
        </w:rPr>
        <w:t>PROJET DE DÉCISION</w:t>
      </w:r>
      <w:r w:rsidR="00AA6E57">
        <w:rPr>
          <w:rFonts w:asciiTheme="minorBidi" w:hAnsiTheme="minorBidi"/>
        </w:rPr>
        <w:t> </w:t>
      </w:r>
      <w:r>
        <w:rPr>
          <w:rFonts w:asciiTheme="minorBidi" w:hAnsiTheme="minorBidi"/>
        </w:rPr>
        <w:t>19.COM 12</w:t>
      </w:r>
    </w:p>
    <w:p w14:paraId="13024F0B" w14:textId="77777777" w:rsidR="00D95C4C" w:rsidRPr="00E5466F" w:rsidRDefault="00285BB4" w:rsidP="00285BB4">
      <w:pPr>
        <w:pStyle w:val="COMPreambulaDecisions"/>
        <w:rPr>
          <w:rFonts w:asciiTheme="minorBidi" w:eastAsia="SimSun" w:hAnsiTheme="minorBidi" w:cstheme="minorBidi"/>
        </w:rPr>
      </w:pPr>
      <w:r>
        <w:rPr>
          <w:rFonts w:asciiTheme="minorBidi" w:hAnsiTheme="minorBidi"/>
        </w:rPr>
        <w:t>Le Comité,</w:t>
      </w:r>
    </w:p>
    <w:p w14:paraId="5A9F22F3" w14:textId="4F366FDA" w:rsidR="0057439C" w:rsidRPr="00E5466F" w:rsidRDefault="00D95C4C" w:rsidP="00034901">
      <w:pPr>
        <w:pStyle w:val="COMParaDecision"/>
        <w:rPr>
          <w:rFonts w:asciiTheme="minorBidi" w:hAnsiTheme="minorBidi" w:cstheme="minorBidi"/>
        </w:rPr>
      </w:pPr>
      <w:r>
        <w:rPr>
          <w:rFonts w:asciiTheme="minorBidi" w:hAnsiTheme="minorBidi"/>
        </w:rPr>
        <w:t>Ayant examiné</w:t>
      </w:r>
      <w:r>
        <w:rPr>
          <w:rFonts w:asciiTheme="minorBidi" w:hAnsiTheme="minorBidi"/>
          <w:u w:val="none"/>
        </w:rPr>
        <w:t xml:space="preserve"> le document LHE/24/19.COM/12 et </w:t>
      </w:r>
      <w:r w:rsidR="00166131">
        <w:rPr>
          <w:rFonts w:asciiTheme="minorBidi" w:hAnsiTheme="minorBidi"/>
          <w:u w:val="none"/>
        </w:rPr>
        <w:t>ses a</w:t>
      </w:r>
      <w:r>
        <w:rPr>
          <w:rFonts w:asciiTheme="minorBidi" w:hAnsiTheme="minorBidi"/>
          <w:u w:val="none"/>
        </w:rPr>
        <w:t>nnexe</w:t>
      </w:r>
      <w:r w:rsidR="00166131">
        <w:rPr>
          <w:rFonts w:asciiTheme="minorBidi" w:hAnsiTheme="minorBidi"/>
          <w:u w:val="none"/>
        </w:rPr>
        <w:t>s</w:t>
      </w:r>
      <w:r w:rsidR="00AA6E57">
        <w:rPr>
          <w:rFonts w:asciiTheme="minorBidi" w:hAnsiTheme="minorBidi"/>
          <w:u w:val="none"/>
        </w:rPr>
        <w:t> </w:t>
      </w:r>
      <w:r>
        <w:rPr>
          <w:rFonts w:asciiTheme="minorBidi" w:hAnsiTheme="minorBidi"/>
          <w:u w:val="none"/>
        </w:rPr>
        <w:t>;</w:t>
      </w:r>
    </w:p>
    <w:p w14:paraId="260CA8D5" w14:textId="1D2A496C" w:rsidR="0057439C" w:rsidRPr="00E5466F" w:rsidRDefault="0057439C" w:rsidP="00034901">
      <w:pPr>
        <w:pStyle w:val="COMParaDecision"/>
        <w:rPr>
          <w:rFonts w:asciiTheme="minorBidi" w:hAnsiTheme="minorBidi" w:cstheme="minorBidi"/>
        </w:rPr>
      </w:pPr>
      <w:r>
        <w:rPr>
          <w:rFonts w:asciiTheme="minorBidi" w:hAnsiTheme="minorBidi"/>
        </w:rPr>
        <w:t>Rappelant</w:t>
      </w:r>
      <w:r>
        <w:rPr>
          <w:rFonts w:asciiTheme="minorBidi" w:hAnsiTheme="minorBidi"/>
          <w:u w:val="none"/>
        </w:rPr>
        <w:t xml:space="preserve"> l’article</w:t>
      </w:r>
      <w:r w:rsidR="00AA6E57">
        <w:rPr>
          <w:rFonts w:asciiTheme="minorBidi" w:hAnsiTheme="minorBidi"/>
          <w:u w:val="none"/>
        </w:rPr>
        <w:t> </w:t>
      </w:r>
      <w:r>
        <w:rPr>
          <w:rFonts w:asciiTheme="minorBidi" w:hAnsiTheme="minorBidi"/>
          <w:u w:val="none"/>
        </w:rPr>
        <w:t>25.5 de la Convention et le chapitre</w:t>
      </w:r>
      <w:r w:rsidR="00AA6E57">
        <w:rPr>
          <w:rFonts w:asciiTheme="minorBidi" w:hAnsiTheme="minorBidi"/>
          <w:u w:val="none"/>
        </w:rPr>
        <w:t> </w:t>
      </w:r>
      <w:r>
        <w:rPr>
          <w:rFonts w:asciiTheme="minorBidi" w:hAnsiTheme="minorBidi"/>
          <w:u w:val="none"/>
        </w:rPr>
        <w:t>II des Directives opérationnelles,</w:t>
      </w:r>
    </w:p>
    <w:p w14:paraId="4EB5C413" w14:textId="352CA926" w:rsidR="00D95C4C" w:rsidRPr="00E5466F" w:rsidRDefault="002F7227" w:rsidP="00034901">
      <w:pPr>
        <w:pStyle w:val="COMParaDecision"/>
        <w:rPr>
          <w:rFonts w:asciiTheme="minorBidi" w:hAnsiTheme="minorBidi" w:cstheme="minorBidi"/>
        </w:rPr>
      </w:pPr>
      <w:r>
        <w:rPr>
          <w:rFonts w:asciiTheme="minorBidi" w:hAnsiTheme="minorBidi"/>
        </w:rPr>
        <w:t>Rappelant en outre</w:t>
      </w:r>
      <w:r>
        <w:rPr>
          <w:rFonts w:asciiTheme="minorBidi" w:hAnsiTheme="minorBidi"/>
          <w:u w:val="none"/>
        </w:rPr>
        <w:t xml:space="preserve"> ses décisions antérieures concernant les contributions volontaires supplémentaires au Fonds du patrimoine culturel immatériel, et plus récemment sa décision</w:t>
      </w:r>
      <w:r w:rsidR="00AA6E57">
        <w:rPr>
          <w:rFonts w:asciiTheme="minorBidi" w:hAnsiTheme="minorBidi"/>
          <w:u w:val="none"/>
        </w:rPr>
        <w:t> </w:t>
      </w:r>
      <w:hyperlink r:id="rId16" w:history="1">
        <w:r>
          <w:rPr>
            <w:rStyle w:val="Lienhypertexte"/>
            <w:rFonts w:asciiTheme="minorBidi" w:hAnsiTheme="minorBidi"/>
          </w:rPr>
          <w:t>18.COM 13</w:t>
        </w:r>
      </w:hyperlink>
      <w:r>
        <w:rPr>
          <w:rFonts w:asciiTheme="minorBidi" w:hAnsiTheme="minorBidi"/>
          <w:u w:val="none"/>
        </w:rPr>
        <w:t>,</w:t>
      </w:r>
    </w:p>
    <w:p w14:paraId="2E2FFECB" w14:textId="64BDDBE3" w:rsidR="00D95C4C" w:rsidRPr="00E5466F" w:rsidRDefault="006663AE" w:rsidP="00034901">
      <w:pPr>
        <w:pStyle w:val="COMParaDecision"/>
        <w:rPr>
          <w:rFonts w:asciiTheme="minorBidi" w:hAnsiTheme="minorBidi" w:cstheme="minorBidi"/>
          <w:u w:val="none"/>
        </w:rPr>
      </w:pPr>
      <w:r>
        <w:rPr>
          <w:rFonts w:asciiTheme="minorBidi" w:hAnsiTheme="minorBidi"/>
        </w:rPr>
        <w:t>Remercie</w:t>
      </w:r>
      <w:r>
        <w:rPr>
          <w:rFonts w:asciiTheme="minorBidi" w:hAnsiTheme="minorBidi"/>
          <w:u w:val="none"/>
        </w:rPr>
        <w:t xml:space="preserve"> tous les contributeurs qui ont généreusement soutenu la Convention et son Secrétariat depuis la dernière session, à savoir la France, Monaco, le Royaume des Pays-Bas, Saint-Vincent-et-les-Grenadines et le Royaume-Uni de Grande-Bretagne et d</w:t>
      </w:r>
      <w:r w:rsidR="00AA6E57">
        <w:rPr>
          <w:rFonts w:asciiTheme="minorBidi" w:hAnsiTheme="minorBidi"/>
          <w:u w:val="none"/>
        </w:rPr>
        <w:t>’</w:t>
      </w:r>
      <w:r>
        <w:rPr>
          <w:rFonts w:asciiTheme="minorBidi" w:hAnsiTheme="minorBidi"/>
          <w:u w:val="none"/>
        </w:rPr>
        <w:t>Irlande du Nord, ainsi que l</w:t>
      </w:r>
      <w:r w:rsidR="00AA6E57">
        <w:rPr>
          <w:rFonts w:asciiTheme="minorBidi" w:hAnsiTheme="minorBidi"/>
          <w:u w:val="none"/>
        </w:rPr>
        <w:t>’</w:t>
      </w:r>
      <w:r>
        <w:rPr>
          <w:rFonts w:asciiTheme="minorBidi" w:hAnsiTheme="minorBidi"/>
          <w:u w:val="none"/>
        </w:rPr>
        <w:t>Allemagne dans le cadre du programme JPO et la République populaire de Chine pour sa contribution en nature</w:t>
      </w:r>
      <w:r w:rsidR="00AA6E57">
        <w:rPr>
          <w:rFonts w:asciiTheme="minorBidi" w:hAnsiTheme="minorBidi"/>
          <w:u w:val="none"/>
        </w:rPr>
        <w:t> </w:t>
      </w:r>
      <w:r>
        <w:rPr>
          <w:rFonts w:asciiTheme="minorBidi" w:hAnsiTheme="minorBidi"/>
          <w:u w:val="none"/>
        </w:rPr>
        <w:t>;</w:t>
      </w:r>
    </w:p>
    <w:p w14:paraId="024E8F30" w14:textId="09BB2548" w:rsidR="00D95C4C" w:rsidRPr="00E5466F" w:rsidRDefault="00175627" w:rsidP="00034901">
      <w:pPr>
        <w:pStyle w:val="COMParaDecision"/>
        <w:rPr>
          <w:rFonts w:asciiTheme="minorBidi" w:hAnsiTheme="minorBidi" w:cstheme="minorBidi"/>
        </w:rPr>
      </w:pPr>
      <w:r>
        <w:rPr>
          <w:rFonts w:asciiTheme="minorBidi" w:hAnsiTheme="minorBidi"/>
        </w:rPr>
        <w:t>Prend note</w:t>
      </w:r>
      <w:r>
        <w:rPr>
          <w:rFonts w:asciiTheme="minorBidi" w:hAnsiTheme="minorBidi"/>
          <w:u w:val="none"/>
        </w:rPr>
        <w:t xml:space="preserve"> qu</w:t>
      </w:r>
      <w:r w:rsidR="00AA6E57">
        <w:rPr>
          <w:rFonts w:asciiTheme="minorBidi" w:hAnsiTheme="minorBidi"/>
          <w:u w:val="none"/>
        </w:rPr>
        <w:t>’</w:t>
      </w:r>
      <w:r>
        <w:rPr>
          <w:rFonts w:asciiTheme="minorBidi" w:hAnsiTheme="minorBidi"/>
          <w:u w:val="none"/>
        </w:rPr>
        <w:t>en plus des contributions volontaires supplémentaires au Fonds du patrimoine culturel immatériel, la Convention a reçu d</w:t>
      </w:r>
      <w:r w:rsidR="00AA6E57">
        <w:rPr>
          <w:rFonts w:asciiTheme="minorBidi" w:hAnsiTheme="minorBidi"/>
          <w:u w:val="none"/>
        </w:rPr>
        <w:t>’</w:t>
      </w:r>
      <w:r>
        <w:rPr>
          <w:rFonts w:asciiTheme="minorBidi" w:hAnsiTheme="minorBidi"/>
          <w:u w:val="none"/>
        </w:rPr>
        <w:t xml:space="preserve">autres types de soutien financier, et </w:t>
      </w:r>
      <w:r>
        <w:rPr>
          <w:rFonts w:asciiTheme="minorBidi" w:hAnsiTheme="minorBidi"/>
        </w:rPr>
        <w:t>exprime sa gratitude</w:t>
      </w:r>
      <w:r>
        <w:rPr>
          <w:rFonts w:asciiTheme="minorBidi" w:hAnsiTheme="minorBidi"/>
          <w:u w:val="none"/>
        </w:rPr>
        <w:t xml:space="preserve"> à tous les contributeurs qui soutiennent généreusement la Convention</w:t>
      </w:r>
      <w:r w:rsidR="00AA6E57">
        <w:rPr>
          <w:rFonts w:asciiTheme="minorBidi" w:hAnsiTheme="minorBidi"/>
          <w:u w:val="none"/>
        </w:rPr>
        <w:t> </w:t>
      </w:r>
      <w:r>
        <w:rPr>
          <w:rFonts w:asciiTheme="minorBidi" w:hAnsiTheme="minorBidi"/>
          <w:u w:val="none"/>
        </w:rPr>
        <w:t>;</w:t>
      </w:r>
    </w:p>
    <w:p w14:paraId="1AD7C4F5" w14:textId="766DE392" w:rsidR="00D95C4C" w:rsidRPr="00E5466F" w:rsidRDefault="000E7DFD" w:rsidP="00034901">
      <w:pPr>
        <w:pStyle w:val="COMParaDecision"/>
        <w:rPr>
          <w:rFonts w:asciiTheme="minorBidi" w:hAnsiTheme="minorBidi" w:cstheme="minorBidi"/>
        </w:rPr>
      </w:pPr>
      <w:r>
        <w:rPr>
          <w:rFonts w:asciiTheme="minorBidi" w:hAnsiTheme="minorBidi"/>
        </w:rPr>
        <w:lastRenderedPageBreak/>
        <w:t>Encourage</w:t>
      </w:r>
      <w:r>
        <w:rPr>
          <w:rFonts w:asciiTheme="minorBidi" w:hAnsiTheme="minorBidi"/>
          <w:u w:val="none"/>
        </w:rPr>
        <w:t xml:space="preserve"> les contributeurs potentiels à soutenir la Convention, en particulier dans le cadre des deux priorités de financement définies pour la période</w:t>
      </w:r>
      <w:r w:rsidR="00AA6E57">
        <w:rPr>
          <w:rFonts w:asciiTheme="minorBidi" w:hAnsiTheme="minorBidi"/>
          <w:u w:val="none"/>
        </w:rPr>
        <w:t> </w:t>
      </w:r>
      <w:r>
        <w:rPr>
          <w:rFonts w:asciiTheme="minorBidi" w:hAnsiTheme="minorBidi"/>
          <w:u w:val="none"/>
        </w:rPr>
        <w:t xml:space="preserve">2022-2025 et du sous-fonds pour le renforcement des </w:t>
      </w:r>
      <w:r w:rsidR="002F055B">
        <w:rPr>
          <w:rFonts w:asciiTheme="minorBidi" w:hAnsiTheme="minorBidi"/>
          <w:u w:val="none"/>
        </w:rPr>
        <w:t xml:space="preserve">ressources </w:t>
      </w:r>
      <w:r>
        <w:rPr>
          <w:rFonts w:asciiTheme="minorBidi" w:hAnsiTheme="minorBidi"/>
          <w:u w:val="none"/>
        </w:rPr>
        <w:t>humaines du Secrétariat</w:t>
      </w:r>
      <w:r w:rsidR="00AA6E57">
        <w:rPr>
          <w:rFonts w:asciiTheme="minorBidi" w:hAnsiTheme="minorBidi"/>
          <w:u w:val="none"/>
        </w:rPr>
        <w:t> </w:t>
      </w:r>
      <w:r>
        <w:rPr>
          <w:rFonts w:asciiTheme="minorBidi" w:hAnsiTheme="minorBidi"/>
          <w:u w:val="none"/>
        </w:rPr>
        <w:t>;</w:t>
      </w:r>
    </w:p>
    <w:p w14:paraId="62ABBE66" w14:textId="4A50ACFC" w:rsidR="0057439C" w:rsidRPr="00E5466F" w:rsidRDefault="00BF0749" w:rsidP="00034901">
      <w:pPr>
        <w:pStyle w:val="COMParaDecision"/>
        <w:rPr>
          <w:rFonts w:asciiTheme="minorBidi" w:hAnsiTheme="minorBidi" w:cstheme="minorBidi"/>
          <w:u w:val="none"/>
        </w:rPr>
      </w:pPr>
      <w:r>
        <w:rPr>
          <w:rFonts w:asciiTheme="minorBidi" w:hAnsiTheme="minorBidi"/>
        </w:rPr>
        <w:t>Encourage en outre</w:t>
      </w:r>
      <w:r w:rsidRPr="00E34793">
        <w:rPr>
          <w:rFonts w:asciiTheme="minorBidi" w:hAnsiTheme="minorBidi"/>
          <w:u w:val="none"/>
        </w:rPr>
        <w:t xml:space="preserve"> </w:t>
      </w:r>
      <w:r w:rsidRPr="002F055B">
        <w:rPr>
          <w:rFonts w:asciiTheme="minorBidi" w:hAnsiTheme="minorBidi"/>
          <w:u w:val="none"/>
        </w:rPr>
        <w:t>le</w:t>
      </w:r>
      <w:r>
        <w:rPr>
          <w:rFonts w:asciiTheme="minorBidi" w:hAnsiTheme="minorBidi"/>
          <w:u w:val="none"/>
        </w:rPr>
        <w:t xml:space="preserve"> Secrétariat à poursuivre ses efforts pour mobiliser des fonds afin de soutenir la mise en œuvre de la Convention et de répondre positivement aux besoins exprimés par les États parties conformément aux deux priorités de financement</w:t>
      </w:r>
      <w:r w:rsidR="00AA6E57">
        <w:rPr>
          <w:rFonts w:asciiTheme="minorBidi" w:hAnsiTheme="minorBidi"/>
          <w:u w:val="none"/>
        </w:rPr>
        <w:t> </w:t>
      </w:r>
      <w:r>
        <w:rPr>
          <w:rFonts w:asciiTheme="minorBidi" w:hAnsiTheme="minorBidi"/>
          <w:u w:val="none"/>
        </w:rPr>
        <w:t>;</w:t>
      </w:r>
    </w:p>
    <w:p w14:paraId="19AC5F4A" w14:textId="1856F386" w:rsidR="00937D53" w:rsidRPr="00E5466F" w:rsidRDefault="0057439C" w:rsidP="00034901">
      <w:pPr>
        <w:pStyle w:val="COMParaDecision"/>
        <w:rPr>
          <w:rFonts w:asciiTheme="minorBidi" w:hAnsiTheme="minorBidi" w:cstheme="minorBidi"/>
        </w:rPr>
      </w:pPr>
      <w:r>
        <w:rPr>
          <w:rFonts w:asciiTheme="minorBidi" w:hAnsiTheme="minorBidi"/>
        </w:rPr>
        <w:t>Demande</w:t>
      </w:r>
      <w:r>
        <w:rPr>
          <w:rFonts w:asciiTheme="minorBidi" w:hAnsiTheme="minorBidi"/>
          <w:u w:val="none"/>
        </w:rPr>
        <w:t xml:space="preserve"> au Secrétariat de lui faire rapport, lors de sa vingtième session, sur les progrès accomplis dans la mise en œuvre des contributions volontaires supplémentaires reçues depuis la dix-neuvième session.</w:t>
      </w:r>
    </w:p>
    <w:p w14:paraId="1B08DF9D" w14:textId="42AF3AE4" w:rsidR="00F05005" w:rsidRPr="00AA6E57" w:rsidRDefault="00F05005" w:rsidP="00D86BB3">
      <w:pPr>
        <w:rPr>
          <w:rFonts w:asciiTheme="minorBidi" w:eastAsia="SimSun" w:hAnsiTheme="minorBidi" w:cstheme="minorBidi"/>
          <w:sz w:val="22"/>
          <w:szCs w:val="22"/>
          <w:u w:val="single"/>
        </w:rPr>
      </w:pPr>
    </w:p>
    <w:p w14:paraId="57730834" w14:textId="77777777" w:rsidR="00F05005" w:rsidRPr="00E5466F" w:rsidRDefault="00F05005">
      <w:pPr>
        <w:rPr>
          <w:rFonts w:asciiTheme="minorBidi" w:eastAsia="SimSun" w:hAnsiTheme="minorBidi" w:cstheme="minorBidi"/>
          <w:sz w:val="22"/>
          <w:szCs w:val="22"/>
          <w:u w:val="single"/>
        </w:rPr>
      </w:pPr>
      <w:r>
        <w:br w:type="page"/>
      </w:r>
    </w:p>
    <w:p w14:paraId="15D90C08" w14:textId="4B9F1773" w:rsidR="00190205" w:rsidRPr="003D7AC9" w:rsidRDefault="00F05005" w:rsidP="00F05005">
      <w:pPr>
        <w:pStyle w:val="COMTitleDecision"/>
        <w:jc w:val="center"/>
      </w:pPr>
      <w:r>
        <w:lastRenderedPageBreak/>
        <w:t>ANNEXE I</w:t>
      </w:r>
    </w:p>
    <w:p w14:paraId="303B3436" w14:textId="77777777" w:rsidR="0026674E" w:rsidRPr="003D7AC9" w:rsidRDefault="0026674E" w:rsidP="0026674E">
      <w:pPr>
        <w:jc w:val="center"/>
        <w:rPr>
          <w:rFonts w:ascii="Arial" w:eastAsia="SimSun" w:hAnsi="Arial" w:cs="Arial"/>
          <w:b/>
          <w:bCs/>
          <w:sz w:val="22"/>
          <w:szCs w:val="22"/>
        </w:rPr>
      </w:pPr>
      <w:r>
        <w:rPr>
          <w:rFonts w:ascii="Arial" w:hAnsi="Arial"/>
          <w:b/>
          <w:sz w:val="22"/>
        </w:rPr>
        <w:t>Contributions financières et en nature en soutien à la Convention de 2003</w:t>
      </w:r>
    </w:p>
    <w:p w14:paraId="40F60F10" w14:textId="61783745" w:rsidR="00F05005" w:rsidRPr="003D7AC9" w:rsidRDefault="0026674E" w:rsidP="0026674E">
      <w:pPr>
        <w:jc w:val="center"/>
        <w:rPr>
          <w:rFonts w:ascii="Arial" w:eastAsia="SimSun" w:hAnsi="Arial" w:cs="Arial"/>
          <w:b/>
          <w:bCs/>
          <w:sz w:val="22"/>
          <w:szCs w:val="22"/>
        </w:rPr>
      </w:pPr>
      <w:r>
        <w:rPr>
          <w:rFonts w:ascii="Arial" w:hAnsi="Arial"/>
          <w:b/>
          <w:sz w:val="22"/>
        </w:rPr>
        <w:t>pour la période allant du 1er</w:t>
      </w:r>
      <w:r w:rsidR="00AA6E57">
        <w:rPr>
          <w:rFonts w:ascii="Arial" w:hAnsi="Arial"/>
          <w:b/>
          <w:sz w:val="22"/>
        </w:rPr>
        <w:t> </w:t>
      </w:r>
      <w:r>
        <w:rPr>
          <w:rFonts w:ascii="Arial" w:hAnsi="Arial"/>
          <w:b/>
          <w:sz w:val="22"/>
        </w:rPr>
        <w:t>janvier 2024 au 30</w:t>
      </w:r>
      <w:r w:rsidR="00AA6E57">
        <w:rPr>
          <w:rFonts w:ascii="Arial" w:hAnsi="Arial"/>
          <w:b/>
          <w:sz w:val="22"/>
        </w:rPr>
        <w:t> </w:t>
      </w:r>
      <w:r>
        <w:rPr>
          <w:rFonts w:ascii="Arial" w:hAnsi="Arial"/>
          <w:b/>
          <w:sz w:val="22"/>
        </w:rPr>
        <w:t>juin 2024</w:t>
      </w:r>
    </w:p>
    <w:p w14:paraId="562E57BC" w14:textId="77777777" w:rsidR="0026674E" w:rsidRPr="003D7AC9" w:rsidRDefault="0026674E" w:rsidP="0026674E">
      <w:pPr>
        <w:spacing w:before="840" w:after="60"/>
        <w:jc w:val="both"/>
        <w:rPr>
          <w:rFonts w:ascii="Arial" w:hAnsi="Arial"/>
          <w:b/>
          <w:smallCaps/>
          <w:color w:val="000000"/>
        </w:rPr>
      </w:pPr>
      <w:r>
        <w:rPr>
          <w:rFonts w:ascii="Arial" w:hAnsi="Arial"/>
          <w:b/>
          <w:smallCaps/>
          <w:color w:val="000000"/>
        </w:rPr>
        <w:t>Contributions volontaires supplémentaires au Fonds du patrimoine culturel immatériel</w:t>
      </w:r>
    </w:p>
    <w:p w14:paraId="4849BAC3" w14:textId="32941593" w:rsidR="00B04D75" w:rsidRPr="003D7AC9" w:rsidRDefault="00B04D75" w:rsidP="00B04D75">
      <w:pPr>
        <w:spacing w:before="120" w:after="120"/>
        <w:ind w:left="709"/>
        <w:rPr>
          <w:rFonts w:ascii="Arial" w:hAnsi="Arial" w:cs="Arial"/>
          <w:b/>
          <w:color w:val="000000"/>
          <w:sz w:val="20"/>
          <w:szCs w:val="20"/>
        </w:rPr>
      </w:pPr>
      <w:r>
        <w:rPr>
          <w:rFonts w:ascii="Arial" w:hAnsi="Arial"/>
          <w:b/>
          <w:color w:val="000000"/>
          <w:sz w:val="20"/>
        </w:rPr>
        <w:t>Fonds reçus pour les activités du programme</w:t>
      </w:r>
    </w:p>
    <w:tbl>
      <w:tblPr>
        <w:tblW w:w="8930" w:type="dxa"/>
        <w:tblInd w:w="709" w:type="dxa"/>
        <w:tblLook w:val="04A0" w:firstRow="1" w:lastRow="0" w:firstColumn="1" w:lastColumn="0" w:noHBand="0" w:noVBand="1"/>
      </w:tblPr>
      <w:tblGrid>
        <w:gridCol w:w="6603"/>
        <w:gridCol w:w="2327"/>
      </w:tblGrid>
      <w:tr w:rsidR="00B04D75" w:rsidRPr="003D7AC9" w14:paraId="0D4F0D24" w14:textId="77777777" w:rsidTr="00F560BB">
        <w:trPr>
          <w:cantSplit/>
        </w:trPr>
        <w:tc>
          <w:tcPr>
            <w:tcW w:w="6603" w:type="dxa"/>
            <w:vAlign w:val="center"/>
          </w:tcPr>
          <w:p w14:paraId="4F8EAD25" w14:textId="488023E6" w:rsidR="00B04D75" w:rsidRPr="003D7AC9" w:rsidRDefault="00B04D75" w:rsidP="00F560BB">
            <w:pPr>
              <w:spacing w:before="120" w:after="120"/>
              <w:ind w:left="288"/>
              <w:rPr>
                <w:rFonts w:ascii="Arial" w:hAnsi="Arial" w:cs="Arial"/>
                <w:color w:val="000000"/>
                <w:sz w:val="20"/>
                <w:szCs w:val="20"/>
              </w:rPr>
            </w:pPr>
            <w:r>
              <w:rPr>
                <w:rFonts w:ascii="Arial" w:hAnsi="Arial"/>
                <w:color w:val="000000"/>
                <w:sz w:val="20"/>
              </w:rPr>
              <w:t>Saint Vincent-et-les Grenadines</w:t>
            </w:r>
          </w:p>
        </w:tc>
        <w:tc>
          <w:tcPr>
            <w:tcW w:w="2327" w:type="dxa"/>
            <w:vAlign w:val="center"/>
          </w:tcPr>
          <w:p w14:paraId="2F954A45" w14:textId="70C04F06" w:rsidR="00B04D75" w:rsidRPr="003D7AC9" w:rsidRDefault="00B04D75" w:rsidP="00216A49">
            <w:pPr>
              <w:spacing w:before="120" w:after="120"/>
              <w:jc w:val="right"/>
              <w:rPr>
                <w:rFonts w:ascii="Arial" w:hAnsi="Arial" w:cs="Arial"/>
                <w:color w:val="000000"/>
                <w:sz w:val="20"/>
                <w:szCs w:val="20"/>
              </w:rPr>
            </w:pPr>
            <w:r>
              <w:rPr>
                <w:rFonts w:ascii="Arial" w:hAnsi="Arial"/>
                <w:color w:val="000000"/>
                <w:sz w:val="20"/>
              </w:rPr>
              <w:t>73</w:t>
            </w:r>
            <w:r w:rsidR="00AA6E57">
              <w:rPr>
                <w:rFonts w:ascii="Arial" w:hAnsi="Arial"/>
                <w:color w:val="000000"/>
                <w:sz w:val="20"/>
              </w:rPr>
              <w:t> </w:t>
            </w:r>
            <w:r w:rsidR="00216A49" w:rsidRPr="00D520E9">
              <w:rPr>
                <w:rFonts w:ascii="Arial" w:hAnsi="Arial"/>
                <w:color w:val="000000"/>
                <w:sz w:val="20"/>
              </w:rPr>
              <w:t>dollars des</w:t>
            </w:r>
            <w:r w:rsidR="00216A49">
              <w:rPr>
                <w:rFonts w:ascii="Arial" w:hAnsi="Arial"/>
                <w:color w:val="000000"/>
                <w:sz w:val="20"/>
              </w:rPr>
              <w:t xml:space="preserve"> </w:t>
            </w:r>
            <w:r w:rsidR="00216A49">
              <w:rPr>
                <w:rFonts w:ascii="Arial" w:hAnsi="Arial"/>
                <w:color w:val="000000"/>
                <w:sz w:val="20"/>
              </w:rPr>
              <w:br/>
            </w:r>
            <w:r w:rsidR="00216A49" w:rsidRPr="00D520E9">
              <w:rPr>
                <w:rFonts w:ascii="Arial" w:hAnsi="Arial"/>
                <w:color w:val="000000"/>
                <w:sz w:val="20"/>
              </w:rPr>
              <w:t>États-Unis</w:t>
            </w:r>
          </w:p>
        </w:tc>
      </w:tr>
    </w:tbl>
    <w:p w14:paraId="72656E63" w14:textId="1CA4841B" w:rsidR="00B04D75" w:rsidRPr="003D7AC9" w:rsidRDefault="00B04D75" w:rsidP="00B04D75">
      <w:pPr>
        <w:spacing w:before="120" w:after="120"/>
        <w:ind w:left="709"/>
        <w:rPr>
          <w:rFonts w:ascii="Arial" w:hAnsi="Arial" w:cs="Arial"/>
          <w:b/>
          <w:color w:val="000000"/>
          <w:sz w:val="20"/>
          <w:szCs w:val="20"/>
        </w:rPr>
      </w:pPr>
      <w:r>
        <w:rPr>
          <w:rFonts w:ascii="Arial" w:hAnsi="Arial"/>
          <w:b/>
          <w:color w:val="000000"/>
          <w:sz w:val="20"/>
        </w:rPr>
        <w:t xml:space="preserve">Sous-fonds pour le renforcement </w:t>
      </w:r>
      <w:r w:rsidR="00216A49" w:rsidRPr="00D520E9">
        <w:rPr>
          <w:rFonts w:ascii="Arial" w:hAnsi="Arial"/>
          <w:b/>
          <w:color w:val="000000"/>
          <w:sz w:val="20"/>
        </w:rPr>
        <w:t xml:space="preserve">des </w:t>
      </w:r>
      <w:r w:rsidR="00216A49">
        <w:rPr>
          <w:rFonts w:ascii="Arial" w:hAnsi="Arial"/>
          <w:b/>
          <w:color w:val="000000"/>
          <w:sz w:val="20"/>
        </w:rPr>
        <w:t>ressources</w:t>
      </w:r>
      <w:r w:rsidR="00216A49" w:rsidRPr="00D520E9">
        <w:rPr>
          <w:rFonts w:ascii="Arial" w:hAnsi="Arial"/>
          <w:b/>
          <w:color w:val="000000"/>
          <w:sz w:val="20"/>
        </w:rPr>
        <w:t xml:space="preserve"> humaines </w:t>
      </w:r>
      <w:r>
        <w:rPr>
          <w:rFonts w:ascii="Arial" w:hAnsi="Arial"/>
          <w:b/>
          <w:color w:val="000000"/>
          <w:sz w:val="20"/>
        </w:rPr>
        <w:t>du Secrétariat</w:t>
      </w:r>
    </w:p>
    <w:tbl>
      <w:tblPr>
        <w:tblW w:w="8930" w:type="dxa"/>
        <w:tblInd w:w="709" w:type="dxa"/>
        <w:tblLook w:val="04A0" w:firstRow="1" w:lastRow="0" w:firstColumn="1" w:lastColumn="0" w:noHBand="0" w:noVBand="1"/>
      </w:tblPr>
      <w:tblGrid>
        <w:gridCol w:w="6603"/>
        <w:gridCol w:w="2327"/>
      </w:tblGrid>
      <w:tr w:rsidR="00B04D75" w:rsidRPr="003D7AC9" w14:paraId="698F60B3" w14:textId="77777777" w:rsidTr="00F560BB">
        <w:trPr>
          <w:cantSplit/>
        </w:trPr>
        <w:tc>
          <w:tcPr>
            <w:tcW w:w="6603" w:type="dxa"/>
            <w:vAlign w:val="center"/>
          </w:tcPr>
          <w:p w14:paraId="3848B2C4" w14:textId="48346C61" w:rsidR="00B04D75" w:rsidRPr="003D7AC9" w:rsidRDefault="00B04D75" w:rsidP="00F560BB">
            <w:pPr>
              <w:spacing w:before="120" w:after="120"/>
              <w:ind w:left="288"/>
              <w:rPr>
                <w:rFonts w:ascii="Arial" w:hAnsi="Arial" w:cs="Arial"/>
                <w:color w:val="000000"/>
                <w:sz w:val="20"/>
                <w:szCs w:val="20"/>
              </w:rPr>
            </w:pPr>
            <w:r>
              <w:rPr>
                <w:rFonts w:ascii="Arial" w:hAnsi="Arial"/>
                <w:color w:val="000000"/>
                <w:sz w:val="20"/>
              </w:rPr>
              <w:t>Royaume-Uni de Grande-Bretagne et d</w:t>
            </w:r>
            <w:r w:rsidR="00AA6E57">
              <w:rPr>
                <w:rFonts w:ascii="Arial" w:hAnsi="Arial"/>
                <w:color w:val="000000"/>
                <w:sz w:val="20"/>
              </w:rPr>
              <w:t>’</w:t>
            </w:r>
            <w:r>
              <w:rPr>
                <w:rFonts w:ascii="Arial" w:hAnsi="Arial"/>
                <w:color w:val="000000"/>
                <w:sz w:val="20"/>
              </w:rPr>
              <w:t>Irlande du Nord</w:t>
            </w:r>
          </w:p>
        </w:tc>
        <w:tc>
          <w:tcPr>
            <w:tcW w:w="2327" w:type="dxa"/>
            <w:vAlign w:val="center"/>
          </w:tcPr>
          <w:p w14:paraId="57FEEB22" w14:textId="6E6CBB13" w:rsidR="00B04D75" w:rsidRPr="003D7AC9" w:rsidRDefault="00B04D75" w:rsidP="00F560BB">
            <w:pPr>
              <w:spacing w:before="120" w:after="120"/>
              <w:jc w:val="right"/>
              <w:rPr>
                <w:rFonts w:ascii="Arial" w:hAnsi="Arial" w:cs="Arial"/>
                <w:color w:val="000000"/>
                <w:sz w:val="20"/>
                <w:szCs w:val="20"/>
              </w:rPr>
            </w:pPr>
            <w:r>
              <w:rPr>
                <w:rFonts w:ascii="Arial" w:hAnsi="Arial"/>
                <w:color w:val="000000"/>
                <w:sz w:val="20"/>
              </w:rPr>
              <w:t>63 982</w:t>
            </w:r>
            <w:r w:rsidR="00AA6E57">
              <w:rPr>
                <w:rFonts w:ascii="Arial" w:hAnsi="Arial"/>
                <w:color w:val="000000"/>
                <w:sz w:val="20"/>
              </w:rPr>
              <w:t> </w:t>
            </w:r>
            <w:r w:rsidR="00216A49" w:rsidRPr="00D520E9">
              <w:rPr>
                <w:rFonts w:ascii="Arial" w:hAnsi="Arial"/>
                <w:color w:val="000000"/>
                <w:sz w:val="20"/>
              </w:rPr>
              <w:t>dollars des</w:t>
            </w:r>
            <w:r w:rsidR="00216A49">
              <w:rPr>
                <w:rFonts w:ascii="Arial" w:hAnsi="Arial"/>
                <w:color w:val="000000"/>
                <w:sz w:val="20"/>
              </w:rPr>
              <w:t xml:space="preserve"> </w:t>
            </w:r>
            <w:r w:rsidR="00216A49">
              <w:rPr>
                <w:rFonts w:ascii="Arial" w:hAnsi="Arial"/>
                <w:color w:val="000000"/>
                <w:sz w:val="20"/>
              </w:rPr>
              <w:br/>
            </w:r>
            <w:r w:rsidR="00216A49" w:rsidRPr="00D520E9">
              <w:rPr>
                <w:rFonts w:ascii="Arial" w:hAnsi="Arial"/>
                <w:color w:val="000000"/>
                <w:sz w:val="20"/>
              </w:rPr>
              <w:t>États-Unis</w:t>
            </w:r>
          </w:p>
        </w:tc>
      </w:tr>
    </w:tbl>
    <w:p w14:paraId="2EADA20B" w14:textId="77777777" w:rsidR="0026674E" w:rsidRPr="003D7AC9" w:rsidRDefault="0026674E" w:rsidP="0026674E">
      <w:pPr>
        <w:jc w:val="center"/>
        <w:rPr>
          <w:rFonts w:ascii="Arial" w:eastAsia="SimSun" w:hAnsi="Arial" w:cs="Arial"/>
          <w:b/>
          <w:bCs/>
          <w:sz w:val="22"/>
          <w:szCs w:val="22"/>
          <w:lang w:val="en-GB"/>
        </w:rPr>
      </w:pPr>
    </w:p>
    <w:p w14:paraId="3F4A607C" w14:textId="5C51BBBD" w:rsidR="00C5725E" w:rsidRPr="003D7AC9" w:rsidRDefault="0026674E" w:rsidP="0026674E">
      <w:pPr>
        <w:pStyle w:val="COMTitleDecision"/>
        <w:ind w:left="0"/>
        <w:jc w:val="left"/>
        <w:rPr>
          <w:rFonts w:cs="Times New Roman"/>
          <w:smallCaps/>
          <w:color w:val="000000"/>
          <w:sz w:val="24"/>
          <w:szCs w:val="24"/>
        </w:rPr>
      </w:pPr>
      <w:r>
        <w:rPr>
          <w:smallCaps/>
          <w:color w:val="000000"/>
          <w:sz w:val="24"/>
        </w:rPr>
        <w:t>Prêts et détachements</w:t>
      </w:r>
      <w:r>
        <w:rPr>
          <w:smallCaps/>
          <w:color w:val="000000"/>
          <w:vertAlign w:val="superscript"/>
        </w:rPr>
        <w:t xml:space="preserve"> </w:t>
      </w:r>
      <w:r w:rsidR="00E20CE1">
        <w:rPr>
          <w:rStyle w:val="Appelnotedebasdep"/>
          <w:smallCaps/>
          <w:color w:val="000000"/>
        </w:rPr>
        <w:footnoteReference w:id="6"/>
      </w:r>
      <w:r w:rsidR="00E20CE1">
        <w:rPr>
          <w:smallCaps/>
          <w:color w:val="000000"/>
          <w:vertAlign w:val="superscript"/>
        </w:rPr>
        <w:t xml:space="preserve">, </w:t>
      </w:r>
      <w:r w:rsidR="00E20CE1">
        <w:rPr>
          <w:rStyle w:val="Appelnotedebasdep"/>
          <w:smallCaps/>
          <w:color w:val="000000"/>
        </w:rPr>
        <w:footnoteReference w:id="7"/>
      </w:r>
    </w:p>
    <w:tbl>
      <w:tblPr>
        <w:tblW w:w="8930" w:type="dxa"/>
        <w:tblInd w:w="709" w:type="dxa"/>
        <w:tblLook w:val="04A0" w:firstRow="1" w:lastRow="0" w:firstColumn="1" w:lastColumn="0" w:noHBand="0" w:noVBand="1"/>
      </w:tblPr>
      <w:tblGrid>
        <w:gridCol w:w="6603"/>
        <w:gridCol w:w="2327"/>
      </w:tblGrid>
      <w:tr w:rsidR="0026674E" w:rsidRPr="003D7AC9" w14:paraId="1B605FB1" w14:textId="77777777" w:rsidTr="00E46C36">
        <w:trPr>
          <w:cantSplit/>
        </w:trPr>
        <w:tc>
          <w:tcPr>
            <w:tcW w:w="6603" w:type="dxa"/>
            <w:vAlign w:val="center"/>
          </w:tcPr>
          <w:p w14:paraId="6DD5994A" w14:textId="1DB79D0F" w:rsidR="0026674E" w:rsidRPr="003D7AC9" w:rsidRDefault="0026674E" w:rsidP="00E46C36">
            <w:pPr>
              <w:spacing w:before="60" w:after="60"/>
              <w:ind w:left="288"/>
              <w:rPr>
                <w:rFonts w:ascii="Arial" w:hAnsi="Arial" w:cs="Arial"/>
                <w:color w:val="000000"/>
                <w:sz w:val="20"/>
                <w:szCs w:val="20"/>
              </w:rPr>
            </w:pPr>
            <w:r>
              <w:rPr>
                <w:rFonts w:ascii="Arial" w:hAnsi="Arial"/>
                <w:color w:val="000000"/>
                <w:sz w:val="20"/>
              </w:rPr>
              <w:t>Chine</w:t>
            </w:r>
          </w:p>
        </w:tc>
        <w:tc>
          <w:tcPr>
            <w:tcW w:w="2327" w:type="dxa"/>
            <w:vAlign w:val="center"/>
          </w:tcPr>
          <w:p w14:paraId="3666A8A4" w14:textId="020913BA" w:rsidR="0026674E" w:rsidRPr="003D7AC9" w:rsidRDefault="00DD0277" w:rsidP="00E46C36">
            <w:pPr>
              <w:spacing w:before="60" w:after="60"/>
              <w:jc w:val="right"/>
              <w:rPr>
                <w:rFonts w:ascii="Arial" w:hAnsi="Arial" w:cs="Arial"/>
                <w:color w:val="000000"/>
                <w:sz w:val="20"/>
                <w:szCs w:val="20"/>
              </w:rPr>
            </w:pPr>
            <w:r>
              <w:rPr>
                <w:rFonts w:ascii="Arial" w:hAnsi="Arial"/>
                <w:sz w:val="20"/>
              </w:rPr>
              <w:t>6 mois au niveau</w:t>
            </w:r>
            <w:r w:rsidR="00AA6E57">
              <w:rPr>
                <w:rFonts w:ascii="Arial" w:hAnsi="Arial"/>
                <w:sz w:val="20"/>
              </w:rPr>
              <w:t> </w:t>
            </w:r>
            <w:r>
              <w:rPr>
                <w:rFonts w:ascii="Arial" w:hAnsi="Arial"/>
                <w:sz w:val="20"/>
              </w:rPr>
              <w:t>P-2</w:t>
            </w:r>
          </w:p>
        </w:tc>
      </w:tr>
    </w:tbl>
    <w:p w14:paraId="2865A5A4" w14:textId="525A41EE" w:rsidR="00C544A6" w:rsidRPr="003D7AC9" w:rsidRDefault="00C544A6" w:rsidP="0026674E">
      <w:pPr>
        <w:rPr>
          <w:rFonts w:ascii="Arial" w:eastAsia="SimSun" w:hAnsi="Arial" w:cs="Arial"/>
          <w:sz w:val="22"/>
          <w:szCs w:val="22"/>
          <w:lang w:val="en-GB"/>
        </w:rPr>
      </w:pPr>
    </w:p>
    <w:p w14:paraId="6BA0306F" w14:textId="77777777" w:rsidR="00C544A6" w:rsidRPr="003D7AC9" w:rsidRDefault="00C544A6">
      <w:pPr>
        <w:rPr>
          <w:rFonts w:ascii="Arial" w:eastAsia="SimSun" w:hAnsi="Arial" w:cs="Arial"/>
          <w:sz w:val="22"/>
          <w:szCs w:val="22"/>
        </w:rPr>
      </w:pPr>
      <w:r>
        <w:br w:type="page"/>
      </w:r>
    </w:p>
    <w:p w14:paraId="691B2B55" w14:textId="710F2516" w:rsidR="00C5725E" w:rsidRPr="00E5466F" w:rsidRDefault="00C544A6" w:rsidP="00E5466F">
      <w:pPr>
        <w:spacing w:before="240" w:after="120"/>
        <w:jc w:val="center"/>
        <w:rPr>
          <w:rFonts w:ascii="Arial" w:hAnsi="Arial" w:cs="Arial"/>
          <w:b/>
          <w:sz w:val="22"/>
          <w:szCs w:val="22"/>
        </w:rPr>
      </w:pPr>
      <w:r>
        <w:rPr>
          <w:rFonts w:ascii="Arial" w:hAnsi="Arial"/>
          <w:b/>
          <w:sz w:val="22"/>
        </w:rPr>
        <w:lastRenderedPageBreak/>
        <w:t>ANNEXE II</w:t>
      </w:r>
    </w:p>
    <w:p w14:paraId="31F6C331" w14:textId="3CB3BA0B" w:rsidR="00C544A6" w:rsidRPr="00E5466F" w:rsidRDefault="00C544A6" w:rsidP="00E5466F">
      <w:pPr>
        <w:jc w:val="center"/>
        <w:rPr>
          <w:rFonts w:ascii="Arial" w:eastAsia="SimSun" w:hAnsi="Arial" w:cs="Arial"/>
          <w:b/>
          <w:bCs/>
          <w:sz w:val="22"/>
          <w:szCs w:val="22"/>
        </w:rPr>
      </w:pPr>
      <w:r>
        <w:rPr>
          <w:rFonts w:ascii="Arial" w:hAnsi="Arial"/>
          <w:b/>
          <w:sz w:val="22"/>
        </w:rPr>
        <w:t>Activités soutenues par des contributions volontaires supplémentaires au Fonds du patrimoine culturel immatériel (en cours pour la période du 1er</w:t>
      </w:r>
      <w:r w:rsidR="00AA6E57">
        <w:rPr>
          <w:rFonts w:ascii="Arial" w:hAnsi="Arial"/>
          <w:b/>
          <w:sz w:val="22"/>
        </w:rPr>
        <w:t> </w:t>
      </w:r>
      <w:r>
        <w:rPr>
          <w:rFonts w:ascii="Arial" w:hAnsi="Arial"/>
          <w:b/>
          <w:sz w:val="22"/>
        </w:rPr>
        <w:t>janvier 2024 au 30</w:t>
      </w:r>
      <w:r w:rsidR="00AA6E57">
        <w:rPr>
          <w:rFonts w:ascii="Arial" w:hAnsi="Arial"/>
          <w:b/>
          <w:sz w:val="22"/>
        </w:rPr>
        <w:t> </w:t>
      </w:r>
      <w:r>
        <w:rPr>
          <w:rFonts w:ascii="Arial" w:hAnsi="Arial"/>
          <w:b/>
          <w:sz w:val="22"/>
        </w:rPr>
        <w:t>juin 2024)</w:t>
      </w:r>
    </w:p>
    <w:p w14:paraId="0A9CA872" w14:textId="77777777" w:rsidR="00C544A6" w:rsidRPr="00AA6E57" w:rsidRDefault="00C544A6" w:rsidP="0026674E">
      <w:pPr>
        <w:rPr>
          <w:rFonts w:ascii="Arial" w:eastAsia="SimSun" w:hAnsi="Arial" w:cs="Arial"/>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3265"/>
      </w:tblGrid>
      <w:tr w:rsidR="00C544A6" w:rsidRPr="003D7AC9" w14:paraId="1184F58D" w14:textId="77777777" w:rsidTr="00E5466F">
        <w:trPr>
          <w:cantSplit/>
          <w:trHeight w:val="289"/>
        </w:trPr>
        <w:tc>
          <w:tcPr>
            <w:tcW w:w="6374" w:type="dxa"/>
            <w:tcBorders>
              <w:top w:val="single" w:sz="4" w:space="0" w:color="auto"/>
              <w:left w:val="single" w:sz="4" w:space="0" w:color="auto"/>
              <w:bottom w:val="single" w:sz="4" w:space="0" w:color="auto"/>
              <w:right w:val="nil"/>
            </w:tcBorders>
            <w:vAlign w:val="center"/>
            <w:hideMark/>
          </w:tcPr>
          <w:p w14:paraId="32E61616" w14:textId="77777777" w:rsidR="00C544A6" w:rsidRPr="003D7AC9" w:rsidRDefault="00C544A6" w:rsidP="006D2593">
            <w:pPr>
              <w:pStyle w:val="COMPara"/>
              <w:numPr>
                <w:ilvl w:val="0"/>
                <w:numId w:val="0"/>
              </w:numPr>
              <w:spacing w:before="120"/>
              <w:jc w:val="center"/>
              <w:rPr>
                <w:rFonts w:asciiTheme="minorBidi" w:hAnsiTheme="minorBidi" w:cstheme="minorBidi"/>
                <w:b/>
              </w:rPr>
            </w:pPr>
            <w:r>
              <w:rPr>
                <w:rFonts w:asciiTheme="minorBidi" w:hAnsiTheme="minorBidi"/>
                <w:b/>
              </w:rPr>
              <w:t>Projet</w:t>
            </w:r>
          </w:p>
        </w:tc>
        <w:tc>
          <w:tcPr>
            <w:tcW w:w="3265" w:type="dxa"/>
            <w:tcBorders>
              <w:top w:val="single" w:sz="4" w:space="0" w:color="auto"/>
              <w:left w:val="nil"/>
              <w:bottom w:val="single" w:sz="4" w:space="0" w:color="auto"/>
              <w:right w:val="single" w:sz="4" w:space="0" w:color="auto"/>
            </w:tcBorders>
            <w:vAlign w:val="center"/>
            <w:hideMark/>
          </w:tcPr>
          <w:p w14:paraId="3FEA106D" w14:textId="77777777" w:rsidR="00C544A6" w:rsidRPr="003D7AC9" w:rsidRDefault="00C544A6" w:rsidP="006D2593">
            <w:pPr>
              <w:pStyle w:val="COMPara"/>
              <w:numPr>
                <w:ilvl w:val="0"/>
                <w:numId w:val="0"/>
              </w:numPr>
              <w:spacing w:before="120"/>
              <w:rPr>
                <w:rFonts w:asciiTheme="minorBidi" w:hAnsiTheme="minorBidi" w:cstheme="minorBidi"/>
                <w:b/>
              </w:rPr>
            </w:pPr>
            <w:r>
              <w:rPr>
                <w:rFonts w:asciiTheme="minorBidi" w:hAnsiTheme="minorBidi"/>
                <w:b/>
              </w:rPr>
              <w:t>Dernier rapport publié</w:t>
            </w:r>
          </w:p>
        </w:tc>
      </w:tr>
      <w:tr w:rsidR="00C544A6" w:rsidRPr="00FE6BB7" w14:paraId="3018323F" w14:textId="77777777" w:rsidTr="00E5466F">
        <w:trPr>
          <w:cantSplit/>
          <w:trHeight w:val="712"/>
        </w:trPr>
        <w:tc>
          <w:tcPr>
            <w:tcW w:w="9639" w:type="dxa"/>
            <w:gridSpan w:val="2"/>
            <w:tcBorders>
              <w:top w:val="single" w:sz="4" w:space="0" w:color="auto"/>
              <w:left w:val="nil"/>
              <w:bottom w:val="nil"/>
              <w:right w:val="nil"/>
            </w:tcBorders>
            <w:hideMark/>
          </w:tcPr>
          <w:p w14:paraId="34CCCE6E" w14:textId="79CFB98A" w:rsidR="00C544A6" w:rsidRPr="003D7AC9" w:rsidRDefault="00C544A6" w:rsidP="006D2593">
            <w:pPr>
              <w:pStyle w:val="COMPara"/>
              <w:numPr>
                <w:ilvl w:val="0"/>
                <w:numId w:val="0"/>
              </w:numPr>
              <w:spacing w:before="120"/>
              <w:rPr>
                <w:rFonts w:asciiTheme="minorBidi" w:hAnsiTheme="minorBidi" w:cstheme="minorBidi"/>
                <w:b/>
                <w:bCs/>
              </w:rPr>
            </w:pPr>
            <w:r>
              <w:rPr>
                <w:rFonts w:asciiTheme="minorBidi" w:hAnsiTheme="minorBidi"/>
                <w:b/>
              </w:rPr>
              <w:t>Priorité</w:t>
            </w:r>
            <w:r w:rsidR="00AA6E57">
              <w:rPr>
                <w:rFonts w:asciiTheme="minorBidi" w:hAnsiTheme="minorBidi"/>
                <w:b/>
              </w:rPr>
              <w:t> </w:t>
            </w:r>
            <w:r>
              <w:rPr>
                <w:rFonts w:asciiTheme="minorBidi" w:hAnsiTheme="minorBidi"/>
                <w:b/>
              </w:rPr>
              <w:t>1</w:t>
            </w:r>
            <w:r w:rsidR="00AA6E57">
              <w:rPr>
                <w:rFonts w:asciiTheme="minorBidi" w:hAnsiTheme="minorBidi"/>
                <w:b/>
              </w:rPr>
              <w:t> </w:t>
            </w:r>
            <w:r>
              <w:rPr>
                <w:rFonts w:asciiTheme="minorBidi" w:hAnsiTheme="minorBidi"/>
                <w:b/>
              </w:rPr>
              <w:t>: Renforce</w:t>
            </w:r>
            <w:r w:rsidR="009E320C">
              <w:rPr>
                <w:rFonts w:asciiTheme="minorBidi" w:hAnsiTheme="minorBidi"/>
                <w:b/>
              </w:rPr>
              <w:t>ment d</w:t>
            </w:r>
            <w:r>
              <w:rPr>
                <w:rFonts w:asciiTheme="minorBidi" w:hAnsiTheme="minorBidi"/>
                <w:b/>
              </w:rPr>
              <w:t xml:space="preserve">es capacités de sauvegarde du patrimoine culturel immatériel par </w:t>
            </w:r>
            <w:r w:rsidR="00216A49">
              <w:rPr>
                <w:rFonts w:asciiTheme="minorBidi" w:hAnsiTheme="minorBidi"/>
                <w:b/>
              </w:rPr>
              <w:t>le biais d’</w:t>
            </w:r>
            <w:r>
              <w:rPr>
                <w:rFonts w:asciiTheme="minorBidi" w:hAnsiTheme="minorBidi"/>
                <w:b/>
              </w:rPr>
              <w:t xml:space="preserve">approches multimodales et </w:t>
            </w:r>
            <w:r w:rsidR="00216A49">
              <w:rPr>
                <w:rFonts w:asciiTheme="minorBidi" w:hAnsiTheme="minorBidi"/>
                <w:b/>
              </w:rPr>
              <w:t xml:space="preserve">de contribution </w:t>
            </w:r>
            <w:r>
              <w:rPr>
                <w:rFonts w:asciiTheme="minorBidi" w:hAnsiTheme="minorBidi"/>
                <w:b/>
              </w:rPr>
              <w:t>au développement durable</w:t>
            </w:r>
          </w:p>
        </w:tc>
      </w:tr>
      <w:tr w:rsidR="00C60CC6" w:rsidRPr="00FE6BB7" w14:paraId="6FC3CFF4" w14:textId="77777777" w:rsidTr="00E5466F">
        <w:trPr>
          <w:cantSplit/>
          <w:trHeight w:val="319"/>
        </w:trPr>
        <w:tc>
          <w:tcPr>
            <w:tcW w:w="9639" w:type="dxa"/>
            <w:gridSpan w:val="2"/>
            <w:tcBorders>
              <w:top w:val="single" w:sz="4" w:space="0" w:color="auto"/>
              <w:left w:val="nil"/>
              <w:bottom w:val="nil"/>
              <w:right w:val="nil"/>
            </w:tcBorders>
          </w:tcPr>
          <w:p w14:paraId="644615EB" w14:textId="04D1F60E" w:rsidR="00C60CC6" w:rsidRPr="00E5466F" w:rsidRDefault="00C60CC6" w:rsidP="006D2593">
            <w:pPr>
              <w:pStyle w:val="COMPara"/>
              <w:numPr>
                <w:ilvl w:val="0"/>
                <w:numId w:val="0"/>
              </w:numPr>
              <w:spacing w:before="120"/>
              <w:rPr>
                <w:rFonts w:asciiTheme="minorBidi" w:hAnsiTheme="minorBidi" w:cstheme="minorBidi"/>
                <w:i/>
                <w:iCs/>
                <w:u w:val="single"/>
              </w:rPr>
            </w:pPr>
            <w:r>
              <w:rPr>
                <w:rFonts w:asciiTheme="minorBidi" w:hAnsiTheme="minorBidi"/>
                <w:i/>
                <w:u w:val="single"/>
              </w:rPr>
              <w:t>Projets soutenus par des contributions volontaires supplémentaires reçues depuis janvier 2022</w:t>
            </w:r>
          </w:p>
        </w:tc>
      </w:tr>
      <w:tr w:rsidR="00C60CC6" w:rsidRPr="003D7AC9" w14:paraId="697F9C52" w14:textId="77777777" w:rsidTr="006D2593">
        <w:trPr>
          <w:cantSplit/>
          <w:trHeight w:val="845"/>
        </w:trPr>
        <w:tc>
          <w:tcPr>
            <w:tcW w:w="6374" w:type="dxa"/>
            <w:tcBorders>
              <w:top w:val="nil"/>
              <w:left w:val="nil"/>
              <w:bottom w:val="nil"/>
              <w:right w:val="nil"/>
            </w:tcBorders>
            <w:hideMark/>
          </w:tcPr>
          <w:p w14:paraId="1A1B5DB2" w14:textId="24BB7920" w:rsidR="00C60CC6" w:rsidRPr="003D7AC9" w:rsidRDefault="00C60CC6" w:rsidP="00FB4988">
            <w:pPr>
              <w:pStyle w:val="COMPara"/>
              <w:numPr>
                <w:ilvl w:val="0"/>
                <w:numId w:val="0"/>
              </w:numPr>
              <w:spacing w:before="120"/>
              <w:rPr>
                <w:rFonts w:asciiTheme="minorBidi" w:hAnsiTheme="minorBidi" w:cstheme="minorBidi"/>
                <w:highlight w:val="cyan"/>
              </w:rPr>
            </w:pPr>
            <w:r>
              <w:rPr>
                <w:rFonts w:asciiTheme="minorBidi" w:hAnsiTheme="minorBidi"/>
              </w:rPr>
              <w:t xml:space="preserve">Manuel pratique sur les rapports périodiques </w:t>
            </w:r>
            <w:r w:rsidR="00216A49">
              <w:rPr>
                <w:rFonts w:asciiTheme="minorBidi" w:hAnsiTheme="minorBidi"/>
              </w:rPr>
              <w:t xml:space="preserve">avec </w:t>
            </w:r>
            <w:r>
              <w:rPr>
                <w:rFonts w:asciiTheme="minorBidi" w:hAnsiTheme="minorBidi"/>
              </w:rPr>
              <w:t>un outil d</w:t>
            </w:r>
            <w:r w:rsidR="00AA6E57">
              <w:rPr>
                <w:rFonts w:asciiTheme="minorBidi" w:hAnsiTheme="minorBidi"/>
              </w:rPr>
              <w:t>’</w:t>
            </w:r>
            <w:r>
              <w:rPr>
                <w:rFonts w:asciiTheme="minorBidi" w:hAnsiTheme="minorBidi"/>
              </w:rPr>
              <w:t>auto-apprentissage sur le cadre de résultats globaux pour la mise en œuvre de la Convention pour la sauvegarde du patrimoine culturel immatériel</w:t>
            </w:r>
          </w:p>
        </w:tc>
        <w:tc>
          <w:tcPr>
            <w:tcW w:w="3265" w:type="dxa"/>
            <w:tcBorders>
              <w:top w:val="nil"/>
              <w:left w:val="nil"/>
              <w:bottom w:val="nil"/>
              <w:right w:val="nil"/>
            </w:tcBorders>
            <w:hideMark/>
          </w:tcPr>
          <w:p w14:paraId="26E63B59" w14:textId="472278F9" w:rsidR="00C60CC6" w:rsidRPr="003D7AC9" w:rsidRDefault="0014064E" w:rsidP="006D2593">
            <w:pPr>
              <w:pStyle w:val="COMPara"/>
              <w:numPr>
                <w:ilvl w:val="0"/>
                <w:numId w:val="0"/>
              </w:numPr>
              <w:spacing w:before="120"/>
              <w:rPr>
                <w:rFonts w:asciiTheme="minorBidi" w:hAnsiTheme="minorBidi" w:cstheme="minorBidi"/>
                <w:highlight w:val="cyan"/>
              </w:rPr>
            </w:pPr>
            <w:hyperlink r:id="rId17" w:history="1">
              <w:r w:rsidR="00FE6BB7">
                <w:rPr>
                  <w:rStyle w:val="Lienhypertexte"/>
                  <w:rFonts w:asciiTheme="minorBidi" w:hAnsiTheme="minorBidi"/>
                </w:rPr>
                <w:t>Voir la page du projet</w:t>
              </w:r>
            </w:hyperlink>
          </w:p>
        </w:tc>
      </w:tr>
      <w:tr w:rsidR="00C60CC6" w:rsidRPr="003D7AC9" w14:paraId="37E04782" w14:textId="77777777" w:rsidTr="006D2593">
        <w:trPr>
          <w:cantSplit/>
          <w:trHeight w:val="742"/>
        </w:trPr>
        <w:tc>
          <w:tcPr>
            <w:tcW w:w="6374" w:type="dxa"/>
            <w:tcBorders>
              <w:top w:val="nil"/>
              <w:left w:val="nil"/>
              <w:bottom w:val="nil"/>
              <w:right w:val="nil"/>
            </w:tcBorders>
            <w:hideMark/>
          </w:tcPr>
          <w:p w14:paraId="152967C2" w14:textId="1087B2B7" w:rsidR="00C60CC6" w:rsidRPr="003D7AC9" w:rsidRDefault="00C60CC6" w:rsidP="00FB4988">
            <w:pPr>
              <w:pStyle w:val="COMPara"/>
              <w:numPr>
                <w:ilvl w:val="0"/>
                <w:numId w:val="0"/>
              </w:numPr>
              <w:spacing w:before="120"/>
              <w:rPr>
                <w:rFonts w:asciiTheme="minorBidi" w:hAnsiTheme="minorBidi" w:cstheme="minorBidi"/>
                <w:highlight w:val="cyan"/>
              </w:rPr>
            </w:pPr>
            <w:r>
              <w:rPr>
                <w:rFonts w:asciiTheme="minorBidi" w:hAnsiTheme="minorBidi"/>
              </w:rPr>
              <w:t xml:space="preserve">Renforcer les capacités aux niveaux national et local pour la sauvegarde du patrimoine culturel immatériel en République-Unie de Tanzanie et </w:t>
            </w:r>
            <w:r w:rsidR="00216A49">
              <w:rPr>
                <w:rFonts w:asciiTheme="minorBidi" w:hAnsiTheme="minorBidi"/>
              </w:rPr>
              <w:t xml:space="preserve">la contribution </w:t>
            </w:r>
            <w:r>
              <w:rPr>
                <w:rFonts w:asciiTheme="minorBidi" w:hAnsiTheme="minorBidi"/>
              </w:rPr>
              <w:t>au développement durable</w:t>
            </w:r>
          </w:p>
        </w:tc>
        <w:tc>
          <w:tcPr>
            <w:tcW w:w="3265" w:type="dxa"/>
            <w:tcBorders>
              <w:top w:val="nil"/>
              <w:left w:val="nil"/>
              <w:bottom w:val="nil"/>
              <w:right w:val="nil"/>
            </w:tcBorders>
            <w:hideMark/>
          </w:tcPr>
          <w:p w14:paraId="707E49C0" w14:textId="40DFCA2E" w:rsidR="00C60CC6" w:rsidRPr="003D7AC9" w:rsidRDefault="0014064E" w:rsidP="006D2593">
            <w:pPr>
              <w:pStyle w:val="COMPara"/>
              <w:numPr>
                <w:ilvl w:val="0"/>
                <w:numId w:val="0"/>
              </w:numPr>
              <w:spacing w:before="120"/>
              <w:rPr>
                <w:rFonts w:asciiTheme="minorBidi" w:hAnsiTheme="minorBidi" w:cstheme="minorBidi"/>
              </w:rPr>
            </w:pPr>
            <w:hyperlink r:id="rId18" w:history="1">
              <w:r w:rsidR="00FE6BB7">
                <w:rPr>
                  <w:rStyle w:val="Lienhypertexte"/>
                  <w:rFonts w:asciiTheme="minorBidi" w:hAnsiTheme="minorBidi"/>
                </w:rPr>
                <w:t>Voir la page du projet</w:t>
              </w:r>
            </w:hyperlink>
          </w:p>
        </w:tc>
      </w:tr>
      <w:tr w:rsidR="00C60CC6" w:rsidRPr="003D7AC9" w14:paraId="2B8268CE" w14:textId="77777777" w:rsidTr="006D2593">
        <w:trPr>
          <w:cantSplit/>
          <w:trHeight w:val="742"/>
        </w:trPr>
        <w:tc>
          <w:tcPr>
            <w:tcW w:w="6374" w:type="dxa"/>
            <w:tcBorders>
              <w:top w:val="nil"/>
              <w:left w:val="nil"/>
              <w:bottom w:val="nil"/>
              <w:right w:val="nil"/>
            </w:tcBorders>
            <w:vAlign w:val="center"/>
            <w:hideMark/>
          </w:tcPr>
          <w:p w14:paraId="4218923D" w14:textId="645C2D49" w:rsidR="00C60CC6" w:rsidRPr="003D7AC9" w:rsidRDefault="00C60CC6" w:rsidP="00FB4988">
            <w:pPr>
              <w:pStyle w:val="COMPara"/>
              <w:numPr>
                <w:ilvl w:val="0"/>
                <w:numId w:val="0"/>
              </w:numPr>
              <w:spacing w:before="120"/>
              <w:rPr>
                <w:rFonts w:asciiTheme="minorBidi" w:hAnsiTheme="minorBidi" w:cstheme="minorBidi"/>
                <w:highlight w:val="cyan"/>
              </w:rPr>
            </w:pPr>
            <w:r>
              <w:rPr>
                <w:rFonts w:asciiTheme="minorBidi" w:hAnsiTheme="minorBidi"/>
              </w:rPr>
              <w:t xml:space="preserve">Renforcement des capacités de préparation des dossiers de candidature pour les </w:t>
            </w:r>
            <w:r w:rsidR="00216A49">
              <w:rPr>
                <w:rFonts w:asciiTheme="minorBidi" w:hAnsiTheme="minorBidi"/>
              </w:rPr>
              <w:t>L</w:t>
            </w:r>
            <w:r>
              <w:rPr>
                <w:rFonts w:asciiTheme="minorBidi" w:hAnsiTheme="minorBidi"/>
              </w:rPr>
              <w:t>istes de la Convention de 2003 dans les petits États insulaires en développement (PEID) d</w:t>
            </w:r>
            <w:r w:rsidR="00AA6E57">
              <w:rPr>
                <w:rFonts w:asciiTheme="minorBidi" w:hAnsiTheme="minorBidi"/>
              </w:rPr>
              <w:t>’</w:t>
            </w:r>
            <w:r>
              <w:rPr>
                <w:rFonts w:asciiTheme="minorBidi" w:hAnsiTheme="minorBidi"/>
              </w:rPr>
              <w:t>Amérique latine et des Caraïbes</w:t>
            </w:r>
          </w:p>
        </w:tc>
        <w:tc>
          <w:tcPr>
            <w:tcW w:w="3265" w:type="dxa"/>
            <w:tcBorders>
              <w:top w:val="nil"/>
              <w:left w:val="nil"/>
              <w:bottom w:val="nil"/>
              <w:right w:val="nil"/>
            </w:tcBorders>
            <w:hideMark/>
          </w:tcPr>
          <w:p w14:paraId="43AEFF3C" w14:textId="3F423CE9" w:rsidR="00C60CC6" w:rsidRPr="003D7AC9" w:rsidRDefault="0014064E" w:rsidP="006D2593">
            <w:pPr>
              <w:pStyle w:val="COMPara"/>
              <w:numPr>
                <w:ilvl w:val="0"/>
                <w:numId w:val="0"/>
              </w:numPr>
              <w:spacing w:before="120"/>
              <w:rPr>
                <w:rFonts w:asciiTheme="minorBidi" w:hAnsiTheme="minorBidi" w:cstheme="minorBidi"/>
                <w:highlight w:val="cyan"/>
              </w:rPr>
            </w:pPr>
            <w:hyperlink r:id="rId19" w:history="1">
              <w:r w:rsidR="00FE6BB7">
                <w:rPr>
                  <w:rStyle w:val="Lienhypertexte"/>
                  <w:rFonts w:asciiTheme="minorBidi" w:hAnsiTheme="minorBidi"/>
                </w:rPr>
                <w:t>Voir la page du projet</w:t>
              </w:r>
            </w:hyperlink>
            <w:r w:rsidR="00FE6BB7">
              <w:rPr>
                <w:rFonts w:asciiTheme="minorBidi" w:hAnsiTheme="minorBidi"/>
                <w:highlight w:val="cyan"/>
              </w:rPr>
              <w:t xml:space="preserve"> </w:t>
            </w:r>
          </w:p>
        </w:tc>
      </w:tr>
      <w:tr w:rsidR="00C60CC6" w:rsidRPr="00FE6BB7" w14:paraId="2C1A9F5F" w14:textId="77777777" w:rsidTr="006D2593">
        <w:trPr>
          <w:cantSplit/>
          <w:trHeight w:val="319"/>
        </w:trPr>
        <w:tc>
          <w:tcPr>
            <w:tcW w:w="9639" w:type="dxa"/>
            <w:gridSpan w:val="2"/>
            <w:tcBorders>
              <w:top w:val="single" w:sz="4" w:space="0" w:color="auto"/>
              <w:left w:val="nil"/>
              <w:bottom w:val="nil"/>
              <w:right w:val="nil"/>
            </w:tcBorders>
          </w:tcPr>
          <w:p w14:paraId="5C2254C3" w14:textId="389B13BE" w:rsidR="00C60CC6" w:rsidRPr="003D7AC9" w:rsidRDefault="00C60CC6" w:rsidP="006D2593">
            <w:pPr>
              <w:pStyle w:val="COMPara"/>
              <w:numPr>
                <w:ilvl w:val="0"/>
                <w:numId w:val="0"/>
              </w:numPr>
              <w:spacing w:before="120"/>
              <w:rPr>
                <w:rFonts w:asciiTheme="minorBidi" w:hAnsiTheme="minorBidi" w:cstheme="minorBidi"/>
                <w:i/>
                <w:iCs/>
                <w:u w:val="single"/>
              </w:rPr>
            </w:pPr>
            <w:r>
              <w:rPr>
                <w:rFonts w:asciiTheme="minorBidi" w:hAnsiTheme="minorBidi"/>
                <w:i/>
                <w:u w:val="single"/>
              </w:rPr>
              <w:t>Projets soutenus par des contributions volontaires supplémentaires reçues avant janvier 2022</w:t>
            </w:r>
          </w:p>
        </w:tc>
      </w:tr>
      <w:tr w:rsidR="00C544A6" w:rsidRPr="003D7AC9" w14:paraId="7A78300A" w14:textId="77777777" w:rsidTr="00E5466F">
        <w:trPr>
          <w:cantSplit/>
          <w:trHeight w:val="573"/>
        </w:trPr>
        <w:tc>
          <w:tcPr>
            <w:tcW w:w="6374" w:type="dxa"/>
            <w:tcBorders>
              <w:top w:val="nil"/>
              <w:left w:val="nil"/>
              <w:bottom w:val="nil"/>
              <w:right w:val="nil"/>
            </w:tcBorders>
            <w:hideMark/>
          </w:tcPr>
          <w:p w14:paraId="2B4C5E06" w14:textId="664C48D3" w:rsidR="00C544A6" w:rsidRPr="003D7AC9" w:rsidRDefault="00C544A6" w:rsidP="00FB4988">
            <w:pPr>
              <w:pStyle w:val="COMPara"/>
              <w:numPr>
                <w:ilvl w:val="0"/>
                <w:numId w:val="0"/>
              </w:numPr>
              <w:spacing w:before="120"/>
              <w:rPr>
                <w:rFonts w:asciiTheme="minorBidi" w:hAnsiTheme="minorBidi" w:cstheme="minorBidi"/>
              </w:rPr>
            </w:pPr>
            <w:r>
              <w:rPr>
                <w:rFonts w:asciiTheme="minorBidi" w:hAnsiTheme="minorBidi"/>
              </w:rPr>
              <w:t xml:space="preserve">Renforcer les capacités de sauvegarde du patrimoine culturel immatériel </w:t>
            </w:r>
            <w:r w:rsidR="003552FC">
              <w:rPr>
                <w:rFonts w:asciiTheme="minorBidi" w:hAnsiTheme="minorBidi"/>
              </w:rPr>
              <w:t xml:space="preserve">dans les contextes </w:t>
            </w:r>
            <w:r>
              <w:rPr>
                <w:rFonts w:asciiTheme="minorBidi" w:hAnsiTheme="minorBidi"/>
              </w:rPr>
              <w:t>de catastrophe</w:t>
            </w:r>
          </w:p>
        </w:tc>
        <w:tc>
          <w:tcPr>
            <w:tcW w:w="3265" w:type="dxa"/>
            <w:tcBorders>
              <w:top w:val="nil"/>
              <w:left w:val="nil"/>
              <w:bottom w:val="nil"/>
              <w:right w:val="nil"/>
            </w:tcBorders>
            <w:hideMark/>
          </w:tcPr>
          <w:p w14:paraId="2BBFDC6E" w14:textId="1792A1B1" w:rsidR="00C544A6" w:rsidRPr="003D7AC9" w:rsidRDefault="0014064E" w:rsidP="006D2593">
            <w:pPr>
              <w:pStyle w:val="COMPara"/>
              <w:numPr>
                <w:ilvl w:val="0"/>
                <w:numId w:val="0"/>
              </w:numPr>
              <w:spacing w:before="120"/>
              <w:rPr>
                <w:rFonts w:asciiTheme="minorBidi" w:hAnsiTheme="minorBidi" w:cstheme="minorBidi"/>
              </w:rPr>
            </w:pPr>
            <w:hyperlink r:id="rId20" w:history="1">
              <w:r w:rsidR="00FE6BB7">
                <w:rPr>
                  <w:rStyle w:val="Lienhypertexte"/>
                  <w:rFonts w:asciiTheme="minorBidi" w:hAnsiTheme="minorBidi"/>
                </w:rPr>
                <w:t>Voir la page du projet</w:t>
              </w:r>
            </w:hyperlink>
          </w:p>
        </w:tc>
      </w:tr>
      <w:tr w:rsidR="00C544A6" w:rsidRPr="003D7AC9" w14:paraId="7A40483A" w14:textId="77777777" w:rsidTr="00E5466F">
        <w:trPr>
          <w:cantSplit/>
          <w:trHeight w:val="1160"/>
        </w:trPr>
        <w:tc>
          <w:tcPr>
            <w:tcW w:w="6374" w:type="dxa"/>
            <w:tcBorders>
              <w:top w:val="nil"/>
              <w:left w:val="nil"/>
              <w:bottom w:val="nil"/>
              <w:right w:val="nil"/>
            </w:tcBorders>
            <w:hideMark/>
          </w:tcPr>
          <w:p w14:paraId="227D695F" w14:textId="6F57B432" w:rsidR="00C544A6" w:rsidRPr="003D7AC9" w:rsidRDefault="00C544A6" w:rsidP="00FB4988">
            <w:pPr>
              <w:pStyle w:val="COMPara"/>
              <w:numPr>
                <w:ilvl w:val="0"/>
                <w:numId w:val="0"/>
              </w:numPr>
              <w:spacing w:before="120"/>
              <w:rPr>
                <w:rFonts w:asciiTheme="minorBidi" w:hAnsiTheme="minorBidi" w:cstheme="minorBidi"/>
                <w:highlight w:val="cyan"/>
              </w:rPr>
            </w:pPr>
            <w:r>
              <w:rPr>
                <w:rFonts w:asciiTheme="minorBidi" w:hAnsiTheme="minorBidi"/>
              </w:rPr>
              <w:t>Soutien à l</w:t>
            </w:r>
            <w:r w:rsidR="00AA6E57">
              <w:rPr>
                <w:rFonts w:asciiTheme="minorBidi" w:hAnsiTheme="minorBidi"/>
              </w:rPr>
              <w:t>’</w:t>
            </w:r>
            <w:r>
              <w:rPr>
                <w:rFonts w:asciiTheme="minorBidi" w:hAnsiTheme="minorBidi"/>
              </w:rPr>
              <w:t>élaboration et à la mise en œuvre d</w:t>
            </w:r>
            <w:r w:rsidR="00AA6E57">
              <w:rPr>
                <w:rFonts w:asciiTheme="minorBidi" w:hAnsiTheme="minorBidi"/>
              </w:rPr>
              <w:t>’</w:t>
            </w:r>
            <w:r>
              <w:rPr>
                <w:rFonts w:asciiTheme="minorBidi" w:hAnsiTheme="minorBidi"/>
              </w:rPr>
              <w:t>activités de renforcement des capacités pour la sauvegarde du patrimoine culturel immatériel dans les situations de conflit, y compris les situations de déplacement forcé</w:t>
            </w:r>
          </w:p>
        </w:tc>
        <w:tc>
          <w:tcPr>
            <w:tcW w:w="3265" w:type="dxa"/>
            <w:tcBorders>
              <w:top w:val="nil"/>
              <w:left w:val="nil"/>
              <w:bottom w:val="nil"/>
              <w:right w:val="nil"/>
            </w:tcBorders>
            <w:hideMark/>
          </w:tcPr>
          <w:p w14:paraId="4040350F" w14:textId="6F51D160" w:rsidR="00C544A6" w:rsidRPr="003D7AC9" w:rsidRDefault="0014064E" w:rsidP="006D2593">
            <w:pPr>
              <w:pStyle w:val="COMPara"/>
              <w:numPr>
                <w:ilvl w:val="0"/>
                <w:numId w:val="0"/>
              </w:numPr>
              <w:spacing w:before="120"/>
              <w:rPr>
                <w:rFonts w:asciiTheme="minorBidi" w:hAnsiTheme="minorBidi" w:cstheme="minorBidi"/>
                <w:highlight w:val="cyan"/>
              </w:rPr>
            </w:pPr>
            <w:hyperlink r:id="rId21" w:history="1">
              <w:r w:rsidR="00FE6BB7">
                <w:rPr>
                  <w:rStyle w:val="Lienhypertexte"/>
                  <w:rFonts w:asciiTheme="minorBidi" w:hAnsiTheme="minorBidi"/>
                </w:rPr>
                <w:t>Voir la page du projet</w:t>
              </w:r>
            </w:hyperlink>
          </w:p>
        </w:tc>
      </w:tr>
      <w:tr w:rsidR="00C544A6" w:rsidRPr="003D7AC9" w14:paraId="48222E0D" w14:textId="77777777" w:rsidTr="00E5466F">
        <w:trPr>
          <w:cantSplit/>
          <w:trHeight w:val="628"/>
        </w:trPr>
        <w:tc>
          <w:tcPr>
            <w:tcW w:w="6374" w:type="dxa"/>
            <w:tcBorders>
              <w:top w:val="nil"/>
              <w:left w:val="nil"/>
              <w:bottom w:val="nil"/>
              <w:right w:val="nil"/>
            </w:tcBorders>
            <w:hideMark/>
          </w:tcPr>
          <w:p w14:paraId="0F1FD9BA" w14:textId="77777777" w:rsidR="00C544A6" w:rsidRPr="003D7AC9" w:rsidRDefault="00C544A6" w:rsidP="00FB4988">
            <w:pPr>
              <w:pStyle w:val="COMPara"/>
              <w:numPr>
                <w:ilvl w:val="0"/>
                <w:numId w:val="0"/>
              </w:numPr>
              <w:spacing w:before="120"/>
              <w:rPr>
                <w:rFonts w:asciiTheme="minorBidi" w:hAnsiTheme="minorBidi" w:cstheme="minorBidi"/>
                <w:highlight w:val="cyan"/>
              </w:rPr>
            </w:pPr>
            <w:r>
              <w:rPr>
                <w:rFonts w:asciiTheme="minorBidi" w:hAnsiTheme="minorBidi"/>
              </w:rPr>
              <w:t>Renforcement des capacités pour la sauvegarde du patrimoine culturel immatériel et la contribution au développement durable</w:t>
            </w:r>
          </w:p>
        </w:tc>
        <w:tc>
          <w:tcPr>
            <w:tcW w:w="3265" w:type="dxa"/>
            <w:tcBorders>
              <w:top w:val="nil"/>
              <w:left w:val="nil"/>
              <w:bottom w:val="nil"/>
              <w:right w:val="nil"/>
            </w:tcBorders>
            <w:hideMark/>
          </w:tcPr>
          <w:p w14:paraId="53F06366" w14:textId="30DA340E" w:rsidR="00C544A6" w:rsidRPr="003D7AC9" w:rsidRDefault="0014064E" w:rsidP="006D2593">
            <w:pPr>
              <w:pStyle w:val="COMPara"/>
              <w:numPr>
                <w:ilvl w:val="0"/>
                <w:numId w:val="0"/>
              </w:numPr>
              <w:spacing w:before="120"/>
              <w:rPr>
                <w:rFonts w:asciiTheme="minorBidi" w:hAnsiTheme="minorBidi" w:cstheme="minorBidi"/>
                <w:highlight w:val="cyan"/>
              </w:rPr>
            </w:pPr>
            <w:hyperlink r:id="rId22" w:history="1">
              <w:r w:rsidR="00FE6BB7">
                <w:rPr>
                  <w:rStyle w:val="Lienhypertexte"/>
                  <w:rFonts w:asciiTheme="minorBidi" w:hAnsiTheme="minorBidi"/>
                </w:rPr>
                <w:t>Voir la page du projet</w:t>
              </w:r>
            </w:hyperlink>
          </w:p>
        </w:tc>
      </w:tr>
      <w:tr w:rsidR="00C544A6" w:rsidRPr="003D7AC9" w14:paraId="6E01EB9D" w14:textId="77777777" w:rsidTr="00E5466F">
        <w:trPr>
          <w:cantSplit/>
          <w:trHeight w:val="643"/>
        </w:trPr>
        <w:tc>
          <w:tcPr>
            <w:tcW w:w="6374" w:type="dxa"/>
            <w:tcBorders>
              <w:top w:val="nil"/>
              <w:left w:val="nil"/>
              <w:bottom w:val="nil"/>
              <w:right w:val="nil"/>
            </w:tcBorders>
            <w:hideMark/>
          </w:tcPr>
          <w:p w14:paraId="624D7513" w14:textId="77777777" w:rsidR="00C544A6" w:rsidRPr="003D7AC9" w:rsidRDefault="00C544A6" w:rsidP="00FB4988">
            <w:pPr>
              <w:pStyle w:val="COMPara"/>
              <w:numPr>
                <w:ilvl w:val="0"/>
                <w:numId w:val="0"/>
              </w:numPr>
              <w:spacing w:before="120"/>
              <w:rPr>
                <w:rFonts w:asciiTheme="minorBidi" w:hAnsiTheme="minorBidi" w:cstheme="minorBidi"/>
                <w:highlight w:val="cyan"/>
              </w:rPr>
            </w:pPr>
            <w:r>
              <w:rPr>
                <w:rFonts w:asciiTheme="minorBidi" w:hAnsiTheme="minorBidi"/>
              </w:rPr>
              <w:t>Renforcement des capacités aux niveaux national et local pour la sauvegarde du patrimoine culturel immatériel en Dominique</w:t>
            </w:r>
          </w:p>
        </w:tc>
        <w:tc>
          <w:tcPr>
            <w:tcW w:w="3265" w:type="dxa"/>
            <w:tcBorders>
              <w:top w:val="nil"/>
              <w:left w:val="nil"/>
              <w:bottom w:val="nil"/>
              <w:right w:val="nil"/>
            </w:tcBorders>
            <w:hideMark/>
          </w:tcPr>
          <w:p w14:paraId="50913743" w14:textId="3E0BD161" w:rsidR="00C544A6" w:rsidRPr="003D7AC9" w:rsidRDefault="0014064E" w:rsidP="006D2593">
            <w:pPr>
              <w:pStyle w:val="COMPara"/>
              <w:numPr>
                <w:ilvl w:val="0"/>
                <w:numId w:val="0"/>
              </w:numPr>
              <w:spacing w:before="120"/>
              <w:rPr>
                <w:rFonts w:asciiTheme="minorBidi" w:hAnsiTheme="minorBidi" w:cstheme="minorBidi"/>
              </w:rPr>
            </w:pPr>
            <w:hyperlink r:id="rId23" w:history="1">
              <w:r w:rsidR="00FE6BB7">
                <w:rPr>
                  <w:rStyle w:val="Lienhypertexte"/>
                  <w:rFonts w:asciiTheme="minorBidi" w:hAnsiTheme="minorBidi"/>
                </w:rPr>
                <w:t>Voir la page du projet</w:t>
              </w:r>
            </w:hyperlink>
          </w:p>
        </w:tc>
      </w:tr>
      <w:tr w:rsidR="00C544A6" w:rsidRPr="003D7AC9" w14:paraId="30F88929" w14:textId="77777777" w:rsidTr="00E5466F">
        <w:trPr>
          <w:cantSplit/>
          <w:trHeight w:val="770"/>
        </w:trPr>
        <w:tc>
          <w:tcPr>
            <w:tcW w:w="6374" w:type="dxa"/>
            <w:tcBorders>
              <w:top w:val="nil"/>
              <w:left w:val="nil"/>
              <w:bottom w:val="nil"/>
              <w:right w:val="nil"/>
            </w:tcBorders>
            <w:hideMark/>
          </w:tcPr>
          <w:p w14:paraId="5AB8E3EA" w14:textId="77777777" w:rsidR="00C544A6" w:rsidRPr="003D7AC9" w:rsidRDefault="00C544A6" w:rsidP="00FB4988">
            <w:pPr>
              <w:pStyle w:val="COMPara"/>
              <w:numPr>
                <w:ilvl w:val="0"/>
                <w:numId w:val="0"/>
              </w:numPr>
              <w:spacing w:before="120"/>
              <w:rPr>
                <w:rFonts w:asciiTheme="minorBidi" w:hAnsiTheme="minorBidi" w:cstheme="minorBidi"/>
                <w:highlight w:val="cyan"/>
              </w:rPr>
            </w:pPr>
            <w:r>
              <w:rPr>
                <w:rFonts w:asciiTheme="minorBidi" w:hAnsiTheme="minorBidi"/>
              </w:rPr>
              <w:t>Renforcement des capacités nationales de sauvegarde du patrimoine culturel immatériel et contribution au développement durable au Kenya</w:t>
            </w:r>
          </w:p>
        </w:tc>
        <w:tc>
          <w:tcPr>
            <w:tcW w:w="3265" w:type="dxa"/>
            <w:tcBorders>
              <w:top w:val="nil"/>
              <w:left w:val="nil"/>
              <w:bottom w:val="nil"/>
              <w:right w:val="nil"/>
            </w:tcBorders>
            <w:hideMark/>
          </w:tcPr>
          <w:p w14:paraId="020C67D8" w14:textId="666C5D56" w:rsidR="00C544A6" w:rsidRPr="003D7AC9" w:rsidRDefault="0014064E" w:rsidP="006D2593">
            <w:pPr>
              <w:pStyle w:val="COMPara"/>
              <w:numPr>
                <w:ilvl w:val="0"/>
                <w:numId w:val="0"/>
              </w:numPr>
              <w:spacing w:before="120"/>
              <w:rPr>
                <w:rFonts w:asciiTheme="minorBidi" w:hAnsiTheme="minorBidi" w:cstheme="minorBidi"/>
              </w:rPr>
            </w:pPr>
            <w:hyperlink r:id="rId24" w:history="1">
              <w:r w:rsidR="00FE6BB7">
                <w:rPr>
                  <w:rStyle w:val="Lienhypertexte"/>
                  <w:rFonts w:asciiTheme="minorBidi" w:hAnsiTheme="minorBidi"/>
                </w:rPr>
                <w:t>Voir la page du projet</w:t>
              </w:r>
            </w:hyperlink>
          </w:p>
        </w:tc>
      </w:tr>
      <w:tr w:rsidR="00C544A6" w:rsidRPr="00FE6BB7" w14:paraId="3EE8493C" w14:textId="77777777" w:rsidTr="00E5466F">
        <w:trPr>
          <w:cantSplit/>
          <w:trHeight w:val="712"/>
        </w:trPr>
        <w:tc>
          <w:tcPr>
            <w:tcW w:w="9639" w:type="dxa"/>
            <w:gridSpan w:val="2"/>
            <w:tcBorders>
              <w:top w:val="nil"/>
              <w:left w:val="nil"/>
              <w:bottom w:val="nil"/>
              <w:right w:val="nil"/>
            </w:tcBorders>
            <w:hideMark/>
          </w:tcPr>
          <w:p w14:paraId="657E7200" w14:textId="523E1A37" w:rsidR="00C544A6" w:rsidRPr="003D7AC9" w:rsidRDefault="00C544A6" w:rsidP="006D2593">
            <w:pPr>
              <w:pStyle w:val="COMPara"/>
              <w:numPr>
                <w:ilvl w:val="0"/>
                <w:numId w:val="0"/>
              </w:numPr>
              <w:spacing w:before="120"/>
              <w:ind w:left="29"/>
              <w:rPr>
                <w:rFonts w:asciiTheme="minorBidi" w:hAnsiTheme="minorBidi" w:cstheme="minorBidi"/>
                <w:b/>
                <w:bCs/>
                <w:highlight w:val="cyan"/>
              </w:rPr>
            </w:pPr>
            <w:r>
              <w:rPr>
                <w:rFonts w:asciiTheme="minorBidi" w:hAnsiTheme="minorBidi"/>
                <w:b/>
              </w:rPr>
              <w:t>Priorité</w:t>
            </w:r>
            <w:r w:rsidR="00AA6E57">
              <w:rPr>
                <w:rFonts w:asciiTheme="minorBidi" w:hAnsiTheme="minorBidi"/>
                <w:b/>
              </w:rPr>
              <w:t> </w:t>
            </w:r>
            <w:r>
              <w:rPr>
                <w:rFonts w:asciiTheme="minorBidi" w:hAnsiTheme="minorBidi"/>
                <w:b/>
              </w:rPr>
              <w:t>2</w:t>
            </w:r>
            <w:r w:rsidR="00AA6E57">
              <w:rPr>
                <w:rFonts w:asciiTheme="minorBidi" w:hAnsiTheme="minorBidi"/>
                <w:b/>
              </w:rPr>
              <w:t> </w:t>
            </w:r>
            <w:r>
              <w:rPr>
                <w:rFonts w:asciiTheme="minorBidi" w:hAnsiTheme="minorBidi"/>
                <w:b/>
              </w:rPr>
              <w:t>: Sauvegarde du patrimoine culturel immatériel dans l</w:t>
            </w:r>
            <w:r w:rsidR="00AA6E57">
              <w:rPr>
                <w:rFonts w:asciiTheme="minorBidi" w:hAnsiTheme="minorBidi"/>
                <w:b/>
              </w:rPr>
              <w:t>’</w:t>
            </w:r>
            <w:r>
              <w:rPr>
                <w:rFonts w:asciiTheme="minorBidi" w:hAnsiTheme="minorBidi"/>
                <w:b/>
              </w:rPr>
              <w:t>éducation formelle et non formelle</w:t>
            </w:r>
          </w:p>
        </w:tc>
      </w:tr>
      <w:tr w:rsidR="00C60CC6" w:rsidRPr="00FE6BB7" w14:paraId="4AF392B1" w14:textId="77777777" w:rsidTr="006D2593">
        <w:trPr>
          <w:cantSplit/>
          <w:trHeight w:val="319"/>
        </w:trPr>
        <w:tc>
          <w:tcPr>
            <w:tcW w:w="9639" w:type="dxa"/>
            <w:gridSpan w:val="2"/>
            <w:tcBorders>
              <w:top w:val="single" w:sz="4" w:space="0" w:color="auto"/>
              <w:left w:val="nil"/>
              <w:bottom w:val="nil"/>
              <w:right w:val="nil"/>
            </w:tcBorders>
          </w:tcPr>
          <w:p w14:paraId="2C581A3E" w14:textId="3F0BE5B9" w:rsidR="00C60CC6" w:rsidRPr="003D7AC9" w:rsidRDefault="00C60CC6" w:rsidP="006D2593">
            <w:pPr>
              <w:pStyle w:val="COMPara"/>
              <w:numPr>
                <w:ilvl w:val="0"/>
                <w:numId w:val="0"/>
              </w:numPr>
              <w:spacing w:before="120"/>
              <w:rPr>
                <w:rFonts w:asciiTheme="minorBidi" w:hAnsiTheme="minorBidi" w:cstheme="minorBidi"/>
                <w:i/>
                <w:iCs/>
                <w:u w:val="single"/>
              </w:rPr>
            </w:pPr>
            <w:r>
              <w:rPr>
                <w:rFonts w:asciiTheme="minorBidi" w:hAnsiTheme="minorBidi"/>
                <w:i/>
                <w:u w:val="single"/>
              </w:rPr>
              <w:t>Projet soutenu par des contributions volontaires supplémentaires reçues depuis janvier 2022</w:t>
            </w:r>
          </w:p>
        </w:tc>
      </w:tr>
      <w:tr w:rsidR="00C60CC6" w:rsidRPr="003D7AC9" w14:paraId="57B404D4" w14:textId="77777777" w:rsidTr="006D2593">
        <w:trPr>
          <w:cantSplit/>
          <w:trHeight w:val="670"/>
        </w:trPr>
        <w:tc>
          <w:tcPr>
            <w:tcW w:w="6374" w:type="dxa"/>
            <w:tcBorders>
              <w:top w:val="nil"/>
              <w:left w:val="nil"/>
              <w:bottom w:val="nil"/>
              <w:right w:val="nil"/>
            </w:tcBorders>
            <w:hideMark/>
          </w:tcPr>
          <w:p w14:paraId="7C2690A0" w14:textId="1999673A" w:rsidR="00C60CC6" w:rsidRPr="003D7AC9" w:rsidRDefault="00C60CC6" w:rsidP="00FB4988">
            <w:pPr>
              <w:pStyle w:val="COMPara"/>
              <w:numPr>
                <w:ilvl w:val="0"/>
                <w:numId w:val="0"/>
              </w:numPr>
              <w:spacing w:before="120"/>
              <w:ind w:left="29"/>
              <w:rPr>
                <w:rFonts w:asciiTheme="minorBidi" w:hAnsiTheme="minorBidi" w:cstheme="minorBidi"/>
                <w:highlight w:val="cyan"/>
              </w:rPr>
            </w:pPr>
            <w:r>
              <w:rPr>
                <w:rFonts w:asciiTheme="minorBidi" w:hAnsiTheme="minorBidi"/>
              </w:rPr>
              <w:t>Intégration du patrimoine vivant dans l</w:t>
            </w:r>
            <w:r w:rsidR="00AA6E57">
              <w:rPr>
                <w:rFonts w:asciiTheme="minorBidi" w:hAnsiTheme="minorBidi"/>
              </w:rPr>
              <w:t>’</w:t>
            </w:r>
            <w:r>
              <w:rPr>
                <w:rFonts w:asciiTheme="minorBidi" w:hAnsiTheme="minorBidi"/>
              </w:rPr>
              <w:t xml:space="preserve">éducation dans </w:t>
            </w:r>
            <w:r w:rsidR="009E320C">
              <w:rPr>
                <w:rFonts w:asciiTheme="minorBidi" w:hAnsiTheme="minorBidi"/>
              </w:rPr>
              <w:t xml:space="preserve">deux </w:t>
            </w:r>
            <w:bookmarkStart w:id="5" w:name="_Hlk181006640"/>
            <w:r>
              <w:rPr>
                <w:rFonts w:asciiTheme="minorBidi" w:hAnsiTheme="minorBidi"/>
              </w:rPr>
              <w:t>petits États insulaires en développement</w:t>
            </w:r>
            <w:bookmarkEnd w:id="5"/>
            <w:r>
              <w:rPr>
                <w:rFonts w:asciiTheme="minorBidi" w:hAnsiTheme="minorBidi"/>
              </w:rPr>
              <w:t xml:space="preserve"> (PEID) des Caraïbes</w:t>
            </w:r>
          </w:p>
        </w:tc>
        <w:tc>
          <w:tcPr>
            <w:tcW w:w="3265" w:type="dxa"/>
            <w:tcBorders>
              <w:top w:val="nil"/>
              <w:left w:val="nil"/>
              <w:bottom w:val="nil"/>
              <w:right w:val="nil"/>
            </w:tcBorders>
            <w:hideMark/>
          </w:tcPr>
          <w:p w14:paraId="6E874D79" w14:textId="54AEA356" w:rsidR="00C60CC6" w:rsidRPr="003D7AC9" w:rsidRDefault="0014064E" w:rsidP="006D2593">
            <w:pPr>
              <w:pStyle w:val="COMPara"/>
              <w:numPr>
                <w:ilvl w:val="0"/>
                <w:numId w:val="0"/>
              </w:numPr>
              <w:spacing w:before="120"/>
              <w:ind w:left="29"/>
              <w:rPr>
                <w:rFonts w:asciiTheme="minorBidi" w:hAnsiTheme="minorBidi" w:cstheme="minorBidi"/>
              </w:rPr>
            </w:pPr>
            <w:hyperlink r:id="rId25" w:history="1">
              <w:r w:rsidR="00FE6BB7">
                <w:rPr>
                  <w:rStyle w:val="Lienhypertexte"/>
                  <w:rFonts w:asciiTheme="minorBidi" w:hAnsiTheme="minorBidi"/>
                </w:rPr>
                <w:t>Voir la page du projet</w:t>
              </w:r>
            </w:hyperlink>
          </w:p>
        </w:tc>
      </w:tr>
      <w:tr w:rsidR="00C60CC6" w:rsidRPr="00FE6BB7" w14:paraId="3632918D" w14:textId="77777777" w:rsidTr="006D2593">
        <w:trPr>
          <w:cantSplit/>
          <w:trHeight w:val="319"/>
        </w:trPr>
        <w:tc>
          <w:tcPr>
            <w:tcW w:w="9639" w:type="dxa"/>
            <w:gridSpan w:val="2"/>
            <w:tcBorders>
              <w:top w:val="single" w:sz="4" w:space="0" w:color="auto"/>
              <w:left w:val="nil"/>
              <w:bottom w:val="nil"/>
              <w:right w:val="nil"/>
            </w:tcBorders>
          </w:tcPr>
          <w:p w14:paraId="03783915" w14:textId="3AEAD6F1" w:rsidR="00C60CC6" w:rsidRPr="003D7AC9" w:rsidRDefault="00C60CC6" w:rsidP="00E5466F">
            <w:pPr>
              <w:pStyle w:val="COMPara"/>
              <w:keepNext/>
              <w:numPr>
                <w:ilvl w:val="0"/>
                <w:numId w:val="0"/>
              </w:numPr>
              <w:spacing w:before="120"/>
              <w:rPr>
                <w:rFonts w:asciiTheme="minorBidi" w:hAnsiTheme="minorBidi" w:cstheme="minorBidi"/>
                <w:i/>
                <w:iCs/>
                <w:u w:val="single"/>
              </w:rPr>
            </w:pPr>
            <w:r>
              <w:rPr>
                <w:rFonts w:asciiTheme="minorBidi" w:hAnsiTheme="minorBidi"/>
                <w:i/>
                <w:u w:val="single"/>
              </w:rPr>
              <w:lastRenderedPageBreak/>
              <w:t>Projet soutenu par des contributions volontaires supplémentaires reçues avant janvier 2022</w:t>
            </w:r>
          </w:p>
        </w:tc>
      </w:tr>
      <w:tr w:rsidR="00C544A6" w:rsidRPr="003D7AC9" w14:paraId="71621579" w14:textId="77777777" w:rsidTr="00E5466F">
        <w:trPr>
          <w:cantSplit/>
          <w:trHeight w:val="601"/>
        </w:trPr>
        <w:tc>
          <w:tcPr>
            <w:tcW w:w="6374" w:type="dxa"/>
            <w:tcBorders>
              <w:top w:val="nil"/>
              <w:left w:val="nil"/>
              <w:bottom w:val="nil"/>
              <w:right w:val="nil"/>
            </w:tcBorders>
            <w:hideMark/>
          </w:tcPr>
          <w:p w14:paraId="704E5777" w14:textId="4ABD09F6" w:rsidR="00C544A6" w:rsidRPr="003D7AC9" w:rsidRDefault="00C544A6" w:rsidP="00FB4988">
            <w:pPr>
              <w:pStyle w:val="COMPara"/>
              <w:numPr>
                <w:ilvl w:val="0"/>
                <w:numId w:val="0"/>
              </w:numPr>
              <w:spacing w:before="120"/>
              <w:ind w:left="29"/>
              <w:rPr>
                <w:rFonts w:asciiTheme="minorBidi" w:hAnsiTheme="minorBidi" w:cstheme="minorBidi"/>
              </w:rPr>
            </w:pPr>
            <w:r>
              <w:rPr>
                <w:rFonts w:asciiTheme="minorBidi" w:hAnsiTheme="minorBidi"/>
              </w:rPr>
              <w:t xml:space="preserve">Patrimoine vivant et </w:t>
            </w:r>
            <w:r w:rsidR="003552FC">
              <w:rPr>
                <w:rFonts w:asciiTheme="minorBidi" w:hAnsiTheme="minorBidi"/>
              </w:rPr>
              <w:t xml:space="preserve">les </w:t>
            </w:r>
            <w:r>
              <w:rPr>
                <w:rFonts w:asciiTheme="minorBidi" w:hAnsiTheme="minorBidi"/>
              </w:rPr>
              <w:t>objectifs de développement durable</w:t>
            </w:r>
            <w:r w:rsidR="00AA6E57">
              <w:rPr>
                <w:rFonts w:asciiTheme="minorBidi" w:hAnsiTheme="minorBidi"/>
              </w:rPr>
              <w:t> </w:t>
            </w:r>
            <w:r>
              <w:rPr>
                <w:rFonts w:asciiTheme="minorBidi" w:hAnsiTheme="minorBidi"/>
              </w:rPr>
              <w:t xml:space="preserve">: sauvegarde du patrimoine culturel immatériel </w:t>
            </w:r>
            <w:r w:rsidR="003552FC">
              <w:rPr>
                <w:rFonts w:asciiTheme="minorBidi" w:hAnsiTheme="minorBidi"/>
              </w:rPr>
              <w:t xml:space="preserve">par </w:t>
            </w:r>
            <w:r>
              <w:rPr>
                <w:rFonts w:asciiTheme="minorBidi" w:hAnsiTheme="minorBidi"/>
              </w:rPr>
              <w:t>l</w:t>
            </w:r>
            <w:r w:rsidR="00AA6E57">
              <w:rPr>
                <w:rFonts w:asciiTheme="minorBidi" w:hAnsiTheme="minorBidi"/>
              </w:rPr>
              <w:t>’</w:t>
            </w:r>
            <w:r>
              <w:rPr>
                <w:rFonts w:asciiTheme="minorBidi" w:hAnsiTheme="minorBidi"/>
              </w:rPr>
              <w:t>éducation formelle et non formelle dans la région Asie-Pacifique et en Afrique</w:t>
            </w:r>
          </w:p>
        </w:tc>
        <w:tc>
          <w:tcPr>
            <w:tcW w:w="3265" w:type="dxa"/>
            <w:tcBorders>
              <w:top w:val="nil"/>
              <w:left w:val="nil"/>
              <w:bottom w:val="nil"/>
              <w:right w:val="nil"/>
            </w:tcBorders>
            <w:hideMark/>
          </w:tcPr>
          <w:p w14:paraId="087E53D0" w14:textId="515F7A6F" w:rsidR="00C544A6" w:rsidRPr="003D7AC9" w:rsidRDefault="0014064E" w:rsidP="006D2593">
            <w:pPr>
              <w:pStyle w:val="COMPara"/>
              <w:numPr>
                <w:ilvl w:val="0"/>
                <w:numId w:val="0"/>
              </w:numPr>
              <w:spacing w:before="120"/>
              <w:ind w:left="29"/>
              <w:rPr>
                <w:rFonts w:asciiTheme="minorBidi" w:hAnsiTheme="minorBidi" w:cstheme="minorBidi"/>
              </w:rPr>
            </w:pPr>
            <w:hyperlink r:id="rId26" w:history="1">
              <w:r w:rsidR="00FE6BB7">
                <w:rPr>
                  <w:rStyle w:val="Lienhypertexte"/>
                  <w:rFonts w:asciiTheme="minorBidi" w:hAnsiTheme="minorBidi"/>
                </w:rPr>
                <w:t>Voir la page du projet</w:t>
              </w:r>
            </w:hyperlink>
          </w:p>
        </w:tc>
      </w:tr>
    </w:tbl>
    <w:p w14:paraId="5CE921D9" w14:textId="77777777" w:rsidR="00C544A6" w:rsidRPr="00AA6E57" w:rsidRDefault="00C544A6" w:rsidP="0026674E">
      <w:pPr>
        <w:rPr>
          <w:rFonts w:ascii="Arial" w:eastAsia="SimSun" w:hAnsi="Arial" w:cs="Arial"/>
          <w:sz w:val="22"/>
          <w:szCs w:val="22"/>
        </w:rPr>
      </w:pPr>
    </w:p>
    <w:sectPr w:rsidR="00C544A6" w:rsidRPr="00AA6E57" w:rsidSect="00655736">
      <w:headerReference w:type="even" r:id="rId27"/>
      <w:headerReference w:type="default" r:id="rId28"/>
      <w:headerReference w:type="first" r:id="rId29"/>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A594B" w14:textId="77777777" w:rsidR="00F32109" w:rsidRDefault="00F32109" w:rsidP="00655736">
      <w:r>
        <w:separator/>
      </w:r>
    </w:p>
  </w:endnote>
  <w:endnote w:type="continuationSeparator" w:id="0">
    <w:p w14:paraId="2D1477AB" w14:textId="77777777" w:rsidR="00F32109" w:rsidRDefault="00F32109" w:rsidP="00655736">
      <w:r>
        <w:continuationSeparator/>
      </w:r>
    </w:p>
  </w:endnote>
  <w:endnote w:type="continuationNotice" w:id="1">
    <w:p w14:paraId="778F98BA" w14:textId="77777777" w:rsidR="00F32109" w:rsidRDefault="00F321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EEB31" w14:textId="77777777" w:rsidR="00F32109" w:rsidRDefault="00F32109" w:rsidP="00655736">
      <w:r>
        <w:separator/>
      </w:r>
    </w:p>
  </w:footnote>
  <w:footnote w:type="continuationSeparator" w:id="0">
    <w:p w14:paraId="3E9EC3AE" w14:textId="77777777" w:rsidR="00F32109" w:rsidRDefault="00F32109" w:rsidP="00655736">
      <w:r>
        <w:continuationSeparator/>
      </w:r>
    </w:p>
  </w:footnote>
  <w:footnote w:type="continuationNotice" w:id="1">
    <w:p w14:paraId="1A6CB603" w14:textId="77777777" w:rsidR="00F32109" w:rsidRDefault="00F32109"/>
  </w:footnote>
  <w:footnote w:id="2">
    <w:p w14:paraId="05CA8DEC" w14:textId="6E165AA7" w:rsidR="002F055B" w:rsidRPr="00DF7421" w:rsidRDefault="002F055B" w:rsidP="00DF7421">
      <w:pPr>
        <w:pStyle w:val="Notedebasdepage"/>
        <w:spacing w:after="60"/>
        <w:jc w:val="both"/>
        <w:rPr>
          <w:rFonts w:asciiTheme="minorBidi" w:hAnsiTheme="minorBidi" w:cstheme="minorBidi"/>
          <w:sz w:val="18"/>
          <w:szCs w:val="18"/>
        </w:rPr>
      </w:pPr>
      <w:r w:rsidRPr="00DF7421">
        <w:rPr>
          <w:rStyle w:val="Appelnotedebasdep"/>
          <w:rFonts w:asciiTheme="minorBidi" w:hAnsiTheme="minorBidi" w:cstheme="minorBidi"/>
          <w:sz w:val="18"/>
          <w:szCs w:val="18"/>
        </w:rPr>
        <w:footnoteRef/>
      </w:r>
      <w:r w:rsidRPr="00DF7421">
        <w:rPr>
          <w:rFonts w:asciiTheme="minorBidi" w:hAnsiTheme="minorBidi" w:cstheme="minorBidi"/>
          <w:sz w:val="18"/>
          <w:szCs w:val="18"/>
        </w:rPr>
        <w:t xml:space="preserve"> Cette contribution volontaire supplémentaire a été reçue du Royaume des Pays-Bas après la dix-huitième session du Comité en décembre 2023 et avant le début de la période couverte par le présent document. Elle a été incluse dans le Rapport sur le Fonds du patrimoine culturel immatériel pour la période allant du 1er janvier 2022 au 31 décembre 2023 présenté à la dixième session de l</w:t>
      </w:r>
      <w:r w:rsidR="00395D7C" w:rsidRPr="00DF7421">
        <w:rPr>
          <w:rFonts w:asciiTheme="minorBidi" w:hAnsiTheme="minorBidi" w:cstheme="minorBidi"/>
          <w:sz w:val="18"/>
          <w:szCs w:val="18"/>
        </w:rPr>
        <w:t>’</w:t>
      </w:r>
      <w:r w:rsidRPr="00DF7421">
        <w:rPr>
          <w:rFonts w:asciiTheme="minorBidi" w:hAnsiTheme="minorBidi" w:cstheme="minorBidi"/>
          <w:sz w:val="18"/>
          <w:szCs w:val="18"/>
        </w:rPr>
        <w:t xml:space="preserve">Assemblée générale en juin 2024 (document </w:t>
      </w:r>
      <w:hyperlink r:id="rId1" w:history="1">
        <w:r w:rsidRPr="00DF7421">
          <w:rPr>
            <w:rStyle w:val="Lienhypertexte"/>
            <w:rFonts w:asciiTheme="minorBidi" w:hAnsiTheme="minorBidi" w:cstheme="minorBidi"/>
            <w:sz w:val="18"/>
            <w:szCs w:val="18"/>
          </w:rPr>
          <w:t>LHE/24/10.GA/INF.8</w:t>
        </w:r>
      </w:hyperlink>
      <w:r w:rsidRPr="00DF7421">
        <w:rPr>
          <w:rFonts w:asciiTheme="minorBidi" w:hAnsiTheme="minorBidi" w:cstheme="minorBidi"/>
          <w:sz w:val="18"/>
          <w:szCs w:val="18"/>
        </w:rPr>
        <w:t>).</w:t>
      </w:r>
    </w:p>
  </w:footnote>
  <w:footnote w:id="3">
    <w:p w14:paraId="103178E4" w14:textId="156B9E34" w:rsidR="00395D7C" w:rsidRPr="00DF7421" w:rsidRDefault="00395D7C" w:rsidP="00DF7421">
      <w:pPr>
        <w:pStyle w:val="Notedebasdepage"/>
        <w:spacing w:after="60"/>
        <w:jc w:val="both"/>
        <w:rPr>
          <w:rFonts w:asciiTheme="minorBidi" w:hAnsiTheme="minorBidi" w:cstheme="minorBidi"/>
          <w:sz w:val="18"/>
          <w:szCs w:val="18"/>
        </w:rPr>
      </w:pPr>
      <w:r w:rsidRPr="00DF7421">
        <w:rPr>
          <w:rStyle w:val="Appelnotedebasdep"/>
          <w:rFonts w:asciiTheme="minorBidi" w:hAnsiTheme="minorBidi" w:cstheme="minorBidi"/>
          <w:sz w:val="18"/>
          <w:szCs w:val="18"/>
        </w:rPr>
        <w:footnoteRef/>
      </w:r>
      <w:r w:rsidRPr="00DF7421">
        <w:rPr>
          <w:rFonts w:asciiTheme="minorBidi" w:hAnsiTheme="minorBidi" w:cstheme="minorBidi"/>
          <w:sz w:val="18"/>
          <w:szCs w:val="18"/>
        </w:rPr>
        <w:t xml:space="preserve"> Après la période considérée, deux contributions au sous-fonds destiné au renforcement des ressources humaines du Secrétariat ont été reçues/signées de la France (100 000 EUR en août 2024) et de Monaco (10 000 EUR en octobre 2024). Ces contributions seront incluses dans le rapport financier qui sera présenté au Comité lors de sa vingtième session en décembre 2025.</w:t>
      </w:r>
    </w:p>
  </w:footnote>
  <w:footnote w:id="4">
    <w:p w14:paraId="36BDDFE0" w14:textId="672D89B9" w:rsidR="003A7701" w:rsidRPr="00DF7421" w:rsidRDefault="003A7701" w:rsidP="00DF7421">
      <w:pPr>
        <w:pStyle w:val="Notedebasdepage"/>
        <w:spacing w:after="60"/>
        <w:jc w:val="both"/>
        <w:rPr>
          <w:rFonts w:asciiTheme="minorBidi" w:hAnsiTheme="minorBidi" w:cstheme="minorBidi"/>
          <w:sz w:val="18"/>
          <w:szCs w:val="18"/>
        </w:rPr>
      </w:pPr>
      <w:r w:rsidRPr="00DF7421">
        <w:rPr>
          <w:rStyle w:val="Appelnotedebasdep"/>
          <w:rFonts w:asciiTheme="minorBidi" w:hAnsiTheme="minorBidi" w:cstheme="minorBidi"/>
          <w:sz w:val="18"/>
          <w:szCs w:val="18"/>
        </w:rPr>
        <w:footnoteRef/>
      </w:r>
      <w:r w:rsidRPr="00DF7421">
        <w:rPr>
          <w:rFonts w:asciiTheme="minorBidi" w:hAnsiTheme="minorBidi" w:cstheme="minorBidi"/>
          <w:sz w:val="18"/>
          <w:szCs w:val="18"/>
        </w:rPr>
        <w:t xml:space="preserve"> Cela inclut les projets qui relèvent du Produit 5.CLT4 du </w:t>
      </w:r>
      <w:hyperlink r:id="rId2" w:anchor="p138" w:history="1">
        <w:r w:rsidRPr="00DF7421">
          <w:rPr>
            <w:rStyle w:val="Lienhypertexte"/>
            <w:rFonts w:asciiTheme="minorBidi" w:hAnsiTheme="minorBidi" w:cstheme="minorBidi"/>
            <w:sz w:val="18"/>
            <w:szCs w:val="18"/>
          </w:rPr>
          <w:t>42 C/5</w:t>
        </w:r>
      </w:hyperlink>
      <w:r w:rsidRPr="00DF7421">
        <w:rPr>
          <w:rFonts w:asciiTheme="minorBidi" w:hAnsiTheme="minorBidi" w:cstheme="minorBidi"/>
          <w:sz w:val="18"/>
          <w:szCs w:val="18"/>
        </w:rPr>
        <w:t>: « Renforcement des capacités des États membres et des communautés en matière d’identification, de sauvegarde et de promotion du patrimoine vivant ». Les projets lancés, en cours de mise en œuvre ou achevés au cours de la période de référence sont considérés comme actifs. Les contributions des donateurs peuvent avoir été partiellement ou totalement reçues avant ou pendant la période considérée. Les bureaux hors-siège - ou le Siège dans le cas des activités globales - responsables de la mise en œuvre de chaque projet sont indiqués entre parenthèses après le nom du donateur.</w:t>
      </w:r>
    </w:p>
  </w:footnote>
  <w:footnote w:id="5">
    <w:p w14:paraId="6EB2B3F5" w14:textId="55E86B3D" w:rsidR="003A7701" w:rsidRPr="00DF7421" w:rsidRDefault="003A7701" w:rsidP="00DF7421">
      <w:pPr>
        <w:pStyle w:val="Notedebasdepage"/>
        <w:spacing w:after="60"/>
        <w:jc w:val="both"/>
        <w:rPr>
          <w:rFonts w:asciiTheme="minorBidi" w:hAnsiTheme="minorBidi" w:cstheme="minorBidi"/>
          <w:sz w:val="18"/>
          <w:szCs w:val="18"/>
        </w:rPr>
      </w:pPr>
      <w:r w:rsidRPr="00DF7421">
        <w:rPr>
          <w:rStyle w:val="Appelnotedebasdep"/>
          <w:rFonts w:asciiTheme="minorBidi" w:hAnsiTheme="minorBidi" w:cstheme="minorBidi"/>
          <w:sz w:val="18"/>
          <w:szCs w:val="18"/>
        </w:rPr>
        <w:footnoteRef/>
      </w:r>
      <w:r w:rsidRPr="00DF7421">
        <w:rPr>
          <w:rFonts w:asciiTheme="minorBidi" w:hAnsiTheme="minorBidi" w:cstheme="minorBidi"/>
          <w:sz w:val="18"/>
          <w:szCs w:val="18"/>
        </w:rPr>
        <w:t xml:space="preserve"> Après la période considérée, deux autres contributions au Programme et Budget de l’UNESCO (C/5) ont été reçues de la Slovaquie et du Centre régional arabe pour le patrimoine mondial afin de soutenir des activités, respectivement</w:t>
      </w:r>
      <w:r w:rsidR="00C548D2" w:rsidRPr="00DF7421">
        <w:rPr>
          <w:rFonts w:asciiTheme="minorBidi" w:hAnsiTheme="minorBidi" w:cstheme="minorBidi"/>
          <w:sz w:val="18"/>
          <w:szCs w:val="18"/>
        </w:rPr>
        <w:t xml:space="preserve"> mises en œuvre </w:t>
      </w:r>
      <w:r w:rsidRPr="00DF7421">
        <w:rPr>
          <w:rFonts w:asciiTheme="minorBidi" w:hAnsiTheme="minorBidi" w:cstheme="minorBidi"/>
          <w:sz w:val="18"/>
          <w:szCs w:val="18"/>
        </w:rPr>
        <w:t>au niveau mondial (Siège) et par le Bureau de Doha.</w:t>
      </w:r>
    </w:p>
  </w:footnote>
  <w:footnote w:id="6">
    <w:p w14:paraId="4815AFD5" w14:textId="20072C16" w:rsidR="00E20CE1" w:rsidRPr="00DF7421" w:rsidRDefault="00E20CE1" w:rsidP="00DF7421">
      <w:pPr>
        <w:pStyle w:val="Notedebasdepage"/>
        <w:spacing w:after="60"/>
        <w:rPr>
          <w:rFonts w:asciiTheme="minorBidi" w:hAnsiTheme="minorBidi" w:cstheme="minorBidi"/>
          <w:sz w:val="18"/>
          <w:szCs w:val="18"/>
        </w:rPr>
      </w:pPr>
      <w:r w:rsidRPr="00DF7421">
        <w:rPr>
          <w:rStyle w:val="Appelnotedebasdep"/>
          <w:rFonts w:asciiTheme="minorBidi" w:hAnsiTheme="minorBidi" w:cstheme="minorBidi"/>
          <w:sz w:val="18"/>
          <w:szCs w:val="18"/>
        </w:rPr>
        <w:footnoteRef/>
      </w:r>
      <w:r w:rsidRPr="00DF7421">
        <w:rPr>
          <w:rFonts w:asciiTheme="minorBidi" w:hAnsiTheme="minorBidi" w:cstheme="minorBidi"/>
          <w:sz w:val="18"/>
          <w:szCs w:val="18"/>
        </w:rPr>
        <w:t xml:space="preserve"> Information fournie par l’Entité du patrimoine vivant.</w:t>
      </w:r>
    </w:p>
  </w:footnote>
  <w:footnote w:id="7">
    <w:p w14:paraId="4B477391" w14:textId="130200B8" w:rsidR="00E20CE1" w:rsidRPr="00DF7421" w:rsidRDefault="00E20CE1" w:rsidP="00DF7421">
      <w:pPr>
        <w:pStyle w:val="Notedebasdepage"/>
        <w:spacing w:after="60"/>
        <w:rPr>
          <w:rFonts w:asciiTheme="minorBidi" w:hAnsiTheme="minorBidi" w:cstheme="minorBidi"/>
          <w:sz w:val="18"/>
          <w:szCs w:val="18"/>
        </w:rPr>
      </w:pPr>
      <w:r w:rsidRPr="00DF7421">
        <w:rPr>
          <w:rStyle w:val="Appelnotedebasdep"/>
          <w:rFonts w:asciiTheme="minorBidi" w:hAnsiTheme="minorBidi" w:cstheme="minorBidi"/>
          <w:sz w:val="18"/>
          <w:szCs w:val="18"/>
        </w:rPr>
        <w:footnoteRef/>
      </w:r>
      <w:r w:rsidRPr="00DF7421">
        <w:rPr>
          <w:rFonts w:asciiTheme="minorBidi" w:hAnsiTheme="minorBidi" w:cstheme="minorBidi"/>
          <w:sz w:val="18"/>
          <w:szCs w:val="18"/>
        </w:rPr>
        <w:t xml:space="preserve"> Après la période considérée, le gouvernement allemand a apporté son soutien au Secrétariat par le biais d’une mission de deux ans dans le cadre du </w:t>
      </w:r>
      <w:r w:rsidR="00CC176D" w:rsidRPr="00CC176D">
        <w:rPr>
          <w:rFonts w:asciiTheme="minorBidi" w:hAnsiTheme="minorBidi" w:cstheme="minorBidi"/>
          <w:sz w:val="18"/>
          <w:szCs w:val="18"/>
        </w:rPr>
        <w:t>Programme des administrateurs auxiliaires (JPO)</w:t>
      </w:r>
      <w:r w:rsidRPr="00DF7421">
        <w:rPr>
          <w:rFonts w:asciiTheme="minorBidi" w:hAnsiTheme="minorBidi" w:cstheme="minorBidi"/>
          <w:sz w:val="18"/>
          <w:szCs w:val="18"/>
        </w:rPr>
        <w:t xml:space="preserve"> à partir de septembre 2024.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EA055" w14:textId="014D23A9" w:rsidR="00D95C4C" w:rsidRPr="00C23A97" w:rsidRDefault="00C5776D" w:rsidP="00C5776D">
    <w:pPr>
      <w:pStyle w:val="En-tte"/>
      <w:rPr>
        <w:rFonts w:ascii="Arial" w:hAnsi="Arial" w:cs="Arial"/>
      </w:rPr>
    </w:pPr>
    <w:r>
      <w:rPr>
        <w:rFonts w:ascii="Arial" w:hAnsi="Arial"/>
        <w:sz w:val="20"/>
      </w:rPr>
      <w:t xml:space="preserve">LHE/24/19.COM/12 – page </w:t>
    </w:r>
    <w:r w:rsidR="00D95C4C" w:rsidRPr="00C23A97">
      <w:rPr>
        <w:rStyle w:val="Numrodepage"/>
        <w:rFonts w:ascii="Arial" w:hAnsi="Arial" w:cs="Arial"/>
        <w:sz w:val="20"/>
      </w:rPr>
      <w:fldChar w:fldCharType="begin"/>
    </w:r>
    <w:r w:rsidR="00D95C4C" w:rsidRPr="00C23A97">
      <w:rPr>
        <w:rStyle w:val="Numrodepage"/>
        <w:rFonts w:ascii="Arial" w:hAnsi="Arial" w:cs="Arial"/>
        <w:sz w:val="20"/>
      </w:rPr>
      <w:instrText xml:space="preserve"> PAGE </w:instrText>
    </w:r>
    <w:r w:rsidR="00D95C4C" w:rsidRPr="00C23A97">
      <w:rPr>
        <w:rStyle w:val="Numrodepage"/>
        <w:rFonts w:ascii="Arial" w:hAnsi="Arial" w:cs="Arial"/>
        <w:sz w:val="20"/>
      </w:rPr>
      <w:fldChar w:fldCharType="separate"/>
    </w:r>
    <w:r w:rsidR="006E75EB">
      <w:rPr>
        <w:rStyle w:val="Numrodepage"/>
        <w:rFonts w:ascii="Arial" w:hAnsi="Arial" w:cs="Arial"/>
        <w:sz w:val="20"/>
      </w:rPr>
      <w:t>2</w:t>
    </w:r>
    <w:r w:rsidR="00D95C4C" w:rsidRPr="00C23A97">
      <w:rPr>
        <w:rStyle w:val="Numrodepage"/>
        <w:rFonts w:ascii="Arial" w:hAnsi="Arial" w:cs="Arial"/>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F231B" w14:textId="691C61F4" w:rsidR="00D95C4C" w:rsidRPr="0063300C" w:rsidRDefault="00C5776D" w:rsidP="00C5776D">
    <w:pPr>
      <w:pStyle w:val="En-tte"/>
      <w:jc w:val="right"/>
      <w:rPr>
        <w:rFonts w:ascii="Arial" w:hAnsi="Arial" w:cs="Arial"/>
      </w:rPr>
    </w:pPr>
    <w:r>
      <w:rPr>
        <w:rFonts w:ascii="Arial" w:hAnsi="Arial"/>
        <w:sz w:val="20"/>
      </w:rPr>
      <w:t>LHE/24/19.COM/12 – page</w:t>
    </w:r>
    <w:r w:rsidR="00AA6E57">
      <w:rPr>
        <w:rFonts w:ascii="Arial" w:hAnsi="Arial"/>
        <w:sz w:val="20"/>
      </w:rPr>
      <w:t> </w:t>
    </w:r>
    <w:r w:rsidR="004A34A0" w:rsidRPr="0063300C">
      <w:rPr>
        <w:rStyle w:val="Numrodepage"/>
        <w:rFonts w:ascii="Arial" w:hAnsi="Arial" w:cs="Arial"/>
        <w:sz w:val="20"/>
      </w:rPr>
      <w:fldChar w:fldCharType="begin"/>
    </w:r>
    <w:r w:rsidR="004A34A0" w:rsidRPr="0063300C">
      <w:rPr>
        <w:rStyle w:val="Numrodepage"/>
        <w:rFonts w:ascii="Arial" w:hAnsi="Arial" w:cs="Arial"/>
        <w:sz w:val="20"/>
      </w:rPr>
      <w:instrText xml:space="preserve"> PAGE </w:instrText>
    </w:r>
    <w:r w:rsidR="004A34A0" w:rsidRPr="0063300C">
      <w:rPr>
        <w:rStyle w:val="Numrodepage"/>
        <w:rFonts w:ascii="Arial" w:hAnsi="Arial" w:cs="Arial"/>
        <w:sz w:val="20"/>
      </w:rPr>
      <w:fldChar w:fldCharType="separate"/>
    </w:r>
    <w:r w:rsidR="00190205">
      <w:rPr>
        <w:rStyle w:val="Numrodepage"/>
        <w:rFonts w:ascii="Arial" w:hAnsi="Arial" w:cs="Arial"/>
        <w:sz w:val="20"/>
      </w:rPr>
      <w:t>3</w:t>
    </w:r>
    <w:r w:rsidR="004A34A0" w:rsidRPr="0063300C">
      <w:rPr>
        <w:rStyle w:val="Numrodepage"/>
        <w:rFonts w:ascii="Arial" w:hAnsi="Arial" w:cs="Arial"/>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0B9E0" w14:textId="6D2C1B65" w:rsidR="00D95C4C" w:rsidRPr="00E95AE2" w:rsidRDefault="00861247">
    <w:pPr>
      <w:pStyle w:val="En-tte"/>
      <w:rPr>
        <w:sz w:val="22"/>
        <w:szCs w:val="22"/>
      </w:rPr>
    </w:pPr>
    <w:r>
      <w:rPr>
        <w:rFonts w:ascii="Arial" w:hAnsi="Arial" w:cs="Arial"/>
        <w:b/>
        <w:noProof/>
        <w:sz w:val="44"/>
        <w:szCs w:val="44"/>
        <w:lang w:val="pt-PT"/>
      </w:rPr>
      <w:drawing>
        <wp:anchor distT="0" distB="0" distL="114300" distR="114300" simplePos="0" relativeHeight="251660288" behindDoc="0" locked="0" layoutInCell="1" allowOverlap="1" wp14:anchorId="0E761A14" wp14:editId="46D31804">
          <wp:simplePos x="0" y="0"/>
          <wp:positionH relativeFrom="margin">
            <wp:posOffset>0</wp:posOffset>
          </wp:positionH>
          <wp:positionV relativeFrom="paragraph">
            <wp:posOffset>74295</wp:posOffset>
          </wp:positionV>
          <wp:extent cx="1710000" cy="1436138"/>
          <wp:effectExtent l="0" t="0" r="5080" b="0"/>
          <wp:wrapSquare wrapText="bothSides"/>
          <wp:docPr id="639717148" name="Imag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717148" name="Imag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000" cy="14361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7B917" w14:textId="7BA85094" w:rsidR="00D95C4C" w:rsidRPr="00D7105A" w:rsidRDefault="00337CEB" w:rsidP="00C5776D">
    <w:pPr>
      <w:pStyle w:val="En-tte"/>
      <w:spacing w:after="520"/>
      <w:jc w:val="right"/>
      <w:rPr>
        <w:rFonts w:ascii="Arial" w:hAnsi="Arial" w:cs="Arial"/>
        <w:b/>
        <w:sz w:val="44"/>
        <w:szCs w:val="44"/>
      </w:rPr>
    </w:pPr>
    <w:r>
      <w:rPr>
        <w:rFonts w:ascii="Arial" w:hAnsi="Arial"/>
        <w:b/>
        <w:sz w:val="44"/>
      </w:rPr>
      <w:t>19 COM</w:t>
    </w:r>
  </w:p>
  <w:p w14:paraId="306484B8" w14:textId="2B351043" w:rsidR="00D95C4C" w:rsidRPr="00D7105A" w:rsidRDefault="00C5776D" w:rsidP="00C5776D">
    <w:pPr>
      <w:jc w:val="right"/>
      <w:rPr>
        <w:rFonts w:ascii="Arial" w:hAnsi="Arial" w:cs="Arial"/>
        <w:b/>
        <w:sz w:val="22"/>
        <w:szCs w:val="22"/>
      </w:rPr>
    </w:pPr>
    <w:r>
      <w:rPr>
        <w:rFonts w:ascii="Arial" w:hAnsi="Arial"/>
        <w:b/>
        <w:sz w:val="22"/>
      </w:rPr>
      <w:t>LHE/24/19.COM/12</w:t>
    </w:r>
  </w:p>
  <w:p w14:paraId="1B4446C3" w14:textId="043F9A2E" w:rsidR="00D95C4C" w:rsidRPr="00D7105A" w:rsidRDefault="00D95C4C" w:rsidP="00655736">
    <w:pPr>
      <w:jc w:val="right"/>
      <w:rPr>
        <w:rFonts w:ascii="Arial" w:eastAsiaTheme="minorEastAsia" w:hAnsi="Arial" w:cs="Arial"/>
        <w:b/>
        <w:sz w:val="22"/>
        <w:szCs w:val="22"/>
      </w:rPr>
    </w:pPr>
    <w:r>
      <w:rPr>
        <w:rFonts w:ascii="Arial" w:hAnsi="Arial"/>
        <w:b/>
        <w:sz w:val="22"/>
      </w:rPr>
      <w:t xml:space="preserve">Paris, </w:t>
    </w:r>
    <w:r w:rsidR="00653777">
      <w:rPr>
        <w:rFonts w:ascii="Arial" w:hAnsi="Arial"/>
        <w:b/>
        <w:sz w:val="22"/>
      </w:rPr>
      <w:t xml:space="preserve">le </w:t>
    </w:r>
    <w:r>
      <w:rPr>
        <w:rFonts w:ascii="Arial" w:hAnsi="Arial"/>
        <w:b/>
        <w:sz w:val="22"/>
      </w:rPr>
      <w:t>4 novembre 2024</w:t>
    </w:r>
  </w:p>
  <w:p w14:paraId="255B57FF" w14:textId="05DCDC3F" w:rsidR="00D95C4C" w:rsidRPr="00F32C23" w:rsidRDefault="00D95C4C" w:rsidP="00962034">
    <w:pPr>
      <w:spacing w:after="120"/>
      <w:jc w:val="right"/>
      <w:rPr>
        <w:rFonts w:ascii="Arial" w:hAnsi="Arial" w:cs="Arial"/>
        <w:b/>
        <w:sz w:val="22"/>
        <w:szCs w:val="22"/>
      </w:rPr>
    </w:pPr>
    <w:r>
      <w:rPr>
        <w:rFonts w:ascii="Arial" w:hAnsi="Arial"/>
        <w:b/>
        <w:sz w:val="22"/>
      </w:rPr>
      <w:t xml:space="preserve">Original : </w:t>
    </w:r>
    <w:r w:rsidR="00872389">
      <w:rPr>
        <w:rFonts w:ascii="Arial" w:hAnsi="Arial"/>
        <w:b/>
        <w:sz w:val="22"/>
      </w:rPr>
      <w:t>a</w:t>
    </w:r>
    <w:r>
      <w:rPr>
        <w:rFonts w:ascii="Arial" w:hAnsi="Arial"/>
        <w:b/>
        <w:sz w:val="22"/>
      </w:rPr>
      <w:t>nglais</w:t>
    </w:r>
  </w:p>
  <w:p w14:paraId="3C4B8B1B" w14:textId="77777777" w:rsidR="00D95C4C" w:rsidRPr="00E95AE2" w:rsidRDefault="00D95C4C">
    <w:pPr>
      <w:pStyle w:val="En-tte"/>
      <w:rPr>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81F5C"/>
    <w:multiLevelType w:val="hybridMultilevel"/>
    <w:tmpl w:val="6CC2D3CC"/>
    <w:lvl w:ilvl="0" w:tplc="A5B6CC14">
      <w:start w:val="1"/>
      <w:numFmt w:val="upperLetter"/>
      <w:lvlText w:val="%1."/>
      <w:lvlJc w:val="left"/>
      <w:pPr>
        <w:ind w:left="644" w:hanging="360"/>
      </w:pPr>
      <w:rPr>
        <w:rFonts w:hint="default"/>
      </w:rPr>
    </w:lvl>
    <w:lvl w:ilvl="1" w:tplc="D68C7AA2">
      <w:start w:val="1"/>
      <w:numFmt w:val="lowerLetter"/>
      <w:lvlText w:val="%2."/>
      <w:lvlJc w:val="left"/>
      <w:pPr>
        <w:ind w:left="1647" w:hanging="360"/>
      </w:pPr>
      <w:rPr>
        <w:rFonts w:asciiTheme="minorBidi" w:hAnsiTheme="minorBidi" w:cstheme="minorBidi" w:hint="default"/>
        <w:b w:val="0"/>
        <w:bCs w:val="0"/>
        <w:sz w:val="22"/>
        <w:szCs w:val="22"/>
      </w:r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BA40D70"/>
    <w:multiLevelType w:val="hybridMultilevel"/>
    <w:tmpl w:val="FA48674E"/>
    <w:lvl w:ilvl="0" w:tplc="FFFFFFFF">
      <w:start w:val="1"/>
      <w:numFmt w:val="upperLetter"/>
      <w:lvlText w:val="%1."/>
      <w:lvlJc w:val="left"/>
      <w:pPr>
        <w:ind w:left="502"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4"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027329E"/>
    <w:multiLevelType w:val="hybridMultilevel"/>
    <w:tmpl w:val="1C6846CC"/>
    <w:lvl w:ilvl="0" w:tplc="27C2A4D2">
      <w:start w:val="1"/>
      <w:numFmt w:val="lowerLetter"/>
      <w:lvlText w:val="%1."/>
      <w:lvlJc w:val="left"/>
      <w:pPr>
        <w:ind w:left="1647" w:hanging="360"/>
      </w:pPr>
      <w:rPr>
        <w:rFonts w:asciiTheme="minorBidi" w:hAnsiTheme="minorBidi" w:cstheme="minorBidi"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0515124"/>
    <w:multiLevelType w:val="hybridMultilevel"/>
    <w:tmpl w:val="93DAB1A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5F07BFE"/>
    <w:multiLevelType w:val="hybridMultilevel"/>
    <w:tmpl w:val="1BE6A81E"/>
    <w:lvl w:ilvl="0" w:tplc="12B0611E">
      <w:start w:val="1"/>
      <w:numFmt w:val="decimal"/>
      <w:pStyle w:val="COMPara"/>
      <w:lvlText w:val="%1."/>
      <w:lvlJc w:val="left"/>
      <w:pPr>
        <w:ind w:left="720" w:hanging="360"/>
      </w:pPr>
      <w:rPr>
        <w:sz w:val="22"/>
        <w:szCs w:val="22"/>
      </w:rPr>
    </w:lvl>
    <w:lvl w:ilvl="1" w:tplc="B39C1390">
      <w:start w:val="1"/>
      <w:numFmt w:val="lowerLetter"/>
      <w:lvlText w:val="%2."/>
      <w:lvlJc w:val="left"/>
      <w:pPr>
        <w:ind w:left="1440" w:hanging="360"/>
      </w:pPr>
      <w:rPr>
        <w:b w:val="0"/>
        <w:bCs w:val="0"/>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9"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0" w15:restartNumberingAfterBreak="0">
    <w:nsid w:val="3AC30BD2"/>
    <w:multiLevelType w:val="hybridMultilevel"/>
    <w:tmpl w:val="2F02E984"/>
    <w:lvl w:ilvl="0" w:tplc="DFC65752">
      <w:start w:val="1"/>
      <w:numFmt w:val="upperRoman"/>
      <w:pStyle w:val="Titre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2"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3" w15:restartNumberingAfterBreak="0">
    <w:nsid w:val="53A94663"/>
    <w:multiLevelType w:val="hybridMultilevel"/>
    <w:tmpl w:val="03CC1C70"/>
    <w:lvl w:ilvl="0" w:tplc="D68C7AA2">
      <w:start w:val="1"/>
      <w:numFmt w:val="lowerLetter"/>
      <w:lvlText w:val="%1."/>
      <w:lvlJc w:val="left"/>
      <w:pPr>
        <w:ind w:left="1647" w:hanging="360"/>
      </w:pPr>
      <w:rPr>
        <w:rFonts w:asciiTheme="minorBidi" w:hAnsiTheme="minorBidi" w:cstheme="minorBidi" w:hint="default"/>
        <w:b w:val="0"/>
        <w:bCs w:val="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5"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C627CF4"/>
    <w:multiLevelType w:val="hybridMultilevel"/>
    <w:tmpl w:val="FA48674E"/>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16cid:durableId="761145197">
    <w:abstractNumId w:val="14"/>
  </w:num>
  <w:num w:numId="2" w16cid:durableId="13306452">
    <w:abstractNumId w:val="8"/>
  </w:num>
  <w:num w:numId="3" w16cid:durableId="1105032134">
    <w:abstractNumId w:val="3"/>
  </w:num>
  <w:num w:numId="4" w16cid:durableId="2091388098">
    <w:abstractNumId w:val="16"/>
  </w:num>
  <w:num w:numId="5" w16cid:durableId="2101490484">
    <w:abstractNumId w:val="15"/>
  </w:num>
  <w:num w:numId="6" w16cid:durableId="907225117">
    <w:abstractNumId w:val="1"/>
  </w:num>
  <w:num w:numId="7" w16cid:durableId="1225023941">
    <w:abstractNumId w:val="4"/>
  </w:num>
  <w:num w:numId="8" w16cid:durableId="783617193">
    <w:abstractNumId w:val="12"/>
  </w:num>
  <w:num w:numId="9" w16cid:durableId="1781948770">
    <w:abstractNumId w:val="7"/>
  </w:num>
  <w:num w:numId="10" w16cid:durableId="241373312">
    <w:abstractNumId w:val="9"/>
  </w:num>
  <w:num w:numId="11" w16cid:durableId="1561671619">
    <w:abstractNumId w:val="11"/>
  </w:num>
  <w:num w:numId="12" w16cid:durableId="51780434">
    <w:abstractNumId w:val="10"/>
  </w:num>
  <w:num w:numId="13" w16cid:durableId="412314306">
    <w:abstractNumId w:val="17"/>
  </w:num>
  <w:num w:numId="14" w16cid:durableId="313683419">
    <w:abstractNumId w:val="6"/>
  </w:num>
  <w:num w:numId="15" w16cid:durableId="1610501343">
    <w:abstractNumId w:val="7"/>
  </w:num>
  <w:num w:numId="16" w16cid:durableId="1085028558">
    <w:abstractNumId w:val="7"/>
  </w:num>
  <w:num w:numId="17" w16cid:durableId="1377777273">
    <w:abstractNumId w:val="7"/>
  </w:num>
  <w:num w:numId="18" w16cid:durableId="1505247663">
    <w:abstractNumId w:val="7"/>
  </w:num>
  <w:num w:numId="19" w16cid:durableId="2094929258">
    <w:abstractNumId w:val="7"/>
  </w:num>
  <w:num w:numId="20" w16cid:durableId="1105268811">
    <w:abstractNumId w:val="7"/>
  </w:num>
  <w:num w:numId="21" w16cid:durableId="1919056865">
    <w:abstractNumId w:val="2"/>
  </w:num>
  <w:num w:numId="22" w16cid:durableId="1978758629">
    <w:abstractNumId w:val="7"/>
  </w:num>
  <w:num w:numId="23" w16cid:durableId="195850549">
    <w:abstractNumId w:val="7"/>
  </w:num>
  <w:num w:numId="24" w16cid:durableId="901595234">
    <w:abstractNumId w:val="7"/>
  </w:num>
  <w:num w:numId="25" w16cid:durableId="1348941985">
    <w:abstractNumId w:val="7"/>
  </w:num>
  <w:num w:numId="26" w16cid:durableId="6256261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35702444">
    <w:abstractNumId w:val="7"/>
  </w:num>
  <w:num w:numId="28" w16cid:durableId="1623657705">
    <w:abstractNumId w:val="7"/>
  </w:num>
  <w:num w:numId="29" w16cid:durableId="1774089453">
    <w:abstractNumId w:val="7"/>
  </w:num>
  <w:num w:numId="30" w16cid:durableId="786121393">
    <w:abstractNumId w:val="7"/>
  </w:num>
  <w:num w:numId="31" w16cid:durableId="1589776868">
    <w:abstractNumId w:val="0"/>
  </w:num>
  <w:num w:numId="32" w16cid:durableId="1885867935">
    <w:abstractNumId w:val="7"/>
  </w:num>
  <w:num w:numId="33" w16cid:durableId="623535079">
    <w:abstractNumId w:val="7"/>
  </w:num>
  <w:num w:numId="34" w16cid:durableId="1635410036">
    <w:abstractNumId w:val="7"/>
  </w:num>
  <w:num w:numId="35" w16cid:durableId="1867252499">
    <w:abstractNumId w:val="5"/>
  </w:num>
  <w:num w:numId="36" w16cid:durableId="715901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1E56"/>
    <w:rsid w:val="00002038"/>
    <w:rsid w:val="00002A2F"/>
    <w:rsid w:val="00002F83"/>
    <w:rsid w:val="000030D0"/>
    <w:rsid w:val="000048ED"/>
    <w:rsid w:val="00010073"/>
    <w:rsid w:val="000109C1"/>
    <w:rsid w:val="00012121"/>
    <w:rsid w:val="00014915"/>
    <w:rsid w:val="000174F7"/>
    <w:rsid w:val="000226F6"/>
    <w:rsid w:val="000234D4"/>
    <w:rsid w:val="00025D50"/>
    <w:rsid w:val="00034901"/>
    <w:rsid w:val="00036BC0"/>
    <w:rsid w:val="000410A4"/>
    <w:rsid w:val="00041A66"/>
    <w:rsid w:val="00042994"/>
    <w:rsid w:val="00042D88"/>
    <w:rsid w:val="000430FF"/>
    <w:rsid w:val="00044B04"/>
    <w:rsid w:val="00047837"/>
    <w:rsid w:val="0005011E"/>
    <w:rsid w:val="0005176E"/>
    <w:rsid w:val="00055193"/>
    <w:rsid w:val="00057693"/>
    <w:rsid w:val="000578E8"/>
    <w:rsid w:val="0006214C"/>
    <w:rsid w:val="00070DAE"/>
    <w:rsid w:val="00070F6D"/>
    <w:rsid w:val="000765F7"/>
    <w:rsid w:val="0007725F"/>
    <w:rsid w:val="00077AB7"/>
    <w:rsid w:val="000811D0"/>
    <w:rsid w:val="00081CD8"/>
    <w:rsid w:val="00084DB1"/>
    <w:rsid w:val="00090B1E"/>
    <w:rsid w:val="00092596"/>
    <w:rsid w:val="00095CF3"/>
    <w:rsid w:val="000A1066"/>
    <w:rsid w:val="000A179C"/>
    <w:rsid w:val="000A7F0E"/>
    <w:rsid w:val="000B1C8F"/>
    <w:rsid w:val="000B2334"/>
    <w:rsid w:val="000B5894"/>
    <w:rsid w:val="000B5C88"/>
    <w:rsid w:val="000C0D61"/>
    <w:rsid w:val="000C3865"/>
    <w:rsid w:val="000C39D9"/>
    <w:rsid w:val="000C6356"/>
    <w:rsid w:val="000C6DD7"/>
    <w:rsid w:val="000E649B"/>
    <w:rsid w:val="000E7DFD"/>
    <w:rsid w:val="000F0B47"/>
    <w:rsid w:val="000F1C46"/>
    <w:rsid w:val="000F3A3F"/>
    <w:rsid w:val="00101048"/>
    <w:rsid w:val="00101485"/>
    <w:rsid w:val="00101F04"/>
    <w:rsid w:val="00102557"/>
    <w:rsid w:val="00111059"/>
    <w:rsid w:val="00111C78"/>
    <w:rsid w:val="00115E08"/>
    <w:rsid w:val="00115FF4"/>
    <w:rsid w:val="0012001C"/>
    <w:rsid w:val="00125CBC"/>
    <w:rsid w:val="00125E78"/>
    <w:rsid w:val="00126382"/>
    <w:rsid w:val="00130B38"/>
    <w:rsid w:val="0014064E"/>
    <w:rsid w:val="00141459"/>
    <w:rsid w:val="00147A38"/>
    <w:rsid w:val="001528E0"/>
    <w:rsid w:val="00153221"/>
    <w:rsid w:val="00155107"/>
    <w:rsid w:val="00156850"/>
    <w:rsid w:val="00157191"/>
    <w:rsid w:val="00157921"/>
    <w:rsid w:val="00160443"/>
    <w:rsid w:val="00160F61"/>
    <w:rsid w:val="00164BF9"/>
    <w:rsid w:val="00164D56"/>
    <w:rsid w:val="00165417"/>
    <w:rsid w:val="00166131"/>
    <w:rsid w:val="00167B10"/>
    <w:rsid w:val="00170DE3"/>
    <w:rsid w:val="00173236"/>
    <w:rsid w:val="0017402F"/>
    <w:rsid w:val="00175627"/>
    <w:rsid w:val="00177B19"/>
    <w:rsid w:val="00180CC7"/>
    <w:rsid w:val="001828C9"/>
    <w:rsid w:val="00183477"/>
    <w:rsid w:val="00183F12"/>
    <w:rsid w:val="0018457C"/>
    <w:rsid w:val="00190205"/>
    <w:rsid w:val="001908C8"/>
    <w:rsid w:val="001926EE"/>
    <w:rsid w:val="00193FE8"/>
    <w:rsid w:val="00196C1B"/>
    <w:rsid w:val="001A3015"/>
    <w:rsid w:val="001A3EF6"/>
    <w:rsid w:val="001A4742"/>
    <w:rsid w:val="001A5F9C"/>
    <w:rsid w:val="001B0F73"/>
    <w:rsid w:val="001B1FBD"/>
    <w:rsid w:val="001B7713"/>
    <w:rsid w:val="001B7B69"/>
    <w:rsid w:val="001B7D38"/>
    <w:rsid w:val="001C1C22"/>
    <w:rsid w:val="001C2DB7"/>
    <w:rsid w:val="001C3475"/>
    <w:rsid w:val="001C5CEC"/>
    <w:rsid w:val="001D11CC"/>
    <w:rsid w:val="001D14FE"/>
    <w:rsid w:val="001D19E9"/>
    <w:rsid w:val="001D28DD"/>
    <w:rsid w:val="001D3ACC"/>
    <w:rsid w:val="001D5C04"/>
    <w:rsid w:val="001D6103"/>
    <w:rsid w:val="001D6603"/>
    <w:rsid w:val="001D666F"/>
    <w:rsid w:val="001E62BA"/>
    <w:rsid w:val="001E6DCD"/>
    <w:rsid w:val="001E75E1"/>
    <w:rsid w:val="001F1E38"/>
    <w:rsid w:val="001F26CF"/>
    <w:rsid w:val="001F2745"/>
    <w:rsid w:val="001F368A"/>
    <w:rsid w:val="001F39F0"/>
    <w:rsid w:val="001F4DBA"/>
    <w:rsid w:val="001F6289"/>
    <w:rsid w:val="00201C3C"/>
    <w:rsid w:val="00203246"/>
    <w:rsid w:val="00205452"/>
    <w:rsid w:val="00207923"/>
    <w:rsid w:val="00216A49"/>
    <w:rsid w:val="00216B1D"/>
    <w:rsid w:val="00217F35"/>
    <w:rsid w:val="00220F4D"/>
    <w:rsid w:val="00222A2D"/>
    <w:rsid w:val="00223029"/>
    <w:rsid w:val="002256A5"/>
    <w:rsid w:val="002267B1"/>
    <w:rsid w:val="00233845"/>
    <w:rsid w:val="00234745"/>
    <w:rsid w:val="002351A6"/>
    <w:rsid w:val="002407AF"/>
    <w:rsid w:val="00245501"/>
    <w:rsid w:val="00246307"/>
    <w:rsid w:val="002501B2"/>
    <w:rsid w:val="00251140"/>
    <w:rsid w:val="00251BAF"/>
    <w:rsid w:val="00254B26"/>
    <w:rsid w:val="00257C31"/>
    <w:rsid w:val="0026221A"/>
    <w:rsid w:val="0026674E"/>
    <w:rsid w:val="00270FA2"/>
    <w:rsid w:val="00272E22"/>
    <w:rsid w:val="0027435D"/>
    <w:rsid w:val="0027466B"/>
    <w:rsid w:val="00275A7C"/>
    <w:rsid w:val="002774F7"/>
    <w:rsid w:val="002814F6"/>
    <w:rsid w:val="002838A5"/>
    <w:rsid w:val="00285BB4"/>
    <w:rsid w:val="002917EB"/>
    <w:rsid w:val="00294CB0"/>
    <w:rsid w:val="00294D3B"/>
    <w:rsid w:val="002A00F0"/>
    <w:rsid w:val="002A0DC6"/>
    <w:rsid w:val="002A1728"/>
    <w:rsid w:val="002A2BD7"/>
    <w:rsid w:val="002B4994"/>
    <w:rsid w:val="002B73E0"/>
    <w:rsid w:val="002C09C0"/>
    <w:rsid w:val="002C09E3"/>
    <w:rsid w:val="002C3AF5"/>
    <w:rsid w:val="002C6A2C"/>
    <w:rsid w:val="002D1244"/>
    <w:rsid w:val="002D5F88"/>
    <w:rsid w:val="002D6886"/>
    <w:rsid w:val="002E35EC"/>
    <w:rsid w:val="002F055B"/>
    <w:rsid w:val="002F2D53"/>
    <w:rsid w:val="002F3EC2"/>
    <w:rsid w:val="002F7227"/>
    <w:rsid w:val="00300E1F"/>
    <w:rsid w:val="00302C2F"/>
    <w:rsid w:val="00311425"/>
    <w:rsid w:val="0031483A"/>
    <w:rsid w:val="00314C36"/>
    <w:rsid w:val="0032383F"/>
    <w:rsid w:val="00331BAE"/>
    <w:rsid w:val="00332AFD"/>
    <w:rsid w:val="00332B26"/>
    <w:rsid w:val="00337CEB"/>
    <w:rsid w:val="0034022C"/>
    <w:rsid w:val="0034292E"/>
    <w:rsid w:val="0034336F"/>
    <w:rsid w:val="00344B58"/>
    <w:rsid w:val="0034539A"/>
    <w:rsid w:val="00345CB4"/>
    <w:rsid w:val="00351589"/>
    <w:rsid w:val="00354B40"/>
    <w:rsid w:val="003552FC"/>
    <w:rsid w:val="00364B79"/>
    <w:rsid w:val="0036590F"/>
    <w:rsid w:val="0036692A"/>
    <w:rsid w:val="00371D12"/>
    <w:rsid w:val="00372057"/>
    <w:rsid w:val="00372B62"/>
    <w:rsid w:val="00375D42"/>
    <w:rsid w:val="00376DEB"/>
    <w:rsid w:val="00383094"/>
    <w:rsid w:val="00383A6C"/>
    <w:rsid w:val="00384A04"/>
    <w:rsid w:val="00391122"/>
    <w:rsid w:val="00391B8C"/>
    <w:rsid w:val="00394C3A"/>
    <w:rsid w:val="00395D7C"/>
    <w:rsid w:val="00396C45"/>
    <w:rsid w:val="003A1953"/>
    <w:rsid w:val="003A1F6F"/>
    <w:rsid w:val="003A2C8D"/>
    <w:rsid w:val="003A38BD"/>
    <w:rsid w:val="003A7701"/>
    <w:rsid w:val="003B2E85"/>
    <w:rsid w:val="003B56F0"/>
    <w:rsid w:val="003B6F98"/>
    <w:rsid w:val="003B75E9"/>
    <w:rsid w:val="003C0583"/>
    <w:rsid w:val="003C4D9A"/>
    <w:rsid w:val="003C7257"/>
    <w:rsid w:val="003D069C"/>
    <w:rsid w:val="003D24AC"/>
    <w:rsid w:val="003D2F37"/>
    <w:rsid w:val="003D4A6E"/>
    <w:rsid w:val="003D563E"/>
    <w:rsid w:val="003D7646"/>
    <w:rsid w:val="003D7AC9"/>
    <w:rsid w:val="003E048A"/>
    <w:rsid w:val="003E54EC"/>
    <w:rsid w:val="003F113A"/>
    <w:rsid w:val="003F20EC"/>
    <w:rsid w:val="003F3E63"/>
    <w:rsid w:val="003F5D48"/>
    <w:rsid w:val="003F615E"/>
    <w:rsid w:val="0040081E"/>
    <w:rsid w:val="00403F26"/>
    <w:rsid w:val="0040421F"/>
    <w:rsid w:val="00407480"/>
    <w:rsid w:val="00411D12"/>
    <w:rsid w:val="00414643"/>
    <w:rsid w:val="00414FB0"/>
    <w:rsid w:val="004150CE"/>
    <w:rsid w:val="00415F1E"/>
    <w:rsid w:val="00424E28"/>
    <w:rsid w:val="00427AEF"/>
    <w:rsid w:val="004313C4"/>
    <w:rsid w:val="00431488"/>
    <w:rsid w:val="00433F07"/>
    <w:rsid w:val="0043411F"/>
    <w:rsid w:val="00436F07"/>
    <w:rsid w:val="004421E5"/>
    <w:rsid w:val="00452284"/>
    <w:rsid w:val="0045629B"/>
    <w:rsid w:val="00457C8E"/>
    <w:rsid w:val="0046304A"/>
    <w:rsid w:val="00464309"/>
    <w:rsid w:val="00465A68"/>
    <w:rsid w:val="00467E4B"/>
    <w:rsid w:val="004727E5"/>
    <w:rsid w:val="00472E3F"/>
    <w:rsid w:val="00474BD2"/>
    <w:rsid w:val="00480175"/>
    <w:rsid w:val="00480BBB"/>
    <w:rsid w:val="004856CA"/>
    <w:rsid w:val="00487E67"/>
    <w:rsid w:val="004906B7"/>
    <w:rsid w:val="00490AE7"/>
    <w:rsid w:val="004919DB"/>
    <w:rsid w:val="00493566"/>
    <w:rsid w:val="00495FC8"/>
    <w:rsid w:val="0049643E"/>
    <w:rsid w:val="0049705E"/>
    <w:rsid w:val="004970E8"/>
    <w:rsid w:val="004A08A2"/>
    <w:rsid w:val="004A2875"/>
    <w:rsid w:val="004A34A0"/>
    <w:rsid w:val="004A4B21"/>
    <w:rsid w:val="004A51A4"/>
    <w:rsid w:val="004A6067"/>
    <w:rsid w:val="004B082F"/>
    <w:rsid w:val="004B3E4F"/>
    <w:rsid w:val="004B797E"/>
    <w:rsid w:val="004B79D4"/>
    <w:rsid w:val="004C2B3F"/>
    <w:rsid w:val="004C55D4"/>
    <w:rsid w:val="004C7C82"/>
    <w:rsid w:val="004D0147"/>
    <w:rsid w:val="004D46AC"/>
    <w:rsid w:val="004D67D8"/>
    <w:rsid w:val="004D7CCB"/>
    <w:rsid w:val="004E0218"/>
    <w:rsid w:val="004E0736"/>
    <w:rsid w:val="004E0820"/>
    <w:rsid w:val="004E0F77"/>
    <w:rsid w:val="004E2C61"/>
    <w:rsid w:val="004F3251"/>
    <w:rsid w:val="004F58FB"/>
    <w:rsid w:val="005008A8"/>
    <w:rsid w:val="0050102A"/>
    <w:rsid w:val="00501DEF"/>
    <w:rsid w:val="00502D69"/>
    <w:rsid w:val="00503792"/>
    <w:rsid w:val="00505B08"/>
    <w:rsid w:val="0051099A"/>
    <w:rsid w:val="00512325"/>
    <w:rsid w:val="00514CDE"/>
    <w:rsid w:val="00514F58"/>
    <w:rsid w:val="00517653"/>
    <w:rsid w:val="00517FD8"/>
    <w:rsid w:val="00521956"/>
    <w:rsid w:val="00522D87"/>
    <w:rsid w:val="00523547"/>
    <w:rsid w:val="00523676"/>
    <w:rsid w:val="00524D11"/>
    <w:rsid w:val="0052697C"/>
    <w:rsid w:val="00526B7B"/>
    <w:rsid w:val="005274D2"/>
    <w:rsid w:val="005308CE"/>
    <w:rsid w:val="0053318C"/>
    <w:rsid w:val="0053394C"/>
    <w:rsid w:val="00536694"/>
    <w:rsid w:val="0053739D"/>
    <w:rsid w:val="0054211A"/>
    <w:rsid w:val="00544A65"/>
    <w:rsid w:val="00544D61"/>
    <w:rsid w:val="005460A1"/>
    <w:rsid w:val="005501ED"/>
    <w:rsid w:val="00551D2B"/>
    <w:rsid w:val="00552237"/>
    <w:rsid w:val="00554DF9"/>
    <w:rsid w:val="0056607E"/>
    <w:rsid w:val="005678A0"/>
    <w:rsid w:val="00572E88"/>
    <w:rsid w:val="00573C26"/>
    <w:rsid w:val="0057439C"/>
    <w:rsid w:val="00574CE7"/>
    <w:rsid w:val="00576CE1"/>
    <w:rsid w:val="00581779"/>
    <w:rsid w:val="00583FC8"/>
    <w:rsid w:val="00584809"/>
    <w:rsid w:val="00587E5A"/>
    <w:rsid w:val="00591AB6"/>
    <w:rsid w:val="00591E64"/>
    <w:rsid w:val="00593D75"/>
    <w:rsid w:val="0059466D"/>
    <w:rsid w:val="005954AF"/>
    <w:rsid w:val="00595AEC"/>
    <w:rsid w:val="005960FA"/>
    <w:rsid w:val="00596E35"/>
    <w:rsid w:val="005A10A4"/>
    <w:rsid w:val="005A36C8"/>
    <w:rsid w:val="005B0127"/>
    <w:rsid w:val="005B7954"/>
    <w:rsid w:val="005B7A35"/>
    <w:rsid w:val="005C384F"/>
    <w:rsid w:val="005C4149"/>
    <w:rsid w:val="005C4B73"/>
    <w:rsid w:val="005C4DEB"/>
    <w:rsid w:val="005C6FF1"/>
    <w:rsid w:val="005C77A3"/>
    <w:rsid w:val="005D0867"/>
    <w:rsid w:val="005D0D95"/>
    <w:rsid w:val="005D470C"/>
    <w:rsid w:val="005D5B67"/>
    <w:rsid w:val="005E1D2B"/>
    <w:rsid w:val="005E248B"/>
    <w:rsid w:val="005E48AC"/>
    <w:rsid w:val="005E7074"/>
    <w:rsid w:val="005F2BAF"/>
    <w:rsid w:val="005F5B2C"/>
    <w:rsid w:val="00600D93"/>
    <w:rsid w:val="0060184F"/>
    <w:rsid w:val="00604E9E"/>
    <w:rsid w:val="00605469"/>
    <w:rsid w:val="006077F4"/>
    <w:rsid w:val="0061290F"/>
    <w:rsid w:val="0061632A"/>
    <w:rsid w:val="00617739"/>
    <w:rsid w:val="00620F78"/>
    <w:rsid w:val="0062396F"/>
    <w:rsid w:val="0062535A"/>
    <w:rsid w:val="00625B8E"/>
    <w:rsid w:val="006261B3"/>
    <w:rsid w:val="00626BEA"/>
    <w:rsid w:val="00630511"/>
    <w:rsid w:val="0063300C"/>
    <w:rsid w:val="00634682"/>
    <w:rsid w:val="00635B35"/>
    <w:rsid w:val="00641699"/>
    <w:rsid w:val="006431DD"/>
    <w:rsid w:val="00645197"/>
    <w:rsid w:val="00651A5B"/>
    <w:rsid w:val="00652724"/>
    <w:rsid w:val="00653777"/>
    <w:rsid w:val="00655736"/>
    <w:rsid w:val="00657192"/>
    <w:rsid w:val="00663B8D"/>
    <w:rsid w:val="006663AE"/>
    <w:rsid w:val="0066672F"/>
    <w:rsid w:val="00671402"/>
    <w:rsid w:val="00676E73"/>
    <w:rsid w:val="00683BC1"/>
    <w:rsid w:val="006909C2"/>
    <w:rsid w:val="0069166E"/>
    <w:rsid w:val="00693543"/>
    <w:rsid w:val="00693960"/>
    <w:rsid w:val="00696C8D"/>
    <w:rsid w:val="00697EA2"/>
    <w:rsid w:val="006A23AD"/>
    <w:rsid w:val="006A2AC2"/>
    <w:rsid w:val="006A3617"/>
    <w:rsid w:val="006A4536"/>
    <w:rsid w:val="006B08EF"/>
    <w:rsid w:val="006B4452"/>
    <w:rsid w:val="006B46BE"/>
    <w:rsid w:val="006B5AC1"/>
    <w:rsid w:val="006B5D68"/>
    <w:rsid w:val="006B7184"/>
    <w:rsid w:val="006D1B04"/>
    <w:rsid w:val="006E2D05"/>
    <w:rsid w:val="006E46E4"/>
    <w:rsid w:val="006E75EB"/>
    <w:rsid w:val="006F038F"/>
    <w:rsid w:val="006F0C6F"/>
    <w:rsid w:val="007058EF"/>
    <w:rsid w:val="0071082E"/>
    <w:rsid w:val="00717BF2"/>
    <w:rsid w:val="00717DA5"/>
    <w:rsid w:val="00721BB4"/>
    <w:rsid w:val="00722029"/>
    <w:rsid w:val="00732B7F"/>
    <w:rsid w:val="007333D0"/>
    <w:rsid w:val="00744484"/>
    <w:rsid w:val="00747566"/>
    <w:rsid w:val="007535E3"/>
    <w:rsid w:val="00766277"/>
    <w:rsid w:val="00773188"/>
    <w:rsid w:val="007769B7"/>
    <w:rsid w:val="00776A89"/>
    <w:rsid w:val="00777BFB"/>
    <w:rsid w:val="00782B53"/>
    <w:rsid w:val="00783782"/>
    <w:rsid w:val="00784B8C"/>
    <w:rsid w:val="007879E1"/>
    <w:rsid w:val="00791DAE"/>
    <w:rsid w:val="007931DB"/>
    <w:rsid w:val="007956D9"/>
    <w:rsid w:val="007B3326"/>
    <w:rsid w:val="007B6930"/>
    <w:rsid w:val="007B6B9F"/>
    <w:rsid w:val="007B734C"/>
    <w:rsid w:val="007C13C7"/>
    <w:rsid w:val="007C1AED"/>
    <w:rsid w:val="007C2CE0"/>
    <w:rsid w:val="007C7B6B"/>
    <w:rsid w:val="007D418F"/>
    <w:rsid w:val="007D471F"/>
    <w:rsid w:val="007E11FA"/>
    <w:rsid w:val="007E32D3"/>
    <w:rsid w:val="007E38FA"/>
    <w:rsid w:val="007E4C86"/>
    <w:rsid w:val="007E57AA"/>
    <w:rsid w:val="007F469F"/>
    <w:rsid w:val="007F4D1C"/>
    <w:rsid w:val="0080246F"/>
    <w:rsid w:val="0080415C"/>
    <w:rsid w:val="00806F99"/>
    <w:rsid w:val="00812E86"/>
    <w:rsid w:val="008163F2"/>
    <w:rsid w:val="00816E87"/>
    <w:rsid w:val="008178C0"/>
    <w:rsid w:val="00820BF3"/>
    <w:rsid w:val="00821965"/>
    <w:rsid w:val="00823A11"/>
    <w:rsid w:val="008249CC"/>
    <w:rsid w:val="008302EC"/>
    <w:rsid w:val="00831B87"/>
    <w:rsid w:val="008324A7"/>
    <w:rsid w:val="008355CB"/>
    <w:rsid w:val="00835F1B"/>
    <w:rsid w:val="00840C46"/>
    <w:rsid w:val="00842409"/>
    <w:rsid w:val="00845F37"/>
    <w:rsid w:val="00850EC9"/>
    <w:rsid w:val="008512A0"/>
    <w:rsid w:val="0085405E"/>
    <w:rsid w:val="0085414A"/>
    <w:rsid w:val="00855179"/>
    <w:rsid w:val="00856D55"/>
    <w:rsid w:val="00856F34"/>
    <w:rsid w:val="00857009"/>
    <w:rsid w:val="00857EB9"/>
    <w:rsid w:val="00861247"/>
    <w:rsid w:val="0086269D"/>
    <w:rsid w:val="0086543A"/>
    <w:rsid w:val="0086570A"/>
    <w:rsid w:val="00867E4A"/>
    <w:rsid w:val="00872389"/>
    <w:rsid w:val="00872445"/>
    <w:rsid w:val="008724E5"/>
    <w:rsid w:val="008765C9"/>
    <w:rsid w:val="00877CF0"/>
    <w:rsid w:val="00880076"/>
    <w:rsid w:val="00880CDA"/>
    <w:rsid w:val="00881DB8"/>
    <w:rsid w:val="00884A9D"/>
    <w:rsid w:val="0088512B"/>
    <w:rsid w:val="008863C6"/>
    <w:rsid w:val="008903DC"/>
    <w:rsid w:val="00890A96"/>
    <w:rsid w:val="0089242D"/>
    <w:rsid w:val="00897835"/>
    <w:rsid w:val="008A28E1"/>
    <w:rsid w:val="008A2B2D"/>
    <w:rsid w:val="008A3347"/>
    <w:rsid w:val="008A3EBD"/>
    <w:rsid w:val="008A4E1E"/>
    <w:rsid w:val="008A5117"/>
    <w:rsid w:val="008A6458"/>
    <w:rsid w:val="008B0E8C"/>
    <w:rsid w:val="008B387F"/>
    <w:rsid w:val="008B4240"/>
    <w:rsid w:val="008C296C"/>
    <w:rsid w:val="008C3190"/>
    <w:rsid w:val="008C3E23"/>
    <w:rsid w:val="008C641E"/>
    <w:rsid w:val="008D0631"/>
    <w:rsid w:val="008D1B09"/>
    <w:rsid w:val="008D4305"/>
    <w:rsid w:val="008D4EE9"/>
    <w:rsid w:val="008D5E3C"/>
    <w:rsid w:val="008E021A"/>
    <w:rsid w:val="008E0565"/>
    <w:rsid w:val="008E1A85"/>
    <w:rsid w:val="008E344F"/>
    <w:rsid w:val="008F1AE6"/>
    <w:rsid w:val="008F3D52"/>
    <w:rsid w:val="008F5E67"/>
    <w:rsid w:val="008F5E95"/>
    <w:rsid w:val="008F740F"/>
    <w:rsid w:val="00900CE5"/>
    <w:rsid w:val="009064A1"/>
    <w:rsid w:val="00916096"/>
    <w:rsid w:val="009163A7"/>
    <w:rsid w:val="00916AA7"/>
    <w:rsid w:val="00923118"/>
    <w:rsid w:val="00923D2D"/>
    <w:rsid w:val="0092404F"/>
    <w:rsid w:val="00924495"/>
    <w:rsid w:val="00925906"/>
    <w:rsid w:val="00930480"/>
    <w:rsid w:val="00930632"/>
    <w:rsid w:val="00937D53"/>
    <w:rsid w:val="0094266A"/>
    <w:rsid w:val="00943EF9"/>
    <w:rsid w:val="009457AD"/>
    <w:rsid w:val="00946D0B"/>
    <w:rsid w:val="009509FF"/>
    <w:rsid w:val="00950BCD"/>
    <w:rsid w:val="00950D2C"/>
    <w:rsid w:val="00955877"/>
    <w:rsid w:val="00956B26"/>
    <w:rsid w:val="00957887"/>
    <w:rsid w:val="00962034"/>
    <w:rsid w:val="00962AF1"/>
    <w:rsid w:val="00965BC2"/>
    <w:rsid w:val="00966071"/>
    <w:rsid w:val="009674E6"/>
    <w:rsid w:val="0097028F"/>
    <w:rsid w:val="00970A37"/>
    <w:rsid w:val="009712BF"/>
    <w:rsid w:val="00975C4A"/>
    <w:rsid w:val="00981192"/>
    <w:rsid w:val="009820A8"/>
    <w:rsid w:val="009820AA"/>
    <w:rsid w:val="0098313E"/>
    <w:rsid w:val="00983992"/>
    <w:rsid w:val="009874AA"/>
    <w:rsid w:val="009877B9"/>
    <w:rsid w:val="00991D6B"/>
    <w:rsid w:val="00993310"/>
    <w:rsid w:val="00994849"/>
    <w:rsid w:val="00994A66"/>
    <w:rsid w:val="00995CB9"/>
    <w:rsid w:val="00996F54"/>
    <w:rsid w:val="009A18CD"/>
    <w:rsid w:val="009A66E9"/>
    <w:rsid w:val="009B0F3E"/>
    <w:rsid w:val="009B1210"/>
    <w:rsid w:val="009B150C"/>
    <w:rsid w:val="009B33B1"/>
    <w:rsid w:val="009C7009"/>
    <w:rsid w:val="009D1296"/>
    <w:rsid w:val="009D14AE"/>
    <w:rsid w:val="009D2831"/>
    <w:rsid w:val="009D2CB1"/>
    <w:rsid w:val="009D3A76"/>
    <w:rsid w:val="009D3BE2"/>
    <w:rsid w:val="009D5428"/>
    <w:rsid w:val="009D599C"/>
    <w:rsid w:val="009D659A"/>
    <w:rsid w:val="009D7B5F"/>
    <w:rsid w:val="009E0BDC"/>
    <w:rsid w:val="009E320C"/>
    <w:rsid w:val="009E4127"/>
    <w:rsid w:val="009E4D38"/>
    <w:rsid w:val="00A12558"/>
    <w:rsid w:val="00A13903"/>
    <w:rsid w:val="00A15FAD"/>
    <w:rsid w:val="00A238E7"/>
    <w:rsid w:val="00A34733"/>
    <w:rsid w:val="00A34ED5"/>
    <w:rsid w:val="00A375D2"/>
    <w:rsid w:val="00A43073"/>
    <w:rsid w:val="00A45989"/>
    <w:rsid w:val="00A45B92"/>
    <w:rsid w:val="00A45DBF"/>
    <w:rsid w:val="00A52152"/>
    <w:rsid w:val="00A53BFA"/>
    <w:rsid w:val="00A56C86"/>
    <w:rsid w:val="00A61836"/>
    <w:rsid w:val="00A67B52"/>
    <w:rsid w:val="00A71221"/>
    <w:rsid w:val="00A725CF"/>
    <w:rsid w:val="00A74809"/>
    <w:rsid w:val="00A74880"/>
    <w:rsid w:val="00A74F59"/>
    <w:rsid w:val="00A755A2"/>
    <w:rsid w:val="00A8004C"/>
    <w:rsid w:val="00A83D94"/>
    <w:rsid w:val="00A848FA"/>
    <w:rsid w:val="00A84986"/>
    <w:rsid w:val="00A85926"/>
    <w:rsid w:val="00A873CE"/>
    <w:rsid w:val="00A87B8D"/>
    <w:rsid w:val="00A87C0A"/>
    <w:rsid w:val="00A9027E"/>
    <w:rsid w:val="00A91430"/>
    <w:rsid w:val="00A91743"/>
    <w:rsid w:val="00A91768"/>
    <w:rsid w:val="00A92B5E"/>
    <w:rsid w:val="00A94125"/>
    <w:rsid w:val="00A949B5"/>
    <w:rsid w:val="00A95336"/>
    <w:rsid w:val="00AA0ACA"/>
    <w:rsid w:val="00AA4937"/>
    <w:rsid w:val="00AA590D"/>
    <w:rsid w:val="00AA6660"/>
    <w:rsid w:val="00AA6E57"/>
    <w:rsid w:val="00AB2C36"/>
    <w:rsid w:val="00AB2C76"/>
    <w:rsid w:val="00AB2D34"/>
    <w:rsid w:val="00AB42BD"/>
    <w:rsid w:val="00AB6DDE"/>
    <w:rsid w:val="00AB70B6"/>
    <w:rsid w:val="00AB7644"/>
    <w:rsid w:val="00AC18C1"/>
    <w:rsid w:val="00AC6FCE"/>
    <w:rsid w:val="00AD0332"/>
    <w:rsid w:val="00AD09EB"/>
    <w:rsid w:val="00AD1A86"/>
    <w:rsid w:val="00AD2447"/>
    <w:rsid w:val="00AD3D1C"/>
    <w:rsid w:val="00AD5C46"/>
    <w:rsid w:val="00AD757B"/>
    <w:rsid w:val="00AE103E"/>
    <w:rsid w:val="00AE1045"/>
    <w:rsid w:val="00AF0A07"/>
    <w:rsid w:val="00AF1543"/>
    <w:rsid w:val="00AF2ED4"/>
    <w:rsid w:val="00AF32D8"/>
    <w:rsid w:val="00AF4857"/>
    <w:rsid w:val="00AF4AEC"/>
    <w:rsid w:val="00AF5FFD"/>
    <w:rsid w:val="00AF625E"/>
    <w:rsid w:val="00B04D75"/>
    <w:rsid w:val="00B139BE"/>
    <w:rsid w:val="00B15402"/>
    <w:rsid w:val="00B156CB"/>
    <w:rsid w:val="00B1620D"/>
    <w:rsid w:val="00B215E7"/>
    <w:rsid w:val="00B2172B"/>
    <w:rsid w:val="00B30572"/>
    <w:rsid w:val="00B31EAA"/>
    <w:rsid w:val="00B34428"/>
    <w:rsid w:val="00B35A6B"/>
    <w:rsid w:val="00B37E4B"/>
    <w:rsid w:val="00B431D4"/>
    <w:rsid w:val="00B51584"/>
    <w:rsid w:val="00B54FB7"/>
    <w:rsid w:val="00B5506C"/>
    <w:rsid w:val="00B67EFB"/>
    <w:rsid w:val="00B7683B"/>
    <w:rsid w:val="00B775CB"/>
    <w:rsid w:val="00B8193F"/>
    <w:rsid w:val="00B84054"/>
    <w:rsid w:val="00B87BFF"/>
    <w:rsid w:val="00B917D2"/>
    <w:rsid w:val="00B9347B"/>
    <w:rsid w:val="00B9495F"/>
    <w:rsid w:val="00B97EB3"/>
    <w:rsid w:val="00BA241A"/>
    <w:rsid w:val="00BA60A6"/>
    <w:rsid w:val="00BB04AF"/>
    <w:rsid w:val="00BB0D45"/>
    <w:rsid w:val="00BB1BFF"/>
    <w:rsid w:val="00BB2362"/>
    <w:rsid w:val="00BB4286"/>
    <w:rsid w:val="00BB6EEC"/>
    <w:rsid w:val="00BC09A1"/>
    <w:rsid w:val="00BC3120"/>
    <w:rsid w:val="00BC3CAF"/>
    <w:rsid w:val="00BC77F8"/>
    <w:rsid w:val="00BC7BF0"/>
    <w:rsid w:val="00BD03CD"/>
    <w:rsid w:val="00BD3C24"/>
    <w:rsid w:val="00BD3EB7"/>
    <w:rsid w:val="00BD3FDE"/>
    <w:rsid w:val="00BD52C9"/>
    <w:rsid w:val="00BE2E5C"/>
    <w:rsid w:val="00BE619E"/>
    <w:rsid w:val="00BE6354"/>
    <w:rsid w:val="00BE6F0F"/>
    <w:rsid w:val="00BE7F64"/>
    <w:rsid w:val="00BF0749"/>
    <w:rsid w:val="00BF4013"/>
    <w:rsid w:val="00BF6702"/>
    <w:rsid w:val="00BF7B77"/>
    <w:rsid w:val="00BF7D45"/>
    <w:rsid w:val="00C06348"/>
    <w:rsid w:val="00C068DE"/>
    <w:rsid w:val="00C06C8D"/>
    <w:rsid w:val="00C138D1"/>
    <w:rsid w:val="00C15BDF"/>
    <w:rsid w:val="00C23A97"/>
    <w:rsid w:val="00C25232"/>
    <w:rsid w:val="00C2789F"/>
    <w:rsid w:val="00C301C0"/>
    <w:rsid w:val="00C31BE9"/>
    <w:rsid w:val="00C31E02"/>
    <w:rsid w:val="00C36CE1"/>
    <w:rsid w:val="00C41B59"/>
    <w:rsid w:val="00C42A26"/>
    <w:rsid w:val="00C46887"/>
    <w:rsid w:val="00C519F2"/>
    <w:rsid w:val="00C52EBE"/>
    <w:rsid w:val="00C544A6"/>
    <w:rsid w:val="00C548D2"/>
    <w:rsid w:val="00C5725E"/>
    <w:rsid w:val="00C5776D"/>
    <w:rsid w:val="00C603C1"/>
    <w:rsid w:val="00C60CC6"/>
    <w:rsid w:val="00C61BB5"/>
    <w:rsid w:val="00C62140"/>
    <w:rsid w:val="00C62FDD"/>
    <w:rsid w:val="00C642CB"/>
    <w:rsid w:val="00C64855"/>
    <w:rsid w:val="00C70699"/>
    <w:rsid w:val="00C707A3"/>
    <w:rsid w:val="00C70EA7"/>
    <w:rsid w:val="00C71D8F"/>
    <w:rsid w:val="00C7433F"/>
    <w:rsid w:val="00C7516E"/>
    <w:rsid w:val="00C75770"/>
    <w:rsid w:val="00C766B4"/>
    <w:rsid w:val="00C83342"/>
    <w:rsid w:val="00C90D7E"/>
    <w:rsid w:val="00C94F1B"/>
    <w:rsid w:val="00CA130E"/>
    <w:rsid w:val="00CA3DE7"/>
    <w:rsid w:val="00CA56BB"/>
    <w:rsid w:val="00CA76A1"/>
    <w:rsid w:val="00CB0542"/>
    <w:rsid w:val="00CB6360"/>
    <w:rsid w:val="00CB6ECD"/>
    <w:rsid w:val="00CC0846"/>
    <w:rsid w:val="00CC176D"/>
    <w:rsid w:val="00CC47BC"/>
    <w:rsid w:val="00CD0267"/>
    <w:rsid w:val="00CD1A7F"/>
    <w:rsid w:val="00CD58FA"/>
    <w:rsid w:val="00CD7531"/>
    <w:rsid w:val="00CD7548"/>
    <w:rsid w:val="00CD7AEE"/>
    <w:rsid w:val="00CE03E2"/>
    <w:rsid w:val="00CE1FC3"/>
    <w:rsid w:val="00CE6C13"/>
    <w:rsid w:val="00CF1200"/>
    <w:rsid w:val="00CF2F42"/>
    <w:rsid w:val="00CF31C2"/>
    <w:rsid w:val="00CF47F6"/>
    <w:rsid w:val="00CF6D83"/>
    <w:rsid w:val="00D005C0"/>
    <w:rsid w:val="00D00B2B"/>
    <w:rsid w:val="00D012A1"/>
    <w:rsid w:val="00D02BF7"/>
    <w:rsid w:val="00D02DA2"/>
    <w:rsid w:val="00D03C2A"/>
    <w:rsid w:val="00D06448"/>
    <w:rsid w:val="00D077BD"/>
    <w:rsid w:val="00D078FB"/>
    <w:rsid w:val="00D12E7F"/>
    <w:rsid w:val="00D1721C"/>
    <w:rsid w:val="00D2096F"/>
    <w:rsid w:val="00D2133F"/>
    <w:rsid w:val="00D24389"/>
    <w:rsid w:val="00D24877"/>
    <w:rsid w:val="00D36E8C"/>
    <w:rsid w:val="00D37898"/>
    <w:rsid w:val="00D44405"/>
    <w:rsid w:val="00D53A30"/>
    <w:rsid w:val="00D542EB"/>
    <w:rsid w:val="00D54740"/>
    <w:rsid w:val="00D56E4C"/>
    <w:rsid w:val="00D62D2E"/>
    <w:rsid w:val="00D63318"/>
    <w:rsid w:val="00D6437A"/>
    <w:rsid w:val="00D659FB"/>
    <w:rsid w:val="00D7105A"/>
    <w:rsid w:val="00D71953"/>
    <w:rsid w:val="00D724F4"/>
    <w:rsid w:val="00D824E9"/>
    <w:rsid w:val="00D8250F"/>
    <w:rsid w:val="00D8472E"/>
    <w:rsid w:val="00D84B0D"/>
    <w:rsid w:val="00D84B4B"/>
    <w:rsid w:val="00D86BB3"/>
    <w:rsid w:val="00D87340"/>
    <w:rsid w:val="00D92B7E"/>
    <w:rsid w:val="00D930F4"/>
    <w:rsid w:val="00D944E7"/>
    <w:rsid w:val="00D95C4C"/>
    <w:rsid w:val="00DA1F8E"/>
    <w:rsid w:val="00DA36ED"/>
    <w:rsid w:val="00DA433A"/>
    <w:rsid w:val="00DA4717"/>
    <w:rsid w:val="00DA4F72"/>
    <w:rsid w:val="00DB1212"/>
    <w:rsid w:val="00DB1BCD"/>
    <w:rsid w:val="00DB28C1"/>
    <w:rsid w:val="00DB2D17"/>
    <w:rsid w:val="00DB518E"/>
    <w:rsid w:val="00DB67F2"/>
    <w:rsid w:val="00DC2A6E"/>
    <w:rsid w:val="00DC2C8E"/>
    <w:rsid w:val="00DC4EAC"/>
    <w:rsid w:val="00DC7BE0"/>
    <w:rsid w:val="00DD0277"/>
    <w:rsid w:val="00DD062A"/>
    <w:rsid w:val="00DD1CB3"/>
    <w:rsid w:val="00DD22E7"/>
    <w:rsid w:val="00DD491A"/>
    <w:rsid w:val="00DD7355"/>
    <w:rsid w:val="00DD7E57"/>
    <w:rsid w:val="00DE0711"/>
    <w:rsid w:val="00DE0E61"/>
    <w:rsid w:val="00DE34F1"/>
    <w:rsid w:val="00DE6160"/>
    <w:rsid w:val="00DE68B8"/>
    <w:rsid w:val="00DF1105"/>
    <w:rsid w:val="00DF11EE"/>
    <w:rsid w:val="00DF147A"/>
    <w:rsid w:val="00DF4942"/>
    <w:rsid w:val="00DF7421"/>
    <w:rsid w:val="00E00D96"/>
    <w:rsid w:val="00E03E86"/>
    <w:rsid w:val="00E06E6E"/>
    <w:rsid w:val="00E11D7B"/>
    <w:rsid w:val="00E123D0"/>
    <w:rsid w:val="00E15842"/>
    <w:rsid w:val="00E20CE1"/>
    <w:rsid w:val="00E2125F"/>
    <w:rsid w:val="00E244E1"/>
    <w:rsid w:val="00E246BB"/>
    <w:rsid w:val="00E26AFA"/>
    <w:rsid w:val="00E34793"/>
    <w:rsid w:val="00E4150C"/>
    <w:rsid w:val="00E4234D"/>
    <w:rsid w:val="00E4583B"/>
    <w:rsid w:val="00E50142"/>
    <w:rsid w:val="00E50166"/>
    <w:rsid w:val="00E50D75"/>
    <w:rsid w:val="00E5466F"/>
    <w:rsid w:val="00E56246"/>
    <w:rsid w:val="00E6009D"/>
    <w:rsid w:val="00E60CC3"/>
    <w:rsid w:val="00E61695"/>
    <w:rsid w:val="00E6241A"/>
    <w:rsid w:val="00E627B1"/>
    <w:rsid w:val="00E63582"/>
    <w:rsid w:val="00E668A1"/>
    <w:rsid w:val="00E678BD"/>
    <w:rsid w:val="00E70169"/>
    <w:rsid w:val="00E84F9B"/>
    <w:rsid w:val="00E87F75"/>
    <w:rsid w:val="00E904AA"/>
    <w:rsid w:val="00E9376C"/>
    <w:rsid w:val="00E95AE2"/>
    <w:rsid w:val="00EA0F29"/>
    <w:rsid w:val="00EA26B2"/>
    <w:rsid w:val="00EA335E"/>
    <w:rsid w:val="00EA4567"/>
    <w:rsid w:val="00EA528C"/>
    <w:rsid w:val="00EA580C"/>
    <w:rsid w:val="00EB20F7"/>
    <w:rsid w:val="00EB555D"/>
    <w:rsid w:val="00EC6F8D"/>
    <w:rsid w:val="00EC7D11"/>
    <w:rsid w:val="00ED23ED"/>
    <w:rsid w:val="00ED34DC"/>
    <w:rsid w:val="00ED39B2"/>
    <w:rsid w:val="00ED4BC8"/>
    <w:rsid w:val="00ED7794"/>
    <w:rsid w:val="00EE49F4"/>
    <w:rsid w:val="00EE677D"/>
    <w:rsid w:val="00EE6C99"/>
    <w:rsid w:val="00EE7E82"/>
    <w:rsid w:val="00EF0110"/>
    <w:rsid w:val="00EF0D6B"/>
    <w:rsid w:val="00EF34E2"/>
    <w:rsid w:val="00EF72ED"/>
    <w:rsid w:val="00F02522"/>
    <w:rsid w:val="00F02638"/>
    <w:rsid w:val="00F03EB0"/>
    <w:rsid w:val="00F05005"/>
    <w:rsid w:val="00F06E0F"/>
    <w:rsid w:val="00F0792F"/>
    <w:rsid w:val="00F07BE8"/>
    <w:rsid w:val="00F07E1D"/>
    <w:rsid w:val="00F139B2"/>
    <w:rsid w:val="00F15A84"/>
    <w:rsid w:val="00F2129C"/>
    <w:rsid w:val="00F24434"/>
    <w:rsid w:val="00F27E6A"/>
    <w:rsid w:val="00F30DC6"/>
    <w:rsid w:val="00F31098"/>
    <w:rsid w:val="00F31A30"/>
    <w:rsid w:val="00F31F96"/>
    <w:rsid w:val="00F32109"/>
    <w:rsid w:val="00F32C23"/>
    <w:rsid w:val="00F33853"/>
    <w:rsid w:val="00F36722"/>
    <w:rsid w:val="00F41FB8"/>
    <w:rsid w:val="00F420C8"/>
    <w:rsid w:val="00F4224E"/>
    <w:rsid w:val="00F43526"/>
    <w:rsid w:val="00F479BE"/>
    <w:rsid w:val="00F537FA"/>
    <w:rsid w:val="00F53B22"/>
    <w:rsid w:val="00F53DE9"/>
    <w:rsid w:val="00F5617B"/>
    <w:rsid w:val="00F576CB"/>
    <w:rsid w:val="00F67228"/>
    <w:rsid w:val="00F7035D"/>
    <w:rsid w:val="00F70CC5"/>
    <w:rsid w:val="00F71A02"/>
    <w:rsid w:val="00F72B1C"/>
    <w:rsid w:val="00F82ECA"/>
    <w:rsid w:val="00F84110"/>
    <w:rsid w:val="00F849E1"/>
    <w:rsid w:val="00F84DBA"/>
    <w:rsid w:val="00F865F1"/>
    <w:rsid w:val="00F872D4"/>
    <w:rsid w:val="00F9149F"/>
    <w:rsid w:val="00F91CF5"/>
    <w:rsid w:val="00F92A72"/>
    <w:rsid w:val="00F96D9D"/>
    <w:rsid w:val="00F97077"/>
    <w:rsid w:val="00FA0D63"/>
    <w:rsid w:val="00FA20FA"/>
    <w:rsid w:val="00FA2633"/>
    <w:rsid w:val="00FA6E88"/>
    <w:rsid w:val="00FA7580"/>
    <w:rsid w:val="00FB233B"/>
    <w:rsid w:val="00FB4988"/>
    <w:rsid w:val="00FB5544"/>
    <w:rsid w:val="00FC2B76"/>
    <w:rsid w:val="00FC4272"/>
    <w:rsid w:val="00FC45DF"/>
    <w:rsid w:val="00FC4D3A"/>
    <w:rsid w:val="00FC5BDA"/>
    <w:rsid w:val="00FD1226"/>
    <w:rsid w:val="00FD4282"/>
    <w:rsid w:val="00FD4354"/>
    <w:rsid w:val="00FD4BC8"/>
    <w:rsid w:val="00FD5B73"/>
    <w:rsid w:val="00FD7CE3"/>
    <w:rsid w:val="00FE2329"/>
    <w:rsid w:val="00FE5D13"/>
    <w:rsid w:val="00FE63FC"/>
    <w:rsid w:val="00FE6BB7"/>
    <w:rsid w:val="00FF0272"/>
    <w:rsid w:val="00FF1C89"/>
    <w:rsid w:val="00FF368A"/>
    <w:rsid w:val="00FF4830"/>
    <w:rsid w:val="00FF75B6"/>
    <w:rsid w:val="00FF796F"/>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Titre2">
    <w:name w:val="heading 2"/>
    <w:basedOn w:val="Normal"/>
    <w:next w:val="Normal"/>
    <w:link w:val="Titre2Car"/>
    <w:uiPriority w:val="9"/>
    <w:rsid w:val="00564DDB"/>
    <w:pPr>
      <w:keepNext/>
      <w:spacing w:before="240" w:after="60"/>
      <w:outlineLvl w:val="1"/>
    </w:pPr>
    <w:rPr>
      <w:rFonts w:ascii="Cambria" w:hAnsi="Cambria"/>
      <w:b/>
      <w:bCs/>
      <w:i/>
      <w:iCs/>
      <w:sz w:val="28"/>
      <w:szCs w:val="28"/>
    </w:rPr>
  </w:style>
  <w:style w:type="paragraph" w:styleId="Titre4">
    <w:name w:val="heading 4"/>
    <w:aliases w:val="COM Heading"/>
    <w:basedOn w:val="Normal"/>
    <w:next w:val="Normal"/>
    <w:link w:val="Titre4C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724E5"/>
    <w:pPr>
      <w:tabs>
        <w:tab w:val="center" w:pos="4536"/>
        <w:tab w:val="right" w:pos="9072"/>
      </w:tabs>
    </w:pPr>
  </w:style>
  <w:style w:type="character" w:customStyle="1" w:styleId="En-tteCar">
    <w:name w:val="En-tête Car"/>
    <w:link w:val="En-tte"/>
    <w:rsid w:val="008724E5"/>
    <w:rPr>
      <w:lang w:val="fr-FR"/>
    </w:rPr>
  </w:style>
  <w:style w:type="paragraph" w:styleId="Pieddepage">
    <w:name w:val="footer"/>
    <w:basedOn w:val="Normal"/>
    <w:link w:val="PieddepageCar"/>
    <w:uiPriority w:val="99"/>
    <w:unhideWhenUsed/>
    <w:rsid w:val="008724E5"/>
    <w:pPr>
      <w:tabs>
        <w:tab w:val="center" w:pos="4536"/>
        <w:tab w:val="right" w:pos="9072"/>
      </w:tabs>
    </w:pPr>
  </w:style>
  <w:style w:type="character" w:customStyle="1" w:styleId="PieddepageCar">
    <w:name w:val="Pied de page Car"/>
    <w:link w:val="Pieddepage"/>
    <w:uiPriority w:val="99"/>
    <w:rsid w:val="008724E5"/>
    <w:rPr>
      <w:lang w:val="fr-FR"/>
    </w:rPr>
  </w:style>
  <w:style w:type="paragraph" w:styleId="Textedebulles">
    <w:name w:val="Balloon Text"/>
    <w:basedOn w:val="Normal"/>
    <w:link w:val="TextedebullesCar"/>
    <w:uiPriority w:val="99"/>
    <w:semiHidden/>
    <w:unhideWhenUsed/>
    <w:rsid w:val="008724E5"/>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fr-FR"/>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COM Heading Car"/>
    <w:link w:val="Titre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pPr>
    <w:rPr>
      <w:rFonts w:ascii="Arial" w:eastAsia="Times New Roman" w:hAnsi="Arial" w:cs="Arial"/>
      <w:snapToGrid w:val="0"/>
      <w:sz w:val="22"/>
      <w:szCs w:val="22"/>
      <w:lang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rPr>
  </w:style>
  <w:style w:type="table" w:customStyle="1" w:styleId="TableGrid1">
    <w:name w:val="Table Grid1"/>
    <w:basedOn w:val="TableauNormal"/>
    <w:next w:val="Grilledutableau"/>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rsid w:val="004A2875"/>
    <w:pPr>
      <w:ind w:left="720"/>
      <w:contextualSpacing/>
    </w:pPr>
  </w:style>
  <w:style w:type="paragraph" w:styleId="Notedebasdepage">
    <w:name w:val="footnote text"/>
    <w:basedOn w:val="Normal"/>
    <w:link w:val="NotedebasdepageCar"/>
    <w:uiPriority w:val="99"/>
    <w:unhideWhenUsed/>
    <w:rsid w:val="004313C4"/>
    <w:rPr>
      <w:sz w:val="20"/>
      <w:szCs w:val="20"/>
    </w:rPr>
  </w:style>
  <w:style w:type="character" w:customStyle="1" w:styleId="NotedebasdepageCar">
    <w:name w:val="Note de bas de page Car"/>
    <w:basedOn w:val="Policepardfaut"/>
    <w:link w:val="Notedebasdepage"/>
    <w:uiPriority w:val="99"/>
    <w:rsid w:val="004313C4"/>
    <w:rPr>
      <w:rFonts w:ascii="Times New Roman" w:eastAsia="Times New Roman" w:hAnsi="Times New Roman"/>
    </w:rPr>
  </w:style>
  <w:style w:type="character" w:styleId="Appelnotedebasdep">
    <w:name w:val="footnote reference"/>
    <w:basedOn w:val="Policepardfaut"/>
    <w:unhideWhenUsed/>
    <w:rsid w:val="004313C4"/>
    <w:rPr>
      <w:vertAlign w:val="superscript"/>
    </w:rPr>
  </w:style>
  <w:style w:type="character" w:styleId="Lienhypertexte">
    <w:name w:val="Hyperlink"/>
    <w:basedOn w:val="Policepardfaut"/>
    <w:uiPriority w:val="99"/>
    <w:unhideWhenUsed/>
    <w:rsid w:val="003D24AC"/>
    <w:rPr>
      <w:color w:val="0000FF" w:themeColor="hyperlink"/>
      <w:u w:val="single"/>
    </w:rPr>
  </w:style>
  <w:style w:type="character" w:styleId="Mentionnonrsolue">
    <w:name w:val="Unresolved Mention"/>
    <w:basedOn w:val="Policepardfaut"/>
    <w:uiPriority w:val="99"/>
    <w:semiHidden/>
    <w:unhideWhenUsed/>
    <w:rsid w:val="003D24AC"/>
    <w:rPr>
      <w:color w:val="605E5C"/>
      <w:shd w:val="clear" w:color="auto" w:fill="E1DFDD"/>
    </w:rPr>
  </w:style>
  <w:style w:type="paragraph" w:customStyle="1" w:styleId="COMParabodytext">
    <w:name w:val="COM Para body text"/>
    <w:basedOn w:val="Marge"/>
    <w:qFormat/>
    <w:rsid w:val="00472E3F"/>
    <w:pPr>
      <w:spacing w:after="120"/>
    </w:pPr>
    <w:rPr>
      <w:rFonts w:cs="Arial"/>
      <w:szCs w:val="22"/>
    </w:rPr>
  </w:style>
  <w:style w:type="character" w:styleId="Lienhypertextesuivivisit">
    <w:name w:val="FollowedHyperlink"/>
    <w:basedOn w:val="Policepardfaut"/>
    <w:uiPriority w:val="99"/>
    <w:semiHidden/>
    <w:unhideWhenUsed/>
    <w:rsid w:val="00472E3F"/>
    <w:rPr>
      <w:color w:val="800080" w:themeColor="followedHyperlink"/>
      <w:u w:val="single"/>
    </w:rPr>
  </w:style>
  <w:style w:type="character" w:styleId="Marquedecommentaire">
    <w:name w:val="annotation reference"/>
    <w:basedOn w:val="Policepardfaut"/>
    <w:uiPriority w:val="99"/>
    <w:semiHidden/>
    <w:unhideWhenUsed/>
    <w:rsid w:val="00FE63FC"/>
    <w:rPr>
      <w:sz w:val="16"/>
      <w:szCs w:val="16"/>
    </w:rPr>
  </w:style>
  <w:style w:type="paragraph" w:styleId="Commentaire">
    <w:name w:val="annotation text"/>
    <w:basedOn w:val="Normal"/>
    <w:link w:val="CommentaireCar"/>
    <w:uiPriority w:val="99"/>
    <w:unhideWhenUsed/>
    <w:rsid w:val="00FE63FC"/>
    <w:rPr>
      <w:sz w:val="20"/>
      <w:szCs w:val="20"/>
    </w:rPr>
  </w:style>
  <w:style w:type="character" w:customStyle="1" w:styleId="CommentaireCar">
    <w:name w:val="Commentaire Car"/>
    <w:basedOn w:val="Policepardfaut"/>
    <w:link w:val="Commentaire"/>
    <w:uiPriority w:val="99"/>
    <w:rsid w:val="00FE63FC"/>
    <w:rPr>
      <w:rFonts w:ascii="Times New Roman" w:eastAsia="Times New Roman" w:hAnsi="Times New Roman"/>
    </w:rPr>
  </w:style>
  <w:style w:type="paragraph" w:styleId="Objetducommentaire">
    <w:name w:val="annotation subject"/>
    <w:basedOn w:val="Commentaire"/>
    <w:next w:val="Commentaire"/>
    <w:link w:val="ObjetducommentaireCar"/>
    <w:uiPriority w:val="99"/>
    <w:semiHidden/>
    <w:unhideWhenUsed/>
    <w:rsid w:val="00FE63FC"/>
    <w:rPr>
      <w:b/>
      <w:bCs/>
    </w:rPr>
  </w:style>
  <w:style w:type="character" w:customStyle="1" w:styleId="ObjetducommentaireCar">
    <w:name w:val="Objet du commentaire Car"/>
    <w:basedOn w:val="CommentaireCar"/>
    <w:link w:val="Objetducommentaire"/>
    <w:uiPriority w:val="99"/>
    <w:semiHidden/>
    <w:rsid w:val="00FE63FC"/>
    <w:rPr>
      <w:rFonts w:ascii="Times New Roman" w:eastAsia="Times New Roman" w:hAnsi="Times New Roman"/>
      <w:b/>
      <w:bCs/>
    </w:rPr>
  </w:style>
  <w:style w:type="paragraph" w:styleId="Rvision">
    <w:name w:val="Revision"/>
    <w:hidden/>
    <w:uiPriority w:val="99"/>
    <w:semiHidden/>
    <w:rsid w:val="008C3E23"/>
    <w:rPr>
      <w:rFonts w:ascii="Times New Roman" w:eastAsia="Times New Roman" w:hAnsi="Times New Roman"/>
      <w:sz w:val="24"/>
      <w:szCs w:val="24"/>
    </w:rPr>
  </w:style>
  <w:style w:type="paragraph" w:styleId="NormalWeb">
    <w:name w:val="Normal (Web)"/>
    <w:basedOn w:val="Normal"/>
    <w:uiPriority w:val="99"/>
    <w:semiHidden/>
    <w:unhideWhenUsed/>
    <w:rsid w:val="003A7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487810">
      <w:bodyDiv w:val="1"/>
      <w:marLeft w:val="0"/>
      <w:marRight w:val="0"/>
      <w:marTop w:val="0"/>
      <w:marBottom w:val="0"/>
      <w:divBdr>
        <w:top w:val="none" w:sz="0" w:space="0" w:color="auto"/>
        <w:left w:val="none" w:sz="0" w:space="0" w:color="auto"/>
        <w:bottom w:val="none" w:sz="0" w:space="0" w:color="auto"/>
        <w:right w:val="none" w:sz="0" w:space="0" w:color="auto"/>
      </w:divBdr>
    </w:div>
    <w:div w:id="361325557">
      <w:bodyDiv w:val="1"/>
      <w:marLeft w:val="0"/>
      <w:marRight w:val="0"/>
      <w:marTop w:val="0"/>
      <w:marBottom w:val="0"/>
      <w:divBdr>
        <w:top w:val="none" w:sz="0" w:space="0" w:color="auto"/>
        <w:left w:val="none" w:sz="0" w:space="0" w:color="auto"/>
        <w:bottom w:val="none" w:sz="0" w:space="0" w:color="auto"/>
        <w:right w:val="none" w:sz="0" w:space="0" w:color="auto"/>
      </w:divBdr>
    </w:div>
    <w:div w:id="457262987">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151750275">
      <w:bodyDiv w:val="1"/>
      <w:marLeft w:val="0"/>
      <w:marRight w:val="0"/>
      <w:marTop w:val="0"/>
      <w:marBottom w:val="0"/>
      <w:divBdr>
        <w:top w:val="none" w:sz="0" w:space="0" w:color="auto"/>
        <w:left w:val="none" w:sz="0" w:space="0" w:color="auto"/>
        <w:bottom w:val="none" w:sz="0" w:space="0" w:color="auto"/>
        <w:right w:val="none" w:sz="0" w:space="0" w:color="auto"/>
      </w:divBdr>
    </w:div>
    <w:div w:id="1570922044">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07631455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fr/Decisions/7.COM/20.1" TargetMode="External"/><Relationship Id="rId13" Type="http://schemas.openxmlformats.org/officeDocument/2006/relationships/hyperlink" Target="https://ich.unesco.org/doc/src/LHE-21-16.COM-12-FR.docx" TargetMode="External"/><Relationship Id="rId18" Type="http://schemas.openxmlformats.org/officeDocument/2006/relationships/hyperlink" Target="https://ich.unesco.org/fr/projets/renforcer-les-capacites-aux-niveaux-national-et-local-pour-la-sauvegarde-du-patrimoine-culturel-immateriel-en-republique-unie-de-tanzanie-et-la-contribution-au-developpement-durable-00481?projectID=00481" TargetMode="External"/><Relationship Id="rId26" Type="http://schemas.openxmlformats.org/officeDocument/2006/relationships/hyperlink" Target="https://ich.unesco.org/fr/projets/le-patrimoine-vivant-et-les-objectifs-de-developpement-durable-sauvegarde-du-patrimoine-culturel-immateriel-par-l-education-formelle-et-non-formelle-dans-la-region-asie-pacifique-et-en-afrique-00476?projectID=00476" TargetMode="External"/><Relationship Id="rId3" Type="http://schemas.openxmlformats.org/officeDocument/2006/relationships/styles" Target="styles.xml"/><Relationship Id="rId21" Type="http://schemas.openxmlformats.org/officeDocument/2006/relationships/hyperlink" Target="https://ich.unesco.org/fr/projets/soutien-a-l-elaboration-et-a-la-mise-en-oeuvre-d-activites-de-renforcement-des-capacites-pour-la-sauvegarde-du-patrimoine-culturel-immateriel-dans-les-situations-de-conflit-y-compris-les-situations-de-deplacement-force-00474?projectID=00474" TargetMode="External"/><Relationship Id="rId7" Type="http://schemas.openxmlformats.org/officeDocument/2006/relationships/endnotes" Target="endnotes.xml"/><Relationship Id="rId12" Type="http://schemas.openxmlformats.org/officeDocument/2006/relationships/hyperlink" Target="https://ich.unesco.org/fr/d%C3%A9cisions/16.COM/12" TargetMode="External"/><Relationship Id="rId17" Type="http://schemas.openxmlformats.org/officeDocument/2006/relationships/hyperlink" Target="https://ich.unesco.org/fr/projets/manuel-pratique-sur-les-rapports-periodiques-avec-un-outil-d-auto-apprentissage-sur-le-cadre-global-des-resultats-pour-la-mise-en-oeuvre-de-la-convention-pour-la-sauvegarde-du-patrimoine-culturel-immateriel-00484?projectID=00484" TargetMode="External"/><Relationship Id="rId25" Type="http://schemas.openxmlformats.org/officeDocument/2006/relationships/hyperlink" Target="https://ich.unesco.org/fr/projets/integrer-le-patrimoine-vivant-dans-l-education-primaire-dans-des-petits-etats-insulaires-en-developpement-peid-des-caraibes-00504?projectID=00504" TargetMode="External"/><Relationship Id="rId2" Type="http://schemas.openxmlformats.org/officeDocument/2006/relationships/numbering" Target="numbering.xml"/><Relationship Id="rId16" Type="http://schemas.openxmlformats.org/officeDocument/2006/relationships/hyperlink" Target="https://ich.unesco.org/fr/decisions/18.COM/13" TargetMode="External"/><Relationship Id="rId20" Type="http://schemas.openxmlformats.org/officeDocument/2006/relationships/hyperlink" Target="https://ich.unesco.org/fr/projets/renforcement-des-capacites-de-sauvegarde-du-patrimoine-culturel-immateriel-dans-les-contextes-de-catastrophe-00458?projectID=00458"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doc/src/LHE-21-16.COM-12-FR.docx" TargetMode="External"/><Relationship Id="rId24" Type="http://schemas.openxmlformats.org/officeDocument/2006/relationships/hyperlink" Target="https://ich.unesco.org/fr/projets/renforcement-des-capacites-nationales-pour-la-sauvegarde-du-patrimoine-culturel-immateriel-et-la-contribution-au-developpement-durable-au-kenya-00480?projectID=00480" TargetMode="External"/><Relationship Id="rId5" Type="http://schemas.openxmlformats.org/officeDocument/2006/relationships/webSettings" Target="webSettings.xml"/><Relationship Id="rId15" Type="http://schemas.openxmlformats.org/officeDocument/2006/relationships/hyperlink" Target="https://ich.unesco.org/fr/decisions/8.GA/7" TargetMode="External"/><Relationship Id="rId23" Type="http://schemas.openxmlformats.org/officeDocument/2006/relationships/hyperlink" Target="https://ich.unesco.org/fr/projets/renforcement-des-capacites-aux-niveaux-national-et-local-pour-la-sauvegarde-du-patrimoine-culturel-immateriel-en-dominique-00477?projectID=00477" TargetMode="External"/><Relationship Id="rId28" Type="http://schemas.openxmlformats.org/officeDocument/2006/relationships/header" Target="header2.xml"/><Relationship Id="rId10" Type="http://schemas.openxmlformats.org/officeDocument/2006/relationships/hyperlink" Target="https://ich.unesco.org/fr/d%C3%A9cisions/16.COM/12" TargetMode="External"/><Relationship Id="rId19" Type="http://schemas.openxmlformats.org/officeDocument/2006/relationships/hyperlink" Target="https://ich.unesco.org/fr/projets/renforcement-des-capacites-de-preparation-des-dossiers-de-candidature-pour-les-listes-de-la-convention-de-2003-dans-les-petits-etats-insulaires-et-en-developpement-peid-des-caraibes-00502?projectID=0050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ch.unesco.org/fr/decisions/10.GA/8" TargetMode="External"/><Relationship Id="rId14" Type="http://schemas.openxmlformats.org/officeDocument/2006/relationships/hyperlink" Target="https://ich.unesco.org/fr/resolutions/3.GA/9" TargetMode="External"/><Relationship Id="rId22" Type="http://schemas.openxmlformats.org/officeDocument/2006/relationships/hyperlink" Target="https://ich.unesco.org/fr/projets/renforcement-des-capacites-pour-la-sauvegarde-du-patrimoine-culturel-immateriel-et-la-contribution-au-developpement-durable-00475?projectID=00475" TargetMode="External"/><Relationship Id="rId27" Type="http://schemas.openxmlformats.org/officeDocument/2006/relationships/header" Target="head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unesdoc.unesco.org/in/documentViewer.xhtml?v=2.1.196&amp;id=p::usmarcdef_0000389188_fre&amp;file=/in/rest/annotationSVC/DownloadWatermarkedAttachment/attach_import_e9e65267-8481-46c8-9351-c2e070757bd1%3F_%3D389188fre.pdf&amp;updateUrl=updateUrl5747&amp;ark=/ark:/48223/pf0000389188_fre/PDF/389188fre.pdf.multi&amp;fullScreen=true&amp;locale=fr" TargetMode="External"/><Relationship Id="rId1" Type="http://schemas.openxmlformats.org/officeDocument/2006/relationships/hyperlink" Target="https://ich.unesco.org/doc/src/LHE-24-10.GA-INF.8_FR.doc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10 COM_Working document_EN.dotx</Template>
  <TotalTime>228</TotalTime>
  <Pages>9</Pages>
  <Words>3350</Words>
  <Characters>18426</Characters>
  <Application>Microsoft Office Word</Application>
  <DocSecurity>0</DocSecurity>
  <Lines>153</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21733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Ohinata, Fumiko</cp:lastModifiedBy>
  <cp:revision>13</cp:revision>
  <cp:lastPrinted>2024-10-15T07:19:00Z</cp:lastPrinted>
  <dcterms:created xsi:type="dcterms:W3CDTF">2024-10-28T08:05:00Z</dcterms:created>
  <dcterms:modified xsi:type="dcterms:W3CDTF">2024-11-04T15:09:00Z</dcterms:modified>
</cp:coreProperties>
</file>