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E36E" w14:textId="2C143DE3" w:rsidR="00EC6F8D" w:rsidRPr="006A3B5E" w:rsidRDefault="00EC6F8D" w:rsidP="00EC6F8D">
      <w:pPr>
        <w:spacing w:before="1440"/>
        <w:jc w:val="center"/>
        <w:rPr>
          <w:rFonts w:ascii="Arial" w:hAnsi="Arial" w:cs="Arial"/>
          <w:b/>
          <w:sz w:val="22"/>
          <w:szCs w:val="22"/>
          <w:lang w:val="en-GB"/>
        </w:rPr>
      </w:pPr>
      <w:r w:rsidRPr="006A3B5E">
        <w:rPr>
          <w:rFonts w:ascii="Arial" w:hAnsi="Arial" w:cs="Arial"/>
          <w:b/>
          <w:sz w:val="22"/>
          <w:szCs w:val="22"/>
          <w:lang w:val="en-GB"/>
        </w:rPr>
        <w:t>CONVENTION FOR THE SAFEGUARDING OF THE</w:t>
      </w:r>
      <w:r w:rsidRPr="006A3B5E">
        <w:rPr>
          <w:rFonts w:ascii="Arial" w:hAnsi="Arial" w:cs="Arial"/>
          <w:b/>
          <w:sz w:val="22"/>
          <w:szCs w:val="22"/>
          <w:lang w:val="en-GB"/>
        </w:rPr>
        <w:br/>
        <w:t>INTANGIBLE CULTURAL HERITAGE</w:t>
      </w:r>
    </w:p>
    <w:p w14:paraId="3F72B1D3" w14:textId="77777777" w:rsidR="00EC6F8D" w:rsidRPr="006A3B5E" w:rsidRDefault="00EC6F8D" w:rsidP="00EC6F8D">
      <w:pPr>
        <w:spacing w:before="1200"/>
        <w:jc w:val="center"/>
        <w:rPr>
          <w:rFonts w:ascii="Arial" w:hAnsi="Arial" w:cs="Arial"/>
          <w:b/>
          <w:sz w:val="22"/>
          <w:szCs w:val="22"/>
          <w:lang w:val="en-GB"/>
        </w:rPr>
      </w:pPr>
      <w:r w:rsidRPr="006A3B5E">
        <w:rPr>
          <w:rFonts w:ascii="Arial" w:hAnsi="Arial" w:cs="Arial"/>
          <w:b/>
          <w:sz w:val="22"/>
          <w:szCs w:val="22"/>
          <w:lang w:val="en-GB"/>
        </w:rPr>
        <w:t>INTERGOVERNMENTAL COMMITTEE FOR THE</w:t>
      </w:r>
      <w:r w:rsidRPr="006A3B5E">
        <w:rPr>
          <w:rFonts w:ascii="Arial" w:hAnsi="Arial" w:cs="Arial"/>
          <w:b/>
          <w:sz w:val="22"/>
          <w:szCs w:val="22"/>
          <w:lang w:val="en-GB"/>
        </w:rPr>
        <w:br/>
        <w:t>SAFEGUARDING OF THE INTANGIBLE CULTURAL HERITAGE</w:t>
      </w:r>
    </w:p>
    <w:p w14:paraId="2E1CD4B4" w14:textId="7E2B2016" w:rsidR="00EC6F8D" w:rsidRPr="006A3B5E" w:rsidRDefault="00D03C2A" w:rsidP="001D14FE">
      <w:pPr>
        <w:spacing w:before="840"/>
        <w:jc w:val="center"/>
        <w:rPr>
          <w:rFonts w:ascii="Arial" w:hAnsi="Arial" w:cs="Arial"/>
          <w:b/>
          <w:sz w:val="22"/>
          <w:szCs w:val="22"/>
          <w:lang w:val="en-GB"/>
        </w:rPr>
      </w:pPr>
      <w:r w:rsidRPr="006A3B5E">
        <w:rPr>
          <w:rFonts w:ascii="Arial" w:eastAsiaTheme="minorEastAsia" w:hAnsi="Arial" w:cs="Arial"/>
          <w:b/>
          <w:sz w:val="22"/>
          <w:szCs w:val="22"/>
          <w:lang w:val="en-GB" w:eastAsia="ko-KR"/>
        </w:rPr>
        <w:t>Nineteenth</w:t>
      </w:r>
      <w:r w:rsidR="00B2172B" w:rsidRPr="006A3B5E">
        <w:rPr>
          <w:rFonts w:ascii="Arial" w:eastAsiaTheme="minorEastAsia" w:hAnsi="Arial" w:cs="Arial"/>
          <w:b/>
          <w:sz w:val="22"/>
          <w:szCs w:val="22"/>
          <w:lang w:val="en-GB" w:eastAsia="ko-KR"/>
        </w:rPr>
        <w:t xml:space="preserve"> </w:t>
      </w:r>
      <w:r w:rsidR="00EC6F8D" w:rsidRPr="006A3B5E">
        <w:rPr>
          <w:rFonts w:ascii="Arial" w:hAnsi="Arial" w:cs="Arial"/>
          <w:b/>
          <w:sz w:val="22"/>
          <w:szCs w:val="22"/>
          <w:lang w:val="en-GB"/>
        </w:rPr>
        <w:t>session</w:t>
      </w:r>
    </w:p>
    <w:p w14:paraId="1FD89575" w14:textId="64831094" w:rsidR="00B2172B" w:rsidRPr="006A3B5E" w:rsidRDefault="00D03C2A" w:rsidP="00B2172B">
      <w:pPr>
        <w:jc w:val="center"/>
        <w:rPr>
          <w:rFonts w:ascii="Arial" w:hAnsi="Arial" w:cs="Arial"/>
          <w:b/>
          <w:sz w:val="22"/>
          <w:szCs w:val="22"/>
          <w:lang w:val="en-GB"/>
        </w:rPr>
      </w:pPr>
      <w:r w:rsidRPr="006A3B5E">
        <w:rPr>
          <w:rFonts w:ascii="Arial" w:hAnsi="Arial" w:cs="Arial"/>
          <w:b/>
          <w:sz w:val="22"/>
          <w:szCs w:val="22"/>
          <w:lang w:val="en-GB"/>
        </w:rPr>
        <w:t>Asunción</w:t>
      </w:r>
      <w:r w:rsidR="00937D53" w:rsidRPr="006A3B5E">
        <w:rPr>
          <w:rFonts w:ascii="Arial" w:hAnsi="Arial" w:cs="Arial"/>
          <w:b/>
          <w:sz w:val="22"/>
          <w:szCs w:val="22"/>
          <w:lang w:val="en-GB"/>
        </w:rPr>
        <w:t xml:space="preserve">, </w:t>
      </w:r>
      <w:r w:rsidR="00245501" w:rsidRPr="006A3B5E">
        <w:rPr>
          <w:rFonts w:ascii="Arial" w:hAnsi="Arial" w:cs="Arial"/>
          <w:b/>
          <w:sz w:val="22"/>
          <w:szCs w:val="22"/>
          <w:lang w:val="en-GB"/>
        </w:rPr>
        <w:t xml:space="preserve">Republic of </w:t>
      </w:r>
      <w:r w:rsidRPr="006A3B5E">
        <w:rPr>
          <w:rFonts w:ascii="Arial" w:hAnsi="Arial" w:cs="Arial"/>
          <w:b/>
          <w:sz w:val="22"/>
          <w:szCs w:val="22"/>
          <w:lang w:val="en-GB"/>
        </w:rPr>
        <w:t>Paraguay</w:t>
      </w:r>
    </w:p>
    <w:p w14:paraId="52EA6D50" w14:textId="22788626" w:rsidR="00B2172B" w:rsidRPr="006A3B5E" w:rsidRDefault="00D03C2A" w:rsidP="00B2172B">
      <w:pPr>
        <w:jc w:val="center"/>
        <w:rPr>
          <w:rFonts w:ascii="Arial" w:hAnsi="Arial" w:cs="Arial"/>
          <w:b/>
          <w:sz w:val="22"/>
          <w:szCs w:val="22"/>
          <w:lang w:val="en-GB"/>
        </w:rPr>
      </w:pPr>
      <w:r w:rsidRPr="006A3B5E">
        <w:rPr>
          <w:rFonts w:ascii="Arial" w:hAnsi="Arial" w:cs="Arial"/>
          <w:b/>
          <w:sz w:val="22"/>
          <w:szCs w:val="22"/>
          <w:lang w:val="en-GB"/>
        </w:rPr>
        <w:t>2</w:t>
      </w:r>
      <w:r w:rsidR="0026221A" w:rsidRPr="006A3B5E">
        <w:rPr>
          <w:rFonts w:ascii="Arial" w:hAnsi="Arial" w:cs="Arial"/>
          <w:b/>
          <w:sz w:val="22"/>
          <w:szCs w:val="22"/>
          <w:lang w:val="en-GB"/>
        </w:rPr>
        <w:t xml:space="preserve"> to </w:t>
      </w:r>
      <w:r w:rsidRPr="006A3B5E">
        <w:rPr>
          <w:rFonts w:ascii="Arial" w:hAnsi="Arial" w:cs="Arial"/>
          <w:b/>
          <w:sz w:val="22"/>
          <w:szCs w:val="22"/>
          <w:lang w:val="en-GB"/>
        </w:rPr>
        <w:t>7</w:t>
      </w:r>
      <w:r w:rsidR="00B2172B" w:rsidRPr="006A3B5E">
        <w:rPr>
          <w:rFonts w:ascii="Arial" w:hAnsi="Arial" w:cs="Arial"/>
          <w:b/>
          <w:sz w:val="22"/>
          <w:szCs w:val="22"/>
          <w:lang w:val="en-GB"/>
        </w:rPr>
        <w:t xml:space="preserve"> December 202</w:t>
      </w:r>
      <w:r w:rsidRPr="006A3B5E">
        <w:rPr>
          <w:rFonts w:ascii="Arial" w:hAnsi="Arial" w:cs="Arial"/>
          <w:b/>
          <w:sz w:val="22"/>
          <w:szCs w:val="22"/>
          <w:lang w:val="en-GB"/>
        </w:rPr>
        <w:t>4</w:t>
      </w:r>
    </w:p>
    <w:p w14:paraId="0365203A" w14:textId="1076DB5D" w:rsidR="00EC6F8D" w:rsidRPr="006A3B5E" w:rsidRDefault="00EC6F8D" w:rsidP="00EC6F8D">
      <w:pPr>
        <w:pStyle w:val="Sansinterligne2"/>
        <w:spacing w:before="1200"/>
        <w:jc w:val="center"/>
        <w:rPr>
          <w:rFonts w:ascii="Arial" w:hAnsi="Arial" w:cs="Arial"/>
          <w:b/>
          <w:sz w:val="22"/>
          <w:szCs w:val="22"/>
          <w:lang w:val="en-GB"/>
        </w:rPr>
      </w:pPr>
      <w:r w:rsidRPr="006A3B5E">
        <w:rPr>
          <w:rFonts w:ascii="Arial" w:hAnsi="Arial" w:cs="Arial"/>
          <w:b/>
          <w:sz w:val="22"/>
          <w:szCs w:val="22"/>
          <w:u w:val="single"/>
          <w:lang w:val="en-GB"/>
        </w:rPr>
        <w:t xml:space="preserve">Item </w:t>
      </w:r>
      <w:r w:rsidR="00F51B85" w:rsidRPr="006A3B5E">
        <w:rPr>
          <w:rFonts w:ascii="Arial" w:hAnsi="Arial" w:cs="Arial"/>
          <w:b/>
          <w:sz w:val="22"/>
          <w:szCs w:val="22"/>
          <w:u w:val="single"/>
          <w:lang w:val="en-GB"/>
        </w:rPr>
        <w:t>10</w:t>
      </w:r>
      <w:r w:rsidR="00651A5B" w:rsidRPr="006A3B5E">
        <w:rPr>
          <w:rFonts w:ascii="Arial" w:hAnsi="Arial" w:cs="Arial"/>
          <w:b/>
          <w:sz w:val="22"/>
          <w:szCs w:val="22"/>
          <w:u w:val="single"/>
          <w:lang w:val="en-GB"/>
        </w:rPr>
        <w:t xml:space="preserve"> </w:t>
      </w:r>
      <w:r w:rsidRPr="006A3B5E">
        <w:rPr>
          <w:rFonts w:ascii="Arial" w:hAnsi="Arial" w:cs="Arial"/>
          <w:b/>
          <w:sz w:val="22"/>
          <w:szCs w:val="22"/>
          <w:u w:val="single"/>
          <w:lang w:val="en-GB"/>
        </w:rPr>
        <w:t xml:space="preserve">of the </w:t>
      </w:r>
      <w:r w:rsidR="00937D53" w:rsidRPr="006A3B5E">
        <w:rPr>
          <w:rFonts w:ascii="Arial" w:hAnsi="Arial" w:cs="Arial"/>
          <w:b/>
          <w:sz w:val="22"/>
          <w:szCs w:val="22"/>
          <w:u w:val="single"/>
          <w:lang w:val="en-GB"/>
        </w:rPr>
        <w:t>p</w:t>
      </w:r>
      <w:r w:rsidRPr="006A3B5E">
        <w:rPr>
          <w:rFonts w:ascii="Arial" w:hAnsi="Arial" w:cs="Arial"/>
          <w:b/>
          <w:sz w:val="22"/>
          <w:szCs w:val="22"/>
          <w:u w:val="single"/>
          <w:lang w:val="en-GB"/>
        </w:rPr>
        <w:t xml:space="preserve">rovisional </w:t>
      </w:r>
      <w:r w:rsidR="00937D53" w:rsidRPr="006A3B5E">
        <w:rPr>
          <w:rFonts w:ascii="Arial" w:hAnsi="Arial" w:cs="Arial"/>
          <w:b/>
          <w:sz w:val="22"/>
          <w:szCs w:val="22"/>
          <w:u w:val="single"/>
          <w:lang w:val="en-GB"/>
        </w:rPr>
        <w:t>a</w:t>
      </w:r>
      <w:r w:rsidRPr="006A3B5E">
        <w:rPr>
          <w:rFonts w:ascii="Arial" w:hAnsi="Arial" w:cs="Arial"/>
          <w:b/>
          <w:sz w:val="22"/>
          <w:szCs w:val="22"/>
          <w:u w:val="single"/>
          <w:lang w:val="en-GB"/>
        </w:rPr>
        <w:t>genda</w:t>
      </w:r>
      <w:r w:rsidRPr="006A3B5E">
        <w:rPr>
          <w:rFonts w:ascii="Arial" w:hAnsi="Arial" w:cs="Arial"/>
          <w:b/>
          <w:sz w:val="22"/>
          <w:szCs w:val="22"/>
          <w:lang w:val="en-GB"/>
        </w:rPr>
        <w:t>:</w:t>
      </w:r>
    </w:p>
    <w:p w14:paraId="59920478" w14:textId="2D454C6D" w:rsidR="004A2875" w:rsidRPr="006A3B5E" w:rsidRDefault="00F51B85" w:rsidP="004A2875">
      <w:pPr>
        <w:pStyle w:val="Sansinterligne2"/>
        <w:spacing w:after="960"/>
        <w:jc w:val="center"/>
        <w:rPr>
          <w:rFonts w:ascii="Arial" w:hAnsi="Arial" w:cs="Arial"/>
          <w:bCs/>
          <w:sz w:val="22"/>
          <w:szCs w:val="22"/>
          <w:lang w:val="en-GB"/>
        </w:rPr>
      </w:pPr>
      <w:r w:rsidRPr="006A3B5E">
        <w:rPr>
          <w:rFonts w:ascii="Arial" w:hAnsi="Arial" w:cs="Arial"/>
          <w:b/>
          <w:sz w:val="22"/>
          <w:szCs w:val="22"/>
          <w:lang w:val="en-GB"/>
        </w:rPr>
        <w:t>Broader implementation of Article 18 of the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A3B5E" w14:paraId="75AC6221" w14:textId="77777777" w:rsidTr="00EC6F8D">
        <w:trPr>
          <w:jc w:val="center"/>
        </w:trPr>
        <w:tc>
          <w:tcPr>
            <w:tcW w:w="5670" w:type="dxa"/>
            <w:vAlign w:val="center"/>
          </w:tcPr>
          <w:p w14:paraId="51C260A9" w14:textId="03CD21BD" w:rsidR="00EC6F8D" w:rsidRPr="006A3B5E" w:rsidRDefault="00EC6F8D" w:rsidP="00CA56BB">
            <w:pPr>
              <w:pStyle w:val="Sansinterligne1"/>
              <w:spacing w:before="200" w:after="200"/>
              <w:jc w:val="center"/>
              <w:rPr>
                <w:rFonts w:ascii="Arial" w:hAnsi="Arial" w:cs="Arial"/>
                <w:b/>
                <w:sz w:val="22"/>
                <w:szCs w:val="22"/>
                <w:lang w:val="en-GB"/>
              </w:rPr>
            </w:pPr>
            <w:r w:rsidRPr="006A3B5E">
              <w:rPr>
                <w:rFonts w:ascii="Arial" w:hAnsi="Arial" w:cs="Arial"/>
                <w:b/>
                <w:sz w:val="22"/>
                <w:szCs w:val="22"/>
                <w:lang w:val="en-GB"/>
              </w:rPr>
              <w:t>Summary</w:t>
            </w:r>
            <w:r w:rsidR="00C4708E" w:rsidRPr="006A3B5E">
              <w:rPr>
                <w:rFonts w:ascii="Arial" w:hAnsi="Arial" w:cs="Arial"/>
                <w:b/>
                <w:sz w:val="22"/>
                <w:szCs w:val="22"/>
                <w:lang w:val="en-GB"/>
              </w:rPr>
              <w:t xml:space="preserve"> </w:t>
            </w:r>
          </w:p>
          <w:p w14:paraId="3B446A81" w14:textId="63DA3349" w:rsidR="009362DF" w:rsidRPr="006A3B5E" w:rsidRDefault="003B34E1" w:rsidP="0085620D">
            <w:pPr>
              <w:jc w:val="both"/>
              <w:rPr>
                <w:rStyle w:val="Lienhypertexte"/>
                <w:rFonts w:asciiTheme="minorBidi" w:eastAsia="Times" w:hAnsiTheme="minorBidi" w:cstheme="minorBidi"/>
                <w:color w:val="000000" w:themeColor="text1"/>
                <w:sz w:val="22"/>
                <w:szCs w:val="22"/>
                <w:u w:val="none"/>
                <w:lang w:val="en-GB"/>
              </w:rPr>
            </w:pPr>
            <w:r w:rsidRPr="006A3B5E">
              <w:rPr>
                <w:rFonts w:asciiTheme="minorBidi" w:hAnsiTheme="minorBidi" w:cstheme="minorBidi"/>
                <w:sz w:val="22"/>
                <w:szCs w:val="22"/>
                <w:lang w:val="en-GB"/>
              </w:rPr>
              <w:t xml:space="preserve">The present document outlines the progress made </w:t>
            </w:r>
            <w:r w:rsidR="00274A5B" w:rsidRPr="006A3B5E">
              <w:rPr>
                <w:rFonts w:asciiTheme="minorBidi" w:hAnsiTheme="minorBidi" w:cstheme="minorBidi"/>
                <w:sz w:val="22"/>
                <w:szCs w:val="22"/>
                <w:lang w:val="en-GB"/>
              </w:rPr>
              <w:t xml:space="preserve">in </w:t>
            </w:r>
            <w:r w:rsidR="00297BFF" w:rsidRPr="006A3B5E">
              <w:rPr>
                <w:rFonts w:asciiTheme="minorBidi" w:hAnsiTheme="minorBidi" w:cstheme="minorBidi"/>
                <w:sz w:val="22"/>
                <w:szCs w:val="22"/>
                <w:lang w:val="en-GB"/>
              </w:rPr>
              <w:t>the ongoing reflection on a</w:t>
            </w:r>
            <w:r w:rsidR="002B520B" w:rsidRPr="006A3B5E">
              <w:rPr>
                <w:rFonts w:asciiTheme="minorBidi" w:hAnsiTheme="minorBidi" w:cstheme="minorBidi"/>
                <w:sz w:val="22"/>
                <w:szCs w:val="22"/>
                <w:lang w:val="en-GB"/>
              </w:rPr>
              <w:t xml:space="preserve"> </w:t>
            </w:r>
            <w:r w:rsidRPr="006A3B5E">
              <w:rPr>
                <w:rFonts w:asciiTheme="minorBidi" w:hAnsiTheme="minorBidi" w:cstheme="minorBidi"/>
                <w:sz w:val="22"/>
                <w:szCs w:val="22"/>
                <w:lang w:val="en-GB"/>
              </w:rPr>
              <w:t>broader implementation of Article</w:t>
            </w:r>
            <w:r w:rsidR="000873D2" w:rsidRPr="006A3B5E">
              <w:rPr>
                <w:rFonts w:asciiTheme="minorBidi" w:hAnsiTheme="minorBidi" w:cstheme="minorBidi"/>
                <w:sz w:val="22"/>
                <w:szCs w:val="22"/>
                <w:lang w:val="en-GB"/>
              </w:rPr>
              <w:t> </w:t>
            </w:r>
            <w:r w:rsidRPr="006A3B5E">
              <w:rPr>
                <w:rFonts w:asciiTheme="minorBidi" w:hAnsiTheme="minorBidi" w:cstheme="minorBidi"/>
                <w:sz w:val="22"/>
                <w:szCs w:val="22"/>
                <w:lang w:val="en-GB"/>
              </w:rPr>
              <w:t>18</w:t>
            </w:r>
            <w:r w:rsidR="002B520B" w:rsidRPr="006A3B5E">
              <w:rPr>
                <w:rFonts w:asciiTheme="minorBidi" w:hAnsiTheme="minorBidi" w:cstheme="minorBidi"/>
                <w:sz w:val="22"/>
                <w:szCs w:val="22"/>
                <w:lang w:val="en-GB"/>
              </w:rPr>
              <w:t xml:space="preserve"> of the Convention</w:t>
            </w:r>
            <w:r w:rsidRPr="006A3B5E">
              <w:rPr>
                <w:rFonts w:asciiTheme="minorBidi" w:hAnsiTheme="minorBidi" w:cstheme="minorBidi"/>
                <w:sz w:val="22"/>
                <w:szCs w:val="22"/>
                <w:lang w:val="en-GB"/>
              </w:rPr>
              <w:t xml:space="preserve">, </w:t>
            </w:r>
            <w:r w:rsidR="00297BFF" w:rsidRPr="006A3B5E">
              <w:rPr>
                <w:rFonts w:asciiTheme="minorBidi" w:hAnsiTheme="minorBidi" w:cstheme="minorBidi"/>
                <w:sz w:val="22"/>
                <w:szCs w:val="22"/>
                <w:lang w:val="en-GB"/>
              </w:rPr>
              <w:t xml:space="preserve">with a focus on </w:t>
            </w:r>
            <w:r w:rsidR="00A435EE" w:rsidRPr="006A3B5E">
              <w:rPr>
                <w:rFonts w:asciiTheme="minorBidi" w:hAnsiTheme="minorBidi" w:cstheme="minorBidi"/>
                <w:bCs/>
                <w:snapToGrid w:val="0"/>
                <w:sz w:val="22"/>
                <w:szCs w:val="22"/>
                <w:lang w:val="en-GB" w:eastAsia="en-US"/>
              </w:rPr>
              <w:t xml:space="preserve">the </w:t>
            </w:r>
            <w:r w:rsidR="0085620D" w:rsidRPr="006A3B5E">
              <w:rPr>
                <w:rFonts w:asciiTheme="minorBidi" w:hAnsiTheme="minorBidi" w:cstheme="minorBidi"/>
                <w:bCs/>
                <w:snapToGrid w:val="0"/>
                <w:sz w:val="22"/>
                <w:szCs w:val="22"/>
                <w:lang w:val="en-GB" w:eastAsia="en-US"/>
              </w:rPr>
              <w:t>establish</w:t>
            </w:r>
            <w:r w:rsidR="00A435EE" w:rsidRPr="006A3B5E">
              <w:rPr>
                <w:rFonts w:asciiTheme="minorBidi" w:hAnsiTheme="minorBidi" w:cstheme="minorBidi"/>
                <w:bCs/>
                <w:snapToGrid w:val="0"/>
                <w:sz w:val="22"/>
                <w:szCs w:val="22"/>
                <w:lang w:val="en-GB" w:eastAsia="en-US"/>
              </w:rPr>
              <w:t>ment of t</w:t>
            </w:r>
            <w:r w:rsidR="0085620D" w:rsidRPr="006A3B5E">
              <w:rPr>
                <w:rFonts w:asciiTheme="minorBidi" w:hAnsiTheme="minorBidi" w:cstheme="minorBidi"/>
                <w:bCs/>
                <w:snapToGrid w:val="0"/>
                <w:sz w:val="22"/>
                <w:szCs w:val="22"/>
                <w:lang w:val="en-GB" w:eastAsia="en-US"/>
              </w:rPr>
              <w:t>he online platform for sharing good safeguarding experiences</w:t>
            </w:r>
            <w:r w:rsidR="00297BFF" w:rsidRPr="006A3B5E">
              <w:rPr>
                <w:rFonts w:asciiTheme="minorBidi" w:hAnsiTheme="minorBidi" w:cstheme="minorBidi"/>
                <w:bCs/>
                <w:snapToGrid w:val="0"/>
                <w:sz w:val="22"/>
                <w:szCs w:val="22"/>
                <w:lang w:val="en-GB" w:eastAsia="en-US"/>
              </w:rPr>
              <w:t>.</w:t>
            </w:r>
          </w:p>
          <w:p w14:paraId="290310E8" w14:textId="3FAE1BF3" w:rsidR="00EC6F8D" w:rsidRPr="006A3B5E" w:rsidRDefault="00EC6F8D" w:rsidP="00CA56BB">
            <w:pPr>
              <w:pStyle w:val="Sansinterligne2"/>
              <w:spacing w:before="200" w:after="200"/>
              <w:jc w:val="both"/>
              <w:rPr>
                <w:rFonts w:ascii="Arial" w:hAnsi="Arial" w:cs="Arial"/>
                <w:b/>
                <w:sz w:val="22"/>
                <w:szCs w:val="22"/>
                <w:lang w:val="en-GB"/>
              </w:rPr>
            </w:pPr>
            <w:r w:rsidRPr="006A3B5E">
              <w:rPr>
                <w:rFonts w:ascii="Arial" w:hAnsi="Arial" w:cs="Arial"/>
                <w:b/>
                <w:sz w:val="22"/>
                <w:szCs w:val="22"/>
                <w:lang w:val="en-GB"/>
              </w:rPr>
              <w:t xml:space="preserve">Decision required: </w:t>
            </w:r>
            <w:r w:rsidRPr="006A3B5E">
              <w:rPr>
                <w:rFonts w:ascii="Arial" w:hAnsi="Arial" w:cs="Arial"/>
                <w:bCs/>
                <w:sz w:val="22"/>
                <w:szCs w:val="22"/>
                <w:lang w:val="en-GB"/>
              </w:rPr>
              <w:t xml:space="preserve">paragraph </w:t>
            </w:r>
            <w:r w:rsidR="001C70E1" w:rsidRPr="006A3B5E">
              <w:rPr>
                <w:rFonts w:ascii="Arial" w:hAnsi="Arial" w:cs="Arial"/>
                <w:bCs/>
                <w:sz w:val="22"/>
                <w:szCs w:val="22"/>
                <w:lang w:val="en-GB"/>
              </w:rPr>
              <w:t>9</w:t>
            </w:r>
          </w:p>
        </w:tc>
      </w:tr>
    </w:tbl>
    <w:p w14:paraId="1AB8F6A6" w14:textId="77777777" w:rsidR="00297BFF" w:rsidRPr="006A3B5E" w:rsidRDefault="00297BFF" w:rsidP="00F70CC5">
      <w:pPr>
        <w:pStyle w:val="COMPara"/>
        <w:numPr>
          <w:ilvl w:val="0"/>
          <w:numId w:val="0"/>
        </w:numPr>
        <w:spacing w:before="240"/>
        <w:jc w:val="both"/>
        <w:rPr>
          <w:b/>
          <w:bCs/>
        </w:rPr>
      </w:pPr>
      <w:bookmarkStart w:id="0" w:name="_Hlk124351255"/>
    </w:p>
    <w:p w14:paraId="06410A37" w14:textId="77777777" w:rsidR="00C640BB" w:rsidRPr="006A3B5E" w:rsidRDefault="00C640BB">
      <w:pPr>
        <w:rPr>
          <w:rFonts w:ascii="Arial" w:hAnsi="Arial" w:cs="Arial"/>
          <w:b/>
          <w:bCs/>
          <w:snapToGrid w:val="0"/>
          <w:sz w:val="22"/>
          <w:szCs w:val="22"/>
          <w:lang w:val="en-GB" w:eastAsia="en-US"/>
        </w:rPr>
      </w:pPr>
      <w:r w:rsidRPr="006A3B5E">
        <w:rPr>
          <w:b/>
          <w:bCs/>
          <w:lang w:val="en-GB"/>
        </w:rPr>
        <w:br w:type="page"/>
      </w:r>
    </w:p>
    <w:p w14:paraId="6C62585F" w14:textId="580300C2" w:rsidR="00F70CC5" w:rsidRPr="006A3B5E" w:rsidRDefault="00C11474" w:rsidP="00DE7902">
      <w:pPr>
        <w:pStyle w:val="COMPara"/>
        <w:keepNext/>
        <w:numPr>
          <w:ilvl w:val="0"/>
          <w:numId w:val="0"/>
        </w:numPr>
        <w:spacing w:before="240"/>
        <w:jc w:val="both"/>
        <w:rPr>
          <w:b/>
          <w:bCs/>
        </w:rPr>
      </w:pPr>
      <w:r w:rsidRPr="006A3B5E">
        <w:rPr>
          <w:b/>
          <w:bCs/>
        </w:rPr>
        <w:lastRenderedPageBreak/>
        <w:t>Background</w:t>
      </w:r>
    </w:p>
    <w:bookmarkEnd w:id="0"/>
    <w:p w14:paraId="71A0B8A5" w14:textId="02C47177" w:rsidR="008F6A43" w:rsidRPr="006A3B5E" w:rsidRDefault="00C4708E" w:rsidP="006D3745">
      <w:pPr>
        <w:pStyle w:val="COMPara"/>
        <w:spacing w:before="120"/>
        <w:ind w:left="567" w:hanging="567"/>
        <w:jc w:val="both"/>
      </w:pPr>
      <w:r w:rsidRPr="006A3B5E">
        <w:t xml:space="preserve">As an outcome of the global reflection on the listing mechanisms of the 2003 Convention, the Committee </w:t>
      </w:r>
      <w:r w:rsidR="003A272C" w:rsidRPr="006A3B5E">
        <w:t xml:space="preserve">at its sixteenth session </w:t>
      </w:r>
      <w:r w:rsidR="003A272C" w:rsidRPr="006A3B5E">
        <w:rPr>
          <w:rStyle w:val="hps"/>
        </w:rPr>
        <w:t xml:space="preserve">(Decision </w:t>
      </w:r>
      <w:hyperlink r:id="rId8" w:history="1">
        <w:r w:rsidR="003A272C" w:rsidRPr="006A3B5E">
          <w:rPr>
            <w:rStyle w:val="Lienhypertexte"/>
            <w:rFonts w:eastAsia="Times"/>
            <w:snapToGrid/>
          </w:rPr>
          <w:t>16.COM</w:t>
        </w:r>
        <w:r w:rsidR="00415831" w:rsidRPr="006A3B5E">
          <w:rPr>
            <w:rStyle w:val="Lienhypertexte"/>
            <w:rFonts w:eastAsia="Times"/>
            <w:snapToGrid/>
          </w:rPr>
          <w:t xml:space="preserve"> </w:t>
        </w:r>
        <w:r w:rsidR="003A272C" w:rsidRPr="006A3B5E">
          <w:rPr>
            <w:rStyle w:val="Lienhypertexte"/>
            <w:rFonts w:eastAsia="Times"/>
            <w:snapToGrid/>
          </w:rPr>
          <w:t>14</w:t>
        </w:r>
      </w:hyperlink>
      <w:r w:rsidR="003A272C" w:rsidRPr="006A3B5E">
        <w:t>)</w:t>
      </w:r>
      <w:r w:rsidR="00B00E4E" w:rsidRPr="006A3B5E">
        <w:t xml:space="preserve"> </w:t>
      </w:r>
      <w:r w:rsidRPr="006A3B5E">
        <w:t>launch</w:t>
      </w:r>
      <w:r w:rsidR="004B66FA" w:rsidRPr="006A3B5E">
        <w:t>ed</w:t>
      </w:r>
      <w:r w:rsidRPr="006A3B5E">
        <w:t xml:space="preserve"> a separate reflection </w:t>
      </w:r>
      <w:r w:rsidR="003A272C" w:rsidRPr="006A3B5E">
        <w:t>to explore the full potential</w:t>
      </w:r>
      <w:r w:rsidR="005759EA" w:rsidRPr="006A3B5E">
        <w:t xml:space="preserve"> </w:t>
      </w:r>
      <w:r w:rsidR="00443B90" w:rsidRPr="006A3B5E">
        <w:t xml:space="preserve">of </w:t>
      </w:r>
      <w:r w:rsidR="008809ED" w:rsidRPr="006A3B5E">
        <w:t xml:space="preserve">Article 18 of the </w:t>
      </w:r>
      <w:r w:rsidR="002567CF" w:rsidRPr="006A3B5E">
        <w:t xml:space="preserve">2003 </w:t>
      </w:r>
      <w:r w:rsidR="008809ED" w:rsidRPr="006A3B5E">
        <w:t>Convention</w:t>
      </w:r>
      <w:r w:rsidR="00876370" w:rsidRPr="006A3B5E">
        <w:t xml:space="preserve"> and how to implement it</w:t>
      </w:r>
      <w:r w:rsidR="008809ED" w:rsidRPr="006A3B5E">
        <w:t xml:space="preserve"> more broadly</w:t>
      </w:r>
      <w:r w:rsidR="00C8365A" w:rsidRPr="006A3B5E">
        <w:t>. The idea was not only to continue discussing issues raised during the global reflection with regards to the Register of Good Safeguarding Practices (hereafter</w:t>
      </w:r>
      <w:r w:rsidR="00631857" w:rsidRPr="006A3B5E">
        <w:t xml:space="preserve"> </w:t>
      </w:r>
      <w:r w:rsidR="00415831" w:rsidRPr="006A3B5E">
        <w:t>‘</w:t>
      </w:r>
      <w:r w:rsidR="00C8365A" w:rsidRPr="006A3B5E">
        <w:t>the Register</w:t>
      </w:r>
      <w:r w:rsidR="00415831" w:rsidRPr="006A3B5E">
        <w:t>’</w:t>
      </w:r>
      <w:r w:rsidR="00C8365A" w:rsidRPr="006A3B5E">
        <w:t>), but also to pay attention to the implementation of Article 18 beyond the listing mechanisms</w:t>
      </w:r>
      <w:r w:rsidR="00FA52DA" w:rsidRPr="006A3B5E">
        <w:t>.</w:t>
      </w:r>
      <w:r w:rsidR="00D137DD" w:rsidRPr="006A3B5E">
        <w:t xml:space="preserve"> </w:t>
      </w:r>
      <w:r w:rsidR="00C912C6" w:rsidRPr="006A3B5E">
        <w:t xml:space="preserve">With </w:t>
      </w:r>
      <w:r w:rsidR="00631857" w:rsidRPr="006A3B5E">
        <w:t xml:space="preserve">the support of the </w:t>
      </w:r>
      <w:r w:rsidR="00C8365A" w:rsidRPr="006A3B5E">
        <w:rPr>
          <w:rStyle w:val="hps"/>
          <w:snapToGrid/>
        </w:rPr>
        <w:t>Kingdom of Sweden</w:t>
      </w:r>
      <w:r w:rsidR="00C8365A" w:rsidRPr="006A3B5E">
        <w:t xml:space="preserve">, a </w:t>
      </w:r>
      <w:r w:rsidR="00273B7A" w:rsidRPr="006A3B5E">
        <w:t>C</w:t>
      </w:r>
      <w:r w:rsidR="00C8365A" w:rsidRPr="006A3B5E">
        <w:t xml:space="preserve">ategory VI expert </w:t>
      </w:r>
      <w:r w:rsidR="007A4544" w:rsidRPr="006A3B5E">
        <w:t xml:space="preserve">meeting </w:t>
      </w:r>
      <w:r w:rsidR="00074887" w:rsidRPr="006A3B5E">
        <w:t>(</w:t>
      </w:r>
      <w:r w:rsidR="008F6A43" w:rsidRPr="006A3B5E">
        <w:t>19 to 21</w:t>
      </w:r>
      <w:r w:rsidR="00273B7A" w:rsidRPr="006A3B5E">
        <w:t xml:space="preserve"> April 2023</w:t>
      </w:r>
      <w:r w:rsidR="0025573B" w:rsidRPr="006A3B5E">
        <w:t>,</w:t>
      </w:r>
      <w:r w:rsidR="00074887" w:rsidRPr="006A3B5E">
        <w:t xml:space="preserve"> Stockholm, Sweden) and </w:t>
      </w:r>
      <w:r w:rsidR="00443B90" w:rsidRPr="006A3B5E">
        <w:t xml:space="preserve">a </w:t>
      </w:r>
      <w:r w:rsidR="008F6A43" w:rsidRPr="006A3B5E">
        <w:t xml:space="preserve">meeting of the Open-ended intergovernmental working group </w:t>
      </w:r>
      <w:r w:rsidR="004B66FA" w:rsidRPr="006A3B5E">
        <w:t>(</w:t>
      </w:r>
      <w:r w:rsidR="008F6A43" w:rsidRPr="006A3B5E">
        <w:t>4</w:t>
      </w:r>
      <w:r w:rsidR="00C0434E" w:rsidRPr="006A3B5E">
        <w:t> </w:t>
      </w:r>
      <w:r w:rsidR="009D2C46" w:rsidRPr="006A3B5E">
        <w:t>and</w:t>
      </w:r>
      <w:r w:rsidR="008F6A43" w:rsidRPr="006A3B5E">
        <w:t xml:space="preserve"> 5 </w:t>
      </w:r>
      <w:r w:rsidR="00273B7A" w:rsidRPr="006A3B5E">
        <w:t>July 2023</w:t>
      </w:r>
      <w:r w:rsidR="004B66FA" w:rsidRPr="006A3B5E">
        <w:t>,</w:t>
      </w:r>
      <w:r w:rsidR="009D2C46" w:rsidRPr="006A3B5E">
        <w:t xml:space="preserve"> UNESCO Headquarters</w:t>
      </w:r>
      <w:r w:rsidR="004B66FA" w:rsidRPr="006A3B5E">
        <w:t>)</w:t>
      </w:r>
      <w:r w:rsidR="007A4544" w:rsidRPr="006A3B5E">
        <w:t xml:space="preserve"> </w:t>
      </w:r>
      <w:r w:rsidR="009074D4" w:rsidRPr="006A3B5E">
        <w:t>were held</w:t>
      </w:r>
      <w:r w:rsidR="007A4544" w:rsidRPr="006A3B5E">
        <w:t xml:space="preserve"> to discuss the reflection topics.</w:t>
      </w:r>
    </w:p>
    <w:p w14:paraId="69112F93" w14:textId="09E717BB" w:rsidR="003F6021" w:rsidRPr="006A3B5E" w:rsidRDefault="00443B90">
      <w:pPr>
        <w:pStyle w:val="COMPara"/>
        <w:spacing w:before="120"/>
        <w:ind w:left="567" w:hanging="567"/>
        <w:jc w:val="both"/>
        <w:rPr>
          <w:rFonts w:asciiTheme="minorBidi" w:hAnsiTheme="minorBidi" w:cstheme="minorBidi"/>
        </w:rPr>
      </w:pPr>
      <w:r w:rsidRPr="006A3B5E">
        <w:rPr>
          <w:rFonts w:asciiTheme="minorBidi" w:hAnsiTheme="minorBidi" w:cstheme="minorBidi"/>
        </w:rPr>
        <w:t>At</w:t>
      </w:r>
      <w:r w:rsidR="007A4544" w:rsidRPr="006A3B5E">
        <w:rPr>
          <w:rFonts w:asciiTheme="minorBidi" w:hAnsiTheme="minorBidi" w:cstheme="minorBidi"/>
        </w:rPr>
        <w:t xml:space="preserve"> its eighteenth session</w:t>
      </w:r>
      <w:r w:rsidRPr="006A3B5E">
        <w:rPr>
          <w:rFonts w:asciiTheme="minorBidi" w:hAnsiTheme="minorBidi" w:cstheme="minorBidi"/>
        </w:rPr>
        <w:t>, the Committee</w:t>
      </w:r>
      <w:r w:rsidR="007A4544" w:rsidRPr="006A3B5E">
        <w:rPr>
          <w:rFonts w:asciiTheme="minorBidi" w:hAnsiTheme="minorBidi" w:cstheme="minorBidi"/>
        </w:rPr>
        <w:t xml:space="preserve"> endorse</w:t>
      </w:r>
      <w:r w:rsidR="00FD565D" w:rsidRPr="006A3B5E">
        <w:rPr>
          <w:rFonts w:asciiTheme="minorBidi" w:hAnsiTheme="minorBidi" w:cstheme="minorBidi"/>
        </w:rPr>
        <w:t>d</w:t>
      </w:r>
      <w:r w:rsidR="007A4544" w:rsidRPr="006A3B5E">
        <w:rPr>
          <w:rFonts w:asciiTheme="minorBidi" w:hAnsiTheme="minorBidi" w:cstheme="minorBidi"/>
        </w:rPr>
        <w:t xml:space="preserve"> the recommendations of the working group</w:t>
      </w:r>
      <w:r w:rsidR="001165E8" w:rsidRPr="006A3B5E">
        <w:rPr>
          <w:rFonts w:asciiTheme="minorBidi" w:hAnsiTheme="minorBidi" w:cstheme="minorBidi"/>
        </w:rPr>
        <w:t xml:space="preserve">, </w:t>
      </w:r>
      <w:r w:rsidRPr="006A3B5E">
        <w:rPr>
          <w:rFonts w:asciiTheme="minorBidi" w:hAnsiTheme="minorBidi" w:cstheme="minorBidi"/>
        </w:rPr>
        <w:t xml:space="preserve">which include </w:t>
      </w:r>
      <w:r w:rsidR="009771ED" w:rsidRPr="006A3B5E">
        <w:rPr>
          <w:rFonts w:asciiTheme="minorBidi" w:hAnsiTheme="minorBidi" w:cstheme="minorBidi"/>
        </w:rPr>
        <w:t xml:space="preserve">the establishment of </w:t>
      </w:r>
      <w:r w:rsidR="00FD565D" w:rsidRPr="006A3B5E">
        <w:rPr>
          <w:rFonts w:asciiTheme="minorBidi" w:hAnsiTheme="minorBidi" w:cstheme="minorBidi"/>
        </w:rPr>
        <w:t>an</w:t>
      </w:r>
      <w:r w:rsidR="009771ED" w:rsidRPr="006A3B5E">
        <w:rPr>
          <w:rFonts w:asciiTheme="minorBidi" w:hAnsiTheme="minorBidi" w:cstheme="minorBidi"/>
        </w:rPr>
        <w:t xml:space="preserve"> online platform for sharing good safeguarding experiences, and </w:t>
      </w:r>
      <w:r w:rsidR="001165E8" w:rsidRPr="006A3B5E">
        <w:rPr>
          <w:rFonts w:asciiTheme="minorBidi" w:hAnsiTheme="minorBidi" w:cstheme="minorBidi"/>
        </w:rPr>
        <w:t>a</w:t>
      </w:r>
      <w:r w:rsidR="00F83F85" w:rsidRPr="006A3B5E">
        <w:rPr>
          <w:rFonts w:asciiTheme="minorBidi" w:hAnsiTheme="minorBidi" w:cstheme="minorBidi"/>
        </w:rPr>
        <w:t xml:space="preserve"> proposal for </w:t>
      </w:r>
      <w:r w:rsidR="00A57BB8" w:rsidRPr="006A3B5E">
        <w:rPr>
          <w:rFonts w:asciiTheme="minorBidi" w:hAnsiTheme="minorBidi" w:cstheme="minorBidi"/>
        </w:rPr>
        <w:t>amendments to the Operational Directives aimed at simplifying the selection criteria for the Register</w:t>
      </w:r>
      <w:r w:rsidR="002832B7" w:rsidRPr="006A3B5E">
        <w:rPr>
          <w:rFonts w:asciiTheme="minorBidi" w:hAnsiTheme="minorBidi" w:cstheme="minorBidi"/>
        </w:rPr>
        <w:t xml:space="preserve"> (Decision </w:t>
      </w:r>
      <w:hyperlink r:id="rId9" w:history="1">
        <w:r w:rsidR="002832B7" w:rsidRPr="006A3B5E">
          <w:rPr>
            <w:rStyle w:val="Lienhypertexte"/>
            <w:rFonts w:asciiTheme="minorBidi" w:hAnsiTheme="minorBidi" w:cstheme="minorBidi"/>
          </w:rPr>
          <w:t>18.COM 11</w:t>
        </w:r>
      </w:hyperlink>
      <w:r w:rsidR="002832B7" w:rsidRPr="006A3B5E">
        <w:rPr>
          <w:rFonts w:asciiTheme="minorBidi" w:hAnsiTheme="minorBidi" w:cstheme="minorBidi"/>
        </w:rPr>
        <w:t>)</w:t>
      </w:r>
      <w:r w:rsidR="009D2C46" w:rsidRPr="006A3B5E">
        <w:rPr>
          <w:rFonts w:asciiTheme="minorBidi" w:hAnsiTheme="minorBidi" w:cstheme="minorBidi"/>
        </w:rPr>
        <w:t xml:space="preserve">, which were subsequently </w:t>
      </w:r>
      <w:r w:rsidR="008809ED" w:rsidRPr="006A3B5E">
        <w:rPr>
          <w:rFonts w:asciiTheme="minorBidi" w:hAnsiTheme="minorBidi" w:cstheme="minorBidi"/>
        </w:rPr>
        <w:t>adopted by the tenth session of the General Assembly</w:t>
      </w:r>
      <w:r w:rsidR="00FD565D" w:rsidRPr="006A3B5E">
        <w:rPr>
          <w:rFonts w:asciiTheme="minorBidi" w:hAnsiTheme="minorBidi" w:cstheme="minorBidi"/>
        </w:rPr>
        <w:t xml:space="preserve"> (Resolution </w:t>
      </w:r>
      <w:hyperlink r:id="rId10" w:history="1">
        <w:r w:rsidR="00FD565D" w:rsidRPr="006A3B5E">
          <w:rPr>
            <w:rStyle w:val="Lienhypertexte"/>
            <w:rFonts w:asciiTheme="minorBidi" w:hAnsiTheme="minorBidi" w:cstheme="minorBidi"/>
          </w:rPr>
          <w:t>10.GA 7</w:t>
        </w:r>
      </w:hyperlink>
      <w:r w:rsidR="00FD565D" w:rsidRPr="006A3B5E">
        <w:rPr>
          <w:rFonts w:asciiTheme="minorBidi" w:hAnsiTheme="minorBidi" w:cstheme="minorBidi"/>
        </w:rPr>
        <w:t>)</w:t>
      </w:r>
      <w:r w:rsidR="009D2C46" w:rsidRPr="006A3B5E">
        <w:rPr>
          <w:rFonts w:asciiTheme="minorBidi" w:hAnsiTheme="minorBidi" w:cstheme="minorBidi"/>
        </w:rPr>
        <w:t>.</w:t>
      </w:r>
      <w:r w:rsidRPr="006A3B5E">
        <w:rPr>
          <w:rFonts w:asciiTheme="minorBidi" w:hAnsiTheme="minorBidi" w:cstheme="minorBidi"/>
        </w:rPr>
        <w:t xml:space="preserve"> </w:t>
      </w:r>
      <w:r w:rsidR="00A82557" w:rsidRPr="006A3B5E">
        <w:rPr>
          <w:rFonts w:asciiTheme="minorBidi" w:hAnsiTheme="minorBidi" w:cstheme="minorBidi"/>
        </w:rPr>
        <w:t xml:space="preserve">The present document outlines the progress </w:t>
      </w:r>
      <w:r w:rsidR="00936699" w:rsidRPr="006A3B5E">
        <w:rPr>
          <w:rFonts w:asciiTheme="minorBidi" w:hAnsiTheme="minorBidi" w:cstheme="minorBidi"/>
        </w:rPr>
        <w:t xml:space="preserve">made </w:t>
      </w:r>
      <w:r w:rsidR="0045412A" w:rsidRPr="006A3B5E">
        <w:rPr>
          <w:rFonts w:asciiTheme="minorBidi" w:hAnsiTheme="minorBidi" w:cstheme="minorBidi"/>
        </w:rPr>
        <w:t xml:space="preserve">towards </w:t>
      </w:r>
      <w:r w:rsidR="00527FBA" w:rsidRPr="006A3B5E">
        <w:rPr>
          <w:rFonts w:asciiTheme="minorBidi" w:hAnsiTheme="minorBidi" w:cstheme="minorBidi"/>
        </w:rPr>
        <w:t xml:space="preserve">a </w:t>
      </w:r>
      <w:r w:rsidR="0045412A" w:rsidRPr="006A3B5E">
        <w:rPr>
          <w:rFonts w:asciiTheme="minorBidi" w:hAnsiTheme="minorBidi" w:cstheme="minorBidi"/>
        </w:rPr>
        <w:t>broader implementation of Article 18</w:t>
      </w:r>
      <w:r w:rsidR="00362F5E" w:rsidRPr="006A3B5E">
        <w:rPr>
          <w:rFonts w:asciiTheme="minorBidi" w:hAnsiTheme="minorBidi" w:cstheme="minorBidi"/>
        </w:rPr>
        <w:t xml:space="preserve"> since the previous session of the Committee</w:t>
      </w:r>
      <w:r w:rsidR="003F6021" w:rsidRPr="006A3B5E">
        <w:rPr>
          <w:rFonts w:asciiTheme="minorBidi" w:hAnsiTheme="minorBidi" w:cstheme="minorBidi"/>
        </w:rPr>
        <w:t xml:space="preserve">, </w:t>
      </w:r>
      <w:r w:rsidR="00F90191" w:rsidRPr="006A3B5E">
        <w:rPr>
          <w:rFonts w:asciiTheme="minorBidi" w:hAnsiTheme="minorBidi" w:cstheme="minorBidi"/>
        </w:rPr>
        <w:t>notably regarding the establishment of the online platform</w:t>
      </w:r>
      <w:r w:rsidR="00FD565D" w:rsidRPr="006A3B5E">
        <w:rPr>
          <w:rFonts w:asciiTheme="minorBidi" w:hAnsiTheme="minorBidi" w:cstheme="minorBidi"/>
        </w:rPr>
        <w:t xml:space="preserve"> (Section</w:t>
      </w:r>
      <w:r w:rsidR="000873D2" w:rsidRPr="006A3B5E">
        <w:rPr>
          <w:rFonts w:asciiTheme="minorBidi" w:hAnsiTheme="minorBidi" w:cstheme="minorBidi"/>
        </w:rPr>
        <w:t> </w:t>
      </w:r>
      <w:r w:rsidR="00FD565D" w:rsidRPr="006A3B5E">
        <w:rPr>
          <w:rFonts w:asciiTheme="minorBidi" w:hAnsiTheme="minorBidi" w:cstheme="minorBidi"/>
        </w:rPr>
        <w:t>A) and</w:t>
      </w:r>
      <w:r w:rsidR="003F6021" w:rsidRPr="006A3B5E">
        <w:rPr>
          <w:rFonts w:asciiTheme="minorBidi" w:hAnsiTheme="minorBidi" w:cstheme="minorBidi"/>
        </w:rPr>
        <w:t xml:space="preserve"> presents ways forward</w:t>
      </w:r>
      <w:r w:rsidR="00A82557" w:rsidRPr="006A3B5E">
        <w:rPr>
          <w:rFonts w:asciiTheme="minorBidi" w:hAnsiTheme="minorBidi" w:cstheme="minorBidi"/>
        </w:rPr>
        <w:t xml:space="preserve"> for </w:t>
      </w:r>
      <w:r w:rsidR="00F90191" w:rsidRPr="006A3B5E">
        <w:rPr>
          <w:rFonts w:asciiTheme="minorBidi" w:hAnsiTheme="minorBidi" w:cstheme="minorBidi"/>
        </w:rPr>
        <w:t>its</w:t>
      </w:r>
      <w:r w:rsidR="00A82557" w:rsidRPr="006A3B5E">
        <w:rPr>
          <w:rFonts w:asciiTheme="minorBidi" w:hAnsiTheme="minorBidi" w:cstheme="minorBidi"/>
        </w:rPr>
        <w:t xml:space="preserve"> </w:t>
      </w:r>
      <w:r w:rsidR="003F6021" w:rsidRPr="006A3B5E">
        <w:rPr>
          <w:rFonts w:asciiTheme="minorBidi" w:hAnsiTheme="minorBidi" w:cstheme="minorBidi"/>
        </w:rPr>
        <w:t>full operationalization</w:t>
      </w:r>
      <w:r w:rsidR="003B5E05" w:rsidRPr="006A3B5E">
        <w:rPr>
          <w:rFonts w:asciiTheme="minorBidi" w:hAnsiTheme="minorBidi" w:cstheme="minorBidi"/>
        </w:rPr>
        <w:t xml:space="preserve"> </w:t>
      </w:r>
      <w:r w:rsidR="00FD565D" w:rsidRPr="006A3B5E">
        <w:rPr>
          <w:rFonts w:asciiTheme="minorBidi" w:hAnsiTheme="minorBidi" w:cstheme="minorBidi"/>
        </w:rPr>
        <w:t>(</w:t>
      </w:r>
      <w:r w:rsidR="000808A3" w:rsidRPr="006A3B5E">
        <w:rPr>
          <w:rFonts w:asciiTheme="minorBidi" w:hAnsiTheme="minorBidi" w:cstheme="minorBidi"/>
        </w:rPr>
        <w:t>S</w:t>
      </w:r>
      <w:r w:rsidR="00FD565D" w:rsidRPr="006A3B5E">
        <w:rPr>
          <w:rFonts w:asciiTheme="minorBidi" w:hAnsiTheme="minorBidi" w:cstheme="minorBidi"/>
        </w:rPr>
        <w:t>ection B)</w:t>
      </w:r>
      <w:r w:rsidR="003F6021" w:rsidRPr="006A3B5E">
        <w:rPr>
          <w:rFonts w:asciiTheme="minorBidi" w:hAnsiTheme="minorBidi" w:cstheme="minorBidi"/>
        </w:rPr>
        <w:t>.</w:t>
      </w:r>
    </w:p>
    <w:p w14:paraId="5BFF2385" w14:textId="00884D2F" w:rsidR="00E67C50" w:rsidRPr="006A3B5E" w:rsidRDefault="00E67C50" w:rsidP="00F37AF6">
      <w:pPr>
        <w:pStyle w:val="COMPara"/>
        <w:numPr>
          <w:ilvl w:val="0"/>
          <w:numId w:val="44"/>
        </w:numPr>
        <w:pBdr>
          <w:top w:val="nil"/>
          <w:left w:val="nil"/>
          <w:bottom w:val="nil"/>
          <w:right w:val="nil"/>
          <w:between w:val="nil"/>
          <w:bar w:val="nil"/>
        </w:pBdr>
        <w:spacing w:before="240"/>
        <w:ind w:left="567" w:hanging="567"/>
        <w:jc w:val="both"/>
        <w:rPr>
          <w:u w:val="single"/>
        </w:rPr>
      </w:pPr>
      <w:r w:rsidRPr="006A3B5E">
        <w:rPr>
          <w:b/>
          <w:bCs/>
        </w:rPr>
        <w:t>Progress since the previous session of the Committee</w:t>
      </w:r>
    </w:p>
    <w:p w14:paraId="59396DF0" w14:textId="3E2CEB35" w:rsidR="00EF2569" w:rsidRPr="006A3B5E" w:rsidRDefault="00F90191" w:rsidP="00BC189A">
      <w:pPr>
        <w:pStyle w:val="COMPara"/>
        <w:ind w:left="567" w:hanging="567"/>
        <w:jc w:val="both"/>
        <w:rPr>
          <w:rFonts w:asciiTheme="minorBidi" w:hAnsiTheme="minorBidi" w:cstheme="minorBidi"/>
        </w:rPr>
      </w:pPr>
      <w:r w:rsidRPr="006A3B5E">
        <w:rPr>
          <w:rFonts w:asciiTheme="minorBidi" w:hAnsiTheme="minorBidi" w:cstheme="minorBidi"/>
        </w:rPr>
        <w:t xml:space="preserve">The establishment of </w:t>
      </w:r>
      <w:r w:rsidR="00811F91" w:rsidRPr="006A3B5E">
        <w:rPr>
          <w:rFonts w:asciiTheme="minorBidi" w:hAnsiTheme="minorBidi" w:cstheme="minorBidi"/>
        </w:rPr>
        <w:t>an</w:t>
      </w:r>
      <w:r w:rsidRPr="006A3B5E">
        <w:rPr>
          <w:rFonts w:asciiTheme="minorBidi" w:hAnsiTheme="minorBidi" w:cstheme="minorBidi"/>
        </w:rPr>
        <w:t xml:space="preserve"> </w:t>
      </w:r>
      <w:r w:rsidR="00811F91" w:rsidRPr="006A3B5E">
        <w:rPr>
          <w:rFonts w:asciiTheme="minorBidi" w:hAnsiTheme="minorBidi" w:cstheme="minorBidi"/>
        </w:rPr>
        <w:t xml:space="preserve">online </w:t>
      </w:r>
      <w:r w:rsidRPr="006A3B5E">
        <w:rPr>
          <w:rFonts w:asciiTheme="minorBidi" w:hAnsiTheme="minorBidi" w:cstheme="minorBidi"/>
        </w:rPr>
        <w:t>platform</w:t>
      </w:r>
      <w:r w:rsidR="00811F91" w:rsidRPr="006A3B5E">
        <w:rPr>
          <w:rFonts w:asciiTheme="minorBidi" w:hAnsiTheme="minorBidi" w:cstheme="minorBidi"/>
        </w:rPr>
        <w:t xml:space="preserve"> for sharing good safeguarding experiences </w:t>
      </w:r>
      <w:r w:rsidR="00242B38" w:rsidRPr="006A3B5E">
        <w:rPr>
          <w:rFonts w:asciiTheme="minorBidi" w:hAnsiTheme="minorBidi" w:cstheme="minorBidi"/>
        </w:rPr>
        <w:t xml:space="preserve">is </w:t>
      </w:r>
      <w:r w:rsidR="00811F91" w:rsidRPr="006A3B5E">
        <w:rPr>
          <w:rFonts w:asciiTheme="minorBidi" w:hAnsiTheme="minorBidi" w:cstheme="minorBidi"/>
        </w:rPr>
        <w:t xml:space="preserve">one of the main </w:t>
      </w:r>
      <w:r w:rsidR="00242B38" w:rsidRPr="006A3B5E">
        <w:rPr>
          <w:rFonts w:asciiTheme="minorBidi" w:hAnsiTheme="minorBidi" w:cstheme="minorBidi"/>
        </w:rPr>
        <w:t xml:space="preserve">goals identified by </w:t>
      </w:r>
      <w:r w:rsidR="00811F91" w:rsidRPr="006A3B5E">
        <w:rPr>
          <w:rFonts w:asciiTheme="minorBidi" w:hAnsiTheme="minorBidi" w:cstheme="minorBidi"/>
        </w:rPr>
        <w:t>the reflection</w:t>
      </w:r>
      <w:r w:rsidR="00DA7994" w:rsidRPr="006A3B5E">
        <w:rPr>
          <w:rFonts w:asciiTheme="minorBidi" w:hAnsiTheme="minorBidi" w:cstheme="minorBidi"/>
        </w:rPr>
        <w:t xml:space="preserve"> </w:t>
      </w:r>
      <w:r w:rsidR="00755957" w:rsidRPr="006A3B5E">
        <w:rPr>
          <w:rFonts w:asciiTheme="minorBidi" w:hAnsiTheme="minorBidi" w:cstheme="minorBidi"/>
        </w:rPr>
        <w:t>at hand</w:t>
      </w:r>
      <w:r w:rsidR="00811F91" w:rsidRPr="006A3B5E">
        <w:rPr>
          <w:rFonts w:asciiTheme="minorBidi" w:hAnsiTheme="minorBidi" w:cstheme="minorBidi"/>
        </w:rPr>
        <w:t xml:space="preserve">. </w:t>
      </w:r>
      <w:r w:rsidR="00237453" w:rsidRPr="006A3B5E">
        <w:rPr>
          <w:rFonts w:asciiTheme="minorBidi" w:hAnsiTheme="minorBidi" w:cstheme="minorBidi"/>
        </w:rPr>
        <w:t>The idea is that</w:t>
      </w:r>
      <w:r w:rsidR="00811F91" w:rsidRPr="006A3B5E">
        <w:rPr>
          <w:rFonts w:asciiTheme="minorBidi" w:hAnsiTheme="minorBidi" w:cstheme="minorBidi"/>
        </w:rPr>
        <w:t xml:space="preserve"> the new platform</w:t>
      </w:r>
      <w:r w:rsidRPr="006A3B5E">
        <w:rPr>
          <w:rFonts w:asciiTheme="minorBidi" w:hAnsiTheme="minorBidi" w:cstheme="minorBidi"/>
        </w:rPr>
        <w:t xml:space="preserve"> </w:t>
      </w:r>
      <w:r w:rsidR="00811F91" w:rsidRPr="006A3B5E">
        <w:rPr>
          <w:rFonts w:asciiTheme="minorBidi" w:hAnsiTheme="minorBidi" w:cstheme="minorBidi"/>
        </w:rPr>
        <w:t>will</w:t>
      </w:r>
      <w:r w:rsidRPr="006A3B5E">
        <w:rPr>
          <w:rFonts w:asciiTheme="minorBidi" w:hAnsiTheme="minorBidi" w:cstheme="minorBidi"/>
        </w:rPr>
        <w:t xml:space="preserve"> provide a digital space for communities and other stakeholders of the Convention to exchange, communicate, and build capacities about safeguarding</w:t>
      </w:r>
      <w:r w:rsidR="00237453" w:rsidRPr="006A3B5E">
        <w:rPr>
          <w:rFonts w:asciiTheme="minorBidi" w:hAnsiTheme="minorBidi" w:cstheme="minorBidi"/>
        </w:rPr>
        <w:t xml:space="preserve"> approaches and methodologies. </w:t>
      </w:r>
      <w:r w:rsidRPr="006A3B5E">
        <w:rPr>
          <w:rFonts w:asciiTheme="minorBidi" w:hAnsiTheme="minorBidi" w:cstheme="minorBidi"/>
        </w:rPr>
        <w:t>Th</w:t>
      </w:r>
      <w:r w:rsidR="009074D4" w:rsidRPr="006A3B5E">
        <w:rPr>
          <w:rFonts w:asciiTheme="minorBidi" w:hAnsiTheme="minorBidi" w:cstheme="minorBidi"/>
        </w:rPr>
        <w:t>is</w:t>
      </w:r>
      <w:r w:rsidRPr="006A3B5E">
        <w:rPr>
          <w:rFonts w:asciiTheme="minorBidi" w:hAnsiTheme="minorBidi" w:cstheme="minorBidi"/>
        </w:rPr>
        <w:t xml:space="preserve"> platform will </w:t>
      </w:r>
      <w:r w:rsidR="003E6456" w:rsidRPr="006A3B5E">
        <w:rPr>
          <w:rFonts w:asciiTheme="minorBidi" w:hAnsiTheme="minorBidi" w:cstheme="minorBidi"/>
        </w:rPr>
        <w:t>enable</w:t>
      </w:r>
      <w:r w:rsidRPr="006A3B5E">
        <w:rPr>
          <w:rFonts w:asciiTheme="minorBidi" w:hAnsiTheme="minorBidi" w:cstheme="minorBidi"/>
        </w:rPr>
        <w:t xml:space="preserve"> the aspirations of the communities to </w:t>
      </w:r>
      <w:r w:rsidR="003E6456" w:rsidRPr="006A3B5E">
        <w:rPr>
          <w:rFonts w:asciiTheme="minorBidi" w:hAnsiTheme="minorBidi" w:cstheme="minorBidi"/>
        </w:rPr>
        <w:t xml:space="preserve">be brought to </w:t>
      </w:r>
      <w:r w:rsidRPr="006A3B5E">
        <w:rPr>
          <w:rFonts w:asciiTheme="minorBidi" w:hAnsiTheme="minorBidi" w:cstheme="minorBidi"/>
        </w:rPr>
        <w:t xml:space="preserve">the fore, addressing needs and highlighting safeguarding experiences that could best reflect the principles and objectives of the 2003 Convention. </w:t>
      </w:r>
      <w:r w:rsidR="00CD48FC" w:rsidRPr="006A3B5E">
        <w:rPr>
          <w:rFonts w:asciiTheme="minorBidi" w:hAnsiTheme="minorBidi" w:cstheme="minorBidi"/>
        </w:rPr>
        <w:t xml:space="preserve">It is expected that </w:t>
      </w:r>
      <w:r w:rsidR="00237453" w:rsidRPr="006A3B5E">
        <w:rPr>
          <w:rFonts w:asciiTheme="minorBidi" w:hAnsiTheme="minorBidi" w:cstheme="minorBidi"/>
        </w:rPr>
        <w:t>through the new platform</w:t>
      </w:r>
      <w:r w:rsidR="003E6456" w:rsidRPr="006A3B5E">
        <w:rPr>
          <w:rFonts w:asciiTheme="minorBidi" w:hAnsiTheme="minorBidi" w:cstheme="minorBidi"/>
        </w:rPr>
        <w:t>,</w:t>
      </w:r>
      <w:r w:rsidR="00237453" w:rsidRPr="006A3B5E">
        <w:rPr>
          <w:rFonts w:asciiTheme="minorBidi" w:hAnsiTheme="minorBidi" w:cstheme="minorBidi"/>
        </w:rPr>
        <w:t xml:space="preserve"> </w:t>
      </w:r>
      <w:r w:rsidR="00CD48FC" w:rsidRPr="006A3B5E">
        <w:rPr>
          <w:rFonts w:asciiTheme="minorBidi" w:hAnsiTheme="minorBidi" w:cstheme="minorBidi"/>
        </w:rPr>
        <w:t xml:space="preserve">broader community participation </w:t>
      </w:r>
      <w:r w:rsidR="00237453" w:rsidRPr="006A3B5E">
        <w:rPr>
          <w:rFonts w:asciiTheme="minorBidi" w:hAnsiTheme="minorBidi" w:cstheme="minorBidi"/>
        </w:rPr>
        <w:t xml:space="preserve">can be achieved </w:t>
      </w:r>
      <w:r w:rsidR="00CD48FC" w:rsidRPr="006A3B5E">
        <w:rPr>
          <w:rFonts w:asciiTheme="minorBidi" w:hAnsiTheme="minorBidi" w:cstheme="minorBidi"/>
        </w:rPr>
        <w:t>in the implementation of Article 18</w:t>
      </w:r>
      <w:r w:rsidR="00237453" w:rsidRPr="006A3B5E">
        <w:rPr>
          <w:rFonts w:asciiTheme="minorBidi" w:hAnsiTheme="minorBidi" w:cstheme="minorBidi"/>
        </w:rPr>
        <w:t xml:space="preserve">, </w:t>
      </w:r>
      <w:r w:rsidR="00E12973" w:rsidRPr="006A3B5E">
        <w:rPr>
          <w:rFonts w:asciiTheme="minorBidi" w:hAnsiTheme="minorBidi" w:cstheme="minorBidi"/>
        </w:rPr>
        <w:t>contributing to raising global awareness of the importance of</w:t>
      </w:r>
      <w:r w:rsidR="00CD48FC" w:rsidRPr="006A3B5E">
        <w:rPr>
          <w:rFonts w:asciiTheme="minorBidi" w:hAnsiTheme="minorBidi" w:cstheme="minorBidi"/>
        </w:rPr>
        <w:t xml:space="preserve"> living heritage safeguarding </w:t>
      </w:r>
      <w:r w:rsidR="00E12973" w:rsidRPr="006A3B5E">
        <w:rPr>
          <w:rFonts w:asciiTheme="minorBidi" w:hAnsiTheme="minorBidi" w:cstheme="minorBidi"/>
        </w:rPr>
        <w:t>for</w:t>
      </w:r>
      <w:r w:rsidR="00237453" w:rsidRPr="006A3B5E">
        <w:rPr>
          <w:rFonts w:asciiTheme="minorBidi" w:hAnsiTheme="minorBidi" w:cstheme="minorBidi"/>
        </w:rPr>
        <w:t xml:space="preserve"> sustainable</w:t>
      </w:r>
      <w:r w:rsidR="00CD48FC" w:rsidRPr="006A3B5E">
        <w:rPr>
          <w:rFonts w:asciiTheme="minorBidi" w:hAnsiTheme="minorBidi" w:cstheme="minorBidi"/>
        </w:rPr>
        <w:t xml:space="preserve"> development </w:t>
      </w:r>
      <w:r w:rsidR="00755957" w:rsidRPr="006A3B5E">
        <w:rPr>
          <w:rFonts w:asciiTheme="minorBidi" w:hAnsiTheme="minorBidi" w:cstheme="minorBidi"/>
        </w:rPr>
        <w:t xml:space="preserve">while </w:t>
      </w:r>
      <w:r w:rsidR="00CD48FC" w:rsidRPr="006A3B5E">
        <w:rPr>
          <w:rFonts w:asciiTheme="minorBidi" w:hAnsiTheme="minorBidi" w:cstheme="minorBidi"/>
        </w:rPr>
        <w:t xml:space="preserve">addressing </w:t>
      </w:r>
      <w:r w:rsidR="00EE097B" w:rsidRPr="006A3B5E">
        <w:rPr>
          <w:rFonts w:asciiTheme="minorBidi" w:hAnsiTheme="minorBidi" w:cstheme="minorBidi"/>
        </w:rPr>
        <w:t xml:space="preserve">local and </w:t>
      </w:r>
      <w:r w:rsidR="00CD48FC" w:rsidRPr="006A3B5E">
        <w:rPr>
          <w:rFonts w:asciiTheme="minorBidi" w:hAnsiTheme="minorBidi" w:cstheme="minorBidi"/>
        </w:rPr>
        <w:t>global challenges.</w:t>
      </w:r>
    </w:p>
    <w:p w14:paraId="3E0F1BF1" w14:textId="52D33786" w:rsidR="00CD48FC" w:rsidRPr="006A3B5E" w:rsidRDefault="009A6C63" w:rsidP="00BC189A">
      <w:pPr>
        <w:pStyle w:val="COMPara"/>
        <w:ind w:left="567" w:hanging="567"/>
        <w:jc w:val="both"/>
        <w:rPr>
          <w:rFonts w:asciiTheme="minorBidi" w:hAnsiTheme="minorBidi" w:cstheme="minorBidi"/>
        </w:rPr>
      </w:pPr>
      <w:r w:rsidRPr="006A3B5E">
        <w:rPr>
          <w:rFonts w:asciiTheme="minorBidi" w:hAnsiTheme="minorBidi" w:cstheme="minorBidi"/>
        </w:rPr>
        <w:t>Considering</w:t>
      </w:r>
      <w:r w:rsidR="005E4CB6" w:rsidRPr="006A3B5E">
        <w:rPr>
          <w:rFonts w:asciiTheme="minorBidi" w:hAnsiTheme="minorBidi" w:cstheme="minorBidi"/>
        </w:rPr>
        <w:t xml:space="preserve"> the step-by-step approach </w:t>
      </w:r>
      <w:r w:rsidR="00755957" w:rsidRPr="006A3B5E">
        <w:rPr>
          <w:rFonts w:asciiTheme="minorBidi" w:hAnsiTheme="minorBidi" w:cstheme="minorBidi"/>
        </w:rPr>
        <w:t>established</w:t>
      </w:r>
      <w:r w:rsidR="005E4CB6" w:rsidRPr="006A3B5E">
        <w:rPr>
          <w:rFonts w:asciiTheme="minorBidi" w:hAnsiTheme="minorBidi" w:cstheme="minorBidi"/>
        </w:rPr>
        <w:t xml:space="preserve"> </w:t>
      </w:r>
      <w:r w:rsidR="00755957" w:rsidRPr="006A3B5E">
        <w:rPr>
          <w:rFonts w:asciiTheme="minorBidi" w:hAnsiTheme="minorBidi" w:cstheme="minorBidi"/>
        </w:rPr>
        <w:t xml:space="preserve">by </w:t>
      </w:r>
      <w:r w:rsidR="005E4CB6" w:rsidRPr="006A3B5E">
        <w:rPr>
          <w:rFonts w:asciiTheme="minorBidi" w:hAnsiTheme="minorBidi" w:cstheme="minorBidi"/>
        </w:rPr>
        <w:t>t</w:t>
      </w:r>
      <w:r w:rsidR="001E0DBF" w:rsidRPr="006A3B5E">
        <w:rPr>
          <w:rFonts w:asciiTheme="minorBidi" w:hAnsiTheme="minorBidi" w:cstheme="minorBidi"/>
        </w:rPr>
        <w:t xml:space="preserve">he </w:t>
      </w:r>
      <w:r w:rsidR="00755957" w:rsidRPr="006A3B5E">
        <w:rPr>
          <w:rFonts w:asciiTheme="minorBidi" w:hAnsiTheme="minorBidi" w:cstheme="minorBidi"/>
        </w:rPr>
        <w:t xml:space="preserve">previous session of the </w:t>
      </w:r>
      <w:r w:rsidR="001E0DBF" w:rsidRPr="006A3B5E">
        <w:rPr>
          <w:rFonts w:asciiTheme="minorBidi" w:hAnsiTheme="minorBidi" w:cstheme="minorBidi"/>
        </w:rPr>
        <w:t>Committee</w:t>
      </w:r>
      <w:r w:rsidR="00755957" w:rsidRPr="006A3B5E">
        <w:rPr>
          <w:rFonts w:asciiTheme="minorBidi" w:hAnsiTheme="minorBidi" w:cstheme="minorBidi"/>
        </w:rPr>
        <w:t xml:space="preserve"> (Decision </w:t>
      </w:r>
      <w:hyperlink r:id="rId11" w:history="1">
        <w:r w:rsidR="00755957" w:rsidRPr="006A3B5E">
          <w:rPr>
            <w:rStyle w:val="Lienhypertexte"/>
            <w:rFonts w:asciiTheme="minorBidi" w:hAnsiTheme="minorBidi" w:cstheme="minorBidi"/>
          </w:rPr>
          <w:t>18.COM 11</w:t>
        </w:r>
      </w:hyperlink>
      <w:r w:rsidR="00755957" w:rsidRPr="006A3B5E">
        <w:rPr>
          <w:rFonts w:asciiTheme="minorBidi" w:hAnsiTheme="minorBidi" w:cstheme="minorBidi"/>
        </w:rPr>
        <w:t>), the following points may be noteworthy</w:t>
      </w:r>
      <w:r w:rsidR="00EF2569" w:rsidRPr="006A3B5E">
        <w:rPr>
          <w:rFonts w:asciiTheme="minorBidi" w:hAnsiTheme="minorBidi" w:cstheme="minorBidi"/>
        </w:rPr>
        <w:t>:</w:t>
      </w:r>
    </w:p>
    <w:p w14:paraId="7858477B" w14:textId="33E68F9B" w:rsidR="00C53841" w:rsidRPr="006A3B5E" w:rsidRDefault="00F40E1B" w:rsidP="00F37AF6">
      <w:pPr>
        <w:pStyle w:val="Marge"/>
        <w:numPr>
          <w:ilvl w:val="0"/>
          <w:numId w:val="6"/>
        </w:numPr>
        <w:tabs>
          <w:tab w:val="clear" w:pos="567"/>
        </w:tabs>
        <w:spacing w:before="120" w:after="120"/>
        <w:ind w:left="1134" w:hanging="567"/>
        <w:rPr>
          <w:rFonts w:asciiTheme="minorBidi" w:hAnsiTheme="minorBidi" w:cstheme="minorBidi"/>
          <w:lang w:val="en-GB"/>
        </w:rPr>
      </w:pPr>
      <w:r w:rsidRPr="006A3B5E">
        <w:rPr>
          <w:rFonts w:asciiTheme="minorBidi" w:hAnsiTheme="minorBidi" w:cstheme="minorBidi"/>
          <w:b/>
          <w:bCs/>
          <w:lang w:val="en-GB"/>
        </w:rPr>
        <w:t>Desk review</w:t>
      </w:r>
      <w:r w:rsidRPr="006A3B5E">
        <w:rPr>
          <w:rFonts w:asciiTheme="minorBidi" w:hAnsiTheme="minorBidi" w:cstheme="minorBidi"/>
          <w:lang w:val="en-GB"/>
        </w:rPr>
        <w:t xml:space="preserve">: </w:t>
      </w:r>
      <w:r w:rsidR="003E6456" w:rsidRPr="006A3B5E">
        <w:rPr>
          <w:rFonts w:asciiTheme="minorBidi" w:hAnsiTheme="minorBidi" w:cstheme="minorBidi"/>
          <w:lang w:val="en-GB"/>
        </w:rPr>
        <w:t>T</w:t>
      </w:r>
      <w:r w:rsidR="00C53841" w:rsidRPr="006A3B5E">
        <w:rPr>
          <w:rFonts w:asciiTheme="minorBidi" w:hAnsiTheme="minorBidi" w:cstheme="minorBidi"/>
          <w:lang w:val="en-GB"/>
        </w:rPr>
        <w:t xml:space="preserve">he Secretariat </w:t>
      </w:r>
      <w:r w:rsidR="00755957" w:rsidRPr="006A3B5E">
        <w:rPr>
          <w:rFonts w:asciiTheme="minorBidi" w:hAnsiTheme="minorBidi" w:cstheme="minorBidi"/>
          <w:lang w:val="en-GB"/>
        </w:rPr>
        <w:t xml:space="preserve">has been undertaking </w:t>
      </w:r>
      <w:r w:rsidR="00C53841" w:rsidRPr="006A3B5E">
        <w:rPr>
          <w:rFonts w:asciiTheme="minorBidi" w:hAnsiTheme="minorBidi" w:cstheme="minorBidi"/>
          <w:lang w:val="en-GB"/>
        </w:rPr>
        <w:t xml:space="preserve">a desk review to </w:t>
      </w:r>
      <w:r w:rsidR="00C53841" w:rsidRPr="006A3B5E">
        <w:rPr>
          <w:rFonts w:asciiTheme="minorBidi" w:eastAsia="Calibri" w:hAnsiTheme="minorBidi" w:cstheme="minorBidi"/>
          <w:lang w:val="en-GB"/>
        </w:rPr>
        <w:t>identify</w:t>
      </w:r>
      <w:r w:rsidR="00C53841" w:rsidRPr="006A3B5E">
        <w:rPr>
          <w:rFonts w:asciiTheme="minorBidi" w:hAnsiTheme="minorBidi" w:cstheme="minorBidi"/>
          <w:lang w:val="en-GB"/>
        </w:rPr>
        <w:t xml:space="preserve"> existing o</w:t>
      </w:r>
      <w:r w:rsidR="00C53841" w:rsidRPr="006A3B5E">
        <w:rPr>
          <w:rFonts w:asciiTheme="minorBidi" w:eastAsia="Calibri" w:hAnsiTheme="minorBidi" w:cstheme="minorBidi"/>
          <w:lang w:val="en-GB"/>
        </w:rPr>
        <w:t xml:space="preserve">nline databases and platforms for the sharing of good practices, whether in the field of living heritage safeguarding or other UNESCO programmes. </w:t>
      </w:r>
      <w:r w:rsidR="00242B38" w:rsidRPr="006A3B5E">
        <w:rPr>
          <w:rFonts w:asciiTheme="minorBidi" w:eastAsia="Calibri" w:hAnsiTheme="minorBidi" w:cstheme="minorBidi"/>
          <w:lang w:val="en-GB"/>
        </w:rPr>
        <w:t>F</w:t>
      </w:r>
      <w:r w:rsidR="00C53841" w:rsidRPr="006A3B5E">
        <w:rPr>
          <w:rFonts w:asciiTheme="minorBidi" w:eastAsia="Calibri" w:hAnsiTheme="minorBidi" w:cstheme="minorBidi"/>
          <w:lang w:val="en-GB"/>
        </w:rPr>
        <w:t>indings</w:t>
      </w:r>
      <w:r w:rsidR="00242B38" w:rsidRPr="006A3B5E">
        <w:rPr>
          <w:rFonts w:asciiTheme="minorBidi" w:eastAsia="Calibri" w:hAnsiTheme="minorBidi" w:cstheme="minorBidi"/>
          <w:lang w:val="en-GB"/>
        </w:rPr>
        <w:t xml:space="preserve"> so far</w:t>
      </w:r>
      <w:r w:rsidR="0008635B" w:rsidRPr="006A3B5E">
        <w:rPr>
          <w:rFonts w:asciiTheme="minorBidi" w:eastAsia="Calibri" w:hAnsiTheme="minorBidi" w:cstheme="minorBidi"/>
          <w:lang w:val="en-GB"/>
        </w:rPr>
        <w:t xml:space="preserve"> (Annex</w:t>
      </w:r>
      <w:r w:rsidR="00EE097B" w:rsidRPr="006A3B5E">
        <w:rPr>
          <w:rFonts w:asciiTheme="minorBidi" w:eastAsia="Calibri" w:hAnsiTheme="minorBidi" w:cstheme="minorBidi"/>
          <w:lang w:val="en-GB"/>
        </w:rPr>
        <w:t> </w:t>
      </w:r>
      <w:r w:rsidR="0008635B" w:rsidRPr="006A3B5E">
        <w:rPr>
          <w:rFonts w:asciiTheme="minorBidi" w:eastAsia="Calibri" w:hAnsiTheme="minorBidi" w:cstheme="minorBidi"/>
          <w:lang w:val="en-GB"/>
        </w:rPr>
        <w:t>I)</w:t>
      </w:r>
      <w:r w:rsidR="00C53841" w:rsidRPr="006A3B5E">
        <w:rPr>
          <w:rFonts w:asciiTheme="minorBidi" w:eastAsia="Calibri" w:hAnsiTheme="minorBidi" w:cstheme="minorBidi"/>
          <w:lang w:val="en-GB"/>
        </w:rPr>
        <w:t xml:space="preserve"> </w:t>
      </w:r>
      <w:r w:rsidR="009074D4" w:rsidRPr="006A3B5E">
        <w:rPr>
          <w:rFonts w:asciiTheme="minorBidi" w:eastAsia="Calibri" w:hAnsiTheme="minorBidi" w:cstheme="minorBidi"/>
          <w:lang w:val="en-GB"/>
        </w:rPr>
        <w:t>indicate</w:t>
      </w:r>
      <w:r w:rsidR="00242B38" w:rsidRPr="006A3B5E">
        <w:rPr>
          <w:rFonts w:asciiTheme="minorBidi" w:eastAsia="Calibri" w:hAnsiTheme="minorBidi" w:cstheme="minorBidi"/>
          <w:lang w:val="en-GB"/>
        </w:rPr>
        <w:t xml:space="preserve"> </w:t>
      </w:r>
      <w:r w:rsidR="00C53841" w:rsidRPr="006A3B5E">
        <w:rPr>
          <w:rFonts w:asciiTheme="minorBidi" w:eastAsia="Calibri" w:hAnsiTheme="minorBidi" w:cstheme="minorBidi"/>
          <w:lang w:val="en-GB"/>
        </w:rPr>
        <w:t xml:space="preserve">that the new platform under the 2003 Convention </w:t>
      </w:r>
      <w:r w:rsidR="00242B38" w:rsidRPr="006A3B5E">
        <w:rPr>
          <w:rFonts w:asciiTheme="minorBidi" w:eastAsia="Calibri" w:hAnsiTheme="minorBidi" w:cstheme="minorBidi"/>
          <w:lang w:val="en-GB"/>
        </w:rPr>
        <w:t xml:space="preserve">could become an </w:t>
      </w:r>
      <w:r w:rsidR="00C53841" w:rsidRPr="006A3B5E">
        <w:rPr>
          <w:rFonts w:asciiTheme="minorBidi" w:eastAsia="Calibri" w:hAnsiTheme="minorBidi" w:cstheme="minorBidi"/>
          <w:lang w:val="en-GB"/>
        </w:rPr>
        <w:t xml:space="preserve">innovative </w:t>
      </w:r>
      <w:r w:rsidR="00242B38" w:rsidRPr="006A3B5E">
        <w:rPr>
          <w:rFonts w:asciiTheme="minorBidi" w:eastAsia="Calibri" w:hAnsiTheme="minorBidi" w:cstheme="minorBidi"/>
          <w:lang w:val="en-GB"/>
        </w:rPr>
        <w:t>and impactful tool when fully operationalized</w:t>
      </w:r>
      <w:r w:rsidR="003E6456" w:rsidRPr="006A3B5E">
        <w:rPr>
          <w:rFonts w:asciiTheme="minorBidi" w:eastAsia="Calibri" w:hAnsiTheme="minorBidi" w:cstheme="minorBidi"/>
          <w:lang w:val="en-GB"/>
        </w:rPr>
        <w:t>,</w:t>
      </w:r>
      <w:r w:rsidR="00242B38" w:rsidRPr="006A3B5E">
        <w:rPr>
          <w:rFonts w:asciiTheme="minorBidi" w:eastAsia="Calibri" w:hAnsiTheme="minorBidi" w:cstheme="minorBidi"/>
          <w:lang w:val="en-GB"/>
        </w:rPr>
        <w:t xml:space="preserve"> with</w:t>
      </w:r>
      <w:r w:rsidR="00C53841" w:rsidRPr="006A3B5E">
        <w:rPr>
          <w:rFonts w:asciiTheme="minorBidi" w:eastAsia="Calibri" w:hAnsiTheme="minorBidi" w:cstheme="minorBidi"/>
          <w:lang w:val="en-GB"/>
        </w:rPr>
        <w:t xml:space="preserve"> a digital space for showcasing relevant web assets (</w:t>
      </w:r>
      <w:r w:rsidR="00DC1933" w:rsidRPr="006A3B5E">
        <w:rPr>
          <w:rFonts w:asciiTheme="minorBidi" w:eastAsia="Calibri" w:hAnsiTheme="minorBidi" w:cstheme="minorBidi"/>
          <w:lang w:val="en-GB"/>
        </w:rPr>
        <w:t xml:space="preserve">i.e. </w:t>
      </w:r>
      <w:r w:rsidR="00C53841" w:rsidRPr="006A3B5E">
        <w:rPr>
          <w:lang w:val="en-GB"/>
        </w:rPr>
        <w:t>images, videos, audio, charts</w:t>
      </w:r>
      <w:r w:rsidR="00C53841" w:rsidRPr="006A3B5E">
        <w:rPr>
          <w:rFonts w:asciiTheme="minorBidi" w:eastAsia="Calibri" w:hAnsiTheme="minorBidi" w:cstheme="minorBidi"/>
          <w:lang w:val="en-GB"/>
        </w:rPr>
        <w:t xml:space="preserve">) of good practices, while </w:t>
      </w:r>
      <w:r w:rsidR="003E6456" w:rsidRPr="006A3B5E">
        <w:rPr>
          <w:rFonts w:asciiTheme="minorBidi" w:eastAsia="Calibri" w:hAnsiTheme="minorBidi" w:cstheme="minorBidi"/>
          <w:lang w:val="en-GB"/>
        </w:rPr>
        <w:t xml:space="preserve">simultaneously </w:t>
      </w:r>
      <w:r w:rsidR="00C53841" w:rsidRPr="006A3B5E">
        <w:rPr>
          <w:rFonts w:asciiTheme="minorBidi" w:eastAsia="Calibri" w:hAnsiTheme="minorBidi" w:cstheme="minorBidi"/>
          <w:lang w:val="en-GB"/>
        </w:rPr>
        <w:t>facilitating interactive user experience</w:t>
      </w:r>
      <w:r w:rsidR="009074D4" w:rsidRPr="006A3B5E">
        <w:rPr>
          <w:rFonts w:asciiTheme="minorBidi" w:eastAsia="Calibri" w:hAnsiTheme="minorBidi" w:cstheme="minorBidi"/>
          <w:lang w:val="en-GB"/>
        </w:rPr>
        <w:t>s</w:t>
      </w:r>
      <w:r w:rsidR="00C53841" w:rsidRPr="006A3B5E">
        <w:rPr>
          <w:rFonts w:asciiTheme="minorBidi" w:eastAsia="Calibri" w:hAnsiTheme="minorBidi" w:cstheme="minorBidi"/>
          <w:lang w:val="en-GB"/>
        </w:rPr>
        <w:t xml:space="preserve"> and engagement </w:t>
      </w:r>
      <w:r w:rsidR="00BA0412" w:rsidRPr="006A3B5E">
        <w:rPr>
          <w:rFonts w:asciiTheme="minorBidi" w:eastAsia="Calibri" w:hAnsiTheme="minorBidi" w:cstheme="minorBidi"/>
          <w:lang w:val="en-GB"/>
        </w:rPr>
        <w:t xml:space="preserve">through </w:t>
      </w:r>
      <w:r w:rsidR="00C53841" w:rsidRPr="006A3B5E">
        <w:rPr>
          <w:lang w:val="en-GB"/>
        </w:rPr>
        <w:t xml:space="preserve">moderated </w:t>
      </w:r>
      <w:r w:rsidR="00C53841" w:rsidRPr="006A3B5E">
        <w:rPr>
          <w:rFonts w:asciiTheme="minorBidi" w:eastAsia="Calibri" w:hAnsiTheme="minorBidi" w:cstheme="minorBidi"/>
          <w:lang w:val="en-GB"/>
        </w:rPr>
        <w:t>user-input</w:t>
      </w:r>
      <w:r w:rsidR="003E6456" w:rsidRPr="006A3B5E">
        <w:rPr>
          <w:rFonts w:asciiTheme="minorBidi" w:eastAsia="Calibri" w:hAnsiTheme="minorBidi" w:cstheme="minorBidi"/>
          <w:lang w:val="en-GB"/>
        </w:rPr>
        <w:t>s</w:t>
      </w:r>
      <w:r w:rsidR="00C53841" w:rsidRPr="006A3B5E">
        <w:rPr>
          <w:rFonts w:asciiTheme="minorBidi" w:hAnsiTheme="minorBidi" w:cstheme="minorBidi"/>
          <w:lang w:val="en-GB"/>
        </w:rPr>
        <w:t>.</w:t>
      </w:r>
    </w:p>
    <w:p w14:paraId="67EB0EB3" w14:textId="5C5D84A8" w:rsidR="0014426B" w:rsidRPr="006A3B5E" w:rsidRDefault="009A5DC6" w:rsidP="00F37AF6">
      <w:pPr>
        <w:pStyle w:val="Marge"/>
        <w:numPr>
          <w:ilvl w:val="0"/>
          <w:numId w:val="6"/>
        </w:numPr>
        <w:tabs>
          <w:tab w:val="clear" w:pos="567"/>
        </w:tabs>
        <w:spacing w:before="120" w:after="120"/>
        <w:ind w:left="1134" w:hanging="567"/>
        <w:rPr>
          <w:rFonts w:asciiTheme="minorBidi" w:hAnsiTheme="minorBidi" w:cstheme="minorBidi"/>
          <w:szCs w:val="22"/>
          <w:lang w:val="en-GB"/>
        </w:rPr>
      </w:pPr>
      <w:r w:rsidRPr="006A3B5E">
        <w:rPr>
          <w:rFonts w:asciiTheme="minorBidi" w:hAnsiTheme="minorBidi" w:cstheme="minorBidi"/>
          <w:b/>
          <w:bCs/>
          <w:lang w:val="en-GB"/>
        </w:rPr>
        <w:t>M</w:t>
      </w:r>
      <w:r w:rsidR="00F40E1B" w:rsidRPr="006A3B5E">
        <w:rPr>
          <w:rFonts w:asciiTheme="minorBidi" w:hAnsiTheme="minorBidi" w:cstheme="minorBidi"/>
          <w:b/>
          <w:bCs/>
          <w:lang w:val="en-GB"/>
        </w:rPr>
        <w:t>apping</w:t>
      </w:r>
      <w:r w:rsidRPr="006A3B5E">
        <w:rPr>
          <w:rFonts w:asciiTheme="minorBidi" w:hAnsiTheme="minorBidi" w:cstheme="minorBidi"/>
          <w:b/>
          <w:bCs/>
          <w:lang w:val="en-GB"/>
        </w:rPr>
        <w:t xml:space="preserve"> of pilot experiences</w:t>
      </w:r>
      <w:r w:rsidR="00F40E1B" w:rsidRPr="006A3B5E">
        <w:rPr>
          <w:rFonts w:asciiTheme="minorBidi" w:hAnsiTheme="minorBidi" w:cstheme="minorBidi"/>
          <w:lang w:val="en-GB"/>
        </w:rPr>
        <w:t xml:space="preserve">: </w:t>
      </w:r>
      <w:r w:rsidR="009074D4" w:rsidRPr="006A3B5E">
        <w:rPr>
          <w:rFonts w:asciiTheme="minorBidi" w:hAnsiTheme="minorBidi" w:cstheme="minorBidi"/>
          <w:lang w:val="en-GB"/>
        </w:rPr>
        <w:t xml:space="preserve">To establish a pilot group of good experiences to be featured on the platform, a mapping process is currently underway for </w:t>
      </w:r>
      <w:r w:rsidR="00B942C9" w:rsidRPr="006A3B5E">
        <w:rPr>
          <w:rFonts w:asciiTheme="minorBidi" w:hAnsiTheme="minorBidi" w:cstheme="minorBidi"/>
          <w:lang w:val="en-GB"/>
        </w:rPr>
        <w:t xml:space="preserve">existing </w:t>
      </w:r>
      <w:r w:rsidR="00F141D5" w:rsidRPr="006A3B5E">
        <w:rPr>
          <w:rFonts w:asciiTheme="minorBidi" w:hAnsiTheme="minorBidi" w:cstheme="minorBidi"/>
          <w:lang w:val="en-GB"/>
        </w:rPr>
        <w:t xml:space="preserve">safeguarding experiences </w:t>
      </w:r>
      <w:r w:rsidR="00CD48FC" w:rsidRPr="006A3B5E">
        <w:rPr>
          <w:rFonts w:asciiTheme="minorBidi" w:eastAsia="Calibri" w:hAnsiTheme="minorBidi" w:cstheme="minorBidi"/>
          <w:lang w:val="en-GB"/>
        </w:rPr>
        <w:t xml:space="preserve">implemented, </w:t>
      </w:r>
      <w:r w:rsidR="00CD48FC" w:rsidRPr="006A3B5E">
        <w:rPr>
          <w:rFonts w:asciiTheme="minorBidi" w:eastAsia="Calibri" w:hAnsiTheme="minorBidi" w:cstheme="minorBidi"/>
          <w:i/>
          <w:iCs/>
          <w:lang w:val="en-GB"/>
        </w:rPr>
        <w:t>inter alia</w:t>
      </w:r>
      <w:r w:rsidR="00CD48FC" w:rsidRPr="006A3B5E">
        <w:rPr>
          <w:rFonts w:asciiTheme="minorBidi" w:eastAsia="Calibri" w:hAnsiTheme="minorBidi" w:cstheme="minorBidi"/>
          <w:lang w:val="en-GB"/>
        </w:rPr>
        <w:t xml:space="preserve">, through </w:t>
      </w:r>
      <w:r w:rsidR="00F40E1B" w:rsidRPr="006A3B5E">
        <w:rPr>
          <w:rFonts w:asciiTheme="minorBidi" w:eastAsia="Calibri" w:hAnsiTheme="minorBidi" w:cstheme="minorBidi"/>
          <w:lang w:val="en-GB"/>
        </w:rPr>
        <w:t>the</w:t>
      </w:r>
      <w:r w:rsidR="00CD48FC" w:rsidRPr="006A3B5E">
        <w:rPr>
          <w:rFonts w:asciiTheme="minorBidi" w:eastAsia="Calibri" w:hAnsiTheme="minorBidi" w:cstheme="minorBidi"/>
          <w:lang w:val="en-GB"/>
        </w:rPr>
        <w:t xml:space="preserve"> international cooperation mechanisms of the </w:t>
      </w:r>
      <w:r w:rsidR="00CD48FC" w:rsidRPr="006A3B5E">
        <w:rPr>
          <w:rFonts w:asciiTheme="minorBidi" w:hAnsiTheme="minorBidi" w:cstheme="minorBidi"/>
          <w:szCs w:val="22"/>
          <w:lang w:val="en-GB"/>
        </w:rPr>
        <w:t>Convention</w:t>
      </w:r>
      <w:r w:rsidR="008E7411" w:rsidRPr="006A3B5E">
        <w:rPr>
          <w:rFonts w:asciiTheme="minorBidi" w:hAnsiTheme="minorBidi" w:cstheme="minorBidi"/>
          <w:szCs w:val="22"/>
          <w:lang w:val="en-GB"/>
        </w:rPr>
        <w:t>.</w:t>
      </w:r>
      <w:r w:rsidR="00CD48FC" w:rsidRPr="006A3B5E">
        <w:rPr>
          <w:rFonts w:asciiTheme="minorBidi" w:hAnsiTheme="minorBidi" w:cstheme="minorBidi"/>
          <w:lang w:val="en-GB"/>
        </w:rPr>
        <w:t xml:space="preserve"> </w:t>
      </w:r>
      <w:r w:rsidR="00D15A14" w:rsidRPr="006A3B5E">
        <w:rPr>
          <w:rFonts w:asciiTheme="minorBidi" w:hAnsiTheme="minorBidi" w:cstheme="minorBidi"/>
          <w:lang w:val="en-GB"/>
        </w:rPr>
        <w:t>The resources are drawn from</w:t>
      </w:r>
      <w:r w:rsidR="000268C8" w:rsidRPr="006A3B5E">
        <w:rPr>
          <w:rFonts w:asciiTheme="minorBidi" w:hAnsiTheme="minorBidi" w:cstheme="minorBidi"/>
          <w:lang w:val="en-GB"/>
        </w:rPr>
        <w:t>:</w:t>
      </w:r>
      <w:r w:rsidR="006F2662" w:rsidRPr="006A3B5E">
        <w:rPr>
          <w:rFonts w:asciiTheme="minorBidi" w:hAnsiTheme="minorBidi" w:cstheme="minorBidi"/>
          <w:lang w:val="en-GB"/>
        </w:rPr>
        <w:t xml:space="preserve"> </w:t>
      </w:r>
      <w:proofErr w:type="spellStart"/>
      <w:r w:rsidR="006F2662" w:rsidRPr="006A3B5E">
        <w:rPr>
          <w:rFonts w:asciiTheme="minorBidi" w:hAnsiTheme="minorBidi" w:cstheme="minorBidi"/>
          <w:lang w:val="en-GB"/>
        </w:rPr>
        <w:t>i</w:t>
      </w:r>
      <w:proofErr w:type="spellEnd"/>
      <w:r w:rsidR="006F2662" w:rsidRPr="006A3B5E">
        <w:rPr>
          <w:rFonts w:asciiTheme="minorBidi" w:hAnsiTheme="minorBidi" w:cstheme="minorBidi"/>
          <w:lang w:val="en-GB"/>
        </w:rPr>
        <w:t>)</w:t>
      </w:r>
      <w:r w:rsidR="00F82FDA" w:rsidRPr="006A3B5E">
        <w:rPr>
          <w:rFonts w:asciiTheme="minorBidi" w:hAnsiTheme="minorBidi" w:cstheme="minorBidi"/>
          <w:lang w:val="en-GB"/>
        </w:rPr>
        <w:t> </w:t>
      </w:r>
      <w:r w:rsidR="00F141D5" w:rsidRPr="006A3B5E">
        <w:rPr>
          <w:rFonts w:asciiTheme="minorBidi" w:hAnsiTheme="minorBidi" w:cstheme="minorBidi"/>
          <w:lang w:val="en-GB"/>
        </w:rPr>
        <w:t xml:space="preserve">programmes, projects and activities </w:t>
      </w:r>
      <w:r w:rsidR="00CD48FC" w:rsidRPr="006A3B5E">
        <w:rPr>
          <w:rFonts w:asciiTheme="minorBidi" w:hAnsiTheme="minorBidi" w:cstheme="minorBidi"/>
          <w:lang w:val="en-GB"/>
        </w:rPr>
        <w:t xml:space="preserve">already </w:t>
      </w:r>
      <w:r w:rsidR="00F141D5" w:rsidRPr="006A3B5E">
        <w:rPr>
          <w:rFonts w:asciiTheme="minorBidi" w:hAnsiTheme="minorBidi" w:cstheme="minorBidi"/>
          <w:lang w:val="en-GB"/>
        </w:rPr>
        <w:t xml:space="preserve">selected </w:t>
      </w:r>
      <w:r w:rsidR="003E6456" w:rsidRPr="006A3B5E">
        <w:rPr>
          <w:rFonts w:asciiTheme="minorBidi" w:hAnsiTheme="minorBidi" w:cstheme="minorBidi"/>
          <w:lang w:val="en-GB"/>
        </w:rPr>
        <w:t xml:space="preserve">for </w:t>
      </w:r>
      <w:r w:rsidR="00F141D5" w:rsidRPr="006A3B5E">
        <w:rPr>
          <w:rFonts w:asciiTheme="minorBidi" w:hAnsiTheme="minorBidi" w:cstheme="minorBidi"/>
          <w:lang w:val="en-GB"/>
        </w:rPr>
        <w:t xml:space="preserve">the Register; </w:t>
      </w:r>
      <w:r w:rsidR="006F2662" w:rsidRPr="006A3B5E">
        <w:rPr>
          <w:rFonts w:asciiTheme="minorBidi" w:hAnsiTheme="minorBidi" w:cstheme="minorBidi"/>
          <w:lang w:val="en-GB"/>
        </w:rPr>
        <w:t>ii)</w:t>
      </w:r>
      <w:r w:rsidR="00DE7902" w:rsidRPr="006A3B5E">
        <w:rPr>
          <w:rFonts w:asciiTheme="minorBidi" w:hAnsiTheme="minorBidi" w:cstheme="minorBidi"/>
          <w:lang w:val="en-GB"/>
        </w:rPr>
        <w:t> </w:t>
      </w:r>
      <w:r w:rsidR="00F141D5" w:rsidRPr="006A3B5E">
        <w:rPr>
          <w:rFonts w:asciiTheme="minorBidi" w:hAnsiTheme="minorBidi" w:cstheme="minorBidi"/>
          <w:lang w:val="en-GB"/>
        </w:rPr>
        <w:t xml:space="preserve">safeguarding plans </w:t>
      </w:r>
      <w:r w:rsidR="008E7411" w:rsidRPr="006A3B5E">
        <w:rPr>
          <w:rFonts w:asciiTheme="minorBidi" w:hAnsiTheme="minorBidi" w:cstheme="minorBidi"/>
          <w:lang w:val="en-GB"/>
        </w:rPr>
        <w:t>of</w:t>
      </w:r>
      <w:r w:rsidR="00F141D5" w:rsidRPr="006A3B5E">
        <w:rPr>
          <w:rFonts w:asciiTheme="minorBidi" w:hAnsiTheme="minorBidi" w:cstheme="minorBidi"/>
          <w:lang w:val="en-GB"/>
        </w:rPr>
        <w:t xml:space="preserve"> elements inscribed on </w:t>
      </w:r>
      <w:r w:rsidR="00D15A14" w:rsidRPr="006A3B5E">
        <w:rPr>
          <w:rFonts w:asciiTheme="minorBidi" w:hAnsiTheme="minorBidi" w:cstheme="minorBidi"/>
          <w:lang w:val="en-GB"/>
        </w:rPr>
        <w:t xml:space="preserve">the Urgent Safeguarding List </w:t>
      </w:r>
      <w:r w:rsidR="003E6456" w:rsidRPr="006A3B5E">
        <w:rPr>
          <w:rFonts w:asciiTheme="minorBidi" w:hAnsiTheme="minorBidi" w:cstheme="minorBidi"/>
          <w:lang w:val="en-GB"/>
        </w:rPr>
        <w:t xml:space="preserve">that address </w:t>
      </w:r>
      <w:r w:rsidR="00315935" w:rsidRPr="006A3B5E">
        <w:rPr>
          <w:rFonts w:asciiTheme="minorBidi" w:hAnsiTheme="minorBidi" w:cstheme="minorBidi"/>
          <w:lang w:val="en-GB"/>
        </w:rPr>
        <w:t>identified</w:t>
      </w:r>
      <w:r w:rsidR="006B4751" w:rsidRPr="006A3B5E">
        <w:rPr>
          <w:rFonts w:asciiTheme="minorBidi" w:hAnsiTheme="minorBidi" w:cstheme="minorBidi"/>
          <w:lang w:val="en-GB"/>
        </w:rPr>
        <w:t xml:space="preserve"> threats and risks</w:t>
      </w:r>
      <w:r w:rsidR="00F141D5" w:rsidRPr="006A3B5E">
        <w:rPr>
          <w:rFonts w:asciiTheme="minorBidi" w:hAnsiTheme="minorBidi" w:cstheme="minorBidi"/>
          <w:lang w:val="en-GB"/>
        </w:rPr>
        <w:t>;</w:t>
      </w:r>
      <w:r w:rsidR="00A22081" w:rsidRPr="006A3B5E">
        <w:rPr>
          <w:rFonts w:asciiTheme="minorBidi" w:hAnsiTheme="minorBidi" w:cstheme="minorBidi"/>
          <w:lang w:val="en-GB"/>
        </w:rPr>
        <w:t xml:space="preserve"> </w:t>
      </w:r>
      <w:r w:rsidR="006104E9" w:rsidRPr="006A3B5E">
        <w:rPr>
          <w:rFonts w:asciiTheme="minorBidi" w:hAnsiTheme="minorBidi" w:cstheme="minorBidi"/>
          <w:lang w:val="en-GB"/>
        </w:rPr>
        <w:t>i</w:t>
      </w:r>
      <w:r w:rsidR="006F2662" w:rsidRPr="006A3B5E">
        <w:rPr>
          <w:rFonts w:asciiTheme="minorBidi" w:hAnsiTheme="minorBidi" w:cstheme="minorBidi"/>
          <w:lang w:val="en-GB"/>
        </w:rPr>
        <w:t>i</w:t>
      </w:r>
      <w:r w:rsidR="00A22081" w:rsidRPr="006A3B5E">
        <w:rPr>
          <w:rFonts w:asciiTheme="minorBidi" w:hAnsiTheme="minorBidi" w:cstheme="minorBidi"/>
          <w:lang w:val="en-GB"/>
        </w:rPr>
        <w:t>i</w:t>
      </w:r>
      <w:r w:rsidR="006F2662" w:rsidRPr="006A3B5E">
        <w:rPr>
          <w:rFonts w:asciiTheme="minorBidi" w:hAnsiTheme="minorBidi" w:cstheme="minorBidi"/>
          <w:lang w:val="en-GB"/>
        </w:rPr>
        <w:t>)</w:t>
      </w:r>
      <w:r w:rsidR="00F82FDA" w:rsidRPr="006A3B5E">
        <w:rPr>
          <w:rFonts w:asciiTheme="minorBidi" w:hAnsiTheme="minorBidi" w:cstheme="minorBidi"/>
          <w:lang w:val="en-GB"/>
        </w:rPr>
        <w:t xml:space="preserve"> implementation reports and </w:t>
      </w:r>
      <w:r w:rsidR="001314DF" w:rsidRPr="006A3B5E">
        <w:rPr>
          <w:rFonts w:asciiTheme="minorBidi" w:hAnsiTheme="minorBidi" w:cstheme="minorBidi"/>
          <w:lang w:val="en-GB"/>
        </w:rPr>
        <w:t>evaluation</w:t>
      </w:r>
      <w:r w:rsidR="003E6456" w:rsidRPr="006A3B5E">
        <w:rPr>
          <w:rFonts w:asciiTheme="minorBidi" w:hAnsiTheme="minorBidi" w:cstheme="minorBidi"/>
          <w:lang w:val="en-GB"/>
        </w:rPr>
        <w:t>s</w:t>
      </w:r>
      <w:r w:rsidR="001314DF" w:rsidRPr="006A3B5E">
        <w:rPr>
          <w:rFonts w:asciiTheme="minorBidi" w:hAnsiTheme="minorBidi" w:cstheme="minorBidi"/>
          <w:lang w:val="en-GB"/>
        </w:rPr>
        <w:t xml:space="preserve"> of </w:t>
      </w:r>
      <w:r w:rsidR="00F141D5" w:rsidRPr="006A3B5E">
        <w:rPr>
          <w:rFonts w:asciiTheme="minorBidi" w:hAnsiTheme="minorBidi" w:cstheme="minorBidi"/>
          <w:lang w:val="en-GB"/>
        </w:rPr>
        <w:t xml:space="preserve">projects </w:t>
      </w:r>
      <w:r w:rsidR="00A22081" w:rsidRPr="006A3B5E">
        <w:rPr>
          <w:rFonts w:asciiTheme="minorBidi" w:hAnsiTheme="minorBidi" w:cstheme="minorBidi"/>
          <w:lang w:val="en-GB"/>
        </w:rPr>
        <w:t xml:space="preserve">implemented </w:t>
      </w:r>
      <w:r w:rsidR="001314DF" w:rsidRPr="006A3B5E">
        <w:rPr>
          <w:rFonts w:asciiTheme="minorBidi" w:hAnsiTheme="minorBidi" w:cstheme="minorBidi"/>
          <w:lang w:val="en-GB"/>
        </w:rPr>
        <w:t>through International Assistance</w:t>
      </w:r>
      <w:r w:rsidR="006104E9" w:rsidRPr="006A3B5E">
        <w:rPr>
          <w:rFonts w:asciiTheme="minorBidi" w:hAnsiTheme="minorBidi" w:cstheme="minorBidi"/>
          <w:lang w:val="en-GB"/>
        </w:rPr>
        <w:t>;</w:t>
      </w:r>
      <w:r w:rsidR="00F82FDA" w:rsidRPr="006A3B5E">
        <w:rPr>
          <w:rFonts w:asciiTheme="minorBidi" w:hAnsiTheme="minorBidi" w:cstheme="minorBidi"/>
          <w:lang w:val="en-GB"/>
        </w:rPr>
        <w:t xml:space="preserve"> and i</w:t>
      </w:r>
      <w:r w:rsidR="006104E9" w:rsidRPr="006A3B5E">
        <w:rPr>
          <w:rFonts w:asciiTheme="minorBidi" w:hAnsiTheme="minorBidi" w:cstheme="minorBidi"/>
          <w:lang w:val="en-GB"/>
        </w:rPr>
        <w:t>v</w:t>
      </w:r>
      <w:r w:rsidR="00F82FDA" w:rsidRPr="006A3B5E">
        <w:rPr>
          <w:rFonts w:asciiTheme="minorBidi" w:hAnsiTheme="minorBidi" w:cstheme="minorBidi"/>
          <w:lang w:val="en-GB"/>
        </w:rPr>
        <w:t xml:space="preserve">) periodic </w:t>
      </w:r>
      <w:r w:rsidR="00F82FDA" w:rsidRPr="006A3B5E">
        <w:rPr>
          <w:lang w:val="en-GB"/>
        </w:rPr>
        <w:t>reports submitted by States Parties</w:t>
      </w:r>
      <w:r w:rsidR="00A22081" w:rsidRPr="006A3B5E">
        <w:rPr>
          <w:rFonts w:asciiTheme="minorBidi" w:hAnsiTheme="minorBidi" w:cstheme="minorBidi"/>
          <w:lang w:val="en-GB"/>
        </w:rPr>
        <w:t>.</w:t>
      </w:r>
      <w:r w:rsidR="006F2662" w:rsidRPr="006A3B5E">
        <w:rPr>
          <w:rFonts w:asciiTheme="minorBidi" w:hAnsiTheme="minorBidi" w:cstheme="minorBidi"/>
          <w:lang w:val="en-GB"/>
        </w:rPr>
        <w:t xml:space="preserve"> Furthermore, other relevant </w:t>
      </w:r>
      <w:r w:rsidR="00A22081" w:rsidRPr="006A3B5E">
        <w:rPr>
          <w:rFonts w:asciiTheme="minorBidi" w:hAnsiTheme="minorBidi" w:cstheme="minorBidi"/>
          <w:lang w:val="en-GB"/>
        </w:rPr>
        <w:t>resources</w:t>
      </w:r>
      <w:r w:rsidR="006F2662" w:rsidRPr="006A3B5E">
        <w:rPr>
          <w:rFonts w:asciiTheme="minorBidi" w:hAnsiTheme="minorBidi" w:cstheme="minorBidi"/>
          <w:lang w:val="en-GB"/>
        </w:rPr>
        <w:t xml:space="preserve"> </w:t>
      </w:r>
      <w:r w:rsidR="003E6456" w:rsidRPr="006A3B5E">
        <w:rPr>
          <w:rFonts w:asciiTheme="minorBidi" w:hAnsiTheme="minorBidi" w:cstheme="minorBidi"/>
          <w:lang w:val="en-GB"/>
        </w:rPr>
        <w:t xml:space="preserve">are </w:t>
      </w:r>
      <w:r w:rsidR="006F2662" w:rsidRPr="006A3B5E">
        <w:rPr>
          <w:rFonts w:asciiTheme="minorBidi" w:hAnsiTheme="minorBidi" w:cstheme="minorBidi"/>
          <w:lang w:val="en-GB"/>
        </w:rPr>
        <w:t>being considered</w:t>
      </w:r>
      <w:r w:rsidR="003E6456" w:rsidRPr="006A3B5E">
        <w:rPr>
          <w:rFonts w:asciiTheme="minorBidi" w:hAnsiTheme="minorBidi" w:cstheme="minorBidi"/>
          <w:lang w:val="en-GB"/>
        </w:rPr>
        <w:t>, such as</w:t>
      </w:r>
      <w:r w:rsidR="009074D4" w:rsidRPr="006A3B5E">
        <w:rPr>
          <w:rFonts w:asciiTheme="minorBidi" w:hAnsiTheme="minorBidi" w:cstheme="minorBidi"/>
          <w:lang w:val="en-GB"/>
        </w:rPr>
        <w:t xml:space="preserve"> </w:t>
      </w:r>
      <w:r w:rsidR="006F2662" w:rsidRPr="006A3B5E">
        <w:rPr>
          <w:rFonts w:asciiTheme="minorBidi" w:hAnsiTheme="minorBidi" w:cstheme="minorBidi"/>
          <w:lang w:val="en-GB"/>
        </w:rPr>
        <w:t xml:space="preserve">the </w:t>
      </w:r>
      <w:r w:rsidR="00CD48FC" w:rsidRPr="006A3B5E">
        <w:rPr>
          <w:rFonts w:asciiTheme="minorBidi" w:hAnsiTheme="minorBidi"/>
          <w:szCs w:val="22"/>
          <w:lang w:val="en-GB"/>
        </w:rPr>
        <w:t>a</w:t>
      </w:r>
      <w:r w:rsidR="006F2662" w:rsidRPr="006A3B5E">
        <w:rPr>
          <w:rFonts w:asciiTheme="minorBidi" w:hAnsiTheme="minorBidi"/>
          <w:lang w:val="en-GB"/>
        </w:rPr>
        <w:t>na</w:t>
      </w:r>
      <w:r w:rsidR="00CD48FC" w:rsidRPr="006A3B5E">
        <w:rPr>
          <w:rFonts w:asciiTheme="minorBidi" w:hAnsiTheme="minorBidi"/>
          <w:szCs w:val="22"/>
          <w:lang w:val="en-GB"/>
        </w:rPr>
        <w:t xml:space="preserve">lytical reports of </w:t>
      </w:r>
      <w:r w:rsidR="00594E22" w:rsidRPr="006A3B5E">
        <w:rPr>
          <w:rFonts w:asciiTheme="minorBidi" w:hAnsiTheme="minorBidi"/>
          <w:szCs w:val="22"/>
          <w:lang w:val="en-GB"/>
        </w:rPr>
        <w:t xml:space="preserve">the </w:t>
      </w:r>
      <w:r w:rsidR="00CD48FC" w:rsidRPr="006A3B5E">
        <w:rPr>
          <w:rFonts w:asciiTheme="minorBidi" w:hAnsiTheme="minorBidi"/>
          <w:szCs w:val="22"/>
          <w:lang w:val="en-GB"/>
        </w:rPr>
        <w:t>first regional cycles</w:t>
      </w:r>
      <w:r w:rsidR="00AA1979" w:rsidRPr="006A3B5E">
        <w:rPr>
          <w:rFonts w:asciiTheme="minorBidi" w:hAnsiTheme="minorBidi"/>
          <w:szCs w:val="22"/>
          <w:lang w:val="en-GB"/>
        </w:rPr>
        <w:t xml:space="preserve"> of</w:t>
      </w:r>
      <w:r w:rsidR="00CD48FC" w:rsidRPr="006A3B5E">
        <w:rPr>
          <w:rFonts w:asciiTheme="minorBidi" w:hAnsiTheme="minorBidi"/>
          <w:szCs w:val="22"/>
          <w:lang w:val="en-GB"/>
        </w:rPr>
        <w:t xml:space="preserve"> periodic reporting</w:t>
      </w:r>
      <w:r w:rsidR="00010030" w:rsidRPr="006A3B5E">
        <w:rPr>
          <w:rFonts w:asciiTheme="minorBidi" w:hAnsiTheme="minorBidi"/>
          <w:lang w:val="en-GB"/>
        </w:rPr>
        <w:t>,</w:t>
      </w:r>
      <w:r w:rsidR="00A22081" w:rsidRPr="006A3B5E">
        <w:rPr>
          <w:rFonts w:asciiTheme="minorBidi" w:hAnsiTheme="minorBidi" w:cstheme="minorBidi"/>
          <w:lang w:val="en-GB"/>
        </w:rPr>
        <w:t xml:space="preserve"> activities by </w:t>
      </w:r>
      <w:hyperlink r:id="rId12" w:history="1">
        <w:r w:rsidR="00A22081" w:rsidRPr="006A3B5E">
          <w:rPr>
            <w:rStyle w:val="Lienhypertexte"/>
            <w:rFonts w:asciiTheme="minorBidi" w:hAnsiTheme="minorBidi" w:cstheme="minorBidi"/>
            <w:lang w:val="en-GB"/>
          </w:rPr>
          <w:t>accredited NGOs</w:t>
        </w:r>
      </w:hyperlink>
      <w:r w:rsidR="00A22081" w:rsidRPr="006A3B5E">
        <w:rPr>
          <w:rFonts w:asciiTheme="minorBidi" w:hAnsiTheme="minorBidi" w:cstheme="minorBidi"/>
          <w:lang w:val="en-GB"/>
        </w:rPr>
        <w:t xml:space="preserve">, </w:t>
      </w:r>
      <w:r w:rsidR="006F2662" w:rsidRPr="006A3B5E">
        <w:rPr>
          <w:rFonts w:asciiTheme="minorBidi" w:hAnsiTheme="minorBidi"/>
          <w:lang w:val="en-GB"/>
        </w:rPr>
        <w:t xml:space="preserve">relevant entries </w:t>
      </w:r>
      <w:r w:rsidR="00AA1979" w:rsidRPr="006A3B5E">
        <w:rPr>
          <w:rFonts w:asciiTheme="minorBidi" w:hAnsiTheme="minorBidi"/>
          <w:lang w:val="en-GB"/>
        </w:rPr>
        <w:t xml:space="preserve">on </w:t>
      </w:r>
      <w:r w:rsidR="006F2662" w:rsidRPr="006A3B5E">
        <w:rPr>
          <w:rFonts w:asciiTheme="minorBidi" w:hAnsiTheme="minorBidi"/>
          <w:lang w:val="en-GB"/>
        </w:rPr>
        <w:t xml:space="preserve">the </w:t>
      </w:r>
      <w:hyperlink r:id="rId13" w:history="1">
        <w:r w:rsidR="00CD48FC" w:rsidRPr="006A3B5E">
          <w:rPr>
            <w:rStyle w:val="Lienhypertexte"/>
            <w:rFonts w:asciiTheme="minorBidi" w:hAnsiTheme="minorBidi"/>
            <w:lang w:val="en-GB"/>
          </w:rPr>
          <w:t xml:space="preserve">UNESCO </w:t>
        </w:r>
        <w:r w:rsidR="009074D4" w:rsidRPr="006A3B5E">
          <w:rPr>
            <w:rStyle w:val="Lienhypertexte"/>
            <w:rFonts w:asciiTheme="minorBidi" w:hAnsiTheme="minorBidi"/>
            <w:lang w:val="en-GB"/>
          </w:rPr>
          <w:t>C</w:t>
        </w:r>
        <w:r w:rsidR="00CD48FC" w:rsidRPr="006A3B5E">
          <w:rPr>
            <w:rStyle w:val="Lienhypertexte"/>
            <w:rFonts w:asciiTheme="minorBidi" w:hAnsiTheme="minorBidi"/>
            <w:lang w:val="en-GB"/>
          </w:rPr>
          <w:t>learinghouse on living heritage and education</w:t>
        </w:r>
      </w:hyperlink>
      <w:r w:rsidR="002628CD" w:rsidRPr="006A3B5E">
        <w:rPr>
          <w:rFonts w:asciiTheme="minorBidi" w:hAnsiTheme="minorBidi"/>
          <w:lang w:val="en-GB"/>
        </w:rPr>
        <w:t xml:space="preserve">, </w:t>
      </w:r>
      <w:r w:rsidR="006F2662" w:rsidRPr="006A3B5E">
        <w:rPr>
          <w:rFonts w:asciiTheme="minorBidi" w:hAnsiTheme="minorBidi"/>
          <w:lang w:val="en-GB"/>
        </w:rPr>
        <w:t>as well as on</w:t>
      </w:r>
      <w:r w:rsidR="00010030" w:rsidRPr="006A3B5E">
        <w:rPr>
          <w:rFonts w:asciiTheme="minorBidi" w:hAnsiTheme="minorBidi"/>
          <w:lang w:val="en-GB"/>
        </w:rPr>
        <w:t xml:space="preserve"> the</w:t>
      </w:r>
      <w:r w:rsidR="006F2662" w:rsidRPr="006A3B5E">
        <w:rPr>
          <w:rFonts w:asciiTheme="minorBidi" w:hAnsiTheme="minorBidi"/>
          <w:lang w:val="en-GB"/>
        </w:rPr>
        <w:t xml:space="preserve"> </w:t>
      </w:r>
      <w:r w:rsidR="00DE7902" w:rsidRPr="006A3B5E">
        <w:rPr>
          <w:rFonts w:asciiTheme="minorBidi" w:hAnsiTheme="minorBidi"/>
          <w:lang w:val="en-GB"/>
        </w:rPr>
        <w:t>UNESCO Sustainable Development Toolbox</w:t>
      </w:r>
      <w:r w:rsidR="00A22081" w:rsidRPr="006A3B5E">
        <w:rPr>
          <w:rFonts w:asciiTheme="minorBidi" w:hAnsiTheme="minorBidi"/>
          <w:lang w:val="en-GB"/>
        </w:rPr>
        <w:t>.</w:t>
      </w:r>
    </w:p>
    <w:p w14:paraId="23E4687C" w14:textId="657B86A6" w:rsidR="00315935" w:rsidRPr="006A3B5E" w:rsidRDefault="00F40E1B" w:rsidP="00F37AF6">
      <w:pPr>
        <w:pStyle w:val="Marge"/>
        <w:numPr>
          <w:ilvl w:val="0"/>
          <w:numId w:val="6"/>
        </w:numPr>
        <w:tabs>
          <w:tab w:val="clear" w:pos="567"/>
        </w:tabs>
        <w:spacing w:before="120" w:after="120"/>
        <w:ind w:left="1134" w:hanging="567"/>
        <w:rPr>
          <w:rFonts w:asciiTheme="minorBidi" w:hAnsiTheme="minorBidi" w:cstheme="minorBidi"/>
          <w:szCs w:val="22"/>
          <w:lang w:val="en-GB"/>
        </w:rPr>
      </w:pPr>
      <w:r w:rsidRPr="006A3B5E">
        <w:rPr>
          <w:rFonts w:asciiTheme="minorBidi" w:hAnsiTheme="minorBidi" w:cstheme="minorBidi"/>
          <w:b/>
          <w:bCs/>
          <w:lang w:val="en-GB"/>
        </w:rPr>
        <w:t>Mapping methodology</w:t>
      </w:r>
      <w:r w:rsidRPr="006A3B5E">
        <w:rPr>
          <w:rFonts w:asciiTheme="minorBidi" w:hAnsiTheme="minorBidi" w:cstheme="minorBidi"/>
          <w:lang w:val="en-GB"/>
        </w:rPr>
        <w:t xml:space="preserve">: </w:t>
      </w:r>
      <w:r w:rsidR="003E6456" w:rsidRPr="006A3B5E">
        <w:rPr>
          <w:rFonts w:asciiTheme="minorBidi" w:hAnsiTheme="minorBidi" w:cstheme="minorBidi"/>
          <w:lang w:val="en-GB"/>
        </w:rPr>
        <w:t>C</w:t>
      </w:r>
      <w:r w:rsidR="00594E22" w:rsidRPr="006A3B5E">
        <w:rPr>
          <w:rFonts w:asciiTheme="minorBidi" w:hAnsiTheme="minorBidi" w:cstheme="minorBidi"/>
          <w:lang w:val="en-GB"/>
        </w:rPr>
        <w:t>onsidering</w:t>
      </w:r>
      <w:r w:rsidR="00315935" w:rsidRPr="006A3B5E">
        <w:rPr>
          <w:rFonts w:asciiTheme="minorBidi" w:hAnsiTheme="minorBidi" w:cstheme="minorBidi"/>
          <w:lang w:val="en-GB"/>
        </w:rPr>
        <w:t xml:space="preserve"> the heterogeneity of data </w:t>
      </w:r>
      <w:r w:rsidR="0004746E" w:rsidRPr="006A3B5E">
        <w:rPr>
          <w:rFonts w:asciiTheme="minorBidi" w:hAnsiTheme="minorBidi" w:cstheme="minorBidi"/>
          <w:lang w:val="en-GB"/>
        </w:rPr>
        <w:t xml:space="preserve">and sources </w:t>
      </w:r>
      <w:r w:rsidR="00315935" w:rsidRPr="006A3B5E">
        <w:rPr>
          <w:rFonts w:asciiTheme="minorBidi" w:hAnsiTheme="minorBidi" w:cstheme="minorBidi"/>
          <w:lang w:val="en-GB"/>
        </w:rPr>
        <w:t xml:space="preserve">and </w:t>
      </w:r>
      <w:r w:rsidR="003223BF" w:rsidRPr="006A3B5E">
        <w:rPr>
          <w:rFonts w:asciiTheme="minorBidi" w:hAnsiTheme="minorBidi" w:cstheme="minorBidi"/>
          <w:lang w:val="en-GB"/>
        </w:rPr>
        <w:t xml:space="preserve">the </w:t>
      </w:r>
      <w:r w:rsidR="00E207BB" w:rsidRPr="006A3B5E">
        <w:rPr>
          <w:rFonts w:asciiTheme="minorBidi" w:hAnsiTheme="minorBidi" w:cstheme="minorBidi"/>
          <w:lang w:val="en-GB"/>
        </w:rPr>
        <w:t xml:space="preserve">broad </w:t>
      </w:r>
      <w:r w:rsidR="00315935" w:rsidRPr="006A3B5E">
        <w:rPr>
          <w:rFonts w:asciiTheme="minorBidi" w:hAnsiTheme="minorBidi" w:cstheme="minorBidi"/>
          <w:lang w:val="en-GB"/>
        </w:rPr>
        <w:t xml:space="preserve">scope of </w:t>
      </w:r>
      <w:r w:rsidR="003223BF" w:rsidRPr="006A3B5E">
        <w:rPr>
          <w:rFonts w:asciiTheme="minorBidi" w:hAnsiTheme="minorBidi" w:cstheme="minorBidi"/>
          <w:lang w:val="en-GB"/>
        </w:rPr>
        <w:t xml:space="preserve">existing </w:t>
      </w:r>
      <w:r w:rsidR="00315935" w:rsidRPr="006A3B5E">
        <w:rPr>
          <w:rFonts w:asciiTheme="minorBidi" w:hAnsiTheme="minorBidi" w:cstheme="minorBidi"/>
          <w:lang w:val="en-GB"/>
        </w:rPr>
        <w:t xml:space="preserve">safeguarding </w:t>
      </w:r>
      <w:r w:rsidR="002628CD" w:rsidRPr="006A3B5E">
        <w:rPr>
          <w:rFonts w:asciiTheme="minorBidi" w:hAnsiTheme="minorBidi" w:cstheme="minorBidi"/>
          <w:lang w:val="en-GB"/>
        </w:rPr>
        <w:t>activities and projects</w:t>
      </w:r>
      <w:r w:rsidR="00315935" w:rsidRPr="006A3B5E">
        <w:rPr>
          <w:rFonts w:asciiTheme="minorBidi" w:hAnsiTheme="minorBidi" w:cstheme="minorBidi"/>
          <w:lang w:val="en-GB"/>
        </w:rPr>
        <w:t xml:space="preserve">, a methodology is </w:t>
      </w:r>
      <w:r w:rsidR="0004746E" w:rsidRPr="006A3B5E">
        <w:rPr>
          <w:rFonts w:asciiTheme="minorBidi" w:hAnsiTheme="minorBidi" w:cstheme="minorBidi"/>
          <w:lang w:val="en-GB"/>
        </w:rPr>
        <w:t>being</w:t>
      </w:r>
      <w:r w:rsidR="00315935" w:rsidRPr="006A3B5E">
        <w:rPr>
          <w:rFonts w:asciiTheme="minorBidi" w:hAnsiTheme="minorBidi" w:cstheme="minorBidi"/>
          <w:lang w:val="en-GB"/>
        </w:rPr>
        <w:t xml:space="preserve"> </w:t>
      </w:r>
      <w:r w:rsidR="00315935" w:rsidRPr="006A3B5E">
        <w:rPr>
          <w:rFonts w:asciiTheme="minorBidi" w:hAnsiTheme="minorBidi" w:cstheme="minorBidi"/>
          <w:lang w:val="en-GB"/>
        </w:rPr>
        <w:lastRenderedPageBreak/>
        <w:t>develop</w:t>
      </w:r>
      <w:r w:rsidR="003E6456" w:rsidRPr="006A3B5E">
        <w:rPr>
          <w:rFonts w:asciiTheme="minorBidi" w:hAnsiTheme="minorBidi" w:cstheme="minorBidi"/>
          <w:lang w:val="en-GB"/>
        </w:rPr>
        <w:t>ed</w:t>
      </w:r>
      <w:r w:rsidR="0004746E" w:rsidRPr="006A3B5E">
        <w:rPr>
          <w:rFonts w:asciiTheme="minorBidi" w:hAnsiTheme="minorBidi" w:cstheme="minorBidi"/>
          <w:lang w:val="en-GB"/>
        </w:rPr>
        <w:t xml:space="preserve"> </w:t>
      </w:r>
      <w:r w:rsidR="003E6456" w:rsidRPr="006A3B5E">
        <w:rPr>
          <w:rFonts w:asciiTheme="minorBidi" w:hAnsiTheme="minorBidi" w:cstheme="minorBidi"/>
          <w:lang w:val="en-GB"/>
        </w:rPr>
        <w:t>to</w:t>
      </w:r>
      <w:r w:rsidR="0004746E" w:rsidRPr="006A3B5E">
        <w:rPr>
          <w:rFonts w:asciiTheme="minorBidi" w:hAnsiTheme="minorBidi" w:cstheme="minorBidi"/>
          <w:lang w:val="en-GB"/>
        </w:rPr>
        <w:t xml:space="preserve"> identif</w:t>
      </w:r>
      <w:r w:rsidR="003E6456" w:rsidRPr="006A3B5E">
        <w:rPr>
          <w:rFonts w:asciiTheme="minorBidi" w:hAnsiTheme="minorBidi" w:cstheme="minorBidi"/>
          <w:lang w:val="en-GB"/>
        </w:rPr>
        <w:t>y</w:t>
      </w:r>
      <w:r w:rsidR="003A7472" w:rsidRPr="006A3B5E">
        <w:rPr>
          <w:rFonts w:asciiTheme="minorBidi" w:hAnsiTheme="minorBidi" w:cstheme="minorBidi"/>
          <w:lang w:val="en-GB"/>
        </w:rPr>
        <w:t xml:space="preserve"> </w:t>
      </w:r>
      <w:r w:rsidR="0004746E" w:rsidRPr="006A3B5E">
        <w:rPr>
          <w:rFonts w:asciiTheme="minorBidi" w:hAnsiTheme="minorBidi" w:cstheme="minorBidi"/>
          <w:lang w:val="en-GB"/>
        </w:rPr>
        <w:t>good safeguarding experiences</w:t>
      </w:r>
      <w:r w:rsidR="00DC1933" w:rsidRPr="006A3B5E">
        <w:rPr>
          <w:rFonts w:asciiTheme="minorBidi" w:hAnsiTheme="minorBidi" w:cstheme="minorBidi"/>
          <w:lang w:val="en-GB"/>
        </w:rPr>
        <w:t>. This exercise pays</w:t>
      </w:r>
      <w:r w:rsidR="00315935" w:rsidRPr="006A3B5E">
        <w:rPr>
          <w:rFonts w:asciiTheme="minorBidi" w:hAnsiTheme="minorBidi" w:cstheme="minorBidi"/>
          <w:lang w:val="en-GB"/>
        </w:rPr>
        <w:t xml:space="preserve"> particular attention to </w:t>
      </w:r>
      <w:r w:rsidR="00315935" w:rsidRPr="006A3B5E">
        <w:rPr>
          <w:rFonts w:asciiTheme="minorBidi" w:hAnsiTheme="minorBidi"/>
          <w:lang w:val="en-GB"/>
        </w:rPr>
        <w:t xml:space="preserve">the </w:t>
      </w:r>
      <w:r w:rsidR="00315935" w:rsidRPr="006A3B5E">
        <w:rPr>
          <w:rFonts w:asciiTheme="minorBidi" w:hAnsiTheme="minorBidi" w:cstheme="minorBidi"/>
          <w:szCs w:val="22"/>
          <w:lang w:val="en-GB"/>
        </w:rPr>
        <w:t>standardization</w:t>
      </w:r>
      <w:r w:rsidR="00315935" w:rsidRPr="006A3B5E">
        <w:rPr>
          <w:rFonts w:asciiTheme="minorBidi" w:hAnsiTheme="minorBidi"/>
          <w:szCs w:val="22"/>
          <w:lang w:val="en-GB"/>
        </w:rPr>
        <w:t xml:space="preserve"> of data collect</w:t>
      </w:r>
      <w:r w:rsidR="00315935" w:rsidRPr="006A3B5E">
        <w:rPr>
          <w:rFonts w:asciiTheme="minorBidi" w:hAnsiTheme="minorBidi"/>
          <w:lang w:val="en-GB"/>
        </w:rPr>
        <w:t xml:space="preserve">ion and presentation, </w:t>
      </w:r>
      <w:r w:rsidR="003223BF" w:rsidRPr="006A3B5E">
        <w:rPr>
          <w:rFonts w:asciiTheme="minorBidi" w:hAnsiTheme="minorBidi"/>
          <w:lang w:val="en-GB"/>
        </w:rPr>
        <w:t xml:space="preserve">and </w:t>
      </w:r>
      <w:r w:rsidR="00315935" w:rsidRPr="006A3B5E">
        <w:rPr>
          <w:rFonts w:asciiTheme="minorBidi" w:hAnsiTheme="minorBidi" w:cstheme="minorBidi"/>
          <w:lang w:val="en-GB"/>
        </w:rPr>
        <w:t xml:space="preserve">the identification of </w:t>
      </w:r>
      <w:r w:rsidR="00594E22" w:rsidRPr="006A3B5E">
        <w:rPr>
          <w:rFonts w:asciiTheme="minorBidi" w:hAnsiTheme="minorBidi" w:cstheme="minorBidi"/>
          <w:lang w:val="en-GB"/>
        </w:rPr>
        <w:t xml:space="preserve">common </w:t>
      </w:r>
      <w:r w:rsidR="00315935" w:rsidRPr="006A3B5E">
        <w:rPr>
          <w:rFonts w:asciiTheme="minorBidi" w:hAnsiTheme="minorBidi"/>
          <w:szCs w:val="22"/>
          <w:lang w:val="en-GB"/>
        </w:rPr>
        <w:t xml:space="preserve">measurable </w:t>
      </w:r>
      <w:r w:rsidR="00E207BB" w:rsidRPr="006A3B5E">
        <w:rPr>
          <w:rFonts w:asciiTheme="minorBidi" w:hAnsiTheme="minorBidi"/>
          <w:szCs w:val="22"/>
          <w:lang w:val="en-GB"/>
        </w:rPr>
        <w:t>parameters</w:t>
      </w:r>
      <w:r w:rsidR="00315935" w:rsidRPr="006A3B5E">
        <w:rPr>
          <w:rFonts w:asciiTheme="minorBidi" w:hAnsiTheme="minorBidi"/>
          <w:lang w:val="en-GB"/>
        </w:rPr>
        <w:t xml:space="preserve">, </w:t>
      </w:r>
      <w:r w:rsidR="003223BF" w:rsidRPr="006A3B5E">
        <w:rPr>
          <w:rFonts w:asciiTheme="minorBidi" w:hAnsiTheme="minorBidi" w:cstheme="minorBidi"/>
          <w:lang w:val="en-GB"/>
        </w:rPr>
        <w:t xml:space="preserve">to ensure </w:t>
      </w:r>
      <w:r w:rsidR="00AA1979" w:rsidRPr="006A3B5E">
        <w:rPr>
          <w:rFonts w:asciiTheme="minorBidi" w:hAnsiTheme="minorBidi" w:cstheme="minorBidi"/>
          <w:lang w:val="en-GB"/>
        </w:rPr>
        <w:t>coherence in the</w:t>
      </w:r>
      <w:r w:rsidR="003223BF" w:rsidRPr="006A3B5E">
        <w:rPr>
          <w:rFonts w:asciiTheme="minorBidi" w:hAnsiTheme="minorBidi" w:cstheme="minorBidi"/>
          <w:lang w:val="en-GB"/>
        </w:rPr>
        <w:t xml:space="preserve"> </w:t>
      </w:r>
      <w:r w:rsidR="00DD682F" w:rsidRPr="006A3B5E">
        <w:rPr>
          <w:rFonts w:asciiTheme="minorBidi" w:hAnsiTheme="minorBidi" w:cstheme="minorBidi"/>
          <w:lang w:val="en-GB"/>
        </w:rPr>
        <w:t xml:space="preserve">selection, </w:t>
      </w:r>
      <w:r w:rsidR="00AA1979" w:rsidRPr="006A3B5E">
        <w:rPr>
          <w:rFonts w:asciiTheme="minorBidi" w:hAnsiTheme="minorBidi" w:cstheme="minorBidi"/>
          <w:lang w:val="en-GB"/>
        </w:rPr>
        <w:t>presentation and indexation</w:t>
      </w:r>
      <w:r w:rsidR="003A7472" w:rsidRPr="006A3B5E">
        <w:rPr>
          <w:rFonts w:asciiTheme="minorBidi" w:hAnsiTheme="minorBidi" w:cstheme="minorBidi"/>
          <w:lang w:val="en-GB"/>
        </w:rPr>
        <w:t xml:space="preserve"> of materials</w:t>
      </w:r>
      <w:r w:rsidR="00AA1979" w:rsidRPr="006A3B5E">
        <w:rPr>
          <w:rFonts w:asciiTheme="minorBidi" w:hAnsiTheme="minorBidi" w:cstheme="minorBidi"/>
          <w:lang w:val="en-GB"/>
        </w:rPr>
        <w:t xml:space="preserve">. </w:t>
      </w:r>
      <w:r w:rsidR="00DC1933" w:rsidRPr="006A3B5E">
        <w:rPr>
          <w:rFonts w:asciiTheme="minorBidi" w:hAnsiTheme="minorBidi" w:cstheme="minorBidi"/>
          <w:lang w:val="en-GB"/>
        </w:rPr>
        <w:t>T</w:t>
      </w:r>
      <w:r w:rsidR="00AA1979" w:rsidRPr="006A3B5E">
        <w:rPr>
          <w:rFonts w:asciiTheme="minorBidi" w:hAnsiTheme="minorBidi" w:cstheme="minorBidi"/>
          <w:lang w:val="en-GB"/>
        </w:rPr>
        <w:t xml:space="preserve">he goal is that each safeguarding </w:t>
      </w:r>
      <w:r w:rsidR="00F567AF" w:rsidRPr="006A3B5E">
        <w:rPr>
          <w:rFonts w:asciiTheme="minorBidi" w:hAnsiTheme="minorBidi" w:cstheme="minorBidi"/>
          <w:lang w:val="en-GB"/>
        </w:rPr>
        <w:t>experience</w:t>
      </w:r>
      <w:r w:rsidR="003223BF" w:rsidRPr="006A3B5E">
        <w:rPr>
          <w:rFonts w:asciiTheme="minorBidi" w:hAnsiTheme="minorBidi" w:cstheme="minorBidi"/>
          <w:lang w:val="en-GB"/>
        </w:rPr>
        <w:t xml:space="preserve"> </w:t>
      </w:r>
      <w:r w:rsidR="00FF3C26" w:rsidRPr="006A3B5E">
        <w:rPr>
          <w:rFonts w:asciiTheme="minorBidi" w:hAnsiTheme="minorBidi" w:cstheme="minorBidi"/>
          <w:lang w:val="en-GB"/>
        </w:rPr>
        <w:t xml:space="preserve">mapped </w:t>
      </w:r>
      <w:r w:rsidR="00AA1979" w:rsidRPr="006A3B5E">
        <w:rPr>
          <w:rFonts w:asciiTheme="minorBidi" w:hAnsiTheme="minorBidi"/>
          <w:szCs w:val="22"/>
          <w:lang w:val="en-GB"/>
        </w:rPr>
        <w:t>be</w:t>
      </w:r>
      <w:r w:rsidR="00AA1979" w:rsidRPr="006A3B5E">
        <w:rPr>
          <w:rFonts w:asciiTheme="minorBidi" w:hAnsiTheme="minorBidi" w:cstheme="minorBidi"/>
          <w:lang w:val="en-GB"/>
        </w:rPr>
        <w:t xml:space="preserve"> </w:t>
      </w:r>
      <w:r w:rsidR="003223BF" w:rsidRPr="006A3B5E">
        <w:rPr>
          <w:rFonts w:asciiTheme="minorBidi" w:hAnsiTheme="minorBidi"/>
          <w:szCs w:val="22"/>
          <w:lang w:val="en-GB"/>
        </w:rPr>
        <w:t>easily searchable</w:t>
      </w:r>
      <w:r w:rsidR="003223BF" w:rsidRPr="006A3B5E">
        <w:rPr>
          <w:rFonts w:asciiTheme="minorBidi" w:hAnsiTheme="minorBidi"/>
          <w:lang w:val="en-GB"/>
        </w:rPr>
        <w:t>, by means of a detailed range of identification ‘tags’</w:t>
      </w:r>
      <w:r w:rsidR="003A7472" w:rsidRPr="006A3B5E">
        <w:rPr>
          <w:rFonts w:asciiTheme="minorBidi" w:hAnsiTheme="minorBidi"/>
          <w:lang w:val="en-GB"/>
        </w:rPr>
        <w:t>. These ‘tags’</w:t>
      </w:r>
      <w:r w:rsidR="003223BF" w:rsidRPr="006A3B5E">
        <w:rPr>
          <w:rFonts w:asciiTheme="minorBidi" w:hAnsiTheme="minorBidi"/>
          <w:lang w:val="en-GB"/>
        </w:rPr>
        <w:t xml:space="preserve"> includ</w:t>
      </w:r>
      <w:r w:rsidR="003A7472" w:rsidRPr="006A3B5E">
        <w:rPr>
          <w:rFonts w:asciiTheme="minorBidi" w:hAnsiTheme="minorBidi"/>
          <w:lang w:val="en-GB"/>
        </w:rPr>
        <w:t>e</w:t>
      </w:r>
      <w:r w:rsidR="003223BF" w:rsidRPr="006A3B5E">
        <w:rPr>
          <w:rFonts w:asciiTheme="minorBidi" w:hAnsiTheme="minorBidi"/>
          <w:lang w:val="en-GB"/>
        </w:rPr>
        <w:t xml:space="preserve">, but </w:t>
      </w:r>
      <w:r w:rsidR="003A7472" w:rsidRPr="006A3B5E">
        <w:rPr>
          <w:rFonts w:asciiTheme="minorBidi" w:hAnsiTheme="minorBidi"/>
          <w:lang w:val="en-GB"/>
        </w:rPr>
        <w:t xml:space="preserve">are </w:t>
      </w:r>
      <w:r w:rsidR="003223BF" w:rsidRPr="006A3B5E">
        <w:rPr>
          <w:rFonts w:asciiTheme="minorBidi" w:hAnsiTheme="minorBidi"/>
          <w:lang w:val="en-GB"/>
        </w:rPr>
        <w:t xml:space="preserve">not limited to: </w:t>
      </w:r>
      <w:proofErr w:type="spellStart"/>
      <w:r w:rsidR="003223BF" w:rsidRPr="006A3B5E">
        <w:rPr>
          <w:rFonts w:asciiTheme="minorBidi" w:hAnsiTheme="minorBidi"/>
          <w:lang w:val="en-GB"/>
        </w:rPr>
        <w:t>i</w:t>
      </w:r>
      <w:proofErr w:type="spellEnd"/>
      <w:r w:rsidR="003223BF" w:rsidRPr="006A3B5E">
        <w:rPr>
          <w:rFonts w:asciiTheme="minorBidi" w:hAnsiTheme="minorBidi"/>
          <w:lang w:val="en-GB"/>
        </w:rPr>
        <w:t>)</w:t>
      </w:r>
      <w:r w:rsidR="00D15A14" w:rsidRPr="006A3B5E">
        <w:rPr>
          <w:rFonts w:asciiTheme="minorBidi" w:hAnsiTheme="minorBidi"/>
          <w:lang w:val="en-GB"/>
        </w:rPr>
        <w:t> </w:t>
      </w:r>
      <w:r w:rsidR="003223BF" w:rsidRPr="006A3B5E">
        <w:rPr>
          <w:rFonts w:asciiTheme="minorBidi" w:hAnsiTheme="minorBidi"/>
          <w:lang w:val="en-GB"/>
        </w:rPr>
        <w:t>c</w:t>
      </w:r>
      <w:r w:rsidR="003223BF" w:rsidRPr="006A3B5E">
        <w:rPr>
          <w:rFonts w:asciiTheme="minorBidi" w:hAnsiTheme="minorBidi"/>
          <w:szCs w:val="22"/>
          <w:lang w:val="en-GB"/>
        </w:rPr>
        <w:t>ontext of implementation</w:t>
      </w:r>
      <w:r w:rsidR="003223BF" w:rsidRPr="006A3B5E">
        <w:rPr>
          <w:rFonts w:asciiTheme="minorBidi" w:hAnsiTheme="minorBidi"/>
          <w:lang w:val="en-GB"/>
        </w:rPr>
        <w:t>; ii)</w:t>
      </w:r>
      <w:r w:rsidR="00D15A14" w:rsidRPr="006A3B5E">
        <w:rPr>
          <w:rFonts w:asciiTheme="minorBidi" w:hAnsiTheme="minorBidi"/>
          <w:lang w:val="en-GB"/>
        </w:rPr>
        <w:t> </w:t>
      </w:r>
      <w:r w:rsidR="003223BF" w:rsidRPr="006A3B5E">
        <w:rPr>
          <w:rFonts w:asciiTheme="minorBidi" w:hAnsiTheme="minorBidi"/>
          <w:lang w:val="en-GB"/>
        </w:rPr>
        <w:t>d</w:t>
      </w:r>
      <w:r w:rsidR="003223BF" w:rsidRPr="006A3B5E">
        <w:rPr>
          <w:rFonts w:asciiTheme="minorBidi" w:hAnsiTheme="minorBidi"/>
          <w:szCs w:val="22"/>
          <w:lang w:val="en-GB"/>
        </w:rPr>
        <w:t>omains of the intangible cultural heritage involved;</w:t>
      </w:r>
      <w:r w:rsidR="003223BF" w:rsidRPr="006A3B5E">
        <w:rPr>
          <w:rFonts w:asciiTheme="minorBidi" w:hAnsiTheme="minorBidi"/>
          <w:lang w:val="en-GB"/>
        </w:rPr>
        <w:t xml:space="preserve"> iii)</w:t>
      </w:r>
      <w:r w:rsidR="00D15A14" w:rsidRPr="006A3B5E">
        <w:rPr>
          <w:rFonts w:asciiTheme="minorBidi" w:hAnsiTheme="minorBidi"/>
          <w:lang w:val="en-GB"/>
        </w:rPr>
        <w:t> </w:t>
      </w:r>
      <w:r w:rsidR="003223BF" w:rsidRPr="006A3B5E">
        <w:rPr>
          <w:rFonts w:asciiTheme="minorBidi" w:hAnsiTheme="minorBidi"/>
          <w:lang w:val="en-GB"/>
        </w:rPr>
        <w:t>t</w:t>
      </w:r>
      <w:r w:rsidR="003223BF" w:rsidRPr="006A3B5E">
        <w:rPr>
          <w:rFonts w:asciiTheme="minorBidi" w:hAnsiTheme="minorBidi"/>
          <w:szCs w:val="22"/>
          <w:lang w:val="en-GB"/>
        </w:rPr>
        <w:t>ypes of measures and methodologies; iv)</w:t>
      </w:r>
      <w:r w:rsidR="00D15A14" w:rsidRPr="006A3B5E">
        <w:rPr>
          <w:rFonts w:asciiTheme="minorBidi" w:hAnsiTheme="minorBidi"/>
          <w:szCs w:val="22"/>
          <w:lang w:val="en-GB"/>
        </w:rPr>
        <w:t> </w:t>
      </w:r>
      <w:r w:rsidR="003223BF" w:rsidRPr="006A3B5E">
        <w:rPr>
          <w:rFonts w:asciiTheme="minorBidi" w:hAnsiTheme="minorBidi"/>
          <w:szCs w:val="22"/>
          <w:lang w:val="en-GB"/>
        </w:rPr>
        <w:t>safeguarding needs;</w:t>
      </w:r>
      <w:r w:rsidR="003223BF" w:rsidRPr="006A3B5E">
        <w:rPr>
          <w:rFonts w:asciiTheme="minorBidi" w:hAnsiTheme="minorBidi"/>
          <w:lang w:val="en-GB"/>
        </w:rPr>
        <w:t xml:space="preserve"> v)</w:t>
      </w:r>
      <w:r w:rsidR="00D15A14" w:rsidRPr="006A3B5E">
        <w:rPr>
          <w:rFonts w:asciiTheme="minorBidi" w:hAnsiTheme="minorBidi"/>
          <w:lang w:val="en-GB"/>
        </w:rPr>
        <w:t> </w:t>
      </w:r>
      <w:r w:rsidR="003223BF" w:rsidRPr="006A3B5E">
        <w:rPr>
          <w:rFonts w:asciiTheme="minorBidi" w:hAnsiTheme="minorBidi"/>
          <w:lang w:val="en-GB"/>
        </w:rPr>
        <w:t>r</w:t>
      </w:r>
      <w:r w:rsidR="003223BF" w:rsidRPr="006A3B5E">
        <w:rPr>
          <w:rFonts w:asciiTheme="minorBidi" w:hAnsiTheme="minorBidi"/>
          <w:szCs w:val="22"/>
          <w:lang w:val="en-GB"/>
        </w:rPr>
        <w:t xml:space="preserve">elation to </w:t>
      </w:r>
      <w:r w:rsidR="002628CD" w:rsidRPr="006A3B5E">
        <w:rPr>
          <w:rFonts w:asciiTheme="minorBidi" w:hAnsiTheme="minorBidi"/>
          <w:szCs w:val="22"/>
          <w:lang w:val="en-GB"/>
        </w:rPr>
        <w:t xml:space="preserve">UNESCO’s </w:t>
      </w:r>
      <w:r w:rsidR="003223BF" w:rsidRPr="006A3B5E">
        <w:rPr>
          <w:rFonts w:asciiTheme="minorBidi" w:hAnsiTheme="minorBidi"/>
          <w:lang w:val="en-GB"/>
        </w:rPr>
        <w:t>thematic initiatives and priority groups; vi)</w:t>
      </w:r>
      <w:r w:rsidR="00D15A14" w:rsidRPr="006A3B5E">
        <w:rPr>
          <w:rFonts w:asciiTheme="minorBidi" w:hAnsiTheme="minorBidi"/>
          <w:lang w:val="en-GB"/>
        </w:rPr>
        <w:t> </w:t>
      </w:r>
      <w:r w:rsidR="003223BF" w:rsidRPr="006A3B5E">
        <w:rPr>
          <w:rFonts w:asciiTheme="minorBidi" w:hAnsiTheme="minorBidi"/>
          <w:lang w:val="en-GB"/>
        </w:rPr>
        <w:t>l</w:t>
      </w:r>
      <w:r w:rsidR="003223BF" w:rsidRPr="006A3B5E">
        <w:rPr>
          <w:rFonts w:asciiTheme="minorBidi" w:hAnsiTheme="minorBidi"/>
          <w:szCs w:val="22"/>
          <w:lang w:val="en-GB"/>
        </w:rPr>
        <w:t>inkages with sustainable development in the framework of the Operational Directives of the Convention</w:t>
      </w:r>
      <w:r w:rsidR="003223BF" w:rsidRPr="006A3B5E">
        <w:rPr>
          <w:rFonts w:asciiTheme="minorBidi" w:hAnsiTheme="minorBidi"/>
          <w:lang w:val="en-GB"/>
        </w:rPr>
        <w:t xml:space="preserve">; </w:t>
      </w:r>
      <w:r w:rsidR="003A7472" w:rsidRPr="006A3B5E">
        <w:rPr>
          <w:rFonts w:asciiTheme="minorBidi" w:hAnsiTheme="minorBidi"/>
          <w:lang w:val="en-GB"/>
        </w:rPr>
        <w:t xml:space="preserve">and </w:t>
      </w:r>
      <w:r w:rsidR="003223BF" w:rsidRPr="006A3B5E">
        <w:rPr>
          <w:rFonts w:asciiTheme="minorBidi" w:hAnsiTheme="minorBidi"/>
          <w:lang w:val="en-GB"/>
        </w:rPr>
        <w:t>vii)</w:t>
      </w:r>
      <w:r w:rsidR="002628CD" w:rsidRPr="006A3B5E">
        <w:rPr>
          <w:rFonts w:asciiTheme="minorBidi" w:hAnsiTheme="minorBidi"/>
          <w:lang w:val="en-GB"/>
        </w:rPr>
        <w:t xml:space="preserve"> </w:t>
      </w:r>
      <w:r w:rsidR="003223BF" w:rsidRPr="006A3B5E">
        <w:rPr>
          <w:lang w:val="en-GB"/>
        </w:rPr>
        <w:t>thematic areas of the Convention’s Overall Results Framework</w:t>
      </w:r>
      <w:r w:rsidR="003223BF" w:rsidRPr="006A3B5E">
        <w:rPr>
          <w:rFonts w:asciiTheme="minorBidi" w:hAnsiTheme="minorBidi"/>
          <w:lang w:val="en-GB"/>
        </w:rPr>
        <w:t xml:space="preserve">. </w:t>
      </w:r>
      <w:r w:rsidR="00DD682F" w:rsidRPr="006A3B5E">
        <w:rPr>
          <w:rFonts w:asciiTheme="minorBidi" w:hAnsiTheme="minorBidi"/>
          <w:lang w:val="en-GB"/>
        </w:rPr>
        <w:t>T</w:t>
      </w:r>
      <w:r w:rsidR="003223BF" w:rsidRPr="006A3B5E">
        <w:rPr>
          <w:rFonts w:asciiTheme="minorBidi" w:hAnsiTheme="minorBidi"/>
          <w:lang w:val="en-GB"/>
        </w:rPr>
        <w:t xml:space="preserve">he mapping methodology will </w:t>
      </w:r>
      <w:r w:rsidR="00DD682F" w:rsidRPr="006A3B5E">
        <w:rPr>
          <w:rFonts w:asciiTheme="minorBidi" w:hAnsiTheme="minorBidi"/>
          <w:lang w:val="en-GB"/>
        </w:rPr>
        <w:t xml:space="preserve">also </w:t>
      </w:r>
      <w:r w:rsidR="003223BF" w:rsidRPr="006A3B5E">
        <w:rPr>
          <w:rFonts w:asciiTheme="minorBidi" w:hAnsiTheme="minorBidi"/>
          <w:lang w:val="en-GB"/>
        </w:rPr>
        <w:t xml:space="preserve">define </w:t>
      </w:r>
      <w:r w:rsidR="00E279C4" w:rsidRPr="006A3B5E">
        <w:rPr>
          <w:rFonts w:asciiTheme="minorBidi" w:hAnsiTheme="minorBidi"/>
          <w:lang w:val="en-GB"/>
        </w:rPr>
        <w:t xml:space="preserve">ethical </w:t>
      </w:r>
      <w:r w:rsidR="00315935" w:rsidRPr="006A3B5E">
        <w:rPr>
          <w:rFonts w:asciiTheme="minorBidi" w:hAnsiTheme="minorBidi"/>
          <w:szCs w:val="22"/>
          <w:lang w:val="en-GB"/>
        </w:rPr>
        <w:t>protocols for fact-checking with stakeholders</w:t>
      </w:r>
      <w:r w:rsidR="002628CD" w:rsidRPr="006A3B5E">
        <w:rPr>
          <w:rFonts w:asciiTheme="minorBidi" w:hAnsiTheme="minorBidi"/>
          <w:szCs w:val="22"/>
          <w:lang w:val="en-GB"/>
        </w:rPr>
        <w:t xml:space="preserve"> and</w:t>
      </w:r>
      <w:r w:rsidR="0014426B" w:rsidRPr="006A3B5E">
        <w:rPr>
          <w:rFonts w:asciiTheme="minorBidi" w:hAnsiTheme="minorBidi"/>
          <w:szCs w:val="22"/>
          <w:lang w:val="en-GB"/>
        </w:rPr>
        <w:t xml:space="preserve"> </w:t>
      </w:r>
      <w:r w:rsidR="00315935" w:rsidRPr="006A3B5E">
        <w:rPr>
          <w:rFonts w:asciiTheme="minorBidi" w:hAnsiTheme="minorBidi"/>
          <w:szCs w:val="22"/>
          <w:lang w:val="en-GB"/>
        </w:rPr>
        <w:t>communities concerned</w:t>
      </w:r>
      <w:r w:rsidR="003223BF" w:rsidRPr="006A3B5E">
        <w:rPr>
          <w:rFonts w:asciiTheme="minorBidi" w:hAnsiTheme="minorBidi"/>
          <w:szCs w:val="22"/>
          <w:lang w:val="en-GB"/>
        </w:rPr>
        <w:t>,</w:t>
      </w:r>
      <w:r w:rsidR="00E279C4" w:rsidRPr="006A3B5E">
        <w:rPr>
          <w:rFonts w:asciiTheme="minorBidi" w:hAnsiTheme="minorBidi"/>
          <w:lang w:val="en-GB"/>
        </w:rPr>
        <w:t xml:space="preserve"> in order </w:t>
      </w:r>
      <w:r w:rsidR="003A7472" w:rsidRPr="006A3B5E">
        <w:rPr>
          <w:rFonts w:asciiTheme="minorBidi" w:hAnsiTheme="minorBidi"/>
          <w:lang w:val="en-GB"/>
        </w:rPr>
        <w:t xml:space="preserve">to </w:t>
      </w:r>
      <w:r w:rsidR="00E279C4" w:rsidRPr="006A3B5E">
        <w:rPr>
          <w:rFonts w:asciiTheme="minorBidi" w:hAnsiTheme="minorBidi"/>
          <w:lang w:val="en-GB"/>
        </w:rPr>
        <w:t xml:space="preserve">ensure </w:t>
      </w:r>
      <w:r w:rsidR="00E279C4" w:rsidRPr="006A3B5E">
        <w:rPr>
          <w:rFonts w:asciiTheme="minorBidi" w:hAnsiTheme="minorBidi" w:cstheme="minorBidi"/>
          <w:lang w:val="en-GB"/>
        </w:rPr>
        <w:t xml:space="preserve">full respect for the </w:t>
      </w:r>
      <w:hyperlink r:id="rId14" w:history="1">
        <w:r w:rsidR="00E279C4" w:rsidRPr="006A3B5E">
          <w:rPr>
            <w:rStyle w:val="Lienhypertexte"/>
            <w:rFonts w:asciiTheme="minorBidi" w:hAnsiTheme="minorBidi" w:cstheme="minorBidi"/>
            <w:lang w:val="en-GB"/>
          </w:rPr>
          <w:t>Ethical Principles for Safeguarding Intangible Cultural Heritage</w:t>
        </w:r>
      </w:hyperlink>
      <w:r w:rsidR="00E279C4" w:rsidRPr="006A3B5E">
        <w:rPr>
          <w:rFonts w:asciiTheme="minorBidi" w:hAnsiTheme="minorBidi" w:cstheme="minorBidi"/>
          <w:lang w:val="en-GB"/>
        </w:rPr>
        <w:t>, with specific reference to the principle of free, prior, sustained and informed consent.</w:t>
      </w:r>
    </w:p>
    <w:p w14:paraId="5E16B656" w14:textId="4A6F6BE1" w:rsidR="005A4535" w:rsidRPr="006A3B5E" w:rsidRDefault="00765CF8" w:rsidP="00F37AF6">
      <w:pPr>
        <w:pStyle w:val="Marge"/>
        <w:numPr>
          <w:ilvl w:val="0"/>
          <w:numId w:val="6"/>
        </w:numPr>
        <w:tabs>
          <w:tab w:val="clear" w:pos="567"/>
        </w:tabs>
        <w:spacing w:before="120" w:after="120"/>
        <w:ind w:left="1134" w:hanging="567"/>
        <w:rPr>
          <w:rFonts w:asciiTheme="minorBidi" w:hAnsiTheme="minorBidi" w:cstheme="minorBidi"/>
          <w:szCs w:val="22"/>
          <w:lang w:val="en-GB"/>
        </w:rPr>
      </w:pPr>
      <w:r w:rsidRPr="006A3B5E">
        <w:rPr>
          <w:rFonts w:asciiTheme="minorBidi" w:hAnsiTheme="minorBidi" w:cstheme="minorBidi"/>
          <w:b/>
          <w:bCs/>
          <w:lang w:val="en-GB"/>
        </w:rPr>
        <w:t>Development and pilot-running of the platform:</w:t>
      </w:r>
      <w:r w:rsidR="005A4535" w:rsidRPr="006A3B5E">
        <w:rPr>
          <w:rFonts w:asciiTheme="minorBidi" w:hAnsiTheme="minorBidi" w:cstheme="minorBidi"/>
          <w:lang w:val="en-GB"/>
        </w:rPr>
        <w:t xml:space="preserve"> </w:t>
      </w:r>
      <w:r w:rsidR="003A7472" w:rsidRPr="006A3B5E">
        <w:rPr>
          <w:rFonts w:asciiTheme="minorBidi" w:hAnsiTheme="minorBidi" w:cstheme="minorBidi"/>
          <w:lang w:val="en-GB"/>
        </w:rPr>
        <w:t>A</w:t>
      </w:r>
      <w:r w:rsidR="00C210C8" w:rsidRPr="006A3B5E">
        <w:rPr>
          <w:rFonts w:asciiTheme="minorBidi" w:hAnsiTheme="minorBidi" w:cstheme="minorBidi"/>
          <w:lang w:val="en-GB"/>
        </w:rPr>
        <w:t xml:space="preserve"> call for expression</w:t>
      </w:r>
      <w:r w:rsidR="003A7472" w:rsidRPr="006A3B5E">
        <w:rPr>
          <w:rFonts w:asciiTheme="minorBidi" w:hAnsiTheme="minorBidi" w:cstheme="minorBidi"/>
          <w:lang w:val="en-GB"/>
        </w:rPr>
        <w:t>s</w:t>
      </w:r>
      <w:r w:rsidR="00C210C8" w:rsidRPr="006A3B5E">
        <w:rPr>
          <w:rFonts w:asciiTheme="minorBidi" w:hAnsiTheme="minorBidi" w:cstheme="minorBidi"/>
          <w:lang w:val="en-GB"/>
        </w:rPr>
        <w:t xml:space="preserve"> of interest </w:t>
      </w:r>
      <w:r w:rsidR="00153A41" w:rsidRPr="006A3B5E">
        <w:rPr>
          <w:rFonts w:asciiTheme="minorBidi" w:hAnsiTheme="minorBidi" w:cstheme="minorBidi"/>
          <w:lang w:val="en-GB"/>
        </w:rPr>
        <w:t xml:space="preserve">is being </w:t>
      </w:r>
      <w:r w:rsidR="00C210C8" w:rsidRPr="006A3B5E">
        <w:rPr>
          <w:rFonts w:asciiTheme="minorBidi" w:hAnsiTheme="minorBidi" w:cstheme="minorBidi"/>
          <w:lang w:val="en-GB"/>
        </w:rPr>
        <w:t>launched</w:t>
      </w:r>
      <w:r w:rsidR="00F0512E" w:rsidRPr="006A3B5E">
        <w:rPr>
          <w:rFonts w:asciiTheme="minorBidi" w:hAnsiTheme="minorBidi" w:cstheme="minorBidi"/>
          <w:lang w:val="en-GB"/>
        </w:rPr>
        <w:t xml:space="preserve"> </w:t>
      </w:r>
      <w:r w:rsidR="003A7472" w:rsidRPr="006A3B5E">
        <w:rPr>
          <w:rFonts w:asciiTheme="minorBidi" w:hAnsiTheme="minorBidi" w:cstheme="minorBidi"/>
          <w:lang w:val="en-GB"/>
        </w:rPr>
        <w:t>to</w:t>
      </w:r>
      <w:r w:rsidR="00C210C8" w:rsidRPr="006A3B5E">
        <w:rPr>
          <w:rFonts w:asciiTheme="minorBidi" w:hAnsiTheme="minorBidi" w:cstheme="minorBidi"/>
          <w:lang w:val="en-GB"/>
        </w:rPr>
        <w:t xml:space="preserve"> </w:t>
      </w:r>
      <w:bookmarkStart w:id="1" w:name="_Hlk178245946"/>
      <w:r w:rsidR="00736F3F" w:rsidRPr="006A3B5E">
        <w:rPr>
          <w:rFonts w:asciiTheme="minorBidi" w:hAnsiTheme="minorBidi" w:cstheme="minorBidi"/>
          <w:lang w:val="en-GB"/>
        </w:rPr>
        <w:t>identify</w:t>
      </w:r>
      <w:r w:rsidR="00C210C8" w:rsidRPr="006A3B5E">
        <w:rPr>
          <w:rFonts w:asciiTheme="minorBidi" w:hAnsiTheme="minorBidi" w:cstheme="minorBidi"/>
          <w:lang w:val="en-GB"/>
        </w:rPr>
        <w:t xml:space="preserve"> </w:t>
      </w:r>
      <w:r w:rsidR="00491F3B" w:rsidRPr="006A3B5E">
        <w:rPr>
          <w:rFonts w:asciiTheme="minorBidi" w:hAnsiTheme="minorBidi" w:cstheme="minorBidi"/>
          <w:lang w:val="en-GB"/>
        </w:rPr>
        <w:t xml:space="preserve">qualified </w:t>
      </w:r>
      <w:r w:rsidR="00C210C8" w:rsidRPr="006A3B5E">
        <w:rPr>
          <w:rFonts w:asciiTheme="minorBidi" w:hAnsiTheme="minorBidi"/>
          <w:szCs w:val="22"/>
          <w:lang w:val="en-GB"/>
        </w:rPr>
        <w:t xml:space="preserve">companies or production studios </w:t>
      </w:r>
      <w:r w:rsidR="00C210C8" w:rsidRPr="006A3B5E">
        <w:rPr>
          <w:rFonts w:asciiTheme="minorBidi" w:hAnsiTheme="minorBidi" w:cstheme="minorBidi"/>
          <w:lang w:val="en-GB"/>
        </w:rPr>
        <w:t>to develop the public-facing and interactive platform</w:t>
      </w:r>
      <w:r w:rsidR="003A7472" w:rsidRPr="006A3B5E">
        <w:rPr>
          <w:rFonts w:asciiTheme="minorBidi" w:hAnsiTheme="minorBidi" w:cstheme="minorBidi"/>
          <w:lang w:val="en-GB"/>
        </w:rPr>
        <w:t>,</w:t>
      </w:r>
      <w:r w:rsidR="00C210C8" w:rsidRPr="006A3B5E">
        <w:rPr>
          <w:rFonts w:asciiTheme="minorBidi" w:hAnsiTheme="minorBidi" w:cstheme="minorBidi"/>
          <w:lang w:val="en-GB"/>
        </w:rPr>
        <w:t xml:space="preserve"> </w:t>
      </w:r>
      <w:bookmarkEnd w:id="1"/>
      <w:r w:rsidR="00C210C8" w:rsidRPr="006A3B5E">
        <w:rPr>
          <w:rFonts w:asciiTheme="minorBidi" w:hAnsiTheme="minorBidi" w:cstheme="minorBidi"/>
          <w:lang w:val="en-GB"/>
        </w:rPr>
        <w:t xml:space="preserve">in accordance with the requirements set by </w:t>
      </w:r>
      <w:r w:rsidR="00153A41" w:rsidRPr="006A3B5E">
        <w:rPr>
          <w:rFonts w:asciiTheme="minorBidi" w:hAnsiTheme="minorBidi" w:cstheme="minorBidi"/>
          <w:lang w:val="en-GB"/>
        </w:rPr>
        <w:t>the Organization</w:t>
      </w:r>
      <w:r w:rsidR="00E279C4" w:rsidRPr="006A3B5E">
        <w:rPr>
          <w:rFonts w:asciiTheme="minorBidi" w:hAnsiTheme="minorBidi" w:cstheme="minorBidi"/>
          <w:lang w:val="en-GB"/>
        </w:rPr>
        <w:t xml:space="preserve">. The selected company will be tasked </w:t>
      </w:r>
      <w:r w:rsidR="003A7472" w:rsidRPr="006A3B5E">
        <w:rPr>
          <w:rFonts w:asciiTheme="minorBidi" w:hAnsiTheme="minorBidi" w:cstheme="minorBidi"/>
          <w:lang w:val="en-GB"/>
        </w:rPr>
        <w:t xml:space="preserve">with </w:t>
      </w:r>
      <w:r w:rsidR="00E279C4" w:rsidRPr="006A3B5E">
        <w:rPr>
          <w:rFonts w:asciiTheme="minorBidi" w:hAnsiTheme="minorBidi" w:cstheme="minorBidi"/>
          <w:lang w:val="en-GB"/>
        </w:rPr>
        <w:t>ensur</w:t>
      </w:r>
      <w:r w:rsidR="003A7472" w:rsidRPr="006A3B5E">
        <w:rPr>
          <w:rFonts w:asciiTheme="minorBidi" w:hAnsiTheme="minorBidi" w:cstheme="minorBidi"/>
          <w:lang w:val="en-GB"/>
        </w:rPr>
        <w:t>ing</w:t>
      </w:r>
      <w:r w:rsidR="00E279C4" w:rsidRPr="006A3B5E">
        <w:rPr>
          <w:rFonts w:asciiTheme="minorBidi" w:hAnsiTheme="minorBidi" w:cstheme="minorBidi"/>
          <w:lang w:val="en-GB"/>
        </w:rPr>
        <w:t xml:space="preserve"> the long-term sustainability of the </w:t>
      </w:r>
      <w:r w:rsidR="0014426B" w:rsidRPr="006A3B5E">
        <w:rPr>
          <w:rFonts w:asciiTheme="minorBidi" w:hAnsiTheme="minorBidi" w:cstheme="minorBidi"/>
          <w:lang w:val="en-GB"/>
        </w:rPr>
        <w:t>platform</w:t>
      </w:r>
      <w:r w:rsidR="00E279C4" w:rsidRPr="006A3B5E">
        <w:rPr>
          <w:rFonts w:asciiTheme="minorBidi" w:hAnsiTheme="minorBidi" w:cstheme="minorBidi"/>
          <w:lang w:val="en-GB"/>
        </w:rPr>
        <w:t xml:space="preserve"> by advising UNESCO on emerging digital technologies, establishing a functional </w:t>
      </w:r>
      <w:r w:rsidR="00215C46" w:rsidRPr="006A3B5E">
        <w:rPr>
          <w:rFonts w:asciiTheme="minorBidi" w:hAnsiTheme="minorBidi" w:cstheme="minorBidi"/>
          <w:lang w:val="en-GB"/>
        </w:rPr>
        <w:t>back</w:t>
      </w:r>
      <w:r w:rsidR="003A7472" w:rsidRPr="006A3B5E">
        <w:rPr>
          <w:rFonts w:asciiTheme="minorBidi" w:hAnsiTheme="minorBidi" w:cstheme="minorBidi"/>
          <w:lang w:val="en-GB"/>
        </w:rPr>
        <w:t>-</w:t>
      </w:r>
      <w:r w:rsidR="00215C46" w:rsidRPr="006A3B5E">
        <w:rPr>
          <w:rFonts w:asciiTheme="minorBidi" w:hAnsiTheme="minorBidi" w:cstheme="minorBidi"/>
          <w:lang w:val="en-GB"/>
        </w:rPr>
        <w:t>end</w:t>
      </w:r>
      <w:r w:rsidR="00E279C4" w:rsidRPr="006A3B5E">
        <w:rPr>
          <w:rFonts w:asciiTheme="minorBidi" w:hAnsiTheme="minorBidi" w:cstheme="minorBidi"/>
          <w:lang w:val="en-GB"/>
        </w:rPr>
        <w:t xml:space="preserve"> and developing an action plan for the knowledge and asset transfer to UNESCO.</w:t>
      </w:r>
      <w:r w:rsidR="005A4535" w:rsidRPr="006A3B5E">
        <w:rPr>
          <w:rFonts w:asciiTheme="minorBidi" w:hAnsiTheme="minorBidi" w:cstheme="minorBidi"/>
          <w:lang w:val="en-GB"/>
        </w:rPr>
        <w:t xml:space="preserve"> </w:t>
      </w:r>
      <w:r w:rsidR="005A4535" w:rsidRPr="006A3B5E">
        <w:rPr>
          <w:rFonts w:asciiTheme="minorBidi" w:hAnsiTheme="minorBidi" w:cstheme="minorBidi"/>
          <w:szCs w:val="22"/>
          <w:lang w:val="en-GB"/>
        </w:rPr>
        <w:t xml:space="preserve">The </w:t>
      </w:r>
      <w:r w:rsidR="005A4535" w:rsidRPr="006A3B5E">
        <w:rPr>
          <w:rFonts w:asciiTheme="minorBidi" w:hAnsiTheme="minorBidi" w:cstheme="minorBidi"/>
          <w:lang w:val="en-GB"/>
        </w:rPr>
        <w:t>proposal</w:t>
      </w:r>
      <w:r w:rsidR="005A4535" w:rsidRPr="006A3B5E">
        <w:rPr>
          <w:rFonts w:asciiTheme="minorBidi" w:hAnsiTheme="minorBidi" w:cstheme="minorBidi"/>
          <w:szCs w:val="22"/>
          <w:lang w:val="en-GB"/>
        </w:rPr>
        <w:t xml:space="preserve"> </w:t>
      </w:r>
      <w:r w:rsidR="005A4535" w:rsidRPr="006A3B5E">
        <w:rPr>
          <w:rFonts w:asciiTheme="minorBidi" w:hAnsiTheme="minorBidi" w:cstheme="minorBidi"/>
          <w:lang w:val="en-GB"/>
        </w:rPr>
        <w:t xml:space="preserve">is </w:t>
      </w:r>
      <w:r w:rsidR="005A4535" w:rsidRPr="006A3B5E">
        <w:rPr>
          <w:rFonts w:asciiTheme="minorBidi" w:hAnsiTheme="minorBidi" w:cstheme="minorBidi"/>
          <w:szCs w:val="22"/>
          <w:lang w:val="en-GB"/>
        </w:rPr>
        <w:t xml:space="preserve">that a ‘demo’ version of the online platform be launched in </w:t>
      </w:r>
      <w:r w:rsidR="00153A41" w:rsidRPr="006A3B5E">
        <w:rPr>
          <w:rFonts w:asciiTheme="minorBidi" w:hAnsiTheme="minorBidi" w:cstheme="minorBidi"/>
          <w:szCs w:val="22"/>
          <w:lang w:val="en-GB"/>
        </w:rPr>
        <w:t xml:space="preserve">the second half of </w:t>
      </w:r>
      <w:r w:rsidR="005A4535" w:rsidRPr="006A3B5E">
        <w:rPr>
          <w:rFonts w:asciiTheme="minorBidi" w:hAnsiTheme="minorBidi" w:cstheme="minorBidi"/>
          <w:szCs w:val="22"/>
          <w:lang w:val="en-GB"/>
        </w:rPr>
        <w:t>2025 to showcase</w:t>
      </w:r>
      <w:r w:rsidR="000944E7" w:rsidRPr="006A3B5E">
        <w:rPr>
          <w:rFonts w:asciiTheme="minorBidi" w:hAnsiTheme="minorBidi" w:cstheme="minorBidi"/>
          <w:szCs w:val="22"/>
          <w:lang w:val="en-GB"/>
        </w:rPr>
        <w:t>,</w:t>
      </w:r>
      <w:r w:rsidR="005A4535" w:rsidRPr="006A3B5E">
        <w:rPr>
          <w:rFonts w:asciiTheme="minorBidi" w:hAnsiTheme="minorBidi" w:cstheme="minorBidi"/>
          <w:szCs w:val="22"/>
          <w:lang w:val="en-GB"/>
        </w:rPr>
        <w:t xml:space="preserve"> on an experimental basis</w:t>
      </w:r>
      <w:r w:rsidR="000944E7" w:rsidRPr="006A3B5E">
        <w:rPr>
          <w:rFonts w:asciiTheme="minorBidi" w:hAnsiTheme="minorBidi" w:cstheme="minorBidi"/>
          <w:szCs w:val="22"/>
          <w:lang w:val="en-GB"/>
        </w:rPr>
        <w:t>,</w:t>
      </w:r>
      <w:r w:rsidR="005A4535" w:rsidRPr="006A3B5E">
        <w:rPr>
          <w:rFonts w:asciiTheme="minorBidi" w:hAnsiTheme="minorBidi" w:cstheme="minorBidi"/>
          <w:szCs w:val="22"/>
          <w:lang w:val="en-GB"/>
        </w:rPr>
        <w:t xml:space="preserve"> the pilot </w:t>
      </w:r>
      <w:r w:rsidR="000944E7" w:rsidRPr="006A3B5E">
        <w:rPr>
          <w:rFonts w:asciiTheme="minorBidi" w:hAnsiTheme="minorBidi" w:cstheme="minorBidi"/>
          <w:szCs w:val="22"/>
          <w:lang w:val="en-GB"/>
        </w:rPr>
        <w:t xml:space="preserve">group of </w:t>
      </w:r>
      <w:r w:rsidR="005A4535" w:rsidRPr="006A3B5E">
        <w:rPr>
          <w:rFonts w:asciiTheme="minorBidi" w:hAnsiTheme="minorBidi" w:cstheme="minorBidi"/>
          <w:szCs w:val="22"/>
          <w:lang w:val="en-GB"/>
        </w:rPr>
        <w:t>good safeguarding experiences mapped from the various existing resources</w:t>
      </w:r>
      <w:r w:rsidR="000944E7" w:rsidRPr="006A3B5E">
        <w:rPr>
          <w:rFonts w:asciiTheme="minorBidi" w:hAnsiTheme="minorBidi" w:cstheme="minorBidi"/>
          <w:szCs w:val="22"/>
          <w:lang w:val="en-GB"/>
        </w:rPr>
        <w:t xml:space="preserve"> mentioned above</w:t>
      </w:r>
      <w:r w:rsidR="005A4535" w:rsidRPr="006A3B5E">
        <w:rPr>
          <w:rFonts w:asciiTheme="minorBidi" w:hAnsiTheme="minorBidi" w:cstheme="minorBidi"/>
          <w:szCs w:val="22"/>
          <w:lang w:val="en-GB"/>
        </w:rPr>
        <w:t xml:space="preserve">. </w:t>
      </w:r>
      <w:bookmarkStart w:id="2" w:name="_Hlk178246329"/>
      <w:r w:rsidR="005A4535" w:rsidRPr="006A3B5E">
        <w:rPr>
          <w:rFonts w:asciiTheme="minorBidi" w:hAnsiTheme="minorBidi" w:cstheme="minorBidi"/>
          <w:szCs w:val="22"/>
          <w:lang w:val="en-GB"/>
        </w:rPr>
        <w:t xml:space="preserve">This will allow for the testing of various interactive assets </w:t>
      </w:r>
      <w:r w:rsidR="00832794" w:rsidRPr="006A3B5E">
        <w:rPr>
          <w:rFonts w:asciiTheme="minorBidi" w:hAnsiTheme="minorBidi" w:cstheme="minorBidi"/>
          <w:szCs w:val="22"/>
          <w:lang w:val="en-GB"/>
        </w:rPr>
        <w:t xml:space="preserve">in </w:t>
      </w:r>
      <w:r w:rsidR="005A4535" w:rsidRPr="006A3B5E">
        <w:rPr>
          <w:rFonts w:asciiTheme="minorBidi" w:hAnsiTheme="minorBidi" w:cstheme="minorBidi"/>
          <w:szCs w:val="22"/>
          <w:lang w:val="en-GB"/>
        </w:rPr>
        <w:t xml:space="preserve">the platform, </w:t>
      </w:r>
      <w:r w:rsidR="003A7472" w:rsidRPr="006A3B5E">
        <w:rPr>
          <w:rFonts w:asciiTheme="minorBidi" w:hAnsiTheme="minorBidi" w:cstheme="minorBidi"/>
          <w:szCs w:val="22"/>
          <w:lang w:val="en-GB"/>
        </w:rPr>
        <w:t xml:space="preserve">the measurement of </w:t>
      </w:r>
      <w:r w:rsidR="005A4535" w:rsidRPr="006A3B5E">
        <w:rPr>
          <w:rFonts w:asciiTheme="minorBidi" w:hAnsiTheme="minorBidi" w:cstheme="minorBidi"/>
          <w:szCs w:val="22"/>
          <w:lang w:val="en-GB"/>
        </w:rPr>
        <w:t xml:space="preserve">online engagement, information-sharing and outreach, and </w:t>
      </w:r>
      <w:r w:rsidR="000944E7" w:rsidRPr="006A3B5E">
        <w:rPr>
          <w:rFonts w:asciiTheme="minorBidi" w:hAnsiTheme="minorBidi" w:cstheme="minorBidi"/>
          <w:szCs w:val="22"/>
          <w:lang w:val="en-GB"/>
        </w:rPr>
        <w:t xml:space="preserve">the </w:t>
      </w:r>
      <w:r w:rsidR="005A4535" w:rsidRPr="006A3B5E">
        <w:rPr>
          <w:rFonts w:asciiTheme="minorBidi" w:hAnsiTheme="minorBidi" w:cstheme="minorBidi"/>
          <w:szCs w:val="22"/>
          <w:lang w:val="en-GB"/>
        </w:rPr>
        <w:t>gathering</w:t>
      </w:r>
      <w:r w:rsidR="000944E7" w:rsidRPr="006A3B5E">
        <w:rPr>
          <w:rFonts w:asciiTheme="minorBidi" w:hAnsiTheme="minorBidi" w:cstheme="minorBidi"/>
          <w:szCs w:val="22"/>
          <w:lang w:val="en-GB"/>
        </w:rPr>
        <w:t xml:space="preserve"> of</w:t>
      </w:r>
      <w:r w:rsidR="005A4535" w:rsidRPr="006A3B5E">
        <w:rPr>
          <w:rFonts w:asciiTheme="minorBidi" w:hAnsiTheme="minorBidi" w:cstheme="minorBidi"/>
          <w:szCs w:val="22"/>
          <w:lang w:val="en-GB"/>
        </w:rPr>
        <w:t xml:space="preserve"> user feedback among the concerned </w:t>
      </w:r>
      <w:r w:rsidR="000944E7" w:rsidRPr="006A3B5E">
        <w:rPr>
          <w:rFonts w:asciiTheme="minorBidi" w:hAnsiTheme="minorBidi" w:cstheme="minorBidi"/>
          <w:szCs w:val="22"/>
          <w:lang w:val="en-GB"/>
        </w:rPr>
        <w:t>stakeholders</w:t>
      </w:r>
      <w:r w:rsidR="005A4535" w:rsidRPr="006A3B5E">
        <w:rPr>
          <w:rFonts w:asciiTheme="minorBidi" w:hAnsiTheme="minorBidi" w:cstheme="minorBidi"/>
          <w:szCs w:val="22"/>
          <w:lang w:val="en-GB"/>
        </w:rPr>
        <w:t xml:space="preserve"> and the public</w:t>
      </w:r>
      <w:bookmarkEnd w:id="2"/>
      <w:r w:rsidR="005A4535" w:rsidRPr="006A3B5E">
        <w:rPr>
          <w:rFonts w:asciiTheme="minorBidi" w:hAnsiTheme="minorBidi" w:cstheme="minorBidi"/>
          <w:szCs w:val="22"/>
          <w:lang w:val="en-GB"/>
        </w:rPr>
        <w:t>.</w:t>
      </w:r>
    </w:p>
    <w:p w14:paraId="78B44966" w14:textId="54E790BA" w:rsidR="00F82FDA" w:rsidRPr="006A3B5E" w:rsidRDefault="000B2443" w:rsidP="004F53A6">
      <w:pPr>
        <w:pStyle w:val="COMPara"/>
        <w:numPr>
          <w:ilvl w:val="0"/>
          <w:numId w:val="44"/>
        </w:numPr>
        <w:pBdr>
          <w:top w:val="nil"/>
          <w:left w:val="nil"/>
          <w:bottom w:val="nil"/>
          <w:right w:val="nil"/>
          <w:between w:val="nil"/>
          <w:bar w:val="nil"/>
        </w:pBdr>
        <w:spacing w:before="240"/>
        <w:ind w:left="567" w:hanging="567"/>
        <w:jc w:val="both"/>
        <w:rPr>
          <w:b/>
          <w:bCs/>
        </w:rPr>
      </w:pPr>
      <w:r w:rsidRPr="006A3B5E">
        <w:rPr>
          <w:b/>
          <w:bCs/>
        </w:rPr>
        <w:t>Towards the full operationalization of the online platform</w:t>
      </w:r>
    </w:p>
    <w:p w14:paraId="6F65558C" w14:textId="4457EE6B" w:rsidR="00EF2569" w:rsidRPr="006A3B5E" w:rsidRDefault="00EF2569" w:rsidP="00EF2569">
      <w:pPr>
        <w:pStyle w:val="COMPara"/>
        <w:ind w:left="567" w:hanging="567"/>
        <w:jc w:val="both"/>
      </w:pPr>
      <w:r w:rsidRPr="006A3B5E">
        <w:t>Moving forward, the issue</w:t>
      </w:r>
      <w:r w:rsidR="003A7472" w:rsidRPr="006A3B5E">
        <w:t>s</w:t>
      </w:r>
      <w:r w:rsidRPr="006A3B5E">
        <w:t xml:space="preserve"> listed below shall be taken into consideration </w:t>
      </w:r>
      <w:r w:rsidR="00DD7A85" w:rsidRPr="006A3B5E">
        <w:t>when establishing the online platform</w:t>
      </w:r>
      <w:r w:rsidRPr="006A3B5E">
        <w:t>:</w:t>
      </w:r>
    </w:p>
    <w:p w14:paraId="3155AB4B" w14:textId="1978511F" w:rsidR="009F6053" w:rsidRPr="006A3B5E" w:rsidRDefault="00EF2569" w:rsidP="004F53A6">
      <w:pPr>
        <w:pStyle w:val="Marge"/>
        <w:numPr>
          <w:ilvl w:val="0"/>
          <w:numId w:val="34"/>
        </w:numPr>
        <w:spacing w:before="120" w:after="120"/>
        <w:ind w:left="1134" w:hanging="567"/>
        <w:rPr>
          <w:lang w:val="en-GB"/>
        </w:rPr>
      </w:pPr>
      <w:r w:rsidRPr="006A3B5E">
        <w:rPr>
          <w:rFonts w:asciiTheme="minorBidi" w:hAnsiTheme="minorBidi" w:cstheme="minorBidi"/>
          <w:b/>
          <w:bCs/>
          <w:lang w:val="en-GB"/>
        </w:rPr>
        <w:t>Establishing a</w:t>
      </w:r>
      <w:r w:rsidR="003A0B68" w:rsidRPr="006A3B5E">
        <w:rPr>
          <w:rFonts w:asciiTheme="minorBidi" w:hAnsiTheme="minorBidi" w:cstheme="minorBidi"/>
          <w:b/>
          <w:bCs/>
          <w:lang w:val="en-GB"/>
        </w:rPr>
        <w:t xml:space="preserve"> voluntary </w:t>
      </w:r>
      <w:r w:rsidRPr="006A3B5E">
        <w:rPr>
          <w:rFonts w:asciiTheme="minorBidi" w:hAnsiTheme="minorBidi" w:cstheme="minorBidi"/>
          <w:b/>
          <w:bCs/>
          <w:lang w:val="en-GB"/>
        </w:rPr>
        <w:t>advisory group</w:t>
      </w:r>
      <w:r w:rsidRPr="006A3B5E">
        <w:rPr>
          <w:rFonts w:asciiTheme="minorBidi" w:hAnsiTheme="minorBidi" w:cstheme="minorBidi"/>
          <w:lang w:val="en-GB"/>
        </w:rPr>
        <w:t xml:space="preserve">: </w:t>
      </w:r>
      <w:r w:rsidR="003A7472" w:rsidRPr="006A3B5E">
        <w:rPr>
          <w:rFonts w:asciiTheme="minorBidi" w:hAnsiTheme="minorBidi" w:cstheme="minorBidi"/>
          <w:lang w:val="en-GB"/>
        </w:rPr>
        <w:t>I</w:t>
      </w:r>
      <w:r w:rsidR="005128A0" w:rsidRPr="006A3B5E">
        <w:rPr>
          <w:rFonts w:asciiTheme="minorBidi" w:hAnsiTheme="minorBidi" w:cstheme="minorBidi"/>
          <w:lang w:val="en-GB"/>
        </w:rPr>
        <w:t xml:space="preserve">n </w:t>
      </w:r>
      <w:r w:rsidR="00DC1933" w:rsidRPr="006A3B5E">
        <w:rPr>
          <w:rFonts w:asciiTheme="minorBidi" w:hAnsiTheme="minorBidi" w:cstheme="minorBidi"/>
          <w:lang w:val="en-GB"/>
        </w:rPr>
        <w:t xml:space="preserve">line </w:t>
      </w:r>
      <w:r w:rsidR="005128A0" w:rsidRPr="006A3B5E">
        <w:rPr>
          <w:rFonts w:asciiTheme="minorBidi" w:hAnsiTheme="minorBidi" w:cstheme="minorBidi"/>
          <w:lang w:val="en-GB"/>
        </w:rPr>
        <w:t>with the recommendations of the working group</w:t>
      </w:r>
      <w:r w:rsidR="00DC1933" w:rsidRPr="006A3B5E">
        <w:rPr>
          <w:rFonts w:asciiTheme="minorBidi" w:hAnsiTheme="minorBidi" w:cstheme="minorBidi"/>
          <w:lang w:val="en-GB"/>
        </w:rPr>
        <w:t xml:space="preserve"> and</w:t>
      </w:r>
      <w:r w:rsidR="005128A0" w:rsidRPr="006A3B5E">
        <w:rPr>
          <w:rFonts w:asciiTheme="minorBidi" w:hAnsiTheme="minorBidi" w:cstheme="minorBidi"/>
          <w:lang w:val="en-GB"/>
        </w:rPr>
        <w:t xml:space="preserve"> as endorsed by the Committee, an advisory group </w:t>
      </w:r>
      <w:r w:rsidR="009E1C80" w:rsidRPr="006A3B5E">
        <w:rPr>
          <w:rFonts w:asciiTheme="minorBidi" w:hAnsiTheme="minorBidi" w:cstheme="minorBidi"/>
          <w:lang w:val="en-GB"/>
        </w:rPr>
        <w:t xml:space="preserve">is proposed to </w:t>
      </w:r>
      <w:r w:rsidR="005128A0" w:rsidRPr="006A3B5E">
        <w:rPr>
          <w:rFonts w:asciiTheme="minorBidi" w:hAnsiTheme="minorBidi" w:cstheme="minorBidi"/>
          <w:lang w:val="en-GB"/>
        </w:rPr>
        <w:t xml:space="preserve">be established </w:t>
      </w:r>
      <w:r w:rsidR="009E1C80" w:rsidRPr="006A3B5E">
        <w:rPr>
          <w:rFonts w:asciiTheme="minorBidi" w:hAnsiTheme="minorBidi" w:cstheme="minorBidi"/>
          <w:lang w:val="en-GB"/>
        </w:rPr>
        <w:t xml:space="preserve">once </w:t>
      </w:r>
      <w:r w:rsidR="005128A0" w:rsidRPr="006A3B5E">
        <w:rPr>
          <w:rFonts w:asciiTheme="minorBidi" w:hAnsiTheme="minorBidi" w:cstheme="minorBidi"/>
          <w:lang w:val="en-GB"/>
        </w:rPr>
        <w:t>the initial pilot testing of the platform</w:t>
      </w:r>
      <w:r w:rsidR="009E1C80" w:rsidRPr="006A3B5E">
        <w:rPr>
          <w:rFonts w:asciiTheme="minorBidi" w:hAnsiTheme="minorBidi" w:cstheme="minorBidi"/>
          <w:lang w:val="en-GB"/>
        </w:rPr>
        <w:t xml:space="preserve"> is completed</w:t>
      </w:r>
      <w:r w:rsidR="005128A0" w:rsidRPr="006A3B5E">
        <w:rPr>
          <w:rFonts w:asciiTheme="minorBidi" w:hAnsiTheme="minorBidi" w:cstheme="minorBidi"/>
          <w:lang w:val="en-GB"/>
        </w:rPr>
        <w:t xml:space="preserve">. </w:t>
      </w:r>
      <w:r w:rsidR="009F6053" w:rsidRPr="006A3B5E">
        <w:rPr>
          <w:rFonts w:asciiTheme="minorBidi" w:hAnsiTheme="minorBidi" w:cstheme="minorBidi"/>
          <w:lang w:val="en-GB"/>
        </w:rPr>
        <w:t>The following principles may be followed when establishing such</w:t>
      </w:r>
      <w:r w:rsidR="003A7472" w:rsidRPr="006A3B5E">
        <w:rPr>
          <w:rFonts w:asciiTheme="minorBidi" w:hAnsiTheme="minorBidi" w:cstheme="minorBidi"/>
          <w:lang w:val="en-GB"/>
        </w:rPr>
        <w:t xml:space="preserve"> an</w:t>
      </w:r>
      <w:r w:rsidR="009F6053" w:rsidRPr="006A3B5E">
        <w:rPr>
          <w:rFonts w:asciiTheme="minorBidi" w:hAnsiTheme="minorBidi" w:cstheme="minorBidi"/>
          <w:lang w:val="en-GB"/>
        </w:rPr>
        <w:t xml:space="preserve"> advisory group</w:t>
      </w:r>
      <w:r w:rsidR="003A7472" w:rsidRPr="006A3B5E">
        <w:rPr>
          <w:rFonts w:asciiTheme="minorBidi" w:hAnsiTheme="minorBidi" w:cstheme="minorBidi"/>
          <w:lang w:val="en-GB"/>
        </w:rPr>
        <w:t>,</w:t>
      </w:r>
      <w:r w:rsidR="009F6053" w:rsidRPr="006A3B5E">
        <w:rPr>
          <w:rFonts w:asciiTheme="minorBidi" w:hAnsiTheme="minorBidi" w:cstheme="minorBidi"/>
          <w:lang w:val="en-GB"/>
        </w:rPr>
        <w:t xml:space="preserve"> which will function on a voluntary basis:</w:t>
      </w:r>
    </w:p>
    <w:p w14:paraId="5A85F687" w14:textId="2D3A002A" w:rsidR="00F345AF" w:rsidRPr="006A3B5E" w:rsidRDefault="009F6053" w:rsidP="004F53A6">
      <w:pPr>
        <w:pStyle w:val="Marge"/>
        <w:numPr>
          <w:ilvl w:val="0"/>
          <w:numId w:val="39"/>
        </w:numPr>
        <w:spacing w:before="120" w:after="120"/>
        <w:ind w:left="1701" w:hanging="567"/>
        <w:rPr>
          <w:lang w:val="en-GB"/>
        </w:rPr>
      </w:pPr>
      <w:r w:rsidRPr="006A3B5E">
        <w:rPr>
          <w:rFonts w:asciiTheme="minorBidi" w:hAnsiTheme="minorBidi" w:cstheme="minorBidi"/>
          <w:lang w:val="en-GB"/>
        </w:rPr>
        <w:t xml:space="preserve">The </w:t>
      </w:r>
      <w:r w:rsidR="00EF2569" w:rsidRPr="006A3B5E">
        <w:rPr>
          <w:rFonts w:asciiTheme="minorBidi" w:hAnsiTheme="minorBidi" w:cstheme="minorBidi"/>
          <w:lang w:val="en-GB"/>
        </w:rPr>
        <w:t xml:space="preserve">advisory group </w:t>
      </w:r>
      <w:r w:rsidR="005128A0" w:rsidRPr="006A3B5E">
        <w:rPr>
          <w:rFonts w:asciiTheme="minorBidi" w:hAnsiTheme="minorBidi" w:cstheme="minorBidi"/>
          <w:lang w:val="en-GB"/>
        </w:rPr>
        <w:t>w</w:t>
      </w:r>
      <w:r w:rsidR="00EF2569" w:rsidRPr="006A3B5E">
        <w:rPr>
          <w:rFonts w:asciiTheme="minorBidi" w:hAnsiTheme="minorBidi" w:cstheme="minorBidi"/>
          <w:lang w:val="en-GB"/>
        </w:rPr>
        <w:t xml:space="preserve">ould be tasked </w:t>
      </w:r>
      <w:r w:rsidR="003A7472" w:rsidRPr="006A3B5E">
        <w:rPr>
          <w:rFonts w:asciiTheme="minorBidi" w:hAnsiTheme="minorBidi" w:cstheme="minorBidi"/>
          <w:lang w:val="en-GB"/>
        </w:rPr>
        <w:t xml:space="preserve">with </w:t>
      </w:r>
      <w:r w:rsidR="00ED0446" w:rsidRPr="006A3B5E">
        <w:rPr>
          <w:rFonts w:asciiTheme="minorBidi" w:hAnsiTheme="minorBidi" w:cstheme="minorBidi"/>
          <w:lang w:val="en-GB"/>
        </w:rPr>
        <w:t>accompany</w:t>
      </w:r>
      <w:r w:rsidR="003A7472" w:rsidRPr="006A3B5E">
        <w:rPr>
          <w:rFonts w:asciiTheme="minorBidi" w:hAnsiTheme="minorBidi" w:cstheme="minorBidi"/>
          <w:lang w:val="en-GB"/>
        </w:rPr>
        <w:t>ing</w:t>
      </w:r>
      <w:r w:rsidR="00ED0446" w:rsidRPr="006A3B5E">
        <w:rPr>
          <w:rFonts w:asciiTheme="minorBidi" w:hAnsiTheme="minorBidi" w:cstheme="minorBidi"/>
          <w:lang w:val="en-GB"/>
        </w:rPr>
        <w:t xml:space="preserve"> the development of the online platform</w:t>
      </w:r>
      <w:r w:rsidR="006C0477" w:rsidRPr="006A3B5E">
        <w:rPr>
          <w:rFonts w:asciiTheme="minorBidi" w:hAnsiTheme="minorBidi" w:cstheme="minorBidi"/>
          <w:lang w:val="en-GB"/>
        </w:rPr>
        <w:t>, particularly</w:t>
      </w:r>
      <w:r w:rsidR="00ED0446" w:rsidRPr="006A3B5E">
        <w:rPr>
          <w:rFonts w:asciiTheme="minorBidi" w:hAnsiTheme="minorBidi" w:cstheme="minorBidi"/>
          <w:lang w:val="en-GB"/>
        </w:rPr>
        <w:t xml:space="preserve"> </w:t>
      </w:r>
      <w:r w:rsidR="00F20522" w:rsidRPr="006A3B5E">
        <w:rPr>
          <w:rFonts w:asciiTheme="minorBidi" w:hAnsiTheme="minorBidi" w:cstheme="minorBidi"/>
          <w:lang w:val="en-GB"/>
        </w:rPr>
        <w:t xml:space="preserve">on issues </w:t>
      </w:r>
      <w:r w:rsidR="006C0477" w:rsidRPr="006A3B5E">
        <w:rPr>
          <w:rFonts w:asciiTheme="minorBidi" w:hAnsiTheme="minorBidi" w:cstheme="minorBidi"/>
          <w:lang w:val="en-GB"/>
        </w:rPr>
        <w:t xml:space="preserve">such </w:t>
      </w:r>
      <w:r w:rsidR="00F20522" w:rsidRPr="006A3B5E">
        <w:rPr>
          <w:rFonts w:asciiTheme="minorBidi" w:hAnsiTheme="minorBidi" w:cstheme="minorBidi"/>
          <w:lang w:val="en-GB"/>
        </w:rPr>
        <w:t>as</w:t>
      </w:r>
      <w:r w:rsidR="003A7472" w:rsidRPr="006A3B5E">
        <w:rPr>
          <w:rFonts w:asciiTheme="minorBidi" w:hAnsiTheme="minorBidi" w:cstheme="minorBidi"/>
          <w:lang w:val="en-GB"/>
        </w:rPr>
        <w:t>:</w:t>
      </w:r>
      <w:r w:rsidR="00F20522" w:rsidRPr="006A3B5E">
        <w:rPr>
          <w:rFonts w:asciiTheme="minorBidi" w:hAnsiTheme="minorBidi" w:cstheme="minorBidi"/>
          <w:lang w:val="en-GB"/>
        </w:rPr>
        <w:t xml:space="preserve"> mapping methodology, equitable geographical and thematic representation of good safeguarding experiences, ethical dissemination of information</w:t>
      </w:r>
      <w:r w:rsidR="003A7472" w:rsidRPr="006A3B5E">
        <w:rPr>
          <w:rFonts w:asciiTheme="minorBidi" w:hAnsiTheme="minorBidi" w:cstheme="minorBidi"/>
          <w:lang w:val="en-GB"/>
        </w:rPr>
        <w:t>,</w:t>
      </w:r>
      <w:r w:rsidR="00F20522" w:rsidRPr="006A3B5E">
        <w:rPr>
          <w:rFonts w:asciiTheme="minorBidi" w:hAnsiTheme="minorBidi" w:cstheme="minorBidi"/>
          <w:lang w:val="en-GB"/>
        </w:rPr>
        <w:t xml:space="preserve"> as well as identification of </w:t>
      </w:r>
      <w:r w:rsidR="00EF2569" w:rsidRPr="006A3B5E">
        <w:rPr>
          <w:rFonts w:asciiTheme="minorBidi" w:hAnsiTheme="minorBidi" w:cstheme="minorBidi"/>
          <w:lang w:val="en-GB"/>
        </w:rPr>
        <w:t>additional successful safeguarding experiences</w:t>
      </w:r>
      <w:r w:rsidR="00F20522" w:rsidRPr="006A3B5E">
        <w:rPr>
          <w:rFonts w:asciiTheme="minorBidi" w:hAnsiTheme="minorBidi" w:cstheme="minorBidi"/>
          <w:lang w:val="en-GB"/>
        </w:rPr>
        <w:t>, amongst others</w:t>
      </w:r>
      <w:r w:rsidR="00EF2569" w:rsidRPr="006A3B5E">
        <w:rPr>
          <w:rFonts w:asciiTheme="minorBidi" w:hAnsiTheme="minorBidi" w:cstheme="minorBidi"/>
          <w:lang w:val="en-GB"/>
        </w:rPr>
        <w:t>.</w:t>
      </w:r>
    </w:p>
    <w:p w14:paraId="19C22EEA" w14:textId="7764EFE4" w:rsidR="009F6053" w:rsidRPr="006A3B5E" w:rsidRDefault="009F6053" w:rsidP="004F53A6">
      <w:pPr>
        <w:pStyle w:val="Marge"/>
        <w:numPr>
          <w:ilvl w:val="0"/>
          <w:numId w:val="39"/>
        </w:numPr>
        <w:spacing w:before="120" w:after="120"/>
        <w:ind w:left="1701" w:hanging="567"/>
        <w:rPr>
          <w:lang w:val="en-GB"/>
        </w:rPr>
      </w:pPr>
      <w:r w:rsidRPr="006A3B5E">
        <w:rPr>
          <w:lang w:val="en-GB"/>
        </w:rPr>
        <w:t>T</w:t>
      </w:r>
      <w:r w:rsidR="00EF2569" w:rsidRPr="006A3B5E">
        <w:rPr>
          <w:lang w:val="en-GB"/>
        </w:rPr>
        <w:t>he composition of the advisory group</w:t>
      </w:r>
      <w:r w:rsidR="005128A0" w:rsidRPr="006A3B5E">
        <w:rPr>
          <w:lang w:val="en-GB"/>
        </w:rPr>
        <w:t xml:space="preserve"> </w:t>
      </w:r>
      <w:r w:rsidRPr="006A3B5E">
        <w:rPr>
          <w:lang w:val="en-GB"/>
        </w:rPr>
        <w:t xml:space="preserve">shall </w:t>
      </w:r>
      <w:r w:rsidR="006C0477" w:rsidRPr="006A3B5E">
        <w:rPr>
          <w:rFonts w:asciiTheme="minorBidi" w:hAnsiTheme="minorBidi" w:cstheme="minorBidi"/>
          <w:lang w:val="en-GB"/>
        </w:rPr>
        <w:t xml:space="preserve">reflect </w:t>
      </w:r>
      <w:r w:rsidR="005128A0" w:rsidRPr="006A3B5E">
        <w:rPr>
          <w:rFonts w:asciiTheme="minorBidi" w:hAnsiTheme="minorBidi" w:cstheme="minorBidi"/>
          <w:lang w:val="en-GB"/>
        </w:rPr>
        <w:t>equitable geographical representation from the diverse stakeholders of the Convention</w:t>
      </w:r>
      <w:r w:rsidRPr="006A3B5E">
        <w:rPr>
          <w:lang w:val="en-GB"/>
        </w:rPr>
        <w:t xml:space="preserve">, </w:t>
      </w:r>
      <w:r w:rsidR="006C0477" w:rsidRPr="006A3B5E">
        <w:rPr>
          <w:lang w:val="en-GB"/>
        </w:rPr>
        <w:t>and</w:t>
      </w:r>
      <w:r w:rsidR="00353AC2" w:rsidRPr="006A3B5E">
        <w:rPr>
          <w:lang w:val="en-GB"/>
        </w:rPr>
        <w:t xml:space="preserve"> may</w:t>
      </w:r>
      <w:r w:rsidR="006C0477" w:rsidRPr="006A3B5E">
        <w:rPr>
          <w:lang w:val="en-GB"/>
        </w:rPr>
        <w:t xml:space="preserve"> </w:t>
      </w:r>
      <w:r w:rsidRPr="006A3B5E">
        <w:rPr>
          <w:lang w:val="en-GB"/>
        </w:rPr>
        <w:t>includ</w:t>
      </w:r>
      <w:r w:rsidR="006C0477" w:rsidRPr="006A3B5E">
        <w:rPr>
          <w:lang w:val="en-GB"/>
        </w:rPr>
        <w:t>e</w:t>
      </w:r>
      <w:r w:rsidR="005128A0" w:rsidRPr="006A3B5E">
        <w:rPr>
          <w:lang w:val="en-GB"/>
        </w:rPr>
        <w:t>:</w:t>
      </w:r>
      <w:r w:rsidR="00EF2569" w:rsidRPr="006A3B5E">
        <w:rPr>
          <w:lang w:val="en-GB"/>
        </w:rPr>
        <w:t xml:space="preserve"> </w:t>
      </w:r>
      <w:proofErr w:type="spellStart"/>
      <w:r w:rsidR="00EF2569" w:rsidRPr="006A3B5E">
        <w:rPr>
          <w:lang w:val="en-GB"/>
        </w:rPr>
        <w:t>i</w:t>
      </w:r>
      <w:proofErr w:type="spellEnd"/>
      <w:r w:rsidR="00EF2569" w:rsidRPr="006A3B5E">
        <w:rPr>
          <w:lang w:val="en-GB"/>
        </w:rPr>
        <w:t>)</w:t>
      </w:r>
      <w:r w:rsidR="00744F72" w:rsidRPr="006A3B5E">
        <w:rPr>
          <w:lang w:val="en-GB"/>
        </w:rPr>
        <w:t> </w:t>
      </w:r>
      <w:r w:rsidR="00EF2569" w:rsidRPr="006A3B5E">
        <w:rPr>
          <w:lang w:val="en-GB"/>
        </w:rPr>
        <w:t xml:space="preserve">contact persons for elements </w:t>
      </w:r>
      <w:r w:rsidRPr="006A3B5E">
        <w:rPr>
          <w:lang w:val="en-GB"/>
        </w:rPr>
        <w:t xml:space="preserve">or proposals </w:t>
      </w:r>
      <w:r w:rsidR="00EF2569" w:rsidRPr="006A3B5E">
        <w:rPr>
          <w:lang w:val="en-GB"/>
        </w:rPr>
        <w:t>inscribed on the Lists and the Register; ii)</w:t>
      </w:r>
      <w:r w:rsidR="00744F72" w:rsidRPr="006A3B5E">
        <w:rPr>
          <w:lang w:val="en-GB"/>
        </w:rPr>
        <w:t> </w:t>
      </w:r>
      <w:r w:rsidRPr="006A3B5E">
        <w:rPr>
          <w:lang w:val="en-GB"/>
        </w:rPr>
        <w:t xml:space="preserve">members of </w:t>
      </w:r>
      <w:r w:rsidR="00EF2569" w:rsidRPr="006A3B5E">
        <w:rPr>
          <w:lang w:val="en-GB"/>
        </w:rPr>
        <w:t xml:space="preserve">the ICH NGO </w:t>
      </w:r>
      <w:r w:rsidR="00EF2569" w:rsidRPr="006A3B5E">
        <w:rPr>
          <w:rFonts w:asciiTheme="minorBidi" w:hAnsiTheme="minorBidi" w:cstheme="minorBidi"/>
          <w:lang w:val="en-GB"/>
        </w:rPr>
        <w:t>Forum</w:t>
      </w:r>
      <w:r w:rsidR="00EF2569" w:rsidRPr="006A3B5E">
        <w:rPr>
          <w:lang w:val="en-GB"/>
        </w:rPr>
        <w:t>; iii)</w:t>
      </w:r>
      <w:r w:rsidR="00B55B2C" w:rsidRPr="006A3B5E">
        <w:rPr>
          <w:lang w:val="en-GB"/>
        </w:rPr>
        <w:t> </w:t>
      </w:r>
      <w:r w:rsidR="00EF2569" w:rsidRPr="006A3B5E">
        <w:rPr>
          <w:lang w:val="en-GB"/>
        </w:rPr>
        <w:t>country focal points for periodic reporting; iv)</w:t>
      </w:r>
      <w:r w:rsidR="00B55B2C" w:rsidRPr="006A3B5E">
        <w:rPr>
          <w:lang w:val="en-GB"/>
        </w:rPr>
        <w:t> </w:t>
      </w:r>
      <w:r w:rsidR="00EF2569" w:rsidRPr="006A3B5E">
        <w:rPr>
          <w:lang w:val="en-GB"/>
        </w:rPr>
        <w:t>representatives of Category 2 Centres; v)</w:t>
      </w:r>
      <w:r w:rsidR="00B55B2C" w:rsidRPr="006A3B5E">
        <w:rPr>
          <w:lang w:val="en-GB"/>
        </w:rPr>
        <w:t> </w:t>
      </w:r>
      <w:r w:rsidR="00EF2569" w:rsidRPr="006A3B5E">
        <w:rPr>
          <w:lang w:val="en-GB"/>
        </w:rPr>
        <w:t>UNESCO Chairs; vi)</w:t>
      </w:r>
      <w:r w:rsidR="00B55B2C" w:rsidRPr="006A3B5E">
        <w:rPr>
          <w:lang w:val="en-GB"/>
        </w:rPr>
        <w:t> </w:t>
      </w:r>
      <w:r w:rsidR="00EF2569" w:rsidRPr="006A3B5E">
        <w:rPr>
          <w:lang w:val="en-GB"/>
        </w:rPr>
        <w:t xml:space="preserve">facilitators of the </w:t>
      </w:r>
      <w:r w:rsidR="00EF2569" w:rsidRPr="006A3B5E">
        <w:rPr>
          <w:rFonts w:asciiTheme="minorBidi" w:hAnsiTheme="minorBidi" w:cstheme="minorBidi"/>
          <w:lang w:val="en-GB"/>
        </w:rPr>
        <w:t>global</w:t>
      </w:r>
      <w:r w:rsidR="00EF2569" w:rsidRPr="006A3B5E">
        <w:rPr>
          <w:lang w:val="en-GB"/>
        </w:rPr>
        <w:t xml:space="preserve"> capacity-building programme of the Convention</w:t>
      </w:r>
      <w:r w:rsidR="00893A2C" w:rsidRPr="006A3B5E">
        <w:rPr>
          <w:lang w:val="en-GB"/>
        </w:rPr>
        <w:t>;</w:t>
      </w:r>
      <w:r w:rsidR="00744F72" w:rsidRPr="006A3B5E">
        <w:rPr>
          <w:lang w:val="en-GB"/>
        </w:rPr>
        <w:t xml:space="preserve"> and</w:t>
      </w:r>
      <w:r w:rsidRPr="006A3B5E">
        <w:rPr>
          <w:lang w:val="en-GB"/>
        </w:rPr>
        <w:t xml:space="preserve"> vii)</w:t>
      </w:r>
      <w:r w:rsidR="00B55B2C" w:rsidRPr="006A3B5E">
        <w:rPr>
          <w:lang w:val="en-GB"/>
        </w:rPr>
        <w:t> </w:t>
      </w:r>
      <w:r w:rsidRPr="006A3B5E">
        <w:rPr>
          <w:lang w:val="en-GB"/>
        </w:rPr>
        <w:t>other experts.</w:t>
      </w:r>
    </w:p>
    <w:p w14:paraId="46731291" w14:textId="5C95BC71" w:rsidR="00A1029D" w:rsidRPr="006A3B5E" w:rsidRDefault="00302CFC" w:rsidP="004F53A6">
      <w:pPr>
        <w:pStyle w:val="Marge"/>
        <w:numPr>
          <w:ilvl w:val="0"/>
          <w:numId w:val="39"/>
        </w:numPr>
        <w:spacing w:before="120" w:after="120"/>
        <w:ind w:left="1701" w:hanging="567"/>
        <w:rPr>
          <w:lang w:val="en-GB"/>
        </w:rPr>
      </w:pPr>
      <w:r w:rsidRPr="006A3B5E">
        <w:rPr>
          <w:lang w:val="en-GB"/>
        </w:rPr>
        <w:t xml:space="preserve">The advisory group may include up to 30 members on a rotational basis. </w:t>
      </w:r>
      <w:r w:rsidR="00B55B2C" w:rsidRPr="006A3B5E">
        <w:rPr>
          <w:lang w:val="en-GB"/>
        </w:rPr>
        <w:t>The consolidated list of members of the advisory body shall be reported to the Committee at its annual meeting</w:t>
      </w:r>
      <w:r w:rsidR="007B4B6E" w:rsidRPr="006A3B5E">
        <w:rPr>
          <w:lang w:val="en-GB"/>
        </w:rPr>
        <w:t xml:space="preserve">, starting </w:t>
      </w:r>
      <w:r w:rsidR="003A7472" w:rsidRPr="006A3B5E">
        <w:rPr>
          <w:lang w:val="en-GB"/>
        </w:rPr>
        <w:t xml:space="preserve">from </w:t>
      </w:r>
      <w:r w:rsidR="007B4B6E" w:rsidRPr="006A3B5E">
        <w:rPr>
          <w:lang w:val="en-GB"/>
        </w:rPr>
        <w:t>its twentieth session in 2025</w:t>
      </w:r>
      <w:r w:rsidR="00B55B2C" w:rsidRPr="006A3B5E">
        <w:rPr>
          <w:lang w:val="en-GB"/>
        </w:rPr>
        <w:t>.</w:t>
      </w:r>
    </w:p>
    <w:p w14:paraId="48010D76" w14:textId="0F37E8F4" w:rsidR="00EF2569" w:rsidRPr="006A3B5E" w:rsidRDefault="00943C5A" w:rsidP="00A44546">
      <w:pPr>
        <w:pStyle w:val="Marge"/>
        <w:numPr>
          <w:ilvl w:val="0"/>
          <w:numId w:val="34"/>
        </w:numPr>
        <w:tabs>
          <w:tab w:val="clear" w:pos="567"/>
        </w:tabs>
        <w:spacing w:before="120" w:after="120"/>
        <w:ind w:hanging="502"/>
        <w:rPr>
          <w:rFonts w:asciiTheme="minorBidi" w:hAnsiTheme="minorBidi" w:cstheme="minorBidi"/>
          <w:lang w:val="en-GB"/>
        </w:rPr>
      </w:pPr>
      <w:bookmarkStart w:id="3" w:name="_Hlk147855837"/>
      <w:r w:rsidRPr="006A3B5E">
        <w:rPr>
          <w:b/>
          <w:bCs/>
          <w:lang w:val="en-GB"/>
        </w:rPr>
        <w:t xml:space="preserve">Roadmap </w:t>
      </w:r>
      <w:r w:rsidR="0097588D" w:rsidRPr="006A3B5E">
        <w:rPr>
          <w:b/>
          <w:bCs/>
          <w:lang w:val="en-GB"/>
        </w:rPr>
        <w:t>for full operationalization</w:t>
      </w:r>
      <w:r w:rsidR="005128A0" w:rsidRPr="006A3B5E">
        <w:rPr>
          <w:b/>
          <w:bCs/>
          <w:lang w:val="en-GB"/>
        </w:rPr>
        <w:t xml:space="preserve"> of the platform</w:t>
      </w:r>
      <w:r w:rsidR="0097588D" w:rsidRPr="006A3B5E">
        <w:rPr>
          <w:b/>
          <w:bCs/>
          <w:lang w:val="en-GB"/>
        </w:rPr>
        <w:t>:</w:t>
      </w:r>
      <w:r w:rsidR="0097588D" w:rsidRPr="006A3B5E">
        <w:rPr>
          <w:lang w:val="en-GB"/>
        </w:rPr>
        <w:t xml:space="preserve"> </w:t>
      </w:r>
      <w:r w:rsidR="003A7472" w:rsidRPr="006A3B5E">
        <w:rPr>
          <w:lang w:val="en-GB"/>
        </w:rPr>
        <w:t>T</w:t>
      </w:r>
      <w:r w:rsidR="00A44546" w:rsidRPr="006A3B5E">
        <w:rPr>
          <w:lang w:val="en-GB"/>
        </w:rPr>
        <w:t>he roadmap provided in Annex</w:t>
      </w:r>
      <w:r w:rsidR="00FD7A55" w:rsidRPr="006A3B5E">
        <w:rPr>
          <w:lang w:val="en-GB"/>
        </w:rPr>
        <w:t> </w:t>
      </w:r>
      <w:r w:rsidR="00A44546" w:rsidRPr="006A3B5E">
        <w:rPr>
          <w:lang w:val="en-GB"/>
        </w:rPr>
        <w:t xml:space="preserve">II reflect the progress made in 2024 and plans for the future. </w:t>
      </w:r>
      <w:r w:rsidR="00EF2569" w:rsidRPr="006A3B5E">
        <w:rPr>
          <w:lang w:val="en-GB"/>
        </w:rPr>
        <w:t xml:space="preserve">The year 2025 </w:t>
      </w:r>
      <w:r w:rsidR="003A7472" w:rsidRPr="006A3B5E">
        <w:rPr>
          <w:lang w:val="en-GB"/>
        </w:rPr>
        <w:t xml:space="preserve">will </w:t>
      </w:r>
      <w:r w:rsidR="00EF2569" w:rsidRPr="006A3B5E">
        <w:rPr>
          <w:lang w:val="en-GB"/>
        </w:rPr>
        <w:t xml:space="preserve">provide an opportunity </w:t>
      </w:r>
      <w:r w:rsidR="002D2486" w:rsidRPr="006A3B5E">
        <w:rPr>
          <w:lang w:val="en-GB"/>
        </w:rPr>
        <w:t xml:space="preserve">for the IT </w:t>
      </w:r>
      <w:r w:rsidR="00EF2569" w:rsidRPr="006A3B5E">
        <w:rPr>
          <w:lang w:val="en-GB"/>
        </w:rPr>
        <w:t xml:space="preserve">development of the online platform, its pilot-running with the first set of good safeguarding experiences mapped, as well as the initial establishment of the advisory group. </w:t>
      </w:r>
      <w:r w:rsidR="000D7DE4" w:rsidRPr="006A3B5E">
        <w:rPr>
          <w:lang w:val="en-GB"/>
        </w:rPr>
        <w:t>P</w:t>
      </w:r>
      <w:r w:rsidR="00EF2569" w:rsidRPr="006A3B5E">
        <w:rPr>
          <w:lang w:val="en-GB"/>
        </w:rPr>
        <w:t xml:space="preserve">rogress </w:t>
      </w:r>
      <w:r w:rsidR="000D7DE4" w:rsidRPr="006A3B5E">
        <w:rPr>
          <w:lang w:val="en-GB"/>
        </w:rPr>
        <w:t xml:space="preserve">on these activities </w:t>
      </w:r>
      <w:r w:rsidR="00CA7757" w:rsidRPr="006A3B5E">
        <w:rPr>
          <w:lang w:val="en-GB"/>
        </w:rPr>
        <w:t>could</w:t>
      </w:r>
      <w:r w:rsidR="00EF2569" w:rsidRPr="006A3B5E">
        <w:rPr>
          <w:lang w:val="en-GB"/>
        </w:rPr>
        <w:t xml:space="preserve"> be reported for examination by the twentieth session of the Committee </w:t>
      </w:r>
      <w:r w:rsidR="00FD7A55" w:rsidRPr="006A3B5E">
        <w:rPr>
          <w:rFonts w:asciiTheme="minorBidi" w:hAnsiTheme="minorBidi" w:cstheme="minorBidi"/>
          <w:lang w:val="en-GB"/>
        </w:rPr>
        <w:t xml:space="preserve">at the end of </w:t>
      </w:r>
      <w:r w:rsidR="00EF2569" w:rsidRPr="006A3B5E">
        <w:rPr>
          <w:rFonts w:asciiTheme="minorBidi" w:hAnsiTheme="minorBidi" w:cstheme="minorBidi"/>
          <w:lang w:val="en-GB"/>
        </w:rPr>
        <w:t xml:space="preserve">2025, </w:t>
      </w:r>
      <w:r w:rsidR="00CA7757" w:rsidRPr="006A3B5E">
        <w:rPr>
          <w:rFonts w:asciiTheme="minorBidi" w:hAnsiTheme="minorBidi" w:cstheme="minorBidi"/>
          <w:lang w:val="en-GB"/>
        </w:rPr>
        <w:t xml:space="preserve">in line with </w:t>
      </w:r>
      <w:r w:rsidR="00EF2569" w:rsidRPr="006A3B5E">
        <w:rPr>
          <w:rFonts w:asciiTheme="minorBidi" w:hAnsiTheme="minorBidi" w:cstheme="minorBidi"/>
          <w:lang w:val="en-GB"/>
        </w:rPr>
        <w:t xml:space="preserve">Decision </w:t>
      </w:r>
      <w:hyperlink r:id="rId15" w:history="1">
        <w:r w:rsidR="00EF2569" w:rsidRPr="006A3B5E">
          <w:rPr>
            <w:rStyle w:val="Lienhypertexte"/>
            <w:rFonts w:asciiTheme="minorBidi" w:hAnsiTheme="minorBidi" w:cstheme="minorBidi"/>
            <w:lang w:val="en-GB"/>
          </w:rPr>
          <w:t>18.COM</w:t>
        </w:r>
        <w:r w:rsidR="00B402E5" w:rsidRPr="006A3B5E">
          <w:rPr>
            <w:rStyle w:val="Lienhypertexte"/>
            <w:rFonts w:asciiTheme="minorBidi" w:hAnsiTheme="minorBidi" w:cstheme="minorBidi"/>
            <w:lang w:val="en-GB"/>
          </w:rPr>
          <w:t> </w:t>
        </w:r>
        <w:r w:rsidR="00EF2569" w:rsidRPr="006A3B5E">
          <w:rPr>
            <w:rStyle w:val="Lienhypertexte"/>
            <w:rFonts w:asciiTheme="minorBidi" w:hAnsiTheme="minorBidi" w:cstheme="minorBidi"/>
            <w:lang w:val="en-GB"/>
          </w:rPr>
          <w:t>11</w:t>
        </w:r>
      </w:hyperlink>
      <w:r w:rsidR="00EF2569" w:rsidRPr="006A3B5E">
        <w:rPr>
          <w:rFonts w:asciiTheme="minorBidi" w:hAnsiTheme="minorBidi" w:cstheme="minorBidi"/>
          <w:lang w:val="en-GB"/>
        </w:rPr>
        <w:t xml:space="preserve">. Depending on the situation at that stage, the Committee may decide </w:t>
      </w:r>
      <w:r w:rsidR="003E7B28" w:rsidRPr="006A3B5E">
        <w:rPr>
          <w:rFonts w:asciiTheme="minorBidi" w:hAnsiTheme="minorBidi" w:cstheme="minorBidi"/>
          <w:lang w:val="en-GB"/>
        </w:rPr>
        <w:t>to encourage the Secretariat to i</w:t>
      </w:r>
      <w:r w:rsidR="00EF2569" w:rsidRPr="006A3B5E">
        <w:rPr>
          <w:rFonts w:asciiTheme="minorBidi" w:hAnsiTheme="minorBidi" w:cstheme="minorBidi"/>
          <w:lang w:val="en-GB"/>
        </w:rPr>
        <w:t>nitiate other measures</w:t>
      </w:r>
      <w:r w:rsidR="003E7B28" w:rsidRPr="006A3B5E">
        <w:rPr>
          <w:rFonts w:asciiTheme="minorBidi" w:hAnsiTheme="minorBidi" w:cstheme="minorBidi"/>
          <w:lang w:val="en-GB"/>
        </w:rPr>
        <w:t xml:space="preserve"> in 2026</w:t>
      </w:r>
      <w:r w:rsidR="00EF2569" w:rsidRPr="006A3B5E">
        <w:rPr>
          <w:rFonts w:asciiTheme="minorBidi" w:hAnsiTheme="minorBidi" w:cstheme="minorBidi"/>
          <w:lang w:val="en-GB"/>
        </w:rPr>
        <w:t xml:space="preserve">, such as </w:t>
      </w:r>
      <w:r w:rsidR="00EF2569" w:rsidRPr="006A3B5E">
        <w:rPr>
          <w:lang w:val="en-GB"/>
        </w:rPr>
        <w:t>the identification of</w:t>
      </w:r>
      <w:r w:rsidR="00EF2569" w:rsidRPr="006A3B5E">
        <w:rPr>
          <w:rFonts w:asciiTheme="minorBidi" w:hAnsiTheme="minorBidi" w:cstheme="minorBidi"/>
          <w:szCs w:val="22"/>
          <w:lang w:val="en-GB"/>
        </w:rPr>
        <w:t xml:space="preserve"> a broader range of safeguarding experiences to be showcased </w:t>
      </w:r>
      <w:r w:rsidR="00CA7757" w:rsidRPr="006A3B5E">
        <w:rPr>
          <w:rFonts w:asciiTheme="minorBidi" w:hAnsiTheme="minorBidi" w:cstheme="minorBidi"/>
          <w:szCs w:val="22"/>
          <w:lang w:val="en-GB"/>
        </w:rPr>
        <w:t>o</w:t>
      </w:r>
      <w:r w:rsidR="00EF2569" w:rsidRPr="006A3B5E">
        <w:rPr>
          <w:rFonts w:asciiTheme="minorBidi" w:hAnsiTheme="minorBidi" w:cstheme="minorBidi"/>
          <w:szCs w:val="22"/>
          <w:lang w:val="en-GB"/>
        </w:rPr>
        <w:t>n the platform</w:t>
      </w:r>
      <w:r w:rsidR="003A7472" w:rsidRPr="006A3B5E">
        <w:rPr>
          <w:rFonts w:asciiTheme="minorBidi" w:hAnsiTheme="minorBidi" w:cstheme="minorBidi"/>
          <w:szCs w:val="22"/>
          <w:lang w:val="en-GB"/>
        </w:rPr>
        <w:t xml:space="preserve"> (with the support of the advisory group)</w:t>
      </w:r>
      <w:r w:rsidR="00EF2569" w:rsidRPr="006A3B5E">
        <w:rPr>
          <w:rFonts w:asciiTheme="minorBidi" w:hAnsiTheme="minorBidi" w:cstheme="minorBidi"/>
          <w:szCs w:val="22"/>
          <w:lang w:val="en-GB"/>
        </w:rPr>
        <w:t>, as well as the d</w:t>
      </w:r>
      <w:r w:rsidR="00EF2569" w:rsidRPr="006A3B5E">
        <w:rPr>
          <w:rFonts w:asciiTheme="minorBidi" w:hAnsiTheme="minorBidi" w:cstheme="minorBidi"/>
          <w:lang w:val="en-GB"/>
        </w:rPr>
        <w:t xml:space="preserve">evelopment of </w:t>
      </w:r>
      <w:r w:rsidR="00CA7757" w:rsidRPr="006A3B5E">
        <w:rPr>
          <w:rFonts w:asciiTheme="minorBidi" w:hAnsiTheme="minorBidi" w:cstheme="minorBidi"/>
          <w:lang w:val="en-GB"/>
        </w:rPr>
        <w:t xml:space="preserve">dedicated </w:t>
      </w:r>
      <w:r w:rsidR="00EF2569" w:rsidRPr="006A3B5E">
        <w:rPr>
          <w:rFonts w:asciiTheme="minorBidi" w:hAnsiTheme="minorBidi" w:cstheme="minorBidi"/>
          <w:lang w:val="en-GB"/>
        </w:rPr>
        <w:t>material</w:t>
      </w:r>
      <w:r w:rsidR="003A7472" w:rsidRPr="006A3B5E">
        <w:rPr>
          <w:rFonts w:asciiTheme="minorBidi" w:hAnsiTheme="minorBidi" w:cstheme="minorBidi"/>
          <w:lang w:val="en-GB"/>
        </w:rPr>
        <w:t>s</w:t>
      </w:r>
      <w:r w:rsidR="00EF2569" w:rsidRPr="006A3B5E">
        <w:rPr>
          <w:rFonts w:asciiTheme="minorBidi" w:hAnsiTheme="minorBidi" w:cstheme="minorBidi"/>
          <w:lang w:val="en-GB"/>
        </w:rPr>
        <w:t xml:space="preserve"> and awareness-raising </w:t>
      </w:r>
      <w:r w:rsidR="003E7B28" w:rsidRPr="006A3B5E">
        <w:rPr>
          <w:rFonts w:asciiTheme="minorBidi" w:hAnsiTheme="minorBidi" w:cstheme="minorBidi"/>
          <w:lang w:val="en-GB"/>
        </w:rPr>
        <w:t>activities</w:t>
      </w:r>
      <w:r w:rsidR="00EF2569" w:rsidRPr="006A3B5E">
        <w:rPr>
          <w:rFonts w:asciiTheme="minorBidi" w:hAnsiTheme="minorBidi" w:cstheme="minorBidi"/>
          <w:lang w:val="en-GB"/>
        </w:rPr>
        <w:t xml:space="preserve"> to promote the widespread use of the platform. Advancing </w:t>
      </w:r>
      <w:r w:rsidR="003A7472" w:rsidRPr="006A3B5E">
        <w:rPr>
          <w:rFonts w:asciiTheme="minorBidi" w:hAnsiTheme="minorBidi" w:cstheme="minorBidi"/>
          <w:lang w:val="en-GB"/>
        </w:rPr>
        <w:t xml:space="preserve">in </w:t>
      </w:r>
      <w:r w:rsidR="00EF2569" w:rsidRPr="006A3B5E">
        <w:rPr>
          <w:rFonts w:asciiTheme="minorBidi" w:hAnsiTheme="minorBidi" w:cstheme="minorBidi"/>
          <w:lang w:val="en-GB"/>
        </w:rPr>
        <w:t xml:space="preserve">these areas would allow for the </w:t>
      </w:r>
      <w:r w:rsidR="000D7DE4" w:rsidRPr="006A3B5E">
        <w:rPr>
          <w:rFonts w:asciiTheme="minorBidi" w:hAnsiTheme="minorBidi" w:cstheme="minorBidi"/>
          <w:lang w:val="en-GB"/>
        </w:rPr>
        <w:t xml:space="preserve">prospective </w:t>
      </w:r>
      <w:r w:rsidR="00EF2569" w:rsidRPr="006A3B5E">
        <w:rPr>
          <w:rFonts w:asciiTheme="minorBidi" w:hAnsiTheme="minorBidi" w:cstheme="minorBidi"/>
          <w:lang w:val="en-GB"/>
        </w:rPr>
        <w:t xml:space="preserve">launch of the </w:t>
      </w:r>
      <w:r w:rsidR="00B86543" w:rsidRPr="006A3B5E">
        <w:rPr>
          <w:rFonts w:asciiTheme="minorBidi" w:hAnsiTheme="minorBidi" w:cstheme="minorBidi"/>
          <w:lang w:val="en-GB"/>
        </w:rPr>
        <w:t xml:space="preserve">fully operational </w:t>
      </w:r>
      <w:r w:rsidR="00EF2569" w:rsidRPr="006A3B5E">
        <w:rPr>
          <w:rFonts w:asciiTheme="minorBidi" w:hAnsiTheme="minorBidi" w:cstheme="minorBidi"/>
          <w:lang w:val="en-GB"/>
        </w:rPr>
        <w:t xml:space="preserve">platform </w:t>
      </w:r>
      <w:r w:rsidR="00CB7F8C" w:rsidRPr="006A3B5E">
        <w:rPr>
          <w:rFonts w:asciiTheme="minorBidi" w:hAnsiTheme="minorBidi" w:cstheme="minorBidi"/>
          <w:lang w:val="en-GB"/>
        </w:rPr>
        <w:t>during</w:t>
      </w:r>
      <w:r w:rsidR="00EF2569" w:rsidRPr="006A3B5E">
        <w:rPr>
          <w:rFonts w:asciiTheme="minorBidi" w:hAnsiTheme="minorBidi" w:cstheme="minorBidi"/>
          <w:lang w:val="en-GB"/>
        </w:rPr>
        <w:t xml:space="preserve"> the eleventh session of the General Assembly (mid-2026).</w:t>
      </w:r>
    </w:p>
    <w:bookmarkEnd w:id="3"/>
    <w:p w14:paraId="7F8CE4D0" w14:textId="575B05D6" w:rsidR="00661551" w:rsidRPr="006A3B5E" w:rsidRDefault="00795208" w:rsidP="004F53A6">
      <w:pPr>
        <w:pStyle w:val="COMPara"/>
        <w:numPr>
          <w:ilvl w:val="0"/>
          <w:numId w:val="0"/>
        </w:numPr>
        <w:spacing w:before="240"/>
        <w:jc w:val="both"/>
        <w:rPr>
          <w:b/>
          <w:bCs/>
        </w:rPr>
      </w:pPr>
      <w:r w:rsidRPr="006A3B5E">
        <w:rPr>
          <w:b/>
          <w:bCs/>
        </w:rPr>
        <w:t>Perspectives</w:t>
      </w:r>
    </w:p>
    <w:p w14:paraId="031F0BCE" w14:textId="4CF8BFCC" w:rsidR="00ED0446" w:rsidRPr="006A3B5E" w:rsidRDefault="00F641D0" w:rsidP="00AC509A">
      <w:pPr>
        <w:pStyle w:val="COMPara"/>
        <w:ind w:left="567" w:hanging="567"/>
        <w:jc w:val="both"/>
      </w:pPr>
      <w:r w:rsidRPr="006A3B5E">
        <w:t xml:space="preserve">A broader implementation of </w:t>
      </w:r>
      <w:r w:rsidR="00B4517C" w:rsidRPr="006A3B5E">
        <w:t xml:space="preserve">Article 18 fully </w:t>
      </w:r>
      <w:r w:rsidR="00ED0446" w:rsidRPr="006A3B5E">
        <w:t>embodies</w:t>
      </w:r>
      <w:r w:rsidR="00B4517C" w:rsidRPr="006A3B5E">
        <w:t xml:space="preserve"> the Convention’s objectives </w:t>
      </w:r>
      <w:r w:rsidR="006733BB" w:rsidRPr="006A3B5E">
        <w:t xml:space="preserve">and </w:t>
      </w:r>
      <w:r w:rsidR="00B4517C" w:rsidRPr="006A3B5E">
        <w:t>purposes</w:t>
      </w:r>
      <w:r w:rsidR="00ED0446" w:rsidRPr="006A3B5E">
        <w:t>,</w:t>
      </w:r>
      <w:r w:rsidR="006733BB" w:rsidRPr="006A3B5E">
        <w:t xml:space="preserve"> </w:t>
      </w:r>
      <w:r w:rsidR="0014581D" w:rsidRPr="006A3B5E">
        <w:t>charting</w:t>
      </w:r>
      <w:r w:rsidR="00B4517C" w:rsidRPr="006A3B5E">
        <w:t xml:space="preserve"> new horizons in providing support for communities, States Parties </w:t>
      </w:r>
      <w:r w:rsidR="00B4517C" w:rsidRPr="006A3B5E">
        <w:rPr>
          <w:rFonts w:asciiTheme="minorBidi" w:hAnsiTheme="minorBidi" w:cstheme="minorBidi"/>
        </w:rPr>
        <w:t xml:space="preserve">and </w:t>
      </w:r>
      <w:r w:rsidR="00B4517C" w:rsidRPr="006A3B5E">
        <w:t>other</w:t>
      </w:r>
      <w:r w:rsidR="00B4517C" w:rsidRPr="006A3B5E">
        <w:rPr>
          <w:rFonts w:asciiTheme="minorBidi" w:hAnsiTheme="minorBidi" w:cstheme="minorBidi"/>
        </w:rPr>
        <w:t xml:space="preserve"> stakeholders</w:t>
      </w:r>
      <w:r w:rsidR="00B4517C" w:rsidRPr="006A3B5E">
        <w:t xml:space="preserve"> </w:t>
      </w:r>
      <w:r w:rsidR="0014581D" w:rsidRPr="006A3B5E">
        <w:t xml:space="preserve">to </w:t>
      </w:r>
      <w:r w:rsidR="00B4517C" w:rsidRPr="006A3B5E">
        <w:t>exchang</w:t>
      </w:r>
      <w:r w:rsidR="0014581D" w:rsidRPr="006A3B5E">
        <w:t>e</w:t>
      </w:r>
      <w:r w:rsidR="00B4517C" w:rsidRPr="006A3B5E">
        <w:t xml:space="preserve"> their views and </w:t>
      </w:r>
      <w:r w:rsidR="0064678A" w:rsidRPr="006A3B5E">
        <w:t xml:space="preserve">experience, while also providing </w:t>
      </w:r>
      <w:r w:rsidR="0064678A" w:rsidRPr="006A3B5E">
        <w:rPr>
          <w:rFonts w:asciiTheme="minorBidi" w:hAnsiTheme="minorBidi" w:cstheme="minorBidi"/>
        </w:rPr>
        <w:t>new communication channels for their active involvement</w:t>
      </w:r>
      <w:r w:rsidR="00B4517C" w:rsidRPr="006A3B5E">
        <w:t xml:space="preserve">. </w:t>
      </w:r>
      <w:r w:rsidR="00ED0446" w:rsidRPr="006A3B5E">
        <w:t xml:space="preserve">Building on the </w:t>
      </w:r>
      <w:r w:rsidR="00D72583" w:rsidRPr="006A3B5E">
        <w:t>work accomplished</w:t>
      </w:r>
      <w:r w:rsidR="00ED0446" w:rsidRPr="006A3B5E">
        <w:t xml:space="preserve"> thus far, t</w:t>
      </w:r>
      <w:r w:rsidR="002D2486" w:rsidRPr="006A3B5E">
        <w:t xml:space="preserve">he year 2025 will </w:t>
      </w:r>
      <w:r w:rsidR="00ED0446" w:rsidRPr="006A3B5E">
        <w:t xml:space="preserve">see </w:t>
      </w:r>
      <w:r w:rsidR="00D72583" w:rsidRPr="006A3B5E">
        <w:t>accelerated progress</w:t>
      </w:r>
      <w:r w:rsidR="00ED0446" w:rsidRPr="006A3B5E">
        <w:t xml:space="preserve"> towards the establishment of the online platform. </w:t>
      </w:r>
      <w:r w:rsidR="00AC509A" w:rsidRPr="006A3B5E">
        <w:t>In the near future, the platform could evolve into a comprehensive and resourceful tool enabling stakeholders to find valuable experiences for various aspects of safeguarding</w:t>
      </w:r>
      <w:r w:rsidR="004511F2" w:rsidRPr="006A3B5E">
        <w:t>.</w:t>
      </w:r>
      <w:r w:rsidR="00AC509A" w:rsidRPr="006A3B5E">
        <w:t xml:space="preserve"> </w:t>
      </w:r>
      <w:r w:rsidR="004511F2" w:rsidRPr="006A3B5E">
        <w:t>This could entail</w:t>
      </w:r>
      <w:r w:rsidR="00AC509A" w:rsidRPr="006A3B5E">
        <w:t>, for instance, effective inventorying methodologies of living heritage in urban contexts, or good examples of communities ensuring a sustainable livelihood from the practice of their heritage, or the contribution of specific elements of living heritage to disaster risk management, climate action, and other emergencies.</w:t>
      </w:r>
    </w:p>
    <w:p w14:paraId="416A09D0" w14:textId="7D34EDD1" w:rsidR="00EF363D" w:rsidRPr="006A3B5E" w:rsidRDefault="00E152FA" w:rsidP="00DC167C">
      <w:pPr>
        <w:pStyle w:val="COMPara"/>
        <w:ind w:left="567" w:hanging="567"/>
        <w:jc w:val="both"/>
      </w:pPr>
      <w:r w:rsidRPr="006A3B5E">
        <w:t>T</w:t>
      </w:r>
      <w:r w:rsidR="00EF363D" w:rsidRPr="006A3B5E">
        <w:t xml:space="preserve">he continued development of the </w:t>
      </w:r>
      <w:r w:rsidR="000873D2" w:rsidRPr="006A3B5E">
        <w:t>Convention’s</w:t>
      </w:r>
      <w:r w:rsidR="00EF363D" w:rsidRPr="006A3B5E">
        <w:t xml:space="preserve"> knowledge management services </w:t>
      </w:r>
      <w:r w:rsidR="00130BD9" w:rsidRPr="006A3B5E">
        <w:t>will</w:t>
      </w:r>
      <w:r w:rsidR="00EF363D" w:rsidRPr="006A3B5E">
        <w:t xml:space="preserve"> require larger sources of funding and sustainable staffing</w:t>
      </w:r>
      <w:r w:rsidR="00183F67" w:rsidRPr="006A3B5E">
        <w:t xml:space="preserve">. </w:t>
      </w:r>
      <w:r w:rsidR="006303F4" w:rsidRPr="006A3B5E">
        <w:t>These resources</w:t>
      </w:r>
      <w:r w:rsidR="00183F67" w:rsidRPr="006A3B5E">
        <w:t xml:space="preserve"> are essential to</w:t>
      </w:r>
      <w:r w:rsidR="00EF363D" w:rsidRPr="006A3B5E">
        <w:t xml:space="preserve"> effectively streamline data production</w:t>
      </w:r>
      <w:r w:rsidR="00183F67" w:rsidRPr="006A3B5E">
        <w:t>,</w:t>
      </w:r>
      <w:r w:rsidR="00EF363D" w:rsidRPr="006A3B5E">
        <w:t xml:space="preserve"> manag</w:t>
      </w:r>
      <w:r w:rsidR="000A262E" w:rsidRPr="006A3B5E">
        <w:t>e</w:t>
      </w:r>
      <w:r w:rsidR="00EF363D" w:rsidRPr="006A3B5E">
        <w:t xml:space="preserve"> the</w:t>
      </w:r>
      <w:r w:rsidR="000A262E" w:rsidRPr="006A3B5E">
        <w:t xml:space="preserve"> significant</w:t>
      </w:r>
      <w:r w:rsidR="00EF363D" w:rsidRPr="006A3B5E">
        <w:t xml:space="preserve"> </w:t>
      </w:r>
      <w:r w:rsidR="00183F67" w:rsidRPr="006A3B5E">
        <w:t xml:space="preserve">influx of data, maintain </w:t>
      </w:r>
      <w:r w:rsidR="00EF363D" w:rsidRPr="006A3B5E">
        <w:t xml:space="preserve">high standards </w:t>
      </w:r>
      <w:r w:rsidR="00183F67" w:rsidRPr="006A3B5E">
        <w:t>for the information</w:t>
      </w:r>
      <w:r w:rsidR="00130BD9" w:rsidRPr="006A3B5E">
        <w:t xml:space="preserve"> available online</w:t>
      </w:r>
      <w:r w:rsidR="00EF363D" w:rsidRPr="006A3B5E">
        <w:t>, and</w:t>
      </w:r>
      <w:r w:rsidR="00183F67" w:rsidRPr="006A3B5E">
        <w:t xml:space="preserve"> facilitate the</w:t>
      </w:r>
      <w:r w:rsidR="00EF363D" w:rsidRPr="006A3B5E">
        <w:t xml:space="preserve"> </w:t>
      </w:r>
      <w:r w:rsidR="005933A6" w:rsidRPr="006A3B5E">
        <w:t>moderati</w:t>
      </w:r>
      <w:r w:rsidR="00183F67" w:rsidRPr="006A3B5E">
        <w:t>on of</w:t>
      </w:r>
      <w:r w:rsidR="00EF363D" w:rsidRPr="006A3B5E">
        <w:t xml:space="preserve"> exchange</w:t>
      </w:r>
      <w:r w:rsidR="000A262E" w:rsidRPr="006A3B5E">
        <w:t xml:space="preserve">s </w:t>
      </w:r>
      <w:r w:rsidR="00183F67" w:rsidRPr="006A3B5E">
        <w:t>on</w:t>
      </w:r>
      <w:r w:rsidR="00EF363D" w:rsidRPr="006A3B5E">
        <w:t xml:space="preserve"> the platform.</w:t>
      </w:r>
      <w:r w:rsidR="005933A6" w:rsidRPr="006A3B5E">
        <w:t xml:space="preserve"> </w:t>
      </w:r>
      <w:r w:rsidR="00EF363D" w:rsidRPr="006A3B5E">
        <w:rPr>
          <w:rFonts w:asciiTheme="minorBidi" w:hAnsiTheme="minorBidi" w:cstheme="minorBidi"/>
        </w:rPr>
        <w:t xml:space="preserve">As included in the plan for the use of the resources of the Intangible Cultural Heritage Fund, </w:t>
      </w:r>
      <w:r w:rsidR="004511F2" w:rsidRPr="006A3B5E">
        <w:rPr>
          <w:rFonts w:asciiTheme="minorBidi" w:hAnsiTheme="minorBidi" w:cstheme="minorBidi"/>
        </w:rPr>
        <w:t xml:space="preserve">which was </w:t>
      </w:r>
      <w:r w:rsidR="00EF363D" w:rsidRPr="006A3B5E">
        <w:rPr>
          <w:rFonts w:asciiTheme="minorBidi" w:hAnsiTheme="minorBidi" w:cstheme="minorBidi"/>
        </w:rPr>
        <w:t>examined by the Committee at its eighteenth session (Decision</w:t>
      </w:r>
      <w:r w:rsidR="00EF2569" w:rsidRPr="006A3B5E">
        <w:rPr>
          <w:rFonts w:asciiTheme="minorBidi" w:hAnsiTheme="minorBidi" w:cstheme="minorBidi"/>
        </w:rPr>
        <w:t> </w:t>
      </w:r>
      <w:hyperlink r:id="rId16" w:history="1">
        <w:r w:rsidR="00EF363D" w:rsidRPr="006A3B5E">
          <w:rPr>
            <w:rStyle w:val="Lienhypertexte"/>
            <w:rFonts w:asciiTheme="minorBidi" w:hAnsiTheme="minorBidi" w:cstheme="minorBidi"/>
          </w:rPr>
          <w:t>18.COM</w:t>
        </w:r>
        <w:r w:rsidR="00364B75">
          <w:rPr>
            <w:rStyle w:val="Lienhypertexte"/>
            <w:rFonts w:asciiTheme="minorBidi" w:hAnsiTheme="minorBidi" w:cstheme="minorBidi"/>
          </w:rPr>
          <w:t xml:space="preserve"> </w:t>
        </w:r>
        <w:r w:rsidR="00EF363D" w:rsidRPr="006A3B5E">
          <w:rPr>
            <w:rStyle w:val="Lienhypertexte"/>
            <w:rFonts w:asciiTheme="minorBidi" w:hAnsiTheme="minorBidi" w:cstheme="minorBidi"/>
          </w:rPr>
          <w:t>14</w:t>
        </w:r>
      </w:hyperlink>
      <w:r w:rsidR="00EF363D" w:rsidRPr="006A3B5E">
        <w:rPr>
          <w:rFonts w:asciiTheme="minorBidi" w:hAnsiTheme="minorBidi" w:cstheme="minorBidi"/>
        </w:rPr>
        <w:t xml:space="preserve">) and approved by the tenth session of General Assembly of States Parties (Resolution </w:t>
      </w:r>
      <w:hyperlink r:id="rId17" w:history="1">
        <w:r w:rsidR="00EF363D" w:rsidRPr="006A3B5E">
          <w:rPr>
            <w:rStyle w:val="Lienhypertexte"/>
            <w:rFonts w:asciiTheme="minorBidi" w:hAnsiTheme="minorBidi" w:cstheme="minorBidi"/>
          </w:rPr>
          <w:t>10.GA 8</w:t>
        </w:r>
      </w:hyperlink>
      <w:r w:rsidR="00EF363D" w:rsidRPr="006A3B5E">
        <w:rPr>
          <w:rFonts w:asciiTheme="minorBidi" w:hAnsiTheme="minorBidi" w:cstheme="minorBidi"/>
        </w:rPr>
        <w:t xml:space="preserve">), adjustments were made in allocations under Budget Line 7 (‘Advisory services to the Committee’) to cover the costs associated with the initial set-up of the platform, including the desk review, mapping of pilot experiences, </w:t>
      </w:r>
      <w:r w:rsidR="00CE711B" w:rsidRPr="006A3B5E">
        <w:rPr>
          <w:rFonts w:asciiTheme="minorBidi" w:hAnsiTheme="minorBidi" w:cstheme="minorBidi"/>
        </w:rPr>
        <w:t xml:space="preserve">initial </w:t>
      </w:r>
      <w:r w:rsidR="00EF363D" w:rsidRPr="006A3B5E">
        <w:rPr>
          <w:rFonts w:asciiTheme="minorBidi" w:hAnsiTheme="minorBidi" w:cstheme="minorBidi"/>
        </w:rPr>
        <w:t xml:space="preserve">IT development and </w:t>
      </w:r>
      <w:r w:rsidR="005933A6" w:rsidRPr="006A3B5E">
        <w:rPr>
          <w:rFonts w:asciiTheme="minorBidi" w:hAnsiTheme="minorBidi" w:cstheme="minorBidi"/>
        </w:rPr>
        <w:t>pilot-running</w:t>
      </w:r>
      <w:r w:rsidR="00CE711B" w:rsidRPr="006A3B5E">
        <w:rPr>
          <w:rFonts w:asciiTheme="minorBidi" w:hAnsiTheme="minorBidi" w:cstheme="minorBidi"/>
        </w:rPr>
        <w:t xml:space="preserve"> of the platform</w:t>
      </w:r>
      <w:r w:rsidR="00EF363D" w:rsidRPr="006A3B5E">
        <w:rPr>
          <w:rFonts w:asciiTheme="minorBidi" w:hAnsiTheme="minorBidi" w:cstheme="minorBidi"/>
        </w:rPr>
        <w:t xml:space="preserve">. </w:t>
      </w:r>
      <w:r w:rsidR="00AC509A" w:rsidRPr="006A3B5E">
        <w:t>T</w:t>
      </w:r>
      <w:r w:rsidR="00EF363D" w:rsidRPr="006A3B5E">
        <w:t xml:space="preserve">he Committee may wish to encourage States Parties and other potential partners to consider providing financial contributions </w:t>
      </w:r>
      <w:r w:rsidRPr="006A3B5E">
        <w:t>to support the sustainability of the initiative</w:t>
      </w:r>
      <w:r w:rsidR="00EF363D" w:rsidRPr="006A3B5E">
        <w:t>.</w:t>
      </w:r>
    </w:p>
    <w:p w14:paraId="74E02A59" w14:textId="7B100062" w:rsidR="0004457E" w:rsidRPr="006A3B5E" w:rsidRDefault="00AC509A" w:rsidP="0052456E">
      <w:pPr>
        <w:pStyle w:val="COMPara"/>
        <w:ind w:left="567" w:hanging="567"/>
        <w:jc w:val="both"/>
      </w:pPr>
      <w:r w:rsidRPr="006A3B5E">
        <w:t xml:space="preserve">While the present </w:t>
      </w:r>
      <w:r w:rsidR="004511F2" w:rsidRPr="006A3B5E">
        <w:t xml:space="preserve">document </w:t>
      </w:r>
      <w:r w:rsidRPr="006A3B5E">
        <w:t>focuse</w:t>
      </w:r>
      <w:r w:rsidR="004511F2" w:rsidRPr="006A3B5E">
        <w:t>s</w:t>
      </w:r>
      <w:r w:rsidRPr="006A3B5E">
        <w:t xml:space="preserve"> </w:t>
      </w:r>
      <w:r w:rsidR="004511F2" w:rsidRPr="006A3B5E">
        <w:t xml:space="preserve">on </w:t>
      </w:r>
      <w:r w:rsidRPr="006A3B5E">
        <w:t>provid</w:t>
      </w:r>
      <w:r w:rsidR="004511F2" w:rsidRPr="006A3B5E">
        <w:t>ing</w:t>
      </w:r>
      <w:r w:rsidRPr="006A3B5E">
        <w:t xml:space="preserve"> updates on the establishment of the online platform, th</w:t>
      </w:r>
      <w:r w:rsidR="004511F2" w:rsidRPr="006A3B5E">
        <w:t>is</w:t>
      </w:r>
      <w:r w:rsidRPr="006A3B5E">
        <w:t xml:space="preserve"> ongoing </w:t>
      </w:r>
      <w:r w:rsidR="00CD2DB6" w:rsidRPr="006A3B5E">
        <w:t xml:space="preserve">reflection </w:t>
      </w:r>
      <w:r w:rsidRPr="006A3B5E">
        <w:t>also concerns the management of the Register of Good Safeguarding Practices</w:t>
      </w:r>
      <w:r w:rsidR="004511F2" w:rsidRPr="006A3B5E">
        <w:t>,</w:t>
      </w:r>
      <w:r w:rsidRPr="006A3B5E">
        <w:t xml:space="preserve"> </w:t>
      </w:r>
      <w:r w:rsidR="00B92AA7" w:rsidRPr="006A3B5E">
        <w:t>which continues to be under-utilized (3</w:t>
      </w:r>
      <w:r w:rsidR="00B92AA7" w:rsidRPr="006A3B5E">
        <w:rPr>
          <w:rFonts w:asciiTheme="minorBidi" w:hAnsiTheme="minorBidi" w:cstheme="minorBidi"/>
        </w:rPr>
        <w:t>% of all files processed in the 2024 and 2025 cycles;</w:t>
      </w:r>
      <w:r w:rsidR="00B92AA7" w:rsidRPr="006A3B5E">
        <w:t xml:space="preserve"> see document </w:t>
      </w:r>
      <w:hyperlink r:id="rId18" w:history="1">
        <w:r w:rsidR="00B92AA7" w:rsidRPr="006A3B5E">
          <w:rPr>
            <w:rStyle w:val="Lienhypertexte"/>
          </w:rPr>
          <w:t>LHE/24/19.COM/15</w:t>
        </w:r>
      </w:hyperlink>
      <w:r w:rsidR="00B92AA7" w:rsidRPr="006A3B5E">
        <w:t>).</w:t>
      </w:r>
      <w:r w:rsidR="0004457E" w:rsidRPr="006A3B5E">
        <w:t xml:space="preserve"> Through the Global reflection on the listing mechanisms and the subsequent amendments of the Operational Directives, the Convention’s governing bodies have taken several measures to improve access to and increase the visibility of the Register. These measures include</w:t>
      </w:r>
      <w:r w:rsidR="00CD2DB6" w:rsidRPr="006A3B5E">
        <w:t>:</w:t>
      </w:r>
      <w:r w:rsidR="0004457E" w:rsidRPr="006A3B5E">
        <w:t xml:space="preserve"> (a) the possibility to include successful safeguarding experience</w:t>
      </w:r>
      <w:r w:rsidR="004511F2" w:rsidRPr="006A3B5E">
        <w:t>s</w:t>
      </w:r>
      <w:r w:rsidR="0004457E" w:rsidRPr="006A3B5E">
        <w:t xml:space="preserve"> in the Register of Good Safeguarding Practices</w:t>
      </w:r>
      <w:r w:rsidR="004511F2" w:rsidRPr="006A3B5E">
        <w:t>,</w:t>
      </w:r>
      <w:r w:rsidR="0004457E" w:rsidRPr="006A3B5E">
        <w:t xml:space="preserve"> in the context of a transfer (paragraph 39.3 of the Operational Directives)</w:t>
      </w:r>
      <w:r w:rsidR="00CD2DB6" w:rsidRPr="006A3B5E">
        <w:t>;</w:t>
      </w:r>
      <w:r w:rsidR="0004457E" w:rsidRPr="006A3B5E">
        <w:t xml:space="preserve"> (b) the simplification of selection criteria (paragraph 7 of the Operational Directives)</w:t>
      </w:r>
      <w:r w:rsidR="00CD2DB6" w:rsidRPr="006A3B5E">
        <w:t>;</w:t>
      </w:r>
      <w:r w:rsidR="0004457E" w:rsidRPr="006A3B5E">
        <w:t xml:space="preserve"> (c) the operationalization of the Register through better connections with other mechanisms (International Assistance</w:t>
      </w:r>
      <w:r w:rsidR="004511F2" w:rsidRPr="006A3B5E">
        <w:t xml:space="preserve"> and</w:t>
      </w:r>
      <w:r w:rsidR="0004457E" w:rsidRPr="006A3B5E">
        <w:t xml:space="preserve"> periodic reporting)</w:t>
      </w:r>
      <w:r w:rsidR="00CD2DB6" w:rsidRPr="006A3B5E">
        <w:t>;</w:t>
      </w:r>
      <w:r w:rsidR="0004457E" w:rsidRPr="006A3B5E">
        <w:t xml:space="preserve"> </w:t>
      </w:r>
      <w:r w:rsidR="004511F2" w:rsidRPr="006A3B5E">
        <w:t xml:space="preserve">and </w:t>
      </w:r>
      <w:r w:rsidR="0004457E" w:rsidRPr="006A3B5E">
        <w:t>(d) the establishment of a moderated online platform to share good safeguarding experiences (</w:t>
      </w:r>
      <w:r w:rsidR="004511F2" w:rsidRPr="006A3B5E">
        <w:t>as described in this document</w:t>
      </w:r>
      <w:r w:rsidR="0004457E" w:rsidRPr="006A3B5E">
        <w:t xml:space="preserve">). </w:t>
      </w:r>
      <w:r w:rsidR="00F409F8" w:rsidRPr="006A3B5E">
        <w:t>As the latest of these measures, i</w:t>
      </w:r>
      <w:r w:rsidR="0004457E" w:rsidRPr="006A3B5E">
        <w:t xml:space="preserve">t is hoped that the establishment of the online platform will also contribute </w:t>
      </w:r>
      <w:r w:rsidR="004511F2" w:rsidRPr="006A3B5E">
        <w:t xml:space="preserve">to </w:t>
      </w:r>
      <w:r w:rsidR="0004457E" w:rsidRPr="006A3B5E">
        <w:t xml:space="preserve">this positive </w:t>
      </w:r>
      <w:r w:rsidR="00876370" w:rsidRPr="006A3B5E">
        <w:t>endeavour</w:t>
      </w:r>
      <w:r w:rsidR="0004457E" w:rsidRPr="006A3B5E">
        <w:t>.</w:t>
      </w:r>
    </w:p>
    <w:p w14:paraId="6E0F5E98" w14:textId="0DE1267D" w:rsidR="00CF2C1A" w:rsidRPr="006A3B5E" w:rsidRDefault="00CF2C1A" w:rsidP="004F53A6">
      <w:pPr>
        <w:pStyle w:val="COMPara"/>
        <w:keepNext/>
        <w:spacing w:before="120"/>
        <w:ind w:left="567" w:hanging="567"/>
        <w:jc w:val="both"/>
        <w:rPr>
          <w:rFonts w:asciiTheme="minorBidi" w:hAnsiTheme="minorBidi" w:cstheme="minorBidi"/>
        </w:rPr>
      </w:pPr>
      <w:r w:rsidRPr="006A3B5E">
        <w:t>The</w:t>
      </w:r>
      <w:r w:rsidRPr="006A3B5E">
        <w:rPr>
          <w:rFonts w:asciiTheme="minorBidi" w:hAnsiTheme="minorBidi" w:cstheme="minorBidi"/>
        </w:rPr>
        <w:t xml:space="preserve"> Committee may wish to adopt the following decision:</w:t>
      </w:r>
    </w:p>
    <w:p w14:paraId="1335D0CB" w14:textId="76CF1BC7" w:rsidR="009B5131" w:rsidRPr="006A3B5E" w:rsidRDefault="009B5131" w:rsidP="006A3B5E">
      <w:pPr>
        <w:pStyle w:val="COMTitleDecision"/>
        <w:rPr>
          <w:rFonts w:asciiTheme="minorBidi" w:eastAsia="SimSun" w:hAnsiTheme="minorBidi" w:cstheme="minorBidi"/>
        </w:rPr>
      </w:pPr>
      <w:r w:rsidRPr="006A3B5E">
        <w:rPr>
          <w:rFonts w:asciiTheme="minorBidi" w:hAnsiTheme="minorBidi" w:cstheme="minorBidi"/>
        </w:rPr>
        <w:t>DRAFT DECISION 19.COM 10</w:t>
      </w:r>
    </w:p>
    <w:p w14:paraId="1297C627" w14:textId="77777777" w:rsidR="009B5131" w:rsidRPr="006A3B5E" w:rsidRDefault="009B5131" w:rsidP="009B5131">
      <w:pPr>
        <w:pStyle w:val="COMPreambulaDecisions"/>
        <w:rPr>
          <w:rFonts w:asciiTheme="minorBidi" w:eastAsia="SimSun" w:hAnsiTheme="minorBidi" w:cstheme="minorBidi"/>
        </w:rPr>
      </w:pPr>
      <w:r w:rsidRPr="006A3B5E">
        <w:rPr>
          <w:rFonts w:asciiTheme="minorBidi" w:hAnsiTheme="minorBidi" w:cstheme="minorBidi"/>
        </w:rPr>
        <w:t>The Committee,</w:t>
      </w:r>
    </w:p>
    <w:p w14:paraId="639987CE" w14:textId="343F9790" w:rsidR="009B5131" w:rsidRPr="006A3B5E" w:rsidRDefault="009B5131" w:rsidP="009B5131">
      <w:pPr>
        <w:pStyle w:val="COMParaDecision"/>
        <w:rPr>
          <w:rFonts w:asciiTheme="minorBidi" w:hAnsiTheme="minorBidi" w:cstheme="minorBidi"/>
        </w:rPr>
      </w:pPr>
      <w:r w:rsidRPr="006A3B5E">
        <w:rPr>
          <w:rFonts w:asciiTheme="minorBidi" w:hAnsiTheme="minorBidi" w:cstheme="minorBidi"/>
        </w:rPr>
        <w:t>Having examined</w:t>
      </w:r>
      <w:r w:rsidRPr="006A3B5E">
        <w:rPr>
          <w:rFonts w:asciiTheme="minorBidi" w:hAnsiTheme="minorBidi" w:cstheme="minorBidi"/>
          <w:u w:val="none"/>
        </w:rPr>
        <w:t xml:space="preserve"> document LHE/2</w:t>
      </w:r>
      <w:r w:rsidR="00C4708E" w:rsidRPr="006A3B5E">
        <w:rPr>
          <w:rFonts w:asciiTheme="minorBidi" w:hAnsiTheme="minorBidi" w:cstheme="minorBidi"/>
          <w:u w:val="none"/>
        </w:rPr>
        <w:t>4</w:t>
      </w:r>
      <w:r w:rsidRPr="006A3B5E">
        <w:rPr>
          <w:rFonts w:asciiTheme="minorBidi" w:hAnsiTheme="minorBidi" w:cstheme="minorBidi"/>
          <w:u w:val="none"/>
        </w:rPr>
        <w:t>/1</w:t>
      </w:r>
      <w:r w:rsidR="00C4708E" w:rsidRPr="006A3B5E">
        <w:rPr>
          <w:rFonts w:asciiTheme="minorBidi" w:hAnsiTheme="minorBidi" w:cstheme="minorBidi"/>
          <w:u w:val="none"/>
        </w:rPr>
        <w:t>9</w:t>
      </w:r>
      <w:r w:rsidRPr="006A3B5E">
        <w:rPr>
          <w:rFonts w:asciiTheme="minorBidi" w:hAnsiTheme="minorBidi" w:cstheme="minorBidi"/>
          <w:u w:val="none"/>
        </w:rPr>
        <w:t>.COM/1</w:t>
      </w:r>
      <w:r w:rsidR="00C4708E" w:rsidRPr="006A3B5E">
        <w:rPr>
          <w:rFonts w:asciiTheme="minorBidi" w:hAnsiTheme="minorBidi" w:cstheme="minorBidi"/>
          <w:u w:val="none"/>
        </w:rPr>
        <w:t>0</w:t>
      </w:r>
      <w:r w:rsidRPr="006A3B5E">
        <w:rPr>
          <w:rFonts w:asciiTheme="minorBidi" w:hAnsiTheme="minorBidi" w:cstheme="minorBidi"/>
          <w:u w:val="none"/>
        </w:rPr>
        <w:t xml:space="preserve"> and its annexes,</w:t>
      </w:r>
    </w:p>
    <w:p w14:paraId="13FBC82C" w14:textId="7EA05338" w:rsidR="009B5131" w:rsidRPr="004C5A31" w:rsidRDefault="009B5131" w:rsidP="00342074">
      <w:pPr>
        <w:pStyle w:val="COMParaDecision"/>
        <w:rPr>
          <w:rStyle w:val="Lienhypertexte"/>
          <w:rFonts w:asciiTheme="minorBidi" w:hAnsiTheme="minorBidi" w:cstheme="minorBidi"/>
          <w:color w:val="auto"/>
          <w:u w:val="none"/>
        </w:rPr>
      </w:pPr>
      <w:r w:rsidRPr="004C5A31">
        <w:rPr>
          <w:rFonts w:asciiTheme="minorBidi" w:hAnsiTheme="minorBidi" w:cstheme="minorBidi"/>
        </w:rPr>
        <w:t>Recalling</w:t>
      </w:r>
      <w:r w:rsidRPr="004C5A31">
        <w:rPr>
          <w:rFonts w:asciiTheme="minorBidi" w:hAnsiTheme="minorBidi" w:cstheme="minorBidi"/>
          <w:u w:val="none"/>
        </w:rPr>
        <w:t xml:space="preserve"> Resolution</w:t>
      </w:r>
      <w:r w:rsidR="006A3B5E" w:rsidRPr="004C5A31">
        <w:rPr>
          <w:rFonts w:asciiTheme="minorBidi" w:hAnsiTheme="minorBidi" w:cstheme="minorBidi"/>
          <w:u w:val="none"/>
        </w:rPr>
        <w:t>s</w:t>
      </w:r>
      <w:r w:rsidRPr="004C5A31">
        <w:rPr>
          <w:rFonts w:asciiTheme="minorBidi" w:hAnsiTheme="minorBidi" w:cstheme="minorBidi"/>
          <w:u w:val="none"/>
        </w:rPr>
        <w:t xml:space="preserve"> </w:t>
      </w:r>
      <w:hyperlink r:id="rId19" w:history="1"/>
      <w:hyperlink r:id="rId20" w:history="1">
        <w:r w:rsidR="00985405" w:rsidRPr="004C5A31">
          <w:rPr>
            <w:rStyle w:val="Lienhypertexte"/>
          </w:rPr>
          <w:t>10.GA</w:t>
        </w:r>
        <w:r w:rsidR="00080450">
          <w:t> </w:t>
        </w:r>
        <w:r w:rsidR="00985405" w:rsidRPr="004C5A31">
          <w:rPr>
            <w:rStyle w:val="Lienhypertexte"/>
          </w:rPr>
          <w:t>7</w:t>
        </w:r>
      </w:hyperlink>
      <w:r w:rsidR="00F664B1" w:rsidRPr="004C5A31">
        <w:rPr>
          <w:rStyle w:val="Lienhypertexte"/>
          <w:color w:val="auto"/>
          <w:u w:val="none"/>
        </w:rPr>
        <w:t xml:space="preserve"> </w:t>
      </w:r>
      <w:r w:rsidR="00F664B1" w:rsidRPr="004C5A31">
        <w:rPr>
          <w:rFonts w:asciiTheme="minorBidi" w:hAnsiTheme="minorBidi" w:cstheme="minorBidi"/>
          <w:u w:val="none"/>
        </w:rPr>
        <w:t>and</w:t>
      </w:r>
      <w:r w:rsidR="00985405" w:rsidRPr="004C5A31">
        <w:rPr>
          <w:rFonts w:asciiTheme="minorBidi" w:hAnsiTheme="minorBidi" w:cstheme="minorBidi"/>
          <w:u w:val="none"/>
        </w:rPr>
        <w:t xml:space="preserve"> </w:t>
      </w:r>
      <w:hyperlink r:id="rId21" w:history="1">
        <w:r w:rsidR="00985405" w:rsidRPr="004C5A31">
          <w:rPr>
            <w:rStyle w:val="Lienhypertexte"/>
            <w:rFonts w:asciiTheme="minorBidi" w:hAnsiTheme="minorBidi" w:cstheme="minorBidi"/>
          </w:rPr>
          <w:t>10.GA</w:t>
        </w:r>
        <w:r w:rsidR="00080450">
          <w:rPr>
            <w:rStyle w:val="Lienhypertexte"/>
            <w:rFonts w:asciiTheme="minorBidi" w:hAnsiTheme="minorBidi" w:cstheme="minorBidi"/>
          </w:rPr>
          <w:t> </w:t>
        </w:r>
        <w:r w:rsidR="00985405" w:rsidRPr="004C5A31">
          <w:rPr>
            <w:rStyle w:val="Lienhypertexte"/>
            <w:rFonts w:asciiTheme="minorBidi" w:hAnsiTheme="minorBidi" w:cstheme="minorBidi"/>
          </w:rPr>
          <w:t>8</w:t>
        </w:r>
      </w:hyperlink>
      <w:r w:rsidR="00985405" w:rsidRPr="004C5A31">
        <w:rPr>
          <w:rFonts w:asciiTheme="minorBidi" w:hAnsiTheme="minorBidi" w:cstheme="minorBidi"/>
          <w:u w:val="none"/>
        </w:rPr>
        <w:t>,</w:t>
      </w:r>
      <w:r w:rsidRPr="004C5A31">
        <w:rPr>
          <w:rFonts w:asciiTheme="minorBidi" w:hAnsiTheme="minorBidi" w:cstheme="minorBidi"/>
          <w:u w:val="none"/>
        </w:rPr>
        <w:t xml:space="preserve"> as well as Decisions </w:t>
      </w:r>
      <w:hyperlink r:id="rId22" w:history="1"/>
      <w:hyperlink r:id="rId23" w:history="1">
        <w:r w:rsidRPr="004C5A31">
          <w:rPr>
            <w:rStyle w:val="Lienhypertexte"/>
            <w:rFonts w:asciiTheme="minorBidi" w:hAnsiTheme="minorBidi" w:cstheme="minorBidi"/>
          </w:rPr>
          <w:t>16.COM 14</w:t>
        </w:r>
      </w:hyperlink>
      <w:r w:rsidRPr="004C5A31">
        <w:rPr>
          <w:rStyle w:val="Lienhypertexte"/>
          <w:rFonts w:asciiTheme="minorBidi" w:hAnsiTheme="minorBidi" w:cstheme="minorBidi"/>
          <w:color w:val="auto"/>
          <w:u w:val="none"/>
        </w:rPr>
        <w:t>,</w:t>
      </w:r>
      <w:r w:rsidRPr="004C5A31">
        <w:rPr>
          <w:rStyle w:val="Lienhypertexte"/>
          <w:rFonts w:asciiTheme="minorBidi" w:hAnsiTheme="minorBidi" w:cstheme="minorBidi"/>
          <w:u w:val="none"/>
        </w:rPr>
        <w:t xml:space="preserve"> </w:t>
      </w:r>
      <w:hyperlink r:id="rId24" w:history="1">
        <w:r w:rsidRPr="004C5A31">
          <w:rPr>
            <w:rStyle w:val="Lienhypertexte"/>
            <w:rFonts w:asciiTheme="minorBidi" w:hAnsiTheme="minorBidi" w:cstheme="minorBidi"/>
          </w:rPr>
          <w:t>17.COM</w:t>
        </w:r>
        <w:r w:rsidR="00EB1666" w:rsidRPr="004C5A31">
          <w:rPr>
            <w:rStyle w:val="Lienhypertexte"/>
            <w:rFonts w:asciiTheme="minorBidi" w:hAnsiTheme="minorBidi" w:cstheme="minorBidi"/>
          </w:rPr>
          <w:t> </w:t>
        </w:r>
        <w:r w:rsidRPr="004C5A31">
          <w:rPr>
            <w:rStyle w:val="Lienhypertexte"/>
            <w:rFonts w:asciiTheme="minorBidi" w:hAnsiTheme="minorBidi" w:cstheme="minorBidi"/>
          </w:rPr>
          <w:t>10</w:t>
        </w:r>
      </w:hyperlink>
      <w:r w:rsidR="00D845DB" w:rsidRPr="004C5A31">
        <w:rPr>
          <w:rStyle w:val="Lienhypertexte"/>
          <w:rFonts w:asciiTheme="minorBidi" w:hAnsiTheme="minorBidi" w:cstheme="minorBidi"/>
          <w:color w:val="auto"/>
          <w:u w:val="none"/>
        </w:rPr>
        <w:t>,</w:t>
      </w:r>
      <w:r w:rsidR="00F664B1" w:rsidRPr="004C5A31">
        <w:rPr>
          <w:rStyle w:val="Lienhypertexte"/>
          <w:rFonts w:asciiTheme="minorBidi" w:hAnsiTheme="minorBidi" w:cstheme="minorBidi"/>
          <w:color w:val="auto"/>
          <w:u w:val="none"/>
        </w:rPr>
        <w:t xml:space="preserve"> </w:t>
      </w:r>
      <w:hyperlink r:id="rId25" w:history="1">
        <w:r w:rsidR="00F664B1" w:rsidRPr="00177FF2">
          <w:rPr>
            <w:rStyle w:val="Lienhypertexte"/>
            <w:rFonts w:asciiTheme="minorBidi" w:hAnsiTheme="minorBidi" w:cstheme="minorBidi"/>
          </w:rPr>
          <w:t>18.COM</w:t>
        </w:r>
        <w:r w:rsidR="00EB1666" w:rsidRPr="00177FF2">
          <w:rPr>
            <w:rStyle w:val="Lienhypertexte"/>
            <w:rFonts w:asciiTheme="minorBidi" w:hAnsiTheme="minorBidi" w:cstheme="minorBidi"/>
          </w:rPr>
          <w:t> </w:t>
        </w:r>
        <w:r w:rsidR="00F664B1" w:rsidRPr="00177FF2">
          <w:rPr>
            <w:rStyle w:val="Lienhypertexte"/>
            <w:rFonts w:asciiTheme="minorBidi" w:hAnsiTheme="minorBidi" w:cstheme="minorBidi"/>
          </w:rPr>
          <w:t>1</w:t>
        </w:r>
      </w:hyperlink>
      <w:r w:rsidR="00364B75">
        <w:rPr>
          <w:rStyle w:val="Lienhypertexte"/>
          <w:rFonts w:asciiTheme="minorBidi" w:hAnsiTheme="minorBidi" w:cstheme="minorBidi"/>
        </w:rPr>
        <w:t>1</w:t>
      </w:r>
      <w:r w:rsidR="00364B75">
        <w:rPr>
          <w:rStyle w:val="Lienhypertexte"/>
          <w:rFonts w:asciiTheme="minorBidi" w:hAnsiTheme="minorBidi" w:cstheme="minorBidi"/>
          <w:color w:val="auto"/>
          <w:u w:val="none"/>
        </w:rPr>
        <w:t xml:space="preserve"> </w:t>
      </w:r>
      <w:r w:rsidR="00D845DB" w:rsidRPr="00DE6CFE">
        <w:rPr>
          <w:rStyle w:val="Lienhypertexte"/>
          <w:rFonts w:asciiTheme="minorBidi" w:hAnsiTheme="minorBidi" w:cstheme="minorBidi"/>
          <w:color w:val="auto"/>
          <w:u w:val="none"/>
        </w:rPr>
        <w:t xml:space="preserve">and </w:t>
      </w:r>
      <w:bookmarkStart w:id="4" w:name="_Hlk181649152"/>
      <w:r w:rsidR="00364B75">
        <w:fldChar w:fldCharType="begin"/>
      </w:r>
      <w:r w:rsidR="00364B75">
        <w:instrText>HYPERLINK "https://ich.unesco.org/en/decisions/18.COM/14"</w:instrText>
      </w:r>
      <w:r w:rsidR="00364B75">
        <w:fldChar w:fldCharType="separate"/>
      </w:r>
      <w:r w:rsidR="00364B75" w:rsidRPr="006A3B5E">
        <w:rPr>
          <w:rStyle w:val="Lienhypertexte"/>
          <w:rFonts w:asciiTheme="minorBidi" w:hAnsiTheme="minorBidi" w:cstheme="minorBidi"/>
        </w:rPr>
        <w:t>18.COM</w:t>
      </w:r>
      <w:r w:rsidR="00080450">
        <w:rPr>
          <w:rStyle w:val="Lienhypertexte"/>
          <w:rFonts w:asciiTheme="minorBidi" w:hAnsiTheme="minorBidi" w:cstheme="minorBidi"/>
        </w:rPr>
        <w:t> </w:t>
      </w:r>
      <w:r w:rsidR="00364B75" w:rsidRPr="006A3B5E">
        <w:rPr>
          <w:rStyle w:val="Lienhypertexte"/>
          <w:rFonts w:asciiTheme="minorBidi" w:hAnsiTheme="minorBidi" w:cstheme="minorBidi"/>
        </w:rPr>
        <w:t>14</w:t>
      </w:r>
      <w:r w:rsidR="00364B75">
        <w:rPr>
          <w:rStyle w:val="Lienhypertexte"/>
          <w:rFonts w:asciiTheme="minorBidi" w:hAnsiTheme="minorBidi" w:cstheme="minorBidi"/>
        </w:rPr>
        <w:fldChar w:fldCharType="end"/>
      </w:r>
      <w:r w:rsidR="00364B75" w:rsidRPr="004C5A31">
        <w:rPr>
          <w:rStyle w:val="Lienhypertexte"/>
          <w:rFonts w:asciiTheme="minorBidi" w:hAnsiTheme="minorBidi" w:cstheme="minorBidi"/>
          <w:color w:val="auto"/>
          <w:u w:val="none"/>
        </w:rPr>
        <w:t>,</w:t>
      </w:r>
      <w:bookmarkEnd w:id="4"/>
    </w:p>
    <w:p w14:paraId="1DB50477" w14:textId="5BD6D080" w:rsidR="00E31F13" w:rsidRPr="006A3B5E" w:rsidRDefault="000E3280" w:rsidP="00CF4D8B">
      <w:pPr>
        <w:pStyle w:val="COMParaDecision"/>
        <w:rPr>
          <w:rFonts w:asciiTheme="minorBidi" w:hAnsiTheme="minorBidi" w:cstheme="minorBidi"/>
          <w:u w:val="none"/>
        </w:rPr>
      </w:pPr>
      <w:r w:rsidRPr="006A3B5E">
        <w:rPr>
          <w:rFonts w:asciiTheme="minorBidi" w:hAnsiTheme="minorBidi" w:cstheme="minorBidi"/>
        </w:rPr>
        <w:t>T</w:t>
      </w:r>
      <w:r w:rsidR="00C4708E" w:rsidRPr="006A3B5E">
        <w:rPr>
          <w:rFonts w:asciiTheme="minorBidi" w:hAnsiTheme="minorBidi" w:cstheme="minorBidi"/>
        </w:rPr>
        <w:t>akes note</w:t>
      </w:r>
      <w:r w:rsidR="00C4708E" w:rsidRPr="006A3B5E">
        <w:rPr>
          <w:rFonts w:asciiTheme="minorBidi" w:hAnsiTheme="minorBidi" w:cstheme="minorBidi"/>
          <w:u w:val="none"/>
        </w:rPr>
        <w:t xml:space="preserve"> of the </w:t>
      </w:r>
      <w:r w:rsidRPr="006A3B5E">
        <w:rPr>
          <w:rFonts w:asciiTheme="minorBidi" w:hAnsiTheme="minorBidi" w:cstheme="minorBidi"/>
          <w:u w:val="none"/>
        </w:rPr>
        <w:t>activities undertaken</w:t>
      </w:r>
      <w:r w:rsidR="00C4708E" w:rsidRPr="006A3B5E">
        <w:rPr>
          <w:rFonts w:asciiTheme="minorBidi" w:hAnsiTheme="minorBidi" w:cstheme="minorBidi"/>
          <w:u w:val="none"/>
        </w:rPr>
        <w:t xml:space="preserve"> by the Secretariat </w:t>
      </w:r>
      <w:r w:rsidR="00E31138" w:rsidRPr="006A3B5E">
        <w:rPr>
          <w:rFonts w:asciiTheme="minorBidi" w:hAnsiTheme="minorBidi" w:cstheme="minorBidi"/>
          <w:u w:val="none"/>
        </w:rPr>
        <w:t xml:space="preserve">since its last session </w:t>
      </w:r>
      <w:r w:rsidRPr="006A3B5E">
        <w:rPr>
          <w:rFonts w:asciiTheme="minorBidi" w:hAnsiTheme="minorBidi" w:cstheme="minorBidi"/>
          <w:u w:val="none"/>
        </w:rPr>
        <w:t xml:space="preserve">regarding </w:t>
      </w:r>
      <w:r w:rsidR="00605D1F" w:rsidRPr="006A3B5E">
        <w:rPr>
          <w:rFonts w:asciiTheme="minorBidi" w:hAnsiTheme="minorBidi" w:cstheme="minorBidi"/>
          <w:u w:val="none"/>
        </w:rPr>
        <w:t xml:space="preserve">a </w:t>
      </w:r>
      <w:r w:rsidRPr="006A3B5E">
        <w:rPr>
          <w:rFonts w:asciiTheme="minorBidi" w:hAnsiTheme="minorBidi" w:cstheme="minorBidi"/>
          <w:u w:val="none"/>
        </w:rPr>
        <w:t>broader implementation of Article 18</w:t>
      </w:r>
      <w:r w:rsidR="00CF4D8B" w:rsidRPr="006A3B5E">
        <w:rPr>
          <w:rFonts w:asciiTheme="minorBidi" w:hAnsiTheme="minorBidi" w:cstheme="minorBidi"/>
          <w:u w:val="none"/>
        </w:rPr>
        <w:t xml:space="preserve">, notably with regards </w:t>
      </w:r>
      <w:r w:rsidR="004511F2" w:rsidRPr="006A3B5E">
        <w:rPr>
          <w:rFonts w:asciiTheme="minorBidi" w:hAnsiTheme="minorBidi" w:cstheme="minorBidi"/>
          <w:u w:val="none"/>
        </w:rPr>
        <w:t xml:space="preserve">to </w:t>
      </w:r>
      <w:r w:rsidR="00C4708E" w:rsidRPr="006A3B5E">
        <w:rPr>
          <w:rFonts w:asciiTheme="minorBidi" w:hAnsiTheme="minorBidi" w:cstheme="minorBidi"/>
          <w:u w:val="none"/>
        </w:rPr>
        <w:t xml:space="preserve">the establishment of the online platform for sharing good safeguarding </w:t>
      </w:r>
      <w:proofErr w:type="gramStart"/>
      <w:r w:rsidR="00C4708E" w:rsidRPr="006A3B5E">
        <w:rPr>
          <w:rFonts w:asciiTheme="minorBidi" w:hAnsiTheme="minorBidi" w:cstheme="minorBidi"/>
          <w:u w:val="none"/>
        </w:rPr>
        <w:t>experiences</w:t>
      </w:r>
      <w:r w:rsidR="004511F2" w:rsidRPr="006A3B5E">
        <w:rPr>
          <w:rFonts w:asciiTheme="minorBidi" w:hAnsiTheme="minorBidi" w:cstheme="minorBidi"/>
          <w:u w:val="none"/>
        </w:rPr>
        <w:t>;</w:t>
      </w:r>
      <w:proofErr w:type="gramEnd"/>
    </w:p>
    <w:p w14:paraId="1B317BDB" w14:textId="4E7A2166" w:rsidR="00C4708E" w:rsidRPr="006A3B5E" w:rsidRDefault="00E31F13" w:rsidP="00CF4D8B">
      <w:pPr>
        <w:pStyle w:val="COMParaDecision"/>
        <w:rPr>
          <w:rFonts w:asciiTheme="minorBidi" w:hAnsiTheme="minorBidi" w:cstheme="minorBidi"/>
          <w:u w:val="none"/>
        </w:rPr>
      </w:pPr>
      <w:r w:rsidRPr="006A3B5E">
        <w:rPr>
          <w:rFonts w:asciiTheme="minorBidi" w:hAnsiTheme="minorBidi" w:cstheme="minorBidi"/>
        </w:rPr>
        <w:t>Further takes note</w:t>
      </w:r>
      <w:r w:rsidRPr="006A3B5E">
        <w:rPr>
          <w:rFonts w:asciiTheme="minorBidi" w:hAnsiTheme="minorBidi" w:cstheme="minorBidi"/>
          <w:u w:val="none"/>
        </w:rPr>
        <w:t xml:space="preserve"> of the roadmap indicating steps towards the full operationalization of the online platform for sharing good safeguarding experiences, </w:t>
      </w:r>
      <w:r w:rsidR="00B672D4" w:rsidRPr="006A3B5E">
        <w:rPr>
          <w:rFonts w:asciiTheme="minorBidi" w:hAnsiTheme="minorBidi" w:cstheme="minorBidi"/>
          <w:u w:val="none"/>
        </w:rPr>
        <w:t>including the plan annexed to document LHE/24/19.COM/10 (Annex II)</w:t>
      </w:r>
      <w:r w:rsidR="000D7DE4" w:rsidRPr="006A3B5E">
        <w:rPr>
          <w:rFonts w:asciiTheme="minorBidi" w:hAnsiTheme="minorBidi" w:cstheme="minorBidi"/>
          <w:u w:val="none"/>
        </w:rPr>
        <w:t>,</w:t>
      </w:r>
      <w:r w:rsidR="00B672D4" w:rsidRPr="006A3B5E">
        <w:rPr>
          <w:rFonts w:asciiTheme="minorBidi" w:hAnsiTheme="minorBidi" w:cstheme="minorBidi"/>
          <w:u w:val="none"/>
        </w:rPr>
        <w:t xml:space="preserve"> and</w:t>
      </w:r>
      <w:r w:rsidR="0004457E" w:rsidRPr="006A3B5E">
        <w:rPr>
          <w:rFonts w:asciiTheme="minorBidi" w:hAnsiTheme="minorBidi" w:cstheme="minorBidi"/>
          <w:u w:val="none"/>
        </w:rPr>
        <w:t xml:space="preserve"> </w:t>
      </w:r>
      <w:r w:rsidR="000C7A5B" w:rsidRPr="006A3B5E">
        <w:rPr>
          <w:rFonts w:asciiTheme="minorBidi" w:hAnsiTheme="minorBidi" w:cstheme="minorBidi"/>
        </w:rPr>
        <w:t>encourages</w:t>
      </w:r>
      <w:r w:rsidR="000C7A5B" w:rsidRPr="006A3B5E">
        <w:rPr>
          <w:rFonts w:asciiTheme="minorBidi" w:hAnsiTheme="minorBidi" w:cstheme="minorBidi"/>
          <w:u w:val="none"/>
        </w:rPr>
        <w:t xml:space="preserve"> the Secretariat to pursue its </w:t>
      </w:r>
      <w:r w:rsidR="0004457E" w:rsidRPr="006A3B5E">
        <w:rPr>
          <w:rFonts w:asciiTheme="minorBidi" w:hAnsiTheme="minorBidi" w:cstheme="minorBidi"/>
          <w:u w:val="none"/>
        </w:rPr>
        <w:t>endeavour</w:t>
      </w:r>
      <w:r w:rsidRPr="006A3B5E">
        <w:rPr>
          <w:rFonts w:asciiTheme="minorBidi" w:hAnsiTheme="minorBidi" w:cstheme="minorBidi"/>
          <w:u w:val="none"/>
        </w:rPr>
        <w:t xml:space="preserve"> according to this </w:t>
      </w:r>
      <w:proofErr w:type="gramStart"/>
      <w:r w:rsidRPr="006A3B5E">
        <w:rPr>
          <w:rFonts w:asciiTheme="minorBidi" w:hAnsiTheme="minorBidi" w:cstheme="minorBidi"/>
          <w:u w:val="none"/>
        </w:rPr>
        <w:t>plan</w:t>
      </w:r>
      <w:r w:rsidR="00C4708E" w:rsidRPr="006A3B5E">
        <w:rPr>
          <w:rFonts w:asciiTheme="minorBidi" w:hAnsiTheme="minorBidi" w:cstheme="minorBidi"/>
          <w:u w:val="none"/>
        </w:rPr>
        <w:t>;</w:t>
      </w:r>
      <w:proofErr w:type="gramEnd"/>
    </w:p>
    <w:p w14:paraId="52C72F6D" w14:textId="16EA1E64" w:rsidR="00CF4D8B" w:rsidRPr="006A3B5E" w:rsidRDefault="009B5131" w:rsidP="00CF4D8B">
      <w:pPr>
        <w:pStyle w:val="COMParaDecision"/>
        <w:rPr>
          <w:rFonts w:asciiTheme="minorBidi" w:eastAsia="Times New Roman" w:hAnsiTheme="minorBidi" w:cstheme="minorBidi"/>
          <w:u w:val="none"/>
        </w:rPr>
      </w:pPr>
      <w:r w:rsidRPr="006A3B5E">
        <w:t>Invites</w:t>
      </w:r>
      <w:r w:rsidRPr="006A3B5E">
        <w:rPr>
          <w:u w:val="none"/>
        </w:rPr>
        <w:t xml:space="preserve"> States Parties and other stakeholders to financially support the development of the online platform through the modality of their choice</w:t>
      </w:r>
      <w:r w:rsidR="00985C24" w:rsidRPr="006A3B5E">
        <w:rPr>
          <w:rFonts w:asciiTheme="minorBidi" w:eastAsia="Times New Roman" w:hAnsiTheme="minorBidi" w:cstheme="minorBidi"/>
          <w:u w:val="none"/>
        </w:rPr>
        <w:t>;</w:t>
      </w:r>
    </w:p>
    <w:p w14:paraId="2AA1E0B6" w14:textId="79EAA90F" w:rsidR="00CF4D8B" w:rsidRPr="006A3B5E" w:rsidRDefault="00E31F13" w:rsidP="00296482">
      <w:pPr>
        <w:pStyle w:val="COMParaDecision"/>
        <w:rPr>
          <w:u w:val="none"/>
        </w:rPr>
      </w:pPr>
      <w:r w:rsidRPr="006A3B5E">
        <w:t>Requests</w:t>
      </w:r>
      <w:r w:rsidR="00971043" w:rsidRPr="006A3B5E">
        <w:rPr>
          <w:rFonts w:asciiTheme="minorBidi" w:hAnsiTheme="minorBidi" w:cstheme="minorBidi"/>
          <w:u w:val="none"/>
        </w:rPr>
        <w:t xml:space="preserve"> the Secretariat to report on the progress concerning the reflection on a broader implementation of Article 18 of the Convention for examination by </w:t>
      </w:r>
      <w:r w:rsidR="000D7DE4" w:rsidRPr="006A3B5E">
        <w:rPr>
          <w:rFonts w:asciiTheme="minorBidi" w:hAnsiTheme="minorBidi" w:cstheme="minorBidi"/>
          <w:u w:val="none"/>
        </w:rPr>
        <w:t xml:space="preserve">the Committee at </w:t>
      </w:r>
      <w:r w:rsidR="00971043" w:rsidRPr="006A3B5E">
        <w:rPr>
          <w:rFonts w:asciiTheme="minorBidi" w:hAnsiTheme="minorBidi" w:cstheme="minorBidi"/>
          <w:u w:val="none"/>
        </w:rPr>
        <w:t>its twentieth session.</w:t>
      </w:r>
    </w:p>
    <w:p w14:paraId="1107981E" w14:textId="77777777" w:rsidR="00242B38" w:rsidRPr="006A3B5E" w:rsidRDefault="00242B38" w:rsidP="008D6C40">
      <w:pPr>
        <w:pStyle w:val="COMParaDecision"/>
        <w:numPr>
          <w:ilvl w:val="0"/>
          <w:numId w:val="0"/>
        </w:numPr>
        <w:spacing w:after="240"/>
        <w:ind w:left="1134" w:hanging="567"/>
        <w:rPr>
          <w:b/>
          <w:bCs/>
          <w:u w:val="none"/>
        </w:rPr>
      </w:pPr>
      <w:r w:rsidRPr="006A3B5E">
        <w:rPr>
          <w:u w:val="none"/>
        </w:rPr>
        <w:br w:type="page"/>
      </w:r>
      <w:r w:rsidRPr="006A3B5E">
        <w:rPr>
          <w:b/>
          <w:bCs/>
          <w:u w:val="none"/>
        </w:rPr>
        <w:t>Annex I – Preliminary desk review of existing platforms for sharing good practices</w:t>
      </w:r>
    </w:p>
    <w:tbl>
      <w:tblPr>
        <w:tblStyle w:val="Grilledutableau"/>
        <w:tblW w:w="9356" w:type="dxa"/>
        <w:tblInd w:w="137" w:type="dxa"/>
        <w:tblLayout w:type="fixed"/>
        <w:tblLook w:val="04A0" w:firstRow="1" w:lastRow="0" w:firstColumn="1" w:lastColumn="0" w:noHBand="0" w:noVBand="1"/>
      </w:tblPr>
      <w:tblGrid>
        <w:gridCol w:w="2552"/>
        <w:gridCol w:w="6804"/>
      </w:tblGrid>
      <w:tr w:rsidR="00242B38" w:rsidRPr="004C5A31" w14:paraId="60A40EA8" w14:textId="77777777" w:rsidTr="00C750B5">
        <w:tc>
          <w:tcPr>
            <w:tcW w:w="9356" w:type="dxa"/>
            <w:gridSpan w:val="2"/>
            <w:shd w:val="clear" w:color="auto" w:fill="8DB3E2" w:themeFill="text2" w:themeFillTint="66"/>
          </w:tcPr>
          <w:p w14:paraId="6B636EF1" w14:textId="77777777" w:rsidR="00242B38" w:rsidRPr="006A3B5E" w:rsidRDefault="00242B38" w:rsidP="008D6C40">
            <w:pPr>
              <w:pStyle w:val="COMPara"/>
              <w:numPr>
                <w:ilvl w:val="0"/>
                <w:numId w:val="0"/>
              </w:numPr>
              <w:spacing w:before="120"/>
              <w:rPr>
                <w:rFonts w:asciiTheme="minorBidi" w:hAnsiTheme="minorBidi" w:cstheme="minorBidi"/>
                <w:b/>
                <w:bCs/>
                <w:sz w:val="20"/>
                <w:szCs w:val="20"/>
              </w:rPr>
            </w:pPr>
            <w:r w:rsidRPr="006A3B5E">
              <w:rPr>
                <w:rFonts w:asciiTheme="minorBidi" w:hAnsiTheme="minorBidi" w:cstheme="minorBidi"/>
                <w:b/>
                <w:bCs/>
                <w:sz w:val="20"/>
                <w:szCs w:val="20"/>
              </w:rPr>
              <w:t>UNESCO platforms for sharing good practices</w:t>
            </w:r>
          </w:p>
        </w:tc>
      </w:tr>
      <w:tr w:rsidR="00242B38" w:rsidRPr="006A3B5E" w14:paraId="3B6E3160" w14:textId="77777777" w:rsidTr="00C750B5">
        <w:tc>
          <w:tcPr>
            <w:tcW w:w="2552" w:type="dxa"/>
          </w:tcPr>
          <w:p w14:paraId="10D32DA8" w14:textId="77777777" w:rsidR="00242B38" w:rsidRPr="006A3B5E" w:rsidRDefault="004C5A31" w:rsidP="00C750B5">
            <w:pPr>
              <w:pStyle w:val="COMPara"/>
              <w:numPr>
                <w:ilvl w:val="0"/>
                <w:numId w:val="0"/>
              </w:numPr>
              <w:rPr>
                <w:rFonts w:asciiTheme="minorBidi" w:hAnsiTheme="minorBidi" w:cstheme="minorBidi"/>
                <w:sz w:val="20"/>
                <w:szCs w:val="20"/>
              </w:rPr>
            </w:pPr>
            <w:hyperlink r:id="rId26" w:history="1">
              <w:r w:rsidR="00242B38" w:rsidRPr="006A3B5E">
                <w:rPr>
                  <w:rStyle w:val="Lienhypertexte"/>
                  <w:rFonts w:asciiTheme="minorBidi" w:hAnsiTheme="minorBidi" w:cstheme="minorBidi"/>
                  <w:sz w:val="20"/>
                  <w:szCs w:val="20"/>
                </w:rPr>
                <w:t>E-Platform on Intercultural Dialogue</w:t>
              </w:r>
            </w:hyperlink>
          </w:p>
          <w:p w14:paraId="108B4BB8" w14:textId="77777777" w:rsidR="00242B38" w:rsidRPr="006A3B5E" w:rsidRDefault="00242B38" w:rsidP="00C750B5">
            <w:pPr>
              <w:pStyle w:val="COMPara"/>
              <w:numPr>
                <w:ilvl w:val="0"/>
                <w:numId w:val="0"/>
              </w:numPr>
              <w:rPr>
                <w:rFonts w:asciiTheme="minorBidi" w:hAnsiTheme="minorBidi" w:cstheme="minorBidi"/>
                <w:sz w:val="20"/>
                <w:szCs w:val="20"/>
              </w:rPr>
            </w:pPr>
          </w:p>
        </w:tc>
        <w:tc>
          <w:tcPr>
            <w:tcW w:w="6804" w:type="dxa"/>
          </w:tcPr>
          <w:p w14:paraId="4AE48279" w14:textId="3A8B64EA" w:rsidR="00242B38" w:rsidRPr="006A3B5E" w:rsidRDefault="00242B38" w:rsidP="00C750B5">
            <w:pPr>
              <w:pStyle w:val="COMPara"/>
              <w:numPr>
                <w:ilvl w:val="0"/>
                <w:numId w:val="0"/>
              </w:numPr>
              <w:jc w:val="both"/>
              <w:rPr>
                <w:rFonts w:asciiTheme="minorBidi" w:hAnsiTheme="minorBidi" w:cstheme="minorBidi"/>
                <w:sz w:val="20"/>
                <w:szCs w:val="20"/>
              </w:rPr>
            </w:pPr>
            <w:r w:rsidRPr="006A3B5E">
              <w:rPr>
                <w:rFonts w:asciiTheme="minorBidi" w:hAnsiTheme="minorBidi" w:cstheme="minorBidi"/>
                <w:sz w:val="20"/>
                <w:szCs w:val="20"/>
              </w:rPr>
              <w:t>Platform dedicated to sharing knowledge, resources and experiences about good practices on intercultural dialogue. A variety of projects, program</w:t>
            </w:r>
            <w:r w:rsidR="00790A28" w:rsidRPr="006A3B5E">
              <w:rPr>
                <w:rFonts w:asciiTheme="minorBidi" w:hAnsiTheme="minorBidi" w:cstheme="minorBidi"/>
                <w:sz w:val="20"/>
                <w:szCs w:val="20"/>
              </w:rPr>
              <w:t>me</w:t>
            </w:r>
            <w:r w:rsidRPr="006A3B5E">
              <w:rPr>
                <w:rFonts w:asciiTheme="minorBidi" w:hAnsiTheme="minorBidi" w:cstheme="minorBidi"/>
                <w:sz w:val="20"/>
                <w:szCs w:val="20"/>
              </w:rPr>
              <w:t>s, publications, artistic expressions, and training material from around the world are indexed according to key themes (citizenship, gender, youth, languages, migration, minorities</w:t>
            </w:r>
            <w:r w:rsidR="00790A28" w:rsidRPr="006A3B5E">
              <w:rPr>
                <w:rFonts w:asciiTheme="minorBidi" w:hAnsiTheme="minorBidi" w:cstheme="minorBidi"/>
                <w:sz w:val="20"/>
                <w:szCs w:val="20"/>
              </w:rPr>
              <w:t>/ marginalized groups</w:t>
            </w:r>
            <w:r w:rsidRPr="006A3B5E">
              <w:rPr>
                <w:rFonts w:asciiTheme="minorBidi" w:hAnsiTheme="minorBidi" w:cstheme="minorBidi"/>
                <w:sz w:val="20"/>
                <w:szCs w:val="20"/>
              </w:rPr>
              <w:t>, peace</w:t>
            </w:r>
            <w:r w:rsidR="00790A28" w:rsidRPr="006A3B5E">
              <w:rPr>
                <w:rFonts w:asciiTheme="minorBidi" w:hAnsiTheme="minorBidi" w:cstheme="minorBidi"/>
                <w:sz w:val="20"/>
                <w:szCs w:val="20"/>
              </w:rPr>
              <w:t>/ conflict</w:t>
            </w:r>
            <w:r w:rsidRPr="006A3B5E">
              <w:rPr>
                <w:rFonts w:asciiTheme="minorBidi" w:hAnsiTheme="minorBidi" w:cstheme="minorBidi"/>
                <w:sz w:val="20"/>
                <w:szCs w:val="20"/>
              </w:rPr>
              <w:t xml:space="preserve"> resolution, religions, and traditions). Open to contributions from the public.</w:t>
            </w:r>
          </w:p>
        </w:tc>
      </w:tr>
      <w:tr w:rsidR="00242B38" w:rsidRPr="006A3B5E" w14:paraId="3DE92C9F" w14:textId="77777777" w:rsidTr="00C750B5">
        <w:tc>
          <w:tcPr>
            <w:tcW w:w="2552" w:type="dxa"/>
          </w:tcPr>
          <w:p w14:paraId="0D690C6A" w14:textId="55EE478B" w:rsidR="00242B38" w:rsidRPr="006A3B5E" w:rsidRDefault="004C5A31" w:rsidP="00C750B5">
            <w:pPr>
              <w:pStyle w:val="COMPara"/>
              <w:numPr>
                <w:ilvl w:val="0"/>
                <w:numId w:val="0"/>
              </w:numPr>
              <w:rPr>
                <w:rFonts w:asciiTheme="minorBidi" w:hAnsiTheme="minorBidi" w:cstheme="minorBidi"/>
                <w:sz w:val="20"/>
                <w:szCs w:val="20"/>
              </w:rPr>
            </w:pPr>
            <w:hyperlink r:id="rId27" w:history="1">
              <w:r w:rsidR="00242B38" w:rsidRPr="006A3B5E">
                <w:rPr>
                  <w:rStyle w:val="Lienhypertexte"/>
                  <w:rFonts w:asciiTheme="minorBidi" w:hAnsiTheme="minorBidi" w:cstheme="minorBidi"/>
                  <w:sz w:val="20"/>
                  <w:szCs w:val="20"/>
                </w:rPr>
                <w:t>UNESCO Clearinghouse o</w:t>
              </w:r>
              <w:r w:rsidR="00650B3E" w:rsidRPr="006A3B5E">
                <w:rPr>
                  <w:rStyle w:val="Lienhypertexte"/>
                  <w:rFonts w:asciiTheme="minorBidi" w:hAnsiTheme="minorBidi" w:cstheme="minorBidi"/>
                  <w:sz w:val="20"/>
                  <w:szCs w:val="20"/>
                </w:rPr>
                <w:t>n</w:t>
              </w:r>
              <w:r w:rsidR="00242B38" w:rsidRPr="006A3B5E">
                <w:rPr>
                  <w:rStyle w:val="Lienhypertexte"/>
                  <w:rFonts w:asciiTheme="minorBidi" w:hAnsiTheme="minorBidi" w:cstheme="minorBidi"/>
                  <w:sz w:val="20"/>
                  <w:szCs w:val="20"/>
                </w:rPr>
                <w:t xml:space="preserve"> Global Citizenship Education</w:t>
              </w:r>
            </w:hyperlink>
          </w:p>
        </w:tc>
        <w:tc>
          <w:tcPr>
            <w:tcW w:w="6804" w:type="dxa"/>
          </w:tcPr>
          <w:p w14:paraId="120DFE80" w14:textId="77777777" w:rsidR="00242B38" w:rsidRPr="006A3B5E" w:rsidRDefault="00242B38" w:rsidP="00C750B5">
            <w:pPr>
              <w:pStyle w:val="COMPara"/>
              <w:numPr>
                <w:ilvl w:val="0"/>
                <w:numId w:val="0"/>
              </w:numPr>
              <w:jc w:val="both"/>
              <w:rPr>
                <w:rFonts w:asciiTheme="minorBidi" w:hAnsiTheme="minorBidi" w:cstheme="minorBidi"/>
                <w:sz w:val="20"/>
                <w:szCs w:val="20"/>
              </w:rPr>
            </w:pPr>
            <w:r w:rsidRPr="006A3B5E">
              <w:rPr>
                <w:rFonts w:asciiTheme="minorBidi" w:hAnsiTheme="minorBidi" w:cstheme="minorBidi"/>
                <w:sz w:val="20"/>
                <w:szCs w:val="20"/>
              </w:rPr>
              <w:t xml:space="preserve">Global database indexing policies, good practices, teaching and learning materials, articles and other resources related to Global Citizenship Education. Open to contributions from the public. </w:t>
            </w:r>
          </w:p>
        </w:tc>
      </w:tr>
      <w:tr w:rsidR="00242B38" w:rsidRPr="006A3B5E" w14:paraId="2A7FC00E" w14:textId="77777777" w:rsidTr="00C750B5">
        <w:tc>
          <w:tcPr>
            <w:tcW w:w="2552" w:type="dxa"/>
          </w:tcPr>
          <w:p w14:paraId="3561AB7A" w14:textId="77777777" w:rsidR="00242B38" w:rsidRPr="006A3B5E" w:rsidRDefault="004C5A31" w:rsidP="00C750B5">
            <w:pPr>
              <w:pStyle w:val="COMPara"/>
              <w:numPr>
                <w:ilvl w:val="0"/>
                <w:numId w:val="0"/>
              </w:numPr>
              <w:rPr>
                <w:rFonts w:asciiTheme="minorBidi" w:hAnsiTheme="minorBidi" w:cstheme="minorBidi"/>
                <w:sz w:val="20"/>
                <w:szCs w:val="20"/>
              </w:rPr>
            </w:pPr>
            <w:hyperlink r:id="rId28" w:history="1">
              <w:r w:rsidR="00242B38" w:rsidRPr="006A3B5E">
                <w:rPr>
                  <w:rStyle w:val="Lienhypertexte"/>
                  <w:rFonts w:asciiTheme="minorBidi" w:hAnsiTheme="minorBidi" w:cstheme="minorBidi"/>
                  <w:sz w:val="20"/>
                  <w:szCs w:val="20"/>
                </w:rPr>
                <w:t>Global AI Ethics and Governance Observatory</w:t>
              </w:r>
            </w:hyperlink>
            <w:r w:rsidR="00242B38" w:rsidRPr="006A3B5E">
              <w:rPr>
                <w:rFonts w:asciiTheme="minorBidi" w:hAnsiTheme="minorBidi" w:cstheme="minorBidi"/>
                <w:sz w:val="20"/>
                <w:szCs w:val="20"/>
              </w:rPr>
              <w:t xml:space="preserve"> </w:t>
            </w:r>
          </w:p>
        </w:tc>
        <w:tc>
          <w:tcPr>
            <w:tcW w:w="6804" w:type="dxa"/>
          </w:tcPr>
          <w:p w14:paraId="7EFC2761" w14:textId="77777777" w:rsidR="00242B38" w:rsidRPr="006A3B5E" w:rsidRDefault="00242B38" w:rsidP="00C750B5">
            <w:pPr>
              <w:pStyle w:val="COMPara"/>
              <w:numPr>
                <w:ilvl w:val="0"/>
                <w:numId w:val="0"/>
              </w:numPr>
              <w:jc w:val="both"/>
              <w:rPr>
                <w:rFonts w:asciiTheme="minorBidi" w:hAnsiTheme="minorBidi" w:cstheme="minorBidi"/>
                <w:sz w:val="20"/>
                <w:szCs w:val="20"/>
              </w:rPr>
            </w:pPr>
            <w:r w:rsidRPr="006A3B5E">
              <w:rPr>
                <w:rFonts w:asciiTheme="minorBidi" w:hAnsiTheme="minorBidi" w:cstheme="minorBidi"/>
                <w:sz w:val="20"/>
                <w:szCs w:val="20"/>
              </w:rPr>
              <w:t>Platform for knowledge sharing and expert insights, presenting case studies and good practices on the ethics and governance of artificial intelligence. Open to contributions from the public.</w:t>
            </w:r>
          </w:p>
        </w:tc>
      </w:tr>
      <w:tr w:rsidR="00242B38" w:rsidRPr="004C5A31" w14:paraId="50886D05" w14:textId="77777777" w:rsidTr="00C750B5">
        <w:tc>
          <w:tcPr>
            <w:tcW w:w="2552" w:type="dxa"/>
          </w:tcPr>
          <w:p w14:paraId="01F7B0D5" w14:textId="77777777" w:rsidR="00242B38" w:rsidRPr="006A3B5E" w:rsidRDefault="004C5A31" w:rsidP="00C750B5">
            <w:pPr>
              <w:pStyle w:val="COMPara"/>
              <w:numPr>
                <w:ilvl w:val="0"/>
                <w:numId w:val="0"/>
              </w:numPr>
              <w:rPr>
                <w:rFonts w:asciiTheme="minorBidi" w:hAnsiTheme="minorBidi" w:cstheme="minorBidi"/>
                <w:sz w:val="20"/>
                <w:szCs w:val="20"/>
              </w:rPr>
            </w:pPr>
            <w:hyperlink r:id="rId29" w:history="1">
              <w:r w:rsidR="00242B38" w:rsidRPr="006A3B5E">
                <w:rPr>
                  <w:rStyle w:val="Lienhypertexte"/>
                  <w:rFonts w:asciiTheme="minorBidi" w:hAnsiTheme="minorBidi" w:cstheme="minorBidi"/>
                  <w:sz w:val="20"/>
                  <w:szCs w:val="20"/>
                </w:rPr>
                <w:t>Sharing best practices in World Heritage management</w:t>
              </w:r>
            </w:hyperlink>
          </w:p>
        </w:tc>
        <w:tc>
          <w:tcPr>
            <w:tcW w:w="6804" w:type="dxa"/>
          </w:tcPr>
          <w:p w14:paraId="16478365" w14:textId="1B66E31E" w:rsidR="00242B38" w:rsidRPr="006A3B5E" w:rsidRDefault="00242B38" w:rsidP="00C750B5">
            <w:pPr>
              <w:pStyle w:val="COMPara"/>
              <w:numPr>
                <w:ilvl w:val="0"/>
                <w:numId w:val="0"/>
              </w:numPr>
              <w:jc w:val="both"/>
              <w:rPr>
                <w:rFonts w:asciiTheme="minorBidi" w:hAnsiTheme="minorBidi" w:cstheme="minorBidi"/>
                <w:sz w:val="20"/>
                <w:szCs w:val="20"/>
              </w:rPr>
            </w:pPr>
            <w:r w:rsidRPr="006A3B5E">
              <w:rPr>
                <w:rFonts w:asciiTheme="minorBidi" w:hAnsiTheme="minorBidi" w:cstheme="minorBidi"/>
                <w:sz w:val="20"/>
                <w:szCs w:val="20"/>
              </w:rPr>
              <w:t>At request of the World Heritage Committee at its 35th session, a call for the recognition of Best Practice</w:t>
            </w:r>
            <w:r w:rsidR="00650B3E" w:rsidRPr="006A3B5E">
              <w:rPr>
                <w:rFonts w:asciiTheme="minorBidi" w:hAnsiTheme="minorBidi" w:cstheme="minorBidi"/>
                <w:sz w:val="20"/>
                <w:szCs w:val="20"/>
              </w:rPr>
              <w:t>s</w:t>
            </w:r>
            <w:r w:rsidRPr="006A3B5E">
              <w:rPr>
                <w:rFonts w:asciiTheme="minorBidi" w:hAnsiTheme="minorBidi" w:cstheme="minorBidi"/>
                <w:sz w:val="20"/>
                <w:szCs w:val="20"/>
              </w:rPr>
              <w:t xml:space="preserve"> in World Heritage Management was launched in 2012 for the identification of World Heritage properties with demonstrated successful and sustainable management practices. Submissions were received and evaluated by an international selection committee which included representatives of the Convention’s Advisory Bodies. An issue of the World Heritage Magazine (n°67) was dedicated to the selected practices.</w:t>
            </w:r>
          </w:p>
        </w:tc>
      </w:tr>
      <w:tr w:rsidR="00242B38" w:rsidRPr="004C5A31" w14:paraId="346A5178" w14:textId="77777777" w:rsidTr="00C750B5">
        <w:tc>
          <w:tcPr>
            <w:tcW w:w="2552" w:type="dxa"/>
          </w:tcPr>
          <w:p w14:paraId="1CCB338F" w14:textId="77777777" w:rsidR="00242B38" w:rsidRPr="006A3B5E" w:rsidRDefault="004C5A31" w:rsidP="00C750B5">
            <w:pPr>
              <w:pStyle w:val="COMPara"/>
              <w:numPr>
                <w:ilvl w:val="0"/>
                <w:numId w:val="0"/>
              </w:numPr>
              <w:rPr>
                <w:rFonts w:asciiTheme="minorBidi" w:hAnsiTheme="minorBidi" w:cstheme="minorBidi"/>
                <w:sz w:val="20"/>
                <w:szCs w:val="20"/>
              </w:rPr>
            </w:pPr>
            <w:hyperlink r:id="rId30" w:history="1">
              <w:r w:rsidR="00242B38" w:rsidRPr="006A3B5E">
                <w:rPr>
                  <w:rStyle w:val="Lienhypertexte"/>
                  <w:rFonts w:asciiTheme="minorBidi" w:hAnsiTheme="minorBidi" w:cstheme="minorBidi"/>
                  <w:sz w:val="20"/>
                  <w:szCs w:val="20"/>
                </w:rPr>
                <w:t>Best Practices of Underwater Cultural Heritage</w:t>
              </w:r>
            </w:hyperlink>
          </w:p>
        </w:tc>
        <w:tc>
          <w:tcPr>
            <w:tcW w:w="6804" w:type="dxa"/>
          </w:tcPr>
          <w:p w14:paraId="3A85A727" w14:textId="77777777" w:rsidR="00242B38" w:rsidRPr="006A3B5E" w:rsidRDefault="00242B38" w:rsidP="00B747CE">
            <w:pPr>
              <w:spacing w:after="120"/>
              <w:jc w:val="both"/>
              <w:rPr>
                <w:rFonts w:asciiTheme="minorBidi" w:hAnsiTheme="minorBidi" w:cstheme="minorBidi"/>
                <w:sz w:val="20"/>
                <w:szCs w:val="20"/>
                <w:lang w:val="en-GB"/>
              </w:rPr>
            </w:pPr>
            <w:r w:rsidRPr="006A3B5E">
              <w:rPr>
                <w:rFonts w:asciiTheme="minorBidi" w:hAnsiTheme="minorBidi" w:cstheme="minorBidi"/>
                <w:sz w:val="20"/>
                <w:szCs w:val="20"/>
                <w:lang w:val="en-GB"/>
              </w:rPr>
              <w:t>Platform for the promotion of best practices on responsible access to underwater cultural heritage, showcasing case studies and providing context-specific responses to the challenges of protecting underwater heritage. The platform is associated with a ‘UNESCO Best Practice Label’ designated by the Conference of States Parties, upon recommendation of the Scientific and Technical Advisory Body under the 2001 Convention.</w:t>
            </w:r>
          </w:p>
        </w:tc>
      </w:tr>
      <w:tr w:rsidR="00242B38" w:rsidRPr="004C5A31" w14:paraId="1C245A49" w14:textId="77777777" w:rsidTr="00C750B5">
        <w:tc>
          <w:tcPr>
            <w:tcW w:w="9356" w:type="dxa"/>
            <w:gridSpan w:val="2"/>
            <w:shd w:val="clear" w:color="auto" w:fill="8DB3E2" w:themeFill="text2" w:themeFillTint="66"/>
          </w:tcPr>
          <w:p w14:paraId="6DC43B50" w14:textId="77777777" w:rsidR="00242B38" w:rsidRPr="006A3B5E" w:rsidRDefault="00242B38" w:rsidP="008D6C40">
            <w:pPr>
              <w:pStyle w:val="COMPara"/>
              <w:numPr>
                <w:ilvl w:val="0"/>
                <w:numId w:val="0"/>
              </w:numPr>
              <w:spacing w:before="120"/>
              <w:rPr>
                <w:rFonts w:asciiTheme="minorBidi" w:hAnsiTheme="minorBidi" w:cstheme="minorBidi"/>
                <w:b/>
                <w:bCs/>
                <w:sz w:val="20"/>
                <w:szCs w:val="20"/>
              </w:rPr>
            </w:pPr>
            <w:r w:rsidRPr="006A3B5E">
              <w:rPr>
                <w:rFonts w:asciiTheme="minorBidi" w:hAnsiTheme="minorBidi" w:cstheme="minorBidi"/>
                <w:b/>
                <w:bCs/>
                <w:sz w:val="20"/>
                <w:szCs w:val="20"/>
              </w:rPr>
              <w:t>Existing collaborative platforms under the 2003 Convention</w:t>
            </w:r>
          </w:p>
        </w:tc>
      </w:tr>
      <w:tr w:rsidR="00242B38" w:rsidRPr="006A3B5E" w14:paraId="1A3FB228" w14:textId="77777777" w:rsidTr="00C750B5">
        <w:tc>
          <w:tcPr>
            <w:tcW w:w="2552" w:type="dxa"/>
          </w:tcPr>
          <w:p w14:paraId="39A85D7D" w14:textId="7CDA9180" w:rsidR="00242B38" w:rsidRPr="006A3B5E" w:rsidRDefault="004C5A31" w:rsidP="00C750B5">
            <w:pPr>
              <w:pStyle w:val="COMPara"/>
              <w:numPr>
                <w:ilvl w:val="0"/>
                <w:numId w:val="0"/>
              </w:numPr>
              <w:rPr>
                <w:rFonts w:asciiTheme="minorBidi" w:hAnsiTheme="minorBidi" w:cstheme="minorBidi"/>
                <w:sz w:val="20"/>
                <w:szCs w:val="20"/>
              </w:rPr>
            </w:pPr>
            <w:hyperlink r:id="rId31" w:history="1">
              <w:r w:rsidR="00242B38" w:rsidRPr="006A3B5E">
                <w:rPr>
                  <w:rStyle w:val="Lienhypertexte"/>
                  <w:rFonts w:asciiTheme="minorBidi" w:hAnsiTheme="minorBidi" w:cstheme="minorBidi"/>
                  <w:sz w:val="20"/>
                  <w:szCs w:val="20"/>
                </w:rPr>
                <w:t>Clearing</w:t>
              </w:r>
              <w:r w:rsidR="00650B3E" w:rsidRPr="006A3B5E">
                <w:rPr>
                  <w:rStyle w:val="Lienhypertexte"/>
                  <w:rFonts w:asciiTheme="minorBidi" w:hAnsiTheme="minorBidi" w:cstheme="minorBidi"/>
                  <w:sz w:val="20"/>
                  <w:szCs w:val="20"/>
                </w:rPr>
                <w:t>h</w:t>
              </w:r>
              <w:r w:rsidR="00242B38" w:rsidRPr="006A3B5E">
                <w:rPr>
                  <w:rStyle w:val="Lienhypertexte"/>
                  <w:rFonts w:asciiTheme="minorBidi" w:hAnsiTheme="minorBidi" w:cstheme="minorBidi"/>
                  <w:sz w:val="20"/>
                  <w:szCs w:val="20"/>
                </w:rPr>
                <w:t>ouse on living heritage and education</w:t>
              </w:r>
            </w:hyperlink>
          </w:p>
        </w:tc>
        <w:tc>
          <w:tcPr>
            <w:tcW w:w="6804" w:type="dxa"/>
          </w:tcPr>
          <w:p w14:paraId="0B175C61" w14:textId="10AB47FE" w:rsidR="00242B38" w:rsidRPr="006A3B5E" w:rsidRDefault="00242B38" w:rsidP="00B747CE">
            <w:pPr>
              <w:spacing w:after="120"/>
              <w:jc w:val="both"/>
              <w:rPr>
                <w:rFonts w:asciiTheme="minorBidi" w:hAnsiTheme="minorBidi" w:cstheme="minorBidi"/>
                <w:sz w:val="20"/>
                <w:szCs w:val="20"/>
                <w:lang w:val="en-GB"/>
              </w:rPr>
            </w:pPr>
            <w:r w:rsidRPr="006A3B5E">
              <w:rPr>
                <w:rFonts w:asciiTheme="minorBidi" w:hAnsiTheme="minorBidi" w:cstheme="minorBidi"/>
                <w:sz w:val="20"/>
                <w:szCs w:val="20"/>
                <w:lang w:val="en-GB"/>
              </w:rPr>
              <w:t>Collaborative p</w:t>
            </w:r>
            <w:r w:rsidRPr="006A3B5E">
              <w:rPr>
                <w:rFonts w:asciiTheme="minorBidi" w:hAnsiTheme="minorBidi" w:cstheme="minorBidi"/>
                <w:snapToGrid w:val="0"/>
                <w:sz w:val="20"/>
                <w:szCs w:val="20"/>
                <w:lang w:val="en-GB" w:eastAsia="en-US"/>
              </w:rPr>
              <w:t xml:space="preserve">latform to share knowledge, examples and tools on intangible cultural heritage and education. Resources (news, projects, and events) </w:t>
            </w:r>
            <w:r w:rsidR="00DD17D9" w:rsidRPr="006A3B5E">
              <w:rPr>
                <w:rFonts w:asciiTheme="minorBidi" w:hAnsiTheme="minorBidi" w:cstheme="minorBidi"/>
                <w:snapToGrid w:val="0"/>
                <w:sz w:val="20"/>
                <w:szCs w:val="20"/>
                <w:lang w:val="en-GB" w:eastAsia="en-US"/>
              </w:rPr>
              <w:t xml:space="preserve">are indexed </w:t>
            </w:r>
            <w:r w:rsidRPr="006A3B5E">
              <w:rPr>
                <w:rFonts w:asciiTheme="minorBidi" w:hAnsiTheme="minorBidi" w:cstheme="minorBidi"/>
                <w:snapToGrid w:val="0"/>
                <w:sz w:val="20"/>
                <w:szCs w:val="20"/>
                <w:lang w:val="en-GB" w:eastAsia="en-US"/>
              </w:rPr>
              <w:t xml:space="preserve">according to regions, domains of living heritage, education level and learning subject. </w:t>
            </w:r>
            <w:r w:rsidRPr="006A3B5E">
              <w:rPr>
                <w:rFonts w:asciiTheme="minorBidi" w:hAnsiTheme="minorBidi" w:cstheme="minorBidi"/>
                <w:sz w:val="20"/>
                <w:szCs w:val="20"/>
                <w:lang w:val="en-GB"/>
              </w:rPr>
              <w:t>Open to contributions from the public.</w:t>
            </w:r>
          </w:p>
        </w:tc>
      </w:tr>
      <w:tr w:rsidR="00242B38" w:rsidRPr="006A3B5E" w14:paraId="0468C595" w14:textId="77777777" w:rsidTr="00C750B5">
        <w:tc>
          <w:tcPr>
            <w:tcW w:w="2552" w:type="dxa"/>
          </w:tcPr>
          <w:p w14:paraId="08B8AD99" w14:textId="15F5A3BB" w:rsidR="00242B38" w:rsidRPr="006A3B5E" w:rsidRDefault="004C5A31" w:rsidP="00C750B5">
            <w:pPr>
              <w:pStyle w:val="COMPara"/>
              <w:numPr>
                <w:ilvl w:val="0"/>
                <w:numId w:val="0"/>
              </w:numPr>
              <w:rPr>
                <w:rFonts w:asciiTheme="minorBidi" w:hAnsiTheme="minorBidi" w:cstheme="minorBidi"/>
                <w:sz w:val="20"/>
                <w:szCs w:val="20"/>
              </w:rPr>
            </w:pPr>
            <w:hyperlink r:id="rId32" w:history="1">
              <w:r w:rsidR="00242B38" w:rsidRPr="006A3B5E">
                <w:rPr>
                  <w:rStyle w:val="Lienhypertexte"/>
                  <w:rFonts w:asciiTheme="minorBidi" w:hAnsiTheme="minorBidi" w:cstheme="minorBidi"/>
                  <w:sz w:val="20"/>
                  <w:szCs w:val="20"/>
                </w:rPr>
                <w:t xml:space="preserve">Platform on living heritage experiences </w:t>
              </w:r>
              <w:r w:rsidR="00AD0B61" w:rsidRPr="006A3B5E">
                <w:rPr>
                  <w:rStyle w:val="Lienhypertexte"/>
                  <w:rFonts w:asciiTheme="minorBidi" w:hAnsiTheme="minorBidi" w:cstheme="minorBidi"/>
                  <w:sz w:val="20"/>
                  <w:szCs w:val="20"/>
                </w:rPr>
                <w:t xml:space="preserve">and </w:t>
              </w:r>
              <w:r w:rsidR="00242B38" w:rsidRPr="006A3B5E">
                <w:rPr>
                  <w:rStyle w:val="Lienhypertexte"/>
                  <w:rFonts w:asciiTheme="minorBidi" w:hAnsiTheme="minorBidi" w:cstheme="minorBidi"/>
                  <w:sz w:val="20"/>
                  <w:szCs w:val="20"/>
                </w:rPr>
                <w:t>the</w:t>
              </w:r>
              <w:r w:rsidR="00AD0B61" w:rsidRPr="006A3B5E">
                <w:rPr>
                  <w:rStyle w:val="Lienhypertexte"/>
                  <w:rFonts w:asciiTheme="minorBidi" w:hAnsiTheme="minorBidi" w:cstheme="minorBidi"/>
                  <w:sz w:val="20"/>
                  <w:szCs w:val="20"/>
                </w:rPr>
                <w:t xml:space="preserve"> COVID-19</w:t>
              </w:r>
              <w:r w:rsidR="00242B38" w:rsidRPr="006A3B5E">
                <w:rPr>
                  <w:rStyle w:val="Lienhypertexte"/>
                  <w:rFonts w:asciiTheme="minorBidi" w:hAnsiTheme="minorBidi" w:cstheme="minorBidi"/>
                  <w:sz w:val="20"/>
                  <w:szCs w:val="20"/>
                </w:rPr>
                <w:t xml:space="preserve"> pandemic</w:t>
              </w:r>
            </w:hyperlink>
          </w:p>
        </w:tc>
        <w:tc>
          <w:tcPr>
            <w:tcW w:w="6804" w:type="dxa"/>
          </w:tcPr>
          <w:p w14:paraId="2FE878A3" w14:textId="77777777" w:rsidR="00242B38" w:rsidRPr="006A3B5E" w:rsidRDefault="00242B38" w:rsidP="00C750B5">
            <w:pPr>
              <w:pStyle w:val="COMPara"/>
              <w:numPr>
                <w:ilvl w:val="0"/>
                <w:numId w:val="0"/>
              </w:numPr>
              <w:jc w:val="both"/>
              <w:rPr>
                <w:rFonts w:asciiTheme="minorBidi" w:hAnsiTheme="minorBidi" w:cstheme="minorBidi"/>
                <w:b/>
                <w:bCs/>
                <w:sz w:val="20"/>
                <w:szCs w:val="20"/>
              </w:rPr>
            </w:pPr>
            <w:r w:rsidRPr="006A3B5E">
              <w:rPr>
                <w:rFonts w:asciiTheme="minorBidi" w:hAnsiTheme="minorBidi" w:cstheme="minorBidi"/>
                <w:sz w:val="20"/>
                <w:szCs w:val="20"/>
              </w:rPr>
              <w:t>Collaborative platform created to share living heritage experiences during the COVID-19 pandemic. Experiences were indexed according to regions, domains of living heritage, impacts, and actors involved. Open to contributions from the public.</w:t>
            </w:r>
          </w:p>
        </w:tc>
      </w:tr>
      <w:tr w:rsidR="00242B38" w:rsidRPr="004C5A31" w14:paraId="74C6620A" w14:textId="77777777" w:rsidTr="00C750B5">
        <w:tc>
          <w:tcPr>
            <w:tcW w:w="9356" w:type="dxa"/>
            <w:gridSpan w:val="2"/>
            <w:shd w:val="clear" w:color="auto" w:fill="8DB3E2" w:themeFill="text2" w:themeFillTint="66"/>
          </w:tcPr>
          <w:p w14:paraId="427099BB" w14:textId="77777777" w:rsidR="00242B38" w:rsidRPr="006A3B5E" w:rsidRDefault="00242B38" w:rsidP="008D6C40">
            <w:pPr>
              <w:pStyle w:val="COMPara"/>
              <w:numPr>
                <w:ilvl w:val="0"/>
                <w:numId w:val="0"/>
              </w:numPr>
              <w:spacing w:before="120"/>
              <w:rPr>
                <w:b/>
                <w:bCs/>
                <w:sz w:val="20"/>
                <w:szCs w:val="20"/>
              </w:rPr>
            </w:pPr>
            <w:r w:rsidRPr="006A3B5E">
              <w:rPr>
                <w:rFonts w:asciiTheme="minorBidi" w:hAnsiTheme="minorBidi" w:cstheme="minorBidi"/>
                <w:b/>
                <w:bCs/>
                <w:snapToGrid/>
                <w:sz w:val="20"/>
                <w:szCs w:val="20"/>
              </w:rPr>
              <w:t xml:space="preserve">Other </w:t>
            </w:r>
            <w:r w:rsidRPr="006A3B5E">
              <w:rPr>
                <w:rFonts w:asciiTheme="minorBidi" w:hAnsiTheme="minorBidi" w:cstheme="minorBidi"/>
                <w:b/>
                <w:bCs/>
                <w:sz w:val="20"/>
                <w:szCs w:val="20"/>
              </w:rPr>
              <w:t>examples of collaborative platforms related to living heritage safeguarding</w:t>
            </w:r>
          </w:p>
        </w:tc>
      </w:tr>
      <w:tr w:rsidR="00242B38" w:rsidRPr="004C5A31" w14:paraId="77F3E0D9" w14:textId="77777777" w:rsidTr="00C750B5">
        <w:tc>
          <w:tcPr>
            <w:tcW w:w="2552" w:type="dxa"/>
          </w:tcPr>
          <w:p w14:paraId="79AC01EE" w14:textId="0B970937" w:rsidR="00242B38" w:rsidRPr="006A3B5E" w:rsidRDefault="004C5A31" w:rsidP="00C750B5">
            <w:pPr>
              <w:pStyle w:val="COMPara"/>
              <w:numPr>
                <w:ilvl w:val="0"/>
                <w:numId w:val="0"/>
              </w:numPr>
              <w:rPr>
                <w:rFonts w:asciiTheme="minorBidi" w:hAnsiTheme="minorBidi" w:cstheme="minorBidi"/>
                <w:b/>
                <w:bCs/>
                <w:sz w:val="20"/>
                <w:szCs w:val="20"/>
              </w:rPr>
            </w:pPr>
            <w:hyperlink r:id="rId33" w:history="1">
              <w:r w:rsidR="00242B38" w:rsidRPr="006A3B5E">
                <w:rPr>
                  <w:rStyle w:val="Lienhypertexte"/>
                  <w:rFonts w:asciiTheme="minorBidi" w:hAnsiTheme="minorBidi" w:cstheme="minorBidi"/>
                  <w:sz w:val="20"/>
                  <w:szCs w:val="20"/>
                </w:rPr>
                <w:t>Digital platform for the National Inventory of Cultural References - INRC</w:t>
              </w:r>
            </w:hyperlink>
            <w:r w:rsidR="00242B38" w:rsidRPr="006A3B5E">
              <w:rPr>
                <w:sz w:val="20"/>
                <w:szCs w:val="20"/>
              </w:rPr>
              <w:t xml:space="preserve"> </w:t>
            </w:r>
          </w:p>
        </w:tc>
        <w:tc>
          <w:tcPr>
            <w:tcW w:w="6804" w:type="dxa"/>
          </w:tcPr>
          <w:p w14:paraId="56D301AB" w14:textId="3C493303" w:rsidR="00242B38" w:rsidRPr="006A3B5E" w:rsidRDefault="00242B38" w:rsidP="00C750B5">
            <w:pPr>
              <w:pStyle w:val="COMPara"/>
              <w:numPr>
                <w:ilvl w:val="0"/>
                <w:numId w:val="0"/>
              </w:numPr>
              <w:jc w:val="both"/>
              <w:rPr>
                <w:rFonts w:asciiTheme="minorBidi" w:hAnsiTheme="minorBidi" w:cstheme="minorBidi"/>
                <w:b/>
                <w:bCs/>
                <w:sz w:val="20"/>
                <w:szCs w:val="20"/>
              </w:rPr>
            </w:pPr>
            <w:r w:rsidRPr="006A3B5E">
              <w:rPr>
                <w:rFonts w:asciiTheme="minorBidi" w:hAnsiTheme="minorBidi" w:cstheme="minorBidi"/>
                <w:sz w:val="20"/>
                <w:szCs w:val="20"/>
              </w:rPr>
              <w:t xml:space="preserve">Platform open to local governments, non-governmental organisations and communities, the INRC seeks to host documents, photos, audios and videos about cultural manifestations in Brazil. </w:t>
            </w:r>
            <w:r w:rsidRPr="006A3B5E">
              <w:rPr>
                <w:sz w:val="20"/>
                <w:szCs w:val="20"/>
              </w:rPr>
              <w:t>Open to contributions from the public through calls for projects in the framework of the National Programme of Intangible Heritage</w:t>
            </w:r>
            <w:r w:rsidR="00650B3E" w:rsidRPr="006A3B5E">
              <w:rPr>
                <w:sz w:val="20"/>
                <w:szCs w:val="20"/>
              </w:rPr>
              <w:t>.</w:t>
            </w:r>
          </w:p>
        </w:tc>
      </w:tr>
      <w:tr w:rsidR="00242B38" w:rsidRPr="004C5A31" w14:paraId="1601B8EA" w14:textId="77777777" w:rsidTr="00C750B5">
        <w:trPr>
          <w:trHeight w:val="1285"/>
        </w:trPr>
        <w:tc>
          <w:tcPr>
            <w:tcW w:w="2552" w:type="dxa"/>
          </w:tcPr>
          <w:p w14:paraId="6205DBF7" w14:textId="1D3C243F" w:rsidR="00242B38" w:rsidRPr="006A3B5E" w:rsidRDefault="004C5A31" w:rsidP="00C750B5">
            <w:pPr>
              <w:pStyle w:val="COMPara"/>
              <w:numPr>
                <w:ilvl w:val="0"/>
                <w:numId w:val="0"/>
              </w:numPr>
              <w:rPr>
                <w:rFonts w:asciiTheme="minorBidi" w:hAnsiTheme="minorBidi" w:cstheme="minorBidi"/>
                <w:b/>
                <w:bCs/>
                <w:sz w:val="20"/>
                <w:szCs w:val="20"/>
              </w:rPr>
            </w:pPr>
            <w:hyperlink r:id="rId34" w:history="1">
              <w:r w:rsidR="00242B38" w:rsidRPr="006A3B5E">
                <w:rPr>
                  <w:rStyle w:val="Lienhypertexte"/>
                  <w:sz w:val="20"/>
                  <w:szCs w:val="20"/>
                </w:rPr>
                <w:t>Safeguarding Practices</w:t>
              </w:r>
            </w:hyperlink>
            <w:r w:rsidR="00242B38" w:rsidRPr="006A3B5E">
              <w:rPr>
                <w:sz w:val="20"/>
                <w:szCs w:val="20"/>
              </w:rPr>
              <w:t xml:space="preserve"> </w:t>
            </w:r>
          </w:p>
        </w:tc>
        <w:tc>
          <w:tcPr>
            <w:tcW w:w="6804" w:type="dxa"/>
          </w:tcPr>
          <w:p w14:paraId="15D48BBE" w14:textId="007F87C1" w:rsidR="00242B38" w:rsidRPr="006A3B5E" w:rsidRDefault="00242B38" w:rsidP="00C750B5">
            <w:pPr>
              <w:pStyle w:val="COMPara"/>
              <w:numPr>
                <w:ilvl w:val="0"/>
                <w:numId w:val="0"/>
              </w:numPr>
              <w:jc w:val="both"/>
              <w:rPr>
                <w:sz w:val="20"/>
                <w:szCs w:val="20"/>
              </w:rPr>
            </w:pPr>
            <w:r w:rsidRPr="006A3B5E">
              <w:rPr>
                <w:rFonts w:asciiTheme="minorBidi" w:hAnsiTheme="minorBidi" w:cstheme="minorBidi"/>
                <w:sz w:val="20"/>
                <w:szCs w:val="20"/>
              </w:rPr>
              <w:t xml:space="preserve">Website presenting experiences in safeguarding living heritage in the Nordic and Baltic region, with </w:t>
            </w:r>
            <w:r w:rsidR="00650B3E" w:rsidRPr="006A3B5E">
              <w:rPr>
                <w:rFonts w:asciiTheme="minorBidi" w:hAnsiTheme="minorBidi" w:cstheme="minorBidi"/>
                <w:sz w:val="20"/>
                <w:szCs w:val="20"/>
              </w:rPr>
              <w:t xml:space="preserve">a </w:t>
            </w:r>
            <w:r w:rsidRPr="006A3B5E">
              <w:rPr>
                <w:rFonts w:asciiTheme="minorBidi" w:hAnsiTheme="minorBidi" w:cstheme="minorBidi"/>
                <w:sz w:val="20"/>
                <w:szCs w:val="20"/>
              </w:rPr>
              <w:t>focus on innovative and community-based approaches. Experiences are presented with regards</w:t>
            </w:r>
            <w:r w:rsidR="00650B3E" w:rsidRPr="006A3B5E">
              <w:rPr>
                <w:rFonts w:asciiTheme="minorBidi" w:hAnsiTheme="minorBidi" w:cstheme="minorBidi"/>
                <w:sz w:val="20"/>
                <w:szCs w:val="20"/>
              </w:rPr>
              <w:t xml:space="preserve"> to</w:t>
            </w:r>
            <w:r w:rsidRPr="006A3B5E">
              <w:rPr>
                <w:rFonts w:asciiTheme="minorBidi" w:hAnsiTheme="minorBidi" w:cstheme="minorBidi"/>
                <w:sz w:val="20"/>
                <w:szCs w:val="20"/>
              </w:rPr>
              <w:t xml:space="preserve"> the identified objectives, threats and needs, as well as the strategies </w:t>
            </w:r>
            <w:r w:rsidRPr="006A3B5E">
              <w:rPr>
                <w:sz w:val="20"/>
                <w:szCs w:val="20"/>
              </w:rPr>
              <w:t>and measures employed. Open to contributions from the public through call</w:t>
            </w:r>
            <w:r w:rsidR="00650B3E" w:rsidRPr="006A3B5E">
              <w:rPr>
                <w:sz w:val="20"/>
                <w:szCs w:val="20"/>
              </w:rPr>
              <w:t>s</w:t>
            </w:r>
            <w:r w:rsidRPr="006A3B5E">
              <w:rPr>
                <w:sz w:val="20"/>
                <w:szCs w:val="20"/>
              </w:rPr>
              <w:t xml:space="preserve"> for articles.</w:t>
            </w:r>
          </w:p>
        </w:tc>
      </w:tr>
    </w:tbl>
    <w:p w14:paraId="5B1FA805" w14:textId="77777777" w:rsidR="00242B38" w:rsidRPr="006A3B5E" w:rsidRDefault="00242B38" w:rsidP="00242B38">
      <w:pPr>
        <w:pStyle w:val="COMParaDecision"/>
        <w:numPr>
          <w:ilvl w:val="0"/>
          <w:numId w:val="0"/>
        </w:numPr>
        <w:rPr>
          <w:u w:val="none"/>
        </w:rPr>
      </w:pPr>
    </w:p>
    <w:p w14:paraId="2AE73AD4" w14:textId="1C70B554" w:rsidR="00F50FEA" w:rsidRPr="006A3B5E" w:rsidRDefault="00F50FEA">
      <w:pPr>
        <w:rPr>
          <w:rFonts w:ascii="Arial" w:eastAsia="SimSun" w:hAnsi="Arial" w:cs="Arial"/>
          <w:sz w:val="22"/>
          <w:szCs w:val="22"/>
          <w:lang w:val="en-GB"/>
        </w:rPr>
      </w:pPr>
      <w:r w:rsidRPr="006A3B5E">
        <w:rPr>
          <w:rFonts w:ascii="Arial" w:eastAsia="SimSun" w:hAnsi="Arial" w:cs="Arial"/>
          <w:sz w:val="22"/>
          <w:szCs w:val="22"/>
          <w:lang w:val="en-GB"/>
        </w:rPr>
        <w:br w:type="page"/>
      </w:r>
    </w:p>
    <w:p w14:paraId="2AE92721" w14:textId="77777777" w:rsidR="00242B38" w:rsidRPr="006A3B5E" w:rsidRDefault="00242B38">
      <w:pPr>
        <w:rPr>
          <w:rFonts w:ascii="Arial" w:eastAsia="SimSun" w:hAnsi="Arial" w:cs="Arial"/>
          <w:sz w:val="22"/>
          <w:szCs w:val="22"/>
          <w:lang w:val="en-GB"/>
        </w:rPr>
      </w:pPr>
    </w:p>
    <w:p w14:paraId="27B8784E" w14:textId="7449C26F" w:rsidR="00363AE5" w:rsidRPr="006A3B5E" w:rsidRDefault="00363AE5" w:rsidP="008D6C40">
      <w:pPr>
        <w:pStyle w:val="COMParaDecision"/>
        <w:numPr>
          <w:ilvl w:val="0"/>
          <w:numId w:val="0"/>
        </w:numPr>
        <w:spacing w:after="240"/>
        <w:jc w:val="center"/>
        <w:rPr>
          <w:b/>
          <w:bCs/>
          <w:u w:val="none"/>
        </w:rPr>
      </w:pPr>
      <w:r w:rsidRPr="006A3B5E">
        <w:rPr>
          <w:b/>
          <w:bCs/>
          <w:u w:val="none"/>
        </w:rPr>
        <w:t xml:space="preserve">Annex II </w:t>
      </w:r>
      <w:r w:rsidR="0049253E" w:rsidRPr="006A3B5E">
        <w:rPr>
          <w:b/>
          <w:bCs/>
          <w:u w:val="none"/>
        </w:rPr>
        <w:t>–</w:t>
      </w:r>
      <w:r w:rsidRPr="006A3B5E">
        <w:rPr>
          <w:b/>
          <w:bCs/>
          <w:u w:val="none"/>
        </w:rPr>
        <w:t xml:space="preserve"> Proposed</w:t>
      </w:r>
      <w:r w:rsidR="0049253E" w:rsidRPr="006A3B5E">
        <w:rPr>
          <w:b/>
          <w:bCs/>
          <w:u w:val="none"/>
        </w:rPr>
        <w:t xml:space="preserve"> </w:t>
      </w:r>
      <w:r w:rsidR="00943C5A" w:rsidRPr="006A3B5E">
        <w:rPr>
          <w:b/>
          <w:bCs/>
          <w:u w:val="none"/>
        </w:rPr>
        <w:t xml:space="preserve">roadmap </w:t>
      </w:r>
      <w:r w:rsidRPr="006A3B5E">
        <w:rPr>
          <w:b/>
          <w:bCs/>
          <w:u w:val="none"/>
        </w:rPr>
        <w:t>for the establish</w:t>
      </w:r>
      <w:r w:rsidR="006A7538" w:rsidRPr="006A3B5E">
        <w:rPr>
          <w:b/>
          <w:bCs/>
          <w:u w:val="none"/>
        </w:rPr>
        <w:t>ment</w:t>
      </w:r>
      <w:r w:rsidRPr="006A3B5E">
        <w:rPr>
          <w:b/>
          <w:bCs/>
          <w:u w:val="none"/>
        </w:rPr>
        <w:t xml:space="preserve"> and </w:t>
      </w:r>
      <w:r w:rsidR="006A7538" w:rsidRPr="006A3B5E">
        <w:rPr>
          <w:b/>
          <w:bCs/>
          <w:u w:val="none"/>
        </w:rPr>
        <w:t>operation of</w:t>
      </w:r>
      <w:r w:rsidRPr="006A3B5E">
        <w:rPr>
          <w:b/>
          <w:bCs/>
          <w:u w:val="none"/>
        </w:rPr>
        <w:t xml:space="preserve"> the online platform for sharing good safeguarding experiences</w:t>
      </w:r>
    </w:p>
    <w:tbl>
      <w:tblPr>
        <w:tblStyle w:val="Grilledutableau"/>
        <w:tblW w:w="9213" w:type="dxa"/>
        <w:jc w:val="center"/>
        <w:tblLook w:val="04A0" w:firstRow="1" w:lastRow="0" w:firstColumn="1" w:lastColumn="0" w:noHBand="0" w:noVBand="1"/>
      </w:tblPr>
      <w:tblGrid>
        <w:gridCol w:w="1559"/>
        <w:gridCol w:w="7654"/>
      </w:tblGrid>
      <w:tr w:rsidR="00363AE5" w:rsidRPr="006A3B5E" w14:paraId="6224E700" w14:textId="77777777" w:rsidTr="008D6C40">
        <w:trPr>
          <w:jc w:val="center"/>
        </w:trPr>
        <w:tc>
          <w:tcPr>
            <w:tcW w:w="1559" w:type="dxa"/>
            <w:shd w:val="clear" w:color="auto" w:fill="F2F2F2" w:themeFill="background1" w:themeFillShade="F2"/>
          </w:tcPr>
          <w:p w14:paraId="6AEC0853" w14:textId="77777777" w:rsidR="00363AE5" w:rsidRPr="006A3B5E" w:rsidRDefault="00363AE5" w:rsidP="0082026B">
            <w:pPr>
              <w:pStyle w:val="Marge"/>
              <w:spacing w:after="120"/>
              <w:rPr>
                <w:rFonts w:asciiTheme="minorBidi" w:hAnsiTheme="minorBidi" w:cstheme="minorBidi"/>
                <w:b/>
                <w:bCs/>
                <w:sz w:val="20"/>
                <w:szCs w:val="20"/>
                <w:lang w:val="en-GB"/>
              </w:rPr>
            </w:pPr>
            <w:r w:rsidRPr="006A3B5E">
              <w:rPr>
                <w:rFonts w:asciiTheme="minorBidi" w:hAnsiTheme="minorBidi" w:cstheme="minorBidi"/>
                <w:b/>
                <w:bCs/>
                <w:sz w:val="20"/>
                <w:szCs w:val="20"/>
                <w:lang w:val="en-GB"/>
              </w:rPr>
              <w:t>Year</w:t>
            </w:r>
          </w:p>
        </w:tc>
        <w:tc>
          <w:tcPr>
            <w:tcW w:w="7654" w:type="dxa"/>
            <w:shd w:val="clear" w:color="auto" w:fill="F2F2F2" w:themeFill="background1" w:themeFillShade="F2"/>
          </w:tcPr>
          <w:p w14:paraId="7C0836A2" w14:textId="77777777" w:rsidR="00363AE5" w:rsidRPr="006A3B5E" w:rsidRDefault="00363AE5" w:rsidP="0082026B">
            <w:pPr>
              <w:pStyle w:val="Marge"/>
              <w:spacing w:after="120"/>
              <w:rPr>
                <w:rFonts w:asciiTheme="minorBidi" w:hAnsiTheme="minorBidi" w:cstheme="minorBidi"/>
                <w:b/>
                <w:bCs/>
                <w:sz w:val="20"/>
                <w:szCs w:val="20"/>
                <w:lang w:val="en-GB"/>
              </w:rPr>
            </w:pPr>
            <w:r w:rsidRPr="006A3B5E">
              <w:rPr>
                <w:rFonts w:asciiTheme="minorBidi" w:hAnsiTheme="minorBidi" w:cstheme="minorBidi"/>
                <w:b/>
                <w:bCs/>
                <w:sz w:val="20"/>
                <w:szCs w:val="20"/>
                <w:lang w:val="en-GB"/>
              </w:rPr>
              <w:t>Steps</w:t>
            </w:r>
          </w:p>
        </w:tc>
      </w:tr>
      <w:tr w:rsidR="00363AE5" w:rsidRPr="004C5A31" w14:paraId="597E74CA" w14:textId="77777777" w:rsidTr="008D6C40">
        <w:trPr>
          <w:jc w:val="center"/>
        </w:trPr>
        <w:tc>
          <w:tcPr>
            <w:tcW w:w="1559" w:type="dxa"/>
          </w:tcPr>
          <w:p w14:paraId="3CBED879" w14:textId="77777777" w:rsidR="00363AE5" w:rsidRPr="006A3B5E" w:rsidRDefault="00363AE5" w:rsidP="0082026B">
            <w:pPr>
              <w:pStyle w:val="Remarks"/>
              <w:spacing w:before="0" w:after="120" w:line="240" w:lineRule="auto"/>
              <w:rPr>
                <w:rFonts w:asciiTheme="minorBidi" w:hAnsiTheme="minorBidi" w:cstheme="minorBidi"/>
                <w:b/>
                <w:sz w:val="20"/>
                <w:szCs w:val="20"/>
              </w:rPr>
            </w:pPr>
            <w:r w:rsidRPr="006A3B5E">
              <w:rPr>
                <w:rFonts w:asciiTheme="minorBidi" w:hAnsiTheme="minorBidi" w:cstheme="minorBidi"/>
                <w:b/>
                <w:sz w:val="20"/>
                <w:szCs w:val="20"/>
              </w:rPr>
              <w:t>2024</w:t>
            </w:r>
          </w:p>
        </w:tc>
        <w:tc>
          <w:tcPr>
            <w:tcW w:w="7654" w:type="dxa"/>
          </w:tcPr>
          <w:p w14:paraId="00835BE6" w14:textId="77777777" w:rsidR="00363AE5" w:rsidRPr="006A3B5E" w:rsidRDefault="00363AE5" w:rsidP="0082026B">
            <w:pPr>
              <w:pStyle w:val="Remarks"/>
              <w:spacing w:before="0" w:after="120" w:line="240" w:lineRule="auto"/>
              <w:rPr>
                <w:rFonts w:asciiTheme="minorBidi" w:hAnsiTheme="minorBidi" w:cstheme="minorBidi"/>
                <w:b/>
                <w:color w:val="4F81BD" w:themeColor="accent1"/>
                <w:sz w:val="20"/>
                <w:szCs w:val="20"/>
              </w:rPr>
            </w:pPr>
            <w:r w:rsidRPr="006A3B5E">
              <w:rPr>
                <w:rFonts w:asciiTheme="minorBidi" w:hAnsiTheme="minorBidi" w:cstheme="minorBidi"/>
                <w:b/>
                <w:color w:val="4F81BD" w:themeColor="accent1"/>
                <w:sz w:val="20"/>
                <w:szCs w:val="20"/>
              </w:rPr>
              <w:t>Initial developments</w:t>
            </w:r>
          </w:p>
          <w:p w14:paraId="4A693409" w14:textId="77777777" w:rsidR="00363AE5" w:rsidRPr="006A3B5E" w:rsidRDefault="00363AE5"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Desk review;</w:t>
            </w:r>
          </w:p>
          <w:p w14:paraId="7DF5A597" w14:textId="6F25673F" w:rsidR="00F97A9B" w:rsidRPr="006A3B5E" w:rsidRDefault="00F97A9B"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Development of mapping methodology</w:t>
            </w:r>
            <w:r w:rsidR="00005EE0" w:rsidRPr="006A3B5E">
              <w:rPr>
                <w:rFonts w:asciiTheme="minorBidi" w:hAnsiTheme="minorBidi" w:cstheme="minorBidi"/>
                <w:bCs w:val="0"/>
                <w:sz w:val="20"/>
                <w:szCs w:val="20"/>
              </w:rPr>
              <w:t>;</w:t>
            </w:r>
          </w:p>
          <w:p w14:paraId="40FE20ED" w14:textId="77777777" w:rsidR="00363AE5" w:rsidRPr="006A3B5E" w:rsidRDefault="00363AE5"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Pilot mapping of safeguarding experiences;</w:t>
            </w:r>
          </w:p>
          <w:p w14:paraId="7041F95D" w14:textId="77777777" w:rsidR="00363AE5" w:rsidRPr="006A3B5E" w:rsidRDefault="00363AE5" w:rsidP="00363AE5">
            <w:pPr>
              <w:pStyle w:val="Remarks"/>
              <w:numPr>
                <w:ilvl w:val="0"/>
                <w:numId w:val="16"/>
              </w:numPr>
              <w:spacing w:before="0" w:after="120" w:line="240" w:lineRule="auto"/>
              <w:rPr>
                <w:rFonts w:asciiTheme="minorBidi" w:hAnsiTheme="minorBidi" w:cstheme="minorBidi"/>
                <w:b/>
                <w:bCs w:val="0"/>
                <w:sz w:val="20"/>
                <w:szCs w:val="20"/>
              </w:rPr>
            </w:pPr>
            <w:r w:rsidRPr="006A3B5E">
              <w:rPr>
                <w:rFonts w:asciiTheme="minorBidi" w:hAnsiTheme="minorBidi" w:cstheme="minorBidi"/>
                <w:bCs w:val="0"/>
                <w:sz w:val="20"/>
                <w:szCs w:val="20"/>
              </w:rPr>
              <w:t>Call for identifying companies to develop the online platform;</w:t>
            </w:r>
            <w:r w:rsidRPr="006A3B5E">
              <w:rPr>
                <w:rFonts w:asciiTheme="minorBidi" w:hAnsiTheme="minorBidi" w:cstheme="minorBidi"/>
                <w:b/>
                <w:sz w:val="20"/>
                <w:szCs w:val="20"/>
              </w:rPr>
              <w:t xml:space="preserve"> </w:t>
            </w:r>
          </w:p>
          <w:p w14:paraId="2E0859C0" w14:textId="77777777" w:rsidR="00363AE5" w:rsidRPr="006A3B5E" w:rsidRDefault="00363AE5" w:rsidP="0082026B">
            <w:pPr>
              <w:pStyle w:val="Remarks"/>
              <w:spacing w:before="0" w:after="120" w:line="240" w:lineRule="auto"/>
              <w:rPr>
                <w:rFonts w:asciiTheme="minorBidi" w:hAnsiTheme="minorBidi" w:cstheme="minorBidi"/>
                <w:b/>
                <w:bCs w:val="0"/>
                <w:color w:val="4F81BD" w:themeColor="accent1"/>
                <w:sz w:val="20"/>
                <w:szCs w:val="20"/>
              </w:rPr>
            </w:pPr>
            <w:r w:rsidRPr="006A3B5E">
              <w:rPr>
                <w:rFonts w:asciiTheme="minorBidi" w:hAnsiTheme="minorBidi" w:cstheme="minorBidi"/>
                <w:b/>
                <w:color w:val="4F81BD" w:themeColor="accent1"/>
                <w:sz w:val="20"/>
                <w:szCs w:val="20"/>
              </w:rPr>
              <w:t>Nineteenth session of the Committee (2 to 7 December 2024, Asunción, Republic of Paraguay)</w:t>
            </w:r>
          </w:p>
          <w:p w14:paraId="1167E30F" w14:textId="77777777" w:rsidR="00363AE5" w:rsidRPr="006A3B5E" w:rsidRDefault="00363AE5" w:rsidP="00363AE5">
            <w:pPr>
              <w:pStyle w:val="Remarks"/>
              <w:numPr>
                <w:ilvl w:val="0"/>
                <w:numId w:val="16"/>
              </w:numPr>
              <w:spacing w:before="0" w:after="120" w:line="240" w:lineRule="auto"/>
              <w:rPr>
                <w:rFonts w:asciiTheme="minorBidi" w:hAnsiTheme="minorBidi" w:cstheme="minorBidi"/>
                <w:b/>
                <w:bCs w:val="0"/>
                <w:sz w:val="20"/>
                <w:szCs w:val="20"/>
              </w:rPr>
            </w:pPr>
            <w:r w:rsidRPr="006A3B5E">
              <w:rPr>
                <w:rFonts w:asciiTheme="minorBidi" w:hAnsiTheme="minorBidi" w:cstheme="minorBidi"/>
                <w:sz w:val="20"/>
                <w:szCs w:val="20"/>
              </w:rPr>
              <w:t xml:space="preserve">Discussion on the initial developments and ways </w:t>
            </w:r>
            <w:r w:rsidRPr="006A3B5E">
              <w:rPr>
                <w:rFonts w:asciiTheme="minorBidi" w:hAnsiTheme="minorBidi" w:cstheme="minorBidi"/>
                <w:bCs w:val="0"/>
                <w:sz w:val="20"/>
                <w:szCs w:val="20"/>
              </w:rPr>
              <w:t>forward</w:t>
            </w:r>
            <w:r w:rsidRPr="006A3B5E">
              <w:rPr>
                <w:rFonts w:asciiTheme="minorBidi" w:hAnsiTheme="minorBidi" w:cstheme="minorBidi"/>
                <w:sz w:val="20"/>
                <w:szCs w:val="20"/>
              </w:rPr>
              <w:t xml:space="preserve"> for the establishment of the online platform; </w:t>
            </w:r>
          </w:p>
        </w:tc>
      </w:tr>
      <w:tr w:rsidR="00363AE5" w:rsidRPr="004C5A31" w14:paraId="1847389D" w14:textId="77777777" w:rsidTr="008D6C40">
        <w:trPr>
          <w:jc w:val="center"/>
        </w:trPr>
        <w:tc>
          <w:tcPr>
            <w:tcW w:w="1559" w:type="dxa"/>
          </w:tcPr>
          <w:p w14:paraId="63534804" w14:textId="77777777" w:rsidR="00363AE5" w:rsidRPr="006A3B5E" w:rsidRDefault="00363AE5" w:rsidP="0082026B">
            <w:pPr>
              <w:pStyle w:val="Remarks"/>
              <w:spacing w:before="0" w:after="120" w:line="240" w:lineRule="auto"/>
              <w:rPr>
                <w:rFonts w:asciiTheme="minorBidi" w:hAnsiTheme="minorBidi" w:cstheme="minorBidi"/>
                <w:b/>
                <w:bCs w:val="0"/>
                <w:sz w:val="20"/>
                <w:szCs w:val="20"/>
              </w:rPr>
            </w:pPr>
            <w:r w:rsidRPr="006A3B5E">
              <w:rPr>
                <w:rFonts w:asciiTheme="minorBidi" w:hAnsiTheme="minorBidi" w:cstheme="minorBidi"/>
                <w:b/>
                <w:sz w:val="20"/>
                <w:szCs w:val="20"/>
              </w:rPr>
              <w:t>202</w:t>
            </w:r>
            <w:r w:rsidRPr="006A3B5E">
              <w:rPr>
                <w:rFonts w:asciiTheme="minorBidi" w:hAnsiTheme="minorBidi" w:cstheme="minorBidi"/>
                <w:b/>
                <w:bCs w:val="0"/>
                <w:sz w:val="20"/>
                <w:szCs w:val="20"/>
              </w:rPr>
              <w:t>5</w:t>
            </w:r>
          </w:p>
        </w:tc>
        <w:tc>
          <w:tcPr>
            <w:tcW w:w="7654" w:type="dxa"/>
          </w:tcPr>
          <w:p w14:paraId="0CFEAB1B" w14:textId="77777777" w:rsidR="00363AE5" w:rsidRPr="006A3B5E" w:rsidRDefault="00363AE5" w:rsidP="0082026B">
            <w:pPr>
              <w:pStyle w:val="Remarks"/>
              <w:spacing w:before="0" w:after="120" w:line="240" w:lineRule="auto"/>
              <w:rPr>
                <w:rFonts w:asciiTheme="minorBidi" w:hAnsiTheme="minorBidi" w:cstheme="minorBidi"/>
                <w:b/>
                <w:bCs w:val="0"/>
                <w:color w:val="4F81BD" w:themeColor="accent1"/>
                <w:sz w:val="20"/>
                <w:szCs w:val="20"/>
              </w:rPr>
            </w:pPr>
            <w:r w:rsidRPr="006A3B5E">
              <w:rPr>
                <w:rFonts w:asciiTheme="minorBidi" w:hAnsiTheme="minorBidi" w:cstheme="minorBidi"/>
                <w:b/>
                <w:bCs w:val="0"/>
                <w:color w:val="4F81BD" w:themeColor="accent1"/>
                <w:sz w:val="20"/>
                <w:szCs w:val="20"/>
              </w:rPr>
              <w:t>First half of the year</w:t>
            </w:r>
          </w:p>
          <w:p w14:paraId="20F6E2A2" w14:textId="75AE391B" w:rsidR="00363AE5" w:rsidRPr="006A3B5E" w:rsidRDefault="00F97A9B"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Formation of</w:t>
            </w:r>
            <w:r w:rsidR="00363AE5" w:rsidRPr="006A3B5E">
              <w:rPr>
                <w:rFonts w:asciiTheme="minorBidi" w:hAnsiTheme="minorBidi" w:cstheme="minorBidi"/>
                <w:bCs w:val="0"/>
                <w:sz w:val="20"/>
                <w:szCs w:val="20"/>
              </w:rPr>
              <w:t xml:space="preserve"> the advisory group;</w:t>
            </w:r>
          </w:p>
          <w:p w14:paraId="3A6120B1" w14:textId="7423085C" w:rsidR="00363AE5" w:rsidRPr="006A3B5E" w:rsidRDefault="00363AE5" w:rsidP="00363AE5">
            <w:pPr>
              <w:pStyle w:val="Remarks"/>
              <w:numPr>
                <w:ilvl w:val="0"/>
                <w:numId w:val="16"/>
              </w:numPr>
              <w:spacing w:before="0" w:after="120" w:line="240" w:lineRule="auto"/>
              <w:rPr>
                <w:rFonts w:asciiTheme="minorBidi" w:hAnsiTheme="minorBidi" w:cstheme="minorBidi"/>
                <w:b/>
                <w:sz w:val="20"/>
                <w:szCs w:val="20"/>
              </w:rPr>
            </w:pPr>
            <w:r w:rsidRPr="006A3B5E">
              <w:rPr>
                <w:rFonts w:asciiTheme="minorBidi" w:hAnsiTheme="minorBidi" w:cstheme="minorBidi"/>
                <w:sz w:val="20"/>
                <w:szCs w:val="20"/>
              </w:rPr>
              <w:t>IT d</w:t>
            </w:r>
            <w:r w:rsidRPr="006A3B5E">
              <w:rPr>
                <w:rFonts w:asciiTheme="minorBidi" w:hAnsiTheme="minorBidi" w:cstheme="minorBidi"/>
                <w:bCs w:val="0"/>
                <w:sz w:val="20"/>
                <w:szCs w:val="20"/>
              </w:rPr>
              <w:t>evelopment of the platform</w:t>
            </w:r>
            <w:r w:rsidR="00D90278" w:rsidRPr="006A3B5E">
              <w:rPr>
                <w:rFonts w:asciiTheme="minorBidi" w:hAnsiTheme="minorBidi" w:cstheme="minorBidi"/>
                <w:sz w:val="20"/>
                <w:szCs w:val="20"/>
              </w:rPr>
              <w:t>;</w:t>
            </w:r>
          </w:p>
          <w:p w14:paraId="3B2FF6D9" w14:textId="77777777" w:rsidR="00363AE5" w:rsidRPr="006A3B5E" w:rsidRDefault="00363AE5" w:rsidP="0082026B">
            <w:pPr>
              <w:pStyle w:val="Remarks"/>
              <w:spacing w:before="0" w:after="120" w:line="240" w:lineRule="auto"/>
              <w:rPr>
                <w:rFonts w:asciiTheme="minorBidi" w:hAnsiTheme="minorBidi" w:cstheme="minorBidi"/>
                <w:b/>
                <w:bCs w:val="0"/>
                <w:color w:val="4F81BD" w:themeColor="accent1"/>
                <w:sz w:val="20"/>
                <w:szCs w:val="20"/>
              </w:rPr>
            </w:pPr>
            <w:r w:rsidRPr="006A3B5E">
              <w:rPr>
                <w:rFonts w:asciiTheme="minorBidi" w:hAnsiTheme="minorBidi" w:cstheme="minorBidi"/>
                <w:b/>
                <w:bCs w:val="0"/>
                <w:color w:val="4F81BD" w:themeColor="accent1"/>
                <w:sz w:val="20"/>
                <w:szCs w:val="20"/>
              </w:rPr>
              <w:t>Second half of the year</w:t>
            </w:r>
          </w:p>
          <w:p w14:paraId="3A1DC6C9" w14:textId="77777777" w:rsidR="00363AE5" w:rsidRPr="006A3B5E" w:rsidRDefault="00363AE5"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Pilot-running and testing of the platform;</w:t>
            </w:r>
          </w:p>
          <w:p w14:paraId="22540E61" w14:textId="28023A50" w:rsidR="003F2D32" w:rsidRPr="006A3B5E" w:rsidRDefault="003F2D32"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Gathering user feedback;</w:t>
            </w:r>
          </w:p>
          <w:p w14:paraId="032A9656" w14:textId="77777777" w:rsidR="00363AE5" w:rsidRPr="006A3B5E" w:rsidRDefault="00363AE5" w:rsidP="0082026B">
            <w:pPr>
              <w:pStyle w:val="Remarks"/>
              <w:spacing w:before="0" w:after="120" w:line="240" w:lineRule="auto"/>
              <w:rPr>
                <w:rFonts w:asciiTheme="minorBidi" w:hAnsiTheme="minorBidi" w:cstheme="minorBidi"/>
                <w:b/>
                <w:bCs w:val="0"/>
                <w:color w:val="4F81BD" w:themeColor="accent1"/>
                <w:sz w:val="20"/>
                <w:szCs w:val="20"/>
              </w:rPr>
            </w:pPr>
            <w:r w:rsidRPr="006A3B5E">
              <w:rPr>
                <w:rFonts w:asciiTheme="minorBidi" w:hAnsiTheme="minorBidi" w:cstheme="minorBidi"/>
                <w:b/>
                <w:color w:val="4F81BD" w:themeColor="accent1"/>
                <w:sz w:val="20"/>
                <w:szCs w:val="20"/>
              </w:rPr>
              <w:t>Twentieth session of the Committee (November/December 2025)</w:t>
            </w:r>
          </w:p>
          <w:p w14:paraId="51798270" w14:textId="4BBD9ED1" w:rsidR="00666B8C" w:rsidRPr="006A3B5E" w:rsidRDefault="00F97A9B"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Discussion on the</w:t>
            </w:r>
            <w:r w:rsidR="00666B8C" w:rsidRPr="006A3B5E">
              <w:rPr>
                <w:rFonts w:asciiTheme="minorBidi" w:hAnsiTheme="minorBidi" w:cstheme="minorBidi"/>
                <w:bCs w:val="0"/>
                <w:sz w:val="20"/>
                <w:szCs w:val="20"/>
              </w:rPr>
              <w:t xml:space="preserve"> progress;</w:t>
            </w:r>
          </w:p>
          <w:p w14:paraId="13D61DF0" w14:textId="74930022" w:rsidR="00363AE5" w:rsidRPr="006A3B5E" w:rsidRDefault="00363AE5"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Presentation</w:t>
            </w:r>
            <w:r w:rsidRPr="006A3B5E">
              <w:rPr>
                <w:rFonts w:asciiTheme="minorBidi" w:hAnsiTheme="minorBidi" w:cstheme="minorBidi"/>
                <w:sz w:val="20"/>
                <w:szCs w:val="20"/>
              </w:rPr>
              <w:t xml:space="preserve"> of the pilot </w:t>
            </w:r>
            <w:r w:rsidR="00666B8C" w:rsidRPr="006A3B5E">
              <w:rPr>
                <w:rFonts w:asciiTheme="minorBidi" w:hAnsiTheme="minorBidi" w:cstheme="minorBidi"/>
                <w:sz w:val="20"/>
                <w:szCs w:val="20"/>
              </w:rPr>
              <w:t>mapping of</w:t>
            </w:r>
            <w:r w:rsidRPr="006A3B5E">
              <w:rPr>
                <w:rFonts w:asciiTheme="minorBidi" w:hAnsiTheme="minorBidi" w:cstheme="minorBidi"/>
                <w:sz w:val="20"/>
                <w:szCs w:val="20"/>
              </w:rPr>
              <w:t xml:space="preserve"> good safeguarding experiences</w:t>
            </w:r>
            <w:r w:rsidR="00625A5C" w:rsidRPr="006A3B5E">
              <w:rPr>
                <w:rFonts w:asciiTheme="minorBidi" w:hAnsiTheme="minorBidi" w:cstheme="minorBidi"/>
                <w:sz w:val="20"/>
                <w:szCs w:val="20"/>
              </w:rPr>
              <w:t xml:space="preserve"> (‘demo’ version of the platform)</w:t>
            </w:r>
            <w:r w:rsidRPr="006A3B5E">
              <w:rPr>
                <w:rFonts w:asciiTheme="minorBidi" w:hAnsiTheme="minorBidi" w:cstheme="minorBidi"/>
                <w:sz w:val="20"/>
                <w:szCs w:val="20"/>
              </w:rPr>
              <w:t>;</w:t>
            </w:r>
          </w:p>
        </w:tc>
      </w:tr>
      <w:tr w:rsidR="00363AE5" w:rsidRPr="007D64C6" w14:paraId="60EA734D" w14:textId="77777777" w:rsidTr="008D6C40">
        <w:trPr>
          <w:jc w:val="center"/>
        </w:trPr>
        <w:tc>
          <w:tcPr>
            <w:tcW w:w="1559" w:type="dxa"/>
          </w:tcPr>
          <w:p w14:paraId="7F53A0E5" w14:textId="77777777" w:rsidR="00363AE5" w:rsidRPr="006A3B5E" w:rsidRDefault="00363AE5" w:rsidP="0082026B">
            <w:pPr>
              <w:pStyle w:val="Remarks"/>
              <w:spacing w:before="0" w:after="120" w:line="240" w:lineRule="auto"/>
              <w:rPr>
                <w:rFonts w:asciiTheme="minorBidi" w:hAnsiTheme="minorBidi" w:cstheme="minorBidi"/>
                <w:b/>
                <w:bCs w:val="0"/>
                <w:sz w:val="20"/>
                <w:szCs w:val="20"/>
              </w:rPr>
            </w:pPr>
            <w:r w:rsidRPr="006A3B5E">
              <w:rPr>
                <w:rFonts w:asciiTheme="minorBidi" w:hAnsiTheme="minorBidi" w:cstheme="minorBidi"/>
                <w:b/>
                <w:bCs w:val="0"/>
                <w:sz w:val="20"/>
                <w:szCs w:val="20"/>
              </w:rPr>
              <w:t>2026</w:t>
            </w:r>
          </w:p>
        </w:tc>
        <w:tc>
          <w:tcPr>
            <w:tcW w:w="7654" w:type="dxa"/>
          </w:tcPr>
          <w:p w14:paraId="4650646E" w14:textId="77777777" w:rsidR="00363AE5" w:rsidRPr="006A3B5E" w:rsidRDefault="00363AE5" w:rsidP="0082026B">
            <w:pPr>
              <w:pStyle w:val="Remarks"/>
              <w:spacing w:before="0" w:after="120" w:line="240" w:lineRule="auto"/>
              <w:rPr>
                <w:rFonts w:asciiTheme="minorBidi" w:hAnsiTheme="minorBidi" w:cstheme="minorBidi"/>
                <w:b/>
                <w:bCs w:val="0"/>
                <w:color w:val="4F81BD" w:themeColor="accent1"/>
                <w:sz w:val="20"/>
                <w:szCs w:val="20"/>
              </w:rPr>
            </w:pPr>
            <w:r w:rsidRPr="006A3B5E">
              <w:rPr>
                <w:rFonts w:asciiTheme="minorBidi" w:hAnsiTheme="minorBidi" w:cstheme="minorBidi"/>
                <w:b/>
                <w:bCs w:val="0"/>
                <w:color w:val="4F81BD" w:themeColor="accent1"/>
                <w:sz w:val="20"/>
                <w:szCs w:val="20"/>
              </w:rPr>
              <w:t>Throughout</w:t>
            </w:r>
            <w:r w:rsidRPr="006A3B5E">
              <w:rPr>
                <w:rFonts w:asciiTheme="minorBidi" w:hAnsiTheme="minorBidi" w:cstheme="minorBidi"/>
                <w:b/>
                <w:color w:val="4F81BD" w:themeColor="accent1"/>
                <w:sz w:val="20"/>
                <w:szCs w:val="20"/>
              </w:rPr>
              <w:t xml:space="preserve"> the year</w:t>
            </w:r>
          </w:p>
          <w:p w14:paraId="1529B7E4" w14:textId="77777777" w:rsidR="00363AE5" w:rsidRPr="006A3B5E" w:rsidRDefault="00363AE5"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napToGrid w:val="0"/>
                <w:sz w:val="20"/>
                <w:szCs w:val="20"/>
              </w:rPr>
              <w:t>Identification</w:t>
            </w:r>
            <w:r w:rsidRPr="006A3B5E">
              <w:rPr>
                <w:rFonts w:asciiTheme="minorBidi" w:eastAsia="Times New Roman" w:hAnsiTheme="minorBidi" w:cstheme="minorBidi"/>
                <w:b/>
                <w:snapToGrid w:val="0"/>
                <w:color w:val="4F81BD" w:themeColor="accent1"/>
                <w:sz w:val="20"/>
                <w:szCs w:val="20"/>
              </w:rPr>
              <w:t xml:space="preserve"> </w:t>
            </w:r>
            <w:r w:rsidRPr="006A3B5E">
              <w:rPr>
                <w:rFonts w:asciiTheme="minorBidi" w:eastAsia="Times New Roman" w:hAnsiTheme="minorBidi" w:cstheme="minorBidi"/>
                <w:bCs w:val="0"/>
                <w:snapToGrid w:val="0"/>
                <w:sz w:val="20"/>
                <w:szCs w:val="20"/>
              </w:rPr>
              <w:t>of a broader</w:t>
            </w:r>
            <w:r w:rsidRPr="006A3B5E">
              <w:rPr>
                <w:rFonts w:asciiTheme="minorBidi" w:hAnsiTheme="minorBidi" w:cstheme="minorBidi"/>
                <w:bCs w:val="0"/>
                <w:snapToGrid w:val="0"/>
                <w:sz w:val="20"/>
                <w:szCs w:val="20"/>
              </w:rPr>
              <w:t xml:space="preserve"> range of safeguarding experiences, with the support of the advisory group</w:t>
            </w:r>
            <w:r w:rsidRPr="006A3B5E">
              <w:rPr>
                <w:rFonts w:asciiTheme="minorBidi" w:hAnsiTheme="minorBidi" w:cstheme="minorBidi"/>
                <w:bCs w:val="0"/>
                <w:sz w:val="20"/>
                <w:szCs w:val="20"/>
              </w:rPr>
              <w:t>;</w:t>
            </w:r>
          </w:p>
          <w:p w14:paraId="7C8056D4" w14:textId="4482894C" w:rsidR="00363AE5" w:rsidRPr="006A3B5E" w:rsidRDefault="00363AE5"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napToGrid w:val="0"/>
                <w:sz w:val="20"/>
                <w:szCs w:val="20"/>
              </w:rPr>
              <w:t>Development of materials and awareness-raising campaign to promote the use of the platform;</w:t>
            </w:r>
          </w:p>
          <w:p w14:paraId="628FFB46" w14:textId="77777777" w:rsidR="00363AE5" w:rsidRPr="006A3B5E" w:rsidRDefault="00363AE5" w:rsidP="0082026B">
            <w:pPr>
              <w:pStyle w:val="Remarks"/>
              <w:spacing w:before="0" w:after="120" w:line="240" w:lineRule="auto"/>
              <w:rPr>
                <w:rFonts w:asciiTheme="minorBidi" w:hAnsiTheme="minorBidi" w:cstheme="minorBidi"/>
                <w:b/>
                <w:color w:val="4F81BD" w:themeColor="accent1"/>
                <w:sz w:val="20"/>
                <w:szCs w:val="20"/>
              </w:rPr>
            </w:pPr>
            <w:r w:rsidRPr="006A3B5E">
              <w:rPr>
                <w:rFonts w:asciiTheme="minorBidi" w:hAnsiTheme="minorBidi" w:cstheme="minorBidi"/>
                <w:b/>
                <w:color w:val="4F81BD" w:themeColor="accent1"/>
                <w:sz w:val="20"/>
                <w:szCs w:val="20"/>
              </w:rPr>
              <w:t>Eleventh session of the General Assembly (mid-2026)</w:t>
            </w:r>
          </w:p>
          <w:p w14:paraId="0C81E986" w14:textId="77777777" w:rsidR="00363AE5" w:rsidRPr="006A3B5E" w:rsidRDefault="00363AE5" w:rsidP="00363AE5">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
                <w:bCs w:val="0"/>
                <w:sz w:val="20"/>
                <w:szCs w:val="20"/>
              </w:rPr>
              <w:t>Launch of the online platform for sharing good safeguarding experiences;</w:t>
            </w:r>
          </w:p>
          <w:p w14:paraId="6EE8704D" w14:textId="0172D3DD" w:rsidR="003E7B28" w:rsidRPr="006A3B5E" w:rsidRDefault="003E7B28" w:rsidP="003E7B28">
            <w:pPr>
              <w:pStyle w:val="Remarks"/>
              <w:spacing w:before="0" w:after="120" w:line="240" w:lineRule="auto"/>
              <w:rPr>
                <w:rFonts w:asciiTheme="minorBidi" w:hAnsiTheme="minorBidi" w:cstheme="minorBidi"/>
                <w:b/>
                <w:bCs w:val="0"/>
                <w:color w:val="4F81BD" w:themeColor="accent1"/>
                <w:sz w:val="20"/>
                <w:szCs w:val="20"/>
              </w:rPr>
            </w:pPr>
            <w:r w:rsidRPr="006A3B5E">
              <w:rPr>
                <w:rFonts w:asciiTheme="minorBidi" w:hAnsiTheme="minorBidi" w:cstheme="minorBidi"/>
                <w:b/>
                <w:color w:val="4F81BD" w:themeColor="accent1"/>
                <w:sz w:val="20"/>
                <w:szCs w:val="20"/>
              </w:rPr>
              <w:t>Twent</w:t>
            </w:r>
            <w:r w:rsidR="00650B3E" w:rsidRPr="006A3B5E">
              <w:rPr>
                <w:rFonts w:asciiTheme="minorBidi" w:hAnsiTheme="minorBidi" w:cstheme="minorBidi"/>
                <w:b/>
                <w:bCs w:val="0"/>
                <w:color w:val="4F81BD" w:themeColor="accent1"/>
                <w:sz w:val="20"/>
                <w:szCs w:val="20"/>
              </w:rPr>
              <w:t>y-</w:t>
            </w:r>
            <w:r w:rsidRPr="006A3B5E">
              <w:rPr>
                <w:rFonts w:asciiTheme="minorBidi" w:hAnsiTheme="minorBidi" w:cstheme="minorBidi"/>
                <w:b/>
                <w:bCs w:val="0"/>
                <w:color w:val="4F81BD" w:themeColor="accent1"/>
                <w:sz w:val="20"/>
                <w:szCs w:val="20"/>
              </w:rPr>
              <w:t>first</w:t>
            </w:r>
            <w:r w:rsidRPr="006A3B5E">
              <w:rPr>
                <w:rFonts w:asciiTheme="minorBidi" w:hAnsiTheme="minorBidi" w:cstheme="minorBidi"/>
                <w:b/>
                <w:color w:val="4F81BD" w:themeColor="accent1"/>
                <w:sz w:val="20"/>
                <w:szCs w:val="20"/>
              </w:rPr>
              <w:t xml:space="preserve"> session of the Committee (November/December 2026)</w:t>
            </w:r>
          </w:p>
          <w:p w14:paraId="48A79ACD" w14:textId="21E1F0F5" w:rsidR="003E7B28" w:rsidRPr="006A3B5E" w:rsidRDefault="003E7B28" w:rsidP="003E7B28">
            <w:pPr>
              <w:pStyle w:val="Remarks"/>
              <w:numPr>
                <w:ilvl w:val="0"/>
                <w:numId w:val="16"/>
              </w:numPr>
              <w:spacing w:before="0" w:after="120" w:line="240" w:lineRule="auto"/>
              <w:rPr>
                <w:rFonts w:asciiTheme="minorBidi" w:hAnsiTheme="minorBidi" w:cstheme="minorBidi"/>
                <w:bCs w:val="0"/>
                <w:sz w:val="20"/>
                <w:szCs w:val="20"/>
              </w:rPr>
            </w:pPr>
            <w:r w:rsidRPr="006A3B5E">
              <w:rPr>
                <w:rFonts w:asciiTheme="minorBidi" w:hAnsiTheme="minorBidi" w:cstheme="minorBidi"/>
                <w:bCs w:val="0"/>
                <w:sz w:val="20"/>
                <w:szCs w:val="20"/>
              </w:rPr>
              <w:t>Examination of progress</w:t>
            </w:r>
            <w:r w:rsidR="000873D2" w:rsidRPr="006A3B5E">
              <w:rPr>
                <w:rFonts w:asciiTheme="minorBidi" w:hAnsiTheme="minorBidi" w:cstheme="minorBidi"/>
                <w:bCs w:val="0"/>
                <w:sz w:val="20"/>
                <w:szCs w:val="20"/>
              </w:rPr>
              <w:t>.</w:t>
            </w:r>
          </w:p>
        </w:tc>
      </w:tr>
    </w:tbl>
    <w:p w14:paraId="7250FED1" w14:textId="77777777" w:rsidR="00807BE5" w:rsidRPr="007D64C6" w:rsidRDefault="00807BE5" w:rsidP="004F53A6">
      <w:pPr>
        <w:pStyle w:val="COMParaDecision"/>
        <w:numPr>
          <w:ilvl w:val="0"/>
          <w:numId w:val="0"/>
        </w:numPr>
        <w:ind w:left="1134" w:hanging="567"/>
        <w:rPr>
          <w:u w:val="none"/>
        </w:rPr>
      </w:pPr>
    </w:p>
    <w:sectPr w:rsidR="00807BE5" w:rsidRPr="007D64C6" w:rsidSect="00655736">
      <w:headerReference w:type="even" r:id="rId35"/>
      <w:headerReference w:type="default" r:id="rId36"/>
      <w:headerReference w:type="first" r:id="rId3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A055" w14:textId="32023D34"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D03C2A">
      <w:rPr>
        <w:rFonts w:ascii="Arial" w:hAnsi="Arial" w:cs="Arial"/>
        <w:sz w:val="20"/>
        <w:szCs w:val="20"/>
        <w:lang w:val="en-GB"/>
      </w:rPr>
      <w:t>4</w:t>
    </w:r>
    <w:r w:rsidR="00CB0542">
      <w:rPr>
        <w:rFonts w:ascii="Arial" w:hAnsi="Arial" w:cs="Arial"/>
        <w:sz w:val="20"/>
        <w:szCs w:val="20"/>
        <w:lang w:val="en-GB"/>
      </w:rPr>
      <w:t>/1</w:t>
    </w:r>
    <w:r w:rsidR="00D03C2A">
      <w:rPr>
        <w:rFonts w:ascii="Arial" w:hAnsi="Arial" w:cs="Arial"/>
        <w:sz w:val="20"/>
        <w:szCs w:val="20"/>
        <w:lang w:val="en-GB"/>
      </w:rPr>
      <w:t>9</w:t>
    </w:r>
    <w:r w:rsidR="00EC6F8D">
      <w:rPr>
        <w:rFonts w:ascii="Arial" w:hAnsi="Arial" w:cs="Arial"/>
        <w:sz w:val="20"/>
        <w:szCs w:val="20"/>
        <w:lang w:val="en-GB"/>
      </w:rPr>
      <w:t>.COM</w:t>
    </w:r>
    <w:r w:rsidR="00D95C4C" w:rsidRPr="00C23A97">
      <w:rPr>
        <w:rFonts w:ascii="Arial" w:hAnsi="Arial" w:cs="Arial"/>
        <w:sz w:val="20"/>
        <w:szCs w:val="20"/>
        <w:lang w:val="en-GB"/>
      </w:rPr>
      <w:t>/</w:t>
    </w:r>
    <w:r w:rsidR="00F51B85">
      <w:rPr>
        <w:rFonts w:ascii="Arial" w:hAnsi="Arial" w:cs="Arial"/>
        <w:sz w:val="20"/>
        <w:szCs w:val="20"/>
        <w:lang w:val="en-GB"/>
      </w:rPr>
      <w:t>10</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231B" w14:textId="22043475"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D03C2A">
      <w:rPr>
        <w:rFonts w:ascii="Arial" w:hAnsi="Arial" w:cs="Arial"/>
        <w:sz w:val="20"/>
        <w:szCs w:val="20"/>
        <w:lang w:val="en-GB"/>
      </w:rPr>
      <w:t>4</w:t>
    </w:r>
    <w:r w:rsidR="0053318C">
      <w:rPr>
        <w:rFonts w:ascii="Arial" w:hAnsi="Arial" w:cs="Arial"/>
        <w:sz w:val="20"/>
        <w:szCs w:val="20"/>
        <w:lang w:val="en-GB"/>
      </w:rPr>
      <w:t>/1</w:t>
    </w:r>
    <w:r w:rsidR="00D03C2A">
      <w:rPr>
        <w:rFonts w:ascii="Arial" w:hAnsi="Arial" w:cs="Arial"/>
        <w:sz w:val="20"/>
        <w:szCs w:val="20"/>
        <w:lang w:val="en-GB"/>
      </w:rPr>
      <w:t>9</w:t>
    </w:r>
    <w:r w:rsidR="00EC6F8D">
      <w:rPr>
        <w:rFonts w:ascii="Arial" w:hAnsi="Arial" w:cs="Arial"/>
        <w:sz w:val="20"/>
        <w:szCs w:val="20"/>
        <w:lang w:val="en-GB"/>
      </w:rPr>
      <w:t>.COM</w:t>
    </w:r>
    <w:r w:rsidR="004A34A0" w:rsidRPr="0063300C">
      <w:rPr>
        <w:rFonts w:ascii="Arial" w:hAnsi="Arial" w:cs="Arial"/>
        <w:sz w:val="20"/>
        <w:szCs w:val="20"/>
        <w:lang w:val="en-GB"/>
      </w:rPr>
      <w:t>/</w:t>
    </w:r>
    <w:r w:rsidR="00F51B85">
      <w:rPr>
        <w:rFonts w:ascii="Arial" w:hAnsi="Arial" w:cs="Arial"/>
        <w:sz w:val="20"/>
        <w:szCs w:val="20"/>
        <w:lang w:val="en-GB"/>
      </w:rPr>
      <w:t>10</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6E989C64" w:rsidR="00D95C4C" w:rsidRPr="00D7105A" w:rsidRDefault="00337CEB"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D03C2A">
      <w:rPr>
        <w:rFonts w:ascii="Arial" w:hAnsi="Arial" w:cs="Arial"/>
        <w:b/>
        <w:sz w:val="44"/>
        <w:szCs w:val="44"/>
        <w:lang w:val="pt-PT"/>
      </w:rPr>
      <w:t>9</w:t>
    </w:r>
    <w:r w:rsidR="00EC6F8D" w:rsidRPr="00D7105A">
      <w:rPr>
        <w:rFonts w:ascii="Arial" w:hAnsi="Arial" w:cs="Arial"/>
        <w:b/>
        <w:sz w:val="44"/>
        <w:szCs w:val="44"/>
        <w:lang w:val="pt-PT"/>
      </w:rPr>
      <w:t xml:space="preserve"> COM</w:t>
    </w:r>
  </w:p>
  <w:p w14:paraId="306484B8" w14:textId="3F1E7268"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D03C2A">
      <w:rPr>
        <w:rFonts w:ascii="Arial" w:hAnsi="Arial" w:cs="Arial"/>
        <w:b/>
        <w:sz w:val="22"/>
        <w:szCs w:val="22"/>
        <w:lang w:val="pt-PT"/>
      </w:rPr>
      <w:t>4</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D03C2A">
      <w:rPr>
        <w:rFonts w:ascii="Arial" w:hAnsi="Arial" w:cs="Arial"/>
        <w:b/>
        <w:sz w:val="22"/>
        <w:szCs w:val="22"/>
        <w:lang w:val="pt-PT"/>
      </w:rPr>
      <w:t>9</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F51B85">
      <w:rPr>
        <w:rFonts w:ascii="Arial" w:hAnsi="Arial" w:cs="Arial"/>
        <w:b/>
        <w:sz w:val="22"/>
        <w:szCs w:val="22"/>
        <w:lang w:val="pt-PT"/>
      </w:rPr>
      <w:t>10</w:t>
    </w:r>
  </w:p>
  <w:p w14:paraId="1B4446C3" w14:textId="367F688B"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F51B85" w:rsidRPr="00F51B85">
      <w:rPr>
        <w:rFonts w:ascii="Arial" w:hAnsi="Arial" w:cs="Arial"/>
        <w:b/>
        <w:sz w:val="22"/>
        <w:szCs w:val="22"/>
        <w:lang w:val="pt-PT"/>
      </w:rPr>
      <w:t>4</w:t>
    </w:r>
    <w:r w:rsidRPr="00F51B85">
      <w:rPr>
        <w:rFonts w:ascii="Arial" w:hAnsi="Arial" w:cs="Arial"/>
        <w:b/>
        <w:sz w:val="22"/>
        <w:szCs w:val="22"/>
        <w:lang w:val="pt-PT"/>
      </w:rPr>
      <w:t xml:space="preserve"> </w:t>
    </w:r>
    <w:r w:rsidR="00F51B85" w:rsidRPr="00F51B85">
      <w:rPr>
        <w:rFonts w:ascii="Arial" w:hAnsi="Arial" w:cs="Arial"/>
        <w:b/>
        <w:sz w:val="22"/>
        <w:szCs w:val="22"/>
        <w:lang w:val="pt-PT"/>
      </w:rPr>
      <w:t xml:space="preserve">November </w:t>
    </w:r>
    <w:r w:rsidR="00337CEB" w:rsidRPr="00F51B85">
      <w:rPr>
        <w:rFonts w:ascii="Arial" w:hAnsi="Arial" w:cs="Arial"/>
        <w:b/>
        <w:sz w:val="22"/>
        <w:szCs w:val="22"/>
        <w:lang w:val="pt-PT"/>
      </w:rPr>
      <w:t>20</w:t>
    </w:r>
    <w:r w:rsidR="00D7105A" w:rsidRPr="00F51B85">
      <w:rPr>
        <w:rFonts w:ascii="Arial" w:hAnsi="Arial" w:cs="Arial"/>
        <w:b/>
        <w:sz w:val="22"/>
        <w:szCs w:val="22"/>
        <w:lang w:val="pt-PT"/>
      </w:rPr>
      <w:t>2</w:t>
    </w:r>
    <w:r w:rsidR="00D03C2A" w:rsidRPr="00F51B85">
      <w:rPr>
        <w:rFonts w:ascii="Arial" w:hAnsi="Arial" w:cs="Arial"/>
        <w:b/>
        <w:sz w:val="22"/>
        <w:szCs w:val="22"/>
        <w:lang w:val="pt-PT"/>
      </w:rPr>
      <w:t>4</w:t>
    </w:r>
  </w:p>
  <w:p w14:paraId="255B57FF" w14:textId="55A0D02F" w:rsidR="00D95C4C" w:rsidRPr="00F51B85" w:rsidRDefault="00D95C4C" w:rsidP="00962034">
    <w:pPr>
      <w:spacing w:after="120"/>
      <w:jc w:val="right"/>
      <w:rPr>
        <w:rFonts w:ascii="Arial" w:hAnsi="Arial" w:cs="Arial"/>
        <w:b/>
        <w:sz w:val="22"/>
        <w:szCs w:val="22"/>
        <w:lang w:val="pt-BR"/>
      </w:rPr>
    </w:pPr>
    <w:r w:rsidRPr="00F51B85">
      <w:rPr>
        <w:rFonts w:ascii="Arial" w:hAnsi="Arial" w:cs="Arial"/>
        <w:b/>
        <w:sz w:val="22"/>
        <w:szCs w:val="22"/>
        <w:lang w:val="pt-BR"/>
      </w:rPr>
      <w:t xml:space="preserve">Original: </w:t>
    </w:r>
    <w:r w:rsidR="00F51B85">
      <w:rPr>
        <w:rFonts w:ascii="Arial" w:hAnsi="Arial" w:cs="Arial"/>
        <w:b/>
        <w:sz w:val="22"/>
        <w:szCs w:val="22"/>
        <w:lang w:val="pt-BR"/>
      </w:rPr>
      <w:t>English</w:t>
    </w:r>
  </w:p>
  <w:p w14:paraId="3C4B8B1B" w14:textId="77777777" w:rsidR="00D95C4C" w:rsidRPr="00F51B85" w:rsidRDefault="00D95C4C">
    <w:pPr>
      <w:pStyle w:val="En-tte"/>
      <w:rPr>
        <w:sz w:val="22"/>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5EB7"/>
    <w:multiLevelType w:val="hybridMultilevel"/>
    <w:tmpl w:val="B720C902"/>
    <w:lvl w:ilvl="0" w:tplc="91D2C300">
      <w:start w:val="1"/>
      <w:numFmt w:val="lowerLetter"/>
      <w:lvlText w:val="%1)"/>
      <w:lvlJc w:val="left"/>
      <w:pPr>
        <w:ind w:left="1440" w:hanging="360"/>
      </w:pPr>
      <w:rPr>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97618"/>
    <w:multiLevelType w:val="hybridMultilevel"/>
    <w:tmpl w:val="B322B55E"/>
    <w:lvl w:ilvl="0" w:tplc="668EC04E">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FE2F94"/>
    <w:multiLevelType w:val="hybridMultilevel"/>
    <w:tmpl w:val="86EA3BFE"/>
    <w:lvl w:ilvl="0" w:tplc="040C000F">
      <w:start w:val="1"/>
      <w:numFmt w:val="decimal"/>
      <w:lvlText w:val="%1."/>
      <w:lvlJc w:val="left"/>
      <w:pPr>
        <w:ind w:left="360" w:hanging="360"/>
      </w:pPr>
    </w:lvl>
    <w:lvl w:ilvl="1" w:tplc="040C0001">
      <w:start w:val="1"/>
      <w:numFmt w:val="bullet"/>
      <w:lvlText w:val=""/>
      <w:lvlJc w:val="left"/>
      <w:pPr>
        <w:ind w:left="1647"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E2F55C5"/>
    <w:multiLevelType w:val="hybridMultilevel"/>
    <w:tmpl w:val="6B9CAC12"/>
    <w:lvl w:ilvl="0" w:tplc="9AFC364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284728E"/>
    <w:multiLevelType w:val="hybridMultilevel"/>
    <w:tmpl w:val="0616D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4B7E4D"/>
    <w:multiLevelType w:val="hybridMultilevel"/>
    <w:tmpl w:val="B720C902"/>
    <w:lvl w:ilvl="0" w:tplc="FFFFFFFF">
      <w:start w:val="1"/>
      <w:numFmt w:val="lowerLetter"/>
      <w:lvlText w:val="%1)"/>
      <w:lvlJc w:val="left"/>
      <w:pPr>
        <w:ind w:left="1440" w:hanging="360"/>
      </w:pPr>
      <w:rPr>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C077C46"/>
    <w:multiLevelType w:val="hybridMultilevel"/>
    <w:tmpl w:val="C1102522"/>
    <w:lvl w:ilvl="0" w:tplc="ED4030C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FA6CCB"/>
    <w:multiLevelType w:val="hybridMultilevel"/>
    <w:tmpl w:val="B720C902"/>
    <w:lvl w:ilvl="0" w:tplc="FFFFFFFF">
      <w:start w:val="1"/>
      <w:numFmt w:val="lowerLetter"/>
      <w:lvlText w:val="%1)"/>
      <w:lvlJc w:val="left"/>
      <w:pPr>
        <w:ind w:left="1440" w:hanging="360"/>
      </w:pPr>
      <w:rPr>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A21079"/>
    <w:multiLevelType w:val="multilevel"/>
    <w:tmpl w:val="550C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6135A"/>
    <w:multiLevelType w:val="hybridMultilevel"/>
    <w:tmpl w:val="B720C902"/>
    <w:lvl w:ilvl="0" w:tplc="FFFFFFFF">
      <w:start w:val="1"/>
      <w:numFmt w:val="lowerLetter"/>
      <w:lvlText w:val="%1)"/>
      <w:lvlJc w:val="left"/>
      <w:pPr>
        <w:ind w:left="1440" w:hanging="360"/>
      </w:pPr>
      <w:rPr>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F07BFE"/>
    <w:multiLevelType w:val="hybridMultilevel"/>
    <w:tmpl w:val="F1784D5E"/>
    <w:lvl w:ilvl="0" w:tplc="5FC46FC4">
      <w:start w:val="1"/>
      <w:numFmt w:val="decimal"/>
      <w:pStyle w:val="COMPara"/>
      <w:lvlText w:val="%1."/>
      <w:lvlJc w:val="left"/>
      <w:pPr>
        <w:ind w:left="720" w:hanging="360"/>
      </w:pPr>
      <w:rPr>
        <w:b w:val="0"/>
        <w:bCs/>
        <w:i w:val="0"/>
        <w:iCs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3A735B"/>
    <w:multiLevelType w:val="hybridMultilevel"/>
    <w:tmpl w:val="9A0E8CC0"/>
    <w:lvl w:ilvl="0" w:tplc="163685E4">
      <w:start w:val="1"/>
      <w:numFmt w:val="bullet"/>
      <w:lvlText w:val=""/>
      <w:lvlJc w:val="left"/>
      <w:pPr>
        <w:ind w:left="778" w:hanging="360"/>
      </w:pPr>
      <w:rPr>
        <w:rFonts w:ascii="Symbol" w:hAnsi="Symbol" w:hint="default"/>
        <w:color w:val="auto"/>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D85751"/>
    <w:multiLevelType w:val="hybridMultilevel"/>
    <w:tmpl w:val="0ABE746E"/>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7" w15:restartNumberingAfterBreak="0">
    <w:nsid w:val="4AC5382C"/>
    <w:multiLevelType w:val="hybridMultilevel"/>
    <w:tmpl w:val="B720C902"/>
    <w:lvl w:ilvl="0" w:tplc="FFFFFFFF">
      <w:start w:val="1"/>
      <w:numFmt w:val="lowerLetter"/>
      <w:lvlText w:val="%1)"/>
      <w:lvlJc w:val="left"/>
      <w:pPr>
        <w:ind w:left="1440" w:hanging="360"/>
      </w:pPr>
      <w:rPr>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A2DC1"/>
    <w:multiLevelType w:val="hybridMultilevel"/>
    <w:tmpl w:val="09FA1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524A62"/>
    <w:multiLevelType w:val="hybridMultilevel"/>
    <w:tmpl w:val="7F86943A"/>
    <w:lvl w:ilvl="0" w:tplc="8A66E040">
      <w:start w:val="1"/>
      <w:numFmt w:val="upperLetter"/>
      <w:lvlText w:val="%1."/>
      <w:lvlJc w:val="left"/>
      <w:pPr>
        <w:ind w:left="927" w:hanging="360"/>
      </w:pPr>
      <w:rPr>
        <w:rFonts w:hint="default"/>
        <w:b/>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619D7EC7"/>
    <w:multiLevelType w:val="hybridMultilevel"/>
    <w:tmpl w:val="B720C902"/>
    <w:lvl w:ilvl="0" w:tplc="FFFFFFFF">
      <w:start w:val="1"/>
      <w:numFmt w:val="lowerLetter"/>
      <w:lvlText w:val="%1)"/>
      <w:lvlJc w:val="left"/>
      <w:pPr>
        <w:ind w:left="1069" w:hanging="360"/>
      </w:pPr>
      <w:rPr>
        <w:lang w:val="en-US"/>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21" w15:restartNumberingAfterBreak="0">
    <w:nsid w:val="704A10AB"/>
    <w:multiLevelType w:val="multilevel"/>
    <w:tmpl w:val="62B88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693000">
    <w:abstractNumId w:val="4"/>
  </w:num>
  <w:num w:numId="2" w16cid:durableId="1847672528">
    <w:abstractNumId w:val="12"/>
  </w:num>
  <w:num w:numId="3" w16cid:durableId="457574059">
    <w:abstractNumId w:val="14"/>
  </w:num>
  <w:num w:numId="4" w16cid:durableId="26104411">
    <w:abstractNumId w:val="15"/>
  </w:num>
  <w:num w:numId="5" w16cid:durableId="502165190">
    <w:abstractNumId w:val="7"/>
  </w:num>
  <w:num w:numId="6" w16cid:durableId="898134036">
    <w:abstractNumId w:val="0"/>
  </w:num>
  <w:num w:numId="7" w16cid:durableId="1195852435">
    <w:abstractNumId w:val="13"/>
  </w:num>
  <w:num w:numId="8" w16cid:durableId="536355245">
    <w:abstractNumId w:val="5"/>
  </w:num>
  <w:num w:numId="9" w16cid:durableId="610167942">
    <w:abstractNumId w:val="6"/>
  </w:num>
  <w:num w:numId="10" w16cid:durableId="1043755043">
    <w:abstractNumId w:val="12"/>
  </w:num>
  <w:num w:numId="11" w16cid:durableId="822357241">
    <w:abstractNumId w:val="17"/>
  </w:num>
  <w:num w:numId="12" w16cid:durableId="586185363">
    <w:abstractNumId w:val="21"/>
  </w:num>
  <w:num w:numId="13" w16cid:durableId="1907303347">
    <w:abstractNumId w:val="9"/>
  </w:num>
  <w:num w:numId="14" w16cid:durableId="1210721776">
    <w:abstractNumId w:val="12"/>
  </w:num>
  <w:num w:numId="15" w16cid:durableId="1687822888">
    <w:abstractNumId w:val="12"/>
  </w:num>
  <w:num w:numId="16" w16cid:durableId="359161391">
    <w:abstractNumId w:val="3"/>
  </w:num>
  <w:num w:numId="17" w16cid:durableId="641277837">
    <w:abstractNumId w:val="8"/>
  </w:num>
  <w:num w:numId="18" w16cid:durableId="1320645944">
    <w:abstractNumId w:val="12"/>
  </w:num>
  <w:num w:numId="19" w16cid:durableId="1199902361">
    <w:abstractNumId w:val="2"/>
  </w:num>
  <w:num w:numId="20" w16cid:durableId="219943048">
    <w:abstractNumId w:val="12"/>
  </w:num>
  <w:num w:numId="21" w16cid:durableId="1327316796">
    <w:abstractNumId w:val="12"/>
  </w:num>
  <w:num w:numId="22" w16cid:durableId="910312688">
    <w:abstractNumId w:val="12"/>
  </w:num>
  <w:num w:numId="23" w16cid:durableId="2075006275">
    <w:abstractNumId w:val="18"/>
  </w:num>
  <w:num w:numId="24" w16cid:durableId="608244257">
    <w:abstractNumId w:val="12"/>
  </w:num>
  <w:num w:numId="25" w16cid:durableId="2129931608">
    <w:abstractNumId w:val="12"/>
  </w:num>
  <w:num w:numId="26" w16cid:durableId="305622531">
    <w:abstractNumId w:val="12"/>
  </w:num>
  <w:num w:numId="27" w16cid:durableId="1306397541">
    <w:abstractNumId w:val="12"/>
  </w:num>
  <w:num w:numId="28" w16cid:durableId="962811293">
    <w:abstractNumId w:val="12"/>
  </w:num>
  <w:num w:numId="29" w16cid:durableId="20403094">
    <w:abstractNumId w:val="12"/>
  </w:num>
  <w:num w:numId="30" w16cid:durableId="1136987564">
    <w:abstractNumId w:val="12"/>
  </w:num>
  <w:num w:numId="31" w16cid:durableId="1768230457">
    <w:abstractNumId w:val="12"/>
  </w:num>
  <w:num w:numId="32" w16cid:durableId="324672231">
    <w:abstractNumId w:val="11"/>
  </w:num>
  <w:num w:numId="33" w16cid:durableId="173883919">
    <w:abstractNumId w:val="1"/>
  </w:num>
  <w:num w:numId="34" w16cid:durableId="1744645650">
    <w:abstractNumId w:val="20"/>
  </w:num>
  <w:num w:numId="35" w16cid:durableId="1126461169">
    <w:abstractNumId w:val="12"/>
  </w:num>
  <w:num w:numId="36" w16cid:durableId="114181693">
    <w:abstractNumId w:val="12"/>
  </w:num>
  <w:num w:numId="37" w16cid:durableId="2027557788">
    <w:abstractNumId w:val="12"/>
  </w:num>
  <w:num w:numId="38" w16cid:durableId="453983330">
    <w:abstractNumId w:val="10"/>
  </w:num>
  <w:num w:numId="39" w16cid:durableId="1317224793">
    <w:abstractNumId w:val="16"/>
  </w:num>
  <w:num w:numId="40" w16cid:durableId="41833484">
    <w:abstractNumId w:val="12"/>
  </w:num>
  <w:num w:numId="41" w16cid:durableId="653147068">
    <w:abstractNumId w:val="12"/>
  </w:num>
  <w:num w:numId="42" w16cid:durableId="689723291">
    <w:abstractNumId w:val="12"/>
  </w:num>
  <w:num w:numId="43" w16cid:durableId="2004307851">
    <w:abstractNumId w:val="12"/>
  </w:num>
  <w:num w:numId="44" w16cid:durableId="453986964">
    <w:abstractNumId w:val="19"/>
  </w:num>
  <w:num w:numId="45" w16cid:durableId="1648049454">
    <w:abstractNumId w:val="12"/>
  </w:num>
  <w:num w:numId="46" w16cid:durableId="1976594184">
    <w:abstractNumId w:val="12"/>
  </w:num>
  <w:num w:numId="47" w16cid:durableId="2108434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3B85"/>
    <w:rsid w:val="000048ED"/>
    <w:rsid w:val="000054D3"/>
    <w:rsid w:val="000057CC"/>
    <w:rsid w:val="00005EE0"/>
    <w:rsid w:val="00010030"/>
    <w:rsid w:val="00011664"/>
    <w:rsid w:val="000117FE"/>
    <w:rsid w:val="00013ED8"/>
    <w:rsid w:val="00014915"/>
    <w:rsid w:val="000205C4"/>
    <w:rsid w:val="00022BB8"/>
    <w:rsid w:val="00024569"/>
    <w:rsid w:val="000268C8"/>
    <w:rsid w:val="0003121C"/>
    <w:rsid w:val="00031D2E"/>
    <w:rsid w:val="00041A66"/>
    <w:rsid w:val="00042D88"/>
    <w:rsid w:val="0004332E"/>
    <w:rsid w:val="0004457E"/>
    <w:rsid w:val="0004746E"/>
    <w:rsid w:val="0005176E"/>
    <w:rsid w:val="0005237D"/>
    <w:rsid w:val="000564C4"/>
    <w:rsid w:val="000674F3"/>
    <w:rsid w:val="000700C9"/>
    <w:rsid w:val="0007043B"/>
    <w:rsid w:val="00073BE4"/>
    <w:rsid w:val="00074887"/>
    <w:rsid w:val="000765F7"/>
    <w:rsid w:val="0007725F"/>
    <w:rsid w:val="00077AB7"/>
    <w:rsid w:val="00077BC6"/>
    <w:rsid w:val="00080450"/>
    <w:rsid w:val="000808A3"/>
    <w:rsid w:val="00081CD8"/>
    <w:rsid w:val="000856D2"/>
    <w:rsid w:val="0008635B"/>
    <w:rsid w:val="000873D2"/>
    <w:rsid w:val="00090B84"/>
    <w:rsid w:val="0009112B"/>
    <w:rsid w:val="000926A8"/>
    <w:rsid w:val="000944E7"/>
    <w:rsid w:val="000A262E"/>
    <w:rsid w:val="000A4DD6"/>
    <w:rsid w:val="000A7F0E"/>
    <w:rsid w:val="000B0424"/>
    <w:rsid w:val="000B1186"/>
    <w:rsid w:val="000B1703"/>
    <w:rsid w:val="000B1C8F"/>
    <w:rsid w:val="000B2443"/>
    <w:rsid w:val="000B4424"/>
    <w:rsid w:val="000B78EC"/>
    <w:rsid w:val="000C0D61"/>
    <w:rsid w:val="000C4A9C"/>
    <w:rsid w:val="000C75AE"/>
    <w:rsid w:val="000C7A5B"/>
    <w:rsid w:val="000D1698"/>
    <w:rsid w:val="000D4B46"/>
    <w:rsid w:val="000D5FFC"/>
    <w:rsid w:val="000D7DE4"/>
    <w:rsid w:val="000E3280"/>
    <w:rsid w:val="000E601B"/>
    <w:rsid w:val="000F3A3F"/>
    <w:rsid w:val="000F7B62"/>
    <w:rsid w:val="00101EF4"/>
    <w:rsid w:val="00102557"/>
    <w:rsid w:val="00102F94"/>
    <w:rsid w:val="0010370A"/>
    <w:rsid w:val="00104182"/>
    <w:rsid w:val="00106B65"/>
    <w:rsid w:val="0011112A"/>
    <w:rsid w:val="001115D4"/>
    <w:rsid w:val="001165E8"/>
    <w:rsid w:val="001238E0"/>
    <w:rsid w:val="00130BD9"/>
    <w:rsid w:val="001314DF"/>
    <w:rsid w:val="00132649"/>
    <w:rsid w:val="001347A1"/>
    <w:rsid w:val="0014426B"/>
    <w:rsid w:val="0014581D"/>
    <w:rsid w:val="00147A38"/>
    <w:rsid w:val="00147AC1"/>
    <w:rsid w:val="0015000A"/>
    <w:rsid w:val="00151BCC"/>
    <w:rsid w:val="00153A41"/>
    <w:rsid w:val="001632C3"/>
    <w:rsid w:val="00164D56"/>
    <w:rsid w:val="00165417"/>
    <w:rsid w:val="00167336"/>
    <w:rsid w:val="00167AF3"/>
    <w:rsid w:val="00167B10"/>
    <w:rsid w:val="0017402F"/>
    <w:rsid w:val="00177FF2"/>
    <w:rsid w:val="00183F67"/>
    <w:rsid w:val="00185930"/>
    <w:rsid w:val="00190205"/>
    <w:rsid w:val="001947EA"/>
    <w:rsid w:val="0019644F"/>
    <w:rsid w:val="00196C1B"/>
    <w:rsid w:val="001A0F34"/>
    <w:rsid w:val="001A7483"/>
    <w:rsid w:val="001B0F73"/>
    <w:rsid w:val="001B2383"/>
    <w:rsid w:val="001B2693"/>
    <w:rsid w:val="001C1298"/>
    <w:rsid w:val="001C2DB7"/>
    <w:rsid w:val="001C70E1"/>
    <w:rsid w:val="001D0878"/>
    <w:rsid w:val="001D14FE"/>
    <w:rsid w:val="001D174C"/>
    <w:rsid w:val="001D204A"/>
    <w:rsid w:val="001D5C04"/>
    <w:rsid w:val="001D6D8D"/>
    <w:rsid w:val="001E0DBF"/>
    <w:rsid w:val="001E36C0"/>
    <w:rsid w:val="001E51E3"/>
    <w:rsid w:val="001F26CF"/>
    <w:rsid w:val="001F76AB"/>
    <w:rsid w:val="00201455"/>
    <w:rsid w:val="00203EDA"/>
    <w:rsid w:val="00206AAC"/>
    <w:rsid w:val="00215C46"/>
    <w:rsid w:val="00222194"/>
    <w:rsid w:val="00222A2D"/>
    <w:rsid w:val="00223029"/>
    <w:rsid w:val="00223DF9"/>
    <w:rsid w:val="00226F93"/>
    <w:rsid w:val="00230E2A"/>
    <w:rsid w:val="00231A35"/>
    <w:rsid w:val="00234745"/>
    <w:rsid w:val="002351A6"/>
    <w:rsid w:val="00237453"/>
    <w:rsid w:val="002407AF"/>
    <w:rsid w:val="00242B38"/>
    <w:rsid w:val="00245501"/>
    <w:rsid w:val="00250A07"/>
    <w:rsid w:val="00254B26"/>
    <w:rsid w:val="0025573B"/>
    <w:rsid w:val="002567CF"/>
    <w:rsid w:val="0026010E"/>
    <w:rsid w:val="0026221A"/>
    <w:rsid w:val="002628CD"/>
    <w:rsid w:val="00273B7A"/>
    <w:rsid w:val="0027466B"/>
    <w:rsid w:val="00274A5B"/>
    <w:rsid w:val="002773BB"/>
    <w:rsid w:val="002814F6"/>
    <w:rsid w:val="002832B7"/>
    <w:rsid w:val="002838A5"/>
    <w:rsid w:val="00283D69"/>
    <w:rsid w:val="00285BB4"/>
    <w:rsid w:val="00296482"/>
    <w:rsid w:val="00297BFF"/>
    <w:rsid w:val="002B520B"/>
    <w:rsid w:val="002B61C5"/>
    <w:rsid w:val="002B620C"/>
    <w:rsid w:val="002B7219"/>
    <w:rsid w:val="002C09E3"/>
    <w:rsid w:val="002C5C2B"/>
    <w:rsid w:val="002C64BC"/>
    <w:rsid w:val="002C6A2C"/>
    <w:rsid w:val="002D1244"/>
    <w:rsid w:val="002D2074"/>
    <w:rsid w:val="002D2484"/>
    <w:rsid w:val="002D2486"/>
    <w:rsid w:val="002D4739"/>
    <w:rsid w:val="002D691C"/>
    <w:rsid w:val="002E27A5"/>
    <w:rsid w:val="002E4BC0"/>
    <w:rsid w:val="002F1AB2"/>
    <w:rsid w:val="002F4236"/>
    <w:rsid w:val="00300FAF"/>
    <w:rsid w:val="00301E14"/>
    <w:rsid w:val="00302CFC"/>
    <w:rsid w:val="00302FA3"/>
    <w:rsid w:val="00303E2D"/>
    <w:rsid w:val="003118CC"/>
    <w:rsid w:val="00315935"/>
    <w:rsid w:val="003223BF"/>
    <w:rsid w:val="00330860"/>
    <w:rsid w:val="003312F6"/>
    <w:rsid w:val="00333795"/>
    <w:rsid w:val="00337CEB"/>
    <w:rsid w:val="003404D9"/>
    <w:rsid w:val="00341E4D"/>
    <w:rsid w:val="00344B58"/>
    <w:rsid w:val="0034539A"/>
    <w:rsid w:val="00345CB4"/>
    <w:rsid w:val="00353AC2"/>
    <w:rsid w:val="00354C5B"/>
    <w:rsid w:val="00362F5E"/>
    <w:rsid w:val="00363956"/>
    <w:rsid w:val="00363AE5"/>
    <w:rsid w:val="00363D1A"/>
    <w:rsid w:val="00364B75"/>
    <w:rsid w:val="00366685"/>
    <w:rsid w:val="00373716"/>
    <w:rsid w:val="00375D42"/>
    <w:rsid w:val="0038074D"/>
    <w:rsid w:val="003A0B68"/>
    <w:rsid w:val="003A272C"/>
    <w:rsid w:val="003A37B8"/>
    <w:rsid w:val="003A7472"/>
    <w:rsid w:val="003B153C"/>
    <w:rsid w:val="003B34E1"/>
    <w:rsid w:val="003B5E05"/>
    <w:rsid w:val="003C4E11"/>
    <w:rsid w:val="003D069C"/>
    <w:rsid w:val="003D4EB2"/>
    <w:rsid w:val="003D5EAE"/>
    <w:rsid w:val="003D6B5E"/>
    <w:rsid w:val="003D7646"/>
    <w:rsid w:val="003E1299"/>
    <w:rsid w:val="003E6456"/>
    <w:rsid w:val="003E7B28"/>
    <w:rsid w:val="003F0ECF"/>
    <w:rsid w:val="003F1101"/>
    <w:rsid w:val="003F113A"/>
    <w:rsid w:val="003F2D32"/>
    <w:rsid w:val="003F3E63"/>
    <w:rsid w:val="003F6021"/>
    <w:rsid w:val="003F6ADE"/>
    <w:rsid w:val="00407480"/>
    <w:rsid w:val="004119F2"/>
    <w:rsid w:val="00414643"/>
    <w:rsid w:val="00414FDB"/>
    <w:rsid w:val="00415831"/>
    <w:rsid w:val="00430357"/>
    <w:rsid w:val="004313C4"/>
    <w:rsid w:val="004319E9"/>
    <w:rsid w:val="00432B6B"/>
    <w:rsid w:val="00440AC2"/>
    <w:rsid w:val="004421E5"/>
    <w:rsid w:val="00443B90"/>
    <w:rsid w:val="004511F2"/>
    <w:rsid w:val="00452284"/>
    <w:rsid w:val="0045412A"/>
    <w:rsid w:val="004546F2"/>
    <w:rsid w:val="00457C8E"/>
    <w:rsid w:val="00472614"/>
    <w:rsid w:val="0047657D"/>
    <w:rsid w:val="00476C7B"/>
    <w:rsid w:val="00477CBD"/>
    <w:rsid w:val="00480175"/>
    <w:rsid w:val="004804AA"/>
    <w:rsid w:val="00484FAF"/>
    <w:rsid w:val="004856CA"/>
    <w:rsid w:val="00485B5A"/>
    <w:rsid w:val="00487E67"/>
    <w:rsid w:val="004906B7"/>
    <w:rsid w:val="00491F3B"/>
    <w:rsid w:val="0049253E"/>
    <w:rsid w:val="004939B1"/>
    <w:rsid w:val="0049616F"/>
    <w:rsid w:val="0049705E"/>
    <w:rsid w:val="004A0D84"/>
    <w:rsid w:val="004A2875"/>
    <w:rsid w:val="004A34A0"/>
    <w:rsid w:val="004A4461"/>
    <w:rsid w:val="004A566B"/>
    <w:rsid w:val="004A6A76"/>
    <w:rsid w:val="004A6D76"/>
    <w:rsid w:val="004B5D73"/>
    <w:rsid w:val="004B66FA"/>
    <w:rsid w:val="004C2C67"/>
    <w:rsid w:val="004C5A31"/>
    <w:rsid w:val="004C7C82"/>
    <w:rsid w:val="004C7F57"/>
    <w:rsid w:val="004D05B5"/>
    <w:rsid w:val="004E6775"/>
    <w:rsid w:val="004F53A6"/>
    <w:rsid w:val="005008A8"/>
    <w:rsid w:val="00505A6D"/>
    <w:rsid w:val="00505AE9"/>
    <w:rsid w:val="00506D5A"/>
    <w:rsid w:val="00511F77"/>
    <w:rsid w:val="005128A0"/>
    <w:rsid w:val="005164E5"/>
    <w:rsid w:val="00517FD8"/>
    <w:rsid w:val="00526B7B"/>
    <w:rsid w:val="005274D2"/>
    <w:rsid w:val="00527FBA"/>
    <w:rsid w:val="005308CE"/>
    <w:rsid w:val="0053318C"/>
    <w:rsid w:val="00535490"/>
    <w:rsid w:val="00550964"/>
    <w:rsid w:val="00554E53"/>
    <w:rsid w:val="00560436"/>
    <w:rsid w:val="00562A00"/>
    <w:rsid w:val="005674B2"/>
    <w:rsid w:val="00571FF7"/>
    <w:rsid w:val="0057439C"/>
    <w:rsid w:val="005759EA"/>
    <w:rsid w:val="00580244"/>
    <w:rsid w:val="00584CE1"/>
    <w:rsid w:val="00584EA6"/>
    <w:rsid w:val="0058689B"/>
    <w:rsid w:val="005933A6"/>
    <w:rsid w:val="00594E22"/>
    <w:rsid w:val="005960FA"/>
    <w:rsid w:val="005A4535"/>
    <w:rsid w:val="005B0127"/>
    <w:rsid w:val="005B2D57"/>
    <w:rsid w:val="005B7A35"/>
    <w:rsid w:val="005C12BF"/>
    <w:rsid w:val="005C295A"/>
    <w:rsid w:val="005C4B73"/>
    <w:rsid w:val="005C5D49"/>
    <w:rsid w:val="005C6C12"/>
    <w:rsid w:val="005E1D2B"/>
    <w:rsid w:val="005E428E"/>
    <w:rsid w:val="005E4CB6"/>
    <w:rsid w:val="005E7074"/>
    <w:rsid w:val="005F1A76"/>
    <w:rsid w:val="005F2BAF"/>
    <w:rsid w:val="00600D93"/>
    <w:rsid w:val="00601DC1"/>
    <w:rsid w:val="00605D1F"/>
    <w:rsid w:val="006104E9"/>
    <w:rsid w:val="00620153"/>
    <w:rsid w:val="00625A5C"/>
    <w:rsid w:val="00626BEA"/>
    <w:rsid w:val="006303F4"/>
    <w:rsid w:val="00631857"/>
    <w:rsid w:val="0063300C"/>
    <w:rsid w:val="006359F3"/>
    <w:rsid w:val="0063616A"/>
    <w:rsid w:val="00636D1B"/>
    <w:rsid w:val="00640727"/>
    <w:rsid w:val="0064678A"/>
    <w:rsid w:val="006473BE"/>
    <w:rsid w:val="006503E6"/>
    <w:rsid w:val="00650B3E"/>
    <w:rsid w:val="00651A5B"/>
    <w:rsid w:val="0065495B"/>
    <w:rsid w:val="00655736"/>
    <w:rsid w:val="00661551"/>
    <w:rsid w:val="00663B8D"/>
    <w:rsid w:val="0066548C"/>
    <w:rsid w:val="00666B8C"/>
    <w:rsid w:val="006733BB"/>
    <w:rsid w:val="00677E2E"/>
    <w:rsid w:val="00684DD2"/>
    <w:rsid w:val="006868BC"/>
    <w:rsid w:val="00695508"/>
    <w:rsid w:val="00696C8D"/>
    <w:rsid w:val="006A0768"/>
    <w:rsid w:val="006A2AC2"/>
    <w:rsid w:val="006A3617"/>
    <w:rsid w:val="006A3B5E"/>
    <w:rsid w:val="006A6A10"/>
    <w:rsid w:val="006A7538"/>
    <w:rsid w:val="006B2854"/>
    <w:rsid w:val="006B4452"/>
    <w:rsid w:val="006B4751"/>
    <w:rsid w:val="006C0477"/>
    <w:rsid w:val="006C1D03"/>
    <w:rsid w:val="006D3AED"/>
    <w:rsid w:val="006D4B58"/>
    <w:rsid w:val="006E306F"/>
    <w:rsid w:val="006E46E4"/>
    <w:rsid w:val="006E75EB"/>
    <w:rsid w:val="006F2662"/>
    <w:rsid w:val="006F37B1"/>
    <w:rsid w:val="006F62A5"/>
    <w:rsid w:val="007042BC"/>
    <w:rsid w:val="00704A65"/>
    <w:rsid w:val="007108A6"/>
    <w:rsid w:val="0071343F"/>
    <w:rsid w:val="00717DA5"/>
    <w:rsid w:val="00724D48"/>
    <w:rsid w:val="00725309"/>
    <w:rsid w:val="007333D0"/>
    <w:rsid w:val="00734605"/>
    <w:rsid w:val="00735F06"/>
    <w:rsid w:val="00736F3F"/>
    <w:rsid w:val="00744484"/>
    <w:rsid w:val="00744F72"/>
    <w:rsid w:val="00745193"/>
    <w:rsid w:val="00745A06"/>
    <w:rsid w:val="00747566"/>
    <w:rsid w:val="00752275"/>
    <w:rsid w:val="00755957"/>
    <w:rsid w:val="00765CF8"/>
    <w:rsid w:val="00773188"/>
    <w:rsid w:val="007760A2"/>
    <w:rsid w:val="00783782"/>
    <w:rsid w:val="00784B8C"/>
    <w:rsid w:val="007879E1"/>
    <w:rsid w:val="00787CDA"/>
    <w:rsid w:val="00790A28"/>
    <w:rsid w:val="0079216B"/>
    <w:rsid w:val="007941A0"/>
    <w:rsid w:val="00795208"/>
    <w:rsid w:val="007955EC"/>
    <w:rsid w:val="00797A23"/>
    <w:rsid w:val="00797BD7"/>
    <w:rsid w:val="007A4544"/>
    <w:rsid w:val="007B4B6E"/>
    <w:rsid w:val="007B56E4"/>
    <w:rsid w:val="007C1495"/>
    <w:rsid w:val="007C42C3"/>
    <w:rsid w:val="007C722F"/>
    <w:rsid w:val="007D64C6"/>
    <w:rsid w:val="007E2BFC"/>
    <w:rsid w:val="007E57AA"/>
    <w:rsid w:val="00802F9C"/>
    <w:rsid w:val="00807BE5"/>
    <w:rsid w:val="00811F91"/>
    <w:rsid w:val="00812BBA"/>
    <w:rsid w:val="00814852"/>
    <w:rsid w:val="00815E0B"/>
    <w:rsid w:val="00816063"/>
    <w:rsid w:val="00823A11"/>
    <w:rsid w:val="00830D27"/>
    <w:rsid w:val="00832794"/>
    <w:rsid w:val="008424B4"/>
    <w:rsid w:val="00844A72"/>
    <w:rsid w:val="0085405E"/>
    <w:rsid w:val="0085414A"/>
    <w:rsid w:val="00855C68"/>
    <w:rsid w:val="0085620D"/>
    <w:rsid w:val="0085635A"/>
    <w:rsid w:val="00857EB9"/>
    <w:rsid w:val="0086269D"/>
    <w:rsid w:val="0086543A"/>
    <w:rsid w:val="0087091D"/>
    <w:rsid w:val="008724E5"/>
    <w:rsid w:val="00876370"/>
    <w:rsid w:val="008765C9"/>
    <w:rsid w:val="00876FB9"/>
    <w:rsid w:val="008809ED"/>
    <w:rsid w:val="00884A9D"/>
    <w:rsid w:val="0088512B"/>
    <w:rsid w:val="0088605A"/>
    <w:rsid w:val="0088705D"/>
    <w:rsid w:val="00893A2C"/>
    <w:rsid w:val="008966C0"/>
    <w:rsid w:val="008A2B2D"/>
    <w:rsid w:val="008A4E1E"/>
    <w:rsid w:val="008A57B3"/>
    <w:rsid w:val="008A57E7"/>
    <w:rsid w:val="008A6458"/>
    <w:rsid w:val="008A782B"/>
    <w:rsid w:val="008C1EED"/>
    <w:rsid w:val="008C296C"/>
    <w:rsid w:val="008C4134"/>
    <w:rsid w:val="008D22A4"/>
    <w:rsid w:val="008D4305"/>
    <w:rsid w:val="008D4BF0"/>
    <w:rsid w:val="008D5CC1"/>
    <w:rsid w:val="008D6C40"/>
    <w:rsid w:val="008E1A85"/>
    <w:rsid w:val="008E23C5"/>
    <w:rsid w:val="008E344F"/>
    <w:rsid w:val="008E3FA9"/>
    <w:rsid w:val="008E53B5"/>
    <w:rsid w:val="008E7404"/>
    <w:rsid w:val="008E7411"/>
    <w:rsid w:val="008E7E0A"/>
    <w:rsid w:val="008F6A43"/>
    <w:rsid w:val="008F7495"/>
    <w:rsid w:val="009074D4"/>
    <w:rsid w:val="00907583"/>
    <w:rsid w:val="0090788E"/>
    <w:rsid w:val="00912C14"/>
    <w:rsid w:val="00914098"/>
    <w:rsid w:val="00915222"/>
    <w:rsid w:val="009163A7"/>
    <w:rsid w:val="00917801"/>
    <w:rsid w:val="00922F07"/>
    <w:rsid w:val="009328BD"/>
    <w:rsid w:val="009362DF"/>
    <w:rsid w:val="00936699"/>
    <w:rsid w:val="00937D53"/>
    <w:rsid w:val="00941F00"/>
    <w:rsid w:val="00943C5A"/>
    <w:rsid w:val="00946D0B"/>
    <w:rsid w:val="0095236D"/>
    <w:rsid w:val="00955877"/>
    <w:rsid w:val="00955CC8"/>
    <w:rsid w:val="00962034"/>
    <w:rsid w:val="009658A1"/>
    <w:rsid w:val="00970FCA"/>
    <w:rsid w:val="00971043"/>
    <w:rsid w:val="00971723"/>
    <w:rsid w:val="0097588D"/>
    <w:rsid w:val="009771ED"/>
    <w:rsid w:val="00977F8B"/>
    <w:rsid w:val="00985405"/>
    <w:rsid w:val="00985C24"/>
    <w:rsid w:val="0099438D"/>
    <w:rsid w:val="00994701"/>
    <w:rsid w:val="00996F54"/>
    <w:rsid w:val="009A18CD"/>
    <w:rsid w:val="009A5A47"/>
    <w:rsid w:val="009A5DC6"/>
    <w:rsid w:val="009A6613"/>
    <w:rsid w:val="009A6C63"/>
    <w:rsid w:val="009B1A0C"/>
    <w:rsid w:val="009B5131"/>
    <w:rsid w:val="009D0D78"/>
    <w:rsid w:val="009D2C46"/>
    <w:rsid w:val="009D41AE"/>
    <w:rsid w:val="009D5428"/>
    <w:rsid w:val="009E0775"/>
    <w:rsid w:val="009E1C80"/>
    <w:rsid w:val="009E319E"/>
    <w:rsid w:val="009E403D"/>
    <w:rsid w:val="009F125A"/>
    <w:rsid w:val="009F6053"/>
    <w:rsid w:val="009F7DDF"/>
    <w:rsid w:val="00A1029D"/>
    <w:rsid w:val="00A12558"/>
    <w:rsid w:val="00A13903"/>
    <w:rsid w:val="00A21E47"/>
    <w:rsid w:val="00A22081"/>
    <w:rsid w:val="00A33543"/>
    <w:rsid w:val="00A34ED5"/>
    <w:rsid w:val="00A422BB"/>
    <w:rsid w:val="00A435EE"/>
    <w:rsid w:val="00A44546"/>
    <w:rsid w:val="00A45DB6"/>
    <w:rsid w:val="00A45DBF"/>
    <w:rsid w:val="00A54298"/>
    <w:rsid w:val="00A548CB"/>
    <w:rsid w:val="00A57BB8"/>
    <w:rsid w:val="00A6597D"/>
    <w:rsid w:val="00A669EC"/>
    <w:rsid w:val="00A706C6"/>
    <w:rsid w:val="00A70872"/>
    <w:rsid w:val="00A725CF"/>
    <w:rsid w:val="00A74424"/>
    <w:rsid w:val="00A755A2"/>
    <w:rsid w:val="00A80815"/>
    <w:rsid w:val="00A82557"/>
    <w:rsid w:val="00A83D6A"/>
    <w:rsid w:val="00A83E58"/>
    <w:rsid w:val="00A91430"/>
    <w:rsid w:val="00A9204C"/>
    <w:rsid w:val="00AA1979"/>
    <w:rsid w:val="00AA590D"/>
    <w:rsid w:val="00AA6660"/>
    <w:rsid w:val="00AB02A8"/>
    <w:rsid w:val="00AB2C36"/>
    <w:rsid w:val="00AB6DDE"/>
    <w:rsid w:val="00AB70B6"/>
    <w:rsid w:val="00AC0AA3"/>
    <w:rsid w:val="00AC18C1"/>
    <w:rsid w:val="00AC4ECE"/>
    <w:rsid w:val="00AC509A"/>
    <w:rsid w:val="00AD0B61"/>
    <w:rsid w:val="00AD1A86"/>
    <w:rsid w:val="00AD5B62"/>
    <w:rsid w:val="00AD5B6D"/>
    <w:rsid w:val="00AD5C46"/>
    <w:rsid w:val="00AE103E"/>
    <w:rsid w:val="00AE276E"/>
    <w:rsid w:val="00AF0A07"/>
    <w:rsid w:val="00AF4AEC"/>
    <w:rsid w:val="00AF625E"/>
    <w:rsid w:val="00B00E4E"/>
    <w:rsid w:val="00B03558"/>
    <w:rsid w:val="00B05415"/>
    <w:rsid w:val="00B11A09"/>
    <w:rsid w:val="00B139BE"/>
    <w:rsid w:val="00B15ABB"/>
    <w:rsid w:val="00B2172B"/>
    <w:rsid w:val="00B34428"/>
    <w:rsid w:val="00B34A63"/>
    <w:rsid w:val="00B36E34"/>
    <w:rsid w:val="00B402E5"/>
    <w:rsid w:val="00B43AA1"/>
    <w:rsid w:val="00B4517C"/>
    <w:rsid w:val="00B50D7F"/>
    <w:rsid w:val="00B54AB9"/>
    <w:rsid w:val="00B55B2C"/>
    <w:rsid w:val="00B60554"/>
    <w:rsid w:val="00B668A2"/>
    <w:rsid w:val="00B672D4"/>
    <w:rsid w:val="00B741A9"/>
    <w:rsid w:val="00B747CE"/>
    <w:rsid w:val="00B74A2F"/>
    <w:rsid w:val="00B86543"/>
    <w:rsid w:val="00B917D2"/>
    <w:rsid w:val="00B92AA7"/>
    <w:rsid w:val="00B936D1"/>
    <w:rsid w:val="00B942C9"/>
    <w:rsid w:val="00B97B8D"/>
    <w:rsid w:val="00B97EB3"/>
    <w:rsid w:val="00BA0412"/>
    <w:rsid w:val="00BA241A"/>
    <w:rsid w:val="00BA243A"/>
    <w:rsid w:val="00BB03F7"/>
    <w:rsid w:val="00BB04AF"/>
    <w:rsid w:val="00BB0D74"/>
    <w:rsid w:val="00BB3C06"/>
    <w:rsid w:val="00BB5261"/>
    <w:rsid w:val="00BB6EEC"/>
    <w:rsid w:val="00BD52C9"/>
    <w:rsid w:val="00BD5B32"/>
    <w:rsid w:val="00BD6A21"/>
    <w:rsid w:val="00BE1932"/>
    <w:rsid w:val="00BE477A"/>
    <w:rsid w:val="00BE5AF9"/>
    <w:rsid w:val="00BE6354"/>
    <w:rsid w:val="00C015CE"/>
    <w:rsid w:val="00C0434E"/>
    <w:rsid w:val="00C11474"/>
    <w:rsid w:val="00C138D1"/>
    <w:rsid w:val="00C17B08"/>
    <w:rsid w:val="00C210C8"/>
    <w:rsid w:val="00C23A97"/>
    <w:rsid w:val="00C26D64"/>
    <w:rsid w:val="00C4191D"/>
    <w:rsid w:val="00C41AF7"/>
    <w:rsid w:val="00C43AAC"/>
    <w:rsid w:val="00C4708E"/>
    <w:rsid w:val="00C52EBE"/>
    <w:rsid w:val="00C53841"/>
    <w:rsid w:val="00C5776D"/>
    <w:rsid w:val="00C640BB"/>
    <w:rsid w:val="00C64855"/>
    <w:rsid w:val="00C67655"/>
    <w:rsid w:val="00C7029A"/>
    <w:rsid w:val="00C70EA7"/>
    <w:rsid w:val="00C7147C"/>
    <w:rsid w:val="00C73B94"/>
    <w:rsid w:val="00C7433F"/>
    <w:rsid w:val="00C746A6"/>
    <w:rsid w:val="00C7516E"/>
    <w:rsid w:val="00C75770"/>
    <w:rsid w:val="00C8365A"/>
    <w:rsid w:val="00C912C6"/>
    <w:rsid w:val="00CA56BB"/>
    <w:rsid w:val="00CA7757"/>
    <w:rsid w:val="00CA7817"/>
    <w:rsid w:val="00CB0542"/>
    <w:rsid w:val="00CB179A"/>
    <w:rsid w:val="00CB1EC6"/>
    <w:rsid w:val="00CB7F8C"/>
    <w:rsid w:val="00CC5355"/>
    <w:rsid w:val="00CD2DB6"/>
    <w:rsid w:val="00CD48FC"/>
    <w:rsid w:val="00CD7548"/>
    <w:rsid w:val="00CE11E4"/>
    <w:rsid w:val="00CE711B"/>
    <w:rsid w:val="00CF2C1A"/>
    <w:rsid w:val="00CF3E5D"/>
    <w:rsid w:val="00CF4D8B"/>
    <w:rsid w:val="00CF4F27"/>
    <w:rsid w:val="00CF4F46"/>
    <w:rsid w:val="00CF5505"/>
    <w:rsid w:val="00D00B2B"/>
    <w:rsid w:val="00D019B2"/>
    <w:rsid w:val="00D03C2A"/>
    <w:rsid w:val="00D0684E"/>
    <w:rsid w:val="00D137DD"/>
    <w:rsid w:val="00D15A14"/>
    <w:rsid w:val="00D1721C"/>
    <w:rsid w:val="00D224AB"/>
    <w:rsid w:val="00D245F0"/>
    <w:rsid w:val="00D24877"/>
    <w:rsid w:val="00D24EE5"/>
    <w:rsid w:val="00D268AE"/>
    <w:rsid w:val="00D27981"/>
    <w:rsid w:val="00D37983"/>
    <w:rsid w:val="00D4674C"/>
    <w:rsid w:val="00D5307E"/>
    <w:rsid w:val="00D63318"/>
    <w:rsid w:val="00D642EC"/>
    <w:rsid w:val="00D7105A"/>
    <w:rsid w:val="00D72583"/>
    <w:rsid w:val="00D8250F"/>
    <w:rsid w:val="00D845DB"/>
    <w:rsid w:val="00D84CF5"/>
    <w:rsid w:val="00D8513C"/>
    <w:rsid w:val="00D858AC"/>
    <w:rsid w:val="00D86BB3"/>
    <w:rsid w:val="00D90278"/>
    <w:rsid w:val="00D95C4C"/>
    <w:rsid w:val="00DA36ED"/>
    <w:rsid w:val="00DA7994"/>
    <w:rsid w:val="00DB4197"/>
    <w:rsid w:val="00DB7FD2"/>
    <w:rsid w:val="00DC1933"/>
    <w:rsid w:val="00DC31F8"/>
    <w:rsid w:val="00DC4651"/>
    <w:rsid w:val="00DC5AED"/>
    <w:rsid w:val="00DD17D9"/>
    <w:rsid w:val="00DD682F"/>
    <w:rsid w:val="00DD7A85"/>
    <w:rsid w:val="00DE0B73"/>
    <w:rsid w:val="00DE34F1"/>
    <w:rsid w:val="00DE6160"/>
    <w:rsid w:val="00DE67A1"/>
    <w:rsid w:val="00DE6E63"/>
    <w:rsid w:val="00DE7107"/>
    <w:rsid w:val="00DE7902"/>
    <w:rsid w:val="00DF098A"/>
    <w:rsid w:val="00DF1A79"/>
    <w:rsid w:val="00DF1AD2"/>
    <w:rsid w:val="00DF428B"/>
    <w:rsid w:val="00DF4942"/>
    <w:rsid w:val="00DF74A7"/>
    <w:rsid w:val="00E121C6"/>
    <w:rsid w:val="00E12973"/>
    <w:rsid w:val="00E152FA"/>
    <w:rsid w:val="00E15E1B"/>
    <w:rsid w:val="00E207BB"/>
    <w:rsid w:val="00E2125F"/>
    <w:rsid w:val="00E244E1"/>
    <w:rsid w:val="00E260F0"/>
    <w:rsid w:val="00E279C4"/>
    <w:rsid w:val="00E31138"/>
    <w:rsid w:val="00E31F13"/>
    <w:rsid w:val="00E35A2E"/>
    <w:rsid w:val="00E4150C"/>
    <w:rsid w:val="00E428DA"/>
    <w:rsid w:val="00E621BD"/>
    <w:rsid w:val="00E627B1"/>
    <w:rsid w:val="00E632F4"/>
    <w:rsid w:val="00E67C50"/>
    <w:rsid w:val="00E70169"/>
    <w:rsid w:val="00E82645"/>
    <w:rsid w:val="00E8666B"/>
    <w:rsid w:val="00E900A0"/>
    <w:rsid w:val="00E9376C"/>
    <w:rsid w:val="00E95AE2"/>
    <w:rsid w:val="00E96F53"/>
    <w:rsid w:val="00EA2A52"/>
    <w:rsid w:val="00EA335E"/>
    <w:rsid w:val="00EA528C"/>
    <w:rsid w:val="00EA580C"/>
    <w:rsid w:val="00EA744D"/>
    <w:rsid w:val="00EB1666"/>
    <w:rsid w:val="00EB370B"/>
    <w:rsid w:val="00EB3E31"/>
    <w:rsid w:val="00EB40ED"/>
    <w:rsid w:val="00EC6F8D"/>
    <w:rsid w:val="00ED029D"/>
    <w:rsid w:val="00ED0446"/>
    <w:rsid w:val="00ED0D71"/>
    <w:rsid w:val="00ED1337"/>
    <w:rsid w:val="00ED39B2"/>
    <w:rsid w:val="00EE097B"/>
    <w:rsid w:val="00EE49F4"/>
    <w:rsid w:val="00EF0039"/>
    <w:rsid w:val="00EF1524"/>
    <w:rsid w:val="00EF2569"/>
    <w:rsid w:val="00EF34E2"/>
    <w:rsid w:val="00EF363D"/>
    <w:rsid w:val="00F0512E"/>
    <w:rsid w:val="00F141D5"/>
    <w:rsid w:val="00F15B9A"/>
    <w:rsid w:val="00F20522"/>
    <w:rsid w:val="00F22E1B"/>
    <w:rsid w:val="00F30DC6"/>
    <w:rsid w:val="00F31F96"/>
    <w:rsid w:val="00F32C23"/>
    <w:rsid w:val="00F345AF"/>
    <w:rsid w:val="00F37AF6"/>
    <w:rsid w:val="00F401E3"/>
    <w:rsid w:val="00F409F8"/>
    <w:rsid w:val="00F40E1B"/>
    <w:rsid w:val="00F43796"/>
    <w:rsid w:val="00F44596"/>
    <w:rsid w:val="00F50FEA"/>
    <w:rsid w:val="00F51B85"/>
    <w:rsid w:val="00F53DE9"/>
    <w:rsid w:val="00F547C3"/>
    <w:rsid w:val="00F567AF"/>
    <w:rsid w:val="00F576CB"/>
    <w:rsid w:val="00F641D0"/>
    <w:rsid w:val="00F64B14"/>
    <w:rsid w:val="00F664B1"/>
    <w:rsid w:val="00F7035D"/>
    <w:rsid w:val="00F70CC5"/>
    <w:rsid w:val="00F71A02"/>
    <w:rsid w:val="00F82FDA"/>
    <w:rsid w:val="00F83F85"/>
    <w:rsid w:val="00F84B84"/>
    <w:rsid w:val="00F90191"/>
    <w:rsid w:val="00F97A9B"/>
    <w:rsid w:val="00FA0D63"/>
    <w:rsid w:val="00FA52DA"/>
    <w:rsid w:val="00FA7087"/>
    <w:rsid w:val="00FB23B0"/>
    <w:rsid w:val="00FB5353"/>
    <w:rsid w:val="00FC5E74"/>
    <w:rsid w:val="00FD1226"/>
    <w:rsid w:val="00FD4BC8"/>
    <w:rsid w:val="00FD565D"/>
    <w:rsid w:val="00FD7A55"/>
    <w:rsid w:val="00FE2BCF"/>
    <w:rsid w:val="00FE3464"/>
    <w:rsid w:val="00FF1357"/>
    <w:rsid w:val="00FF3C26"/>
    <w:rsid w:val="00FF4830"/>
    <w:rsid w:val="00FF6CCE"/>
    <w:rsid w:val="00FF7A7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next w:val="Normal"/>
    <w:link w:val="Titre1Car"/>
    <w:uiPriority w:val="9"/>
    <w:rsid w:val="001A74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semiHidden/>
    <w:unhideWhenUsed/>
    <w:rsid w:val="00FA7087"/>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aliases w:val="COM Heading"/>
    <w:basedOn w:val="Normal"/>
    <w:next w:val="Normal"/>
    <w:link w:val="Titre4C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CRITERES"/>
    <w:basedOn w:val="Normal"/>
    <w:uiPriority w:val="34"/>
    <w:qFormat/>
    <w:rsid w:val="004A2875"/>
    <w:pPr>
      <w:ind w:left="720"/>
      <w:contextualSpacing/>
    </w:pPr>
  </w:style>
  <w:style w:type="paragraph" w:styleId="Notedebasdepage">
    <w:name w:val="footnote text"/>
    <w:basedOn w:val="Normal"/>
    <w:link w:val="NotedebasdepageCar"/>
    <w:uiPriority w:val="99"/>
    <w:unhideWhenUsed/>
    <w:rsid w:val="004313C4"/>
    <w:rPr>
      <w:sz w:val="20"/>
      <w:szCs w:val="20"/>
    </w:rPr>
  </w:style>
  <w:style w:type="character" w:customStyle="1" w:styleId="NotedebasdepageCar">
    <w:name w:val="Note de bas de page Car"/>
    <w:basedOn w:val="Policepardfaut"/>
    <w:link w:val="Notedebasdepage"/>
    <w:uiPriority w:val="99"/>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styleId="Lienhypertexte">
    <w:name w:val="Hyperlink"/>
    <w:basedOn w:val="Policepardfaut"/>
    <w:uiPriority w:val="99"/>
    <w:unhideWhenUsed/>
    <w:rsid w:val="00CF2C1A"/>
    <w:rPr>
      <w:color w:val="0000FF" w:themeColor="hyperlink"/>
      <w:u w:val="single"/>
    </w:rPr>
  </w:style>
  <w:style w:type="character" w:customStyle="1" w:styleId="MargeChar">
    <w:name w:val="Marge Char"/>
    <w:link w:val="Marge"/>
    <w:rsid w:val="00CF2C1A"/>
    <w:rPr>
      <w:rFonts w:ascii="Arial" w:eastAsia="Times New Roman" w:hAnsi="Arial"/>
      <w:snapToGrid w:val="0"/>
      <w:sz w:val="22"/>
      <w:szCs w:val="24"/>
      <w:lang w:eastAsia="en-US"/>
    </w:rPr>
  </w:style>
  <w:style w:type="character" w:customStyle="1" w:styleId="hps">
    <w:name w:val="hps"/>
    <w:rsid w:val="009B5131"/>
  </w:style>
  <w:style w:type="paragraph" w:customStyle="1" w:styleId="Remarks">
    <w:name w:val="Remarks"/>
    <w:basedOn w:val="En-tte"/>
    <w:link w:val="RemarksChar"/>
    <w:qFormat/>
    <w:rsid w:val="009B5131"/>
    <w:pPr>
      <w:tabs>
        <w:tab w:val="clear" w:pos="4536"/>
        <w:tab w:val="clear" w:pos="9072"/>
      </w:tabs>
      <w:spacing w:before="240" w:after="240" w:line="360" w:lineRule="auto"/>
      <w:jc w:val="both"/>
    </w:pPr>
    <w:rPr>
      <w:rFonts w:ascii="Arial" w:eastAsia="Times" w:hAnsi="Arial" w:cs="Arial"/>
      <w:bCs/>
      <w:sz w:val="28"/>
      <w:szCs w:val="28"/>
      <w:lang w:val="en-GB" w:eastAsia="en-US"/>
    </w:rPr>
  </w:style>
  <w:style w:type="character" w:customStyle="1" w:styleId="RemarksChar">
    <w:name w:val="Remarks Char"/>
    <w:link w:val="Remarks"/>
    <w:rsid w:val="009B5131"/>
    <w:rPr>
      <w:rFonts w:ascii="Arial" w:eastAsia="Times" w:hAnsi="Arial" w:cs="Arial"/>
      <w:bCs/>
      <w:sz w:val="28"/>
      <w:szCs w:val="28"/>
      <w:lang w:val="en-GB" w:eastAsia="en-US"/>
    </w:rPr>
  </w:style>
  <w:style w:type="paragraph" w:customStyle="1" w:styleId="1GAPara">
    <w:name w:val="1. GA Para"/>
    <w:qFormat/>
    <w:rsid w:val="00DF1A79"/>
    <w:pPr>
      <w:spacing w:after="120"/>
      <w:ind w:left="720" w:hanging="360"/>
    </w:pPr>
    <w:rPr>
      <w:rFonts w:ascii="Arial" w:eastAsia="Times New Roman" w:hAnsi="Arial" w:cs="Arial"/>
      <w:snapToGrid w:val="0"/>
      <w:sz w:val="22"/>
      <w:szCs w:val="22"/>
      <w:lang w:val="en-GB" w:eastAsia="en-US"/>
    </w:rPr>
  </w:style>
  <w:style w:type="paragraph" w:customStyle="1" w:styleId="Style1">
    <w:name w:val="Style1"/>
    <w:basedOn w:val="1GAPara"/>
    <w:rsid w:val="00DF1A79"/>
    <w:pPr>
      <w:pBdr>
        <w:top w:val="nil"/>
        <w:left w:val="nil"/>
        <w:bottom w:val="nil"/>
        <w:right w:val="nil"/>
        <w:between w:val="nil"/>
        <w:bar w:val="nil"/>
      </w:pBdr>
      <w:spacing w:before="120" w:after="240"/>
      <w:ind w:left="567" w:hanging="567"/>
      <w:jc w:val="both"/>
    </w:pPr>
  </w:style>
  <w:style w:type="character" w:styleId="Lienhypertextesuivivisit">
    <w:name w:val="FollowedHyperlink"/>
    <w:basedOn w:val="Policepardfaut"/>
    <w:uiPriority w:val="99"/>
    <w:semiHidden/>
    <w:unhideWhenUsed/>
    <w:rsid w:val="00DF1A79"/>
    <w:rPr>
      <w:color w:val="800080" w:themeColor="followedHyperlink"/>
      <w:u w:val="single"/>
    </w:rPr>
  </w:style>
  <w:style w:type="character" w:styleId="Mentionnonrsolue">
    <w:name w:val="Unresolved Mention"/>
    <w:basedOn w:val="Policepardfaut"/>
    <w:uiPriority w:val="99"/>
    <w:semiHidden/>
    <w:unhideWhenUsed/>
    <w:rsid w:val="00A422BB"/>
    <w:rPr>
      <w:color w:val="605E5C"/>
      <w:shd w:val="clear" w:color="auto" w:fill="E1DFDD"/>
    </w:rPr>
  </w:style>
  <w:style w:type="character" w:customStyle="1" w:styleId="Titre1Car">
    <w:name w:val="Titre 1 Car"/>
    <w:basedOn w:val="Policepardfaut"/>
    <w:link w:val="Titre1"/>
    <w:uiPriority w:val="9"/>
    <w:rsid w:val="001A748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A7087"/>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ar"/>
    <w:uiPriority w:val="99"/>
    <w:unhideWhenUsed/>
    <w:rsid w:val="00230E2A"/>
    <w:pPr>
      <w:spacing w:after="160" w:line="259" w:lineRule="auto"/>
    </w:pPr>
    <w:rPr>
      <w:rFonts w:asciiTheme="minorHAnsi" w:eastAsiaTheme="minorEastAsia" w:hAnsiTheme="minorHAnsi" w:cstheme="minorBidi"/>
      <w:sz w:val="22"/>
      <w:szCs w:val="22"/>
      <w:lang w:val="en-US" w:eastAsia="zh-CN"/>
    </w:rPr>
  </w:style>
  <w:style w:type="character" w:customStyle="1" w:styleId="DateCar">
    <w:name w:val="Date Car"/>
    <w:basedOn w:val="Policepardfaut"/>
    <w:link w:val="Date"/>
    <w:uiPriority w:val="99"/>
    <w:rsid w:val="00230E2A"/>
    <w:rPr>
      <w:rFonts w:asciiTheme="minorHAnsi" w:eastAsiaTheme="minorEastAsia" w:hAnsiTheme="minorHAnsi" w:cstheme="minorBidi"/>
      <w:sz w:val="22"/>
      <w:szCs w:val="22"/>
      <w:lang w:val="en-US" w:eastAsia="zh-CN"/>
    </w:rPr>
  </w:style>
  <w:style w:type="paragraph" w:styleId="NormalWeb">
    <w:name w:val="Normal (Web)"/>
    <w:basedOn w:val="Normal"/>
    <w:uiPriority w:val="99"/>
    <w:semiHidden/>
    <w:unhideWhenUsed/>
    <w:rsid w:val="00223DF9"/>
    <w:pPr>
      <w:spacing w:before="100" w:beforeAutospacing="1" w:after="100" w:afterAutospacing="1"/>
    </w:pPr>
    <w:rPr>
      <w:lang w:eastAsia="zh-CN"/>
    </w:rPr>
  </w:style>
  <w:style w:type="paragraph" w:customStyle="1" w:styleId="GAPara">
    <w:name w:val="GA Para"/>
    <w:qFormat/>
    <w:rsid w:val="003F1101"/>
    <w:pPr>
      <w:spacing w:after="120"/>
      <w:ind w:left="720" w:hanging="360"/>
    </w:pPr>
    <w:rPr>
      <w:rFonts w:ascii="Arial" w:eastAsia="Times New Roman" w:hAnsi="Arial" w:cs="Arial"/>
      <w:snapToGrid w:val="0"/>
      <w:sz w:val="22"/>
      <w:szCs w:val="22"/>
      <w:lang w:val="en-GB" w:eastAsia="en-US"/>
    </w:rPr>
  </w:style>
  <w:style w:type="paragraph" w:customStyle="1" w:styleId="Default">
    <w:name w:val="Default"/>
    <w:rsid w:val="004939B1"/>
    <w:pPr>
      <w:autoSpaceDE w:val="0"/>
      <w:autoSpaceDN w:val="0"/>
      <w:adjustRightInd w:val="0"/>
    </w:pPr>
    <w:rPr>
      <w:rFonts w:ascii="Arial" w:hAnsi="Arial" w:cs="Arial"/>
      <w:color w:val="000000"/>
      <w:sz w:val="24"/>
      <w:szCs w:val="24"/>
    </w:rPr>
  </w:style>
  <w:style w:type="paragraph" w:styleId="Rvision">
    <w:name w:val="Revision"/>
    <w:hidden/>
    <w:uiPriority w:val="99"/>
    <w:semiHidden/>
    <w:rsid w:val="00815E0B"/>
    <w:rPr>
      <w:rFonts w:ascii="Times New Roman" w:eastAsia="Times New Roman" w:hAnsi="Times New Roman"/>
      <w:sz w:val="24"/>
      <w:szCs w:val="24"/>
    </w:rPr>
  </w:style>
  <w:style w:type="paragraph" w:customStyle="1" w:styleId="GAParaResolution">
    <w:name w:val="GA Para Resolution"/>
    <w:basedOn w:val="Normal"/>
    <w:qFormat/>
    <w:rsid w:val="00CB179A"/>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lev">
    <w:name w:val="Strong"/>
    <w:basedOn w:val="Policepardfaut"/>
    <w:uiPriority w:val="22"/>
    <w:qFormat/>
    <w:rsid w:val="00237453"/>
    <w:rPr>
      <w:b/>
      <w:bCs/>
    </w:rPr>
  </w:style>
  <w:style w:type="character" w:styleId="Marquedecommentaire">
    <w:name w:val="annotation reference"/>
    <w:basedOn w:val="Policepardfaut"/>
    <w:uiPriority w:val="99"/>
    <w:semiHidden/>
    <w:unhideWhenUsed/>
    <w:rsid w:val="00D24EE5"/>
    <w:rPr>
      <w:sz w:val="16"/>
      <w:szCs w:val="16"/>
    </w:rPr>
  </w:style>
  <w:style w:type="paragraph" w:styleId="Commentaire">
    <w:name w:val="annotation text"/>
    <w:basedOn w:val="Normal"/>
    <w:link w:val="CommentaireCar"/>
    <w:uiPriority w:val="99"/>
    <w:unhideWhenUsed/>
    <w:rsid w:val="00D24EE5"/>
    <w:rPr>
      <w:sz w:val="20"/>
      <w:szCs w:val="20"/>
    </w:rPr>
  </w:style>
  <w:style w:type="character" w:customStyle="1" w:styleId="CommentaireCar">
    <w:name w:val="Commentaire Car"/>
    <w:basedOn w:val="Policepardfaut"/>
    <w:link w:val="Commentaire"/>
    <w:uiPriority w:val="99"/>
    <w:rsid w:val="00D24EE5"/>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D24EE5"/>
    <w:rPr>
      <w:b/>
      <w:bCs/>
    </w:rPr>
  </w:style>
  <w:style w:type="character" w:customStyle="1" w:styleId="ObjetducommentaireCar">
    <w:name w:val="Objet du commentaire Car"/>
    <w:basedOn w:val="CommentaireCar"/>
    <w:link w:val="Objetducommentaire"/>
    <w:uiPriority w:val="99"/>
    <w:semiHidden/>
    <w:rsid w:val="00D24EE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0468">
      <w:bodyDiv w:val="1"/>
      <w:marLeft w:val="0"/>
      <w:marRight w:val="0"/>
      <w:marTop w:val="0"/>
      <w:marBottom w:val="0"/>
      <w:divBdr>
        <w:top w:val="none" w:sz="0" w:space="0" w:color="auto"/>
        <w:left w:val="none" w:sz="0" w:space="0" w:color="auto"/>
        <w:bottom w:val="none" w:sz="0" w:space="0" w:color="auto"/>
        <w:right w:val="none" w:sz="0" w:space="0" w:color="auto"/>
      </w:divBdr>
    </w:div>
    <w:div w:id="88934344">
      <w:bodyDiv w:val="1"/>
      <w:marLeft w:val="0"/>
      <w:marRight w:val="0"/>
      <w:marTop w:val="0"/>
      <w:marBottom w:val="0"/>
      <w:divBdr>
        <w:top w:val="none" w:sz="0" w:space="0" w:color="auto"/>
        <w:left w:val="none" w:sz="0" w:space="0" w:color="auto"/>
        <w:bottom w:val="none" w:sz="0" w:space="0" w:color="auto"/>
        <w:right w:val="none" w:sz="0" w:space="0" w:color="auto"/>
      </w:divBdr>
    </w:div>
    <w:div w:id="151218461">
      <w:bodyDiv w:val="1"/>
      <w:marLeft w:val="0"/>
      <w:marRight w:val="0"/>
      <w:marTop w:val="0"/>
      <w:marBottom w:val="0"/>
      <w:divBdr>
        <w:top w:val="none" w:sz="0" w:space="0" w:color="auto"/>
        <w:left w:val="none" w:sz="0" w:space="0" w:color="auto"/>
        <w:bottom w:val="none" w:sz="0" w:space="0" w:color="auto"/>
        <w:right w:val="none" w:sz="0" w:space="0" w:color="auto"/>
      </w:divBdr>
    </w:div>
    <w:div w:id="193469225">
      <w:bodyDiv w:val="1"/>
      <w:marLeft w:val="0"/>
      <w:marRight w:val="0"/>
      <w:marTop w:val="0"/>
      <w:marBottom w:val="0"/>
      <w:divBdr>
        <w:top w:val="none" w:sz="0" w:space="0" w:color="auto"/>
        <w:left w:val="none" w:sz="0" w:space="0" w:color="auto"/>
        <w:bottom w:val="none" w:sz="0" w:space="0" w:color="auto"/>
        <w:right w:val="none" w:sz="0" w:space="0" w:color="auto"/>
      </w:divBdr>
    </w:div>
    <w:div w:id="215363920">
      <w:bodyDiv w:val="1"/>
      <w:marLeft w:val="0"/>
      <w:marRight w:val="0"/>
      <w:marTop w:val="0"/>
      <w:marBottom w:val="0"/>
      <w:divBdr>
        <w:top w:val="none" w:sz="0" w:space="0" w:color="auto"/>
        <w:left w:val="none" w:sz="0" w:space="0" w:color="auto"/>
        <w:bottom w:val="none" w:sz="0" w:space="0" w:color="auto"/>
        <w:right w:val="none" w:sz="0" w:space="0" w:color="auto"/>
      </w:divBdr>
    </w:div>
    <w:div w:id="236668488">
      <w:bodyDiv w:val="1"/>
      <w:marLeft w:val="0"/>
      <w:marRight w:val="0"/>
      <w:marTop w:val="0"/>
      <w:marBottom w:val="0"/>
      <w:divBdr>
        <w:top w:val="none" w:sz="0" w:space="0" w:color="auto"/>
        <w:left w:val="none" w:sz="0" w:space="0" w:color="auto"/>
        <w:bottom w:val="none" w:sz="0" w:space="0" w:color="auto"/>
        <w:right w:val="none" w:sz="0" w:space="0" w:color="auto"/>
      </w:divBdr>
      <w:divsChild>
        <w:div w:id="947277389">
          <w:marLeft w:val="0"/>
          <w:marRight w:val="0"/>
          <w:marTop w:val="0"/>
          <w:marBottom w:val="0"/>
          <w:divBdr>
            <w:top w:val="none" w:sz="0" w:space="0" w:color="auto"/>
            <w:left w:val="none" w:sz="0" w:space="0" w:color="auto"/>
            <w:bottom w:val="none" w:sz="0" w:space="0" w:color="auto"/>
            <w:right w:val="none" w:sz="0" w:space="0" w:color="auto"/>
          </w:divBdr>
          <w:divsChild>
            <w:div w:id="1761481440">
              <w:marLeft w:val="0"/>
              <w:marRight w:val="0"/>
              <w:marTop w:val="0"/>
              <w:marBottom w:val="0"/>
              <w:divBdr>
                <w:top w:val="none" w:sz="0" w:space="0" w:color="auto"/>
                <w:left w:val="none" w:sz="0" w:space="0" w:color="auto"/>
                <w:bottom w:val="none" w:sz="0" w:space="0" w:color="auto"/>
                <w:right w:val="none" w:sz="0" w:space="0" w:color="auto"/>
              </w:divBdr>
              <w:divsChild>
                <w:div w:id="1514760669">
                  <w:marLeft w:val="0"/>
                  <w:marRight w:val="0"/>
                  <w:marTop w:val="0"/>
                  <w:marBottom w:val="0"/>
                  <w:divBdr>
                    <w:top w:val="none" w:sz="0" w:space="0" w:color="auto"/>
                    <w:left w:val="none" w:sz="0" w:space="0" w:color="auto"/>
                    <w:bottom w:val="none" w:sz="0" w:space="0" w:color="auto"/>
                    <w:right w:val="none" w:sz="0" w:space="0" w:color="auto"/>
                  </w:divBdr>
                  <w:divsChild>
                    <w:div w:id="1226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74845">
      <w:bodyDiv w:val="1"/>
      <w:marLeft w:val="0"/>
      <w:marRight w:val="0"/>
      <w:marTop w:val="0"/>
      <w:marBottom w:val="0"/>
      <w:divBdr>
        <w:top w:val="none" w:sz="0" w:space="0" w:color="auto"/>
        <w:left w:val="none" w:sz="0" w:space="0" w:color="auto"/>
        <w:bottom w:val="none" w:sz="0" w:space="0" w:color="auto"/>
        <w:right w:val="none" w:sz="0" w:space="0" w:color="auto"/>
      </w:divBdr>
    </w:div>
    <w:div w:id="239170612">
      <w:bodyDiv w:val="1"/>
      <w:marLeft w:val="0"/>
      <w:marRight w:val="0"/>
      <w:marTop w:val="0"/>
      <w:marBottom w:val="0"/>
      <w:divBdr>
        <w:top w:val="none" w:sz="0" w:space="0" w:color="auto"/>
        <w:left w:val="none" w:sz="0" w:space="0" w:color="auto"/>
        <w:bottom w:val="none" w:sz="0" w:space="0" w:color="auto"/>
        <w:right w:val="none" w:sz="0" w:space="0" w:color="auto"/>
      </w:divBdr>
    </w:div>
    <w:div w:id="264267617">
      <w:bodyDiv w:val="1"/>
      <w:marLeft w:val="0"/>
      <w:marRight w:val="0"/>
      <w:marTop w:val="0"/>
      <w:marBottom w:val="0"/>
      <w:divBdr>
        <w:top w:val="none" w:sz="0" w:space="0" w:color="auto"/>
        <w:left w:val="none" w:sz="0" w:space="0" w:color="auto"/>
        <w:bottom w:val="none" w:sz="0" w:space="0" w:color="auto"/>
        <w:right w:val="none" w:sz="0" w:space="0" w:color="auto"/>
      </w:divBdr>
    </w:div>
    <w:div w:id="399404080">
      <w:bodyDiv w:val="1"/>
      <w:marLeft w:val="0"/>
      <w:marRight w:val="0"/>
      <w:marTop w:val="0"/>
      <w:marBottom w:val="0"/>
      <w:divBdr>
        <w:top w:val="none" w:sz="0" w:space="0" w:color="auto"/>
        <w:left w:val="none" w:sz="0" w:space="0" w:color="auto"/>
        <w:bottom w:val="none" w:sz="0" w:space="0" w:color="auto"/>
        <w:right w:val="none" w:sz="0" w:space="0" w:color="auto"/>
      </w:divBdr>
    </w:div>
    <w:div w:id="429398561">
      <w:bodyDiv w:val="1"/>
      <w:marLeft w:val="0"/>
      <w:marRight w:val="0"/>
      <w:marTop w:val="0"/>
      <w:marBottom w:val="0"/>
      <w:divBdr>
        <w:top w:val="none" w:sz="0" w:space="0" w:color="auto"/>
        <w:left w:val="none" w:sz="0" w:space="0" w:color="auto"/>
        <w:bottom w:val="none" w:sz="0" w:space="0" w:color="auto"/>
        <w:right w:val="none" w:sz="0" w:space="0" w:color="auto"/>
      </w:divBdr>
    </w:div>
    <w:div w:id="489904717">
      <w:bodyDiv w:val="1"/>
      <w:marLeft w:val="0"/>
      <w:marRight w:val="0"/>
      <w:marTop w:val="0"/>
      <w:marBottom w:val="0"/>
      <w:divBdr>
        <w:top w:val="none" w:sz="0" w:space="0" w:color="auto"/>
        <w:left w:val="none" w:sz="0" w:space="0" w:color="auto"/>
        <w:bottom w:val="none" w:sz="0" w:space="0" w:color="auto"/>
        <w:right w:val="none" w:sz="0" w:space="0" w:color="auto"/>
      </w:divBdr>
    </w:div>
    <w:div w:id="497960272">
      <w:bodyDiv w:val="1"/>
      <w:marLeft w:val="0"/>
      <w:marRight w:val="0"/>
      <w:marTop w:val="0"/>
      <w:marBottom w:val="0"/>
      <w:divBdr>
        <w:top w:val="none" w:sz="0" w:space="0" w:color="auto"/>
        <w:left w:val="none" w:sz="0" w:space="0" w:color="auto"/>
        <w:bottom w:val="none" w:sz="0" w:space="0" w:color="auto"/>
        <w:right w:val="none" w:sz="0" w:space="0" w:color="auto"/>
      </w:divBdr>
    </w:div>
    <w:div w:id="561216426">
      <w:bodyDiv w:val="1"/>
      <w:marLeft w:val="0"/>
      <w:marRight w:val="0"/>
      <w:marTop w:val="0"/>
      <w:marBottom w:val="0"/>
      <w:divBdr>
        <w:top w:val="none" w:sz="0" w:space="0" w:color="auto"/>
        <w:left w:val="none" w:sz="0" w:space="0" w:color="auto"/>
        <w:bottom w:val="none" w:sz="0" w:space="0" w:color="auto"/>
        <w:right w:val="none" w:sz="0" w:space="0" w:color="auto"/>
      </w:divBdr>
    </w:div>
    <w:div w:id="641690399">
      <w:bodyDiv w:val="1"/>
      <w:marLeft w:val="0"/>
      <w:marRight w:val="0"/>
      <w:marTop w:val="0"/>
      <w:marBottom w:val="0"/>
      <w:divBdr>
        <w:top w:val="none" w:sz="0" w:space="0" w:color="auto"/>
        <w:left w:val="none" w:sz="0" w:space="0" w:color="auto"/>
        <w:bottom w:val="none" w:sz="0" w:space="0" w:color="auto"/>
        <w:right w:val="none" w:sz="0" w:space="0" w:color="auto"/>
      </w:divBdr>
    </w:div>
    <w:div w:id="716584528">
      <w:bodyDiv w:val="1"/>
      <w:marLeft w:val="0"/>
      <w:marRight w:val="0"/>
      <w:marTop w:val="0"/>
      <w:marBottom w:val="0"/>
      <w:divBdr>
        <w:top w:val="none" w:sz="0" w:space="0" w:color="auto"/>
        <w:left w:val="none" w:sz="0" w:space="0" w:color="auto"/>
        <w:bottom w:val="none" w:sz="0" w:space="0" w:color="auto"/>
        <w:right w:val="none" w:sz="0" w:space="0" w:color="auto"/>
      </w:divBdr>
    </w:div>
    <w:div w:id="72784854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10367794">
      <w:bodyDiv w:val="1"/>
      <w:marLeft w:val="0"/>
      <w:marRight w:val="0"/>
      <w:marTop w:val="0"/>
      <w:marBottom w:val="0"/>
      <w:divBdr>
        <w:top w:val="none" w:sz="0" w:space="0" w:color="auto"/>
        <w:left w:val="none" w:sz="0" w:space="0" w:color="auto"/>
        <w:bottom w:val="none" w:sz="0" w:space="0" w:color="auto"/>
        <w:right w:val="none" w:sz="0" w:space="0" w:color="auto"/>
      </w:divBdr>
    </w:div>
    <w:div w:id="825055820">
      <w:bodyDiv w:val="1"/>
      <w:marLeft w:val="0"/>
      <w:marRight w:val="0"/>
      <w:marTop w:val="0"/>
      <w:marBottom w:val="0"/>
      <w:divBdr>
        <w:top w:val="none" w:sz="0" w:space="0" w:color="auto"/>
        <w:left w:val="none" w:sz="0" w:space="0" w:color="auto"/>
        <w:bottom w:val="none" w:sz="0" w:space="0" w:color="auto"/>
        <w:right w:val="none" w:sz="0" w:space="0" w:color="auto"/>
      </w:divBdr>
    </w:div>
    <w:div w:id="866136555">
      <w:bodyDiv w:val="1"/>
      <w:marLeft w:val="0"/>
      <w:marRight w:val="0"/>
      <w:marTop w:val="0"/>
      <w:marBottom w:val="0"/>
      <w:divBdr>
        <w:top w:val="none" w:sz="0" w:space="0" w:color="auto"/>
        <w:left w:val="none" w:sz="0" w:space="0" w:color="auto"/>
        <w:bottom w:val="none" w:sz="0" w:space="0" w:color="auto"/>
        <w:right w:val="none" w:sz="0" w:space="0" w:color="auto"/>
      </w:divBdr>
    </w:div>
    <w:div w:id="914048867">
      <w:bodyDiv w:val="1"/>
      <w:marLeft w:val="0"/>
      <w:marRight w:val="0"/>
      <w:marTop w:val="0"/>
      <w:marBottom w:val="0"/>
      <w:divBdr>
        <w:top w:val="none" w:sz="0" w:space="0" w:color="auto"/>
        <w:left w:val="none" w:sz="0" w:space="0" w:color="auto"/>
        <w:bottom w:val="none" w:sz="0" w:space="0" w:color="auto"/>
        <w:right w:val="none" w:sz="0" w:space="0" w:color="auto"/>
      </w:divBdr>
    </w:div>
    <w:div w:id="949120556">
      <w:bodyDiv w:val="1"/>
      <w:marLeft w:val="0"/>
      <w:marRight w:val="0"/>
      <w:marTop w:val="0"/>
      <w:marBottom w:val="0"/>
      <w:divBdr>
        <w:top w:val="none" w:sz="0" w:space="0" w:color="auto"/>
        <w:left w:val="none" w:sz="0" w:space="0" w:color="auto"/>
        <w:bottom w:val="none" w:sz="0" w:space="0" w:color="auto"/>
        <w:right w:val="none" w:sz="0" w:space="0" w:color="auto"/>
      </w:divBdr>
      <w:divsChild>
        <w:div w:id="1846361139">
          <w:marLeft w:val="0"/>
          <w:marRight w:val="0"/>
          <w:marTop w:val="0"/>
          <w:marBottom w:val="0"/>
          <w:divBdr>
            <w:top w:val="none" w:sz="0" w:space="0" w:color="auto"/>
            <w:left w:val="none" w:sz="0" w:space="0" w:color="auto"/>
            <w:bottom w:val="none" w:sz="0" w:space="0" w:color="auto"/>
            <w:right w:val="none" w:sz="0" w:space="0" w:color="auto"/>
          </w:divBdr>
        </w:div>
      </w:divsChild>
    </w:div>
    <w:div w:id="1030645133">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73087962">
      <w:bodyDiv w:val="1"/>
      <w:marLeft w:val="0"/>
      <w:marRight w:val="0"/>
      <w:marTop w:val="0"/>
      <w:marBottom w:val="0"/>
      <w:divBdr>
        <w:top w:val="none" w:sz="0" w:space="0" w:color="auto"/>
        <w:left w:val="none" w:sz="0" w:space="0" w:color="auto"/>
        <w:bottom w:val="none" w:sz="0" w:space="0" w:color="auto"/>
        <w:right w:val="none" w:sz="0" w:space="0" w:color="auto"/>
      </w:divBdr>
    </w:div>
    <w:div w:id="1179465334">
      <w:bodyDiv w:val="1"/>
      <w:marLeft w:val="0"/>
      <w:marRight w:val="0"/>
      <w:marTop w:val="0"/>
      <w:marBottom w:val="0"/>
      <w:divBdr>
        <w:top w:val="none" w:sz="0" w:space="0" w:color="auto"/>
        <w:left w:val="none" w:sz="0" w:space="0" w:color="auto"/>
        <w:bottom w:val="none" w:sz="0" w:space="0" w:color="auto"/>
        <w:right w:val="none" w:sz="0" w:space="0" w:color="auto"/>
      </w:divBdr>
    </w:div>
    <w:div w:id="1263148804">
      <w:bodyDiv w:val="1"/>
      <w:marLeft w:val="0"/>
      <w:marRight w:val="0"/>
      <w:marTop w:val="0"/>
      <w:marBottom w:val="0"/>
      <w:divBdr>
        <w:top w:val="none" w:sz="0" w:space="0" w:color="auto"/>
        <w:left w:val="none" w:sz="0" w:space="0" w:color="auto"/>
        <w:bottom w:val="none" w:sz="0" w:space="0" w:color="auto"/>
        <w:right w:val="none" w:sz="0" w:space="0" w:color="auto"/>
      </w:divBdr>
    </w:div>
    <w:div w:id="1441946553">
      <w:bodyDiv w:val="1"/>
      <w:marLeft w:val="0"/>
      <w:marRight w:val="0"/>
      <w:marTop w:val="0"/>
      <w:marBottom w:val="0"/>
      <w:divBdr>
        <w:top w:val="none" w:sz="0" w:space="0" w:color="auto"/>
        <w:left w:val="none" w:sz="0" w:space="0" w:color="auto"/>
        <w:bottom w:val="none" w:sz="0" w:space="0" w:color="auto"/>
        <w:right w:val="none" w:sz="0" w:space="0" w:color="auto"/>
      </w:divBdr>
    </w:div>
    <w:div w:id="1442263823">
      <w:bodyDiv w:val="1"/>
      <w:marLeft w:val="0"/>
      <w:marRight w:val="0"/>
      <w:marTop w:val="0"/>
      <w:marBottom w:val="0"/>
      <w:divBdr>
        <w:top w:val="none" w:sz="0" w:space="0" w:color="auto"/>
        <w:left w:val="none" w:sz="0" w:space="0" w:color="auto"/>
        <w:bottom w:val="none" w:sz="0" w:space="0" w:color="auto"/>
        <w:right w:val="none" w:sz="0" w:space="0" w:color="auto"/>
      </w:divBdr>
      <w:divsChild>
        <w:div w:id="392898861">
          <w:marLeft w:val="0"/>
          <w:marRight w:val="0"/>
          <w:marTop w:val="0"/>
          <w:marBottom w:val="0"/>
          <w:divBdr>
            <w:top w:val="none" w:sz="0" w:space="0" w:color="auto"/>
            <w:left w:val="none" w:sz="0" w:space="0" w:color="auto"/>
            <w:bottom w:val="none" w:sz="0" w:space="0" w:color="auto"/>
            <w:right w:val="none" w:sz="0" w:space="0" w:color="auto"/>
          </w:divBdr>
          <w:divsChild>
            <w:div w:id="266233310">
              <w:marLeft w:val="0"/>
              <w:marRight w:val="0"/>
              <w:marTop w:val="0"/>
              <w:marBottom w:val="0"/>
              <w:divBdr>
                <w:top w:val="none" w:sz="0" w:space="0" w:color="auto"/>
                <w:left w:val="none" w:sz="0" w:space="0" w:color="auto"/>
                <w:bottom w:val="none" w:sz="0" w:space="0" w:color="auto"/>
                <w:right w:val="none" w:sz="0" w:space="0" w:color="auto"/>
              </w:divBdr>
              <w:divsChild>
                <w:div w:id="128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2748">
      <w:bodyDiv w:val="1"/>
      <w:marLeft w:val="0"/>
      <w:marRight w:val="0"/>
      <w:marTop w:val="0"/>
      <w:marBottom w:val="0"/>
      <w:divBdr>
        <w:top w:val="none" w:sz="0" w:space="0" w:color="auto"/>
        <w:left w:val="none" w:sz="0" w:space="0" w:color="auto"/>
        <w:bottom w:val="none" w:sz="0" w:space="0" w:color="auto"/>
        <w:right w:val="none" w:sz="0" w:space="0" w:color="auto"/>
      </w:divBdr>
    </w:div>
    <w:div w:id="1574270957">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19028297">
      <w:bodyDiv w:val="1"/>
      <w:marLeft w:val="0"/>
      <w:marRight w:val="0"/>
      <w:marTop w:val="0"/>
      <w:marBottom w:val="0"/>
      <w:divBdr>
        <w:top w:val="none" w:sz="0" w:space="0" w:color="auto"/>
        <w:left w:val="none" w:sz="0" w:space="0" w:color="auto"/>
        <w:bottom w:val="none" w:sz="0" w:space="0" w:color="auto"/>
        <w:right w:val="none" w:sz="0" w:space="0" w:color="auto"/>
      </w:divBdr>
    </w:div>
    <w:div w:id="1700472435">
      <w:bodyDiv w:val="1"/>
      <w:marLeft w:val="0"/>
      <w:marRight w:val="0"/>
      <w:marTop w:val="0"/>
      <w:marBottom w:val="0"/>
      <w:divBdr>
        <w:top w:val="none" w:sz="0" w:space="0" w:color="auto"/>
        <w:left w:val="none" w:sz="0" w:space="0" w:color="auto"/>
        <w:bottom w:val="none" w:sz="0" w:space="0" w:color="auto"/>
        <w:right w:val="none" w:sz="0" w:space="0" w:color="auto"/>
      </w:divBdr>
    </w:div>
    <w:div w:id="1724909330">
      <w:bodyDiv w:val="1"/>
      <w:marLeft w:val="0"/>
      <w:marRight w:val="0"/>
      <w:marTop w:val="0"/>
      <w:marBottom w:val="0"/>
      <w:divBdr>
        <w:top w:val="none" w:sz="0" w:space="0" w:color="auto"/>
        <w:left w:val="none" w:sz="0" w:space="0" w:color="auto"/>
        <w:bottom w:val="none" w:sz="0" w:space="0" w:color="auto"/>
        <w:right w:val="none" w:sz="0" w:space="0" w:color="auto"/>
      </w:divBdr>
    </w:div>
    <w:div w:id="1779132996">
      <w:bodyDiv w:val="1"/>
      <w:marLeft w:val="0"/>
      <w:marRight w:val="0"/>
      <w:marTop w:val="0"/>
      <w:marBottom w:val="0"/>
      <w:divBdr>
        <w:top w:val="none" w:sz="0" w:space="0" w:color="auto"/>
        <w:left w:val="none" w:sz="0" w:space="0" w:color="auto"/>
        <w:bottom w:val="none" w:sz="0" w:space="0" w:color="auto"/>
        <w:right w:val="none" w:sz="0" w:space="0" w:color="auto"/>
      </w:divBdr>
      <w:divsChild>
        <w:div w:id="212353025">
          <w:marLeft w:val="0"/>
          <w:marRight w:val="0"/>
          <w:marTop w:val="0"/>
          <w:marBottom w:val="0"/>
          <w:divBdr>
            <w:top w:val="none" w:sz="0" w:space="0" w:color="auto"/>
            <w:left w:val="none" w:sz="0" w:space="0" w:color="auto"/>
            <w:bottom w:val="none" w:sz="0" w:space="0" w:color="auto"/>
            <w:right w:val="none" w:sz="0" w:space="0" w:color="auto"/>
          </w:divBdr>
        </w:div>
      </w:divsChild>
    </w:div>
    <w:div w:id="1822112020">
      <w:bodyDiv w:val="1"/>
      <w:marLeft w:val="0"/>
      <w:marRight w:val="0"/>
      <w:marTop w:val="0"/>
      <w:marBottom w:val="0"/>
      <w:divBdr>
        <w:top w:val="none" w:sz="0" w:space="0" w:color="auto"/>
        <w:left w:val="none" w:sz="0" w:space="0" w:color="auto"/>
        <w:bottom w:val="none" w:sz="0" w:space="0" w:color="auto"/>
        <w:right w:val="none" w:sz="0" w:space="0" w:color="auto"/>
      </w:divBdr>
    </w:div>
    <w:div w:id="184905326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68174745">
      <w:bodyDiv w:val="1"/>
      <w:marLeft w:val="0"/>
      <w:marRight w:val="0"/>
      <w:marTop w:val="0"/>
      <w:marBottom w:val="0"/>
      <w:divBdr>
        <w:top w:val="none" w:sz="0" w:space="0" w:color="auto"/>
        <w:left w:val="none" w:sz="0" w:space="0" w:color="auto"/>
        <w:bottom w:val="none" w:sz="0" w:space="0" w:color="auto"/>
        <w:right w:val="none" w:sz="0" w:space="0" w:color="auto"/>
      </w:divBdr>
      <w:divsChild>
        <w:div w:id="1966545562">
          <w:marLeft w:val="0"/>
          <w:marRight w:val="0"/>
          <w:marTop w:val="0"/>
          <w:marBottom w:val="0"/>
          <w:divBdr>
            <w:top w:val="none" w:sz="0" w:space="0" w:color="auto"/>
            <w:left w:val="none" w:sz="0" w:space="0" w:color="auto"/>
            <w:bottom w:val="none" w:sz="0" w:space="0" w:color="auto"/>
            <w:right w:val="none" w:sz="0" w:space="0" w:color="auto"/>
          </w:divBdr>
        </w:div>
      </w:divsChild>
    </w:div>
    <w:div w:id="1874728955">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49269994">
      <w:bodyDiv w:val="1"/>
      <w:marLeft w:val="0"/>
      <w:marRight w:val="0"/>
      <w:marTop w:val="0"/>
      <w:marBottom w:val="0"/>
      <w:divBdr>
        <w:top w:val="none" w:sz="0" w:space="0" w:color="auto"/>
        <w:left w:val="none" w:sz="0" w:space="0" w:color="auto"/>
        <w:bottom w:val="none" w:sz="0" w:space="0" w:color="auto"/>
        <w:right w:val="none" w:sz="0" w:space="0" w:color="auto"/>
      </w:divBdr>
      <w:divsChild>
        <w:div w:id="2057000613">
          <w:marLeft w:val="0"/>
          <w:marRight w:val="0"/>
          <w:marTop w:val="0"/>
          <w:marBottom w:val="0"/>
          <w:divBdr>
            <w:top w:val="none" w:sz="0" w:space="0" w:color="auto"/>
            <w:left w:val="none" w:sz="0" w:space="0" w:color="auto"/>
            <w:bottom w:val="none" w:sz="0" w:space="0" w:color="auto"/>
            <w:right w:val="none" w:sz="0" w:space="0" w:color="auto"/>
          </w:divBdr>
        </w:div>
      </w:divsChild>
    </w:div>
    <w:div w:id="2033072789">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 w:id="21457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6.COM/14" TargetMode="External"/><Relationship Id="rId13" Type="http://schemas.openxmlformats.org/officeDocument/2006/relationships/hyperlink" Target="https://ich.unesco.org/en/clearinghouse-education" TargetMode="External"/><Relationship Id="rId18" Type="http://schemas.openxmlformats.org/officeDocument/2006/relationships/hyperlink" Target="https://ich.unesco.org/doc/src/LHE-24-19.COM-15_EN.docx" TargetMode="External"/><Relationship Id="rId26" Type="http://schemas.openxmlformats.org/officeDocument/2006/relationships/hyperlink" Target="https://www.unesco.org/interculturaldialogue/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Resolutions/10.GA/8" TargetMode="External"/><Relationship Id="rId34" Type="http://schemas.openxmlformats.org/officeDocument/2006/relationships/hyperlink" Target="https://safeguardingpractices.com/" TargetMode="External"/><Relationship Id="rId7" Type="http://schemas.openxmlformats.org/officeDocument/2006/relationships/endnotes" Target="endnotes.xml"/><Relationship Id="rId12" Type="http://schemas.openxmlformats.org/officeDocument/2006/relationships/hyperlink" Target="https://ich.unesco.org/en/accredited-ngos" TargetMode="External"/><Relationship Id="rId17" Type="http://schemas.openxmlformats.org/officeDocument/2006/relationships/hyperlink" Target="https://ich.unesco.org/en/Resolutions/10.GA/8" TargetMode="External"/><Relationship Id="rId25" Type="http://schemas.openxmlformats.org/officeDocument/2006/relationships/hyperlink" Target="https://ich.unesco.org/en/decisions/18.COM/11" TargetMode="External"/><Relationship Id="rId33" Type="http://schemas.openxmlformats.org/officeDocument/2006/relationships/hyperlink" Target="https://inrc.iphan.gov.b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decisions/18.COM/14" TargetMode="External"/><Relationship Id="rId20" Type="http://schemas.openxmlformats.org/officeDocument/2006/relationships/hyperlink" Target="https://ich.unesco.org/en/decisions/10.GA/7" TargetMode="External"/><Relationship Id="rId29" Type="http://schemas.openxmlformats.org/officeDocument/2006/relationships/hyperlink" Target="https://whc.unesco.org/en/recognition-of-best-pract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8.COM/11" TargetMode="External"/><Relationship Id="rId24" Type="http://schemas.openxmlformats.org/officeDocument/2006/relationships/hyperlink" Target="https://ich.unesco.org/en/Decisions/17.COM/10" TargetMode="External"/><Relationship Id="rId32" Type="http://schemas.openxmlformats.org/officeDocument/2006/relationships/hyperlink" Target="https://ich.unesco.org/en/platform-on-living-heritage-experiences-and-covid-19-01123"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decisions/18.COM/11" TargetMode="External"/><Relationship Id="rId23" Type="http://schemas.openxmlformats.org/officeDocument/2006/relationships/hyperlink" Target="https://ich.unesco.org/en/d%C3%A9cisions/16.COM/14?dec=decisions&amp;ref_decision=16.COM" TargetMode="External"/><Relationship Id="rId28" Type="http://schemas.openxmlformats.org/officeDocument/2006/relationships/hyperlink" Target="https://www.unesco.org/ethics-ai/en" TargetMode="External"/><Relationship Id="rId36" Type="http://schemas.openxmlformats.org/officeDocument/2006/relationships/header" Target="header2.xml"/><Relationship Id="rId10" Type="http://schemas.openxmlformats.org/officeDocument/2006/relationships/hyperlink" Target="https://ich.unesco.org/en/decisions/10.GA/7" TargetMode="External"/><Relationship Id="rId19" Type="http://schemas.openxmlformats.org/officeDocument/2006/relationships/hyperlink" Target="https://ich.unesco.org/en/Decisions/9.GA/9" TargetMode="External"/><Relationship Id="rId31" Type="http://schemas.openxmlformats.org/officeDocument/2006/relationships/hyperlink" Target="https://ich.unesco.org/en/clearinghouse-education" TargetMode="External"/><Relationship Id="rId4" Type="http://schemas.openxmlformats.org/officeDocument/2006/relationships/settings" Target="settings.xml"/><Relationship Id="rId9" Type="http://schemas.openxmlformats.org/officeDocument/2006/relationships/hyperlink" Target="https://ich.unesco.org/en/decisions/18.COM/11" TargetMode="External"/><Relationship Id="rId14" Type="http://schemas.openxmlformats.org/officeDocument/2006/relationships/hyperlink" Target="https://ich.unesco.org/en/ethics-and-ich-00866" TargetMode="External"/><Relationship Id="rId22" Type="http://schemas.openxmlformats.org/officeDocument/2006/relationships/hyperlink" Target="https://ich.unesco.org/en/Decisions/9.COM/9.b" TargetMode="External"/><Relationship Id="rId27" Type="http://schemas.openxmlformats.org/officeDocument/2006/relationships/hyperlink" Target="https://www.gcedclearinghouse.org/" TargetMode="External"/><Relationship Id="rId30" Type="http://schemas.openxmlformats.org/officeDocument/2006/relationships/hyperlink" Target="https://www.unesco.org/en/underwater-heritage/best-practices"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159</TotalTime>
  <Pages>7</Pages>
  <Words>3261</Words>
  <Characters>17940</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39</cp:revision>
  <cp:lastPrinted>2011-08-06T10:22:00Z</cp:lastPrinted>
  <dcterms:created xsi:type="dcterms:W3CDTF">2024-11-03T09:58:00Z</dcterms:created>
  <dcterms:modified xsi:type="dcterms:W3CDTF">2024-11-04T20:54:00Z</dcterms:modified>
</cp:coreProperties>
</file>