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7FFE665A" w:rsidR="00EC6F8D" w:rsidRPr="00AD4317" w:rsidRDefault="00EC6F8D" w:rsidP="0015735C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CONVENTION POUR LA SAUVEGARDE DU </w:t>
      </w:r>
      <w:r w:rsidR="00CE7E78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PATRIMOINE CULTUREL IMMATÉRIEL</w:t>
      </w:r>
    </w:p>
    <w:p w14:paraId="3F72B1D3" w14:textId="37133200" w:rsidR="00EC6F8D" w:rsidRPr="00AD4317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ASSEMBLÉE GÉNÉRALE DES ÉTATS PARTIES À LA CONVENTION</w:t>
      </w:r>
    </w:p>
    <w:p w14:paraId="2E1CD4B4" w14:textId="1F59B9D4" w:rsidR="00EC6F8D" w:rsidRPr="00AD4317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Dixième session</w:t>
      </w:r>
    </w:p>
    <w:p w14:paraId="1FD89575" w14:textId="4DE10B63" w:rsidR="00B2172B" w:rsidRPr="00AD4317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Siège de l</w:t>
      </w:r>
      <w:r w:rsidR="00460A69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UNESCO, </w:t>
      </w:r>
      <w:r w:rsidR="001810D3">
        <w:rPr>
          <w:rFonts w:ascii="Arial" w:hAnsi="Arial"/>
          <w:b/>
          <w:sz w:val="22"/>
        </w:rPr>
        <w:t>Salle I</w:t>
      </w:r>
    </w:p>
    <w:p w14:paraId="52EA6D50" w14:textId="483AD373" w:rsidR="00B2172B" w:rsidRPr="00AD4317" w:rsidRDefault="0054535F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11 </w:t>
      </w:r>
      <w:r w:rsidR="001810D3">
        <w:rPr>
          <w:rFonts w:ascii="Arial" w:hAnsi="Arial"/>
          <w:b/>
          <w:sz w:val="22"/>
        </w:rPr>
        <w:t>– </w:t>
      </w:r>
      <w:r w:rsidR="00E47FBA">
        <w:rPr>
          <w:rFonts w:ascii="Arial" w:hAnsi="Arial"/>
          <w:b/>
          <w:sz w:val="22"/>
        </w:rPr>
        <w:t>12 </w:t>
      </w:r>
      <w:r>
        <w:rPr>
          <w:rFonts w:ascii="Arial" w:hAnsi="Arial"/>
          <w:b/>
          <w:sz w:val="22"/>
        </w:rPr>
        <w:t>juin 2024</w:t>
      </w:r>
    </w:p>
    <w:p w14:paraId="0365203A" w14:textId="4D7BB635" w:rsidR="00EC6F8D" w:rsidRPr="00AD4317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Point 2 de l</w:t>
      </w:r>
      <w:r w:rsidR="00460A69">
        <w:rPr>
          <w:rFonts w:ascii="Arial" w:hAnsi="Arial"/>
          <w:b/>
          <w:sz w:val="22"/>
          <w:u w:val="single"/>
        </w:rPr>
        <w:t>’</w:t>
      </w:r>
      <w:r>
        <w:rPr>
          <w:rFonts w:ascii="Arial" w:hAnsi="Arial"/>
          <w:b/>
          <w:sz w:val="22"/>
          <w:u w:val="single"/>
        </w:rPr>
        <w:t>ordre du jour provisoire</w:t>
      </w:r>
      <w:r w:rsidRPr="00CE7E78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>:</w:t>
      </w:r>
    </w:p>
    <w:p w14:paraId="59920478" w14:textId="569D4F92" w:rsidR="004A2875" w:rsidRPr="00AD4317" w:rsidRDefault="00191211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Élection du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D431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07F4BB3E" w:rsidR="00EC6F8D" w:rsidRPr="00AD4317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Décision requise</w:t>
            </w:r>
            <w:r w:rsidR="00460A69">
              <w:rPr>
                <w:rFonts w:ascii="Arial" w:hAnsi="Arial"/>
                <w:b/>
                <w:sz w:val="22"/>
              </w:rPr>
              <w:t> 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paragraphe</w:t>
            </w:r>
            <w:r w:rsidR="00460A69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5</w:t>
            </w:r>
          </w:p>
        </w:tc>
      </w:tr>
    </w:tbl>
    <w:p w14:paraId="713D819F" w14:textId="77777777" w:rsidR="004A2875" w:rsidRPr="00AD4317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173419B3" w14:textId="632C7B23" w:rsidR="00191211" w:rsidRPr="00AD4317" w:rsidRDefault="00191211" w:rsidP="004D5039">
      <w:pPr>
        <w:pStyle w:val="COMPara"/>
        <w:ind w:left="567" w:hanging="567"/>
        <w:jc w:val="both"/>
      </w:pPr>
      <w:r>
        <w:lastRenderedPageBreak/>
        <w:t>Conformément aux dispositions de l</w:t>
      </w:r>
      <w:r w:rsidR="00460A69">
        <w:t>’</w:t>
      </w:r>
      <w:r>
        <w:t>article</w:t>
      </w:r>
      <w:r w:rsidR="00460A69">
        <w:t> </w:t>
      </w:r>
      <w:r>
        <w:t xml:space="preserve">11.1 de </w:t>
      </w:r>
      <w:r w:rsidR="00DF0466">
        <w:t>son Règlement intérieur</w:t>
      </w:r>
      <w:r>
        <w:t>, l</w:t>
      </w:r>
      <w:r w:rsidR="00460A69">
        <w:t>’</w:t>
      </w:r>
      <w:r>
        <w:t>Assemblée générale élit un</w:t>
      </w:r>
      <w:r w:rsidR="00DF0466">
        <w:t>(e)</w:t>
      </w:r>
      <w:r>
        <w:t xml:space="preserve"> </w:t>
      </w:r>
      <w:r w:rsidR="00DF0466">
        <w:t>P</w:t>
      </w:r>
      <w:r>
        <w:t>résident</w:t>
      </w:r>
      <w:r w:rsidR="00DF0466">
        <w:t>(e)</w:t>
      </w:r>
      <w:r>
        <w:t>, jusqu</w:t>
      </w:r>
      <w:r w:rsidR="00460A69">
        <w:t>’</w:t>
      </w:r>
      <w:r>
        <w:t xml:space="preserve">à cinq </w:t>
      </w:r>
      <w:r w:rsidR="00DF0466">
        <w:t>V</w:t>
      </w:r>
      <w:r>
        <w:t>ice-</w:t>
      </w:r>
      <w:r w:rsidR="00DF0466">
        <w:t>P</w:t>
      </w:r>
      <w:r>
        <w:t>résident</w:t>
      </w:r>
      <w:r w:rsidR="00170BAB">
        <w:t>(e)</w:t>
      </w:r>
      <w:r>
        <w:t xml:space="preserve">s ainsi qu’un </w:t>
      </w:r>
      <w:r w:rsidR="00DF0466">
        <w:t>R</w:t>
      </w:r>
      <w:r>
        <w:t>apporteur. L</w:t>
      </w:r>
      <w:r w:rsidR="00460A69">
        <w:t>’</w:t>
      </w:r>
      <w:r>
        <w:t xml:space="preserve">Assemblée </w:t>
      </w:r>
      <w:r w:rsidR="00DF0466">
        <w:t xml:space="preserve">choisit </w:t>
      </w:r>
      <w:r>
        <w:t>habituellement des représentants de chacun des six groupes électoraux de son Bureau, élisant le</w:t>
      </w:r>
      <w:r w:rsidR="00DF0466">
        <w:t>/la</w:t>
      </w:r>
      <w:r>
        <w:t xml:space="preserve"> </w:t>
      </w:r>
      <w:r w:rsidR="00DF0466">
        <w:t>P</w:t>
      </w:r>
      <w:r>
        <w:t>résident</w:t>
      </w:r>
      <w:r w:rsidR="00DF0466">
        <w:t>(e)</w:t>
      </w:r>
      <w:r>
        <w:t xml:space="preserve"> et le </w:t>
      </w:r>
      <w:r w:rsidR="00DF0466">
        <w:t>R</w:t>
      </w:r>
      <w:r>
        <w:t xml:space="preserve">apporteur nominativement et les </w:t>
      </w:r>
      <w:r w:rsidR="00DF0466">
        <w:t>V</w:t>
      </w:r>
      <w:r>
        <w:t>ice-</w:t>
      </w:r>
      <w:r w:rsidR="00DF0466">
        <w:t>P</w:t>
      </w:r>
      <w:r>
        <w:t>résident</w:t>
      </w:r>
      <w:r w:rsidR="00DF0466">
        <w:t>(e)</w:t>
      </w:r>
      <w:r>
        <w:t>s par État partie.</w:t>
      </w:r>
    </w:p>
    <w:p w14:paraId="7508E29D" w14:textId="23694D9B" w:rsidR="00EE5817" w:rsidRPr="00AD4317" w:rsidRDefault="00DF0466" w:rsidP="004D5039">
      <w:pPr>
        <w:pStyle w:val="COMPara"/>
        <w:ind w:left="567" w:hanging="567"/>
        <w:jc w:val="both"/>
      </w:pPr>
      <w:r>
        <w:t>Le Règlement intérieur</w:t>
      </w:r>
      <w:r w:rsidR="00EE5817">
        <w:t xml:space="preserve"> précise en outre que le mandat des titulaires de ces postes </w:t>
      </w:r>
      <w:r>
        <w:t xml:space="preserve">court </w:t>
      </w:r>
      <w:r w:rsidR="00EE5817">
        <w:t>de l</w:t>
      </w:r>
      <w:r w:rsidR="00460A69">
        <w:t>’</w:t>
      </w:r>
      <w:r w:rsidR="00EE5817">
        <w:t>ouverture de la session de l</w:t>
      </w:r>
      <w:r w:rsidR="00460A69">
        <w:t>’</w:t>
      </w:r>
      <w:r w:rsidR="00EE5817">
        <w:t xml:space="preserve">Assemblée </w:t>
      </w:r>
      <w:r>
        <w:t>à</w:t>
      </w:r>
      <w:r w:rsidR="00EE5817">
        <w:t xml:space="preserve"> laquelle </w:t>
      </w:r>
      <w:r>
        <w:t>ceux-ci ont été</w:t>
      </w:r>
      <w:r w:rsidR="00EE5817">
        <w:t xml:space="preserve"> élus jusqu</w:t>
      </w:r>
      <w:r w:rsidR="00460A69">
        <w:t>’</w:t>
      </w:r>
      <w:r w:rsidR="00EE5817">
        <w:t>à la clôture de la session (article</w:t>
      </w:r>
      <w:r w:rsidR="00460A69">
        <w:t> </w:t>
      </w:r>
      <w:r w:rsidR="00EE5817">
        <w:t>11.2). En outre, le</w:t>
      </w:r>
      <w:r>
        <w:t>/la</w:t>
      </w:r>
      <w:r w:rsidR="00EE5817">
        <w:t xml:space="preserve"> </w:t>
      </w:r>
      <w:r>
        <w:t>P</w:t>
      </w:r>
      <w:r w:rsidR="00EE5817">
        <w:t>résident</w:t>
      </w:r>
      <w:r>
        <w:t>(e)</w:t>
      </w:r>
      <w:r w:rsidR="00EE5817">
        <w:t xml:space="preserve">, le(s) </w:t>
      </w:r>
      <w:r>
        <w:t>V</w:t>
      </w:r>
      <w:r w:rsidR="00EE5817">
        <w:t>ice-</w:t>
      </w:r>
      <w:r>
        <w:t>P</w:t>
      </w:r>
      <w:r w:rsidR="00EE5817">
        <w:t>résident(</w:t>
      </w:r>
      <w:r>
        <w:t>e)</w:t>
      </w:r>
      <w:r w:rsidR="00EE5817">
        <w:t xml:space="preserve">s et le </w:t>
      </w:r>
      <w:r>
        <w:t>R</w:t>
      </w:r>
      <w:r w:rsidR="00EE5817">
        <w:t xml:space="preserve">apporteur ne pourront être immédiatement rééligibles </w:t>
      </w:r>
      <w:r>
        <w:t>après</w:t>
      </w:r>
      <w:r w:rsidR="00EE5817">
        <w:t xml:space="preserve"> deux mandats consécutifs (article</w:t>
      </w:r>
      <w:r w:rsidR="00460A69">
        <w:t> </w:t>
      </w:r>
      <w:r w:rsidR="00EE5817">
        <w:t>11.3).</w:t>
      </w:r>
    </w:p>
    <w:p w14:paraId="5419BEEE" w14:textId="295FFDFE" w:rsidR="004D5039" w:rsidRPr="00AD4317" w:rsidRDefault="004D5039" w:rsidP="004D5039">
      <w:pPr>
        <w:pStyle w:val="COMPara"/>
        <w:ind w:left="567" w:hanging="567"/>
        <w:jc w:val="both"/>
      </w:pPr>
      <w:r>
        <w:t xml:space="preserve">La liste des </w:t>
      </w:r>
      <w:r w:rsidR="00DF0466">
        <w:t>P</w:t>
      </w:r>
      <w:r>
        <w:t>résident</w:t>
      </w:r>
      <w:r w:rsidR="00DF0466">
        <w:t>(e)</w:t>
      </w:r>
      <w:r>
        <w:t xml:space="preserve">s, </w:t>
      </w:r>
      <w:r w:rsidR="00DF0466">
        <w:t>V</w:t>
      </w:r>
      <w:r>
        <w:t>ice-</w:t>
      </w:r>
      <w:r w:rsidR="00DF0466">
        <w:t>P</w:t>
      </w:r>
      <w:r>
        <w:t>résident</w:t>
      </w:r>
      <w:r w:rsidR="00DF0466">
        <w:t>(e)</w:t>
      </w:r>
      <w:r>
        <w:t xml:space="preserve">s et </w:t>
      </w:r>
      <w:r w:rsidR="00DF0466">
        <w:t>R</w:t>
      </w:r>
      <w:r>
        <w:t xml:space="preserve">apporteurs des sessions ordinaires </w:t>
      </w:r>
      <w:r w:rsidR="00E34FC8">
        <w:t xml:space="preserve">précédentes </w:t>
      </w:r>
      <w:r>
        <w:t>de l</w:t>
      </w:r>
      <w:r w:rsidR="00460A69">
        <w:t>’</w:t>
      </w:r>
      <w:r>
        <w:t>Assemblée générale est annexée au présent document.</w:t>
      </w:r>
    </w:p>
    <w:p w14:paraId="7C20BE05" w14:textId="24EC39D1" w:rsidR="004D5039" w:rsidRPr="00AD4317" w:rsidRDefault="004D5039" w:rsidP="004D5039">
      <w:pPr>
        <w:pStyle w:val="COMPara"/>
        <w:ind w:left="567" w:hanging="567"/>
        <w:jc w:val="both"/>
      </w:pPr>
      <w:r>
        <w:t>Au 11</w:t>
      </w:r>
      <w:r w:rsidR="00460A69">
        <w:t> </w:t>
      </w:r>
      <w:r>
        <w:t>mars 2024, 183</w:t>
      </w:r>
      <w:r w:rsidR="00460A69">
        <w:t> </w:t>
      </w:r>
      <w:r>
        <w:t>États avaient déposé leurs instruments respectifs de ratification, d</w:t>
      </w:r>
      <w:r w:rsidR="00460A69">
        <w:t>’</w:t>
      </w:r>
      <w:r>
        <w:t>acceptation, d</w:t>
      </w:r>
      <w:r w:rsidR="00460A69">
        <w:t>’</w:t>
      </w:r>
      <w:r>
        <w:t>approbation ou d</w:t>
      </w:r>
      <w:r w:rsidR="00460A69">
        <w:t>’</w:t>
      </w:r>
      <w:r>
        <w:t>adhésion et participeront à la dixième session de l</w:t>
      </w:r>
      <w:r w:rsidR="00460A69">
        <w:t>’</w:t>
      </w:r>
      <w:r>
        <w:t>Assemblée générale en tant qu</w:t>
      </w:r>
      <w:r w:rsidR="00460A69">
        <w:t>’</w:t>
      </w:r>
      <w:r>
        <w:t xml:space="preserve">États parties à la Convention. La liste des États parties par groupe électoral est disponible sur la page </w:t>
      </w:r>
      <w:r w:rsidR="001810D3">
        <w:t xml:space="preserve">internet </w:t>
      </w:r>
      <w:r>
        <w:t>de la Convention</w:t>
      </w:r>
      <w:r w:rsidR="00460A69">
        <w:t> </w:t>
      </w:r>
      <w:r>
        <w:t xml:space="preserve">: </w:t>
      </w:r>
      <w:hyperlink r:id="rId8" w:history="1">
        <w:r w:rsidR="00E34FC8" w:rsidRPr="00CD7134">
          <w:rPr>
            <w:rStyle w:val="Lienhypertexte"/>
          </w:rPr>
          <w:t>https://ich.unesco.org/fr/les-etats-parties-00024</w:t>
        </w:r>
      </w:hyperlink>
      <w:r>
        <w:t>.</w:t>
      </w:r>
    </w:p>
    <w:p w14:paraId="50D3EAFF" w14:textId="3A349EC1" w:rsidR="00D95C4C" w:rsidRPr="00AD4317" w:rsidRDefault="005C792B" w:rsidP="005C792B">
      <w:pPr>
        <w:pStyle w:val="COMPara"/>
        <w:ind w:left="567" w:hanging="567"/>
      </w:pPr>
      <w:r>
        <w:t>L’Assemblée générale souhaitera peut-être adopter la résolution suivante :</w:t>
      </w:r>
    </w:p>
    <w:p w14:paraId="6CEB1E9D" w14:textId="1572D5FA" w:rsidR="00D95C4C" w:rsidRPr="00AD4317" w:rsidRDefault="004A34A0" w:rsidP="001D14FE">
      <w:pPr>
        <w:pStyle w:val="COMTitleDecision"/>
        <w:rPr>
          <w:rFonts w:eastAsia="SimSun"/>
        </w:rPr>
      </w:pPr>
      <w:r>
        <w:t>PROJET DE RÉSOLUTION</w:t>
      </w:r>
      <w:r w:rsidR="00460A69">
        <w:t> </w:t>
      </w:r>
      <w:r>
        <w:t>10.GA</w:t>
      </w:r>
      <w:r w:rsidR="00460A69">
        <w:t> </w:t>
      </w:r>
      <w:r>
        <w:t>2</w:t>
      </w:r>
    </w:p>
    <w:p w14:paraId="13024F0B" w14:textId="66A97285" w:rsidR="00D95C4C" w:rsidRPr="00AD4317" w:rsidRDefault="005C792B" w:rsidP="00285BB4">
      <w:pPr>
        <w:pStyle w:val="COMPreambulaDecisions"/>
        <w:rPr>
          <w:rFonts w:eastAsia="SimSun"/>
        </w:rPr>
      </w:pPr>
      <w:r>
        <w:t>L</w:t>
      </w:r>
      <w:r w:rsidR="00460A69">
        <w:t>’</w:t>
      </w:r>
      <w:r>
        <w:t>Assemblée générale,</w:t>
      </w:r>
    </w:p>
    <w:p w14:paraId="5A9F22F3" w14:textId="0074064E" w:rsidR="0057439C" w:rsidRPr="00AD4317" w:rsidRDefault="00D95C4C" w:rsidP="004A2875">
      <w:pPr>
        <w:pStyle w:val="COMParaDecision"/>
      </w:pPr>
      <w:r>
        <w:t>Ayant examiné</w:t>
      </w:r>
      <w:r w:rsidRPr="00CE7E78">
        <w:rPr>
          <w:u w:val="none"/>
        </w:rPr>
        <w:t xml:space="preserve"> </w:t>
      </w:r>
      <w:r>
        <w:rPr>
          <w:u w:val="none"/>
        </w:rPr>
        <w:t>le document LHE/24/10.GA/2,</w:t>
      </w:r>
    </w:p>
    <w:p w14:paraId="260CA8D5" w14:textId="17A3A24F" w:rsidR="0057439C" w:rsidRPr="00AD4317" w:rsidRDefault="0057439C" w:rsidP="004A2875">
      <w:pPr>
        <w:pStyle w:val="COMParaDecision"/>
      </w:pPr>
      <w:r>
        <w:t>Rappelant</w:t>
      </w:r>
      <w:r w:rsidRPr="00CE7E78">
        <w:rPr>
          <w:u w:val="none"/>
        </w:rPr>
        <w:t xml:space="preserve"> l</w:t>
      </w:r>
      <w:r w:rsidR="00460A69" w:rsidRPr="00CE7E78">
        <w:rPr>
          <w:u w:val="none"/>
        </w:rPr>
        <w:t>’</w:t>
      </w:r>
      <w:r>
        <w:rPr>
          <w:u w:val="none"/>
        </w:rPr>
        <w:t>article</w:t>
      </w:r>
      <w:r w:rsidR="00460A69">
        <w:rPr>
          <w:u w:val="none"/>
        </w:rPr>
        <w:t> </w:t>
      </w:r>
      <w:r>
        <w:rPr>
          <w:u w:val="none"/>
        </w:rPr>
        <w:t xml:space="preserve">11 </w:t>
      </w:r>
      <w:r w:rsidR="00E34FC8">
        <w:rPr>
          <w:u w:val="none"/>
        </w:rPr>
        <w:t>de son Règlement intérieur</w:t>
      </w:r>
      <w:r w:rsidRPr="00CE7E78">
        <w:rPr>
          <w:u w:val="none"/>
        </w:rPr>
        <w:t>,</w:t>
      </w:r>
    </w:p>
    <w:p w14:paraId="6FD321E0" w14:textId="4664DF3D" w:rsidR="004D5039" w:rsidRPr="00AD4317" w:rsidRDefault="004D5039" w:rsidP="005C792B">
      <w:pPr>
        <w:pStyle w:val="COMParaDecision"/>
        <w:jc w:val="left"/>
      </w:pPr>
      <w:r>
        <w:t>Élit</w:t>
      </w:r>
      <w:r>
        <w:rPr>
          <w:u w:val="none"/>
        </w:rPr>
        <w:t xml:space="preserve"> *** (nom/État partie) </w:t>
      </w:r>
      <w:r w:rsidR="00E34FC8">
        <w:rPr>
          <w:u w:val="none"/>
        </w:rPr>
        <w:t>P</w:t>
      </w:r>
      <w:r>
        <w:rPr>
          <w:u w:val="none"/>
        </w:rPr>
        <w:t>résident(e) de l</w:t>
      </w:r>
      <w:r w:rsidR="00460A69">
        <w:rPr>
          <w:u w:val="none"/>
        </w:rPr>
        <w:t>’</w:t>
      </w:r>
      <w:r>
        <w:rPr>
          <w:u w:val="none"/>
        </w:rPr>
        <w:t xml:space="preserve">Assemblée </w:t>
      </w:r>
      <w:r w:rsidRPr="006E63F3">
        <w:rPr>
          <w:u w:val="none"/>
        </w:rPr>
        <w:t>générale</w:t>
      </w:r>
      <w:r w:rsidR="006E63F3" w:rsidRPr="006E63F3">
        <w:rPr>
          <w:u w:val="none"/>
        </w:rPr>
        <w:t> </w:t>
      </w:r>
      <w:r w:rsidR="006E63F3" w:rsidRPr="00CE7E78">
        <w:rPr>
          <w:u w:val="none"/>
        </w:rPr>
        <w:t>;</w:t>
      </w:r>
    </w:p>
    <w:p w14:paraId="3ED94DE1" w14:textId="53EE72FB" w:rsidR="004D5039" w:rsidRPr="00AD4317" w:rsidRDefault="004D5039" w:rsidP="005C792B">
      <w:pPr>
        <w:pStyle w:val="COMParaDecision"/>
        <w:jc w:val="left"/>
      </w:pPr>
      <w:r>
        <w:t>Élit</w:t>
      </w:r>
      <w:r>
        <w:rPr>
          <w:u w:val="none"/>
        </w:rPr>
        <w:t xml:space="preserve"> *** (nom/État partie) </w:t>
      </w:r>
      <w:r w:rsidR="00E34FC8">
        <w:rPr>
          <w:u w:val="none"/>
        </w:rPr>
        <w:t>R</w:t>
      </w:r>
      <w:r>
        <w:rPr>
          <w:u w:val="none"/>
        </w:rPr>
        <w:t>apporteur de l</w:t>
      </w:r>
      <w:r w:rsidR="00460A69">
        <w:rPr>
          <w:u w:val="none"/>
        </w:rPr>
        <w:t>’</w:t>
      </w:r>
      <w:r>
        <w:rPr>
          <w:u w:val="none"/>
        </w:rPr>
        <w:t>Assemblée générale</w:t>
      </w:r>
      <w:r w:rsidR="006E63F3" w:rsidRPr="006E63F3">
        <w:rPr>
          <w:u w:val="none"/>
        </w:rPr>
        <w:t> </w:t>
      </w:r>
      <w:r w:rsidR="006E63F3" w:rsidRPr="00CE7E78">
        <w:rPr>
          <w:u w:val="none"/>
        </w:rPr>
        <w:t>;</w:t>
      </w:r>
    </w:p>
    <w:p w14:paraId="1EAB2934" w14:textId="3557779F" w:rsidR="00014915" w:rsidRPr="00AD4317" w:rsidRDefault="004D5039" w:rsidP="00C9292F">
      <w:pPr>
        <w:pStyle w:val="COMParaDecision"/>
        <w:jc w:val="left"/>
      </w:pPr>
      <w:r>
        <w:t>Élit</w:t>
      </w:r>
      <w:r>
        <w:rPr>
          <w:u w:val="none"/>
        </w:rPr>
        <w:t xml:space="preserve"> *** (État partie), *** (État partie), *** (État partie), *** (État partie) et *** (État partie) </w:t>
      </w:r>
      <w:r w:rsidR="00E34FC8">
        <w:rPr>
          <w:u w:val="none"/>
        </w:rPr>
        <w:t>V</w:t>
      </w:r>
      <w:r>
        <w:rPr>
          <w:u w:val="none"/>
        </w:rPr>
        <w:t>ice-</w:t>
      </w:r>
      <w:r w:rsidR="00E34FC8">
        <w:rPr>
          <w:u w:val="none"/>
        </w:rPr>
        <w:t>P</w:t>
      </w:r>
      <w:r>
        <w:rPr>
          <w:u w:val="none"/>
        </w:rPr>
        <w:t>résident(e)s de l’Assemblée générale.</w:t>
      </w:r>
    </w:p>
    <w:p w14:paraId="6DE06853" w14:textId="21249CFA" w:rsidR="00C9292F" w:rsidRPr="00AD4317" w:rsidRDefault="00C9292F" w:rsidP="00C9292F">
      <w:pPr>
        <w:pStyle w:val="COMParaDecision"/>
        <w:numPr>
          <w:ilvl w:val="0"/>
          <w:numId w:val="0"/>
        </w:numPr>
        <w:spacing w:beforeLines="250" w:before="600" w:after="240"/>
        <w:jc w:val="center"/>
        <w:rPr>
          <w:b/>
          <w:bCs/>
        </w:rPr>
      </w:pPr>
      <w:r>
        <w:rPr>
          <w:b/>
        </w:rPr>
        <w:t>ANNEXE</w:t>
      </w:r>
    </w:p>
    <w:p w14:paraId="1B08DF9D" w14:textId="7691196F" w:rsidR="00190205" w:rsidRPr="00AD4317" w:rsidRDefault="00C9292F" w:rsidP="00C9292F">
      <w:pPr>
        <w:pStyle w:val="COMParaDecision"/>
        <w:numPr>
          <w:ilvl w:val="0"/>
          <w:numId w:val="0"/>
        </w:numPr>
        <w:spacing w:beforeLines="120" w:before="288" w:after="240"/>
        <w:jc w:val="center"/>
        <w:rPr>
          <w:b/>
          <w:bCs/>
          <w:u w:val="none"/>
        </w:rPr>
      </w:pPr>
      <w:r>
        <w:rPr>
          <w:b/>
          <w:u w:val="none"/>
        </w:rPr>
        <w:t xml:space="preserve">Liste des </w:t>
      </w:r>
      <w:r w:rsidR="00E34FC8">
        <w:rPr>
          <w:b/>
          <w:u w:val="none"/>
        </w:rPr>
        <w:t>P</w:t>
      </w:r>
      <w:r>
        <w:rPr>
          <w:b/>
          <w:u w:val="none"/>
        </w:rPr>
        <w:t>résident</w:t>
      </w:r>
      <w:r w:rsidR="00E34FC8">
        <w:rPr>
          <w:b/>
          <w:u w:val="none"/>
        </w:rPr>
        <w:t>(e)</w:t>
      </w:r>
      <w:r>
        <w:rPr>
          <w:b/>
          <w:u w:val="none"/>
        </w:rPr>
        <w:t xml:space="preserve">s, </w:t>
      </w:r>
      <w:r w:rsidR="00E34FC8">
        <w:rPr>
          <w:b/>
          <w:u w:val="none"/>
        </w:rPr>
        <w:t>V</w:t>
      </w:r>
      <w:r>
        <w:rPr>
          <w:b/>
          <w:u w:val="none"/>
        </w:rPr>
        <w:t>ice-</w:t>
      </w:r>
      <w:r w:rsidR="00E34FC8">
        <w:rPr>
          <w:b/>
          <w:u w:val="none"/>
        </w:rPr>
        <w:t>P</w:t>
      </w:r>
      <w:r>
        <w:rPr>
          <w:b/>
          <w:u w:val="none"/>
        </w:rPr>
        <w:t>résident</w:t>
      </w:r>
      <w:r w:rsidR="00E34FC8">
        <w:rPr>
          <w:b/>
          <w:u w:val="none"/>
        </w:rPr>
        <w:t>(e)</w:t>
      </w:r>
      <w:r>
        <w:rPr>
          <w:b/>
          <w:u w:val="none"/>
        </w:rPr>
        <w:t xml:space="preserve">s et </w:t>
      </w:r>
      <w:r w:rsidR="00E34FC8">
        <w:rPr>
          <w:b/>
          <w:u w:val="none"/>
        </w:rPr>
        <w:t>R</w:t>
      </w:r>
      <w:r>
        <w:rPr>
          <w:b/>
          <w:u w:val="none"/>
        </w:rPr>
        <w:t xml:space="preserve">apporteurs des </w:t>
      </w:r>
      <w:r w:rsidR="00E34FC8">
        <w:rPr>
          <w:b/>
          <w:u w:val="none"/>
        </w:rPr>
        <w:br/>
      </w:r>
      <w:r>
        <w:rPr>
          <w:b/>
          <w:u w:val="none"/>
        </w:rPr>
        <w:t>précédentes sessions ordinaires de l</w:t>
      </w:r>
      <w:r w:rsidR="00460A69">
        <w:rPr>
          <w:b/>
          <w:u w:val="none"/>
        </w:rPr>
        <w:t>’</w:t>
      </w:r>
      <w:r w:rsidR="006E63F3">
        <w:rPr>
          <w:b/>
          <w:u w:val="none"/>
        </w:rPr>
        <w:t>A</w:t>
      </w:r>
      <w:r>
        <w:rPr>
          <w:b/>
          <w:u w:val="none"/>
        </w:rPr>
        <w:t>ssemblée générale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7432"/>
      </w:tblGrid>
      <w:tr w:rsidR="00C9292F" w:rsidRPr="00AD4317" w14:paraId="1F27E46A" w14:textId="77777777" w:rsidTr="00884A8C">
        <w:tc>
          <w:tcPr>
            <w:tcW w:w="2235" w:type="dxa"/>
          </w:tcPr>
          <w:p w14:paraId="70F1EBB9" w14:textId="3258CBD6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9.GA </w:t>
            </w:r>
            <w:r>
              <w:rPr>
                <w:rFonts w:ascii="Arial" w:hAnsi="Arial"/>
                <w:snapToGrid w:val="0"/>
                <w:sz w:val="22"/>
              </w:rPr>
              <w:t>(2022)</w:t>
            </w:r>
          </w:p>
        </w:tc>
        <w:tc>
          <w:tcPr>
            <w:tcW w:w="7619" w:type="dxa"/>
          </w:tcPr>
          <w:p w14:paraId="0BED06B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170BAB" w14:paraId="21D35F2D" w14:textId="77777777" w:rsidTr="00C9292F">
        <w:tc>
          <w:tcPr>
            <w:tcW w:w="2235" w:type="dxa"/>
          </w:tcPr>
          <w:p w14:paraId="75BB32D4" w14:textId="35CED058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Présidente</w:t>
            </w:r>
          </w:p>
          <w:p w14:paraId="2999F703" w14:textId="6FC30D8D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7B168CA9" w14:textId="77777777" w:rsidR="006E63F3" w:rsidRDefault="006E63F3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/>
                <w:snapToGrid w:val="0"/>
                <w:sz w:val="22"/>
              </w:rPr>
            </w:pPr>
          </w:p>
          <w:p w14:paraId="7C24080A" w14:textId="03129624" w:rsidR="00C9292F" w:rsidRPr="00AD4317" w:rsidRDefault="00C9292F" w:rsidP="00C9292F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6841CC73" w14:textId="0256BE8A" w:rsidR="00C9292F" w:rsidRPr="00460A69" w:rsidRDefault="00C9292F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 xml:space="preserve">: </w:t>
            </w:r>
            <w:proofErr w:type="spellStart"/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>S.E</w:t>
            </w:r>
            <w:r w:rsidR="006E63F3">
              <w:rPr>
                <w:rFonts w:ascii="Arial" w:hAnsi="Arial"/>
                <w:snapToGrid w:val="0"/>
                <w:sz w:val="22"/>
                <w:lang w:val="en-US"/>
              </w:rPr>
              <w:t>xc</w:t>
            </w:r>
            <w:proofErr w:type="spellEnd"/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 xml:space="preserve">. </w:t>
            </w:r>
            <w:proofErr w:type="spellStart"/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>Mme</w:t>
            </w:r>
            <w:proofErr w:type="spellEnd"/>
            <w:r w:rsidR="00460A69">
              <w:rPr>
                <w:rFonts w:ascii="Arial" w:hAnsi="Arial"/>
                <w:snapToGrid w:val="0"/>
                <w:sz w:val="22"/>
                <w:lang w:val="en-US"/>
              </w:rPr>
              <w:t> </w:t>
            </w:r>
            <w:proofErr w:type="spellStart"/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>Junever</w:t>
            </w:r>
            <w:proofErr w:type="spellEnd"/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 xml:space="preserve"> M.</w:t>
            </w:r>
            <w:r w:rsidR="00460A69">
              <w:rPr>
                <w:rFonts w:ascii="Arial" w:hAnsi="Arial"/>
                <w:snapToGrid w:val="0"/>
                <w:sz w:val="22"/>
                <w:lang w:val="en-US"/>
              </w:rPr>
              <w:t> </w:t>
            </w:r>
            <w:r w:rsidRPr="00460A69">
              <w:rPr>
                <w:rFonts w:ascii="Arial" w:hAnsi="Arial"/>
                <w:snapToGrid w:val="0"/>
                <w:sz w:val="22"/>
                <w:lang w:val="en-US"/>
              </w:rPr>
              <w:t>Mahilum-West (Philippines)</w:t>
            </w:r>
          </w:p>
          <w:p w14:paraId="0AADE232" w14:textId="5338CED1" w:rsidR="00C9292F" w:rsidRPr="00AD4317" w:rsidRDefault="00C9292F" w:rsidP="001F700F">
            <w:pPr>
              <w:tabs>
                <w:tab w:val="left" w:pos="-737"/>
                <w:tab w:val="left" w:pos="1134"/>
              </w:tabs>
              <w:snapToGrid w:val="0"/>
              <w:ind w:left="113" w:hanging="113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Belgique, Croatie, Venezuela (République bolivarienne du), Madagascar et République arabe syrienne</w:t>
            </w:r>
          </w:p>
          <w:p w14:paraId="0D5570C1" w14:textId="79986EE5" w:rsidR="00083551" w:rsidRPr="00F9400A" w:rsidRDefault="00083551" w:rsidP="00C9292F">
            <w:pPr>
              <w:tabs>
                <w:tab w:val="left" w:pos="-737"/>
                <w:tab w:val="left" w:pos="1134"/>
              </w:tabs>
              <w:snapToGrid w:val="0"/>
              <w:rPr>
                <w:rFonts w:ascii="Arial" w:hAnsi="Arial" w:cs="Arial"/>
                <w:b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Mme</w:t>
            </w:r>
            <w:proofErr w:type="spellEnd"/>
            <w:r w:rsidR="00460A69" w:rsidRPr="00F9400A">
              <w:rPr>
                <w:rFonts w:ascii="Arial" w:hAnsi="Arial"/>
                <w:snapToGrid w:val="0"/>
                <w:sz w:val="22"/>
                <w:lang w:val="es-ES"/>
              </w:rPr>
              <w:t> </w:t>
            </w: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Daniela Rodríguez Uribe (Colombie)</w:t>
            </w:r>
          </w:p>
        </w:tc>
      </w:tr>
      <w:tr w:rsidR="00C9292F" w:rsidRPr="00AD4317" w14:paraId="0967B016" w14:textId="77777777" w:rsidTr="00884A8C">
        <w:tc>
          <w:tcPr>
            <w:tcW w:w="2235" w:type="dxa"/>
          </w:tcPr>
          <w:p w14:paraId="5853FEED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8.GA</w:t>
            </w:r>
            <w:r>
              <w:rPr>
                <w:rFonts w:ascii="Arial" w:hAnsi="Arial"/>
                <w:snapToGrid w:val="0"/>
                <w:sz w:val="22"/>
              </w:rPr>
              <w:t xml:space="preserve"> (2020)</w:t>
            </w:r>
          </w:p>
        </w:tc>
        <w:tc>
          <w:tcPr>
            <w:tcW w:w="7619" w:type="dxa"/>
          </w:tcPr>
          <w:p w14:paraId="2967AD14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460A69" w14:paraId="1540E1DA" w14:textId="77777777" w:rsidTr="00884A8C">
        <w:tc>
          <w:tcPr>
            <w:tcW w:w="2235" w:type="dxa"/>
          </w:tcPr>
          <w:p w14:paraId="69DAEAF8" w14:textId="28EBC2D3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0E752807" w14:textId="7EF439E5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3F8D58A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2C8EDCC8" w14:textId="58B6F76B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S.E</w:t>
            </w:r>
            <w:r w:rsidR="006E63F3">
              <w:rPr>
                <w:rFonts w:ascii="Arial" w:hAnsi="Arial"/>
                <w:snapToGrid w:val="0"/>
                <w:sz w:val="22"/>
                <w:lang w:val="es-ES"/>
              </w:rPr>
              <w:t>xc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. M. Amara Camara (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Guinée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)</w:t>
            </w:r>
          </w:p>
          <w:p w14:paraId="7FB89D8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Pays-Bas, Arménie, Équateur, Indonésie et Palestine</w:t>
            </w:r>
          </w:p>
          <w:p w14:paraId="688018B6" w14:textId="1611359D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F9400A">
              <w:rPr>
                <w:rFonts w:ascii="Arial" w:hAnsi="Arial"/>
                <w:snapToGrid w:val="0"/>
                <w:sz w:val="22"/>
              </w:rPr>
              <w:t>: M.</w:t>
            </w:r>
            <w:r w:rsidR="00460A69" w:rsidRPr="00F9400A">
              <w:rPr>
                <w:rFonts w:ascii="Arial" w:hAnsi="Arial"/>
                <w:snapToGrid w:val="0"/>
                <w:sz w:val="22"/>
              </w:rPr>
              <w:t> </w:t>
            </w:r>
            <w:r w:rsidRPr="00F9400A">
              <w:rPr>
                <w:rFonts w:ascii="Arial" w:hAnsi="Arial"/>
                <w:snapToGrid w:val="0"/>
                <w:sz w:val="22"/>
              </w:rPr>
              <w:t>Wael Abdel Wahab (Égypte)</w:t>
            </w:r>
          </w:p>
        </w:tc>
      </w:tr>
      <w:tr w:rsidR="00C9292F" w:rsidRPr="00AD4317" w14:paraId="1771363A" w14:textId="77777777" w:rsidTr="00884A8C">
        <w:tc>
          <w:tcPr>
            <w:tcW w:w="2235" w:type="dxa"/>
          </w:tcPr>
          <w:p w14:paraId="7525129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7.GA </w:t>
            </w:r>
            <w:r>
              <w:rPr>
                <w:rFonts w:ascii="Arial" w:hAnsi="Arial"/>
                <w:snapToGrid w:val="0"/>
                <w:sz w:val="22"/>
              </w:rPr>
              <w:t>(2018)</w:t>
            </w:r>
          </w:p>
        </w:tc>
        <w:tc>
          <w:tcPr>
            <w:tcW w:w="7619" w:type="dxa"/>
          </w:tcPr>
          <w:p w14:paraId="2A4796CE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170BAB" w14:paraId="05DBD66E" w14:textId="77777777" w:rsidTr="00884A8C">
        <w:trPr>
          <w:trHeight w:val="822"/>
        </w:trPr>
        <w:tc>
          <w:tcPr>
            <w:tcW w:w="2235" w:type="dxa"/>
          </w:tcPr>
          <w:p w14:paraId="6D3A1D4B" w14:textId="02003B46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Présidente</w:t>
            </w:r>
          </w:p>
          <w:p w14:paraId="6982B85C" w14:textId="254E6668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56E793D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0D1F6099" w14:textId="2D404FBE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S.E</w:t>
            </w:r>
            <w:r w:rsidR="006E63F3">
              <w:rPr>
                <w:rFonts w:ascii="Arial" w:hAnsi="Arial"/>
                <w:snapToGrid w:val="0"/>
                <w:sz w:val="22"/>
                <w:lang w:val="es-ES"/>
              </w:rPr>
              <w:t>xc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.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Mme</w:t>
            </w:r>
            <w:proofErr w:type="spellEnd"/>
            <w:r w:rsidR="00460A69" w:rsidRPr="00F9400A">
              <w:rPr>
                <w:rFonts w:ascii="Arial" w:hAnsi="Arial"/>
                <w:snapToGrid w:val="0"/>
                <w:sz w:val="22"/>
                <w:lang w:val="es-ES"/>
              </w:rPr>
              <w:t> 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Vincenza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Lomonaco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 (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Italie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)</w:t>
            </w:r>
          </w:p>
          <w:p w14:paraId="07C9779F" w14:textId="77777777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: Serbie, Guatemala, Kazakhstan, Gambie et Jordanie</w:t>
            </w:r>
          </w:p>
          <w:p w14:paraId="56FEBE6A" w14:textId="77777777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M.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Waleed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Alsaif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 (Koweït)</w:t>
            </w:r>
          </w:p>
        </w:tc>
      </w:tr>
      <w:tr w:rsidR="00C9292F" w:rsidRPr="00AD4317" w14:paraId="728C85AD" w14:textId="77777777" w:rsidTr="00884A8C">
        <w:tc>
          <w:tcPr>
            <w:tcW w:w="2235" w:type="dxa"/>
          </w:tcPr>
          <w:p w14:paraId="5DBDFF5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lastRenderedPageBreak/>
              <w:t>6.GA</w:t>
            </w:r>
            <w:r>
              <w:rPr>
                <w:rFonts w:ascii="Arial" w:hAnsi="Arial"/>
                <w:snapToGrid w:val="0"/>
                <w:sz w:val="22"/>
              </w:rPr>
              <w:t xml:space="preserve"> (2016)</w:t>
            </w:r>
          </w:p>
        </w:tc>
        <w:tc>
          <w:tcPr>
            <w:tcW w:w="7619" w:type="dxa"/>
          </w:tcPr>
          <w:p w14:paraId="5CF9B473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AD4317" w14:paraId="333FECE5" w14:textId="77777777" w:rsidTr="00884A8C">
        <w:tc>
          <w:tcPr>
            <w:tcW w:w="2235" w:type="dxa"/>
          </w:tcPr>
          <w:p w14:paraId="13F13F4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29144867" w14:textId="716D7E5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0A2A5C3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162006FE" w14:textId="692A9802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S.E</w:t>
            </w:r>
            <w:r w:rsidR="006E63F3">
              <w:rPr>
                <w:rFonts w:ascii="Arial" w:hAnsi="Arial"/>
                <w:snapToGrid w:val="0"/>
                <w:sz w:val="22"/>
                <w:lang w:val="es-ES"/>
              </w:rPr>
              <w:t>xc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. M. José Manuel Rodríguez Cuadros (Pérou)</w:t>
            </w:r>
          </w:p>
          <w:p w14:paraId="65B8F86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Allemagne, Pologne, Népal, Sénégal et Koweït</w:t>
            </w:r>
          </w:p>
          <w:p w14:paraId="041EF8EA" w14:textId="23D5EDC5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M.</w:t>
            </w:r>
            <w:r w:rsidR="00460A69">
              <w:rPr>
                <w:rFonts w:ascii="Arial" w:hAnsi="Arial"/>
                <w:snapToGrid w:val="0"/>
                <w:sz w:val="22"/>
              </w:rPr>
              <w:t> </w:t>
            </w:r>
            <w:r>
              <w:rPr>
                <w:rFonts w:ascii="Arial" w:hAnsi="Arial"/>
                <w:snapToGrid w:val="0"/>
                <w:sz w:val="22"/>
              </w:rPr>
              <w:t>Mustapha Nami (Maroc)</w:t>
            </w:r>
          </w:p>
        </w:tc>
      </w:tr>
      <w:tr w:rsidR="00C9292F" w:rsidRPr="00AD4317" w14:paraId="172A066E" w14:textId="77777777" w:rsidTr="00884A8C">
        <w:tc>
          <w:tcPr>
            <w:tcW w:w="2235" w:type="dxa"/>
          </w:tcPr>
          <w:p w14:paraId="366FD66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5.GA</w:t>
            </w:r>
            <w:r>
              <w:rPr>
                <w:rFonts w:ascii="Arial" w:hAnsi="Arial"/>
                <w:snapToGrid w:val="0"/>
                <w:sz w:val="22"/>
              </w:rPr>
              <w:t xml:space="preserve"> (2014)</w:t>
            </w:r>
          </w:p>
        </w:tc>
        <w:tc>
          <w:tcPr>
            <w:tcW w:w="7619" w:type="dxa"/>
          </w:tcPr>
          <w:p w14:paraId="7B80CC49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AD4317" w14:paraId="150CA267" w14:textId="77777777" w:rsidTr="00884A8C">
        <w:tc>
          <w:tcPr>
            <w:tcW w:w="2235" w:type="dxa"/>
          </w:tcPr>
          <w:p w14:paraId="424571D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7D2C402E" w14:textId="335D5EEB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25A71C13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16ECC605" w14:textId="01085141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S.E</w:t>
            </w:r>
            <w:r w:rsidR="006E63F3">
              <w:rPr>
                <w:rFonts w:ascii="Arial" w:hAnsi="Arial"/>
                <w:snapToGrid w:val="0"/>
                <w:sz w:val="22"/>
              </w:rPr>
              <w:t>xc</w:t>
            </w:r>
            <w:r>
              <w:rPr>
                <w:rFonts w:ascii="Arial" w:hAnsi="Arial"/>
                <w:snapToGrid w:val="0"/>
                <w:sz w:val="22"/>
              </w:rPr>
              <w:t>. M. Awad Ali Saleh (Émirats arabes unis)</w:t>
            </w:r>
          </w:p>
          <w:p w14:paraId="14755B6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Norvège, Tchéquie, Brésil, Malaisie et Congo</w:t>
            </w:r>
          </w:p>
          <w:p w14:paraId="753F3622" w14:textId="25DC29E0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Mme</w:t>
            </w:r>
            <w:r w:rsidR="00460A69">
              <w:rPr>
                <w:rFonts w:ascii="Arial" w:hAnsi="Arial"/>
                <w:snapToGrid w:val="0"/>
                <w:sz w:val="22"/>
              </w:rPr>
              <w:t> 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Panagiota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Adrianopoulou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(Grèce)</w:t>
            </w:r>
          </w:p>
        </w:tc>
      </w:tr>
      <w:tr w:rsidR="00C9292F" w:rsidRPr="00AD4317" w14:paraId="3272499D" w14:textId="77777777" w:rsidTr="00884A8C">
        <w:tc>
          <w:tcPr>
            <w:tcW w:w="2235" w:type="dxa"/>
          </w:tcPr>
          <w:p w14:paraId="20BEFA33" w14:textId="77777777" w:rsidR="00C9292F" w:rsidRPr="00AD4317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 xml:space="preserve">4.GA </w:t>
            </w:r>
            <w:r>
              <w:rPr>
                <w:rFonts w:ascii="Arial" w:hAnsi="Arial"/>
                <w:snapToGrid w:val="0"/>
                <w:sz w:val="22"/>
              </w:rPr>
              <w:t>(2012)</w:t>
            </w:r>
          </w:p>
        </w:tc>
        <w:tc>
          <w:tcPr>
            <w:tcW w:w="7619" w:type="dxa"/>
          </w:tcPr>
          <w:p w14:paraId="5991338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0D360762" w14:textId="77777777" w:rsidTr="00884A8C">
        <w:tc>
          <w:tcPr>
            <w:tcW w:w="2235" w:type="dxa"/>
          </w:tcPr>
          <w:p w14:paraId="657ECCC5" w14:textId="284C24A8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  <w:r w:rsidR="00170BAB">
              <w:rPr>
                <w:rFonts w:ascii="Arial" w:hAnsi="Arial"/>
                <w:snapToGrid w:val="0"/>
                <w:sz w:val="22"/>
              </w:rPr>
              <w:t>e</w:t>
            </w:r>
          </w:p>
          <w:p w14:paraId="4C829F5F" w14:textId="7EACB37D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4A28D860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1C01C50D" w14:textId="2420C659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: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S.E</w:t>
            </w:r>
            <w:r w:rsidR="006E63F3">
              <w:rPr>
                <w:rFonts w:ascii="Arial" w:hAnsi="Arial"/>
                <w:snapToGrid w:val="0"/>
                <w:sz w:val="22"/>
                <w:lang w:val="es-ES"/>
              </w:rPr>
              <w:t>xc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.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Mme</w:t>
            </w:r>
            <w:proofErr w:type="spellEnd"/>
            <w:r w:rsidR="00460A69" w:rsidRPr="00F9400A">
              <w:rPr>
                <w:rFonts w:ascii="Arial" w:hAnsi="Arial"/>
                <w:snapToGrid w:val="0"/>
                <w:sz w:val="22"/>
                <w:lang w:val="es-ES"/>
              </w:rPr>
              <w:t> </w:t>
            </w: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Eleonora 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Husseinova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 xml:space="preserve"> (</w:t>
            </w:r>
            <w:proofErr w:type="spellStart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Azerbaïdjan</w:t>
            </w:r>
            <w:proofErr w:type="spellEnd"/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)</w:t>
            </w:r>
          </w:p>
          <w:p w14:paraId="0AF145F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France, Honduras, Chine, Burkina Faso et Liban</w:t>
            </w:r>
          </w:p>
          <w:p w14:paraId="6515B7B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M.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Dries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Willems (Belgique)</w:t>
            </w:r>
          </w:p>
        </w:tc>
      </w:tr>
      <w:tr w:rsidR="00C9292F" w:rsidRPr="00AD4317" w14:paraId="5190FFCA" w14:textId="77777777" w:rsidTr="00884A8C">
        <w:tc>
          <w:tcPr>
            <w:tcW w:w="2235" w:type="dxa"/>
          </w:tcPr>
          <w:p w14:paraId="6CC5DF8A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3.GA</w:t>
            </w:r>
            <w:r>
              <w:rPr>
                <w:rFonts w:ascii="Arial" w:hAnsi="Arial"/>
                <w:snapToGrid w:val="0"/>
                <w:sz w:val="22"/>
              </w:rPr>
              <w:t xml:space="preserve"> (2010)</w:t>
            </w:r>
          </w:p>
        </w:tc>
        <w:tc>
          <w:tcPr>
            <w:tcW w:w="7619" w:type="dxa"/>
          </w:tcPr>
          <w:p w14:paraId="7E1DA00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65224D" w14:paraId="5C82203C" w14:textId="77777777" w:rsidTr="00884A8C">
        <w:tc>
          <w:tcPr>
            <w:tcW w:w="2235" w:type="dxa"/>
          </w:tcPr>
          <w:p w14:paraId="42B1BAB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37556350" w14:textId="2F4F25A5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61CFC38F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7A8E3A6F" w14:textId="10C513FA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M.</w:t>
            </w:r>
            <w:r w:rsidR="00460A69">
              <w:rPr>
                <w:rFonts w:ascii="Arial" w:hAnsi="Arial"/>
                <w:snapToGrid w:val="0"/>
                <w:sz w:val="22"/>
              </w:rPr>
              <w:t> 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Toshiyuki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Kono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(Japon)</w:t>
            </w:r>
          </w:p>
          <w:p w14:paraId="3D64AD55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Monaco, Croatie, Mexique, Zimbabwe et Émirats arabes unis</w:t>
            </w:r>
          </w:p>
          <w:p w14:paraId="5A5A7D34" w14:textId="46479729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Mme</w:t>
            </w:r>
            <w:r w:rsidR="00460A69">
              <w:rPr>
                <w:rFonts w:ascii="Arial" w:hAnsi="Arial"/>
                <w:snapToGrid w:val="0"/>
                <w:sz w:val="22"/>
              </w:rPr>
              <w:t> </w:t>
            </w:r>
            <w:r>
              <w:rPr>
                <w:rFonts w:ascii="Arial" w:hAnsi="Arial"/>
                <w:snapToGrid w:val="0"/>
                <w:sz w:val="22"/>
              </w:rPr>
              <w:t xml:space="preserve">Alida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Matković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(Croatie)</w:t>
            </w:r>
          </w:p>
        </w:tc>
      </w:tr>
      <w:tr w:rsidR="00C9292F" w:rsidRPr="00AD4317" w14:paraId="0333FA57" w14:textId="77777777" w:rsidTr="00884A8C">
        <w:tc>
          <w:tcPr>
            <w:tcW w:w="2235" w:type="dxa"/>
          </w:tcPr>
          <w:p w14:paraId="071B90AA" w14:textId="77777777" w:rsidR="00C9292F" w:rsidRPr="00AD4317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2.GA</w:t>
            </w:r>
            <w:r>
              <w:rPr>
                <w:rFonts w:ascii="Arial" w:hAnsi="Arial"/>
                <w:snapToGrid w:val="0"/>
                <w:sz w:val="22"/>
              </w:rPr>
              <w:t xml:space="preserve"> (2008)</w:t>
            </w:r>
          </w:p>
        </w:tc>
        <w:tc>
          <w:tcPr>
            <w:tcW w:w="7619" w:type="dxa"/>
          </w:tcPr>
          <w:p w14:paraId="47898EB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170BAB" w14:paraId="5A789456" w14:textId="77777777" w:rsidTr="00884A8C">
        <w:tc>
          <w:tcPr>
            <w:tcW w:w="2235" w:type="dxa"/>
          </w:tcPr>
          <w:p w14:paraId="7C178D81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2E9C8D05" w14:textId="3AE45526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46DACCA9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52EA530C" w14:textId="77777777" w:rsidR="00C9292F" w:rsidRPr="00241694" w:rsidRDefault="00C9292F" w:rsidP="00884A8C">
            <w:pPr>
              <w:keepNext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: M. Chérif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Khaznadar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(France)</w:t>
            </w:r>
          </w:p>
          <w:p w14:paraId="0280E388" w14:textId="77777777" w:rsidR="00C9292F" w:rsidRPr="00241694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Bulgarie, Inde, Sénégal et Algérie</w:t>
            </w:r>
          </w:p>
          <w:p w14:paraId="25A588A9" w14:textId="7303E385" w:rsidR="00C9292F" w:rsidRPr="00F9400A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: M.</w:t>
            </w:r>
            <w:r w:rsidR="00460A69" w:rsidRPr="00F9400A">
              <w:rPr>
                <w:rFonts w:ascii="Arial" w:hAnsi="Arial"/>
                <w:snapToGrid w:val="0"/>
                <w:sz w:val="22"/>
                <w:lang w:val="es-ES"/>
              </w:rPr>
              <w:t> </w:t>
            </w:r>
            <w:r w:rsidRPr="00F9400A">
              <w:rPr>
                <w:rFonts w:ascii="Arial" w:hAnsi="Arial"/>
                <w:snapToGrid w:val="0"/>
                <w:sz w:val="22"/>
                <w:lang w:val="es-ES"/>
              </w:rPr>
              <w:t>Francisco Javier López Morales (Mexique)</w:t>
            </w:r>
          </w:p>
        </w:tc>
      </w:tr>
      <w:tr w:rsidR="00C9292F" w:rsidRPr="00AD4317" w14:paraId="36703FC6" w14:textId="77777777" w:rsidTr="00884A8C">
        <w:tc>
          <w:tcPr>
            <w:tcW w:w="2235" w:type="dxa"/>
          </w:tcPr>
          <w:p w14:paraId="5EDF8906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1.GA</w:t>
            </w:r>
            <w:r>
              <w:rPr>
                <w:rFonts w:ascii="Arial" w:hAnsi="Arial"/>
                <w:snapToGrid w:val="0"/>
                <w:sz w:val="22"/>
              </w:rPr>
              <w:t xml:space="preserve"> (2006)</w:t>
            </w:r>
          </w:p>
        </w:tc>
        <w:tc>
          <w:tcPr>
            <w:tcW w:w="7619" w:type="dxa"/>
          </w:tcPr>
          <w:p w14:paraId="40988698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C9292F" w:rsidRPr="007422D7" w14:paraId="178E7E53" w14:textId="77777777" w:rsidTr="00884A8C">
        <w:tc>
          <w:tcPr>
            <w:tcW w:w="2235" w:type="dxa"/>
          </w:tcPr>
          <w:p w14:paraId="0B4B5E82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Président</w:t>
            </w:r>
          </w:p>
          <w:p w14:paraId="657550F4" w14:textId="68DFD1E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Vice-</w:t>
            </w:r>
            <w:r w:rsidR="00E34FC8">
              <w:rPr>
                <w:rFonts w:ascii="Arial" w:hAnsi="Arial"/>
                <w:snapToGrid w:val="0"/>
                <w:sz w:val="22"/>
              </w:rPr>
              <w:t>P</w:t>
            </w:r>
            <w:r>
              <w:rPr>
                <w:rFonts w:ascii="Arial" w:hAnsi="Arial"/>
                <w:snapToGrid w:val="0"/>
                <w:sz w:val="22"/>
              </w:rPr>
              <w:t>résidents</w:t>
            </w:r>
          </w:p>
          <w:p w14:paraId="60AF9587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Rapporteur</w:t>
            </w:r>
          </w:p>
        </w:tc>
        <w:tc>
          <w:tcPr>
            <w:tcW w:w="7619" w:type="dxa"/>
          </w:tcPr>
          <w:p w14:paraId="4B0843AB" w14:textId="4F3DDE09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S.E</w:t>
            </w:r>
            <w:r w:rsidR="006E63F3">
              <w:rPr>
                <w:rFonts w:ascii="Arial" w:hAnsi="Arial"/>
                <w:snapToGrid w:val="0"/>
                <w:sz w:val="22"/>
              </w:rPr>
              <w:t>xc</w:t>
            </w:r>
            <w:r>
              <w:rPr>
                <w:rFonts w:ascii="Arial" w:hAnsi="Arial"/>
                <w:snapToGrid w:val="0"/>
                <w:sz w:val="22"/>
              </w:rPr>
              <w:t xml:space="preserve">. M. Mohammed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Bedjaoui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(Algérie)</w:t>
            </w:r>
          </w:p>
          <w:p w14:paraId="1718D8FB" w14:textId="77777777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Roumanie, Brésil, Inde et Éthiopie</w:t>
            </w:r>
          </w:p>
          <w:p w14:paraId="2F48D134" w14:textId="6D84692D" w:rsidR="00C9292F" w:rsidRPr="00AD4317" w:rsidRDefault="00C9292F" w:rsidP="00884A8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: S.E</w:t>
            </w:r>
            <w:r w:rsidR="006E63F3">
              <w:rPr>
                <w:rFonts w:ascii="Arial" w:hAnsi="Arial"/>
                <w:snapToGrid w:val="0"/>
                <w:sz w:val="22"/>
              </w:rPr>
              <w:t>xc</w:t>
            </w:r>
            <w:r>
              <w:rPr>
                <w:rFonts w:ascii="Arial" w:hAnsi="Arial"/>
                <w:snapToGrid w:val="0"/>
                <w:sz w:val="22"/>
              </w:rPr>
              <w:t xml:space="preserve">. M. Faruk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Loğoğlu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(</w:t>
            </w:r>
            <w:r w:rsidR="00232296" w:rsidRPr="00232296">
              <w:rPr>
                <w:rFonts w:ascii="Arial" w:hAnsi="Arial"/>
                <w:snapToGrid w:val="0"/>
                <w:sz w:val="22"/>
              </w:rPr>
              <w:t>Türkiye</w:t>
            </w:r>
            <w:r>
              <w:rPr>
                <w:rFonts w:ascii="Arial" w:hAnsi="Arial"/>
                <w:snapToGrid w:val="0"/>
                <w:sz w:val="22"/>
              </w:rPr>
              <w:t>)</w:t>
            </w:r>
          </w:p>
        </w:tc>
      </w:tr>
    </w:tbl>
    <w:p w14:paraId="17200CAF" w14:textId="77777777" w:rsidR="00C9292F" w:rsidRPr="00AD4317" w:rsidRDefault="00C9292F" w:rsidP="00AE74CA">
      <w:pPr>
        <w:pStyle w:val="COMParaDecision"/>
        <w:numPr>
          <w:ilvl w:val="0"/>
          <w:numId w:val="0"/>
        </w:numPr>
        <w:spacing w:beforeLines="120" w:before="288" w:after="240"/>
        <w:rPr>
          <w:b/>
          <w:bCs/>
          <w:u w:val="none"/>
        </w:rPr>
      </w:pPr>
    </w:p>
    <w:sectPr w:rsidR="00C9292F" w:rsidRPr="00AD4317" w:rsidSect="00FD13FC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7588" w14:textId="77777777" w:rsidR="00FD13FC" w:rsidRDefault="00FD13FC" w:rsidP="00655736">
      <w:r>
        <w:separator/>
      </w:r>
    </w:p>
  </w:endnote>
  <w:endnote w:type="continuationSeparator" w:id="0">
    <w:p w14:paraId="79299ADC" w14:textId="77777777" w:rsidR="00FD13FC" w:rsidRDefault="00FD13F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2695" w14:textId="77777777" w:rsidR="00FD13FC" w:rsidRDefault="00FD13FC" w:rsidP="00655736">
      <w:r>
        <w:separator/>
      </w:r>
    </w:p>
  </w:footnote>
  <w:footnote w:type="continuationSeparator" w:id="0">
    <w:p w14:paraId="22A47780" w14:textId="77777777" w:rsidR="00FD13FC" w:rsidRDefault="00FD13F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BAE3DF6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 xml:space="preserve">LHE/24/10.GA/2 – page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2443F521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LHE/24/10.GA/2 – page</w:t>
    </w:r>
    <w:r w:rsidR="00460A69">
      <w:rPr>
        <w:rFonts w:ascii="Arial" w:hAnsi="Arial"/>
        <w:sz w:val="20"/>
      </w:rPr>
      <w:t> 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5602770F" w:rsidR="00D95C4C" w:rsidRPr="00E95AE2" w:rsidRDefault="00166910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79E673F" wp14:editId="33BC9C75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1710000" cy="1436138"/>
          <wp:effectExtent l="0" t="0" r="5080" b="0"/>
          <wp:wrapSquare wrapText="bothSides"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093E7882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LHE/24/10.GA/2</w:t>
    </w:r>
  </w:p>
  <w:p w14:paraId="1B4446C3" w14:textId="65B2527B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Paris, </w:t>
    </w:r>
    <w:r w:rsidRPr="00CE7E78">
      <w:rPr>
        <w:rFonts w:ascii="Arial" w:hAnsi="Arial"/>
        <w:b/>
        <w:sz w:val="22"/>
      </w:rPr>
      <w:t>le 13 mai</w:t>
    </w:r>
    <w:r>
      <w:rPr>
        <w:rFonts w:ascii="Arial" w:hAnsi="Arial"/>
        <w:b/>
        <w:sz w:val="22"/>
      </w:rPr>
      <w:t xml:space="preserve"> 2024</w:t>
    </w:r>
  </w:p>
  <w:p w14:paraId="255B57FF" w14:textId="0BC3D086" w:rsidR="00D95C4C" w:rsidRDefault="00D95C4C" w:rsidP="0015735C">
    <w:pPr>
      <w:spacing w:after="120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Original : </w:t>
    </w:r>
    <w:r w:rsidR="001810D3">
      <w:rPr>
        <w:rFonts w:ascii="Arial" w:hAnsi="Arial"/>
        <w:b/>
        <w:sz w:val="22"/>
      </w:rPr>
      <w:t>a</w:t>
    </w:r>
    <w:r>
      <w:rPr>
        <w:rFonts w:ascii="Arial" w:hAnsi="Arial"/>
        <w:b/>
        <w:sz w:val="22"/>
      </w:rPr>
      <w:t>nglais</w:t>
    </w:r>
  </w:p>
  <w:p w14:paraId="17357CB9" w14:textId="77777777" w:rsidR="0015735C" w:rsidRPr="00241694" w:rsidRDefault="0015735C" w:rsidP="0015735C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44888214">
    <w:abstractNumId w:val="11"/>
  </w:num>
  <w:num w:numId="2" w16cid:durableId="421610114">
    <w:abstractNumId w:val="6"/>
  </w:num>
  <w:num w:numId="3" w16cid:durableId="239676071">
    <w:abstractNumId w:val="2"/>
  </w:num>
  <w:num w:numId="4" w16cid:durableId="865171910">
    <w:abstractNumId w:val="13"/>
  </w:num>
  <w:num w:numId="5" w16cid:durableId="1855225244">
    <w:abstractNumId w:val="12"/>
  </w:num>
  <w:num w:numId="6" w16cid:durableId="1377973579">
    <w:abstractNumId w:val="0"/>
  </w:num>
  <w:num w:numId="7" w16cid:durableId="1811744928">
    <w:abstractNumId w:val="3"/>
  </w:num>
  <w:num w:numId="8" w16cid:durableId="1053849265">
    <w:abstractNumId w:val="10"/>
  </w:num>
  <w:num w:numId="9" w16cid:durableId="2099597099">
    <w:abstractNumId w:val="5"/>
  </w:num>
  <w:num w:numId="10" w16cid:durableId="167983821">
    <w:abstractNumId w:val="7"/>
  </w:num>
  <w:num w:numId="11" w16cid:durableId="1479879780">
    <w:abstractNumId w:val="9"/>
  </w:num>
  <w:num w:numId="12" w16cid:durableId="2091001142">
    <w:abstractNumId w:val="8"/>
  </w:num>
  <w:num w:numId="13" w16cid:durableId="1414282647">
    <w:abstractNumId w:val="14"/>
  </w:num>
  <w:num w:numId="14" w16cid:durableId="1999577864">
    <w:abstractNumId w:val="4"/>
  </w:num>
  <w:num w:numId="15" w16cid:durableId="807549401">
    <w:abstractNumId w:val="5"/>
  </w:num>
  <w:num w:numId="16" w16cid:durableId="964315169">
    <w:abstractNumId w:val="5"/>
  </w:num>
  <w:num w:numId="17" w16cid:durableId="714358060">
    <w:abstractNumId w:val="5"/>
  </w:num>
  <w:num w:numId="18" w16cid:durableId="611790634">
    <w:abstractNumId w:val="5"/>
  </w:num>
  <w:num w:numId="19" w16cid:durableId="1374964975">
    <w:abstractNumId w:val="5"/>
  </w:num>
  <w:num w:numId="20" w16cid:durableId="1925142970">
    <w:abstractNumId w:val="5"/>
  </w:num>
  <w:num w:numId="21" w16cid:durableId="1850026659">
    <w:abstractNumId w:val="1"/>
  </w:num>
  <w:num w:numId="22" w16cid:durableId="241183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2D79"/>
    <w:rsid w:val="000048ED"/>
    <w:rsid w:val="00014915"/>
    <w:rsid w:val="00041A66"/>
    <w:rsid w:val="00042D88"/>
    <w:rsid w:val="0005176E"/>
    <w:rsid w:val="000765F7"/>
    <w:rsid w:val="0007725F"/>
    <w:rsid w:val="00077AB7"/>
    <w:rsid w:val="00081CD8"/>
    <w:rsid w:val="00083551"/>
    <w:rsid w:val="000A7F0E"/>
    <w:rsid w:val="000B1C8F"/>
    <w:rsid w:val="000C0D61"/>
    <w:rsid w:val="000F3A3F"/>
    <w:rsid w:val="00102557"/>
    <w:rsid w:val="001417B4"/>
    <w:rsid w:val="00147A38"/>
    <w:rsid w:val="0015735C"/>
    <w:rsid w:val="00164D56"/>
    <w:rsid w:val="00166910"/>
    <w:rsid w:val="00167B10"/>
    <w:rsid w:val="00170BAB"/>
    <w:rsid w:val="0017402F"/>
    <w:rsid w:val="001810D3"/>
    <w:rsid w:val="00190205"/>
    <w:rsid w:val="00191211"/>
    <w:rsid w:val="00196C1B"/>
    <w:rsid w:val="001B0F73"/>
    <w:rsid w:val="001C2DB7"/>
    <w:rsid w:val="001D14FE"/>
    <w:rsid w:val="001D5C04"/>
    <w:rsid w:val="001E1B06"/>
    <w:rsid w:val="001F26CF"/>
    <w:rsid w:val="001F4517"/>
    <w:rsid w:val="001F700F"/>
    <w:rsid w:val="00222A2D"/>
    <w:rsid w:val="00223029"/>
    <w:rsid w:val="00232296"/>
    <w:rsid w:val="00234745"/>
    <w:rsid w:val="002351A6"/>
    <w:rsid w:val="002407AF"/>
    <w:rsid w:val="00241694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313C4"/>
    <w:rsid w:val="004421E5"/>
    <w:rsid w:val="00452284"/>
    <w:rsid w:val="00457C8E"/>
    <w:rsid w:val="00460A69"/>
    <w:rsid w:val="00480175"/>
    <w:rsid w:val="004856CA"/>
    <w:rsid w:val="00487E67"/>
    <w:rsid w:val="004906B7"/>
    <w:rsid w:val="0049547D"/>
    <w:rsid w:val="0049705E"/>
    <w:rsid w:val="004A2875"/>
    <w:rsid w:val="004A34A0"/>
    <w:rsid w:val="004C7C82"/>
    <w:rsid w:val="004D5039"/>
    <w:rsid w:val="005008A8"/>
    <w:rsid w:val="00511DF9"/>
    <w:rsid w:val="00517FD8"/>
    <w:rsid w:val="00526B7B"/>
    <w:rsid w:val="005274D2"/>
    <w:rsid w:val="005308CE"/>
    <w:rsid w:val="0053318C"/>
    <w:rsid w:val="0054535F"/>
    <w:rsid w:val="0057439C"/>
    <w:rsid w:val="00591CE3"/>
    <w:rsid w:val="005960FA"/>
    <w:rsid w:val="005A7D22"/>
    <w:rsid w:val="005B0127"/>
    <w:rsid w:val="005B7A35"/>
    <w:rsid w:val="005C4B73"/>
    <w:rsid w:val="005C792B"/>
    <w:rsid w:val="005E1D2B"/>
    <w:rsid w:val="005E3E8E"/>
    <w:rsid w:val="005E7074"/>
    <w:rsid w:val="005F2BAF"/>
    <w:rsid w:val="00600D93"/>
    <w:rsid w:val="00626BEA"/>
    <w:rsid w:val="0063300C"/>
    <w:rsid w:val="00651A5B"/>
    <w:rsid w:val="0065224D"/>
    <w:rsid w:val="00655736"/>
    <w:rsid w:val="00663B8D"/>
    <w:rsid w:val="00696C8D"/>
    <w:rsid w:val="006A2AC2"/>
    <w:rsid w:val="006A3617"/>
    <w:rsid w:val="006B4452"/>
    <w:rsid w:val="006E46E4"/>
    <w:rsid w:val="006E63F3"/>
    <w:rsid w:val="006E75EB"/>
    <w:rsid w:val="00717DA5"/>
    <w:rsid w:val="007333D0"/>
    <w:rsid w:val="007422D7"/>
    <w:rsid w:val="00744484"/>
    <w:rsid w:val="00747566"/>
    <w:rsid w:val="00773188"/>
    <w:rsid w:val="00783782"/>
    <w:rsid w:val="00784B8C"/>
    <w:rsid w:val="007879E1"/>
    <w:rsid w:val="007E57AA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A2B2D"/>
    <w:rsid w:val="008A4E1E"/>
    <w:rsid w:val="008A6458"/>
    <w:rsid w:val="008C296C"/>
    <w:rsid w:val="008D4305"/>
    <w:rsid w:val="008E1A85"/>
    <w:rsid w:val="008E344F"/>
    <w:rsid w:val="009163A7"/>
    <w:rsid w:val="00937D53"/>
    <w:rsid w:val="00946D0B"/>
    <w:rsid w:val="00955877"/>
    <w:rsid w:val="00962034"/>
    <w:rsid w:val="009A18CD"/>
    <w:rsid w:val="009D5428"/>
    <w:rsid w:val="00A12558"/>
    <w:rsid w:val="00A13903"/>
    <w:rsid w:val="00A34ED5"/>
    <w:rsid w:val="00A45DBF"/>
    <w:rsid w:val="00A725CF"/>
    <w:rsid w:val="00A755A2"/>
    <w:rsid w:val="00A837AB"/>
    <w:rsid w:val="00A91430"/>
    <w:rsid w:val="00AA590D"/>
    <w:rsid w:val="00AA6660"/>
    <w:rsid w:val="00AB2C36"/>
    <w:rsid w:val="00AB6DDE"/>
    <w:rsid w:val="00AB70B6"/>
    <w:rsid w:val="00AC18C1"/>
    <w:rsid w:val="00AD1A86"/>
    <w:rsid w:val="00AD4317"/>
    <w:rsid w:val="00AD5C46"/>
    <w:rsid w:val="00AE103E"/>
    <w:rsid w:val="00AE74CA"/>
    <w:rsid w:val="00AF0A07"/>
    <w:rsid w:val="00AF4AEC"/>
    <w:rsid w:val="00AF625E"/>
    <w:rsid w:val="00B139BE"/>
    <w:rsid w:val="00B2172B"/>
    <w:rsid w:val="00B34428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9292F"/>
    <w:rsid w:val="00CA56BB"/>
    <w:rsid w:val="00CB0542"/>
    <w:rsid w:val="00CE7E78"/>
    <w:rsid w:val="00D00B2B"/>
    <w:rsid w:val="00D24877"/>
    <w:rsid w:val="00D50BE0"/>
    <w:rsid w:val="00D63318"/>
    <w:rsid w:val="00D7105A"/>
    <w:rsid w:val="00D8250F"/>
    <w:rsid w:val="00D86BB3"/>
    <w:rsid w:val="00D95C4C"/>
    <w:rsid w:val="00DA36ED"/>
    <w:rsid w:val="00DA643C"/>
    <w:rsid w:val="00DC49CB"/>
    <w:rsid w:val="00DE34F1"/>
    <w:rsid w:val="00DE6160"/>
    <w:rsid w:val="00DF0466"/>
    <w:rsid w:val="00DF4942"/>
    <w:rsid w:val="00E2125F"/>
    <w:rsid w:val="00E244E1"/>
    <w:rsid w:val="00E34FC8"/>
    <w:rsid w:val="00E4150C"/>
    <w:rsid w:val="00E47FBA"/>
    <w:rsid w:val="00E627B1"/>
    <w:rsid w:val="00E64266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E5817"/>
    <w:rsid w:val="00EF34E2"/>
    <w:rsid w:val="00F30DC6"/>
    <w:rsid w:val="00F31F96"/>
    <w:rsid w:val="00F32C23"/>
    <w:rsid w:val="00F53DE9"/>
    <w:rsid w:val="00F576CB"/>
    <w:rsid w:val="00F7035D"/>
    <w:rsid w:val="00F70CC5"/>
    <w:rsid w:val="00F71A02"/>
    <w:rsid w:val="00F9400A"/>
    <w:rsid w:val="00FA0D63"/>
    <w:rsid w:val="00FD1226"/>
    <w:rsid w:val="00FD13FC"/>
    <w:rsid w:val="00FD4BC8"/>
    <w:rsid w:val="00FE7ED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5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5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503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39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4D50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0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F4517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F4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les-etats-parties-00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10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5</cp:revision>
  <cp:lastPrinted>2011-08-06T10:22:00Z</cp:lastPrinted>
  <dcterms:created xsi:type="dcterms:W3CDTF">2024-05-10T17:26:00Z</dcterms:created>
  <dcterms:modified xsi:type="dcterms:W3CDTF">2024-05-13T09:10:00Z</dcterms:modified>
</cp:coreProperties>
</file>