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E36E" w14:textId="2C143DE3" w:rsidR="00EC6F8D" w:rsidRPr="00081A71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081A71">
        <w:rPr>
          <w:rFonts w:ascii="Arial" w:hAnsi="Arial" w:cs="Arial"/>
          <w:b/>
          <w:sz w:val="22"/>
          <w:szCs w:val="22"/>
        </w:rPr>
        <w:t>CONVENTION FOR THE SAFEGUARDING OF THE</w:t>
      </w:r>
      <w:r w:rsidRPr="00081A71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6A988C0B" w14:textId="23CFDEB8" w:rsidR="004D26F5" w:rsidRPr="00081A71" w:rsidRDefault="00C9225A" w:rsidP="001D05AD">
      <w:pPr>
        <w:spacing w:before="1200"/>
        <w:ind w:right="-1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0" w:name="_Hlk70514086"/>
      <w:r w:rsidRPr="00081A71">
        <w:rPr>
          <w:rFonts w:ascii="Arial" w:eastAsia="Calibri" w:hAnsi="Arial" w:cs="Arial"/>
          <w:b/>
          <w:bCs/>
          <w:sz w:val="22"/>
          <w:szCs w:val="22"/>
        </w:rPr>
        <w:t xml:space="preserve">Expert meeting on </w:t>
      </w:r>
      <w:r w:rsidR="003439C8" w:rsidRPr="00081A71">
        <w:rPr>
          <w:rFonts w:ascii="Arial" w:eastAsia="Calibri" w:hAnsi="Arial" w:cs="Arial"/>
          <w:b/>
          <w:bCs/>
          <w:sz w:val="22"/>
          <w:szCs w:val="22"/>
        </w:rPr>
        <w:t>e</w:t>
      </w:r>
      <w:r w:rsidRPr="00081A71">
        <w:rPr>
          <w:rFonts w:ascii="Arial" w:eastAsia="Calibri" w:hAnsi="Arial" w:cs="Arial"/>
          <w:b/>
          <w:bCs/>
          <w:sz w:val="22"/>
          <w:szCs w:val="22"/>
        </w:rPr>
        <w:t>conomic dimensions of</w:t>
      </w:r>
    </w:p>
    <w:p w14:paraId="3D556B12" w14:textId="794175FB" w:rsidR="00091385" w:rsidRPr="00081A71" w:rsidRDefault="00C9225A" w:rsidP="001D05AD">
      <w:pPr>
        <w:spacing w:before="1200"/>
        <w:ind w:right="-1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81A71">
        <w:rPr>
          <w:rFonts w:ascii="Arial" w:eastAsia="Calibri" w:hAnsi="Arial" w:cs="Arial"/>
          <w:b/>
          <w:bCs/>
          <w:sz w:val="22"/>
          <w:szCs w:val="22"/>
        </w:rPr>
        <w:t>intangible cultural heritage safeguarding</w:t>
      </w:r>
    </w:p>
    <w:bookmarkEnd w:id="0"/>
    <w:p w14:paraId="1FD89575" w14:textId="44D45214" w:rsidR="00B2172B" w:rsidRPr="00081A71" w:rsidRDefault="00393419" w:rsidP="001D05AD">
      <w:pPr>
        <w:spacing w:before="840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81A71">
        <w:rPr>
          <w:rFonts w:ascii="Arial" w:hAnsi="Arial" w:cs="Arial"/>
          <w:b/>
          <w:sz w:val="22"/>
          <w:szCs w:val="22"/>
        </w:rPr>
        <w:t>27</w:t>
      </w:r>
      <w:r w:rsidR="004D26F5" w:rsidRPr="00081A71">
        <w:rPr>
          <w:rFonts w:ascii="Arial" w:hAnsi="Arial" w:cs="Arial"/>
          <w:b/>
          <w:sz w:val="22"/>
          <w:szCs w:val="22"/>
        </w:rPr>
        <w:t xml:space="preserve"> – </w:t>
      </w:r>
      <w:r w:rsidRPr="00081A71">
        <w:rPr>
          <w:rFonts w:ascii="Arial" w:hAnsi="Arial" w:cs="Arial"/>
          <w:b/>
          <w:sz w:val="22"/>
          <w:szCs w:val="22"/>
        </w:rPr>
        <w:t>28</w:t>
      </w:r>
      <w:r w:rsidR="004D26F5" w:rsidRPr="00081A71">
        <w:rPr>
          <w:rFonts w:ascii="Arial" w:hAnsi="Arial" w:cs="Arial"/>
          <w:b/>
          <w:sz w:val="22"/>
          <w:szCs w:val="22"/>
        </w:rPr>
        <w:t xml:space="preserve"> </w:t>
      </w:r>
      <w:r w:rsidRPr="00081A71">
        <w:rPr>
          <w:rFonts w:ascii="Arial" w:hAnsi="Arial" w:cs="Arial"/>
          <w:b/>
          <w:sz w:val="22"/>
          <w:szCs w:val="22"/>
        </w:rPr>
        <w:t>September 2023 (Part I)</w:t>
      </w:r>
    </w:p>
    <w:p w14:paraId="45E52760" w14:textId="524077D5" w:rsidR="001F4E62" w:rsidRPr="00081A71" w:rsidRDefault="00393419" w:rsidP="001D05AD">
      <w:pPr>
        <w:spacing w:after="240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81A71">
        <w:rPr>
          <w:rFonts w:ascii="Arial" w:hAnsi="Arial" w:cs="Arial"/>
          <w:b/>
          <w:sz w:val="22"/>
          <w:szCs w:val="22"/>
        </w:rPr>
        <w:t>UNESCO Headquarters, Paris</w:t>
      </w:r>
    </w:p>
    <w:p w14:paraId="798CEBD1" w14:textId="7C58B126" w:rsidR="009934EE" w:rsidRPr="00081A71" w:rsidRDefault="00393419" w:rsidP="001D05AD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81A71">
        <w:rPr>
          <w:rFonts w:ascii="Arial" w:hAnsi="Arial" w:cs="Arial"/>
          <w:b/>
          <w:sz w:val="22"/>
          <w:szCs w:val="22"/>
        </w:rPr>
        <w:t>20 October 2023 (Part II)</w:t>
      </w:r>
    </w:p>
    <w:p w14:paraId="293E1A93" w14:textId="42204DBC" w:rsidR="009934EE" w:rsidRPr="00081A71" w:rsidRDefault="00393419" w:rsidP="001D05AD">
      <w:pPr>
        <w:spacing w:after="1200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081A71">
        <w:rPr>
          <w:rFonts w:ascii="Arial" w:hAnsi="Arial" w:cs="Arial"/>
          <w:b/>
          <w:sz w:val="22"/>
          <w:szCs w:val="22"/>
        </w:rPr>
        <w:t>Online</w:t>
      </w:r>
    </w:p>
    <w:p w14:paraId="59920478" w14:textId="5F8DAAA8" w:rsidR="004A2875" w:rsidRPr="00081A71" w:rsidRDefault="009934EE" w:rsidP="0031456C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081A71">
        <w:rPr>
          <w:rFonts w:ascii="Arial" w:hAnsi="Arial" w:cs="Arial"/>
          <w:b/>
          <w:sz w:val="22"/>
          <w:szCs w:val="22"/>
          <w:lang w:val="en-GB"/>
        </w:rPr>
        <w:t>Agenda and timetable</w:t>
      </w:r>
    </w:p>
    <w:p w14:paraId="713D819F" w14:textId="77777777" w:rsidR="004A2875" w:rsidRPr="00081A71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081A71">
        <w:br w:type="page"/>
      </w:r>
    </w:p>
    <w:p w14:paraId="5FA2B7DB" w14:textId="3877B38D" w:rsidR="0057439C" w:rsidRPr="00081A71" w:rsidRDefault="00151792" w:rsidP="00BB2C9F">
      <w:pPr>
        <w:pStyle w:val="COMPara"/>
        <w:spacing w:after="240"/>
        <w:jc w:val="both"/>
        <w:rPr>
          <w:b/>
          <w:bCs/>
        </w:rPr>
      </w:pPr>
      <w:r w:rsidRPr="00081A71">
        <w:rPr>
          <w:b/>
          <w:bCs/>
        </w:rPr>
        <w:lastRenderedPageBreak/>
        <w:t>Agenda and timetable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1978"/>
      </w:tblGrid>
      <w:tr w:rsidR="00151792" w:rsidRPr="00081A71" w14:paraId="3EA6FC4F" w14:textId="77777777" w:rsidTr="00363C3D">
        <w:tc>
          <w:tcPr>
            <w:tcW w:w="9061" w:type="dxa"/>
            <w:gridSpan w:val="4"/>
            <w:shd w:val="clear" w:color="auto" w:fill="B8CCE4" w:themeFill="accent1" w:themeFillTint="66"/>
          </w:tcPr>
          <w:p w14:paraId="421F1CF7" w14:textId="7DD96176" w:rsidR="00151792" w:rsidRPr="00081A71" w:rsidRDefault="00151792" w:rsidP="00151792">
            <w:pPr>
              <w:pStyle w:val="COMPara"/>
              <w:jc w:val="center"/>
              <w:rPr>
                <w:b/>
                <w:bCs/>
              </w:rPr>
            </w:pPr>
            <w:r w:rsidRPr="00081A71">
              <w:rPr>
                <w:b/>
                <w:bCs/>
              </w:rPr>
              <w:t>Wednesday, 27 September 2023</w:t>
            </w:r>
          </w:p>
        </w:tc>
      </w:tr>
      <w:tr w:rsidR="00151792" w:rsidRPr="00081A71" w14:paraId="1197F496" w14:textId="77777777" w:rsidTr="009D6841">
        <w:tc>
          <w:tcPr>
            <w:tcW w:w="1838" w:type="dxa"/>
          </w:tcPr>
          <w:p w14:paraId="272A2E9A" w14:textId="6780499A" w:rsidR="00151792" w:rsidRPr="00081A71" w:rsidRDefault="009D6841" w:rsidP="00151792">
            <w:pPr>
              <w:pStyle w:val="COMPara"/>
              <w:jc w:val="both"/>
            </w:pPr>
            <w:r w:rsidRPr="00081A71">
              <w:t>9:00 a.m.</w:t>
            </w:r>
          </w:p>
        </w:tc>
        <w:tc>
          <w:tcPr>
            <w:tcW w:w="5245" w:type="dxa"/>
            <w:gridSpan w:val="2"/>
          </w:tcPr>
          <w:p w14:paraId="184AA3DD" w14:textId="4A571A7C" w:rsidR="00151792" w:rsidRPr="00081A71" w:rsidRDefault="009D6841" w:rsidP="00151792">
            <w:pPr>
              <w:pStyle w:val="COMPara"/>
              <w:jc w:val="both"/>
            </w:pPr>
            <w:r w:rsidRPr="00081A71">
              <w:t>Registration of participants</w:t>
            </w:r>
          </w:p>
        </w:tc>
        <w:tc>
          <w:tcPr>
            <w:tcW w:w="1978" w:type="dxa"/>
          </w:tcPr>
          <w:p w14:paraId="027D0791" w14:textId="0A9FDEB7" w:rsidR="00151792" w:rsidRPr="00081A71" w:rsidRDefault="009D6841" w:rsidP="00151792">
            <w:pPr>
              <w:pStyle w:val="COMPara"/>
              <w:jc w:val="both"/>
            </w:pPr>
            <w:r w:rsidRPr="00081A71">
              <w:t>-</w:t>
            </w:r>
          </w:p>
        </w:tc>
      </w:tr>
      <w:tr w:rsidR="00151792" w:rsidRPr="00081A71" w14:paraId="2D231377" w14:textId="77777777" w:rsidTr="009D6841">
        <w:tc>
          <w:tcPr>
            <w:tcW w:w="1838" w:type="dxa"/>
          </w:tcPr>
          <w:p w14:paraId="1CC7A713" w14:textId="77777777" w:rsidR="00151792" w:rsidRPr="00081A71" w:rsidRDefault="00151792" w:rsidP="00363C3D">
            <w:pPr>
              <w:pStyle w:val="COMPara"/>
              <w:spacing w:after="0"/>
              <w:jc w:val="both"/>
            </w:pPr>
            <w:r w:rsidRPr="00081A71">
              <w:t xml:space="preserve">9:30 – </w:t>
            </w:r>
          </w:p>
          <w:p w14:paraId="0D8EC6BC" w14:textId="7FF60917" w:rsidR="00151792" w:rsidRPr="00081A71" w:rsidRDefault="00151792" w:rsidP="00363C3D">
            <w:pPr>
              <w:pStyle w:val="COMPara"/>
              <w:spacing w:after="0"/>
              <w:jc w:val="both"/>
            </w:pPr>
            <w:r w:rsidRPr="00081A71">
              <w:t>9:35 a.m.</w:t>
            </w:r>
          </w:p>
        </w:tc>
        <w:tc>
          <w:tcPr>
            <w:tcW w:w="5245" w:type="dxa"/>
            <w:gridSpan w:val="2"/>
          </w:tcPr>
          <w:p w14:paraId="07F12508" w14:textId="77777777" w:rsidR="00151792" w:rsidRPr="00081A71" w:rsidRDefault="00151792" w:rsidP="009D6841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Opening remarks</w:t>
            </w:r>
          </w:p>
          <w:p w14:paraId="5D650E8E" w14:textId="77777777" w:rsidR="00292B15" w:rsidRPr="00081A71" w:rsidRDefault="00292B15" w:rsidP="00292B15">
            <w:pPr>
              <w:pStyle w:val="COMPara"/>
              <w:spacing w:after="0"/>
              <w:jc w:val="both"/>
            </w:pPr>
            <w:r w:rsidRPr="00081A71">
              <w:t>Fumiko Ohinata</w:t>
            </w:r>
          </w:p>
          <w:p w14:paraId="396AD32B" w14:textId="63FCBD04" w:rsidR="00151792" w:rsidRPr="00081A71" w:rsidRDefault="00292B15" w:rsidP="00906929">
            <w:pPr>
              <w:pStyle w:val="COMPara"/>
              <w:jc w:val="both"/>
            </w:pPr>
            <w:r w:rsidRPr="00081A71">
              <w:t>Secretariat of the 2003 Convention</w:t>
            </w:r>
          </w:p>
        </w:tc>
        <w:tc>
          <w:tcPr>
            <w:tcW w:w="1978" w:type="dxa"/>
          </w:tcPr>
          <w:p w14:paraId="5233ED4A" w14:textId="322FD9E3" w:rsidR="00151792" w:rsidRPr="00081A71" w:rsidRDefault="009D6841" w:rsidP="00151792">
            <w:pPr>
              <w:pStyle w:val="COMPara"/>
              <w:jc w:val="both"/>
            </w:pPr>
            <w:r w:rsidRPr="00081A71">
              <w:t>-</w:t>
            </w:r>
          </w:p>
        </w:tc>
      </w:tr>
      <w:tr w:rsidR="00151792" w:rsidRPr="00B06C66" w14:paraId="5C260BB4" w14:textId="77777777" w:rsidTr="009D6841">
        <w:tc>
          <w:tcPr>
            <w:tcW w:w="1838" w:type="dxa"/>
          </w:tcPr>
          <w:p w14:paraId="7692FCB8" w14:textId="77777777" w:rsidR="00151792" w:rsidRPr="00081A71" w:rsidRDefault="00151792" w:rsidP="00363C3D">
            <w:pPr>
              <w:pStyle w:val="COMPara"/>
              <w:spacing w:after="0"/>
              <w:jc w:val="both"/>
            </w:pPr>
            <w:r w:rsidRPr="00081A71">
              <w:t xml:space="preserve">9:35 – </w:t>
            </w:r>
          </w:p>
          <w:p w14:paraId="35AE7F11" w14:textId="71EC3F0E" w:rsidR="00151792" w:rsidRPr="00081A71" w:rsidRDefault="00215F76" w:rsidP="00363C3D">
            <w:pPr>
              <w:pStyle w:val="COMPara"/>
              <w:spacing w:after="0"/>
              <w:jc w:val="both"/>
            </w:pPr>
            <w:r w:rsidRPr="00081A71">
              <w:t>10:00</w:t>
            </w:r>
            <w:r w:rsidR="00151792" w:rsidRPr="00081A71">
              <w:t xml:space="preserve"> a.m.</w:t>
            </w:r>
          </w:p>
        </w:tc>
        <w:tc>
          <w:tcPr>
            <w:tcW w:w="5245" w:type="dxa"/>
            <w:gridSpan w:val="2"/>
          </w:tcPr>
          <w:p w14:paraId="0D2D7B7D" w14:textId="0BAF102E" w:rsidR="00151792" w:rsidRPr="00081A71" w:rsidRDefault="00151792" w:rsidP="009D6841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Item </w:t>
            </w:r>
            <w:r w:rsidR="008172F7" w:rsidRPr="00081A71">
              <w:rPr>
                <w:b/>
                <w:bCs/>
              </w:rPr>
              <w:t>2</w:t>
            </w:r>
            <w:r w:rsidRPr="00081A71">
              <w:rPr>
                <w:b/>
                <w:bCs/>
              </w:rPr>
              <w:t xml:space="preserve">: </w:t>
            </w:r>
            <w:r w:rsidR="00292B15" w:rsidRPr="00081A71">
              <w:rPr>
                <w:b/>
                <w:bCs/>
              </w:rPr>
              <w:t>Introduction of the participants</w:t>
            </w:r>
            <w:r w:rsidR="00292B15" w:rsidRPr="00081A71" w:rsidDel="00292B15">
              <w:rPr>
                <w:b/>
                <w:bCs/>
              </w:rPr>
              <w:t xml:space="preserve"> </w:t>
            </w:r>
          </w:p>
          <w:p w14:paraId="024D89EB" w14:textId="386CC3ED" w:rsidR="00151792" w:rsidRPr="00081A71" w:rsidRDefault="00151792" w:rsidP="00151792">
            <w:pPr>
              <w:pStyle w:val="COMPara"/>
              <w:spacing w:after="0"/>
              <w:jc w:val="both"/>
            </w:pPr>
          </w:p>
        </w:tc>
        <w:tc>
          <w:tcPr>
            <w:tcW w:w="1978" w:type="dxa"/>
          </w:tcPr>
          <w:p w14:paraId="02A7D117" w14:textId="77777777" w:rsidR="00151792" w:rsidRPr="00372530" w:rsidRDefault="00151792" w:rsidP="00151792">
            <w:pPr>
              <w:pStyle w:val="COMPara"/>
              <w:jc w:val="both"/>
            </w:pPr>
            <w:r w:rsidRPr="00372530">
              <w:t>Document</w:t>
            </w:r>
          </w:p>
          <w:p w14:paraId="73B0AE92" w14:textId="3CB3B1FA" w:rsidR="00151792" w:rsidRPr="00372530" w:rsidRDefault="00292B15" w:rsidP="00151792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THEMA-ECO/2</w:t>
            </w:r>
            <w:r w:rsidR="00C0657B" w:rsidRPr="00372530">
              <w:rPr>
                <w:lang w:val="es-ES"/>
              </w:rPr>
              <w:t> </w:t>
            </w:r>
            <w:r w:rsidRPr="00372530">
              <w:rPr>
                <w:bCs/>
                <w:lang w:val="es-ES"/>
              </w:rPr>
              <w:t>Rev.</w:t>
            </w:r>
            <w:r w:rsidRPr="00372530">
              <w:rPr>
                <w:b/>
                <w:lang w:val="es-ES"/>
              </w:rPr>
              <w:t xml:space="preserve"> </w:t>
            </w:r>
          </w:p>
        </w:tc>
      </w:tr>
      <w:tr w:rsidR="00151792" w:rsidRPr="00B06C66" w14:paraId="7D49D9BC" w14:textId="77777777" w:rsidTr="009D6841">
        <w:tc>
          <w:tcPr>
            <w:tcW w:w="1838" w:type="dxa"/>
          </w:tcPr>
          <w:p w14:paraId="6E7EA7D4" w14:textId="54BF96B1" w:rsidR="00151792" w:rsidRPr="00081A71" w:rsidRDefault="00215F76" w:rsidP="00363C3D">
            <w:pPr>
              <w:pStyle w:val="COMPara"/>
              <w:spacing w:after="0"/>
              <w:jc w:val="both"/>
            </w:pPr>
            <w:r w:rsidRPr="00081A71">
              <w:t>10:00</w:t>
            </w:r>
            <w:r w:rsidR="00151792" w:rsidRPr="00081A71">
              <w:t xml:space="preserve"> – </w:t>
            </w:r>
          </w:p>
          <w:p w14:paraId="3A9BE21D" w14:textId="43C46947" w:rsidR="00151792" w:rsidRPr="00081A71" w:rsidRDefault="00151792" w:rsidP="00363C3D">
            <w:pPr>
              <w:pStyle w:val="COMPara"/>
              <w:spacing w:after="0"/>
              <w:jc w:val="both"/>
            </w:pPr>
            <w:r w:rsidRPr="00081A71">
              <w:t>10:</w:t>
            </w:r>
            <w:r w:rsidR="00D5397D" w:rsidRPr="00081A71">
              <w:t xml:space="preserve">15 </w:t>
            </w:r>
            <w:r w:rsidRPr="00081A71">
              <w:t>a.m.</w:t>
            </w:r>
          </w:p>
        </w:tc>
        <w:tc>
          <w:tcPr>
            <w:tcW w:w="5245" w:type="dxa"/>
            <w:gridSpan w:val="2"/>
          </w:tcPr>
          <w:p w14:paraId="5C8A9BA7" w14:textId="362FA3BC" w:rsidR="00C0657B" w:rsidRPr="00081A71" w:rsidRDefault="00151792" w:rsidP="00372530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Item </w:t>
            </w:r>
            <w:r w:rsidR="008172F7" w:rsidRPr="00081A71">
              <w:rPr>
                <w:b/>
                <w:bCs/>
              </w:rPr>
              <w:t>1</w:t>
            </w:r>
            <w:r w:rsidRPr="00081A71">
              <w:rPr>
                <w:b/>
                <w:bCs/>
              </w:rPr>
              <w:t xml:space="preserve">: </w:t>
            </w:r>
            <w:r w:rsidR="00292B15" w:rsidRPr="00081A71">
              <w:rPr>
                <w:b/>
                <w:bCs/>
              </w:rPr>
              <w:t xml:space="preserve">Background, objectives and agenda </w:t>
            </w:r>
          </w:p>
          <w:p w14:paraId="3C6D021A" w14:textId="3D93B1D3" w:rsidR="00292B15" w:rsidRPr="00081A71" w:rsidRDefault="00292B15" w:rsidP="00292B15">
            <w:pPr>
              <w:pStyle w:val="COMPara"/>
              <w:spacing w:after="0"/>
              <w:jc w:val="both"/>
            </w:pPr>
            <w:r w:rsidRPr="00081A71">
              <w:t>Fumiko Ohinata</w:t>
            </w:r>
          </w:p>
          <w:p w14:paraId="093E57B1" w14:textId="5CA9350B" w:rsidR="00151792" w:rsidRPr="00081A71" w:rsidRDefault="00292B15" w:rsidP="00292B15">
            <w:pPr>
              <w:pStyle w:val="COMPara"/>
              <w:jc w:val="both"/>
              <w:rPr>
                <w:b/>
                <w:bCs/>
              </w:rPr>
            </w:pPr>
            <w:r w:rsidRPr="00081A71">
              <w:t>Secretariat of the 2003 Convention</w:t>
            </w:r>
            <w:r w:rsidRPr="00081A71" w:rsidDel="00292B15">
              <w:rPr>
                <w:b/>
                <w:bCs/>
              </w:rPr>
              <w:t xml:space="preserve"> </w:t>
            </w:r>
          </w:p>
        </w:tc>
        <w:tc>
          <w:tcPr>
            <w:tcW w:w="1978" w:type="dxa"/>
          </w:tcPr>
          <w:p w14:paraId="6CAEEE77" w14:textId="77777777" w:rsidR="00151792" w:rsidRPr="00B06C66" w:rsidRDefault="00151792" w:rsidP="00151792">
            <w:pPr>
              <w:pStyle w:val="COMPara"/>
              <w:jc w:val="both"/>
              <w:rPr>
                <w:lang w:val="es-ES"/>
              </w:rPr>
            </w:pPr>
            <w:proofErr w:type="spellStart"/>
            <w:r w:rsidRPr="00B06C66">
              <w:rPr>
                <w:lang w:val="es-ES"/>
              </w:rPr>
              <w:t>Document</w:t>
            </w:r>
            <w:proofErr w:type="spellEnd"/>
          </w:p>
          <w:p w14:paraId="37B6DD05" w14:textId="0B5CC5BE" w:rsidR="00151792" w:rsidRPr="00372530" w:rsidRDefault="00292B15" w:rsidP="00151792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THEMA-ECO/1</w:t>
            </w:r>
            <w:r w:rsidR="00C0657B" w:rsidRPr="00372530">
              <w:rPr>
                <w:lang w:val="es-ES"/>
              </w:rPr>
              <w:t> </w:t>
            </w:r>
            <w:r w:rsidRPr="00372530">
              <w:rPr>
                <w:bCs/>
                <w:lang w:val="es-ES"/>
              </w:rPr>
              <w:t>Rev.</w:t>
            </w:r>
            <w:r w:rsidR="00B23F81">
              <w:rPr>
                <w:bCs/>
                <w:lang w:val="es-ES"/>
              </w:rPr>
              <w:t>3</w:t>
            </w:r>
          </w:p>
        </w:tc>
      </w:tr>
      <w:tr w:rsidR="00151792" w:rsidRPr="00B06C66" w14:paraId="665A3ED5" w14:textId="77777777" w:rsidTr="009D6841">
        <w:tc>
          <w:tcPr>
            <w:tcW w:w="1838" w:type="dxa"/>
          </w:tcPr>
          <w:p w14:paraId="3E2EAA56" w14:textId="6107A3FB" w:rsidR="00151792" w:rsidRPr="00081A71" w:rsidRDefault="00151792" w:rsidP="00363C3D">
            <w:pPr>
              <w:pStyle w:val="COMPara"/>
              <w:spacing w:after="0"/>
              <w:jc w:val="both"/>
            </w:pPr>
            <w:r w:rsidRPr="00081A71">
              <w:t>10:</w:t>
            </w:r>
            <w:r w:rsidR="00D5397D" w:rsidRPr="00081A71">
              <w:t xml:space="preserve">15 </w:t>
            </w:r>
            <w:r w:rsidRPr="00081A71">
              <w:t xml:space="preserve">a.m. – </w:t>
            </w:r>
          </w:p>
          <w:p w14:paraId="15330819" w14:textId="56EEAD74" w:rsidR="00151792" w:rsidRPr="00081A71" w:rsidRDefault="00151792" w:rsidP="00363C3D">
            <w:pPr>
              <w:pStyle w:val="COMPara"/>
              <w:spacing w:after="0"/>
              <w:jc w:val="both"/>
            </w:pPr>
            <w:r w:rsidRPr="00081A71">
              <w:t>12:30 p.m.</w:t>
            </w:r>
          </w:p>
        </w:tc>
        <w:tc>
          <w:tcPr>
            <w:tcW w:w="5245" w:type="dxa"/>
            <w:gridSpan w:val="2"/>
          </w:tcPr>
          <w:p w14:paraId="3C8E0E52" w14:textId="77777777" w:rsidR="00151792" w:rsidRPr="00081A71" w:rsidRDefault="00151792" w:rsidP="00151792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Item 3: Normative framework for economic aspects in the safeguarding of intangible cultural heritage and sustainable development</w:t>
            </w:r>
          </w:p>
          <w:p w14:paraId="3A0980F8" w14:textId="06751308" w:rsidR="00151792" w:rsidRPr="00081A71" w:rsidRDefault="00151792" w:rsidP="009D6841">
            <w:pPr>
              <w:pStyle w:val="COMPara"/>
              <w:jc w:val="both"/>
            </w:pPr>
            <w:r w:rsidRPr="00081A71">
              <w:t>Presentation by</w:t>
            </w:r>
            <w:r w:rsidR="00B90EC7" w:rsidRPr="00081A71">
              <w:t xml:space="preserve"> Harriet Deacon</w:t>
            </w:r>
          </w:p>
          <w:p w14:paraId="61CA51DD" w14:textId="56955EB1" w:rsidR="00151792" w:rsidRPr="00081A71" w:rsidRDefault="00151792" w:rsidP="009D6841">
            <w:pPr>
              <w:pStyle w:val="COMPara"/>
              <w:jc w:val="both"/>
            </w:pPr>
            <w:r w:rsidRPr="00081A71">
              <w:t>Discussion</w:t>
            </w:r>
          </w:p>
        </w:tc>
        <w:tc>
          <w:tcPr>
            <w:tcW w:w="1978" w:type="dxa"/>
          </w:tcPr>
          <w:p w14:paraId="24265747" w14:textId="77777777" w:rsidR="00151792" w:rsidRPr="00372530" w:rsidRDefault="00151792" w:rsidP="00151792">
            <w:pPr>
              <w:pStyle w:val="COMPara"/>
              <w:jc w:val="both"/>
              <w:rPr>
                <w:lang w:val="es-ES"/>
              </w:rPr>
            </w:pPr>
            <w:proofErr w:type="spellStart"/>
            <w:r w:rsidRPr="00372530">
              <w:rPr>
                <w:lang w:val="es-ES"/>
              </w:rPr>
              <w:t>Document</w:t>
            </w:r>
            <w:proofErr w:type="spellEnd"/>
          </w:p>
          <w:p w14:paraId="29B380A0" w14:textId="1084F303" w:rsidR="00151792" w:rsidRPr="00372530" w:rsidRDefault="00151792" w:rsidP="00151792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</w:t>
            </w:r>
            <w:r w:rsidR="009D6841" w:rsidRPr="00372530">
              <w:rPr>
                <w:lang w:val="es-ES"/>
              </w:rPr>
              <w:t>3</w:t>
            </w:r>
          </w:p>
        </w:tc>
      </w:tr>
      <w:tr w:rsidR="00363C3D" w:rsidRPr="00081A71" w14:paraId="5D0DFE4B" w14:textId="77777777" w:rsidTr="00363C3D">
        <w:tc>
          <w:tcPr>
            <w:tcW w:w="1838" w:type="dxa"/>
            <w:shd w:val="clear" w:color="auto" w:fill="DBE5F1" w:themeFill="accent1" w:themeFillTint="33"/>
          </w:tcPr>
          <w:p w14:paraId="0E533934" w14:textId="5B3D3DF4" w:rsidR="00363C3D" w:rsidRPr="00081A71" w:rsidRDefault="00363C3D" w:rsidP="00363C3D">
            <w:pPr>
              <w:pStyle w:val="COMPara"/>
              <w:spacing w:after="0"/>
              <w:jc w:val="both"/>
            </w:pPr>
            <w:r w:rsidRPr="00081A71">
              <w:t xml:space="preserve">12:30 – </w:t>
            </w:r>
          </w:p>
          <w:p w14:paraId="2F2960E0" w14:textId="577E94AD" w:rsidR="00363C3D" w:rsidRPr="00081A71" w:rsidRDefault="00363C3D" w:rsidP="00363C3D">
            <w:pPr>
              <w:pStyle w:val="COMPara"/>
              <w:spacing w:after="0"/>
              <w:jc w:val="both"/>
            </w:pPr>
            <w:r w:rsidRPr="00081A71">
              <w:t>2:30 p.m.</w:t>
            </w:r>
          </w:p>
        </w:tc>
        <w:tc>
          <w:tcPr>
            <w:tcW w:w="7223" w:type="dxa"/>
            <w:gridSpan w:val="3"/>
            <w:shd w:val="clear" w:color="auto" w:fill="DBE5F1" w:themeFill="accent1" w:themeFillTint="33"/>
          </w:tcPr>
          <w:p w14:paraId="0E0E7E3F" w14:textId="1E2D1A31" w:rsidR="00363C3D" w:rsidRPr="00081A71" w:rsidRDefault="00363C3D" w:rsidP="00151792">
            <w:pPr>
              <w:pStyle w:val="COMPara"/>
              <w:jc w:val="both"/>
            </w:pPr>
            <w:r w:rsidRPr="00081A71">
              <w:t>Lunch</w:t>
            </w:r>
          </w:p>
        </w:tc>
      </w:tr>
      <w:tr w:rsidR="00363C3D" w:rsidRPr="00372530" w14:paraId="473EB7B9" w14:textId="77777777" w:rsidTr="00C448FE">
        <w:trPr>
          <w:trHeight w:val="2030"/>
        </w:trPr>
        <w:tc>
          <w:tcPr>
            <w:tcW w:w="1838" w:type="dxa"/>
          </w:tcPr>
          <w:p w14:paraId="76A4D916" w14:textId="4D24C17A" w:rsidR="00363C3D" w:rsidRPr="00081A71" w:rsidRDefault="00363C3D" w:rsidP="00363C3D">
            <w:pPr>
              <w:pStyle w:val="COMPara"/>
              <w:spacing w:after="0"/>
              <w:jc w:val="both"/>
            </w:pPr>
            <w:r w:rsidRPr="00081A71">
              <w:t xml:space="preserve">2:30 – </w:t>
            </w:r>
          </w:p>
          <w:p w14:paraId="7CE1610E" w14:textId="7A1FE4A7" w:rsidR="00363C3D" w:rsidRPr="00081A71" w:rsidRDefault="00363C3D" w:rsidP="00363C3D">
            <w:pPr>
              <w:pStyle w:val="COMPara"/>
              <w:spacing w:after="0"/>
              <w:jc w:val="both"/>
            </w:pPr>
            <w:r w:rsidRPr="00081A71">
              <w:t>3:00 p.m.</w:t>
            </w:r>
          </w:p>
        </w:tc>
        <w:tc>
          <w:tcPr>
            <w:tcW w:w="5245" w:type="dxa"/>
            <w:gridSpan w:val="2"/>
          </w:tcPr>
          <w:p w14:paraId="23BF31DC" w14:textId="690BE915" w:rsidR="00363C3D" w:rsidRPr="00081A71" w:rsidRDefault="00363C3D" w:rsidP="00151792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Item 4: </w:t>
            </w:r>
            <w:r w:rsidR="00844219" w:rsidRPr="00081A71">
              <w:rPr>
                <w:b/>
                <w:bCs/>
              </w:rPr>
              <w:t xml:space="preserve">Insights from different fields – </w:t>
            </w:r>
            <w:r w:rsidR="00D5397D" w:rsidRPr="00081A71">
              <w:rPr>
                <w:b/>
                <w:bCs/>
              </w:rPr>
              <w:t xml:space="preserve">Challenges and opportunities </w:t>
            </w:r>
            <w:r w:rsidR="00D5397D" w:rsidRPr="00081A71">
              <w:t>(7 min. each case study)</w:t>
            </w:r>
          </w:p>
          <w:p w14:paraId="6C393069" w14:textId="723E3103" w:rsidR="00B90EC7" w:rsidRPr="00081A71" w:rsidRDefault="00512875" w:rsidP="00906929">
            <w:pPr>
              <w:pStyle w:val="COMPara"/>
              <w:numPr>
                <w:ilvl w:val="0"/>
                <w:numId w:val="17"/>
              </w:numPr>
              <w:spacing w:after="0"/>
            </w:pPr>
            <w:r w:rsidRPr="00081A71">
              <w:t>‘</w:t>
            </w:r>
            <w:r w:rsidR="00B90EC7" w:rsidRPr="00081A71">
              <w:t>Art for life</w:t>
            </w:r>
            <w:r w:rsidRPr="00081A71">
              <w:t>’</w:t>
            </w:r>
            <w:r w:rsidR="00B90EC7" w:rsidRPr="00081A71">
              <w:t>, balancing safeguarding and sustainable development in India</w:t>
            </w:r>
          </w:p>
          <w:p w14:paraId="08E9D24A" w14:textId="4DD0E298" w:rsidR="007448D4" w:rsidRPr="00081A71" w:rsidRDefault="00B90EC7" w:rsidP="00906929">
            <w:pPr>
              <w:pStyle w:val="COMPara"/>
              <w:spacing w:after="0"/>
              <w:ind w:left="720"/>
            </w:pPr>
            <w:r w:rsidRPr="00081A71">
              <w:t>Case study by Ananya Bhattacharya</w:t>
            </w:r>
          </w:p>
          <w:p w14:paraId="403E6299" w14:textId="745848BE" w:rsidR="00F125A7" w:rsidRPr="00081A71" w:rsidRDefault="003A72B5" w:rsidP="00906929">
            <w:pPr>
              <w:pStyle w:val="COMPara"/>
              <w:numPr>
                <w:ilvl w:val="0"/>
                <w:numId w:val="17"/>
              </w:numPr>
              <w:spacing w:before="120" w:after="0"/>
              <w:ind w:left="714" w:hanging="357"/>
            </w:pPr>
            <w:r w:rsidRPr="00081A71">
              <w:t xml:space="preserve">Sustainable livelihoods, addressing misappropriation amongst </w:t>
            </w:r>
            <w:proofErr w:type="spellStart"/>
            <w:r w:rsidRPr="00081A71">
              <w:t>Voladores</w:t>
            </w:r>
            <w:proofErr w:type="spellEnd"/>
            <w:r w:rsidRPr="00081A71">
              <w:t xml:space="preserve"> in Mexico</w:t>
            </w:r>
          </w:p>
          <w:p w14:paraId="0673AD3E" w14:textId="0E90EBEE" w:rsidR="00EB180A" w:rsidRPr="00081A71" w:rsidRDefault="00EB180A" w:rsidP="00906929">
            <w:pPr>
              <w:pStyle w:val="COMPara"/>
              <w:spacing w:after="0"/>
              <w:ind w:left="720"/>
            </w:pPr>
            <w:r w:rsidRPr="00081A71">
              <w:t xml:space="preserve">Case study by </w:t>
            </w:r>
            <w:r w:rsidR="00F125A7" w:rsidRPr="00081A71">
              <w:t>Salom</w:t>
            </w:r>
            <w:r w:rsidR="005D7CCC" w:rsidRPr="00081A71">
              <w:rPr>
                <w:rFonts w:asciiTheme="minorBidi" w:hAnsiTheme="minorBidi"/>
                <w:color w:val="000000"/>
              </w:rPr>
              <w:t>ó</w:t>
            </w:r>
            <w:r w:rsidR="00F125A7" w:rsidRPr="00081A71">
              <w:t>n Bazbaz</w:t>
            </w:r>
          </w:p>
          <w:p w14:paraId="01BBAECE" w14:textId="77777777" w:rsidR="00E944E7" w:rsidRPr="00081A71" w:rsidRDefault="00E944E7" w:rsidP="00906929">
            <w:pPr>
              <w:pStyle w:val="COMPara"/>
              <w:numPr>
                <w:ilvl w:val="0"/>
                <w:numId w:val="17"/>
              </w:numPr>
              <w:spacing w:before="120" w:after="0"/>
              <w:ind w:left="714" w:hanging="357"/>
            </w:pPr>
            <w:r w:rsidRPr="00081A71">
              <w:t xml:space="preserve">Community and institutional responses to manage use of indigenous intangible cultural heritage in </w:t>
            </w:r>
            <w:proofErr w:type="gramStart"/>
            <w:r w:rsidRPr="00081A71">
              <w:t>Greenland</w:t>
            </w:r>
            <w:proofErr w:type="gramEnd"/>
          </w:p>
          <w:p w14:paraId="6D553FCF" w14:textId="183B57C0" w:rsidR="00D5397D" w:rsidRPr="00081A71" w:rsidRDefault="00EB180A" w:rsidP="00906929">
            <w:pPr>
              <w:pStyle w:val="COMPara"/>
              <w:ind w:left="720"/>
            </w:pPr>
            <w:r w:rsidRPr="00081A71">
              <w:t xml:space="preserve">Case study by </w:t>
            </w:r>
            <w:r w:rsidR="00E944E7" w:rsidRPr="00081A71">
              <w:t>Kirstine Møller</w:t>
            </w:r>
          </w:p>
        </w:tc>
        <w:tc>
          <w:tcPr>
            <w:tcW w:w="1978" w:type="dxa"/>
            <w:vMerge w:val="restart"/>
          </w:tcPr>
          <w:p w14:paraId="28A0EBA2" w14:textId="77777777" w:rsidR="00363C3D" w:rsidRPr="00B06C66" w:rsidRDefault="00363C3D" w:rsidP="00151792">
            <w:pPr>
              <w:pStyle w:val="COMPara"/>
              <w:jc w:val="both"/>
              <w:rPr>
                <w:lang w:val="es-ES"/>
              </w:rPr>
            </w:pPr>
            <w:proofErr w:type="spellStart"/>
            <w:r w:rsidRPr="00B06C66">
              <w:rPr>
                <w:lang w:val="es-ES"/>
              </w:rPr>
              <w:t>Documents</w:t>
            </w:r>
            <w:proofErr w:type="spellEnd"/>
          </w:p>
          <w:p w14:paraId="1317BE01" w14:textId="2A1611A7" w:rsidR="00363C3D" w:rsidRPr="00372530" w:rsidRDefault="00363C3D" w:rsidP="00151792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THEMA-ECO/4.a</w:t>
            </w:r>
          </w:p>
          <w:p w14:paraId="468D970C" w14:textId="4AC17E34" w:rsidR="00363C3D" w:rsidRPr="00372530" w:rsidRDefault="00363C3D" w:rsidP="009D6841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</w:t>
            </w:r>
            <w:proofErr w:type="gramStart"/>
            <w:r w:rsidRPr="00372530">
              <w:rPr>
                <w:lang w:val="es-ES"/>
              </w:rPr>
              <w:t>4.b</w:t>
            </w:r>
            <w:proofErr w:type="gramEnd"/>
          </w:p>
          <w:p w14:paraId="40E8701D" w14:textId="211B55D9" w:rsidR="00363C3D" w:rsidRPr="00372530" w:rsidRDefault="00363C3D" w:rsidP="009D6841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THEMA-ECO/4.c</w:t>
            </w:r>
          </w:p>
          <w:p w14:paraId="6E76E0D3" w14:textId="1663D1D3" w:rsidR="00D5397D" w:rsidRPr="00372530" w:rsidRDefault="00D5397D" w:rsidP="00D5397D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</w:t>
            </w:r>
            <w:proofErr w:type="gramStart"/>
            <w:r w:rsidRPr="00372530">
              <w:rPr>
                <w:lang w:val="es-ES"/>
              </w:rPr>
              <w:t>4.d</w:t>
            </w:r>
            <w:proofErr w:type="gramEnd"/>
          </w:p>
          <w:p w14:paraId="7A7DCD6D" w14:textId="7DB71EB3" w:rsidR="00363C3D" w:rsidRPr="00372530" w:rsidRDefault="00363C3D" w:rsidP="00151792">
            <w:pPr>
              <w:pStyle w:val="COMPara"/>
              <w:jc w:val="both"/>
              <w:rPr>
                <w:lang w:val="es-ES"/>
              </w:rPr>
            </w:pPr>
          </w:p>
        </w:tc>
      </w:tr>
      <w:tr w:rsidR="00A80B63" w:rsidRPr="00081A71" w14:paraId="7BA11B35" w14:textId="77777777" w:rsidTr="00BA302E">
        <w:tc>
          <w:tcPr>
            <w:tcW w:w="1838" w:type="dxa"/>
            <w:vMerge w:val="restart"/>
          </w:tcPr>
          <w:p w14:paraId="46CC09A0" w14:textId="79173A79" w:rsidR="00A80B63" w:rsidRPr="00081A71" w:rsidRDefault="00A80B63" w:rsidP="00363C3D">
            <w:pPr>
              <w:pStyle w:val="COMPara"/>
              <w:spacing w:after="0"/>
              <w:jc w:val="both"/>
            </w:pPr>
            <w:r w:rsidRPr="00081A71">
              <w:t xml:space="preserve">3:00 – </w:t>
            </w:r>
          </w:p>
          <w:p w14:paraId="11B8D19E" w14:textId="6BE82A26" w:rsidR="00A80B63" w:rsidRPr="00081A71" w:rsidRDefault="00A80B63" w:rsidP="00363C3D">
            <w:pPr>
              <w:pStyle w:val="COMPara"/>
              <w:spacing w:after="0"/>
              <w:jc w:val="both"/>
            </w:pPr>
            <w:r w:rsidRPr="00081A71">
              <w:t>4:30 p.m.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8E054AC" w14:textId="77777777" w:rsidR="00A80B63" w:rsidRPr="00081A71" w:rsidRDefault="00A80B63" w:rsidP="00151792">
            <w:pPr>
              <w:pStyle w:val="COMPara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>Breakout group A</w:t>
            </w:r>
          </w:p>
          <w:p w14:paraId="2CD73A5B" w14:textId="77777777" w:rsidR="00A80B63" w:rsidRPr="00081A71" w:rsidRDefault="00A80B63" w:rsidP="009D6841">
            <w:pPr>
              <w:pStyle w:val="COMPara"/>
              <w:spacing w:after="0"/>
              <w:jc w:val="both"/>
            </w:pPr>
            <w:r w:rsidRPr="00081A71">
              <w:t>Moderator:</w:t>
            </w:r>
          </w:p>
          <w:p w14:paraId="0477CF39" w14:textId="37A214D3" w:rsidR="00A80B63" w:rsidRPr="00081A71" w:rsidRDefault="00A82EF2" w:rsidP="00EF36B2">
            <w:pPr>
              <w:pStyle w:val="COMPara"/>
              <w:jc w:val="both"/>
              <w:rPr>
                <w:i/>
                <w:iCs/>
              </w:rPr>
            </w:pPr>
            <w:r w:rsidRPr="00081A71">
              <w:t xml:space="preserve">Paul </w:t>
            </w:r>
            <w:proofErr w:type="spellStart"/>
            <w:r w:rsidRPr="00081A71">
              <w:t>Akogni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7595B475" w14:textId="77777777" w:rsidR="00A80B63" w:rsidRPr="00081A71" w:rsidRDefault="00A80B63" w:rsidP="00151792">
            <w:pPr>
              <w:pStyle w:val="COMPara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>Breakout group B</w:t>
            </w:r>
          </w:p>
          <w:p w14:paraId="1E3B5024" w14:textId="77777777" w:rsidR="00A80B63" w:rsidRPr="00081A71" w:rsidRDefault="00A80B63" w:rsidP="009D6841">
            <w:pPr>
              <w:pStyle w:val="COMPara"/>
              <w:spacing w:after="0"/>
              <w:jc w:val="both"/>
            </w:pPr>
            <w:r w:rsidRPr="00081A71">
              <w:t>Moderator:</w:t>
            </w:r>
          </w:p>
          <w:p w14:paraId="7A4E4CF9" w14:textId="6005C5B5" w:rsidR="00A80B63" w:rsidRPr="00081A71" w:rsidRDefault="00A82EF2" w:rsidP="00EF36B2">
            <w:pPr>
              <w:pStyle w:val="COMPara"/>
              <w:jc w:val="both"/>
            </w:pPr>
            <w:proofErr w:type="spellStart"/>
            <w:r w:rsidRPr="00081A71">
              <w:t>Maissoun</w:t>
            </w:r>
            <w:proofErr w:type="spellEnd"/>
            <w:r w:rsidRPr="00081A71">
              <w:t xml:space="preserve"> </w:t>
            </w:r>
            <w:proofErr w:type="spellStart"/>
            <w:r w:rsidRPr="00081A71">
              <w:t>Sharkawi</w:t>
            </w:r>
            <w:proofErr w:type="spellEnd"/>
          </w:p>
        </w:tc>
        <w:tc>
          <w:tcPr>
            <w:tcW w:w="1978" w:type="dxa"/>
            <w:vMerge/>
          </w:tcPr>
          <w:p w14:paraId="28EBDD9A" w14:textId="77777777" w:rsidR="00A80B63" w:rsidRPr="00081A71" w:rsidRDefault="00A80B63" w:rsidP="00151792">
            <w:pPr>
              <w:pStyle w:val="COMPara"/>
              <w:jc w:val="both"/>
            </w:pPr>
          </w:p>
        </w:tc>
      </w:tr>
      <w:tr w:rsidR="00A80B63" w:rsidRPr="00081A71" w14:paraId="09568F10" w14:textId="77777777" w:rsidTr="00682513">
        <w:tc>
          <w:tcPr>
            <w:tcW w:w="1838" w:type="dxa"/>
            <w:vMerge/>
          </w:tcPr>
          <w:p w14:paraId="659DE4ED" w14:textId="77777777" w:rsidR="00A80B63" w:rsidRPr="00081A71" w:rsidRDefault="00A80B63" w:rsidP="00363C3D">
            <w:pPr>
              <w:pStyle w:val="COMPara"/>
              <w:spacing w:after="0"/>
              <w:jc w:val="both"/>
            </w:pP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69567CCF" w14:textId="42726805" w:rsidR="00A80B63" w:rsidRPr="00081A71" w:rsidRDefault="00A80B63" w:rsidP="00A80B63">
            <w:pPr>
              <w:pStyle w:val="COMPara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>Question</w:t>
            </w:r>
            <w:r w:rsidR="00C700F4" w:rsidRPr="00081A71">
              <w:rPr>
                <w:u w:val="single"/>
              </w:rPr>
              <w:t>s</w:t>
            </w:r>
            <w:r w:rsidRPr="00081A71">
              <w:rPr>
                <w:u w:val="single"/>
              </w:rPr>
              <w:t xml:space="preserve"> for breakout groups</w:t>
            </w:r>
            <w:r w:rsidRPr="00081A71">
              <w:t>:</w:t>
            </w:r>
            <w:r w:rsidRPr="00081A71">
              <w:rPr>
                <w:u w:val="single"/>
              </w:rPr>
              <w:t xml:space="preserve"> </w:t>
            </w:r>
          </w:p>
          <w:p w14:paraId="18769CB8" w14:textId="77777777" w:rsidR="00A80B63" w:rsidRPr="00081A71" w:rsidRDefault="00A80B63" w:rsidP="00906929">
            <w:pPr>
              <w:pStyle w:val="COMPara"/>
              <w:numPr>
                <w:ilvl w:val="0"/>
                <w:numId w:val="17"/>
              </w:numPr>
            </w:pPr>
            <w:r w:rsidRPr="00081A71">
              <w:t>What are the key challenges and opportunities when considering economic uses of intangible cultural heritage?</w:t>
            </w:r>
          </w:p>
          <w:p w14:paraId="24D8DC71" w14:textId="23B9C90D" w:rsidR="00C700F4" w:rsidRPr="00372530" w:rsidRDefault="00EA1863" w:rsidP="00906929">
            <w:pPr>
              <w:pStyle w:val="COMPar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81A71">
              <w:t>W</w:t>
            </w:r>
            <w:r w:rsidR="00C700F4" w:rsidRPr="00081A71">
              <w:t>hat tools and approaches could be used to achieve heritage-sensitive economic uses of ICH, and address challenges such as over-commercialization, decontextualization</w:t>
            </w:r>
            <w:r w:rsidR="003222B3" w:rsidRPr="00081A71">
              <w:t>,</w:t>
            </w:r>
            <w:r w:rsidR="00C700F4" w:rsidRPr="00081A71">
              <w:t xml:space="preserve"> misappropriation</w:t>
            </w:r>
            <w:r w:rsidR="003222B3" w:rsidRPr="00081A71">
              <w:t xml:space="preserve"> and misrepresentation</w:t>
            </w:r>
            <w:r w:rsidR="00C700F4" w:rsidRPr="00081A71">
              <w:t>?</w:t>
            </w:r>
          </w:p>
        </w:tc>
        <w:tc>
          <w:tcPr>
            <w:tcW w:w="1978" w:type="dxa"/>
            <w:vMerge/>
          </w:tcPr>
          <w:p w14:paraId="2E8D99EB" w14:textId="77777777" w:rsidR="00A80B63" w:rsidRPr="00081A71" w:rsidRDefault="00A80B63" w:rsidP="00151792">
            <w:pPr>
              <w:pStyle w:val="COMPara"/>
              <w:jc w:val="both"/>
            </w:pPr>
          </w:p>
        </w:tc>
      </w:tr>
      <w:tr w:rsidR="00363C3D" w:rsidRPr="00081A71" w14:paraId="04767C61" w14:textId="77777777" w:rsidTr="009D6841">
        <w:tc>
          <w:tcPr>
            <w:tcW w:w="1838" w:type="dxa"/>
          </w:tcPr>
          <w:p w14:paraId="4D6D3F78" w14:textId="39EF3D96" w:rsidR="00363C3D" w:rsidRPr="00081A71" w:rsidRDefault="00363C3D" w:rsidP="00363C3D">
            <w:pPr>
              <w:pStyle w:val="COMPara"/>
              <w:spacing w:after="0"/>
              <w:jc w:val="both"/>
            </w:pPr>
            <w:r w:rsidRPr="00081A71">
              <w:t xml:space="preserve">4:30 – </w:t>
            </w:r>
          </w:p>
          <w:p w14:paraId="56F703A8" w14:textId="542D4439" w:rsidR="00363C3D" w:rsidRPr="00081A71" w:rsidRDefault="00363C3D" w:rsidP="00363C3D">
            <w:pPr>
              <w:pStyle w:val="COMPara"/>
              <w:spacing w:after="0"/>
              <w:jc w:val="both"/>
            </w:pPr>
            <w:r w:rsidRPr="00081A71">
              <w:t>5:20 p.m.</w:t>
            </w:r>
          </w:p>
        </w:tc>
        <w:tc>
          <w:tcPr>
            <w:tcW w:w="5245" w:type="dxa"/>
            <w:gridSpan w:val="2"/>
          </w:tcPr>
          <w:p w14:paraId="2EC84A1D" w14:textId="77777777" w:rsidR="00363C3D" w:rsidRPr="00081A71" w:rsidRDefault="00363C3D" w:rsidP="00151792">
            <w:pPr>
              <w:pStyle w:val="COMPara"/>
              <w:jc w:val="both"/>
            </w:pPr>
            <w:r w:rsidRPr="00081A71">
              <w:t>Plenary discussion</w:t>
            </w:r>
          </w:p>
          <w:p w14:paraId="5D5425D0" w14:textId="587E8F89" w:rsidR="00363C3D" w:rsidRPr="00081A71" w:rsidRDefault="00BB2C9F" w:rsidP="00151792">
            <w:pPr>
              <w:pStyle w:val="COMPara"/>
              <w:jc w:val="both"/>
            </w:pPr>
            <w:r w:rsidRPr="00081A71">
              <w:t xml:space="preserve">Facilitator: </w:t>
            </w:r>
            <w:r w:rsidR="00A82EF2" w:rsidRPr="00081A71">
              <w:t>Sharon Le Gall</w:t>
            </w:r>
          </w:p>
        </w:tc>
        <w:tc>
          <w:tcPr>
            <w:tcW w:w="1978" w:type="dxa"/>
            <w:vMerge/>
          </w:tcPr>
          <w:p w14:paraId="003B77FB" w14:textId="77777777" w:rsidR="00363C3D" w:rsidRPr="00081A71" w:rsidRDefault="00363C3D" w:rsidP="00151792">
            <w:pPr>
              <w:pStyle w:val="COMPara"/>
              <w:jc w:val="both"/>
            </w:pPr>
          </w:p>
        </w:tc>
      </w:tr>
      <w:tr w:rsidR="009D6841" w:rsidRPr="00081A71" w14:paraId="6DEB13BE" w14:textId="77777777" w:rsidTr="001D05AD">
        <w:tc>
          <w:tcPr>
            <w:tcW w:w="1838" w:type="dxa"/>
            <w:tcBorders>
              <w:bottom w:val="single" w:sz="4" w:space="0" w:color="000000"/>
            </w:tcBorders>
          </w:tcPr>
          <w:p w14:paraId="598CCBDD" w14:textId="72484F18" w:rsidR="009D6841" w:rsidRPr="00081A71" w:rsidRDefault="009D6841" w:rsidP="00363C3D">
            <w:pPr>
              <w:pStyle w:val="COMPara"/>
              <w:spacing w:after="0"/>
              <w:jc w:val="both"/>
            </w:pPr>
            <w:r w:rsidRPr="00081A71">
              <w:t xml:space="preserve">5:20 – </w:t>
            </w:r>
          </w:p>
          <w:p w14:paraId="737CBC8E" w14:textId="75450A07" w:rsidR="009D6841" w:rsidRPr="00081A71" w:rsidRDefault="009D6841" w:rsidP="00363C3D">
            <w:pPr>
              <w:pStyle w:val="COMPara"/>
              <w:spacing w:after="0"/>
              <w:jc w:val="both"/>
            </w:pPr>
            <w:r w:rsidRPr="00081A71">
              <w:t>5:30 p.m.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</w:tcPr>
          <w:p w14:paraId="135A83C2" w14:textId="47F13A6E" w:rsidR="009D6841" w:rsidRPr="00081A71" w:rsidRDefault="009D6841" w:rsidP="00151792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Summary of the day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 w14:paraId="127D59CF" w14:textId="77777777" w:rsidR="009D6841" w:rsidRPr="00081A71" w:rsidRDefault="009D6841" w:rsidP="00151792">
            <w:pPr>
              <w:pStyle w:val="COMPara"/>
              <w:jc w:val="both"/>
            </w:pPr>
          </w:p>
        </w:tc>
      </w:tr>
      <w:tr w:rsidR="00151792" w:rsidRPr="00081A71" w14:paraId="755FF6A2" w14:textId="77777777" w:rsidTr="001D05AD">
        <w:tc>
          <w:tcPr>
            <w:tcW w:w="183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0E52C90" w14:textId="60CA697C" w:rsidR="00BA302E" w:rsidRPr="00081A71" w:rsidRDefault="00774554" w:rsidP="00BA302E">
            <w:pPr>
              <w:pStyle w:val="COMPara"/>
              <w:jc w:val="both"/>
            </w:pPr>
            <w:r w:rsidRPr="00081A71">
              <w:t>7</w:t>
            </w:r>
            <w:r w:rsidR="009D6841" w:rsidRPr="00081A71">
              <w:t>:</w:t>
            </w:r>
            <w:r w:rsidRPr="00081A71">
              <w:t>15</w:t>
            </w:r>
            <w:r w:rsidR="009D6841" w:rsidRPr="00081A71">
              <w:t xml:space="preserve"> p.m.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2EB91B7" w14:textId="0A55725C" w:rsidR="00BA302E" w:rsidRPr="00081A71" w:rsidRDefault="009D6841" w:rsidP="00BA302E">
            <w:pPr>
              <w:pStyle w:val="COMPara"/>
              <w:jc w:val="both"/>
            </w:pPr>
            <w:r w:rsidRPr="00081A71">
              <w:t>Optional dinner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41E7A2" w14:textId="77777777" w:rsidR="00151792" w:rsidRPr="00081A71" w:rsidRDefault="00151792" w:rsidP="00151792">
            <w:pPr>
              <w:pStyle w:val="COMPara"/>
              <w:jc w:val="both"/>
            </w:pPr>
          </w:p>
        </w:tc>
      </w:tr>
    </w:tbl>
    <w:p w14:paraId="37AA0280" w14:textId="77777777" w:rsidR="00DA6D68" w:rsidRPr="00372530" w:rsidRDefault="00DA6D68" w:rsidP="0089457C">
      <w:pPr>
        <w:pStyle w:val="COMPara"/>
        <w:jc w:val="both"/>
      </w:pPr>
    </w:p>
    <w:p w14:paraId="5EA56286" w14:textId="77777777" w:rsidR="00512875" w:rsidRPr="00372530" w:rsidRDefault="00512875" w:rsidP="0089457C">
      <w:pPr>
        <w:pStyle w:val="COMPara"/>
        <w:jc w:val="both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1978"/>
      </w:tblGrid>
      <w:tr w:rsidR="00151792" w:rsidRPr="00081A71" w14:paraId="7D4A3233" w14:textId="77777777" w:rsidTr="00BB2C9F">
        <w:tc>
          <w:tcPr>
            <w:tcW w:w="9061" w:type="dxa"/>
            <w:gridSpan w:val="4"/>
            <w:shd w:val="clear" w:color="auto" w:fill="B8CCE4" w:themeFill="accent1" w:themeFillTint="66"/>
          </w:tcPr>
          <w:p w14:paraId="3734BD2D" w14:textId="148B8482" w:rsidR="00151792" w:rsidRPr="00081A71" w:rsidRDefault="00151792" w:rsidP="00151792">
            <w:pPr>
              <w:pStyle w:val="COMPara"/>
              <w:jc w:val="center"/>
              <w:rPr>
                <w:b/>
                <w:bCs/>
              </w:rPr>
            </w:pPr>
            <w:r w:rsidRPr="00081A71">
              <w:rPr>
                <w:b/>
                <w:bCs/>
              </w:rPr>
              <w:t>Thursday, 28 September 2023</w:t>
            </w:r>
          </w:p>
        </w:tc>
      </w:tr>
      <w:tr w:rsidR="00EB180A" w:rsidRPr="00B06C66" w14:paraId="7D0B69CE" w14:textId="77777777" w:rsidTr="00524DC2">
        <w:tc>
          <w:tcPr>
            <w:tcW w:w="1838" w:type="dxa"/>
          </w:tcPr>
          <w:p w14:paraId="250336BC" w14:textId="77777777" w:rsidR="00EB180A" w:rsidRPr="00081A71" w:rsidRDefault="00EB180A" w:rsidP="00EB180A">
            <w:pPr>
              <w:pStyle w:val="COMPara"/>
              <w:spacing w:after="0"/>
              <w:jc w:val="both"/>
            </w:pPr>
            <w:r w:rsidRPr="00081A71">
              <w:t xml:space="preserve">9:30 – </w:t>
            </w:r>
          </w:p>
          <w:p w14:paraId="113DAE41" w14:textId="07578678" w:rsidR="00EB180A" w:rsidRPr="00081A71" w:rsidRDefault="00EB180A" w:rsidP="00EB180A">
            <w:pPr>
              <w:pStyle w:val="COMPara"/>
              <w:spacing w:after="0"/>
              <w:jc w:val="both"/>
            </w:pPr>
            <w:r w:rsidRPr="00081A71">
              <w:t>10:15 a.m.</w:t>
            </w:r>
          </w:p>
        </w:tc>
        <w:tc>
          <w:tcPr>
            <w:tcW w:w="5245" w:type="dxa"/>
            <w:gridSpan w:val="2"/>
          </w:tcPr>
          <w:p w14:paraId="13BF91AE" w14:textId="77777777" w:rsidR="00EB180A" w:rsidRPr="00081A71" w:rsidRDefault="00EB180A" w:rsidP="00EB180A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Item 4: Insights from different fields – overviews on approaches and tools to manage economic use of intangible cultural heritage and address challenges (5 min. each presentation)</w:t>
            </w:r>
          </w:p>
          <w:p w14:paraId="4D3CDCEC" w14:textId="77777777" w:rsidR="008D33A0" w:rsidRPr="00081A71" w:rsidRDefault="008D33A0" w:rsidP="00906929">
            <w:pPr>
              <w:pStyle w:val="COMPara"/>
              <w:numPr>
                <w:ilvl w:val="0"/>
                <w:numId w:val="17"/>
              </w:numPr>
              <w:spacing w:after="0"/>
            </w:pPr>
            <w:r w:rsidRPr="00081A71">
              <w:t>Anthropology and heritage management</w:t>
            </w:r>
          </w:p>
          <w:p w14:paraId="32F4309D" w14:textId="21E15DF4" w:rsidR="008D33A0" w:rsidRPr="00081A71" w:rsidRDefault="00BD4BE3" w:rsidP="00906929">
            <w:pPr>
              <w:pStyle w:val="COMPara"/>
              <w:spacing w:after="0"/>
              <w:ind w:left="720"/>
            </w:pPr>
            <w:r w:rsidRPr="00081A71">
              <w:t xml:space="preserve">Case study by </w:t>
            </w:r>
            <w:r w:rsidR="008D33A0" w:rsidRPr="00081A71">
              <w:t>Ahmed Skounti</w:t>
            </w:r>
          </w:p>
          <w:p w14:paraId="5CF9B992" w14:textId="77777777" w:rsidR="008D33A0" w:rsidRPr="00081A71" w:rsidRDefault="008D33A0" w:rsidP="00906929">
            <w:pPr>
              <w:pStyle w:val="COMPara"/>
              <w:numPr>
                <w:ilvl w:val="0"/>
                <w:numId w:val="17"/>
              </w:numPr>
              <w:spacing w:before="120" w:after="0"/>
              <w:ind w:left="714" w:hanging="357"/>
            </w:pPr>
            <w:r w:rsidRPr="00081A71">
              <w:t>Marketing</w:t>
            </w:r>
          </w:p>
          <w:p w14:paraId="7350FB44" w14:textId="2DF7238D" w:rsidR="008D33A0" w:rsidRPr="00081A71" w:rsidRDefault="00BD4BE3" w:rsidP="00906929">
            <w:pPr>
              <w:pStyle w:val="COMPara"/>
              <w:spacing w:after="0"/>
              <w:ind w:left="720"/>
            </w:pPr>
            <w:r w:rsidRPr="00081A71">
              <w:t xml:space="preserve">Case study by </w:t>
            </w:r>
            <w:r w:rsidR="008D33A0" w:rsidRPr="00081A71">
              <w:t xml:space="preserve">Diego </w:t>
            </w:r>
            <w:proofErr w:type="spellStart"/>
            <w:r w:rsidR="008D33A0" w:rsidRPr="00081A71">
              <w:t>Rinallo</w:t>
            </w:r>
            <w:proofErr w:type="spellEnd"/>
          </w:p>
          <w:p w14:paraId="04C448C2" w14:textId="77777777" w:rsidR="008D33A0" w:rsidRPr="00081A71" w:rsidRDefault="008D33A0" w:rsidP="00906929">
            <w:pPr>
              <w:pStyle w:val="COMPara"/>
              <w:numPr>
                <w:ilvl w:val="0"/>
                <w:numId w:val="17"/>
              </w:numPr>
              <w:spacing w:before="120" w:after="0"/>
              <w:ind w:left="714" w:hanging="357"/>
            </w:pPr>
            <w:r w:rsidRPr="00081A71">
              <w:t>Creative industries</w:t>
            </w:r>
          </w:p>
          <w:p w14:paraId="7927E110" w14:textId="272108CD" w:rsidR="008D33A0" w:rsidRPr="00081A71" w:rsidRDefault="00BD4BE3" w:rsidP="00906929">
            <w:pPr>
              <w:pStyle w:val="COMPara"/>
              <w:spacing w:after="0"/>
              <w:ind w:left="720"/>
            </w:pPr>
            <w:r w:rsidRPr="00081A71">
              <w:t xml:space="preserve">Case study by </w:t>
            </w:r>
            <w:r w:rsidR="008D33A0" w:rsidRPr="00081A71">
              <w:t>Joseph Lo</w:t>
            </w:r>
          </w:p>
          <w:p w14:paraId="09F2118F" w14:textId="77777777" w:rsidR="008D33A0" w:rsidRPr="00081A71" w:rsidRDefault="008D33A0" w:rsidP="00906929">
            <w:pPr>
              <w:pStyle w:val="COMPara"/>
              <w:numPr>
                <w:ilvl w:val="0"/>
                <w:numId w:val="17"/>
              </w:numPr>
              <w:spacing w:before="120" w:after="0"/>
              <w:ind w:left="714" w:hanging="357"/>
            </w:pPr>
            <w:r w:rsidRPr="00081A71">
              <w:t>Law</w:t>
            </w:r>
          </w:p>
          <w:p w14:paraId="26986069" w14:textId="036AB804" w:rsidR="008D33A0" w:rsidRPr="00081A71" w:rsidRDefault="00BD4BE3" w:rsidP="00906929">
            <w:pPr>
              <w:pStyle w:val="COMPara"/>
              <w:spacing w:after="0"/>
              <w:ind w:left="720"/>
            </w:pPr>
            <w:r w:rsidRPr="00081A71">
              <w:t xml:space="preserve">Case study by </w:t>
            </w:r>
            <w:r w:rsidR="008D33A0" w:rsidRPr="00081A71">
              <w:t>Monica Bota-Moisin</w:t>
            </w:r>
          </w:p>
          <w:p w14:paraId="3EB75E3B" w14:textId="77777777" w:rsidR="008D33A0" w:rsidRPr="00081A71" w:rsidRDefault="008D33A0" w:rsidP="00906929">
            <w:pPr>
              <w:pStyle w:val="COMPara"/>
              <w:numPr>
                <w:ilvl w:val="0"/>
                <w:numId w:val="17"/>
              </w:numPr>
              <w:spacing w:before="120" w:after="0"/>
              <w:ind w:left="714" w:hanging="357"/>
            </w:pPr>
            <w:r w:rsidRPr="00081A71">
              <w:t>Sustainable development</w:t>
            </w:r>
          </w:p>
          <w:p w14:paraId="1BA6DF38" w14:textId="2ACCBAAB" w:rsidR="008D33A0" w:rsidRPr="00081A71" w:rsidRDefault="00BD4BE3" w:rsidP="00906929">
            <w:pPr>
              <w:pStyle w:val="COMPara"/>
              <w:spacing w:after="0"/>
              <w:ind w:left="720"/>
            </w:pPr>
            <w:r w:rsidRPr="00081A71">
              <w:t xml:space="preserve">Case study by </w:t>
            </w:r>
            <w:r w:rsidR="008D33A0" w:rsidRPr="00081A71">
              <w:t>Susan Keitumetse</w:t>
            </w:r>
          </w:p>
          <w:p w14:paraId="6BCE1C64" w14:textId="77777777" w:rsidR="008D33A0" w:rsidRPr="00081A71" w:rsidRDefault="008D33A0" w:rsidP="00906929">
            <w:pPr>
              <w:pStyle w:val="COMPara"/>
              <w:numPr>
                <w:ilvl w:val="0"/>
                <w:numId w:val="17"/>
              </w:numPr>
              <w:spacing w:before="120" w:after="0"/>
              <w:ind w:left="714" w:hanging="357"/>
            </w:pPr>
            <w:r w:rsidRPr="00081A71">
              <w:t>Approaches in indigenous communities</w:t>
            </w:r>
          </w:p>
          <w:p w14:paraId="0652A67E" w14:textId="219699CC" w:rsidR="00EB180A" w:rsidRPr="00081A71" w:rsidRDefault="00BD4BE3" w:rsidP="00906929">
            <w:pPr>
              <w:pStyle w:val="COMPara"/>
              <w:ind w:left="720"/>
            </w:pPr>
            <w:r w:rsidRPr="00081A71">
              <w:t xml:space="preserve">Case study by </w:t>
            </w:r>
            <w:r w:rsidR="008D33A0" w:rsidRPr="00081A71">
              <w:t>Aroha Mead</w:t>
            </w:r>
          </w:p>
        </w:tc>
        <w:tc>
          <w:tcPr>
            <w:tcW w:w="1978" w:type="dxa"/>
            <w:vMerge w:val="restart"/>
          </w:tcPr>
          <w:p w14:paraId="7EA39D5C" w14:textId="77777777" w:rsidR="00EB180A" w:rsidRPr="00B06C66" w:rsidRDefault="00EB180A" w:rsidP="00EB180A">
            <w:pPr>
              <w:pStyle w:val="COMPara"/>
              <w:jc w:val="both"/>
              <w:rPr>
                <w:lang w:val="es-ES"/>
              </w:rPr>
            </w:pPr>
            <w:proofErr w:type="spellStart"/>
            <w:r w:rsidRPr="00B06C66">
              <w:rPr>
                <w:lang w:val="es-ES"/>
              </w:rPr>
              <w:t>Documents</w:t>
            </w:r>
            <w:proofErr w:type="spellEnd"/>
          </w:p>
          <w:p w14:paraId="65D8CFA0" w14:textId="77777777" w:rsidR="00EB180A" w:rsidRPr="00372530" w:rsidRDefault="00EB180A" w:rsidP="00EB180A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THEMA-ECO/4.a</w:t>
            </w:r>
          </w:p>
          <w:p w14:paraId="49A21B0B" w14:textId="77777777" w:rsidR="00EB180A" w:rsidRPr="00372530" w:rsidRDefault="00EB180A" w:rsidP="00EB180A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</w:t>
            </w:r>
            <w:proofErr w:type="gramStart"/>
            <w:r w:rsidRPr="00372530">
              <w:rPr>
                <w:lang w:val="es-ES"/>
              </w:rPr>
              <w:t>4.b</w:t>
            </w:r>
            <w:proofErr w:type="gramEnd"/>
          </w:p>
          <w:p w14:paraId="6AF460BE" w14:textId="77777777" w:rsidR="00EB180A" w:rsidRPr="00B06C66" w:rsidRDefault="00EB180A" w:rsidP="00EB180A">
            <w:pPr>
              <w:pStyle w:val="COMPara"/>
              <w:jc w:val="both"/>
              <w:rPr>
                <w:lang w:val="es-ES"/>
              </w:rPr>
            </w:pPr>
            <w:r w:rsidRPr="00B06C66">
              <w:rPr>
                <w:lang w:val="es-ES"/>
              </w:rPr>
              <w:t>LHE/23/EXP THEMA-ECO/4.c</w:t>
            </w:r>
          </w:p>
          <w:p w14:paraId="2BC9F010" w14:textId="223105BB" w:rsidR="00EB180A" w:rsidRPr="00372530" w:rsidRDefault="00EB180A" w:rsidP="00EB180A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</w:t>
            </w:r>
            <w:proofErr w:type="gramStart"/>
            <w:r w:rsidRPr="00372530">
              <w:rPr>
                <w:lang w:val="es-ES"/>
              </w:rPr>
              <w:t>4.d</w:t>
            </w:r>
            <w:proofErr w:type="gramEnd"/>
          </w:p>
        </w:tc>
      </w:tr>
      <w:tr w:rsidR="00BB2C9F" w:rsidRPr="00081A71" w14:paraId="1C3405FA" w14:textId="77777777" w:rsidTr="00524DC2">
        <w:tc>
          <w:tcPr>
            <w:tcW w:w="1838" w:type="dxa"/>
          </w:tcPr>
          <w:p w14:paraId="7C24F2EF" w14:textId="6E02C3B8" w:rsidR="00BB2C9F" w:rsidRPr="00081A71" w:rsidRDefault="00BB2C9F" w:rsidP="00BB2C9F">
            <w:pPr>
              <w:pStyle w:val="COMPara"/>
              <w:spacing w:after="0"/>
              <w:jc w:val="both"/>
            </w:pPr>
            <w:r w:rsidRPr="00081A71">
              <w:t>1</w:t>
            </w:r>
            <w:r w:rsidR="00A233D0" w:rsidRPr="00081A71">
              <w:t>0</w:t>
            </w:r>
            <w:r w:rsidRPr="00081A71">
              <w:t>:</w:t>
            </w:r>
            <w:r w:rsidR="00A233D0" w:rsidRPr="00081A71">
              <w:t>15</w:t>
            </w:r>
            <w:r w:rsidRPr="00081A71">
              <w:t xml:space="preserve"> – </w:t>
            </w:r>
          </w:p>
          <w:p w14:paraId="7658C9B0" w14:textId="34BB4376" w:rsidR="00BB2C9F" w:rsidRPr="00081A71" w:rsidRDefault="00BB2C9F" w:rsidP="00BB2C9F">
            <w:pPr>
              <w:pStyle w:val="COMPara"/>
              <w:jc w:val="both"/>
            </w:pPr>
            <w:r w:rsidRPr="00081A71">
              <w:t>1</w:t>
            </w:r>
            <w:r w:rsidR="00A233D0" w:rsidRPr="00081A71">
              <w:t>1</w:t>
            </w:r>
            <w:r w:rsidRPr="00081A71">
              <w:t>:</w:t>
            </w:r>
            <w:r w:rsidR="00A233D0" w:rsidRPr="00081A71">
              <w:t>00</w:t>
            </w:r>
            <w:r w:rsidRPr="00081A71">
              <w:t xml:space="preserve"> a.m.</w:t>
            </w:r>
          </w:p>
        </w:tc>
        <w:tc>
          <w:tcPr>
            <w:tcW w:w="5245" w:type="dxa"/>
            <w:gridSpan w:val="2"/>
          </w:tcPr>
          <w:p w14:paraId="38920324" w14:textId="77777777" w:rsidR="00BB2C9F" w:rsidRPr="00081A71" w:rsidRDefault="00BB2C9F" w:rsidP="00BB2C9F">
            <w:pPr>
              <w:pStyle w:val="COMPara"/>
              <w:jc w:val="both"/>
            </w:pPr>
            <w:r w:rsidRPr="00081A71">
              <w:t>Plenary discussion</w:t>
            </w:r>
          </w:p>
          <w:p w14:paraId="473E5A33" w14:textId="2996E8AC" w:rsidR="00BB2C9F" w:rsidRPr="00081A71" w:rsidRDefault="00BB2C9F" w:rsidP="00151792">
            <w:pPr>
              <w:pStyle w:val="COMPara"/>
              <w:jc w:val="both"/>
            </w:pPr>
            <w:r w:rsidRPr="00081A71">
              <w:t xml:space="preserve">Facilitator: </w:t>
            </w:r>
            <w:r w:rsidR="008D33A0" w:rsidRPr="00081A71">
              <w:t>Jorijn Neyrinck</w:t>
            </w:r>
          </w:p>
        </w:tc>
        <w:tc>
          <w:tcPr>
            <w:tcW w:w="1978" w:type="dxa"/>
            <w:vMerge/>
          </w:tcPr>
          <w:p w14:paraId="3E173AB5" w14:textId="77777777" w:rsidR="00BB2C9F" w:rsidRPr="00081A71" w:rsidRDefault="00BB2C9F" w:rsidP="00151792">
            <w:pPr>
              <w:pStyle w:val="COMPara"/>
              <w:jc w:val="both"/>
            </w:pPr>
          </w:p>
        </w:tc>
      </w:tr>
      <w:tr w:rsidR="00A233D0" w:rsidRPr="00B06C66" w14:paraId="7DB8AE75" w14:textId="77777777" w:rsidTr="00524DC2">
        <w:tc>
          <w:tcPr>
            <w:tcW w:w="1838" w:type="dxa"/>
          </w:tcPr>
          <w:p w14:paraId="653F6AF7" w14:textId="4A97865A" w:rsidR="00A233D0" w:rsidRPr="00081A71" w:rsidRDefault="00A233D0" w:rsidP="001D05AD">
            <w:pPr>
              <w:pStyle w:val="COMPara"/>
              <w:spacing w:after="0"/>
            </w:pPr>
            <w:r w:rsidRPr="00081A71">
              <w:t>11:00 – 11:30 a.m.</w:t>
            </w:r>
          </w:p>
        </w:tc>
        <w:tc>
          <w:tcPr>
            <w:tcW w:w="5245" w:type="dxa"/>
            <w:gridSpan w:val="2"/>
          </w:tcPr>
          <w:p w14:paraId="18898389" w14:textId="77777777" w:rsidR="00A233D0" w:rsidRPr="00081A71" w:rsidRDefault="00A233D0" w:rsidP="00A233D0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Item 5: Analysis of issues and trends</w:t>
            </w:r>
          </w:p>
          <w:p w14:paraId="6E87D34B" w14:textId="5C46AE17" w:rsidR="00A233D0" w:rsidRPr="00081A71" w:rsidRDefault="00A233D0" w:rsidP="00A233D0">
            <w:pPr>
              <w:pStyle w:val="COMPara"/>
              <w:jc w:val="both"/>
            </w:pPr>
            <w:r w:rsidRPr="00081A71">
              <w:t>Presentation by</w:t>
            </w:r>
            <w:r w:rsidR="00EB180A" w:rsidRPr="00081A71">
              <w:t xml:space="preserve"> </w:t>
            </w:r>
            <w:r w:rsidR="008D33A0" w:rsidRPr="00081A71">
              <w:t>Harriet Deacon</w:t>
            </w:r>
          </w:p>
          <w:p w14:paraId="4CF76257" w14:textId="6BC1CABF" w:rsidR="00A233D0" w:rsidRPr="00081A71" w:rsidRDefault="00A233D0" w:rsidP="00A233D0">
            <w:pPr>
              <w:pStyle w:val="COMPara"/>
              <w:jc w:val="both"/>
            </w:pPr>
            <w:r w:rsidRPr="00081A71">
              <w:t>Discussion</w:t>
            </w:r>
          </w:p>
        </w:tc>
        <w:tc>
          <w:tcPr>
            <w:tcW w:w="1978" w:type="dxa"/>
          </w:tcPr>
          <w:p w14:paraId="048BEDD0" w14:textId="77777777" w:rsidR="00A233D0" w:rsidRPr="00372530" w:rsidRDefault="00A233D0" w:rsidP="00A233D0">
            <w:pPr>
              <w:pStyle w:val="COMPara"/>
              <w:jc w:val="both"/>
              <w:rPr>
                <w:lang w:val="es-ES"/>
              </w:rPr>
            </w:pPr>
            <w:proofErr w:type="spellStart"/>
            <w:r w:rsidRPr="00372530">
              <w:rPr>
                <w:lang w:val="es-ES"/>
              </w:rPr>
              <w:t>Document</w:t>
            </w:r>
            <w:proofErr w:type="spellEnd"/>
          </w:p>
          <w:p w14:paraId="498490ED" w14:textId="072EF1C0" w:rsidR="00A233D0" w:rsidRPr="00372530" w:rsidRDefault="00A233D0" w:rsidP="00A233D0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THEMA-ECO/5</w:t>
            </w:r>
          </w:p>
        </w:tc>
      </w:tr>
      <w:tr w:rsidR="00A233D0" w:rsidRPr="00B06C66" w14:paraId="15006646" w14:textId="77777777" w:rsidTr="00524DC2">
        <w:tc>
          <w:tcPr>
            <w:tcW w:w="1838" w:type="dxa"/>
          </w:tcPr>
          <w:p w14:paraId="0F781609" w14:textId="42809173" w:rsidR="00A233D0" w:rsidRPr="00081A71" w:rsidRDefault="00A233D0" w:rsidP="00A233D0">
            <w:pPr>
              <w:pStyle w:val="COMPara"/>
              <w:spacing w:after="0"/>
            </w:pPr>
            <w:r w:rsidRPr="00081A71">
              <w:t xml:space="preserve">11:30 a.m. – 12:30 p.m. </w:t>
            </w:r>
          </w:p>
        </w:tc>
        <w:tc>
          <w:tcPr>
            <w:tcW w:w="5245" w:type="dxa"/>
            <w:gridSpan w:val="2"/>
          </w:tcPr>
          <w:p w14:paraId="48599D35" w14:textId="77777777" w:rsidR="00A233D0" w:rsidRPr="00081A71" w:rsidRDefault="00A233D0" w:rsidP="00A233D0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Item 6: Draft guidance note on heritage sensitive economic use of intangible cultural heritage under the 2003 </w:t>
            </w:r>
            <w:proofErr w:type="gramStart"/>
            <w:r w:rsidRPr="00081A71">
              <w:rPr>
                <w:b/>
                <w:bCs/>
              </w:rPr>
              <w:t>Convention</w:t>
            </w:r>
            <w:proofErr w:type="gramEnd"/>
          </w:p>
          <w:p w14:paraId="3002C02D" w14:textId="524D4687" w:rsidR="00A233D0" w:rsidRPr="00081A71" w:rsidRDefault="00A233D0" w:rsidP="00A233D0">
            <w:pPr>
              <w:pStyle w:val="COMPara"/>
              <w:jc w:val="both"/>
            </w:pPr>
            <w:r w:rsidRPr="00081A71">
              <w:t>Presentation by</w:t>
            </w:r>
            <w:r w:rsidR="00EB180A" w:rsidRPr="00081A71">
              <w:t xml:space="preserve"> </w:t>
            </w:r>
            <w:r w:rsidR="008D33A0" w:rsidRPr="00081A71">
              <w:t>Harriet Deacon</w:t>
            </w:r>
          </w:p>
          <w:p w14:paraId="0CF200DC" w14:textId="5D9FBD26" w:rsidR="00A233D0" w:rsidRPr="00081A71" w:rsidRDefault="00A233D0" w:rsidP="00A233D0">
            <w:pPr>
              <w:pStyle w:val="COMPara"/>
              <w:jc w:val="both"/>
            </w:pPr>
            <w:r w:rsidRPr="00081A71">
              <w:t>Initial discussion</w:t>
            </w:r>
          </w:p>
        </w:tc>
        <w:tc>
          <w:tcPr>
            <w:tcW w:w="1978" w:type="dxa"/>
          </w:tcPr>
          <w:p w14:paraId="4955B0F4" w14:textId="77777777" w:rsidR="00A233D0" w:rsidRPr="00372530" w:rsidRDefault="00A233D0" w:rsidP="00A233D0">
            <w:pPr>
              <w:pStyle w:val="COMPara"/>
              <w:jc w:val="both"/>
              <w:rPr>
                <w:lang w:val="es-ES"/>
              </w:rPr>
            </w:pPr>
            <w:proofErr w:type="spellStart"/>
            <w:r w:rsidRPr="00372530">
              <w:rPr>
                <w:lang w:val="es-ES"/>
              </w:rPr>
              <w:t>Document</w:t>
            </w:r>
            <w:proofErr w:type="spellEnd"/>
          </w:p>
          <w:p w14:paraId="3B17A421" w14:textId="29B3DBED" w:rsidR="00A233D0" w:rsidRPr="00372530" w:rsidRDefault="00A233D0" w:rsidP="00A233D0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THEMA-ECO/6</w:t>
            </w:r>
            <w:r w:rsidR="00B23F81">
              <w:rPr>
                <w:lang w:val="es-ES"/>
              </w:rPr>
              <w:t xml:space="preserve"> </w:t>
            </w:r>
          </w:p>
        </w:tc>
      </w:tr>
      <w:tr w:rsidR="00BB2C9F" w:rsidRPr="00081A71" w14:paraId="255CD51E" w14:textId="77777777" w:rsidTr="00BB2C9F">
        <w:tc>
          <w:tcPr>
            <w:tcW w:w="1838" w:type="dxa"/>
          </w:tcPr>
          <w:p w14:paraId="3C3D9CE8" w14:textId="77777777" w:rsidR="00BB2C9F" w:rsidRPr="00081A71" w:rsidRDefault="00BB2C9F" w:rsidP="00BB2C9F">
            <w:pPr>
              <w:pStyle w:val="COMPara"/>
              <w:spacing w:after="0"/>
              <w:jc w:val="both"/>
            </w:pPr>
            <w:r w:rsidRPr="00081A71">
              <w:t xml:space="preserve">12:30 – </w:t>
            </w:r>
          </w:p>
          <w:p w14:paraId="12D60198" w14:textId="22B9568F" w:rsidR="00BB2C9F" w:rsidRPr="00081A71" w:rsidRDefault="00BB2C9F" w:rsidP="00BB2C9F">
            <w:pPr>
              <w:pStyle w:val="COMPara"/>
              <w:jc w:val="both"/>
            </w:pPr>
            <w:r w:rsidRPr="00081A71">
              <w:t>2:30 p.m.</w:t>
            </w:r>
          </w:p>
        </w:tc>
        <w:tc>
          <w:tcPr>
            <w:tcW w:w="7223" w:type="dxa"/>
            <w:gridSpan w:val="3"/>
            <w:shd w:val="clear" w:color="auto" w:fill="DBE5F1" w:themeFill="accent1" w:themeFillTint="33"/>
          </w:tcPr>
          <w:p w14:paraId="432CB65D" w14:textId="5B182F7B" w:rsidR="00BB2C9F" w:rsidRPr="00081A71" w:rsidRDefault="00BB2C9F" w:rsidP="00BB2C9F">
            <w:pPr>
              <w:pStyle w:val="COMPara"/>
              <w:jc w:val="both"/>
            </w:pPr>
            <w:r w:rsidRPr="00081A71">
              <w:t>Lunch</w:t>
            </w:r>
          </w:p>
        </w:tc>
      </w:tr>
      <w:tr w:rsidR="00292B15" w:rsidRPr="00081A71" w14:paraId="15809E27" w14:textId="77777777" w:rsidTr="006313A6">
        <w:tc>
          <w:tcPr>
            <w:tcW w:w="1838" w:type="dxa"/>
            <w:vMerge w:val="restart"/>
          </w:tcPr>
          <w:p w14:paraId="1584C87C" w14:textId="41C50676" w:rsidR="00292B15" w:rsidRPr="00081A71" w:rsidRDefault="00292B15" w:rsidP="006313A6">
            <w:pPr>
              <w:pStyle w:val="COMPara"/>
              <w:spacing w:after="0"/>
              <w:jc w:val="both"/>
            </w:pPr>
            <w:r w:rsidRPr="00081A71">
              <w:t xml:space="preserve">2:30 – </w:t>
            </w:r>
          </w:p>
          <w:p w14:paraId="220BFC97" w14:textId="2CD41EF0" w:rsidR="00292B15" w:rsidRPr="00081A71" w:rsidRDefault="00292B15" w:rsidP="006313A6">
            <w:pPr>
              <w:pStyle w:val="COMPara"/>
              <w:spacing w:after="0"/>
              <w:jc w:val="both"/>
            </w:pPr>
            <w:r w:rsidRPr="00081A71">
              <w:t>4:00 p.m.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0E5E188" w14:textId="77777777" w:rsidR="00292B15" w:rsidRPr="00081A71" w:rsidRDefault="00292B15" w:rsidP="006313A6">
            <w:pPr>
              <w:pStyle w:val="COMPara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>Breakout group A</w:t>
            </w:r>
          </w:p>
          <w:p w14:paraId="4E09EC7B" w14:textId="77777777" w:rsidR="00292B15" w:rsidRPr="00081A71" w:rsidRDefault="00292B15" w:rsidP="006313A6">
            <w:pPr>
              <w:pStyle w:val="COMPara"/>
              <w:spacing w:after="0"/>
              <w:jc w:val="both"/>
            </w:pPr>
            <w:r w:rsidRPr="00081A71">
              <w:t>Moderator:</w:t>
            </w:r>
          </w:p>
          <w:p w14:paraId="00D1721F" w14:textId="77777777" w:rsidR="00292B15" w:rsidRPr="00081A71" w:rsidRDefault="00292B15" w:rsidP="006313A6">
            <w:pPr>
              <w:pStyle w:val="COMPara"/>
              <w:jc w:val="both"/>
            </w:pPr>
            <w:r w:rsidRPr="00081A71">
              <w:t xml:space="preserve">Lucas </w:t>
            </w:r>
            <w:proofErr w:type="spellStart"/>
            <w:r w:rsidRPr="00081A71">
              <w:t>Lixinski</w:t>
            </w:r>
            <w:proofErr w:type="spellEnd"/>
          </w:p>
          <w:p w14:paraId="0101592E" w14:textId="77777777" w:rsidR="00292B15" w:rsidRPr="00081A71" w:rsidRDefault="00292B15" w:rsidP="00372530">
            <w:pPr>
              <w:pStyle w:val="COMPara"/>
              <w:keepNext/>
              <w:contextualSpacing/>
              <w:jc w:val="both"/>
            </w:pPr>
            <w:r w:rsidRPr="00081A71">
              <w:t>Rapporteur:</w:t>
            </w:r>
          </w:p>
          <w:p w14:paraId="6DC20EDC" w14:textId="101D716C" w:rsidR="00292B15" w:rsidRPr="00081A71" w:rsidRDefault="00292B15" w:rsidP="00215F76">
            <w:pPr>
              <w:pStyle w:val="COMPara"/>
              <w:jc w:val="both"/>
            </w:pPr>
            <w:r w:rsidRPr="00372530">
              <w:t>Andrés</w:t>
            </w:r>
            <w:r w:rsidRPr="00081A71">
              <w:t xml:space="preserve"> Forero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8C10881" w14:textId="77777777" w:rsidR="00292B15" w:rsidRPr="00081A71" w:rsidRDefault="00292B15" w:rsidP="006313A6">
            <w:pPr>
              <w:pStyle w:val="COMPara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>Breakout group B</w:t>
            </w:r>
          </w:p>
          <w:p w14:paraId="30701CFF" w14:textId="77777777" w:rsidR="00292B15" w:rsidRPr="00081A71" w:rsidRDefault="00292B15" w:rsidP="006313A6">
            <w:pPr>
              <w:pStyle w:val="COMPara"/>
              <w:spacing w:after="0"/>
              <w:jc w:val="both"/>
            </w:pPr>
            <w:r w:rsidRPr="00081A71">
              <w:t>Moderator:</w:t>
            </w:r>
          </w:p>
          <w:p w14:paraId="04829380" w14:textId="77777777" w:rsidR="00292B15" w:rsidRPr="00081A71" w:rsidRDefault="00292B15" w:rsidP="006313A6">
            <w:pPr>
              <w:pStyle w:val="COMPara"/>
              <w:jc w:val="both"/>
            </w:pPr>
            <w:r w:rsidRPr="00081A71">
              <w:t>Anita Vaivade</w:t>
            </w:r>
          </w:p>
          <w:p w14:paraId="74DF0F94" w14:textId="77777777" w:rsidR="00292B15" w:rsidRPr="00372530" w:rsidRDefault="00292B15" w:rsidP="00372530">
            <w:pPr>
              <w:pStyle w:val="COMPara"/>
              <w:keepNext/>
              <w:spacing w:after="0"/>
              <w:contextualSpacing/>
              <w:jc w:val="both"/>
              <w:rPr>
                <w:rFonts w:asciiTheme="minorBidi" w:hAnsiTheme="minorBidi" w:cstheme="minorBidi"/>
              </w:rPr>
            </w:pPr>
            <w:r w:rsidRPr="00372530">
              <w:rPr>
                <w:rFonts w:asciiTheme="minorBidi" w:hAnsiTheme="minorBidi" w:cstheme="minorBidi"/>
              </w:rPr>
              <w:t>Rapporteur:</w:t>
            </w:r>
          </w:p>
          <w:p w14:paraId="58153E33" w14:textId="54950883" w:rsidR="00292B15" w:rsidRPr="00081A71" w:rsidRDefault="00292B15" w:rsidP="00372530">
            <w:pPr>
              <w:jc w:val="both"/>
            </w:pPr>
            <w:r w:rsidRPr="00372530">
              <w:rPr>
                <w:rFonts w:asciiTheme="minorBidi" w:hAnsiTheme="minorBidi" w:cstheme="minorBidi"/>
                <w:snapToGrid w:val="0"/>
                <w:sz w:val="22"/>
                <w:szCs w:val="22"/>
                <w:lang w:eastAsia="en-US"/>
              </w:rPr>
              <w:t xml:space="preserve">Norah </w:t>
            </w:r>
            <w:proofErr w:type="spellStart"/>
            <w:r w:rsidRPr="00372530">
              <w:rPr>
                <w:rFonts w:asciiTheme="minorBidi" w:hAnsiTheme="minorBidi" w:cstheme="minorBidi"/>
                <w:snapToGrid w:val="0"/>
                <w:sz w:val="22"/>
                <w:szCs w:val="22"/>
                <w:lang w:eastAsia="en-US"/>
              </w:rPr>
              <w:t>A</w:t>
            </w:r>
            <w:r w:rsidR="00BF48B8" w:rsidRPr="00372530">
              <w:rPr>
                <w:rFonts w:asciiTheme="minorBidi" w:hAnsiTheme="minorBidi" w:cstheme="minorBidi"/>
                <w:snapToGrid w:val="0"/>
                <w:sz w:val="22"/>
                <w:szCs w:val="22"/>
                <w:lang w:eastAsia="en-US"/>
              </w:rPr>
              <w:t>lkhamis</w:t>
            </w:r>
            <w:proofErr w:type="spellEnd"/>
          </w:p>
        </w:tc>
        <w:tc>
          <w:tcPr>
            <w:tcW w:w="1978" w:type="dxa"/>
          </w:tcPr>
          <w:p w14:paraId="42000305" w14:textId="77777777" w:rsidR="00292B15" w:rsidRPr="00081A71" w:rsidRDefault="00292B15" w:rsidP="006313A6">
            <w:pPr>
              <w:pStyle w:val="COMPara"/>
              <w:jc w:val="both"/>
            </w:pPr>
          </w:p>
        </w:tc>
      </w:tr>
      <w:tr w:rsidR="00857E49" w:rsidRPr="00081A71" w14:paraId="026BB24D" w14:textId="77777777" w:rsidTr="00174B3D">
        <w:tc>
          <w:tcPr>
            <w:tcW w:w="1838" w:type="dxa"/>
            <w:vMerge/>
          </w:tcPr>
          <w:p w14:paraId="14D9D54D" w14:textId="77777777" w:rsidR="00857E49" w:rsidRPr="00081A71" w:rsidRDefault="00857E49" w:rsidP="006313A6">
            <w:pPr>
              <w:pStyle w:val="COMPara"/>
              <w:spacing w:after="0"/>
              <w:jc w:val="both"/>
            </w:pP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14:paraId="0A88EE10" w14:textId="77777777" w:rsidR="00857E49" w:rsidRPr="00081A71" w:rsidRDefault="00857E49" w:rsidP="00857E49">
            <w:pPr>
              <w:pStyle w:val="COMPara"/>
              <w:jc w:val="both"/>
              <w:rPr>
                <w:u w:val="single"/>
              </w:rPr>
            </w:pPr>
            <w:r w:rsidRPr="00081A71">
              <w:rPr>
                <w:u w:val="single"/>
              </w:rPr>
              <w:t>Questions for breakout groups</w:t>
            </w:r>
            <w:r w:rsidRPr="00081A71">
              <w:t>:</w:t>
            </w:r>
            <w:r w:rsidRPr="00081A71">
              <w:rPr>
                <w:u w:val="single"/>
              </w:rPr>
              <w:t xml:space="preserve"> </w:t>
            </w:r>
          </w:p>
          <w:p w14:paraId="365679AA" w14:textId="1E98165A" w:rsidR="00857E49" w:rsidRPr="00372530" w:rsidRDefault="00857E49" w:rsidP="00372530">
            <w:pPr>
              <w:pStyle w:val="COMPara"/>
              <w:numPr>
                <w:ilvl w:val="0"/>
                <w:numId w:val="39"/>
              </w:numPr>
              <w:jc w:val="both"/>
            </w:pPr>
            <w:r w:rsidRPr="00372530">
              <w:t xml:space="preserve">Do you think the guidance note would be relevant across all living heritage domains? </w:t>
            </w:r>
          </w:p>
          <w:p w14:paraId="2E863E42" w14:textId="3B64F34E" w:rsidR="00857E49" w:rsidRPr="00372530" w:rsidRDefault="00857E49" w:rsidP="00372530">
            <w:pPr>
              <w:pStyle w:val="COMPara"/>
              <w:numPr>
                <w:ilvl w:val="0"/>
                <w:numId w:val="39"/>
              </w:numPr>
              <w:jc w:val="both"/>
            </w:pPr>
            <w:r w:rsidRPr="00372530">
              <w:t xml:space="preserve">How useful do you think the guidance note might be for specific stakeholders? How could it be more useful? </w:t>
            </w:r>
          </w:p>
          <w:p w14:paraId="6F0F3919" w14:textId="2AD6D838" w:rsidR="00857E49" w:rsidRPr="00372530" w:rsidRDefault="00857E49" w:rsidP="00372530">
            <w:pPr>
              <w:pStyle w:val="COMPara"/>
              <w:numPr>
                <w:ilvl w:val="0"/>
                <w:numId w:val="39"/>
              </w:numPr>
              <w:jc w:val="both"/>
            </w:pPr>
            <w:r w:rsidRPr="00372530">
              <w:t xml:space="preserve">How well do you think the guidance note can help stakeholders respond to new economic contexts, such as the emergence of new digital technologies? </w:t>
            </w:r>
          </w:p>
          <w:p w14:paraId="26D943BF" w14:textId="74746B7B" w:rsidR="00857E49" w:rsidRPr="00081A71" w:rsidRDefault="00857E49" w:rsidP="00372530">
            <w:pPr>
              <w:pStyle w:val="COMPara"/>
              <w:numPr>
                <w:ilvl w:val="0"/>
                <w:numId w:val="39"/>
              </w:numPr>
              <w:jc w:val="both"/>
            </w:pPr>
            <w:r w:rsidRPr="00372530">
              <w:t xml:space="preserve">We have used the full terminology ‘communities, groups and individuals concerned’ across the document. Is this relevant in all cases? </w:t>
            </w:r>
          </w:p>
        </w:tc>
        <w:tc>
          <w:tcPr>
            <w:tcW w:w="1978" w:type="dxa"/>
          </w:tcPr>
          <w:p w14:paraId="7808BDF1" w14:textId="77777777" w:rsidR="00857E49" w:rsidRPr="00372530" w:rsidRDefault="00857E49" w:rsidP="006313A6">
            <w:pPr>
              <w:pStyle w:val="COMPara"/>
              <w:jc w:val="both"/>
            </w:pPr>
          </w:p>
        </w:tc>
      </w:tr>
      <w:tr w:rsidR="00151792" w:rsidRPr="00081A71" w14:paraId="46B23DCC" w14:textId="77777777" w:rsidTr="001D05AD">
        <w:trPr>
          <w:trHeight w:val="673"/>
        </w:trPr>
        <w:tc>
          <w:tcPr>
            <w:tcW w:w="1838" w:type="dxa"/>
          </w:tcPr>
          <w:p w14:paraId="653B210A" w14:textId="77777777" w:rsidR="00F14CAE" w:rsidRPr="00081A71" w:rsidRDefault="00F14CAE" w:rsidP="0090692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color="FFFFFF" w:themeColor="background1"/>
                <w:lang w:eastAsia="zh-CN"/>
              </w:rPr>
            </w:pPr>
            <w:r w:rsidRPr="00081A71">
              <w:rPr>
                <w:rFonts w:ascii="Arial" w:hAnsi="Arial" w:cs="Arial"/>
                <w:sz w:val="22"/>
                <w:szCs w:val="22"/>
                <w:u w:color="FFFFFF" w:themeColor="background1"/>
                <w:lang w:eastAsia="zh-CN"/>
              </w:rPr>
              <w:t xml:space="preserve">4:00 – </w:t>
            </w:r>
          </w:p>
          <w:p w14:paraId="3F1A2A05" w14:textId="201F2940" w:rsidR="00151792" w:rsidRPr="00081A71" w:rsidRDefault="00F14CAE" w:rsidP="00906929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81A71">
              <w:rPr>
                <w:rFonts w:ascii="Arial" w:hAnsi="Arial" w:cs="Arial"/>
                <w:sz w:val="22"/>
                <w:szCs w:val="22"/>
                <w:u w:color="FFFFFF" w:themeColor="background1"/>
                <w:lang w:eastAsia="zh-CN"/>
              </w:rPr>
              <w:t>5:15 p.m.</w:t>
            </w:r>
          </w:p>
        </w:tc>
        <w:tc>
          <w:tcPr>
            <w:tcW w:w="5245" w:type="dxa"/>
            <w:gridSpan w:val="2"/>
          </w:tcPr>
          <w:p w14:paraId="312A40E7" w14:textId="5874E7A2" w:rsidR="00A233D0" w:rsidRPr="00081A71" w:rsidRDefault="00A233D0" w:rsidP="00906929">
            <w:pPr>
              <w:pStyle w:val="COMPara"/>
              <w:keepNext/>
              <w:keepLines/>
              <w:jc w:val="both"/>
              <w:rPr>
                <w:b/>
                <w:bCs/>
              </w:rPr>
            </w:pPr>
            <w:r w:rsidRPr="00081A71">
              <w:t>Plenary discussion</w:t>
            </w:r>
          </w:p>
          <w:p w14:paraId="69CAE11F" w14:textId="41476354" w:rsidR="00BB4E5B" w:rsidRPr="00081A71" w:rsidRDefault="00A233D0" w:rsidP="00906929">
            <w:pPr>
              <w:pStyle w:val="COMPara"/>
              <w:keepNext/>
              <w:keepLines/>
              <w:jc w:val="both"/>
            </w:pPr>
            <w:r w:rsidRPr="00081A71">
              <w:t xml:space="preserve">Facilitator: </w:t>
            </w:r>
            <w:r w:rsidR="00BD4BE3" w:rsidRPr="00081A71">
              <w:t>Harriet Deacon</w:t>
            </w:r>
          </w:p>
        </w:tc>
        <w:tc>
          <w:tcPr>
            <w:tcW w:w="1978" w:type="dxa"/>
          </w:tcPr>
          <w:p w14:paraId="272B6444" w14:textId="45F3E129" w:rsidR="00151792" w:rsidRPr="00081A71" w:rsidRDefault="00151792" w:rsidP="00906929">
            <w:pPr>
              <w:pStyle w:val="COMPara"/>
              <w:keepNext/>
              <w:keepLines/>
              <w:jc w:val="both"/>
            </w:pPr>
          </w:p>
        </w:tc>
      </w:tr>
      <w:tr w:rsidR="00BB2C9F" w:rsidRPr="00081A71" w14:paraId="0A42EA63" w14:textId="77777777" w:rsidTr="00524DC2">
        <w:tc>
          <w:tcPr>
            <w:tcW w:w="1838" w:type="dxa"/>
          </w:tcPr>
          <w:p w14:paraId="6B5F27D6" w14:textId="2CD29140" w:rsidR="00F14CAE" w:rsidRPr="00081A71" w:rsidRDefault="00F14CAE" w:rsidP="00F14CAE">
            <w:pPr>
              <w:jc w:val="both"/>
              <w:rPr>
                <w:rFonts w:ascii="Arial" w:hAnsi="Arial" w:cs="Arial"/>
                <w:sz w:val="22"/>
                <w:szCs w:val="22"/>
                <w:u w:color="FFFFFF" w:themeColor="background1"/>
                <w:lang w:eastAsia="zh-CN"/>
              </w:rPr>
            </w:pPr>
            <w:r w:rsidRPr="00081A71">
              <w:rPr>
                <w:rFonts w:ascii="Arial" w:hAnsi="Arial" w:cs="Arial"/>
                <w:sz w:val="22"/>
                <w:szCs w:val="22"/>
                <w:u w:color="FFFFFF" w:themeColor="background1"/>
                <w:lang w:eastAsia="zh-CN"/>
              </w:rPr>
              <w:t xml:space="preserve">5:15 – </w:t>
            </w:r>
          </w:p>
          <w:p w14:paraId="4D7FD164" w14:textId="3811C34D" w:rsidR="00BA302E" w:rsidRPr="00081A71" w:rsidRDefault="00F14CAE" w:rsidP="008C7A93">
            <w:pPr>
              <w:jc w:val="both"/>
              <w:rPr>
                <w:sz w:val="22"/>
                <w:szCs w:val="22"/>
              </w:rPr>
            </w:pPr>
            <w:r w:rsidRPr="00081A71">
              <w:rPr>
                <w:rFonts w:ascii="Arial" w:hAnsi="Arial" w:cs="Arial"/>
                <w:sz w:val="22"/>
                <w:szCs w:val="22"/>
                <w:u w:color="FFFFFF" w:themeColor="background1"/>
                <w:lang w:eastAsia="zh-CN"/>
              </w:rPr>
              <w:t>5:30 p.m.</w:t>
            </w:r>
          </w:p>
        </w:tc>
        <w:tc>
          <w:tcPr>
            <w:tcW w:w="5245" w:type="dxa"/>
            <w:gridSpan w:val="2"/>
          </w:tcPr>
          <w:p w14:paraId="3B90C1F8" w14:textId="4A290766" w:rsidR="00BB2C9F" w:rsidRPr="00081A71" w:rsidRDefault="00F14CAE" w:rsidP="00151792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Closing of Part I meeting</w:t>
            </w:r>
          </w:p>
        </w:tc>
        <w:tc>
          <w:tcPr>
            <w:tcW w:w="1978" w:type="dxa"/>
          </w:tcPr>
          <w:p w14:paraId="3B6E1C5D" w14:textId="77777777" w:rsidR="00BB2C9F" w:rsidRPr="00081A71" w:rsidRDefault="00BB2C9F" w:rsidP="00151792">
            <w:pPr>
              <w:pStyle w:val="COMPara"/>
              <w:jc w:val="both"/>
            </w:pPr>
          </w:p>
        </w:tc>
      </w:tr>
    </w:tbl>
    <w:p w14:paraId="2B3C6CE3" w14:textId="77777777" w:rsidR="00512875" w:rsidRPr="00372530" w:rsidRDefault="00512875" w:rsidP="00151792">
      <w:pPr>
        <w:pStyle w:val="COMPara"/>
        <w:ind w:left="567"/>
        <w:jc w:val="both"/>
      </w:pPr>
    </w:p>
    <w:p w14:paraId="733F57BC" w14:textId="77777777" w:rsidR="00832001" w:rsidRPr="00372530" w:rsidRDefault="00832001" w:rsidP="00906929"/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5245"/>
        <w:gridCol w:w="1978"/>
      </w:tblGrid>
      <w:tr w:rsidR="00BA302E" w:rsidRPr="00081A71" w14:paraId="56C22364" w14:textId="77777777" w:rsidTr="00BA302E">
        <w:tc>
          <w:tcPr>
            <w:tcW w:w="9061" w:type="dxa"/>
            <w:gridSpan w:val="3"/>
            <w:shd w:val="clear" w:color="auto" w:fill="B8CCE4" w:themeFill="accent1" w:themeFillTint="66"/>
          </w:tcPr>
          <w:p w14:paraId="51697BE0" w14:textId="5E7417D3" w:rsidR="00BA302E" w:rsidRPr="00081A71" w:rsidRDefault="00BA302E" w:rsidP="00BA302E">
            <w:pPr>
              <w:pStyle w:val="COMPara"/>
              <w:jc w:val="center"/>
            </w:pPr>
            <w:r w:rsidRPr="00081A71">
              <w:rPr>
                <w:b/>
                <w:bCs/>
              </w:rPr>
              <w:t>Friday, 20 October 2023</w:t>
            </w:r>
          </w:p>
        </w:tc>
      </w:tr>
      <w:tr w:rsidR="00151792" w:rsidRPr="00081A71" w14:paraId="020B9D13" w14:textId="77777777" w:rsidTr="001D05AD">
        <w:trPr>
          <w:trHeight w:val="944"/>
        </w:trPr>
        <w:tc>
          <w:tcPr>
            <w:tcW w:w="1838" w:type="dxa"/>
          </w:tcPr>
          <w:p w14:paraId="31D5110B" w14:textId="77777777" w:rsidR="00BA302E" w:rsidRPr="00081A71" w:rsidRDefault="00BA302E" w:rsidP="00BA302E">
            <w:pPr>
              <w:pStyle w:val="COMPara"/>
              <w:spacing w:after="0"/>
              <w:jc w:val="both"/>
            </w:pPr>
            <w:r w:rsidRPr="00081A71">
              <w:t xml:space="preserve">2:30 – </w:t>
            </w:r>
          </w:p>
          <w:p w14:paraId="70D4A1C5" w14:textId="01D47D10" w:rsidR="00151792" w:rsidRPr="00081A71" w:rsidRDefault="00BA302E" w:rsidP="00BA302E">
            <w:pPr>
              <w:pStyle w:val="COMPara"/>
              <w:jc w:val="both"/>
            </w:pPr>
            <w:r w:rsidRPr="00081A71">
              <w:t>2:40 p.m.</w:t>
            </w:r>
          </w:p>
        </w:tc>
        <w:tc>
          <w:tcPr>
            <w:tcW w:w="5245" w:type="dxa"/>
          </w:tcPr>
          <w:p w14:paraId="37870BC1" w14:textId="77777777" w:rsidR="00151792" w:rsidRPr="00081A71" w:rsidRDefault="00BA302E" w:rsidP="00151792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Welcome </w:t>
            </w:r>
            <w:proofErr w:type="gramStart"/>
            <w:r w:rsidRPr="00081A71">
              <w:rPr>
                <w:b/>
                <w:bCs/>
              </w:rPr>
              <w:t>remarks</w:t>
            </w:r>
            <w:proofErr w:type="gramEnd"/>
          </w:p>
          <w:p w14:paraId="1F8B0E5A" w14:textId="77777777" w:rsidR="00BA302E" w:rsidRPr="00081A71" w:rsidRDefault="00BA302E" w:rsidP="00BA302E">
            <w:pPr>
              <w:pStyle w:val="COMPara"/>
              <w:spacing w:after="0"/>
              <w:jc w:val="both"/>
            </w:pPr>
            <w:r w:rsidRPr="00081A71">
              <w:t>Ernesto Ottone R.</w:t>
            </w:r>
          </w:p>
          <w:p w14:paraId="284EF8BB" w14:textId="56F732B4" w:rsidR="00BA302E" w:rsidRPr="00081A71" w:rsidRDefault="00BA302E" w:rsidP="00906929">
            <w:pPr>
              <w:pStyle w:val="COMPara"/>
              <w:jc w:val="both"/>
            </w:pPr>
            <w:r w:rsidRPr="00081A71">
              <w:t>Assistant Director-General for Culture</w:t>
            </w:r>
          </w:p>
        </w:tc>
        <w:tc>
          <w:tcPr>
            <w:tcW w:w="1978" w:type="dxa"/>
          </w:tcPr>
          <w:p w14:paraId="78A8E2A4" w14:textId="77777777" w:rsidR="00151792" w:rsidRPr="00081A71" w:rsidRDefault="00151792" w:rsidP="00151792">
            <w:pPr>
              <w:pStyle w:val="COMPara"/>
              <w:jc w:val="both"/>
            </w:pPr>
          </w:p>
        </w:tc>
      </w:tr>
      <w:tr w:rsidR="00F90F16" w:rsidRPr="00B06C66" w14:paraId="191F83FE" w14:textId="77777777" w:rsidTr="005A639B">
        <w:tc>
          <w:tcPr>
            <w:tcW w:w="1838" w:type="dxa"/>
          </w:tcPr>
          <w:p w14:paraId="5EB0210E" w14:textId="4930DA22" w:rsidR="00F90F16" w:rsidRPr="00081A71" w:rsidRDefault="00F90F16" w:rsidP="00BA302E">
            <w:pPr>
              <w:pStyle w:val="COMPara"/>
              <w:spacing w:after="0"/>
              <w:jc w:val="both"/>
            </w:pPr>
            <w:r w:rsidRPr="00081A71">
              <w:t xml:space="preserve">2:40 – </w:t>
            </w:r>
          </w:p>
          <w:p w14:paraId="1295A02C" w14:textId="46E3D3B7" w:rsidR="00F90F16" w:rsidRPr="00081A71" w:rsidRDefault="00F90F16" w:rsidP="00BA302E">
            <w:pPr>
              <w:pStyle w:val="COMPara"/>
              <w:jc w:val="both"/>
            </w:pPr>
            <w:r w:rsidRPr="00081A71">
              <w:t>4:40 p.m.</w:t>
            </w:r>
          </w:p>
        </w:tc>
        <w:tc>
          <w:tcPr>
            <w:tcW w:w="5245" w:type="dxa"/>
          </w:tcPr>
          <w:p w14:paraId="3E78156C" w14:textId="5E5015B3" w:rsidR="00F90F16" w:rsidRPr="00081A71" w:rsidRDefault="00F90F16" w:rsidP="00151792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 xml:space="preserve">Item </w:t>
            </w:r>
            <w:r w:rsidR="00F629B5" w:rsidRPr="00081A71">
              <w:rPr>
                <w:b/>
                <w:bCs/>
              </w:rPr>
              <w:t>6</w:t>
            </w:r>
            <w:r w:rsidRPr="00081A71">
              <w:rPr>
                <w:b/>
                <w:bCs/>
              </w:rPr>
              <w:t xml:space="preserve">: Draft guidance note on heritage-sensitive economic use of intangible cultural heritage under the 2003 </w:t>
            </w:r>
            <w:proofErr w:type="gramStart"/>
            <w:r w:rsidRPr="00081A71">
              <w:rPr>
                <w:b/>
                <w:bCs/>
              </w:rPr>
              <w:t>Convention</w:t>
            </w:r>
            <w:proofErr w:type="gramEnd"/>
          </w:p>
          <w:p w14:paraId="2B4DD9AE" w14:textId="22F80A5B" w:rsidR="00284315" w:rsidRPr="00081A71" w:rsidRDefault="00284315" w:rsidP="00372530">
            <w:pPr>
              <w:pStyle w:val="COMPara"/>
              <w:numPr>
                <w:ilvl w:val="0"/>
                <w:numId w:val="41"/>
              </w:numPr>
              <w:jc w:val="both"/>
            </w:pPr>
            <w:r w:rsidRPr="00081A71">
              <w:t>Overview of the revisions</w:t>
            </w:r>
          </w:p>
          <w:p w14:paraId="6A52C681" w14:textId="2DCB1F27" w:rsidR="00284315" w:rsidRPr="00081A71" w:rsidRDefault="00284315" w:rsidP="00372530">
            <w:pPr>
              <w:pStyle w:val="COMPara"/>
              <w:numPr>
                <w:ilvl w:val="0"/>
                <w:numId w:val="41"/>
              </w:numPr>
              <w:jc w:val="both"/>
            </w:pPr>
            <w:r w:rsidRPr="00081A71">
              <w:t>Discussion</w:t>
            </w:r>
          </w:p>
          <w:p w14:paraId="112E694B" w14:textId="6E13A0F9" w:rsidR="00F90F16" w:rsidRPr="00081A71" w:rsidRDefault="00F90F16" w:rsidP="00906929">
            <w:pPr>
              <w:pStyle w:val="COMPara"/>
            </w:pPr>
            <w:r w:rsidRPr="00081A71">
              <w:t>Facilitator</w:t>
            </w:r>
            <w:r w:rsidR="008C7A93" w:rsidRPr="00081A71">
              <w:t>s</w:t>
            </w:r>
            <w:r w:rsidRPr="00081A71">
              <w:t xml:space="preserve">: </w:t>
            </w:r>
            <w:r w:rsidR="008D33A0" w:rsidRPr="00081A71">
              <w:t xml:space="preserve">Harriet Deacon and </w:t>
            </w:r>
            <w:r w:rsidR="00284315" w:rsidRPr="00081A71">
              <w:t xml:space="preserve">Ananya Bhattacharya </w:t>
            </w:r>
          </w:p>
        </w:tc>
        <w:tc>
          <w:tcPr>
            <w:tcW w:w="1978" w:type="dxa"/>
            <w:vMerge w:val="restart"/>
          </w:tcPr>
          <w:p w14:paraId="0AA6C8DE" w14:textId="77777777" w:rsidR="00F90F16" w:rsidRPr="00B06C66" w:rsidRDefault="00F90F16" w:rsidP="00BA302E">
            <w:pPr>
              <w:pStyle w:val="COMPara"/>
              <w:jc w:val="both"/>
              <w:rPr>
                <w:lang w:val="es-ES"/>
              </w:rPr>
            </w:pPr>
            <w:proofErr w:type="spellStart"/>
            <w:r w:rsidRPr="00B06C66">
              <w:rPr>
                <w:lang w:val="es-ES"/>
              </w:rPr>
              <w:t>Document</w:t>
            </w:r>
            <w:proofErr w:type="spellEnd"/>
          </w:p>
          <w:p w14:paraId="3C8A1A4B" w14:textId="5C52DB0F" w:rsidR="00F90F16" w:rsidRPr="00B06C66" w:rsidRDefault="00F90F16" w:rsidP="00BA302E">
            <w:pPr>
              <w:pStyle w:val="COMPara"/>
              <w:jc w:val="both"/>
              <w:rPr>
                <w:lang w:val="es-ES"/>
              </w:rPr>
            </w:pPr>
            <w:r w:rsidRPr="00372530">
              <w:rPr>
                <w:lang w:val="es-ES"/>
              </w:rPr>
              <w:t>LHE/23/EXP THEMA-ECO/</w:t>
            </w:r>
            <w:r w:rsidR="00F629B5" w:rsidRPr="00372530">
              <w:rPr>
                <w:lang w:val="es-ES"/>
              </w:rPr>
              <w:t>6</w:t>
            </w:r>
            <w:r w:rsidR="00215F76" w:rsidRPr="00372530">
              <w:rPr>
                <w:lang w:val="es-ES"/>
              </w:rPr>
              <w:t> </w:t>
            </w:r>
            <w:r w:rsidR="00284315" w:rsidRPr="00372530">
              <w:rPr>
                <w:lang w:val="es-ES"/>
              </w:rPr>
              <w:t>Rev.</w:t>
            </w:r>
            <w:r w:rsidR="002F6FD0">
              <w:rPr>
                <w:lang w:val="es-ES"/>
              </w:rPr>
              <w:t>2</w:t>
            </w:r>
          </w:p>
        </w:tc>
      </w:tr>
      <w:tr w:rsidR="00F90F16" w:rsidRPr="00081A71" w14:paraId="4E41DE91" w14:textId="77777777" w:rsidTr="005A639B">
        <w:tc>
          <w:tcPr>
            <w:tcW w:w="1838" w:type="dxa"/>
          </w:tcPr>
          <w:p w14:paraId="6BDC6EEB" w14:textId="1208B605" w:rsidR="00F90F16" w:rsidRPr="00081A71" w:rsidRDefault="00F90F16" w:rsidP="00925CEF">
            <w:pPr>
              <w:pStyle w:val="COMPara"/>
              <w:spacing w:after="0"/>
              <w:jc w:val="both"/>
            </w:pPr>
            <w:r w:rsidRPr="00081A71">
              <w:t xml:space="preserve">4:40 – </w:t>
            </w:r>
          </w:p>
          <w:p w14:paraId="69176B75" w14:textId="22892D59" w:rsidR="00F90F16" w:rsidRPr="00081A71" w:rsidRDefault="00F90F16" w:rsidP="00925CEF">
            <w:pPr>
              <w:pStyle w:val="COMPara"/>
              <w:jc w:val="both"/>
            </w:pPr>
            <w:r w:rsidRPr="00081A71">
              <w:t>5:00 p.m.</w:t>
            </w:r>
          </w:p>
        </w:tc>
        <w:tc>
          <w:tcPr>
            <w:tcW w:w="5245" w:type="dxa"/>
          </w:tcPr>
          <w:p w14:paraId="42824C95" w14:textId="7CB8CE54" w:rsidR="00F90F16" w:rsidRPr="00081A71" w:rsidRDefault="00F90F16" w:rsidP="00151792">
            <w:pPr>
              <w:pStyle w:val="COMPara"/>
              <w:jc w:val="both"/>
            </w:pPr>
            <w:r w:rsidRPr="00081A71">
              <w:t xml:space="preserve">Break (preparation </w:t>
            </w:r>
            <w:r w:rsidR="00910093" w:rsidRPr="00081A71">
              <w:t xml:space="preserve">by the Secretariat </w:t>
            </w:r>
            <w:r w:rsidRPr="00081A71">
              <w:t>of the final draft guidance note)</w:t>
            </w:r>
          </w:p>
        </w:tc>
        <w:tc>
          <w:tcPr>
            <w:tcW w:w="1978" w:type="dxa"/>
            <w:vMerge/>
          </w:tcPr>
          <w:p w14:paraId="1BC0CB3F" w14:textId="77777777" w:rsidR="00F90F16" w:rsidRPr="00081A71" w:rsidRDefault="00F90F16" w:rsidP="00151792">
            <w:pPr>
              <w:pStyle w:val="COMPara"/>
              <w:jc w:val="both"/>
            </w:pPr>
          </w:p>
        </w:tc>
      </w:tr>
      <w:tr w:rsidR="00F90F16" w:rsidRPr="00081A71" w14:paraId="48A71FF1" w14:textId="77777777" w:rsidTr="005A639B">
        <w:tc>
          <w:tcPr>
            <w:tcW w:w="1838" w:type="dxa"/>
          </w:tcPr>
          <w:p w14:paraId="1B03C79C" w14:textId="3D8E8329" w:rsidR="00F90F16" w:rsidRPr="00081A71" w:rsidRDefault="00F90F16" w:rsidP="00925CEF">
            <w:pPr>
              <w:pStyle w:val="COMPara"/>
              <w:spacing w:after="0"/>
              <w:jc w:val="both"/>
            </w:pPr>
            <w:r w:rsidRPr="00081A71">
              <w:t xml:space="preserve">5:00 – </w:t>
            </w:r>
          </w:p>
          <w:p w14:paraId="4F264DB5" w14:textId="073B9137" w:rsidR="00F90F16" w:rsidRPr="00081A71" w:rsidRDefault="00F90F16" w:rsidP="001D05AD">
            <w:pPr>
              <w:pStyle w:val="COMPara"/>
              <w:jc w:val="both"/>
            </w:pPr>
            <w:r w:rsidRPr="00081A71">
              <w:t>5:15 p.m.</w:t>
            </w:r>
          </w:p>
        </w:tc>
        <w:tc>
          <w:tcPr>
            <w:tcW w:w="5245" w:type="dxa"/>
          </w:tcPr>
          <w:p w14:paraId="0B7FF9A4" w14:textId="5690D7A1" w:rsidR="00F90F16" w:rsidRPr="00081A71" w:rsidRDefault="00F90F16" w:rsidP="00151792">
            <w:pPr>
              <w:pStyle w:val="COMPara"/>
              <w:jc w:val="both"/>
            </w:pPr>
            <w:r w:rsidRPr="00081A71">
              <w:t>Finalization of the draft guidance note</w:t>
            </w:r>
          </w:p>
        </w:tc>
        <w:tc>
          <w:tcPr>
            <w:tcW w:w="1978" w:type="dxa"/>
            <w:vMerge/>
          </w:tcPr>
          <w:p w14:paraId="4798B6BC" w14:textId="77777777" w:rsidR="00F90F16" w:rsidRPr="00081A71" w:rsidRDefault="00F90F16" w:rsidP="00151792">
            <w:pPr>
              <w:pStyle w:val="COMPara"/>
              <w:jc w:val="both"/>
            </w:pPr>
          </w:p>
        </w:tc>
      </w:tr>
      <w:tr w:rsidR="00151792" w:rsidRPr="00081A71" w14:paraId="30838102" w14:textId="77777777" w:rsidTr="005A639B">
        <w:tc>
          <w:tcPr>
            <w:tcW w:w="1838" w:type="dxa"/>
          </w:tcPr>
          <w:p w14:paraId="452DD187" w14:textId="670660EC" w:rsidR="00BA302E" w:rsidRPr="00081A71" w:rsidRDefault="00BA302E" w:rsidP="00BA302E">
            <w:pPr>
              <w:pStyle w:val="COMPara"/>
              <w:spacing w:after="0"/>
              <w:jc w:val="both"/>
            </w:pPr>
            <w:r w:rsidRPr="00081A71">
              <w:t xml:space="preserve">5:15 – </w:t>
            </w:r>
          </w:p>
          <w:p w14:paraId="500440BC" w14:textId="2D758C46" w:rsidR="00151792" w:rsidRPr="00081A71" w:rsidRDefault="00BA302E" w:rsidP="00BA302E">
            <w:pPr>
              <w:pStyle w:val="COMPara"/>
              <w:jc w:val="both"/>
            </w:pPr>
            <w:r w:rsidRPr="00081A71">
              <w:t>5:30 p.m.</w:t>
            </w:r>
          </w:p>
        </w:tc>
        <w:tc>
          <w:tcPr>
            <w:tcW w:w="5245" w:type="dxa"/>
          </w:tcPr>
          <w:p w14:paraId="4E3440E4" w14:textId="092F2944" w:rsidR="00151792" w:rsidRPr="00081A71" w:rsidRDefault="00925CEF" w:rsidP="00151792">
            <w:pPr>
              <w:pStyle w:val="COMPara"/>
              <w:jc w:val="both"/>
              <w:rPr>
                <w:b/>
                <w:bCs/>
              </w:rPr>
            </w:pPr>
            <w:r w:rsidRPr="00081A71">
              <w:rPr>
                <w:b/>
                <w:bCs/>
              </w:rPr>
              <w:t>Closing of Part II meeting</w:t>
            </w:r>
          </w:p>
        </w:tc>
        <w:tc>
          <w:tcPr>
            <w:tcW w:w="1978" w:type="dxa"/>
          </w:tcPr>
          <w:p w14:paraId="45AA4771" w14:textId="77777777" w:rsidR="00151792" w:rsidRPr="00081A71" w:rsidRDefault="00151792" w:rsidP="00151792">
            <w:pPr>
              <w:pStyle w:val="COMPara"/>
              <w:jc w:val="both"/>
            </w:pPr>
          </w:p>
        </w:tc>
      </w:tr>
    </w:tbl>
    <w:p w14:paraId="4EFEA718" w14:textId="54238E73" w:rsidR="00E019FC" w:rsidRPr="00081A71" w:rsidRDefault="000710BF" w:rsidP="00832001">
      <w:pPr>
        <w:pStyle w:val="COMPara"/>
        <w:keepNext/>
        <w:spacing w:after="240"/>
        <w:jc w:val="both"/>
        <w:rPr>
          <w:b/>
          <w:bCs/>
        </w:rPr>
      </w:pPr>
      <w:r w:rsidRPr="00081A71">
        <w:rPr>
          <w:b/>
          <w:bCs/>
        </w:rPr>
        <w:t>List of documents and references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3538"/>
        <w:gridCol w:w="6258"/>
      </w:tblGrid>
      <w:tr w:rsidR="00CF571A" w:rsidRPr="00081A71" w14:paraId="256C67DA" w14:textId="77777777" w:rsidTr="00906929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  <w:vAlign w:val="center"/>
          </w:tcPr>
          <w:p w14:paraId="64803489" w14:textId="2D4ADC9E" w:rsidR="00CF571A" w:rsidRPr="00081A71" w:rsidRDefault="00CF571A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Working documents</w:t>
            </w:r>
          </w:p>
        </w:tc>
      </w:tr>
      <w:tr w:rsidR="000710BF" w:rsidRPr="00081A71" w14:paraId="2E4141F4" w14:textId="77777777" w:rsidTr="00906929">
        <w:trPr>
          <w:trHeight w:val="454"/>
        </w:trPr>
        <w:tc>
          <w:tcPr>
            <w:tcW w:w="3538" w:type="dxa"/>
            <w:vAlign w:val="center"/>
          </w:tcPr>
          <w:p w14:paraId="1E65BA48" w14:textId="71AAA331" w:rsidR="000710BF" w:rsidRPr="00372530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372530">
              <w:rPr>
                <w:rFonts w:eastAsiaTheme="minorEastAsia"/>
                <w:lang w:val="es-ES" w:eastAsia="ko-KR"/>
              </w:rPr>
              <w:t>LHE/23/EXP THEMA-ECO/1</w:t>
            </w:r>
            <w:r w:rsidR="008B2D48" w:rsidRPr="00372530">
              <w:rPr>
                <w:rFonts w:eastAsiaTheme="minorEastAsia"/>
                <w:lang w:val="es-ES" w:eastAsia="ko-KR"/>
              </w:rPr>
              <w:t> Rev.</w:t>
            </w:r>
            <w:r w:rsidR="00B23F81">
              <w:rPr>
                <w:rFonts w:eastAsiaTheme="minorEastAsia"/>
                <w:lang w:val="es-ES" w:eastAsia="ko-KR"/>
              </w:rPr>
              <w:t>3</w:t>
            </w:r>
          </w:p>
        </w:tc>
        <w:tc>
          <w:tcPr>
            <w:tcW w:w="6258" w:type="dxa"/>
            <w:vAlign w:val="center"/>
          </w:tcPr>
          <w:p w14:paraId="3FA8152D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Agenda and timetable</w:t>
            </w:r>
          </w:p>
        </w:tc>
      </w:tr>
      <w:tr w:rsidR="000710BF" w:rsidRPr="00081A71" w14:paraId="16918144" w14:textId="77777777" w:rsidTr="00906929">
        <w:trPr>
          <w:trHeight w:val="454"/>
        </w:trPr>
        <w:tc>
          <w:tcPr>
            <w:tcW w:w="3538" w:type="dxa"/>
            <w:vAlign w:val="center"/>
          </w:tcPr>
          <w:p w14:paraId="188C08FB" w14:textId="3635E7B0" w:rsidR="000710BF" w:rsidRPr="00372530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372530">
              <w:rPr>
                <w:rFonts w:eastAsiaTheme="minorEastAsia"/>
                <w:lang w:val="es-ES" w:eastAsia="ko-KR"/>
              </w:rPr>
              <w:t>LHE/23/EXP THEMA-ECO/2</w:t>
            </w:r>
            <w:r w:rsidR="00BF48B8" w:rsidRPr="00372530">
              <w:rPr>
                <w:rFonts w:eastAsiaTheme="minorEastAsia"/>
                <w:lang w:val="es-ES" w:eastAsia="ko-KR"/>
              </w:rPr>
              <w:t xml:space="preserve"> Rev.</w:t>
            </w:r>
          </w:p>
        </w:tc>
        <w:tc>
          <w:tcPr>
            <w:tcW w:w="6258" w:type="dxa"/>
            <w:vAlign w:val="center"/>
          </w:tcPr>
          <w:p w14:paraId="4F4148C5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List of participants</w:t>
            </w:r>
          </w:p>
        </w:tc>
      </w:tr>
      <w:tr w:rsidR="00512875" w:rsidRPr="00081A71" w14:paraId="65147001" w14:textId="77777777" w:rsidTr="00512875">
        <w:trPr>
          <w:trHeight w:val="454"/>
        </w:trPr>
        <w:tc>
          <w:tcPr>
            <w:tcW w:w="3538" w:type="dxa"/>
          </w:tcPr>
          <w:p w14:paraId="6718BD0E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LHE/23/EXP THEMA-ECO/3</w:t>
            </w:r>
          </w:p>
        </w:tc>
        <w:tc>
          <w:tcPr>
            <w:tcW w:w="6258" w:type="dxa"/>
            <w:vAlign w:val="center"/>
          </w:tcPr>
          <w:p w14:paraId="3B19BA7F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Normative framework for economic aspects in the safeguarding of intangible cultural heritage and sustainable development</w:t>
            </w:r>
          </w:p>
        </w:tc>
      </w:tr>
      <w:tr w:rsidR="000710BF" w:rsidRPr="00081A71" w14:paraId="6A7034BC" w14:textId="77777777" w:rsidTr="00906929">
        <w:trPr>
          <w:trHeight w:val="454"/>
        </w:trPr>
        <w:tc>
          <w:tcPr>
            <w:tcW w:w="3538" w:type="dxa"/>
          </w:tcPr>
          <w:p w14:paraId="5C19B658" w14:textId="77777777" w:rsidR="000710BF" w:rsidRPr="00372530" w:rsidRDefault="000710BF" w:rsidP="00832001">
            <w:pPr>
              <w:pStyle w:val="1GAPara"/>
              <w:keepNext/>
              <w:spacing w:before="120"/>
              <w:ind w:left="0" w:firstLine="0"/>
              <w:rPr>
                <w:lang w:val="es-ES"/>
              </w:rPr>
            </w:pPr>
            <w:r w:rsidRPr="00372530">
              <w:rPr>
                <w:rFonts w:eastAsiaTheme="minorEastAsia"/>
                <w:lang w:val="es-ES" w:eastAsia="ko-KR"/>
              </w:rPr>
              <w:t>LHE/23/EXP THEMA-ECO/4.a</w:t>
            </w:r>
          </w:p>
        </w:tc>
        <w:tc>
          <w:tcPr>
            <w:tcW w:w="6258" w:type="dxa"/>
            <w:vAlign w:val="center"/>
          </w:tcPr>
          <w:p w14:paraId="617541F5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Insights from different fields</w:t>
            </w:r>
          </w:p>
        </w:tc>
      </w:tr>
      <w:tr w:rsidR="000710BF" w:rsidRPr="00081A71" w14:paraId="26A3B38D" w14:textId="77777777" w:rsidTr="00906929">
        <w:trPr>
          <w:trHeight w:val="454"/>
        </w:trPr>
        <w:tc>
          <w:tcPr>
            <w:tcW w:w="3538" w:type="dxa"/>
          </w:tcPr>
          <w:p w14:paraId="6DA3FD3D" w14:textId="77777777" w:rsidR="000710BF" w:rsidRPr="00372530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372530">
              <w:rPr>
                <w:rFonts w:eastAsiaTheme="minorEastAsia"/>
                <w:lang w:val="es-ES" w:eastAsia="ko-KR"/>
              </w:rPr>
              <w:t>LHE/23/EXP THEMA-ECO/</w:t>
            </w:r>
            <w:proofErr w:type="gramStart"/>
            <w:r w:rsidRPr="00372530">
              <w:rPr>
                <w:rFonts w:eastAsiaTheme="minorEastAsia"/>
                <w:lang w:val="es-ES" w:eastAsia="ko-KR"/>
              </w:rPr>
              <w:t>4.b</w:t>
            </w:r>
            <w:proofErr w:type="gramEnd"/>
          </w:p>
        </w:tc>
        <w:tc>
          <w:tcPr>
            <w:tcW w:w="6258" w:type="dxa"/>
            <w:vAlign w:val="center"/>
          </w:tcPr>
          <w:p w14:paraId="47371169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Case studies</w:t>
            </w:r>
          </w:p>
        </w:tc>
      </w:tr>
      <w:tr w:rsidR="00512875" w:rsidRPr="00081A71" w14:paraId="660060D3" w14:textId="77777777" w:rsidTr="00512875">
        <w:trPr>
          <w:trHeight w:val="454"/>
        </w:trPr>
        <w:tc>
          <w:tcPr>
            <w:tcW w:w="3538" w:type="dxa"/>
          </w:tcPr>
          <w:p w14:paraId="712BE9DB" w14:textId="77777777" w:rsidR="000710BF" w:rsidRPr="00372530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372530">
              <w:rPr>
                <w:rFonts w:eastAsiaTheme="minorEastAsia"/>
                <w:lang w:val="es-ES" w:eastAsia="ko-KR"/>
              </w:rPr>
              <w:t>LHE/23/EXP THEMA-ECO/4.c</w:t>
            </w:r>
          </w:p>
        </w:tc>
        <w:tc>
          <w:tcPr>
            <w:tcW w:w="6258" w:type="dxa"/>
          </w:tcPr>
          <w:p w14:paraId="3CB77B42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Survey methodology and overview of results</w:t>
            </w:r>
          </w:p>
        </w:tc>
      </w:tr>
      <w:tr w:rsidR="008C7A93" w:rsidRPr="00081A71" w14:paraId="6A95EA09" w14:textId="77777777" w:rsidTr="00906929">
        <w:trPr>
          <w:trHeight w:val="454"/>
        </w:trPr>
        <w:tc>
          <w:tcPr>
            <w:tcW w:w="3538" w:type="dxa"/>
          </w:tcPr>
          <w:p w14:paraId="449A78B8" w14:textId="65DA42E3" w:rsidR="008C7A93" w:rsidRPr="00372530" w:rsidRDefault="008C7A93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val="es-ES" w:eastAsia="ko-KR"/>
              </w:rPr>
            </w:pPr>
            <w:r w:rsidRPr="00372530">
              <w:rPr>
                <w:rFonts w:eastAsiaTheme="minorEastAsia"/>
                <w:lang w:val="es-ES" w:eastAsia="ko-KR"/>
              </w:rPr>
              <w:t>LHE/23/EXP THEMA-ECO/</w:t>
            </w:r>
            <w:proofErr w:type="gramStart"/>
            <w:r w:rsidRPr="00372530">
              <w:rPr>
                <w:rFonts w:eastAsiaTheme="minorEastAsia"/>
                <w:lang w:val="es-ES" w:eastAsia="ko-KR"/>
              </w:rPr>
              <w:t>4.d</w:t>
            </w:r>
            <w:proofErr w:type="gramEnd"/>
          </w:p>
        </w:tc>
        <w:tc>
          <w:tcPr>
            <w:tcW w:w="6258" w:type="dxa"/>
          </w:tcPr>
          <w:p w14:paraId="751610F8" w14:textId="6AB5467A" w:rsidR="008C7A93" w:rsidRPr="00081A71" w:rsidRDefault="008C7A93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Bibliographic references</w:t>
            </w:r>
          </w:p>
        </w:tc>
      </w:tr>
      <w:tr w:rsidR="00512875" w:rsidRPr="00081A71" w14:paraId="15C3833E" w14:textId="77777777" w:rsidTr="00512875">
        <w:trPr>
          <w:trHeight w:val="454"/>
        </w:trPr>
        <w:tc>
          <w:tcPr>
            <w:tcW w:w="3538" w:type="dxa"/>
          </w:tcPr>
          <w:p w14:paraId="378F744A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LHE/23/EXP THEMA-ECO/5</w:t>
            </w:r>
          </w:p>
        </w:tc>
        <w:tc>
          <w:tcPr>
            <w:tcW w:w="6258" w:type="dxa"/>
            <w:vAlign w:val="center"/>
          </w:tcPr>
          <w:p w14:paraId="156D1B78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Analysis of issues and trends</w:t>
            </w:r>
          </w:p>
        </w:tc>
      </w:tr>
      <w:tr w:rsidR="00512875" w:rsidRPr="00081A71" w14:paraId="21E45FF2" w14:textId="77777777" w:rsidTr="00512875">
        <w:trPr>
          <w:trHeight w:val="454"/>
        </w:trPr>
        <w:tc>
          <w:tcPr>
            <w:tcW w:w="3538" w:type="dxa"/>
          </w:tcPr>
          <w:p w14:paraId="0E420EA9" w14:textId="77777777" w:rsidR="000710BF" w:rsidRPr="00081A71" w:rsidRDefault="000710BF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LHE/23/EXP THEMA-ECO/6</w:t>
            </w:r>
          </w:p>
          <w:p w14:paraId="088EA14B" w14:textId="39351568" w:rsidR="00C0657B" w:rsidRPr="00081A71" w:rsidRDefault="00C0657B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(Part I)</w:t>
            </w:r>
          </w:p>
        </w:tc>
        <w:tc>
          <w:tcPr>
            <w:tcW w:w="6258" w:type="dxa"/>
            <w:vAlign w:val="center"/>
          </w:tcPr>
          <w:p w14:paraId="62CE5D76" w14:textId="77777777" w:rsidR="000710BF" w:rsidRPr="00081A71" w:rsidRDefault="000710BF" w:rsidP="001D05AD">
            <w:pPr>
              <w:keepNext/>
              <w:spacing w:after="120"/>
              <w:jc w:val="both"/>
              <w:rPr>
                <w:rFonts w:eastAsiaTheme="minorEastAsia"/>
                <w:sz w:val="22"/>
                <w:szCs w:val="22"/>
                <w:lang w:eastAsia="ko-KR"/>
              </w:rPr>
            </w:pPr>
            <w:r w:rsidRPr="00081A71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Draft guidance </w:t>
            </w:r>
            <w:proofErr w:type="gramStart"/>
            <w:r w:rsidRPr="00081A71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>note</w:t>
            </w:r>
            <w:proofErr w:type="gramEnd"/>
            <w:r w:rsidRPr="00081A71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 on heritage-sensitive economic use of intangible cultural heritage under the 2003 Convention</w:t>
            </w:r>
          </w:p>
        </w:tc>
      </w:tr>
      <w:tr w:rsidR="00C0657B" w:rsidRPr="00081A71" w14:paraId="38430DB3" w14:textId="77777777" w:rsidTr="00B06C66">
        <w:trPr>
          <w:trHeight w:val="702"/>
        </w:trPr>
        <w:tc>
          <w:tcPr>
            <w:tcW w:w="3538" w:type="dxa"/>
          </w:tcPr>
          <w:p w14:paraId="53B2E94D" w14:textId="3A437959" w:rsidR="00C0657B" w:rsidRPr="00B06C66" w:rsidRDefault="00C0657B" w:rsidP="00021F2D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highlight w:val="yellow"/>
                <w:lang w:val="en-US" w:eastAsia="ko-KR"/>
              </w:rPr>
            </w:pPr>
            <w:r w:rsidRPr="00B06C66">
              <w:rPr>
                <w:rFonts w:eastAsiaTheme="minorEastAsia"/>
                <w:lang w:val="en-US" w:eastAsia="ko-KR"/>
              </w:rPr>
              <w:t>LHE/23/EXP THEMA-ECO/6 Rev.</w:t>
            </w:r>
            <w:r w:rsidR="002F6FD0" w:rsidRPr="00021F2D">
              <w:rPr>
                <w:rFonts w:eastAsiaTheme="minorEastAsia"/>
                <w:lang w:val="en-US" w:eastAsia="ko-KR"/>
              </w:rPr>
              <w:t>2</w:t>
            </w:r>
            <w:r w:rsidR="00B23F81" w:rsidRPr="00B06C66">
              <w:rPr>
                <w:rFonts w:eastAsiaTheme="minorEastAsia"/>
                <w:lang w:val="en-US" w:eastAsia="ko-KR"/>
              </w:rPr>
              <w:t xml:space="preserve"> </w:t>
            </w:r>
            <w:r w:rsidR="00B23F81" w:rsidRPr="00081A71">
              <w:rPr>
                <w:rFonts w:eastAsiaTheme="minorEastAsia"/>
                <w:lang w:eastAsia="ko-KR"/>
              </w:rPr>
              <w:t>(Part I</w:t>
            </w:r>
            <w:r w:rsidR="00B23F81">
              <w:rPr>
                <w:rFonts w:eastAsiaTheme="minorEastAsia"/>
                <w:lang w:eastAsia="ko-KR"/>
              </w:rPr>
              <w:t>I</w:t>
            </w:r>
            <w:r w:rsidR="00B23F81" w:rsidRPr="00081A71">
              <w:rPr>
                <w:rFonts w:eastAsiaTheme="minorEastAsia"/>
                <w:lang w:eastAsia="ko-KR"/>
              </w:rPr>
              <w:t>)</w:t>
            </w:r>
          </w:p>
        </w:tc>
        <w:tc>
          <w:tcPr>
            <w:tcW w:w="6258" w:type="dxa"/>
            <w:shd w:val="clear" w:color="auto" w:fill="auto"/>
            <w:vAlign w:val="center"/>
          </w:tcPr>
          <w:p w14:paraId="11AD1674" w14:textId="2EBAC700" w:rsidR="00C0657B" w:rsidRPr="00372530" w:rsidRDefault="00C0657B" w:rsidP="001D05AD">
            <w:pPr>
              <w:keepNext/>
              <w:spacing w:after="120"/>
              <w:jc w:val="both"/>
              <w:rPr>
                <w:rFonts w:ascii="Arial" w:eastAsiaTheme="minorEastAsia" w:hAnsi="Arial" w:cs="Arial"/>
                <w:snapToGrid w:val="0"/>
                <w:sz w:val="22"/>
                <w:szCs w:val="22"/>
                <w:highlight w:val="yellow"/>
                <w:lang w:eastAsia="ko-KR"/>
              </w:rPr>
            </w:pPr>
            <w:r w:rsidRPr="00B06C66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Draft guidance </w:t>
            </w:r>
            <w:proofErr w:type="gramStart"/>
            <w:r w:rsidRPr="00B06C66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>note</w:t>
            </w:r>
            <w:proofErr w:type="gramEnd"/>
            <w:r w:rsidRPr="00B06C66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 on economic </w:t>
            </w:r>
            <w:r w:rsidR="00B23F81" w:rsidRPr="00B06C66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dimensions </w:t>
            </w:r>
            <w:r w:rsidRPr="00B06C66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of intangible cultural heritage </w:t>
            </w:r>
            <w:r w:rsidR="00B23F81" w:rsidRPr="00B06C66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safeguarding </w:t>
            </w:r>
            <w:r w:rsidRPr="00B06C66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>under the 2003 Convention</w:t>
            </w:r>
          </w:p>
        </w:tc>
      </w:tr>
      <w:tr w:rsidR="00CF571A" w:rsidRPr="00081A71" w14:paraId="35E50589" w14:textId="77777777" w:rsidTr="00906929">
        <w:trPr>
          <w:trHeight w:val="454"/>
        </w:trPr>
        <w:tc>
          <w:tcPr>
            <w:tcW w:w="9796" w:type="dxa"/>
            <w:gridSpan w:val="2"/>
            <w:shd w:val="clear" w:color="auto" w:fill="F2F2F2" w:themeFill="background1" w:themeFillShade="F2"/>
          </w:tcPr>
          <w:p w14:paraId="4FD83E90" w14:textId="136A8B0A" w:rsidR="00CF571A" w:rsidRPr="00081A71" w:rsidRDefault="00CF571A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Refere</w:t>
            </w:r>
            <w:r w:rsidR="00AD7ACC" w:rsidRPr="00081A71">
              <w:rPr>
                <w:rFonts w:eastAsiaTheme="minorEastAsia"/>
                <w:lang w:eastAsia="ko-KR"/>
              </w:rPr>
              <w:t>n</w:t>
            </w:r>
            <w:r w:rsidRPr="00081A71">
              <w:rPr>
                <w:rFonts w:eastAsiaTheme="minorEastAsia"/>
                <w:lang w:eastAsia="ko-KR"/>
              </w:rPr>
              <w:t>ces</w:t>
            </w:r>
          </w:p>
        </w:tc>
      </w:tr>
      <w:tr w:rsidR="00CF571A" w:rsidRPr="00081A71" w14:paraId="42FA3D2E" w14:textId="77777777" w:rsidTr="00906929">
        <w:trPr>
          <w:trHeight w:val="454"/>
        </w:trPr>
        <w:tc>
          <w:tcPr>
            <w:tcW w:w="3538" w:type="dxa"/>
          </w:tcPr>
          <w:p w14:paraId="0C5190E4" w14:textId="13F75422" w:rsidR="00CF571A" w:rsidRPr="00081A71" w:rsidRDefault="00CF571A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Basic Texts of the 2003 Convention (2022 Edition)</w:t>
            </w:r>
          </w:p>
        </w:tc>
        <w:tc>
          <w:tcPr>
            <w:tcW w:w="6258" w:type="dxa"/>
            <w:vAlign w:val="center"/>
          </w:tcPr>
          <w:p w14:paraId="30302B4F" w14:textId="79FB3B87" w:rsidR="00CF571A" w:rsidRPr="00081A71" w:rsidRDefault="00B06C66" w:rsidP="00832001">
            <w:pPr>
              <w:keepNext/>
              <w:jc w:val="both"/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</w:pPr>
            <w:hyperlink r:id="rId8" w:history="1">
              <w:r w:rsidR="00AD7ACC" w:rsidRPr="00081A71">
                <w:rPr>
                  <w:rStyle w:val="Hyperlink"/>
                  <w:rFonts w:ascii="Arial" w:eastAsiaTheme="minorEastAsia" w:hAnsi="Arial" w:cs="Arial"/>
                  <w:snapToGrid w:val="0"/>
                  <w:sz w:val="22"/>
                  <w:szCs w:val="22"/>
                  <w:lang w:eastAsia="ko-KR"/>
                </w:rPr>
                <w:t>https://ich.unesco.org/doc/src/2003_Convention_Basic_Texts-_2022_version-EN_.pdf</w:t>
              </w:r>
            </w:hyperlink>
            <w:r w:rsidR="00AD7ACC" w:rsidRPr="00081A71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CF571A" w:rsidRPr="00081A71" w14:paraId="278F406D" w14:textId="77777777" w:rsidTr="00906929">
        <w:trPr>
          <w:trHeight w:val="454"/>
        </w:trPr>
        <w:tc>
          <w:tcPr>
            <w:tcW w:w="3538" w:type="dxa"/>
          </w:tcPr>
          <w:p w14:paraId="5CC2718B" w14:textId="20E45CAD" w:rsidR="00CF571A" w:rsidRPr="00081A71" w:rsidRDefault="00CF571A" w:rsidP="0083200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081A71">
              <w:rPr>
                <w:rFonts w:eastAsiaTheme="minorEastAsia"/>
                <w:lang w:eastAsia="ko-KR"/>
              </w:rPr>
              <w:t>Webpage dedicated to the meeting</w:t>
            </w:r>
          </w:p>
        </w:tc>
        <w:tc>
          <w:tcPr>
            <w:tcW w:w="6258" w:type="dxa"/>
            <w:vAlign w:val="center"/>
          </w:tcPr>
          <w:p w14:paraId="2A8ABD5C" w14:textId="610D17A7" w:rsidR="00CF571A" w:rsidRPr="00081A71" w:rsidRDefault="00B06C66" w:rsidP="00832001">
            <w:pPr>
              <w:keepNext/>
              <w:jc w:val="both"/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</w:pPr>
            <w:hyperlink r:id="rId9" w:history="1">
              <w:r w:rsidR="00EB180A" w:rsidRPr="00081A71">
                <w:rPr>
                  <w:rStyle w:val="Hyperlink"/>
                  <w:rFonts w:ascii="Arial" w:eastAsiaTheme="minorEastAsia" w:hAnsi="Arial" w:cs="Arial"/>
                  <w:snapToGrid w:val="0"/>
                  <w:sz w:val="22"/>
                  <w:szCs w:val="22"/>
                  <w:lang w:eastAsia="ko-KR"/>
                </w:rPr>
                <w:t>https://ich.unesco.org/en/expert-meeting-01316</w:t>
              </w:r>
            </w:hyperlink>
            <w:r w:rsidR="00EB180A" w:rsidRPr="00081A71">
              <w:rPr>
                <w:rFonts w:ascii="Arial" w:eastAsiaTheme="minorEastAsia" w:hAnsi="Arial" w:cs="Arial"/>
                <w:snapToGrid w:val="0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14:paraId="2D5C0DF3" w14:textId="77777777" w:rsidR="000710BF" w:rsidRPr="008C7A93" w:rsidRDefault="000710BF" w:rsidP="009E2D2C">
      <w:pPr>
        <w:pStyle w:val="COMPara"/>
        <w:ind w:left="720" w:hanging="360"/>
        <w:jc w:val="both"/>
      </w:pPr>
    </w:p>
    <w:sectPr w:rsidR="000710BF" w:rsidRPr="008C7A93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6647" w14:textId="77777777" w:rsidR="00367747" w:rsidRPr="00081A71" w:rsidRDefault="00367747" w:rsidP="00655736">
      <w:r w:rsidRPr="00081A71">
        <w:separator/>
      </w:r>
    </w:p>
  </w:endnote>
  <w:endnote w:type="continuationSeparator" w:id="0">
    <w:p w14:paraId="5B90E359" w14:textId="77777777" w:rsidR="00367747" w:rsidRPr="00081A71" w:rsidRDefault="00367747" w:rsidP="00655736">
      <w:r w:rsidRPr="00081A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A83B" w14:textId="77777777" w:rsidR="00367747" w:rsidRPr="00081A71" w:rsidRDefault="00367747" w:rsidP="00655736">
      <w:r w:rsidRPr="00081A71">
        <w:separator/>
      </w:r>
    </w:p>
  </w:footnote>
  <w:footnote w:type="continuationSeparator" w:id="0">
    <w:p w14:paraId="3ACA9ADD" w14:textId="77777777" w:rsidR="00367747" w:rsidRPr="00081A71" w:rsidRDefault="00367747" w:rsidP="00655736">
      <w:r w:rsidRPr="00081A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A055" w14:textId="63AAF447" w:rsidR="00D95C4C" w:rsidRPr="00372530" w:rsidRDefault="00C5776D" w:rsidP="00C5776D">
    <w:pPr>
      <w:pStyle w:val="Header"/>
      <w:rPr>
        <w:rFonts w:ascii="Arial" w:hAnsi="Arial" w:cs="Arial"/>
        <w:lang w:val="es-ES"/>
      </w:rPr>
    </w:pPr>
    <w:r w:rsidRPr="00372530">
      <w:rPr>
        <w:rFonts w:ascii="Arial" w:hAnsi="Arial" w:cs="Arial"/>
        <w:sz w:val="20"/>
        <w:szCs w:val="20"/>
        <w:lang w:val="es-ES"/>
      </w:rPr>
      <w:t>L</w:t>
    </w:r>
    <w:r w:rsidR="00CB0542" w:rsidRPr="00372530">
      <w:rPr>
        <w:rFonts w:ascii="Arial" w:hAnsi="Arial" w:cs="Arial"/>
        <w:sz w:val="20"/>
        <w:szCs w:val="20"/>
        <w:lang w:val="es-ES"/>
      </w:rPr>
      <w:t>H</w:t>
    </w:r>
    <w:r w:rsidRPr="00372530">
      <w:rPr>
        <w:rFonts w:ascii="Arial" w:hAnsi="Arial" w:cs="Arial"/>
        <w:sz w:val="20"/>
        <w:szCs w:val="20"/>
        <w:lang w:val="es-ES"/>
      </w:rPr>
      <w:t>E</w:t>
    </w:r>
    <w:r w:rsidR="00CB0542" w:rsidRPr="00372530">
      <w:rPr>
        <w:rFonts w:ascii="Arial" w:hAnsi="Arial" w:cs="Arial"/>
        <w:sz w:val="20"/>
        <w:szCs w:val="20"/>
        <w:lang w:val="es-ES"/>
      </w:rPr>
      <w:t>/</w:t>
    </w:r>
    <w:r w:rsidR="00D7105A" w:rsidRPr="00372530">
      <w:rPr>
        <w:rFonts w:ascii="Arial" w:hAnsi="Arial" w:cs="Arial"/>
        <w:sz w:val="20"/>
        <w:szCs w:val="20"/>
        <w:lang w:val="es-ES"/>
      </w:rPr>
      <w:t>2</w:t>
    </w:r>
    <w:r w:rsidR="00F56FA1" w:rsidRPr="00372530">
      <w:rPr>
        <w:rFonts w:ascii="Arial" w:hAnsi="Arial" w:cs="Arial"/>
        <w:sz w:val="20"/>
        <w:szCs w:val="20"/>
        <w:lang w:val="es-ES"/>
      </w:rPr>
      <w:t>3</w:t>
    </w:r>
    <w:r w:rsidR="00CB0542" w:rsidRPr="00372530">
      <w:rPr>
        <w:rFonts w:ascii="Arial" w:hAnsi="Arial" w:cs="Arial"/>
        <w:sz w:val="20"/>
        <w:szCs w:val="20"/>
        <w:lang w:val="es-ES"/>
      </w:rPr>
      <w:t>/</w:t>
    </w:r>
    <w:r w:rsidR="00B9146E" w:rsidRPr="00372530">
      <w:rPr>
        <w:rFonts w:ascii="Arial" w:hAnsi="Arial" w:cs="Arial"/>
        <w:sz w:val="20"/>
        <w:szCs w:val="20"/>
        <w:lang w:val="es-ES"/>
      </w:rPr>
      <w:t xml:space="preserve">EXP </w:t>
    </w:r>
    <w:r w:rsidR="00455314" w:rsidRPr="00372530">
      <w:rPr>
        <w:rFonts w:ascii="Arial" w:hAnsi="Arial" w:cs="Arial"/>
        <w:sz w:val="20"/>
        <w:szCs w:val="20"/>
        <w:lang w:val="es-ES"/>
      </w:rPr>
      <w:t>THEMA-</w:t>
    </w:r>
    <w:r w:rsidR="00C9225A" w:rsidRPr="00372530">
      <w:rPr>
        <w:rFonts w:ascii="Arial" w:hAnsi="Arial" w:cs="Arial"/>
        <w:sz w:val="20"/>
        <w:szCs w:val="20"/>
        <w:lang w:val="es-ES"/>
      </w:rPr>
      <w:t>ECO</w:t>
    </w:r>
    <w:r w:rsidR="004E1760" w:rsidRPr="00372530">
      <w:rPr>
        <w:rFonts w:ascii="Arial" w:hAnsi="Arial" w:cs="Arial"/>
        <w:sz w:val="20"/>
        <w:szCs w:val="20"/>
        <w:lang w:val="es-ES"/>
      </w:rPr>
      <w:t>/</w:t>
    </w:r>
    <w:r w:rsidR="00363C3D" w:rsidRPr="00372530">
      <w:rPr>
        <w:rFonts w:ascii="Arial" w:hAnsi="Arial" w:cs="Arial"/>
        <w:sz w:val="20"/>
        <w:szCs w:val="20"/>
        <w:lang w:val="es-ES"/>
      </w:rPr>
      <w:t>1</w:t>
    </w:r>
    <w:r w:rsidR="008B2D48" w:rsidRPr="00372530">
      <w:rPr>
        <w:rFonts w:ascii="Arial" w:hAnsi="Arial" w:cs="Arial"/>
        <w:sz w:val="20"/>
        <w:szCs w:val="20"/>
        <w:lang w:val="es-ES"/>
      </w:rPr>
      <w:t xml:space="preserve"> Rev.</w:t>
    </w:r>
    <w:r w:rsidR="0058649F">
      <w:rPr>
        <w:rFonts w:ascii="Arial" w:hAnsi="Arial" w:cs="Arial"/>
        <w:sz w:val="20"/>
        <w:szCs w:val="20"/>
        <w:lang w:val="es-ES"/>
      </w:rPr>
      <w:t>3</w:t>
    </w:r>
    <w:r w:rsidR="0058649F" w:rsidRPr="00372530">
      <w:rPr>
        <w:rFonts w:ascii="Arial" w:hAnsi="Arial" w:cs="Arial"/>
        <w:sz w:val="20"/>
        <w:szCs w:val="20"/>
        <w:lang w:val="es-ES"/>
      </w:rPr>
      <w:t xml:space="preserve"> </w:t>
    </w:r>
    <w:r w:rsidR="00D95C4C" w:rsidRPr="00372530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081A71">
      <w:rPr>
        <w:rStyle w:val="PageNumber"/>
        <w:rFonts w:ascii="Arial" w:hAnsi="Arial" w:cs="Arial"/>
        <w:sz w:val="20"/>
        <w:szCs w:val="20"/>
      </w:rPr>
      <w:fldChar w:fldCharType="begin"/>
    </w:r>
    <w:r w:rsidR="00D95C4C" w:rsidRPr="00372530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081A71">
      <w:rPr>
        <w:rStyle w:val="PageNumber"/>
        <w:rFonts w:ascii="Arial" w:hAnsi="Arial" w:cs="Arial"/>
        <w:sz w:val="20"/>
        <w:szCs w:val="20"/>
      </w:rPr>
      <w:fldChar w:fldCharType="separate"/>
    </w:r>
    <w:r w:rsidR="006E75EB" w:rsidRPr="00372530">
      <w:rPr>
        <w:rStyle w:val="PageNumber"/>
        <w:rFonts w:ascii="Arial" w:hAnsi="Arial" w:cs="Arial"/>
        <w:sz w:val="20"/>
        <w:szCs w:val="20"/>
        <w:lang w:val="es-ES"/>
      </w:rPr>
      <w:t>2</w:t>
    </w:r>
    <w:r w:rsidR="00D95C4C" w:rsidRPr="00081A71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231B" w14:textId="76816884" w:rsidR="00D95C4C" w:rsidRPr="00372530" w:rsidRDefault="009E2D2C" w:rsidP="00C5776D">
    <w:pPr>
      <w:pStyle w:val="Header"/>
      <w:jc w:val="right"/>
      <w:rPr>
        <w:rFonts w:ascii="Arial" w:hAnsi="Arial" w:cs="Arial"/>
        <w:lang w:val="es-ES"/>
      </w:rPr>
    </w:pPr>
    <w:r w:rsidRPr="00372530">
      <w:rPr>
        <w:rFonts w:ascii="Arial" w:hAnsi="Arial" w:cs="Arial"/>
        <w:sz w:val="20"/>
        <w:szCs w:val="20"/>
        <w:lang w:val="es-ES"/>
      </w:rPr>
      <w:t>LHE/23/EXP THEMA-ECO/1</w:t>
    </w:r>
    <w:r w:rsidR="008B2D48" w:rsidRPr="00372530">
      <w:rPr>
        <w:rFonts w:ascii="Arial" w:hAnsi="Arial" w:cs="Arial"/>
        <w:sz w:val="20"/>
        <w:szCs w:val="20"/>
        <w:lang w:val="es-ES"/>
      </w:rPr>
      <w:t xml:space="preserve"> Rev.</w:t>
    </w:r>
    <w:r w:rsidR="00B23F81">
      <w:rPr>
        <w:rFonts w:ascii="Arial" w:hAnsi="Arial" w:cs="Arial"/>
        <w:sz w:val="20"/>
        <w:szCs w:val="20"/>
        <w:lang w:val="es-ES"/>
      </w:rPr>
      <w:t>3</w:t>
    </w:r>
    <w:r w:rsidR="00B23F81" w:rsidRPr="00372530">
      <w:rPr>
        <w:rFonts w:ascii="Arial" w:hAnsi="Arial" w:cs="Arial"/>
        <w:sz w:val="20"/>
        <w:szCs w:val="20"/>
        <w:lang w:val="es-ES"/>
      </w:rPr>
      <w:t xml:space="preserve"> </w:t>
    </w:r>
    <w:r w:rsidR="004A34A0" w:rsidRPr="00372530">
      <w:rPr>
        <w:rFonts w:ascii="Arial" w:hAnsi="Arial" w:cs="Arial"/>
        <w:sz w:val="20"/>
        <w:szCs w:val="20"/>
        <w:lang w:val="es-ES"/>
      </w:rPr>
      <w:t xml:space="preserve">– page </w:t>
    </w:r>
    <w:r w:rsidR="004A34A0" w:rsidRPr="00081A71">
      <w:rPr>
        <w:rStyle w:val="PageNumber"/>
        <w:rFonts w:ascii="Arial" w:hAnsi="Arial" w:cs="Arial"/>
        <w:sz w:val="20"/>
        <w:szCs w:val="20"/>
      </w:rPr>
      <w:fldChar w:fldCharType="begin"/>
    </w:r>
    <w:r w:rsidR="004A34A0" w:rsidRPr="00372530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4A34A0" w:rsidRPr="00081A71">
      <w:rPr>
        <w:rStyle w:val="PageNumber"/>
        <w:rFonts w:ascii="Arial" w:hAnsi="Arial" w:cs="Arial"/>
        <w:sz w:val="20"/>
        <w:szCs w:val="20"/>
      </w:rPr>
      <w:fldChar w:fldCharType="separate"/>
    </w:r>
    <w:r w:rsidR="00190205" w:rsidRPr="00372530">
      <w:rPr>
        <w:rStyle w:val="PageNumber"/>
        <w:rFonts w:ascii="Arial" w:hAnsi="Arial" w:cs="Arial"/>
        <w:sz w:val="20"/>
        <w:szCs w:val="20"/>
        <w:lang w:val="es-ES"/>
      </w:rPr>
      <w:t>3</w:t>
    </w:r>
    <w:r w:rsidR="004A34A0" w:rsidRPr="00081A71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B9E0" w14:textId="6024C938" w:rsidR="00D95C4C" w:rsidRPr="00081A71" w:rsidRDefault="00962034">
    <w:pPr>
      <w:pStyle w:val="Header"/>
      <w:rPr>
        <w:sz w:val="22"/>
        <w:szCs w:val="22"/>
      </w:rPr>
    </w:pPr>
    <w:r w:rsidRPr="00372530">
      <w:rPr>
        <w:noProof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288E9747" w:rsidR="004E1760" w:rsidRPr="00372530" w:rsidRDefault="00A53F11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s-ES"/>
      </w:rPr>
    </w:pPr>
    <w:r w:rsidRPr="00372530">
      <w:rPr>
        <w:rFonts w:ascii="Arial" w:hAnsi="Arial" w:cs="Arial"/>
        <w:b/>
        <w:sz w:val="44"/>
        <w:szCs w:val="44"/>
        <w:lang w:val="es-ES"/>
      </w:rPr>
      <w:t>EXP</w:t>
    </w:r>
    <w:r w:rsidR="00091385" w:rsidRPr="00372530">
      <w:rPr>
        <w:rFonts w:ascii="Arial" w:hAnsi="Arial" w:cs="Arial"/>
        <w:b/>
        <w:sz w:val="44"/>
        <w:szCs w:val="44"/>
        <w:lang w:val="es-ES"/>
      </w:rPr>
      <w:t xml:space="preserve"> </w:t>
    </w:r>
    <w:r w:rsidR="00455314" w:rsidRPr="00372530">
      <w:rPr>
        <w:rFonts w:ascii="Arial" w:hAnsi="Arial" w:cs="Arial"/>
        <w:b/>
        <w:sz w:val="44"/>
        <w:szCs w:val="44"/>
        <w:lang w:val="es-ES"/>
      </w:rPr>
      <w:t>THEMA-</w:t>
    </w:r>
    <w:r w:rsidR="00C9225A" w:rsidRPr="00372530">
      <w:rPr>
        <w:rFonts w:ascii="Arial" w:hAnsi="Arial" w:cs="Arial"/>
        <w:b/>
        <w:sz w:val="44"/>
        <w:szCs w:val="44"/>
        <w:lang w:val="es-ES"/>
      </w:rPr>
      <w:t>ECO</w:t>
    </w:r>
  </w:p>
  <w:p w14:paraId="6D1B3489" w14:textId="5D938105" w:rsidR="004E1760" w:rsidRPr="00372530" w:rsidRDefault="004E1760" w:rsidP="004E1760">
    <w:pPr>
      <w:jc w:val="right"/>
      <w:rPr>
        <w:rFonts w:ascii="Arial" w:hAnsi="Arial" w:cs="Arial"/>
        <w:b/>
        <w:sz w:val="22"/>
        <w:szCs w:val="22"/>
        <w:lang w:val="es-ES"/>
      </w:rPr>
    </w:pPr>
    <w:r w:rsidRPr="00372530">
      <w:rPr>
        <w:rFonts w:ascii="Arial" w:hAnsi="Arial" w:cs="Arial"/>
        <w:b/>
        <w:sz w:val="22"/>
        <w:szCs w:val="22"/>
        <w:lang w:val="es-ES"/>
      </w:rPr>
      <w:t>LHE/2</w:t>
    </w:r>
    <w:r w:rsidR="00F56FA1" w:rsidRPr="00372530">
      <w:rPr>
        <w:rFonts w:ascii="Arial" w:hAnsi="Arial" w:cs="Arial"/>
        <w:b/>
        <w:sz w:val="22"/>
        <w:szCs w:val="22"/>
        <w:lang w:val="es-ES"/>
      </w:rPr>
      <w:t>3</w:t>
    </w:r>
    <w:r w:rsidRPr="00372530">
      <w:rPr>
        <w:rFonts w:ascii="Arial" w:hAnsi="Arial" w:cs="Arial"/>
        <w:b/>
        <w:sz w:val="22"/>
        <w:szCs w:val="22"/>
        <w:lang w:val="es-ES"/>
      </w:rPr>
      <w:t>/</w:t>
    </w:r>
    <w:bookmarkStart w:id="1" w:name="_Hlk94624970"/>
    <w:r w:rsidR="00B9146E" w:rsidRPr="00372530">
      <w:rPr>
        <w:rFonts w:ascii="Arial" w:hAnsi="Arial" w:cs="Arial"/>
        <w:b/>
        <w:sz w:val="22"/>
        <w:szCs w:val="22"/>
        <w:lang w:val="es-ES"/>
      </w:rPr>
      <w:t xml:space="preserve">EXP </w:t>
    </w:r>
    <w:r w:rsidR="00455314" w:rsidRPr="00372530">
      <w:rPr>
        <w:rFonts w:ascii="Arial" w:hAnsi="Arial" w:cs="Arial"/>
        <w:b/>
        <w:sz w:val="22"/>
        <w:szCs w:val="22"/>
        <w:lang w:val="es-ES"/>
      </w:rPr>
      <w:t>THEMA-</w:t>
    </w:r>
    <w:r w:rsidR="00C9225A" w:rsidRPr="00372530">
      <w:rPr>
        <w:rFonts w:ascii="Arial" w:hAnsi="Arial" w:cs="Arial"/>
        <w:b/>
        <w:sz w:val="22"/>
        <w:szCs w:val="22"/>
        <w:lang w:val="es-ES"/>
      </w:rPr>
      <w:t>ECO</w:t>
    </w:r>
    <w:r w:rsidRPr="00372530">
      <w:rPr>
        <w:rFonts w:ascii="Arial" w:hAnsi="Arial" w:cs="Arial"/>
        <w:b/>
        <w:sz w:val="22"/>
        <w:szCs w:val="22"/>
        <w:lang w:val="es-ES"/>
      </w:rPr>
      <w:t>/</w:t>
    </w:r>
    <w:r w:rsidR="009934EE" w:rsidRPr="00372530">
      <w:rPr>
        <w:rFonts w:ascii="Arial" w:hAnsi="Arial" w:cs="Arial"/>
        <w:b/>
        <w:sz w:val="22"/>
        <w:szCs w:val="22"/>
        <w:lang w:val="es-ES"/>
      </w:rPr>
      <w:t>1</w:t>
    </w:r>
    <w:r w:rsidR="00B3590D" w:rsidRPr="00372530">
      <w:rPr>
        <w:rFonts w:ascii="Arial" w:hAnsi="Arial" w:cs="Arial"/>
        <w:b/>
        <w:sz w:val="22"/>
        <w:szCs w:val="22"/>
        <w:lang w:val="es-ES"/>
      </w:rPr>
      <w:t xml:space="preserve"> Rev</w:t>
    </w:r>
    <w:r w:rsidR="003B5931" w:rsidRPr="00372530">
      <w:rPr>
        <w:rFonts w:ascii="Arial" w:hAnsi="Arial" w:cs="Arial"/>
        <w:b/>
        <w:sz w:val="22"/>
        <w:szCs w:val="22"/>
        <w:lang w:val="es-ES"/>
      </w:rPr>
      <w:t>.</w:t>
    </w:r>
    <w:r w:rsidR="0058649F">
      <w:rPr>
        <w:rFonts w:ascii="Arial" w:hAnsi="Arial" w:cs="Arial"/>
        <w:b/>
        <w:sz w:val="22"/>
        <w:szCs w:val="22"/>
        <w:lang w:val="es-ES"/>
      </w:rPr>
      <w:t>3</w:t>
    </w:r>
  </w:p>
  <w:bookmarkEnd w:id="1"/>
  <w:p w14:paraId="1B4446C3" w14:textId="062F7706" w:rsidR="00D95C4C" w:rsidRPr="00372530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372530">
      <w:rPr>
        <w:rFonts w:ascii="Arial" w:hAnsi="Arial" w:cs="Arial"/>
        <w:b/>
        <w:sz w:val="22"/>
        <w:szCs w:val="22"/>
      </w:rPr>
      <w:t xml:space="preserve">Paris, </w:t>
    </w:r>
    <w:r w:rsidR="0058649F">
      <w:rPr>
        <w:rFonts w:ascii="Arial" w:hAnsi="Arial" w:cs="Arial"/>
        <w:b/>
        <w:sz w:val="22"/>
        <w:szCs w:val="22"/>
      </w:rPr>
      <w:t>18</w:t>
    </w:r>
    <w:r w:rsidR="0058649F" w:rsidRPr="00372530">
      <w:rPr>
        <w:rFonts w:ascii="Arial" w:hAnsi="Arial" w:cs="Arial"/>
        <w:b/>
        <w:sz w:val="22"/>
        <w:szCs w:val="22"/>
      </w:rPr>
      <w:t xml:space="preserve"> </w:t>
    </w:r>
    <w:r w:rsidR="00C0657B" w:rsidRPr="00372530">
      <w:rPr>
        <w:rFonts w:ascii="Arial" w:hAnsi="Arial" w:cs="Arial"/>
        <w:b/>
        <w:sz w:val="22"/>
        <w:szCs w:val="22"/>
      </w:rPr>
      <w:t>October</w:t>
    </w:r>
    <w:r w:rsidRPr="00372530">
      <w:rPr>
        <w:rFonts w:ascii="Arial" w:hAnsi="Arial" w:cs="Arial"/>
        <w:b/>
        <w:sz w:val="22"/>
        <w:szCs w:val="22"/>
      </w:rPr>
      <w:t xml:space="preserve"> </w:t>
    </w:r>
    <w:r w:rsidR="00337CEB" w:rsidRPr="00372530">
      <w:rPr>
        <w:rFonts w:ascii="Arial" w:hAnsi="Arial" w:cs="Arial"/>
        <w:b/>
        <w:sz w:val="22"/>
        <w:szCs w:val="22"/>
      </w:rPr>
      <w:t>20</w:t>
    </w:r>
    <w:r w:rsidR="00D7105A" w:rsidRPr="00372530">
      <w:rPr>
        <w:rFonts w:ascii="Arial" w:hAnsi="Arial" w:cs="Arial"/>
        <w:b/>
        <w:sz w:val="22"/>
        <w:szCs w:val="22"/>
      </w:rPr>
      <w:t>2</w:t>
    </w:r>
    <w:r w:rsidR="00F56FA1" w:rsidRPr="00372530">
      <w:rPr>
        <w:rFonts w:ascii="Arial" w:hAnsi="Arial" w:cs="Arial"/>
        <w:b/>
        <w:sz w:val="22"/>
        <w:szCs w:val="22"/>
      </w:rPr>
      <w:t>3</w:t>
    </w:r>
  </w:p>
  <w:p w14:paraId="255B57FF" w14:textId="3B814BD3" w:rsidR="00D95C4C" w:rsidRPr="00372530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 w:rsidRPr="00372530">
      <w:rPr>
        <w:rFonts w:ascii="Arial" w:hAnsi="Arial" w:cs="Arial"/>
        <w:b/>
        <w:sz w:val="22"/>
        <w:szCs w:val="22"/>
      </w:rPr>
      <w:t xml:space="preserve">Original: </w:t>
    </w:r>
    <w:r w:rsidR="00151E44" w:rsidRPr="00372530">
      <w:rPr>
        <w:rFonts w:ascii="Arial" w:hAnsi="Arial" w:cs="Arial"/>
        <w:b/>
        <w:sz w:val="22"/>
        <w:szCs w:val="22"/>
      </w:rPr>
      <w:t>English</w:t>
    </w:r>
  </w:p>
  <w:p w14:paraId="3C4B8B1B" w14:textId="77777777" w:rsidR="00D95C4C" w:rsidRPr="00372530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D82338"/>
    <w:multiLevelType w:val="hybridMultilevel"/>
    <w:tmpl w:val="C128974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855D82"/>
    <w:multiLevelType w:val="hybridMultilevel"/>
    <w:tmpl w:val="1BEED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72FC1"/>
    <w:multiLevelType w:val="hybridMultilevel"/>
    <w:tmpl w:val="64C0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D156211"/>
    <w:multiLevelType w:val="hybridMultilevel"/>
    <w:tmpl w:val="0496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31DA"/>
    <w:multiLevelType w:val="hybridMultilevel"/>
    <w:tmpl w:val="4D982892"/>
    <w:lvl w:ilvl="0" w:tplc="F1A255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170E0"/>
    <w:multiLevelType w:val="hybridMultilevel"/>
    <w:tmpl w:val="285CD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561B"/>
    <w:multiLevelType w:val="hybridMultilevel"/>
    <w:tmpl w:val="4EF455C8"/>
    <w:lvl w:ilvl="0" w:tplc="F1A2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4"/>
  </w:num>
  <w:num w:numId="2" w16cid:durableId="106117979">
    <w:abstractNumId w:val="6"/>
  </w:num>
  <w:num w:numId="3" w16cid:durableId="1708022341">
    <w:abstractNumId w:val="1"/>
  </w:num>
  <w:num w:numId="4" w16cid:durableId="1640528508">
    <w:abstractNumId w:val="17"/>
  </w:num>
  <w:num w:numId="5" w16cid:durableId="468011579">
    <w:abstractNumId w:val="15"/>
  </w:num>
  <w:num w:numId="6" w16cid:durableId="577862344">
    <w:abstractNumId w:val="0"/>
  </w:num>
  <w:num w:numId="7" w16cid:durableId="309292972">
    <w:abstractNumId w:val="3"/>
  </w:num>
  <w:num w:numId="8" w16cid:durableId="415399052">
    <w:abstractNumId w:val="11"/>
  </w:num>
  <w:num w:numId="9" w16cid:durableId="217087148">
    <w:abstractNumId w:val="5"/>
  </w:num>
  <w:num w:numId="10" w16cid:durableId="347945616">
    <w:abstractNumId w:val="7"/>
  </w:num>
  <w:num w:numId="11" w16cid:durableId="1867675660">
    <w:abstractNumId w:val="10"/>
  </w:num>
  <w:num w:numId="12" w16cid:durableId="1119109097">
    <w:abstractNumId w:val="8"/>
  </w:num>
  <w:num w:numId="13" w16cid:durableId="1445689247">
    <w:abstractNumId w:val="19"/>
  </w:num>
  <w:num w:numId="14" w16cid:durableId="901796817">
    <w:abstractNumId w:val="5"/>
  </w:num>
  <w:num w:numId="15" w16cid:durableId="716901403">
    <w:abstractNumId w:val="5"/>
  </w:num>
  <w:num w:numId="16" w16cid:durableId="1166942463">
    <w:abstractNumId w:val="5"/>
  </w:num>
  <w:num w:numId="17" w16cid:durableId="343360762">
    <w:abstractNumId w:val="16"/>
  </w:num>
  <w:num w:numId="18" w16cid:durableId="622230774">
    <w:abstractNumId w:val="5"/>
  </w:num>
  <w:num w:numId="19" w16cid:durableId="1055465999">
    <w:abstractNumId w:val="5"/>
  </w:num>
  <w:num w:numId="20" w16cid:durableId="1431974224">
    <w:abstractNumId w:val="5"/>
  </w:num>
  <w:num w:numId="21" w16cid:durableId="41634271">
    <w:abstractNumId w:val="5"/>
  </w:num>
  <w:num w:numId="22" w16cid:durableId="547571052">
    <w:abstractNumId w:val="5"/>
  </w:num>
  <w:num w:numId="23" w16cid:durableId="374551286">
    <w:abstractNumId w:val="5"/>
  </w:num>
  <w:num w:numId="24" w16cid:durableId="1702509547">
    <w:abstractNumId w:val="5"/>
  </w:num>
  <w:num w:numId="25" w16cid:durableId="1577981379">
    <w:abstractNumId w:val="5"/>
  </w:num>
  <w:num w:numId="26" w16cid:durableId="652415439">
    <w:abstractNumId w:val="5"/>
  </w:num>
  <w:num w:numId="27" w16cid:durableId="1633825819">
    <w:abstractNumId w:val="5"/>
  </w:num>
  <w:num w:numId="28" w16cid:durableId="1709260491">
    <w:abstractNumId w:val="5"/>
  </w:num>
  <w:num w:numId="29" w16cid:durableId="853226000">
    <w:abstractNumId w:val="5"/>
  </w:num>
  <w:num w:numId="30" w16cid:durableId="2073038511">
    <w:abstractNumId w:val="5"/>
  </w:num>
  <w:num w:numId="31" w16cid:durableId="72627749">
    <w:abstractNumId w:val="13"/>
  </w:num>
  <w:num w:numId="32" w16cid:durableId="1466464494">
    <w:abstractNumId w:val="2"/>
  </w:num>
  <w:num w:numId="33" w16cid:durableId="512382958">
    <w:abstractNumId w:val="18"/>
  </w:num>
  <w:num w:numId="34" w16cid:durableId="599605256">
    <w:abstractNumId w:val="5"/>
  </w:num>
  <w:num w:numId="35" w16cid:durableId="2121485514">
    <w:abstractNumId w:val="5"/>
  </w:num>
  <w:num w:numId="36" w16cid:durableId="1685739028">
    <w:abstractNumId w:val="5"/>
  </w:num>
  <w:num w:numId="37" w16cid:durableId="1092894025">
    <w:abstractNumId w:val="5"/>
  </w:num>
  <w:num w:numId="38" w16cid:durableId="115563509">
    <w:abstractNumId w:val="5"/>
  </w:num>
  <w:num w:numId="39" w16cid:durableId="1271819832">
    <w:abstractNumId w:val="4"/>
  </w:num>
  <w:num w:numId="40" w16cid:durableId="487014070">
    <w:abstractNumId w:val="12"/>
  </w:num>
  <w:num w:numId="41" w16cid:durableId="766389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21F2D"/>
    <w:rsid w:val="00041A66"/>
    <w:rsid w:val="00042D88"/>
    <w:rsid w:val="0005176E"/>
    <w:rsid w:val="000710BF"/>
    <w:rsid w:val="000765F7"/>
    <w:rsid w:val="00077AB7"/>
    <w:rsid w:val="00081A71"/>
    <w:rsid w:val="00081CD8"/>
    <w:rsid w:val="00091385"/>
    <w:rsid w:val="000A7F0E"/>
    <w:rsid w:val="000B1C8F"/>
    <w:rsid w:val="000C0D61"/>
    <w:rsid w:val="000F3A3F"/>
    <w:rsid w:val="00102557"/>
    <w:rsid w:val="00142130"/>
    <w:rsid w:val="00151792"/>
    <w:rsid w:val="00151E44"/>
    <w:rsid w:val="00164D56"/>
    <w:rsid w:val="00167B10"/>
    <w:rsid w:val="0017402F"/>
    <w:rsid w:val="00190205"/>
    <w:rsid w:val="00196C1B"/>
    <w:rsid w:val="001B0F73"/>
    <w:rsid w:val="001C2DB7"/>
    <w:rsid w:val="001D05AD"/>
    <w:rsid w:val="001D14FE"/>
    <w:rsid w:val="001D5C04"/>
    <w:rsid w:val="001F26CF"/>
    <w:rsid w:val="001F4E62"/>
    <w:rsid w:val="00215F76"/>
    <w:rsid w:val="00222A2D"/>
    <w:rsid w:val="00223029"/>
    <w:rsid w:val="00234745"/>
    <w:rsid w:val="002351A6"/>
    <w:rsid w:val="002407AF"/>
    <w:rsid w:val="0026221A"/>
    <w:rsid w:val="0027466B"/>
    <w:rsid w:val="002838A5"/>
    <w:rsid w:val="00284315"/>
    <w:rsid w:val="00285BB4"/>
    <w:rsid w:val="00292B15"/>
    <w:rsid w:val="002C09E3"/>
    <w:rsid w:val="002D1244"/>
    <w:rsid w:val="002F6FD0"/>
    <w:rsid w:val="0031456C"/>
    <w:rsid w:val="003222B3"/>
    <w:rsid w:val="00336C6B"/>
    <w:rsid w:val="00337CEB"/>
    <w:rsid w:val="003439C8"/>
    <w:rsid w:val="00344B58"/>
    <w:rsid w:val="0034539A"/>
    <w:rsid w:val="00345CB4"/>
    <w:rsid w:val="0036005E"/>
    <w:rsid w:val="00360422"/>
    <w:rsid w:val="00363C3D"/>
    <w:rsid w:val="00367747"/>
    <w:rsid w:val="00372530"/>
    <w:rsid w:val="003752E0"/>
    <w:rsid w:val="00375D42"/>
    <w:rsid w:val="00393419"/>
    <w:rsid w:val="003A72B5"/>
    <w:rsid w:val="003B5931"/>
    <w:rsid w:val="003B7522"/>
    <w:rsid w:val="003C3534"/>
    <w:rsid w:val="003D069C"/>
    <w:rsid w:val="003D7646"/>
    <w:rsid w:val="003F113A"/>
    <w:rsid w:val="003F3E63"/>
    <w:rsid w:val="00407480"/>
    <w:rsid w:val="00414643"/>
    <w:rsid w:val="004421E5"/>
    <w:rsid w:val="00452284"/>
    <w:rsid w:val="00455314"/>
    <w:rsid w:val="00457C8E"/>
    <w:rsid w:val="004856CA"/>
    <w:rsid w:val="00487E67"/>
    <w:rsid w:val="0049705E"/>
    <w:rsid w:val="004A2875"/>
    <w:rsid w:val="004A34A0"/>
    <w:rsid w:val="004C7C82"/>
    <w:rsid w:val="004D2231"/>
    <w:rsid w:val="004D26F5"/>
    <w:rsid w:val="004E1760"/>
    <w:rsid w:val="004E7D4F"/>
    <w:rsid w:val="005008A8"/>
    <w:rsid w:val="00512875"/>
    <w:rsid w:val="00517FD8"/>
    <w:rsid w:val="00524DC2"/>
    <w:rsid w:val="00526B7B"/>
    <w:rsid w:val="0052712E"/>
    <w:rsid w:val="005308CE"/>
    <w:rsid w:val="0053318C"/>
    <w:rsid w:val="0057439C"/>
    <w:rsid w:val="0058649F"/>
    <w:rsid w:val="005A639B"/>
    <w:rsid w:val="005B0127"/>
    <w:rsid w:val="005B7A35"/>
    <w:rsid w:val="005C4B73"/>
    <w:rsid w:val="005D7CCC"/>
    <w:rsid w:val="005E1D2B"/>
    <w:rsid w:val="005E7074"/>
    <w:rsid w:val="005F2BAF"/>
    <w:rsid w:val="00600D93"/>
    <w:rsid w:val="00626BEA"/>
    <w:rsid w:val="0063300C"/>
    <w:rsid w:val="00651A5B"/>
    <w:rsid w:val="00655736"/>
    <w:rsid w:val="00656A6B"/>
    <w:rsid w:val="00663B8D"/>
    <w:rsid w:val="00696C8D"/>
    <w:rsid w:val="006A2AC2"/>
    <w:rsid w:val="006A3617"/>
    <w:rsid w:val="006B4452"/>
    <w:rsid w:val="006E46E4"/>
    <w:rsid w:val="006E75EB"/>
    <w:rsid w:val="00717DA5"/>
    <w:rsid w:val="00744484"/>
    <w:rsid w:val="007448D4"/>
    <w:rsid w:val="00747566"/>
    <w:rsid w:val="00773188"/>
    <w:rsid w:val="00774554"/>
    <w:rsid w:val="00783782"/>
    <w:rsid w:val="00784B8C"/>
    <w:rsid w:val="00784D93"/>
    <w:rsid w:val="007879E1"/>
    <w:rsid w:val="008172F7"/>
    <w:rsid w:val="00823A11"/>
    <w:rsid w:val="008319EA"/>
    <w:rsid w:val="00832001"/>
    <w:rsid w:val="00844219"/>
    <w:rsid w:val="0085188D"/>
    <w:rsid w:val="0085405E"/>
    <w:rsid w:val="0085414A"/>
    <w:rsid w:val="00857E49"/>
    <w:rsid w:val="00857EB9"/>
    <w:rsid w:val="0086269D"/>
    <w:rsid w:val="0086543A"/>
    <w:rsid w:val="008724E5"/>
    <w:rsid w:val="00884A9D"/>
    <w:rsid w:val="0088512B"/>
    <w:rsid w:val="0089457C"/>
    <w:rsid w:val="008A2B2D"/>
    <w:rsid w:val="008A4E1E"/>
    <w:rsid w:val="008B2D48"/>
    <w:rsid w:val="008C296C"/>
    <w:rsid w:val="008C3543"/>
    <w:rsid w:val="008C7A93"/>
    <w:rsid w:val="008D33A0"/>
    <w:rsid w:val="008D4305"/>
    <w:rsid w:val="008D7DC4"/>
    <w:rsid w:val="008E1A85"/>
    <w:rsid w:val="00906929"/>
    <w:rsid w:val="00910093"/>
    <w:rsid w:val="009163A7"/>
    <w:rsid w:val="00925CEF"/>
    <w:rsid w:val="00946D0B"/>
    <w:rsid w:val="009554F3"/>
    <w:rsid w:val="00955877"/>
    <w:rsid w:val="00957BB1"/>
    <w:rsid w:val="00962034"/>
    <w:rsid w:val="009934EE"/>
    <w:rsid w:val="009A18CD"/>
    <w:rsid w:val="009D5428"/>
    <w:rsid w:val="009D6841"/>
    <w:rsid w:val="009E2D2C"/>
    <w:rsid w:val="009F5EC4"/>
    <w:rsid w:val="00A12558"/>
    <w:rsid w:val="00A13903"/>
    <w:rsid w:val="00A233D0"/>
    <w:rsid w:val="00A34ED5"/>
    <w:rsid w:val="00A45DBF"/>
    <w:rsid w:val="00A50FFA"/>
    <w:rsid w:val="00A53F11"/>
    <w:rsid w:val="00A5632C"/>
    <w:rsid w:val="00A725CF"/>
    <w:rsid w:val="00A755A2"/>
    <w:rsid w:val="00A80B63"/>
    <w:rsid w:val="00A82EF2"/>
    <w:rsid w:val="00AA6660"/>
    <w:rsid w:val="00AB2C36"/>
    <w:rsid w:val="00AB6DDE"/>
    <w:rsid w:val="00AB70B6"/>
    <w:rsid w:val="00AD1A86"/>
    <w:rsid w:val="00AD7ACC"/>
    <w:rsid w:val="00AE103E"/>
    <w:rsid w:val="00AF0A07"/>
    <w:rsid w:val="00AF4AEC"/>
    <w:rsid w:val="00AF625E"/>
    <w:rsid w:val="00AF70EC"/>
    <w:rsid w:val="00B06C66"/>
    <w:rsid w:val="00B139BE"/>
    <w:rsid w:val="00B2172B"/>
    <w:rsid w:val="00B23F81"/>
    <w:rsid w:val="00B25A92"/>
    <w:rsid w:val="00B3590D"/>
    <w:rsid w:val="00B7656C"/>
    <w:rsid w:val="00B90EC7"/>
    <w:rsid w:val="00B9146E"/>
    <w:rsid w:val="00B917D2"/>
    <w:rsid w:val="00BA241A"/>
    <w:rsid w:val="00BA302E"/>
    <w:rsid w:val="00BB04AF"/>
    <w:rsid w:val="00BB2C9F"/>
    <w:rsid w:val="00BB4E5B"/>
    <w:rsid w:val="00BD4BE3"/>
    <w:rsid w:val="00BD52C9"/>
    <w:rsid w:val="00BE6354"/>
    <w:rsid w:val="00BF48B8"/>
    <w:rsid w:val="00C0657B"/>
    <w:rsid w:val="00C10949"/>
    <w:rsid w:val="00C138D1"/>
    <w:rsid w:val="00C22B32"/>
    <w:rsid w:val="00C23A97"/>
    <w:rsid w:val="00C25B18"/>
    <w:rsid w:val="00C448FE"/>
    <w:rsid w:val="00C52EBE"/>
    <w:rsid w:val="00C5776D"/>
    <w:rsid w:val="00C64855"/>
    <w:rsid w:val="00C700F4"/>
    <w:rsid w:val="00C70EA7"/>
    <w:rsid w:val="00C7433F"/>
    <w:rsid w:val="00C7516E"/>
    <w:rsid w:val="00C75374"/>
    <w:rsid w:val="00C75770"/>
    <w:rsid w:val="00C9225A"/>
    <w:rsid w:val="00CA56BB"/>
    <w:rsid w:val="00CB0542"/>
    <w:rsid w:val="00CF571A"/>
    <w:rsid w:val="00D00B2B"/>
    <w:rsid w:val="00D24877"/>
    <w:rsid w:val="00D5397D"/>
    <w:rsid w:val="00D53E1F"/>
    <w:rsid w:val="00D7105A"/>
    <w:rsid w:val="00D75F1B"/>
    <w:rsid w:val="00D8250F"/>
    <w:rsid w:val="00D86BB3"/>
    <w:rsid w:val="00D95C4C"/>
    <w:rsid w:val="00DA36ED"/>
    <w:rsid w:val="00DA6D68"/>
    <w:rsid w:val="00DB48FE"/>
    <w:rsid w:val="00DD4BFB"/>
    <w:rsid w:val="00DE34F1"/>
    <w:rsid w:val="00DE6160"/>
    <w:rsid w:val="00DF4942"/>
    <w:rsid w:val="00E019FC"/>
    <w:rsid w:val="00E16EFD"/>
    <w:rsid w:val="00E2125F"/>
    <w:rsid w:val="00E244E1"/>
    <w:rsid w:val="00E4150C"/>
    <w:rsid w:val="00E627B1"/>
    <w:rsid w:val="00E65F82"/>
    <w:rsid w:val="00E70169"/>
    <w:rsid w:val="00E70998"/>
    <w:rsid w:val="00E9376C"/>
    <w:rsid w:val="00E944E7"/>
    <w:rsid w:val="00E95AE2"/>
    <w:rsid w:val="00EA1863"/>
    <w:rsid w:val="00EA1F8A"/>
    <w:rsid w:val="00EA335E"/>
    <w:rsid w:val="00EA528C"/>
    <w:rsid w:val="00EA580C"/>
    <w:rsid w:val="00EA7422"/>
    <w:rsid w:val="00EB180A"/>
    <w:rsid w:val="00EC6F8D"/>
    <w:rsid w:val="00ED39B2"/>
    <w:rsid w:val="00EE49F4"/>
    <w:rsid w:val="00EF34E2"/>
    <w:rsid w:val="00EF36B2"/>
    <w:rsid w:val="00F125A7"/>
    <w:rsid w:val="00F14CAE"/>
    <w:rsid w:val="00F30DC6"/>
    <w:rsid w:val="00F32C23"/>
    <w:rsid w:val="00F53DE9"/>
    <w:rsid w:val="00F56FA1"/>
    <w:rsid w:val="00F576CB"/>
    <w:rsid w:val="00F629B5"/>
    <w:rsid w:val="00F7035D"/>
    <w:rsid w:val="00F71A02"/>
    <w:rsid w:val="00F90F16"/>
    <w:rsid w:val="00F92792"/>
    <w:rsid w:val="00FA0D63"/>
    <w:rsid w:val="00FB53EB"/>
    <w:rsid w:val="00FC54D7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customStyle="1" w:styleId="1GAPara">
    <w:name w:val="1. GA Para"/>
    <w:qFormat/>
    <w:rsid w:val="000710BF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D7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9B5"/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"/>
    <w:rsid w:val="00C700F4"/>
    <w:pPr>
      <w:spacing w:before="100" w:beforeAutospacing="1" w:after="100" w:afterAutospacing="1"/>
    </w:pPr>
    <w:rPr>
      <w:lang w:eastAsia="zh-CN"/>
    </w:rPr>
  </w:style>
  <w:style w:type="character" w:customStyle="1" w:styleId="cf01">
    <w:name w:val="cf01"/>
    <w:basedOn w:val="DefaultParagraphFont"/>
    <w:rsid w:val="00C700F4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4E7"/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D3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-_2022_version-EN_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expert-meeting-0131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62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Li, Xinling</cp:lastModifiedBy>
  <cp:revision>12</cp:revision>
  <cp:lastPrinted>2023-09-13T09:22:00Z</cp:lastPrinted>
  <dcterms:created xsi:type="dcterms:W3CDTF">2023-09-29T08:37:00Z</dcterms:created>
  <dcterms:modified xsi:type="dcterms:W3CDTF">2023-10-18T13:59:00Z</dcterms:modified>
</cp:coreProperties>
</file>