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D025" w14:textId="77777777" w:rsidR="00BC3420" w:rsidRPr="00C11AA3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C11AA3">
        <w:rPr>
          <w:rFonts w:ascii="Arial" w:hAnsi="Arial" w:cs="Arial"/>
          <w:b/>
          <w:sz w:val="22"/>
          <w:szCs w:val="22"/>
        </w:rPr>
        <w:t>CONVENTION POUR LA SAUVEGARDE DU</w:t>
      </w:r>
      <w:r w:rsidRPr="00C11AA3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1B134B11" w14:textId="77777777" w:rsidR="006459E8" w:rsidRPr="00C11AA3" w:rsidRDefault="00430964" w:rsidP="00430964">
      <w:pPr>
        <w:spacing w:before="1200"/>
        <w:ind w:right="-1"/>
        <w:jc w:val="center"/>
        <w:rPr>
          <w:rFonts w:ascii="Arial" w:eastAsia="Calibri" w:hAnsi="Arial" w:cs="Arial"/>
          <w:b/>
          <w:bCs/>
          <w:sz w:val="22"/>
          <w:szCs w:val="22"/>
        </w:rPr>
      </w:pPr>
      <w:bookmarkStart w:id="0" w:name="_Hlk128593939"/>
      <w:bookmarkStart w:id="1" w:name="_Hlk145405383"/>
      <w:r w:rsidRPr="00C11AA3">
        <w:rPr>
          <w:rFonts w:ascii="Arial" w:eastAsia="Calibri" w:hAnsi="Arial" w:cs="Arial"/>
          <w:b/>
          <w:bCs/>
          <w:sz w:val="22"/>
          <w:szCs w:val="22"/>
        </w:rPr>
        <w:t>Réunion d’experts sur les dimensions économiques de</w:t>
      </w:r>
    </w:p>
    <w:p w14:paraId="14CEC8E2" w14:textId="4E33888B" w:rsidR="00BC3EB0" w:rsidRPr="00C11AA3" w:rsidRDefault="00430964" w:rsidP="006459E8">
      <w:pPr>
        <w:spacing w:before="1200"/>
        <w:contextualSpacing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C11AA3">
        <w:rPr>
          <w:rFonts w:ascii="Arial" w:eastAsia="Calibri" w:hAnsi="Arial" w:cs="Arial"/>
          <w:b/>
          <w:bCs/>
          <w:sz w:val="22"/>
          <w:szCs w:val="22"/>
        </w:rPr>
        <w:t>la sauvegarde du patrimoine culturel immatériel</w:t>
      </w:r>
    </w:p>
    <w:p w14:paraId="04D4CC39" w14:textId="6AE82F51" w:rsidR="006459E8" w:rsidRPr="00C11AA3" w:rsidRDefault="006459E8" w:rsidP="0086314E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bookmarkStart w:id="2" w:name="_Hlk145405926"/>
      <w:bookmarkEnd w:id="0"/>
      <w:r w:rsidRPr="00C11AA3">
        <w:rPr>
          <w:rFonts w:ascii="Arial" w:eastAsia="Calibri" w:hAnsi="Arial" w:cs="Arial"/>
          <w:b/>
          <w:bCs/>
          <w:sz w:val="22"/>
          <w:szCs w:val="22"/>
        </w:rPr>
        <w:t>27</w:t>
      </w:r>
      <w:r w:rsidR="0086314E" w:rsidRPr="00C11AA3">
        <w:rPr>
          <w:rFonts w:ascii="Arial" w:eastAsia="Calibri" w:hAnsi="Arial" w:cs="Arial"/>
          <w:b/>
          <w:bCs/>
          <w:sz w:val="22"/>
          <w:szCs w:val="22"/>
        </w:rPr>
        <w:t xml:space="preserve"> – </w:t>
      </w:r>
      <w:r w:rsidRPr="00C11AA3">
        <w:rPr>
          <w:rFonts w:ascii="Arial" w:hAnsi="Arial" w:cs="Arial"/>
          <w:b/>
          <w:sz w:val="22"/>
          <w:szCs w:val="22"/>
        </w:rPr>
        <w:t>28</w:t>
      </w:r>
      <w:r w:rsidR="0086314E" w:rsidRPr="00C11AA3">
        <w:rPr>
          <w:rFonts w:ascii="Arial" w:hAnsi="Arial" w:cs="Arial"/>
          <w:b/>
          <w:sz w:val="22"/>
          <w:szCs w:val="22"/>
        </w:rPr>
        <w:t xml:space="preserve"> </w:t>
      </w:r>
      <w:r w:rsidRPr="00C11AA3">
        <w:rPr>
          <w:rFonts w:ascii="Arial" w:eastAsia="Calibri" w:hAnsi="Arial" w:cs="Arial"/>
          <w:b/>
          <w:bCs/>
          <w:sz w:val="22"/>
          <w:szCs w:val="22"/>
        </w:rPr>
        <w:t>septembre</w:t>
      </w:r>
      <w:r w:rsidRPr="00C11AA3">
        <w:rPr>
          <w:rFonts w:ascii="Arial" w:hAnsi="Arial" w:cs="Arial"/>
          <w:b/>
          <w:sz w:val="22"/>
          <w:szCs w:val="22"/>
        </w:rPr>
        <w:t xml:space="preserve"> 2023</w:t>
      </w:r>
      <w:r w:rsidR="0086314E" w:rsidRPr="00C11AA3">
        <w:rPr>
          <w:rFonts w:ascii="Arial" w:hAnsi="Arial" w:cs="Arial"/>
          <w:b/>
          <w:sz w:val="22"/>
          <w:szCs w:val="22"/>
        </w:rPr>
        <w:t xml:space="preserve"> (partie I)</w:t>
      </w:r>
    </w:p>
    <w:p w14:paraId="1FD3B434" w14:textId="743B7091" w:rsidR="004F1B36" w:rsidRPr="00C11AA3" w:rsidRDefault="00430964" w:rsidP="006459E8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C11AA3">
        <w:rPr>
          <w:rFonts w:ascii="Arial" w:eastAsia="Calibri" w:hAnsi="Arial" w:cs="Arial"/>
          <w:b/>
          <w:bCs/>
          <w:sz w:val="22"/>
          <w:szCs w:val="22"/>
        </w:rPr>
        <w:t>Siège</w:t>
      </w:r>
      <w:r w:rsidRPr="00C11AA3">
        <w:rPr>
          <w:rFonts w:ascii="Arial" w:hAnsi="Arial" w:cs="Arial"/>
          <w:b/>
          <w:sz w:val="22"/>
          <w:szCs w:val="22"/>
        </w:rPr>
        <w:t xml:space="preserve"> de l’UNESCO</w:t>
      </w:r>
      <w:r w:rsidR="004F1B36" w:rsidRPr="00C11AA3">
        <w:rPr>
          <w:rFonts w:ascii="Arial" w:hAnsi="Arial" w:cs="Arial"/>
          <w:b/>
          <w:sz w:val="22"/>
          <w:szCs w:val="22"/>
        </w:rPr>
        <w:t xml:space="preserve">, </w:t>
      </w:r>
      <w:bookmarkStart w:id="3" w:name="_Hlk128491999"/>
      <w:r w:rsidRPr="00C11AA3">
        <w:rPr>
          <w:rFonts w:ascii="Arial" w:hAnsi="Arial" w:cs="Arial"/>
          <w:b/>
          <w:sz w:val="22"/>
          <w:szCs w:val="22"/>
        </w:rPr>
        <w:t>Paris</w:t>
      </w:r>
      <w:bookmarkEnd w:id="3"/>
    </w:p>
    <w:p w14:paraId="2E0B78A4" w14:textId="4A04A4F7" w:rsidR="006459E8" w:rsidRPr="00C11AA3" w:rsidRDefault="006459E8" w:rsidP="006459E8">
      <w:pPr>
        <w:spacing w:before="360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C11AA3">
        <w:rPr>
          <w:rFonts w:ascii="Arial" w:hAnsi="Arial" w:cs="Arial"/>
          <w:b/>
          <w:sz w:val="22"/>
          <w:szCs w:val="22"/>
        </w:rPr>
        <w:t>20 octobre 2023</w:t>
      </w:r>
      <w:r w:rsidR="0086314E" w:rsidRPr="00C11AA3">
        <w:rPr>
          <w:rFonts w:ascii="Arial" w:hAnsi="Arial" w:cs="Arial"/>
          <w:b/>
          <w:sz w:val="22"/>
          <w:szCs w:val="22"/>
        </w:rPr>
        <w:t xml:space="preserve"> (partie II)</w:t>
      </w:r>
    </w:p>
    <w:p w14:paraId="4788707A" w14:textId="47BE771E" w:rsidR="006459E8" w:rsidRPr="00C11AA3" w:rsidRDefault="006459E8" w:rsidP="0086314E">
      <w:pPr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C11AA3">
        <w:rPr>
          <w:rFonts w:ascii="Arial" w:hAnsi="Arial" w:cs="Arial"/>
          <w:b/>
          <w:sz w:val="22"/>
          <w:szCs w:val="22"/>
        </w:rPr>
        <w:t xml:space="preserve">En </w:t>
      </w:r>
      <w:r w:rsidRPr="00C11AA3">
        <w:rPr>
          <w:rFonts w:ascii="Arial" w:eastAsia="Calibri" w:hAnsi="Arial" w:cs="Arial"/>
          <w:b/>
          <w:bCs/>
          <w:sz w:val="22"/>
          <w:szCs w:val="22"/>
          <w:lang w:eastAsia="en-US"/>
        </w:rPr>
        <w:t>ligne</w:t>
      </w:r>
    </w:p>
    <w:p w14:paraId="630B69F1" w14:textId="23F7DF44" w:rsidR="008F09EC" w:rsidRPr="00C11AA3" w:rsidRDefault="0057283D" w:rsidP="006459E8">
      <w:pPr>
        <w:pStyle w:val="Sansinterligne2"/>
        <w:spacing w:before="600" w:after="1200"/>
        <w:jc w:val="center"/>
        <w:rPr>
          <w:rFonts w:ascii="Arial" w:hAnsi="Arial" w:cs="Arial"/>
          <w:b/>
          <w:sz w:val="22"/>
          <w:szCs w:val="22"/>
        </w:rPr>
      </w:pPr>
      <w:r w:rsidRPr="00C11AA3">
        <w:rPr>
          <w:rFonts w:ascii="Arial" w:hAnsi="Arial" w:cs="Arial"/>
          <w:b/>
          <w:sz w:val="22"/>
          <w:szCs w:val="22"/>
        </w:rPr>
        <w:t>Ordre du jour et calendrier</w:t>
      </w:r>
    </w:p>
    <w:bookmarkEnd w:id="1"/>
    <w:bookmarkEnd w:id="2"/>
    <w:p w14:paraId="5072A522" w14:textId="77777777" w:rsidR="009B5302" w:rsidRPr="00C11AA3" w:rsidRDefault="00BC3420" w:rsidP="007E60C6">
      <w:pPr>
        <w:pStyle w:val="COMTitleDecision"/>
        <w:spacing w:before="360" w:after="240"/>
        <w:ind w:left="0"/>
      </w:pPr>
      <w:r w:rsidRPr="00C11AA3">
        <w:br w:type="page"/>
      </w:r>
    </w:p>
    <w:p w14:paraId="72CB106D" w14:textId="30AAD00F" w:rsidR="0057283D" w:rsidRPr="00C11AA3" w:rsidRDefault="0057283D" w:rsidP="0057283D">
      <w:pPr>
        <w:pStyle w:val="COMPara"/>
        <w:spacing w:after="240"/>
        <w:ind w:left="0" w:firstLine="0"/>
        <w:jc w:val="both"/>
        <w:rPr>
          <w:b/>
          <w:bCs/>
          <w:lang w:val="fr-FR"/>
        </w:rPr>
      </w:pPr>
      <w:r w:rsidRPr="00C11AA3">
        <w:rPr>
          <w:b/>
          <w:bCs/>
          <w:lang w:val="fr-FR"/>
        </w:rPr>
        <w:lastRenderedPageBreak/>
        <w:t>Ordre du jour et calendrier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838"/>
        <w:gridCol w:w="2693"/>
        <w:gridCol w:w="2552"/>
        <w:gridCol w:w="1978"/>
      </w:tblGrid>
      <w:tr w:rsidR="0057283D" w:rsidRPr="00C11AA3" w14:paraId="4AED8403" w14:textId="77777777" w:rsidTr="00024857">
        <w:tc>
          <w:tcPr>
            <w:tcW w:w="9061" w:type="dxa"/>
            <w:gridSpan w:val="4"/>
            <w:shd w:val="clear" w:color="auto" w:fill="B8CCE4" w:themeFill="accent1" w:themeFillTint="66"/>
          </w:tcPr>
          <w:p w14:paraId="734220B4" w14:textId="4F98A466" w:rsidR="0057283D" w:rsidRPr="00C11AA3" w:rsidRDefault="0057283D" w:rsidP="00024857">
            <w:pPr>
              <w:pStyle w:val="COMPara"/>
              <w:ind w:left="0" w:firstLine="0"/>
              <w:jc w:val="center"/>
              <w:rPr>
                <w:b/>
                <w:bCs/>
                <w:lang w:val="fr-FR"/>
              </w:rPr>
            </w:pPr>
            <w:r w:rsidRPr="00C11AA3">
              <w:rPr>
                <w:b/>
                <w:bCs/>
                <w:lang w:val="fr-FR"/>
              </w:rPr>
              <w:t>Mercredi 27 septembre 2023</w:t>
            </w:r>
          </w:p>
        </w:tc>
      </w:tr>
      <w:tr w:rsidR="0057283D" w:rsidRPr="00C11AA3" w14:paraId="3274E1BA" w14:textId="77777777" w:rsidTr="00024857">
        <w:tc>
          <w:tcPr>
            <w:tcW w:w="1838" w:type="dxa"/>
          </w:tcPr>
          <w:p w14:paraId="14EE5337" w14:textId="0E1046EE" w:rsidR="0057283D" w:rsidRPr="00C11AA3" w:rsidRDefault="0057283D" w:rsidP="0057283D">
            <w:pPr>
              <w:autoSpaceDE w:val="0"/>
              <w:autoSpaceDN w:val="0"/>
              <w:adjustRightInd w:val="0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1AA3">
              <w:rPr>
                <w:rFonts w:ascii="Arial" w:hAnsi="Arial" w:cs="Arial"/>
                <w:sz w:val="22"/>
                <w:szCs w:val="22"/>
              </w:rPr>
              <w:t>9</w:t>
            </w:r>
            <w:r w:rsidRPr="00C11AA3">
              <w:rPr>
                <w:rFonts w:ascii="Arial" w:hAnsi="Arial" w:cs="Arial"/>
                <w:sz w:val="20"/>
                <w:szCs w:val="20"/>
              </w:rPr>
              <w:t> </w:t>
            </w:r>
            <w:r w:rsidRPr="00C11AA3">
              <w:rPr>
                <w:rFonts w:ascii="Arial" w:hAnsi="Arial" w:cs="Arial"/>
                <w:sz w:val="22"/>
                <w:szCs w:val="22"/>
              </w:rPr>
              <w:t>h</w:t>
            </w:r>
            <w:r w:rsidRPr="00C11AA3">
              <w:rPr>
                <w:rFonts w:ascii="Arial" w:hAnsi="Arial" w:cs="Arial"/>
                <w:sz w:val="20"/>
                <w:szCs w:val="20"/>
              </w:rPr>
              <w:t> </w:t>
            </w:r>
            <w:r w:rsidRPr="00C11AA3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5245" w:type="dxa"/>
            <w:gridSpan w:val="2"/>
          </w:tcPr>
          <w:p w14:paraId="15FB1C95" w14:textId="7E1F1F71" w:rsidR="0057283D" w:rsidRPr="00C11AA3" w:rsidRDefault="0057283D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Enregistrement des participants</w:t>
            </w:r>
          </w:p>
        </w:tc>
        <w:tc>
          <w:tcPr>
            <w:tcW w:w="1978" w:type="dxa"/>
          </w:tcPr>
          <w:p w14:paraId="5D842B10" w14:textId="77777777" w:rsidR="0057283D" w:rsidRPr="00C11AA3" w:rsidRDefault="0057283D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-</w:t>
            </w:r>
          </w:p>
        </w:tc>
      </w:tr>
      <w:tr w:rsidR="0057283D" w:rsidRPr="00C11AA3" w14:paraId="263EABF4" w14:textId="77777777" w:rsidTr="00024857">
        <w:tc>
          <w:tcPr>
            <w:tcW w:w="1838" w:type="dxa"/>
          </w:tcPr>
          <w:p w14:paraId="4904590A" w14:textId="7F70FF9A" w:rsidR="0057283D" w:rsidRPr="00C11AA3" w:rsidRDefault="0057283D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 xml:space="preserve">9 h 30 – </w:t>
            </w:r>
          </w:p>
          <w:p w14:paraId="46D89E83" w14:textId="0321EE61" w:rsidR="0057283D" w:rsidRPr="00C11AA3" w:rsidRDefault="0057283D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9 h 35</w:t>
            </w:r>
          </w:p>
        </w:tc>
        <w:tc>
          <w:tcPr>
            <w:tcW w:w="5245" w:type="dxa"/>
            <w:gridSpan w:val="2"/>
          </w:tcPr>
          <w:p w14:paraId="7F45E52C" w14:textId="17CE3207" w:rsidR="0057283D" w:rsidRPr="00C11AA3" w:rsidRDefault="0057283D" w:rsidP="00024857">
            <w:pPr>
              <w:pStyle w:val="COMPara"/>
              <w:ind w:left="0" w:firstLine="0"/>
              <w:jc w:val="both"/>
              <w:rPr>
                <w:b/>
                <w:bCs/>
                <w:lang w:val="fr-FR"/>
              </w:rPr>
            </w:pPr>
            <w:r w:rsidRPr="00C11AA3">
              <w:rPr>
                <w:b/>
                <w:bCs/>
                <w:lang w:val="fr-FR"/>
              </w:rPr>
              <w:t>Discours d’ouverture</w:t>
            </w:r>
          </w:p>
          <w:p w14:paraId="57286A08" w14:textId="77777777" w:rsidR="007C2BEB" w:rsidRPr="00C11AA3" w:rsidRDefault="007C2BEB" w:rsidP="007C2BEB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Fumiko Ohinata</w:t>
            </w:r>
          </w:p>
          <w:p w14:paraId="3BF370C6" w14:textId="3F11CDC4" w:rsidR="0057283D" w:rsidRPr="00C11AA3" w:rsidRDefault="007C2BEB" w:rsidP="00D158E2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Secrétariat de la Convention de 2003</w:t>
            </w:r>
          </w:p>
        </w:tc>
        <w:tc>
          <w:tcPr>
            <w:tcW w:w="1978" w:type="dxa"/>
          </w:tcPr>
          <w:p w14:paraId="053A3CE4" w14:textId="77777777" w:rsidR="0057283D" w:rsidRPr="00C11AA3" w:rsidRDefault="0057283D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-</w:t>
            </w:r>
          </w:p>
        </w:tc>
      </w:tr>
      <w:tr w:rsidR="0057283D" w:rsidRPr="00EF1F1E" w14:paraId="1A3F6F09" w14:textId="77777777" w:rsidTr="00024857">
        <w:tc>
          <w:tcPr>
            <w:tcW w:w="1838" w:type="dxa"/>
          </w:tcPr>
          <w:p w14:paraId="4D57812A" w14:textId="4ACD9FE3" w:rsidR="0057283D" w:rsidRPr="00C11AA3" w:rsidRDefault="0057283D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 xml:space="preserve">9 h 35 – </w:t>
            </w:r>
          </w:p>
          <w:p w14:paraId="3102F3B6" w14:textId="290FAED2" w:rsidR="0057283D" w:rsidRPr="00C11AA3" w:rsidRDefault="00D17F5D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>
              <w:rPr>
                <w:lang w:val="fr-FR"/>
              </w:rPr>
              <w:t>10 h 00</w:t>
            </w:r>
            <w:r w:rsidR="0057283D" w:rsidRPr="00C11AA3">
              <w:rPr>
                <w:sz w:val="20"/>
                <w:szCs w:val="20"/>
                <w:lang w:val="fr-FR"/>
              </w:rPr>
              <w:t> </w:t>
            </w:r>
          </w:p>
        </w:tc>
        <w:tc>
          <w:tcPr>
            <w:tcW w:w="5245" w:type="dxa"/>
            <w:gridSpan w:val="2"/>
          </w:tcPr>
          <w:p w14:paraId="123EA729" w14:textId="3D09219E" w:rsidR="0057283D" w:rsidRPr="00C11AA3" w:rsidRDefault="0057283D" w:rsidP="008A35C3">
            <w:pPr>
              <w:pStyle w:val="COMPara"/>
              <w:spacing w:line="480" w:lineRule="auto"/>
              <w:ind w:left="0" w:firstLine="0"/>
              <w:jc w:val="both"/>
              <w:rPr>
                <w:lang w:val="fr-FR"/>
              </w:rPr>
            </w:pPr>
            <w:r w:rsidRPr="00C11AA3">
              <w:rPr>
                <w:b/>
                <w:bCs/>
                <w:lang w:val="fr-FR"/>
              </w:rPr>
              <w:t xml:space="preserve">Point </w:t>
            </w:r>
            <w:r w:rsidR="00470C2C" w:rsidRPr="008A35C3">
              <w:rPr>
                <w:b/>
                <w:bCs/>
              </w:rPr>
              <w:t>2</w:t>
            </w:r>
            <w:r w:rsidR="00470C2C" w:rsidRPr="00C11AA3">
              <w:rPr>
                <w:sz w:val="20"/>
                <w:szCs w:val="20"/>
                <w:lang w:val="fr-FR"/>
              </w:rPr>
              <w:t> </w:t>
            </w:r>
            <w:r w:rsidRPr="00C11AA3">
              <w:rPr>
                <w:b/>
                <w:bCs/>
                <w:lang w:val="fr-FR"/>
              </w:rPr>
              <w:t xml:space="preserve">: </w:t>
            </w:r>
            <w:r w:rsidR="007C2BEB" w:rsidRPr="00C11AA3">
              <w:rPr>
                <w:b/>
                <w:bCs/>
                <w:lang w:val="fr-FR"/>
              </w:rPr>
              <w:t xml:space="preserve">Présentation des participants </w:t>
            </w:r>
          </w:p>
        </w:tc>
        <w:tc>
          <w:tcPr>
            <w:tcW w:w="1978" w:type="dxa"/>
          </w:tcPr>
          <w:p w14:paraId="089F8D44" w14:textId="77777777" w:rsidR="0057283D" w:rsidRPr="00E86B7F" w:rsidRDefault="0057283D" w:rsidP="00024857">
            <w:pPr>
              <w:pStyle w:val="COMPara"/>
              <w:ind w:left="0" w:firstLine="0"/>
              <w:jc w:val="both"/>
              <w:rPr>
                <w:lang w:val="es-ES"/>
              </w:rPr>
            </w:pPr>
            <w:proofErr w:type="spellStart"/>
            <w:r w:rsidRPr="00E86B7F">
              <w:rPr>
                <w:lang w:val="es-ES"/>
              </w:rPr>
              <w:t>Document</w:t>
            </w:r>
            <w:proofErr w:type="spellEnd"/>
          </w:p>
          <w:p w14:paraId="6BFB141C" w14:textId="284C739B" w:rsidR="0057283D" w:rsidRPr="00E86B7F" w:rsidRDefault="0057283D" w:rsidP="00024857">
            <w:pPr>
              <w:pStyle w:val="COMPara"/>
              <w:ind w:left="0" w:firstLine="0"/>
              <w:jc w:val="both"/>
              <w:rPr>
                <w:lang w:val="es-ES"/>
              </w:rPr>
            </w:pPr>
            <w:r w:rsidRPr="00E86B7F">
              <w:rPr>
                <w:lang w:val="es-ES"/>
              </w:rPr>
              <w:t>LHE/23/EXP THEMA-ECO/</w:t>
            </w:r>
            <w:r w:rsidR="007C2BEB">
              <w:rPr>
                <w:lang w:val="es-ES"/>
              </w:rPr>
              <w:t>2</w:t>
            </w:r>
            <w:r w:rsidR="00D17F5D">
              <w:rPr>
                <w:lang w:val="es-ES"/>
              </w:rPr>
              <w:t> </w:t>
            </w:r>
            <w:r w:rsidR="007C2BEB" w:rsidRPr="00EC261E">
              <w:rPr>
                <w:bCs/>
                <w:lang w:val="es-ES"/>
              </w:rPr>
              <w:t>Rev.</w:t>
            </w:r>
          </w:p>
        </w:tc>
      </w:tr>
      <w:tr w:rsidR="0057283D" w:rsidRPr="00EF1F1E" w14:paraId="76884B63" w14:textId="77777777" w:rsidTr="00024857">
        <w:tc>
          <w:tcPr>
            <w:tcW w:w="1838" w:type="dxa"/>
          </w:tcPr>
          <w:p w14:paraId="0E935F4D" w14:textId="3244474D" w:rsidR="0057283D" w:rsidRPr="00C11AA3" w:rsidRDefault="00D17F5D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="0057283D" w:rsidRPr="00C11AA3">
              <w:rPr>
                <w:lang w:val="fr-FR"/>
              </w:rPr>
              <w:t> h </w:t>
            </w:r>
            <w:r>
              <w:rPr>
                <w:lang w:val="fr-FR"/>
              </w:rPr>
              <w:t>00</w:t>
            </w:r>
            <w:r w:rsidR="0057283D" w:rsidRPr="00C11AA3">
              <w:rPr>
                <w:lang w:val="fr-FR"/>
              </w:rPr>
              <w:t xml:space="preserve"> – </w:t>
            </w:r>
          </w:p>
          <w:p w14:paraId="46BBB4D6" w14:textId="6AA2BA3B" w:rsidR="0057283D" w:rsidRPr="00C11AA3" w:rsidRDefault="0057283D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10 h </w:t>
            </w:r>
            <w:r w:rsidR="00E9269D" w:rsidRPr="00C11AA3">
              <w:rPr>
                <w:lang w:val="fr-FR"/>
              </w:rPr>
              <w:t>15</w:t>
            </w:r>
          </w:p>
        </w:tc>
        <w:tc>
          <w:tcPr>
            <w:tcW w:w="5245" w:type="dxa"/>
            <w:gridSpan w:val="2"/>
          </w:tcPr>
          <w:p w14:paraId="1A1C076F" w14:textId="66A1C2B2" w:rsidR="007C2BEB" w:rsidRPr="00C11AA3" w:rsidRDefault="0057283D" w:rsidP="007C2BEB">
            <w:pPr>
              <w:pStyle w:val="COMPara"/>
              <w:ind w:left="0" w:firstLine="0"/>
              <w:jc w:val="both"/>
              <w:rPr>
                <w:b/>
                <w:bCs/>
                <w:lang w:val="fr-FR"/>
              </w:rPr>
            </w:pPr>
            <w:r w:rsidRPr="00C11AA3">
              <w:rPr>
                <w:b/>
                <w:bCs/>
                <w:lang w:val="fr-FR"/>
              </w:rPr>
              <w:t xml:space="preserve">Point </w:t>
            </w:r>
            <w:r w:rsidR="00470C2C">
              <w:rPr>
                <w:b/>
                <w:bCs/>
                <w:lang w:val="fr-FR"/>
              </w:rPr>
              <w:t>1</w:t>
            </w:r>
            <w:r w:rsidR="00470C2C" w:rsidRPr="00C11AA3">
              <w:rPr>
                <w:sz w:val="20"/>
                <w:szCs w:val="20"/>
                <w:lang w:val="fr-FR"/>
              </w:rPr>
              <w:t> </w:t>
            </w:r>
            <w:r w:rsidRPr="00C11AA3">
              <w:rPr>
                <w:b/>
                <w:bCs/>
                <w:lang w:val="fr-FR"/>
              </w:rPr>
              <w:t xml:space="preserve">: </w:t>
            </w:r>
            <w:r w:rsidR="007C2BEB" w:rsidRPr="00C11AA3">
              <w:rPr>
                <w:b/>
                <w:bCs/>
                <w:lang w:val="fr-FR"/>
              </w:rPr>
              <w:t>Contexte, objectifs et ordre du jour</w:t>
            </w:r>
          </w:p>
          <w:p w14:paraId="4055EE10" w14:textId="77777777" w:rsidR="007C2BEB" w:rsidRPr="00C11AA3" w:rsidRDefault="007C2BEB" w:rsidP="007C2BEB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Fumiko Ohinata</w:t>
            </w:r>
          </w:p>
          <w:p w14:paraId="2A15417F" w14:textId="66B71050" w:rsidR="0057283D" w:rsidRPr="00C11AA3" w:rsidRDefault="007C2BEB" w:rsidP="007C2BEB">
            <w:pPr>
              <w:pStyle w:val="COMPara"/>
              <w:ind w:left="0" w:firstLine="0"/>
              <w:jc w:val="both"/>
              <w:rPr>
                <w:b/>
                <w:bCs/>
                <w:lang w:val="fr-FR"/>
              </w:rPr>
            </w:pPr>
            <w:r w:rsidRPr="00C11AA3">
              <w:rPr>
                <w:lang w:val="fr-FR"/>
              </w:rPr>
              <w:t>Secrétariat de la Convention de 2003</w:t>
            </w:r>
          </w:p>
        </w:tc>
        <w:tc>
          <w:tcPr>
            <w:tcW w:w="1978" w:type="dxa"/>
          </w:tcPr>
          <w:p w14:paraId="0C7E711E" w14:textId="77777777" w:rsidR="0057283D" w:rsidRPr="00E86B7F" w:rsidRDefault="0057283D" w:rsidP="00024857">
            <w:pPr>
              <w:pStyle w:val="COMPara"/>
              <w:ind w:left="0" w:firstLine="0"/>
              <w:jc w:val="both"/>
              <w:rPr>
                <w:lang w:val="es-ES"/>
              </w:rPr>
            </w:pPr>
            <w:proofErr w:type="spellStart"/>
            <w:r w:rsidRPr="00E86B7F">
              <w:rPr>
                <w:lang w:val="es-ES"/>
              </w:rPr>
              <w:t>Document</w:t>
            </w:r>
            <w:proofErr w:type="spellEnd"/>
          </w:p>
          <w:p w14:paraId="69C6466A" w14:textId="6E047ED7" w:rsidR="0057283D" w:rsidRPr="00E86B7F" w:rsidRDefault="0057283D" w:rsidP="00024857">
            <w:pPr>
              <w:pStyle w:val="COMPara"/>
              <w:ind w:left="0" w:firstLine="0"/>
              <w:jc w:val="both"/>
              <w:rPr>
                <w:lang w:val="es-ES"/>
              </w:rPr>
            </w:pPr>
            <w:r w:rsidRPr="00E86B7F">
              <w:rPr>
                <w:lang w:val="es-ES"/>
              </w:rPr>
              <w:t>LHE/23/EXP THEMA-ECO/</w:t>
            </w:r>
            <w:r w:rsidR="007C2BEB" w:rsidRPr="00BD4BE3">
              <w:rPr>
                <w:lang w:val="es-ES"/>
              </w:rPr>
              <w:t>1</w:t>
            </w:r>
            <w:r w:rsidR="00D17F5D">
              <w:rPr>
                <w:lang w:val="es-ES"/>
              </w:rPr>
              <w:t> </w:t>
            </w:r>
            <w:r w:rsidR="007C2BEB" w:rsidRPr="00EC261E">
              <w:rPr>
                <w:bCs/>
                <w:lang w:val="es-ES"/>
              </w:rPr>
              <w:t>Rev.</w:t>
            </w:r>
            <w:r w:rsidR="002D5DF2">
              <w:rPr>
                <w:bCs/>
                <w:lang w:val="es-ES"/>
              </w:rPr>
              <w:t>3</w:t>
            </w:r>
          </w:p>
        </w:tc>
      </w:tr>
      <w:tr w:rsidR="0057283D" w:rsidRPr="00EF1F1E" w14:paraId="50761B65" w14:textId="77777777" w:rsidTr="00024857">
        <w:tc>
          <w:tcPr>
            <w:tcW w:w="1838" w:type="dxa"/>
          </w:tcPr>
          <w:p w14:paraId="65C110F8" w14:textId="7FCF58A0" w:rsidR="0057283D" w:rsidRPr="00C11AA3" w:rsidRDefault="0057283D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10 h </w:t>
            </w:r>
            <w:r w:rsidR="00E9269D" w:rsidRPr="00C11AA3">
              <w:rPr>
                <w:lang w:val="fr-FR"/>
              </w:rPr>
              <w:t>15</w:t>
            </w:r>
            <w:r w:rsidRPr="00C11AA3">
              <w:rPr>
                <w:lang w:val="fr-FR"/>
              </w:rPr>
              <w:t xml:space="preserve"> – </w:t>
            </w:r>
          </w:p>
          <w:p w14:paraId="3AB4EB9C" w14:textId="1FE53F84" w:rsidR="0057283D" w:rsidRPr="00C11AA3" w:rsidRDefault="0057283D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12 h 30</w:t>
            </w:r>
          </w:p>
        </w:tc>
        <w:tc>
          <w:tcPr>
            <w:tcW w:w="5245" w:type="dxa"/>
            <w:gridSpan w:val="2"/>
          </w:tcPr>
          <w:p w14:paraId="480B1949" w14:textId="04BA3006" w:rsidR="000F0F87" w:rsidRPr="00C11AA3" w:rsidRDefault="000F0F87" w:rsidP="00024857">
            <w:pPr>
              <w:pStyle w:val="COMPara"/>
              <w:ind w:left="0" w:firstLine="0"/>
              <w:jc w:val="both"/>
              <w:rPr>
                <w:b/>
                <w:bCs/>
                <w:lang w:val="fr-FR"/>
              </w:rPr>
            </w:pPr>
            <w:r w:rsidRPr="00C11AA3">
              <w:rPr>
                <w:b/>
                <w:bCs/>
                <w:lang w:val="fr-FR"/>
              </w:rPr>
              <w:t>Point</w:t>
            </w:r>
            <w:r w:rsidR="0057283D" w:rsidRPr="00C11AA3">
              <w:rPr>
                <w:b/>
                <w:bCs/>
                <w:lang w:val="fr-FR"/>
              </w:rPr>
              <w:t xml:space="preserve"> 3</w:t>
            </w:r>
            <w:r w:rsidR="0057283D" w:rsidRPr="00C11AA3">
              <w:rPr>
                <w:sz w:val="20"/>
                <w:szCs w:val="20"/>
                <w:lang w:val="fr-FR"/>
              </w:rPr>
              <w:t> </w:t>
            </w:r>
            <w:r w:rsidR="0057283D" w:rsidRPr="00C11AA3">
              <w:rPr>
                <w:b/>
                <w:bCs/>
                <w:lang w:val="fr-FR"/>
              </w:rPr>
              <w:t xml:space="preserve">: </w:t>
            </w:r>
            <w:r w:rsidRPr="00C11AA3">
              <w:rPr>
                <w:b/>
                <w:bCs/>
                <w:lang w:val="fr-FR"/>
              </w:rPr>
              <w:t xml:space="preserve">Cadre normatif pour les aspects économiques </w:t>
            </w:r>
            <w:r w:rsidR="00950ADE" w:rsidRPr="00C11AA3">
              <w:rPr>
                <w:b/>
                <w:bCs/>
                <w:lang w:val="fr-FR"/>
              </w:rPr>
              <w:t xml:space="preserve">de </w:t>
            </w:r>
            <w:r w:rsidRPr="00C11AA3">
              <w:rPr>
                <w:b/>
                <w:bCs/>
                <w:lang w:val="fr-FR"/>
              </w:rPr>
              <w:t xml:space="preserve">la sauvegarde du patrimoine culturel immatériel et du développement durable </w:t>
            </w:r>
          </w:p>
          <w:p w14:paraId="57821BFA" w14:textId="04B1387C" w:rsidR="0057283D" w:rsidRPr="00C11AA3" w:rsidRDefault="0057283D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 xml:space="preserve">Présentation </w:t>
            </w:r>
            <w:r w:rsidR="00543A7E" w:rsidRPr="00C11AA3">
              <w:rPr>
                <w:lang w:val="fr-FR"/>
              </w:rPr>
              <w:t>par </w:t>
            </w:r>
            <w:r w:rsidR="00121726" w:rsidRPr="00C11AA3">
              <w:rPr>
                <w:lang w:val="fr-FR"/>
              </w:rPr>
              <w:t>Harriet Deacon</w:t>
            </w:r>
          </w:p>
          <w:p w14:paraId="35781758" w14:textId="77777777" w:rsidR="0057283D" w:rsidRPr="00C11AA3" w:rsidRDefault="0057283D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Discussion</w:t>
            </w:r>
          </w:p>
        </w:tc>
        <w:tc>
          <w:tcPr>
            <w:tcW w:w="1978" w:type="dxa"/>
          </w:tcPr>
          <w:p w14:paraId="5B24566C" w14:textId="77777777" w:rsidR="0057283D" w:rsidRPr="00E86B7F" w:rsidRDefault="0057283D" w:rsidP="00024857">
            <w:pPr>
              <w:pStyle w:val="COMPara"/>
              <w:ind w:left="0" w:firstLine="0"/>
              <w:jc w:val="both"/>
              <w:rPr>
                <w:lang w:val="es-ES"/>
              </w:rPr>
            </w:pPr>
            <w:proofErr w:type="spellStart"/>
            <w:r w:rsidRPr="00E86B7F">
              <w:rPr>
                <w:lang w:val="es-ES"/>
              </w:rPr>
              <w:t>Document</w:t>
            </w:r>
            <w:proofErr w:type="spellEnd"/>
          </w:p>
          <w:p w14:paraId="1C1443B4" w14:textId="77777777" w:rsidR="0057283D" w:rsidRPr="00E86B7F" w:rsidRDefault="0057283D" w:rsidP="00024857">
            <w:pPr>
              <w:pStyle w:val="COMPara"/>
              <w:ind w:left="0" w:firstLine="0"/>
              <w:jc w:val="both"/>
              <w:rPr>
                <w:lang w:val="es-ES"/>
              </w:rPr>
            </w:pPr>
            <w:r w:rsidRPr="00E86B7F">
              <w:rPr>
                <w:lang w:val="es-ES"/>
              </w:rPr>
              <w:t>LHE/23/EXP THEMA-ECO/3</w:t>
            </w:r>
          </w:p>
        </w:tc>
      </w:tr>
      <w:tr w:rsidR="0057283D" w:rsidRPr="00C11AA3" w14:paraId="2843F2CE" w14:textId="77777777" w:rsidTr="00024857">
        <w:tc>
          <w:tcPr>
            <w:tcW w:w="1838" w:type="dxa"/>
            <w:shd w:val="clear" w:color="auto" w:fill="DBE5F1" w:themeFill="accent1" w:themeFillTint="33"/>
          </w:tcPr>
          <w:p w14:paraId="5E05C4B6" w14:textId="63727E9D" w:rsidR="0057283D" w:rsidRPr="00C11AA3" w:rsidRDefault="0057283D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12</w:t>
            </w:r>
            <w:r w:rsidR="000F0F87" w:rsidRPr="00C11AA3">
              <w:rPr>
                <w:lang w:val="fr-FR"/>
              </w:rPr>
              <w:t> h </w:t>
            </w:r>
            <w:r w:rsidRPr="00C11AA3">
              <w:rPr>
                <w:lang w:val="fr-FR"/>
              </w:rPr>
              <w:t xml:space="preserve">30 – </w:t>
            </w:r>
          </w:p>
          <w:p w14:paraId="1E585DD9" w14:textId="2CD5C5AA" w:rsidR="0057283D" w:rsidRPr="00C11AA3" w:rsidRDefault="000F0F87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14 h </w:t>
            </w:r>
            <w:r w:rsidR="0057283D" w:rsidRPr="00C11AA3">
              <w:rPr>
                <w:lang w:val="fr-FR"/>
              </w:rPr>
              <w:t>30</w:t>
            </w:r>
          </w:p>
        </w:tc>
        <w:tc>
          <w:tcPr>
            <w:tcW w:w="7223" w:type="dxa"/>
            <w:gridSpan w:val="3"/>
            <w:shd w:val="clear" w:color="auto" w:fill="DBE5F1" w:themeFill="accent1" w:themeFillTint="33"/>
          </w:tcPr>
          <w:p w14:paraId="3F151E9B" w14:textId="3F08B57C" w:rsidR="0057283D" w:rsidRPr="00C11AA3" w:rsidRDefault="000F0F87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Déjeuner</w:t>
            </w:r>
          </w:p>
        </w:tc>
      </w:tr>
      <w:tr w:rsidR="0057283D" w:rsidRPr="00C11AA3" w14:paraId="72994F07" w14:textId="77777777" w:rsidTr="00D158E2">
        <w:trPr>
          <w:trHeight w:val="4298"/>
        </w:trPr>
        <w:tc>
          <w:tcPr>
            <w:tcW w:w="1838" w:type="dxa"/>
          </w:tcPr>
          <w:p w14:paraId="51C6A226" w14:textId="096CD92E" w:rsidR="0057283D" w:rsidRPr="00C11AA3" w:rsidRDefault="000F0F87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14 h </w:t>
            </w:r>
            <w:r w:rsidR="0057283D" w:rsidRPr="00C11AA3">
              <w:rPr>
                <w:lang w:val="fr-FR"/>
              </w:rPr>
              <w:t xml:space="preserve">30 – </w:t>
            </w:r>
          </w:p>
          <w:p w14:paraId="4C47796D" w14:textId="06A3B720" w:rsidR="0057283D" w:rsidRPr="00C11AA3" w:rsidRDefault="000F0F87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15 h </w:t>
            </w:r>
            <w:r w:rsidR="0057283D" w:rsidRPr="00C11AA3">
              <w:rPr>
                <w:lang w:val="fr-FR"/>
              </w:rPr>
              <w:t>00</w:t>
            </w:r>
          </w:p>
        </w:tc>
        <w:tc>
          <w:tcPr>
            <w:tcW w:w="5245" w:type="dxa"/>
            <w:gridSpan w:val="2"/>
          </w:tcPr>
          <w:p w14:paraId="6D0A1A78" w14:textId="75B8947D" w:rsidR="0057283D" w:rsidRPr="00C11AA3" w:rsidRDefault="00C25013" w:rsidP="00024857">
            <w:pPr>
              <w:pStyle w:val="COMPara"/>
              <w:ind w:left="0" w:firstLine="0"/>
              <w:jc w:val="both"/>
              <w:rPr>
                <w:rFonts w:asciiTheme="minorBidi" w:hAnsiTheme="minorBidi" w:cstheme="minorBidi"/>
                <w:lang w:val="fr-FR"/>
              </w:rPr>
            </w:pPr>
            <w:r w:rsidRPr="00C11AA3">
              <w:rPr>
                <w:b/>
                <w:bCs/>
                <w:lang w:val="fr-FR"/>
              </w:rPr>
              <w:t xml:space="preserve">Point </w:t>
            </w:r>
            <w:r w:rsidR="0057283D" w:rsidRPr="00C11AA3">
              <w:rPr>
                <w:b/>
                <w:bCs/>
                <w:lang w:val="fr-FR"/>
              </w:rPr>
              <w:t>4</w:t>
            </w:r>
            <w:r w:rsidR="0057283D" w:rsidRPr="00C11AA3">
              <w:rPr>
                <w:sz w:val="20"/>
                <w:szCs w:val="20"/>
                <w:lang w:val="fr-FR"/>
              </w:rPr>
              <w:t> </w:t>
            </w:r>
            <w:r w:rsidR="0057283D" w:rsidRPr="00C11AA3">
              <w:rPr>
                <w:b/>
                <w:bCs/>
                <w:lang w:val="fr-FR"/>
              </w:rPr>
              <w:t xml:space="preserve">: </w:t>
            </w:r>
            <w:r w:rsidR="000F0F87" w:rsidRPr="00C11AA3">
              <w:rPr>
                <w:b/>
                <w:bCs/>
                <w:lang w:val="fr-FR"/>
              </w:rPr>
              <w:t xml:space="preserve">Perspectives </w:t>
            </w:r>
            <w:r w:rsidR="00C22665" w:rsidRPr="00C11AA3">
              <w:rPr>
                <w:b/>
                <w:bCs/>
                <w:lang w:val="fr-FR"/>
              </w:rPr>
              <w:t>offertes par différents domaines</w:t>
            </w:r>
            <w:r w:rsidR="00E9269D" w:rsidRPr="00C11AA3">
              <w:rPr>
                <w:b/>
                <w:bCs/>
                <w:lang w:val="fr-FR"/>
              </w:rPr>
              <w:t xml:space="preserve"> </w:t>
            </w:r>
            <w:r w:rsidR="00E9269D" w:rsidRPr="00C11AA3">
              <w:rPr>
                <w:rFonts w:asciiTheme="minorBidi" w:hAnsiTheme="minorBidi" w:cstheme="minorBidi"/>
                <w:b/>
                <w:bCs/>
                <w:lang w:val="fr-FR"/>
              </w:rPr>
              <w:t xml:space="preserve">– Défis et opportunités </w:t>
            </w:r>
            <w:r w:rsidR="00E9269D" w:rsidRPr="00C11AA3">
              <w:rPr>
                <w:rFonts w:asciiTheme="minorBidi" w:hAnsiTheme="minorBidi" w:cstheme="minorBidi"/>
                <w:lang w:val="fr-FR"/>
              </w:rPr>
              <w:t xml:space="preserve">(7 min. </w:t>
            </w:r>
            <w:r w:rsidR="004357EF" w:rsidRPr="00C11AA3">
              <w:rPr>
                <w:rFonts w:asciiTheme="minorBidi" w:hAnsiTheme="minorBidi" w:cstheme="minorBidi"/>
                <w:lang w:val="fr-FR"/>
              </w:rPr>
              <w:t>par</w:t>
            </w:r>
            <w:r w:rsidR="00E9269D" w:rsidRPr="00C11AA3">
              <w:rPr>
                <w:rFonts w:asciiTheme="minorBidi" w:hAnsiTheme="minorBidi" w:cstheme="minorBidi"/>
                <w:lang w:val="fr-FR"/>
              </w:rPr>
              <w:t xml:space="preserve"> étude de cas)</w:t>
            </w:r>
          </w:p>
          <w:p w14:paraId="39F3B353" w14:textId="1DD0B0DC" w:rsidR="00C43F11" w:rsidRPr="00C11AA3" w:rsidRDefault="00172C2F" w:rsidP="00D158E2">
            <w:pPr>
              <w:pStyle w:val="COMPara"/>
              <w:numPr>
                <w:ilvl w:val="0"/>
                <w:numId w:val="20"/>
              </w:numPr>
              <w:spacing w:after="0"/>
              <w:ind w:left="714" w:hanging="357"/>
              <w:rPr>
                <w:rFonts w:asciiTheme="minorBidi" w:hAnsiTheme="minorBidi" w:cstheme="minorBidi"/>
                <w:lang w:val="fr-FR"/>
              </w:rPr>
            </w:pPr>
            <w:r>
              <w:rPr>
                <w:rFonts w:asciiTheme="minorBidi" w:hAnsiTheme="minorBidi" w:cstheme="minorBidi"/>
                <w:lang w:val="fr-FR"/>
              </w:rPr>
              <w:t>« Art for life » (</w:t>
            </w:r>
            <w:r w:rsidR="00C43F11" w:rsidRPr="00C11AA3">
              <w:rPr>
                <w:rFonts w:asciiTheme="minorBidi" w:hAnsiTheme="minorBidi" w:cstheme="minorBidi"/>
                <w:lang w:val="fr-FR"/>
              </w:rPr>
              <w:t>L’art pour la vie</w:t>
            </w:r>
            <w:r>
              <w:rPr>
                <w:rFonts w:asciiTheme="minorBidi" w:hAnsiTheme="minorBidi" w:cstheme="minorBidi"/>
                <w:lang w:val="fr-FR"/>
              </w:rPr>
              <w:t>)</w:t>
            </w:r>
            <w:r w:rsidR="00C43F11" w:rsidRPr="00C11AA3">
              <w:rPr>
                <w:rFonts w:asciiTheme="minorBidi" w:hAnsiTheme="minorBidi" w:cstheme="minorBidi"/>
                <w:lang w:val="fr-FR"/>
              </w:rPr>
              <w:t xml:space="preserve">, </w:t>
            </w:r>
            <w:r w:rsidR="00A42D84" w:rsidRPr="00C11AA3">
              <w:rPr>
                <w:rStyle w:val="ui-provider"/>
                <w:lang w:val="fr-FR"/>
              </w:rPr>
              <w:t>équilibr</w:t>
            </w:r>
            <w:r>
              <w:rPr>
                <w:rStyle w:val="ui-provider"/>
                <w:lang w:val="fr-FR"/>
              </w:rPr>
              <w:t>e</w:t>
            </w:r>
            <w:r w:rsidRPr="00D158E2">
              <w:rPr>
                <w:rStyle w:val="ui-provider"/>
                <w:lang w:val="fr-FR"/>
              </w:rPr>
              <w:t>r</w:t>
            </w:r>
            <w:r w:rsidR="00C43F11" w:rsidRPr="00C11AA3">
              <w:rPr>
                <w:rFonts w:asciiTheme="minorBidi" w:hAnsiTheme="minorBidi" w:cstheme="minorBidi"/>
                <w:lang w:val="fr-FR"/>
              </w:rPr>
              <w:t xml:space="preserve"> la sauvegarde et le développement durable en Inde</w:t>
            </w:r>
            <w:r w:rsidR="004C53FB" w:rsidRPr="00C11AA3">
              <w:rPr>
                <w:rFonts w:asciiTheme="minorBidi" w:hAnsiTheme="minorBidi" w:cstheme="minorBidi"/>
                <w:lang w:val="fr-FR"/>
              </w:rPr>
              <w:t xml:space="preserve"> </w:t>
            </w:r>
          </w:p>
          <w:p w14:paraId="23032B99" w14:textId="6A1DAA28" w:rsidR="006F7A47" w:rsidRPr="00C11AA3" w:rsidRDefault="00B81514" w:rsidP="00D158E2">
            <w:pPr>
              <w:pStyle w:val="COMPara"/>
              <w:spacing w:after="0"/>
              <w:ind w:left="714" w:firstLine="0"/>
              <w:rPr>
                <w:rFonts w:asciiTheme="minorBidi" w:hAnsiTheme="minorBidi" w:cstheme="minorBidi"/>
                <w:lang w:val="fr-FR"/>
              </w:rPr>
            </w:pPr>
            <w:r w:rsidRPr="00C11AA3">
              <w:rPr>
                <w:rFonts w:eastAsiaTheme="minorEastAsia"/>
                <w:lang w:val="fr-FR" w:eastAsia="ko-KR"/>
              </w:rPr>
              <w:t>É</w:t>
            </w:r>
            <w:r w:rsidR="00B9701E" w:rsidRPr="00C11AA3">
              <w:rPr>
                <w:rFonts w:asciiTheme="minorBidi" w:hAnsiTheme="minorBidi" w:cstheme="minorBidi"/>
                <w:lang w:val="fr-FR"/>
              </w:rPr>
              <w:t>tude de cas </w:t>
            </w:r>
            <w:r w:rsidR="00543A7E" w:rsidRPr="00C11AA3">
              <w:rPr>
                <w:rFonts w:asciiTheme="minorBidi" w:hAnsiTheme="minorBidi" w:cstheme="minorBidi"/>
                <w:lang w:val="fr-FR"/>
              </w:rPr>
              <w:t>par</w:t>
            </w:r>
            <w:r w:rsidR="00B9701E" w:rsidRPr="00C11AA3">
              <w:rPr>
                <w:rFonts w:asciiTheme="minorBidi" w:hAnsiTheme="minorBidi" w:cstheme="minorBidi"/>
                <w:lang w:val="fr-FR"/>
              </w:rPr>
              <w:t xml:space="preserve"> Ananya Bhattacharya </w:t>
            </w:r>
          </w:p>
          <w:p w14:paraId="47EDE42D" w14:textId="70F4AC89" w:rsidR="004C53FB" w:rsidRPr="00C11AA3" w:rsidRDefault="00543A7E" w:rsidP="00D158E2">
            <w:pPr>
              <w:pStyle w:val="COMPara"/>
              <w:numPr>
                <w:ilvl w:val="0"/>
                <w:numId w:val="20"/>
              </w:numPr>
              <w:spacing w:before="120" w:after="0"/>
              <w:ind w:left="714" w:hanging="357"/>
              <w:rPr>
                <w:rFonts w:asciiTheme="minorBidi" w:hAnsiTheme="minorBidi" w:cstheme="minorBidi"/>
                <w:lang w:val="fr-FR"/>
              </w:rPr>
            </w:pPr>
            <w:r w:rsidRPr="00C11AA3">
              <w:rPr>
                <w:rFonts w:asciiTheme="minorBidi" w:hAnsiTheme="minorBidi" w:cstheme="minorBidi"/>
                <w:lang w:val="fr-FR"/>
              </w:rPr>
              <w:t>M</w:t>
            </w:r>
            <w:r w:rsidR="006F7A47" w:rsidRPr="00C11AA3">
              <w:rPr>
                <w:rFonts w:asciiTheme="minorBidi" w:hAnsiTheme="minorBidi" w:cstheme="minorBidi"/>
                <w:lang w:val="fr-FR"/>
              </w:rPr>
              <w:t>oyens de subsistance durables, lutt</w:t>
            </w:r>
            <w:r w:rsidR="00172C2F">
              <w:rPr>
                <w:rFonts w:asciiTheme="minorBidi" w:hAnsiTheme="minorBidi" w:cstheme="minorBidi"/>
                <w:lang w:val="fr-FR"/>
              </w:rPr>
              <w:t>er</w:t>
            </w:r>
            <w:r w:rsidR="006F7A47" w:rsidRPr="00C11AA3">
              <w:rPr>
                <w:rFonts w:asciiTheme="minorBidi" w:hAnsiTheme="minorBidi" w:cstheme="minorBidi"/>
                <w:lang w:val="fr-FR"/>
              </w:rPr>
              <w:t xml:space="preserve"> contre </w:t>
            </w:r>
            <w:r w:rsidR="001C4674">
              <w:rPr>
                <w:rFonts w:asciiTheme="minorBidi" w:hAnsiTheme="minorBidi" w:cstheme="minorBidi"/>
                <w:lang w:val="fr-FR"/>
              </w:rPr>
              <w:t>le détournement</w:t>
            </w:r>
            <w:r w:rsidR="006F7A47" w:rsidRPr="00C11AA3">
              <w:rPr>
                <w:rFonts w:asciiTheme="minorBidi" w:hAnsiTheme="minorBidi" w:cstheme="minorBidi"/>
                <w:lang w:val="fr-FR"/>
              </w:rPr>
              <w:t xml:space="preserve"> parmi les </w:t>
            </w:r>
            <w:proofErr w:type="spellStart"/>
            <w:r w:rsidR="006F7A47" w:rsidRPr="00C11AA3">
              <w:rPr>
                <w:rFonts w:asciiTheme="minorBidi" w:hAnsiTheme="minorBidi" w:cstheme="minorBidi"/>
                <w:lang w:val="fr-FR"/>
              </w:rPr>
              <w:t>Voladores</w:t>
            </w:r>
            <w:proofErr w:type="spellEnd"/>
            <w:r w:rsidR="006F7A47" w:rsidRPr="00C11AA3">
              <w:rPr>
                <w:rFonts w:asciiTheme="minorBidi" w:hAnsiTheme="minorBidi" w:cstheme="minorBidi"/>
                <w:lang w:val="fr-FR"/>
              </w:rPr>
              <w:t xml:space="preserve"> au Mexique</w:t>
            </w:r>
          </w:p>
          <w:p w14:paraId="7392EE39" w14:textId="758BF2A9" w:rsidR="004C53FB" w:rsidRPr="00C11AA3" w:rsidRDefault="00B81514" w:rsidP="00D158E2">
            <w:pPr>
              <w:pStyle w:val="COMPara"/>
              <w:spacing w:after="0"/>
              <w:ind w:left="714" w:firstLine="0"/>
              <w:rPr>
                <w:rFonts w:asciiTheme="minorBidi" w:hAnsiTheme="minorBidi" w:cstheme="minorBidi"/>
                <w:lang w:val="fr-FR"/>
              </w:rPr>
            </w:pPr>
            <w:r w:rsidRPr="00C11AA3">
              <w:rPr>
                <w:rFonts w:eastAsiaTheme="minorEastAsia"/>
                <w:lang w:val="fr-FR" w:eastAsia="ko-KR"/>
              </w:rPr>
              <w:t>É</w:t>
            </w:r>
            <w:r w:rsidR="00B9701E" w:rsidRPr="00C11AA3">
              <w:rPr>
                <w:rFonts w:asciiTheme="minorBidi" w:hAnsiTheme="minorBidi" w:cstheme="minorBidi"/>
                <w:lang w:val="fr-FR"/>
              </w:rPr>
              <w:t>tude de cas </w:t>
            </w:r>
            <w:r w:rsidR="00543A7E" w:rsidRPr="00C11AA3">
              <w:rPr>
                <w:rFonts w:asciiTheme="minorBidi" w:hAnsiTheme="minorBidi" w:cstheme="minorBidi"/>
                <w:lang w:val="fr-FR"/>
              </w:rPr>
              <w:t>par</w:t>
            </w:r>
            <w:r w:rsidR="00B9701E" w:rsidRPr="00C11AA3">
              <w:rPr>
                <w:rFonts w:asciiTheme="minorBidi" w:hAnsiTheme="minorBidi" w:cstheme="minorBidi"/>
                <w:lang w:val="fr-FR"/>
              </w:rPr>
              <w:t xml:space="preserve"> Salom</w:t>
            </w:r>
            <w:r w:rsidR="00B9701E" w:rsidRPr="00C11AA3">
              <w:rPr>
                <w:rFonts w:asciiTheme="minorBidi" w:hAnsiTheme="minorBidi" w:cstheme="minorBidi"/>
                <w:shd w:val="clear" w:color="auto" w:fill="FFFFFF"/>
                <w:lang w:val="fr-FR"/>
              </w:rPr>
              <w:t>ó</w:t>
            </w:r>
            <w:r w:rsidR="00B9701E" w:rsidRPr="00C11AA3">
              <w:rPr>
                <w:rFonts w:asciiTheme="minorBidi" w:hAnsiTheme="minorBidi" w:cstheme="minorBidi"/>
                <w:lang w:val="fr-FR"/>
              </w:rPr>
              <w:t xml:space="preserve">n Bazbaz </w:t>
            </w:r>
          </w:p>
          <w:p w14:paraId="5E37713D" w14:textId="14E93702" w:rsidR="006F7A47" w:rsidRPr="00C11AA3" w:rsidRDefault="006F7A47" w:rsidP="00D158E2">
            <w:pPr>
              <w:pStyle w:val="COMPara"/>
              <w:numPr>
                <w:ilvl w:val="0"/>
                <w:numId w:val="20"/>
              </w:numPr>
              <w:spacing w:before="120" w:after="0"/>
              <w:ind w:left="714" w:hanging="357"/>
              <w:rPr>
                <w:rFonts w:asciiTheme="minorBidi" w:hAnsiTheme="minorBidi" w:cstheme="minorBidi"/>
                <w:lang w:val="fr-FR"/>
              </w:rPr>
            </w:pPr>
            <w:r w:rsidRPr="00C11AA3">
              <w:rPr>
                <w:rFonts w:asciiTheme="minorBidi" w:hAnsiTheme="minorBidi" w:cstheme="minorBidi"/>
                <w:lang w:val="fr-FR"/>
              </w:rPr>
              <w:t>Réponses communautaires et institutionnelles pour gérer l</w:t>
            </w:r>
            <w:r w:rsidR="00172C2F">
              <w:rPr>
                <w:rFonts w:asciiTheme="minorBidi" w:hAnsiTheme="minorBidi" w:cstheme="minorBidi"/>
                <w:lang w:val="fr-FR"/>
              </w:rPr>
              <w:t>’</w:t>
            </w:r>
            <w:r w:rsidRPr="00C11AA3">
              <w:rPr>
                <w:rFonts w:asciiTheme="minorBidi" w:hAnsiTheme="minorBidi" w:cstheme="minorBidi"/>
                <w:lang w:val="fr-FR"/>
              </w:rPr>
              <w:t>utilisation du patrimoine culturel immatériel autochtone au Groenland</w:t>
            </w:r>
          </w:p>
          <w:p w14:paraId="7CFBA3F2" w14:textId="3400CFA3" w:rsidR="004C53FB" w:rsidRPr="00C11AA3" w:rsidRDefault="00B81514" w:rsidP="00D158E2">
            <w:pPr>
              <w:pStyle w:val="COMPara"/>
              <w:ind w:left="714" w:firstLine="0"/>
              <w:rPr>
                <w:lang w:val="fr-FR"/>
              </w:rPr>
            </w:pPr>
            <w:r w:rsidRPr="00D158E2">
              <w:rPr>
                <w:rFonts w:asciiTheme="minorBidi" w:hAnsiTheme="minorBidi" w:cstheme="minorBidi"/>
                <w:lang w:val="fr-FR"/>
              </w:rPr>
              <w:t>É</w:t>
            </w:r>
            <w:r w:rsidR="00F01500" w:rsidRPr="00C11AA3">
              <w:rPr>
                <w:rFonts w:asciiTheme="minorBidi" w:hAnsiTheme="minorBidi" w:cstheme="minorBidi"/>
                <w:lang w:val="fr-FR"/>
              </w:rPr>
              <w:t>tude de cas </w:t>
            </w:r>
            <w:r w:rsidR="00543A7E" w:rsidRPr="00C11AA3">
              <w:rPr>
                <w:rFonts w:asciiTheme="minorBidi" w:hAnsiTheme="minorBidi" w:cstheme="minorBidi"/>
                <w:lang w:val="fr-FR"/>
              </w:rPr>
              <w:t>par</w:t>
            </w:r>
            <w:r w:rsidR="00F01500" w:rsidRPr="00C11AA3">
              <w:rPr>
                <w:rFonts w:asciiTheme="minorBidi" w:hAnsiTheme="minorBidi" w:cstheme="minorBidi"/>
                <w:lang w:val="fr-FR"/>
              </w:rPr>
              <w:t xml:space="preserve"> Kirstine </w:t>
            </w:r>
            <w:proofErr w:type="spellStart"/>
            <w:r w:rsidR="00F01500" w:rsidRPr="00C11AA3">
              <w:rPr>
                <w:rFonts w:asciiTheme="minorBidi" w:hAnsiTheme="minorBidi" w:cstheme="minorBidi"/>
                <w:lang w:val="fr-FR"/>
              </w:rPr>
              <w:t>M</w:t>
            </w:r>
            <w:r w:rsidR="00F01500" w:rsidRPr="00C11AA3">
              <w:rPr>
                <w:rFonts w:asciiTheme="minorBidi" w:hAnsiTheme="minorBidi" w:cstheme="minorBidi"/>
                <w:shd w:val="clear" w:color="auto" w:fill="FFFFFF"/>
                <w:lang w:val="fr-FR"/>
              </w:rPr>
              <w:t>øller</w:t>
            </w:r>
            <w:proofErr w:type="spellEnd"/>
          </w:p>
        </w:tc>
        <w:tc>
          <w:tcPr>
            <w:tcW w:w="1978" w:type="dxa"/>
            <w:vMerge w:val="restart"/>
          </w:tcPr>
          <w:p w14:paraId="5CCD7E69" w14:textId="77777777" w:rsidR="0057283D" w:rsidRPr="00E86B7F" w:rsidRDefault="0057283D" w:rsidP="00024857">
            <w:pPr>
              <w:pStyle w:val="COMPara"/>
              <w:ind w:left="0" w:firstLine="0"/>
              <w:jc w:val="both"/>
              <w:rPr>
                <w:lang w:val="es-ES"/>
              </w:rPr>
            </w:pPr>
            <w:proofErr w:type="spellStart"/>
            <w:r w:rsidRPr="00E86B7F">
              <w:rPr>
                <w:lang w:val="es-ES"/>
              </w:rPr>
              <w:t>Documents</w:t>
            </w:r>
            <w:proofErr w:type="spellEnd"/>
          </w:p>
          <w:p w14:paraId="527779F4" w14:textId="77777777" w:rsidR="0057283D" w:rsidRPr="00E86B7F" w:rsidRDefault="0057283D" w:rsidP="00024857">
            <w:pPr>
              <w:pStyle w:val="COMPara"/>
              <w:ind w:left="0" w:firstLine="0"/>
              <w:jc w:val="both"/>
              <w:rPr>
                <w:lang w:val="es-ES"/>
              </w:rPr>
            </w:pPr>
            <w:r w:rsidRPr="00E86B7F">
              <w:rPr>
                <w:lang w:val="es-ES"/>
              </w:rPr>
              <w:t>LHE/23/EXP THEMA-ECO/4.a</w:t>
            </w:r>
          </w:p>
          <w:p w14:paraId="4C8E707D" w14:textId="77777777" w:rsidR="0057283D" w:rsidRPr="00E86B7F" w:rsidRDefault="0057283D" w:rsidP="00024857">
            <w:pPr>
              <w:pStyle w:val="COMPara"/>
              <w:ind w:left="0" w:firstLine="0"/>
              <w:jc w:val="both"/>
              <w:rPr>
                <w:lang w:val="es-ES"/>
              </w:rPr>
            </w:pPr>
            <w:r w:rsidRPr="00E86B7F">
              <w:rPr>
                <w:lang w:val="es-ES"/>
              </w:rPr>
              <w:t>LHE/23/EXP THEMA-ECO/</w:t>
            </w:r>
            <w:proofErr w:type="gramStart"/>
            <w:r w:rsidRPr="00E86B7F">
              <w:rPr>
                <w:lang w:val="es-ES"/>
              </w:rPr>
              <w:t>4.b</w:t>
            </w:r>
            <w:proofErr w:type="gramEnd"/>
          </w:p>
          <w:p w14:paraId="0F7E4600" w14:textId="3E816AA2" w:rsidR="0057283D" w:rsidRPr="00E86B7F" w:rsidRDefault="0057283D" w:rsidP="00024857">
            <w:pPr>
              <w:pStyle w:val="COMPara"/>
              <w:ind w:left="0" w:firstLine="0"/>
              <w:jc w:val="both"/>
              <w:rPr>
                <w:lang w:val="es-ES"/>
              </w:rPr>
            </w:pPr>
            <w:r w:rsidRPr="00E86B7F">
              <w:rPr>
                <w:lang w:val="es-ES"/>
              </w:rPr>
              <w:t>LHE/23/EXP THEMA-ECO/4.c</w:t>
            </w:r>
          </w:p>
          <w:p w14:paraId="46C9359C" w14:textId="30A5C5CC" w:rsidR="000B5060" w:rsidRPr="00D158E2" w:rsidRDefault="000B5060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D158E2">
              <w:rPr>
                <w:lang w:val="fr-FR"/>
              </w:rPr>
              <w:t>LHE/23/EXP THEMA-ECO/4.d</w:t>
            </w:r>
          </w:p>
          <w:p w14:paraId="7A5038A0" w14:textId="77777777" w:rsidR="0057283D" w:rsidRPr="00D158E2" w:rsidRDefault="0057283D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</w:p>
        </w:tc>
      </w:tr>
      <w:tr w:rsidR="0057283D" w:rsidRPr="00C11AA3" w14:paraId="13850C78" w14:textId="77777777" w:rsidTr="00024857">
        <w:tc>
          <w:tcPr>
            <w:tcW w:w="1838" w:type="dxa"/>
          </w:tcPr>
          <w:p w14:paraId="7E79B7F3" w14:textId="5E4BE89D" w:rsidR="0057283D" w:rsidRPr="00C11AA3" w:rsidRDefault="00C22665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bookmarkStart w:id="4" w:name="_Hlk145512213"/>
            <w:r w:rsidRPr="00C11AA3">
              <w:rPr>
                <w:lang w:val="fr-FR"/>
              </w:rPr>
              <w:t>15 h </w:t>
            </w:r>
            <w:r w:rsidR="0057283D" w:rsidRPr="00C11AA3">
              <w:rPr>
                <w:lang w:val="fr-FR"/>
              </w:rPr>
              <w:t xml:space="preserve">00 – </w:t>
            </w:r>
          </w:p>
          <w:p w14:paraId="1E92E196" w14:textId="0B387786" w:rsidR="0057283D" w:rsidRPr="00C11AA3" w:rsidRDefault="00C22665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16 h </w:t>
            </w:r>
            <w:r w:rsidR="0057283D" w:rsidRPr="00C11AA3">
              <w:rPr>
                <w:lang w:val="fr-FR"/>
              </w:rPr>
              <w:t>30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3E4F829" w14:textId="3BCD93A4" w:rsidR="0057283D" w:rsidRPr="00C11AA3" w:rsidRDefault="00C22665" w:rsidP="00024857">
            <w:pPr>
              <w:pStyle w:val="COMPara"/>
              <w:ind w:left="0" w:firstLine="0"/>
              <w:jc w:val="both"/>
              <w:rPr>
                <w:u w:val="single"/>
                <w:lang w:val="fr-FR"/>
              </w:rPr>
            </w:pPr>
            <w:r w:rsidRPr="00C11AA3">
              <w:rPr>
                <w:u w:val="single"/>
                <w:lang w:val="fr-FR"/>
              </w:rPr>
              <w:t xml:space="preserve">Groupe de travail </w:t>
            </w:r>
            <w:r w:rsidR="0057283D" w:rsidRPr="00C11AA3">
              <w:rPr>
                <w:u w:val="single"/>
                <w:lang w:val="fr-FR"/>
              </w:rPr>
              <w:t>A</w:t>
            </w:r>
          </w:p>
          <w:p w14:paraId="0210E702" w14:textId="1E2A6F6B" w:rsidR="0057283D" w:rsidRPr="00C11AA3" w:rsidRDefault="0057283D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Mod</w:t>
            </w:r>
            <w:r w:rsidR="00C22665" w:rsidRPr="00C11AA3">
              <w:rPr>
                <w:lang w:val="fr-FR"/>
              </w:rPr>
              <w:t>érateur</w:t>
            </w:r>
            <w:r w:rsidR="00AF0C94" w:rsidRPr="00C11AA3">
              <w:rPr>
                <w:lang w:val="fr-FR"/>
              </w:rPr>
              <w:t xml:space="preserve"> </w:t>
            </w:r>
            <w:r w:rsidRPr="00C11AA3">
              <w:rPr>
                <w:lang w:val="fr-FR"/>
              </w:rPr>
              <w:t>:</w:t>
            </w:r>
          </w:p>
          <w:p w14:paraId="5D7AEE59" w14:textId="5D010F1F" w:rsidR="0057283D" w:rsidRPr="00C11AA3" w:rsidRDefault="00645555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>
              <w:t>Paul Akogni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016B622" w14:textId="31BB85CD" w:rsidR="0057283D" w:rsidRPr="00C11AA3" w:rsidRDefault="00C22665" w:rsidP="00024857">
            <w:pPr>
              <w:pStyle w:val="COMPara"/>
              <w:ind w:left="0" w:firstLine="0"/>
              <w:jc w:val="both"/>
              <w:rPr>
                <w:u w:val="single"/>
                <w:lang w:val="fr-FR"/>
              </w:rPr>
            </w:pPr>
            <w:r w:rsidRPr="00C11AA3">
              <w:rPr>
                <w:u w:val="single"/>
                <w:lang w:val="fr-FR"/>
              </w:rPr>
              <w:t xml:space="preserve">Groupe de travail </w:t>
            </w:r>
            <w:r w:rsidR="0057283D" w:rsidRPr="00C11AA3">
              <w:rPr>
                <w:u w:val="single"/>
                <w:lang w:val="fr-FR"/>
              </w:rPr>
              <w:t>B</w:t>
            </w:r>
          </w:p>
          <w:p w14:paraId="1256131E" w14:textId="0CADFB65" w:rsidR="0057283D" w:rsidRPr="00C11AA3" w:rsidRDefault="0057283D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Mod</w:t>
            </w:r>
            <w:r w:rsidR="00C22665" w:rsidRPr="00C11AA3">
              <w:rPr>
                <w:lang w:val="fr-FR"/>
              </w:rPr>
              <w:t>ératrice</w:t>
            </w:r>
            <w:r w:rsidR="00AF0C94" w:rsidRPr="00C11AA3">
              <w:rPr>
                <w:lang w:val="fr-FR"/>
              </w:rPr>
              <w:t xml:space="preserve"> </w:t>
            </w:r>
            <w:r w:rsidRPr="00C11AA3">
              <w:rPr>
                <w:lang w:val="fr-FR"/>
              </w:rPr>
              <w:t>:</w:t>
            </w:r>
          </w:p>
          <w:p w14:paraId="0B28146F" w14:textId="09921116" w:rsidR="0057283D" w:rsidRPr="00C11AA3" w:rsidRDefault="00645555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proofErr w:type="spellStart"/>
            <w:r w:rsidRPr="001D05AD">
              <w:t>Maissoun</w:t>
            </w:r>
            <w:proofErr w:type="spellEnd"/>
            <w:r w:rsidRPr="001D05AD">
              <w:t xml:space="preserve"> </w:t>
            </w:r>
            <w:proofErr w:type="spellStart"/>
            <w:r w:rsidRPr="001D05AD">
              <w:t>Sharkawi</w:t>
            </w:r>
            <w:proofErr w:type="spellEnd"/>
          </w:p>
        </w:tc>
        <w:tc>
          <w:tcPr>
            <w:tcW w:w="1978" w:type="dxa"/>
            <w:vMerge/>
          </w:tcPr>
          <w:p w14:paraId="1BA49216" w14:textId="77777777" w:rsidR="0057283D" w:rsidRPr="00C11AA3" w:rsidRDefault="0057283D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</w:p>
        </w:tc>
      </w:tr>
      <w:bookmarkEnd w:id="4"/>
      <w:tr w:rsidR="00675227" w:rsidRPr="00C11AA3" w14:paraId="00353CA2" w14:textId="77777777" w:rsidTr="00AF0C94">
        <w:tc>
          <w:tcPr>
            <w:tcW w:w="1838" w:type="dxa"/>
          </w:tcPr>
          <w:p w14:paraId="68F9A893" w14:textId="77777777" w:rsidR="00675227" w:rsidRPr="00C11AA3" w:rsidRDefault="00675227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</w:p>
        </w:tc>
        <w:tc>
          <w:tcPr>
            <w:tcW w:w="5245" w:type="dxa"/>
            <w:gridSpan w:val="2"/>
            <w:shd w:val="clear" w:color="auto" w:fill="F2F2F2" w:themeFill="background1" w:themeFillShade="F2"/>
          </w:tcPr>
          <w:p w14:paraId="2058D1B3" w14:textId="738244BA" w:rsidR="00675227" w:rsidRPr="00C11AA3" w:rsidRDefault="00675227" w:rsidP="00675227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u w:val="single"/>
                <w:lang w:eastAsia="en-US"/>
              </w:rPr>
            </w:pPr>
            <w:r w:rsidRPr="00C11AA3">
              <w:rPr>
                <w:rFonts w:ascii="Arial" w:hAnsi="Arial" w:cs="Arial"/>
                <w:snapToGrid w:val="0"/>
                <w:sz w:val="22"/>
                <w:szCs w:val="22"/>
                <w:u w:val="single"/>
                <w:lang w:eastAsia="en-US"/>
              </w:rPr>
              <w:t>Questions pour les group</w:t>
            </w:r>
            <w:r w:rsidR="00AF0C94" w:rsidRPr="00C11AA3">
              <w:rPr>
                <w:rFonts w:ascii="Arial" w:hAnsi="Arial" w:cs="Arial"/>
                <w:snapToGrid w:val="0"/>
                <w:sz w:val="22"/>
                <w:szCs w:val="22"/>
                <w:u w:val="single"/>
                <w:lang w:eastAsia="en-US"/>
              </w:rPr>
              <w:t>e</w:t>
            </w:r>
            <w:r w:rsidRPr="00C11AA3">
              <w:rPr>
                <w:rFonts w:ascii="Arial" w:hAnsi="Arial" w:cs="Arial"/>
                <w:snapToGrid w:val="0"/>
                <w:sz w:val="22"/>
                <w:szCs w:val="22"/>
                <w:u w:val="single"/>
                <w:lang w:eastAsia="en-US"/>
              </w:rPr>
              <w:t>s de travail</w:t>
            </w:r>
            <w:r w:rsidRPr="008A35C3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: </w:t>
            </w:r>
          </w:p>
          <w:p w14:paraId="0A7193CD" w14:textId="43250166" w:rsidR="00675227" w:rsidRPr="00C11AA3" w:rsidRDefault="00675227" w:rsidP="00D158E2">
            <w:pPr>
              <w:numPr>
                <w:ilvl w:val="0"/>
                <w:numId w:val="18"/>
              </w:numPr>
              <w:spacing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C11AA3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Quels sont les principaux défis et opportunités liés aux utilisations économiques du patrimoine culturel immatériel ?</w:t>
            </w:r>
          </w:p>
          <w:p w14:paraId="4CC4FF1F" w14:textId="3AE4DF6D" w:rsidR="00675227" w:rsidRPr="00C11AA3" w:rsidRDefault="00675227" w:rsidP="00D158E2">
            <w:pPr>
              <w:pStyle w:val="COMPara"/>
              <w:numPr>
                <w:ilvl w:val="0"/>
                <w:numId w:val="18"/>
              </w:numPr>
              <w:rPr>
                <w:lang w:val="fr-FR"/>
              </w:rPr>
            </w:pPr>
            <w:r w:rsidRPr="00C11AA3">
              <w:rPr>
                <w:lang w:val="fr-FR"/>
              </w:rPr>
              <w:t xml:space="preserve">Quels outils et approches pourraient être utilisés pour parvenir à des utilisations économiques sensibles au patrimoine du PCI et pour relever des défis tels que la commercialisation excessive, la décontextualisation, le détournement et la présentation erronée ? </w:t>
            </w:r>
          </w:p>
        </w:tc>
        <w:tc>
          <w:tcPr>
            <w:tcW w:w="1978" w:type="dxa"/>
            <w:vMerge/>
          </w:tcPr>
          <w:p w14:paraId="3C7C1B6F" w14:textId="77777777" w:rsidR="00675227" w:rsidRPr="00C11AA3" w:rsidRDefault="00675227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</w:p>
        </w:tc>
      </w:tr>
      <w:tr w:rsidR="0057283D" w:rsidRPr="00C11AA3" w14:paraId="7564CB58" w14:textId="77777777" w:rsidTr="00024857">
        <w:tc>
          <w:tcPr>
            <w:tcW w:w="1838" w:type="dxa"/>
          </w:tcPr>
          <w:p w14:paraId="723C0D17" w14:textId="56E343CA" w:rsidR="0057283D" w:rsidRPr="00C11AA3" w:rsidRDefault="00C22665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16 h </w:t>
            </w:r>
            <w:r w:rsidR="0057283D" w:rsidRPr="00C11AA3">
              <w:rPr>
                <w:lang w:val="fr-FR"/>
              </w:rPr>
              <w:t xml:space="preserve">30 – </w:t>
            </w:r>
          </w:p>
          <w:p w14:paraId="04CF1FB9" w14:textId="6150F712" w:rsidR="0057283D" w:rsidRPr="00C11AA3" w:rsidRDefault="00C22665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17 h </w:t>
            </w:r>
            <w:r w:rsidR="0057283D" w:rsidRPr="00C11AA3">
              <w:rPr>
                <w:lang w:val="fr-FR"/>
              </w:rPr>
              <w:t>20</w:t>
            </w:r>
          </w:p>
        </w:tc>
        <w:tc>
          <w:tcPr>
            <w:tcW w:w="5245" w:type="dxa"/>
            <w:gridSpan w:val="2"/>
          </w:tcPr>
          <w:p w14:paraId="1900B322" w14:textId="650D1EAB" w:rsidR="0057283D" w:rsidRPr="00C11AA3" w:rsidRDefault="00C22665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Discussion plénière</w:t>
            </w:r>
          </w:p>
          <w:p w14:paraId="4AE4D84C" w14:textId="248891BF" w:rsidR="0057283D" w:rsidRPr="00C11AA3" w:rsidRDefault="0057283D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Facilita</w:t>
            </w:r>
            <w:r w:rsidR="00C22665" w:rsidRPr="00C11AA3">
              <w:rPr>
                <w:lang w:val="fr-FR"/>
              </w:rPr>
              <w:t>trice</w:t>
            </w:r>
            <w:r w:rsidR="00AF0C94" w:rsidRPr="00C11AA3">
              <w:rPr>
                <w:lang w:val="fr-FR"/>
              </w:rPr>
              <w:t xml:space="preserve"> </w:t>
            </w:r>
            <w:r w:rsidRPr="00C11AA3">
              <w:rPr>
                <w:lang w:val="fr-FR"/>
              </w:rPr>
              <w:t xml:space="preserve">: </w:t>
            </w:r>
            <w:r w:rsidR="00645555" w:rsidRPr="00D158E2">
              <w:rPr>
                <w:lang w:val="fr-FR"/>
              </w:rPr>
              <w:t>Sharon Le Gall</w:t>
            </w:r>
          </w:p>
        </w:tc>
        <w:tc>
          <w:tcPr>
            <w:tcW w:w="1978" w:type="dxa"/>
            <w:vMerge/>
          </w:tcPr>
          <w:p w14:paraId="484AB73F" w14:textId="77777777" w:rsidR="0057283D" w:rsidRPr="00C11AA3" w:rsidRDefault="0057283D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</w:p>
        </w:tc>
      </w:tr>
      <w:tr w:rsidR="0057283D" w:rsidRPr="00C11AA3" w14:paraId="64898463" w14:textId="77777777" w:rsidTr="00AF0C94">
        <w:tc>
          <w:tcPr>
            <w:tcW w:w="1838" w:type="dxa"/>
            <w:tcBorders>
              <w:bottom w:val="single" w:sz="4" w:space="0" w:color="auto"/>
            </w:tcBorders>
          </w:tcPr>
          <w:p w14:paraId="36D9D88B" w14:textId="7315CB09" w:rsidR="0057283D" w:rsidRPr="00C11AA3" w:rsidRDefault="00950ADE" w:rsidP="00AF0C94">
            <w:pPr>
              <w:pStyle w:val="COMPara"/>
              <w:keepNext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17 h 20</w:t>
            </w:r>
            <w:r w:rsidR="0057283D" w:rsidRPr="00C11AA3">
              <w:rPr>
                <w:lang w:val="fr-FR"/>
              </w:rPr>
              <w:t xml:space="preserve"> – </w:t>
            </w:r>
          </w:p>
          <w:p w14:paraId="5E5523C9" w14:textId="75A3ED03" w:rsidR="0057283D" w:rsidRPr="00C11AA3" w:rsidRDefault="00950ADE" w:rsidP="00AF0C94">
            <w:pPr>
              <w:pStyle w:val="COMPara"/>
              <w:keepNext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17 h 30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034AC751" w14:textId="4B5436CB" w:rsidR="0057283D" w:rsidRPr="00C11AA3" w:rsidRDefault="00C22665" w:rsidP="00AF0C94">
            <w:pPr>
              <w:pStyle w:val="COMPara"/>
              <w:keepNext/>
              <w:ind w:left="0" w:firstLine="0"/>
              <w:jc w:val="both"/>
              <w:rPr>
                <w:b/>
                <w:bCs/>
                <w:lang w:val="fr-FR"/>
              </w:rPr>
            </w:pPr>
            <w:r w:rsidRPr="00C11AA3">
              <w:rPr>
                <w:b/>
                <w:bCs/>
                <w:lang w:val="fr-FR"/>
              </w:rPr>
              <w:t>Résumé du jour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66CD141D" w14:textId="77777777" w:rsidR="0057283D" w:rsidRPr="00C11AA3" w:rsidRDefault="0057283D" w:rsidP="00AF0C94">
            <w:pPr>
              <w:pStyle w:val="COMPara"/>
              <w:keepNext/>
              <w:ind w:left="0" w:firstLine="0"/>
              <w:jc w:val="both"/>
              <w:rPr>
                <w:lang w:val="fr-FR"/>
              </w:rPr>
            </w:pPr>
          </w:p>
        </w:tc>
      </w:tr>
      <w:tr w:rsidR="0057283D" w:rsidRPr="00C11AA3" w14:paraId="4B301353" w14:textId="77777777" w:rsidTr="00AF0C9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AA8B15F" w14:textId="404EB45A" w:rsidR="0057283D" w:rsidRPr="00C11AA3" w:rsidRDefault="00950ADE" w:rsidP="00AF0C94">
            <w:pPr>
              <w:pStyle w:val="COMPara"/>
              <w:keepNext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</w:t>
            </w:r>
            <w:r w:rsidR="002928E2">
              <w:rPr>
                <w:lang w:val="fr-FR"/>
              </w:rPr>
              <w:t>9</w:t>
            </w:r>
            <w:r w:rsidRPr="00C11AA3">
              <w:rPr>
                <w:lang w:val="fr-FR"/>
              </w:rPr>
              <w:t> h </w:t>
            </w:r>
            <w:r w:rsidR="002928E2">
              <w:rPr>
                <w:lang w:val="fr-FR"/>
              </w:rPr>
              <w:t>15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4A9301B" w14:textId="507AA6BA" w:rsidR="0057283D" w:rsidRPr="00C11AA3" w:rsidRDefault="00950ADE" w:rsidP="00AF0C94">
            <w:pPr>
              <w:pStyle w:val="COMPara"/>
              <w:keepNext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Dîner facultatif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9A71DD3" w14:textId="77777777" w:rsidR="0057283D" w:rsidRPr="00C11AA3" w:rsidRDefault="0057283D" w:rsidP="00AF0C94">
            <w:pPr>
              <w:pStyle w:val="COMPara"/>
              <w:keepNext/>
              <w:ind w:left="0" w:firstLine="0"/>
              <w:jc w:val="both"/>
              <w:rPr>
                <w:lang w:val="fr-FR"/>
              </w:rPr>
            </w:pPr>
          </w:p>
        </w:tc>
      </w:tr>
    </w:tbl>
    <w:p w14:paraId="0E6231AB" w14:textId="77777777" w:rsidR="0057283D" w:rsidRPr="00C11AA3" w:rsidRDefault="0057283D" w:rsidP="0057283D">
      <w:pPr>
        <w:pStyle w:val="COMPara"/>
        <w:ind w:left="0" w:firstLine="0"/>
        <w:jc w:val="both"/>
        <w:rPr>
          <w:lang w:val="fr-FR"/>
        </w:rPr>
      </w:pPr>
    </w:p>
    <w:p w14:paraId="681830C7" w14:textId="77777777" w:rsidR="0057283D" w:rsidRPr="00C11AA3" w:rsidRDefault="0057283D" w:rsidP="0057283D">
      <w:pPr>
        <w:pStyle w:val="COMPara"/>
        <w:ind w:left="0" w:firstLine="0"/>
        <w:jc w:val="both"/>
        <w:rPr>
          <w:lang w:val="fr-FR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838"/>
        <w:gridCol w:w="2622"/>
        <w:gridCol w:w="2623"/>
        <w:gridCol w:w="1978"/>
      </w:tblGrid>
      <w:tr w:rsidR="0057283D" w:rsidRPr="00C11AA3" w14:paraId="3B677263" w14:textId="77777777" w:rsidTr="00024857">
        <w:tc>
          <w:tcPr>
            <w:tcW w:w="9061" w:type="dxa"/>
            <w:gridSpan w:val="4"/>
            <w:shd w:val="clear" w:color="auto" w:fill="B8CCE4" w:themeFill="accent1" w:themeFillTint="66"/>
          </w:tcPr>
          <w:p w14:paraId="03144353" w14:textId="06F03B7D" w:rsidR="0057283D" w:rsidRPr="00C11AA3" w:rsidRDefault="0057283D" w:rsidP="00024857">
            <w:pPr>
              <w:pStyle w:val="COMPara"/>
              <w:ind w:left="0" w:firstLine="0"/>
              <w:jc w:val="center"/>
              <w:rPr>
                <w:b/>
                <w:bCs/>
                <w:lang w:val="fr-FR"/>
              </w:rPr>
            </w:pPr>
            <w:r w:rsidRPr="00C11AA3">
              <w:rPr>
                <w:b/>
                <w:bCs/>
                <w:lang w:val="fr-FR"/>
              </w:rPr>
              <w:t>Jeudi 28 septembre 2023</w:t>
            </w:r>
          </w:p>
        </w:tc>
      </w:tr>
      <w:tr w:rsidR="00A45339" w:rsidRPr="00C11AA3" w14:paraId="7260991B" w14:textId="77777777" w:rsidTr="00024857">
        <w:tc>
          <w:tcPr>
            <w:tcW w:w="1838" w:type="dxa"/>
          </w:tcPr>
          <w:p w14:paraId="0A9C1264" w14:textId="30961A26" w:rsidR="00A45339" w:rsidRPr="00C11AA3" w:rsidRDefault="00A45339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 xml:space="preserve">9 h 30 – </w:t>
            </w:r>
          </w:p>
          <w:p w14:paraId="207A4951" w14:textId="4CC8CD99" w:rsidR="00A45339" w:rsidRPr="00C11AA3" w:rsidRDefault="00A45339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10 h 15</w:t>
            </w:r>
          </w:p>
        </w:tc>
        <w:tc>
          <w:tcPr>
            <w:tcW w:w="5245" w:type="dxa"/>
            <w:gridSpan w:val="2"/>
          </w:tcPr>
          <w:p w14:paraId="0E5B6ABE" w14:textId="4ADBC2C0" w:rsidR="00A45339" w:rsidRPr="00C11AA3" w:rsidRDefault="00A45339" w:rsidP="00024857">
            <w:pPr>
              <w:pStyle w:val="COMPara"/>
              <w:ind w:left="0" w:firstLine="0"/>
              <w:jc w:val="both"/>
              <w:rPr>
                <w:b/>
                <w:bCs/>
                <w:lang w:val="fr-FR"/>
              </w:rPr>
            </w:pPr>
            <w:r w:rsidRPr="00C11AA3">
              <w:rPr>
                <w:b/>
                <w:bCs/>
                <w:lang w:val="fr-FR"/>
              </w:rPr>
              <w:t>Point 4</w:t>
            </w:r>
            <w:r w:rsidRPr="00C11AA3">
              <w:rPr>
                <w:sz w:val="20"/>
                <w:szCs w:val="20"/>
                <w:lang w:val="fr-FR"/>
              </w:rPr>
              <w:t> </w:t>
            </w:r>
            <w:r w:rsidRPr="00C11AA3">
              <w:rPr>
                <w:b/>
                <w:bCs/>
                <w:lang w:val="fr-FR"/>
              </w:rPr>
              <w:t>: Perspectives offertes par différents domaines</w:t>
            </w:r>
            <w:r w:rsidRPr="00C11AA3">
              <w:rPr>
                <w:lang w:val="fr-FR"/>
              </w:rPr>
              <w:t xml:space="preserve"> </w:t>
            </w:r>
            <w:r w:rsidRPr="00C11AA3">
              <w:rPr>
                <w:b/>
                <w:bCs/>
                <w:lang w:val="fr-FR"/>
              </w:rPr>
              <w:t>– aperçus des approches et des outils permettant de gérer l’utilisation économique du patrimoine culturel immatériel et de relever les défis (5 min. par présentation)</w:t>
            </w:r>
          </w:p>
          <w:p w14:paraId="59456823" w14:textId="1CA80844" w:rsidR="004A09CC" w:rsidRPr="00C11AA3" w:rsidRDefault="004A09CC" w:rsidP="00D158E2">
            <w:pPr>
              <w:pStyle w:val="COMPara"/>
              <w:numPr>
                <w:ilvl w:val="0"/>
                <w:numId w:val="20"/>
              </w:numPr>
              <w:spacing w:before="120" w:after="0"/>
              <w:ind w:left="714" w:hanging="357"/>
              <w:rPr>
                <w:lang w:val="fr-FR"/>
              </w:rPr>
            </w:pPr>
            <w:r w:rsidRPr="00C11AA3">
              <w:rPr>
                <w:lang w:val="fr-FR"/>
              </w:rPr>
              <w:t xml:space="preserve">Anthropologie et gestion du patrimoine </w:t>
            </w:r>
            <w:r w:rsidR="00645555">
              <w:rPr>
                <w:lang w:val="fr-FR"/>
              </w:rPr>
              <w:t xml:space="preserve">Étude de cas par </w:t>
            </w:r>
            <w:r w:rsidRPr="00C11AA3">
              <w:rPr>
                <w:lang w:val="fr-FR"/>
              </w:rPr>
              <w:t xml:space="preserve">Ahmed Skounti </w:t>
            </w:r>
          </w:p>
          <w:p w14:paraId="56B8EB1E" w14:textId="77777777" w:rsidR="004A09CC" w:rsidRPr="00C11AA3" w:rsidRDefault="004A09CC" w:rsidP="00D158E2">
            <w:pPr>
              <w:pStyle w:val="COMPara"/>
              <w:numPr>
                <w:ilvl w:val="0"/>
                <w:numId w:val="20"/>
              </w:numPr>
              <w:spacing w:before="120" w:after="0"/>
              <w:ind w:left="714" w:hanging="357"/>
              <w:rPr>
                <w:lang w:val="fr-FR"/>
              </w:rPr>
            </w:pPr>
            <w:r w:rsidRPr="00C11AA3">
              <w:rPr>
                <w:lang w:val="fr-FR"/>
              </w:rPr>
              <w:t xml:space="preserve">Marketing </w:t>
            </w:r>
          </w:p>
          <w:p w14:paraId="0F20C707" w14:textId="5F71829A" w:rsidR="004A09CC" w:rsidRPr="00C11AA3" w:rsidRDefault="00645555" w:rsidP="00D158E2">
            <w:pPr>
              <w:pStyle w:val="COMPara"/>
              <w:spacing w:after="0"/>
              <w:ind w:left="714" w:firstLine="0"/>
              <w:rPr>
                <w:lang w:val="fr-FR"/>
              </w:rPr>
            </w:pPr>
            <w:r>
              <w:rPr>
                <w:lang w:val="fr-FR"/>
              </w:rPr>
              <w:t xml:space="preserve">Étude de cas par </w:t>
            </w:r>
            <w:r w:rsidR="004A09CC" w:rsidRPr="00C11AA3">
              <w:rPr>
                <w:lang w:val="fr-FR"/>
              </w:rPr>
              <w:t xml:space="preserve">Diego </w:t>
            </w:r>
            <w:proofErr w:type="spellStart"/>
            <w:r w:rsidR="004A09CC" w:rsidRPr="00C11AA3">
              <w:rPr>
                <w:lang w:val="fr-FR"/>
              </w:rPr>
              <w:t>Rinallo</w:t>
            </w:r>
            <w:proofErr w:type="spellEnd"/>
          </w:p>
          <w:p w14:paraId="778004F2" w14:textId="77777777" w:rsidR="004A09CC" w:rsidRPr="00C11AA3" w:rsidRDefault="004A09CC" w:rsidP="00D158E2">
            <w:pPr>
              <w:pStyle w:val="COMPara"/>
              <w:numPr>
                <w:ilvl w:val="0"/>
                <w:numId w:val="20"/>
              </w:numPr>
              <w:spacing w:before="120" w:after="0"/>
              <w:ind w:left="714" w:hanging="357"/>
              <w:rPr>
                <w:lang w:val="fr-FR"/>
              </w:rPr>
            </w:pPr>
            <w:r w:rsidRPr="00C11AA3">
              <w:rPr>
                <w:lang w:val="fr-FR"/>
              </w:rPr>
              <w:t xml:space="preserve">Industries créatives </w:t>
            </w:r>
          </w:p>
          <w:p w14:paraId="054ABAF8" w14:textId="0C92613D" w:rsidR="004A09CC" w:rsidRPr="00C11AA3" w:rsidRDefault="00645555" w:rsidP="00D158E2">
            <w:pPr>
              <w:pStyle w:val="COMPara"/>
              <w:spacing w:after="0"/>
              <w:ind w:left="714" w:firstLine="0"/>
              <w:rPr>
                <w:lang w:val="fr-FR"/>
              </w:rPr>
            </w:pPr>
            <w:r>
              <w:rPr>
                <w:lang w:val="fr-FR"/>
              </w:rPr>
              <w:t xml:space="preserve">Étude de cas par </w:t>
            </w:r>
            <w:r w:rsidR="004A09CC" w:rsidRPr="00C11AA3">
              <w:rPr>
                <w:lang w:val="fr-FR"/>
              </w:rPr>
              <w:t>Joseph Lo</w:t>
            </w:r>
          </w:p>
          <w:p w14:paraId="1EF363BC" w14:textId="77777777" w:rsidR="004A09CC" w:rsidRPr="00C11AA3" w:rsidRDefault="004A09CC" w:rsidP="00D158E2">
            <w:pPr>
              <w:pStyle w:val="COMPara"/>
              <w:numPr>
                <w:ilvl w:val="0"/>
                <w:numId w:val="20"/>
              </w:numPr>
              <w:spacing w:before="120" w:after="0"/>
              <w:ind w:left="714" w:hanging="357"/>
              <w:rPr>
                <w:lang w:val="fr-FR"/>
              </w:rPr>
            </w:pPr>
            <w:r w:rsidRPr="00C11AA3">
              <w:rPr>
                <w:lang w:val="fr-FR"/>
              </w:rPr>
              <w:t xml:space="preserve">Droit </w:t>
            </w:r>
          </w:p>
          <w:p w14:paraId="7A45DA24" w14:textId="0207A62E" w:rsidR="004A09CC" w:rsidRPr="00C11AA3" w:rsidRDefault="00645555" w:rsidP="00D158E2">
            <w:pPr>
              <w:pStyle w:val="COMPara"/>
              <w:spacing w:after="0"/>
              <w:ind w:left="714" w:firstLine="0"/>
              <w:rPr>
                <w:lang w:val="fr-FR"/>
              </w:rPr>
            </w:pPr>
            <w:r>
              <w:rPr>
                <w:lang w:val="fr-FR"/>
              </w:rPr>
              <w:t xml:space="preserve">Étude de cas par </w:t>
            </w:r>
            <w:r w:rsidR="004A09CC" w:rsidRPr="00C11AA3">
              <w:rPr>
                <w:lang w:val="fr-FR"/>
              </w:rPr>
              <w:t xml:space="preserve">Monica </w:t>
            </w:r>
            <w:proofErr w:type="spellStart"/>
            <w:r w:rsidR="004A09CC" w:rsidRPr="00C11AA3">
              <w:rPr>
                <w:lang w:val="fr-FR"/>
              </w:rPr>
              <w:t>Bota</w:t>
            </w:r>
            <w:proofErr w:type="spellEnd"/>
            <w:r w:rsidR="004A09CC" w:rsidRPr="00C11AA3">
              <w:rPr>
                <w:lang w:val="fr-FR"/>
              </w:rPr>
              <w:t xml:space="preserve">-Moisin </w:t>
            </w:r>
          </w:p>
          <w:p w14:paraId="64CE95C8" w14:textId="77777777" w:rsidR="004A09CC" w:rsidRPr="00C11AA3" w:rsidRDefault="004A09CC" w:rsidP="00D158E2">
            <w:pPr>
              <w:pStyle w:val="COMPara"/>
              <w:numPr>
                <w:ilvl w:val="0"/>
                <w:numId w:val="20"/>
              </w:numPr>
              <w:spacing w:before="120" w:after="0"/>
              <w:ind w:left="714" w:hanging="357"/>
              <w:rPr>
                <w:lang w:val="fr-FR"/>
              </w:rPr>
            </w:pPr>
            <w:r w:rsidRPr="00C11AA3">
              <w:rPr>
                <w:lang w:val="fr-FR"/>
              </w:rPr>
              <w:t>Développement durable</w:t>
            </w:r>
          </w:p>
          <w:p w14:paraId="6454F97D" w14:textId="722087CC" w:rsidR="004A09CC" w:rsidRPr="00C11AA3" w:rsidRDefault="00645555" w:rsidP="00D158E2">
            <w:pPr>
              <w:pStyle w:val="COMPara"/>
              <w:spacing w:after="0"/>
              <w:ind w:left="714" w:firstLine="0"/>
              <w:rPr>
                <w:lang w:val="fr-FR"/>
              </w:rPr>
            </w:pPr>
            <w:r>
              <w:rPr>
                <w:lang w:val="fr-FR"/>
              </w:rPr>
              <w:t xml:space="preserve">Étude de cas par </w:t>
            </w:r>
            <w:r w:rsidR="004A09CC" w:rsidRPr="00C11AA3">
              <w:rPr>
                <w:lang w:val="fr-FR"/>
              </w:rPr>
              <w:t xml:space="preserve">Susan Keitumetse </w:t>
            </w:r>
          </w:p>
          <w:p w14:paraId="2AF41677" w14:textId="29AFB42E" w:rsidR="004A09CC" w:rsidRPr="00C11AA3" w:rsidRDefault="004A09CC" w:rsidP="00D158E2">
            <w:pPr>
              <w:pStyle w:val="COMPara"/>
              <w:numPr>
                <w:ilvl w:val="0"/>
                <w:numId w:val="20"/>
              </w:numPr>
              <w:spacing w:before="120" w:after="0"/>
              <w:ind w:left="714" w:hanging="357"/>
              <w:rPr>
                <w:lang w:val="fr-FR"/>
              </w:rPr>
            </w:pPr>
            <w:r w:rsidRPr="00C11AA3">
              <w:rPr>
                <w:lang w:val="fr-FR"/>
              </w:rPr>
              <w:t>Approches d</w:t>
            </w:r>
            <w:r w:rsidR="00F01500" w:rsidRPr="00C11AA3">
              <w:rPr>
                <w:lang w:val="fr-FR"/>
              </w:rPr>
              <w:t>ans les</w:t>
            </w:r>
            <w:r w:rsidRPr="00C11AA3">
              <w:rPr>
                <w:lang w:val="fr-FR"/>
              </w:rPr>
              <w:t xml:space="preserve"> communautés autochtones</w:t>
            </w:r>
          </w:p>
          <w:p w14:paraId="53AADA7F" w14:textId="188264A7" w:rsidR="00A45339" w:rsidRPr="00C11AA3" w:rsidRDefault="00645555" w:rsidP="00D158E2">
            <w:pPr>
              <w:pStyle w:val="COMPara"/>
              <w:ind w:left="714" w:firstLine="0"/>
              <w:rPr>
                <w:lang w:val="fr-FR"/>
              </w:rPr>
            </w:pPr>
            <w:r>
              <w:rPr>
                <w:lang w:val="fr-FR"/>
              </w:rPr>
              <w:t xml:space="preserve">Étude de cas par </w:t>
            </w:r>
            <w:proofErr w:type="spellStart"/>
            <w:r w:rsidR="004A09CC" w:rsidRPr="00C11AA3">
              <w:rPr>
                <w:lang w:val="fr-FR"/>
              </w:rPr>
              <w:t>Aroha</w:t>
            </w:r>
            <w:proofErr w:type="spellEnd"/>
            <w:r w:rsidR="004A09CC" w:rsidRPr="00C11AA3">
              <w:rPr>
                <w:lang w:val="fr-FR"/>
              </w:rPr>
              <w:t xml:space="preserve"> Mead </w:t>
            </w:r>
          </w:p>
        </w:tc>
        <w:tc>
          <w:tcPr>
            <w:tcW w:w="1978" w:type="dxa"/>
            <w:vMerge w:val="restart"/>
          </w:tcPr>
          <w:p w14:paraId="1C006B80" w14:textId="77777777" w:rsidR="00A45339" w:rsidRPr="00D158E2" w:rsidRDefault="00A45339" w:rsidP="00A2003E">
            <w:pPr>
              <w:pStyle w:val="COMPara"/>
              <w:ind w:left="0" w:firstLine="0"/>
              <w:jc w:val="both"/>
              <w:rPr>
                <w:lang w:val="es-ES"/>
              </w:rPr>
            </w:pPr>
            <w:proofErr w:type="spellStart"/>
            <w:r w:rsidRPr="00D158E2">
              <w:rPr>
                <w:lang w:val="es-ES"/>
              </w:rPr>
              <w:t>Documents</w:t>
            </w:r>
            <w:proofErr w:type="spellEnd"/>
          </w:p>
          <w:p w14:paraId="5728CCD0" w14:textId="77777777" w:rsidR="00A45339" w:rsidRPr="00D158E2" w:rsidRDefault="00A45339" w:rsidP="00A2003E">
            <w:pPr>
              <w:pStyle w:val="COMPara"/>
              <w:ind w:left="0" w:firstLine="0"/>
              <w:jc w:val="both"/>
              <w:rPr>
                <w:lang w:val="es-ES"/>
              </w:rPr>
            </w:pPr>
            <w:r w:rsidRPr="00D158E2">
              <w:rPr>
                <w:lang w:val="es-ES"/>
              </w:rPr>
              <w:t>LHE/23/EXP THEMA-ECO/4.a</w:t>
            </w:r>
          </w:p>
          <w:p w14:paraId="5346340F" w14:textId="77777777" w:rsidR="00A45339" w:rsidRPr="00D158E2" w:rsidRDefault="00A45339" w:rsidP="00A2003E">
            <w:pPr>
              <w:pStyle w:val="COMPara"/>
              <w:ind w:left="0" w:firstLine="0"/>
              <w:jc w:val="both"/>
              <w:rPr>
                <w:lang w:val="es-ES"/>
              </w:rPr>
            </w:pPr>
            <w:r w:rsidRPr="00D158E2">
              <w:rPr>
                <w:lang w:val="es-ES"/>
              </w:rPr>
              <w:t>LHE/23/EXP THEMA-ECO/</w:t>
            </w:r>
            <w:proofErr w:type="gramStart"/>
            <w:r w:rsidRPr="00D158E2">
              <w:rPr>
                <w:lang w:val="es-ES"/>
              </w:rPr>
              <w:t>4.b</w:t>
            </w:r>
            <w:proofErr w:type="gramEnd"/>
          </w:p>
          <w:p w14:paraId="4747FDE3" w14:textId="77777777" w:rsidR="00A45339" w:rsidRPr="00D158E2" w:rsidRDefault="00A45339" w:rsidP="00A2003E">
            <w:pPr>
              <w:pStyle w:val="COMPara"/>
              <w:ind w:left="0" w:firstLine="0"/>
              <w:jc w:val="both"/>
              <w:rPr>
                <w:lang w:val="es-ES"/>
              </w:rPr>
            </w:pPr>
            <w:r w:rsidRPr="00D158E2">
              <w:rPr>
                <w:lang w:val="es-ES"/>
              </w:rPr>
              <w:t>LHE/23/EXP THEMA-ECO/4.c</w:t>
            </w:r>
          </w:p>
          <w:p w14:paraId="3CF440FB" w14:textId="70640771" w:rsidR="00A45339" w:rsidRPr="00C11AA3" w:rsidRDefault="00A45339" w:rsidP="00A2003E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LHE/23/EXP THEMA-ECO/4.d</w:t>
            </w:r>
          </w:p>
          <w:p w14:paraId="0B45086B" w14:textId="77777777" w:rsidR="00A45339" w:rsidRPr="00C11AA3" w:rsidRDefault="00A45339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</w:p>
        </w:tc>
      </w:tr>
      <w:tr w:rsidR="00A45339" w:rsidRPr="00C11AA3" w14:paraId="75D18A89" w14:textId="77777777" w:rsidTr="00A45339">
        <w:tc>
          <w:tcPr>
            <w:tcW w:w="1838" w:type="dxa"/>
            <w:shd w:val="clear" w:color="auto" w:fill="auto"/>
          </w:tcPr>
          <w:p w14:paraId="07CF01E7" w14:textId="77777777" w:rsidR="00A45339" w:rsidRPr="00C11AA3" w:rsidRDefault="00A45339" w:rsidP="00A45339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 xml:space="preserve">10 h 15 – </w:t>
            </w:r>
          </w:p>
          <w:p w14:paraId="7CEEB7FC" w14:textId="2B88B30A" w:rsidR="00A45339" w:rsidRPr="00C11AA3" w:rsidRDefault="00A45339" w:rsidP="00A45339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11 h 00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36496259" w14:textId="77777777" w:rsidR="00A45339" w:rsidRPr="00C11AA3" w:rsidRDefault="00A45339" w:rsidP="00A45339">
            <w:pPr>
              <w:pStyle w:val="COMPara"/>
              <w:ind w:left="0" w:firstLine="0"/>
              <w:jc w:val="both"/>
              <w:rPr>
                <w:highlight w:val="yellow"/>
                <w:lang w:val="fr-FR"/>
              </w:rPr>
            </w:pPr>
            <w:r w:rsidRPr="00C11AA3">
              <w:rPr>
                <w:lang w:val="fr-FR"/>
              </w:rPr>
              <w:t>Discussion plénière</w:t>
            </w:r>
          </w:p>
          <w:p w14:paraId="6D1526B2" w14:textId="4ECB6EBA" w:rsidR="00A45339" w:rsidRPr="00C11AA3" w:rsidRDefault="00A45339" w:rsidP="00A45339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Facilitatrice</w:t>
            </w:r>
            <w:r w:rsidR="00AF0C94" w:rsidRPr="00C11AA3">
              <w:rPr>
                <w:lang w:val="fr-FR"/>
              </w:rPr>
              <w:t xml:space="preserve"> </w:t>
            </w:r>
            <w:r w:rsidRPr="00C11AA3">
              <w:rPr>
                <w:lang w:val="fr-FR"/>
              </w:rPr>
              <w:t xml:space="preserve">: </w:t>
            </w:r>
            <w:r w:rsidR="004A09CC" w:rsidRPr="00C11AA3">
              <w:rPr>
                <w:lang w:val="fr-FR"/>
              </w:rPr>
              <w:t>Jorijn Neyrinck</w:t>
            </w:r>
          </w:p>
        </w:tc>
        <w:tc>
          <w:tcPr>
            <w:tcW w:w="1978" w:type="dxa"/>
            <w:vMerge/>
          </w:tcPr>
          <w:p w14:paraId="5F7A6715" w14:textId="77777777" w:rsidR="00A45339" w:rsidRPr="00C11AA3" w:rsidRDefault="00A45339" w:rsidP="00A45339">
            <w:pPr>
              <w:pStyle w:val="COMPara"/>
              <w:ind w:left="0" w:firstLine="0"/>
              <w:jc w:val="both"/>
              <w:rPr>
                <w:lang w:val="fr-FR"/>
              </w:rPr>
            </w:pPr>
          </w:p>
        </w:tc>
      </w:tr>
      <w:tr w:rsidR="00A45339" w:rsidRPr="00EF1F1E" w14:paraId="0918B459" w14:textId="77777777" w:rsidTr="00A45339">
        <w:tc>
          <w:tcPr>
            <w:tcW w:w="1838" w:type="dxa"/>
            <w:shd w:val="clear" w:color="auto" w:fill="auto"/>
          </w:tcPr>
          <w:p w14:paraId="0A6B56EF" w14:textId="76B081DB" w:rsidR="00A45339" w:rsidRPr="00C11AA3" w:rsidRDefault="00A45339" w:rsidP="00A45339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 xml:space="preserve">11 h 00 – </w:t>
            </w:r>
          </w:p>
          <w:p w14:paraId="3B304027" w14:textId="6E9793EF" w:rsidR="00A45339" w:rsidRPr="00C11AA3" w:rsidRDefault="00A45339" w:rsidP="00A45339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11 h 30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51F88D1F" w14:textId="77777777" w:rsidR="00A45339" w:rsidRPr="00C11AA3" w:rsidRDefault="00A45339" w:rsidP="00A45339">
            <w:pPr>
              <w:pStyle w:val="COMPara"/>
              <w:ind w:left="0" w:firstLine="0"/>
              <w:jc w:val="both"/>
              <w:rPr>
                <w:b/>
                <w:bCs/>
                <w:lang w:val="fr-FR"/>
              </w:rPr>
            </w:pPr>
            <w:r w:rsidRPr="00C11AA3">
              <w:rPr>
                <w:b/>
                <w:bCs/>
                <w:lang w:val="fr-FR"/>
              </w:rPr>
              <w:t>Point 5</w:t>
            </w:r>
            <w:r w:rsidRPr="00C11AA3">
              <w:rPr>
                <w:sz w:val="20"/>
                <w:szCs w:val="20"/>
                <w:lang w:val="fr-FR"/>
              </w:rPr>
              <w:t> </w:t>
            </w:r>
            <w:r w:rsidRPr="00C11AA3">
              <w:rPr>
                <w:b/>
                <w:bCs/>
                <w:lang w:val="fr-FR"/>
              </w:rPr>
              <w:t>: Analyse des questions et des tendances</w:t>
            </w:r>
          </w:p>
          <w:p w14:paraId="474AD147" w14:textId="5D5C090C" w:rsidR="00A45339" w:rsidRPr="00C11AA3" w:rsidRDefault="00A45339" w:rsidP="00A45339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Présentation de </w:t>
            </w:r>
            <w:r w:rsidR="004A09CC" w:rsidRPr="00C11AA3">
              <w:rPr>
                <w:lang w:val="fr-FR"/>
              </w:rPr>
              <w:t>Harriet Deacon</w:t>
            </w:r>
            <w:r w:rsidR="004A09CC" w:rsidRPr="00C11AA3">
              <w:rPr>
                <w:i/>
                <w:iCs/>
                <w:lang w:val="fr-FR"/>
              </w:rPr>
              <w:t xml:space="preserve"> </w:t>
            </w:r>
          </w:p>
          <w:p w14:paraId="5365D5A1" w14:textId="473FB80C" w:rsidR="00A45339" w:rsidRPr="00C11AA3" w:rsidRDefault="00A45339" w:rsidP="00A45339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Discussion</w:t>
            </w:r>
            <w:r w:rsidRPr="00C11AA3" w:rsidDel="00A45339">
              <w:rPr>
                <w:highlight w:val="yellow"/>
                <w:lang w:val="fr-FR"/>
              </w:rPr>
              <w:t xml:space="preserve"> </w:t>
            </w:r>
          </w:p>
        </w:tc>
        <w:tc>
          <w:tcPr>
            <w:tcW w:w="1978" w:type="dxa"/>
          </w:tcPr>
          <w:p w14:paraId="284B9843" w14:textId="77777777" w:rsidR="00A45339" w:rsidRPr="00E86B7F" w:rsidRDefault="00A45339" w:rsidP="00AF0C94">
            <w:pPr>
              <w:pStyle w:val="COMPara"/>
              <w:ind w:left="0" w:firstLine="0"/>
              <w:rPr>
                <w:lang w:val="es-ES"/>
              </w:rPr>
            </w:pPr>
            <w:proofErr w:type="spellStart"/>
            <w:r w:rsidRPr="00E86B7F">
              <w:rPr>
                <w:lang w:val="es-ES"/>
              </w:rPr>
              <w:t>Document</w:t>
            </w:r>
            <w:proofErr w:type="spellEnd"/>
          </w:p>
          <w:p w14:paraId="04C15CFB" w14:textId="23AC207B" w:rsidR="00A45339" w:rsidRPr="00E86B7F" w:rsidRDefault="00A45339" w:rsidP="00A45339">
            <w:pPr>
              <w:pStyle w:val="COMPara"/>
              <w:ind w:left="0" w:firstLine="0"/>
              <w:jc w:val="both"/>
              <w:rPr>
                <w:lang w:val="es-ES"/>
              </w:rPr>
            </w:pPr>
            <w:r w:rsidRPr="00E86B7F">
              <w:rPr>
                <w:lang w:val="es-ES"/>
              </w:rPr>
              <w:t>LHE/23/EXP THEMA-ECO/5</w:t>
            </w:r>
          </w:p>
        </w:tc>
      </w:tr>
      <w:tr w:rsidR="00A45339" w:rsidRPr="00EF1F1E" w14:paraId="6875C67F" w14:textId="77777777" w:rsidTr="00A45339">
        <w:tc>
          <w:tcPr>
            <w:tcW w:w="1838" w:type="dxa"/>
            <w:shd w:val="clear" w:color="auto" w:fill="auto"/>
          </w:tcPr>
          <w:p w14:paraId="771DA008" w14:textId="07FA0F91" w:rsidR="00A45339" w:rsidRPr="00C11AA3" w:rsidRDefault="00A45339" w:rsidP="00A45339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 xml:space="preserve">11 h 30 – </w:t>
            </w:r>
          </w:p>
          <w:p w14:paraId="159BD057" w14:textId="3E24B238" w:rsidR="00A45339" w:rsidRPr="00C11AA3" w:rsidRDefault="00A45339" w:rsidP="00A45339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12 h 30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065BF52B" w14:textId="77777777" w:rsidR="00A45339" w:rsidRPr="00C11AA3" w:rsidRDefault="00A45339" w:rsidP="00A45339">
            <w:pPr>
              <w:pStyle w:val="COMPara"/>
              <w:ind w:left="0" w:firstLine="0"/>
              <w:jc w:val="both"/>
              <w:rPr>
                <w:b/>
                <w:bCs/>
                <w:lang w:val="fr-FR"/>
              </w:rPr>
            </w:pPr>
            <w:r w:rsidRPr="00C11AA3">
              <w:rPr>
                <w:b/>
                <w:bCs/>
                <w:lang w:val="fr-FR"/>
              </w:rPr>
              <w:t>Point 6</w:t>
            </w:r>
            <w:r w:rsidRPr="00C11AA3">
              <w:rPr>
                <w:sz w:val="20"/>
                <w:szCs w:val="20"/>
                <w:lang w:val="fr-FR"/>
              </w:rPr>
              <w:t> </w:t>
            </w:r>
            <w:r w:rsidRPr="00C11AA3">
              <w:rPr>
                <w:b/>
                <w:bCs/>
                <w:lang w:val="fr-FR"/>
              </w:rPr>
              <w:t>: Projet de note d’orientation sur l’utilisation économique sensible au patrimoine du patrimoine culturel immatériel dans le cadre de la Convention de 2003</w:t>
            </w:r>
          </w:p>
          <w:p w14:paraId="10D91983" w14:textId="2ED3FBE9" w:rsidR="00A45339" w:rsidRPr="00C11AA3" w:rsidRDefault="00A45339" w:rsidP="00A45339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Présentation de </w:t>
            </w:r>
            <w:r w:rsidR="004A09CC" w:rsidRPr="00C11AA3">
              <w:rPr>
                <w:lang w:val="fr-FR"/>
              </w:rPr>
              <w:t>Harriet Deacon</w:t>
            </w:r>
          </w:p>
          <w:p w14:paraId="159460DD" w14:textId="32FA503D" w:rsidR="00A45339" w:rsidRPr="00C11AA3" w:rsidRDefault="00AF0C94" w:rsidP="00A45339">
            <w:pPr>
              <w:pStyle w:val="COMPara"/>
              <w:ind w:left="0" w:firstLine="0"/>
              <w:jc w:val="both"/>
              <w:rPr>
                <w:b/>
                <w:bCs/>
                <w:lang w:val="fr-FR"/>
              </w:rPr>
            </w:pPr>
            <w:r w:rsidRPr="00C11AA3">
              <w:rPr>
                <w:lang w:val="fr-FR"/>
              </w:rPr>
              <w:t>D</w:t>
            </w:r>
            <w:r w:rsidR="00A45339" w:rsidRPr="00C11AA3">
              <w:rPr>
                <w:lang w:val="fr-FR"/>
              </w:rPr>
              <w:t>iscussion</w:t>
            </w:r>
            <w:r w:rsidRPr="00C11AA3">
              <w:rPr>
                <w:lang w:val="fr-FR"/>
              </w:rPr>
              <w:t xml:space="preserve"> initiale</w:t>
            </w:r>
          </w:p>
        </w:tc>
        <w:tc>
          <w:tcPr>
            <w:tcW w:w="1978" w:type="dxa"/>
          </w:tcPr>
          <w:p w14:paraId="788A4044" w14:textId="77777777" w:rsidR="00A45339" w:rsidRPr="00E86B7F" w:rsidRDefault="00A45339" w:rsidP="00AF0C94">
            <w:pPr>
              <w:pStyle w:val="COMPara"/>
              <w:ind w:left="0" w:firstLine="0"/>
              <w:rPr>
                <w:lang w:val="es-ES"/>
              </w:rPr>
            </w:pPr>
            <w:proofErr w:type="spellStart"/>
            <w:r w:rsidRPr="00E86B7F">
              <w:rPr>
                <w:lang w:val="es-ES"/>
              </w:rPr>
              <w:t>Document</w:t>
            </w:r>
            <w:proofErr w:type="spellEnd"/>
          </w:p>
          <w:p w14:paraId="7854CE28" w14:textId="4CA21C8B" w:rsidR="00A45339" w:rsidRPr="00E86B7F" w:rsidRDefault="00A45339" w:rsidP="00A45339">
            <w:pPr>
              <w:pStyle w:val="COMPara"/>
              <w:ind w:left="0" w:firstLine="0"/>
              <w:rPr>
                <w:lang w:val="es-ES"/>
              </w:rPr>
            </w:pPr>
            <w:r w:rsidRPr="00E86B7F">
              <w:rPr>
                <w:lang w:val="es-ES"/>
              </w:rPr>
              <w:t>LHE/23/EXP THEMA-ECO/6</w:t>
            </w:r>
          </w:p>
        </w:tc>
      </w:tr>
      <w:tr w:rsidR="00A45339" w:rsidRPr="00C11AA3" w14:paraId="62063FA0" w14:textId="77777777" w:rsidTr="00024857">
        <w:tc>
          <w:tcPr>
            <w:tcW w:w="1838" w:type="dxa"/>
          </w:tcPr>
          <w:p w14:paraId="18302403" w14:textId="47CB6F9D" w:rsidR="00A45339" w:rsidRPr="00C11AA3" w:rsidRDefault="00A45339" w:rsidP="00D158E2">
            <w:pPr>
              <w:pStyle w:val="COMPara"/>
              <w:keepNext/>
              <w:keepLines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 xml:space="preserve">12 h 30 – </w:t>
            </w:r>
          </w:p>
          <w:p w14:paraId="09E23686" w14:textId="3F1BA0FF" w:rsidR="00A45339" w:rsidRPr="00C11AA3" w:rsidRDefault="00A45339" w:rsidP="00D158E2">
            <w:pPr>
              <w:pStyle w:val="COMPara"/>
              <w:keepNext/>
              <w:keepLines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14 h 30</w:t>
            </w:r>
          </w:p>
        </w:tc>
        <w:tc>
          <w:tcPr>
            <w:tcW w:w="7223" w:type="dxa"/>
            <w:gridSpan w:val="3"/>
            <w:shd w:val="clear" w:color="auto" w:fill="DBE5F1" w:themeFill="accent1" w:themeFillTint="33"/>
          </w:tcPr>
          <w:p w14:paraId="46526555" w14:textId="5868BC40" w:rsidR="00A45339" w:rsidRPr="00C11AA3" w:rsidRDefault="00A45339" w:rsidP="00D158E2">
            <w:pPr>
              <w:pStyle w:val="COMPara"/>
              <w:keepNext/>
              <w:keepLines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Déjeuner</w:t>
            </w:r>
          </w:p>
        </w:tc>
      </w:tr>
      <w:tr w:rsidR="007C2BEB" w:rsidRPr="00C11AA3" w14:paraId="17EDE46C" w14:textId="77777777" w:rsidTr="008A35C3">
        <w:trPr>
          <w:trHeight w:val="1624"/>
        </w:trPr>
        <w:tc>
          <w:tcPr>
            <w:tcW w:w="1838" w:type="dxa"/>
            <w:vMerge w:val="restart"/>
          </w:tcPr>
          <w:p w14:paraId="481F0AD5" w14:textId="77777777" w:rsidR="007C2BEB" w:rsidRPr="00C11AA3" w:rsidRDefault="007C2BEB" w:rsidP="00C810C5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 xml:space="preserve">14 h 30 – </w:t>
            </w:r>
          </w:p>
          <w:p w14:paraId="40BDEE33" w14:textId="69EF5D1A" w:rsidR="007C2BEB" w:rsidRPr="00C11AA3" w:rsidRDefault="007C2BEB" w:rsidP="00C810C5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16 h 00</w:t>
            </w:r>
          </w:p>
        </w:tc>
        <w:tc>
          <w:tcPr>
            <w:tcW w:w="2622" w:type="dxa"/>
            <w:shd w:val="clear" w:color="auto" w:fill="F2F2F2" w:themeFill="background1" w:themeFillShade="F2"/>
          </w:tcPr>
          <w:p w14:paraId="1B45EF81" w14:textId="77777777" w:rsidR="007C2BEB" w:rsidRPr="00C11AA3" w:rsidRDefault="007C2BEB" w:rsidP="00C810C5">
            <w:pPr>
              <w:pStyle w:val="COMPara"/>
              <w:ind w:left="0" w:firstLine="0"/>
              <w:jc w:val="both"/>
              <w:rPr>
                <w:u w:val="single"/>
                <w:lang w:val="fr-FR"/>
              </w:rPr>
            </w:pPr>
            <w:r w:rsidRPr="00C11AA3">
              <w:rPr>
                <w:u w:val="single"/>
                <w:lang w:val="fr-FR"/>
              </w:rPr>
              <w:t>Groupe de travail A</w:t>
            </w:r>
          </w:p>
          <w:p w14:paraId="6501E035" w14:textId="0CBEF56F" w:rsidR="007C2BEB" w:rsidRPr="00C11AA3" w:rsidRDefault="007C2BEB" w:rsidP="00C810C5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Modérateur :</w:t>
            </w:r>
          </w:p>
          <w:p w14:paraId="1C2004BB" w14:textId="77777777" w:rsidR="007C2BEB" w:rsidRDefault="007C2BEB" w:rsidP="00C810C5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 xml:space="preserve">Lucas </w:t>
            </w:r>
            <w:proofErr w:type="spellStart"/>
            <w:r w:rsidRPr="00C11AA3">
              <w:rPr>
                <w:lang w:val="fr-FR"/>
              </w:rPr>
              <w:t>Lixinski</w:t>
            </w:r>
            <w:proofErr w:type="spellEnd"/>
          </w:p>
          <w:p w14:paraId="19FF29F6" w14:textId="77777777" w:rsidR="007C2BEB" w:rsidRPr="008A35C3" w:rsidRDefault="007C2BEB" w:rsidP="008A35C3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8A35C3">
              <w:rPr>
                <w:lang w:val="fr-FR"/>
              </w:rPr>
              <w:t>Rapporteur:</w:t>
            </w:r>
          </w:p>
          <w:p w14:paraId="69715E45" w14:textId="74BD10E5" w:rsidR="007C2BEB" w:rsidRPr="00C11AA3" w:rsidRDefault="007C2BEB" w:rsidP="008A35C3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8A35C3">
              <w:rPr>
                <w:lang w:val="fr-FR"/>
              </w:rPr>
              <w:t>Andrés Forero</w:t>
            </w:r>
          </w:p>
        </w:tc>
        <w:tc>
          <w:tcPr>
            <w:tcW w:w="2623" w:type="dxa"/>
            <w:shd w:val="clear" w:color="auto" w:fill="F2F2F2" w:themeFill="background1" w:themeFillShade="F2"/>
          </w:tcPr>
          <w:p w14:paraId="5C02E213" w14:textId="77777777" w:rsidR="007C2BEB" w:rsidRPr="00C11AA3" w:rsidRDefault="007C2BEB" w:rsidP="00C810C5">
            <w:pPr>
              <w:pStyle w:val="COMPara"/>
              <w:ind w:left="0" w:firstLine="0"/>
              <w:jc w:val="both"/>
              <w:rPr>
                <w:u w:val="single"/>
                <w:lang w:val="fr-FR"/>
              </w:rPr>
            </w:pPr>
            <w:r w:rsidRPr="00C11AA3">
              <w:rPr>
                <w:u w:val="single"/>
                <w:lang w:val="fr-FR"/>
              </w:rPr>
              <w:t>Groupe de travail B</w:t>
            </w:r>
          </w:p>
          <w:p w14:paraId="75A7D97A" w14:textId="3F765660" w:rsidR="007C2BEB" w:rsidRPr="00C11AA3" w:rsidRDefault="007C2BEB" w:rsidP="00C810C5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Modératrice :</w:t>
            </w:r>
          </w:p>
          <w:p w14:paraId="62CECA96" w14:textId="77777777" w:rsidR="007C2BEB" w:rsidRDefault="007C2BEB" w:rsidP="00C810C5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Anita Vaivade</w:t>
            </w:r>
          </w:p>
          <w:p w14:paraId="29480882" w14:textId="77777777" w:rsidR="007C2BEB" w:rsidRPr="008A35C3" w:rsidRDefault="007C2BEB" w:rsidP="008A35C3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8A35C3">
              <w:rPr>
                <w:lang w:val="fr-FR"/>
              </w:rPr>
              <w:t>Rapporteur:</w:t>
            </w:r>
          </w:p>
          <w:p w14:paraId="516800E1" w14:textId="143E0526" w:rsidR="007C2BEB" w:rsidRPr="00C11AA3" w:rsidRDefault="007C2BEB" w:rsidP="008A35C3">
            <w:pPr>
              <w:jc w:val="both"/>
            </w:pPr>
            <w:r w:rsidRPr="008A35C3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Norah </w:t>
            </w:r>
            <w:proofErr w:type="spellStart"/>
            <w:r w:rsidRPr="008A35C3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A</w:t>
            </w:r>
            <w:r w:rsidR="001E179F" w:rsidRPr="008A35C3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lkhamis</w:t>
            </w:r>
            <w:proofErr w:type="spellEnd"/>
          </w:p>
        </w:tc>
        <w:tc>
          <w:tcPr>
            <w:tcW w:w="1978" w:type="dxa"/>
          </w:tcPr>
          <w:p w14:paraId="1DF6963A" w14:textId="77777777" w:rsidR="007C2BEB" w:rsidRPr="00C11AA3" w:rsidRDefault="007C2BEB" w:rsidP="00C810C5">
            <w:pPr>
              <w:pStyle w:val="COMPara"/>
              <w:ind w:left="0" w:firstLine="0"/>
              <w:jc w:val="both"/>
              <w:rPr>
                <w:lang w:val="fr-FR"/>
              </w:rPr>
            </w:pPr>
          </w:p>
        </w:tc>
      </w:tr>
      <w:tr w:rsidR="007C2BEB" w:rsidRPr="00C11AA3" w14:paraId="5D00DDD1" w14:textId="77777777" w:rsidTr="008A35C3">
        <w:trPr>
          <w:trHeight w:val="5232"/>
        </w:trPr>
        <w:tc>
          <w:tcPr>
            <w:tcW w:w="1838" w:type="dxa"/>
            <w:vMerge/>
          </w:tcPr>
          <w:p w14:paraId="07EDE49D" w14:textId="77777777" w:rsidR="007C2BEB" w:rsidRPr="00C11AA3" w:rsidRDefault="007C2BEB" w:rsidP="00C810C5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</w:p>
        </w:tc>
        <w:tc>
          <w:tcPr>
            <w:tcW w:w="5245" w:type="dxa"/>
            <w:gridSpan w:val="2"/>
            <w:shd w:val="clear" w:color="auto" w:fill="F2F2F2" w:themeFill="background1" w:themeFillShade="F2"/>
          </w:tcPr>
          <w:p w14:paraId="720BCFED" w14:textId="77777777" w:rsidR="007C2BEB" w:rsidRPr="00C11AA3" w:rsidRDefault="007C2BEB" w:rsidP="007C2BEB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u w:val="single"/>
                <w:lang w:eastAsia="en-US"/>
              </w:rPr>
            </w:pPr>
            <w:r w:rsidRPr="00C11AA3">
              <w:rPr>
                <w:rFonts w:ascii="Arial" w:hAnsi="Arial" w:cs="Arial"/>
                <w:snapToGrid w:val="0"/>
                <w:sz w:val="22"/>
                <w:szCs w:val="22"/>
                <w:u w:val="single"/>
                <w:lang w:eastAsia="en-US"/>
              </w:rPr>
              <w:t>Questions pour les groupes de travail</w:t>
            </w:r>
            <w:r w:rsidRPr="008A35C3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:</w:t>
            </w:r>
            <w:r w:rsidRPr="00C11AA3">
              <w:rPr>
                <w:rFonts w:ascii="Arial" w:hAnsi="Arial" w:cs="Arial"/>
                <w:snapToGrid w:val="0"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14:paraId="31C38C47" w14:textId="76D6CB68" w:rsidR="007C2BEB" w:rsidRDefault="007C2BEB" w:rsidP="008A35C3">
            <w:pPr>
              <w:pStyle w:val="COMPara"/>
              <w:numPr>
                <w:ilvl w:val="0"/>
                <w:numId w:val="23"/>
              </w:numPr>
              <w:jc w:val="both"/>
              <w:rPr>
                <w:lang w:val="fr-FR"/>
              </w:rPr>
            </w:pPr>
            <w:r w:rsidRPr="008A35C3">
              <w:rPr>
                <w:lang w:val="fr-FR"/>
              </w:rPr>
              <w:t>Pensez-vous que la note d’orientation sera pertinente pour tous les domaines du patrimoine vivant</w:t>
            </w:r>
            <w:r w:rsidR="00D17F5D">
              <w:rPr>
                <w:lang w:val="fr-FR"/>
              </w:rPr>
              <w:t> </w:t>
            </w:r>
            <w:r w:rsidRPr="008A35C3">
              <w:rPr>
                <w:lang w:val="fr-FR"/>
              </w:rPr>
              <w:t>?</w:t>
            </w:r>
          </w:p>
          <w:p w14:paraId="1E9EC628" w14:textId="2A584245" w:rsidR="007C2BEB" w:rsidRPr="008A35C3" w:rsidRDefault="007C2BEB" w:rsidP="008A35C3">
            <w:pPr>
              <w:pStyle w:val="COMPara"/>
              <w:numPr>
                <w:ilvl w:val="0"/>
                <w:numId w:val="23"/>
              </w:numPr>
              <w:jc w:val="both"/>
              <w:rPr>
                <w:lang w:val="fr-FR"/>
              </w:rPr>
            </w:pPr>
            <w:r w:rsidRPr="008A35C3">
              <w:rPr>
                <w:lang w:val="fr-FR"/>
              </w:rPr>
              <w:t>Dans quelle mesure pensez-vous que la note d’orientation pourrait être utile à certaines parties prenantes</w:t>
            </w:r>
            <w:r w:rsidR="00D17F5D">
              <w:rPr>
                <w:lang w:val="fr-FR"/>
              </w:rPr>
              <w:t> </w:t>
            </w:r>
            <w:r w:rsidRPr="008A35C3">
              <w:rPr>
                <w:lang w:val="fr-FR"/>
              </w:rPr>
              <w:t>? Comment pourrait-elle être plus utile</w:t>
            </w:r>
            <w:r w:rsidR="00D17F5D" w:rsidRPr="008A35C3">
              <w:rPr>
                <w:lang w:val="fr-FR"/>
              </w:rPr>
              <w:t> </w:t>
            </w:r>
            <w:r w:rsidRPr="008A35C3">
              <w:rPr>
                <w:lang w:val="fr-FR"/>
              </w:rPr>
              <w:t>?</w:t>
            </w:r>
          </w:p>
          <w:p w14:paraId="5E310961" w14:textId="102733A7" w:rsidR="007C2BEB" w:rsidRPr="008A35C3" w:rsidRDefault="007C2BEB" w:rsidP="008A35C3">
            <w:pPr>
              <w:pStyle w:val="COMPara"/>
              <w:numPr>
                <w:ilvl w:val="0"/>
                <w:numId w:val="23"/>
              </w:numPr>
              <w:jc w:val="both"/>
              <w:rPr>
                <w:lang w:val="fr-FR"/>
              </w:rPr>
            </w:pPr>
            <w:r w:rsidRPr="007C2BEB">
              <w:rPr>
                <w:lang w:val="fr-FR"/>
              </w:rPr>
              <w:t>Dans quelle mesure pensez-vous que la note d’orientation peut aider les parties prenantes à répondre aux nouveaux contextes économiques, tels que l’émergence de nouvelles technologies numériques</w:t>
            </w:r>
            <w:r w:rsidR="00D17F5D">
              <w:rPr>
                <w:lang w:val="fr-FR"/>
              </w:rPr>
              <w:t> </w:t>
            </w:r>
            <w:r w:rsidRPr="007C2BEB">
              <w:rPr>
                <w:lang w:val="fr-FR"/>
              </w:rPr>
              <w:t>?</w:t>
            </w:r>
          </w:p>
          <w:p w14:paraId="50DEB3CB" w14:textId="4158AB73" w:rsidR="007C2BEB" w:rsidRPr="00C11AA3" w:rsidRDefault="007C2BEB" w:rsidP="008A35C3">
            <w:pPr>
              <w:pStyle w:val="COMPara"/>
              <w:numPr>
                <w:ilvl w:val="0"/>
                <w:numId w:val="23"/>
              </w:numPr>
              <w:jc w:val="both"/>
              <w:rPr>
                <w:u w:val="single"/>
                <w:lang w:val="fr-FR"/>
              </w:rPr>
            </w:pPr>
            <w:r w:rsidRPr="008A35C3">
              <w:rPr>
                <w:lang w:val="fr-FR"/>
              </w:rPr>
              <w:t xml:space="preserve">Nous avons utilisé la terminologie complète « communautés, groupes et individus concernés » dans l’ensemble du document. </w:t>
            </w:r>
            <w:r w:rsidRPr="007C2BEB">
              <w:t>Est-</w:t>
            </w:r>
            <w:proofErr w:type="spellStart"/>
            <w:r w:rsidRPr="007C2BEB">
              <w:t>ce</w:t>
            </w:r>
            <w:proofErr w:type="spellEnd"/>
            <w:r w:rsidRPr="007C2BEB">
              <w:t xml:space="preserve"> pertinent dans </w:t>
            </w:r>
            <w:proofErr w:type="spellStart"/>
            <w:r w:rsidRPr="007C2BEB">
              <w:t>tous</w:t>
            </w:r>
            <w:proofErr w:type="spellEnd"/>
            <w:r w:rsidRPr="007C2BEB">
              <w:t xml:space="preserve"> les </w:t>
            </w:r>
            <w:proofErr w:type="spellStart"/>
            <w:proofErr w:type="gramStart"/>
            <w:r w:rsidRPr="007C2BEB">
              <w:t>cas</w:t>
            </w:r>
            <w:proofErr w:type="spellEnd"/>
            <w:r w:rsidR="00D17F5D">
              <w:t> </w:t>
            </w:r>
            <w:r w:rsidRPr="007C2BEB">
              <w:t>?</w:t>
            </w:r>
            <w:proofErr w:type="gramEnd"/>
          </w:p>
        </w:tc>
        <w:tc>
          <w:tcPr>
            <w:tcW w:w="1978" w:type="dxa"/>
          </w:tcPr>
          <w:p w14:paraId="0AA45295" w14:textId="77777777" w:rsidR="007C2BEB" w:rsidRPr="00C11AA3" w:rsidRDefault="007C2BEB" w:rsidP="00C810C5">
            <w:pPr>
              <w:pStyle w:val="COMPara"/>
              <w:ind w:left="0" w:firstLine="0"/>
              <w:jc w:val="both"/>
              <w:rPr>
                <w:lang w:val="fr-FR"/>
              </w:rPr>
            </w:pPr>
          </w:p>
        </w:tc>
      </w:tr>
      <w:tr w:rsidR="00A45339" w:rsidRPr="00C11AA3" w14:paraId="7B9BC38F" w14:textId="77777777" w:rsidTr="00024857">
        <w:tc>
          <w:tcPr>
            <w:tcW w:w="1838" w:type="dxa"/>
          </w:tcPr>
          <w:p w14:paraId="77DA9579" w14:textId="7DDDEB09" w:rsidR="00A45339" w:rsidRPr="00C11AA3" w:rsidRDefault="00A45339" w:rsidP="00A45339">
            <w:pPr>
              <w:jc w:val="both"/>
              <w:rPr>
                <w:rFonts w:ascii="Arial" w:hAnsi="Arial" w:cs="Arial"/>
                <w:sz w:val="22"/>
                <w:szCs w:val="22"/>
                <w:u w:color="FFFFFF" w:themeColor="background1"/>
                <w:lang w:eastAsia="zh-CN"/>
              </w:rPr>
            </w:pPr>
            <w:r w:rsidRPr="00C11AA3">
              <w:rPr>
                <w:rFonts w:ascii="Arial" w:hAnsi="Arial" w:cs="Arial"/>
                <w:sz w:val="22"/>
                <w:szCs w:val="22"/>
                <w:u w:color="FFFFFF" w:themeColor="background1"/>
                <w:lang w:eastAsia="zh-CN"/>
              </w:rPr>
              <w:t>16</w:t>
            </w:r>
            <w:r w:rsidRPr="00C11AA3">
              <w:rPr>
                <w:rFonts w:ascii="Arial" w:hAnsi="Arial" w:cs="Arial"/>
                <w:sz w:val="22"/>
                <w:szCs w:val="22"/>
              </w:rPr>
              <w:t> </w:t>
            </w:r>
            <w:r w:rsidRPr="00C11AA3">
              <w:rPr>
                <w:rFonts w:ascii="Arial" w:hAnsi="Arial" w:cs="Arial"/>
                <w:sz w:val="22"/>
                <w:szCs w:val="22"/>
                <w:u w:color="FFFFFF" w:themeColor="background1"/>
                <w:lang w:eastAsia="zh-CN"/>
              </w:rPr>
              <w:t>h</w:t>
            </w:r>
            <w:r w:rsidRPr="00C11AA3">
              <w:rPr>
                <w:rFonts w:ascii="Arial" w:hAnsi="Arial" w:cs="Arial"/>
                <w:sz w:val="22"/>
                <w:szCs w:val="22"/>
              </w:rPr>
              <w:t> </w:t>
            </w:r>
            <w:r w:rsidRPr="00C11AA3">
              <w:rPr>
                <w:rFonts w:ascii="Arial" w:hAnsi="Arial" w:cs="Arial"/>
                <w:sz w:val="22"/>
                <w:szCs w:val="22"/>
                <w:u w:color="FFFFFF" w:themeColor="background1"/>
                <w:lang w:eastAsia="zh-CN"/>
              </w:rPr>
              <w:t xml:space="preserve">00 – </w:t>
            </w:r>
          </w:p>
          <w:p w14:paraId="397BB42A" w14:textId="73F898B0" w:rsidR="00A45339" w:rsidRPr="00C11AA3" w:rsidRDefault="00A45339" w:rsidP="00A45339">
            <w:pPr>
              <w:jc w:val="both"/>
            </w:pPr>
            <w:r w:rsidRPr="00C11AA3">
              <w:rPr>
                <w:rFonts w:ascii="Arial" w:hAnsi="Arial" w:cs="Arial"/>
                <w:sz w:val="22"/>
                <w:szCs w:val="22"/>
                <w:u w:color="FFFFFF" w:themeColor="background1"/>
                <w:lang w:eastAsia="zh-CN"/>
              </w:rPr>
              <w:t>17</w:t>
            </w:r>
            <w:r w:rsidRPr="00C11AA3">
              <w:rPr>
                <w:rFonts w:ascii="Arial" w:hAnsi="Arial" w:cs="Arial"/>
                <w:sz w:val="22"/>
                <w:szCs w:val="22"/>
              </w:rPr>
              <w:t> </w:t>
            </w:r>
            <w:r w:rsidRPr="00C11AA3">
              <w:rPr>
                <w:rFonts w:ascii="Arial" w:hAnsi="Arial" w:cs="Arial"/>
                <w:sz w:val="22"/>
                <w:szCs w:val="22"/>
                <w:u w:color="FFFFFF" w:themeColor="background1"/>
                <w:lang w:eastAsia="zh-CN"/>
              </w:rPr>
              <w:t>h</w:t>
            </w:r>
            <w:r w:rsidRPr="00C11AA3">
              <w:rPr>
                <w:rFonts w:ascii="Arial" w:hAnsi="Arial" w:cs="Arial"/>
                <w:sz w:val="22"/>
                <w:szCs w:val="22"/>
              </w:rPr>
              <w:t> </w:t>
            </w:r>
            <w:r w:rsidRPr="00C11AA3">
              <w:rPr>
                <w:rFonts w:ascii="Arial" w:hAnsi="Arial" w:cs="Arial"/>
                <w:sz w:val="22"/>
                <w:szCs w:val="22"/>
                <w:u w:color="FFFFFF" w:themeColor="background1"/>
                <w:lang w:eastAsia="zh-CN"/>
              </w:rPr>
              <w:t>15</w:t>
            </w:r>
          </w:p>
        </w:tc>
        <w:tc>
          <w:tcPr>
            <w:tcW w:w="5245" w:type="dxa"/>
            <w:gridSpan w:val="2"/>
          </w:tcPr>
          <w:p w14:paraId="40B518E1" w14:textId="34C34F66" w:rsidR="00C810C5" w:rsidRPr="00C11AA3" w:rsidRDefault="00C810C5" w:rsidP="00A45339">
            <w:pPr>
              <w:pStyle w:val="COMPara"/>
              <w:ind w:left="0" w:firstLine="0"/>
              <w:jc w:val="both"/>
              <w:rPr>
                <w:b/>
                <w:bCs/>
                <w:lang w:val="fr-FR"/>
              </w:rPr>
            </w:pPr>
            <w:r w:rsidRPr="00C11AA3">
              <w:rPr>
                <w:lang w:val="fr-FR"/>
              </w:rPr>
              <w:t>Discussion plénière</w:t>
            </w:r>
            <w:r w:rsidRPr="00C11AA3" w:rsidDel="00C810C5">
              <w:rPr>
                <w:b/>
                <w:bCs/>
                <w:lang w:val="fr-FR"/>
              </w:rPr>
              <w:t xml:space="preserve"> </w:t>
            </w:r>
          </w:p>
          <w:p w14:paraId="6BDABA59" w14:textId="6E9388D0" w:rsidR="00A45339" w:rsidRPr="00C11AA3" w:rsidRDefault="00C810C5" w:rsidP="00A45339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Facilitatrice</w:t>
            </w:r>
            <w:r w:rsidR="00AF0C94" w:rsidRPr="00C11AA3">
              <w:rPr>
                <w:lang w:val="fr-FR"/>
              </w:rPr>
              <w:t xml:space="preserve"> </w:t>
            </w:r>
            <w:r w:rsidRPr="00C11AA3">
              <w:rPr>
                <w:lang w:val="fr-FR"/>
              </w:rPr>
              <w:t xml:space="preserve">: </w:t>
            </w:r>
            <w:r w:rsidR="00645555" w:rsidRPr="008C7A93">
              <w:t>Harriet Deacon</w:t>
            </w:r>
          </w:p>
        </w:tc>
        <w:tc>
          <w:tcPr>
            <w:tcW w:w="1978" w:type="dxa"/>
          </w:tcPr>
          <w:p w14:paraId="4CB29F72" w14:textId="213065AD" w:rsidR="00A45339" w:rsidRPr="00C11AA3" w:rsidRDefault="00A45339" w:rsidP="00A45339">
            <w:pPr>
              <w:pStyle w:val="COMPara"/>
              <w:ind w:left="0" w:firstLine="0"/>
              <w:jc w:val="both"/>
              <w:rPr>
                <w:lang w:val="fr-FR"/>
              </w:rPr>
            </w:pPr>
          </w:p>
        </w:tc>
      </w:tr>
      <w:tr w:rsidR="00A45339" w:rsidRPr="00C11AA3" w14:paraId="3CFB7BA4" w14:textId="77777777" w:rsidTr="00024857">
        <w:tc>
          <w:tcPr>
            <w:tcW w:w="1838" w:type="dxa"/>
          </w:tcPr>
          <w:p w14:paraId="21AA3B6A" w14:textId="4A1ED486" w:rsidR="00A45339" w:rsidRPr="00C11AA3" w:rsidRDefault="00A45339" w:rsidP="00A45339">
            <w:pPr>
              <w:jc w:val="both"/>
              <w:rPr>
                <w:rFonts w:ascii="Arial" w:hAnsi="Arial" w:cs="Arial"/>
                <w:sz w:val="22"/>
                <w:szCs w:val="22"/>
                <w:u w:color="FFFFFF" w:themeColor="background1"/>
                <w:lang w:eastAsia="zh-CN"/>
              </w:rPr>
            </w:pPr>
            <w:r w:rsidRPr="00C11AA3">
              <w:rPr>
                <w:rFonts w:ascii="Arial" w:hAnsi="Arial" w:cs="Arial"/>
                <w:sz w:val="22"/>
                <w:szCs w:val="22"/>
                <w:u w:color="FFFFFF" w:themeColor="background1"/>
                <w:lang w:eastAsia="zh-CN"/>
              </w:rPr>
              <w:t>17</w:t>
            </w:r>
            <w:r w:rsidRPr="00C11AA3">
              <w:rPr>
                <w:rFonts w:ascii="Arial" w:hAnsi="Arial" w:cs="Arial"/>
                <w:sz w:val="22"/>
                <w:szCs w:val="22"/>
              </w:rPr>
              <w:t> </w:t>
            </w:r>
            <w:r w:rsidRPr="00C11AA3">
              <w:rPr>
                <w:rFonts w:ascii="Arial" w:hAnsi="Arial" w:cs="Arial"/>
                <w:sz w:val="22"/>
                <w:szCs w:val="22"/>
                <w:u w:color="FFFFFF" w:themeColor="background1"/>
                <w:lang w:eastAsia="zh-CN"/>
              </w:rPr>
              <w:t>h</w:t>
            </w:r>
            <w:r w:rsidRPr="00C11AA3">
              <w:rPr>
                <w:rFonts w:ascii="Arial" w:hAnsi="Arial" w:cs="Arial"/>
                <w:sz w:val="22"/>
                <w:szCs w:val="22"/>
              </w:rPr>
              <w:t> </w:t>
            </w:r>
            <w:r w:rsidRPr="00C11AA3">
              <w:rPr>
                <w:rFonts w:ascii="Arial" w:hAnsi="Arial" w:cs="Arial"/>
                <w:sz w:val="22"/>
                <w:szCs w:val="22"/>
                <w:u w:color="FFFFFF" w:themeColor="background1"/>
                <w:lang w:eastAsia="zh-CN"/>
              </w:rPr>
              <w:t xml:space="preserve">15 – </w:t>
            </w:r>
          </w:p>
          <w:p w14:paraId="54ECBD94" w14:textId="367D07D8" w:rsidR="00A45339" w:rsidRPr="00C11AA3" w:rsidRDefault="00A45339" w:rsidP="00A45339">
            <w:pPr>
              <w:jc w:val="both"/>
            </w:pPr>
            <w:r w:rsidRPr="00C11AA3">
              <w:rPr>
                <w:rFonts w:ascii="Arial" w:hAnsi="Arial" w:cs="Arial"/>
                <w:sz w:val="22"/>
                <w:szCs w:val="22"/>
                <w:u w:color="FFFFFF" w:themeColor="background1"/>
                <w:lang w:eastAsia="zh-CN"/>
              </w:rPr>
              <w:t>17</w:t>
            </w:r>
            <w:r w:rsidRPr="00C11AA3">
              <w:rPr>
                <w:rFonts w:ascii="Arial" w:hAnsi="Arial" w:cs="Arial"/>
                <w:sz w:val="22"/>
                <w:szCs w:val="22"/>
              </w:rPr>
              <w:t> </w:t>
            </w:r>
            <w:r w:rsidRPr="00C11AA3">
              <w:rPr>
                <w:rFonts w:ascii="Arial" w:hAnsi="Arial" w:cs="Arial"/>
                <w:sz w:val="22"/>
                <w:szCs w:val="22"/>
                <w:u w:color="FFFFFF" w:themeColor="background1"/>
                <w:lang w:eastAsia="zh-CN"/>
              </w:rPr>
              <w:t>h</w:t>
            </w:r>
            <w:r w:rsidRPr="00C11AA3">
              <w:rPr>
                <w:rFonts w:ascii="Arial" w:hAnsi="Arial" w:cs="Arial"/>
                <w:sz w:val="22"/>
                <w:szCs w:val="22"/>
              </w:rPr>
              <w:t> </w:t>
            </w:r>
            <w:r w:rsidRPr="00C11AA3">
              <w:rPr>
                <w:rFonts w:ascii="Arial" w:hAnsi="Arial" w:cs="Arial"/>
                <w:sz w:val="22"/>
                <w:szCs w:val="22"/>
                <w:u w:color="FFFFFF" w:themeColor="background1"/>
                <w:lang w:eastAsia="zh-CN"/>
              </w:rPr>
              <w:t>30</w:t>
            </w:r>
          </w:p>
        </w:tc>
        <w:tc>
          <w:tcPr>
            <w:tcW w:w="5245" w:type="dxa"/>
            <w:gridSpan w:val="2"/>
          </w:tcPr>
          <w:p w14:paraId="1931BCE5" w14:textId="75682AAB" w:rsidR="00A45339" w:rsidRPr="00C11AA3" w:rsidRDefault="00A45339" w:rsidP="00A45339">
            <w:pPr>
              <w:pStyle w:val="COMPara"/>
              <w:ind w:left="0" w:firstLine="0"/>
              <w:jc w:val="both"/>
              <w:rPr>
                <w:b/>
                <w:bCs/>
                <w:lang w:val="fr-FR"/>
              </w:rPr>
            </w:pPr>
            <w:r w:rsidRPr="00C11AA3">
              <w:rPr>
                <w:b/>
                <w:bCs/>
                <w:lang w:val="fr-FR"/>
              </w:rPr>
              <w:t>Clôture de la partie I</w:t>
            </w:r>
            <w:r w:rsidR="00AF0C94" w:rsidRPr="00C11AA3">
              <w:rPr>
                <w:b/>
                <w:bCs/>
                <w:lang w:val="fr-FR"/>
              </w:rPr>
              <w:t xml:space="preserve"> de la réunion</w:t>
            </w:r>
          </w:p>
        </w:tc>
        <w:tc>
          <w:tcPr>
            <w:tcW w:w="1978" w:type="dxa"/>
          </w:tcPr>
          <w:p w14:paraId="242866C6" w14:textId="77777777" w:rsidR="00A45339" w:rsidRPr="00C11AA3" w:rsidRDefault="00A45339" w:rsidP="00A45339">
            <w:pPr>
              <w:pStyle w:val="COMPara"/>
              <w:ind w:left="0" w:firstLine="0"/>
              <w:jc w:val="both"/>
              <w:rPr>
                <w:lang w:val="fr-FR"/>
              </w:rPr>
            </w:pPr>
          </w:p>
        </w:tc>
      </w:tr>
    </w:tbl>
    <w:p w14:paraId="16C327E2" w14:textId="77777777" w:rsidR="0057283D" w:rsidRPr="00C11AA3" w:rsidRDefault="0057283D" w:rsidP="0057283D">
      <w:pPr>
        <w:pStyle w:val="COMPara"/>
        <w:ind w:left="567" w:firstLine="0"/>
        <w:jc w:val="both"/>
        <w:rPr>
          <w:lang w:val="fr-FR"/>
        </w:rPr>
      </w:pPr>
    </w:p>
    <w:p w14:paraId="57DDD2C1" w14:textId="2132BB03" w:rsidR="00B83610" w:rsidRDefault="00B83610">
      <w:pPr>
        <w:rPr>
          <w:rFonts w:ascii="Arial" w:hAnsi="Arial" w:cs="Arial"/>
          <w:snapToGrid w:val="0"/>
          <w:sz w:val="22"/>
          <w:szCs w:val="22"/>
          <w:lang w:eastAsia="en-US"/>
        </w:rPr>
      </w:pPr>
      <w:r>
        <w:br w:type="page"/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838"/>
        <w:gridCol w:w="5245"/>
        <w:gridCol w:w="1978"/>
      </w:tblGrid>
      <w:tr w:rsidR="0057283D" w:rsidRPr="00C11AA3" w14:paraId="1EFD50B7" w14:textId="77777777" w:rsidTr="00024857">
        <w:tc>
          <w:tcPr>
            <w:tcW w:w="9061" w:type="dxa"/>
            <w:gridSpan w:val="3"/>
            <w:shd w:val="clear" w:color="auto" w:fill="B8CCE4" w:themeFill="accent1" w:themeFillTint="66"/>
          </w:tcPr>
          <w:p w14:paraId="73EB2527" w14:textId="790F907B" w:rsidR="0057283D" w:rsidRPr="00C11AA3" w:rsidRDefault="0057283D" w:rsidP="00024857">
            <w:pPr>
              <w:pStyle w:val="COMPara"/>
              <w:ind w:left="0" w:firstLine="0"/>
              <w:jc w:val="center"/>
              <w:rPr>
                <w:lang w:val="fr-FR"/>
              </w:rPr>
            </w:pPr>
            <w:r w:rsidRPr="00C11AA3">
              <w:rPr>
                <w:b/>
                <w:bCs/>
                <w:lang w:val="fr-FR"/>
              </w:rPr>
              <w:t>Vendredi 20 octobre 2023</w:t>
            </w:r>
          </w:p>
        </w:tc>
      </w:tr>
      <w:tr w:rsidR="0057283D" w:rsidRPr="00C11AA3" w14:paraId="1D832FEA" w14:textId="77777777" w:rsidTr="00024857">
        <w:tc>
          <w:tcPr>
            <w:tcW w:w="1838" w:type="dxa"/>
          </w:tcPr>
          <w:p w14:paraId="770E4695" w14:textId="4DF0674A" w:rsidR="0057283D" w:rsidRPr="00C11AA3" w:rsidRDefault="00D76D91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14 h </w:t>
            </w:r>
            <w:r w:rsidR="0057283D" w:rsidRPr="00C11AA3">
              <w:rPr>
                <w:lang w:val="fr-FR"/>
              </w:rPr>
              <w:t xml:space="preserve">30 – </w:t>
            </w:r>
          </w:p>
          <w:p w14:paraId="79B6B49E" w14:textId="3839EADE" w:rsidR="0057283D" w:rsidRPr="00C11AA3" w:rsidRDefault="00D76D91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14 h</w:t>
            </w:r>
            <w:r w:rsidR="00AF0C94" w:rsidRPr="00C11AA3">
              <w:rPr>
                <w:lang w:val="fr-FR"/>
              </w:rPr>
              <w:t xml:space="preserve"> </w:t>
            </w:r>
            <w:r w:rsidR="0057283D" w:rsidRPr="00C11AA3">
              <w:rPr>
                <w:lang w:val="fr-FR"/>
              </w:rPr>
              <w:t>40</w:t>
            </w:r>
          </w:p>
        </w:tc>
        <w:tc>
          <w:tcPr>
            <w:tcW w:w="5245" w:type="dxa"/>
          </w:tcPr>
          <w:p w14:paraId="713C0037" w14:textId="23EEFEBF" w:rsidR="0057283D" w:rsidRPr="00C11AA3" w:rsidRDefault="0029288C" w:rsidP="00024857">
            <w:pPr>
              <w:pStyle w:val="COMPara"/>
              <w:ind w:left="0" w:firstLine="0"/>
              <w:jc w:val="both"/>
              <w:rPr>
                <w:b/>
                <w:bCs/>
                <w:lang w:val="fr-FR"/>
              </w:rPr>
            </w:pPr>
            <w:r w:rsidRPr="00C11AA3">
              <w:rPr>
                <w:b/>
                <w:bCs/>
                <w:lang w:val="fr-FR"/>
              </w:rPr>
              <w:t>Discours de bienvenue</w:t>
            </w:r>
          </w:p>
          <w:p w14:paraId="25E130B3" w14:textId="77777777" w:rsidR="0057283D" w:rsidRPr="00C11AA3" w:rsidRDefault="0057283D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Ernesto Ottone R.</w:t>
            </w:r>
          </w:p>
          <w:p w14:paraId="4B15FA19" w14:textId="659D847D" w:rsidR="0057283D" w:rsidRPr="00C11AA3" w:rsidRDefault="00867C5E" w:rsidP="00CD100B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Sous-directeur général pour la culture</w:t>
            </w:r>
          </w:p>
        </w:tc>
        <w:tc>
          <w:tcPr>
            <w:tcW w:w="1978" w:type="dxa"/>
          </w:tcPr>
          <w:p w14:paraId="25287E54" w14:textId="77777777" w:rsidR="0057283D" w:rsidRPr="00C11AA3" w:rsidRDefault="0057283D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</w:p>
        </w:tc>
      </w:tr>
      <w:tr w:rsidR="0057283D" w:rsidRPr="00EF1F1E" w14:paraId="30C28E75" w14:textId="77777777" w:rsidTr="007D6D7F">
        <w:tc>
          <w:tcPr>
            <w:tcW w:w="1838" w:type="dxa"/>
          </w:tcPr>
          <w:p w14:paraId="4CD1DDDA" w14:textId="197AB1F3" w:rsidR="0057283D" w:rsidRPr="00C11AA3" w:rsidRDefault="00867C5E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14 h </w:t>
            </w:r>
            <w:r w:rsidR="0057283D" w:rsidRPr="00C11AA3">
              <w:rPr>
                <w:lang w:val="fr-FR"/>
              </w:rPr>
              <w:t xml:space="preserve">40 – </w:t>
            </w:r>
          </w:p>
          <w:p w14:paraId="2A38D6BA" w14:textId="6E3F7E07" w:rsidR="0057283D" w:rsidRPr="00C11AA3" w:rsidRDefault="00867C5E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16 h </w:t>
            </w:r>
            <w:r w:rsidR="0057283D" w:rsidRPr="00C11AA3">
              <w:rPr>
                <w:lang w:val="fr-FR"/>
              </w:rPr>
              <w:t>4</w:t>
            </w:r>
            <w:r w:rsidRPr="00C11AA3">
              <w:rPr>
                <w:lang w:val="fr-FR"/>
              </w:rPr>
              <w:t>0</w:t>
            </w:r>
          </w:p>
        </w:tc>
        <w:tc>
          <w:tcPr>
            <w:tcW w:w="5245" w:type="dxa"/>
          </w:tcPr>
          <w:p w14:paraId="13A08964" w14:textId="01B63286" w:rsidR="007C2BEB" w:rsidRPr="00C11AA3" w:rsidRDefault="00867C5E" w:rsidP="00AC045E">
            <w:pPr>
              <w:pStyle w:val="COMPara"/>
              <w:ind w:left="0" w:firstLine="0"/>
              <w:jc w:val="both"/>
              <w:rPr>
                <w:b/>
                <w:bCs/>
                <w:lang w:val="fr-FR"/>
              </w:rPr>
            </w:pPr>
            <w:r w:rsidRPr="00C11AA3">
              <w:rPr>
                <w:b/>
                <w:bCs/>
                <w:lang w:val="fr-FR"/>
              </w:rPr>
              <w:t>Point 6</w:t>
            </w:r>
            <w:r w:rsidR="0057283D" w:rsidRPr="00C11AA3">
              <w:rPr>
                <w:sz w:val="20"/>
                <w:szCs w:val="20"/>
                <w:lang w:val="fr-FR"/>
              </w:rPr>
              <w:t> </w:t>
            </w:r>
            <w:r w:rsidR="0057283D" w:rsidRPr="00C11AA3">
              <w:rPr>
                <w:b/>
                <w:bCs/>
                <w:lang w:val="fr-FR"/>
              </w:rPr>
              <w:t xml:space="preserve">: </w:t>
            </w:r>
            <w:r w:rsidR="004E5400" w:rsidRPr="00C11AA3">
              <w:rPr>
                <w:b/>
                <w:bCs/>
                <w:lang w:val="fr-FR"/>
              </w:rPr>
              <w:t>Projet de note d’orientation sur l’utilisation économique sensible au patrimoine du patrimoine culturel immatériel dans le cadre de la Convention de 2003</w:t>
            </w:r>
          </w:p>
          <w:p w14:paraId="3BBE70BF" w14:textId="7AEAEDFD" w:rsidR="007C2BEB" w:rsidRDefault="007C2BEB" w:rsidP="008A35C3">
            <w:pPr>
              <w:pStyle w:val="COMPara"/>
              <w:numPr>
                <w:ilvl w:val="0"/>
                <w:numId w:val="24"/>
              </w:numPr>
              <w:rPr>
                <w:lang w:val="fr-FR"/>
              </w:rPr>
            </w:pPr>
            <w:r w:rsidRPr="008A35C3">
              <w:rPr>
                <w:lang w:val="fr-FR"/>
              </w:rPr>
              <w:t>Vue d'ensemble des révisions</w:t>
            </w:r>
          </w:p>
          <w:p w14:paraId="3E8616E1" w14:textId="6351485B" w:rsidR="007C2BEB" w:rsidRPr="00C11AA3" w:rsidRDefault="007C2BEB" w:rsidP="008A35C3">
            <w:pPr>
              <w:pStyle w:val="COMPara"/>
              <w:numPr>
                <w:ilvl w:val="0"/>
                <w:numId w:val="24"/>
              </w:numPr>
              <w:rPr>
                <w:lang w:val="fr-FR"/>
              </w:rPr>
            </w:pPr>
            <w:r w:rsidRPr="007C2BEB">
              <w:rPr>
                <w:lang w:val="fr-FR"/>
              </w:rPr>
              <w:t>Discussion</w:t>
            </w:r>
          </w:p>
          <w:p w14:paraId="2BD510A2" w14:textId="359A8516" w:rsidR="0057283D" w:rsidRPr="00D158E2" w:rsidRDefault="0057283D" w:rsidP="00D158E2">
            <w:pPr>
              <w:pStyle w:val="COMPara"/>
              <w:ind w:left="0" w:firstLine="0"/>
              <w:rPr>
                <w:lang w:val="fr-FR"/>
              </w:rPr>
            </w:pPr>
            <w:r w:rsidRPr="00D158E2">
              <w:rPr>
                <w:lang w:val="fr-FR"/>
              </w:rPr>
              <w:t>Facilita</w:t>
            </w:r>
            <w:r w:rsidR="00D76D91" w:rsidRPr="00D158E2">
              <w:rPr>
                <w:lang w:val="fr-FR"/>
              </w:rPr>
              <w:t>trice</w:t>
            </w:r>
            <w:r w:rsidR="00C810C5" w:rsidRPr="00D158E2">
              <w:rPr>
                <w:lang w:val="fr-FR"/>
              </w:rPr>
              <w:t>s</w:t>
            </w:r>
            <w:r w:rsidR="00AF0C94" w:rsidRPr="00D158E2">
              <w:rPr>
                <w:lang w:val="fr-FR"/>
              </w:rPr>
              <w:t xml:space="preserve"> </w:t>
            </w:r>
            <w:r w:rsidRPr="00D158E2">
              <w:rPr>
                <w:lang w:val="fr-FR"/>
              </w:rPr>
              <w:t xml:space="preserve">: </w:t>
            </w:r>
            <w:r w:rsidR="004A09CC" w:rsidRPr="00D158E2">
              <w:rPr>
                <w:lang w:val="fr-FR"/>
              </w:rPr>
              <w:t>Harriet Deacon</w:t>
            </w:r>
            <w:r w:rsidR="007C2BEB">
              <w:rPr>
                <w:lang w:val="fr-FR"/>
              </w:rPr>
              <w:t xml:space="preserve"> </w:t>
            </w:r>
            <w:r w:rsidR="00C11AA3" w:rsidRPr="00D158E2">
              <w:rPr>
                <w:lang w:val="fr-FR"/>
              </w:rPr>
              <w:t xml:space="preserve">et </w:t>
            </w:r>
            <w:r w:rsidR="007C2BEB" w:rsidRPr="004E7D4F">
              <w:t>Ananya Bhattacharya</w:t>
            </w:r>
          </w:p>
        </w:tc>
        <w:tc>
          <w:tcPr>
            <w:tcW w:w="1978" w:type="dxa"/>
            <w:vMerge w:val="restart"/>
          </w:tcPr>
          <w:p w14:paraId="27EBEE38" w14:textId="77777777" w:rsidR="0057283D" w:rsidRPr="00E86B7F" w:rsidRDefault="0057283D" w:rsidP="00024857">
            <w:pPr>
              <w:pStyle w:val="COMPara"/>
              <w:ind w:left="0" w:firstLine="0"/>
              <w:jc w:val="both"/>
              <w:rPr>
                <w:lang w:val="es-ES"/>
              </w:rPr>
            </w:pPr>
            <w:proofErr w:type="spellStart"/>
            <w:r w:rsidRPr="00E86B7F">
              <w:rPr>
                <w:lang w:val="es-ES"/>
              </w:rPr>
              <w:t>Document</w:t>
            </w:r>
            <w:proofErr w:type="spellEnd"/>
          </w:p>
          <w:p w14:paraId="14A09776" w14:textId="264619F6" w:rsidR="00D17F5D" w:rsidRPr="00EF1F1E" w:rsidRDefault="0057283D" w:rsidP="00D17F5D">
            <w:pPr>
              <w:pStyle w:val="COMPara"/>
              <w:ind w:left="0" w:firstLine="0"/>
              <w:contextualSpacing/>
              <w:jc w:val="both"/>
              <w:rPr>
                <w:lang w:val="es-ES"/>
              </w:rPr>
            </w:pPr>
            <w:r w:rsidRPr="00E86B7F">
              <w:rPr>
                <w:lang w:val="es-ES"/>
              </w:rPr>
              <w:t>LHE/23/EXP THEMA-ECO/</w:t>
            </w:r>
            <w:r w:rsidR="007B6DE1" w:rsidRPr="00E86B7F">
              <w:rPr>
                <w:lang w:val="es-ES"/>
              </w:rPr>
              <w:t>6</w:t>
            </w:r>
            <w:r w:rsidR="00D17F5D">
              <w:rPr>
                <w:lang w:val="es-ES"/>
              </w:rPr>
              <w:t> </w:t>
            </w:r>
            <w:r w:rsidR="007C2BEB" w:rsidRPr="00EF1F1E">
              <w:rPr>
                <w:lang w:val="es-ES"/>
              </w:rPr>
              <w:t>Rev.</w:t>
            </w:r>
            <w:r w:rsidR="009B585B">
              <w:rPr>
                <w:lang w:val="es-ES"/>
              </w:rPr>
              <w:t>2</w:t>
            </w:r>
            <w:r w:rsidR="00D17F5D" w:rsidRPr="00EF1F1E">
              <w:rPr>
                <w:lang w:val="es-ES"/>
              </w:rPr>
              <w:t> </w:t>
            </w:r>
          </w:p>
          <w:p w14:paraId="211EAC3E" w14:textId="22D20433" w:rsidR="0057283D" w:rsidRPr="008A35C3" w:rsidRDefault="0057283D" w:rsidP="00D17F5D">
            <w:pPr>
              <w:pStyle w:val="COMPara"/>
              <w:ind w:left="0" w:firstLine="0"/>
              <w:jc w:val="both"/>
              <w:rPr>
                <w:highlight w:val="yellow"/>
                <w:lang w:val="es-ES"/>
              </w:rPr>
            </w:pPr>
          </w:p>
        </w:tc>
      </w:tr>
      <w:tr w:rsidR="0057283D" w:rsidRPr="00C11AA3" w14:paraId="740C4076" w14:textId="77777777" w:rsidTr="00024857">
        <w:tc>
          <w:tcPr>
            <w:tcW w:w="1838" w:type="dxa"/>
          </w:tcPr>
          <w:p w14:paraId="32DFE05E" w14:textId="2B111D72" w:rsidR="0057283D" w:rsidRPr="00C11AA3" w:rsidRDefault="00867C5E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16 h </w:t>
            </w:r>
            <w:r w:rsidR="0057283D" w:rsidRPr="00C11AA3">
              <w:rPr>
                <w:lang w:val="fr-FR"/>
              </w:rPr>
              <w:t xml:space="preserve">40 – </w:t>
            </w:r>
          </w:p>
          <w:p w14:paraId="51AF4306" w14:textId="780A982B" w:rsidR="0057283D" w:rsidRPr="00C11AA3" w:rsidRDefault="00867C5E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17 h </w:t>
            </w:r>
            <w:r w:rsidR="0057283D" w:rsidRPr="00C11AA3">
              <w:rPr>
                <w:lang w:val="fr-FR"/>
              </w:rPr>
              <w:t>00</w:t>
            </w:r>
          </w:p>
        </w:tc>
        <w:tc>
          <w:tcPr>
            <w:tcW w:w="5245" w:type="dxa"/>
          </w:tcPr>
          <w:p w14:paraId="4BAB24F4" w14:textId="2ED398E6" w:rsidR="0057283D" w:rsidRPr="00C11AA3" w:rsidRDefault="007D6D7F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 xml:space="preserve">Pause </w:t>
            </w:r>
            <w:r w:rsidR="0057283D" w:rsidRPr="00C11AA3">
              <w:rPr>
                <w:lang w:val="fr-FR"/>
              </w:rPr>
              <w:t>(</w:t>
            </w:r>
            <w:r w:rsidRPr="00C11AA3">
              <w:rPr>
                <w:lang w:val="fr-FR"/>
              </w:rPr>
              <w:t xml:space="preserve">préparation par le </w:t>
            </w:r>
            <w:r w:rsidR="0057283D" w:rsidRPr="00C11AA3">
              <w:rPr>
                <w:lang w:val="fr-FR"/>
              </w:rPr>
              <w:t>Secr</w:t>
            </w:r>
            <w:r w:rsidRPr="00C11AA3">
              <w:rPr>
                <w:lang w:val="fr-FR"/>
              </w:rPr>
              <w:t>é</w:t>
            </w:r>
            <w:r w:rsidR="0057283D" w:rsidRPr="00C11AA3">
              <w:rPr>
                <w:lang w:val="fr-FR"/>
              </w:rPr>
              <w:t xml:space="preserve">tariat </w:t>
            </w:r>
            <w:r w:rsidRPr="00C11AA3">
              <w:rPr>
                <w:lang w:val="fr-FR"/>
              </w:rPr>
              <w:t xml:space="preserve">du projet </w:t>
            </w:r>
            <w:r w:rsidR="00A2003E" w:rsidRPr="00C11AA3">
              <w:rPr>
                <w:lang w:val="fr-FR"/>
              </w:rPr>
              <w:t xml:space="preserve">final </w:t>
            </w:r>
            <w:r w:rsidRPr="00C11AA3">
              <w:rPr>
                <w:lang w:val="fr-FR"/>
              </w:rPr>
              <w:t>de note d’orientation</w:t>
            </w:r>
            <w:r w:rsidR="0057283D" w:rsidRPr="00C11AA3">
              <w:rPr>
                <w:lang w:val="fr-FR"/>
              </w:rPr>
              <w:t>)</w:t>
            </w:r>
          </w:p>
        </w:tc>
        <w:tc>
          <w:tcPr>
            <w:tcW w:w="1978" w:type="dxa"/>
            <w:vMerge/>
          </w:tcPr>
          <w:p w14:paraId="7FB5946E" w14:textId="77777777" w:rsidR="0057283D" w:rsidRPr="00C11AA3" w:rsidRDefault="0057283D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</w:p>
        </w:tc>
      </w:tr>
      <w:tr w:rsidR="0057283D" w:rsidRPr="00C11AA3" w14:paraId="3DE46716" w14:textId="77777777" w:rsidTr="00024857">
        <w:tc>
          <w:tcPr>
            <w:tcW w:w="1838" w:type="dxa"/>
          </w:tcPr>
          <w:p w14:paraId="1511DC7D" w14:textId="1CC42448" w:rsidR="0057283D" w:rsidRPr="00C11AA3" w:rsidRDefault="00867C5E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17 h </w:t>
            </w:r>
            <w:r w:rsidR="0057283D" w:rsidRPr="00C11AA3">
              <w:rPr>
                <w:lang w:val="fr-FR"/>
              </w:rPr>
              <w:t xml:space="preserve">00 – </w:t>
            </w:r>
          </w:p>
          <w:p w14:paraId="6944775B" w14:textId="312E75BF" w:rsidR="0057283D" w:rsidRPr="00C11AA3" w:rsidRDefault="00867C5E" w:rsidP="00024857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17 h </w:t>
            </w:r>
            <w:r w:rsidR="0057283D" w:rsidRPr="00C11AA3">
              <w:rPr>
                <w:lang w:val="fr-FR"/>
              </w:rPr>
              <w:t>15</w:t>
            </w:r>
          </w:p>
        </w:tc>
        <w:tc>
          <w:tcPr>
            <w:tcW w:w="5245" w:type="dxa"/>
          </w:tcPr>
          <w:p w14:paraId="02A3D6FF" w14:textId="270277A1" w:rsidR="0057283D" w:rsidRPr="00C11AA3" w:rsidRDefault="0057283D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Finali</w:t>
            </w:r>
            <w:r w:rsidR="007D6D7F" w:rsidRPr="00C11AA3">
              <w:rPr>
                <w:lang w:val="fr-FR"/>
              </w:rPr>
              <w:t>s</w:t>
            </w:r>
            <w:r w:rsidRPr="00C11AA3">
              <w:rPr>
                <w:lang w:val="fr-FR"/>
              </w:rPr>
              <w:t xml:space="preserve">ation </w:t>
            </w:r>
            <w:r w:rsidR="007D6D7F" w:rsidRPr="00C11AA3">
              <w:rPr>
                <w:lang w:val="fr-FR"/>
              </w:rPr>
              <w:t>du projet de note d’orientation</w:t>
            </w:r>
          </w:p>
        </w:tc>
        <w:tc>
          <w:tcPr>
            <w:tcW w:w="1978" w:type="dxa"/>
            <w:vMerge/>
          </w:tcPr>
          <w:p w14:paraId="627BAE8E" w14:textId="77777777" w:rsidR="0057283D" w:rsidRPr="00C11AA3" w:rsidRDefault="0057283D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</w:p>
        </w:tc>
      </w:tr>
      <w:tr w:rsidR="0057283D" w:rsidRPr="00C11AA3" w14:paraId="6FB04088" w14:textId="77777777" w:rsidTr="00024857">
        <w:tc>
          <w:tcPr>
            <w:tcW w:w="1838" w:type="dxa"/>
          </w:tcPr>
          <w:p w14:paraId="7F28691F" w14:textId="60F4DDF3" w:rsidR="003F6F52" w:rsidRPr="00C11AA3" w:rsidRDefault="003F6F52" w:rsidP="003F6F52">
            <w:pPr>
              <w:pStyle w:val="COMPara"/>
              <w:spacing w:after="0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 xml:space="preserve">17 h 15 – </w:t>
            </w:r>
          </w:p>
          <w:p w14:paraId="68EA95E6" w14:textId="54148CFF" w:rsidR="0057283D" w:rsidRPr="00C11AA3" w:rsidRDefault="003F6F52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  <w:r w:rsidRPr="00C11AA3">
              <w:rPr>
                <w:lang w:val="fr-FR"/>
              </w:rPr>
              <w:t>17 h 30</w:t>
            </w:r>
          </w:p>
        </w:tc>
        <w:tc>
          <w:tcPr>
            <w:tcW w:w="5245" w:type="dxa"/>
          </w:tcPr>
          <w:p w14:paraId="0A858F9F" w14:textId="08F1F9E3" w:rsidR="0057283D" w:rsidRPr="00C11AA3" w:rsidRDefault="00D76D91" w:rsidP="00024857">
            <w:pPr>
              <w:pStyle w:val="COMPara"/>
              <w:ind w:left="0" w:firstLine="0"/>
              <w:jc w:val="both"/>
              <w:rPr>
                <w:b/>
                <w:bCs/>
                <w:lang w:val="fr-FR"/>
              </w:rPr>
            </w:pPr>
            <w:r w:rsidRPr="00C11AA3">
              <w:rPr>
                <w:b/>
                <w:bCs/>
                <w:lang w:val="fr-FR"/>
              </w:rPr>
              <w:t>Clôture de la partie II</w:t>
            </w:r>
            <w:r w:rsidR="00AF0C94" w:rsidRPr="00C11AA3">
              <w:rPr>
                <w:b/>
                <w:bCs/>
                <w:lang w:val="fr-FR"/>
              </w:rPr>
              <w:t xml:space="preserve"> de la réunion</w:t>
            </w:r>
          </w:p>
        </w:tc>
        <w:tc>
          <w:tcPr>
            <w:tcW w:w="1978" w:type="dxa"/>
          </w:tcPr>
          <w:p w14:paraId="40E36BED" w14:textId="77777777" w:rsidR="0057283D" w:rsidRPr="00C11AA3" w:rsidRDefault="0057283D" w:rsidP="00024857">
            <w:pPr>
              <w:pStyle w:val="COMPara"/>
              <w:ind w:left="0" w:firstLine="0"/>
              <w:jc w:val="both"/>
              <w:rPr>
                <w:lang w:val="fr-FR"/>
              </w:rPr>
            </w:pPr>
          </w:p>
        </w:tc>
      </w:tr>
    </w:tbl>
    <w:p w14:paraId="57A88EA7" w14:textId="4C1BE382" w:rsidR="0057283D" w:rsidRPr="00C11AA3" w:rsidRDefault="0057283D" w:rsidP="00EF1F1E">
      <w:pPr>
        <w:pStyle w:val="COMPara"/>
        <w:keepNext/>
        <w:spacing w:after="240"/>
        <w:ind w:left="0" w:firstLine="0"/>
        <w:jc w:val="both"/>
        <w:rPr>
          <w:b/>
          <w:bCs/>
          <w:lang w:val="fr-FR"/>
        </w:rPr>
      </w:pPr>
      <w:r w:rsidRPr="00C11AA3">
        <w:rPr>
          <w:b/>
          <w:bCs/>
          <w:lang w:val="fr-FR"/>
        </w:rPr>
        <w:t>List</w:t>
      </w:r>
      <w:r w:rsidR="00AC045E" w:rsidRPr="00C11AA3">
        <w:rPr>
          <w:b/>
          <w:bCs/>
          <w:lang w:val="fr-FR"/>
        </w:rPr>
        <w:t>e de</w:t>
      </w:r>
      <w:r w:rsidR="000A1771" w:rsidRPr="00C11AA3">
        <w:rPr>
          <w:b/>
          <w:bCs/>
          <w:lang w:val="fr-FR"/>
        </w:rPr>
        <w:t>s</w:t>
      </w:r>
      <w:r w:rsidRPr="00C11AA3">
        <w:rPr>
          <w:b/>
          <w:bCs/>
          <w:lang w:val="fr-FR"/>
        </w:rPr>
        <w:t xml:space="preserve"> documents </w:t>
      </w:r>
      <w:r w:rsidR="00AC045E" w:rsidRPr="00C11AA3">
        <w:rPr>
          <w:b/>
          <w:bCs/>
          <w:lang w:val="fr-FR"/>
        </w:rPr>
        <w:t>et</w:t>
      </w:r>
      <w:r w:rsidR="000A1771" w:rsidRPr="00C11AA3">
        <w:rPr>
          <w:b/>
          <w:bCs/>
          <w:lang w:val="fr-FR"/>
        </w:rPr>
        <w:t xml:space="preserve"> des</w:t>
      </w:r>
      <w:r w:rsidR="00AC045E" w:rsidRPr="00C11AA3">
        <w:rPr>
          <w:b/>
          <w:bCs/>
          <w:lang w:val="fr-FR"/>
        </w:rPr>
        <w:t xml:space="preserve"> </w:t>
      </w:r>
      <w:r w:rsidRPr="00C11AA3">
        <w:rPr>
          <w:b/>
          <w:bCs/>
          <w:lang w:val="fr-FR"/>
        </w:rPr>
        <w:t>r</w:t>
      </w:r>
      <w:r w:rsidR="00AC045E" w:rsidRPr="00C11AA3">
        <w:rPr>
          <w:b/>
          <w:bCs/>
          <w:lang w:val="fr-FR"/>
        </w:rPr>
        <w:t>é</w:t>
      </w:r>
      <w:r w:rsidRPr="00C11AA3">
        <w:rPr>
          <w:b/>
          <w:bCs/>
          <w:lang w:val="fr-FR"/>
        </w:rPr>
        <w:t>f</w:t>
      </w:r>
      <w:r w:rsidR="00AC045E" w:rsidRPr="00C11AA3">
        <w:rPr>
          <w:b/>
          <w:bCs/>
          <w:lang w:val="fr-FR"/>
        </w:rPr>
        <w:t>é</w:t>
      </w:r>
      <w:r w:rsidRPr="00C11AA3">
        <w:rPr>
          <w:b/>
          <w:bCs/>
          <w:lang w:val="fr-FR"/>
        </w:rPr>
        <w:t>rences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57283D" w:rsidRPr="00C11AA3" w14:paraId="4C5EB5C3" w14:textId="77777777" w:rsidTr="00AF0C94">
        <w:trPr>
          <w:trHeight w:val="454"/>
        </w:trPr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78757036" w14:textId="7D44D7B0" w:rsidR="0057283D" w:rsidRPr="00C11AA3" w:rsidRDefault="00D76D91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 w:eastAsia="ko-KR"/>
              </w:rPr>
            </w:pPr>
            <w:r w:rsidRPr="00C11AA3">
              <w:rPr>
                <w:rFonts w:eastAsiaTheme="minorEastAsia"/>
                <w:lang w:val="fr-FR" w:eastAsia="ko-KR"/>
              </w:rPr>
              <w:t>Documents de travail</w:t>
            </w:r>
          </w:p>
        </w:tc>
      </w:tr>
      <w:tr w:rsidR="0057283D" w:rsidRPr="00C11AA3" w14:paraId="2BEE859E" w14:textId="77777777" w:rsidTr="00D158E2">
        <w:trPr>
          <w:trHeight w:val="454"/>
        </w:trPr>
        <w:tc>
          <w:tcPr>
            <w:tcW w:w="3539" w:type="dxa"/>
            <w:vAlign w:val="center"/>
          </w:tcPr>
          <w:p w14:paraId="686FD447" w14:textId="6DF7E793" w:rsidR="0057283D" w:rsidRPr="00D158E2" w:rsidRDefault="0057283D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es-ES" w:eastAsia="ko-KR"/>
              </w:rPr>
            </w:pPr>
            <w:r w:rsidRPr="00D158E2">
              <w:rPr>
                <w:rFonts w:eastAsiaTheme="minorEastAsia"/>
                <w:lang w:val="es-ES" w:eastAsia="ko-KR"/>
              </w:rPr>
              <w:t>LHE/23/EXP THEMA-ECO/1</w:t>
            </w:r>
            <w:r w:rsidR="00C11AA3" w:rsidRPr="00D158E2">
              <w:rPr>
                <w:rFonts w:eastAsiaTheme="minorEastAsia"/>
                <w:lang w:val="es-ES" w:eastAsia="ko-KR"/>
              </w:rPr>
              <w:t xml:space="preserve"> R</w:t>
            </w:r>
            <w:r w:rsidR="00C11AA3">
              <w:rPr>
                <w:rFonts w:eastAsiaTheme="minorEastAsia"/>
                <w:lang w:val="es-ES" w:eastAsia="ko-KR"/>
              </w:rPr>
              <w:t>ev.</w:t>
            </w:r>
            <w:r w:rsidR="00B83610">
              <w:rPr>
                <w:rFonts w:eastAsiaTheme="minorEastAsia"/>
                <w:lang w:val="es-ES" w:eastAsia="ko-KR"/>
              </w:rPr>
              <w:t>3</w:t>
            </w:r>
          </w:p>
        </w:tc>
        <w:tc>
          <w:tcPr>
            <w:tcW w:w="6095" w:type="dxa"/>
            <w:vAlign w:val="center"/>
          </w:tcPr>
          <w:p w14:paraId="252F8ADA" w14:textId="0E171C10" w:rsidR="0057283D" w:rsidRPr="00C11AA3" w:rsidRDefault="007D6D7F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 w:eastAsia="ko-KR"/>
              </w:rPr>
            </w:pPr>
            <w:r w:rsidRPr="00C11AA3">
              <w:rPr>
                <w:rFonts w:eastAsiaTheme="minorEastAsia"/>
                <w:lang w:val="fr-FR" w:eastAsia="ko-KR"/>
              </w:rPr>
              <w:t>Ordre du jour et calendrier</w:t>
            </w:r>
          </w:p>
        </w:tc>
      </w:tr>
      <w:tr w:rsidR="0057283D" w:rsidRPr="00C11AA3" w14:paraId="7DCCCC6A" w14:textId="77777777" w:rsidTr="00D158E2">
        <w:trPr>
          <w:trHeight w:val="454"/>
        </w:trPr>
        <w:tc>
          <w:tcPr>
            <w:tcW w:w="3539" w:type="dxa"/>
            <w:vAlign w:val="center"/>
          </w:tcPr>
          <w:p w14:paraId="7888CF9E" w14:textId="3D056C90" w:rsidR="0057283D" w:rsidRPr="008A35C3" w:rsidRDefault="0057283D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es-ES" w:eastAsia="ko-KR"/>
              </w:rPr>
            </w:pPr>
            <w:r w:rsidRPr="008A35C3">
              <w:rPr>
                <w:rFonts w:eastAsiaTheme="minorEastAsia"/>
                <w:lang w:val="es-ES" w:eastAsia="ko-KR"/>
              </w:rPr>
              <w:t>LHE/23/EXP THEMA-ECO/2</w:t>
            </w:r>
            <w:r w:rsidR="007C2BEB" w:rsidRPr="008A35C3">
              <w:rPr>
                <w:rFonts w:eastAsiaTheme="minorEastAsia"/>
                <w:lang w:val="es-ES" w:eastAsia="ko-KR"/>
              </w:rPr>
              <w:t xml:space="preserve"> </w:t>
            </w:r>
            <w:r w:rsidR="007C2BEB">
              <w:rPr>
                <w:rFonts w:eastAsiaTheme="minorEastAsia"/>
                <w:lang w:val="es-ES" w:eastAsia="ko-KR"/>
              </w:rPr>
              <w:t>Rev.</w:t>
            </w:r>
          </w:p>
        </w:tc>
        <w:tc>
          <w:tcPr>
            <w:tcW w:w="6095" w:type="dxa"/>
            <w:vAlign w:val="center"/>
          </w:tcPr>
          <w:p w14:paraId="3391DCB5" w14:textId="598E5192" w:rsidR="0057283D" w:rsidRPr="00C11AA3" w:rsidRDefault="0057283D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 w:eastAsia="ko-KR"/>
              </w:rPr>
            </w:pPr>
            <w:r w:rsidRPr="00C11AA3">
              <w:rPr>
                <w:rFonts w:eastAsiaTheme="minorEastAsia"/>
                <w:lang w:val="fr-FR" w:eastAsia="ko-KR"/>
              </w:rPr>
              <w:t>List</w:t>
            </w:r>
            <w:r w:rsidR="00867C5E" w:rsidRPr="00C11AA3">
              <w:rPr>
                <w:rFonts w:eastAsiaTheme="minorEastAsia"/>
                <w:lang w:val="fr-FR" w:eastAsia="ko-KR"/>
              </w:rPr>
              <w:t>e des</w:t>
            </w:r>
            <w:r w:rsidRPr="00C11AA3">
              <w:rPr>
                <w:rFonts w:eastAsiaTheme="minorEastAsia"/>
                <w:lang w:val="fr-FR" w:eastAsia="ko-KR"/>
              </w:rPr>
              <w:t xml:space="preserve"> participants</w:t>
            </w:r>
          </w:p>
        </w:tc>
      </w:tr>
      <w:tr w:rsidR="0057283D" w:rsidRPr="00C11AA3" w14:paraId="66B0F32E" w14:textId="77777777" w:rsidTr="00D158E2">
        <w:trPr>
          <w:trHeight w:val="454"/>
        </w:trPr>
        <w:tc>
          <w:tcPr>
            <w:tcW w:w="3539" w:type="dxa"/>
          </w:tcPr>
          <w:p w14:paraId="34CAF558" w14:textId="77777777" w:rsidR="0057283D" w:rsidRPr="00C11AA3" w:rsidRDefault="0057283D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 w:eastAsia="ko-KR"/>
              </w:rPr>
            </w:pPr>
            <w:r w:rsidRPr="00C11AA3">
              <w:rPr>
                <w:rFonts w:eastAsiaTheme="minorEastAsia"/>
                <w:lang w:val="fr-FR" w:eastAsia="ko-KR"/>
              </w:rPr>
              <w:t>LHE/23/EXP THEMA-ECO/3</w:t>
            </w:r>
          </w:p>
        </w:tc>
        <w:tc>
          <w:tcPr>
            <w:tcW w:w="6095" w:type="dxa"/>
            <w:vAlign w:val="center"/>
          </w:tcPr>
          <w:p w14:paraId="69330E1A" w14:textId="1AC12FD3" w:rsidR="0057283D" w:rsidRPr="00C11AA3" w:rsidRDefault="007D6D7F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 w:eastAsia="ko-KR"/>
              </w:rPr>
            </w:pPr>
            <w:r w:rsidRPr="00C11AA3">
              <w:rPr>
                <w:rFonts w:eastAsiaTheme="minorEastAsia"/>
                <w:lang w:val="fr-FR" w:eastAsia="ko-KR"/>
              </w:rPr>
              <w:t xml:space="preserve">Cadre normatif pour les aspects économiques de la sauvegarde du patrimoine culturel immatériel et du développement durable </w:t>
            </w:r>
          </w:p>
        </w:tc>
      </w:tr>
      <w:tr w:rsidR="0057283D" w:rsidRPr="00C11AA3" w14:paraId="595E6EEE" w14:textId="77777777" w:rsidTr="00D158E2">
        <w:trPr>
          <w:trHeight w:val="454"/>
        </w:trPr>
        <w:tc>
          <w:tcPr>
            <w:tcW w:w="3539" w:type="dxa"/>
          </w:tcPr>
          <w:p w14:paraId="2D6E0F98" w14:textId="77777777" w:rsidR="0057283D" w:rsidRPr="00E86B7F" w:rsidRDefault="0057283D" w:rsidP="00024857">
            <w:pPr>
              <w:pStyle w:val="1GAPara"/>
              <w:keepNext/>
              <w:spacing w:before="120"/>
              <w:ind w:left="0" w:firstLine="0"/>
              <w:rPr>
                <w:lang w:val="es-ES"/>
              </w:rPr>
            </w:pPr>
            <w:r w:rsidRPr="00E86B7F">
              <w:rPr>
                <w:rFonts w:eastAsiaTheme="minorEastAsia"/>
                <w:lang w:val="es-ES" w:eastAsia="ko-KR"/>
              </w:rPr>
              <w:t>LHE/23/EXP THEMA-ECO/4.a</w:t>
            </w:r>
          </w:p>
        </w:tc>
        <w:tc>
          <w:tcPr>
            <w:tcW w:w="6095" w:type="dxa"/>
            <w:vAlign w:val="center"/>
          </w:tcPr>
          <w:p w14:paraId="7258F290" w14:textId="29748D86" w:rsidR="0057283D" w:rsidRPr="00C11AA3" w:rsidRDefault="004D016F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 w:eastAsia="ko-KR"/>
              </w:rPr>
            </w:pPr>
            <w:r w:rsidRPr="00C11AA3">
              <w:rPr>
                <w:rFonts w:eastAsiaTheme="minorEastAsia"/>
                <w:lang w:val="fr-FR" w:eastAsia="ko-KR"/>
              </w:rPr>
              <w:t>Perspectives offertes par différents domaines</w:t>
            </w:r>
          </w:p>
        </w:tc>
      </w:tr>
      <w:tr w:rsidR="0057283D" w:rsidRPr="00C11AA3" w14:paraId="1EEE13E5" w14:textId="77777777" w:rsidTr="00D158E2">
        <w:trPr>
          <w:trHeight w:val="454"/>
        </w:trPr>
        <w:tc>
          <w:tcPr>
            <w:tcW w:w="3539" w:type="dxa"/>
          </w:tcPr>
          <w:p w14:paraId="16D27A9A" w14:textId="77777777" w:rsidR="0057283D" w:rsidRPr="00E86B7F" w:rsidRDefault="0057283D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es-ES" w:eastAsia="ko-KR"/>
              </w:rPr>
            </w:pPr>
            <w:r w:rsidRPr="00E86B7F">
              <w:rPr>
                <w:rFonts w:eastAsiaTheme="minorEastAsia"/>
                <w:lang w:val="es-ES" w:eastAsia="ko-KR"/>
              </w:rPr>
              <w:t>LHE/23/EXP THEMA-ECO/</w:t>
            </w:r>
            <w:proofErr w:type="gramStart"/>
            <w:r w:rsidRPr="00E86B7F">
              <w:rPr>
                <w:rFonts w:eastAsiaTheme="minorEastAsia"/>
                <w:lang w:val="es-ES" w:eastAsia="ko-KR"/>
              </w:rPr>
              <w:t>4.b</w:t>
            </w:r>
            <w:proofErr w:type="gramEnd"/>
          </w:p>
        </w:tc>
        <w:tc>
          <w:tcPr>
            <w:tcW w:w="6095" w:type="dxa"/>
            <w:vAlign w:val="center"/>
          </w:tcPr>
          <w:p w14:paraId="23B62D21" w14:textId="74B9A294" w:rsidR="0057283D" w:rsidRPr="00C11AA3" w:rsidRDefault="00867C5E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 w:eastAsia="ko-KR"/>
              </w:rPr>
            </w:pPr>
            <w:r w:rsidRPr="00C11AA3">
              <w:rPr>
                <w:rFonts w:eastAsiaTheme="minorEastAsia"/>
                <w:lang w:val="fr-FR" w:eastAsia="ko-KR"/>
              </w:rPr>
              <w:t>Études de cas</w:t>
            </w:r>
          </w:p>
        </w:tc>
      </w:tr>
      <w:tr w:rsidR="0057283D" w:rsidRPr="00C11AA3" w14:paraId="5EF6C5EA" w14:textId="77777777" w:rsidTr="00D158E2">
        <w:trPr>
          <w:trHeight w:val="454"/>
        </w:trPr>
        <w:tc>
          <w:tcPr>
            <w:tcW w:w="3539" w:type="dxa"/>
          </w:tcPr>
          <w:p w14:paraId="2E7E07EB" w14:textId="77777777" w:rsidR="0057283D" w:rsidRPr="00E86B7F" w:rsidRDefault="0057283D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es-ES" w:eastAsia="ko-KR"/>
              </w:rPr>
            </w:pPr>
            <w:r w:rsidRPr="00E86B7F">
              <w:rPr>
                <w:rFonts w:eastAsiaTheme="minorEastAsia"/>
                <w:lang w:val="es-ES" w:eastAsia="ko-KR"/>
              </w:rPr>
              <w:t>LHE/23/EXP THEMA-ECO/4.c</w:t>
            </w:r>
          </w:p>
        </w:tc>
        <w:tc>
          <w:tcPr>
            <w:tcW w:w="6095" w:type="dxa"/>
          </w:tcPr>
          <w:p w14:paraId="3402800A" w14:textId="4A124670" w:rsidR="0057283D" w:rsidRPr="00C11AA3" w:rsidRDefault="007D6D7F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 w:eastAsia="ko-KR"/>
              </w:rPr>
            </w:pPr>
            <w:r w:rsidRPr="00C11AA3">
              <w:rPr>
                <w:rFonts w:eastAsiaTheme="minorEastAsia"/>
                <w:lang w:val="fr-FR" w:eastAsia="ko-KR"/>
              </w:rPr>
              <w:t>Méthodologie de l’enquête et aperçu des résultats</w:t>
            </w:r>
          </w:p>
        </w:tc>
      </w:tr>
      <w:tr w:rsidR="003F6F52" w:rsidRPr="00C11AA3" w14:paraId="735AEACB" w14:textId="77777777" w:rsidTr="00D158E2">
        <w:trPr>
          <w:trHeight w:val="454"/>
        </w:trPr>
        <w:tc>
          <w:tcPr>
            <w:tcW w:w="3539" w:type="dxa"/>
          </w:tcPr>
          <w:p w14:paraId="214879D2" w14:textId="7C954146" w:rsidR="003F6F52" w:rsidRPr="00E86B7F" w:rsidRDefault="003F6F52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es-ES" w:eastAsia="ko-KR"/>
              </w:rPr>
            </w:pPr>
            <w:r w:rsidRPr="00E86B7F">
              <w:rPr>
                <w:rFonts w:eastAsiaTheme="minorEastAsia"/>
                <w:lang w:val="es-ES" w:eastAsia="ko-KR"/>
              </w:rPr>
              <w:t>LHE/23/EXP THEMA-ECO/</w:t>
            </w:r>
            <w:proofErr w:type="gramStart"/>
            <w:r w:rsidRPr="00E86B7F">
              <w:rPr>
                <w:rFonts w:eastAsiaTheme="minorEastAsia"/>
                <w:lang w:val="es-ES" w:eastAsia="ko-KR"/>
              </w:rPr>
              <w:t>4.d</w:t>
            </w:r>
            <w:proofErr w:type="gramEnd"/>
          </w:p>
        </w:tc>
        <w:tc>
          <w:tcPr>
            <w:tcW w:w="6095" w:type="dxa"/>
            <w:vAlign w:val="center"/>
          </w:tcPr>
          <w:p w14:paraId="74762449" w14:textId="6FBA892A" w:rsidR="003F6F52" w:rsidRPr="00C11AA3" w:rsidRDefault="003F6F52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 w:eastAsia="ko-KR"/>
              </w:rPr>
            </w:pPr>
            <w:r w:rsidRPr="00C11AA3">
              <w:rPr>
                <w:rFonts w:eastAsiaTheme="minorEastAsia"/>
                <w:lang w:val="fr-FR" w:eastAsia="ko-KR"/>
              </w:rPr>
              <w:t>Références bibliographiques</w:t>
            </w:r>
          </w:p>
        </w:tc>
      </w:tr>
      <w:tr w:rsidR="0057283D" w:rsidRPr="00C11AA3" w14:paraId="18D33E0B" w14:textId="77777777" w:rsidTr="00D158E2">
        <w:trPr>
          <w:trHeight w:val="454"/>
        </w:trPr>
        <w:tc>
          <w:tcPr>
            <w:tcW w:w="3539" w:type="dxa"/>
          </w:tcPr>
          <w:p w14:paraId="3C138A62" w14:textId="77777777" w:rsidR="0057283D" w:rsidRPr="00C11AA3" w:rsidRDefault="0057283D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 w:eastAsia="ko-KR"/>
              </w:rPr>
            </w:pPr>
            <w:r w:rsidRPr="00C11AA3">
              <w:rPr>
                <w:rFonts w:eastAsiaTheme="minorEastAsia"/>
                <w:lang w:val="fr-FR" w:eastAsia="ko-KR"/>
              </w:rPr>
              <w:t>LHE/23/EXP THEMA-ECO/5</w:t>
            </w:r>
          </w:p>
        </w:tc>
        <w:tc>
          <w:tcPr>
            <w:tcW w:w="6095" w:type="dxa"/>
            <w:vAlign w:val="center"/>
          </w:tcPr>
          <w:p w14:paraId="54B0AC6A" w14:textId="63C18989" w:rsidR="0057283D" w:rsidRPr="00C11AA3" w:rsidRDefault="00867C5E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 w:eastAsia="ko-KR"/>
              </w:rPr>
            </w:pPr>
            <w:r w:rsidRPr="00C11AA3">
              <w:rPr>
                <w:rFonts w:eastAsiaTheme="minorEastAsia"/>
                <w:lang w:val="fr-FR" w:eastAsia="ko-KR"/>
              </w:rPr>
              <w:t>Analyse des questions et des tendances</w:t>
            </w:r>
          </w:p>
        </w:tc>
      </w:tr>
      <w:tr w:rsidR="0057283D" w:rsidRPr="00C11AA3" w14:paraId="6E55ACD2" w14:textId="77777777" w:rsidTr="00D158E2">
        <w:trPr>
          <w:trHeight w:val="454"/>
        </w:trPr>
        <w:tc>
          <w:tcPr>
            <w:tcW w:w="3539" w:type="dxa"/>
          </w:tcPr>
          <w:p w14:paraId="7AFFF62C" w14:textId="5A7BE471" w:rsidR="00D17F5D" w:rsidRPr="00C11AA3" w:rsidRDefault="0057283D" w:rsidP="001451E3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 w:eastAsia="ko-KR"/>
              </w:rPr>
            </w:pPr>
            <w:r w:rsidRPr="00C11AA3">
              <w:rPr>
                <w:rFonts w:eastAsiaTheme="minorEastAsia"/>
                <w:lang w:val="fr-FR" w:eastAsia="ko-KR"/>
              </w:rPr>
              <w:t>LHE/23/EXP THEMA-ECO/6</w:t>
            </w:r>
            <w:r w:rsidR="001451E3">
              <w:rPr>
                <w:rFonts w:eastAsiaTheme="minorEastAsia"/>
                <w:lang w:val="fr-FR" w:eastAsia="ko-KR"/>
              </w:rPr>
              <w:t xml:space="preserve"> </w:t>
            </w:r>
            <w:r w:rsidR="00D17F5D">
              <w:rPr>
                <w:rFonts w:eastAsiaTheme="minorEastAsia"/>
                <w:lang w:val="fr-FR" w:eastAsia="ko-KR"/>
              </w:rPr>
              <w:t>(Partie I)</w:t>
            </w:r>
          </w:p>
        </w:tc>
        <w:tc>
          <w:tcPr>
            <w:tcW w:w="6095" w:type="dxa"/>
            <w:vAlign w:val="center"/>
          </w:tcPr>
          <w:p w14:paraId="4893EF71" w14:textId="737B0AF9" w:rsidR="0057283D" w:rsidRPr="00C11AA3" w:rsidRDefault="00AC045E" w:rsidP="00024857">
            <w:pPr>
              <w:keepNext/>
              <w:jc w:val="both"/>
              <w:rPr>
                <w:rFonts w:eastAsiaTheme="minorEastAsia"/>
                <w:sz w:val="22"/>
                <w:szCs w:val="22"/>
                <w:lang w:eastAsia="ko-KR"/>
              </w:rPr>
            </w:pPr>
            <w:r w:rsidRPr="00C11AA3">
              <w:rPr>
                <w:rFonts w:ascii="Arial" w:eastAsiaTheme="minorEastAsia" w:hAnsi="Arial" w:cs="Arial"/>
                <w:snapToGrid w:val="0"/>
                <w:sz w:val="22"/>
                <w:szCs w:val="22"/>
                <w:lang w:eastAsia="ko-KR"/>
              </w:rPr>
              <w:t xml:space="preserve">Projet de note d’orientation sur l’utilisation économique </w:t>
            </w:r>
            <w:r w:rsidR="004E5400" w:rsidRPr="00C11AA3">
              <w:rPr>
                <w:rFonts w:ascii="Arial" w:eastAsiaTheme="minorEastAsia" w:hAnsi="Arial" w:cs="Arial"/>
                <w:snapToGrid w:val="0"/>
                <w:sz w:val="22"/>
                <w:szCs w:val="22"/>
                <w:lang w:eastAsia="ko-KR"/>
              </w:rPr>
              <w:t xml:space="preserve">sensible au patrimoine </w:t>
            </w:r>
            <w:r w:rsidRPr="00C11AA3">
              <w:rPr>
                <w:rFonts w:ascii="Arial" w:eastAsiaTheme="minorEastAsia" w:hAnsi="Arial" w:cs="Arial"/>
                <w:snapToGrid w:val="0"/>
                <w:sz w:val="22"/>
                <w:szCs w:val="22"/>
                <w:lang w:eastAsia="ko-KR"/>
              </w:rPr>
              <w:t>du patrimoine culturel immatériel dans le cadre de la Convention de 2003</w:t>
            </w:r>
          </w:p>
        </w:tc>
      </w:tr>
      <w:tr w:rsidR="00D17F5D" w:rsidRPr="00D17F5D" w14:paraId="3A497B78" w14:textId="77777777" w:rsidTr="00EF1F1E">
        <w:trPr>
          <w:trHeight w:val="454"/>
        </w:trPr>
        <w:tc>
          <w:tcPr>
            <w:tcW w:w="3539" w:type="dxa"/>
            <w:shd w:val="clear" w:color="auto" w:fill="auto"/>
          </w:tcPr>
          <w:p w14:paraId="0E60F6C8" w14:textId="5DF7AE92" w:rsidR="00D17F5D" w:rsidRPr="00EF1F1E" w:rsidRDefault="00D17F5D" w:rsidP="001451E3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es-ES" w:eastAsia="ko-KR"/>
              </w:rPr>
            </w:pPr>
            <w:r w:rsidRPr="00EF1F1E">
              <w:rPr>
                <w:rFonts w:eastAsiaTheme="minorEastAsia"/>
                <w:lang w:val="es-ES" w:eastAsia="ko-KR"/>
              </w:rPr>
              <w:t>LHE/23/EXP THEMA-ECO/6</w:t>
            </w:r>
            <w:r w:rsidR="002D5DF2" w:rsidRPr="00EF1F1E">
              <w:rPr>
                <w:rFonts w:eastAsiaTheme="minorEastAsia"/>
                <w:lang w:val="es-ES" w:eastAsia="ko-KR"/>
              </w:rPr>
              <w:t xml:space="preserve"> </w:t>
            </w:r>
            <w:r w:rsidR="002D5DF2" w:rsidRPr="002D5DF2">
              <w:rPr>
                <w:rFonts w:eastAsiaTheme="minorEastAsia"/>
                <w:lang w:val="es-ES" w:eastAsia="ko-KR"/>
              </w:rPr>
              <w:t>R</w:t>
            </w:r>
            <w:r w:rsidR="002D5DF2">
              <w:rPr>
                <w:rFonts w:eastAsiaTheme="minorEastAsia"/>
                <w:lang w:val="es-ES" w:eastAsia="ko-KR"/>
              </w:rPr>
              <w:t>ev.</w:t>
            </w:r>
            <w:r w:rsidR="009B585B">
              <w:rPr>
                <w:rFonts w:eastAsiaTheme="minorEastAsia"/>
                <w:lang w:val="es-ES" w:eastAsia="ko-KR"/>
              </w:rPr>
              <w:t>2</w:t>
            </w:r>
            <w:r w:rsidR="001451E3" w:rsidRPr="00EF1F1E">
              <w:rPr>
                <w:rFonts w:eastAsiaTheme="minorEastAsia"/>
                <w:lang w:val="es-ES" w:eastAsia="ko-KR"/>
              </w:rPr>
              <w:t xml:space="preserve"> </w:t>
            </w:r>
            <w:r w:rsidRPr="00EF1F1E">
              <w:rPr>
                <w:rFonts w:eastAsiaTheme="minorEastAsia"/>
                <w:lang w:val="es-ES" w:eastAsia="ko-KR"/>
              </w:rPr>
              <w:t>(Partie II)</w:t>
            </w:r>
          </w:p>
        </w:tc>
        <w:tc>
          <w:tcPr>
            <w:tcW w:w="6095" w:type="dxa"/>
            <w:vAlign w:val="center"/>
          </w:tcPr>
          <w:p w14:paraId="38E813B9" w14:textId="1718AE17" w:rsidR="00D17F5D" w:rsidRPr="00EF1F1E" w:rsidRDefault="00D17F5D" w:rsidP="00EF1F1E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highlight w:val="yellow"/>
                <w:lang w:val="fr-FR" w:eastAsia="ko-KR"/>
              </w:rPr>
            </w:pPr>
            <w:r w:rsidRPr="00EF1F1E">
              <w:rPr>
                <w:rFonts w:eastAsiaTheme="minorEastAsia"/>
                <w:lang w:val="fr-FR" w:eastAsia="ko-KR"/>
              </w:rPr>
              <w:t>Projet de note d’orientation sur l</w:t>
            </w:r>
            <w:r w:rsidR="002D5DF2">
              <w:rPr>
                <w:rFonts w:eastAsiaTheme="minorEastAsia"/>
                <w:lang w:val="fr-FR" w:eastAsia="ko-KR"/>
              </w:rPr>
              <w:t>es dimensions</w:t>
            </w:r>
            <w:r w:rsidR="001451E3">
              <w:rPr>
                <w:rFonts w:eastAsiaTheme="minorEastAsia"/>
                <w:lang w:val="fr-FR" w:eastAsia="ko-KR"/>
              </w:rPr>
              <w:t xml:space="preserve"> </w:t>
            </w:r>
            <w:r w:rsidRPr="00EF1F1E">
              <w:rPr>
                <w:rFonts w:eastAsiaTheme="minorEastAsia"/>
                <w:lang w:val="fr-FR" w:eastAsia="ko-KR"/>
              </w:rPr>
              <w:t>économique</w:t>
            </w:r>
            <w:r w:rsidR="001451E3">
              <w:rPr>
                <w:rFonts w:eastAsiaTheme="minorEastAsia"/>
                <w:lang w:val="fr-FR" w:eastAsia="ko-KR"/>
              </w:rPr>
              <w:t>s</w:t>
            </w:r>
            <w:r w:rsidRPr="00EF1F1E">
              <w:rPr>
                <w:rFonts w:eastAsiaTheme="minorEastAsia"/>
                <w:lang w:val="fr-FR" w:eastAsia="ko-KR"/>
              </w:rPr>
              <w:t xml:space="preserve"> </w:t>
            </w:r>
            <w:r w:rsidR="002D5DF2">
              <w:rPr>
                <w:rFonts w:eastAsiaTheme="minorEastAsia"/>
                <w:lang w:val="fr-FR" w:eastAsia="ko-KR"/>
              </w:rPr>
              <w:t xml:space="preserve">de la sauvegarde </w:t>
            </w:r>
            <w:r w:rsidRPr="00EF1F1E">
              <w:rPr>
                <w:rFonts w:eastAsiaTheme="minorEastAsia"/>
                <w:lang w:val="fr-FR" w:eastAsia="ko-KR"/>
              </w:rPr>
              <w:t>du patrimoine culturel immatériel dans le cadre de la Convention de 2003</w:t>
            </w:r>
          </w:p>
        </w:tc>
      </w:tr>
      <w:tr w:rsidR="0057283D" w:rsidRPr="00C11AA3" w14:paraId="4868C22E" w14:textId="77777777" w:rsidTr="00AF0C94">
        <w:trPr>
          <w:trHeight w:val="454"/>
        </w:trPr>
        <w:tc>
          <w:tcPr>
            <w:tcW w:w="9634" w:type="dxa"/>
            <w:gridSpan w:val="2"/>
            <w:shd w:val="clear" w:color="auto" w:fill="F2F2F2" w:themeFill="background1" w:themeFillShade="F2"/>
          </w:tcPr>
          <w:p w14:paraId="67D3EE45" w14:textId="45FAB3A8" w:rsidR="0057283D" w:rsidRPr="00C11AA3" w:rsidRDefault="0057283D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 w:eastAsia="ko-KR"/>
              </w:rPr>
            </w:pPr>
            <w:r w:rsidRPr="00C11AA3">
              <w:rPr>
                <w:rFonts w:eastAsiaTheme="minorEastAsia"/>
                <w:lang w:val="fr-FR" w:eastAsia="ko-KR"/>
              </w:rPr>
              <w:t>R</w:t>
            </w:r>
            <w:r w:rsidR="00867C5E" w:rsidRPr="00C11AA3">
              <w:rPr>
                <w:rFonts w:eastAsiaTheme="minorEastAsia"/>
                <w:lang w:val="fr-FR" w:eastAsia="ko-KR"/>
              </w:rPr>
              <w:t>é</w:t>
            </w:r>
            <w:r w:rsidRPr="00C11AA3">
              <w:rPr>
                <w:rFonts w:eastAsiaTheme="minorEastAsia"/>
                <w:lang w:val="fr-FR" w:eastAsia="ko-KR"/>
              </w:rPr>
              <w:t>f</w:t>
            </w:r>
            <w:r w:rsidR="00867C5E" w:rsidRPr="00C11AA3">
              <w:rPr>
                <w:rFonts w:eastAsiaTheme="minorEastAsia"/>
                <w:lang w:val="fr-FR" w:eastAsia="ko-KR"/>
              </w:rPr>
              <w:t>é</w:t>
            </w:r>
            <w:r w:rsidRPr="00C11AA3">
              <w:rPr>
                <w:rFonts w:eastAsiaTheme="minorEastAsia"/>
                <w:lang w:val="fr-FR" w:eastAsia="ko-KR"/>
              </w:rPr>
              <w:t>rences</w:t>
            </w:r>
          </w:p>
        </w:tc>
      </w:tr>
      <w:tr w:rsidR="0057283D" w:rsidRPr="00C11AA3" w14:paraId="2457C804" w14:textId="77777777" w:rsidTr="00D158E2">
        <w:trPr>
          <w:trHeight w:val="454"/>
        </w:trPr>
        <w:tc>
          <w:tcPr>
            <w:tcW w:w="3539" w:type="dxa"/>
          </w:tcPr>
          <w:p w14:paraId="75EE34E0" w14:textId="649DB180" w:rsidR="0057283D" w:rsidRPr="00C11AA3" w:rsidRDefault="007D6D7F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 w:eastAsia="ko-KR"/>
              </w:rPr>
            </w:pPr>
            <w:r w:rsidRPr="00C11AA3">
              <w:rPr>
                <w:rFonts w:eastAsiaTheme="minorEastAsia"/>
                <w:lang w:val="fr-FR" w:eastAsia="ko-KR"/>
              </w:rPr>
              <w:t xml:space="preserve">Textes fondamentaux de la Convention de 2003 </w:t>
            </w:r>
            <w:r w:rsidR="0057283D" w:rsidRPr="00C11AA3">
              <w:rPr>
                <w:rFonts w:eastAsiaTheme="minorEastAsia"/>
                <w:lang w:val="fr-FR" w:eastAsia="ko-KR"/>
              </w:rPr>
              <w:t>(</w:t>
            </w:r>
            <w:r w:rsidRPr="00C11AA3">
              <w:rPr>
                <w:rFonts w:eastAsiaTheme="minorEastAsia"/>
                <w:lang w:val="fr-FR" w:eastAsia="ko-KR"/>
              </w:rPr>
              <w:t xml:space="preserve">Édition </w:t>
            </w:r>
            <w:r w:rsidR="0057283D" w:rsidRPr="00C11AA3">
              <w:rPr>
                <w:rFonts w:eastAsiaTheme="minorEastAsia"/>
                <w:lang w:val="fr-FR" w:eastAsia="ko-KR"/>
              </w:rPr>
              <w:t>2022)</w:t>
            </w:r>
          </w:p>
        </w:tc>
        <w:tc>
          <w:tcPr>
            <w:tcW w:w="6095" w:type="dxa"/>
            <w:vAlign w:val="center"/>
          </w:tcPr>
          <w:p w14:paraId="4E6F713B" w14:textId="49B1C513" w:rsidR="007D6D7F" w:rsidRPr="00C11AA3" w:rsidRDefault="00EF1F1E" w:rsidP="00024857">
            <w:pPr>
              <w:keepNext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  <w:lang w:eastAsia="ko-KR"/>
              </w:rPr>
            </w:pPr>
            <w:hyperlink r:id="rId8" w:history="1">
              <w:r w:rsidR="007D6D7F" w:rsidRPr="00C11AA3">
                <w:rPr>
                  <w:rStyle w:val="Hyperlink"/>
                  <w:rFonts w:ascii="Arial" w:eastAsiaTheme="minorEastAsia" w:hAnsi="Arial" w:cs="Arial"/>
                  <w:snapToGrid w:val="0"/>
                  <w:sz w:val="22"/>
                  <w:szCs w:val="22"/>
                  <w:lang w:eastAsia="ko-KR"/>
                </w:rPr>
                <w:t>https://ich.unesco.org/doc/src/2003_Convention_Basic_Texts_2022_version-FR.pdf</w:t>
              </w:r>
            </w:hyperlink>
          </w:p>
        </w:tc>
      </w:tr>
      <w:tr w:rsidR="0057283D" w:rsidRPr="00C11AA3" w14:paraId="60FD5D53" w14:textId="77777777" w:rsidTr="00D158E2">
        <w:trPr>
          <w:trHeight w:val="454"/>
        </w:trPr>
        <w:tc>
          <w:tcPr>
            <w:tcW w:w="3539" w:type="dxa"/>
          </w:tcPr>
          <w:p w14:paraId="56A1044A" w14:textId="460C363B" w:rsidR="0057283D" w:rsidRPr="00C11AA3" w:rsidRDefault="00867C5E" w:rsidP="00024857">
            <w:pPr>
              <w:pStyle w:val="1GAPara"/>
              <w:keepNext/>
              <w:spacing w:before="120"/>
              <w:ind w:left="0" w:firstLine="0"/>
              <w:rPr>
                <w:rFonts w:eastAsiaTheme="minorEastAsia"/>
                <w:lang w:val="fr-FR" w:eastAsia="ko-KR"/>
              </w:rPr>
            </w:pPr>
            <w:r w:rsidRPr="00C11AA3">
              <w:rPr>
                <w:rFonts w:eastAsiaTheme="minorEastAsia"/>
                <w:lang w:val="fr-FR" w:eastAsia="ko-KR"/>
              </w:rPr>
              <w:t>Page internet dédié</w:t>
            </w:r>
            <w:r w:rsidR="00AF0C94" w:rsidRPr="00C11AA3">
              <w:rPr>
                <w:rFonts w:eastAsiaTheme="minorEastAsia"/>
                <w:lang w:val="fr-FR" w:eastAsia="ko-KR"/>
              </w:rPr>
              <w:t>e</w:t>
            </w:r>
            <w:r w:rsidRPr="00C11AA3">
              <w:rPr>
                <w:rFonts w:eastAsiaTheme="minorEastAsia"/>
                <w:lang w:val="fr-FR" w:eastAsia="ko-KR"/>
              </w:rPr>
              <w:t xml:space="preserve"> à la réunion</w:t>
            </w:r>
          </w:p>
        </w:tc>
        <w:tc>
          <w:tcPr>
            <w:tcW w:w="6095" w:type="dxa"/>
            <w:vAlign w:val="center"/>
          </w:tcPr>
          <w:p w14:paraId="7A2E659E" w14:textId="46EBD5ED" w:rsidR="0057283D" w:rsidRPr="00C11AA3" w:rsidRDefault="00EF1F1E" w:rsidP="00024857">
            <w:pPr>
              <w:keepNext/>
              <w:jc w:val="both"/>
              <w:rPr>
                <w:rFonts w:ascii="Arial" w:eastAsiaTheme="minorEastAsia" w:hAnsi="Arial" w:cs="Arial"/>
                <w:snapToGrid w:val="0"/>
                <w:sz w:val="22"/>
                <w:szCs w:val="22"/>
                <w:lang w:eastAsia="ko-KR"/>
              </w:rPr>
            </w:pPr>
            <w:hyperlink r:id="rId9" w:history="1">
              <w:r w:rsidR="007D6D7F" w:rsidRPr="00C11AA3">
                <w:rPr>
                  <w:rStyle w:val="Hyperlink"/>
                  <w:rFonts w:ascii="Arial" w:eastAsiaTheme="minorEastAsia" w:hAnsi="Arial" w:cs="Arial"/>
                  <w:snapToGrid w:val="0"/>
                  <w:sz w:val="22"/>
                  <w:szCs w:val="22"/>
                  <w:lang w:eastAsia="ko-KR"/>
                </w:rPr>
                <w:t>https://ich.unesco.org/fr/reunion-d-experts-01316</w:t>
              </w:r>
            </w:hyperlink>
          </w:p>
        </w:tc>
      </w:tr>
    </w:tbl>
    <w:p w14:paraId="46CC77E9" w14:textId="77777777" w:rsidR="006E2BE8" w:rsidRPr="00C11AA3" w:rsidRDefault="006E2BE8" w:rsidP="00E10DF3">
      <w:pPr>
        <w:rPr>
          <w:rFonts w:ascii="Arial" w:hAnsi="Arial" w:cs="Arial"/>
          <w:sz w:val="22"/>
          <w:szCs w:val="22"/>
        </w:rPr>
      </w:pPr>
    </w:p>
    <w:sectPr w:rsidR="006E2BE8" w:rsidRPr="00C11AA3" w:rsidSect="00655736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F2C9A" w14:textId="77777777" w:rsidR="00993211" w:rsidRDefault="00993211" w:rsidP="00655736">
      <w:r>
        <w:separator/>
      </w:r>
    </w:p>
    <w:p w14:paraId="5B4ED301" w14:textId="77777777" w:rsidR="00993211" w:rsidRDefault="00993211"/>
    <w:p w14:paraId="7A01BD01" w14:textId="77777777" w:rsidR="00993211" w:rsidRDefault="00993211" w:rsidP="002E58D4"/>
    <w:p w14:paraId="2FBCCD65" w14:textId="77777777" w:rsidR="00993211" w:rsidRDefault="00993211" w:rsidP="002E58D4"/>
    <w:p w14:paraId="7920633F" w14:textId="77777777" w:rsidR="00993211" w:rsidRDefault="00993211" w:rsidP="002E58D4"/>
  </w:endnote>
  <w:endnote w:type="continuationSeparator" w:id="0">
    <w:p w14:paraId="24714F7C" w14:textId="77777777" w:rsidR="00993211" w:rsidRDefault="00993211" w:rsidP="00655736">
      <w:r>
        <w:continuationSeparator/>
      </w:r>
    </w:p>
    <w:p w14:paraId="2A031586" w14:textId="77777777" w:rsidR="00993211" w:rsidRDefault="00993211"/>
    <w:p w14:paraId="535D8879" w14:textId="77777777" w:rsidR="00993211" w:rsidRDefault="00993211" w:rsidP="002E58D4"/>
    <w:p w14:paraId="46497F25" w14:textId="77777777" w:rsidR="00993211" w:rsidRDefault="00993211" w:rsidP="002E58D4"/>
    <w:p w14:paraId="0C9F8B95" w14:textId="77777777" w:rsidR="00993211" w:rsidRDefault="00993211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410C" w14:textId="77777777" w:rsidR="00993211" w:rsidRDefault="00993211" w:rsidP="00655736">
      <w:r>
        <w:separator/>
      </w:r>
    </w:p>
    <w:p w14:paraId="770169DC" w14:textId="77777777" w:rsidR="00993211" w:rsidRDefault="00993211"/>
    <w:p w14:paraId="0C470A8C" w14:textId="77777777" w:rsidR="00993211" w:rsidRDefault="00993211" w:rsidP="002E58D4"/>
    <w:p w14:paraId="1C6C4672" w14:textId="77777777" w:rsidR="00993211" w:rsidRDefault="00993211" w:rsidP="002E58D4"/>
    <w:p w14:paraId="00D755FD" w14:textId="77777777" w:rsidR="00993211" w:rsidRDefault="00993211" w:rsidP="002E58D4"/>
  </w:footnote>
  <w:footnote w:type="continuationSeparator" w:id="0">
    <w:p w14:paraId="0E96A285" w14:textId="77777777" w:rsidR="00993211" w:rsidRDefault="00993211" w:rsidP="00655736">
      <w:r>
        <w:continuationSeparator/>
      </w:r>
    </w:p>
    <w:p w14:paraId="43E57DAA" w14:textId="77777777" w:rsidR="00993211" w:rsidRDefault="00993211"/>
    <w:p w14:paraId="5612C92F" w14:textId="77777777" w:rsidR="00993211" w:rsidRDefault="00993211" w:rsidP="002E58D4"/>
    <w:p w14:paraId="29BCF587" w14:textId="77777777" w:rsidR="00993211" w:rsidRDefault="00993211" w:rsidP="002E58D4"/>
    <w:p w14:paraId="512413A2" w14:textId="77777777" w:rsidR="00993211" w:rsidRDefault="00993211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5C5C" w14:textId="0261C2EE" w:rsidR="006B5001" w:rsidRPr="003D7046" w:rsidRDefault="004F1B36" w:rsidP="00461168">
    <w:pPr>
      <w:pStyle w:val="Header"/>
      <w:rPr>
        <w:rFonts w:ascii="Arial" w:hAnsi="Arial" w:cs="Arial"/>
        <w:lang w:val="es-ES"/>
      </w:rPr>
    </w:pPr>
    <w:r w:rsidRPr="003D7046">
      <w:rPr>
        <w:rFonts w:ascii="Arial" w:hAnsi="Arial" w:cs="Arial"/>
        <w:sz w:val="20"/>
        <w:szCs w:val="20"/>
        <w:lang w:val="es-ES"/>
      </w:rPr>
      <w:t xml:space="preserve">LHE/23/EXP </w:t>
    </w:r>
    <w:r w:rsidR="003D7046" w:rsidRPr="003D7046">
      <w:rPr>
        <w:rFonts w:ascii="Arial" w:hAnsi="Arial" w:cs="Arial"/>
        <w:sz w:val="20"/>
        <w:szCs w:val="20"/>
        <w:lang w:val="es-ES"/>
      </w:rPr>
      <w:t>THEMA-</w:t>
    </w:r>
    <w:r w:rsidR="00430964" w:rsidRPr="003D7046">
      <w:rPr>
        <w:rFonts w:ascii="Arial" w:hAnsi="Arial" w:cs="Arial"/>
        <w:sz w:val="20"/>
        <w:szCs w:val="20"/>
        <w:lang w:val="es-ES"/>
      </w:rPr>
      <w:t>ECO</w:t>
    </w:r>
    <w:r w:rsidRPr="003D7046">
      <w:rPr>
        <w:rFonts w:ascii="Arial" w:hAnsi="Arial" w:cs="Arial"/>
        <w:sz w:val="20"/>
        <w:szCs w:val="20"/>
        <w:lang w:val="es-ES"/>
      </w:rPr>
      <w:t>/</w:t>
    </w:r>
    <w:r w:rsidR="0057283D">
      <w:rPr>
        <w:rFonts w:ascii="Arial" w:hAnsi="Arial" w:cs="Arial"/>
        <w:sz w:val="20"/>
        <w:szCs w:val="20"/>
        <w:lang w:val="es-ES"/>
      </w:rPr>
      <w:t>1</w:t>
    </w:r>
    <w:r w:rsidRPr="003D7046">
      <w:rPr>
        <w:rFonts w:ascii="Arial" w:hAnsi="Arial" w:cs="Arial"/>
        <w:sz w:val="20"/>
        <w:szCs w:val="20"/>
        <w:lang w:val="es-ES"/>
      </w:rPr>
      <w:t xml:space="preserve"> </w:t>
    </w:r>
    <w:r w:rsidR="00116133">
      <w:rPr>
        <w:rFonts w:ascii="Arial" w:hAnsi="Arial" w:cs="Arial"/>
        <w:sz w:val="20"/>
        <w:szCs w:val="20"/>
        <w:lang w:val="es-ES"/>
      </w:rPr>
      <w:t>Rev</w:t>
    </w:r>
    <w:r w:rsidR="00B54B98">
      <w:rPr>
        <w:rFonts w:ascii="Arial" w:hAnsi="Arial" w:cs="Arial"/>
        <w:sz w:val="20"/>
        <w:szCs w:val="20"/>
        <w:lang w:val="es-ES"/>
      </w:rPr>
      <w:t>.</w:t>
    </w:r>
    <w:r w:rsidR="002D5DF2">
      <w:rPr>
        <w:rFonts w:ascii="Arial" w:hAnsi="Arial" w:cs="Arial"/>
        <w:sz w:val="20"/>
        <w:szCs w:val="20"/>
        <w:lang w:val="es-ES"/>
      </w:rPr>
      <w:t xml:space="preserve">3 </w:t>
    </w:r>
    <w:r w:rsidR="00E9376C" w:rsidRPr="003D7046">
      <w:rPr>
        <w:rFonts w:ascii="Arial" w:hAnsi="Arial" w:cs="Arial"/>
        <w:sz w:val="20"/>
        <w:szCs w:val="20"/>
        <w:lang w:val="es-ES"/>
      </w:rPr>
      <w:t xml:space="preserve">– page 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E9376C" w:rsidRPr="003D7046">
      <w:rPr>
        <w:rStyle w:val="PageNumber"/>
        <w:rFonts w:ascii="Arial" w:hAnsi="Arial" w:cs="Arial"/>
        <w:sz w:val="20"/>
        <w:szCs w:val="20"/>
        <w:lang w:val="es-ES"/>
      </w:rPr>
      <w:instrText xml:space="preserve"> PAGE </w:instrTex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9B223B" w:rsidRPr="003D7046">
      <w:rPr>
        <w:rStyle w:val="PageNumber"/>
        <w:rFonts w:ascii="Arial" w:hAnsi="Arial" w:cs="Arial"/>
        <w:noProof/>
        <w:sz w:val="20"/>
        <w:szCs w:val="20"/>
        <w:lang w:val="es-ES"/>
      </w:rPr>
      <w:t>2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0CBE" w14:textId="7080BB65" w:rsidR="006B5001" w:rsidRPr="006459E8" w:rsidRDefault="006459E8" w:rsidP="006459E8">
    <w:pPr>
      <w:pStyle w:val="Header"/>
      <w:jc w:val="right"/>
      <w:rPr>
        <w:rFonts w:ascii="Arial" w:hAnsi="Arial" w:cs="Arial"/>
        <w:lang w:val="pt-PT"/>
      </w:rPr>
    </w:pPr>
    <w:r w:rsidRPr="005739ED">
      <w:rPr>
        <w:rFonts w:ascii="Arial" w:hAnsi="Arial" w:cs="Arial"/>
        <w:sz w:val="20"/>
        <w:szCs w:val="20"/>
        <w:lang w:val="pt-PT"/>
      </w:rPr>
      <w:t>LHE/2</w:t>
    </w:r>
    <w:r>
      <w:rPr>
        <w:rFonts w:ascii="Arial" w:hAnsi="Arial" w:cs="Arial"/>
        <w:sz w:val="20"/>
        <w:szCs w:val="20"/>
        <w:lang w:val="pt-PT"/>
      </w:rPr>
      <w:t>3</w:t>
    </w:r>
    <w:r w:rsidRPr="005739ED">
      <w:rPr>
        <w:rFonts w:ascii="Arial" w:hAnsi="Arial" w:cs="Arial"/>
        <w:sz w:val="20"/>
        <w:szCs w:val="20"/>
        <w:lang w:val="pt-PT"/>
      </w:rPr>
      <w:t>/</w:t>
    </w:r>
    <w:r w:rsidRPr="00CE6C83">
      <w:rPr>
        <w:rFonts w:ascii="Arial" w:hAnsi="Arial" w:cs="Arial"/>
        <w:sz w:val="20"/>
        <w:szCs w:val="20"/>
        <w:lang w:val="es-ES"/>
      </w:rPr>
      <w:t xml:space="preserve"> EXP THEMA-ECO</w:t>
    </w:r>
    <w:r w:rsidRPr="005739ED">
      <w:rPr>
        <w:rFonts w:ascii="Arial" w:hAnsi="Arial" w:cs="Arial"/>
        <w:sz w:val="20"/>
        <w:szCs w:val="20"/>
        <w:lang w:val="pt-PT"/>
      </w:rPr>
      <w:t>/</w:t>
    </w:r>
    <w:r w:rsidR="0057283D">
      <w:rPr>
        <w:rFonts w:ascii="Arial" w:hAnsi="Arial" w:cs="Arial"/>
        <w:sz w:val="20"/>
        <w:szCs w:val="20"/>
        <w:lang w:val="pt-PT"/>
      </w:rPr>
      <w:t>1</w:t>
    </w:r>
    <w:r w:rsidR="00116133">
      <w:rPr>
        <w:rFonts w:ascii="Arial" w:hAnsi="Arial" w:cs="Arial"/>
        <w:sz w:val="20"/>
        <w:szCs w:val="20"/>
        <w:lang w:val="pt-PT"/>
      </w:rPr>
      <w:t xml:space="preserve"> Rev</w:t>
    </w:r>
    <w:r w:rsidR="00B54B98">
      <w:rPr>
        <w:rFonts w:ascii="Arial" w:hAnsi="Arial" w:cs="Arial"/>
        <w:sz w:val="20"/>
        <w:szCs w:val="20"/>
        <w:lang w:val="pt-PT"/>
      </w:rPr>
      <w:t>.</w:t>
    </w:r>
    <w:r w:rsidR="002D5DF2">
      <w:rPr>
        <w:rFonts w:ascii="Arial" w:hAnsi="Arial" w:cs="Arial"/>
        <w:sz w:val="20"/>
        <w:szCs w:val="20"/>
        <w:lang w:val="pt-PT"/>
      </w:rPr>
      <w:t>3</w:t>
    </w:r>
    <w:r w:rsidR="002D5DF2" w:rsidRPr="005739ED">
      <w:rPr>
        <w:rFonts w:ascii="Arial" w:hAnsi="Arial" w:cs="Arial"/>
        <w:sz w:val="20"/>
        <w:szCs w:val="20"/>
        <w:lang w:val="pt-PT"/>
      </w:rPr>
      <w:t xml:space="preserve"> </w:t>
    </w:r>
    <w:r w:rsidRPr="005739ED">
      <w:rPr>
        <w:rFonts w:ascii="Arial" w:hAnsi="Arial" w:cs="Arial"/>
        <w:sz w:val="20"/>
        <w:szCs w:val="20"/>
        <w:lang w:val="pt-PT"/>
      </w:rPr>
      <w:t xml:space="preserve">– page </w:t>
    </w:r>
    <w:r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Pr="005739ED">
      <w:rPr>
        <w:rStyle w:val="PageNumber"/>
        <w:rFonts w:ascii="Arial" w:hAnsi="Arial" w:cs="Arial"/>
        <w:sz w:val="20"/>
        <w:szCs w:val="20"/>
        <w:lang w:val="pt-PT"/>
      </w:rPr>
      <w:instrText xml:space="preserve"> PAGE </w:instrText>
    </w:r>
    <w:r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Pr="006459E8">
      <w:rPr>
        <w:rStyle w:val="PageNumber"/>
        <w:rFonts w:ascii="Arial" w:hAnsi="Arial" w:cs="Arial"/>
        <w:sz w:val="20"/>
        <w:szCs w:val="20"/>
        <w:lang w:val="es-ES"/>
      </w:rPr>
      <w:t>3</w:t>
    </w:r>
    <w:r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E5A4" w14:textId="645F339E" w:rsidR="00E9376C" w:rsidRPr="008B64DF" w:rsidRDefault="00F84A0B">
    <w:pPr>
      <w:pStyle w:val="Header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0BB07EF6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1657350" cy="13919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19F18E" w14:textId="6D7E6FA6" w:rsidR="004F1B36" w:rsidRPr="00D7105A" w:rsidRDefault="004F1B36" w:rsidP="004F1B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EXP</w:t>
    </w:r>
    <w:r w:rsidR="006C6977">
      <w:rPr>
        <w:rFonts w:ascii="Arial" w:hAnsi="Arial" w:cs="Arial"/>
        <w:b/>
        <w:sz w:val="44"/>
        <w:szCs w:val="44"/>
        <w:lang w:val="pt-PT"/>
      </w:rPr>
      <w:t xml:space="preserve"> </w:t>
    </w:r>
    <w:r w:rsidR="003D7046">
      <w:rPr>
        <w:rFonts w:ascii="Arial" w:hAnsi="Arial" w:cs="Arial"/>
        <w:b/>
        <w:sz w:val="44"/>
        <w:szCs w:val="44"/>
        <w:lang w:val="pt-PT"/>
      </w:rPr>
      <w:t>THEMA-</w:t>
    </w:r>
    <w:r w:rsidR="006C6977">
      <w:rPr>
        <w:rFonts w:ascii="Arial" w:hAnsi="Arial" w:cs="Arial"/>
        <w:b/>
        <w:sz w:val="44"/>
        <w:szCs w:val="44"/>
        <w:lang w:val="pt-PT"/>
      </w:rPr>
      <w:t>ECO</w:t>
    </w:r>
  </w:p>
  <w:p w14:paraId="4AD38C3D" w14:textId="15A2174B" w:rsidR="00E9376C" w:rsidRPr="00C318BF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C318BF">
      <w:rPr>
        <w:rFonts w:ascii="Arial" w:hAnsi="Arial" w:cs="Arial"/>
        <w:b/>
        <w:sz w:val="22"/>
        <w:szCs w:val="22"/>
        <w:lang w:val="pt-PT"/>
      </w:rPr>
      <w:t>LHE</w:t>
    </w:r>
    <w:r w:rsidR="00EA602C" w:rsidRPr="00C318BF">
      <w:rPr>
        <w:rFonts w:ascii="Arial" w:hAnsi="Arial" w:cs="Arial"/>
        <w:b/>
        <w:sz w:val="22"/>
        <w:szCs w:val="22"/>
        <w:lang w:val="pt-PT"/>
      </w:rPr>
      <w:t>/</w:t>
    </w:r>
    <w:r w:rsidR="00D520C1">
      <w:rPr>
        <w:rFonts w:ascii="Arial" w:hAnsi="Arial" w:cs="Arial"/>
        <w:b/>
        <w:sz w:val="22"/>
        <w:szCs w:val="22"/>
        <w:lang w:val="pt-PT"/>
      </w:rPr>
      <w:t>2</w:t>
    </w:r>
    <w:r w:rsidR="006E2BE8">
      <w:rPr>
        <w:rFonts w:ascii="Arial" w:hAnsi="Arial" w:cs="Arial"/>
        <w:b/>
        <w:sz w:val="22"/>
        <w:szCs w:val="22"/>
        <w:lang w:val="pt-PT"/>
      </w:rPr>
      <w:t>3</w:t>
    </w:r>
    <w:r w:rsidR="00E9376C" w:rsidRPr="00C318BF">
      <w:rPr>
        <w:rFonts w:ascii="Arial" w:hAnsi="Arial" w:cs="Arial"/>
        <w:b/>
        <w:sz w:val="22"/>
        <w:szCs w:val="22"/>
        <w:lang w:val="pt-PT"/>
      </w:rPr>
      <w:t>/</w:t>
    </w:r>
    <w:r w:rsidR="004F1B36" w:rsidRPr="004F1B36">
      <w:rPr>
        <w:rFonts w:ascii="Arial" w:hAnsi="Arial" w:cs="Arial"/>
        <w:b/>
        <w:sz w:val="22"/>
        <w:szCs w:val="22"/>
        <w:lang w:val="pt-PT"/>
      </w:rPr>
      <w:t xml:space="preserve"> </w:t>
    </w:r>
    <w:r w:rsidR="004F1B36">
      <w:rPr>
        <w:rFonts w:ascii="Arial" w:hAnsi="Arial" w:cs="Arial"/>
        <w:b/>
        <w:sz w:val="22"/>
        <w:szCs w:val="22"/>
        <w:lang w:val="pt-PT"/>
      </w:rPr>
      <w:t xml:space="preserve">EXP </w:t>
    </w:r>
    <w:r w:rsidR="003D7046">
      <w:rPr>
        <w:rFonts w:ascii="Arial" w:hAnsi="Arial" w:cs="Arial"/>
        <w:b/>
        <w:sz w:val="22"/>
        <w:szCs w:val="22"/>
        <w:lang w:val="pt-PT"/>
      </w:rPr>
      <w:t>THEMA-</w:t>
    </w:r>
    <w:r w:rsidR="00430964" w:rsidRPr="0057283D">
      <w:rPr>
        <w:rFonts w:ascii="Arial" w:hAnsi="Arial" w:cs="Arial"/>
        <w:b/>
        <w:sz w:val="22"/>
        <w:szCs w:val="22"/>
        <w:lang w:val="pt-PT"/>
      </w:rPr>
      <w:t>ECO</w:t>
    </w:r>
    <w:r w:rsidR="00AC4027" w:rsidRPr="0057283D">
      <w:rPr>
        <w:rFonts w:ascii="Arial" w:hAnsi="Arial" w:cs="Arial"/>
        <w:b/>
        <w:sz w:val="22"/>
        <w:szCs w:val="22"/>
        <w:lang w:val="pt-PT"/>
      </w:rPr>
      <w:t>/</w:t>
    </w:r>
    <w:r w:rsidR="0057283D" w:rsidRPr="0057283D">
      <w:rPr>
        <w:rFonts w:ascii="Arial" w:hAnsi="Arial" w:cs="Arial"/>
        <w:b/>
        <w:sz w:val="22"/>
        <w:szCs w:val="22"/>
        <w:lang w:val="pt-PT"/>
      </w:rPr>
      <w:t>1</w:t>
    </w:r>
    <w:r w:rsidR="00116133">
      <w:rPr>
        <w:rFonts w:ascii="Arial" w:hAnsi="Arial" w:cs="Arial"/>
        <w:b/>
        <w:sz w:val="22"/>
        <w:szCs w:val="22"/>
        <w:lang w:val="pt-PT"/>
      </w:rPr>
      <w:t xml:space="preserve"> Rev</w:t>
    </w:r>
    <w:r w:rsidR="00B54B98">
      <w:rPr>
        <w:rFonts w:ascii="Arial" w:hAnsi="Arial" w:cs="Arial"/>
        <w:b/>
        <w:sz w:val="22"/>
        <w:szCs w:val="22"/>
        <w:lang w:val="pt-PT"/>
      </w:rPr>
      <w:t>.</w:t>
    </w:r>
    <w:r w:rsidR="002D5DF2">
      <w:rPr>
        <w:rFonts w:ascii="Arial" w:hAnsi="Arial" w:cs="Arial"/>
        <w:b/>
        <w:sz w:val="22"/>
        <w:szCs w:val="22"/>
        <w:lang w:val="pt-PT"/>
      </w:rPr>
      <w:t>3</w:t>
    </w:r>
  </w:p>
  <w:p w14:paraId="30B7DEB9" w14:textId="066446A1" w:rsidR="00E9376C" w:rsidRPr="00C318BF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C318BF">
      <w:rPr>
        <w:rFonts w:ascii="Arial" w:hAnsi="Arial" w:cs="Arial"/>
        <w:b/>
        <w:sz w:val="22"/>
        <w:szCs w:val="22"/>
        <w:lang w:val="pt-PT"/>
      </w:rPr>
      <w:t>Paris</w:t>
    </w:r>
    <w:r w:rsidR="00E9376C" w:rsidRPr="00C318BF">
      <w:rPr>
        <w:rFonts w:ascii="Arial" w:hAnsi="Arial" w:cs="Arial"/>
        <w:b/>
        <w:sz w:val="22"/>
        <w:szCs w:val="22"/>
        <w:lang w:val="pt-PT"/>
      </w:rPr>
      <w:t xml:space="preserve">, </w:t>
    </w:r>
    <w:r w:rsidR="00962119" w:rsidRPr="00C318BF">
      <w:rPr>
        <w:rFonts w:ascii="Arial" w:hAnsi="Arial" w:cs="Arial"/>
        <w:b/>
        <w:sz w:val="22"/>
        <w:szCs w:val="22"/>
        <w:lang w:val="pt-PT"/>
      </w:rPr>
      <w:t xml:space="preserve">le </w:t>
    </w:r>
    <w:r w:rsidR="002D5DF2">
      <w:rPr>
        <w:rFonts w:ascii="Arial" w:hAnsi="Arial" w:cs="Arial"/>
        <w:b/>
        <w:sz w:val="22"/>
        <w:szCs w:val="22"/>
        <w:lang w:val="pt-PT"/>
      </w:rPr>
      <w:t>18</w:t>
    </w:r>
    <w:r w:rsidR="00D17F5D">
      <w:rPr>
        <w:rFonts w:ascii="Arial" w:hAnsi="Arial" w:cs="Arial"/>
        <w:b/>
        <w:sz w:val="22"/>
        <w:szCs w:val="22"/>
        <w:lang w:val="pt-PT"/>
      </w:rPr>
      <w:t xml:space="preserve"> octobre</w:t>
    </w:r>
    <w:r w:rsidR="00CC70DC">
      <w:rPr>
        <w:rFonts w:ascii="Arial" w:hAnsi="Arial" w:cs="Arial"/>
        <w:b/>
        <w:sz w:val="22"/>
        <w:szCs w:val="22"/>
        <w:lang w:val="pt-PT"/>
      </w:rPr>
      <w:t xml:space="preserve"> </w:t>
    </w:r>
    <w:r w:rsidR="00495C25" w:rsidRPr="00C318BF">
      <w:rPr>
        <w:rFonts w:ascii="Arial" w:hAnsi="Arial" w:cs="Arial"/>
        <w:b/>
        <w:sz w:val="22"/>
        <w:szCs w:val="22"/>
        <w:lang w:val="pt-PT"/>
      </w:rPr>
      <w:t>20</w:t>
    </w:r>
    <w:r w:rsidR="00D520C1">
      <w:rPr>
        <w:rFonts w:ascii="Arial" w:hAnsi="Arial" w:cs="Arial"/>
        <w:b/>
        <w:sz w:val="22"/>
        <w:szCs w:val="22"/>
        <w:lang w:val="pt-PT"/>
      </w:rPr>
      <w:t>2</w:t>
    </w:r>
    <w:r w:rsidR="006E2BE8">
      <w:rPr>
        <w:rFonts w:ascii="Arial" w:hAnsi="Arial" w:cs="Arial"/>
        <w:b/>
        <w:sz w:val="22"/>
        <w:szCs w:val="22"/>
        <w:lang w:val="pt-PT"/>
      </w:rPr>
      <w:t>3</w:t>
    </w:r>
  </w:p>
  <w:p w14:paraId="18E81B87" w14:textId="4EF4C40E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4F1B36">
      <w:rPr>
        <w:rFonts w:ascii="Arial" w:hAnsi="Arial" w:cs="Arial"/>
        <w:b/>
        <w:sz w:val="22"/>
        <w:szCs w:val="22"/>
      </w:rPr>
      <w:t>anglais</w:t>
    </w:r>
  </w:p>
  <w:p w14:paraId="1B74C5FD" w14:textId="77777777" w:rsidR="00E9376C" w:rsidRPr="008B64DF" w:rsidRDefault="00E9376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64D1"/>
    <w:multiLevelType w:val="hybridMultilevel"/>
    <w:tmpl w:val="F1A01E2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12D2B74"/>
    <w:multiLevelType w:val="hybridMultilevel"/>
    <w:tmpl w:val="623A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96AEE"/>
    <w:multiLevelType w:val="hybridMultilevel"/>
    <w:tmpl w:val="1BC236C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502A0"/>
    <w:multiLevelType w:val="hybridMultilevel"/>
    <w:tmpl w:val="B4C4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331F62E0"/>
    <w:multiLevelType w:val="hybridMultilevel"/>
    <w:tmpl w:val="0860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07BFE"/>
    <w:multiLevelType w:val="hybridMultilevel"/>
    <w:tmpl w:val="1A1C2972"/>
    <w:lvl w:ilvl="0" w:tplc="6FB8652A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8375DBC"/>
    <w:multiLevelType w:val="hybridMultilevel"/>
    <w:tmpl w:val="A386FEC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09330FE"/>
    <w:multiLevelType w:val="hybridMultilevel"/>
    <w:tmpl w:val="7A7C7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170E0"/>
    <w:multiLevelType w:val="hybridMultilevel"/>
    <w:tmpl w:val="35789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67535"/>
    <w:multiLevelType w:val="hybridMultilevel"/>
    <w:tmpl w:val="9D68294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556098">
    <w:abstractNumId w:val="18"/>
  </w:num>
  <w:num w:numId="2" w16cid:durableId="1450129911">
    <w:abstractNumId w:val="12"/>
  </w:num>
  <w:num w:numId="3" w16cid:durableId="328018877">
    <w:abstractNumId w:val="5"/>
  </w:num>
  <w:num w:numId="4" w16cid:durableId="1787045820">
    <w:abstractNumId w:val="23"/>
  </w:num>
  <w:num w:numId="5" w16cid:durableId="1787769968">
    <w:abstractNumId w:val="20"/>
  </w:num>
  <w:num w:numId="6" w16cid:durableId="1925722627">
    <w:abstractNumId w:val="1"/>
  </w:num>
  <w:num w:numId="7" w16cid:durableId="1622375663">
    <w:abstractNumId w:val="6"/>
  </w:num>
  <w:num w:numId="8" w16cid:durableId="511115513">
    <w:abstractNumId w:val="15"/>
  </w:num>
  <w:num w:numId="9" w16cid:durableId="1357384206">
    <w:abstractNumId w:val="11"/>
  </w:num>
  <w:num w:numId="10" w16cid:durableId="478691363">
    <w:abstractNumId w:val="14"/>
  </w:num>
  <w:num w:numId="11" w16cid:durableId="574163815">
    <w:abstractNumId w:val="10"/>
  </w:num>
  <w:num w:numId="12" w16cid:durableId="975833606">
    <w:abstractNumId w:val="8"/>
  </w:num>
  <w:num w:numId="13" w16cid:durableId="55252025">
    <w:abstractNumId w:val="17"/>
  </w:num>
  <w:num w:numId="14" w16cid:durableId="131408196">
    <w:abstractNumId w:val="7"/>
  </w:num>
  <w:num w:numId="15" w16cid:durableId="1046181052">
    <w:abstractNumId w:val="21"/>
  </w:num>
  <w:num w:numId="16" w16cid:durableId="904682723">
    <w:abstractNumId w:val="16"/>
  </w:num>
  <w:num w:numId="17" w16cid:durableId="84033567">
    <w:abstractNumId w:val="14"/>
    <w:lvlOverride w:ilvl="0">
      <w:startOverride w:val="1"/>
    </w:lvlOverride>
  </w:num>
  <w:num w:numId="18" w16cid:durableId="2018926075">
    <w:abstractNumId w:val="22"/>
  </w:num>
  <w:num w:numId="19" w16cid:durableId="274555704">
    <w:abstractNumId w:val="13"/>
  </w:num>
  <w:num w:numId="20" w16cid:durableId="2033072918">
    <w:abstractNumId w:val="24"/>
  </w:num>
  <w:num w:numId="21" w16cid:durableId="360522020">
    <w:abstractNumId w:val="3"/>
  </w:num>
  <w:num w:numId="22" w16cid:durableId="891423907">
    <w:abstractNumId w:val="0"/>
  </w:num>
  <w:num w:numId="23" w16cid:durableId="305817483">
    <w:abstractNumId w:val="4"/>
  </w:num>
  <w:num w:numId="24" w16cid:durableId="771128812">
    <w:abstractNumId w:val="2"/>
  </w:num>
  <w:num w:numId="25" w16cid:durableId="1962413425">
    <w:abstractNumId w:val="19"/>
  </w:num>
  <w:num w:numId="26" w16cid:durableId="14869003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20BFC"/>
    <w:rsid w:val="00022428"/>
    <w:rsid w:val="000263BA"/>
    <w:rsid w:val="0003530D"/>
    <w:rsid w:val="0005176E"/>
    <w:rsid w:val="00077AB7"/>
    <w:rsid w:val="00081CD8"/>
    <w:rsid w:val="0008329C"/>
    <w:rsid w:val="000968FB"/>
    <w:rsid w:val="000A1771"/>
    <w:rsid w:val="000A7F0E"/>
    <w:rsid w:val="000B5060"/>
    <w:rsid w:val="000E6CD7"/>
    <w:rsid w:val="000F0F87"/>
    <w:rsid w:val="000F3A3F"/>
    <w:rsid w:val="00116133"/>
    <w:rsid w:val="00121726"/>
    <w:rsid w:val="001451E3"/>
    <w:rsid w:val="00164D56"/>
    <w:rsid w:val="00165170"/>
    <w:rsid w:val="00167B10"/>
    <w:rsid w:val="00172C2F"/>
    <w:rsid w:val="0019264E"/>
    <w:rsid w:val="00196C1B"/>
    <w:rsid w:val="001A2FC9"/>
    <w:rsid w:val="001A766C"/>
    <w:rsid w:val="001B0F73"/>
    <w:rsid w:val="001C4674"/>
    <w:rsid w:val="001E179F"/>
    <w:rsid w:val="0020150F"/>
    <w:rsid w:val="00222A2D"/>
    <w:rsid w:val="002407AF"/>
    <w:rsid w:val="002523A8"/>
    <w:rsid w:val="00280D62"/>
    <w:rsid w:val="0029288C"/>
    <w:rsid w:val="002928E2"/>
    <w:rsid w:val="002A6C11"/>
    <w:rsid w:val="002A6F73"/>
    <w:rsid w:val="002C0D14"/>
    <w:rsid w:val="002D5DF2"/>
    <w:rsid w:val="002E2F53"/>
    <w:rsid w:val="002E3D25"/>
    <w:rsid w:val="002E58D4"/>
    <w:rsid w:val="0032583C"/>
    <w:rsid w:val="003732E4"/>
    <w:rsid w:val="003845BE"/>
    <w:rsid w:val="003C1678"/>
    <w:rsid w:val="003D069C"/>
    <w:rsid w:val="003D7046"/>
    <w:rsid w:val="003E07D8"/>
    <w:rsid w:val="003E2A08"/>
    <w:rsid w:val="003F113A"/>
    <w:rsid w:val="003F6F52"/>
    <w:rsid w:val="004239C7"/>
    <w:rsid w:val="00430964"/>
    <w:rsid w:val="004357EF"/>
    <w:rsid w:val="00440F9B"/>
    <w:rsid w:val="004421E5"/>
    <w:rsid w:val="00443880"/>
    <w:rsid w:val="00452284"/>
    <w:rsid w:val="00461168"/>
    <w:rsid w:val="00467FBE"/>
    <w:rsid w:val="00470C2C"/>
    <w:rsid w:val="00486948"/>
    <w:rsid w:val="00495C25"/>
    <w:rsid w:val="0049705E"/>
    <w:rsid w:val="004A09CC"/>
    <w:rsid w:val="004B3CE4"/>
    <w:rsid w:val="004C53FB"/>
    <w:rsid w:val="004D016F"/>
    <w:rsid w:val="004E5400"/>
    <w:rsid w:val="004F1B36"/>
    <w:rsid w:val="005158FF"/>
    <w:rsid w:val="00526B7B"/>
    <w:rsid w:val="005308CE"/>
    <w:rsid w:val="00543A7E"/>
    <w:rsid w:val="00566F47"/>
    <w:rsid w:val="005678AF"/>
    <w:rsid w:val="0057283D"/>
    <w:rsid w:val="0057439C"/>
    <w:rsid w:val="005758AA"/>
    <w:rsid w:val="005B0127"/>
    <w:rsid w:val="005C094D"/>
    <w:rsid w:val="005C4B73"/>
    <w:rsid w:val="005E4751"/>
    <w:rsid w:val="00600D93"/>
    <w:rsid w:val="00616C7B"/>
    <w:rsid w:val="006241C1"/>
    <w:rsid w:val="00627C5C"/>
    <w:rsid w:val="00627F7C"/>
    <w:rsid w:val="00634808"/>
    <w:rsid w:val="00645555"/>
    <w:rsid w:val="006459E8"/>
    <w:rsid w:val="00655736"/>
    <w:rsid w:val="00663B8D"/>
    <w:rsid w:val="00671F50"/>
    <w:rsid w:val="00675227"/>
    <w:rsid w:val="006923BD"/>
    <w:rsid w:val="00694FEA"/>
    <w:rsid w:val="00696C8D"/>
    <w:rsid w:val="006A2AC2"/>
    <w:rsid w:val="006A3317"/>
    <w:rsid w:val="006A3617"/>
    <w:rsid w:val="006B5001"/>
    <w:rsid w:val="006C6977"/>
    <w:rsid w:val="006D21D9"/>
    <w:rsid w:val="006D2536"/>
    <w:rsid w:val="006D3890"/>
    <w:rsid w:val="006E2BE8"/>
    <w:rsid w:val="006E46E4"/>
    <w:rsid w:val="006F7A47"/>
    <w:rsid w:val="00717AAB"/>
    <w:rsid w:val="00717DBD"/>
    <w:rsid w:val="0073382B"/>
    <w:rsid w:val="00741016"/>
    <w:rsid w:val="00764CF9"/>
    <w:rsid w:val="00784B8C"/>
    <w:rsid w:val="007A000F"/>
    <w:rsid w:val="007B6DE1"/>
    <w:rsid w:val="007C2BEB"/>
    <w:rsid w:val="007C354B"/>
    <w:rsid w:val="007D6D7F"/>
    <w:rsid w:val="007E60C6"/>
    <w:rsid w:val="008064F0"/>
    <w:rsid w:val="00823A11"/>
    <w:rsid w:val="00824EF7"/>
    <w:rsid w:val="008368F4"/>
    <w:rsid w:val="0085414A"/>
    <w:rsid w:val="00862258"/>
    <w:rsid w:val="0086269D"/>
    <w:rsid w:val="0086314E"/>
    <w:rsid w:val="00863302"/>
    <w:rsid w:val="00867C5E"/>
    <w:rsid w:val="008712A2"/>
    <w:rsid w:val="00871C8F"/>
    <w:rsid w:val="008724E5"/>
    <w:rsid w:val="00884A9D"/>
    <w:rsid w:val="008A35C3"/>
    <w:rsid w:val="008A4E1E"/>
    <w:rsid w:val="008B64DF"/>
    <w:rsid w:val="008C0E44"/>
    <w:rsid w:val="008C296C"/>
    <w:rsid w:val="008D4305"/>
    <w:rsid w:val="008D4D0D"/>
    <w:rsid w:val="008E67D8"/>
    <w:rsid w:val="008F09EC"/>
    <w:rsid w:val="00913D86"/>
    <w:rsid w:val="009163A7"/>
    <w:rsid w:val="00922E3E"/>
    <w:rsid w:val="00933C6B"/>
    <w:rsid w:val="00950ADE"/>
    <w:rsid w:val="00950F68"/>
    <w:rsid w:val="00962119"/>
    <w:rsid w:val="00974249"/>
    <w:rsid w:val="00993211"/>
    <w:rsid w:val="009A18CD"/>
    <w:rsid w:val="009B223B"/>
    <w:rsid w:val="009B5302"/>
    <w:rsid w:val="009B585B"/>
    <w:rsid w:val="009E1B50"/>
    <w:rsid w:val="00A12558"/>
    <w:rsid w:val="00A13903"/>
    <w:rsid w:val="00A2003E"/>
    <w:rsid w:val="00A22951"/>
    <w:rsid w:val="00A34ED5"/>
    <w:rsid w:val="00A42D84"/>
    <w:rsid w:val="00A45339"/>
    <w:rsid w:val="00A45DBF"/>
    <w:rsid w:val="00A61C6E"/>
    <w:rsid w:val="00A755A2"/>
    <w:rsid w:val="00A90761"/>
    <w:rsid w:val="00AA7E83"/>
    <w:rsid w:val="00AB2C36"/>
    <w:rsid w:val="00AC045E"/>
    <w:rsid w:val="00AC4027"/>
    <w:rsid w:val="00AD1A86"/>
    <w:rsid w:val="00AE103E"/>
    <w:rsid w:val="00AE3322"/>
    <w:rsid w:val="00AF0A07"/>
    <w:rsid w:val="00AF0C94"/>
    <w:rsid w:val="00AF5AE5"/>
    <w:rsid w:val="00AF625E"/>
    <w:rsid w:val="00AF721B"/>
    <w:rsid w:val="00B152B1"/>
    <w:rsid w:val="00B43974"/>
    <w:rsid w:val="00B45750"/>
    <w:rsid w:val="00B54B98"/>
    <w:rsid w:val="00B74CF0"/>
    <w:rsid w:val="00B75139"/>
    <w:rsid w:val="00B81514"/>
    <w:rsid w:val="00B83610"/>
    <w:rsid w:val="00B90701"/>
    <w:rsid w:val="00B9701E"/>
    <w:rsid w:val="00BC3420"/>
    <w:rsid w:val="00BC3EB0"/>
    <w:rsid w:val="00BD52C9"/>
    <w:rsid w:val="00BE6354"/>
    <w:rsid w:val="00C06C42"/>
    <w:rsid w:val="00C11AA3"/>
    <w:rsid w:val="00C22665"/>
    <w:rsid w:val="00C25013"/>
    <w:rsid w:val="00C318BF"/>
    <w:rsid w:val="00C358C4"/>
    <w:rsid w:val="00C377F5"/>
    <w:rsid w:val="00C43F11"/>
    <w:rsid w:val="00C70EA7"/>
    <w:rsid w:val="00C7516E"/>
    <w:rsid w:val="00C80453"/>
    <w:rsid w:val="00C810C5"/>
    <w:rsid w:val="00CA068C"/>
    <w:rsid w:val="00CC70DC"/>
    <w:rsid w:val="00CD100B"/>
    <w:rsid w:val="00D02494"/>
    <w:rsid w:val="00D158E2"/>
    <w:rsid w:val="00D17F5D"/>
    <w:rsid w:val="00D24877"/>
    <w:rsid w:val="00D520C1"/>
    <w:rsid w:val="00D74F02"/>
    <w:rsid w:val="00D75D42"/>
    <w:rsid w:val="00D76D91"/>
    <w:rsid w:val="00DA36ED"/>
    <w:rsid w:val="00DB4A84"/>
    <w:rsid w:val="00DC0F3C"/>
    <w:rsid w:val="00DC7C1E"/>
    <w:rsid w:val="00DE1221"/>
    <w:rsid w:val="00DE34F1"/>
    <w:rsid w:val="00DF4942"/>
    <w:rsid w:val="00E10DF3"/>
    <w:rsid w:val="00E22288"/>
    <w:rsid w:val="00E60B9D"/>
    <w:rsid w:val="00E627B1"/>
    <w:rsid w:val="00E62B4C"/>
    <w:rsid w:val="00E63F3D"/>
    <w:rsid w:val="00E86828"/>
    <w:rsid w:val="00E86B7F"/>
    <w:rsid w:val="00E9269D"/>
    <w:rsid w:val="00E9376C"/>
    <w:rsid w:val="00EA602C"/>
    <w:rsid w:val="00ED3691"/>
    <w:rsid w:val="00EF0DCC"/>
    <w:rsid w:val="00EF1F1E"/>
    <w:rsid w:val="00EF74E3"/>
    <w:rsid w:val="00F01500"/>
    <w:rsid w:val="00F134B7"/>
    <w:rsid w:val="00F4581D"/>
    <w:rsid w:val="00F55678"/>
    <w:rsid w:val="00F576CB"/>
    <w:rsid w:val="00F62B05"/>
    <w:rsid w:val="00F84A0B"/>
    <w:rsid w:val="00FC2940"/>
    <w:rsid w:val="00FC4715"/>
    <w:rsid w:val="00FD1226"/>
    <w:rsid w:val="00F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7A776BAF"/>
  <w15:docId w15:val="{2FF0263D-516F-47B5-AAAF-68E7F0C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spacing w:after="120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rsid w:val="00515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302"/>
    <w:rPr>
      <w:color w:val="0000FF" w:themeColor="hyperlink"/>
      <w:u w:val="single"/>
    </w:rPr>
  </w:style>
  <w:style w:type="character" w:customStyle="1" w:styleId="hps">
    <w:name w:val="hps"/>
    <w:rsid w:val="00B75139"/>
  </w:style>
  <w:style w:type="paragraph" w:customStyle="1" w:styleId="COMPara">
    <w:name w:val="COM Para"/>
    <w:qFormat/>
    <w:rsid w:val="0057283D"/>
    <w:pPr>
      <w:spacing w:after="120"/>
      <w:ind w:left="720" w:hanging="360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1GAPara">
    <w:name w:val="1. GA Para"/>
    <w:qFormat/>
    <w:rsid w:val="0057283D"/>
    <w:p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F0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F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F8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F87"/>
    <w:rPr>
      <w:rFonts w:ascii="Times New Roman" w:eastAsia="Times New Roman" w:hAnsi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76D9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D7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269D"/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7A4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7A47"/>
    <w:rPr>
      <w:rFonts w:ascii="Consolas" w:eastAsia="Times New Roman" w:hAnsi="Consolas"/>
    </w:rPr>
  </w:style>
  <w:style w:type="character" w:customStyle="1" w:styleId="ui-provider">
    <w:name w:val="ui-provider"/>
    <w:basedOn w:val="DefaultParagraphFont"/>
    <w:rsid w:val="00A4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doc/src/2003_Convention_Basic_Texts_2022_version-FR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h.unesco.org/fr/reunion-d-experts-01316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document_FR.dotx</Template>
  <TotalTime>30</TotalTime>
  <Pages>6</Pages>
  <Words>982</Words>
  <Characters>5601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d.kim@unesco.org</dc:creator>
  <cp:lastModifiedBy>Li, Xinling</cp:lastModifiedBy>
  <cp:revision>14</cp:revision>
  <cp:lastPrinted>2011-08-06T10:22:00Z</cp:lastPrinted>
  <dcterms:created xsi:type="dcterms:W3CDTF">2023-09-20T08:20:00Z</dcterms:created>
  <dcterms:modified xsi:type="dcterms:W3CDTF">2023-10-18T14:02:00Z</dcterms:modified>
</cp:coreProperties>
</file>