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3999D5B8" w:rsidR="00EC6F8D" w:rsidRPr="006C2C0E" w:rsidRDefault="002B5F29" w:rsidP="00EC6F8D">
      <w:pPr>
        <w:spacing w:before="1440"/>
        <w:jc w:val="center"/>
        <w:rPr>
          <w:rFonts w:asciiTheme="minorBidi" w:hAnsiTheme="minorBidi" w:cstheme="minorBidi"/>
          <w:b/>
          <w:sz w:val="22"/>
          <w:szCs w:val="22"/>
        </w:rPr>
      </w:pPr>
      <w:r w:rsidRPr="006C2C0E">
        <w:rPr>
          <w:rFonts w:asciiTheme="minorBidi" w:hAnsiTheme="minorBidi" w:cstheme="minorBidi"/>
          <w:b/>
          <w:sz w:val="22"/>
          <w:szCs w:val="22"/>
        </w:rPr>
        <w:t>CONVENTION POUR LA SAUVEGARDE DU</w:t>
      </w:r>
      <w:r w:rsidRPr="006C2C0E">
        <w:rPr>
          <w:rFonts w:asciiTheme="minorBidi" w:hAnsiTheme="minorBidi" w:cstheme="minorBidi"/>
          <w:b/>
          <w:sz w:val="22"/>
          <w:szCs w:val="22"/>
        </w:rPr>
        <w:br/>
        <w:t>PATRIMOINE CULTUREL IMMATÉRIEL</w:t>
      </w:r>
    </w:p>
    <w:p w14:paraId="3D42FF38" w14:textId="2E3AEF1C" w:rsidR="002B5F29" w:rsidRPr="006C2C0E" w:rsidRDefault="002B5F29" w:rsidP="002B5F29">
      <w:pPr>
        <w:spacing w:before="1200"/>
        <w:jc w:val="center"/>
        <w:rPr>
          <w:rFonts w:asciiTheme="minorBidi" w:hAnsiTheme="minorBidi" w:cstheme="minorBidi"/>
          <w:b/>
          <w:sz w:val="22"/>
          <w:szCs w:val="22"/>
        </w:rPr>
      </w:pPr>
      <w:bookmarkStart w:id="0" w:name="_Hlk70514086"/>
      <w:r w:rsidRPr="006C2C0E">
        <w:rPr>
          <w:rFonts w:asciiTheme="minorBidi" w:hAnsiTheme="minorBidi" w:cstheme="minorBidi"/>
          <w:b/>
          <w:sz w:val="22"/>
          <w:szCs w:val="22"/>
        </w:rPr>
        <w:t>Groupe de travail intergouvernemental à composition non limitée</w:t>
      </w:r>
    </w:p>
    <w:p w14:paraId="307EC764" w14:textId="61719B3D" w:rsidR="0078767C" w:rsidRPr="006C2C0E" w:rsidRDefault="002B5F29" w:rsidP="002B5F29">
      <w:pPr>
        <w:jc w:val="center"/>
        <w:rPr>
          <w:rFonts w:asciiTheme="minorBidi" w:eastAsia="Calibri" w:hAnsiTheme="minorBidi" w:cstheme="minorBidi"/>
          <w:b/>
          <w:bCs/>
          <w:sz w:val="22"/>
          <w:szCs w:val="22"/>
        </w:rPr>
      </w:pPr>
      <w:r w:rsidRPr="006C2C0E">
        <w:rPr>
          <w:rFonts w:asciiTheme="minorBidi" w:hAnsiTheme="minorBidi" w:cstheme="minorBidi"/>
          <w:b/>
          <w:sz w:val="22"/>
          <w:szCs w:val="22"/>
        </w:rPr>
        <w:t>dans le cadre de la réflexion sur une mise en œuvre plus large de l</w:t>
      </w:r>
      <w:r w:rsidR="005E7743" w:rsidRPr="006C2C0E">
        <w:rPr>
          <w:rFonts w:asciiTheme="minorBidi" w:hAnsiTheme="minorBidi" w:cstheme="minorBidi"/>
          <w:b/>
          <w:sz w:val="22"/>
          <w:szCs w:val="22"/>
        </w:rPr>
        <w:t>’</w:t>
      </w:r>
      <w:r w:rsidRPr="006C2C0E">
        <w:rPr>
          <w:rFonts w:asciiTheme="minorBidi" w:hAnsiTheme="minorBidi" w:cstheme="minorBidi"/>
          <w:b/>
          <w:sz w:val="22"/>
          <w:szCs w:val="22"/>
        </w:rPr>
        <w:t>article 18 de la Convention de 2003 pour la sauvegarde du patrimoine culturel immatériel</w:t>
      </w:r>
    </w:p>
    <w:bookmarkEnd w:id="0"/>
    <w:p w14:paraId="44A50D96" w14:textId="2E592D52" w:rsidR="002B5F29" w:rsidRPr="006C2C0E" w:rsidRDefault="002B5F29" w:rsidP="002B5F29">
      <w:pPr>
        <w:spacing w:before="840"/>
        <w:jc w:val="center"/>
        <w:rPr>
          <w:rFonts w:asciiTheme="minorBidi" w:eastAsiaTheme="minorEastAsia" w:hAnsiTheme="minorBidi" w:cstheme="minorBidi"/>
          <w:b/>
          <w:sz w:val="22"/>
          <w:szCs w:val="22"/>
        </w:rPr>
      </w:pPr>
      <w:r w:rsidRPr="006C2C0E">
        <w:rPr>
          <w:rFonts w:asciiTheme="minorBidi" w:hAnsiTheme="minorBidi" w:cstheme="minorBidi"/>
          <w:b/>
          <w:sz w:val="22"/>
          <w:szCs w:val="22"/>
        </w:rPr>
        <w:t>Siège de l</w:t>
      </w:r>
      <w:r w:rsidR="005E7743" w:rsidRPr="006C2C0E">
        <w:rPr>
          <w:rFonts w:asciiTheme="minorBidi" w:hAnsiTheme="minorBidi" w:cstheme="minorBidi"/>
          <w:b/>
          <w:sz w:val="22"/>
          <w:szCs w:val="22"/>
        </w:rPr>
        <w:t>’</w:t>
      </w:r>
      <w:r w:rsidRPr="006C2C0E">
        <w:rPr>
          <w:rFonts w:asciiTheme="minorBidi" w:hAnsiTheme="minorBidi" w:cstheme="minorBidi"/>
          <w:b/>
          <w:sz w:val="22"/>
          <w:szCs w:val="22"/>
        </w:rPr>
        <w:t>UNESCO, Salle XI</w:t>
      </w:r>
    </w:p>
    <w:p w14:paraId="1FD89575" w14:textId="06A67F8F" w:rsidR="00B2172B" w:rsidRPr="006C2C0E" w:rsidRDefault="002B5F29" w:rsidP="002B5F29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6C2C0E">
        <w:rPr>
          <w:rFonts w:asciiTheme="minorBidi" w:hAnsiTheme="minorBidi" w:cstheme="minorBidi"/>
          <w:b/>
          <w:sz w:val="22"/>
          <w:szCs w:val="22"/>
        </w:rPr>
        <w:t xml:space="preserve">4 – </w:t>
      </w:r>
      <w:r w:rsidR="001E6C91" w:rsidRPr="006C2C0E">
        <w:rPr>
          <w:rFonts w:asciiTheme="minorBidi" w:hAnsiTheme="minorBidi" w:cstheme="minorBidi"/>
          <w:b/>
          <w:sz w:val="22"/>
          <w:szCs w:val="22"/>
        </w:rPr>
        <w:t>5</w:t>
      </w:r>
      <w:r w:rsidRPr="006C2C0E">
        <w:rPr>
          <w:rFonts w:asciiTheme="minorBidi" w:hAnsiTheme="minorBidi" w:cstheme="minorBidi"/>
          <w:b/>
          <w:sz w:val="22"/>
          <w:szCs w:val="22"/>
        </w:rPr>
        <w:t xml:space="preserve"> juillet 2023</w:t>
      </w:r>
    </w:p>
    <w:p w14:paraId="0365203A" w14:textId="307CAC18" w:rsidR="00EC6F8D" w:rsidRPr="006C2C0E" w:rsidRDefault="002B5F29" w:rsidP="00EC6F8D">
      <w:pPr>
        <w:pStyle w:val="Sansinterligne2"/>
        <w:spacing w:before="1200"/>
        <w:jc w:val="center"/>
        <w:rPr>
          <w:rFonts w:asciiTheme="minorBidi" w:hAnsiTheme="minorBidi" w:cstheme="minorBidi"/>
          <w:b/>
          <w:sz w:val="22"/>
          <w:szCs w:val="22"/>
        </w:rPr>
      </w:pPr>
      <w:r w:rsidRPr="006C2C0E">
        <w:rPr>
          <w:rFonts w:asciiTheme="minorBidi" w:hAnsiTheme="minorBidi" w:cstheme="minorBidi"/>
          <w:b/>
          <w:sz w:val="22"/>
          <w:szCs w:val="22"/>
          <w:u w:val="single"/>
        </w:rPr>
        <w:t>Point 4</w:t>
      </w:r>
      <w:r w:rsidRPr="006C2C0E">
        <w:rPr>
          <w:rFonts w:asciiTheme="minorBidi" w:hAnsiTheme="minorBidi" w:cstheme="minorBidi"/>
          <w:b/>
          <w:sz w:val="22"/>
          <w:szCs w:val="22"/>
        </w:rPr>
        <w:t> :</w:t>
      </w:r>
    </w:p>
    <w:p w14:paraId="59920478" w14:textId="50A1591F" w:rsidR="004A2875" w:rsidRPr="006C2C0E" w:rsidRDefault="00D02977" w:rsidP="004A2875">
      <w:pPr>
        <w:pStyle w:val="Sansinterligne2"/>
        <w:spacing w:after="960"/>
        <w:jc w:val="center"/>
        <w:rPr>
          <w:rFonts w:asciiTheme="minorBidi" w:hAnsiTheme="minorBidi" w:cstheme="minorBidi"/>
          <w:bCs/>
          <w:sz w:val="22"/>
          <w:szCs w:val="22"/>
        </w:rPr>
      </w:pPr>
      <w:r w:rsidRPr="006C2C0E">
        <w:rPr>
          <w:rFonts w:asciiTheme="minorBidi" w:hAnsiTheme="minorBidi" w:cstheme="minorBidi"/>
          <w:b/>
          <w:sz w:val="22"/>
          <w:szCs w:val="22"/>
        </w:rPr>
        <w:t>Rapport au Comité intergouvernemental</w:t>
      </w:r>
    </w:p>
    <w:p w14:paraId="713D819F" w14:textId="77777777" w:rsidR="004A2875" w:rsidRPr="006C2C0E" w:rsidRDefault="00655736" w:rsidP="00E506A8">
      <w:pPr>
        <w:pStyle w:val="ListParagraph"/>
        <w:keepLines/>
        <w:numPr>
          <w:ilvl w:val="0"/>
          <w:numId w:val="5"/>
        </w:numPr>
        <w:spacing w:after="240"/>
        <w:ind w:left="567" w:hanging="567"/>
        <w:contextualSpacing w:val="0"/>
        <w:rPr>
          <w:rFonts w:asciiTheme="minorBidi" w:hAnsiTheme="minorBidi" w:cstheme="minorBidi"/>
          <w:b/>
          <w:snapToGrid w:val="0"/>
          <w:sz w:val="22"/>
          <w:szCs w:val="22"/>
        </w:rPr>
      </w:pPr>
      <w:r w:rsidRPr="006C2C0E">
        <w:rPr>
          <w:rFonts w:asciiTheme="minorBidi" w:hAnsiTheme="minorBidi" w:cstheme="minorBidi"/>
          <w:sz w:val="22"/>
          <w:szCs w:val="22"/>
        </w:rPr>
        <w:br w:type="page"/>
      </w:r>
    </w:p>
    <w:p w14:paraId="6C62585F" w14:textId="3D36DE04" w:rsidR="00F70CC5" w:rsidRPr="00CC33FC" w:rsidRDefault="007650CF" w:rsidP="00F70CC5">
      <w:pPr>
        <w:pStyle w:val="COMPara"/>
        <w:numPr>
          <w:ilvl w:val="0"/>
          <w:numId w:val="0"/>
        </w:numPr>
        <w:spacing w:before="240"/>
        <w:jc w:val="both"/>
        <w:rPr>
          <w:rFonts w:asciiTheme="minorBidi" w:hAnsiTheme="minorBidi" w:cstheme="minorBidi"/>
          <w:b/>
          <w:bCs/>
        </w:rPr>
      </w:pPr>
      <w:bookmarkStart w:id="1" w:name="_Hlk124351255"/>
      <w:r w:rsidRPr="00CC33FC">
        <w:rPr>
          <w:rFonts w:asciiTheme="minorBidi" w:hAnsiTheme="minorBidi" w:cstheme="minorBidi"/>
          <w:b/>
        </w:rPr>
        <w:lastRenderedPageBreak/>
        <w:t>Introduction</w:t>
      </w:r>
    </w:p>
    <w:bookmarkEnd w:id="1"/>
    <w:p w14:paraId="268A3E45" w14:textId="4A72D38A" w:rsidR="00B51F80" w:rsidRPr="00CC33FC" w:rsidRDefault="00B51F80" w:rsidP="00DA67E7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Une réflexion globale sur les mécanismes d’inscription sur les listes de la Convention de 2003 pour la sauvegarde du patrimoine culturel immatériel s’est tenue de 2018 à 2022 et a abouti à une série de décisions qui ont été adoptées par la neuvième session de l’Assemblée générale des États parties à la Convention en 2022 (résolution </w:t>
      </w:r>
      <w:hyperlink r:id="rId8" w:history="1">
        <w:r w:rsidRPr="00CC33FC">
          <w:rPr>
            <w:rStyle w:val="Hyperlink"/>
            <w:rFonts w:asciiTheme="minorBidi" w:hAnsiTheme="minorBidi" w:cstheme="minorBidi"/>
          </w:rPr>
          <w:t>9</w:t>
        </w:r>
        <w:r w:rsidR="0079045C" w:rsidRPr="00CC33FC">
          <w:rPr>
            <w:rStyle w:val="Hyperlink"/>
            <w:rFonts w:asciiTheme="minorBidi" w:hAnsiTheme="minorBidi" w:cstheme="minorBidi"/>
          </w:rPr>
          <w:t>.</w:t>
        </w:r>
        <w:r w:rsidRPr="00CC33FC">
          <w:rPr>
            <w:rStyle w:val="Hyperlink"/>
            <w:rFonts w:asciiTheme="minorBidi" w:hAnsiTheme="minorBidi" w:cstheme="minorBidi"/>
          </w:rPr>
          <w:t>GA</w:t>
        </w:r>
        <w:r w:rsidR="0079045C" w:rsidRPr="00CC33FC">
          <w:rPr>
            <w:rStyle w:val="Hyperlink"/>
            <w:rFonts w:asciiTheme="minorBidi" w:hAnsiTheme="minorBidi" w:cstheme="minorBidi"/>
          </w:rPr>
          <w:t> </w:t>
        </w:r>
        <w:r w:rsidRPr="00CC33FC">
          <w:rPr>
            <w:rStyle w:val="Hyperlink"/>
            <w:rFonts w:asciiTheme="minorBidi" w:hAnsiTheme="minorBidi" w:cstheme="minorBidi"/>
          </w:rPr>
          <w:t>9</w:t>
        </w:r>
      </w:hyperlink>
      <w:r w:rsidRPr="00CC33FC">
        <w:rPr>
          <w:rFonts w:asciiTheme="minorBidi" w:hAnsiTheme="minorBidi" w:cstheme="minorBidi"/>
        </w:rPr>
        <w:t>). L’un des résultats de cette réflexion a été de lancer une réflexion distincte pour explorer une mise en œuvre plus large de l’article 18 de la Convention. Le Comité intergouvernemental, lors de sa dix-septième session à Rabat</w:t>
      </w:r>
      <w:r w:rsidR="00A81569" w:rsidRPr="00CC33FC">
        <w:rPr>
          <w:rFonts w:asciiTheme="minorBidi" w:hAnsiTheme="minorBidi" w:cstheme="minorBidi"/>
        </w:rPr>
        <w:t>,</w:t>
      </w:r>
      <w:r w:rsidRPr="00CC33FC">
        <w:rPr>
          <w:rFonts w:asciiTheme="minorBidi" w:hAnsiTheme="minorBidi" w:cstheme="minorBidi"/>
        </w:rPr>
        <w:t xml:space="preserve"> au Maroc</w:t>
      </w:r>
      <w:r w:rsidR="006429FC" w:rsidRPr="00CC33FC">
        <w:rPr>
          <w:rFonts w:asciiTheme="minorBidi" w:hAnsiTheme="minorBidi" w:cstheme="minorBidi"/>
        </w:rPr>
        <w:t xml:space="preserve"> (décision </w:t>
      </w:r>
      <w:hyperlink r:id="rId9" w:history="1">
        <w:r w:rsidR="006429FC" w:rsidRPr="00CC33FC">
          <w:rPr>
            <w:rStyle w:val="Hyperlink"/>
            <w:rFonts w:asciiTheme="minorBidi" w:hAnsiTheme="minorBidi" w:cstheme="minorBidi"/>
          </w:rPr>
          <w:t>17.</w:t>
        </w:r>
        <w:r w:rsidR="0079045C" w:rsidRPr="00CC33FC">
          <w:rPr>
            <w:rStyle w:val="Hyperlink"/>
            <w:rFonts w:asciiTheme="minorBidi" w:hAnsiTheme="minorBidi" w:cstheme="minorBidi"/>
          </w:rPr>
          <w:t>COM </w:t>
        </w:r>
        <w:r w:rsidR="006429FC" w:rsidRPr="00CC33FC">
          <w:rPr>
            <w:rStyle w:val="Hyperlink"/>
            <w:rFonts w:asciiTheme="minorBidi" w:hAnsiTheme="minorBidi" w:cstheme="minorBidi"/>
          </w:rPr>
          <w:t>10</w:t>
        </w:r>
      </w:hyperlink>
      <w:r w:rsidR="006429FC" w:rsidRPr="00CC33FC">
        <w:rPr>
          <w:rFonts w:asciiTheme="minorBidi" w:hAnsiTheme="minorBidi" w:cstheme="minorBidi"/>
        </w:rPr>
        <w:t>)</w:t>
      </w:r>
      <w:r w:rsidRPr="00CC33FC">
        <w:rPr>
          <w:rFonts w:asciiTheme="minorBidi" w:hAnsiTheme="minorBidi" w:cstheme="minorBidi"/>
        </w:rPr>
        <w:t xml:space="preserve"> a établi le présent groupe de travail intergouvernemental à composition non limitée (ci-après le « groupe de travail »).</w:t>
      </w:r>
    </w:p>
    <w:p w14:paraId="5FA2B7DB" w14:textId="609FA61F" w:rsidR="0057439C" w:rsidRPr="00CC33FC" w:rsidRDefault="00DA67E7" w:rsidP="00DA67E7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>Le groupe de travail s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>est réuni au siège de 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 xml:space="preserve">UNESCO du 4 au </w:t>
      </w:r>
      <w:r w:rsidR="001E6C91" w:rsidRPr="00CC33FC">
        <w:rPr>
          <w:rFonts w:asciiTheme="minorBidi" w:hAnsiTheme="minorBidi" w:cstheme="minorBidi"/>
        </w:rPr>
        <w:t>5</w:t>
      </w:r>
      <w:r w:rsidRPr="00CC33FC">
        <w:rPr>
          <w:rFonts w:asciiTheme="minorBidi" w:hAnsiTheme="minorBidi" w:cstheme="minorBidi"/>
        </w:rPr>
        <w:t xml:space="preserve"> juillet 2023 dans le cadre de la réflexion sur une mise en œuvre plus large de 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>article 18 de la Convention de 2003 pour la sauvegarde du patrimoine culturel immatériel.</w:t>
      </w:r>
      <w:r w:rsidR="00EF2BA7" w:rsidRPr="00CC33FC">
        <w:rPr>
          <w:rFonts w:asciiTheme="minorBidi" w:hAnsiTheme="minorBidi" w:cstheme="minorBidi"/>
        </w:rPr>
        <w:t xml:space="preserve"> </w:t>
      </w:r>
    </w:p>
    <w:p w14:paraId="42654E45" w14:textId="7C0254A0" w:rsidR="00155D6C" w:rsidRPr="00CC33FC" w:rsidRDefault="000414DF" w:rsidP="00DA67E7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Le groupe de travail </w:t>
      </w:r>
      <w:r w:rsidR="00155D6C" w:rsidRPr="00CC33FC">
        <w:rPr>
          <w:rFonts w:asciiTheme="minorBidi" w:hAnsiTheme="minorBidi" w:cstheme="minorBidi"/>
        </w:rPr>
        <w:t xml:space="preserve">a </w:t>
      </w:r>
      <w:r w:rsidRPr="00CC33FC">
        <w:rPr>
          <w:rFonts w:asciiTheme="minorBidi" w:hAnsiTheme="minorBidi" w:cstheme="minorBidi"/>
        </w:rPr>
        <w:t>exprimé sa gratitude au</w:t>
      </w:r>
      <w:r w:rsidR="00155D6C" w:rsidRPr="00CC33FC">
        <w:rPr>
          <w:rFonts w:asciiTheme="minorBidi" w:hAnsiTheme="minorBidi" w:cstheme="minorBidi"/>
        </w:rPr>
        <w:t xml:space="preserve"> gouvernement </w:t>
      </w:r>
      <w:r w:rsidR="00501C7D" w:rsidRPr="00CC33FC">
        <w:rPr>
          <w:rFonts w:asciiTheme="minorBidi" w:hAnsiTheme="minorBidi" w:cstheme="minorBidi"/>
        </w:rPr>
        <w:t xml:space="preserve">de la Suède </w:t>
      </w:r>
      <w:r w:rsidR="00155D6C" w:rsidRPr="00CC33FC">
        <w:rPr>
          <w:rFonts w:asciiTheme="minorBidi" w:hAnsiTheme="minorBidi" w:cstheme="minorBidi"/>
        </w:rPr>
        <w:t xml:space="preserve">pour </w:t>
      </w:r>
      <w:r w:rsidR="00501C7D" w:rsidRPr="00CC33FC">
        <w:rPr>
          <w:rFonts w:asciiTheme="minorBidi" w:hAnsiTheme="minorBidi" w:cstheme="minorBidi"/>
        </w:rPr>
        <w:t>son soutien à</w:t>
      </w:r>
      <w:r w:rsidRPr="00CC33FC">
        <w:rPr>
          <w:rFonts w:asciiTheme="minorBidi" w:hAnsiTheme="minorBidi" w:cstheme="minorBidi"/>
        </w:rPr>
        <w:t xml:space="preserve"> </w:t>
      </w:r>
      <w:r w:rsidR="00155D6C" w:rsidRPr="00CC33FC">
        <w:rPr>
          <w:rFonts w:asciiTheme="minorBidi" w:hAnsiTheme="minorBidi" w:cstheme="minorBidi"/>
        </w:rPr>
        <w:t>la réflexion</w:t>
      </w:r>
      <w:r w:rsidRPr="00CC33FC">
        <w:rPr>
          <w:rFonts w:asciiTheme="minorBidi" w:hAnsiTheme="minorBidi" w:cstheme="minorBidi"/>
        </w:rPr>
        <w:t xml:space="preserve">, </w:t>
      </w:r>
      <w:r w:rsidR="00501C7D" w:rsidRPr="00CC33FC">
        <w:rPr>
          <w:rFonts w:asciiTheme="minorBidi" w:hAnsiTheme="minorBidi" w:cstheme="minorBidi"/>
        </w:rPr>
        <w:t>y compris</w:t>
      </w:r>
      <w:r w:rsidRPr="00CC33FC">
        <w:rPr>
          <w:rFonts w:asciiTheme="minorBidi" w:hAnsiTheme="minorBidi" w:cstheme="minorBidi"/>
        </w:rPr>
        <w:t xml:space="preserve"> la précédente consultation d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 xml:space="preserve">experts, en accueillant </w:t>
      </w:r>
      <w:r w:rsidR="00155D6C" w:rsidRPr="00CC33FC">
        <w:rPr>
          <w:rFonts w:asciiTheme="minorBidi" w:hAnsiTheme="minorBidi" w:cstheme="minorBidi"/>
        </w:rPr>
        <w:t>la réunion d</w:t>
      </w:r>
      <w:r w:rsidR="005E7743" w:rsidRPr="00CC33FC">
        <w:rPr>
          <w:rFonts w:asciiTheme="minorBidi" w:hAnsiTheme="minorBidi" w:cstheme="minorBidi"/>
        </w:rPr>
        <w:t>’</w:t>
      </w:r>
      <w:r w:rsidR="00155D6C" w:rsidRPr="00CC33FC">
        <w:rPr>
          <w:rFonts w:asciiTheme="minorBidi" w:hAnsiTheme="minorBidi" w:cstheme="minorBidi"/>
        </w:rPr>
        <w:t>experts de catégorie VI à Stockholm</w:t>
      </w:r>
      <w:r w:rsidR="00C57032" w:rsidRPr="00CC33FC">
        <w:rPr>
          <w:rFonts w:asciiTheme="minorBidi" w:hAnsiTheme="minorBidi" w:cstheme="minorBidi"/>
        </w:rPr>
        <w:t xml:space="preserve"> (Suède),</w:t>
      </w:r>
      <w:r w:rsidR="00155D6C" w:rsidRPr="00CC33FC">
        <w:rPr>
          <w:rFonts w:asciiTheme="minorBidi" w:hAnsiTheme="minorBidi" w:cstheme="minorBidi"/>
        </w:rPr>
        <w:t xml:space="preserve"> du 19 au 21 avril 2023. Le groupe de travail a également </w:t>
      </w:r>
      <w:r w:rsidR="00501C7D" w:rsidRPr="00CC33FC">
        <w:rPr>
          <w:rFonts w:asciiTheme="minorBidi" w:hAnsiTheme="minorBidi" w:cstheme="minorBidi"/>
        </w:rPr>
        <w:t xml:space="preserve">exprimé sa reconnaissance aux </w:t>
      </w:r>
      <w:r w:rsidR="00155D6C" w:rsidRPr="00CC33FC">
        <w:rPr>
          <w:rFonts w:asciiTheme="minorBidi" w:hAnsiTheme="minorBidi" w:cstheme="minorBidi"/>
        </w:rPr>
        <w:t>experts qui ont participé à la réunion de catégorie VI</w:t>
      </w:r>
      <w:r w:rsidRPr="00CC33FC">
        <w:rPr>
          <w:rFonts w:asciiTheme="minorBidi" w:hAnsiTheme="minorBidi" w:cstheme="minorBidi"/>
        </w:rPr>
        <w:t>, établissant ainsi</w:t>
      </w:r>
      <w:r w:rsidR="00155D6C" w:rsidRPr="00CC33FC">
        <w:rPr>
          <w:rFonts w:asciiTheme="minorBidi" w:hAnsiTheme="minorBidi" w:cstheme="minorBidi"/>
        </w:rPr>
        <w:t xml:space="preserve"> </w:t>
      </w:r>
      <w:r w:rsidR="00501C7D" w:rsidRPr="00CC33FC">
        <w:rPr>
          <w:rFonts w:asciiTheme="minorBidi" w:hAnsiTheme="minorBidi" w:cstheme="minorBidi"/>
        </w:rPr>
        <w:t xml:space="preserve">la </w:t>
      </w:r>
      <w:r w:rsidR="00155D6C" w:rsidRPr="00CC33FC">
        <w:rPr>
          <w:rFonts w:asciiTheme="minorBidi" w:hAnsiTheme="minorBidi" w:cstheme="minorBidi"/>
        </w:rPr>
        <w:t>base de</w:t>
      </w:r>
      <w:r w:rsidRPr="00CC33FC">
        <w:rPr>
          <w:rFonts w:asciiTheme="minorBidi" w:hAnsiTheme="minorBidi" w:cstheme="minorBidi"/>
        </w:rPr>
        <w:t>s</w:t>
      </w:r>
      <w:r w:rsidR="00155D6C" w:rsidRPr="00CC33FC">
        <w:rPr>
          <w:rFonts w:asciiTheme="minorBidi" w:hAnsiTheme="minorBidi" w:cstheme="minorBidi"/>
        </w:rPr>
        <w:t xml:space="preserve"> discussion</w:t>
      </w:r>
      <w:r w:rsidRPr="00CC33FC">
        <w:rPr>
          <w:rFonts w:asciiTheme="minorBidi" w:hAnsiTheme="minorBidi" w:cstheme="minorBidi"/>
        </w:rPr>
        <w:t>s du groupe de travail</w:t>
      </w:r>
      <w:r w:rsidR="00155D6C" w:rsidRPr="00CC33FC">
        <w:rPr>
          <w:rFonts w:asciiTheme="minorBidi" w:hAnsiTheme="minorBidi" w:cstheme="minorBidi"/>
        </w:rPr>
        <w:t>.</w:t>
      </w:r>
      <w:r w:rsidR="00E26AB2" w:rsidRPr="00CC33FC">
        <w:rPr>
          <w:rFonts w:asciiTheme="minorBidi" w:hAnsiTheme="minorBidi" w:cstheme="minorBidi"/>
        </w:rPr>
        <w:t xml:space="preserve"> </w:t>
      </w:r>
    </w:p>
    <w:p w14:paraId="00743995" w14:textId="3F5F920C" w:rsidR="0057439C" w:rsidRPr="00CC33FC" w:rsidRDefault="00DA67E7" w:rsidP="00FC7CD9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La réunion du groupe de travail a été présidée par </w:t>
      </w:r>
      <w:r w:rsidR="00640DBC" w:rsidRPr="00CC33FC">
        <w:rPr>
          <w:rFonts w:asciiTheme="minorBidi" w:hAnsiTheme="minorBidi" w:cstheme="minorBidi"/>
        </w:rPr>
        <w:t>M</w:t>
      </w:r>
      <w:r w:rsidR="00D13CC4" w:rsidRPr="00CC33FC">
        <w:rPr>
          <w:rFonts w:asciiTheme="minorBidi" w:hAnsiTheme="minorBidi" w:cstheme="minorBidi"/>
        </w:rPr>
        <w:t>.</w:t>
      </w:r>
      <w:r w:rsidR="00640DBC" w:rsidRPr="00CC33FC">
        <w:rPr>
          <w:rFonts w:asciiTheme="minorBidi" w:hAnsiTheme="minorBidi" w:cstheme="minorBidi"/>
        </w:rPr>
        <w:t xml:space="preserve"> Martin Sundin</w:t>
      </w:r>
      <w:r w:rsidRPr="00CC33FC">
        <w:rPr>
          <w:rFonts w:asciiTheme="minorBidi" w:hAnsiTheme="minorBidi" w:cstheme="minorBidi"/>
        </w:rPr>
        <w:t xml:space="preserve"> (</w:t>
      </w:r>
      <w:r w:rsidR="00640DBC" w:rsidRPr="00CC33FC">
        <w:rPr>
          <w:rFonts w:asciiTheme="minorBidi" w:hAnsiTheme="minorBidi" w:cstheme="minorBidi"/>
        </w:rPr>
        <w:t>Suède</w:t>
      </w:r>
      <w:r w:rsidRPr="00CC33FC">
        <w:rPr>
          <w:rFonts w:asciiTheme="minorBidi" w:hAnsiTheme="minorBidi" w:cstheme="minorBidi"/>
        </w:rPr>
        <w:t xml:space="preserve">) ; les recommandations du groupe de travail annexées au présent rapport ont </w:t>
      </w:r>
      <w:r w:rsidR="000414DF" w:rsidRPr="00CC33FC">
        <w:rPr>
          <w:rFonts w:asciiTheme="minorBidi" w:hAnsiTheme="minorBidi" w:cstheme="minorBidi"/>
        </w:rPr>
        <w:t xml:space="preserve">bénéficié de </w:t>
      </w:r>
      <w:r w:rsidR="00501C7D" w:rsidRPr="00CC33FC">
        <w:rPr>
          <w:rFonts w:asciiTheme="minorBidi" w:hAnsiTheme="minorBidi" w:cstheme="minorBidi"/>
        </w:rPr>
        <w:t>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>attention</w:t>
      </w:r>
      <w:r w:rsidR="00501C7D" w:rsidRPr="00CC33FC">
        <w:rPr>
          <w:rFonts w:asciiTheme="minorBidi" w:hAnsiTheme="minorBidi" w:cstheme="minorBidi"/>
        </w:rPr>
        <w:t xml:space="preserve"> particulière</w:t>
      </w:r>
      <w:r w:rsidRPr="00CC33FC">
        <w:rPr>
          <w:rFonts w:asciiTheme="minorBidi" w:hAnsiTheme="minorBidi" w:cstheme="minorBidi"/>
        </w:rPr>
        <w:t xml:space="preserve"> des membres du Bureau</w:t>
      </w:r>
      <w:r w:rsidR="000414DF" w:rsidRPr="00CC33FC">
        <w:rPr>
          <w:rFonts w:asciiTheme="minorBidi" w:hAnsiTheme="minorBidi" w:cstheme="minorBidi"/>
        </w:rPr>
        <w:t xml:space="preserve"> suivants</w:t>
      </w:r>
      <w:r w:rsidRPr="00CC33FC">
        <w:rPr>
          <w:rFonts w:asciiTheme="minorBidi" w:hAnsiTheme="minorBidi" w:cstheme="minorBidi"/>
        </w:rPr>
        <w:t xml:space="preserve"> qui ont également </w:t>
      </w:r>
      <w:r w:rsidR="000414DF" w:rsidRPr="00CC33FC">
        <w:rPr>
          <w:rFonts w:asciiTheme="minorBidi" w:hAnsiTheme="minorBidi" w:cstheme="minorBidi"/>
        </w:rPr>
        <w:t xml:space="preserve">fait office </w:t>
      </w:r>
      <w:r w:rsidRPr="00CC33FC">
        <w:rPr>
          <w:rFonts w:asciiTheme="minorBidi" w:hAnsiTheme="minorBidi" w:cstheme="minorBidi"/>
        </w:rPr>
        <w:t xml:space="preserve">de </w:t>
      </w:r>
      <w:r w:rsidR="00501C7D" w:rsidRPr="00CC33FC">
        <w:rPr>
          <w:rFonts w:asciiTheme="minorBidi" w:hAnsiTheme="minorBidi" w:cstheme="minorBidi"/>
        </w:rPr>
        <w:t>r</w:t>
      </w:r>
      <w:r w:rsidRPr="00CC33FC">
        <w:rPr>
          <w:rFonts w:asciiTheme="minorBidi" w:hAnsiTheme="minorBidi" w:cstheme="minorBidi"/>
        </w:rPr>
        <w:t xml:space="preserve">apporteurs : </w:t>
      </w:r>
      <w:r w:rsidR="00CC33FC" w:rsidRPr="00CC33FC">
        <w:rPr>
          <w:rFonts w:asciiTheme="minorBidi" w:hAnsiTheme="minorBidi" w:cstheme="minorBidi"/>
        </w:rPr>
        <w:t>l’</w:t>
      </w:r>
      <w:r w:rsidR="00640DBC" w:rsidRPr="00CC33FC">
        <w:rPr>
          <w:rFonts w:asciiTheme="minorBidi" w:hAnsiTheme="minorBidi" w:cstheme="minorBidi"/>
        </w:rPr>
        <w:t>Estonie,</w:t>
      </w:r>
      <w:r w:rsidR="00CC33FC" w:rsidRPr="00CC33FC">
        <w:rPr>
          <w:rFonts w:asciiTheme="minorBidi" w:hAnsiTheme="minorBidi" w:cstheme="minorBidi"/>
        </w:rPr>
        <w:t xml:space="preserve"> le</w:t>
      </w:r>
      <w:r w:rsidR="00640DBC" w:rsidRPr="00CC33FC">
        <w:rPr>
          <w:rFonts w:asciiTheme="minorBidi" w:hAnsiTheme="minorBidi" w:cstheme="minorBidi"/>
        </w:rPr>
        <w:t xml:space="preserve"> Pérou, </w:t>
      </w:r>
      <w:r w:rsidR="00CC33FC" w:rsidRPr="00CC33FC">
        <w:rPr>
          <w:rFonts w:asciiTheme="minorBidi" w:hAnsiTheme="minorBidi" w:cstheme="minorBidi"/>
        </w:rPr>
        <w:t xml:space="preserve">les </w:t>
      </w:r>
      <w:r w:rsidR="00640DBC" w:rsidRPr="00CC33FC">
        <w:rPr>
          <w:rFonts w:asciiTheme="minorBidi" w:hAnsiTheme="minorBidi" w:cstheme="minorBidi"/>
        </w:rPr>
        <w:t xml:space="preserve">Philippines, </w:t>
      </w:r>
      <w:r w:rsidR="00CC33FC" w:rsidRPr="00CC33FC">
        <w:rPr>
          <w:rFonts w:asciiTheme="minorBidi" w:hAnsiTheme="minorBidi" w:cstheme="minorBidi"/>
        </w:rPr>
        <w:t>l’</w:t>
      </w:r>
      <w:r w:rsidR="00640DBC" w:rsidRPr="00CC33FC">
        <w:rPr>
          <w:rFonts w:asciiTheme="minorBidi" w:hAnsiTheme="minorBidi" w:cstheme="minorBidi"/>
        </w:rPr>
        <w:t xml:space="preserve">Angola et </w:t>
      </w:r>
      <w:r w:rsidR="00CC33FC" w:rsidRPr="00CC33FC">
        <w:rPr>
          <w:rFonts w:asciiTheme="minorBidi" w:hAnsiTheme="minorBidi" w:cstheme="minorBidi"/>
        </w:rPr>
        <w:t xml:space="preserve">le </w:t>
      </w:r>
      <w:r w:rsidR="00640DBC" w:rsidRPr="00CC33FC">
        <w:rPr>
          <w:rFonts w:asciiTheme="minorBidi" w:hAnsiTheme="minorBidi" w:cstheme="minorBidi"/>
        </w:rPr>
        <w:t>Maroc</w:t>
      </w:r>
      <w:r w:rsidRPr="00CC33FC">
        <w:rPr>
          <w:rFonts w:asciiTheme="minorBidi" w:hAnsiTheme="minorBidi" w:cstheme="minorBidi"/>
        </w:rPr>
        <w:t>.</w:t>
      </w:r>
    </w:p>
    <w:p w14:paraId="4C6656E2" w14:textId="347105CD" w:rsidR="00A46A35" w:rsidRPr="00CC33FC" w:rsidRDefault="00A46A35" w:rsidP="00DA67E7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Le groupe de travail présentera les résultats de ses délibérations, y compris le </w:t>
      </w:r>
      <w:r w:rsidR="000414DF" w:rsidRPr="00CC33FC">
        <w:rPr>
          <w:rFonts w:asciiTheme="minorBidi" w:hAnsiTheme="minorBidi" w:cstheme="minorBidi"/>
        </w:rPr>
        <w:t>compte</w:t>
      </w:r>
      <w:r w:rsidR="00B73753" w:rsidRPr="00CC33FC">
        <w:rPr>
          <w:rFonts w:asciiTheme="minorBidi" w:hAnsiTheme="minorBidi" w:cstheme="minorBidi"/>
        </w:rPr>
        <w:t>-</w:t>
      </w:r>
      <w:r w:rsidR="000414DF" w:rsidRPr="00CC33FC">
        <w:rPr>
          <w:rFonts w:asciiTheme="minorBidi" w:hAnsiTheme="minorBidi" w:cstheme="minorBidi"/>
        </w:rPr>
        <w:t>rendu</w:t>
      </w:r>
      <w:r w:rsidRPr="00CC33FC">
        <w:rPr>
          <w:rFonts w:asciiTheme="minorBidi" w:hAnsiTheme="minorBidi" w:cstheme="minorBidi"/>
        </w:rPr>
        <w:t xml:space="preserve">, </w:t>
      </w:r>
      <w:r w:rsidR="00B73753" w:rsidRPr="00CC33FC">
        <w:rPr>
          <w:rFonts w:asciiTheme="minorBidi" w:hAnsiTheme="minorBidi" w:cstheme="minorBidi"/>
        </w:rPr>
        <w:t>à</w:t>
      </w:r>
      <w:r w:rsidRPr="00CC33FC">
        <w:rPr>
          <w:rFonts w:asciiTheme="minorBidi" w:hAnsiTheme="minorBidi" w:cstheme="minorBidi"/>
        </w:rPr>
        <w:t xml:space="preserve"> la dix-huitième session du Comité </w:t>
      </w:r>
      <w:r w:rsidR="009702E3" w:rsidRPr="00CC33FC">
        <w:rPr>
          <w:rFonts w:asciiTheme="minorBidi" w:hAnsiTheme="minorBidi" w:cstheme="minorBidi"/>
        </w:rPr>
        <w:t xml:space="preserve">qui se tiendra </w:t>
      </w:r>
      <w:r w:rsidRPr="00CC33FC">
        <w:rPr>
          <w:rFonts w:asciiTheme="minorBidi" w:hAnsiTheme="minorBidi" w:cstheme="minorBidi"/>
        </w:rPr>
        <w:t xml:space="preserve">du 4 au 9 décembre 2023 </w:t>
      </w:r>
      <w:r w:rsidR="009702E3" w:rsidRPr="00CC33FC">
        <w:rPr>
          <w:rFonts w:asciiTheme="minorBidi" w:hAnsiTheme="minorBidi" w:cstheme="minorBidi"/>
        </w:rPr>
        <w:t>(</w:t>
      </w:r>
      <w:r w:rsidRPr="00CC33FC">
        <w:rPr>
          <w:rFonts w:asciiTheme="minorBidi" w:hAnsiTheme="minorBidi" w:cstheme="minorBidi"/>
        </w:rPr>
        <w:t>Kasane</w:t>
      </w:r>
      <w:r w:rsidR="009702E3" w:rsidRPr="00CC33FC">
        <w:rPr>
          <w:rFonts w:asciiTheme="minorBidi" w:hAnsiTheme="minorBidi" w:cstheme="minorBidi"/>
        </w:rPr>
        <w:t xml:space="preserve">, </w:t>
      </w:r>
      <w:r w:rsidRPr="00CC33FC">
        <w:rPr>
          <w:rFonts w:asciiTheme="minorBidi" w:hAnsiTheme="minorBidi" w:cstheme="minorBidi"/>
        </w:rPr>
        <w:t>République du Botswana).</w:t>
      </w:r>
    </w:p>
    <w:p w14:paraId="6B8F8865" w14:textId="2B08F3A9" w:rsidR="00FC7CD9" w:rsidRPr="00CC33FC" w:rsidRDefault="00FC7CD9" w:rsidP="00FC7CD9">
      <w:pPr>
        <w:pStyle w:val="COMPara"/>
        <w:numPr>
          <w:ilvl w:val="0"/>
          <w:numId w:val="0"/>
        </w:numPr>
        <w:spacing w:before="360"/>
        <w:jc w:val="center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>***</w:t>
      </w:r>
    </w:p>
    <w:p w14:paraId="3CFD2DA1" w14:textId="3C28AE00" w:rsidR="00106BFF" w:rsidRPr="00CC33FC" w:rsidRDefault="00106BFF" w:rsidP="00106BFF">
      <w:pPr>
        <w:pStyle w:val="COMPara"/>
        <w:numPr>
          <w:ilvl w:val="0"/>
          <w:numId w:val="0"/>
        </w:numPr>
        <w:jc w:val="center"/>
        <w:rPr>
          <w:rFonts w:asciiTheme="minorBidi" w:hAnsiTheme="minorBidi" w:cstheme="minorBidi"/>
          <w:b/>
          <w:bCs/>
        </w:rPr>
      </w:pPr>
      <w:r w:rsidRPr="00CC33FC">
        <w:rPr>
          <w:rFonts w:asciiTheme="minorBidi" w:hAnsiTheme="minorBidi" w:cstheme="minorBidi"/>
          <w:b/>
          <w:bCs/>
        </w:rPr>
        <w:t>Annexe</w:t>
      </w:r>
      <w:r w:rsidR="007E6534" w:rsidRPr="00CC33FC">
        <w:rPr>
          <w:rFonts w:asciiTheme="minorBidi" w:hAnsiTheme="minorBidi" w:cstheme="minorBidi"/>
          <w:b/>
          <w:bCs/>
        </w:rPr>
        <w:t xml:space="preserve"> </w:t>
      </w:r>
    </w:p>
    <w:p w14:paraId="012E8B2C" w14:textId="18FB1AD1" w:rsidR="00106BFF" w:rsidRPr="00CC33FC" w:rsidRDefault="00106BFF" w:rsidP="00993889">
      <w:pPr>
        <w:pStyle w:val="COMPara"/>
        <w:numPr>
          <w:ilvl w:val="0"/>
          <w:numId w:val="0"/>
        </w:numPr>
        <w:spacing w:before="360"/>
        <w:jc w:val="center"/>
        <w:rPr>
          <w:rFonts w:asciiTheme="minorBidi" w:hAnsiTheme="minorBidi" w:cstheme="minorBidi"/>
          <w:b/>
          <w:bCs/>
        </w:rPr>
      </w:pPr>
      <w:r w:rsidRPr="00CC33FC">
        <w:rPr>
          <w:rFonts w:asciiTheme="minorBidi" w:hAnsiTheme="minorBidi" w:cstheme="minorBidi"/>
          <w:b/>
          <w:bCs/>
        </w:rPr>
        <w:t xml:space="preserve">Recommandations du groupe de travail intergouvernemental </w:t>
      </w:r>
      <w:r w:rsidR="009702E3" w:rsidRPr="00CC33FC">
        <w:rPr>
          <w:rFonts w:asciiTheme="minorBidi" w:hAnsiTheme="minorBidi" w:cstheme="minorBidi"/>
          <w:b/>
          <w:bCs/>
        </w:rPr>
        <w:t>à composition non limitée</w:t>
      </w:r>
    </w:p>
    <w:p w14:paraId="35F1F189" w14:textId="0AF17815" w:rsidR="00EF7359" w:rsidRPr="00CC33FC" w:rsidRDefault="00C32B4E" w:rsidP="00E7581D">
      <w:pPr>
        <w:pStyle w:val="COMPara"/>
        <w:numPr>
          <w:ilvl w:val="0"/>
          <w:numId w:val="0"/>
        </w:numPr>
        <w:spacing w:before="240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  <w:u w:val="single"/>
        </w:rPr>
        <w:t>Considérations générales</w:t>
      </w:r>
    </w:p>
    <w:p w14:paraId="1ED3CA82" w14:textId="6EF85898" w:rsidR="00EF7359" w:rsidRPr="00CC33FC" w:rsidRDefault="00EF7359" w:rsidP="00E506A8">
      <w:pPr>
        <w:pStyle w:val="COMPara"/>
        <w:numPr>
          <w:ilvl w:val="0"/>
          <w:numId w:val="10"/>
        </w:numPr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>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>article 18 de la Convention a le potentiel de refléter pleinement les objectifs de la Convention</w:t>
      </w:r>
      <w:r w:rsidR="0079045C" w:rsidRPr="00CC33FC">
        <w:rPr>
          <w:rFonts w:asciiTheme="minorBidi" w:hAnsiTheme="minorBidi" w:cstheme="minorBidi"/>
        </w:rPr>
        <w:t> ;</w:t>
      </w:r>
      <w:r w:rsidRPr="00CC33FC">
        <w:rPr>
          <w:rFonts w:asciiTheme="minorBidi" w:hAnsiTheme="minorBidi" w:cstheme="minorBidi"/>
        </w:rPr>
        <w:t xml:space="preserve"> </w:t>
      </w:r>
      <w:r w:rsidR="00C76E95" w:rsidRPr="00CC33FC">
        <w:rPr>
          <w:rFonts w:asciiTheme="minorBidi" w:hAnsiTheme="minorBidi" w:cstheme="minorBidi"/>
        </w:rPr>
        <w:t>sa</w:t>
      </w:r>
      <w:r w:rsidR="003436A3" w:rsidRPr="00CC33FC">
        <w:rPr>
          <w:rFonts w:asciiTheme="minorBidi" w:hAnsiTheme="minorBidi" w:cstheme="minorBidi"/>
        </w:rPr>
        <w:t xml:space="preserve"> </w:t>
      </w:r>
      <w:r w:rsidR="00F83A2A" w:rsidRPr="00CC33FC">
        <w:rPr>
          <w:rFonts w:asciiTheme="minorBidi" w:hAnsiTheme="minorBidi" w:cstheme="minorBidi"/>
        </w:rPr>
        <w:t xml:space="preserve">mise en œuvre plus large ouvrira </w:t>
      </w:r>
      <w:r w:rsidRPr="00CC33FC">
        <w:rPr>
          <w:rFonts w:asciiTheme="minorBidi" w:hAnsiTheme="minorBidi" w:cstheme="minorBidi"/>
        </w:rPr>
        <w:t xml:space="preserve">de nouvelles possibilités </w:t>
      </w:r>
      <w:r w:rsidR="000F3D0D" w:rsidRPr="00CC33FC">
        <w:rPr>
          <w:rFonts w:asciiTheme="minorBidi" w:hAnsiTheme="minorBidi" w:cstheme="minorBidi"/>
        </w:rPr>
        <w:t>pour soutenir les</w:t>
      </w:r>
      <w:r w:rsidR="00F83A2A" w:rsidRPr="00CC33FC">
        <w:rPr>
          <w:rFonts w:asciiTheme="minorBidi" w:hAnsiTheme="minorBidi" w:cstheme="minorBidi"/>
        </w:rPr>
        <w:t xml:space="preserve"> </w:t>
      </w:r>
      <w:r w:rsidRPr="00CC33FC">
        <w:rPr>
          <w:rFonts w:asciiTheme="minorBidi" w:hAnsiTheme="minorBidi" w:cstheme="minorBidi"/>
        </w:rPr>
        <w:t>efforts de sauvegarde</w:t>
      </w:r>
      <w:r w:rsidR="00C76E95" w:rsidRPr="00CC33FC">
        <w:rPr>
          <w:rFonts w:asciiTheme="minorBidi" w:hAnsiTheme="minorBidi" w:cstheme="minorBidi"/>
        </w:rPr>
        <w:t>,</w:t>
      </w:r>
      <w:r w:rsidR="00F83A2A" w:rsidRPr="00CC33FC">
        <w:rPr>
          <w:rFonts w:asciiTheme="minorBidi" w:hAnsiTheme="minorBidi" w:cstheme="minorBidi"/>
        </w:rPr>
        <w:t xml:space="preserve"> </w:t>
      </w:r>
      <w:r w:rsidR="007F12B4" w:rsidRPr="00CC33FC">
        <w:rPr>
          <w:rFonts w:asciiTheme="minorBidi" w:hAnsiTheme="minorBidi" w:cstheme="minorBidi"/>
        </w:rPr>
        <w:t>tout en</w:t>
      </w:r>
      <w:r w:rsidR="00C17A2B" w:rsidRPr="00CC33FC">
        <w:rPr>
          <w:rFonts w:asciiTheme="minorBidi" w:hAnsiTheme="minorBidi" w:cstheme="minorBidi"/>
        </w:rPr>
        <w:t xml:space="preserve"> </w:t>
      </w:r>
      <w:r w:rsidR="007F12B4" w:rsidRPr="00CC33FC">
        <w:rPr>
          <w:rFonts w:asciiTheme="minorBidi" w:hAnsiTheme="minorBidi" w:cstheme="minorBidi"/>
        </w:rPr>
        <w:t>contribuant</w:t>
      </w:r>
      <w:r w:rsidRPr="00CC33FC">
        <w:rPr>
          <w:rFonts w:asciiTheme="minorBidi" w:hAnsiTheme="minorBidi" w:cstheme="minorBidi"/>
        </w:rPr>
        <w:t xml:space="preserve"> davantage au développement de la Convention.</w:t>
      </w:r>
    </w:p>
    <w:p w14:paraId="0A7124FE" w14:textId="2A2FB1C0" w:rsidR="00680DC7" w:rsidRPr="00CC33FC" w:rsidRDefault="00E57C72" w:rsidP="000D56CF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La </w:t>
      </w:r>
      <w:r w:rsidR="006A32F9" w:rsidRPr="00CC33FC">
        <w:rPr>
          <w:rFonts w:asciiTheme="minorBidi" w:hAnsiTheme="minorBidi" w:cstheme="minorBidi"/>
        </w:rPr>
        <w:t>poursuite de</w:t>
      </w:r>
      <w:r w:rsidR="00C76E95" w:rsidRPr="00CC33FC">
        <w:rPr>
          <w:rFonts w:asciiTheme="minorBidi" w:hAnsiTheme="minorBidi" w:cstheme="minorBidi"/>
        </w:rPr>
        <w:t xml:space="preserve"> l</w:t>
      </w:r>
      <w:r w:rsidR="006A32F9" w:rsidRPr="00CC33FC">
        <w:rPr>
          <w:rFonts w:asciiTheme="minorBidi" w:hAnsiTheme="minorBidi" w:cstheme="minorBidi"/>
        </w:rPr>
        <w:t xml:space="preserve">a </w:t>
      </w:r>
      <w:r w:rsidRPr="00CC33FC">
        <w:rPr>
          <w:rFonts w:asciiTheme="minorBidi" w:hAnsiTheme="minorBidi" w:cstheme="minorBidi"/>
        </w:rPr>
        <w:t xml:space="preserve">mise en œuvre de </w:t>
      </w:r>
      <w:r w:rsidR="00EF7359" w:rsidRPr="00CC33FC">
        <w:rPr>
          <w:rFonts w:asciiTheme="minorBidi" w:hAnsiTheme="minorBidi" w:cstheme="minorBidi"/>
        </w:rPr>
        <w:t>l</w:t>
      </w:r>
      <w:r w:rsidR="005E7743" w:rsidRPr="00CC33FC">
        <w:rPr>
          <w:rFonts w:asciiTheme="minorBidi" w:hAnsiTheme="minorBidi" w:cstheme="minorBidi"/>
        </w:rPr>
        <w:t>’</w:t>
      </w:r>
      <w:r w:rsidR="00EF7359" w:rsidRPr="00CC33FC">
        <w:rPr>
          <w:rFonts w:asciiTheme="minorBidi" w:hAnsiTheme="minorBidi" w:cstheme="minorBidi"/>
        </w:rPr>
        <w:t xml:space="preserve">article 18 doit </w:t>
      </w:r>
      <w:r w:rsidR="006A32F9" w:rsidRPr="00CC33FC">
        <w:rPr>
          <w:rFonts w:asciiTheme="minorBidi" w:hAnsiTheme="minorBidi" w:cstheme="minorBidi"/>
        </w:rPr>
        <w:t xml:space="preserve">être examinée </w:t>
      </w:r>
      <w:r w:rsidR="000F3D0D" w:rsidRPr="00CC33FC">
        <w:rPr>
          <w:rFonts w:asciiTheme="minorBidi" w:hAnsiTheme="minorBidi" w:cstheme="minorBidi"/>
        </w:rPr>
        <w:t>en relation avec</w:t>
      </w:r>
      <w:r w:rsidR="006A32F9" w:rsidRPr="00CC33FC">
        <w:rPr>
          <w:rFonts w:asciiTheme="minorBidi" w:hAnsiTheme="minorBidi" w:cstheme="minorBidi"/>
        </w:rPr>
        <w:t xml:space="preserve"> </w:t>
      </w:r>
      <w:r w:rsidR="000F3D0D" w:rsidRPr="00CC33FC">
        <w:rPr>
          <w:rFonts w:asciiTheme="minorBidi" w:hAnsiTheme="minorBidi" w:cstheme="minorBidi"/>
        </w:rPr>
        <w:t>les</w:t>
      </w:r>
      <w:r w:rsidR="00EF7359" w:rsidRPr="00CC33FC">
        <w:rPr>
          <w:rFonts w:asciiTheme="minorBidi" w:hAnsiTheme="minorBidi" w:cstheme="minorBidi"/>
        </w:rPr>
        <w:t xml:space="preserve"> dispositions existantes </w:t>
      </w:r>
      <w:r w:rsidR="000F3D0D" w:rsidRPr="00CC33FC">
        <w:rPr>
          <w:rFonts w:asciiTheme="minorBidi" w:hAnsiTheme="minorBidi" w:cstheme="minorBidi"/>
        </w:rPr>
        <w:t>de la Convention</w:t>
      </w:r>
      <w:r w:rsidR="00680DC7" w:rsidRPr="00CC33FC">
        <w:rPr>
          <w:rFonts w:asciiTheme="minorBidi" w:hAnsiTheme="minorBidi" w:cstheme="minorBidi"/>
        </w:rPr>
        <w:t xml:space="preserve">, </w:t>
      </w:r>
      <w:r w:rsidR="00EF7359" w:rsidRPr="00CC33FC">
        <w:rPr>
          <w:rFonts w:asciiTheme="minorBidi" w:hAnsiTheme="minorBidi" w:cstheme="minorBidi"/>
        </w:rPr>
        <w:t xml:space="preserve">des </w:t>
      </w:r>
      <w:r w:rsidR="000F3D0D" w:rsidRPr="00CC33FC">
        <w:rPr>
          <w:rFonts w:asciiTheme="minorBidi" w:hAnsiTheme="minorBidi" w:cstheme="minorBidi"/>
        </w:rPr>
        <w:t>D</w:t>
      </w:r>
      <w:r w:rsidR="00EF7359" w:rsidRPr="00CC33FC">
        <w:rPr>
          <w:rFonts w:asciiTheme="minorBidi" w:hAnsiTheme="minorBidi" w:cstheme="minorBidi"/>
        </w:rPr>
        <w:t xml:space="preserve">irectives opérationnelles, </w:t>
      </w:r>
      <w:r w:rsidR="006A32F9" w:rsidRPr="00CC33FC">
        <w:rPr>
          <w:rFonts w:asciiTheme="minorBidi" w:hAnsiTheme="minorBidi" w:cstheme="minorBidi"/>
        </w:rPr>
        <w:t>du</w:t>
      </w:r>
      <w:r w:rsidR="00EF7359" w:rsidRPr="00CC33FC">
        <w:rPr>
          <w:rFonts w:asciiTheme="minorBidi" w:hAnsiTheme="minorBidi" w:cstheme="minorBidi"/>
        </w:rPr>
        <w:t xml:space="preserve"> cadre </w:t>
      </w:r>
      <w:r w:rsidR="000F3D0D" w:rsidRPr="00CC33FC">
        <w:rPr>
          <w:rFonts w:asciiTheme="minorBidi" w:hAnsiTheme="minorBidi" w:cstheme="minorBidi"/>
        </w:rPr>
        <w:t xml:space="preserve">global </w:t>
      </w:r>
      <w:r w:rsidR="00EF7359" w:rsidRPr="00CC33FC">
        <w:rPr>
          <w:rFonts w:asciiTheme="minorBidi" w:hAnsiTheme="minorBidi" w:cstheme="minorBidi"/>
        </w:rPr>
        <w:t>de résultats</w:t>
      </w:r>
      <w:r w:rsidR="000F3D0D" w:rsidRPr="00CC33FC">
        <w:rPr>
          <w:rFonts w:asciiTheme="minorBidi" w:hAnsiTheme="minorBidi" w:cstheme="minorBidi"/>
        </w:rPr>
        <w:t xml:space="preserve"> de la Convention</w:t>
      </w:r>
      <w:r w:rsidR="00EF7359" w:rsidRPr="00CC33FC">
        <w:rPr>
          <w:rFonts w:asciiTheme="minorBidi" w:hAnsiTheme="minorBidi" w:cstheme="minorBidi"/>
        </w:rPr>
        <w:t>, des principes éthiques pour la sauvegarde du patrimoine culturel immatériel, tout en l</w:t>
      </w:r>
      <w:r w:rsidR="006A32F9" w:rsidRPr="00CC33FC">
        <w:rPr>
          <w:rFonts w:asciiTheme="minorBidi" w:hAnsiTheme="minorBidi" w:cstheme="minorBidi"/>
        </w:rPr>
        <w:t>a</w:t>
      </w:r>
      <w:r w:rsidR="00EF7359" w:rsidRPr="00CC33FC">
        <w:rPr>
          <w:rFonts w:asciiTheme="minorBidi" w:hAnsiTheme="minorBidi" w:cstheme="minorBidi"/>
        </w:rPr>
        <w:t xml:space="preserve"> reliant </w:t>
      </w:r>
      <w:r w:rsidR="000F3D0D" w:rsidRPr="00CC33FC">
        <w:rPr>
          <w:rFonts w:asciiTheme="minorBidi" w:hAnsiTheme="minorBidi" w:cstheme="minorBidi"/>
        </w:rPr>
        <w:t>aux</w:t>
      </w:r>
      <w:r w:rsidR="00EF7359" w:rsidRPr="00CC33FC">
        <w:rPr>
          <w:rFonts w:asciiTheme="minorBidi" w:hAnsiTheme="minorBidi" w:cstheme="minorBidi"/>
        </w:rPr>
        <w:t xml:space="preserve"> rapport</w:t>
      </w:r>
      <w:r w:rsidR="00C76E95" w:rsidRPr="00CC33FC">
        <w:rPr>
          <w:rFonts w:asciiTheme="minorBidi" w:hAnsiTheme="minorBidi" w:cstheme="minorBidi"/>
        </w:rPr>
        <w:t>s</w:t>
      </w:r>
      <w:r w:rsidR="00EF7359" w:rsidRPr="00CC33FC">
        <w:rPr>
          <w:rFonts w:asciiTheme="minorBidi" w:hAnsiTheme="minorBidi" w:cstheme="minorBidi"/>
        </w:rPr>
        <w:t xml:space="preserve"> périodique</w:t>
      </w:r>
      <w:r w:rsidR="00C76E95" w:rsidRPr="00CC33FC">
        <w:rPr>
          <w:rFonts w:asciiTheme="minorBidi" w:hAnsiTheme="minorBidi" w:cstheme="minorBidi"/>
        </w:rPr>
        <w:t>s</w:t>
      </w:r>
      <w:r w:rsidR="00EF7359" w:rsidRPr="00CC33FC">
        <w:rPr>
          <w:rFonts w:asciiTheme="minorBidi" w:hAnsiTheme="minorBidi" w:cstheme="minorBidi"/>
        </w:rPr>
        <w:t xml:space="preserve"> et au</w:t>
      </w:r>
      <w:r w:rsidR="007E3ED4" w:rsidRPr="00CC33FC">
        <w:rPr>
          <w:rFonts w:asciiTheme="minorBidi" w:hAnsiTheme="minorBidi" w:cstheme="minorBidi"/>
        </w:rPr>
        <w:t>x</w:t>
      </w:r>
      <w:r w:rsidR="00EF7359" w:rsidRPr="00CC33FC">
        <w:rPr>
          <w:rFonts w:asciiTheme="minorBidi" w:hAnsiTheme="minorBidi" w:cstheme="minorBidi"/>
        </w:rPr>
        <w:t xml:space="preserve"> mécanisme</w:t>
      </w:r>
      <w:r w:rsidR="007E3ED4" w:rsidRPr="00CC33FC">
        <w:rPr>
          <w:rFonts w:asciiTheme="minorBidi" w:hAnsiTheme="minorBidi" w:cstheme="minorBidi"/>
        </w:rPr>
        <w:t>s</w:t>
      </w:r>
      <w:r w:rsidR="00EF7359" w:rsidRPr="00CC33FC">
        <w:rPr>
          <w:rFonts w:asciiTheme="minorBidi" w:hAnsiTheme="minorBidi" w:cstheme="minorBidi"/>
        </w:rPr>
        <w:t xml:space="preserve"> d</w:t>
      </w:r>
      <w:r w:rsidR="005E7743" w:rsidRPr="00CC33FC">
        <w:rPr>
          <w:rFonts w:asciiTheme="minorBidi" w:hAnsiTheme="minorBidi" w:cstheme="minorBidi"/>
        </w:rPr>
        <w:t>’</w:t>
      </w:r>
      <w:r w:rsidR="00EF7359" w:rsidRPr="00CC33FC">
        <w:rPr>
          <w:rFonts w:asciiTheme="minorBidi" w:hAnsiTheme="minorBidi" w:cstheme="minorBidi"/>
        </w:rPr>
        <w:t>assistance internationale de la Convention.</w:t>
      </w:r>
    </w:p>
    <w:p w14:paraId="01892611" w14:textId="6B17C86E" w:rsidR="0065522C" w:rsidRPr="00CC33FC" w:rsidRDefault="0065522C" w:rsidP="00023EA5">
      <w:pPr>
        <w:pStyle w:val="COMPara"/>
        <w:keepNext/>
        <w:numPr>
          <w:ilvl w:val="0"/>
          <w:numId w:val="0"/>
        </w:numPr>
        <w:jc w:val="both"/>
        <w:rPr>
          <w:rFonts w:asciiTheme="minorBidi" w:hAnsiTheme="minorBidi" w:cstheme="minorBidi"/>
          <w:u w:val="single"/>
        </w:rPr>
      </w:pPr>
      <w:r w:rsidRPr="00CC33FC">
        <w:rPr>
          <w:rFonts w:asciiTheme="minorBidi" w:hAnsiTheme="minorBidi" w:cstheme="minorBidi"/>
          <w:u w:val="single"/>
        </w:rPr>
        <w:t xml:space="preserve">Sujet </w:t>
      </w:r>
      <w:r w:rsidR="00C713C3" w:rsidRPr="00CC33FC">
        <w:rPr>
          <w:rFonts w:asciiTheme="minorBidi" w:hAnsiTheme="minorBidi" w:cstheme="minorBidi"/>
          <w:u w:val="single"/>
        </w:rPr>
        <w:t>1 :</w:t>
      </w:r>
      <w:r w:rsidRPr="00CC33FC">
        <w:rPr>
          <w:rFonts w:asciiTheme="minorBidi" w:hAnsiTheme="minorBidi" w:cstheme="minorBidi"/>
          <w:u w:val="single"/>
        </w:rPr>
        <w:t xml:space="preserve"> Améliorer l</w:t>
      </w:r>
      <w:r w:rsidR="005E7743" w:rsidRPr="00CC33FC">
        <w:rPr>
          <w:rFonts w:asciiTheme="minorBidi" w:hAnsiTheme="minorBidi" w:cstheme="minorBidi"/>
          <w:u w:val="single"/>
        </w:rPr>
        <w:t>’</w:t>
      </w:r>
      <w:r w:rsidRPr="00CC33FC">
        <w:rPr>
          <w:rFonts w:asciiTheme="minorBidi" w:hAnsiTheme="minorBidi" w:cstheme="minorBidi"/>
          <w:u w:val="single"/>
        </w:rPr>
        <w:t>accès et augmenter la visibilité du Registre de bonnes pratiques de sauvegarde</w:t>
      </w:r>
    </w:p>
    <w:p w14:paraId="3E4A9AD6" w14:textId="4D0570EC" w:rsidR="001279FA" w:rsidRPr="00CC33FC" w:rsidRDefault="001279FA" w:rsidP="00E506A8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Les critères de sélection pour le Registre </w:t>
      </w:r>
      <w:r w:rsidR="006957D8" w:rsidRPr="00CC33FC">
        <w:rPr>
          <w:rFonts w:asciiTheme="minorBidi" w:hAnsiTheme="minorBidi" w:cstheme="minorBidi"/>
        </w:rPr>
        <w:t xml:space="preserve">de bonnes pratiques de sauvegarde </w:t>
      </w:r>
      <w:r w:rsidRPr="00CC33FC">
        <w:rPr>
          <w:rFonts w:asciiTheme="minorBidi" w:hAnsiTheme="minorBidi" w:cstheme="minorBidi"/>
        </w:rPr>
        <w:t xml:space="preserve">doivent être </w:t>
      </w:r>
      <w:r w:rsidR="00A56904" w:rsidRPr="00CC33FC">
        <w:rPr>
          <w:rFonts w:asciiTheme="minorBidi" w:hAnsiTheme="minorBidi" w:cstheme="minorBidi"/>
        </w:rPr>
        <w:t xml:space="preserve">ajustés </w:t>
      </w:r>
      <w:r w:rsidRPr="00CC33FC">
        <w:rPr>
          <w:rFonts w:asciiTheme="minorBidi" w:hAnsiTheme="minorBidi" w:cstheme="minorBidi"/>
        </w:rPr>
        <w:t>en tenant compte des propositions spécifiques suivantes :</w:t>
      </w:r>
    </w:p>
    <w:p w14:paraId="62515D59" w14:textId="13074122" w:rsidR="00652C39" w:rsidRPr="00CC33FC" w:rsidRDefault="001279FA" w:rsidP="00E506A8">
      <w:pPr>
        <w:pStyle w:val="COMPara"/>
        <w:numPr>
          <w:ilvl w:val="0"/>
          <w:numId w:val="9"/>
        </w:numPr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  <w:b/>
          <w:bCs/>
        </w:rPr>
        <w:t>Les critères P.1</w:t>
      </w:r>
      <w:r w:rsidR="00A56904" w:rsidRPr="00CC33FC">
        <w:rPr>
          <w:rFonts w:asciiTheme="minorBidi" w:hAnsiTheme="minorBidi" w:cstheme="minorBidi"/>
          <w:b/>
          <w:bCs/>
        </w:rPr>
        <w:t xml:space="preserve"> et</w:t>
      </w:r>
      <w:r w:rsidRPr="00CC33FC">
        <w:rPr>
          <w:rFonts w:asciiTheme="minorBidi" w:hAnsiTheme="minorBidi" w:cstheme="minorBidi"/>
          <w:b/>
          <w:bCs/>
        </w:rPr>
        <w:t xml:space="preserve"> P.3</w:t>
      </w:r>
      <w:r w:rsidR="00652C39" w:rsidRPr="00CC33FC">
        <w:rPr>
          <w:rFonts w:asciiTheme="minorBidi" w:hAnsiTheme="minorBidi" w:cstheme="minorBidi"/>
          <w:b/>
          <w:bCs/>
        </w:rPr>
        <w:t xml:space="preserve"> </w:t>
      </w:r>
      <w:r w:rsidR="001777A3" w:rsidRPr="00CC33FC">
        <w:rPr>
          <w:rFonts w:asciiTheme="minorBidi" w:hAnsiTheme="minorBidi" w:cstheme="minorBidi"/>
        </w:rPr>
        <w:t>doivent</w:t>
      </w:r>
      <w:r w:rsidRPr="00CC33FC">
        <w:rPr>
          <w:rFonts w:asciiTheme="minorBidi" w:hAnsiTheme="minorBidi" w:cstheme="minorBidi"/>
        </w:rPr>
        <w:t xml:space="preserve"> être fusionnés</w:t>
      </w:r>
      <w:r w:rsidR="001777A3" w:rsidRPr="00CC33FC">
        <w:rPr>
          <w:rFonts w:asciiTheme="minorBidi" w:hAnsiTheme="minorBidi" w:cstheme="minorBidi"/>
        </w:rPr>
        <w:t xml:space="preserve"> afin de </w:t>
      </w:r>
      <w:r w:rsidRPr="00CC33FC">
        <w:rPr>
          <w:rFonts w:asciiTheme="minorBidi" w:hAnsiTheme="minorBidi" w:cstheme="minorBidi"/>
        </w:rPr>
        <w:t>se concentrer sur la description du programme, du projet ou de 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>activité au sens de 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>article 2.3 de la Convention, y compris ses principes et objectifs</w:t>
      </w:r>
      <w:r w:rsidR="00766A58" w:rsidRPr="00CC33FC">
        <w:rPr>
          <w:rFonts w:asciiTheme="minorBidi" w:hAnsiTheme="minorBidi" w:cstheme="minorBidi"/>
        </w:rPr>
        <w:t> :</w:t>
      </w:r>
    </w:p>
    <w:p w14:paraId="3FAF5958" w14:textId="60C1FCA0" w:rsidR="00652C39" w:rsidRPr="00CC33FC" w:rsidRDefault="00652C39" w:rsidP="00652C39">
      <w:pPr>
        <w:pStyle w:val="COMPara"/>
        <w:numPr>
          <w:ilvl w:val="1"/>
          <w:numId w:val="9"/>
        </w:numPr>
        <w:ind w:left="1276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>Le critère révisé devrait se référer aux Directives opérationnelles pertinentes et aux</w:t>
      </w:r>
      <w:r w:rsidR="001279FA" w:rsidRPr="00CC33FC">
        <w:rPr>
          <w:rFonts w:asciiTheme="minorBidi" w:hAnsiTheme="minorBidi" w:cstheme="minorBidi"/>
        </w:rPr>
        <w:t xml:space="preserve"> </w:t>
      </w:r>
      <w:r w:rsidR="001777A3" w:rsidRPr="00CC33FC">
        <w:rPr>
          <w:rFonts w:asciiTheme="minorBidi" w:hAnsiTheme="minorBidi" w:cstheme="minorBidi"/>
        </w:rPr>
        <w:t>p</w:t>
      </w:r>
      <w:r w:rsidR="001279FA" w:rsidRPr="00CC33FC">
        <w:rPr>
          <w:rFonts w:asciiTheme="minorBidi" w:hAnsiTheme="minorBidi" w:cstheme="minorBidi"/>
        </w:rPr>
        <w:t>rincipes éthiques pour la sauvegarde du patrimoine culturel immatériel</w:t>
      </w:r>
      <w:r w:rsidR="00766A58" w:rsidRPr="00CC33FC">
        <w:rPr>
          <w:rFonts w:asciiTheme="minorBidi" w:hAnsiTheme="minorBidi" w:cstheme="minorBidi"/>
        </w:rPr>
        <w:t>.</w:t>
      </w:r>
    </w:p>
    <w:p w14:paraId="042B891C" w14:textId="62CCC4FF" w:rsidR="0036054E" w:rsidRPr="00CC33FC" w:rsidRDefault="0036054E" w:rsidP="001333FD">
      <w:pPr>
        <w:pStyle w:val="COMPara"/>
        <w:numPr>
          <w:ilvl w:val="1"/>
          <w:numId w:val="9"/>
        </w:numPr>
        <w:ind w:left="1276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lastRenderedPageBreak/>
        <w:t xml:space="preserve">Le formulaire ICH-03 devrait être révisé pour inclure des références aux principes éthiques pour la sauvegarde du patrimoine culturel immatériel, en particulier les </w:t>
      </w:r>
      <w:r w:rsidR="0083581D" w:rsidRPr="00CC33FC">
        <w:rPr>
          <w:rFonts w:asciiTheme="minorBidi" w:hAnsiTheme="minorBidi" w:cstheme="minorBidi"/>
        </w:rPr>
        <w:t xml:space="preserve">principes </w:t>
      </w:r>
      <w:r w:rsidRPr="00CC33FC">
        <w:rPr>
          <w:rFonts w:asciiTheme="minorBidi" w:hAnsiTheme="minorBidi" w:cstheme="minorBidi"/>
        </w:rPr>
        <w:t>1, 3, 4, 10 et 12.</w:t>
      </w:r>
    </w:p>
    <w:p w14:paraId="28D18C35" w14:textId="57A29509" w:rsidR="001279FA" w:rsidRPr="00CC33FC" w:rsidRDefault="001279FA" w:rsidP="00E506A8">
      <w:pPr>
        <w:pStyle w:val="COMPara"/>
        <w:numPr>
          <w:ilvl w:val="0"/>
          <w:numId w:val="9"/>
        </w:numPr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  <w:b/>
          <w:bCs/>
        </w:rPr>
        <w:t>Le critère P.2</w:t>
      </w:r>
      <w:r w:rsidRPr="00CC33FC">
        <w:rPr>
          <w:rFonts w:asciiTheme="minorBidi" w:hAnsiTheme="minorBidi" w:cstheme="minorBidi"/>
        </w:rPr>
        <w:t xml:space="preserve"> </w:t>
      </w:r>
      <w:r w:rsidR="001777A3" w:rsidRPr="00CC33FC">
        <w:rPr>
          <w:rFonts w:asciiTheme="minorBidi" w:hAnsiTheme="minorBidi" w:cstheme="minorBidi"/>
        </w:rPr>
        <w:t>doit</w:t>
      </w:r>
      <w:r w:rsidRPr="00CC33FC">
        <w:rPr>
          <w:rFonts w:asciiTheme="minorBidi" w:hAnsiTheme="minorBidi" w:cstheme="minorBidi"/>
        </w:rPr>
        <w:t xml:space="preserve"> être supprimé, car </w:t>
      </w:r>
      <w:r w:rsidR="001777A3" w:rsidRPr="00CC33FC">
        <w:rPr>
          <w:rFonts w:asciiTheme="minorBidi" w:hAnsiTheme="minorBidi" w:cstheme="minorBidi"/>
        </w:rPr>
        <w:t xml:space="preserve">il </w:t>
      </w:r>
      <w:r w:rsidR="0046477E" w:rsidRPr="00CC33FC">
        <w:rPr>
          <w:rFonts w:asciiTheme="minorBidi" w:hAnsiTheme="minorBidi" w:cstheme="minorBidi"/>
        </w:rPr>
        <w:t>peut</w:t>
      </w:r>
      <w:r w:rsidR="001777A3" w:rsidRPr="00CC33FC">
        <w:rPr>
          <w:rFonts w:asciiTheme="minorBidi" w:hAnsiTheme="minorBidi" w:cstheme="minorBidi"/>
        </w:rPr>
        <w:t xml:space="preserve"> inutile</w:t>
      </w:r>
      <w:r w:rsidR="0046477E" w:rsidRPr="00CC33FC">
        <w:rPr>
          <w:rFonts w:asciiTheme="minorBidi" w:hAnsiTheme="minorBidi" w:cstheme="minorBidi"/>
        </w:rPr>
        <w:t>ment</w:t>
      </w:r>
      <w:r w:rsidR="001777A3" w:rsidRPr="00CC33FC">
        <w:rPr>
          <w:rFonts w:asciiTheme="minorBidi" w:hAnsiTheme="minorBidi" w:cstheme="minorBidi"/>
        </w:rPr>
        <w:t xml:space="preserve"> limiter l</w:t>
      </w:r>
      <w:r w:rsidRPr="00CC33FC">
        <w:rPr>
          <w:rFonts w:asciiTheme="minorBidi" w:hAnsiTheme="minorBidi" w:cstheme="minorBidi"/>
        </w:rPr>
        <w:t>a diversité du Registre en se concentrant sur les niveaux régionaux, sous-régionaux et/ou internationaux</w:t>
      </w:r>
      <w:r w:rsidR="00CD09C4" w:rsidRPr="00CC33FC">
        <w:rPr>
          <w:rFonts w:asciiTheme="minorBidi" w:hAnsiTheme="minorBidi" w:cstheme="minorBidi"/>
        </w:rPr>
        <w:t> ;</w:t>
      </w:r>
    </w:p>
    <w:p w14:paraId="2AA9667F" w14:textId="133C4F9E" w:rsidR="0046477E" w:rsidRPr="00CC33FC" w:rsidRDefault="001279FA" w:rsidP="00E506A8">
      <w:pPr>
        <w:pStyle w:val="COMPara"/>
        <w:numPr>
          <w:ilvl w:val="0"/>
          <w:numId w:val="9"/>
        </w:numPr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  <w:b/>
          <w:bCs/>
        </w:rPr>
        <w:t>Le critère P.4</w:t>
      </w:r>
      <w:r w:rsidRPr="00CC33FC">
        <w:rPr>
          <w:rFonts w:asciiTheme="minorBidi" w:hAnsiTheme="minorBidi" w:cstheme="minorBidi"/>
        </w:rPr>
        <w:t xml:space="preserve"> </w:t>
      </w:r>
      <w:r w:rsidR="0046477E" w:rsidRPr="00CC33FC">
        <w:rPr>
          <w:rFonts w:asciiTheme="minorBidi" w:hAnsiTheme="minorBidi" w:cstheme="minorBidi"/>
        </w:rPr>
        <w:t>doit</w:t>
      </w:r>
      <w:r w:rsidRPr="00CC33FC">
        <w:rPr>
          <w:rFonts w:asciiTheme="minorBidi" w:hAnsiTheme="minorBidi" w:cstheme="minorBidi"/>
        </w:rPr>
        <w:t xml:space="preserve"> être conservé</w:t>
      </w:r>
      <w:r w:rsidR="0046477E" w:rsidRPr="00CC33FC">
        <w:rPr>
          <w:rFonts w:asciiTheme="minorBidi" w:hAnsiTheme="minorBidi" w:cstheme="minorBidi"/>
        </w:rPr>
        <w:t xml:space="preserve">, car </w:t>
      </w:r>
      <w:r w:rsidRPr="00CC33FC">
        <w:rPr>
          <w:rFonts w:asciiTheme="minorBidi" w:hAnsiTheme="minorBidi" w:cstheme="minorBidi"/>
        </w:rPr>
        <w:t>la démonstration de 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>efficacité du programme, du projet ou de 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 xml:space="preserve">activité </w:t>
      </w:r>
      <w:r w:rsidR="0046477E" w:rsidRPr="00CC33FC">
        <w:rPr>
          <w:rFonts w:asciiTheme="minorBidi" w:hAnsiTheme="minorBidi" w:cstheme="minorBidi"/>
        </w:rPr>
        <w:t>doit</w:t>
      </w:r>
      <w:r w:rsidRPr="00CC33FC">
        <w:rPr>
          <w:rFonts w:asciiTheme="minorBidi" w:hAnsiTheme="minorBidi" w:cstheme="minorBidi"/>
        </w:rPr>
        <w:t xml:space="preserve"> rester une condition de sélection dans le Registre. </w:t>
      </w:r>
      <w:r w:rsidR="0046477E" w:rsidRPr="00CC33FC">
        <w:rPr>
          <w:rFonts w:asciiTheme="minorBidi" w:hAnsiTheme="minorBidi" w:cstheme="minorBidi"/>
        </w:rPr>
        <w:t>Le formulaire ICH-03 doit être révisé afin d</w:t>
      </w:r>
      <w:r w:rsidR="005E7743" w:rsidRPr="00CC33FC">
        <w:rPr>
          <w:rFonts w:asciiTheme="minorBidi" w:hAnsiTheme="minorBidi" w:cstheme="minorBidi"/>
        </w:rPr>
        <w:t>’</w:t>
      </w:r>
      <w:r w:rsidR="0046477E" w:rsidRPr="00CC33FC">
        <w:rPr>
          <w:rFonts w:asciiTheme="minorBidi" w:hAnsiTheme="minorBidi" w:cstheme="minorBidi"/>
        </w:rPr>
        <w:t xml:space="preserve">inclure </w:t>
      </w:r>
      <w:r w:rsidR="00DB2A85" w:rsidRPr="00CC33FC">
        <w:rPr>
          <w:rFonts w:asciiTheme="minorBidi" w:hAnsiTheme="minorBidi" w:cstheme="minorBidi"/>
        </w:rPr>
        <w:t>u</w:t>
      </w:r>
      <w:r w:rsidRPr="00CC33FC">
        <w:rPr>
          <w:rFonts w:asciiTheme="minorBidi" w:hAnsiTheme="minorBidi" w:cstheme="minorBidi"/>
        </w:rPr>
        <w:t xml:space="preserve">ne description de la situation initiale qui a nécessité </w:t>
      </w:r>
      <w:r w:rsidR="003921E1" w:rsidRPr="00CC33FC">
        <w:rPr>
          <w:rFonts w:asciiTheme="minorBidi" w:hAnsiTheme="minorBidi" w:cstheme="minorBidi"/>
        </w:rPr>
        <w:t>la</w:t>
      </w:r>
      <w:r w:rsidRPr="00CC33FC">
        <w:rPr>
          <w:rFonts w:asciiTheme="minorBidi" w:hAnsiTheme="minorBidi" w:cstheme="minorBidi"/>
        </w:rPr>
        <w:t xml:space="preserve"> sauvegarde </w:t>
      </w:r>
      <w:r w:rsidR="000F3D0D" w:rsidRPr="00CC33FC">
        <w:rPr>
          <w:rFonts w:asciiTheme="minorBidi" w:hAnsiTheme="minorBidi" w:cstheme="minorBidi"/>
        </w:rPr>
        <w:t>et</w:t>
      </w:r>
      <w:r w:rsidRPr="00CC33FC">
        <w:rPr>
          <w:rFonts w:asciiTheme="minorBidi" w:hAnsiTheme="minorBidi" w:cstheme="minorBidi"/>
        </w:rPr>
        <w:t xml:space="preserve"> de la situation </w:t>
      </w:r>
      <w:r w:rsidR="000F3D0D" w:rsidRPr="00CC33FC">
        <w:rPr>
          <w:rFonts w:asciiTheme="minorBidi" w:hAnsiTheme="minorBidi" w:cstheme="minorBidi"/>
        </w:rPr>
        <w:t>après</w:t>
      </w:r>
      <w:r w:rsidR="001F7B6D" w:rsidRPr="00CC33FC">
        <w:rPr>
          <w:rFonts w:asciiTheme="minorBidi" w:hAnsiTheme="minorBidi" w:cstheme="minorBidi"/>
        </w:rPr>
        <w:t xml:space="preserve"> </w:t>
      </w:r>
      <w:r w:rsidR="008C5DDF" w:rsidRPr="00CC33FC">
        <w:rPr>
          <w:rFonts w:asciiTheme="minorBidi" w:hAnsiTheme="minorBidi" w:cstheme="minorBidi"/>
        </w:rPr>
        <w:t>la mise en œuvre</w:t>
      </w:r>
      <w:r w:rsidR="001F7B6D" w:rsidRPr="00CC33FC">
        <w:rPr>
          <w:rFonts w:asciiTheme="minorBidi" w:hAnsiTheme="minorBidi" w:cstheme="minorBidi"/>
        </w:rPr>
        <w:t xml:space="preserve"> réussie </w:t>
      </w:r>
      <w:r w:rsidR="008C5DDF" w:rsidRPr="00CC33FC">
        <w:rPr>
          <w:rFonts w:asciiTheme="minorBidi" w:hAnsiTheme="minorBidi" w:cstheme="minorBidi"/>
        </w:rPr>
        <w:t>d</w:t>
      </w:r>
      <w:r w:rsidRPr="00CC33FC">
        <w:rPr>
          <w:rFonts w:asciiTheme="minorBidi" w:hAnsiTheme="minorBidi" w:cstheme="minorBidi"/>
        </w:rPr>
        <w:t>es mesures de sauvegarde</w:t>
      </w:r>
      <w:r w:rsidR="00CD09C4" w:rsidRPr="00CC33FC">
        <w:rPr>
          <w:rFonts w:asciiTheme="minorBidi" w:hAnsiTheme="minorBidi" w:cstheme="minorBidi"/>
        </w:rPr>
        <w:t> ;</w:t>
      </w:r>
    </w:p>
    <w:p w14:paraId="06C2E4F1" w14:textId="64AE5961" w:rsidR="001279FA" w:rsidRPr="00CC33FC" w:rsidRDefault="001279FA" w:rsidP="00E506A8">
      <w:pPr>
        <w:pStyle w:val="COMPara"/>
        <w:numPr>
          <w:ilvl w:val="0"/>
          <w:numId w:val="9"/>
        </w:numPr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  <w:b/>
          <w:bCs/>
        </w:rPr>
        <w:t>Le critère P.5</w:t>
      </w:r>
      <w:r w:rsidRPr="00CC33FC">
        <w:rPr>
          <w:rFonts w:asciiTheme="minorBidi" w:hAnsiTheme="minorBidi" w:cstheme="minorBidi"/>
        </w:rPr>
        <w:t xml:space="preserve"> </w:t>
      </w:r>
      <w:r w:rsidR="0046477E" w:rsidRPr="00CC33FC">
        <w:rPr>
          <w:rFonts w:asciiTheme="minorBidi" w:hAnsiTheme="minorBidi" w:cstheme="minorBidi"/>
        </w:rPr>
        <w:t>doit</w:t>
      </w:r>
      <w:r w:rsidRPr="00CC33FC">
        <w:rPr>
          <w:rFonts w:asciiTheme="minorBidi" w:hAnsiTheme="minorBidi" w:cstheme="minorBidi"/>
        </w:rPr>
        <w:t xml:space="preserve"> être conservé, car la participation des communautés concernées </w:t>
      </w:r>
      <w:r w:rsidR="003921E1" w:rsidRPr="00CC33FC">
        <w:rPr>
          <w:rFonts w:asciiTheme="minorBidi" w:hAnsiTheme="minorBidi" w:cstheme="minorBidi"/>
        </w:rPr>
        <w:t>doit</w:t>
      </w:r>
      <w:r w:rsidRPr="00CC33FC">
        <w:rPr>
          <w:rFonts w:asciiTheme="minorBidi" w:hAnsiTheme="minorBidi" w:cstheme="minorBidi"/>
        </w:rPr>
        <w:t xml:space="preserve"> rester une exigence importante pour la sélection</w:t>
      </w:r>
      <w:r w:rsidR="001C72D2" w:rsidRPr="00CC33FC">
        <w:rPr>
          <w:rFonts w:asciiTheme="minorBidi" w:hAnsiTheme="minorBidi" w:cstheme="minorBidi"/>
        </w:rPr>
        <w:t xml:space="preserve"> et le mot « durable » devrait être ajouté entre « préalable » et « éclairé »</w:t>
      </w:r>
      <w:r w:rsidR="003921E1" w:rsidRPr="00CC33FC">
        <w:rPr>
          <w:rFonts w:asciiTheme="minorBidi" w:hAnsiTheme="minorBidi" w:cstheme="minorBidi"/>
        </w:rPr>
        <w:t>.</w:t>
      </w:r>
      <w:r w:rsidR="001C72D2" w:rsidRPr="00CC33FC">
        <w:rPr>
          <w:rFonts w:asciiTheme="minorBidi" w:hAnsiTheme="minorBidi" w:cstheme="minorBidi"/>
        </w:rPr>
        <w:t xml:space="preserve"> </w:t>
      </w:r>
      <w:r w:rsidR="003921E1" w:rsidRPr="00CC33FC">
        <w:rPr>
          <w:rFonts w:asciiTheme="minorBidi" w:hAnsiTheme="minorBidi" w:cstheme="minorBidi"/>
        </w:rPr>
        <w:t>Le formulaire ICH-03 doit être révisé afin d</w:t>
      </w:r>
      <w:r w:rsidR="005E7743" w:rsidRPr="00CC33FC">
        <w:rPr>
          <w:rFonts w:asciiTheme="minorBidi" w:hAnsiTheme="minorBidi" w:cstheme="minorBidi"/>
        </w:rPr>
        <w:t>’</w:t>
      </w:r>
      <w:r w:rsidR="003921E1" w:rsidRPr="00CC33FC">
        <w:rPr>
          <w:rFonts w:asciiTheme="minorBidi" w:hAnsiTheme="minorBidi" w:cstheme="minorBidi"/>
        </w:rPr>
        <w:t>inclure u</w:t>
      </w:r>
      <w:r w:rsidRPr="00CC33FC">
        <w:rPr>
          <w:rFonts w:asciiTheme="minorBidi" w:hAnsiTheme="minorBidi" w:cstheme="minorBidi"/>
        </w:rPr>
        <w:t xml:space="preserve">ne référence au </w:t>
      </w:r>
      <w:r w:rsidR="003921E1" w:rsidRPr="00CC33FC">
        <w:rPr>
          <w:rFonts w:asciiTheme="minorBidi" w:hAnsiTheme="minorBidi" w:cstheme="minorBidi"/>
        </w:rPr>
        <w:t>p</w:t>
      </w:r>
      <w:r w:rsidRPr="00CC33FC">
        <w:rPr>
          <w:rFonts w:asciiTheme="minorBidi" w:hAnsiTheme="minorBidi" w:cstheme="minorBidi"/>
        </w:rPr>
        <w:t>rincipe éthique 4 sur le consentement libre, préalable, durable et éclairé des communautés</w:t>
      </w:r>
      <w:r w:rsidR="00CD09C4" w:rsidRPr="00CC33FC">
        <w:rPr>
          <w:rFonts w:asciiTheme="minorBidi" w:hAnsiTheme="minorBidi" w:cstheme="minorBidi"/>
        </w:rPr>
        <w:t> ;</w:t>
      </w:r>
    </w:p>
    <w:p w14:paraId="7C88CB6F" w14:textId="33CD4A8E" w:rsidR="00DC4951" w:rsidRPr="00CC33FC" w:rsidRDefault="00DC4951" w:rsidP="00D80EEB">
      <w:pPr>
        <w:pStyle w:val="COMPara"/>
        <w:numPr>
          <w:ilvl w:val="0"/>
          <w:numId w:val="9"/>
        </w:numPr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  <w:b/>
          <w:bCs/>
        </w:rPr>
        <w:t>Le</w:t>
      </w:r>
      <w:r w:rsidR="00D80EEB" w:rsidRPr="00CC33FC">
        <w:rPr>
          <w:rFonts w:asciiTheme="minorBidi" w:hAnsiTheme="minorBidi" w:cstheme="minorBidi"/>
          <w:b/>
          <w:bCs/>
        </w:rPr>
        <w:t>s</w:t>
      </w:r>
      <w:r w:rsidRPr="00CC33FC">
        <w:rPr>
          <w:rFonts w:asciiTheme="minorBidi" w:hAnsiTheme="minorBidi" w:cstheme="minorBidi"/>
          <w:b/>
          <w:bCs/>
        </w:rPr>
        <w:t xml:space="preserve"> critère</w:t>
      </w:r>
      <w:r w:rsidR="00D80EEB" w:rsidRPr="00CC33FC">
        <w:rPr>
          <w:rFonts w:asciiTheme="minorBidi" w:hAnsiTheme="minorBidi" w:cstheme="minorBidi"/>
          <w:b/>
          <w:bCs/>
        </w:rPr>
        <w:t>s P.6. et</w:t>
      </w:r>
      <w:r w:rsidRPr="00CC33FC">
        <w:rPr>
          <w:rFonts w:asciiTheme="minorBidi" w:hAnsiTheme="minorBidi" w:cstheme="minorBidi"/>
          <w:b/>
          <w:bCs/>
        </w:rPr>
        <w:t xml:space="preserve"> P.7</w:t>
      </w:r>
      <w:r w:rsidRPr="00CC33FC">
        <w:rPr>
          <w:rFonts w:asciiTheme="minorBidi" w:hAnsiTheme="minorBidi" w:cstheme="minorBidi"/>
        </w:rPr>
        <w:t xml:space="preserve"> </w:t>
      </w:r>
      <w:r w:rsidR="009B2EAF" w:rsidRPr="00CC33FC">
        <w:rPr>
          <w:rFonts w:asciiTheme="minorBidi" w:hAnsiTheme="minorBidi" w:cstheme="minorBidi"/>
        </w:rPr>
        <w:t>doi</w:t>
      </w:r>
      <w:r w:rsidR="00D80EEB" w:rsidRPr="00CC33FC">
        <w:rPr>
          <w:rFonts w:asciiTheme="minorBidi" w:hAnsiTheme="minorBidi" w:cstheme="minorBidi"/>
        </w:rPr>
        <w:t xml:space="preserve">vent </w:t>
      </w:r>
      <w:r w:rsidRPr="00CC33FC">
        <w:rPr>
          <w:rFonts w:asciiTheme="minorBidi" w:hAnsiTheme="minorBidi" w:cstheme="minorBidi"/>
        </w:rPr>
        <w:t xml:space="preserve">être </w:t>
      </w:r>
      <w:r w:rsidR="00D80EEB" w:rsidRPr="00CC33FC">
        <w:rPr>
          <w:rFonts w:asciiTheme="minorBidi" w:hAnsiTheme="minorBidi" w:cstheme="minorBidi"/>
        </w:rPr>
        <w:t xml:space="preserve">fusionnés et </w:t>
      </w:r>
      <w:r w:rsidR="00CB44D6" w:rsidRPr="00CC33FC">
        <w:rPr>
          <w:rFonts w:asciiTheme="minorBidi" w:hAnsiTheme="minorBidi" w:cstheme="minorBidi"/>
        </w:rPr>
        <w:t xml:space="preserve">ajustés </w:t>
      </w:r>
      <w:r w:rsidRPr="00CC33FC">
        <w:rPr>
          <w:rFonts w:asciiTheme="minorBidi" w:hAnsiTheme="minorBidi" w:cstheme="minorBidi"/>
        </w:rPr>
        <w:t>pour faire référence aux « bonnes pratiques » au lieu des « meilleures pratiques »</w:t>
      </w:r>
      <w:r w:rsidR="00D80EEB" w:rsidRPr="00CC33FC">
        <w:rPr>
          <w:rFonts w:asciiTheme="minorBidi" w:hAnsiTheme="minorBidi" w:cstheme="minorBidi"/>
        </w:rPr>
        <w:t>. Le critère révisé devrait aussi démontrer comment les pratiques de sauvegarde peuvent susciter la coordination et la coopération entre les États parties, les communautés et les autres parties prenantes, y compris au niveau local (en s’éloignant de l’idée de considérer les bonnes pratiques de sauvegarde comme des « modèles » mais plutôt comme une source d’inspiration).</w:t>
      </w:r>
      <w:r w:rsidR="00CD09C4" w:rsidRPr="00CC33FC">
        <w:rPr>
          <w:rFonts w:asciiTheme="minorBidi" w:hAnsiTheme="minorBidi" w:cstheme="minorBidi"/>
        </w:rPr>
        <w:t> ;</w:t>
      </w:r>
    </w:p>
    <w:p w14:paraId="2F97E006" w14:textId="48D261D3" w:rsidR="00DA289C" w:rsidRPr="00CC33FC" w:rsidRDefault="00DA289C" w:rsidP="00E506A8">
      <w:pPr>
        <w:pStyle w:val="COMPara"/>
        <w:numPr>
          <w:ilvl w:val="0"/>
          <w:numId w:val="9"/>
        </w:numPr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  <w:b/>
          <w:bCs/>
        </w:rPr>
        <w:t>Le critère P.8</w:t>
      </w:r>
      <w:r w:rsidRPr="00CC33FC">
        <w:rPr>
          <w:rFonts w:asciiTheme="minorBidi" w:hAnsiTheme="minorBidi" w:cstheme="minorBidi"/>
        </w:rPr>
        <w:t xml:space="preserve"> </w:t>
      </w:r>
      <w:r w:rsidR="009B2EAF" w:rsidRPr="00CC33FC">
        <w:rPr>
          <w:rFonts w:asciiTheme="minorBidi" w:hAnsiTheme="minorBidi" w:cstheme="minorBidi"/>
        </w:rPr>
        <w:t>doit</w:t>
      </w:r>
      <w:r w:rsidRPr="00CC33FC">
        <w:rPr>
          <w:rFonts w:asciiTheme="minorBidi" w:hAnsiTheme="minorBidi" w:cstheme="minorBidi"/>
        </w:rPr>
        <w:t xml:space="preserve"> être supprimé, car 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>obligation d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>effectuer une évaluation des résultats</w:t>
      </w:r>
      <w:r w:rsidR="00B649E8" w:rsidRPr="00CC33FC">
        <w:rPr>
          <w:rFonts w:asciiTheme="minorBidi" w:hAnsiTheme="minorBidi" w:cstheme="minorBidi"/>
        </w:rPr>
        <w:t xml:space="preserve"> </w:t>
      </w:r>
      <w:r w:rsidRPr="00CC33FC">
        <w:rPr>
          <w:rFonts w:asciiTheme="minorBidi" w:hAnsiTheme="minorBidi" w:cstheme="minorBidi"/>
        </w:rPr>
        <w:t>du programme, du projet ou de 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 xml:space="preserve">activité sélectionné </w:t>
      </w:r>
      <w:r w:rsidR="000F3D0D" w:rsidRPr="00CC33FC">
        <w:rPr>
          <w:rFonts w:asciiTheme="minorBidi" w:hAnsiTheme="minorBidi" w:cstheme="minorBidi"/>
        </w:rPr>
        <w:t>pourra</w:t>
      </w:r>
      <w:r w:rsidR="00605649" w:rsidRPr="00CC33FC">
        <w:rPr>
          <w:rFonts w:asciiTheme="minorBidi" w:hAnsiTheme="minorBidi" w:cstheme="minorBidi"/>
        </w:rPr>
        <w:t>i</w:t>
      </w:r>
      <w:r w:rsidR="000F3D0D" w:rsidRPr="00CC33FC">
        <w:rPr>
          <w:rFonts w:asciiTheme="minorBidi" w:hAnsiTheme="minorBidi" w:cstheme="minorBidi"/>
        </w:rPr>
        <w:t>t</w:t>
      </w:r>
      <w:r w:rsidRPr="00CC33FC">
        <w:rPr>
          <w:rFonts w:asciiTheme="minorBidi" w:hAnsiTheme="minorBidi" w:cstheme="minorBidi"/>
        </w:rPr>
        <w:t xml:space="preserve"> être redondante à la lumière de </w:t>
      </w:r>
      <w:r w:rsidR="000F3D0D" w:rsidRPr="00CC33FC">
        <w:rPr>
          <w:rFonts w:asciiTheme="minorBidi" w:hAnsiTheme="minorBidi" w:cstheme="minorBidi"/>
        </w:rPr>
        <w:t>l</w:t>
      </w:r>
      <w:r w:rsidR="005E7743" w:rsidRPr="00CC33FC">
        <w:rPr>
          <w:rFonts w:asciiTheme="minorBidi" w:hAnsiTheme="minorBidi" w:cstheme="minorBidi"/>
        </w:rPr>
        <w:t>’</w:t>
      </w:r>
      <w:r w:rsidR="000F3D0D" w:rsidRPr="00CC33FC">
        <w:rPr>
          <w:rFonts w:asciiTheme="minorBidi" w:hAnsiTheme="minorBidi" w:cstheme="minorBidi"/>
        </w:rPr>
        <w:t>obligation</w:t>
      </w:r>
      <w:r w:rsidRPr="00CC33FC">
        <w:rPr>
          <w:rFonts w:asciiTheme="minorBidi" w:hAnsiTheme="minorBidi" w:cstheme="minorBidi"/>
        </w:rPr>
        <w:t xml:space="preserve"> du critère P.4</w:t>
      </w:r>
      <w:r w:rsidR="00CD09C4" w:rsidRPr="00CC33FC">
        <w:rPr>
          <w:rFonts w:asciiTheme="minorBidi" w:hAnsiTheme="minorBidi" w:cstheme="minorBidi"/>
        </w:rPr>
        <w:t> ;</w:t>
      </w:r>
    </w:p>
    <w:p w14:paraId="17E2B567" w14:textId="7872E6F5" w:rsidR="00473366" w:rsidRPr="00CC33FC" w:rsidRDefault="00D87A7C" w:rsidP="00E506A8">
      <w:pPr>
        <w:pStyle w:val="COMPara"/>
        <w:numPr>
          <w:ilvl w:val="0"/>
          <w:numId w:val="9"/>
        </w:numPr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  <w:b/>
          <w:bCs/>
        </w:rPr>
        <w:t xml:space="preserve">Le </w:t>
      </w:r>
      <w:r w:rsidR="000F3D0D" w:rsidRPr="00CC33FC">
        <w:rPr>
          <w:rFonts w:asciiTheme="minorBidi" w:hAnsiTheme="minorBidi" w:cstheme="minorBidi"/>
          <w:b/>
          <w:bCs/>
        </w:rPr>
        <w:t>« </w:t>
      </w:r>
      <w:r w:rsidRPr="00CC33FC">
        <w:rPr>
          <w:rFonts w:asciiTheme="minorBidi" w:hAnsiTheme="minorBidi" w:cstheme="minorBidi"/>
          <w:b/>
          <w:bCs/>
        </w:rPr>
        <w:t>c</w:t>
      </w:r>
      <w:r w:rsidR="00E433AE" w:rsidRPr="00CC33FC">
        <w:rPr>
          <w:rFonts w:asciiTheme="minorBidi" w:hAnsiTheme="minorBidi" w:cstheme="minorBidi"/>
          <w:b/>
          <w:bCs/>
        </w:rPr>
        <w:t>hapeau</w:t>
      </w:r>
      <w:r w:rsidR="000F3D0D" w:rsidRPr="00CC33FC">
        <w:rPr>
          <w:rFonts w:asciiTheme="minorBidi" w:hAnsiTheme="minorBidi" w:cstheme="minorBidi"/>
          <w:b/>
          <w:bCs/>
        </w:rPr>
        <w:t> »</w:t>
      </w:r>
      <w:r w:rsidR="00E433AE" w:rsidRPr="00CC33FC">
        <w:rPr>
          <w:rFonts w:asciiTheme="minorBidi" w:hAnsiTheme="minorBidi" w:cstheme="minorBidi"/>
          <w:b/>
          <w:bCs/>
        </w:rPr>
        <w:t xml:space="preserve"> du paragraphe 7 des </w:t>
      </w:r>
      <w:r w:rsidR="000F3D0D" w:rsidRPr="00CC33FC">
        <w:rPr>
          <w:rFonts w:asciiTheme="minorBidi" w:hAnsiTheme="minorBidi" w:cstheme="minorBidi"/>
          <w:b/>
          <w:bCs/>
        </w:rPr>
        <w:t>D</w:t>
      </w:r>
      <w:r w:rsidR="00E433AE" w:rsidRPr="00CC33FC">
        <w:rPr>
          <w:rFonts w:asciiTheme="minorBidi" w:hAnsiTheme="minorBidi" w:cstheme="minorBidi"/>
          <w:b/>
          <w:bCs/>
        </w:rPr>
        <w:t>irectives opérationnelles</w:t>
      </w:r>
      <w:r w:rsidR="003B62E2" w:rsidRPr="00CC33FC">
        <w:rPr>
          <w:rFonts w:asciiTheme="minorBidi" w:hAnsiTheme="minorBidi" w:cstheme="minorBidi"/>
          <w:b/>
          <w:bCs/>
        </w:rPr>
        <w:t> </w:t>
      </w:r>
      <w:r w:rsidR="003B62E2" w:rsidRPr="00CC33FC">
        <w:rPr>
          <w:rFonts w:asciiTheme="minorBidi" w:hAnsiTheme="minorBidi" w:cstheme="minorBidi"/>
        </w:rPr>
        <w:t>:</w:t>
      </w:r>
      <w:r w:rsidR="003B62E2" w:rsidRPr="00CC33FC">
        <w:rPr>
          <w:rFonts w:asciiTheme="minorBidi" w:hAnsiTheme="minorBidi" w:cstheme="minorBidi"/>
          <w:b/>
          <w:bCs/>
        </w:rPr>
        <w:t xml:space="preserve"> </w:t>
      </w:r>
      <w:r w:rsidR="003B62E2" w:rsidRPr="00CC33FC">
        <w:rPr>
          <w:rFonts w:asciiTheme="minorBidi" w:hAnsiTheme="minorBidi" w:cstheme="minorBidi"/>
        </w:rPr>
        <w:t>l</w:t>
      </w:r>
      <w:r w:rsidR="00473366" w:rsidRPr="00CC33FC">
        <w:rPr>
          <w:rFonts w:asciiTheme="minorBidi" w:hAnsiTheme="minorBidi" w:cstheme="minorBidi"/>
        </w:rPr>
        <w:t xml:space="preserve">e groupe de travail estime que le texte actuel du </w:t>
      </w:r>
      <w:r w:rsidR="008C5DDF" w:rsidRPr="00CC33FC">
        <w:rPr>
          <w:rFonts w:asciiTheme="minorBidi" w:hAnsiTheme="minorBidi" w:cstheme="minorBidi"/>
        </w:rPr>
        <w:t>« </w:t>
      </w:r>
      <w:r w:rsidR="00473366" w:rsidRPr="00CC33FC">
        <w:rPr>
          <w:rFonts w:asciiTheme="minorBidi" w:hAnsiTheme="minorBidi" w:cstheme="minorBidi"/>
        </w:rPr>
        <w:t>chapeau</w:t>
      </w:r>
      <w:r w:rsidR="008C5DDF" w:rsidRPr="00CC33FC">
        <w:rPr>
          <w:rFonts w:asciiTheme="minorBidi" w:hAnsiTheme="minorBidi" w:cstheme="minorBidi"/>
        </w:rPr>
        <w:t> »</w:t>
      </w:r>
      <w:r w:rsidR="00473366" w:rsidRPr="00CC33FC">
        <w:rPr>
          <w:rFonts w:asciiTheme="minorBidi" w:hAnsiTheme="minorBidi" w:cstheme="minorBidi"/>
        </w:rPr>
        <w:t xml:space="preserve"> doit être </w:t>
      </w:r>
      <w:r w:rsidR="003B62E2" w:rsidRPr="00CC33FC">
        <w:rPr>
          <w:rFonts w:asciiTheme="minorBidi" w:hAnsiTheme="minorBidi" w:cstheme="minorBidi"/>
        </w:rPr>
        <w:t>ajusté pour comprendre que</w:t>
      </w:r>
      <w:r w:rsidRPr="00CC33FC">
        <w:rPr>
          <w:rFonts w:asciiTheme="minorBidi" w:hAnsiTheme="minorBidi" w:cstheme="minorBidi"/>
        </w:rPr>
        <w:t xml:space="preserve"> les</w:t>
      </w:r>
      <w:r w:rsidR="00C713C3" w:rsidRPr="00CC33FC">
        <w:rPr>
          <w:rFonts w:asciiTheme="minorBidi" w:hAnsiTheme="minorBidi" w:cstheme="minorBidi"/>
        </w:rPr>
        <w:t xml:space="preserve"> </w:t>
      </w:r>
      <w:r w:rsidRPr="00CC33FC">
        <w:rPr>
          <w:rFonts w:asciiTheme="minorBidi" w:hAnsiTheme="minorBidi" w:cstheme="minorBidi"/>
        </w:rPr>
        <w:t xml:space="preserve">propositions doivent satisfaire </w:t>
      </w:r>
      <w:r w:rsidR="00607605" w:rsidRPr="00CC33FC">
        <w:rPr>
          <w:rFonts w:asciiTheme="minorBidi" w:hAnsiTheme="minorBidi" w:cstheme="minorBidi"/>
        </w:rPr>
        <w:t xml:space="preserve">à </w:t>
      </w:r>
      <w:r w:rsidR="00652C39" w:rsidRPr="00CC33FC">
        <w:rPr>
          <w:rFonts w:asciiTheme="minorBidi" w:hAnsiTheme="minorBidi" w:cstheme="minorBidi"/>
        </w:rPr>
        <w:t>tous les</w:t>
      </w:r>
      <w:r w:rsidRPr="00CC33FC">
        <w:rPr>
          <w:rFonts w:asciiTheme="minorBidi" w:hAnsiTheme="minorBidi" w:cstheme="minorBidi"/>
        </w:rPr>
        <w:t xml:space="preserve"> critères de sélection</w:t>
      </w:r>
      <w:r w:rsidR="00766A58" w:rsidRPr="00CC33FC">
        <w:rPr>
          <w:rFonts w:asciiTheme="minorBidi" w:hAnsiTheme="minorBidi" w:cstheme="minorBidi"/>
        </w:rPr>
        <w:t>.</w:t>
      </w:r>
    </w:p>
    <w:p w14:paraId="6D53039B" w14:textId="7AA4CE0B" w:rsidR="00652C39" w:rsidRPr="00CC33FC" w:rsidRDefault="00652C39" w:rsidP="00652C39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Le groupe de travail demande </w:t>
      </w:r>
      <w:r w:rsidR="00680DC7" w:rsidRPr="00CC33FC">
        <w:rPr>
          <w:rFonts w:asciiTheme="minorBidi" w:hAnsiTheme="minorBidi" w:cstheme="minorBidi"/>
        </w:rPr>
        <w:t>au</w:t>
      </w:r>
      <w:r w:rsidRPr="00CC33FC">
        <w:rPr>
          <w:rFonts w:asciiTheme="minorBidi" w:hAnsiTheme="minorBidi" w:cstheme="minorBidi"/>
        </w:rPr>
        <w:t xml:space="preserve"> Secrétariat </w:t>
      </w:r>
      <w:r w:rsidR="00680DC7" w:rsidRPr="00CC33FC">
        <w:rPr>
          <w:rFonts w:asciiTheme="minorBidi" w:hAnsiTheme="minorBidi" w:cstheme="minorBidi"/>
        </w:rPr>
        <w:t xml:space="preserve">de </w:t>
      </w:r>
      <w:r w:rsidR="00273520" w:rsidRPr="00CC33FC">
        <w:rPr>
          <w:rFonts w:asciiTheme="minorBidi" w:hAnsiTheme="minorBidi" w:cstheme="minorBidi"/>
        </w:rPr>
        <w:t>présente</w:t>
      </w:r>
      <w:r w:rsidR="00680DC7" w:rsidRPr="00CC33FC">
        <w:rPr>
          <w:rFonts w:asciiTheme="minorBidi" w:hAnsiTheme="minorBidi" w:cstheme="minorBidi"/>
        </w:rPr>
        <w:t>r</w:t>
      </w:r>
      <w:r w:rsidR="00273520" w:rsidRPr="00CC33FC">
        <w:rPr>
          <w:rFonts w:asciiTheme="minorBidi" w:hAnsiTheme="minorBidi" w:cstheme="minorBidi"/>
        </w:rPr>
        <w:t xml:space="preserve"> toutes </w:t>
      </w:r>
      <w:r w:rsidR="00F65E6A" w:rsidRPr="00CC33FC">
        <w:rPr>
          <w:rFonts w:asciiTheme="minorBidi" w:hAnsiTheme="minorBidi" w:cstheme="minorBidi"/>
        </w:rPr>
        <w:t>s</w:t>
      </w:r>
      <w:r w:rsidR="00273520" w:rsidRPr="00CC33FC">
        <w:rPr>
          <w:rFonts w:asciiTheme="minorBidi" w:hAnsiTheme="minorBidi" w:cstheme="minorBidi"/>
        </w:rPr>
        <w:t>es recommandations pour examen par la dix-huitième session du Comité</w:t>
      </w:r>
      <w:r w:rsidR="00680DC7" w:rsidRPr="00CC33FC">
        <w:rPr>
          <w:rFonts w:asciiTheme="minorBidi" w:hAnsiTheme="minorBidi" w:cstheme="minorBidi"/>
        </w:rPr>
        <w:t>, qui aura lieu au Botswana en décembre 2023</w:t>
      </w:r>
      <w:r w:rsidR="00BE375A" w:rsidRPr="00CC33FC">
        <w:rPr>
          <w:rFonts w:asciiTheme="minorBidi" w:hAnsiTheme="minorBidi" w:cstheme="minorBidi"/>
        </w:rPr>
        <w:t>, avec</w:t>
      </w:r>
      <w:r w:rsidR="00125AEB" w:rsidRPr="00CC33FC">
        <w:rPr>
          <w:rFonts w:asciiTheme="minorBidi" w:hAnsiTheme="minorBidi" w:cstheme="minorBidi"/>
        </w:rPr>
        <w:t xml:space="preserve"> </w:t>
      </w:r>
      <w:r w:rsidR="00BE375A" w:rsidRPr="00CC33FC">
        <w:rPr>
          <w:rFonts w:asciiTheme="minorBidi" w:hAnsiTheme="minorBidi" w:cstheme="minorBidi"/>
        </w:rPr>
        <w:t xml:space="preserve">une série </w:t>
      </w:r>
      <w:r w:rsidRPr="00CC33FC">
        <w:rPr>
          <w:rFonts w:asciiTheme="minorBidi" w:hAnsiTheme="minorBidi" w:cstheme="minorBidi"/>
        </w:rPr>
        <w:t>de projets d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 xml:space="preserve">amendements aux Directives opérationnelles </w:t>
      </w:r>
      <w:r w:rsidR="0079045C" w:rsidRPr="00CC33FC">
        <w:rPr>
          <w:rFonts w:asciiTheme="minorBidi" w:hAnsiTheme="minorBidi" w:cstheme="minorBidi"/>
        </w:rPr>
        <w:t>pour les</w:t>
      </w:r>
      <w:r w:rsidRPr="00CC33FC">
        <w:rPr>
          <w:rFonts w:asciiTheme="minorBidi" w:hAnsiTheme="minorBidi" w:cstheme="minorBidi"/>
        </w:rPr>
        <w:t xml:space="preserve"> recommandations </w:t>
      </w:r>
      <w:r w:rsidR="00273520" w:rsidRPr="00CC33FC">
        <w:rPr>
          <w:rFonts w:asciiTheme="minorBidi" w:hAnsiTheme="minorBidi" w:cstheme="minorBidi"/>
        </w:rPr>
        <w:t xml:space="preserve">qui </w:t>
      </w:r>
      <w:r w:rsidR="00BE375A" w:rsidRPr="00CC33FC">
        <w:rPr>
          <w:rFonts w:asciiTheme="minorBidi" w:hAnsiTheme="minorBidi" w:cstheme="minorBidi"/>
        </w:rPr>
        <w:t>nécessiteraient</w:t>
      </w:r>
      <w:r w:rsidR="00273520" w:rsidRPr="00CC33FC">
        <w:rPr>
          <w:rFonts w:asciiTheme="minorBidi" w:hAnsiTheme="minorBidi" w:cstheme="minorBidi"/>
        </w:rPr>
        <w:t xml:space="preserve"> de tel</w:t>
      </w:r>
      <w:r w:rsidR="00192906" w:rsidRPr="00CC33FC">
        <w:rPr>
          <w:rFonts w:asciiTheme="minorBidi" w:hAnsiTheme="minorBidi" w:cstheme="minorBidi"/>
        </w:rPr>
        <w:t>s amendements</w:t>
      </w:r>
      <w:r w:rsidRPr="00CC33FC">
        <w:rPr>
          <w:rFonts w:asciiTheme="minorBidi" w:hAnsiTheme="minorBidi" w:cstheme="minorBidi"/>
        </w:rPr>
        <w:t>.</w:t>
      </w:r>
    </w:p>
    <w:p w14:paraId="7D42F3A0" w14:textId="3525DDC7" w:rsidR="003A7F1F" w:rsidRPr="00CC33FC" w:rsidRDefault="00D5240D" w:rsidP="00616612">
      <w:pPr>
        <w:pStyle w:val="COMPara"/>
        <w:ind w:left="567" w:hanging="567"/>
        <w:jc w:val="both"/>
        <w:rPr>
          <w:rFonts w:asciiTheme="minorBidi" w:hAnsiTheme="minorBidi" w:cstheme="minorBidi"/>
        </w:rPr>
      </w:pPr>
      <w:bookmarkStart w:id="2" w:name="_Hlk139622239"/>
      <w:r w:rsidRPr="00CC33FC">
        <w:rPr>
          <w:rFonts w:asciiTheme="minorBidi" w:hAnsiTheme="minorBidi" w:cstheme="minorBidi"/>
        </w:rPr>
        <w:t>Quant à la question de savoir si le Registre de bonnes pratiques de sauvegarde dev</w:t>
      </w:r>
      <w:r w:rsidR="005C686F" w:rsidRPr="00CC33FC">
        <w:rPr>
          <w:rFonts w:asciiTheme="minorBidi" w:hAnsiTheme="minorBidi" w:cstheme="minorBidi"/>
        </w:rPr>
        <w:t>r</w:t>
      </w:r>
      <w:r w:rsidRPr="00CC33FC">
        <w:rPr>
          <w:rFonts w:asciiTheme="minorBidi" w:hAnsiTheme="minorBidi" w:cstheme="minorBidi"/>
        </w:rPr>
        <w:t xml:space="preserve">ait être séparé du </w:t>
      </w:r>
      <w:r w:rsidR="00DA3BFE" w:rsidRPr="00CC33FC">
        <w:rPr>
          <w:rFonts w:asciiTheme="minorBidi" w:hAnsiTheme="minorBidi" w:cstheme="minorBidi"/>
        </w:rPr>
        <w:t xml:space="preserve">processus de candidature, y compris le système de </w:t>
      </w:r>
      <w:r w:rsidR="00F65E6A" w:rsidRPr="00CC33FC">
        <w:rPr>
          <w:rFonts w:asciiTheme="minorBidi" w:hAnsiTheme="minorBidi" w:cstheme="minorBidi"/>
        </w:rPr>
        <w:t>priorité</w:t>
      </w:r>
      <w:r w:rsidR="00DA3BFE" w:rsidRPr="00CC33FC">
        <w:rPr>
          <w:rFonts w:asciiTheme="minorBidi" w:hAnsiTheme="minorBidi" w:cstheme="minorBidi"/>
        </w:rPr>
        <w:t xml:space="preserve"> et le plafond annuel des candidatures à examiner</w:t>
      </w:r>
      <w:r w:rsidR="00F00876" w:rsidRPr="00CC33FC">
        <w:rPr>
          <w:rFonts w:asciiTheme="minorBidi" w:hAnsiTheme="minorBidi" w:cstheme="minorBidi"/>
        </w:rPr>
        <w:t>, le groupe de travail</w:t>
      </w:r>
      <w:r w:rsidR="00616612" w:rsidRPr="00CC33FC">
        <w:rPr>
          <w:rFonts w:asciiTheme="minorBidi" w:hAnsiTheme="minorBidi" w:cstheme="minorBidi"/>
        </w:rPr>
        <w:t xml:space="preserve"> a exprimé que dans la mesure où des discussions approfondies avaient eu lieu dans le cadre de la réflexion globale sur les mécanismes d’inscription sur les listes de la Convention (2018</w:t>
      </w:r>
      <w:r w:rsidR="0083581D" w:rsidRPr="00CC33FC">
        <w:rPr>
          <w:rFonts w:asciiTheme="minorBidi" w:hAnsiTheme="minorBidi" w:cstheme="minorBidi"/>
        </w:rPr>
        <w:t xml:space="preserve"> – </w:t>
      </w:r>
      <w:r w:rsidR="00616612" w:rsidRPr="00CC33FC">
        <w:rPr>
          <w:rFonts w:asciiTheme="minorBidi" w:hAnsiTheme="minorBidi" w:cstheme="minorBidi"/>
        </w:rPr>
        <w:t>2022), cette question ne devrait pas être réouverte dans la présente réflexion.</w:t>
      </w:r>
    </w:p>
    <w:bookmarkEnd w:id="2"/>
    <w:p w14:paraId="769661C2" w14:textId="62971F60" w:rsidR="004C6CFF" w:rsidRPr="00CC33FC" w:rsidRDefault="0083581D" w:rsidP="00096383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Les </w:t>
      </w:r>
      <w:r w:rsidR="00540496" w:rsidRPr="00CC33FC">
        <w:rPr>
          <w:rFonts w:asciiTheme="minorBidi" w:hAnsiTheme="minorBidi" w:cstheme="minorBidi"/>
        </w:rPr>
        <w:t>bonnes pratiques</w:t>
      </w:r>
      <w:r w:rsidR="00AF494B" w:rsidRPr="00CC33FC">
        <w:rPr>
          <w:rFonts w:asciiTheme="minorBidi" w:hAnsiTheme="minorBidi" w:cstheme="minorBidi"/>
        </w:rPr>
        <w:t xml:space="preserve"> de sauvegarde devrai</w:t>
      </w:r>
      <w:r w:rsidR="00540496" w:rsidRPr="00CC33FC">
        <w:rPr>
          <w:rFonts w:asciiTheme="minorBidi" w:hAnsiTheme="minorBidi" w:cstheme="minorBidi"/>
        </w:rPr>
        <w:t>en</w:t>
      </w:r>
      <w:r w:rsidR="00AF494B" w:rsidRPr="00CC33FC">
        <w:rPr>
          <w:rFonts w:asciiTheme="minorBidi" w:hAnsiTheme="minorBidi" w:cstheme="minorBidi"/>
        </w:rPr>
        <w:t>t être analysées et présenté</w:t>
      </w:r>
      <w:r w:rsidR="00540496" w:rsidRPr="00CC33FC">
        <w:rPr>
          <w:rFonts w:asciiTheme="minorBidi" w:hAnsiTheme="minorBidi" w:cstheme="minorBidi"/>
        </w:rPr>
        <w:t>e</w:t>
      </w:r>
      <w:r w:rsidR="00AF494B" w:rsidRPr="00CC33FC">
        <w:rPr>
          <w:rFonts w:asciiTheme="minorBidi" w:hAnsiTheme="minorBidi" w:cstheme="minorBidi"/>
        </w:rPr>
        <w:t xml:space="preserve">s </w:t>
      </w:r>
      <w:r w:rsidR="000F3D0D" w:rsidRPr="00CC33FC">
        <w:rPr>
          <w:rFonts w:asciiTheme="minorBidi" w:hAnsiTheme="minorBidi" w:cstheme="minorBidi"/>
        </w:rPr>
        <w:t>de</w:t>
      </w:r>
      <w:r w:rsidR="00AF494B" w:rsidRPr="00CC33FC">
        <w:rPr>
          <w:rFonts w:asciiTheme="minorBidi" w:hAnsiTheme="minorBidi" w:cstheme="minorBidi"/>
        </w:rPr>
        <w:t xml:space="preserve"> manière à</w:t>
      </w:r>
      <w:r w:rsidR="000F3D0D" w:rsidRPr="00CC33FC">
        <w:rPr>
          <w:rFonts w:asciiTheme="minorBidi" w:hAnsiTheme="minorBidi" w:cstheme="minorBidi"/>
        </w:rPr>
        <w:t xml:space="preserve"> pouvoir</w:t>
      </w:r>
      <w:r w:rsidR="00AF494B" w:rsidRPr="00CC33FC">
        <w:rPr>
          <w:rFonts w:asciiTheme="minorBidi" w:hAnsiTheme="minorBidi" w:cstheme="minorBidi"/>
        </w:rPr>
        <w:t xml:space="preserve"> être facilement recherchée</w:t>
      </w:r>
      <w:r w:rsidR="000F3D0D" w:rsidRPr="00CC33FC">
        <w:rPr>
          <w:rFonts w:asciiTheme="minorBidi" w:hAnsiTheme="minorBidi" w:cstheme="minorBidi"/>
        </w:rPr>
        <w:t xml:space="preserve">s </w:t>
      </w:r>
      <w:r w:rsidR="002E5F0B" w:rsidRPr="00CC33FC">
        <w:rPr>
          <w:rFonts w:asciiTheme="minorBidi" w:hAnsiTheme="minorBidi" w:cstheme="minorBidi"/>
        </w:rPr>
        <w:t xml:space="preserve">en utilisant </w:t>
      </w:r>
      <w:r w:rsidR="00AF494B" w:rsidRPr="00CC33FC">
        <w:rPr>
          <w:rFonts w:asciiTheme="minorBidi" w:hAnsiTheme="minorBidi" w:cstheme="minorBidi"/>
        </w:rPr>
        <w:t>un système d</w:t>
      </w:r>
      <w:r w:rsidR="005E7743" w:rsidRPr="00CC33FC">
        <w:rPr>
          <w:rFonts w:asciiTheme="minorBidi" w:hAnsiTheme="minorBidi" w:cstheme="minorBidi"/>
        </w:rPr>
        <w:t>’</w:t>
      </w:r>
      <w:r w:rsidR="00AF494B" w:rsidRPr="00CC33FC">
        <w:rPr>
          <w:rFonts w:asciiTheme="minorBidi" w:hAnsiTheme="minorBidi" w:cstheme="minorBidi"/>
        </w:rPr>
        <w:t xml:space="preserve">indexation, afin que les communautés et </w:t>
      </w:r>
      <w:r w:rsidR="000F3D0D" w:rsidRPr="00CC33FC">
        <w:rPr>
          <w:rFonts w:asciiTheme="minorBidi" w:hAnsiTheme="minorBidi" w:cstheme="minorBidi"/>
        </w:rPr>
        <w:t xml:space="preserve">les </w:t>
      </w:r>
      <w:r w:rsidR="00AF494B" w:rsidRPr="00CC33FC">
        <w:rPr>
          <w:rFonts w:asciiTheme="minorBidi" w:hAnsiTheme="minorBidi" w:cstheme="minorBidi"/>
        </w:rPr>
        <w:t>autre</w:t>
      </w:r>
      <w:r w:rsidR="000F3D0D" w:rsidRPr="00CC33FC">
        <w:rPr>
          <w:rFonts w:asciiTheme="minorBidi" w:hAnsiTheme="minorBidi" w:cstheme="minorBidi"/>
        </w:rPr>
        <w:t>s</w:t>
      </w:r>
      <w:r w:rsidR="00AF494B" w:rsidRPr="00CC33FC">
        <w:rPr>
          <w:rFonts w:asciiTheme="minorBidi" w:hAnsiTheme="minorBidi" w:cstheme="minorBidi"/>
        </w:rPr>
        <w:t xml:space="preserve"> parties prenantes puissent comprendre et </w:t>
      </w:r>
      <w:r w:rsidR="00E748D3" w:rsidRPr="00CC33FC">
        <w:rPr>
          <w:rFonts w:asciiTheme="minorBidi" w:hAnsiTheme="minorBidi" w:cstheme="minorBidi"/>
        </w:rPr>
        <w:t>mettre en œuvre</w:t>
      </w:r>
      <w:r w:rsidR="00AF494B" w:rsidRPr="00CC33FC">
        <w:rPr>
          <w:rFonts w:asciiTheme="minorBidi" w:hAnsiTheme="minorBidi" w:cstheme="minorBidi"/>
        </w:rPr>
        <w:t xml:space="preserve"> plusieurs approches </w:t>
      </w:r>
      <w:r w:rsidR="000F3D0D" w:rsidRPr="00CC33FC">
        <w:rPr>
          <w:rFonts w:asciiTheme="minorBidi" w:hAnsiTheme="minorBidi" w:cstheme="minorBidi"/>
        </w:rPr>
        <w:t>utilisées pour traiter les questions</w:t>
      </w:r>
      <w:r w:rsidR="004C6CFF" w:rsidRPr="00CC33FC">
        <w:rPr>
          <w:rFonts w:asciiTheme="minorBidi" w:hAnsiTheme="minorBidi" w:cstheme="minorBidi"/>
        </w:rPr>
        <w:t xml:space="preserve"> de</w:t>
      </w:r>
      <w:r w:rsidR="00AF494B" w:rsidRPr="00CC33FC">
        <w:rPr>
          <w:rFonts w:asciiTheme="minorBidi" w:hAnsiTheme="minorBidi" w:cstheme="minorBidi"/>
        </w:rPr>
        <w:t xml:space="preserve"> sauvegarde.</w:t>
      </w:r>
      <w:r w:rsidR="002E5F0B" w:rsidRPr="00CC33FC">
        <w:rPr>
          <w:rFonts w:asciiTheme="minorBidi" w:hAnsiTheme="minorBidi" w:cstheme="minorBidi"/>
        </w:rPr>
        <w:t xml:space="preserve"> Un tel</w:t>
      </w:r>
      <w:r w:rsidR="00F65E6A" w:rsidRPr="00CC33FC">
        <w:rPr>
          <w:rFonts w:asciiTheme="minorBidi" w:hAnsiTheme="minorBidi" w:cstheme="minorBidi"/>
        </w:rPr>
        <w:t xml:space="preserve"> système d’</w:t>
      </w:r>
      <w:r w:rsidR="002E5F0B" w:rsidRPr="00CC33FC">
        <w:rPr>
          <w:rFonts w:asciiTheme="minorBidi" w:hAnsiTheme="minorBidi" w:cstheme="minorBidi"/>
        </w:rPr>
        <w:t>index</w:t>
      </w:r>
      <w:r w:rsidR="00F65E6A" w:rsidRPr="00CC33FC">
        <w:rPr>
          <w:rFonts w:asciiTheme="minorBidi" w:hAnsiTheme="minorBidi" w:cstheme="minorBidi"/>
        </w:rPr>
        <w:t>ation</w:t>
      </w:r>
      <w:r w:rsidR="002E5F0B" w:rsidRPr="00CC33FC">
        <w:rPr>
          <w:rFonts w:asciiTheme="minorBidi" w:hAnsiTheme="minorBidi" w:cstheme="minorBidi"/>
        </w:rPr>
        <w:t xml:space="preserve"> pourrait être relié aux objectifs de l’agenda 2030 pour le développement durable et son </w:t>
      </w:r>
      <w:r w:rsidRPr="00CC33FC">
        <w:rPr>
          <w:rFonts w:asciiTheme="minorBidi" w:hAnsiTheme="minorBidi" w:cstheme="minorBidi"/>
        </w:rPr>
        <w:t xml:space="preserve">développement </w:t>
      </w:r>
      <w:r w:rsidR="002E5F0B" w:rsidRPr="00CC33FC">
        <w:rPr>
          <w:rFonts w:asciiTheme="minorBidi" w:hAnsiTheme="minorBidi" w:cstheme="minorBidi"/>
        </w:rPr>
        <w:t>futur.</w:t>
      </w:r>
    </w:p>
    <w:p w14:paraId="62952CC4" w14:textId="6EF5B370" w:rsidR="006E3118" w:rsidRPr="00CC33FC" w:rsidRDefault="007A1197" w:rsidP="00165D99">
      <w:pPr>
        <w:pStyle w:val="COMPara"/>
        <w:ind w:left="567" w:hanging="567"/>
        <w:jc w:val="both"/>
        <w:rPr>
          <w:rFonts w:asciiTheme="minorBidi" w:hAnsiTheme="minorBidi" w:cstheme="minorBidi"/>
          <w:u w:val="single"/>
        </w:rPr>
      </w:pPr>
      <w:r w:rsidRPr="00CC33FC">
        <w:rPr>
          <w:rFonts w:asciiTheme="minorBidi" w:hAnsiTheme="minorBidi" w:cstheme="minorBidi"/>
        </w:rPr>
        <w:t>La mise en œuvre de 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 xml:space="preserve">article 18 devrait être élargie </w:t>
      </w:r>
      <w:r w:rsidR="006E3118" w:rsidRPr="00CC33FC">
        <w:rPr>
          <w:rFonts w:asciiTheme="minorBidi" w:hAnsiTheme="minorBidi" w:cstheme="minorBidi"/>
        </w:rPr>
        <w:t>afin de</w:t>
      </w:r>
      <w:r w:rsidR="00B8440F" w:rsidRPr="00CC33FC">
        <w:rPr>
          <w:rFonts w:asciiTheme="minorBidi" w:hAnsiTheme="minorBidi" w:cstheme="minorBidi"/>
        </w:rPr>
        <w:t> :</w:t>
      </w:r>
    </w:p>
    <w:p w14:paraId="4C0D45AE" w14:textId="5A9BA0FB" w:rsidR="00310CBD" w:rsidRPr="00CC33FC" w:rsidRDefault="007A1197" w:rsidP="006E3118">
      <w:pPr>
        <w:pStyle w:val="COMPara"/>
        <w:numPr>
          <w:ilvl w:val="0"/>
          <w:numId w:val="14"/>
        </w:numPr>
        <w:jc w:val="both"/>
        <w:rPr>
          <w:rFonts w:asciiTheme="minorBidi" w:hAnsiTheme="minorBidi" w:cstheme="minorBidi"/>
          <w:u w:val="single"/>
        </w:rPr>
      </w:pPr>
      <w:r w:rsidRPr="00CC33FC">
        <w:rPr>
          <w:rFonts w:asciiTheme="minorBidi" w:hAnsiTheme="minorBidi" w:cstheme="minorBidi"/>
        </w:rPr>
        <w:t xml:space="preserve">faciliter la coopération et fournir une assistance aux États parties et aux communautés </w:t>
      </w:r>
      <w:r w:rsidR="00A81309" w:rsidRPr="00CC33FC">
        <w:rPr>
          <w:rFonts w:asciiTheme="minorBidi" w:hAnsiTheme="minorBidi" w:cstheme="minorBidi"/>
        </w:rPr>
        <w:t>en particulier dans les situations d’urgence </w:t>
      </w:r>
      <w:r w:rsidRPr="00CC33FC">
        <w:rPr>
          <w:rFonts w:asciiTheme="minorBidi" w:hAnsiTheme="minorBidi" w:cstheme="minorBidi"/>
        </w:rPr>
        <w:t>pour la planification, la mise en œuvre et le suivi de leurs efforts de sauvegarde</w:t>
      </w:r>
      <w:r w:rsidR="002B1C5B" w:rsidRPr="00CC33FC">
        <w:rPr>
          <w:rFonts w:asciiTheme="minorBidi" w:hAnsiTheme="minorBidi" w:cstheme="minorBidi"/>
        </w:rPr>
        <w:t xml:space="preserve"> en </w:t>
      </w:r>
      <w:r w:rsidR="0083581D" w:rsidRPr="00CC33FC">
        <w:rPr>
          <w:rFonts w:asciiTheme="minorBidi" w:hAnsiTheme="minorBidi" w:cstheme="minorBidi"/>
        </w:rPr>
        <w:t>référence aux</w:t>
      </w:r>
      <w:r w:rsidR="002B1C5B" w:rsidRPr="00CC33FC">
        <w:rPr>
          <w:rFonts w:asciiTheme="minorBidi" w:hAnsiTheme="minorBidi" w:cstheme="minorBidi"/>
        </w:rPr>
        <w:t xml:space="preserve"> articles 19 et 24 de la Convention</w:t>
      </w:r>
      <w:r w:rsidRPr="00CC33FC">
        <w:rPr>
          <w:rFonts w:asciiTheme="minorBidi" w:hAnsiTheme="minorBidi" w:cstheme="minorBidi"/>
        </w:rPr>
        <w:t>.</w:t>
      </w:r>
      <w:r w:rsidR="00310CBD" w:rsidRPr="00CC33FC">
        <w:rPr>
          <w:rFonts w:asciiTheme="minorBidi" w:hAnsiTheme="minorBidi" w:cstheme="minorBidi"/>
        </w:rPr>
        <w:t xml:space="preserve"> </w:t>
      </w:r>
      <w:r w:rsidR="000F3D0D" w:rsidRPr="00CC33FC">
        <w:rPr>
          <w:rFonts w:asciiTheme="minorBidi" w:hAnsiTheme="minorBidi" w:cstheme="minorBidi"/>
        </w:rPr>
        <w:t>Des actions de renforcement</w:t>
      </w:r>
      <w:r w:rsidR="00F16F37" w:rsidRPr="00CC33FC">
        <w:rPr>
          <w:rFonts w:asciiTheme="minorBidi" w:hAnsiTheme="minorBidi" w:cstheme="minorBidi"/>
        </w:rPr>
        <w:t xml:space="preserve"> </w:t>
      </w:r>
      <w:r w:rsidR="000F3D0D" w:rsidRPr="00CC33FC">
        <w:rPr>
          <w:rFonts w:asciiTheme="minorBidi" w:hAnsiTheme="minorBidi" w:cstheme="minorBidi"/>
        </w:rPr>
        <w:t>d</w:t>
      </w:r>
      <w:r w:rsidR="00310CBD" w:rsidRPr="00CC33FC">
        <w:rPr>
          <w:rFonts w:asciiTheme="minorBidi" w:hAnsiTheme="minorBidi" w:cstheme="minorBidi"/>
        </w:rPr>
        <w:t xml:space="preserve">es capacités et </w:t>
      </w:r>
      <w:r w:rsidR="000F3D0D" w:rsidRPr="00CC33FC">
        <w:rPr>
          <w:rFonts w:asciiTheme="minorBidi" w:hAnsiTheme="minorBidi" w:cstheme="minorBidi"/>
        </w:rPr>
        <w:t>de</w:t>
      </w:r>
      <w:r w:rsidR="00310CBD" w:rsidRPr="00CC33FC">
        <w:rPr>
          <w:rFonts w:asciiTheme="minorBidi" w:hAnsiTheme="minorBidi" w:cstheme="minorBidi"/>
        </w:rPr>
        <w:t xml:space="preserve"> sensibilisation </w:t>
      </w:r>
      <w:r w:rsidR="000F3D0D" w:rsidRPr="00CC33FC">
        <w:rPr>
          <w:rFonts w:asciiTheme="minorBidi" w:hAnsiTheme="minorBidi" w:cstheme="minorBidi"/>
        </w:rPr>
        <w:t xml:space="preserve">devraient être entreprises </w:t>
      </w:r>
      <w:r w:rsidR="00310CBD" w:rsidRPr="00CC33FC">
        <w:rPr>
          <w:rFonts w:asciiTheme="minorBidi" w:hAnsiTheme="minorBidi" w:cstheme="minorBidi"/>
        </w:rPr>
        <w:t>afin de faciliter l</w:t>
      </w:r>
      <w:r w:rsidR="005E7743" w:rsidRPr="00CC33FC">
        <w:rPr>
          <w:rFonts w:asciiTheme="minorBidi" w:hAnsiTheme="minorBidi" w:cstheme="minorBidi"/>
        </w:rPr>
        <w:t>’</w:t>
      </w:r>
      <w:r w:rsidR="00310CBD" w:rsidRPr="00CC33FC">
        <w:rPr>
          <w:rFonts w:asciiTheme="minorBidi" w:hAnsiTheme="minorBidi" w:cstheme="minorBidi"/>
        </w:rPr>
        <w:t>accès des États parties à l</w:t>
      </w:r>
      <w:r w:rsidR="005E7743" w:rsidRPr="00CC33FC">
        <w:rPr>
          <w:rFonts w:asciiTheme="minorBidi" w:hAnsiTheme="minorBidi" w:cstheme="minorBidi"/>
        </w:rPr>
        <w:t>’</w:t>
      </w:r>
      <w:r w:rsidR="00310CBD" w:rsidRPr="00CC33FC">
        <w:rPr>
          <w:rFonts w:asciiTheme="minorBidi" w:hAnsiTheme="minorBidi" w:cstheme="minorBidi"/>
        </w:rPr>
        <w:t>assistance internationale en ce qui concerne la mise en œuvre de l</w:t>
      </w:r>
      <w:r w:rsidR="005E7743" w:rsidRPr="00CC33FC">
        <w:rPr>
          <w:rFonts w:asciiTheme="minorBidi" w:hAnsiTheme="minorBidi" w:cstheme="minorBidi"/>
        </w:rPr>
        <w:t>’</w:t>
      </w:r>
      <w:r w:rsidR="00310CBD" w:rsidRPr="00CC33FC">
        <w:rPr>
          <w:rFonts w:asciiTheme="minorBidi" w:hAnsiTheme="minorBidi" w:cstheme="minorBidi"/>
        </w:rPr>
        <w:t>article 18</w:t>
      </w:r>
      <w:r w:rsidR="002C5D1F" w:rsidRPr="00CC33FC">
        <w:rPr>
          <w:rFonts w:asciiTheme="minorBidi" w:hAnsiTheme="minorBidi" w:cstheme="minorBidi"/>
        </w:rPr>
        <w:t xml:space="preserve"> </w:t>
      </w:r>
      <w:r w:rsidR="00CD09C4" w:rsidRPr="00CC33FC">
        <w:rPr>
          <w:rFonts w:asciiTheme="minorBidi" w:hAnsiTheme="minorBidi" w:cstheme="minorBidi"/>
        </w:rPr>
        <w:t>;</w:t>
      </w:r>
    </w:p>
    <w:p w14:paraId="08AC57D2" w14:textId="4EE1A97B" w:rsidR="00337CE4" w:rsidRPr="00CC33FC" w:rsidRDefault="006E3118" w:rsidP="004975A5">
      <w:pPr>
        <w:pStyle w:val="COMPara"/>
        <w:numPr>
          <w:ilvl w:val="0"/>
          <w:numId w:val="14"/>
        </w:numPr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lastRenderedPageBreak/>
        <w:t>m</w:t>
      </w:r>
      <w:r w:rsidR="00144739" w:rsidRPr="00CC33FC">
        <w:rPr>
          <w:rFonts w:asciiTheme="minorBidi" w:hAnsiTheme="minorBidi" w:cstheme="minorBidi"/>
        </w:rPr>
        <w:t xml:space="preserve">ieux connecter le </w:t>
      </w:r>
      <w:r w:rsidRPr="00CC33FC">
        <w:rPr>
          <w:rFonts w:asciiTheme="minorBidi" w:hAnsiTheme="minorBidi" w:cstheme="minorBidi"/>
        </w:rPr>
        <w:t>mécanisme</w:t>
      </w:r>
      <w:r w:rsidR="00144739" w:rsidRPr="00CC33FC">
        <w:rPr>
          <w:rFonts w:asciiTheme="minorBidi" w:hAnsiTheme="minorBidi" w:cstheme="minorBidi"/>
        </w:rPr>
        <w:t xml:space="preserve"> des rapports </w:t>
      </w:r>
      <w:r w:rsidRPr="00CC33FC">
        <w:rPr>
          <w:rFonts w:asciiTheme="minorBidi" w:hAnsiTheme="minorBidi" w:cstheme="minorBidi"/>
        </w:rPr>
        <w:t>périodiques</w:t>
      </w:r>
      <w:r w:rsidR="00144739" w:rsidRPr="00CC33FC">
        <w:rPr>
          <w:rFonts w:asciiTheme="minorBidi" w:hAnsiTheme="minorBidi" w:cstheme="minorBidi"/>
        </w:rPr>
        <w:t xml:space="preserve"> en sollicitant des informations sur le suivi </w:t>
      </w:r>
      <w:r w:rsidR="00E771BA" w:rsidRPr="00CC33FC">
        <w:rPr>
          <w:rFonts w:asciiTheme="minorBidi" w:hAnsiTheme="minorBidi" w:cstheme="minorBidi"/>
        </w:rPr>
        <w:t xml:space="preserve">et </w:t>
      </w:r>
      <w:r w:rsidR="0083581D" w:rsidRPr="00CC33FC">
        <w:rPr>
          <w:rFonts w:asciiTheme="minorBidi" w:hAnsiTheme="minorBidi" w:cstheme="minorBidi"/>
        </w:rPr>
        <w:t>le contrôle</w:t>
      </w:r>
      <w:r w:rsidR="00E771BA" w:rsidRPr="00CC33FC">
        <w:rPr>
          <w:rFonts w:asciiTheme="minorBidi" w:hAnsiTheme="minorBidi" w:cstheme="minorBidi"/>
        </w:rPr>
        <w:t xml:space="preserve"> </w:t>
      </w:r>
      <w:r w:rsidR="00144739" w:rsidRPr="00CC33FC">
        <w:rPr>
          <w:rFonts w:asciiTheme="minorBidi" w:hAnsiTheme="minorBidi" w:cstheme="minorBidi"/>
        </w:rPr>
        <w:t>des programmes</w:t>
      </w:r>
      <w:r w:rsidR="00A81309" w:rsidRPr="00CC33FC">
        <w:rPr>
          <w:rFonts w:asciiTheme="minorBidi" w:hAnsiTheme="minorBidi" w:cstheme="minorBidi"/>
        </w:rPr>
        <w:t xml:space="preserve"> en cours</w:t>
      </w:r>
      <w:r w:rsidRPr="00CC33FC">
        <w:rPr>
          <w:rFonts w:asciiTheme="minorBidi" w:hAnsiTheme="minorBidi" w:cstheme="minorBidi"/>
        </w:rPr>
        <w:t xml:space="preserve"> </w:t>
      </w:r>
      <w:r w:rsidR="00144739" w:rsidRPr="00CC33FC">
        <w:rPr>
          <w:rFonts w:asciiTheme="minorBidi" w:hAnsiTheme="minorBidi" w:cstheme="minorBidi"/>
        </w:rPr>
        <w:t>inclus dans le Registre</w:t>
      </w:r>
      <w:r w:rsidR="00A81309" w:rsidRPr="00CC33FC">
        <w:rPr>
          <w:rFonts w:asciiTheme="minorBidi" w:hAnsiTheme="minorBidi" w:cstheme="minorBidi"/>
        </w:rPr>
        <w:t> </w:t>
      </w:r>
      <w:r w:rsidR="00337CE4" w:rsidRPr="00CC33FC">
        <w:rPr>
          <w:rFonts w:asciiTheme="minorBidi" w:hAnsiTheme="minorBidi" w:cstheme="minorBidi"/>
        </w:rPr>
        <w:t>; l</w:t>
      </w:r>
      <w:r w:rsidR="005E7743" w:rsidRPr="00CC33FC">
        <w:rPr>
          <w:rFonts w:asciiTheme="minorBidi" w:hAnsiTheme="minorBidi" w:cstheme="minorBidi"/>
        </w:rPr>
        <w:t>’</w:t>
      </w:r>
      <w:r w:rsidR="00337CE4" w:rsidRPr="00CC33FC">
        <w:rPr>
          <w:rFonts w:asciiTheme="minorBidi" w:hAnsiTheme="minorBidi" w:cstheme="minorBidi"/>
        </w:rPr>
        <w:t>année de réflexion pour les rapports périodiques peut être l</w:t>
      </w:r>
      <w:r w:rsidR="005E7743" w:rsidRPr="00CC33FC">
        <w:rPr>
          <w:rFonts w:asciiTheme="minorBidi" w:hAnsiTheme="minorBidi" w:cstheme="minorBidi"/>
        </w:rPr>
        <w:t>’</w:t>
      </w:r>
      <w:r w:rsidR="00337CE4" w:rsidRPr="00CC33FC">
        <w:rPr>
          <w:rFonts w:asciiTheme="minorBidi" w:hAnsiTheme="minorBidi" w:cstheme="minorBidi"/>
        </w:rPr>
        <w:t>occasion de consolider les changements nécessaires</w:t>
      </w:r>
      <w:r w:rsidR="00A81309" w:rsidRPr="00CC33FC">
        <w:rPr>
          <w:rFonts w:asciiTheme="minorBidi" w:hAnsiTheme="minorBidi" w:cstheme="minorBidi"/>
        </w:rPr>
        <w:t xml:space="preserve"> et d’identifier des pistes pour une mise en œuvre plus large </w:t>
      </w:r>
      <w:r w:rsidR="00E771BA" w:rsidRPr="00CC33FC">
        <w:rPr>
          <w:rFonts w:asciiTheme="minorBidi" w:hAnsiTheme="minorBidi" w:cstheme="minorBidi"/>
        </w:rPr>
        <w:t xml:space="preserve">du partage </w:t>
      </w:r>
      <w:r w:rsidR="00A81309" w:rsidRPr="00CC33FC">
        <w:rPr>
          <w:rFonts w:asciiTheme="minorBidi" w:hAnsiTheme="minorBidi" w:cstheme="minorBidi"/>
        </w:rPr>
        <w:t>de bonnes pratiques de sauvegarde</w:t>
      </w:r>
      <w:r w:rsidR="00337CE4" w:rsidRPr="00CC33FC">
        <w:rPr>
          <w:rFonts w:asciiTheme="minorBidi" w:hAnsiTheme="minorBidi" w:cstheme="minorBidi"/>
        </w:rPr>
        <w:t xml:space="preserve"> ; la prudence a toutefois été </w:t>
      </w:r>
      <w:r w:rsidR="005E7743" w:rsidRPr="00CC33FC">
        <w:rPr>
          <w:rFonts w:asciiTheme="minorBidi" w:hAnsiTheme="minorBidi" w:cstheme="minorBidi"/>
        </w:rPr>
        <w:t>requise</w:t>
      </w:r>
      <w:r w:rsidR="00337CE4" w:rsidRPr="00CC33FC">
        <w:rPr>
          <w:rFonts w:asciiTheme="minorBidi" w:hAnsiTheme="minorBidi" w:cstheme="minorBidi"/>
        </w:rPr>
        <w:t xml:space="preserve"> pour ne pas surcharger un système déjà lourd.</w:t>
      </w:r>
      <w:r w:rsidR="002C5D1F" w:rsidRPr="00CC33FC">
        <w:rPr>
          <w:rFonts w:asciiTheme="minorBidi" w:hAnsiTheme="minorBidi" w:cstheme="minorBidi"/>
        </w:rPr>
        <w:t xml:space="preserve"> </w:t>
      </w:r>
    </w:p>
    <w:p w14:paraId="07BFEC19" w14:textId="20FD481F" w:rsidR="00CF50AB" w:rsidRPr="00CC33FC" w:rsidRDefault="00CF50AB" w:rsidP="00023EA5">
      <w:pPr>
        <w:pStyle w:val="COMPara"/>
        <w:numPr>
          <w:ilvl w:val="0"/>
          <w:numId w:val="0"/>
        </w:numPr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  <w:u w:val="single"/>
        </w:rPr>
        <w:t>Sujet 2</w:t>
      </w:r>
      <w:r w:rsidR="0065522C" w:rsidRPr="00CC33FC">
        <w:rPr>
          <w:rFonts w:asciiTheme="minorBidi" w:hAnsiTheme="minorBidi" w:cstheme="minorBidi"/>
          <w:u w:val="single"/>
        </w:rPr>
        <w:t xml:space="preserve"> </w:t>
      </w:r>
      <w:r w:rsidRPr="00CC33FC">
        <w:rPr>
          <w:rFonts w:asciiTheme="minorBidi" w:hAnsiTheme="minorBidi" w:cstheme="minorBidi"/>
          <w:u w:val="single"/>
        </w:rPr>
        <w:t>: Vers la création d</w:t>
      </w:r>
      <w:r w:rsidR="005E7743" w:rsidRPr="00CC33FC">
        <w:rPr>
          <w:rFonts w:asciiTheme="minorBidi" w:hAnsiTheme="minorBidi" w:cstheme="minorBidi"/>
          <w:u w:val="single"/>
        </w:rPr>
        <w:t>’</w:t>
      </w:r>
      <w:r w:rsidRPr="00CC33FC">
        <w:rPr>
          <w:rFonts w:asciiTheme="minorBidi" w:hAnsiTheme="minorBidi" w:cstheme="minorBidi"/>
          <w:u w:val="single"/>
        </w:rPr>
        <w:t xml:space="preserve">une plateforme en ligne pour le partage de bonnes expériences de sauvegarde </w:t>
      </w:r>
    </w:p>
    <w:p w14:paraId="44306BA6" w14:textId="22FFBBF0" w:rsidR="000F406E" w:rsidRPr="00CC33FC" w:rsidRDefault="002E5F0B" w:rsidP="008C5DDF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>Le groupe de travail reconna</w:t>
      </w:r>
      <w:r w:rsidR="008C5DDF" w:rsidRPr="00CC33FC">
        <w:rPr>
          <w:rFonts w:asciiTheme="minorBidi" w:hAnsiTheme="minorBidi" w:cstheme="minorBidi"/>
        </w:rPr>
        <w:t>î</w:t>
      </w:r>
      <w:r w:rsidRPr="00CC33FC">
        <w:rPr>
          <w:rFonts w:asciiTheme="minorBidi" w:hAnsiTheme="minorBidi" w:cstheme="minorBidi"/>
        </w:rPr>
        <w:t>t que l</w:t>
      </w:r>
      <w:r w:rsidR="000F406E" w:rsidRPr="00CC33FC">
        <w:rPr>
          <w:rFonts w:asciiTheme="minorBidi" w:hAnsiTheme="minorBidi" w:cstheme="minorBidi"/>
        </w:rPr>
        <w:t>a création d</w:t>
      </w:r>
      <w:r w:rsidR="005E7743" w:rsidRPr="00CC33FC">
        <w:rPr>
          <w:rFonts w:asciiTheme="minorBidi" w:hAnsiTheme="minorBidi" w:cstheme="minorBidi"/>
        </w:rPr>
        <w:t>’</w:t>
      </w:r>
      <w:r w:rsidR="000F406E" w:rsidRPr="00CC33FC">
        <w:rPr>
          <w:rFonts w:asciiTheme="minorBidi" w:hAnsiTheme="minorBidi" w:cstheme="minorBidi"/>
        </w:rPr>
        <w:t xml:space="preserve">une « plateforme » en ligne modérée pour le partage de bonnes expériences de sauvegarde </w:t>
      </w:r>
      <w:r w:rsidR="003D3145" w:rsidRPr="00CC33FC">
        <w:rPr>
          <w:rFonts w:asciiTheme="minorBidi" w:hAnsiTheme="minorBidi" w:cstheme="minorBidi"/>
        </w:rPr>
        <w:t>est bénéfique pour</w:t>
      </w:r>
      <w:r w:rsidR="00E93FB4" w:rsidRPr="00CC33FC">
        <w:rPr>
          <w:rFonts w:asciiTheme="minorBidi" w:hAnsiTheme="minorBidi" w:cstheme="minorBidi"/>
        </w:rPr>
        <w:t xml:space="preserve"> l</w:t>
      </w:r>
      <w:r w:rsidR="00402883" w:rsidRPr="00CC33FC">
        <w:rPr>
          <w:rFonts w:asciiTheme="minorBidi" w:hAnsiTheme="minorBidi" w:cstheme="minorBidi"/>
        </w:rPr>
        <w:t>a poursuite de l</w:t>
      </w:r>
      <w:r w:rsidR="00E93FB4" w:rsidRPr="00CC33FC">
        <w:rPr>
          <w:rFonts w:asciiTheme="minorBidi" w:hAnsiTheme="minorBidi" w:cstheme="minorBidi"/>
        </w:rPr>
        <w:t>’</w:t>
      </w:r>
      <w:r w:rsidR="00AD25F9" w:rsidRPr="00CC33FC">
        <w:rPr>
          <w:rFonts w:asciiTheme="minorBidi" w:hAnsiTheme="minorBidi" w:cstheme="minorBidi"/>
        </w:rPr>
        <w:t xml:space="preserve">opérationnalisation de </w:t>
      </w:r>
      <w:r w:rsidR="000F406E" w:rsidRPr="00CC33FC">
        <w:rPr>
          <w:rFonts w:asciiTheme="minorBidi" w:hAnsiTheme="minorBidi" w:cstheme="minorBidi"/>
        </w:rPr>
        <w:t>l</w:t>
      </w:r>
      <w:r w:rsidR="005E7743" w:rsidRPr="00CC33FC">
        <w:rPr>
          <w:rFonts w:asciiTheme="minorBidi" w:hAnsiTheme="minorBidi" w:cstheme="minorBidi"/>
        </w:rPr>
        <w:t>’</w:t>
      </w:r>
      <w:r w:rsidR="000F406E" w:rsidRPr="00CC33FC">
        <w:rPr>
          <w:rFonts w:asciiTheme="minorBidi" w:hAnsiTheme="minorBidi" w:cstheme="minorBidi"/>
        </w:rPr>
        <w:t>article 18</w:t>
      </w:r>
      <w:r w:rsidR="00B22F02" w:rsidRPr="00CC33FC">
        <w:rPr>
          <w:rFonts w:asciiTheme="minorBidi" w:hAnsiTheme="minorBidi" w:cstheme="minorBidi"/>
        </w:rPr>
        <w:t>.</w:t>
      </w:r>
      <w:r w:rsidRPr="00CC33FC">
        <w:rPr>
          <w:rFonts w:asciiTheme="minorBidi" w:hAnsiTheme="minorBidi" w:cstheme="minorBidi"/>
        </w:rPr>
        <w:t xml:space="preserve"> I</w:t>
      </w:r>
      <w:r w:rsidR="00BD6D20" w:rsidRPr="00CC33FC">
        <w:rPr>
          <w:rFonts w:asciiTheme="minorBidi" w:hAnsiTheme="minorBidi" w:cstheme="minorBidi"/>
        </w:rPr>
        <w:t>l est</w:t>
      </w:r>
      <w:r w:rsidR="00E93FB4" w:rsidRPr="00CC33FC">
        <w:rPr>
          <w:rFonts w:asciiTheme="minorBidi" w:hAnsiTheme="minorBidi" w:cstheme="minorBidi"/>
        </w:rPr>
        <w:t xml:space="preserve"> aussi</w:t>
      </w:r>
      <w:r w:rsidR="00BD6D20" w:rsidRPr="00CC33FC">
        <w:rPr>
          <w:rFonts w:asciiTheme="minorBidi" w:hAnsiTheme="minorBidi" w:cstheme="minorBidi"/>
        </w:rPr>
        <w:t xml:space="preserve"> </w:t>
      </w:r>
      <w:r w:rsidR="00E93FB4" w:rsidRPr="00CC33FC">
        <w:rPr>
          <w:rFonts w:asciiTheme="minorBidi" w:hAnsiTheme="minorBidi" w:cstheme="minorBidi"/>
        </w:rPr>
        <w:t>attendu</w:t>
      </w:r>
      <w:r w:rsidR="00BD6D20" w:rsidRPr="00CC33FC">
        <w:rPr>
          <w:rFonts w:asciiTheme="minorBidi" w:hAnsiTheme="minorBidi" w:cstheme="minorBidi"/>
        </w:rPr>
        <w:t xml:space="preserve"> qu</w:t>
      </w:r>
      <w:r w:rsidR="005E7743" w:rsidRPr="00CC33FC">
        <w:rPr>
          <w:rFonts w:asciiTheme="minorBidi" w:hAnsiTheme="minorBidi" w:cstheme="minorBidi"/>
        </w:rPr>
        <w:t>’</w:t>
      </w:r>
      <w:r w:rsidR="00BD6D20" w:rsidRPr="00CC33FC">
        <w:rPr>
          <w:rFonts w:asciiTheme="minorBidi" w:hAnsiTheme="minorBidi" w:cstheme="minorBidi"/>
        </w:rPr>
        <w:t xml:space="preserve">une </w:t>
      </w:r>
      <w:r w:rsidR="00C44167" w:rsidRPr="00CC33FC">
        <w:rPr>
          <w:rFonts w:asciiTheme="minorBidi" w:hAnsiTheme="minorBidi" w:cstheme="minorBidi"/>
        </w:rPr>
        <w:t xml:space="preserve">plus </w:t>
      </w:r>
      <w:r w:rsidR="00BD6D20" w:rsidRPr="00CC33FC">
        <w:rPr>
          <w:rFonts w:asciiTheme="minorBidi" w:hAnsiTheme="minorBidi" w:cstheme="minorBidi"/>
        </w:rPr>
        <w:t xml:space="preserve">large participation des communautés à cet effort mettra en lumière le rôle </w:t>
      </w:r>
      <w:r w:rsidR="00402883" w:rsidRPr="00CC33FC">
        <w:rPr>
          <w:rFonts w:asciiTheme="minorBidi" w:hAnsiTheme="minorBidi" w:cstheme="minorBidi"/>
        </w:rPr>
        <w:t xml:space="preserve">de la sauvegarde </w:t>
      </w:r>
      <w:r w:rsidR="004146BB" w:rsidRPr="00CC33FC">
        <w:rPr>
          <w:rFonts w:asciiTheme="minorBidi" w:hAnsiTheme="minorBidi" w:cstheme="minorBidi"/>
        </w:rPr>
        <w:t xml:space="preserve">du patrimoine vivant </w:t>
      </w:r>
      <w:r w:rsidR="00BD6D20" w:rsidRPr="00CC33FC">
        <w:rPr>
          <w:rFonts w:asciiTheme="minorBidi" w:hAnsiTheme="minorBidi" w:cstheme="minorBidi"/>
        </w:rPr>
        <w:t>pour relever les</w:t>
      </w:r>
      <w:r w:rsidR="004146BB" w:rsidRPr="00CC33FC">
        <w:rPr>
          <w:rFonts w:asciiTheme="minorBidi" w:hAnsiTheme="minorBidi" w:cstheme="minorBidi"/>
        </w:rPr>
        <w:t xml:space="preserve"> défis mondiaux.</w:t>
      </w:r>
    </w:p>
    <w:p w14:paraId="1C1C06E8" w14:textId="1ECB0A47" w:rsidR="00BF18D4" w:rsidRPr="00CC33FC" w:rsidRDefault="00E93FB4" w:rsidP="00BD6D20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>Même si le groupe de travail a noté qu’il s’agi</w:t>
      </w:r>
      <w:r w:rsidR="00402883" w:rsidRPr="00CC33FC">
        <w:rPr>
          <w:rFonts w:asciiTheme="minorBidi" w:hAnsiTheme="minorBidi" w:cstheme="minorBidi"/>
        </w:rPr>
        <w:t>ssai</w:t>
      </w:r>
      <w:r w:rsidRPr="00CC33FC">
        <w:rPr>
          <w:rFonts w:asciiTheme="minorBidi" w:hAnsiTheme="minorBidi" w:cstheme="minorBidi"/>
        </w:rPr>
        <w:t xml:space="preserve">t d’une proposition valable, </w:t>
      </w:r>
      <w:r w:rsidR="00BF18D4" w:rsidRPr="00CC33FC">
        <w:rPr>
          <w:rFonts w:asciiTheme="minorBidi" w:hAnsiTheme="minorBidi" w:cstheme="minorBidi"/>
        </w:rPr>
        <w:t>certains ont soulevé des questions à propos du financement de</w:t>
      </w:r>
      <w:r w:rsidR="003D3145" w:rsidRPr="00CC33FC">
        <w:rPr>
          <w:rFonts w:asciiTheme="minorBidi" w:hAnsiTheme="minorBidi" w:cstheme="minorBidi"/>
        </w:rPr>
        <w:t>s coûts de</w:t>
      </w:r>
      <w:r w:rsidR="00BF18D4" w:rsidRPr="00CC33FC">
        <w:rPr>
          <w:rFonts w:asciiTheme="minorBidi" w:hAnsiTheme="minorBidi" w:cstheme="minorBidi"/>
        </w:rPr>
        <w:t xml:space="preserve"> mise en œuvre et d’entretien</w:t>
      </w:r>
      <w:r w:rsidRPr="00CC33FC">
        <w:rPr>
          <w:rFonts w:asciiTheme="minorBidi" w:hAnsiTheme="minorBidi" w:cstheme="minorBidi"/>
        </w:rPr>
        <w:t xml:space="preserve"> d’une telle plateforme</w:t>
      </w:r>
      <w:r w:rsidR="00311879" w:rsidRPr="00CC33FC">
        <w:rPr>
          <w:rFonts w:asciiTheme="minorBidi" w:hAnsiTheme="minorBidi" w:cstheme="minorBidi"/>
        </w:rPr>
        <w:t xml:space="preserve"> </w:t>
      </w:r>
      <w:r w:rsidR="00A55902" w:rsidRPr="00CC33FC">
        <w:rPr>
          <w:rFonts w:asciiTheme="minorBidi" w:hAnsiTheme="minorBidi" w:cstheme="minorBidi"/>
        </w:rPr>
        <w:t>mais des souhaits ont été exprimés afin de trouver des solutions</w:t>
      </w:r>
      <w:r w:rsidR="000A40F7" w:rsidRPr="00CC33FC">
        <w:rPr>
          <w:rFonts w:asciiTheme="minorBidi" w:hAnsiTheme="minorBidi" w:cstheme="minorBidi"/>
        </w:rPr>
        <w:t>.</w:t>
      </w:r>
    </w:p>
    <w:p w14:paraId="7A2173A2" w14:textId="7E926F6E" w:rsidR="00E93FB4" w:rsidRPr="00CC33FC" w:rsidRDefault="00BF18D4" w:rsidP="00BD6D20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Le groupe de travail recommande que la relation </w:t>
      </w:r>
      <w:r w:rsidR="00311879" w:rsidRPr="00CC33FC">
        <w:rPr>
          <w:rFonts w:asciiTheme="minorBidi" w:hAnsiTheme="minorBidi" w:cstheme="minorBidi"/>
        </w:rPr>
        <w:t>entre les éléments du Registre de bonnes pratiques de sauvegarde et les pratiques que l'on p</w:t>
      </w:r>
      <w:r w:rsidRPr="00CC33FC">
        <w:rPr>
          <w:rFonts w:asciiTheme="minorBidi" w:hAnsiTheme="minorBidi" w:cstheme="minorBidi"/>
        </w:rPr>
        <w:t>ourra</w:t>
      </w:r>
      <w:r w:rsidR="00311879" w:rsidRPr="00CC33FC">
        <w:rPr>
          <w:rFonts w:asciiTheme="minorBidi" w:hAnsiTheme="minorBidi" w:cstheme="minorBidi"/>
        </w:rPr>
        <w:t xml:space="preserve"> trouver sur la plateforme</w:t>
      </w:r>
      <w:r w:rsidRPr="00CC33FC">
        <w:rPr>
          <w:rFonts w:asciiTheme="minorBidi" w:hAnsiTheme="minorBidi" w:cstheme="minorBidi"/>
        </w:rPr>
        <w:t xml:space="preserve"> soit clarifiée</w:t>
      </w:r>
      <w:r w:rsidR="00E93FB4" w:rsidRPr="00CC33FC">
        <w:rPr>
          <w:rFonts w:asciiTheme="minorBidi" w:hAnsiTheme="minorBidi" w:cstheme="minorBidi"/>
        </w:rPr>
        <w:t>.</w:t>
      </w:r>
    </w:p>
    <w:p w14:paraId="58A0314A" w14:textId="5D9E1B56" w:rsidR="00552FF4" w:rsidRPr="00CC33FC" w:rsidRDefault="007F7394" w:rsidP="00D22A08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>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>objectif principal d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 xml:space="preserve">une telle « plateforme » en ligne </w:t>
      </w:r>
      <w:r w:rsidR="00C76C30" w:rsidRPr="00CC33FC">
        <w:rPr>
          <w:rFonts w:asciiTheme="minorBidi" w:hAnsiTheme="minorBidi" w:cstheme="minorBidi"/>
        </w:rPr>
        <w:t xml:space="preserve">serait </w:t>
      </w:r>
      <w:r w:rsidRPr="00CC33FC">
        <w:rPr>
          <w:rFonts w:asciiTheme="minorBidi" w:hAnsiTheme="minorBidi" w:cstheme="minorBidi"/>
        </w:rPr>
        <w:t>de fournir un espace aux communautés, aux groupes et, le cas échéant, aux individus</w:t>
      </w:r>
      <w:r w:rsidR="00914B05" w:rsidRPr="00CC33FC">
        <w:rPr>
          <w:rFonts w:asciiTheme="minorBidi" w:hAnsiTheme="minorBidi" w:cstheme="minorBidi"/>
        </w:rPr>
        <w:t>,</w:t>
      </w:r>
      <w:r w:rsidR="003A571E" w:rsidRPr="00CC33FC">
        <w:rPr>
          <w:rFonts w:asciiTheme="minorBidi" w:hAnsiTheme="minorBidi" w:cstheme="minorBidi"/>
        </w:rPr>
        <w:t xml:space="preserve"> ainsi qu</w:t>
      </w:r>
      <w:r w:rsidR="005E7743" w:rsidRPr="00CC33FC">
        <w:rPr>
          <w:rFonts w:asciiTheme="minorBidi" w:hAnsiTheme="minorBidi" w:cstheme="minorBidi"/>
        </w:rPr>
        <w:t>’</w:t>
      </w:r>
      <w:r w:rsidR="00914B05" w:rsidRPr="00CC33FC">
        <w:rPr>
          <w:rFonts w:asciiTheme="minorBidi" w:hAnsiTheme="minorBidi" w:cstheme="minorBidi"/>
        </w:rPr>
        <w:t>aux</w:t>
      </w:r>
      <w:r w:rsidR="0082110C" w:rsidRPr="00CC33FC">
        <w:rPr>
          <w:rFonts w:asciiTheme="minorBidi" w:hAnsiTheme="minorBidi" w:cstheme="minorBidi"/>
        </w:rPr>
        <w:t xml:space="preserve"> </w:t>
      </w:r>
      <w:r w:rsidR="0082110C" w:rsidRPr="00CC33FC">
        <w:rPr>
          <w:rFonts w:asciiTheme="minorBidi" w:eastAsiaTheme="minorEastAsia" w:hAnsiTheme="minorBidi" w:cstheme="minorBidi"/>
          <w:lang w:eastAsia="ko-KR"/>
        </w:rPr>
        <w:t xml:space="preserve">personnes contact </w:t>
      </w:r>
      <w:r w:rsidR="00462FFA" w:rsidRPr="00CC33FC">
        <w:rPr>
          <w:rFonts w:asciiTheme="minorBidi" w:eastAsiaTheme="minorEastAsia" w:hAnsiTheme="minorBidi" w:cstheme="minorBidi"/>
          <w:lang w:eastAsia="ko-KR"/>
        </w:rPr>
        <w:t>pour</w:t>
      </w:r>
      <w:r w:rsidR="0082110C" w:rsidRPr="00CC33FC">
        <w:rPr>
          <w:rFonts w:asciiTheme="minorBidi" w:eastAsiaTheme="minorEastAsia" w:hAnsiTheme="minorBidi" w:cstheme="minorBidi"/>
          <w:lang w:eastAsia="ko-KR"/>
        </w:rPr>
        <w:t xml:space="preserve"> les éléments déjà inscrits et les pratiques sélectionnées, aux organisations non-gouvernementales accrédité</w:t>
      </w:r>
      <w:r w:rsidR="008C5DDF" w:rsidRPr="00CC33FC">
        <w:rPr>
          <w:rFonts w:asciiTheme="minorBidi" w:eastAsiaTheme="minorEastAsia" w:hAnsiTheme="minorBidi" w:cstheme="minorBidi"/>
          <w:lang w:eastAsia="ko-KR"/>
        </w:rPr>
        <w:t>e</w:t>
      </w:r>
      <w:r w:rsidR="0082110C" w:rsidRPr="00CC33FC">
        <w:rPr>
          <w:rFonts w:asciiTheme="minorBidi" w:eastAsiaTheme="minorEastAsia" w:hAnsiTheme="minorBidi" w:cstheme="minorBidi"/>
          <w:lang w:eastAsia="ko-KR"/>
        </w:rPr>
        <w:t xml:space="preserve">s dans le cadre de la Convention, </w:t>
      </w:r>
      <w:r w:rsidR="00CB44D6" w:rsidRPr="00CC33FC">
        <w:rPr>
          <w:rFonts w:asciiTheme="minorBidi" w:eastAsiaTheme="minorEastAsia" w:hAnsiTheme="minorBidi" w:cstheme="minorBidi"/>
          <w:lang w:eastAsia="ko-KR"/>
        </w:rPr>
        <w:t xml:space="preserve">au Forum des ONG du PCI, </w:t>
      </w:r>
      <w:r w:rsidR="0082110C" w:rsidRPr="00CC33FC">
        <w:rPr>
          <w:rFonts w:asciiTheme="minorBidi" w:eastAsiaTheme="minorEastAsia" w:hAnsiTheme="minorBidi" w:cstheme="minorBidi"/>
          <w:lang w:eastAsia="ko-KR"/>
        </w:rPr>
        <w:t>aux points focaux nationaux pour les rapports périodiques, aux centres de catégorie 2, aux chaires UNESCO</w:t>
      </w:r>
      <w:r w:rsidR="0082110C" w:rsidRPr="00CC33FC">
        <w:rPr>
          <w:rFonts w:asciiTheme="minorBidi" w:hAnsiTheme="minorBidi" w:cstheme="minorBidi"/>
        </w:rPr>
        <w:t xml:space="preserve"> et aux facilitateurs du programme global de renforcement des capacités de la Convention,</w:t>
      </w:r>
      <w:r w:rsidRPr="00CC33FC">
        <w:rPr>
          <w:rFonts w:asciiTheme="minorBidi" w:hAnsiTheme="minorBidi" w:cstheme="minorBidi"/>
        </w:rPr>
        <w:t xml:space="preserve"> pour </w:t>
      </w:r>
      <w:r w:rsidR="00914B05" w:rsidRPr="00CC33FC">
        <w:rPr>
          <w:rFonts w:asciiTheme="minorBidi" w:hAnsiTheme="minorBidi" w:cstheme="minorBidi"/>
        </w:rPr>
        <w:t xml:space="preserve">le </w:t>
      </w:r>
      <w:r w:rsidRPr="00CC33FC">
        <w:rPr>
          <w:rFonts w:asciiTheme="minorBidi" w:hAnsiTheme="minorBidi" w:cstheme="minorBidi"/>
        </w:rPr>
        <w:t>partage</w:t>
      </w:r>
      <w:r w:rsidR="00914B05" w:rsidRPr="00CC33FC">
        <w:rPr>
          <w:rFonts w:asciiTheme="minorBidi" w:hAnsiTheme="minorBidi" w:cstheme="minorBidi"/>
        </w:rPr>
        <w:t xml:space="preserve"> d</w:t>
      </w:r>
      <w:r w:rsidRPr="00CC33FC">
        <w:rPr>
          <w:rFonts w:asciiTheme="minorBidi" w:hAnsiTheme="minorBidi" w:cstheme="minorBidi"/>
        </w:rPr>
        <w:t>e bonnes expériences de sauvegarde</w:t>
      </w:r>
      <w:r w:rsidR="00552FF4" w:rsidRPr="00CC33FC">
        <w:rPr>
          <w:rFonts w:asciiTheme="minorBidi" w:hAnsiTheme="minorBidi" w:cstheme="minorBidi"/>
        </w:rPr>
        <w:t>, notamment en termes d</w:t>
      </w:r>
      <w:r w:rsidR="005E7743" w:rsidRPr="00CC33FC">
        <w:rPr>
          <w:rFonts w:asciiTheme="minorBidi" w:hAnsiTheme="minorBidi" w:cstheme="minorBidi"/>
        </w:rPr>
        <w:t>’</w:t>
      </w:r>
      <w:r w:rsidR="00552FF4" w:rsidRPr="00CC33FC">
        <w:rPr>
          <w:rFonts w:asciiTheme="minorBidi" w:hAnsiTheme="minorBidi" w:cstheme="minorBidi"/>
        </w:rPr>
        <w:t>échange, de suivi, de communication, de collaboration et de renforcement des capacités</w:t>
      </w:r>
      <w:r w:rsidR="00AC39DD" w:rsidRPr="00CC33FC">
        <w:rPr>
          <w:rFonts w:asciiTheme="minorBidi" w:hAnsiTheme="minorBidi" w:cstheme="minorBidi"/>
        </w:rPr>
        <w:t xml:space="preserve"> </w:t>
      </w:r>
      <w:r w:rsidR="00552FF4" w:rsidRPr="00CC33FC">
        <w:rPr>
          <w:rFonts w:asciiTheme="minorBidi" w:hAnsiTheme="minorBidi" w:cstheme="minorBidi"/>
        </w:rPr>
        <w:t>:</w:t>
      </w:r>
    </w:p>
    <w:p w14:paraId="64346025" w14:textId="3DB92EC5" w:rsidR="00552FF4" w:rsidRPr="00CC33FC" w:rsidRDefault="00552FF4" w:rsidP="00552FF4">
      <w:pPr>
        <w:pStyle w:val="COMPara"/>
        <w:numPr>
          <w:ilvl w:val="0"/>
          <w:numId w:val="33"/>
        </w:numPr>
        <w:ind w:left="993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>L</w:t>
      </w:r>
      <w:r w:rsidR="00F44503" w:rsidRPr="00CC33FC">
        <w:rPr>
          <w:rFonts w:asciiTheme="minorBidi" w:hAnsiTheme="minorBidi" w:cstheme="minorBidi"/>
        </w:rPr>
        <w:t xml:space="preserve">e principe de </w:t>
      </w:r>
      <w:r w:rsidR="008918D8" w:rsidRPr="00CC33FC">
        <w:rPr>
          <w:rFonts w:asciiTheme="minorBidi" w:hAnsiTheme="minorBidi" w:cstheme="minorBidi"/>
        </w:rPr>
        <w:t>répartition</w:t>
      </w:r>
      <w:r w:rsidR="00F44503" w:rsidRPr="00CC33FC">
        <w:rPr>
          <w:rFonts w:asciiTheme="minorBidi" w:hAnsiTheme="minorBidi" w:cstheme="minorBidi"/>
        </w:rPr>
        <w:t xml:space="preserve"> géographique équitable</w:t>
      </w:r>
      <w:r w:rsidRPr="00CC33FC">
        <w:rPr>
          <w:rFonts w:asciiTheme="minorBidi" w:hAnsiTheme="minorBidi" w:cstheme="minorBidi"/>
        </w:rPr>
        <w:t xml:space="preserve"> entre participants doit être respecté</w:t>
      </w:r>
      <w:r w:rsidR="007F7394" w:rsidRPr="00CC33FC">
        <w:rPr>
          <w:rFonts w:asciiTheme="minorBidi" w:hAnsiTheme="minorBidi" w:cstheme="minorBidi"/>
        </w:rPr>
        <w:t>.</w:t>
      </w:r>
      <w:r w:rsidR="00C76C30" w:rsidRPr="00CC33FC">
        <w:rPr>
          <w:rFonts w:asciiTheme="minorBidi" w:hAnsiTheme="minorBidi" w:cstheme="minorBidi"/>
        </w:rPr>
        <w:t xml:space="preserve"> À cet effet, une technologie à faible coût et largement accessible devrait être privilégiée. </w:t>
      </w:r>
    </w:p>
    <w:p w14:paraId="61339917" w14:textId="5F389A7D" w:rsidR="00552FF4" w:rsidRPr="00CC33FC" w:rsidRDefault="0000594E" w:rsidP="00552FF4">
      <w:pPr>
        <w:pStyle w:val="COMPara"/>
        <w:numPr>
          <w:ilvl w:val="0"/>
          <w:numId w:val="33"/>
        </w:numPr>
        <w:ind w:left="993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La </w:t>
      </w:r>
      <w:r w:rsidR="008C5DDF" w:rsidRPr="00CC33FC">
        <w:rPr>
          <w:rFonts w:asciiTheme="minorBidi" w:hAnsiTheme="minorBidi" w:cstheme="minorBidi"/>
        </w:rPr>
        <w:t>R</w:t>
      </w:r>
      <w:r w:rsidR="00C76C30" w:rsidRPr="00CC33FC">
        <w:rPr>
          <w:rFonts w:asciiTheme="minorBidi" w:hAnsiTheme="minorBidi" w:cstheme="minorBidi"/>
        </w:rPr>
        <w:t xml:space="preserve">ecommandation de l’UNESCO </w:t>
      </w:r>
      <w:r w:rsidRPr="00CC33FC">
        <w:rPr>
          <w:rFonts w:asciiTheme="minorBidi" w:hAnsiTheme="minorBidi" w:cstheme="minorBidi"/>
        </w:rPr>
        <w:t>sur</w:t>
      </w:r>
      <w:r w:rsidR="00C76C30" w:rsidRPr="00CC33FC">
        <w:rPr>
          <w:rFonts w:asciiTheme="minorBidi" w:hAnsiTheme="minorBidi" w:cstheme="minorBidi"/>
        </w:rPr>
        <w:t xml:space="preserve"> la promotion </w:t>
      </w:r>
      <w:r w:rsidRPr="00CC33FC">
        <w:rPr>
          <w:rFonts w:asciiTheme="minorBidi" w:hAnsiTheme="minorBidi" w:cstheme="minorBidi"/>
        </w:rPr>
        <w:t xml:space="preserve">et l’usage </w:t>
      </w:r>
      <w:r w:rsidR="00C76C30" w:rsidRPr="00CC33FC">
        <w:rPr>
          <w:rFonts w:asciiTheme="minorBidi" w:hAnsiTheme="minorBidi" w:cstheme="minorBidi"/>
        </w:rPr>
        <w:t xml:space="preserve">du </w:t>
      </w:r>
      <w:r w:rsidRPr="00CC33FC">
        <w:rPr>
          <w:rFonts w:asciiTheme="minorBidi" w:hAnsiTheme="minorBidi" w:cstheme="minorBidi"/>
        </w:rPr>
        <w:t>multi</w:t>
      </w:r>
      <w:r w:rsidR="00C76C30" w:rsidRPr="00CC33FC">
        <w:rPr>
          <w:rFonts w:asciiTheme="minorBidi" w:hAnsiTheme="minorBidi" w:cstheme="minorBidi"/>
        </w:rPr>
        <w:t>linguisme et l’accès universel au cyber</w:t>
      </w:r>
      <w:r w:rsidRPr="00CC33FC">
        <w:rPr>
          <w:rFonts w:asciiTheme="minorBidi" w:hAnsiTheme="minorBidi" w:cstheme="minorBidi"/>
        </w:rPr>
        <w:t>e</w:t>
      </w:r>
      <w:r w:rsidR="00C76C30" w:rsidRPr="00CC33FC">
        <w:rPr>
          <w:rFonts w:asciiTheme="minorBidi" w:hAnsiTheme="minorBidi" w:cstheme="minorBidi"/>
        </w:rPr>
        <w:t>space</w:t>
      </w:r>
      <w:r w:rsidRPr="00CC33FC">
        <w:rPr>
          <w:rFonts w:asciiTheme="minorBidi" w:hAnsiTheme="minorBidi" w:cstheme="minorBidi"/>
        </w:rPr>
        <w:t xml:space="preserve"> doit être prise en compte</w:t>
      </w:r>
      <w:r w:rsidR="00C76C30" w:rsidRPr="00CC33FC">
        <w:rPr>
          <w:rFonts w:asciiTheme="minorBidi" w:hAnsiTheme="minorBidi" w:cstheme="minorBidi"/>
        </w:rPr>
        <w:t xml:space="preserve"> </w:t>
      </w:r>
      <w:r w:rsidR="0014444F" w:rsidRPr="00CC33FC">
        <w:rPr>
          <w:rFonts w:asciiTheme="minorBidi" w:hAnsiTheme="minorBidi" w:cstheme="minorBidi"/>
        </w:rPr>
        <w:t>ainsi que des considération</w:t>
      </w:r>
      <w:r w:rsidR="00F67EA4" w:rsidRPr="00CC33FC">
        <w:rPr>
          <w:rFonts w:asciiTheme="minorBidi" w:hAnsiTheme="minorBidi" w:cstheme="minorBidi"/>
        </w:rPr>
        <w:t>s</w:t>
      </w:r>
      <w:r w:rsidR="0014444F" w:rsidRPr="00CC33FC">
        <w:rPr>
          <w:rFonts w:asciiTheme="minorBidi" w:hAnsiTheme="minorBidi" w:cstheme="minorBidi"/>
        </w:rPr>
        <w:t xml:space="preserve"> éthiques</w:t>
      </w:r>
      <w:r w:rsidRPr="00CC33FC">
        <w:rPr>
          <w:rFonts w:asciiTheme="minorBidi" w:hAnsiTheme="minorBidi" w:cstheme="minorBidi"/>
        </w:rPr>
        <w:t xml:space="preserve"> concernant</w:t>
      </w:r>
      <w:r w:rsidR="005C7DA0" w:rsidRPr="00CC33FC">
        <w:rPr>
          <w:rFonts w:asciiTheme="minorBidi" w:hAnsiTheme="minorBidi" w:cstheme="minorBidi"/>
        </w:rPr>
        <w:t xml:space="preserve"> </w:t>
      </w:r>
      <w:r w:rsidRPr="00CC33FC">
        <w:rPr>
          <w:rFonts w:asciiTheme="minorBidi" w:hAnsiTheme="minorBidi" w:cstheme="minorBidi"/>
        </w:rPr>
        <w:t xml:space="preserve">le </w:t>
      </w:r>
      <w:r w:rsidR="005C7DA0" w:rsidRPr="00CC33FC">
        <w:rPr>
          <w:rFonts w:asciiTheme="minorBidi" w:hAnsiTheme="minorBidi" w:cstheme="minorBidi"/>
        </w:rPr>
        <w:t>consentement libre, préalable, durable et éclairé</w:t>
      </w:r>
      <w:r w:rsidRPr="00CC33FC">
        <w:rPr>
          <w:rFonts w:asciiTheme="minorBidi" w:hAnsiTheme="minorBidi" w:cstheme="minorBidi"/>
        </w:rPr>
        <w:t xml:space="preserve"> des participants</w:t>
      </w:r>
      <w:r w:rsidR="005C7DA0" w:rsidRPr="00CC33FC">
        <w:rPr>
          <w:rFonts w:asciiTheme="minorBidi" w:hAnsiTheme="minorBidi" w:cstheme="minorBidi"/>
        </w:rPr>
        <w:t>.</w:t>
      </w:r>
      <w:r w:rsidR="00C76C30" w:rsidRPr="00CC33FC">
        <w:rPr>
          <w:rFonts w:asciiTheme="minorBidi" w:hAnsiTheme="minorBidi" w:cstheme="minorBidi"/>
        </w:rPr>
        <w:t xml:space="preserve"> </w:t>
      </w:r>
    </w:p>
    <w:p w14:paraId="6765AF33" w14:textId="58FB2346" w:rsidR="0000594E" w:rsidRPr="00CC33FC" w:rsidRDefault="0000594E" w:rsidP="00E7581D">
      <w:pPr>
        <w:pStyle w:val="COMPara"/>
        <w:numPr>
          <w:ilvl w:val="0"/>
          <w:numId w:val="33"/>
        </w:numPr>
        <w:ind w:left="993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>La plateforme devrait également servir au partage des expériences</w:t>
      </w:r>
      <w:r w:rsidR="00462FFA" w:rsidRPr="00CC33FC">
        <w:rPr>
          <w:rFonts w:asciiTheme="minorBidi" w:hAnsiTheme="minorBidi" w:cstheme="minorBidi"/>
        </w:rPr>
        <w:t xml:space="preserve"> et à attirer l’attention sur la </w:t>
      </w:r>
      <w:r w:rsidRPr="00CC33FC">
        <w:rPr>
          <w:rFonts w:asciiTheme="minorBidi" w:hAnsiTheme="minorBidi" w:cstheme="minorBidi"/>
        </w:rPr>
        <w:t>sauvegarde du patrimoine vivant dans les situations d’urgence</w:t>
      </w:r>
      <w:r w:rsidR="00462FFA" w:rsidRPr="00CC33FC">
        <w:rPr>
          <w:rFonts w:asciiTheme="minorBidi" w:hAnsiTheme="minorBidi" w:cstheme="minorBidi"/>
        </w:rPr>
        <w:t xml:space="preserve"> et à soutenir les détenteurs de telles pratiques</w:t>
      </w:r>
      <w:r w:rsidRPr="00CC33FC">
        <w:rPr>
          <w:rFonts w:asciiTheme="minorBidi" w:hAnsiTheme="minorBidi" w:cstheme="minorBidi"/>
        </w:rPr>
        <w:t>.</w:t>
      </w:r>
    </w:p>
    <w:p w14:paraId="178910EB" w14:textId="322D0E94" w:rsidR="00F95247" w:rsidRPr="00CC33FC" w:rsidRDefault="002C4BD1" w:rsidP="00E7581D">
      <w:pPr>
        <w:pStyle w:val="COMPara"/>
        <w:numPr>
          <w:ilvl w:val="0"/>
          <w:numId w:val="33"/>
        </w:numPr>
        <w:ind w:left="993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>L</w:t>
      </w:r>
      <w:r w:rsidR="00F95247" w:rsidRPr="00CC33FC">
        <w:rPr>
          <w:rFonts w:asciiTheme="minorBidi" w:hAnsiTheme="minorBidi" w:cstheme="minorBidi"/>
        </w:rPr>
        <w:t>a possibilité d’intégrer cette plateforme à d’autres applications existantes</w:t>
      </w:r>
      <w:r w:rsidR="008C5DDF" w:rsidRPr="00CC33FC">
        <w:rPr>
          <w:rFonts w:asciiTheme="minorBidi" w:hAnsiTheme="minorBidi" w:cstheme="minorBidi"/>
        </w:rPr>
        <w:t>,</w:t>
      </w:r>
      <w:r w:rsidR="00F95247" w:rsidRPr="00CC33FC">
        <w:rPr>
          <w:rFonts w:asciiTheme="minorBidi" w:hAnsiTheme="minorBidi" w:cstheme="minorBidi"/>
        </w:rPr>
        <w:t xml:space="preserve"> avec lesquelles les communautés pourraient être davantage familiarisées ou auxquelles elles auraient un meilleur accès</w:t>
      </w:r>
      <w:r w:rsidRPr="00CC33FC">
        <w:rPr>
          <w:rFonts w:asciiTheme="minorBidi" w:hAnsiTheme="minorBidi" w:cstheme="minorBidi"/>
        </w:rPr>
        <w:t xml:space="preserve"> devrait être explorée</w:t>
      </w:r>
      <w:r w:rsidR="00F95247" w:rsidRPr="00CC33FC">
        <w:rPr>
          <w:rFonts w:asciiTheme="minorBidi" w:hAnsiTheme="minorBidi" w:cstheme="minorBidi"/>
        </w:rPr>
        <w:t>, afin d’atteindre l’objectif du partage de bonnes expériences de sauvegarde.</w:t>
      </w:r>
    </w:p>
    <w:p w14:paraId="48BC298A" w14:textId="05951C09" w:rsidR="007225EF" w:rsidRPr="00CC33FC" w:rsidRDefault="00B649E8" w:rsidP="000F406E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La </w:t>
      </w:r>
      <w:r w:rsidR="007225EF" w:rsidRPr="00CC33FC">
        <w:rPr>
          <w:rFonts w:asciiTheme="minorBidi" w:hAnsiTheme="minorBidi" w:cstheme="minorBidi"/>
        </w:rPr>
        <w:t xml:space="preserve">plateforme en ligne </w:t>
      </w:r>
      <w:r w:rsidR="005271A8" w:rsidRPr="00CC33FC">
        <w:rPr>
          <w:rFonts w:asciiTheme="minorBidi" w:hAnsiTheme="minorBidi" w:cstheme="minorBidi"/>
        </w:rPr>
        <w:t>pourrait être</w:t>
      </w:r>
      <w:r w:rsidRPr="00CC33FC">
        <w:rPr>
          <w:rFonts w:asciiTheme="minorBidi" w:hAnsiTheme="minorBidi" w:cstheme="minorBidi"/>
        </w:rPr>
        <w:t xml:space="preserve"> créée en suivant l</w:t>
      </w:r>
      <w:r w:rsidR="005E7743" w:rsidRPr="00CC33FC">
        <w:rPr>
          <w:rFonts w:asciiTheme="minorBidi" w:hAnsiTheme="minorBidi" w:cstheme="minorBidi"/>
        </w:rPr>
        <w:t>’</w:t>
      </w:r>
      <w:r w:rsidR="0014444F" w:rsidRPr="00CC33FC">
        <w:rPr>
          <w:rFonts w:asciiTheme="minorBidi" w:hAnsiTheme="minorBidi" w:cstheme="minorBidi"/>
        </w:rPr>
        <w:t>approche étape</w:t>
      </w:r>
      <w:r w:rsidRPr="00CC33FC">
        <w:rPr>
          <w:rFonts w:asciiTheme="minorBidi" w:hAnsiTheme="minorBidi" w:cstheme="minorBidi"/>
        </w:rPr>
        <w:t xml:space="preserve"> par étape suivante</w:t>
      </w:r>
      <w:r w:rsidR="002D6376" w:rsidRPr="00CC33FC">
        <w:rPr>
          <w:rFonts w:asciiTheme="minorBidi" w:hAnsiTheme="minorBidi" w:cstheme="minorBidi"/>
        </w:rPr>
        <w:t> </w:t>
      </w:r>
      <w:r w:rsidR="00F44503" w:rsidRPr="00CC33FC">
        <w:rPr>
          <w:rFonts w:asciiTheme="minorBidi" w:hAnsiTheme="minorBidi" w:cstheme="minorBidi"/>
        </w:rPr>
        <w:t>:</w:t>
      </w:r>
    </w:p>
    <w:p w14:paraId="7D93C1AD" w14:textId="6E560CC0" w:rsidR="00D64728" w:rsidRPr="00CC33FC" w:rsidRDefault="005351EC" w:rsidP="00F67EA4">
      <w:pPr>
        <w:pStyle w:val="COMPara"/>
        <w:numPr>
          <w:ilvl w:val="0"/>
          <w:numId w:val="27"/>
        </w:numPr>
        <w:jc w:val="both"/>
        <w:rPr>
          <w:rFonts w:asciiTheme="minorBidi" w:hAnsiTheme="minorBidi" w:cstheme="minorBidi"/>
          <w:u w:val="single"/>
        </w:rPr>
      </w:pPr>
      <w:r w:rsidRPr="00CC33FC">
        <w:rPr>
          <w:rFonts w:asciiTheme="minorBidi" w:hAnsiTheme="minorBidi" w:cstheme="minorBidi"/>
        </w:rPr>
        <w:t>M</w:t>
      </w:r>
      <w:r w:rsidR="00D64728" w:rsidRPr="00CC33FC">
        <w:rPr>
          <w:rFonts w:asciiTheme="minorBidi" w:hAnsiTheme="minorBidi" w:cstheme="minorBidi"/>
        </w:rPr>
        <w:t>ettre</w:t>
      </w:r>
      <w:r w:rsidRPr="00CC33FC">
        <w:rPr>
          <w:rFonts w:asciiTheme="minorBidi" w:hAnsiTheme="minorBidi" w:cstheme="minorBidi"/>
        </w:rPr>
        <w:t xml:space="preserve"> mieux</w:t>
      </w:r>
      <w:r w:rsidR="00D64728" w:rsidRPr="00CC33FC">
        <w:rPr>
          <w:rFonts w:asciiTheme="minorBidi" w:hAnsiTheme="minorBidi" w:cstheme="minorBidi"/>
        </w:rPr>
        <w:t xml:space="preserve"> en valeur les expériences de sauvegarde déjà sélectionnées pour le Registre par le biais de la page </w:t>
      </w:r>
      <w:r w:rsidR="006A5CA7" w:rsidRPr="00CC33FC">
        <w:rPr>
          <w:rFonts w:asciiTheme="minorBidi" w:hAnsiTheme="minorBidi" w:cstheme="minorBidi"/>
        </w:rPr>
        <w:t xml:space="preserve">Internet </w:t>
      </w:r>
      <w:r w:rsidR="00D64728" w:rsidRPr="00CC33FC">
        <w:rPr>
          <w:rFonts w:asciiTheme="minorBidi" w:hAnsiTheme="minorBidi" w:cstheme="minorBidi"/>
        </w:rPr>
        <w:t>de la Convention ;</w:t>
      </w:r>
    </w:p>
    <w:p w14:paraId="08B8E324" w14:textId="7634131D" w:rsidR="00D64728" w:rsidRPr="00CC33FC" w:rsidRDefault="005271A8" w:rsidP="00705A46">
      <w:pPr>
        <w:pStyle w:val="COMPara"/>
        <w:numPr>
          <w:ilvl w:val="0"/>
          <w:numId w:val="27"/>
        </w:numPr>
        <w:jc w:val="both"/>
        <w:rPr>
          <w:rFonts w:asciiTheme="minorBidi" w:hAnsiTheme="minorBidi" w:cstheme="minorBidi"/>
          <w:u w:val="single"/>
        </w:rPr>
      </w:pPr>
      <w:r w:rsidRPr="00CC33FC">
        <w:rPr>
          <w:rFonts w:asciiTheme="minorBidi" w:hAnsiTheme="minorBidi" w:cstheme="minorBidi"/>
        </w:rPr>
        <w:t>Établir la plateforme en ligne pour f</w:t>
      </w:r>
      <w:r w:rsidR="00D64728" w:rsidRPr="00CC33FC">
        <w:rPr>
          <w:rFonts w:asciiTheme="minorBidi" w:hAnsiTheme="minorBidi" w:cstheme="minorBidi"/>
        </w:rPr>
        <w:t xml:space="preserve">ournir </w:t>
      </w:r>
      <w:r w:rsidR="006A5CA7" w:rsidRPr="00CC33FC">
        <w:rPr>
          <w:rFonts w:asciiTheme="minorBidi" w:hAnsiTheme="minorBidi" w:cstheme="minorBidi"/>
        </w:rPr>
        <w:t xml:space="preserve">des opportunités </w:t>
      </w:r>
      <w:r w:rsidR="005E7743" w:rsidRPr="00CC33FC">
        <w:rPr>
          <w:rFonts w:asciiTheme="minorBidi" w:hAnsiTheme="minorBidi" w:cstheme="minorBidi"/>
        </w:rPr>
        <w:t>aux</w:t>
      </w:r>
      <w:r w:rsidR="00D64728" w:rsidRPr="00CC33FC">
        <w:rPr>
          <w:rFonts w:asciiTheme="minorBidi" w:hAnsiTheme="minorBidi" w:cstheme="minorBidi"/>
        </w:rPr>
        <w:t xml:space="preserve"> </w:t>
      </w:r>
      <w:r w:rsidR="00D64728" w:rsidRPr="00CC33FC">
        <w:rPr>
          <w:rFonts w:asciiTheme="minorBidi" w:eastAsiaTheme="minorEastAsia" w:hAnsiTheme="minorBidi" w:cstheme="minorBidi"/>
          <w:lang w:eastAsia="ko-KR"/>
        </w:rPr>
        <w:t xml:space="preserve">personnes contact </w:t>
      </w:r>
      <w:r w:rsidR="00462FFA" w:rsidRPr="00CC33FC">
        <w:rPr>
          <w:rFonts w:asciiTheme="minorBidi" w:eastAsiaTheme="minorEastAsia" w:hAnsiTheme="minorBidi" w:cstheme="minorBidi"/>
          <w:lang w:eastAsia="ko-KR"/>
        </w:rPr>
        <w:t>pour</w:t>
      </w:r>
      <w:r w:rsidR="00D64728" w:rsidRPr="00CC33FC">
        <w:rPr>
          <w:rFonts w:asciiTheme="minorBidi" w:eastAsiaTheme="minorEastAsia" w:hAnsiTheme="minorBidi" w:cstheme="minorBidi"/>
          <w:lang w:eastAsia="ko-KR"/>
        </w:rPr>
        <w:t xml:space="preserve"> les éléments déjà inscrits et les pratiques sélectionnées, </w:t>
      </w:r>
      <w:r w:rsidR="005E7743" w:rsidRPr="00CC33FC">
        <w:rPr>
          <w:rFonts w:asciiTheme="minorBidi" w:eastAsiaTheme="minorEastAsia" w:hAnsiTheme="minorBidi" w:cstheme="minorBidi"/>
          <w:lang w:eastAsia="ko-KR"/>
        </w:rPr>
        <w:t>aux</w:t>
      </w:r>
      <w:r w:rsidR="00D64728" w:rsidRPr="00CC33FC">
        <w:rPr>
          <w:rFonts w:asciiTheme="minorBidi" w:eastAsiaTheme="minorEastAsia" w:hAnsiTheme="minorBidi" w:cstheme="minorBidi"/>
          <w:lang w:eastAsia="ko-KR"/>
        </w:rPr>
        <w:t xml:space="preserve"> organisations non-gouvernementales accrédité</w:t>
      </w:r>
      <w:r w:rsidR="008C5DDF" w:rsidRPr="00CC33FC">
        <w:rPr>
          <w:rFonts w:asciiTheme="minorBidi" w:eastAsiaTheme="minorEastAsia" w:hAnsiTheme="minorBidi" w:cstheme="minorBidi"/>
          <w:lang w:eastAsia="ko-KR"/>
        </w:rPr>
        <w:t>e</w:t>
      </w:r>
      <w:r w:rsidR="00D64728" w:rsidRPr="00CC33FC">
        <w:rPr>
          <w:rFonts w:asciiTheme="minorBidi" w:eastAsiaTheme="minorEastAsia" w:hAnsiTheme="minorBidi" w:cstheme="minorBidi"/>
          <w:lang w:eastAsia="ko-KR"/>
        </w:rPr>
        <w:t>s dans le cadre de la Convention</w:t>
      </w:r>
      <w:r w:rsidR="00426FC0" w:rsidRPr="00CC33FC">
        <w:rPr>
          <w:rFonts w:asciiTheme="minorBidi" w:eastAsiaTheme="minorEastAsia" w:hAnsiTheme="minorBidi" w:cstheme="minorBidi"/>
          <w:lang w:eastAsia="ko-KR"/>
        </w:rPr>
        <w:t xml:space="preserve">, au </w:t>
      </w:r>
      <w:r w:rsidR="0036244D" w:rsidRPr="00CC33FC">
        <w:rPr>
          <w:rFonts w:asciiTheme="minorBidi" w:eastAsiaTheme="minorEastAsia" w:hAnsiTheme="minorBidi" w:cstheme="minorBidi"/>
          <w:lang w:eastAsia="ko-KR"/>
        </w:rPr>
        <w:t>Forum des ONG du PCI</w:t>
      </w:r>
      <w:r w:rsidR="00D64728" w:rsidRPr="00CC33FC">
        <w:rPr>
          <w:rFonts w:asciiTheme="minorBidi" w:eastAsiaTheme="minorEastAsia" w:hAnsiTheme="minorBidi" w:cstheme="minorBidi"/>
          <w:lang w:eastAsia="ko-KR"/>
        </w:rPr>
        <w:t xml:space="preserve">, </w:t>
      </w:r>
      <w:r w:rsidR="005E7743" w:rsidRPr="00CC33FC">
        <w:rPr>
          <w:rFonts w:asciiTheme="minorBidi" w:eastAsiaTheme="minorEastAsia" w:hAnsiTheme="minorBidi" w:cstheme="minorBidi"/>
          <w:lang w:eastAsia="ko-KR"/>
        </w:rPr>
        <w:t xml:space="preserve">aux </w:t>
      </w:r>
      <w:r w:rsidR="00D64728" w:rsidRPr="00CC33FC">
        <w:rPr>
          <w:rFonts w:asciiTheme="minorBidi" w:eastAsiaTheme="minorEastAsia" w:hAnsiTheme="minorBidi" w:cstheme="minorBidi"/>
          <w:lang w:eastAsia="ko-KR"/>
        </w:rPr>
        <w:t xml:space="preserve">points focaux nationaux pour les rapports périodiques, </w:t>
      </w:r>
      <w:r w:rsidR="005E7743" w:rsidRPr="00CC33FC">
        <w:rPr>
          <w:rFonts w:asciiTheme="minorBidi" w:eastAsiaTheme="minorEastAsia" w:hAnsiTheme="minorBidi" w:cstheme="minorBidi"/>
          <w:lang w:eastAsia="ko-KR"/>
        </w:rPr>
        <w:t xml:space="preserve">aux </w:t>
      </w:r>
      <w:r w:rsidR="00D64728" w:rsidRPr="00CC33FC">
        <w:rPr>
          <w:rFonts w:asciiTheme="minorBidi" w:eastAsiaTheme="minorEastAsia" w:hAnsiTheme="minorBidi" w:cstheme="minorBidi"/>
          <w:lang w:eastAsia="ko-KR"/>
        </w:rPr>
        <w:t xml:space="preserve">centres de catégorie 2, </w:t>
      </w:r>
      <w:r w:rsidR="005E7743" w:rsidRPr="00CC33FC">
        <w:rPr>
          <w:rFonts w:asciiTheme="minorBidi" w:eastAsiaTheme="minorEastAsia" w:hAnsiTheme="minorBidi" w:cstheme="minorBidi"/>
          <w:lang w:eastAsia="ko-KR"/>
        </w:rPr>
        <w:t xml:space="preserve">aux </w:t>
      </w:r>
      <w:r w:rsidR="00D64728" w:rsidRPr="00CC33FC">
        <w:rPr>
          <w:rFonts w:asciiTheme="minorBidi" w:eastAsiaTheme="minorEastAsia" w:hAnsiTheme="minorBidi" w:cstheme="minorBidi"/>
          <w:lang w:eastAsia="ko-KR"/>
        </w:rPr>
        <w:t>chaires UNESCO</w:t>
      </w:r>
      <w:r w:rsidR="00D64728" w:rsidRPr="00CC33FC">
        <w:rPr>
          <w:rFonts w:asciiTheme="minorBidi" w:hAnsiTheme="minorBidi" w:cstheme="minorBidi"/>
        </w:rPr>
        <w:t xml:space="preserve"> et </w:t>
      </w:r>
      <w:r w:rsidR="005E7743" w:rsidRPr="00CC33FC">
        <w:rPr>
          <w:rFonts w:asciiTheme="minorBidi" w:hAnsiTheme="minorBidi" w:cstheme="minorBidi"/>
        </w:rPr>
        <w:t>aux</w:t>
      </w:r>
      <w:r w:rsidRPr="00CC33FC">
        <w:rPr>
          <w:rFonts w:asciiTheme="minorBidi" w:hAnsiTheme="minorBidi" w:cstheme="minorBidi"/>
        </w:rPr>
        <w:t xml:space="preserve"> facilitateurs du programme global de renforcement des capacités de la Convention</w:t>
      </w:r>
      <w:r w:rsidR="00D64728" w:rsidRPr="00CC33FC">
        <w:rPr>
          <w:rFonts w:asciiTheme="minorBidi" w:hAnsiTheme="minorBidi" w:cstheme="minorBidi"/>
        </w:rPr>
        <w:t xml:space="preserve"> </w:t>
      </w:r>
      <w:r w:rsidR="005E7743" w:rsidRPr="00CC33FC">
        <w:rPr>
          <w:rFonts w:asciiTheme="minorBidi" w:hAnsiTheme="minorBidi" w:cstheme="minorBidi"/>
        </w:rPr>
        <w:t>d’</w:t>
      </w:r>
      <w:r w:rsidR="005351EC" w:rsidRPr="00CC33FC">
        <w:rPr>
          <w:rFonts w:asciiTheme="minorBidi" w:hAnsiTheme="minorBidi" w:cstheme="minorBidi"/>
        </w:rPr>
        <w:t>échanger des</w:t>
      </w:r>
      <w:r w:rsidRPr="00CC33FC">
        <w:rPr>
          <w:rFonts w:asciiTheme="minorBidi" w:hAnsiTheme="minorBidi" w:cstheme="minorBidi"/>
        </w:rPr>
        <w:t xml:space="preserve"> </w:t>
      </w:r>
      <w:r w:rsidR="00D64728" w:rsidRPr="00CC33FC">
        <w:rPr>
          <w:rFonts w:asciiTheme="minorBidi" w:hAnsiTheme="minorBidi" w:cstheme="minorBidi"/>
        </w:rPr>
        <w:t>information</w:t>
      </w:r>
      <w:r w:rsidR="005351EC" w:rsidRPr="00CC33FC">
        <w:rPr>
          <w:rFonts w:asciiTheme="minorBidi" w:hAnsiTheme="minorBidi" w:cstheme="minorBidi"/>
        </w:rPr>
        <w:t>s</w:t>
      </w:r>
      <w:r w:rsidR="00D64728" w:rsidRPr="00CC33FC">
        <w:rPr>
          <w:rFonts w:asciiTheme="minorBidi" w:hAnsiTheme="minorBidi" w:cstheme="minorBidi"/>
        </w:rPr>
        <w:t xml:space="preserve"> </w:t>
      </w:r>
      <w:r w:rsidR="005351EC" w:rsidRPr="00CC33FC">
        <w:rPr>
          <w:rFonts w:asciiTheme="minorBidi" w:hAnsiTheme="minorBidi" w:cstheme="minorBidi"/>
        </w:rPr>
        <w:t>sur</w:t>
      </w:r>
      <w:r w:rsidR="00D64728" w:rsidRPr="00CC33FC">
        <w:rPr>
          <w:rFonts w:asciiTheme="minorBidi" w:hAnsiTheme="minorBidi" w:cstheme="minorBidi"/>
        </w:rPr>
        <w:t xml:space="preserve"> les éléments/programmes suite à leur inscription/sélection sur les listes et le Registre ainsi que pour le partage de plans et de méthodes de sauvegarde</w:t>
      </w:r>
      <w:r w:rsidR="00CD09C4" w:rsidRPr="00CC33FC">
        <w:rPr>
          <w:rFonts w:asciiTheme="minorBidi" w:hAnsiTheme="minorBidi" w:cstheme="minorBidi"/>
        </w:rPr>
        <w:t> ;</w:t>
      </w:r>
    </w:p>
    <w:p w14:paraId="5FFA14EA" w14:textId="3998A872" w:rsidR="00124046" w:rsidRPr="00CC33FC" w:rsidRDefault="005271A8" w:rsidP="00705A46">
      <w:pPr>
        <w:pStyle w:val="COMPara"/>
        <w:numPr>
          <w:ilvl w:val="0"/>
          <w:numId w:val="27"/>
        </w:numPr>
        <w:jc w:val="both"/>
        <w:rPr>
          <w:rFonts w:asciiTheme="minorBidi" w:hAnsiTheme="minorBidi" w:cstheme="minorBidi"/>
          <w:u w:val="single"/>
        </w:rPr>
      </w:pPr>
      <w:r w:rsidRPr="00CC33FC">
        <w:rPr>
          <w:rFonts w:asciiTheme="minorBidi" w:hAnsiTheme="minorBidi" w:cstheme="minorBidi"/>
        </w:rPr>
        <w:lastRenderedPageBreak/>
        <w:t>La</w:t>
      </w:r>
      <w:r w:rsidR="00124046" w:rsidRPr="00CC33FC">
        <w:rPr>
          <w:rFonts w:asciiTheme="minorBidi" w:hAnsiTheme="minorBidi" w:cstheme="minorBidi"/>
        </w:rPr>
        <w:t xml:space="preserve"> plateforme en ligne </w:t>
      </w:r>
      <w:r w:rsidRPr="00CC33FC">
        <w:rPr>
          <w:rFonts w:asciiTheme="minorBidi" w:hAnsiTheme="minorBidi" w:cstheme="minorBidi"/>
        </w:rPr>
        <w:t xml:space="preserve">pourrait inclure </w:t>
      </w:r>
      <w:r w:rsidR="00124046" w:rsidRPr="00CC33FC">
        <w:rPr>
          <w:rFonts w:asciiTheme="minorBidi" w:hAnsiTheme="minorBidi" w:cstheme="minorBidi"/>
        </w:rPr>
        <w:t>de</w:t>
      </w:r>
      <w:r w:rsidRPr="00CC33FC">
        <w:rPr>
          <w:rFonts w:asciiTheme="minorBidi" w:hAnsiTheme="minorBidi" w:cstheme="minorBidi"/>
        </w:rPr>
        <w:t>s</w:t>
      </w:r>
      <w:r w:rsidR="00124046" w:rsidRPr="00CC33FC">
        <w:rPr>
          <w:rFonts w:asciiTheme="minorBidi" w:hAnsiTheme="minorBidi" w:cstheme="minorBidi"/>
        </w:rPr>
        <w:t xml:space="preserve"> </w:t>
      </w:r>
      <w:r w:rsidR="00E4770A" w:rsidRPr="00CC33FC">
        <w:rPr>
          <w:rFonts w:asciiTheme="minorBidi" w:hAnsiTheme="minorBidi" w:cstheme="minorBidi"/>
        </w:rPr>
        <w:t>expériences</w:t>
      </w:r>
      <w:r w:rsidR="00124046" w:rsidRPr="00CC33FC">
        <w:rPr>
          <w:rFonts w:asciiTheme="minorBidi" w:hAnsiTheme="minorBidi" w:cstheme="minorBidi"/>
        </w:rPr>
        <w:t xml:space="preserve"> de sauvegarde </w:t>
      </w:r>
      <w:r w:rsidR="00E4770A" w:rsidRPr="00CC33FC">
        <w:rPr>
          <w:rFonts w:asciiTheme="minorBidi" w:hAnsiTheme="minorBidi" w:cstheme="minorBidi"/>
        </w:rPr>
        <w:t>au</w:t>
      </w:r>
      <w:r w:rsidR="00124046" w:rsidRPr="00CC33FC">
        <w:rPr>
          <w:rFonts w:asciiTheme="minorBidi" w:hAnsiTheme="minorBidi" w:cstheme="minorBidi"/>
        </w:rPr>
        <w:t xml:space="preserve"> </w:t>
      </w:r>
      <w:r w:rsidR="00A92A1A" w:rsidRPr="00CC33FC">
        <w:rPr>
          <w:rFonts w:asciiTheme="minorBidi" w:hAnsiTheme="minorBidi" w:cstheme="minorBidi"/>
        </w:rPr>
        <w:t>sens</w:t>
      </w:r>
      <w:r w:rsidR="00124046" w:rsidRPr="00CC33FC">
        <w:rPr>
          <w:rFonts w:asciiTheme="minorBidi" w:hAnsiTheme="minorBidi" w:cstheme="minorBidi"/>
        </w:rPr>
        <w:t xml:space="preserve"> large, </w:t>
      </w:r>
      <w:r w:rsidR="00E4770A" w:rsidRPr="00CC33FC">
        <w:rPr>
          <w:rFonts w:asciiTheme="minorBidi" w:hAnsiTheme="minorBidi" w:cstheme="minorBidi"/>
        </w:rPr>
        <w:t>au-delà</w:t>
      </w:r>
      <w:r w:rsidR="00124046" w:rsidRPr="00CC33FC">
        <w:rPr>
          <w:rFonts w:asciiTheme="minorBidi" w:hAnsiTheme="minorBidi" w:cstheme="minorBidi"/>
        </w:rPr>
        <w:t xml:space="preserve"> </w:t>
      </w:r>
      <w:r w:rsidR="00A92A1A" w:rsidRPr="00CC33FC">
        <w:rPr>
          <w:rFonts w:asciiTheme="minorBidi" w:hAnsiTheme="minorBidi" w:cstheme="minorBidi"/>
        </w:rPr>
        <w:t>de</w:t>
      </w:r>
      <w:r w:rsidR="00124046" w:rsidRPr="00CC33FC">
        <w:rPr>
          <w:rFonts w:asciiTheme="minorBidi" w:hAnsiTheme="minorBidi" w:cstheme="minorBidi"/>
        </w:rPr>
        <w:t xml:space="preserve"> celles déjà </w:t>
      </w:r>
      <w:r w:rsidR="00A92A1A" w:rsidRPr="00CC33FC">
        <w:rPr>
          <w:rFonts w:asciiTheme="minorBidi" w:hAnsiTheme="minorBidi" w:cstheme="minorBidi"/>
        </w:rPr>
        <w:t>sélectionnées</w:t>
      </w:r>
      <w:r w:rsidR="00124046" w:rsidRPr="00CC33FC">
        <w:rPr>
          <w:rFonts w:asciiTheme="minorBidi" w:hAnsiTheme="minorBidi" w:cstheme="minorBidi"/>
        </w:rPr>
        <w:t xml:space="preserve"> </w:t>
      </w:r>
      <w:r w:rsidR="00E4770A" w:rsidRPr="00CC33FC">
        <w:rPr>
          <w:rFonts w:asciiTheme="minorBidi" w:hAnsiTheme="minorBidi" w:cstheme="minorBidi"/>
        </w:rPr>
        <w:t>dans</w:t>
      </w:r>
      <w:r w:rsidR="00124046" w:rsidRPr="00CC33FC">
        <w:rPr>
          <w:rFonts w:asciiTheme="minorBidi" w:hAnsiTheme="minorBidi" w:cstheme="minorBidi"/>
        </w:rPr>
        <w:t xml:space="preserve"> le Registre et les plans de sauvegarde des éléments inscrits sur les Listes, y compris </w:t>
      </w:r>
      <w:r w:rsidR="00A92A1A" w:rsidRPr="00CC33FC">
        <w:rPr>
          <w:rFonts w:asciiTheme="minorBidi" w:hAnsiTheme="minorBidi" w:cstheme="minorBidi"/>
        </w:rPr>
        <w:t xml:space="preserve">le patrimoine culturel immatériel identifié </w:t>
      </w:r>
      <w:r w:rsidR="00426FC0" w:rsidRPr="00CC33FC">
        <w:rPr>
          <w:rFonts w:asciiTheme="minorBidi" w:hAnsiTheme="minorBidi" w:cstheme="minorBidi"/>
        </w:rPr>
        <w:t>au sein des États parties</w:t>
      </w:r>
      <w:r w:rsidR="00CD09C4" w:rsidRPr="00CC33FC">
        <w:rPr>
          <w:rFonts w:asciiTheme="minorBidi" w:hAnsiTheme="minorBidi" w:cstheme="minorBidi"/>
        </w:rPr>
        <w:t xml:space="preserve">. Le Comité peut </w:t>
      </w:r>
      <w:r w:rsidR="00E4770A" w:rsidRPr="00CC33FC">
        <w:rPr>
          <w:rFonts w:asciiTheme="minorBidi" w:hAnsiTheme="minorBidi" w:cstheme="minorBidi"/>
        </w:rPr>
        <w:t xml:space="preserve">faire </w:t>
      </w:r>
      <w:r w:rsidR="00CD09C4" w:rsidRPr="00CC33FC">
        <w:rPr>
          <w:rFonts w:asciiTheme="minorBidi" w:hAnsiTheme="minorBidi" w:cstheme="minorBidi"/>
        </w:rPr>
        <w:t xml:space="preserve">appel </w:t>
      </w:r>
      <w:r w:rsidR="00E4770A" w:rsidRPr="00CC33FC">
        <w:rPr>
          <w:rFonts w:asciiTheme="minorBidi" w:hAnsiTheme="minorBidi" w:cstheme="minorBidi"/>
        </w:rPr>
        <w:t>à des propositions</w:t>
      </w:r>
      <w:r w:rsidRPr="00CC33FC">
        <w:rPr>
          <w:rFonts w:asciiTheme="minorBidi" w:hAnsiTheme="minorBidi" w:cstheme="minorBidi"/>
        </w:rPr>
        <w:t xml:space="preserve"> </w:t>
      </w:r>
      <w:r w:rsidR="00E4770A" w:rsidRPr="00CC33FC">
        <w:rPr>
          <w:rFonts w:asciiTheme="minorBidi" w:hAnsiTheme="minorBidi" w:cstheme="minorBidi"/>
        </w:rPr>
        <w:t>caractérisées par une</w:t>
      </w:r>
      <w:r w:rsidR="00CD09C4" w:rsidRPr="00CC33FC">
        <w:rPr>
          <w:rFonts w:asciiTheme="minorBidi" w:hAnsiTheme="minorBidi" w:cstheme="minorBidi"/>
        </w:rPr>
        <w:t xml:space="preserve"> coopération internationale et/ou se concentrant sur des aspects spécifiques prioritaires de sauvegarde</w:t>
      </w:r>
      <w:r w:rsidR="00E4770A" w:rsidRPr="00CC33FC">
        <w:rPr>
          <w:rFonts w:asciiTheme="minorBidi" w:hAnsiTheme="minorBidi" w:cstheme="minorBidi"/>
        </w:rPr>
        <w:t xml:space="preserve"> en référence au </w:t>
      </w:r>
      <w:r w:rsidRPr="00CC33FC">
        <w:rPr>
          <w:rFonts w:asciiTheme="minorBidi" w:hAnsiTheme="minorBidi" w:cstheme="minorBidi"/>
        </w:rPr>
        <w:t>paragraphe</w:t>
      </w:r>
      <w:r w:rsidR="0079045C" w:rsidRPr="00CC33FC">
        <w:rPr>
          <w:rFonts w:asciiTheme="minorBidi" w:hAnsiTheme="minorBidi" w:cstheme="minorBidi"/>
        </w:rPr>
        <w:t> </w:t>
      </w:r>
      <w:r w:rsidR="00E4770A" w:rsidRPr="00CC33FC">
        <w:rPr>
          <w:rFonts w:asciiTheme="minorBidi" w:hAnsiTheme="minorBidi" w:cstheme="minorBidi"/>
        </w:rPr>
        <w:t>4 des Directives opérationnelles</w:t>
      </w:r>
      <w:r w:rsidR="002D6376" w:rsidRPr="00CC33FC">
        <w:rPr>
          <w:rFonts w:asciiTheme="minorBidi" w:hAnsiTheme="minorBidi" w:cstheme="minorBidi"/>
        </w:rPr>
        <w:t> </w:t>
      </w:r>
      <w:r w:rsidR="00CD09C4" w:rsidRPr="00CC33FC">
        <w:rPr>
          <w:rFonts w:asciiTheme="minorBidi" w:hAnsiTheme="minorBidi" w:cstheme="minorBidi"/>
        </w:rPr>
        <w:t>;</w:t>
      </w:r>
      <w:r w:rsidR="00426FC0" w:rsidRPr="00CC33FC">
        <w:rPr>
          <w:rFonts w:asciiTheme="minorBidi" w:hAnsiTheme="minorBidi" w:cstheme="minorBidi"/>
        </w:rPr>
        <w:t xml:space="preserve"> </w:t>
      </w:r>
    </w:p>
    <w:p w14:paraId="62E01A5F" w14:textId="32BB4B20" w:rsidR="000027EF" w:rsidRPr="00CC33FC" w:rsidRDefault="004B4388" w:rsidP="000027EF">
      <w:pPr>
        <w:pStyle w:val="COMPara"/>
        <w:numPr>
          <w:ilvl w:val="0"/>
          <w:numId w:val="27"/>
        </w:numPr>
        <w:jc w:val="both"/>
        <w:rPr>
          <w:rFonts w:asciiTheme="minorBidi" w:eastAsiaTheme="minorEastAsia" w:hAnsiTheme="minorBidi" w:cstheme="minorBidi"/>
          <w:lang w:eastAsia="ko-KR"/>
        </w:rPr>
      </w:pPr>
      <w:r w:rsidRPr="00CC33FC">
        <w:rPr>
          <w:rFonts w:asciiTheme="minorBidi" w:hAnsiTheme="minorBidi" w:cstheme="minorBidi"/>
        </w:rPr>
        <w:t xml:space="preserve">Un groupe </w:t>
      </w:r>
      <w:r w:rsidR="000027EF" w:rsidRPr="00CC33FC">
        <w:rPr>
          <w:rFonts w:asciiTheme="minorBidi" w:eastAsiaTheme="minorEastAsia" w:hAnsiTheme="minorBidi" w:cstheme="minorBidi"/>
          <w:lang w:eastAsia="ko-KR"/>
        </w:rPr>
        <w:t xml:space="preserve">consultatif pourrait être </w:t>
      </w:r>
      <w:r w:rsidR="006A5CA7" w:rsidRPr="00CC33FC">
        <w:rPr>
          <w:rFonts w:asciiTheme="minorBidi" w:eastAsiaTheme="minorEastAsia" w:hAnsiTheme="minorBidi" w:cstheme="minorBidi"/>
          <w:lang w:eastAsia="ko-KR"/>
        </w:rPr>
        <w:t xml:space="preserve">créé </w:t>
      </w:r>
      <w:r w:rsidR="000027EF" w:rsidRPr="00CC33FC">
        <w:rPr>
          <w:rFonts w:asciiTheme="minorBidi" w:eastAsiaTheme="minorEastAsia" w:hAnsiTheme="minorBidi" w:cstheme="minorBidi"/>
          <w:lang w:eastAsia="ko-KR"/>
        </w:rPr>
        <w:t xml:space="preserve">pour accompagner la création de la plateforme en ligne, </w:t>
      </w:r>
      <w:r w:rsidR="005271A8" w:rsidRPr="00CC33FC">
        <w:rPr>
          <w:rFonts w:asciiTheme="minorBidi" w:eastAsiaTheme="minorEastAsia" w:hAnsiTheme="minorBidi" w:cstheme="minorBidi"/>
          <w:lang w:eastAsia="ko-KR"/>
        </w:rPr>
        <w:t>dont les membres sont sélectionnés parmi</w:t>
      </w:r>
      <w:r w:rsidR="000027EF" w:rsidRPr="00CC33FC">
        <w:rPr>
          <w:rFonts w:asciiTheme="minorBidi" w:eastAsiaTheme="minorEastAsia" w:hAnsiTheme="minorBidi" w:cstheme="minorBidi"/>
          <w:lang w:eastAsia="ko-KR"/>
        </w:rPr>
        <w:t xml:space="preserve"> </w:t>
      </w:r>
      <w:r w:rsidR="00EC1F67" w:rsidRPr="00CC33FC">
        <w:rPr>
          <w:rFonts w:asciiTheme="minorBidi" w:hAnsiTheme="minorBidi" w:cstheme="minorBidi"/>
        </w:rPr>
        <w:t xml:space="preserve">les </w:t>
      </w:r>
      <w:r w:rsidR="00EC1F67" w:rsidRPr="00CC33FC">
        <w:rPr>
          <w:rFonts w:asciiTheme="minorBidi" w:eastAsiaTheme="minorEastAsia" w:hAnsiTheme="minorBidi" w:cstheme="minorBidi"/>
          <w:lang w:eastAsia="ko-KR"/>
        </w:rPr>
        <w:t>personnes contact</w:t>
      </w:r>
      <w:r w:rsidR="00426FC0" w:rsidRPr="00CC33FC">
        <w:rPr>
          <w:rFonts w:asciiTheme="minorBidi" w:eastAsiaTheme="minorEastAsia" w:hAnsiTheme="minorBidi" w:cstheme="minorBidi"/>
          <w:lang w:eastAsia="ko-KR"/>
        </w:rPr>
        <w:t xml:space="preserve"> pour</w:t>
      </w:r>
      <w:r w:rsidR="00EC1F67" w:rsidRPr="00CC33FC">
        <w:rPr>
          <w:rFonts w:asciiTheme="minorBidi" w:eastAsiaTheme="minorEastAsia" w:hAnsiTheme="minorBidi" w:cstheme="minorBidi"/>
          <w:lang w:eastAsia="ko-KR"/>
        </w:rPr>
        <w:t xml:space="preserve"> les éléments déjà inscrits et les pratiques sélectionnées, les organisations non-gouvernementales accrédité</w:t>
      </w:r>
      <w:r w:rsidR="008C5DDF" w:rsidRPr="00CC33FC">
        <w:rPr>
          <w:rFonts w:asciiTheme="minorBidi" w:eastAsiaTheme="minorEastAsia" w:hAnsiTheme="minorBidi" w:cstheme="minorBidi"/>
          <w:lang w:eastAsia="ko-KR"/>
        </w:rPr>
        <w:t>e</w:t>
      </w:r>
      <w:r w:rsidR="00EC1F67" w:rsidRPr="00CC33FC">
        <w:rPr>
          <w:rFonts w:asciiTheme="minorBidi" w:eastAsiaTheme="minorEastAsia" w:hAnsiTheme="minorBidi" w:cstheme="minorBidi"/>
          <w:lang w:eastAsia="ko-KR"/>
        </w:rPr>
        <w:t>s dans le cadre de la Convention</w:t>
      </w:r>
      <w:r w:rsidR="00426FC0" w:rsidRPr="00CC33FC">
        <w:rPr>
          <w:rFonts w:asciiTheme="minorBidi" w:eastAsiaTheme="minorEastAsia" w:hAnsiTheme="minorBidi" w:cstheme="minorBidi"/>
          <w:lang w:eastAsia="ko-KR"/>
        </w:rPr>
        <w:t>,</w:t>
      </w:r>
      <w:r w:rsidR="0036244D" w:rsidRPr="00CC33FC">
        <w:rPr>
          <w:rFonts w:asciiTheme="minorBidi" w:eastAsiaTheme="minorEastAsia" w:hAnsiTheme="minorBidi" w:cstheme="minorBidi"/>
          <w:lang w:eastAsia="ko-KR"/>
        </w:rPr>
        <w:t xml:space="preserve"> </w:t>
      </w:r>
      <w:r w:rsidR="00426FC0" w:rsidRPr="00CC33FC">
        <w:rPr>
          <w:rFonts w:asciiTheme="minorBidi" w:eastAsiaTheme="minorEastAsia" w:hAnsiTheme="minorBidi" w:cstheme="minorBidi"/>
          <w:lang w:eastAsia="ko-KR"/>
        </w:rPr>
        <w:t xml:space="preserve">le </w:t>
      </w:r>
      <w:r w:rsidR="0036244D" w:rsidRPr="00CC33FC">
        <w:rPr>
          <w:rFonts w:asciiTheme="minorBidi" w:eastAsiaTheme="minorEastAsia" w:hAnsiTheme="minorBidi" w:cstheme="minorBidi"/>
          <w:lang w:eastAsia="ko-KR"/>
        </w:rPr>
        <w:t>Forum des ONG du PCI</w:t>
      </w:r>
      <w:r w:rsidR="00EC1F67" w:rsidRPr="00CC33FC">
        <w:rPr>
          <w:rFonts w:asciiTheme="minorBidi" w:eastAsiaTheme="minorEastAsia" w:hAnsiTheme="minorBidi" w:cstheme="minorBidi"/>
          <w:lang w:eastAsia="ko-KR"/>
        </w:rPr>
        <w:t>, les points focaux nationaux pour les rapports périodiques, les centres de catégorie 2, les chaires UNESCO</w:t>
      </w:r>
      <w:r w:rsidR="00EC1F67" w:rsidRPr="00CC33FC">
        <w:rPr>
          <w:rFonts w:asciiTheme="minorBidi" w:hAnsiTheme="minorBidi" w:cstheme="minorBidi"/>
        </w:rPr>
        <w:t xml:space="preserve"> et les facilitateurs du programme global de renforcement des capacités de la Convention</w:t>
      </w:r>
      <w:r w:rsidR="00B51F80" w:rsidRPr="00CC33FC">
        <w:rPr>
          <w:rFonts w:asciiTheme="minorBidi" w:eastAsiaTheme="minorEastAsia" w:hAnsiTheme="minorBidi" w:cstheme="minorBidi"/>
          <w:lang w:eastAsia="ko-KR"/>
        </w:rPr>
        <w:t xml:space="preserve">, </w:t>
      </w:r>
      <w:r w:rsidR="00DD5ACA" w:rsidRPr="00CC33FC">
        <w:rPr>
          <w:rFonts w:asciiTheme="minorBidi" w:eastAsiaTheme="minorEastAsia" w:hAnsiTheme="minorBidi" w:cstheme="minorBidi"/>
          <w:lang w:eastAsia="ko-KR"/>
        </w:rPr>
        <w:t xml:space="preserve">tout </w:t>
      </w:r>
      <w:r w:rsidR="00B51F80" w:rsidRPr="00CC33FC">
        <w:rPr>
          <w:rFonts w:asciiTheme="minorBidi" w:eastAsiaTheme="minorEastAsia" w:hAnsiTheme="minorBidi" w:cstheme="minorBidi"/>
          <w:lang w:eastAsia="ko-KR"/>
        </w:rPr>
        <w:t>en respectant le principe de représentation géographique équitable parmi les participants.</w:t>
      </w:r>
    </w:p>
    <w:p w14:paraId="6D48455C" w14:textId="46CE38FE" w:rsidR="004B4388" w:rsidRPr="00CC33FC" w:rsidRDefault="004B4388" w:rsidP="002F27E4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Le groupe de travail demande </w:t>
      </w:r>
      <w:r w:rsidR="00680DC7" w:rsidRPr="00CC33FC">
        <w:rPr>
          <w:rFonts w:asciiTheme="minorBidi" w:hAnsiTheme="minorBidi" w:cstheme="minorBidi"/>
        </w:rPr>
        <w:t>au</w:t>
      </w:r>
      <w:r w:rsidRPr="00CC33FC">
        <w:rPr>
          <w:rFonts w:asciiTheme="minorBidi" w:hAnsiTheme="minorBidi" w:cstheme="minorBidi"/>
        </w:rPr>
        <w:t xml:space="preserve"> Secrétariat </w:t>
      </w:r>
      <w:r w:rsidR="00680DC7" w:rsidRPr="00CC33FC">
        <w:rPr>
          <w:rFonts w:asciiTheme="minorBidi" w:hAnsiTheme="minorBidi" w:cstheme="minorBidi"/>
        </w:rPr>
        <w:t xml:space="preserve">de </w:t>
      </w:r>
      <w:r w:rsidR="001343CA" w:rsidRPr="00CC33FC">
        <w:rPr>
          <w:rFonts w:asciiTheme="minorBidi" w:hAnsiTheme="minorBidi" w:cstheme="minorBidi"/>
        </w:rPr>
        <w:t>présente</w:t>
      </w:r>
      <w:r w:rsidR="00680DC7" w:rsidRPr="00CC33FC">
        <w:rPr>
          <w:rFonts w:asciiTheme="minorBidi" w:hAnsiTheme="minorBidi" w:cstheme="minorBidi"/>
        </w:rPr>
        <w:t>r</w:t>
      </w:r>
      <w:r w:rsidR="001343CA" w:rsidRPr="00CC33FC">
        <w:rPr>
          <w:rFonts w:asciiTheme="minorBidi" w:hAnsiTheme="minorBidi" w:cstheme="minorBidi"/>
        </w:rPr>
        <w:t xml:space="preserve"> à</w:t>
      </w:r>
      <w:r w:rsidRPr="00CC33FC">
        <w:rPr>
          <w:rFonts w:asciiTheme="minorBidi" w:hAnsiTheme="minorBidi" w:cstheme="minorBidi"/>
        </w:rPr>
        <w:t xml:space="preserve"> </w:t>
      </w:r>
      <w:r w:rsidR="001343CA" w:rsidRPr="00CC33FC">
        <w:rPr>
          <w:rFonts w:asciiTheme="minorBidi" w:hAnsiTheme="minorBidi" w:cstheme="minorBidi"/>
        </w:rPr>
        <w:t xml:space="preserve">la dix-huitième session du Comité </w:t>
      </w:r>
      <w:r w:rsidRPr="00CC33FC">
        <w:rPr>
          <w:rFonts w:asciiTheme="minorBidi" w:hAnsiTheme="minorBidi" w:cstheme="minorBidi"/>
        </w:rPr>
        <w:t>un plan détaillé pour 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>établissement de la plateforme en ligne, y compris l</w:t>
      </w:r>
      <w:r w:rsidR="005E7743" w:rsidRPr="00CC33FC">
        <w:rPr>
          <w:rFonts w:asciiTheme="minorBidi" w:hAnsiTheme="minorBidi" w:cstheme="minorBidi"/>
        </w:rPr>
        <w:t>’</w:t>
      </w:r>
      <w:r w:rsidRPr="00CC33FC">
        <w:rPr>
          <w:rFonts w:asciiTheme="minorBidi" w:hAnsiTheme="minorBidi" w:cstheme="minorBidi"/>
        </w:rPr>
        <w:t xml:space="preserve">organisation administrative, </w:t>
      </w:r>
      <w:r w:rsidR="006A5CA7" w:rsidRPr="00CC33FC">
        <w:rPr>
          <w:rFonts w:asciiTheme="minorBidi" w:hAnsiTheme="minorBidi" w:cstheme="minorBidi"/>
        </w:rPr>
        <w:t xml:space="preserve">ainsi que </w:t>
      </w:r>
      <w:r w:rsidRPr="00CC33FC">
        <w:rPr>
          <w:rFonts w:asciiTheme="minorBidi" w:hAnsiTheme="minorBidi" w:cstheme="minorBidi"/>
        </w:rPr>
        <w:t>les implications financières et opérationnelles</w:t>
      </w:r>
      <w:r w:rsidR="00EF0776" w:rsidRPr="00CC33FC">
        <w:rPr>
          <w:rFonts w:asciiTheme="minorBidi" w:hAnsiTheme="minorBidi" w:cstheme="minorBidi"/>
        </w:rPr>
        <w:t xml:space="preserve"> attendues</w:t>
      </w:r>
      <w:r w:rsidR="002516DC" w:rsidRPr="00CC33FC">
        <w:rPr>
          <w:rFonts w:asciiTheme="minorBidi" w:hAnsiTheme="minorBidi" w:cstheme="minorBidi"/>
        </w:rPr>
        <w:t xml:space="preserve"> </w:t>
      </w:r>
      <w:r w:rsidRPr="00CC33FC">
        <w:rPr>
          <w:rFonts w:asciiTheme="minorBidi" w:hAnsiTheme="minorBidi" w:cstheme="minorBidi"/>
        </w:rPr>
        <w:t>pour chacune des étapes inclu</w:t>
      </w:r>
      <w:r w:rsidR="001343CA" w:rsidRPr="00CC33FC">
        <w:rPr>
          <w:rFonts w:asciiTheme="minorBidi" w:hAnsiTheme="minorBidi" w:cstheme="minorBidi"/>
        </w:rPr>
        <w:t>s</w:t>
      </w:r>
      <w:r w:rsidRPr="00CC33FC">
        <w:rPr>
          <w:rFonts w:asciiTheme="minorBidi" w:hAnsiTheme="minorBidi" w:cstheme="minorBidi"/>
        </w:rPr>
        <w:t>es dans l</w:t>
      </w:r>
      <w:r w:rsidR="00E7508A" w:rsidRPr="00CC33FC">
        <w:rPr>
          <w:rFonts w:asciiTheme="minorBidi" w:hAnsiTheme="minorBidi" w:cstheme="minorBidi"/>
        </w:rPr>
        <w:t>e</w:t>
      </w:r>
      <w:r w:rsidR="002C4BD1" w:rsidRPr="00CC33FC">
        <w:rPr>
          <w:rFonts w:asciiTheme="minorBidi" w:hAnsiTheme="minorBidi" w:cstheme="minorBidi"/>
        </w:rPr>
        <w:t>s</w:t>
      </w:r>
      <w:r w:rsidR="00E7508A" w:rsidRPr="00CC33FC">
        <w:rPr>
          <w:rFonts w:asciiTheme="minorBidi" w:hAnsiTheme="minorBidi" w:cstheme="minorBidi"/>
        </w:rPr>
        <w:t xml:space="preserve"> paragraphe</w:t>
      </w:r>
      <w:r w:rsidR="002C4BD1" w:rsidRPr="00CC33FC">
        <w:rPr>
          <w:rFonts w:asciiTheme="minorBidi" w:hAnsiTheme="minorBidi" w:cstheme="minorBidi"/>
        </w:rPr>
        <w:t>s</w:t>
      </w:r>
      <w:r w:rsidR="00E7508A" w:rsidRPr="00CC33FC">
        <w:rPr>
          <w:rFonts w:asciiTheme="minorBidi" w:hAnsiTheme="minorBidi" w:cstheme="minorBidi"/>
        </w:rPr>
        <w:t xml:space="preserve"> </w:t>
      </w:r>
      <w:r w:rsidR="00EF0776" w:rsidRPr="00CC33FC">
        <w:rPr>
          <w:rFonts w:asciiTheme="minorBidi" w:hAnsiTheme="minorBidi" w:cstheme="minorBidi"/>
        </w:rPr>
        <w:t>11</w:t>
      </w:r>
      <w:r w:rsidR="002C4BD1" w:rsidRPr="00CC33FC">
        <w:rPr>
          <w:rFonts w:asciiTheme="minorBidi" w:hAnsiTheme="minorBidi" w:cstheme="minorBidi"/>
        </w:rPr>
        <w:t xml:space="preserve"> et </w:t>
      </w:r>
      <w:r w:rsidR="00EF0776" w:rsidRPr="00CC33FC">
        <w:rPr>
          <w:rFonts w:asciiTheme="minorBidi" w:hAnsiTheme="minorBidi" w:cstheme="minorBidi"/>
        </w:rPr>
        <w:t>12, et des options de financement possibles</w:t>
      </w:r>
      <w:r w:rsidR="005374C4" w:rsidRPr="00CC33FC">
        <w:rPr>
          <w:rFonts w:asciiTheme="minorBidi" w:hAnsiTheme="minorBidi" w:cstheme="minorBidi"/>
        </w:rPr>
        <w:t>.</w:t>
      </w:r>
    </w:p>
    <w:p w14:paraId="57B6A03F" w14:textId="4E9EF044" w:rsidR="00E23E00" w:rsidRPr="00CC33FC" w:rsidRDefault="00E23E00" w:rsidP="00A83DA4">
      <w:pPr>
        <w:pStyle w:val="COMPara"/>
        <w:keepNext/>
        <w:numPr>
          <w:ilvl w:val="0"/>
          <w:numId w:val="0"/>
        </w:numPr>
        <w:jc w:val="both"/>
        <w:rPr>
          <w:rFonts w:asciiTheme="minorBidi" w:hAnsiTheme="minorBidi" w:cstheme="minorBidi"/>
          <w:u w:val="single"/>
        </w:rPr>
      </w:pPr>
      <w:r w:rsidRPr="00CC33FC">
        <w:rPr>
          <w:rFonts w:asciiTheme="minorBidi" w:hAnsiTheme="minorBidi" w:cstheme="minorBidi"/>
          <w:u w:val="single"/>
        </w:rPr>
        <w:t>Sujet 3</w:t>
      </w:r>
      <w:r w:rsidR="00DB6A86" w:rsidRPr="00CC33FC">
        <w:rPr>
          <w:rFonts w:asciiTheme="minorBidi" w:hAnsiTheme="minorBidi" w:cstheme="minorBidi"/>
          <w:u w:val="single"/>
        </w:rPr>
        <w:t xml:space="preserve"> </w:t>
      </w:r>
      <w:r w:rsidRPr="00CC33FC">
        <w:rPr>
          <w:rFonts w:asciiTheme="minorBidi" w:hAnsiTheme="minorBidi" w:cstheme="minorBidi"/>
          <w:u w:val="single"/>
        </w:rPr>
        <w:t>: Toute autre questio</w:t>
      </w:r>
      <w:r w:rsidR="0065522C" w:rsidRPr="00CC33FC">
        <w:rPr>
          <w:rFonts w:asciiTheme="minorBidi" w:hAnsiTheme="minorBidi" w:cstheme="minorBidi"/>
          <w:u w:val="single"/>
        </w:rPr>
        <w:t>n</w:t>
      </w:r>
    </w:p>
    <w:p w14:paraId="300188D6" w14:textId="732A8775" w:rsidR="00874B3D" w:rsidRPr="00CC33FC" w:rsidRDefault="00874B3D" w:rsidP="00CD5434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Une attention </w:t>
      </w:r>
      <w:r w:rsidR="00E4770A" w:rsidRPr="00CC33FC">
        <w:rPr>
          <w:rFonts w:asciiTheme="minorBidi" w:hAnsiTheme="minorBidi" w:cstheme="minorBidi"/>
        </w:rPr>
        <w:t xml:space="preserve">spécifique </w:t>
      </w:r>
      <w:r w:rsidRPr="00CC33FC">
        <w:rPr>
          <w:rFonts w:asciiTheme="minorBidi" w:hAnsiTheme="minorBidi" w:cstheme="minorBidi"/>
        </w:rPr>
        <w:t xml:space="preserve">doit être accordée </w:t>
      </w:r>
      <w:r w:rsidR="00EA5A34" w:rsidRPr="00CC33FC">
        <w:rPr>
          <w:rFonts w:asciiTheme="minorBidi" w:hAnsiTheme="minorBidi" w:cstheme="minorBidi"/>
        </w:rPr>
        <w:t xml:space="preserve">aux manières </w:t>
      </w:r>
      <w:r w:rsidR="00A3411F" w:rsidRPr="00CC33FC">
        <w:rPr>
          <w:rFonts w:asciiTheme="minorBidi" w:hAnsiTheme="minorBidi" w:cstheme="minorBidi"/>
        </w:rPr>
        <w:t>dont</w:t>
      </w:r>
      <w:r w:rsidR="00EA5A34" w:rsidRPr="00CC33FC">
        <w:rPr>
          <w:rFonts w:asciiTheme="minorBidi" w:hAnsiTheme="minorBidi" w:cstheme="minorBidi"/>
        </w:rPr>
        <w:t xml:space="preserve"> les expériences de sauvegarde identifiées et partagées par le biais d</w:t>
      </w:r>
      <w:r w:rsidR="005E7743" w:rsidRPr="00CC33FC">
        <w:rPr>
          <w:rFonts w:asciiTheme="minorBidi" w:hAnsiTheme="minorBidi" w:cstheme="minorBidi"/>
        </w:rPr>
        <w:t>’</w:t>
      </w:r>
      <w:r w:rsidR="00EA5A34" w:rsidRPr="00CC33FC">
        <w:rPr>
          <w:rFonts w:asciiTheme="minorBidi" w:hAnsiTheme="minorBidi" w:cstheme="minorBidi"/>
        </w:rPr>
        <w:t>une mise en œuvre plus large de l</w:t>
      </w:r>
      <w:r w:rsidR="005E7743" w:rsidRPr="00CC33FC">
        <w:rPr>
          <w:rFonts w:asciiTheme="minorBidi" w:hAnsiTheme="minorBidi" w:cstheme="minorBidi"/>
        </w:rPr>
        <w:t>’</w:t>
      </w:r>
      <w:r w:rsidR="00EA5A34" w:rsidRPr="00CC33FC">
        <w:rPr>
          <w:rFonts w:asciiTheme="minorBidi" w:hAnsiTheme="minorBidi" w:cstheme="minorBidi"/>
        </w:rPr>
        <w:t xml:space="preserve">article 18 </w:t>
      </w:r>
      <w:r w:rsidR="004D5021" w:rsidRPr="00CC33FC">
        <w:rPr>
          <w:rFonts w:asciiTheme="minorBidi" w:hAnsiTheme="minorBidi" w:cstheme="minorBidi"/>
        </w:rPr>
        <w:t xml:space="preserve">peuvent être connectées </w:t>
      </w:r>
      <w:r w:rsidR="00B51F80" w:rsidRPr="00CC33FC">
        <w:rPr>
          <w:rFonts w:asciiTheme="minorBidi" w:hAnsiTheme="minorBidi" w:cstheme="minorBidi"/>
        </w:rPr>
        <w:t>aux objectifs d</w:t>
      </w:r>
      <w:r w:rsidR="003C6AA2" w:rsidRPr="00CC33FC">
        <w:rPr>
          <w:rFonts w:asciiTheme="minorBidi" w:hAnsiTheme="minorBidi" w:cstheme="minorBidi"/>
        </w:rPr>
        <w:t>e</w:t>
      </w:r>
      <w:r w:rsidR="00B51F80" w:rsidRPr="00CC33FC">
        <w:rPr>
          <w:rFonts w:asciiTheme="minorBidi" w:hAnsiTheme="minorBidi" w:cstheme="minorBidi"/>
        </w:rPr>
        <w:t xml:space="preserve"> développement durable de 2030 ainsi qu’</w:t>
      </w:r>
      <w:r w:rsidR="004D5021" w:rsidRPr="00CC33FC">
        <w:rPr>
          <w:rFonts w:asciiTheme="minorBidi" w:hAnsiTheme="minorBidi" w:cstheme="minorBidi"/>
        </w:rPr>
        <w:t>à l</w:t>
      </w:r>
      <w:r w:rsidR="005E7743" w:rsidRPr="00CC33FC">
        <w:rPr>
          <w:rFonts w:asciiTheme="minorBidi" w:hAnsiTheme="minorBidi" w:cstheme="minorBidi"/>
        </w:rPr>
        <w:t>’</w:t>
      </w:r>
      <w:r w:rsidR="004D5021" w:rsidRPr="00CC33FC">
        <w:rPr>
          <w:rFonts w:asciiTheme="minorBidi" w:hAnsiTheme="minorBidi" w:cstheme="minorBidi"/>
        </w:rPr>
        <w:t>élaboration</w:t>
      </w:r>
      <w:r w:rsidR="00EA5A34" w:rsidRPr="00CC33FC">
        <w:rPr>
          <w:rFonts w:asciiTheme="minorBidi" w:hAnsiTheme="minorBidi" w:cstheme="minorBidi"/>
        </w:rPr>
        <w:t xml:space="preserve"> de l</w:t>
      </w:r>
      <w:r w:rsidR="005E7743" w:rsidRPr="00CC33FC">
        <w:rPr>
          <w:rFonts w:asciiTheme="minorBidi" w:hAnsiTheme="minorBidi" w:cstheme="minorBidi"/>
        </w:rPr>
        <w:t>’</w:t>
      </w:r>
      <w:r w:rsidR="00E4770A" w:rsidRPr="00CC33FC">
        <w:rPr>
          <w:rFonts w:asciiTheme="minorBidi" w:hAnsiTheme="minorBidi" w:cstheme="minorBidi"/>
        </w:rPr>
        <w:t>A</w:t>
      </w:r>
      <w:r w:rsidR="00EA5A34" w:rsidRPr="00CC33FC">
        <w:rPr>
          <w:rFonts w:asciiTheme="minorBidi" w:hAnsiTheme="minorBidi" w:cstheme="minorBidi"/>
        </w:rPr>
        <w:t>genda po</w:t>
      </w:r>
      <w:r w:rsidR="002D6950" w:rsidRPr="00CC33FC">
        <w:rPr>
          <w:rFonts w:asciiTheme="minorBidi" w:hAnsiTheme="minorBidi" w:cstheme="minorBidi"/>
        </w:rPr>
        <w:t>st-2030</w:t>
      </w:r>
      <w:r w:rsidR="001E6068" w:rsidRPr="00CC33FC">
        <w:rPr>
          <w:rFonts w:asciiTheme="minorBidi" w:hAnsiTheme="minorBidi" w:cstheme="minorBidi"/>
        </w:rPr>
        <w:t xml:space="preserve"> </w:t>
      </w:r>
      <w:r w:rsidR="003C6AA2" w:rsidRPr="00CC33FC">
        <w:rPr>
          <w:rFonts w:asciiTheme="minorBidi" w:hAnsiTheme="minorBidi" w:cstheme="minorBidi"/>
        </w:rPr>
        <w:t>pour le</w:t>
      </w:r>
      <w:r w:rsidR="001E6068" w:rsidRPr="00CC33FC">
        <w:rPr>
          <w:rFonts w:asciiTheme="minorBidi" w:hAnsiTheme="minorBidi" w:cstheme="minorBidi"/>
        </w:rPr>
        <w:t xml:space="preserve"> développement durable</w:t>
      </w:r>
      <w:r w:rsidR="00EA5A34" w:rsidRPr="00CC33FC">
        <w:rPr>
          <w:rFonts w:asciiTheme="minorBidi" w:hAnsiTheme="minorBidi" w:cstheme="minorBidi"/>
        </w:rPr>
        <w:t>.</w:t>
      </w:r>
      <w:r w:rsidR="00EF0776" w:rsidRPr="00CC33FC">
        <w:rPr>
          <w:rFonts w:asciiTheme="minorBidi" w:hAnsiTheme="minorBidi" w:cstheme="minorBidi"/>
        </w:rPr>
        <w:t xml:space="preserve"> </w:t>
      </w:r>
    </w:p>
    <w:p w14:paraId="238C93BD" w14:textId="18CC4CEC" w:rsidR="004D5021" w:rsidRPr="00CC33FC" w:rsidRDefault="005D7E54" w:rsidP="00CD5434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>Un en</w:t>
      </w:r>
      <w:r w:rsidR="004D5021" w:rsidRPr="00CC33FC">
        <w:rPr>
          <w:rFonts w:asciiTheme="minorBidi" w:hAnsiTheme="minorBidi" w:cstheme="minorBidi"/>
        </w:rPr>
        <w:t xml:space="preserve">couragement </w:t>
      </w:r>
      <w:r w:rsidRPr="00CC33FC">
        <w:rPr>
          <w:rFonts w:asciiTheme="minorBidi" w:hAnsiTheme="minorBidi" w:cstheme="minorBidi"/>
        </w:rPr>
        <w:t>doit</w:t>
      </w:r>
      <w:r w:rsidR="004D5021" w:rsidRPr="00CC33FC">
        <w:rPr>
          <w:rFonts w:asciiTheme="minorBidi" w:hAnsiTheme="minorBidi" w:cstheme="minorBidi"/>
        </w:rPr>
        <w:t xml:space="preserve"> être apporté aux communautés, </w:t>
      </w:r>
      <w:r w:rsidRPr="00CC33FC">
        <w:rPr>
          <w:rFonts w:asciiTheme="minorBidi" w:hAnsiTheme="minorBidi" w:cstheme="minorBidi"/>
        </w:rPr>
        <w:t>groupes</w:t>
      </w:r>
      <w:r w:rsidR="004D5021" w:rsidRPr="00CC33FC">
        <w:rPr>
          <w:rFonts w:asciiTheme="minorBidi" w:hAnsiTheme="minorBidi" w:cstheme="minorBidi"/>
        </w:rPr>
        <w:t xml:space="preserve"> et individu</w:t>
      </w:r>
      <w:r w:rsidRPr="00CC33FC">
        <w:rPr>
          <w:rFonts w:asciiTheme="minorBidi" w:hAnsiTheme="minorBidi" w:cstheme="minorBidi"/>
        </w:rPr>
        <w:t>s</w:t>
      </w:r>
      <w:r w:rsidR="004D5021" w:rsidRPr="00CC33FC">
        <w:rPr>
          <w:rFonts w:asciiTheme="minorBidi" w:hAnsiTheme="minorBidi" w:cstheme="minorBidi"/>
        </w:rPr>
        <w:t xml:space="preserve"> pour le partage</w:t>
      </w:r>
      <w:r w:rsidR="003B1DDC" w:rsidRPr="00CC33FC">
        <w:rPr>
          <w:rFonts w:asciiTheme="minorBidi" w:hAnsiTheme="minorBidi" w:cstheme="minorBidi"/>
        </w:rPr>
        <w:t xml:space="preserve"> de leurs expériences de sauvegarde </w:t>
      </w:r>
      <w:r w:rsidR="00AC604E" w:rsidRPr="00CC33FC">
        <w:rPr>
          <w:rFonts w:asciiTheme="minorBidi" w:hAnsiTheme="minorBidi" w:cstheme="minorBidi"/>
        </w:rPr>
        <w:t xml:space="preserve">lors des </w:t>
      </w:r>
      <w:r w:rsidR="003B1DDC" w:rsidRPr="00CC33FC">
        <w:rPr>
          <w:rFonts w:asciiTheme="minorBidi" w:hAnsiTheme="minorBidi" w:cstheme="minorBidi"/>
        </w:rPr>
        <w:t>réunions des organes directeurs de la C</w:t>
      </w:r>
      <w:r w:rsidR="00AC604E" w:rsidRPr="00CC33FC">
        <w:rPr>
          <w:rFonts w:asciiTheme="minorBidi" w:hAnsiTheme="minorBidi" w:cstheme="minorBidi"/>
        </w:rPr>
        <w:t>onvention</w:t>
      </w:r>
      <w:r w:rsidR="003B1DDC" w:rsidRPr="00CC33FC">
        <w:rPr>
          <w:rFonts w:asciiTheme="minorBidi" w:hAnsiTheme="minorBidi" w:cstheme="minorBidi"/>
        </w:rPr>
        <w:t>, par exemple</w:t>
      </w:r>
      <w:r w:rsidR="00F16F37" w:rsidRPr="00CC33FC">
        <w:rPr>
          <w:rFonts w:asciiTheme="minorBidi" w:hAnsiTheme="minorBidi" w:cstheme="minorBidi"/>
        </w:rPr>
        <w:t xml:space="preserve"> </w:t>
      </w:r>
      <w:r w:rsidR="00E4770A" w:rsidRPr="00CC33FC">
        <w:rPr>
          <w:rFonts w:asciiTheme="minorBidi" w:hAnsiTheme="minorBidi" w:cstheme="minorBidi"/>
        </w:rPr>
        <w:t xml:space="preserve">en </w:t>
      </w:r>
      <w:r w:rsidR="003B1DDC" w:rsidRPr="00CC33FC">
        <w:rPr>
          <w:rFonts w:asciiTheme="minorBidi" w:hAnsiTheme="minorBidi" w:cstheme="minorBidi"/>
        </w:rPr>
        <w:t>organisa</w:t>
      </w:r>
      <w:r w:rsidR="00E4770A" w:rsidRPr="00CC33FC">
        <w:rPr>
          <w:rFonts w:asciiTheme="minorBidi" w:hAnsiTheme="minorBidi" w:cstheme="minorBidi"/>
        </w:rPr>
        <w:t>nt</w:t>
      </w:r>
      <w:r w:rsidR="003B1DDC" w:rsidRPr="00CC33FC">
        <w:rPr>
          <w:rFonts w:asciiTheme="minorBidi" w:hAnsiTheme="minorBidi" w:cstheme="minorBidi"/>
        </w:rPr>
        <w:t xml:space="preserve"> d</w:t>
      </w:r>
      <w:r w:rsidR="00E4770A" w:rsidRPr="00CC33FC">
        <w:rPr>
          <w:rFonts w:asciiTheme="minorBidi" w:hAnsiTheme="minorBidi" w:cstheme="minorBidi"/>
        </w:rPr>
        <w:t xml:space="preserve">es </w:t>
      </w:r>
      <w:r w:rsidR="003B1DDC" w:rsidRPr="00CC33FC">
        <w:rPr>
          <w:rFonts w:asciiTheme="minorBidi" w:hAnsiTheme="minorBidi" w:cstheme="minorBidi"/>
        </w:rPr>
        <w:t>évènements parallèles.</w:t>
      </w:r>
    </w:p>
    <w:p w14:paraId="27121CAC" w14:textId="02241340" w:rsidR="00902EFD" w:rsidRPr="00CC33FC" w:rsidRDefault="00862BC7" w:rsidP="00E7581D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>D</w:t>
      </w:r>
      <w:r w:rsidR="00E2165F" w:rsidRPr="00CC33FC">
        <w:rPr>
          <w:rFonts w:asciiTheme="minorBidi" w:hAnsiTheme="minorBidi" w:cstheme="minorBidi"/>
        </w:rPr>
        <w:t xml:space="preserve">es initiatives de renforcement des capacités </w:t>
      </w:r>
      <w:r w:rsidR="008859BA" w:rsidRPr="00CC33FC">
        <w:rPr>
          <w:rFonts w:asciiTheme="minorBidi" w:hAnsiTheme="minorBidi" w:cstheme="minorBidi"/>
        </w:rPr>
        <w:t>doivent</w:t>
      </w:r>
      <w:r w:rsidR="00E2165F" w:rsidRPr="00CC33FC">
        <w:rPr>
          <w:rFonts w:asciiTheme="minorBidi" w:hAnsiTheme="minorBidi" w:cstheme="minorBidi"/>
        </w:rPr>
        <w:t xml:space="preserve"> être </w:t>
      </w:r>
      <w:r w:rsidR="00E4770A" w:rsidRPr="00CC33FC">
        <w:rPr>
          <w:rFonts w:asciiTheme="minorBidi" w:hAnsiTheme="minorBidi" w:cstheme="minorBidi"/>
        </w:rPr>
        <w:t xml:space="preserve">renforcés </w:t>
      </w:r>
      <w:r w:rsidR="00E2165F" w:rsidRPr="00CC33FC">
        <w:rPr>
          <w:rFonts w:asciiTheme="minorBidi" w:hAnsiTheme="minorBidi" w:cstheme="minorBidi"/>
        </w:rPr>
        <w:t>afin de mieux sensibiliser les parties prenantes d</w:t>
      </w:r>
      <w:r w:rsidR="005B1199" w:rsidRPr="00CC33FC">
        <w:rPr>
          <w:rFonts w:asciiTheme="minorBidi" w:hAnsiTheme="minorBidi" w:cstheme="minorBidi"/>
        </w:rPr>
        <w:t>e la Convention</w:t>
      </w:r>
      <w:r w:rsidR="00E2165F" w:rsidRPr="00CC33FC">
        <w:rPr>
          <w:rFonts w:asciiTheme="minorBidi" w:hAnsiTheme="minorBidi" w:cstheme="minorBidi"/>
        </w:rPr>
        <w:t xml:space="preserve"> à la portée et aux avantages de la mise en œuvre </w:t>
      </w:r>
      <w:r w:rsidR="00E4770A" w:rsidRPr="00CC33FC">
        <w:rPr>
          <w:rFonts w:asciiTheme="minorBidi" w:hAnsiTheme="minorBidi" w:cstheme="minorBidi"/>
        </w:rPr>
        <w:t>complète</w:t>
      </w:r>
      <w:r w:rsidR="00E3585E" w:rsidRPr="00CC33FC">
        <w:rPr>
          <w:rFonts w:asciiTheme="minorBidi" w:hAnsiTheme="minorBidi" w:cstheme="minorBidi"/>
        </w:rPr>
        <w:t xml:space="preserve"> </w:t>
      </w:r>
      <w:r w:rsidR="00E2165F" w:rsidRPr="00CC33FC">
        <w:rPr>
          <w:rFonts w:asciiTheme="minorBidi" w:hAnsiTheme="minorBidi" w:cstheme="minorBidi"/>
        </w:rPr>
        <w:t>de l</w:t>
      </w:r>
      <w:r w:rsidR="005E7743" w:rsidRPr="00CC33FC">
        <w:rPr>
          <w:rFonts w:asciiTheme="minorBidi" w:hAnsiTheme="minorBidi" w:cstheme="minorBidi"/>
        </w:rPr>
        <w:t>’</w:t>
      </w:r>
      <w:r w:rsidR="00E2165F" w:rsidRPr="00CC33FC">
        <w:rPr>
          <w:rFonts w:asciiTheme="minorBidi" w:hAnsiTheme="minorBidi" w:cstheme="minorBidi"/>
        </w:rPr>
        <w:t>article 18</w:t>
      </w:r>
      <w:r w:rsidR="001D1785" w:rsidRPr="00CC33FC">
        <w:rPr>
          <w:rFonts w:asciiTheme="minorBidi" w:hAnsiTheme="minorBidi" w:cstheme="minorBidi"/>
        </w:rPr>
        <w:t>.</w:t>
      </w:r>
    </w:p>
    <w:p w14:paraId="74997926" w14:textId="0998AFFD" w:rsidR="00EF0776" w:rsidRPr="00CC33FC" w:rsidRDefault="00EF0776" w:rsidP="005374C4">
      <w:pPr>
        <w:pStyle w:val="COMPara"/>
        <w:ind w:left="567" w:hanging="567"/>
        <w:jc w:val="both"/>
        <w:rPr>
          <w:rFonts w:asciiTheme="minorBidi" w:hAnsiTheme="minorBidi" w:cstheme="minorBidi"/>
        </w:rPr>
      </w:pPr>
      <w:r w:rsidRPr="00CC33FC">
        <w:rPr>
          <w:rFonts w:asciiTheme="minorBidi" w:hAnsiTheme="minorBidi" w:cstheme="minorBidi"/>
        </w:rPr>
        <w:t xml:space="preserve">Afin d’encourager un plus grand nombre de </w:t>
      </w:r>
      <w:r w:rsidR="002E3A49" w:rsidRPr="00CC33FC">
        <w:rPr>
          <w:rFonts w:asciiTheme="minorBidi" w:hAnsiTheme="minorBidi" w:cstheme="minorBidi"/>
        </w:rPr>
        <w:t xml:space="preserve">propositions </w:t>
      </w:r>
      <w:r w:rsidRPr="00CC33FC">
        <w:rPr>
          <w:rFonts w:asciiTheme="minorBidi" w:hAnsiTheme="minorBidi" w:cstheme="minorBidi"/>
        </w:rPr>
        <w:t>au Registre et de promouvoir un plus large partage des pratiques de sauvegarde, il est proposé de permettre et de soutenir des programmes d’échange entre les</w:t>
      </w:r>
      <w:r w:rsidR="008B7859" w:rsidRPr="00CC33FC">
        <w:rPr>
          <w:rFonts w:asciiTheme="minorBidi" w:hAnsiTheme="minorBidi" w:cstheme="minorBidi"/>
        </w:rPr>
        <w:t xml:space="preserve"> praticiens et</w:t>
      </w:r>
      <w:r w:rsidRPr="00CC33FC">
        <w:rPr>
          <w:rFonts w:asciiTheme="minorBidi" w:hAnsiTheme="minorBidi" w:cstheme="minorBidi"/>
        </w:rPr>
        <w:t xml:space="preserve"> </w:t>
      </w:r>
      <w:r w:rsidR="006E17B4" w:rsidRPr="00CC33FC">
        <w:rPr>
          <w:rFonts w:asciiTheme="minorBidi" w:hAnsiTheme="minorBidi" w:cstheme="minorBidi"/>
        </w:rPr>
        <w:t>communautés</w:t>
      </w:r>
      <w:r w:rsidR="001E6C91" w:rsidRPr="00CC33FC">
        <w:rPr>
          <w:rFonts w:asciiTheme="minorBidi" w:hAnsiTheme="minorBidi" w:cstheme="minorBidi"/>
        </w:rPr>
        <w:t>, groupes et</w:t>
      </w:r>
      <w:r w:rsidR="004F717C" w:rsidRPr="00CC33FC">
        <w:rPr>
          <w:rFonts w:asciiTheme="minorBidi" w:hAnsiTheme="minorBidi" w:cstheme="minorBidi"/>
        </w:rPr>
        <w:t xml:space="preserve">, le cas échéant, </w:t>
      </w:r>
      <w:r w:rsidR="001E6C91" w:rsidRPr="00CC33FC">
        <w:rPr>
          <w:rFonts w:asciiTheme="minorBidi" w:hAnsiTheme="minorBidi" w:cstheme="minorBidi"/>
        </w:rPr>
        <w:t>individus</w:t>
      </w:r>
      <w:r w:rsidRPr="00CC33FC">
        <w:rPr>
          <w:rFonts w:asciiTheme="minorBidi" w:hAnsiTheme="minorBidi" w:cstheme="minorBidi"/>
        </w:rPr>
        <w:t xml:space="preserve"> </w:t>
      </w:r>
      <w:r w:rsidR="006E17B4" w:rsidRPr="00CC33FC">
        <w:rPr>
          <w:rFonts w:asciiTheme="minorBidi" w:hAnsiTheme="minorBidi" w:cstheme="minorBidi"/>
        </w:rPr>
        <w:t>associés</w:t>
      </w:r>
      <w:r w:rsidR="001E6C91" w:rsidRPr="00CC33FC">
        <w:rPr>
          <w:rFonts w:asciiTheme="minorBidi" w:hAnsiTheme="minorBidi" w:cstheme="minorBidi"/>
        </w:rPr>
        <w:t xml:space="preserve"> à des programmes, projets ou activité</w:t>
      </w:r>
      <w:r w:rsidR="008B7859" w:rsidRPr="00CC33FC">
        <w:rPr>
          <w:rFonts w:asciiTheme="minorBidi" w:hAnsiTheme="minorBidi" w:cstheme="minorBidi"/>
        </w:rPr>
        <w:t>s</w:t>
      </w:r>
      <w:r w:rsidR="001E6C91" w:rsidRPr="00CC33FC">
        <w:rPr>
          <w:rFonts w:asciiTheme="minorBidi" w:hAnsiTheme="minorBidi" w:cstheme="minorBidi"/>
        </w:rPr>
        <w:t xml:space="preserve"> sélectionnés sur le </w:t>
      </w:r>
      <w:r w:rsidRPr="00CC33FC">
        <w:rPr>
          <w:rFonts w:asciiTheme="minorBidi" w:hAnsiTheme="minorBidi" w:cstheme="minorBidi"/>
        </w:rPr>
        <w:t>Registre</w:t>
      </w:r>
      <w:r w:rsidR="001E6C91" w:rsidRPr="00CC33FC">
        <w:rPr>
          <w:rFonts w:asciiTheme="minorBidi" w:hAnsiTheme="minorBidi" w:cstheme="minorBidi"/>
        </w:rPr>
        <w:t xml:space="preserve"> de bonnes pratiques de sauvegarde</w:t>
      </w:r>
      <w:r w:rsidRPr="00CC33FC">
        <w:rPr>
          <w:rFonts w:asciiTheme="minorBidi" w:hAnsiTheme="minorBidi" w:cstheme="minorBidi"/>
        </w:rPr>
        <w:t>.</w:t>
      </w:r>
    </w:p>
    <w:sectPr w:rsidR="00EF0776" w:rsidRPr="00CC33FC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9963" w14:textId="77777777" w:rsidR="003D5448" w:rsidRDefault="003D5448" w:rsidP="00655736">
      <w:r>
        <w:separator/>
      </w:r>
    </w:p>
  </w:endnote>
  <w:endnote w:type="continuationSeparator" w:id="0">
    <w:p w14:paraId="774452F9" w14:textId="77777777" w:rsidR="003D5448" w:rsidRDefault="003D5448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A9C3" w14:textId="77777777" w:rsidR="003D5448" w:rsidRDefault="003D5448" w:rsidP="00655736">
      <w:r>
        <w:separator/>
      </w:r>
    </w:p>
  </w:footnote>
  <w:footnote w:type="continuationSeparator" w:id="0">
    <w:p w14:paraId="5655F866" w14:textId="77777777" w:rsidR="003D5448" w:rsidRDefault="003D5448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00DCF390" w:rsidR="00D95C4C" w:rsidRPr="00993889" w:rsidRDefault="005326DB" w:rsidP="00C5776D">
    <w:pPr>
      <w:pStyle w:val="Header"/>
      <w:rPr>
        <w:rFonts w:ascii="Arial" w:hAnsi="Arial" w:cs="Arial"/>
        <w:lang w:val="en-US"/>
      </w:rPr>
    </w:pPr>
    <w:r w:rsidRPr="00993889">
      <w:rPr>
        <w:rFonts w:ascii="Arial" w:hAnsi="Arial"/>
        <w:sz w:val="20"/>
        <w:lang w:val="en-US"/>
      </w:rPr>
      <w:t>LHE/23/18.COM WG ART18/4</w:t>
    </w:r>
    <w:r w:rsidR="00993889" w:rsidRPr="00993889">
      <w:rPr>
        <w:rFonts w:ascii="Arial" w:hAnsi="Arial"/>
        <w:sz w:val="20"/>
        <w:lang w:val="en-US"/>
      </w:rPr>
      <w:t xml:space="preserve"> Rev.</w:t>
    </w:r>
    <w:r w:rsidRPr="00993889">
      <w:rPr>
        <w:rFonts w:ascii="Arial" w:hAnsi="Arial"/>
        <w:sz w:val="20"/>
        <w:lang w:val="en-US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</w:rPr>
      <w:fldChar w:fldCharType="begin"/>
    </w:r>
    <w:r w:rsidR="00D95C4C" w:rsidRPr="00993889">
      <w:rPr>
        <w:rStyle w:val="PageNumber"/>
        <w:rFonts w:ascii="Arial" w:hAnsi="Arial" w:cs="Arial"/>
        <w:sz w:val="20"/>
        <w:lang w:val="en-US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</w:rPr>
      <w:fldChar w:fldCharType="separate"/>
    </w:r>
    <w:r w:rsidR="006E75EB" w:rsidRPr="00993889">
      <w:rPr>
        <w:rStyle w:val="PageNumber"/>
        <w:rFonts w:ascii="Arial" w:hAnsi="Arial" w:cs="Arial"/>
        <w:sz w:val="20"/>
        <w:lang w:val="en-US"/>
      </w:rPr>
      <w:t>2</w:t>
    </w:r>
    <w:r w:rsidR="00D95C4C" w:rsidRPr="00C23A97">
      <w:rPr>
        <w:rStyle w:val="PageNumber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605A5549" w:rsidR="00D95C4C" w:rsidRPr="00C713C3" w:rsidRDefault="005326DB" w:rsidP="00C5776D">
    <w:pPr>
      <w:pStyle w:val="Header"/>
      <w:jc w:val="right"/>
      <w:rPr>
        <w:rFonts w:ascii="Arial" w:hAnsi="Arial" w:cs="Arial"/>
        <w:lang w:val="en-US"/>
      </w:rPr>
    </w:pPr>
    <w:r w:rsidRPr="00C713C3">
      <w:rPr>
        <w:rFonts w:ascii="Arial" w:hAnsi="Arial"/>
        <w:sz w:val="20"/>
        <w:lang w:val="en-US"/>
      </w:rPr>
      <w:t>LHE/23/18.COM WG ART18/4</w:t>
    </w:r>
    <w:r w:rsidR="00C713C3" w:rsidRPr="00C713C3">
      <w:rPr>
        <w:rFonts w:ascii="Arial" w:hAnsi="Arial"/>
        <w:sz w:val="20"/>
        <w:lang w:val="en-US"/>
      </w:rPr>
      <w:t xml:space="preserve"> Rev.</w:t>
    </w:r>
    <w:r w:rsidRPr="00C713C3">
      <w:rPr>
        <w:rFonts w:ascii="Arial" w:hAnsi="Arial"/>
        <w:sz w:val="20"/>
        <w:lang w:val="en-US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</w:rPr>
      <w:fldChar w:fldCharType="begin"/>
    </w:r>
    <w:r w:rsidR="004A34A0" w:rsidRPr="00C713C3">
      <w:rPr>
        <w:rStyle w:val="PageNumber"/>
        <w:rFonts w:ascii="Arial" w:hAnsi="Arial" w:cs="Arial"/>
        <w:sz w:val="20"/>
        <w:lang w:val="en-US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</w:rPr>
      <w:fldChar w:fldCharType="separate"/>
    </w:r>
    <w:r w:rsidR="00190205" w:rsidRPr="00C713C3">
      <w:rPr>
        <w:rStyle w:val="PageNumber"/>
        <w:rFonts w:ascii="Arial" w:hAnsi="Arial" w:cs="Arial"/>
        <w:sz w:val="20"/>
        <w:lang w:val="en-US"/>
      </w:rPr>
      <w:t>3</w:t>
    </w:r>
    <w:r w:rsidR="004A34A0" w:rsidRPr="0063300C">
      <w:rPr>
        <w:rStyle w:val="PageNumber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70E3C9EE" w:rsidR="00D95C4C" w:rsidRPr="006C2C0E" w:rsidRDefault="002B5F29">
    <w:pPr>
      <w:pStyle w:val="Header"/>
      <w:rPr>
        <w:sz w:val="22"/>
        <w:szCs w:val="22"/>
      </w:rPr>
    </w:pPr>
    <w:r w:rsidRPr="006C2C0E">
      <w:rPr>
        <w:rFonts w:ascii="Arial" w:hAnsi="Arial"/>
        <w:b/>
        <w:noProof/>
        <w:sz w:val="44"/>
      </w:rPr>
      <w:drawing>
        <wp:anchor distT="0" distB="0" distL="114300" distR="114300" simplePos="0" relativeHeight="251659264" behindDoc="0" locked="0" layoutInCell="1" allowOverlap="1" wp14:anchorId="269E5B3C" wp14:editId="035B90DA">
          <wp:simplePos x="0" y="0"/>
          <wp:positionH relativeFrom="margin">
            <wp:posOffset>0</wp:posOffset>
          </wp:positionH>
          <wp:positionV relativeFrom="paragraph">
            <wp:posOffset>-21051</wp:posOffset>
          </wp:positionV>
          <wp:extent cx="1710000" cy="1436138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3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3D2E2" w14:textId="774D708D" w:rsidR="0078767C" w:rsidRPr="006C2C0E" w:rsidRDefault="002F33AC" w:rsidP="0078767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bookmarkStart w:id="3" w:name="_Hlk133506479"/>
    <w:r w:rsidRPr="006C2C0E">
      <w:rPr>
        <w:rFonts w:ascii="Arial" w:hAnsi="Arial"/>
        <w:b/>
        <w:sz w:val="44"/>
        <w:lang w:val="en-US"/>
      </w:rPr>
      <w:t>18.COM WG ART18</w:t>
    </w:r>
  </w:p>
  <w:bookmarkEnd w:id="3"/>
  <w:p w14:paraId="306484B8" w14:textId="4C597B81" w:rsidR="00D95C4C" w:rsidRPr="006C2C0E" w:rsidRDefault="00C5776D" w:rsidP="00C5776D">
    <w:pPr>
      <w:jc w:val="right"/>
      <w:rPr>
        <w:rFonts w:ascii="Arial" w:hAnsi="Arial" w:cs="Arial"/>
        <w:b/>
        <w:sz w:val="22"/>
        <w:szCs w:val="22"/>
        <w:lang w:val="en-US"/>
      </w:rPr>
    </w:pPr>
    <w:r w:rsidRPr="006C2C0E">
      <w:rPr>
        <w:rFonts w:ascii="Arial" w:hAnsi="Arial"/>
        <w:b/>
        <w:sz w:val="22"/>
        <w:lang w:val="en-US"/>
      </w:rPr>
      <w:t>LHE/23/</w:t>
    </w:r>
    <w:bookmarkStart w:id="4" w:name="_Hlk133506473"/>
    <w:r w:rsidRPr="006C2C0E">
      <w:rPr>
        <w:rFonts w:ascii="Arial" w:hAnsi="Arial"/>
        <w:b/>
        <w:sz w:val="22"/>
        <w:lang w:val="en-US"/>
      </w:rPr>
      <w:t>18.COM WG ART18</w:t>
    </w:r>
    <w:bookmarkEnd w:id="4"/>
    <w:r w:rsidRPr="006C2C0E">
      <w:rPr>
        <w:rFonts w:ascii="Arial" w:hAnsi="Arial"/>
        <w:b/>
        <w:sz w:val="22"/>
        <w:lang w:val="en-US"/>
      </w:rPr>
      <w:t>/4</w:t>
    </w:r>
    <w:r w:rsidR="00993889" w:rsidRPr="006C2C0E">
      <w:rPr>
        <w:rFonts w:ascii="Arial" w:hAnsi="Arial"/>
        <w:b/>
        <w:sz w:val="22"/>
        <w:lang w:val="en-US"/>
      </w:rPr>
      <w:t xml:space="preserve"> Rev.</w:t>
    </w:r>
  </w:p>
  <w:p w14:paraId="1B4446C3" w14:textId="53A1AEF9" w:rsidR="00D95C4C" w:rsidRPr="006C2C0E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 w:rsidRPr="006C2C0E">
      <w:rPr>
        <w:rFonts w:ascii="Arial" w:hAnsi="Arial"/>
        <w:b/>
        <w:sz w:val="22"/>
      </w:rPr>
      <w:t xml:space="preserve">Paris, le </w:t>
    </w:r>
    <w:r w:rsidR="00CB44D6" w:rsidRPr="006C2C0E">
      <w:rPr>
        <w:rFonts w:ascii="Arial" w:hAnsi="Arial"/>
        <w:b/>
        <w:sz w:val="22"/>
      </w:rPr>
      <w:t xml:space="preserve">11 </w:t>
    </w:r>
    <w:r w:rsidRPr="006C2C0E">
      <w:rPr>
        <w:rFonts w:ascii="Arial" w:hAnsi="Arial"/>
        <w:b/>
        <w:sz w:val="22"/>
      </w:rPr>
      <w:t>jui</w:t>
    </w:r>
    <w:r w:rsidR="00993889" w:rsidRPr="006C2C0E">
      <w:rPr>
        <w:rFonts w:ascii="Arial" w:hAnsi="Arial"/>
        <w:b/>
        <w:sz w:val="22"/>
      </w:rPr>
      <w:t>llet</w:t>
    </w:r>
    <w:r w:rsidRPr="006C2C0E">
      <w:rPr>
        <w:rFonts w:ascii="Arial" w:hAnsi="Arial"/>
        <w:b/>
        <w:sz w:val="22"/>
      </w:rPr>
      <w:t xml:space="preserve"> 2023</w:t>
    </w:r>
  </w:p>
  <w:p w14:paraId="255B57FF" w14:textId="6B136A02" w:rsidR="00D95C4C" w:rsidRPr="00913467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 w:rsidRPr="006C2C0E">
      <w:rPr>
        <w:rFonts w:ascii="Arial" w:hAnsi="Arial"/>
        <w:b/>
        <w:sz w:val="22"/>
      </w:rPr>
      <w:t>Original : anglais</w:t>
    </w:r>
    <w:r w:rsidR="00E5411F" w:rsidRPr="006C2C0E">
      <w:rPr>
        <w:rFonts w:ascii="Arial" w:hAnsi="Arial"/>
        <w:b/>
        <w:sz w:val="22"/>
      </w:rPr>
      <w:t xml:space="preserve"> / français</w:t>
    </w:r>
  </w:p>
  <w:p w14:paraId="3C4B8B1B" w14:textId="77777777" w:rsidR="00D95C4C" w:rsidRPr="00913467" w:rsidRDefault="00D95C4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8C2"/>
    <w:multiLevelType w:val="hybridMultilevel"/>
    <w:tmpl w:val="17A46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0E60983"/>
    <w:multiLevelType w:val="multilevel"/>
    <w:tmpl w:val="10F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31DCC"/>
    <w:multiLevelType w:val="hybridMultilevel"/>
    <w:tmpl w:val="B6AA37D8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3F075D0"/>
    <w:multiLevelType w:val="hybridMultilevel"/>
    <w:tmpl w:val="AE50DD76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B0712"/>
    <w:multiLevelType w:val="hybridMultilevel"/>
    <w:tmpl w:val="667290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3FB"/>
    <w:multiLevelType w:val="hybridMultilevel"/>
    <w:tmpl w:val="25AED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70C0"/>
    <w:multiLevelType w:val="hybridMultilevel"/>
    <w:tmpl w:val="191ED328"/>
    <w:lvl w:ilvl="0" w:tplc="47A6151C">
      <w:numFmt w:val="bullet"/>
      <w:lvlText w:val="-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5F07BFE"/>
    <w:multiLevelType w:val="hybridMultilevel"/>
    <w:tmpl w:val="F5823974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37F"/>
    <w:multiLevelType w:val="hybridMultilevel"/>
    <w:tmpl w:val="AE50DD76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638F5"/>
    <w:multiLevelType w:val="multilevel"/>
    <w:tmpl w:val="A106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D0A82"/>
    <w:multiLevelType w:val="hybridMultilevel"/>
    <w:tmpl w:val="CF0E02A4"/>
    <w:lvl w:ilvl="0" w:tplc="C30A08F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01643F"/>
    <w:multiLevelType w:val="hybridMultilevel"/>
    <w:tmpl w:val="1BB8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23522"/>
    <w:multiLevelType w:val="hybridMultilevel"/>
    <w:tmpl w:val="4244C0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46270374">
    <w:abstractNumId w:val="1"/>
  </w:num>
  <w:num w:numId="2" w16cid:durableId="1533764642">
    <w:abstractNumId w:val="8"/>
  </w:num>
  <w:num w:numId="3" w16cid:durableId="1246129">
    <w:abstractNumId w:val="10"/>
  </w:num>
  <w:num w:numId="4" w16cid:durableId="1088770206">
    <w:abstractNumId w:val="11"/>
  </w:num>
  <w:num w:numId="5" w16cid:durableId="1263951029">
    <w:abstractNumId w:val="16"/>
  </w:num>
  <w:num w:numId="6" w16cid:durableId="902251729">
    <w:abstractNumId w:val="12"/>
  </w:num>
  <w:num w:numId="7" w16cid:durableId="1953902185">
    <w:abstractNumId w:val="5"/>
  </w:num>
  <w:num w:numId="8" w16cid:durableId="58677238">
    <w:abstractNumId w:val="7"/>
  </w:num>
  <w:num w:numId="9" w16cid:durableId="1345091250">
    <w:abstractNumId w:val="13"/>
  </w:num>
  <w:num w:numId="10" w16cid:durableId="1944455296">
    <w:abstractNumId w:val="8"/>
    <w:lvlOverride w:ilvl="0">
      <w:startOverride w:val="1"/>
    </w:lvlOverride>
  </w:num>
  <w:num w:numId="11" w16cid:durableId="31350090">
    <w:abstractNumId w:val="14"/>
  </w:num>
  <w:num w:numId="12" w16cid:durableId="1827550213">
    <w:abstractNumId w:val="8"/>
  </w:num>
  <w:num w:numId="13" w16cid:durableId="332143535">
    <w:abstractNumId w:val="8"/>
  </w:num>
  <w:num w:numId="14" w16cid:durableId="2098479523">
    <w:abstractNumId w:val="4"/>
  </w:num>
  <w:num w:numId="15" w16cid:durableId="751463975">
    <w:abstractNumId w:val="8"/>
  </w:num>
  <w:num w:numId="16" w16cid:durableId="385418107">
    <w:abstractNumId w:val="2"/>
  </w:num>
  <w:num w:numId="17" w16cid:durableId="1861045407">
    <w:abstractNumId w:val="8"/>
  </w:num>
  <w:num w:numId="18" w16cid:durableId="1470632427">
    <w:abstractNumId w:val="0"/>
  </w:num>
  <w:num w:numId="19" w16cid:durableId="969171450">
    <w:abstractNumId w:val="8"/>
  </w:num>
  <w:num w:numId="20" w16cid:durableId="40247361">
    <w:abstractNumId w:val="8"/>
  </w:num>
  <w:num w:numId="21" w16cid:durableId="1275745417">
    <w:abstractNumId w:val="8"/>
  </w:num>
  <w:num w:numId="22" w16cid:durableId="1187326815">
    <w:abstractNumId w:val="8"/>
  </w:num>
  <w:num w:numId="23" w16cid:durableId="586421813">
    <w:abstractNumId w:val="8"/>
  </w:num>
  <w:num w:numId="24" w16cid:durableId="1193572561">
    <w:abstractNumId w:val="8"/>
  </w:num>
  <w:num w:numId="25" w16cid:durableId="1696493224">
    <w:abstractNumId w:val="8"/>
  </w:num>
  <w:num w:numId="26" w16cid:durableId="725834283">
    <w:abstractNumId w:val="8"/>
  </w:num>
  <w:num w:numId="27" w16cid:durableId="1923181142">
    <w:abstractNumId w:val="9"/>
  </w:num>
  <w:num w:numId="28" w16cid:durableId="1537040641">
    <w:abstractNumId w:val="8"/>
  </w:num>
  <w:num w:numId="29" w16cid:durableId="1825008343">
    <w:abstractNumId w:val="8"/>
  </w:num>
  <w:num w:numId="30" w16cid:durableId="462239594">
    <w:abstractNumId w:val="8"/>
  </w:num>
  <w:num w:numId="31" w16cid:durableId="1305115393">
    <w:abstractNumId w:val="8"/>
  </w:num>
  <w:num w:numId="32" w16cid:durableId="1779257395">
    <w:abstractNumId w:val="8"/>
  </w:num>
  <w:num w:numId="33" w16cid:durableId="854072123">
    <w:abstractNumId w:val="15"/>
  </w:num>
  <w:num w:numId="34" w16cid:durableId="1777749266">
    <w:abstractNumId w:val="8"/>
  </w:num>
  <w:num w:numId="35" w16cid:durableId="1079641661">
    <w:abstractNumId w:val="6"/>
  </w:num>
  <w:num w:numId="36" w16cid:durableId="1477993063">
    <w:abstractNumId w:val="3"/>
  </w:num>
  <w:num w:numId="37" w16cid:durableId="1673218406">
    <w:abstractNumId w:val="8"/>
  </w:num>
  <w:num w:numId="38" w16cid:durableId="780421148">
    <w:abstractNumId w:val="8"/>
  </w:num>
  <w:num w:numId="39" w16cid:durableId="167268510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27EF"/>
    <w:rsid w:val="000048ED"/>
    <w:rsid w:val="0000594E"/>
    <w:rsid w:val="00012E25"/>
    <w:rsid w:val="00014915"/>
    <w:rsid w:val="00023103"/>
    <w:rsid w:val="00023EA5"/>
    <w:rsid w:val="000414DF"/>
    <w:rsid w:val="00041A66"/>
    <w:rsid w:val="00042D88"/>
    <w:rsid w:val="00043F0B"/>
    <w:rsid w:val="0005176E"/>
    <w:rsid w:val="000647E6"/>
    <w:rsid w:val="000765F7"/>
    <w:rsid w:val="0007704D"/>
    <w:rsid w:val="0007725F"/>
    <w:rsid w:val="00077AB7"/>
    <w:rsid w:val="00081CD8"/>
    <w:rsid w:val="000A40F7"/>
    <w:rsid w:val="000A7F0E"/>
    <w:rsid w:val="000B1C8F"/>
    <w:rsid w:val="000C0D61"/>
    <w:rsid w:val="000C6988"/>
    <w:rsid w:val="000D56CF"/>
    <w:rsid w:val="000E2F74"/>
    <w:rsid w:val="000F3A3F"/>
    <w:rsid w:val="000F3D0D"/>
    <w:rsid w:val="000F406E"/>
    <w:rsid w:val="00102557"/>
    <w:rsid w:val="00106BFF"/>
    <w:rsid w:val="00124046"/>
    <w:rsid w:val="00125AEB"/>
    <w:rsid w:val="00127817"/>
    <w:rsid w:val="001279FA"/>
    <w:rsid w:val="001333FD"/>
    <w:rsid w:val="001343CA"/>
    <w:rsid w:val="0014444F"/>
    <w:rsid w:val="00144739"/>
    <w:rsid w:val="00147A38"/>
    <w:rsid w:val="001503DD"/>
    <w:rsid w:val="0015316D"/>
    <w:rsid w:val="00155D6C"/>
    <w:rsid w:val="00164D56"/>
    <w:rsid w:val="00167B10"/>
    <w:rsid w:val="0017402F"/>
    <w:rsid w:val="001777A3"/>
    <w:rsid w:val="001850D0"/>
    <w:rsid w:val="00190205"/>
    <w:rsid w:val="00192906"/>
    <w:rsid w:val="001965BB"/>
    <w:rsid w:val="00196C1B"/>
    <w:rsid w:val="001B0F73"/>
    <w:rsid w:val="001C0D2F"/>
    <w:rsid w:val="001C2DB7"/>
    <w:rsid w:val="001C72D2"/>
    <w:rsid w:val="001D14FE"/>
    <w:rsid w:val="001D1785"/>
    <w:rsid w:val="001D5C04"/>
    <w:rsid w:val="001E4D68"/>
    <w:rsid w:val="001E6068"/>
    <w:rsid w:val="001E6C91"/>
    <w:rsid w:val="001F016E"/>
    <w:rsid w:val="001F26CF"/>
    <w:rsid w:val="001F7B6D"/>
    <w:rsid w:val="002145FF"/>
    <w:rsid w:val="00216301"/>
    <w:rsid w:val="00222A2D"/>
    <w:rsid w:val="00223029"/>
    <w:rsid w:val="00234745"/>
    <w:rsid w:val="002351A6"/>
    <w:rsid w:val="002407AF"/>
    <w:rsid w:val="00245501"/>
    <w:rsid w:val="002463FF"/>
    <w:rsid w:val="00251347"/>
    <w:rsid w:val="002516DC"/>
    <w:rsid w:val="00254B26"/>
    <w:rsid w:val="00260EEF"/>
    <w:rsid w:val="0026221A"/>
    <w:rsid w:val="00273520"/>
    <w:rsid w:val="0027466B"/>
    <w:rsid w:val="002814F6"/>
    <w:rsid w:val="002838A5"/>
    <w:rsid w:val="00285BB4"/>
    <w:rsid w:val="00291BEF"/>
    <w:rsid w:val="002A489E"/>
    <w:rsid w:val="002A6DAF"/>
    <w:rsid w:val="002B1C5B"/>
    <w:rsid w:val="002B5F29"/>
    <w:rsid w:val="002C09E3"/>
    <w:rsid w:val="002C4BD1"/>
    <w:rsid w:val="002C5C97"/>
    <w:rsid w:val="002C5D1F"/>
    <w:rsid w:val="002C6A2C"/>
    <w:rsid w:val="002D1244"/>
    <w:rsid w:val="002D6376"/>
    <w:rsid w:val="002D6950"/>
    <w:rsid w:val="002D7D69"/>
    <w:rsid w:val="002E3A49"/>
    <w:rsid w:val="002E4AF4"/>
    <w:rsid w:val="002E5F0B"/>
    <w:rsid w:val="002F33AC"/>
    <w:rsid w:val="002F79CE"/>
    <w:rsid w:val="00310CBD"/>
    <w:rsid w:val="00311879"/>
    <w:rsid w:val="00322B5F"/>
    <w:rsid w:val="00337CE4"/>
    <w:rsid w:val="00337CEB"/>
    <w:rsid w:val="003436A3"/>
    <w:rsid w:val="00344B58"/>
    <w:rsid w:val="0034539A"/>
    <w:rsid w:val="00345CB4"/>
    <w:rsid w:val="0036054E"/>
    <w:rsid w:val="0036244D"/>
    <w:rsid w:val="00374323"/>
    <w:rsid w:val="00375D42"/>
    <w:rsid w:val="003921E1"/>
    <w:rsid w:val="003A571E"/>
    <w:rsid w:val="003A7F1F"/>
    <w:rsid w:val="003B1DDC"/>
    <w:rsid w:val="003B62E2"/>
    <w:rsid w:val="003C3A5D"/>
    <w:rsid w:val="003C6AA2"/>
    <w:rsid w:val="003D069C"/>
    <w:rsid w:val="003D3145"/>
    <w:rsid w:val="003D5448"/>
    <w:rsid w:val="003D7646"/>
    <w:rsid w:val="003E22D6"/>
    <w:rsid w:val="003F113A"/>
    <w:rsid w:val="003F3E63"/>
    <w:rsid w:val="00402883"/>
    <w:rsid w:val="00407480"/>
    <w:rsid w:val="00407B21"/>
    <w:rsid w:val="00414643"/>
    <w:rsid w:val="004146BB"/>
    <w:rsid w:val="00426FC0"/>
    <w:rsid w:val="004313C4"/>
    <w:rsid w:val="004421E5"/>
    <w:rsid w:val="0045225F"/>
    <w:rsid w:val="00452284"/>
    <w:rsid w:val="0045488F"/>
    <w:rsid w:val="00457C8E"/>
    <w:rsid w:val="00462FFA"/>
    <w:rsid w:val="00463926"/>
    <w:rsid w:val="0046477E"/>
    <w:rsid w:val="00473366"/>
    <w:rsid w:val="00480175"/>
    <w:rsid w:val="004856CA"/>
    <w:rsid w:val="00487E67"/>
    <w:rsid w:val="004906B7"/>
    <w:rsid w:val="0049705E"/>
    <w:rsid w:val="004A2875"/>
    <w:rsid w:val="004A34A0"/>
    <w:rsid w:val="004B4388"/>
    <w:rsid w:val="004C4496"/>
    <w:rsid w:val="004C6CFF"/>
    <w:rsid w:val="004C7C82"/>
    <w:rsid w:val="004D5021"/>
    <w:rsid w:val="004F0FE0"/>
    <w:rsid w:val="004F717C"/>
    <w:rsid w:val="005008A8"/>
    <w:rsid w:val="00501C7D"/>
    <w:rsid w:val="00517FD8"/>
    <w:rsid w:val="00526B7B"/>
    <w:rsid w:val="005271A8"/>
    <w:rsid w:val="005274D2"/>
    <w:rsid w:val="005308CE"/>
    <w:rsid w:val="005326DB"/>
    <w:rsid w:val="0053318C"/>
    <w:rsid w:val="005351EC"/>
    <w:rsid w:val="005374C4"/>
    <w:rsid w:val="00540496"/>
    <w:rsid w:val="00545E2F"/>
    <w:rsid w:val="00550621"/>
    <w:rsid w:val="00550760"/>
    <w:rsid w:val="00552FF4"/>
    <w:rsid w:val="00554874"/>
    <w:rsid w:val="00560B2A"/>
    <w:rsid w:val="0057439C"/>
    <w:rsid w:val="00575B32"/>
    <w:rsid w:val="0058648E"/>
    <w:rsid w:val="005960FA"/>
    <w:rsid w:val="005A2C24"/>
    <w:rsid w:val="005B0127"/>
    <w:rsid w:val="005B1199"/>
    <w:rsid w:val="005B7A35"/>
    <w:rsid w:val="005C4B73"/>
    <w:rsid w:val="005C686F"/>
    <w:rsid w:val="005C7DA0"/>
    <w:rsid w:val="005D7E54"/>
    <w:rsid w:val="005E0B61"/>
    <w:rsid w:val="005E11E6"/>
    <w:rsid w:val="005E1D2B"/>
    <w:rsid w:val="005E1E0B"/>
    <w:rsid w:val="005E36FA"/>
    <w:rsid w:val="005E7074"/>
    <w:rsid w:val="005E7743"/>
    <w:rsid w:val="005F2BAF"/>
    <w:rsid w:val="00600D93"/>
    <w:rsid w:val="00605649"/>
    <w:rsid w:val="00607605"/>
    <w:rsid w:val="006159E4"/>
    <w:rsid w:val="00616612"/>
    <w:rsid w:val="006174DD"/>
    <w:rsid w:val="00626BEA"/>
    <w:rsid w:val="00627785"/>
    <w:rsid w:val="0063300C"/>
    <w:rsid w:val="00640DBC"/>
    <w:rsid w:val="006429FC"/>
    <w:rsid w:val="006443DE"/>
    <w:rsid w:val="00651A5B"/>
    <w:rsid w:val="00652C39"/>
    <w:rsid w:val="0065522C"/>
    <w:rsid w:val="00655736"/>
    <w:rsid w:val="00662590"/>
    <w:rsid w:val="00663B8D"/>
    <w:rsid w:val="00680DC7"/>
    <w:rsid w:val="00681BE6"/>
    <w:rsid w:val="006957D8"/>
    <w:rsid w:val="00696C8D"/>
    <w:rsid w:val="006A2AC2"/>
    <w:rsid w:val="006A32F9"/>
    <w:rsid w:val="006A3617"/>
    <w:rsid w:val="006A5CA7"/>
    <w:rsid w:val="006B4452"/>
    <w:rsid w:val="006C2C0E"/>
    <w:rsid w:val="006E17B4"/>
    <w:rsid w:val="006E3118"/>
    <w:rsid w:val="006E3E2E"/>
    <w:rsid w:val="006E46E4"/>
    <w:rsid w:val="006E75EB"/>
    <w:rsid w:val="00717DA5"/>
    <w:rsid w:val="007225EF"/>
    <w:rsid w:val="007333D0"/>
    <w:rsid w:val="00735863"/>
    <w:rsid w:val="00743BDB"/>
    <w:rsid w:val="00744484"/>
    <w:rsid w:val="00747566"/>
    <w:rsid w:val="007650CF"/>
    <w:rsid w:val="00766A58"/>
    <w:rsid w:val="0077201C"/>
    <w:rsid w:val="00773188"/>
    <w:rsid w:val="00783782"/>
    <w:rsid w:val="00784B8C"/>
    <w:rsid w:val="00787568"/>
    <w:rsid w:val="0078767C"/>
    <w:rsid w:val="007879E1"/>
    <w:rsid w:val="0079045C"/>
    <w:rsid w:val="007A0CBD"/>
    <w:rsid w:val="007A1197"/>
    <w:rsid w:val="007A36C1"/>
    <w:rsid w:val="007C0C49"/>
    <w:rsid w:val="007E3ED4"/>
    <w:rsid w:val="007E57AA"/>
    <w:rsid w:val="007E6534"/>
    <w:rsid w:val="007F12B4"/>
    <w:rsid w:val="007F7394"/>
    <w:rsid w:val="0082110C"/>
    <w:rsid w:val="008228C5"/>
    <w:rsid w:val="00823A11"/>
    <w:rsid w:val="00825189"/>
    <w:rsid w:val="0083581D"/>
    <w:rsid w:val="0085405E"/>
    <w:rsid w:val="0085414A"/>
    <w:rsid w:val="00857EB9"/>
    <w:rsid w:val="0086269D"/>
    <w:rsid w:val="00862BC7"/>
    <w:rsid w:val="0086543A"/>
    <w:rsid w:val="008724E5"/>
    <w:rsid w:val="00874B3D"/>
    <w:rsid w:val="008765C9"/>
    <w:rsid w:val="00884A9D"/>
    <w:rsid w:val="0088512B"/>
    <w:rsid w:val="008859BA"/>
    <w:rsid w:val="008918D8"/>
    <w:rsid w:val="00893650"/>
    <w:rsid w:val="008A2B2D"/>
    <w:rsid w:val="008A4E1E"/>
    <w:rsid w:val="008A6458"/>
    <w:rsid w:val="008B7859"/>
    <w:rsid w:val="008C296C"/>
    <w:rsid w:val="008C5DDF"/>
    <w:rsid w:val="008D4305"/>
    <w:rsid w:val="008D5E9E"/>
    <w:rsid w:val="008E1A85"/>
    <w:rsid w:val="008E344F"/>
    <w:rsid w:val="008F0FF3"/>
    <w:rsid w:val="00902EFD"/>
    <w:rsid w:val="00913467"/>
    <w:rsid w:val="00914B05"/>
    <w:rsid w:val="009163A7"/>
    <w:rsid w:val="00937D53"/>
    <w:rsid w:val="00946D0B"/>
    <w:rsid w:val="00955877"/>
    <w:rsid w:val="00961591"/>
    <w:rsid w:val="00962034"/>
    <w:rsid w:val="009702E3"/>
    <w:rsid w:val="00981B98"/>
    <w:rsid w:val="00993830"/>
    <w:rsid w:val="00993889"/>
    <w:rsid w:val="00996D5E"/>
    <w:rsid w:val="009A0087"/>
    <w:rsid w:val="009A18CD"/>
    <w:rsid w:val="009B2EAF"/>
    <w:rsid w:val="009D5428"/>
    <w:rsid w:val="009E7047"/>
    <w:rsid w:val="009F3A8C"/>
    <w:rsid w:val="00A002F5"/>
    <w:rsid w:val="00A12558"/>
    <w:rsid w:val="00A13903"/>
    <w:rsid w:val="00A2559E"/>
    <w:rsid w:val="00A3411F"/>
    <w:rsid w:val="00A341F9"/>
    <w:rsid w:val="00A34ED5"/>
    <w:rsid w:val="00A371B1"/>
    <w:rsid w:val="00A45DBF"/>
    <w:rsid w:val="00A46A35"/>
    <w:rsid w:val="00A55902"/>
    <w:rsid w:val="00A56904"/>
    <w:rsid w:val="00A60E7E"/>
    <w:rsid w:val="00A65BE3"/>
    <w:rsid w:val="00A725CF"/>
    <w:rsid w:val="00A755A2"/>
    <w:rsid w:val="00A81309"/>
    <w:rsid w:val="00A81569"/>
    <w:rsid w:val="00A83DA4"/>
    <w:rsid w:val="00A91430"/>
    <w:rsid w:val="00A91A86"/>
    <w:rsid w:val="00A92A1A"/>
    <w:rsid w:val="00AA590D"/>
    <w:rsid w:val="00AA6660"/>
    <w:rsid w:val="00AB07A8"/>
    <w:rsid w:val="00AB2C36"/>
    <w:rsid w:val="00AB6DDE"/>
    <w:rsid w:val="00AB70B6"/>
    <w:rsid w:val="00AC18C1"/>
    <w:rsid w:val="00AC39DD"/>
    <w:rsid w:val="00AC604E"/>
    <w:rsid w:val="00AD1A86"/>
    <w:rsid w:val="00AD25F9"/>
    <w:rsid w:val="00AD5C46"/>
    <w:rsid w:val="00AE103E"/>
    <w:rsid w:val="00AE2599"/>
    <w:rsid w:val="00AF0A07"/>
    <w:rsid w:val="00AF494B"/>
    <w:rsid w:val="00AF4AEC"/>
    <w:rsid w:val="00AF522A"/>
    <w:rsid w:val="00AF625E"/>
    <w:rsid w:val="00AF7282"/>
    <w:rsid w:val="00B0013D"/>
    <w:rsid w:val="00B075E4"/>
    <w:rsid w:val="00B139BE"/>
    <w:rsid w:val="00B2172B"/>
    <w:rsid w:val="00B22F02"/>
    <w:rsid w:val="00B24AA7"/>
    <w:rsid w:val="00B34428"/>
    <w:rsid w:val="00B45EDC"/>
    <w:rsid w:val="00B51F80"/>
    <w:rsid w:val="00B52B36"/>
    <w:rsid w:val="00B649E8"/>
    <w:rsid w:val="00B73753"/>
    <w:rsid w:val="00B7770A"/>
    <w:rsid w:val="00B8440F"/>
    <w:rsid w:val="00B86934"/>
    <w:rsid w:val="00B917D2"/>
    <w:rsid w:val="00B97EB3"/>
    <w:rsid w:val="00BA241A"/>
    <w:rsid w:val="00BA6F32"/>
    <w:rsid w:val="00BB04AF"/>
    <w:rsid w:val="00BB6EEC"/>
    <w:rsid w:val="00BC60CB"/>
    <w:rsid w:val="00BD52C9"/>
    <w:rsid w:val="00BD6D20"/>
    <w:rsid w:val="00BE375A"/>
    <w:rsid w:val="00BE528C"/>
    <w:rsid w:val="00BE6354"/>
    <w:rsid w:val="00BF18D4"/>
    <w:rsid w:val="00C04BBA"/>
    <w:rsid w:val="00C138D1"/>
    <w:rsid w:val="00C154F7"/>
    <w:rsid w:val="00C17A2B"/>
    <w:rsid w:val="00C23A97"/>
    <w:rsid w:val="00C32B4E"/>
    <w:rsid w:val="00C4147E"/>
    <w:rsid w:val="00C44167"/>
    <w:rsid w:val="00C50454"/>
    <w:rsid w:val="00C52EBE"/>
    <w:rsid w:val="00C57032"/>
    <w:rsid w:val="00C5776D"/>
    <w:rsid w:val="00C64855"/>
    <w:rsid w:val="00C67907"/>
    <w:rsid w:val="00C70EA7"/>
    <w:rsid w:val="00C713C3"/>
    <w:rsid w:val="00C7433F"/>
    <w:rsid w:val="00C7516E"/>
    <w:rsid w:val="00C75770"/>
    <w:rsid w:val="00C76C30"/>
    <w:rsid w:val="00C76E95"/>
    <w:rsid w:val="00CA56BB"/>
    <w:rsid w:val="00CB0542"/>
    <w:rsid w:val="00CB44D6"/>
    <w:rsid w:val="00CC33FC"/>
    <w:rsid w:val="00CC3FD8"/>
    <w:rsid w:val="00CD09C4"/>
    <w:rsid w:val="00CD5434"/>
    <w:rsid w:val="00CF50AB"/>
    <w:rsid w:val="00D00B2B"/>
    <w:rsid w:val="00D02977"/>
    <w:rsid w:val="00D13CC4"/>
    <w:rsid w:val="00D24877"/>
    <w:rsid w:val="00D32E9F"/>
    <w:rsid w:val="00D36439"/>
    <w:rsid w:val="00D36CB2"/>
    <w:rsid w:val="00D401A3"/>
    <w:rsid w:val="00D5240D"/>
    <w:rsid w:val="00D63318"/>
    <w:rsid w:val="00D64728"/>
    <w:rsid w:val="00D67A90"/>
    <w:rsid w:val="00D7105A"/>
    <w:rsid w:val="00D73902"/>
    <w:rsid w:val="00D80EEB"/>
    <w:rsid w:val="00D8250F"/>
    <w:rsid w:val="00D86BB3"/>
    <w:rsid w:val="00D87014"/>
    <w:rsid w:val="00D87A7C"/>
    <w:rsid w:val="00D95C4C"/>
    <w:rsid w:val="00DA289C"/>
    <w:rsid w:val="00DA36ED"/>
    <w:rsid w:val="00DA3BFE"/>
    <w:rsid w:val="00DA67E7"/>
    <w:rsid w:val="00DB0F9F"/>
    <w:rsid w:val="00DB2A85"/>
    <w:rsid w:val="00DB4D0A"/>
    <w:rsid w:val="00DB6A86"/>
    <w:rsid w:val="00DB7119"/>
    <w:rsid w:val="00DC4951"/>
    <w:rsid w:val="00DD5ACA"/>
    <w:rsid w:val="00DE34F1"/>
    <w:rsid w:val="00DE6160"/>
    <w:rsid w:val="00DF4942"/>
    <w:rsid w:val="00E06423"/>
    <w:rsid w:val="00E1722B"/>
    <w:rsid w:val="00E2125F"/>
    <w:rsid w:val="00E2165F"/>
    <w:rsid w:val="00E23E00"/>
    <w:rsid w:val="00E244E1"/>
    <w:rsid w:val="00E26AB2"/>
    <w:rsid w:val="00E27581"/>
    <w:rsid w:val="00E33470"/>
    <w:rsid w:val="00E34578"/>
    <w:rsid w:val="00E3585E"/>
    <w:rsid w:val="00E359C4"/>
    <w:rsid w:val="00E4150C"/>
    <w:rsid w:val="00E433AE"/>
    <w:rsid w:val="00E4770A"/>
    <w:rsid w:val="00E506A8"/>
    <w:rsid w:val="00E5268F"/>
    <w:rsid w:val="00E5411F"/>
    <w:rsid w:val="00E55C78"/>
    <w:rsid w:val="00E57C72"/>
    <w:rsid w:val="00E627B1"/>
    <w:rsid w:val="00E70169"/>
    <w:rsid w:val="00E731FB"/>
    <w:rsid w:val="00E748D3"/>
    <w:rsid w:val="00E7508A"/>
    <w:rsid w:val="00E7581D"/>
    <w:rsid w:val="00E771BA"/>
    <w:rsid w:val="00E9376C"/>
    <w:rsid w:val="00E93FB4"/>
    <w:rsid w:val="00E94020"/>
    <w:rsid w:val="00E95AE2"/>
    <w:rsid w:val="00EA335E"/>
    <w:rsid w:val="00EA528C"/>
    <w:rsid w:val="00EA580C"/>
    <w:rsid w:val="00EA5A34"/>
    <w:rsid w:val="00EC1F67"/>
    <w:rsid w:val="00EC6F8D"/>
    <w:rsid w:val="00ED076E"/>
    <w:rsid w:val="00ED39B2"/>
    <w:rsid w:val="00EE49F4"/>
    <w:rsid w:val="00EF0776"/>
    <w:rsid w:val="00EF2BA7"/>
    <w:rsid w:val="00EF34E2"/>
    <w:rsid w:val="00EF7359"/>
    <w:rsid w:val="00F00457"/>
    <w:rsid w:val="00F00876"/>
    <w:rsid w:val="00F04CC0"/>
    <w:rsid w:val="00F150C3"/>
    <w:rsid w:val="00F16F37"/>
    <w:rsid w:val="00F30DC6"/>
    <w:rsid w:val="00F31F96"/>
    <w:rsid w:val="00F32C23"/>
    <w:rsid w:val="00F35DDB"/>
    <w:rsid w:val="00F42A2D"/>
    <w:rsid w:val="00F44503"/>
    <w:rsid w:val="00F53DE9"/>
    <w:rsid w:val="00F576CB"/>
    <w:rsid w:val="00F65E6A"/>
    <w:rsid w:val="00F67EA4"/>
    <w:rsid w:val="00F7035D"/>
    <w:rsid w:val="00F70CC5"/>
    <w:rsid w:val="00F71A02"/>
    <w:rsid w:val="00F75427"/>
    <w:rsid w:val="00F83A2A"/>
    <w:rsid w:val="00F865DC"/>
    <w:rsid w:val="00F95247"/>
    <w:rsid w:val="00F95AEF"/>
    <w:rsid w:val="00FA0D63"/>
    <w:rsid w:val="00FC28EE"/>
    <w:rsid w:val="00FC2971"/>
    <w:rsid w:val="00FC7CD9"/>
    <w:rsid w:val="00FD1226"/>
    <w:rsid w:val="00FD4BC8"/>
    <w:rsid w:val="00FD4BE1"/>
    <w:rsid w:val="00FE00DC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4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2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3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C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313C4"/>
    <w:rPr>
      <w:vertAlign w:val="superscript"/>
    </w:rPr>
  </w:style>
  <w:style w:type="paragraph" w:styleId="Revision">
    <w:name w:val="Revision"/>
    <w:hidden/>
    <w:uiPriority w:val="99"/>
    <w:semiHidden/>
    <w:rsid w:val="00F04CC0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4C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4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CC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CC0"/>
    <w:rPr>
      <w:rFonts w:ascii="Times New Roman" w:eastAsia="Times New Roman" w:hAnsi="Times New Roman"/>
      <w:b/>
      <w:bCs/>
    </w:rPr>
  </w:style>
  <w:style w:type="paragraph" w:customStyle="1" w:styleId="wiki-list-item">
    <w:name w:val="wiki-list-item"/>
    <w:basedOn w:val="Normal"/>
    <w:rsid w:val="003C3A5D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3C3A5D"/>
    <w:rPr>
      <w:b/>
      <w:bCs/>
    </w:rPr>
  </w:style>
  <w:style w:type="paragraph" w:customStyle="1" w:styleId="Remarks">
    <w:name w:val="Remarks"/>
    <w:basedOn w:val="Header"/>
    <w:link w:val="RemarksChar"/>
    <w:qFormat/>
    <w:rsid w:val="00825189"/>
    <w:pPr>
      <w:tabs>
        <w:tab w:val="clear" w:pos="4536"/>
        <w:tab w:val="clear" w:pos="9072"/>
      </w:tabs>
      <w:spacing w:before="240" w:after="240" w:line="360" w:lineRule="auto"/>
      <w:jc w:val="both"/>
    </w:pPr>
    <w:rPr>
      <w:rFonts w:ascii="Arial" w:eastAsia="Times" w:hAnsi="Arial" w:cs="Arial"/>
      <w:bCs/>
      <w:sz w:val="28"/>
      <w:szCs w:val="28"/>
      <w:lang w:val="en-GB" w:eastAsia="en-US"/>
    </w:rPr>
  </w:style>
  <w:style w:type="character" w:customStyle="1" w:styleId="RemarksChar">
    <w:name w:val="Remarks Char"/>
    <w:link w:val="Remarks"/>
    <w:rsid w:val="00825189"/>
    <w:rPr>
      <w:rFonts w:ascii="Arial" w:eastAsia="Times" w:hAnsi="Arial" w:cs="Arial"/>
      <w:bCs/>
      <w:sz w:val="28"/>
      <w:szCs w:val="28"/>
      <w:lang w:val="en-GB" w:eastAsia="en-US"/>
    </w:rPr>
  </w:style>
  <w:style w:type="paragraph" w:customStyle="1" w:styleId="COMParabodytext">
    <w:name w:val="COM Para body text"/>
    <w:basedOn w:val="Marge"/>
    <w:qFormat/>
    <w:rsid w:val="00E506A8"/>
    <w:pPr>
      <w:spacing w:after="120"/>
    </w:pPr>
    <w:rPr>
      <w:rFonts w:cs="Arial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65B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9.GA/9?dec=decisions&amp;ref_decision=9.G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7.COM/10?dec=decisions&amp;ref_decision=17.CO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3353</TotalTime>
  <Pages>5</Pages>
  <Words>2230</Words>
  <Characters>12266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22</cp:revision>
  <cp:lastPrinted>2023-05-31T15:06:00Z</cp:lastPrinted>
  <dcterms:created xsi:type="dcterms:W3CDTF">2023-07-05T15:47:00Z</dcterms:created>
  <dcterms:modified xsi:type="dcterms:W3CDTF">2023-07-11T17:23:00Z</dcterms:modified>
</cp:coreProperties>
</file>