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830B" w14:textId="77777777" w:rsidR="002938F2" w:rsidRPr="00E74444" w:rsidRDefault="008B0849" w:rsidP="00AE1B18">
      <w:pPr>
        <w:spacing w:before="1440"/>
        <w:jc w:val="center"/>
        <w:rPr>
          <w:rFonts w:ascii="Arial" w:hAnsi="Arial" w:cs="Arial"/>
          <w:b/>
          <w:szCs w:val="22"/>
          <w:lang w:val="fr-FR"/>
        </w:rPr>
      </w:pPr>
      <w:r w:rsidRPr="00E74444">
        <w:rPr>
          <w:rFonts w:ascii="Arial" w:hAnsi="Arial" w:cs="Arial"/>
          <w:b/>
          <w:bCs/>
          <w:szCs w:val="22"/>
          <w:lang w:val="fr-FR"/>
        </w:rPr>
        <w:t>CONVENTION POUR LA SAUVEGARDE DU</w:t>
      </w:r>
      <w:r w:rsidRPr="00E74444">
        <w:rPr>
          <w:rFonts w:ascii="Arial" w:hAnsi="Arial" w:cs="Arial"/>
          <w:szCs w:val="22"/>
          <w:lang w:val="fr-FR"/>
        </w:rPr>
        <w:br/>
      </w:r>
      <w:r w:rsidRPr="00E74444">
        <w:rPr>
          <w:rFonts w:ascii="Arial" w:hAnsi="Arial" w:cs="Arial"/>
          <w:b/>
          <w:bCs/>
          <w:szCs w:val="22"/>
          <w:lang w:val="fr-FR"/>
        </w:rPr>
        <w:t>PATRIMOINE CULTUREL IMMATÉRIEL</w:t>
      </w:r>
    </w:p>
    <w:p w14:paraId="1D2DE622" w14:textId="77777777" w:rsidR="007E4E37" w:rsidRPr="00E74444" w:rsidRDefault="008B0849" w:rsidP="007E4E37">
      <w:pPr>
        <w:spacing w:before="1200"/>
        <w:jc w:val="center"/>
        <w:rPr>
          <w:rFonts w:ascii="Arial" w:hAnsi="Arial" w:cs="Arial"/>
          <w:b/>
          <w:szCs w:val="22"/>
          <w:lang w:val="fr-FR"/>
        </w:rPr>
      </w:pPr>
      <w:r w:rsidRPr="00E74444">
        <w:rPr>
          <w:rFonts w:ascii="Arial" w:hAnsi="Arial" w:cs="Arial"/>
          <w:b/>
          <w:bCs/>
          <w:szCs w:val="22"/>
          <w:lang w:val="fr-FR"/>
        </w:rPr>
        <w:t>COMITÉ INTERGOUVERNEMENTAL DE</w:t>
      </w:r>
      <w:r w:rsidRPr="00E74444">
        <w:rPr>
          <w:rFonts w:ascii="Arial" w:hAnsi="Arial" w:cs="Arial"/>
          <w:szCs w:val="22"/>
          <w:lang w:val="fr-FR"/>
        </w:rPr>
        <w:br/>
      </w:r>
      <w:r w:rsidRPr="00E74444">
        <w:rPr>
          <w:rFonts w:ascii="Arial" w:hAnsi="Arial" w:cs="Arial"/>
          <w:b/>
          <w:bCs/>
          <w:szCs w:val="22"/>
          <w:lang w:val="fr-FR"/>
        </w:rPr>
        <w:t>SAUVEGARDE DU PATRIMOINE CULTUREL IMMATÉRIEL</w:t>
      </w:r>
    </w:p>
    <w:p w14:paraId="04E2757B" w14:textId="78D43A04" w:rsidR="00FD1941" w:rsidRPr="00E74444" w:rsidRDefault="008B0849" w:rsidP="00FD1941">
      <w:pPr>
        <w:spacing w:before="840" w:after="0"/>
        <w:jc w:val="center"/>
        <w:rPr>
          <w:rFonts w:ascii="Arial" w:eastAsiaTheme="minorEastAsia" w:hAnsi="Arial" w:cs="Arial"/>
          <w:b/>
          <w:szCs w:val="22"/>
          <w:lang w:val="fr-FR"/>
        </w:rPr>
      </w:pPr>
      <w:bookmarkStart w:id="0" w:name="_Hlk70514086"/>
      <w:r w:rsidRPr="00E74444">
        <w:rPr>
          <w:rFonts w:ascii="Arial" w:eastAsiaTheme="minorEastAsia" w:hAnsi="Arial" w:cs="Arial"/>
          <w:b/>
          <w:bCs/>
          <w:szCs w:val="22"/>
          <w:lang w:val="fr-FR"/>
        </w:rPr>
        <w:t xml:space="preserve">Dix-huitième </w:t>
      </w:r>
      <w:bookmarkEnd w:id="0"/>
      <w:r w:rsidRPr="00E74444">
        <w:rPr>
          <w:rFonts w:ascii="Arial" w:eastAsiaTheme="minorEastAsia" w:hAnsi="Arial" w:cs="Arial"/>
          <w:b/>
          <w:bCs/>
          <w:szCs w:val="22"/>
          <w:lang w:val="fr-FR"/>
        </w:rPr>
        <w:t>session</w:t>
      </w:r>
    </w:p>
    <w:p w14:paraId="7EC19BF6" w14:textId="7B8562BA" w:rsidR="00FD1941" w:rsidRPr="00E74444" w:rsidRDefault="008B0849" w:rsidP="00483688">
      <w:pPr>
        <w:spacing w:after="0"/>
        <w:jc w:val="center"/>
        <w:rPr>
          <w:rFonts w:ascii="Arial" w:eastAsiaTheme="minorEastAsia" w:hAnsi="Arial" w:cs="Arial"/>
          <w:b/>
          <w:szCs w:val="22"/>
          <w:lang w:val="fr-FR"/>
        </w:rPr>
      </w:pPr>
      <w:bookmarkStart w:id="1" w:name="_Hlk70514101"/>
      <w:r w:rsidRPr="00E74444">
        <w:rPr>
          <w:rFonts w:ascii="Arial" w:eastAsiaTheme="minorEastAsia" w:hAnsi="Arial" w:cs="Arial"/>
          <w:b/>
          <w:bCs/>
          <w:szCs w:val="22"/>
          <w:lang w:val="fr-FR"/>
        </w:rPr>
        <w:t>Kasane, République du Botswana</w:t>
      </w:r>
    </w:p>
    <w:p w14:paraId="1F8ED81E" w14:textId="34383ECA" w:rsidR="00F228E9" w:rsidRPr="00E74444" w:rsidRDefault="008B0849" w:rsidP="00F228E9">
      <w:pPr>
        <w:spacing w:after="0"/>
        <w:jc w:val="center"/>
        <w:rPr>
          <w:rFonts w:ascii="Arial" w:eastAsiaTheme="minorEastAsia" w:hAnsi="Arial" w:cs="Arial"/>
          <w:b/>
          <w:szCs w:val="22"/>
          <w:lang w:val="fr-FR"/>
        </w:rPr>
      </w:pPr>
      <w:r w:rsidRPr="00E74444">
        <w:rPr>
          <w:rFonts w:ascii="Arial" w:eastAsiaTheme="minorEastAsia" w:hAnsi="Arial" w:cs="Arial"/>
          <w:b/>
          <w:bCs/>
          <w:szCs w:val="22"/>
          <w:lang w:val="fr-FR"/>
        </w:rPr>
        <w:t>4</w:t>
      </w:r>
      <w:r w:rsidR="00520FE4" w:rsidRPr="00E74444">
        <w:rPr>
          <w:rFonts w:ascii="Arial" w:eastAsiaTheme="minorEastAsia" w:hAnsi="Arial" w:cs="Arial"/>
          <w:b/>
          <w:bCs/>
          <w:szCs w:val="22"/>
          <w:lang w:val="fr-FR"/>
        </w:rPr>
        <w:t xml:space="preserve"> -</w:t>
      </w:r>
      <w:r w:rsidRPr="00E74444">
        <w:rPr>
          <w:rFonts w:ascii="Arial" w:eastAsiaTheme="minorEastAsia" w:hAnsi="Arial" w:cs="Arial"/>
          <w:b/>
          <w:bCs/>
          <w:szCs w:val="22"/>
          <w:lang w:val="fr-FR"/>
        </w:rPr>
        <w:t xml:space="preserve"> 9 décembre 2023</w:t>
      </w:r>
    </w:p>
    <w:bookmarkEnd w:id="1"/>
    <w:p w14:paraId="0767739C" w14:textId="0608BCB1" w:rsidR="00884E20" w:rsidRPr="00E74444" w:rsidRDefault="007801F2" w:rsidP="007801F2">
      <w:pPr>
        <w:spacing w:before="1200" w:after="960"/>
        <w:jc w:val="center"/>
        <w:rPr>
          <w:rFonts w:ascii="Arial" w:eastAsiaTheme="minorEastAsia" w:hAnsi="Arial" w:cs="Arial"/>
          <w:b/>
          <w:szCs w:val="22"/>
          <w:u w:val="single"/>
          <w:lang w:val="fr-FR"/>
        </w:rPr>
      </w:pPr>
      <w:r w:rsidRPr="007801F2">
        <w:rPr>
          <w:rFonts w:ascii="Arial" w:eastAsiaTheme="minorEastAsia" w:hAnsi="Arial" w:cs="Arial"/>
          <w:b/>
          <w:bCs/>
          <w:szCs w:val="22"/>
          <w:u w:val="single"/>
          <w:lang w:val="fr-FR"/>
        </w:rPr>
        <w:t xml:space="preserve">Rapport sur l’utilisation des ressources du Fonds du patrimoine culturel immatériel </w:t>
      </w:r>
      <w:r>
        <w:rPr>
          <w:rFonts w:ascii="Arial" w:eastAsiaTheme="minorEastAsia" w:hAnsi="Arial" w:cs="Arial"/>
          <w:b/>
          <w:bCs/>
          <w:szCs w:val="22"/>
          <w:u w:val="single"/>
          <w:lang w:val="fr-FR"/>
        </w:rPr>
        <w:t xml:space="preserve">pour la période du 1er janvier 2022 au 30 juin 2023 </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8E71F1" w:rsidRPr="007801F2" w14:paraId="6F07654A" w14:textId="77777777" w:rsidTr="00507D7B">
        <w:trPr>
          <w:jc w:val="center"/>
        </w:trPr>
        <w:tc>
          <w:tcPr>
            <w:tcW w:w="5669" w:type="dxa"/>
          </w:tcPr>
          <w:p w14:paraId="342FC511" w14:textId="77777777" w:rsidR="00BB0067" w:rsidRPr="00E74444" w:rsidRDefault="008B0849" w:rsidP="00507D7B">
            <w:pPr>
              <w:pStyle w:val="NoSpacing"/>
              <w:spacing w:before="200" w:after="200"/>
              <w:ind w:left="284" w:right="284"/>
              <w:jc w:val="center"/>
              <w:rPr>
                <w:rFonts w:ascii="Arial" w:hAnsi="Arial" w:cs="Arial"/>
                <w:b/>
                <w:sz w:val="22"/>
                <w:szCs w:val="22"/>
              </w:rPr>
            </w:pPr>
            <w:r w:rsidRPr="00E74444">
              <w:rPr>
                <w:rFonts w:ascii="Arial" w:hAnsi="Arial" w:cs="Arial"/>
                <w:b/>
                <w:bCs/>
                <w:sz w:val="22"/>
                <w:szCs w:val="22"/>
              </w:rPr>
              <w:t>Résumé</w:t>
            </w:r>
          </w:p>
          <w:p w14:paraId="27A7E4F5" w14:textId="2208032C" w:rsidR="00BB0067" w:rsidRPr="00E74444" w:rsidRDefault="008B0849" w:rsidP="00507D7B">
            <w:pPr>
              <w:pStyle w:val="Pranumrotrecommenc1"/>
              <w:tabs>
                <w:tab w:val="clear" w:pos="360"/>
              </w:tabs>
              <w:spacing w:before="200" w:after="200"/>
              <w:ind w:left="0" w:firstLine="0"/>
              <w:jc w:val="both"/>
              <w:rPr>
                <w:rFonts w:cs="Arial"/>
                <w:sz w:val="22"/>
                <w:szCs w:val="22"/>
              </w:rPr>
            </w:pPr>
            <w:r w:rsidRPr="00E74444">
              <w:rPr>
                <w:rFonts w:cs="Arial"/>
                <w:sz w:val="22"/>
                <w:szCs w:val="22"/>
              </w:rPr>
              <w:t>Conformément à l</w:t>
            </w:r>
            <w:r w:rsidR="00520FE4" w:rsidRPr="00E74444">
              <w:rPr>
                <w:rFonts w:cs="Arial"/>
                <w:sz w:val="22"/>
                <w:szCs w:val="22"/>
              </w:rPr>
              <w:t>’</w:t>
            </w:r>
            <w:r w:rsidRPr="00E74444">
              <w:rPr>
                <w:rFonts w:cs="Arial"/>
                <w:sz w:val="22"/>
                <w:szCs w:val="22"/>
              </w:rPr>
              <w:t xml:space="preserve">article 10 du Règlement financier du Compte spécial du Fonds pour la sauvegarde du patrimoine culturel immatériel, </w:t>
            </w:r>
            <w:bookmarkStart w:id="2" w:name="_Hlk101342700"/>
            <w:r w:rsidRPr="00E74444">
              <w:rPr>
                <w:rFonts w:cs="Arial"/>
                <w:sz w:val="22"/>
                <w:szCs w:val="22"/>
              </w:rPr>
              <w:t>le présent document comprend les rapports narratifs et financiers du Fonds du patrimoine culturel immatériel pour la période allant du 1er janvier 2022 au 30 juin 2023</w:t>
            </w:r>
            <w:bookmarkEnd w:id="2"/>
            <w:r w:rsidRPr="00E74444">
              <w:rPr>
                <w:rFonts w:cs="Arial"/>
                <w:sz w:val="22"/>
                <w:szCs w:val="22"/>
              </w:rPr>
              <w:t>.</w:t>
            </w:r>
          </w:p>
        </w:tc>
      </w:tr>
    </w:tbl>
    <w:p w14:paraId="3A8E0795" w14:textId="77777777" w:rsidR="00735A94" w:rsidRPr="00E74444" w:rsidRDefault="008B0849" w:rsidP="004C5C23">
      <w:pPr>
        <w:pStyle w:val="1GAPara"/>
        <w:ind w:left="567" w:hanging="567"/>
        <w:jc w:val="both"/>
        <w:rPr>
          <w:lang w:val="fr-FR"/>
        </w:rPr>
      </w:pPr>
      <w:r w:rsidRPr="00E74444">
        <w:rPr>
          <w:lang w:val="fr-FR"/>
        </w:rPr>
        <w:br w:type="page"/>
      </w:r>
    </w:p>
    <w:p w14:paraId="5EE62E12" w14:textId="77777777" w:rsidR="00735A94" w:rsidRPr="00E74444" w:rsidRDefault="008B0849" w:rsidP="00513825">
      <w:pPr>
        <w:pStyle w:val="1GAPara"/>
        <w:numPr>
          <w:ilvl w:val="0"/>
          <w:numId w:val="0"/>
        </w:numPr>
        <w:ind w:left="720" w:hanging="153"/>
        <w:rPr>
          <w:b/>
          <w:bCs/>
          <w:lang w:val="fr-FR"/>
        </w:rPr>
      </w:pPr>
      <w:r w:rsidRPr="00E74444">
        <w:rPr>
          <w:b/>
          <w:bCs/>
          <w:lang w:val="fr-FR"/>
        </w:rPr>
        <w:lastRenderedPageBreak/>
        <w:t xml:space="preserve">Contexte </w:t>
      </w:r>
    </w:p>
    <w:p w14:paraId="41A01FAD" w14:textId="715CF196" w:rsidR="00E22B99" w:rsidRPr="00E74444" w:rsidRDefault="008B0849" w:rsidP="00AD1D70">
      <w:pPr>
        <w:pStyle w:val="1GAPara"/>
        <w:numPr>
          <w:ilvl w:val="0"/>
          <w:numId w:val="7"/>
        </w:numPr>
        <w:ind w:left="567" w:hanging="567"/>
        <w:jc w:val="both"/>
        <w:rPr>
          <w:lang w:val="fr-FR"/>
        </w:rPr>
      </w:pPr>
      <w:r w:rsidRPr="00E74444">
        <w:rPr>
          <w:lang w:val="fr-FR"/>
        </w:rPr>
        <w:t>Le compte spécial du Fonds pour la sauvegarde du patrimoine culturel immatériel (ci-après « le Fonds ») est régi par son Règlement financier, adopté par le Comité lors de sa première session extraordinaire et modifié en dernier lieu par l</w:t>
      </w:r>
      <w:r w:rsidR="00520FE4" w:rsidRPr="00E74444">
        <w:rPr>
          <w:lang w:val="fr-FR"/>
        </w:rPr>
        <w:t>’</w:t>
      </w:r>
      <w:r w:rsidRPr="00E74444">
        <w:rPr>
          <w:lang w:val="fr-FR"/>
        </w:rPr>
        <w:t xml:space="preserve">Assemblée générale lors de sa huitième session (Résolution </w:t>
      </w:r>
      <w:hyperlink r:id="rId8" w:history="1">
        <w:r w:rsidRPr="00E74444">
          <w:rPr>
            <w:rStyle w:val="Hyperlink"/>
            <w:lang w:val="fr-FR"/>
          </w:rPr>
          <w:t>8.GA 7</w:t>
        </w:r>
      </w:hyperlink>
      <w:r w:rsidRPr="00E74444">
        <w:rPr>
          <w:lang w:val="fr-FR"/>
        </w:rPr>
        <w:t>). Conformément à l</w:t>
      </w:r>
      <w:r w:rsidR="00520FE4" w:rsidRPr="00E74444">
        <w:rPr>
          <w:lang w:val="fr-FR"/>
        </w:rPr>
        <w:t>’</w:t>
      </w:r>
      <w:r w:rsidRPr="00E74444">
        <w:rPr>
          <w:lang w:val="fr-FR"/>
        </w:rPr>
        <w:t>article 10 du Règlement financier, un rapport financier biennal indiquant les recettes et les dépenses et un rapport narratif biennal sont soumis au Comité. Le présent document comprend ces rapports, couvrant la période du 1er janvier 2022 au 30 juin 2023. Un document couvrant l</w:t>
      </w:r>
      <w:r w:rsidR="00520FE4" w:rsidRPr="00E74444">
        <w:rPr>
          <w:lang w:val="fr-FR"/>
        </w:rPr>
        <w:t>’</w:t>
      </w:r>
      <w:r w:rsidRPr="00E74444">
        <w:rPr>
          <w:lang w:val="fr-FR"/>
        </w:rPr>
        <w:t>ensemble de l</w:t>
      </w:r>
      <w:r w:rsidR="00520FE4" w:rsidRPr="00E74444">
        <w:rPr>
          <w:lang w:val="fr-FR"/>
        </w:rPr>
        <w:t>’</w:t>
      </w:r>
      <w:r w:rsidRPr="00E74444">
        <w:rPr>
          <w:lang w:val="fr-FR"/>
        </w:rPr>
        <w:t>exercice biennal du 1er janvier 2022 au 31 décembre 2023 sera ensuite présenté à la dixième session de l</w:t>
      </w:r>
      <w:r w:rsidR="00520FE4" w:rsidRPr="00E74444">
        <w:rPr>
          <w:lang w:val="fr-FR"/>
        </w:rPr>
        <w:t>’</w:t>
      </w:r>
      <w:r w:rsidRPr="00E74444">
        <w:rPr>
          <w:lang w:val="fr-FR"/>
        </w:rPr>
        <w:t>Assemblée générale à la mi-2024.</w:t>
      </w:r>
    </w:p>
    <w:p w14:paraId="4A7EE787" w14:textId="27D11A27" w:rsidR="004C5C23" w:rsidRPr="00E74444" w:rsidRDefault="008B0849" w:rsidP="001E0929">
      <w:pPr>
        <w:pStyle w:val="1GAPara"/>
        <w:ind w:left="567" w:hanging="567"/>
        <w:jc w:val="both"/>
        <w:rPr>
          <w:lang w:val="fr-FR"/>
        </w:rPr>
      </w:pPr>
      <w:r w:rsidRPr="00E74444">
        <w:rPr>
          <w:lang w:val="fr-FR"/>
        </w:rPr>
        <w:t>Les rapports doivent être lus conjointement avec l</w:t>
      </w:r>
      <w:r w:rsidR="00520FE4" w:rsidRPr="00E74444">
        <w:rPr>
          <w:lang w:val="fr-FR"/>
        </w:rPr>
        <w:t>’</w:t>
      </w:r>
      <w:r w:rsidRPr="00E74444">
        <w:rPr>
          <w:lang w:val="fr-FR"/>
        </w:rPr>
        <w:t xml:space="preserve">aperçu de la situation et des tendances du Fonds figurant dans le document </w:t>
      </w:r>
      <w:bookmarkStart w:id="3" w:name="_Hlk147410912"/>
      <w:r w:rsidR="00520FE4" w:rsidRPr="00E74444">
        <w:rPr>
          <w:lang w:val="fr-FR"/>
        </w:rPr>
        <w:fldChar w:fldCharType="begin"/>
      </w:r>
      <w:r w:rsidR="00520FE4" w:rsidRPr="00E74444">
        <w:rPr>
          <w:lang w:val="fr-FR"/>
        </w:rPr>
        <w:instrText>HYPERLINK "https://ich.unesco.org/doc/src/LHE-23-18.COM-14_FR.docx"</w:instrText>
      </w:r>
      <w:r w:rsidR="00520FE4" w:rsidRPr="00E74444">
        <w:rPr>
          <w:lang w:val="fr-FR"/>
        </w:rPr>
      </w:r>
      <w:r w:rsidR="00520FE4" w:rsidRPr="00E74444">
        <w:rPr>
          <w:lang w:val="fr-FR"/>
        </w:rPr>
        <w:fldChar w:fldCharType="separate"/>
      </w:r>
      <w:r w:rsidRPr="00E74444">
        <w:rPr>
          <w:rStyle w:val="Hyperlink"/>
          <w:lang w:val="fr-FR"/>
        </w:rPr>
        <w:t>LHE/23/18.COM/14</w:t>
      </w:r>
      <w:bookmarkEnd w:id="3"/>
      <w:r w:rsidR="00520FE4" w:rsidRPr="00E74444">
        <w:rPr>
          <w:lang w:val="fr-FR"/>
        </w:rPr>
        <w:fldChar w:fldCharType="end"/>
      </w:r>
      <w:r w:rsidRPr="00E74444">
        <w:rPr>
          <w:lang w:val="fr-FR"/>
        </w:rPr>
        <w:t xml:space="preserve">, le rapport du Secrétariat sur ses activités au cours de la même période (document </w:t>
      </w:r>
      <w:hyperlink r:id="rId9" w:history="1">
        <w:r w:rsidRPr="00E74444">
          <w:rPr>
            <w:rStyle w:val="Hyperlink"/>
            <w:lang w:val="fr-FR"/>
          </w:rPr>
          <w:t>LHE/23/18.COM/5</w:t>
        </w:r>
      </w:hyperlink>
      <w:r w:rsidRPr="00E74444">
        <w:rPr>
          <w:lang w:val="fr-FR"/>
        </w:rPr>
        <w:t xml:space="preserve">) et les deux rapports sur les contributions volontaires supplémentaires reçues au cours de la période (documents </w:t>
      </w:r>
      <w:hyperlink r:id="rId10" w:history="1">
        <w:r w:rsidRPr="00E74444">
          <w:rPr>
            <w:rStyle w:val="Hyperlink"/>
            <w:lang w:val="fr-FR"/>
          </w:rPr>
          <w:t>LHE/22/17.COM/12</w:t>
        </w:r>
      </w:hyperlink>
      <w:r w:rsidRPr="00E74444">
        <w:rPr>
          <w:lang w:val="fr-FR"/>
        </w:rPr>
        <w:t xml:space="preserve"> et </w:t>
      </w:r>
      <w:hyperlink r:id="rId11" w:history="1">
        <w:r w:rsidRPr="00E74444">
          <w:rPr>
            <w:rStyle w:val="Hyperlink"/>
            <w:lang w:val="fr-FR"/>
          </w:rPr>
          <w:t>LHE/23/18.COM/13</w:t>
        </w:r>
      </w:hyperlink>
      <w:r w:rsidRPr="00E74444">
        <w:rPr>
          <w:lang w:val="fr-FR"/>
        </w:rPr>
        <w:t>).</w:t>
      </w:r>
    </w:p>
    <w:p w14:paraId="712F44DA" w14:textId="1C225F43" w:rsidR="004C5C23" w:rsidRPr="00E74444" w:rsidRDefault="008B0849" w:rsidP="004C5C23">
      <w:pPr>
        <w:pStyle w:val="1GAPara"/>
        <w:ind w:left="567" w:hanging="567"/>
        <w:rPr>
          <w:lang w:val="fr-FR"/>
        </w:rPr>
      </w:pPr>
      <w:r w:rsidRPr="00E74444">
        <w:rPr>
          <w:lang w:val="fr-FR"/>
        </w:rPr>
        <w:t xml:space="preserve">Le présent document contient : </w:t>
      </w:r>
    </w:p>
    <w:p w14:paraId="3D71538F" w14:textId="3CAC800D" w:rsidR="004C5C23" w:rsidRPr="00E74444" w:rsidRDefault="008B0849" w:rsidP="00AD1D70">
      <w:pPr>
        <w:pStyle w:val="1GAPara"/>
        <w:numPr>
          <w:ilvl w:val="0"/>
          <w:numId w:val="4"/>
        </w:numPr>
        <w:ind w:left="992" w:hanging="425"/>
        <w:jc w:val="both"/>
        <w:rPr>
          <w:lang w:val="fr-FR"/>
        </w:rPr>
      </w:pPr>
      <w:r w:rsidRPr="00E74444">
        <w:rPr>
          <w:lang w:val="fr-FR"/>
        </w:rPr>
        <w:t>une vue d</w:t>
      </w:r>
      <w:r w:rsidR="00520FE4" w:rsidRPr="00E74444">
        <w:rPr>
          <w:lang w:val="fr-FR"/>
        </w:rPr>
        <w:t>’</w:t>
      </w:r>
      <w:r w:rsidRPr="00E74444">
        <w:rPr>
          <w:lang w:val="fr-FR"/>
        </w:rPr>
        <w:t>ensemble des recettes du Fonds (partie A) ;</w:t>
      </w:r>
    </w:p>
    <w:p w14:paraId="3F9F723C" w14:textId="1F33E811" w:rsidR="004C5C23" w:rsidRPr="00E74444" w:rsidRDefault="008B0849" w:rsidP="00AD1D70">
      <w:pPr>
        <w:pStyle w:val="1GAPara"/>
        <w:numPr>
          <w:ilvl w:val="0"/>
          <w:numId w:val="4"/>
        </w:numPr>
        <w:ind w:left="992" w:hanging="425"/>
        <w:jc w:val="both"/>
        <w:rPr>
          <w:lang w:val="fr-FR"/>
        </w:rPr>
      </w:pPr>
      <w:r w:rsidRPr="00E74444">
        <w:rPr>
          <w:lang w:val="fr-FR"/>
        </w:rPr>
        <w:t>un rapport sur l</w:t>
      </w:r>
      <w:r w:rsidR="00520FE4" w:rsidRPr="00E74444">
        <w:rPr>
          <w:lang w:val="fr-FR"/>
        </w:rPr>
        <w:t>’</w:t>
      </w:r>
      <w:r w:rsidRPr="00E74444">
        <w:rPr>
          <w:lang w:val="fr-FR"/>
        </w:rPr>
        <w:t>utilisation des ressources financières du Fonds (partie B) ;</w:t>
      </w:r>
    </w:p>
    <w:p w14:paraId="62EE471B" w14:textId="1D4980E3" w:rsidR="004C5C23" w:rsidRPr="00E74444" w:rsidRDefault="008B0849" w:rsidP="00AD1D70">
      <w:pPr>
        <w:pStyle w:val="1GAPara"/>
        <w:numPr>
          <w:ilvl w:val="0"/>
          <w:numId w:val="4"/>
        </w:numPr>
        <w:ind w:left="992" w:hanging="425"/>
        <w:jc w:val="both"/>
        <w:rPr>
          <w:lang w:val="fr-FR"/>
        </w:rPr>
      </w:pPr>
      <w:r w:rsidRPr="00E74444">
        <w:rPr>
          <w:lang w:val="fr-FR"/>
        </w:rPr>
        <w:t>Annexe I - le rapport financier du Fonds pour la période considérée (État I) et l</w:t>
      </w:r>
      <w:r w:rsidR="00520FE4" w:rsidRPr="00E74444">
        <w:rPr>
          <w:lang w:val="fr-FR"/>
        </w:rPr>
        <w:t>’</w:t>
      </w:r>
      <w:r w:rsidRPr="00E74444">
        <w:rPr>
          <w:lang w:val="fr-FR"/>
        </w:rPr>
        <w:t>échelonnement des crédits et des dépenses pour la même période (</w:t>
      </w:r>
      <w:r w:rsidR="001157CC" w:rsidRPr="00E74444">
        <w:rPr>
          <w:lang w:val="fr-FR"/>
        </w:rPr>
        <w:t>tableau </w:t>
      </w:r>
      <w:r w:rsidRPr="00E74444">
        <w:rPr>
          <w:lang w:val="fr-FR"/>
        </w:rPr>
        <w:t>1.1) ;</w:t>
      </w:r>
    </w:p>
    <w:p w14:paraId="6A2AB272" w14:textId="2C3B4DB7" w:rsidR="004C5C23" w:rsidRPr="00E74444" w:rsidRDefault="008B0849" w:rsidP="00AD1D70">
      <w:pPr>
        <w:pStyle w:val="1GAPara"/>
        <w:numPr>
          <w:ilvl w:val="0"/>
          <w:numId w:val="4"/>
        </w:numPr>
        <w:ind w:left="992" w:hanging="425"/>
        <w:jc w:val="both"/>
        <w:rPr>
          <w:lang w:val="fr-FR"/>
        </w:rPr>
      </w:pPr>
      <w:r w:rsidRPr="00E74444">
        <w:rPr>
          <w:lang w:val="fr-FR"/>
        </w:rPr>
        <w:t>Annexe II - la liste des contributions volontaires supplémentaires versées entre le 1er janvier 2022 et le 30 juin 2023 à des fins spécifiques, comme stipulé à l</w:t>
      </w:r>
      <w:r w:rsidR="00520FE4" w:rsidRPr="00E74444">
        <w:rPr>
          <w:lang w:val="fr-FR"/>
        </w:rPr>
        <w:t>’</w:t>
      </w:r>
      <w:r w:rsidRPr="00E74444">
        <w:rPr>
          <w:lang w:val="fr-FR"/>
        </w:rPr>
        <w:t xml:space="preserve">article 25.5 de la Convention, suite à une décision du Comité ; </w:t>
      </w:r>
    </w:p>
    <w:p w14:paraId="030C9EE0" w14:textId="67E325D5" w:rsidR="004C5C23" w:rsidRPr="00E74444" w:rsidRDefault="008B0849" w:rsidP="00AD1D70">
      <w:pPr>
        <w:pStyle w:val="1GAPara"/>
        <w:numPr>
          <w:ilvl w:val="0"/>
          <w:numId w:val="4"/>
        </w:numPr>
        <w:ind w:left="992" w:hanging="425"/>
        <w:jc w:val="both"/>
        <w:rPr>
          <w:lang w:val="fr-FR"/>
        </w:rPr>
      </w:pPr>
      <w:r w:rsidRPr="00E74444">
        <w:rPr>
          <w:lang w:val="fr-FR"/>
        </w:rPr>
        <w:t>Annexe III - les dépenses totales encourues pour chaque activité/projet spécifique approuvé par le Comité, depuis le début jusqu</w:t>
      </w:r>
      <w:r w:rsidR="00520FE4" w:rsidRPr="00E74444">
        <w:rPr>
          <w:lang w:val="fr-FR"/>
        </w:rPr>
        <w:t>’</w:t>
      </w:r>
      <w:r w:rsidRPr="00E74444">
        <w:rPr>
          <w:lang w:val="fr-FR"/>
        </w:rPr>
        <w:t>au 30 juin 2023 ;</w:t>
      </w:r>
    </w:p>
    <w:p w14:paraId="1637BA97" w14:textId="18E73688" w:rsidR="004C5C23" w:rsidRPr="00E74444" w:rsidRDefault="008B0849" w:rsidP="00AD1D70">
      <w:pPr>
        <w:pStyle w:val="1GAPara"/>
        <w:numPr>
          <w:ilvl w:val="0"/>
          <w:numId w:val="4"/>
        </w:numPr>
        <w:ind w:left="992" w:hanging="425"/>
        <w:jc w:val="both"/>
        <w:rPr>
          <w:lang w:val="fr-FR"/>
        </w:rPr>
      </w:pPr>
      <w:r w:rsidRPr="00E74444">
        <w:rPr>
          <w:lang w:val="fr-FR"/>
        </w:rPr>
        <w:t>Annexe IV - les prévisions, basées sur l</w:t>
      </w:r>
      <w:r w:rsidR="00520FE4" w:rsidRPr="00E74444">
        <w:rPr>
          <w:lang w:val="fr-FR"/>
        </w:rPr>
        <w:t>’</w:t>
      </w:r>
      <w:r w:rsidRPr="00E74444">
        <w:rPr>
          <w:lang w:val="fr-FR"/>
        </w:rPr>
        <w:t>estimation du Secrétariat, pour l</w:t>
      </w:r>
      <w:r w:rsidR="00520FE4" w:rsidRPr="00E74444">
        <w:rPr>
          <w:lang w:val="fr-FR"/>
        </w:rPr>
        <w:t>’</w:t>
      </w:r>
      <w:r w:rsidRPr="00E74444">
        <w:rPr>
          <w:lang w:val="fr-FR"/>
        </w:rPr>
        <w:t>utilisation future des fonds alloués aux activités/projets spécifiques en cours approuvés par le Comité ;</w:t>
      </w:r>
    </w:p>
    <w:p w14:paraId="72FDE3B5" w14:textId="5F0AFCED" w:rsidR="004C5C23" w:rsidRPr="00E74444" w:rsidRDefault="008B0849" w:rsidP="00AD1D70">
      <w:pPr>
        <w:pStyle w:val="1GAPara"/>
        <w:numPr>
          <w:ilvl w:val="0"/>
          <w:numId w:val="4"/>
        </w:numPr>
        <w:ind w:left="992" w:hanging="425"/>
        <w:jc w:val="both"/>
        <w:rPr>
          <w:lang w:val="fr-FR"/>
        </w:rPr>
      </w:pPr>
      <w:r w:rsidRPr="00E74444">
        <w:rPr>
          <w:lang w:val="fr-FR"/>
        </w:rPr>
        <w:t>Annexe V - un rapport détaillé sur l</w:t>
      </w:r>
      <w:r w:rsidR="00520FE4" w:rsidRPr="00E74444">
        <w:rPr>
          <w:lang w:val="fr-FR"/>
        </w:rPr>
        <w:t>’</w:t>
      </w:r>
      <w:r w:rsidRPr="00E74444">
        <w:rPr>
          <w:lang w:val="fr-FR"/>
        </w:rPr>
        <w:t>état d</w:t>
      </w:r>
      <w:r w:rsidR="00520FE4" w:rsidRPr="00E74444">
        <w:rPr>
          <w:lang w:val="fr-FR"/>
        </w:rPr>
        <w:t>’</w:t>
      </w:r>
      <w:r w:rsidRPr="00E74444">
        <w:rPr>
          <w:lang w:val="fr-FR"/>
        </w:rPr>
        <w:t xml:space="preserve">avancement de la mise en œuvre du plan de dépenses pour les « autres fonctions du Comité » pour la période allant du 1er janvier 2022 au 30 juin 2023. </w:t>
      </w:r>
    </w:p>
    <w:p w14:paraId="1E26CC9B" w14:textId="54717264" w:rsidR="000326D5" w:rsidRPr="00E74444" w:rsidRDefault="008B0849" w:rsidP="00AD1D70">
      <w:pPr>
        <w:pStyle w:val="1GAPara"/>
        <w:numPr>
          <w:ilvl w:val="0"/>
          <w:numId w:val="3"/>
        </w:numPr>
        <w:ind w:left="567" w:hanging="567"/>
        <w:rPr>
          <w:b/>
          <w:bCs/>
          <w:lang w:val="fr-FR"/>
        </w:rPr>
      </w:pPr>
      <w:r w:rsidRPr="00E74444">
        <w:rPr>
          <w:b/>
          <w:bCs/>
          <w:lang w:val="fr-FR"/>
        </w:rPr>
        <w:t>Recettes (État I des Annexes I et II)</w:t>
      </w:r>
      <w:r w:rsidRPr="00E74444">
        <w:rPr>
          <w:rStyle w:val="FootnoteReference"/>
          <w:b/>
          <w:bCs/>
          <w:lang w:val="fr-FR"/>
        </w:rPr>
        <w:footnoteReference w:id="2"/>
      </w:r>
    </w:p>
    <w:p w14:paraId="4C83C717" w14:textId="6BED2DBF" w:rsidR="007F5A76" w:rsidRPr="00E74444" w:rsidRDefault="008B0849" w:rsidP="00507D7B">
      <w:pPr>
        <w:pStyle w:val="1GAPara"/>
        <w:ind w:left="567" w:hanging="567"/>
        <w:jc w:val="both"/>
        <w:rPr>
          <w:rFonts w:asciiTheme="minorBidi" w:hAnsiTheme="minorBidi" w:cstheme="minorBidi"/>
          <w:lang w:val="fr-FR"/>
        </w:rPr>
      </w:pPr>
      <w:r w:rsidRPr="00E74444">
        <w:rPr>
          <w:lang w:val="fr-FR"/>
        </w:rPr>
        <w:t>Les sources de financement sont régies par l</w:t>
      </w:r>
      <w:r w:rsidR="00520FE4" w:rsidRPr="00E74444">
        <w:rPr>
          <w:lang w:val="fr-FR"/>
        </w:rPr>
        <w:t>’</w:t>
      </w:r>
      <w:r w:rsidRPr="00E74444">
        <w:rPr>
          <w:lang w:val="fr-FR"/>
        </w:rPr>
        <w:t>article 25.3 de la Convention et l</w:t>
      </w:r>
      <w:r w:rsidR="00520FE4" w:rsidRPr="00E74444">
        <w:rPr>
          <w:lang w:val="fr-FR"/>
        </w:rPr>
        <w:t>’</w:t>
      </w:r>
      <w:r w:rsidRPr="00E74444">
        <w:rPr>
          <w:lang w:val="fr-FR"/>
        </w:rPr>
        <w:t xml:space="preserve">article 5 du Règlement financier susmentionné. </w:t>
      </w:r>
      <w:r w:rsidRPr="00E74444">
        <w:rPr>
          <w:rFonts w:asciiTheme="minorBidi" w:hAnsiTheme="minorBidi"/>
          <w:lang w:val="fr-FR"/>
        </w:rPr>
        <w:t>Au cours de la période considérée, les recettes du Fonds ont été les suivantes :</w:t>
      </w:r>
    </w:p>
    <w:tbl>
      <w:tblPr>
        <w:tblStyle w:val="TableGrid"/>
        <w:tblW w:w="0" w:type="auto"/>
        <w:tblInd w:w="567" w:type="dxa"/>
        <w:tblLook w:val="04A0" w:firstRow="1" w:lastRow="0" w:firstColumn="1" w:lastColumn="0" w:noHBand="0" w:noVBand="1"/>
      </w:tblPr>
      <w:tblGrid>
        <w:gridCol w:w="7077"/>
        <w:gridCol w:w="1984"/>
      </w:tblGrid>
      <w:tr w:rsidR="008E71F1" w:rsidRPr="007801F2" w14:paraId="732B9637" w14:textId="77777777" w:rsidTr="00FA40E0">
        <w:trPr>
          <w:cantSplit/>
        </w:trPr>
        <w:tc>
          <w:tcPr>
            <w:tcW w:w="9061" w:type="dxa"/>
            <w:gridSpan w:val="2"/>
          </w:tcPr>
          <w:p w14:paraId="407C1482" w14:textId="30DF58EB" w:rsidR="008E464F" w:rsidRPr="00E74444" w:rsidRDefault="008B0849" w:rsidP="00AD1D70">
            <w:pPr>
              <w:pStyle w:val="1GAPara"/>
              <w:numPr>
                <w:ilvl w:val="0"/>
                <w:numId w:val="5"/>
              </w:numPr>
              <w:ind w:left="318"/>
              <w:jc w:val="both"/>
              <w:rPr>
                <w:sz w:val="20"/>
                <w:szCs w:val="20"/>
                <w:lang w:val="fr-FR"/>
              </w:rPr>
            </w:pPr>
            <w:r w:rsidRPr="00E74444">
              <w:rPr>
                <w:rFonts w:eastAsia="SimSun"/>
                <w:color w:val="000000"/>
                <w:sz w:val="20"/>
                <w:szCs w:val="20"/>
                <w:u w:val="single"/>
                <w:lang w:val="fr-FR"/>
              </w:rPr>
              <w:t>Contributions obligatoires et volontaires des États parties</w:t>
            </w:r>
            <w:r w:rsidRPr="00E74444">
              <w:rPr>
                <w:rFonts w:eastAsia="SimSun"/>
                <w:color w:val="000000"/>
                <w:sz w:val="20"/>
                <w:szCs w:val="20"/>
                <w:vertAlign w:val="superscript"/>
                <w:lang w:val="fr-FR"/>
              </w:rPr>
              <w:footnoteReference w:id="3"/>
            </w:r>
          </w:p>
        </w:tc>
      </w:tr>
      <w:tr w:rsidR="008E71F1" w:rsidRPr="00E74444" w14:paraId="7842248D" w14:textId="77777777" w:rsidTr="00FA40E0">
        <w:trPr>
          <w:cantSplit/>
        </w:trPr>
        <w:tc>
          <w:tcPr>
            <w:tcW w:w="7077" w:type="dxa"/>
            <w:vAlign w:val="center"/>
          </w:tcPr>
          <w:p w14:paraId="1D4C9061" w14:textId="0F8A3EFC" w:rsidR="008E464F" w:rsidRPr="00E74444" w:rsidRDefault="008B0849" w:rsidP="007D43A7">
            <w:pPr>
              <w:pStyle w:val="1GAPara"/>
              <w:numPr>
                <w:ilvl w:val="0"/>
                <w:numId w:val="0"/>
              </w:numPr>
              <w:ind w:left="318"/>
              <w:jc w:val="both"/>
              <w:rPr>
                <w:sz w:val="20"/>
                <w:szCs w:val="20"/>
                <w:lang w:val="fr-FR"/>
              </w:rPr>
            </w:pPr>
            <w:r w:rsidRPr="00E74444">
              <w:rPr>
                <w:color w:val="000000"/>
                <w:sz w:val="20"/>
                <w:szCs w:val="20"/>
                <w:lang w:val="fr-FR"/>
              </w:rPr>
              <w:t>Contributions obligatoires des 175 États parties à la Convention, telles que décrites à l</w:t>
            </w:r>
            <w:r w:rsidR="00520FE4" w:rsidRPr="00E74444">
              <w:rPr>
                <w:color w:val="000000"/>
                <w:sz w:val="20"/>
                <w:szCs w:val="20"/>
                <w:lang w:val="fr-FR"/>
              </w:rPr>
              <w:t>’</w:t>
            </w:r>
            <w:r w:rsidRPr="00E74444">
              <w:rPr>
                <w:color w:val="000000"/>
                <w:sz w:val="20"/>
                <w:szCs w:val="20"/>
                <w:lang w:val="fr-FR"/>
              </w:rPr>
              <w:t>article 26.1 de la Convention</w:t>
            </w:r>
          </w:p>
        </w:tc>
        <w:tc>
          <w:tcPr>
            <w:tcW w:w="1984" w:type="dxa"/>
          </w:tcPr>
          <w:p w14:paraId="1D4B993B" w14:textId="0B97DD03" w:rsidR="008E464F" w:rsidRPr="00E74444" w:rsidRDefault="008B0849" w:rsidP="008E464F">
            <w:pPr>
              <w:pStyle w:val="1GAPara"/>
              <w:numPr>
                <w:ilvl w:val="0"/>
                <w:numId w:val="0"/>
              </w:numPr>
              <w:jc w:val="right"/>
              <w:rPr>
                <w:sz w:val="20"/>
                <w:szCs w:val="20"/>
                <w:lang w:val="fr-FR"/>
              </w:rPr>
            </w:pPr>
            <w:r w:rsidRPr="00E74444">
              <w:rPr>
                <w:rFonts w:eastAsia="SimSun"/>
                <w:color w:val="000000"/>
                <w:sz w:val="20"/>
                <w:szCs w:val="20"/>
                <w:lang w:val="fr-FR"/>
              </w:rPr>
              <w:t>3 956 410 </w:t>
            </w:r>
            <w:r w:rsidR="001157CC" w:rsidRPr="00E74444">
              <w:rPr>
                <w:rFonts w:eastAsia="SimSun"/>
                <w:color w:val="000000"/>
                <w:sz w:val="20"/>
                <w:szCs w:val="20"/>
                <w:lang w:val="fr-FR"/>
              </w:rPr>
              <w:t>dollars des États-Unis</w:t>
            </w:r>
          </w:p>
        </w:tc>
      </w:tr>
      <w:tr w:rsidR="008E71F1" w:rsidRPr="00E74444" w14:paraId="4DBB43CC" w14:textId="77777777" w:rsidTr="00FA40E0">
        <w:trPr>
          <w:cantSplit/>
        </w:trPr>
        <w:tc>
          <w:tcPr>
            <w:tcW w:w="7077" w:type="dxa"/>
            <w:vAlign w:val="center"/>
          </w:tcPr>
          <w:p w14:paraId="2433450A" w14:textId="009CB280" w:rsidR="008E464F" w:rsidRPr="00E74444" w:rsidRDefault="008B0849" w:rsidP="007D43A7">
            <w:pPr>
              <w:pStyle w:val="1GAPara"/>
              <w:numPr>
                <w:ilvl w:val="0"/>
                <w:numId w:val="0"/>
              </w:numPr>
              <w:ind w:left="318"/>
              <w:jc w:val="both"/>
              <w:rPr>
                <w:sz w:val="20"/>
                <w:szCs w:val="20"/>
                <w:lang w:val="fr-FR"/>
              </w:rPr>
            </w:pPr>
            <w:r w:rsidRPr="00E74444">
              <w:rPr>
                <w:color w:val="000000"/>
                <w:sz w:val="20"/>
                <w:szCs w:val="20"/>
                <w:lang w:val="fr-FR"/>
              </w:rPr>
              <w:t xml:space="preserve">Contributions volontaires reçues de </w:t>
            </w:r>
            <w:r w:rsidRPr="00E74444">
              <w:rPr>
                <w:sz w:val="20"/>
                <w:szCs w:val="20"/>
                <w:lang w:val="fr-FR"/>
              </w:rPr>
              <w:t xml:space="preserve">trois </w:t>
            </w:r>
            <w:r w:rsidRPr="00E74444">
              <w:rPr>
                <w:color w:val="000000"/>
                <w:sz w:val="20"/>
                <w:szCs w:val="20"/>
                <w:lang w:val="fr-FR"/>
              </w:rPr>
              <w:t>des cinq Etats parties qui, au moment de leur ratification, ont eu recours à l</w:t>
            </w:r>
            <w:r w:rsidR="00520FE4" w:rsidRPr="00E74444">
              <w:rPr>
                <w:color w:val="000000"/>
                <w:sz w:val="20"/>
                <w:szCs w:val="20"/>
                <w:lang w:val="fr-FR"/>
              </w:rPr>
              <w:t>’</w:t>
            </w:r>
            <w:r w:rsidRPr="00E74444">
              <w:rPr>
                <w:color w:val="000000"/>
                <w:sz w:val="20"/>
                <w:szCs w:val="20"/>
                <w:lang w:val="fr-FR"/>
              </w:rPr>
              <w:t xml:space="preserve">article 26.2 de la Convention </w:t>
            </w:r>
          </w:p>
        </w:tc>
        <w:tc>
          <w:tcPr>
            <w:tcW w:w="1984" w:type="dxa"/>
          </w:tcPr>
          <w:p w14:paraId="5DEC4FB9" w14:textId="5C0674E2" w:rsidR="008E464F" w:rsidRPr="00E74444" w:rsidRDefault="008B0849" w:rsidP="007D43A7">
            <w:pPr>
              <w:pStyle w:val="1GAPara"/>
              <w:numPr>
                <w:ilvl w:val="0"/>
                <w:numId w:val="0"/>
              </w:numPr>
              <w:jc w:val="right"/>
              <w:rPr>
                <w:sz w:val="20"/>
                <w:szCs w:val="20"/>
                <w:lang w:val="fr-FR"/>
              </w:rPr>
            </w:pPr>
            <w:r w:rsidRPr="00E74444">
              <w:rPr>
                <w:rFonts w:eastAsia="SimSun"/>
                <w:color w:val="000000"/>
                <w:sz w:val="20"/>
                <w:szCs w:val="20"/>
                <w:lang w:val="fr-FR"/>
              </w:rPr>
              <w:t xml:space="preserve">541 684 </w:t>
            </w:r>
            <w:r w:rsidR="001157CC" w:rsidRPr="00E74444">
              <w:rPr>
                <w:rFonts w:eastAsia="SimSun"/>
                <w:color w:val="000000"/>
                <w:sz w:val="20"/>
                <w:szCs w:val="20"/>
                <w:lang w:val="fr-FR"/>
              </w:rPr>
              <w:t>dollars des États-Unis</w:t>
            </w:r>
          </w:p>
        </w:tc>
      </w:tr>
      <w:tr w:rsidR="008E71F1" w:rsidRPr="00E74444" w14:paraId="100E156E" w14:textId="77777777" w:rsidTr="00FA40E0">
        <w:trPr>
          <w:cantSplit/>
        </w:trPr>
        <w:tc>
          <w:tcPr>
            <w:tcW w:w="9061" w:type="dxa"/>
            <w:gridSpan w:val="2"/>
          </w:tcPr>
          <w:p w14:paraId="128193C1" w14:textId="35D6D3CD" w:rsidR="008E464F" w:rsidRPr="00E74444" w:rsidRDefault="008B0849" w:rsidP="00AD1D70">
            <w:pPr>
              <w:pStyle w:val="1GAPara"/>
              <w:keepNext/>
              <w:numPr>
                <w:ilvl w:val="0"/>
                <w:numId w:val="5"/>
              </w:numPr>
              <w:ind w:left="318"/>
              <w:jc w:val="both"/>
              <w:rPr>
                <w:sz w:val="20"/>
                <w:szCs w:val="20"/>
                <w:lang w:val="fr-FR"/>
              </w:rPr>
            </w:pPr>
            <w:r w:rsidRPr="00E74444">
              <w:rPr>
                <w:rFonts w:eastAsia="SimSun"/>
                <w:color w:val="000000"/>
                <w:sz w:val="20"/>
                <w:szCs w:val="20"/>
                <w:u w:val="single"/>
                <w:lang w:val="fr-FR"/>
              </w:rPr>
              <w:lastRenderedPageBreak/>
              <w:t>Contributions volontaires supplémentaires</w:t>
            </w:r>
          </w:p>
        </w:tc>
      </w:tr>
      <w:tr w:rsidR="008E71F1" w:rsidRPr="007801F2" w14:paraId="47350430" w14:textId="77777777" w:rsidTr="00FA40E0">
        <w:trPr>
          <w:cantSplit/>
        </w:trPr>
        <w:tc>
          <w:tcPr>
            <w:tcW w:w="7077" w:type="dxa"/>
          </w:tcPr>
          <w:p w14:paraId="73D41AC8" w14:textId="29FDA33A" w:rsidR="008E464F" w:rsidRPr="00E74444" w:rsidRDefault="008B0849" w:rsidP="00FA40E0">
            <w:pPr>
              <w:pStyle w:val="1GAPara"/>
              <w:keepNext/>
              <w:numPr>
                <w:ilvl w:val="0"/>
                <w:numId w:val="0"/>
              </w:numPr>
              <w:jc w:val="both"/>
              <w:rPr>
                <w:sz w:val="20"/>
                <w:szCs w:val="20"/>
                <w:lang w:val="fr-FR"/>
              </w:rPr>
            </w:pPr>
            <w:r w:rsidRPr="00E74444">
              <w:rPr>
                <w:rFonts w:eastAsia="MS Mincho"/>
                <w:i/>
                <w:iCs/>
                <w:color w:val="000000"/>
                <w:sz w:val="20"/>
                <w:szCs w:val="20"/>
                <w:lang w:val="fr-FR"/>
              </w:rPr>
              <w:t>Contributions versées à des fins spécifiques liées à des projets spécifiques approuvés par le Comité, conformément à l</w:t>
            </w:r>
            <w:r w:rsidR="00520FE4" w:rsidRPr="00E74444">
              <w:rPr>
                <w:rFonts w:eastAsia="MS Mincho"/>
                <w:i/>
                <w:iCs/>
                <w:color w:val="000000"/>
                <w:sz w:val="20"/>
                <w:szCs w:val="20"/>
                <w:lang w:val="fr-FR"/>
              </w:rPr>
              <w:t>’</w:t>
            </w:r>
            <w:r w:rsidRPr="00E74444">
              <w:rPr>
                <w:rFonts w:eastAsia="MS Mincho"/>
                <w:i/>
                <w:iCs/>
                <w:color w:val="000000"/>
                <w:sz w:val="20"/>
                <w:szCs w:val="20"/>
                <w:lang w:val="fr-FR"/>
              </w:rPr>
              <w:t>article 25.5 de la Convention :</w:t>
            </w:r>
          </w:p>
        </w:tc>
        <w:tc>
          <w:tcPr>
            <w:tcW w:w="1984" w:type="dxa"/>
          </w:tcPr>
          <w:p w14:paraId="2B145CB3" w14:textId="77777777" w:rsidR="008E464F" w:rsidRPr="00E74444" w:rsidRDefault="008E464F" w:rsidP="00FA40E0">
            <w:pPr>
              <w:pStyle w:val="1GAPara"/>
              <w:keepNext/>
              <w:numPr>
                <w:ilvl w:val="0"/>
                <w:numId w:val="0"/>
              </w:numPr>
              <w:jc w:val="both"/>
              <w:rPr>
                <w:sz w:val="20"/>
                <w:szCs w:val="20"/>
                <w:lang w:val="fr-FR"/>
              </w:rPr>
            </w:pPr>
          </w:p>
        </w:tc>
      </w:tr>
      <w:tr w:rsidR="008E71F1" w:rsidRPr="00E74444" w14:paraId="5506BC19" w14:textId="77777777" w:rsidTr="00FA40E0">
        <w:trPr>
          <w:cantSplit/>
        </w:trPr>
        <w:tc>
          <w:tcPr>
            <w:tcW w:w="7077" w:type="dxa"/>
          </w:tcPr>
          <w:p w14:paraId="7198CF5A" w14:textId="7980DA52" w:rsidR="008E464F" w:rsidRPr="00E74444" w:rsidRDefault="008B0849" w:rsidP="007D43A7">
            <w:pPr>
              <w:pStyle w:val="1GAPara"/>
              <w:numPr>
                <w:ilvl w:val="0"/>
                <w:numId w:val="0"/>
              </w:numPr>
              <w:ind w:left="318"/>
              <w:jc w:val="both"/>
              <w:rPr>
                <w:sz w:val="20"/>
                <w:szCs w:val="20"/>
                <w:lang w:val="fr-FR"/>
              </w:rPr>
            </w:pPr>
            <w:r w:rsidRPr="00E74444">
              <w:rPr>
                <w:sz w:val="20"/>
                <w:szCs w:val="20"/>
                <w:lang w:val="fr-FR"/>
              </w:rPr>
              <w:t>Des Pays-Bas pour la mise en œuvre du programme « Renforcement des capacités de préparation des dossiers de candidature sur les Listes de la Convention de 2003 dans les petits États insulaires et en développement (PEID) d</w:t>
            </w:r>
            <w:r w:rsidR="00520FE4" w:rsidRPr="00E74444">
              <w:rPr>
                <w:sz w:val="20"/>
                <w:szCs w:val="20"/>
                <w:lang w:val="fr-FR"/>
              </w:rPr>
              <w:t>’</w:t>
            </w:r>
            <w:r w:rsidRPr="00E74444">
              <w:rPr>
                <w:sz w:val="20"/>
                <w:szCs w:val="20"/>
                <w:lang w:val="fr-FR"/>
              </w:rPr>
              <w:t xml:space="preserve">Amérique latine et des Caraïbes » (Décision </w:t>
            </w:r>
            <w:hyperlink r:id="rId12" w:history="1">
              <w:r w:rsidRPr="00E74444">
                <w:rPr>
                  <w:rStyle w:val="Hyperlink"/>
                  <w:sz w:val="20"/>
                  <w:szCs w:val="20"/>
                  <w:lang w:val="fr-FR"/>
                </w:rPr>
                <w:t>16.COM 12</w:t>
              </w:r>
            </w:hyperlink>
            <w:r w:rsidRPr="00E74444">
              <w:rPr>
                <w:sz w:val="20"/>
                <w:szCs w:val="20"/>
                <w:lang w:val="fr-FR"/>
              </w:rPr>
              <w:t>)</w:t>
            </w:r>
          </w:p>
        </w:tc>
        <w:tc>
          <w:tcPr>
            <w:tcW w:w="1984" w:type="dxa"/>
          </w:tcPr>
          <w:p w14:paraId="0E57AFFA" w14:textId="7EF690F4" w:rsidR="008E464F" w:rsidRPr="00E74444" w:rsidRDefault="008B0849" w:rsidP="007D43A7">
            <w:pPr>
              <w:pStyle w:val="1GAPara"/>
              <w:numPr>
                <w:ilvl w:val="0"/>
                <w:numId w:val="0"/>
              </w:numPr>
              <w:jc w:val="right"/>
              <w:rPr>
                <w:sz w:val="20"/>
                <w:szCs w:val="20"/>
                <w:lang w:val="fr-FR"/>
              </w:rPr>
            </w:pPr>
            <w:r w:rsidRPr="00E74444">
              <w:rPr>
                <w:rFonts w:eastAsia="SimSun"/>
                <w:color w:val="000000"/>
                <w:sz w:val="20"/>
                <w:szCs w:val="20"/>
                <w:lang w:val="fr-FR"/>
              </w:rPr>
              <w:t>74</w:t>
            </w:r>
            <w:r w:rsidR="001157CC" w:rsidRPr="00E74444">
              <w:rPr>
                <w:rFonts w:eastAsia="SimSun"/>
                <w:color w:val="000000"/>
                <w:sz w:val="20"/>
                <w:szCs w:val="20"/>
                <w:lang w:val="fr-FR"/>
              </w:rPr>
              <w:t> </w:t>
            </w:r>
            <w:r w:rsidRPr="00E74444">
              <w:rPr>
                <w:rFonts w:eastAsia="SimSun"/>
                <w:color w:val="000000"/>
                <w:sz w:val="20"/>
                <w:szCs w:val="20"/>
                <w:lang w:val="fr-FR"/>
              </w:rPr>
              <w:t>776</w:t>
            </w:r>
            <w:r w:rsidR="001157CC" w:rsidRPr="00E74444">
              <w:rPr>
                <w:rFonts w:eastAsia="SimSun"/>
                <w:color w:val="000000"/>
                <w:sz w:val="20"/>
                <w:szCs w:val="20"/>
                <w:lang w:val="fr-FR"/>
              </w:rPr>
              <w:t xml:space="preserve"> dollars des États-Unis</w:t>
            </w:r>
          </w:p>
        </w:tc>
      </w:tr>
      <w:tr w:rsidR="008E71F1" w:rsidRPr="00E74444" w14:paraId="02FD75BF" w14:textId="77777777" w:rsidTr="00FA40E0">
        <w:trPr>
          <w:cantSplit/>
        </w:trPr>
        <w:tc>
          <w:tcPr>
            <w:tcW w:w="7077" w:type="dxa"/>
          </w:tcPr>
          <w:p w14:paraId="59B96F00" w14:textId="6636D2C8" w:rsidR="007D43A7" w:rsidRPr="00E74444" w:rsidRDefault="008B0849" w:rsidP="007D43A7">
            <w:pPr>
              <w:pStyle w:val="1GAPara"/>
              <w:numPr>
                <w:ilvl w:val="0"/>
                <w:numId w:val="0"/>
              </w:numPr>
              <w:ind w:left="318"/>
              <w:jc w:val="both"/>
              <w:rPr>
                <w:sz w:val="20"/>
                <w:szCs w:val="20"/>
                <w:lang w:val="fr-FR"/>
              </w:rPr>
            </w:pPr>
            <w:r w:rsidRPr="00E74444">
              <w:rPr>
                <w:sz w:val="20"/>
                <w:szCs w:val="20"/>
                <w:lang w:val="fr-FR"/>
              </w:rPr>
              <w:t>De l</w:t>
            </w:r>
            <w:r w:rsidR="00520FE4" w:rsidRPr="00E74444">
              <w:rPr>
                <w:sz w:val="20"/>
                <w:szCs w:val="20"/>
                <w:lang w:val="fr-FR"/>
              </w:rPr>
              <w:t>’</w:t>
            </w:r>
            <w:r w:rsidRPr="00E74444">
              <w:rPr>
                <w:sz w:val="20"/>
                <w:szCs w:val="20"/>
                <w:lang w:val="fr-FR"/>
              </w:rPr>
              <w:t>ICHCAP (Centre international d</w:t>
            </w:r>
            <w:r w:rsidR="00520FE4" w:rsidRPr="00E74444">
              <w:rPr>
                <w:sz w:val="20"/>
                <w:szCs w:val="20"/>
                <w:lang w:val="fr-FR"/>
              </w:rPr>
              <w:t>’</w:t>
            </w:r>
            <w:r w:rsidRPr="00E74444">
              <w:rPr>
                <w:sz w:val="20"/>
                <w:szCs w:val="20"/>
                <w:lang w:val="fr-FR"/>
              </w:rPr>
              <w:t xml:space="preserve">information et de mise en réseau pour le patrimoine culturel immatériel dans la région Asie-Pacifique) pour la mise en œuvre du programme « Renforcement des capacités aux niveaux national et local pour la sauvegarde du patrimoine culturel immatériel en République-Unie de Tanzanie et </w:t>
            </w:r>
            <w:r w:rsidR="006579F2" w:rsidRPr="00E74444">
              <w:rPr>
                <w:sz w:val="20"/>
                <w:szCs w:val="20"/>
                <w:lang w:val="fr-FR"/>
              </w:rPr>
              <w:t xml:space="preserve">la </w:t>
            </w:r>
            <w:r w:rsidRPr="00E74444">
              <w:rPr>
                <w:sz w:val="20"/>
                <w:szCs w:val="20"/>
                <w:lang w:val="fr-FR"/>
              </w:rPr>
              <w:t xml:space="preserve">contribution au développement durable » (Décision </w:t>
            </w:r>
            <w:hyperlink r:id="rId13" w:history="1">
              <w:r w:rsidRPr="00E74444">
                <w:rPr>
                  <w:rStyle w:val="Hyperlink"/>
                  <w:sz w:val="20"/>
                  <w:szCs w:val="20"/>
                  <w:lang w:val="fr-FR"/>
                </w:rPr>
                <w:t>16.COM 12</w:t>
              </w:r>
            </w:hyperlink>
            <w:r w:rsidRPr="00E74444">
              <w:rPr>
                <w:sz w:val="20"/>
                <w:szCs w:val="20"/>
                <w:lang w:val="fr-FR"/>
              </w:rPr>
              <w:t>)</w:t>
            </w:r>
          </w:p>
        </w:tc>
        <w:tc>
          <w:tcPr>
            <w:tcW w:w="1984" w:type="dxa"/>
          </w:tcPr>
          <w:p w14:paraId="39E43621" w14:textId="5423EFD4" w:rsidR="007D43A7" w:rsidRPr="00E74444" w:rsidRDefault="008B0849" w:rsidP="007D43A7">
            <w:pPr>
              <w:pStyle w:val="1GAPara"/>
              <w:numPr>
                <w:ilvl w:val="0"/>
                <w:numId w:val="0"/>
              </w:numPr>
              <w:jc w:val="right"/>
              <w:rPr>
                <w:rFonts w:eastAsia="SimSun"/>
                <w:bCs/>
                <w:color w:val="000000"/>
                <w:sz w:val="20"/>
                <w:szCs w:val="20"/>
                <w:lang w:val="fr-FR"/>
              </w:rPr>
            </w:pPr>
            <w:r w:rsidRPr="00E74444">
              <w:rPr>
                <w:rFonts w:eastAsia="SimSun"/>
                <w:color w:val="000000"/>
                <w:sz w:val="20"/>
                <w:szCs w:val="20"/>
                <w:lang w:val="fr-FR"/>
              </w:rPr>
              <w:t xml:space="preserve">81 271 </w:t>
            </w:r>
            <w:r w:rsidR="001157CC" w:rsidRPr="00E74444">
              <w:rPr>
                <w:rFonts w:eastAsia="SimSun"/>
                <w:color w:val="000000"/>
                <w:sz w:val="20"/>
                <w:szCs w:val="20"/>
                <w:lang w:val="fr-FR"/>
              </w:rPr>
              <w:t>dollars des États-Unis</w:t>
            </w:r>
          </w:p>
        </w:tc>
      </w:tr>
      <w:tr w:rsidR="008E71F1" w:rsidRPr="00E74444" w14:paraId="4673D7B6" w14:textId="77777777" w:rsidTr="00FA40E0">
        <w:trPr>
          <w:cantSplit/>
        </w:trPr>
        <w:tc>
          <w:tcPr>
            <w:tcW w:w="7077" w:type="dxa"/>
          </w:tcPr>
          <w:p w14:paraId="652DAB4B" w14:textId="2E785C70" w:rsidR="008E464F" w:rsidRPr="00E74444" w:rsidRDefault="008B0849" w:rsidP="007D43A7">
            <w:pPr>
              <w:pStyle w:val="1GAPara"/>
              <w:numPr>
                <w:ilvl w:val="0"/>
                <w:numId w:val="0"/>
              </w:numPr>
              <w:ind w:left="318"/>
              <w:jc w:val="both"/>
              <w:rPr>
                <w:sz w:val="20"/>
                <w:szCs w:val="20"/>
                <w:lang w:val="fr-FR"/>
              </w:rPr>
            </w:pPr>
            <w:r w:rsidRPr="00E74444">
              <w:rPr>
                <w:sz w:val="20"/>
                <w:szCs w:val="20"/>
                <w:lang w:val="fr-FR"/>
              </w:rPr>
              <w:t>De l</w:t>
            </w:r>
            <w:r w:rsidR="00520FE4" w:rsidRPr="00E74444">
              <w:rPr>
                <w:sz w:val="20"/>
                <w:szCs w:val="20"/>
                <w:lang w:val="fr-FR"/>
              </w:rPr>
              <w:t>’</w:t>
            </w:r>
            <w:r w:rsidRPr="00E74444">
              <w:rPr>
                <w:sz w:val="20"/>
                <w:szCs w:val="20"/>
                <w:lang w:val="fr-FR"/>
              </w:rPr>
              <w:t>ICHCAP (Centre international d</w:t>
            </w:r>
            <w:r w:rsidR="00520FE4" w:rsidRPr="00E74444">
              <w:rPr>
                <w:sz w:val="20"/>
                <w:szCs w:val="20"/>
                <w:lang w:val="fr-FR"/>
              </w:rPr>
              <w:t>’</w:t>
            </w:r>
            <w:r w:rsidRPr="00E74444">
              <w:rPr>
                <w:sz w:val="20"/>
                <w:szCs w:val="20"/>
                <w:lang w:val="fr-FR"/>
              </w:rPr>
              <w:t>information et de mise en réseau pour le patrimoine culturel immatériel dans la région Asie-Pacifique) pour la mise en œuvre du programme « Manuel pratique sur les rapports périodiques avec un outil d</w:t>
            </w:r>
            <w:r w:rsidR="00520FE4" w:rsidRPr="00E74444">
              <w:rPr>
                <w:sz w:val="20"/>
                <w:szCs w:val="20"/>
                <w:lang w:val="fr-FR"/>
              </w:rPr>
              <w:t>’</w:t>
            </w:r>
            <w:r w:rsidRPr="00E74444">
              <w:rPr>
                <w:sz w:val="20"/>
                <w:szCs w:val="20"/>
                <w:lang w:val="fr-FR"/>
              </w:rPr>
              <w:t xml:space="preserve">auto-apprentissage sur le cadre global des résultats pour la mise en œuvre de la Convention pour la sauvegarde du patrimoine culturel immatériel » (Décision </w:t>
            </w:r>
            <w:hyperlink r:id="rId14" w:history="1">
              <w:r w:rsidRPr="00E74444">
                <w:rPr>
                  <w:rStyle w:val="Hyperlink"/>
                  <w:sz w:val="20"/>
                  <w:szCs w:val="20"/>
                  <w:lang w:val="fr-FR"/>
                </w:rPr>
                <w:t>16.COM 12</w:t>
              </w:r>
            </w:hyperlink>
            <w:r w:rsidRPr="00E74444">
              <w:rPr>
                <w:sz w:val="20"/>
                <w:szCs w:val="20"/>
                <w:lang w:val="fr-FR"/>
              </w:rPr>
              <w:t>)</w:t>
            </w:r>
          </w:p>
        </w:tc>
        <w:tc>
          <w:tcPr>
            <w:tcW w:w="1984" w:type="dxa"/>
          </w:tcPr>
          <w:p w14:paraId="24114AEB" w14:textId="01B4765B" w:rsidR="008E464F" w:rsidRPr="00E74444" w:rsidRDefault="008B0849" w:rsidP="007D43A7">
            <w:pPr>
              <w:pStyle w:val="1GAPara"/>
              <w:numPr>
                <w:ilvl w:val="0"/>
                <w:numId w:val="0"/>
              </w:numPr>
              <w:jc w:val="right"/>
              <w:rPr>
                <w:sz w:val="20"/>
                <w:szCs w:val="20"/>
                <w:lang w:val="fr-FR"/>
              </w:rPr>
            </w:pPr>
            <w:r w:rsidRPr="00E74444">
              <w:rPr>
                <w:rFonts w:eastAsia="SimSun"/>
                <w:color w:val="000000"/>
                <w:sz w:val="20"/>
                <w:szCs w:val="20"/>
                <w:lang w:val="fr-FR"/>
              </w:rPr>
              <w:t xml:space="preserve">40 000 </w:t>
            </w:r>
            <w:r w:rsidR="001157CC" w:rsidRPr="00E74444">
              <w:rPr>
                <w:rFonts w:eastAsia="SimSun"/>
                <w:color w:val="000000"/>
                <w:sz w:val="20"/>
                <w:szCs w:val="20"/>
                <w:lang w:val="fr-FR"/>
              </w:rPr>
              <w:t>dollars des États-Unis</w:t>
            </w:r>
          </w:p>
        </w:tc>
      </w:tr>
      <w:tr w:rsidR="008E71F1" w:rsidRPr="007801F2" w14:paraId="67183812" w14:textId="77777777" w:rsidTr="00FA40E0">
        <w:trPr>
          <w:cantSplit/>
        </w:trPr>
        <w:tc>
          <w:tcPr>
            <w:tcW w:w="7077" w:type="dxa"/>
          </w:tcPr>
          <w:p w14:paraId="48FD4139" w14:textId="032D287A" w:rsidR="008E464F" w:rsidRPr="00E74444" w:rsidRDefault="008B0849" w:rsidP="008E464F">
            <w:pPr>
              <w:pStyle w:val="1GAPara"/>
              <w:numPr>
                <w:ilvl w:val="0"/>
                <w:numId w:val="0"/>
              </w:numPr>
              <w:jc w:val="both"/>
              <w:rPr>
                <w:sz w:val="20"/>
                <w:szCs w:val="20"/>
                <w:lang w:val="fr-FR"/>
              </w:rPr>
            </w:pPr>
            <w:r w:rsidRPr="00E74444">
              <w:rPr>
                <w:i/>
                <w:iCs/>
                <w:color w:val="000000"/>
                <w:sz w:val="20"/>
                <w:szCs w:val="20"/>
                <w:lang w:val="fr-FR"/>
              </w:rPr>
              <w:t xml:space="preserve">Sous-fonds destiné exclusivement au renforcement des capacités humaines du Secrétariat </w:t>
            </w:r>
            <w:r w:rsidRPr="00E74444">
              <w:rPr>
                <w:i/>
                <w:iCs/>
                <w:sz w:val="20"/>
                <w:szCs w:val="20"/>
                <w:lang w:val="fr-FR"/>
              </w:rPr>
              <w:t xml:space="preserve">(Résolution </w:t>
            </w:r>
            <w:hyperlink r:id="rId15" w:history="1">
              <w:r w:rsidRPr="00E74444">
                <w:rPr>
                  <w:rStyle w:val="Hyperlink"/>
                  <w:rFonts w:eastAsia="SimSun"/>
                  <w:sz w:val="20"/>
                  <w:szCs w:val="20"/>
                  <w:lang w:val="fr-FR"/>
                </w:rPr>
                <w:t>3.GA 9</w:t>
              </w:r>
            </w:hyperlink>
            <w:r w:rsidRPr="00E74444">
              <w:rPr>
                <w:i/>
                <w:iCs/>
                <w:sz w:val="20"/>
                <w:szCs w:val="20"/>
                <w:lang w:val="fr-FR"/>
              </w:rPr>
              <w:t>)</w:t>
            </w:r>
          </w:p>
        </w:tc>
        <w:tc>
          <w:tcPr>
            <w:tcW w:w="1984" w:type="dxa"/>
          </w:tcPr>
          <w:p w14:paraId="36BC0BAA" w14:textId="522D48A6" w:rsidR="008E464F" w:rsidRPr="00E74444" w:rsidRDefault="008E464F" w:rsidP="008E464F">
            <w:pPr>
              <w:pStyle w:val="1GAPara"/>
              <w:numPr>
                <w:ilvl w:val="0"/>
                <w:numId w:val="0"/>
              </w:numPr>
              <w:jc w:val="both"/>
              <w:rPr>
                <w:rFonts w:eastAsia="SimSun"/>
                <w:bCs/>
                <w:color w:val="000000"/>
                <w:sz w:val="20"/>
                <w:szCs w:val="20"/>
                <w:lang w:val="fr-FR"/>
              </w:rPr>
            </w:pPr>
          </w:p>
        </w:tc>
      </w:tr>
      <w:tr w:rsidR="008E71F1" w:rsidRPr="00E74444" w14:paraId="3C3C840D" w14:textId="77777777" w:rsidTr="00FA40E0">
        <w:trPr>
          <w:cantSplit/>
        </w:trPr>
        <w:tc>
          <w:tcPr>
            <w:tcW w:w="7077" w:type="dxa"/>
          </w:tcPr>
          <w:p w14:paraId="048565B3" w14:textId="694B0207" w:rsidR="008E464F" w:rsidRPr="00E74444" w:rsidRDefault="008B0849" w:rsidP="008E464F">
            <w:pPr>
              <w:pStyle w:val="1GAPara"/>
              <w:numPr>
                <w:ilvl w:val="0"/>
                <w:numId w:val="0"/>
              </w:numPr>
              <w:jc w:val="both"/>
              <w:rPr>
                <w:sz w:val="20"/>
                <w:szCs w:val="20"/>
                <w:lang w:val="fr-FR"/>
              </w:rPr>
            </w:pPr>
            <w:r w:rsidRPr="00E74444">
              <w:rPr>
                <w:sz w:val="20"/>
                <w:szCs w:val="20"/>
                <w:lang w:val="fr-FR"/>
              </w:rPr>
              <w:t>France</w:t>
            </w:r>
          </w:p>
        </w:tc>
        <w:tc>
          <w:tcPr>
            <w:tcW w:w="1984" w:type="dxa"/>
          </w:tcPr>
          <w:p w14:paraId="0C9B4897" w14:textId="0B20B3BC" w:rsidR="008E464F" w:rsidRPr="00E74444" w:rsidRDefault="008B0849" w:rsidP="00403DB8">
            <w:pPr>
              <w:pStyle w:val="1GAPara"/>
              <w:numPr>
                <w:ilvl w:val="0"/>
                <w:numId w:val="0"/>
              </w:numPr>
              <w:jc w:val="right"/>
              <w:rPr>
                <w:rFonts w:eastAsia="SimSun"/>
                <w:bCs/>
                <w:color w:val="000000"/>
                <w:sz w:val="20"/>
                <w:szCs w:val="20"/>
                <w:lang w:val="fr-FR"/>
              </w:rPr>
            </w:pPr>
            <w:r w:rsidRPr="00E74444">
              <w:rPr>
                <w:rFonts w:eastAsia="SimSun"/>
                <w:color w:val="000000"/>
                <w:sz w:val="20"/>
                <w:szCs w:val="20"/>
                <w:lang w:val="fr-FR"/>
              </w:rPr>
              <w:t xml:space="preserve">105 597 </w:t>
            </w:r>
            <w:bookmarkStart w:id="4" w:name="_Hlk150091518"/>
            <w:r w:rsidR="006579F2" w:rsidRPr="00E74444">
              <w:rPr>
                <w:rFonts w:eastAsia="SimSun"/>
                <w:color w:val="000000"/>
                <w:sz w:val="20"/>
                <w:szCs w:val="20"/>
                <w:lang w:val="fr-FR"/>
              </w:rPr>
              <w:t>dollars des États-Unis</w:t>
            </w:r>
            <w:bookmarkEnd w:id="4"/>
          </w:p>
        </w:tc>
      </w:tr>
      <w:tr w:rsidR="008E71F1" w:rsidRPr="00E74444" w14:paraId="17510503" w14:textId="77777777" w:rsidTr="00FA40E0">
        <w:trPr>
          <w:cantSplit/>
        </w:trPr>
        <w:tc>
          <w:tcPr>
            <w:tcW w:w="7077" w:type="dxa"/>
          </w:tcPr>
          <w:p w14:paraId="1F873E3F" w14:textId="0AD42ECF" w:rsidR="005E4BA4" w:rsidRPr="00E74444" w:rsidRDefault="008B0849" w:rsidP="008E464F">
            <w:pPr>
              <w:pStyle w:val="1GAPara"/>
              <w:numPr>
                <w:ilvl w:val="0"/>
                <w:numId w:val="0"/>
              </w:numPr>
              <w:jc w:val="both"/>
              <w:rPr>
                <w:sz w:val="20"/>
                <w:szCs w:val="20"/>
                <w:lang w:val="fr-FR"/>
              </w:rPr>
            </w:pPr>
            <w:r w:rsidRPr="00E74444">
              <w:rPr>
                <w:sz w:val="20"/>
                <w:szCs w:val="20"/>
                <w:lang w:val="fr-FR"/>
              </w:rPr>
              <w:t>Lituanie</w:t>
            </w:r>
          </w:p>
        </w:tc>
        <w:tc>
          <w:tcPr>
            <w:tcW w:w="1984" w:type="dxa"/>
          </w:tcPr>
          <w:p w14:paraId="226BA977" w14:textId="009BE2E1" w:rsidR="005E4BA4" w:rsidRPr="00E74444" w:rsidRDefault="008B0849" w:rsidP="00403DB8">
            <w:pPr>
              <w:pStyle w:val="1GAPara"/>
              <w:numPr>
                <w:ilvl w:val="0"/>
                <w:numId w:val="0"/>
              </w:numPr>
              <w:jc w:val="right"/>
              <w:rPr>
                <w:rFonts w:eastAsia="SimSun"/>
                <w:bCs/>
                <w:color w:val="000000"/>
                <w:sz w:val="20"/>
                <w:szCs w:val="20"/>
                <w:lang w:val="fr-FR"/>
              </w:rPr>
            </w:pPr>
            <w:r w:rsidRPr="00E74444">
              <w:rPr>
                <w:rFonts w:eastAsia="SimSun"/>
                <w:color w:val="000000"/>
                <w:sz w:val="20"/>
                <w:szCs w:val="20"/>
                <w:lang w:val="fr-FR"/>
              </w:rPr>
              <w:t xml:space="preserve">5 056 </w:t>
            </w:r>
            <w:r w:rsidR="006579F2" w:rsidRPr="00E74444">
              <w:rPr>
                <w:rFonts w:eastAsia="SimSun"/>
                <w:color w:val="000000"/>
                <w:sz w:val="20"/>
                <w:szCs w:val="20"/>
                <w:lang w:val="fr-FR"/>
              </w:rPr>
              <w:t>dollars des États-Unis</w:t>
            </w:r>
          </w:p>
        </w:tc>
      </w:tr>
      <w:tr w:rsidR="008E71F1" w:rsidRPr="00E74444" w14:paraId="52568B24" w14:textId="77777777" w:rsidTr="00FA40E0">
        <w:trPr>
          <w:cantSplit/>
        </w:trPr>
        <w:tc>
          <w:tcPr>
            <w:tcW w:w="7077" w:type="dxa"/>
          </w:tcPr>
          <w:p w14:paraId="7923EC4E" w14:textId="339EF8ED" w:rsidR="005E4BA4" w:rsidRPr="00E74444" w:rsidRDefault="008B0849" w:rsidP="008E464F">
            <w:pPr>
              <w:pStyle w:val="1GAPara"/>
              <w:numPr>
                <w:ilvl w:val="0"/>
                <w:numId w:val="0"/>
              </w:numPr>
              <w:jc w:val="both"/>
              <w:rPr>
                <w:sz w:val="20"/>
                <w:szCs w:val="20"/>
                <w:lang w:val="fr-FR"/>
              </w:rPr>
            </w:pPr>
            <w:r w:rsidRPr="00E74444">
              <w:rPr>
                <w:sz w:val="20"/>
                <w:szCs w:val="20"/>
                <w:lang w:val="fr-FR"/>
              </w:rPr>
              <w:t>Monaco</w:t>
            </w:r>
          </w:p>
        </w:tc>
        <w:tc>
          <w:tcPr>
            <w:tcW w:w="1984" w:type="dxa"/>
          </w:tcPr>
          <w:p w14:paraId="722D63B2" w14:textId="775B9253" w:rsidR="005E4BA4" w:rsidRPr="00E74444" w:rsidRDefault="008B0849" w:rsidP="00403DB8">
            <w:pPr>
              <w:pStyle w:val="1GAPara"/>
              <w:numPr>
                <w:ilvl w:val="0"/>
                <w:numId w:val="0"/>
              </w:numPr>
              <w:jc w:val="right"/>
              <w:rPr>
                <w:rFonts w:eastAsia="SimSun"/>
                <w:bCs/>
                <w:color w:val="000000"/>
                <w:sz w:val="20"/>
                <w:szCs w:val="20"/>
                <w:lang w:val="fr-FR"/>
              </w:rPr>
            </w:pPr>
            <w:r w:rsidRPr="00E74444">
              <w:rPr>
                <w:rFonts w:eastAsia="SimSun"/>
                <w:color w:val="000000"/>
                <w:sz w:val="20"/>
                <w:szCs w:val="20"/>
                <w:lang w:val="fr-FR"/>
              </w:rPr>
              <w:t xml:space="preserve">9 690 </w:t>
            </w:r>
            <w:r w:rsidR="006579F2" w:rsidRPr="00E74444">
              <w:rPr>
                <w:rFonts w:eastAsia="SimSun"/>
                <w:color w:val="000000"/>
                <w:sz w:val="20"/>
                <w:szCs w:val="20"/>
                <w:lang w:val="fr-FR"/>
              </w:rPr>
              <w:t>dollars des États-Unis</w:t>
            </w:r>
          </w:p>
        </w:tc>
      </w:tr>
      <w:tr w:rsidR="008E71F1" w:rsidRPr="00E74444" w14:paraId="38C12BA3" w14:textId="77777777" w:rsidTr="00FA40E0">
        <w:trPr>
          <w:cantSplit/>
        </w:trPr>
        <w:tc>
          <w:tcPr>
            <w:tcW w:w="7077" w:type="dxa"/>
          </w:tcPr>
          <w:p w14:paraId="2CAAF488" w14:textId="61F6BF45" w:rsidR="005E4BA4" w:rsidRPr="00E74444" w:rsidRDefault="008B0849" w:rsidP="008E464F">
            <w:pPr>
              <w:pStyle w:val="1GAPara"/>
              <w:numPr>
                <w:ilvl w:val="0"/>
                <w:numId w:val="0"/>
              </w:numPr>
              <w:jc w:val="both"/>
              <w:rPr>
                <w:sz w:val="20"/>
                <w:szCs w:val="20"/>
                <w:lang w:val="fr-FR"/>
              </w:rPr>
            </w:pPr>
            <w:r w:rsidRPr="00E74444">
              <w:rPr>
                <w:sz w:val="20"/>
                <w:szCs w:val="20"/>
                <w:lang w:val="fr-FR"/>
              </w:rPr>
              <w:t>Slovaquie</w:t>
            </w:r>
          </w:p>
        </w:tc>
        <w:tc>
          <w:tcPr>
            <w:tcW w:w="1984" w:type="dxa"/>
          </w:tcPr>
          <w:p w14:paraId="3573DBBA" w14:textId="0F096A06" w:rsidR="005E4BA4" w:rsidRPr="00E74444" w:rsidRDefault="008B0849" w:rsidP="00403DB8">
            <w:pPr>
              <w:pStyle w:val="1GAPara"/>
              <w:numPr>
                <w:ilvl w:val="0"/>
                <w:numId w:val="0"/>
              </w:numPr>
              <w:jc w:val="right"/>
              <w:rPr>
                <w:rFonts w:eastAsia="SimSun"/>
                <w:bCs/>
                <w:color w:val="000000"/>
                <w:sz w:val="20"/>
                <w:szCs w:val="20"/>
                <w:lang w:val="fr-FR"/>
              </w:rPr>
            </w:pPr>
            <w:r w:rsidRPr="00E74444">
              <w:rPr>
                <w:rFonts w:eastAsia="SimSun"/>
                <w:color w:val="000000"/>
                <w:sz w:val="20"/>
                <w:szCs w:val="20"/>
                <w:lang w:val="fr-FR"/>
              </w:rPr>
              <w:t xml:space="preserve">8 529 </w:t>
            </w:r>
            <w:r w:rsidR="006579F2" w:rsidRPr="00E74444">
              <w:rPr>
                <w:rFonts w:eastAsia="SimSun"/>
                <w:color w:val="000000"/>
                <w:sz w:val="20"/>
                <w:szCs w:val="20"/>
                <w:lang w:val="fr-FR"/>
              </w:rPr>
              <w:t>dollars des États-Unis</w:t>
            </w:r>
          </w:p>
        </w:tc>
      </w:tr>
      <w:tr w:rsidR="008E71F1" w:rsidRPr="00E74444" w14:paraId="78DEC709" w14:textId="77777777" w:rsidTr="00FA40E0">
        <w:trPr>
          <w:cantSplit/>
        </w:trPr>
        <w:tc>
          <w:tcPr>
            <w:tcW w:w="7077" w:type="dxa"/>
          </w:tcPr>
          <w:p w14:paraId="292A5FD0" w14:textId="0D18A6B0" w:rsidR="005E4BA4" w:rsidRPr="00E74444" w:rsidRDefault="008B0849" w:rsidP="008E464F">
            <w:pPr>
              <w:pStyle w:val="1GAPara"/>
              <w:numPr>
                <w:ilvl w:val="0"/>
                <w:numId w:val="0"/>
              </w:numPr>
              <w:jc w:val="both"/>
              <w:rPr>
                <w:sz w:val="20"/>
                <w:szCs w:val="20"/>
                <w:lang w:val="fr-FR"/>
              </w:rPr>
            </w:pPr>
            <w:r w:rsidRPr="00E74444">
              <w:rPr>
                <w:sz w:val="20"/>
                <w:szCs w:val="20"/>
                <w:lang w:val="fr-FR"/>
              </w:rPr>
              <w:t>Slovénie</w:t>
            </w:r>
          </w:p>
        </w:tc>
        <w:tc>
          <w:tcPr>
            <w:tcW w:w="1984" w:type="dxa"/>
          </w:tcPr>
          <w:p w14:paraId="59AA6482" w14:textId="77352E89" w:rsidR="005E4BA4" w:rsidRPr="00E74444" w:rsidRDefault="008B0849" w:rsidP="00403DB8">
            <w:pPr>
              <w:pStyle w:val="1GAPara"/>
              <w:numPr>
                <w:ilvl w:val="0"/>
                <w:numId w:val="0"/>
              </w:numPr>
              <w:jc w:val="right"/>
              <w:rPr>
                <w:rFonts w:eastAsia="SimSun"/>
                <w:bCs/>
                <w:color w:val="000000"/>
                <w:sz w:val="20"/>
                <w:szCs w:val="20"/>
                <w:lang w:val="fr-FR"/>
              </w:rPr>
            </w:pPr>
            <w:r w:rsidRPr="00E74444">
              <w:rPr>
                <w:rFonts w:eastAsia="SimSun"/>
                <w:color w:val="000000"/>
                <w:sz w:val="20"/>
                <w:szCs w:val="20"/>
                <w:lang w:val="fr-FR"/>
              </w:rPr>
              <w:t xml:space="preserve">5 330 </w:t>
            </w:r>
            <w:r w:rsidR="006579F2" w:rsidRPr="00E74444">
              <w:rPr>
                <w:rFonts w:eastAsia="SimSun"/>
                <w:color w:val="000000"/>
                <w:sz w:val="20"/>
                <w:szCs w:val="20"/>
                <w:lang w:val="fr-FR"/>
              </w:rPr>
              <w:t>dollars des États-Unis</w:t>
            </w:r>
          </w:p>
        </w:tc>
      </w:tr>
      <w:tr w:rsidR="008E71F1" w:rsidRPr="00E74444" w14:paraId="0B1E43C6" w14:textId="77777777" w:rsidTr="00FA40E0">
        <w:trPr>
          <w:cantSplit/>
        </w:trPr>
        <w:tc>
          <w:tcPr>
            <w:tcW w:w="7077" w:type="dxa"/>
          </w:tcPr>
          <w:p w14:paraId="0AC278D0" w14:textId="622D8C81" w:rsidR="008E464F" w:rsidRPr="00E74444" w:rsidRDefault="008B0849" w:rsidP="00AD1D70">
            <w:pPr>
              <w:pStyle w:val="1GAPara"/>
              <w:numPr>
                <w:ilvl w:val="0"/>
                <w:numId w:val="5"/>
              </w:numPr>
              <w:ind w:left="318"/>
              <w:jc w:val="both"/>
              <w:rPr>
                <w:sz w:val="20"/>
                <w:szCs w:val="20"/>
                <w:lang w:val="fr-FR"/>
              </w:rPr>
            </w:pPr>
            <w:r w:rsidRPr="00E74444">
              <w:rPr>
                <w:rFonts w:eastAsia="SimSun"/>
                <w:color w:val="000000"/>
                <w:sz w:val="20"/>
                <w:szCs w:val="20"/>
                <w:u w:val="single"/>
                <w:lang w:val="fr-FR"/>
              </w:rPr>
              <w:t>Intérêts crédités au Fonds</w:t>
            </w:r>
          </w:p>
        </w:tc>
        <w:tc>
          <w:tcPr>
            <w:tcW w:w="1984" w:type="dxa"/>
          </w:tcPr>
          <w:p w14:paraId="61A17BFB" w14:textId="4E472D1D" w:rsidR="008E464F" w:rsidRPr="00E74444" w:rsidRDefault="008B0849" w:rsidP="00403DB8">
            <w:pPr>
              <w:pStyle w:val="1GAPara"/>
              <w:numPr>
                <w:ilvl w:val="0"/>
                <w:numId w:val="0"/>
              </w:numPr>
              <w:jc w:val="right"/>
              <w:rPr>
                <w:rFonts w:eastAsia="SimSun"/>
                <w:bCs/>
                <w:color w:val="000000"/>
                <w:sz w:val="20"/>
                <w:szCs w:val="20"/>
                <w:lang w:val="fr-FR"/>
              </w:rPr>
            </w:pPr>
            <w:r w:rsidRPr="00E74444">
              <w:rPr>
                <w:rFonts w:eastAsia="SimSun"/>
                <w:color w:val="000000"/>
                <w:sz w:val="20"/>
                <w:szCs w:val="20"/>
                <w:lang w:val="fr-FR"/>
              </w:rPr>
              <w:t>471 598 </w:t>
            </w:r>
            <w:r w:rsidR="006579F2" w:rsidRPr="00E74444">
              <w:rPr>
                <w:rFonts w:eastAsia="SimSun"/>
                <w:color w:val="000000"/>
                <w:sz w:val="20"/>
                <w:szCs w:val="20"/>
                <w:lang w:val="fr-FR"/>
              </w:rPr>
              <w:t>dollars des États-Unis</w:t>
            </w:r>
          </w:p>
        </w:tc>
      </w:tr>
      <w:tr w:rsidR="008E71F1" w:rsidRPr="00E74444" w14:paraId="5D03D75C" w14:textId="77777777" w:rsidTr="00FA40E0">
        <w:trPr>
          <w:cantSplit/>
        </w:trPr>
        <w:tc>
          <w:tcPr>
            <w:tcW w:w="7077" w:type="dxa"/>
          </w:tcPr>
          <w:p w14:paraId="2DC59266" w14:textId="77777777" w:rsidR="008E464F" w:rsidRPr="00E74444" w:rsidRDefault="008E464F" w:rsidP="008E464F">
            <w:pPr>
              <w:pStyle w:val="1GAPara"/>
              <w:numPr>
                <w:ilvl w:val="0"/>
                <w:numId w:val="0"/>
              </w:numPr>
              <w:jc w:val="both"/>
              <w:rPr>
                <w:sz w:val="20"/>
                <w:szCs w:val="20"/>
                <w:lang w:val="fr-FR"/>
              </w:rPr>
            </w:pPr>
          </w:p>
        </w:tc>
        <w:tc>
          <w:tcPr>
            <w:tcW w:w="1984" w:type="dxa"/>
          </w:tcPr>
          <w:p w14:paraId="0F8E313E" w14:textId="2E48D7BB" w:rsidR="008E464F" w:rsidRPr="00E74444" w:rsidRDefault="008E464F" w:rsidP="00403DB8">
            <w:pPr>
              <w:pStyle w:val="1GAPara"/>
              <w:numPr>
                <w:ilvl w:val="0"/>
                <w:numId w:val="0"/>
              </w:numPr>
              <w:jc w:val="right"/>
              <w:rPr>
                <w:sz w:val="20"/>
                <w:szCs w:val="20"/>
                <w:lang w:val="fr-FR"/>
              </w:rPr>
            </w:pPr>
          </w:p>
        </w:tc>
      </w:tr>
      <w:tr w:rsidR="008E71F1" w:rsidRPr="00E74444" w14:paraId="55451B68" w14:textId="77777777" w:rsidTr="00FA40E0">
        <w:trPr>
          <w:cantSplit/>
        </w:trPr>
        <w:tc>
          <w:tcPr>
            <w:tcW w:w="7077" w:type="dxa"/>
            <w:vAlign w:val="center"/>
          </w:tcPr>
          <w:p w14:paraId="1CAE7C33" w14:textId="785350D7" w:rsidR="008E464F" w:rsidRPr="00E74444" w:rsidRDefault="008B0849" w:rsidP="008E464F">
            <w:pPr>
              <w:pStyle w:val="1GAPara"/>
              <w:numPr>
                <w:ilvl w:val="0"/>
                <w:numId w:val="0"/>
              </w:numPr>
              <w:jc w:val="right"/>
              <w:rPr>
                <w:sz w:val="20"/>
                <w:szCs w:val="20"/>
                <w:lang w:val="fr-FR"/>
              </w:rPr>
            </w:pPr>
            <w:r w:rsidRPr="00E74444">
              <w:rPr>
                <w:rFonts w:eastAsia="SimSun"/>
                <w:b/>
                <w:bCs/>
                <w:color w:val="000000"/>
                <w:sz w:val="20"/>
                <w:szCs w:val="20"/>
                <w:lang w:val="fr-FR"/>
              </w:rPr>
              <w:t>TOTAL</w:t>
            </w:r>
          </w:p>
        </w:tc>
        <w:tc>
          <w:tcPr>
            <w:tcW w:w="1984" w:type="dxa"/>
            <w:vAlign w:val="center"/>
          </w:tcPr>
          <w:p w14:paraId="6CDF802C" w14:textId="1B9A8861" w:rsidR="008E464F" w:rsidRPr="00E74444" w:rsidRDefault="008B0849" w:rsidP="00403DB8">
            <w:pPr>
              <w:pStyle w:val="1GAPara"/>
              <w:numPr>
                <w:ilvl w:val="0"/>
                <w:numId w:val="0"/>
              </w:numPr>
              <w:jc w:val="right"/>
              <w:rPr>
                <w:rFonts w:eastAsia="SimSun"/>
                <w:bCs/>
                <w:color w:val="000000"/>
                <w:sz w:val="20"/>
                <w:szCs w:val="20"/>
                <w:lang w:val="fr-FR"/>
              </w:rPr>
            </w:pPr>
            <w:r w:rsidRPr="00E74444">
              <w:rPr>
                <w:rFonts w:eastAsia="SimSun"/>
                <w:b/>
                <w:bCs/>
                <w:color w:val="000000"/>
                <w:sz w:val="20"/>
                <w:szCs w:val="20"/>
                <w:lang w:val="fr-FR"/>
              </w:rPr>
              <w:t xml:space="preserve">5 299 941 </w:t>
            </w:r>
            <w:r w:rsidR="006579F2" w:rsidRPr="00E74444">
              <w:rPr>
                <w:rFonts w:eastAsia="SimSun"/>
                <w:color w:val="000000"/>
                <w:sz w:val="20"/>
                <w:szCs w:val="20"/>
                <w:lang w:val="fr-FR"/>
              </w:rPr>
              <w:t>dollars des États-Unis</w:t>
            </w:r>
          </w:p>
        </w:tc>
      </w:tr>
    </w:tbl>
    <w:p w14:paraId="4B965A77" w14:textId="77777777" w:rsidR="008E464F" w:rsidRPr="00E74444" w:rsidRDefault="008E464F" w:rsidP="008E464F">
      <w:pPr>
        <w:pStyle w:val="1GAPara"/>
        <w:numPr>
          <w:ilvl w:val="0"/>
          <w:numId w:val="0"/>
        </w:numPr>
        <w:ind w:left="567"/>
        <w:jc w:val="both"/>
        <w:rPr>
          <w:rFonts w:asciiTheme="minorBidi" w:hAnsiTheme="minorBidi" w:cstheme="minorBidi"/>
          <w:lang w:val="fr-FR"/>
        </w:rPr>
      </w:pPr>
    </w:p>
    <w:p w14:paraId="709A13EA" w14:textId="01EC9F9E" w:rsidR="00517D40" w:rsidRPr="00E74444" w:rsidRDefault="008B0849" w:rsidP="00775C3C">
      <w:pPr>
        <w:pStyle w:val="1GAPara"/>
        <w:ind w:left="567" w:hanging="567"/>
        <w:jc w:val="both"/>
        <w:rPr>
          <w:rFonts w:asciiTheme="minorBidi" w:hAnsiTheme="minorBidi" w:cstheme="minorBidi"/>
          <w:lang w:val="fr-FR"/>
        </w:rPr>
      </w:pPr>
      <w:r w:rsidRPr="00E74444">
        <w:rPr>
          <w:rFonts w:asciiTheme="minorBidi" w:hAnsiTheme="minorBidi" w:cstheme="minorBidi"/>
          <w:lang w:val="fr-FR"/>
        </w:rPr>
        <w:t>Par rapport à la même période de l</w:t>
      </w:r>
      <w:r w:rsidR="00520FE4" w:rsidRPr="00E74444">
        <w:rPr>
          <w:rFonts w:asciiTheme="minorBidi" w:hAnsiTheme="minorBidi" w:cstheme="minorBidi"/>
          <w:lang w:val="fr-FR"/>
        </w:rPr>
        <w:t>’</w:t>
      </w:r>
      <w:r w:rsidRPr="00E74444">
        <w:rPr>
          <w:rFonts w:asciiTheme="minorBidi" w:hAnsiTheme="minorBidi" w:cstheme="minorBidi"/>
          <w:lang w:val="fr-FR"/>
        </w:rPr>
        <w:t>exercice biennal précédent, les recettes totales sont restées relativement inchangées, augmentant légèrement de 2 %, en raison d</w:t>
      </w:r>
      <w:r w:rsidR="00520FE4" w:rsidRPr="00E74444">
        <w:rPr>
          <w:rFonts w:asciiTheme="minorBidi" w:hAnsiTheme="minorBidi" w:cstheme="minorBidi"/>
          <w:lang w:val="fr-FR"/>
        </w:rPr>
        <w:t>’</w:t>
      </w:r>
      <w:r w:rsidRPr="00E74444">
        <w:rPr>
          <w:rFonts w:asciiTheme="minorBidi" w:hAnsiTheme="minorBidi" w:cstheme="minorBidi"/>
          <w:lang w:val="fr-FR"/>
        </w:rPr>
        <w:t xml:space="preserve">une augmentation (i) des contributions volontaires de 26 % (de 430 019 </w:t>
      </w:r>
      <w:r w:rsidR="006579F2" w:rsidRPr="00E74444">
        <w:rPr>
          <w:rFonts w:asciiTheme="minorBidi" w:hAnsiTheme="minorBidi" w:cstheme="minorBidi"/>
          <w:lang w:val="fr-FR"/>
        </w:rPr>
        <w:t>dollars des États-Unis</w:t>
      </w:r>
      <w:r w:rsidR="006579F2" w:rsidRPr="00E74444" w:rsidDel="006579F2">
        <w:rPr>
          <w:rFonts w:asciiTheme="minorBidi" w:hAnsiTheme="minorBidi" w:cstheme="minorBidi"/>
          <w:lang w:val="fr-FR"/>
        </w:rPr>
        <w:t xml:space="preserve"> </w:t>
      </w:r>
      <w:r w:rsidRPr="00E74444">
        <w:rPr>
          <w:rFonts w:asciiTheme="minorBidi" w:hAnsiTheme="minorBidi" w:cstheme="minorBidi"/>
          <w:lang w:val="fr-FR"/>
        </w:rPr>
        <w:t xml:space="preserve">à 541 684 </w:t>
      </w:r>
      <w:r w:rsidR="006579F2" w:rsidRPr="00E74444">
        <w:rPr>
          <w:rFonts w:asciiTheme="minorBidi" w:hAnsiTheme="minorBidi" w:cstheme="minorBidi"/>
          <w:lang w:val="fr-FR"/>
        </w:rPr>
        <w:t>dollars des États-Unis</w:t>
      </w:r>
      <w:r w:rsidRPr="00E74444">
        <w:rPr>
          <w:rFonts w:asciiTheme="minorBidi" w:hAnsiTheme="minorBidi" w:cstheme="minorBidi"/>
          <w:lang w:val="fr-FR"/>
        </w:rPr>
        <w:t xml:space="preserve">), (ii) des contributions obligatoires de 4 % (de 3 800 602 </w:t>
      </w:r>
      <w:r w:rsidR="006579F2" w:rsidRPr="00E74444">
        <w:rPr>
          <w:rFonts w:asciiTheme="minorBidi" w:hAnsiTheme="minorBidi" w:cstheme="minorBidi"/>
          <w:lang w:val="fr-FR"/>
        </w:rPr>
        <w:t>dollars des États-Unis</w:t>
      </w:r>
      <w:r w:rsidRPr="00E74444">
        <w:rPr>
          <w:rFonts w:asciiTheme="minorBidi" w:hAnsiTheme="minorBidi" w:cstheme="minorBidi"/>
          <w:lang w:val="fr-FR"/>
        </w:rPr>
        <w:t xml:space="preserve"> à 3 956 410 </w:t>
      </w:r>
      <w:r w:rsidR="006579F2" w:rsidRPr="00E74444">
        <w:rPr>
          <w:rFonts w:asciiTheme="minorBidi" w:hAnsiTheme="minorBidi" w:cstheme="minorBidi"/>
          <w:lang w:val="fr-FR"/>
        </w:rPr>
        <w:t>dollars des États-Unis</w:t>
      </w:r>
      <w:r w:rsidRPr="00E74444">
        <w:rPr>
          <w:rFonts w:asciiTheme="minorBidi" w:hAnsiTheme="minorBidi" w:cstheme="minorBidi"/>
          <w:lang w:val="fr-FR"/>
        </w:rPr>
        <w:t xml:space="preserve">), et (iii) des intérêts de 155 % (de 184 853 </w:t>
      </w:r>
      <w:r w:rsidR="006579F2" w:rsidRPr="00E74444">
        <w:rPr>
          <w:rFonts w:asciiTheme="minorBidi" w:hAnsiTheme="minorBidi" w:cstheme="minorBidi"/>
          <w:lang w:val="fr-FR"/>
        </w:rPr>
        <w:t>dollars des États-Unis</w:t>
      </w:r>
      <w:r w:rsidRPr="00E74444">
        <w:rPr>
          <w:rFonts w:asciiTheme="minorBidi" w:hAnsiTheme="minorBidi" w:cstheme="minorBidi"/>
          <w:lang w:val="fr-FR"/>
        </w:rPr>
        <w:t xml:space="preserve"> à 471 598 </w:t>
      </w:r>
      <w:r w:rsidR="006579F2" w:rsidRPr="00E74444">
        <w:rPr>
          <w:rFonts w:asciiTheme="minorBidi" w:hAnsiTheme="minorBidi" w:cstheme="minorBidi"/>
          <w:lang w:val="fr-FR"/>
        </w:rPr>
        <w:t>dollars des États-Unis</w:t>
      </w:r>
      <w:r w:rsidRPr="00E74444">
        <w:rPr>
          <w:rFonts w:asciiTheme="minorBidi" w:hAnsiTheme="minorBidi" w:cstheme="minorBidi"/>
          <w:lang w:val="fr-FR"/>
        </w:rPr>
        <w:t xml:space="preserve">). En revanche, les contributions volontaires supplémentaires ont diminué de 56 % (de 757 268 </w:t>
      </w:r>
      <w:r w:rsidR="006579F2" w:rsidRPr="00E74444">
        <w:rPr>
          <w:rFonts w:asciiTheme="minorBidi" w:hAnsiTheme="minorBidi" w:cstheme="minorBidi"/>
          <w:lang w:val="fr-FR"/>
        </w:rPr>
        <w:t>dollars des États-Unis</w:t>
      </w:r>
      <w:r w:rsidR="006579F2" w:rsidRPr="00E74444" w:rsidDel="006579F2">
        <w:rPr>
          <w:rFonts w:asciiTheme="minorBidi" w:hAnsiTheme="minorBidi" w:cstheme="minorBidi"/>
          <w:lang w:val="fr-FR"/>
        </w:rPr>
        <w:t xml:space="preserve"> </w:t>
      </w:r>
      <w:r w:rsidRPr="00E74444">
        <w:rPr>
          <w:rFonts w:asciiTheme="minorBidi" w:hAnsiTheme="minorBidi" w:cstheme="minorBidi"/>
          <w:lang w:val="fr-FR"/>
        </w:rPr>
        <w:t xml:space="preserve">à 330 248 </w:t>
      </w:r>
      <w:r w:rsidR="006579F2" w:rsidRPr="00E74444">
        <w:rPr>
          <w:rFonts w:asciiTheme="minorBidi" w:hAnsiTheme="minorBidi" w:cstheme="minorBidi"/>
          <w:lang w:val="fr-FR"/>
        </w:rPr>
        <w:t>dollars des États-Unis</w:t>
      </w:r>
      <w:r w:rsidRPr="00E74444">
        <w:rPr>
          <w:rFonts w:asciiTheme="minorBidi" w:hAnsiTheme="minorBidi" w:cstheme="minorBidi"/>
          <w:lang w:val="fr-FR"/>
        </w:rPr>
        <w:t xml:space="preserve">), comme indiqué dans le document </w:t>
      </w:r>
      <w:hyperlink r:id="rId16" w:history="1">
        <w:r w:rsidRPr="00E74444">
          <w:rPr>
            <w:rStyle w:val="Hyperlink"/>
            <w:rFonts w:asciiTheme="minorBidi" w:hAnsiTheme="minorBidi" w:cstheme="minorBidi"/>
            <w:lang w:val="fr-FR"/>
          </w:rPr>
          <w:t>LHE/23/18.COM/13</w:t>
        </w:r>
      </w:hyperlink>
      <w:r w:rsidRPr="00E74444">
        <w:rPr>
          <w:rFonts w:asciiTheme="minorBidi" w:hAnsiTheme="minorBidi" w:cstheme="minorBidi"/>
          <w:lang w:val="fr-FR"/>
        </w:rPr>
        <w:t xml:space="preserve">. </w:t>
      </w:r>
    </w:p>
    <w:p w14:paraId="7A2A1181" w14:textId="3CBE46E7" w:rsidR="000326D5" w:rsidRPr="00E74444" w:rsidRDefault="008B0849" w:rsidP="00AD1D70">
      <w:pPr>
        <w:pStyle w:val="1GAPara"/>
        <w:numPr>
          <w:ilvl w:val="0"/>
          <w:numId w:val="3"/>
        </w:numPr>
        <w:ind w:left="567" w:hanging="567"/>
        <w:rPr>
          <w:b/>
          <w:bCs/>
          <w:lang w:val="fr-FR"/>
        </w:rPr>
      </w:pPr>
      <w:r w:rsidRPr="00E74444">
        <w:rPr>
          <w:b/>
          <w:bCs/>
          <w:lang w:val="fr-FR"/>
        </w:rPr>
        <w:t>Utilisation des ressources financières du Fonds</w:t>
      </w:r>
      <w:r w:rsidRPr="00E74444">
        <w:rPr>
          <w:lang w:val="fr-FR"/>
        </w:rPr>
        <w:t xml:space="preserve"> </w:t>
      </w:r>
      <w:r w:rsidRPr="00E74444">
        <w:rPr>
          <w:b/>
          <w:bCs/>
          <w:lang w:val="fr-FR"/>
        </w:rPr>
        <w:t xml:space="preserve">(État I et </w:t>
      </w:r>
      <w:r w:rsidR="006579F2" w:rsidRPr="00E74444">
        <w:rPr>
          <w:b/>
          <w:bCs/>
          <w:lang w:val="fr-FR"/>
        </w:rPr>
        <w:t xml:space="preserve">tableau </w:t>
      </w:r>
      <w:r w:rsidRPr="00E74444">
        <w:rPr>
          <w:b/>
          <w:bCs/>
          <w:lang w:val="fr-FR"/>
        </w:rPr>
        <w:t>1.1, pages 6 et 7)</w:t>
      </w:r>
    </w:p>
    <w:p w14:paraId="70292DEF" w14:textId="367C526F" w:rsidR="00D03172" w:rsidRPr="00E74444" w:rsidRDefault="008B0849" w:rsidP="00775C3C">
      <w:pPr>
        <w:pStyle w:val="1GAPara"/>
        <w:ind w:left="567" w:hanging="567"/>
        <w:jc w:val="both"/>
        <w:rPr>
          <w:lang w:val="fr-FR"/>
        </w:rPr>
      </w:pPr>
      <w:r w:rsidRPr="00E74444">
        <w:rPr>
          <w:lang w:val="fr-FR"/>
        </w:rPr>
        <w:t xml:space="preserve">Par sa résolution </w:t>
      </w:r>
      <w:hyperlink r:id="rId17" w:history="1">
        <w:r w:rsidRPr="00E74444">
          <w:rPr>
            <w:rStyle w:val="Hyperlink"/>
            <w:lang w:val="fr-FR"/>
          </w:rPr>
          <w:t>9.GA 10</w:t>
        </w:r>
      </w:hyperlink>
      <w:r w:rsidRPr="00E74444">
        <w:rPr>
          <w:lang w:val="fr-FR"/>
        </w:rPr>
        <w:t xml:space="preserve"> l</w:t>
      </w:r>
      <w:r w:rsidR="00520FE4" w:rsidRPr="00E74444">
        <w:rPr>
          <w:lang w:val="fr-FR"/>
        </w:rPr>
        <w:t>’</w:t>
      </w:r>
      <w:r w:rsidRPr="00E74444">
        <w:rPr>
          <w:lang w:val="fr-FR"/>
        </w:rPr>
        <w:t xml:space="preserve">Assemblée générale a approuvé un budget de 8 732 653 </w:t>
      </w:r>
      <w:r w:rsidR="006579F2" w:rsidRPr="00E74444">
        <w:rPr>
          <w:lang w:val="fr-FR"/>
        </w:rPr>
        <w:t>dollars des États-Unis</w:t>
      </w:r>
      <w:r w:rsidR="006579F2" w:rsidRPr="00E74444" w:rsidDel="006579F2">
        <w:rPr>
          <w:lang w:val="fr-FR"/>
        </w:rPr>
        <w:t xml:space="preserve"> </w:t>
      </w:r>
      <w:r w:rsidRPr="00E74444">
        <w:rPr>
          <w:lang w:val="fr-FR"/>
        </w:rPr>
        <w:t>pour la période allant du 1er janvier 2022 au 31 décembre 2023. Cela correspond au solde du Fonds (à l</w:t>
      </w:r>
      <w:r w:rsidR="00520FE4" w:rsidRPr="00E74444">
        <w:rPr>
          <w:lang w:val="fr-FR"/>
        </w:rPr>
        <w:t>’</w:t>
      </w:r>
      <w:r w:rsidRPr="00E74444">
        <w:rPr>
          <w:lang w:val="fr-FR"/>
        </w:rPr>
        <w:t xml:space="preserve">exclusion du sous-fonds consacré aux activités spécifiques approuvées par le Comité et du sous-fonds destiné à renforcer les capacités humaines du </w:t>
      </w:r>
      <w:r w:rsidRPr="00E74444">
        <w:rPr>
          <w:lang w:val="fr-FR"/>
        </w:rPr>
        <w:lastRenderedPageBreak/>
        <w:t>Secrétariat) au 1er janvier 2022</w:t>
      </w:r>
      <w:r w:rsidR="006579F2" w:rsidRPr="00E74444">
        <w:rPr>
          <w:lang w:val="fr-FR"/>
        </w:rPr>
        <w:t xml:space="preserve"> </w:t>
      </w:r>
      <w:r w:rsidRPr="00E74444">
        <w:rPr>
          <w:lang w:val="fr-FR"/>
        </w:rPr>
        <w:t xml:space="preserve">(9 732 653 </w:t>
      </w:r>
      <w:r w:rsidR="006579F2" w:rsidRPr="00E74444">
        <w:rPr>
          <w:lang w:val="fr-FR"/>
        </w:rPr>
        <w:t>dollars des États-Unis</w:t>
      </w:r>
      <w:r w:rsidRPr="00E74444">
        <w:rPr>
          <w:lang w:val="fr-FR"/>
        </w:rPr>
        <w:t>) moins le Fonds de réserve accumulé jusqu</w:t>
      </w:r>
      <w:r w:rsidR="00520FE4" w:rsidRPr="00E74444">
        <w:rPr>
          <w:lang w:val="fr-FR"/>
        </w:rPr>
        <w:t>’</w:t>
      </w:r>
      <w:r w:rsidRPr="00E74444">
        <w:rPr>
          <w:lang w:val="fr-FR"/>
        </w:rPr>
        <w:t xml:space="preserve">à cette date (1 000 000 </w:t>
      </w:r>
      <w:r w:rsidR="006579F2" w:rsidRPr="00E74444">
        <w:rPr>
          <w:lang w:val="fr-FR"/>
        </w:rPr>
        <w:t>dollars des États-Unis</w:t>
      </w:r>
      <w:r w:rsidRPr="00E74444">
        <w:rPr>
          <w:lang w:val="fr-FR"/>
        </w:rPr>
        <w:t>).</w:t>
      </w:r>
    </w:p>
    <w:p w14:paraId="731E902A" w14:textId="0C161EAA" w:rsidR="00775C3C" w:rsidRPr="00E74444" w:rsidRDefault="008B0849" w:rsidP="00775C3C">
      <w:pPr>
        <w:pStyle w:val="1GAPara"/>
        <w:ind w:left="567" w:hanging="567"/>
        <w:jc w:val="both"/>
        <w:rPr>
          <w:lang w:val="fr-FR"/>
        </w:rPr>
      </w:pPr>
      <w:r w:rsidRPr="00E74444">
        <w:rPr>
          <w:lang w:val="fr-FR"/>
        </w:rPr>
        <w:t>Le Rapport financier (</w:t>
      </w:r>
      <w:r w:rsidR="006579F2" w:rsidRPr="00E74444">
        <w:rPr>
          <w:lang w:val="fr-FR"/>
        </w:rPr>
        <w:t xml:space="preserve">tableau </w:t>
      </w:r>
      <w:r w:rsidRPr="00E74444">
        <w:rPr>
          <w:lang w:val="fr-FR"/>
        </w:rPr>
        <w:t xml:space="preserve">1.1) fait état de dépenses totales de 5 277 305 </w:t>
      </w:r>
      <w:r w:rsidR="006579F2" w:rsidRPr="00E74444">
        <w:rPr>
          <w:lang w:val="fr-FR"/>
        </w:rPr>
        <w:t>dollars des États-Unis</w:t>
      </w:r>
      <w:r w:rsidRPr="00E74444">
        <w:rPr>
          <w:lang w:val="fr-FR"/>
        </w:rPr>
        <w:t xml:space="preserve"> au 30 juin 2023, ce qui correspond à 60,4 % du budget approuvé. Cela représente une augmentation significative par rapport à l</w:t>
      </w:r>
      <w:r w:rsidR="00520FE4" w:rsidRPr="00E74444">
        <w:rPr>
          <w:lang w:val="fr-FR"/>
        </w:rPr>
        <w:t>’</w:t>
      </w:r>
      <w:r w:rsidRPr="00E74444">
        <w:rPr>
          <w:lang w:val="fr-FR"/>
        </w:rPr>
        <w:t>exercice</w:t>
      </w:r>
      <w:r w:rsidR="007A64F6" w:rsidRPr="00E74444">
        <w:rPr>
          <w:lang w:val="fr-FR"/>
        </w:rPr>
        <w:t xml:space="preserve"> biennal</w:t>
      </w:r>
      <w:r w:rsidRPr="00E74444">
        <w:rPr>
          <w:lang w:val="fr-FR"/>
        </w:rPr>
        <w:t xml:space="preserve"> 2020 - 2021 marqué par la pandémie de COVID-19</w:t>
      </w:r>
      <w:r w:rsidR="007A64F6" w:rsidRPr="00E74444">
        <w:rPr>
          <w:lang w:val="fr-FR"/>
        </w:rPr>
        <w:t xml:space="preserve"> </w:t>
      </w:r>
      <w:r w:rsidRPr="00E74444">
        <w:rPr>
          <w:lang w:val="fr-FR"/>
        </w:rPr>
        <w:t>(taux de dépenses de</w:t>
      </w:r>
      <w:r w:rsidR="007A64F6" w:rsidRPr="00E74444">
        <w:rPr>
          <w:lang w:val="fr-FR"/>
        </w:rPr>
        <w:t xml:space="preserve"> </w:t>
      </w:r>
      <w:r w:rsidRPr="00E74444">
        <w:rPr>
          <w:lang w:val="fr-FR"/>
        </w:rPr>
        <w:t>32,4 % au 30 juin 2021) et même par rapport à l</w:t>
      </w:r>
      <w:r w:rsidR="00520FE4" w:rsidRPr="00E74444">
        <w:rPr>
          <w:lang w:val="fr-FR"/>
        </w:rPr>
        <w:t>’</w:t>
      </w:r>
      <w:r w:rsidRPr="00E74444">
        <w:rPr>
          <w:lang w:val="fr-FR"/>
        </w:rPr>
        <w:t xml:space="preserve">exercice </w:t>
      </w:r>
      <w:r w:rsidR="007A64F6" w:rsidRPr="00E74444">
        <w:rPr>
          <w:lang w:val="fr-FR"/>
        </w:rPr>
        <w:t xml:space="preserve">biennal </w:t>
      </w:r>
      <w:r w:rsidRPr="00E74444">
        <w:rPr>
          <w:lang w:val="fr-FR"/>
        </w:rPr>
        <w:t>2018 - 2019 (taux de dépenses de 47,2 % au 30 juin 2019). Des explications pour chaque ligne budgétaire de l</w:t>
      </w:r>
      <w:r w:rsidR="00520FE4" w:rsidRPr="00E74444">
        <w:rPr>
          <w:lang w:val="fr-FR"/>
        </w:rPr>
        <w:t>’</w:t>
      </w:r>
      <w:r w:rsidRPr="00E74444">
        <w:rPr>
          <w:lang w:val="fr-FR"/>
        </w:rPr>
        <w:t xml:space="preserve">échelonnement des crédits et des dépenses sont fournies ci-dessous. </w:t>
      </w:r>
    </w:p>
    <w:p w14:paraId="74442453" w14:textId="16F77AE0" w:rsidR="006B692E" w:rsidRPr="00E74444" w:rsidRDefault="008B0849" w:rsidP="00B92DA4">
      <w:pPr>
        <w:pStyle w:val="1GAPara"/>
        <w:ind w:left="567" w:hanging="567"/>
        <w:jc w:val="both"/>
        <w:rPr>
          <w:lang w:val="fr-FR"/>
        </w:rPr>
      </w:pPr>
      <w:r w:rsidRPr="00E74444">
        <w:rPr>
          <w:lang w:val="fr-FR"/>
        </w:rPr>
        <w:t>Conformément aux priorités fixées par les Directives pour l</w:t>
      </w:r>
      <w:r w:rsidR="00520FE4" w:rsidRPr="00E74444">
        <w:rPr>
          <w:lang w:val="fr-FR"/>
        </w:rPr>
        <w:t>’</w:t>
      </w:r>
      <w:r w:rsidRPr="00E74444">
        <w:rPr>
          <w:lang w:val="fr-FR"/>
        </w:rPr>
        <w:t>utilisation des ressources du Fonds au chapitre II.1 des Directives opérationnelles, l</w:t>
      </w:r>
      <w:r w:rsidR="00520FE4" w:rsidRPr="00E74444">
        <w:rPr>
          <w:lang w:val="fr-FR"/>
        </w:rPr>
        <w:t>’</w:t>
      </w:r>
      <w:r w:rsidRPr="00E74444">
        <w:rPr>
          <w:lang w:val="fr-FR"/>
        </w:rPr>
        <w:t xml:space="preserve">Assemblée générale a décidé que la majorité des ressources </w:t>
      </w:r>
      <w:r w:rsidRPr="00E74444">
        <w:rPr>
          <w:b/>
          <w:bCs/>
          <w:lang w:val="fr-FR"/>
        </w:rPr>
        <w:t>(ligne budgétaire 1</w:t>
      </w:r>
      <w:r w:rsidRPr="00E74444">
        <w:rPr>
          <w:lang w:val="fr-FR"/>
        </w:rPr>
        <w:t>, 50 % du Plan approuvé à l</w:t>
      </w:r>
      <w:r w:rsidR="00520FE4" w:rsidRPr="00E74444">
        <w:rPr>
          <w:lang w:val="fr-FR"/>
        </w:rPr>
        <w:t>’</w:t>
      </w:r>
      <w:r w:rsidRPr="00E74444">
        <w:rPr>
          <w:lang w:val="fr-FR"/>
        </w:rPr>
        <w:t>exclusion de la ligne budgétaire 1.1) continuerait à être allouée à la fourniture d</w:t>
      </w:r>
      <w:r w:rsidR="00520FE4" w:rsidRPr="00E74444">
        <w:rPr>
          <w:lang w:val="fr-FR"/>
        </w:rPr>
        <w:t>’</w:t>
      </w:r>
      <w:r w:rsidRPr="00E74444">
        <w:rPr>
          <w:lang w:val="fr-FR"/>
        </w:rPr>
        <w:t xml:space="preserve">une assistance internationale aux États parties afin de compléter leurs efforts nationaux pour sauvegarder le patrimoine culturel immatériel. </w:t>
      </w:r>
    </w:p>
    <w:p w14:paraId="409BF6C8" w14:textId="00FB1968" w:rsidR="00774CCE" w:rsidRPr="00E74444" w:rsidRDefault="008B0849" w:rsidP="00774CCE">
      <w:pPr>
        <w:pStyle w:val="1GAPara"/>
        <w:ind w:left="567" w:hanging="567"/>
        <w:jc w:val="both"/>
        <w:rPr>
          <w:lang w:val="fr-FR"/>
        </w:rPr>
      </w:pPr>
      <w:r w:rsidRPr="00E74444">
        <w:rPr>
          <w:lang w:val="fr-FR"/>
        </w:rPr>
        <w:t>Au 30 juin 2023, les dépenses au titre de la ligne budgétaire 1 ont plus que doublé par rapport à la même période de l</w:t>
      </w:r>
      <w:r w:rsidR="00520FE4" w:rsidRPr="00E74444">
        <w:rPr>
          <w:lang w:val="fr-FR"/>
        </w:rPr>
        <w:t>’</w:t>
      </w:r>
      <w:r w:rsidRPr="00E74444">
        <w:rPr>
          <w:lang w:val="fr-FR"/>
        </w:rPr>
        <w:t xml:space="preserve">exercice biennal précédent (passant de 1,03 million </w:t>
      </w:r>
      <w:r w:rsidR="007A64F6" w:rsidRPr="00E74444">
        <w:rPr>
          <w:lang w:val="fr-FR"/>
        </w:rPr>
        <w:t xml:space="preserve">dollars des États-Unis </w:t>
      </w:r>
      <w:r w:rsidRPr="00E74444">
        <w:rPr>
          <w:lang w:val="fr-FR"/>
        </w:rPr>
        <w:t xml:space="preserve">pour la période allant du 1er janvier 2020 au 30 juin 2021 à 2,2 millions </w:t>
      </w:r>
      <w:r w:rsidR="007A64F6" w:rsidRPr="00E74444">
        <w:rPr>
          <w:lang w:val="fr-FR"/>
        </w:rPr>
        <w:t>dollars des États-Unis</w:t>
      </w:r>
      <w:r w:rsidR="007A64F6" w:rsidRPr="00E74444" w:rsidDel="007A64F6">
        <w:rPr>
          <w:lang w:val="fr-FR"/>
        </w:rPr>
        <w:t xml:space="preserve"> </w:t>
      </w:r>
      <w:r w:rsidRPr="00E74444">
        <w:rPr>
          <w:lang w:val="fr-FR"/>
        </w:rPr>
        <w:t>pour la période allant du 1er janvier 2022 au 30 juin 2023). Cela correspond à dix-huit projets d</w:t>
      </w:r>
      <w:r w:rsidR="00520FE4" w:rsidRPr="00E74444">
        <w:rPr>
          <w:lang w:val="fr-FR"/>
        </w:rPr>
        <w:t>’</w:t>
      </w:r>
      <w:r w:rsidRPr="00E74444">
        <w:rPr>
          <w:lang w:val="fr-FR"/>
        </w:rPr>
        <w:t>assistance internationale ayant fait l</w:t>
      </w:r>
      <w:r w:rsidR="00520FE4" w:rsidRPr="00E74444">
        <w:rPr>
          <w:lang w:val="fr-FR"/>
        </w:rPr>
        <w:t>’</w:t>
      </w:r>
      <w:r w:rsidRPr="00E74444">
        <w:rPr>
          <w:lang w:val="fr-FR"/>
        </w:rPr>
        <w:t>objet d</w:t>
      </w:r>
      <w:r w:rsidR="00520FE4" w:rsidRPr="00E74444">
        <w:rPr>
          <w:lang w:val="fr-FR"/>
        </w:rPr>
        <w:t>’</w:t>
      </w:r>
      <w:r w:rsidRPr="00E74444">
        <w:rPr>
          <w:lang w:val="fr-FR"/>
        </w:rPr>
        <w:t>un contrat au cours de la période considérée, dont cinq dans la région Afrique (</w:t>
      </w:r>
      <w:r w:rsidR="00CB71E0" w:rsidRPr="00E74444">
        <w:rPr>
          <w:lang w:val="fr-FR"/>
        </w:rPr>
        <w:t xml:space="preserve">39 </w:t>
      </w:r>
      <w:r w:rsidRPr="00E74444">
        <w:rPr>
          <w:lang w:val="fr-FR"/>
        </w:rPr>
        <w:t>% des dépenses totales liées à l</w:t>
      </w:r>
      <w:r w:rsidR="00520FE4" w:rsidRPr="00E74444">
        <w:rPr>
          <w:lang w:val="fr-FR"/>
        </w:rPr>
        <w:t>’</w:t>
      </w:r>
      <w:r w:rsidRPr="00E74444">
        <w:rPr>
          <w:lang w:val="fr-FR"/>
        </w:rPr>
        <w:t>assistance internationale) et six dans les petits États insulaires en développement (29 % des dépenses totales liées à l</w:t>
      </w:r>
      <w:r w:rsidR="00520FE4" w:rsidRPr="00E74444">
        <w:rPr>
          <w:lang w:val="fr-FR"/>
        </w:rPr>
        <w:t>’</w:t>
      </w:r>
      <w:r w:rsidRPr="00E74444">
        <w:rPr>
          <w:lang w:val="fr-FR"/>
        </w:rPr>
        <w:t>assistance internationale). Pour 10 États parties bénéficiaires (dont 4 petits États insulaires en développement), il s</w:t>
      </w:r>
      <w:r w:rsidR="00520FE4" w:rsidRPr="00E74444">
        <w:rPr>
          <w:lang w:val="fr-FR"/>
        </w:rPr>
        <w:t>’</w:t>
      </w:r>
      <w:r w:rsidRPr="00E74444">
        <w:rPr>
          <w:lang w:val="fr-FR"/>
        </w:rPr>
        <w:t>agissait du premier projet soutenu par le Fonds au titre des mécanismes d</w:t>
      </w:r>
      <w:r w:rsidR="00520FE4" w:rsidRPr="00E74444">
        <w:rPr>
          <w:lang w:val="fr-FR"/>
        </w:rPr>
        <w:t>’</w:t>
      </w:r>
      <w:r w:rsidRPr="00E74444">
        <w:rPr>
          <w:lang w:val="fr-FR"/>
        </w:rPr>
        <w:t>assistance internationale, ce qui témoigne de l</w:t>
      </w:r>
      <w:r w:rsidR="00520FE4" w:rsidRPr="00E74444">
        <w:rPr>
          <w:lang w:val="fr-FR"/>
        </w:rPr>
        <w:t>’</w:t>
      </w:r>
      <w:r w:rsidRPr="00E74444">
        <w:rPr>
          <w:lang w:val="fr-FR"/>
        </w:rPr>
        <w:t xml:space="preserve">élargissement continu de leur portée géographique. Les documents </w:t>
      </w:r>
      <w:hyperlink r:id="rId18" w:history="1">
        <w:r w:rsidRPr="00E74444">
          <w:rPr>
            <w:rStyle w:val="Hyperlink"/>
            <w:lang w:val="fr-FR"/>
          </w:rPr>
          <w:t>LHE/22/17.COM/6.d</w:t>
        </w:r>
      </w:hyperlink>
      <w:r w:rsidRPr="00E74444">
        <w:rPr>
          <w:lang w:val="fr-FR"/>
        </w:rPr>
        <w:t xml:space="preserve"> et </w:t>
      </w:r>
      <w:hyperlink r:id="rId19" w:history="1">
        <w:r w:rsidRPr="00E74444">
          <w:rPr>
            <w:rStyle w:val="Hyperlink"/>
            <w:lang w:val="fr-FR"/>
          </w:rPr>
          <w:t>LHE/23/18.COM/10</w:t>
        </w:r>
      </w:hyperlink>
      <w:r w:rsidRPr="00E74444">
        <w:rPr>
          <w:lang w:val="fr-FR"/>
        </w:rPr>
        <w:t xml:space="preserve"> donnent un aperçu de la mise en œuvre des mécanismes d</w:t>
      </w:r>
      <w:r w:rsidR="00520FE4" w:rsidRPr="00E74444">
        <w:rPr>
          <w:lang w:val="fr-FR"/>
        </w:rPr>
        <w:t>’</w:t>
      </w:r>
      <w:r w:rsidRPr="00E74444">
        <w:rPr>
          <w:lang w:val="fr-FR"/>
        </w:rPr>
        <w:t xml:space="preserve">assistance internationale </w:t>
      </w:r>
      <w:r w:rsidR="00EC24D0">
        <w:rPr>
          <w:lang w:val="fr-FR"/>
        </w:rPr>
        <w:t>–</w:t>
      </w:r>
      <w:r w:rsidRPr="00E74444">
        <w:rPr>
          <w:lang w:val="fr-FR"/>
        </w:rPr>
        <w:t xml:space="preserve"> couvrant</w:t>
      </w:r>
      <w:r w:rsidR="00EC24D0">
        <w:rPr>
          <w:lang w:val="fr-FR"/>
        </w:rPr>
        <w:t xml:space="preserve"> </w:t>
      </w:r>
      <w:r w:rsidRPr="00E74444">
        <w:rPr>
          <w:lang w:val="fr-FR"/>
        </w:rPr>
        <w:t xml:space="preserve">cumulativement la période de juillet 2021 à juin 2023 </w:t>
      </w:r>
      <w:r w:rsidR="00EC24D0">
        <w:rPr>
          <w:lang w:val="fr-FR"/>
        </w:rPr>
        <w:t>–</w:t>
      </w:r>
      <w:r w:rsidRPr="00E74444">
        <w:rPr>
          <w:lang w:val="fr-FR"/>
        </w:rPr>
        <w:t xml:space="preserve"> et</w:t>
      </w:r>
      <w:r w:rsidR="00EC24D0">
        <w:rPr>
          <w:lang w:val="fr-FR"/>
        </w:rPr>
        <w:t xml:space="preserve"> </w:t>
      </w:r>
      <w:r w:rsidRPr="00E74444">
        <w:rPr>
          <w:lang w:val="fr-FR"/>
        </w:rPr>
        <w:t>contiennent, dans leur Annexe I, une liste de rapports narratifs soumis par les États parties bénéficiaires sur l</w:t>
      </w:r>
      <w:r w:rsidR="00520FE4" w:rsidRPr="00E74444">
        <w:rPr>
          <w:lang w:val="fr-FR"/>
        </w:rPr>
        <w:t>’</w:t>
      </w:r>
      <w:r w:rsidRPr="00E74444">
        <w:rPr>
          <w:lang w:val="fr-FR"/>
        </w:rPr>
        <w:t>utilisation de l</w:t>
      </w:r>
      <w:r w:rsidR="00520FE4" w:rsidRPr="00E74444">
        <w:rPr>
          <w:lang w:val="fr-FR"/>
        </w:rPr>
        <w:t>’</w:t>
      </w:r>
      <w:r w:rsidRPr="00E74444">
        <w:rPr>
          <w:lang w:val="fr-FR"/>
        </w:rPr>
        <w:t xml:space="preserve">assistance fournie. </w:t>
      </w:r>
    </w:p>
    <w:p w14:paraId="15F2BE9C" w14:textId="6F090F2C" w:rsidR="00DC75A2" w:rsidRPr="00E74444" w:rsidRDefault="008B0849" w:rsidP="00503C3C">
      <w:pPr>
        <w:pStyle w:val="1GAPara"/>
        <w:ind w:left="567" w:hanging="567"/>
        <w:jc w:val="both"/>
        <w:rPr>
          <w:lang w:val="fr-FR"/>
        </w:rPr>
      </w:pPr>
      <w:r w:rsidRPr="00E74444">
        <w:rPr>
          <w:lang w:val="fr-FR"/>
        </w:rPr>
        <w:t>En outre, les dépenses liées à quinze autres demandes d</w:t>
      </w:r>
      <w:r w:rsidR="00520FE4" w:rsidRPr="00E74444">
        <w:rPr>
          <w:lang w:val="fr-FR"/>
        </w:rPr>
        <w:t>’</w:t>
      </w:r>
      <w:r w:rsidRPr="00E74444">
        <w:rPr>
          <w:lang w:val="fr-FR"/>
        </w:rPr>
        <w:t>assistance internationale approuvées n</w:t>
      </w:r>
      <w:r w:rsidR="00520FE4" w:rsidRPr="00E74444">
        <w:rPr>
          <w:lang w:val="fr-FR"/>
        </w:rPr>
        <w:t>’</w:t>
      </w:r>
      <w:r w:rsidRPr="00E74444">
        <w:rPr>
          <w:lang w:val="fr-FR"/>
        </w:rPr>
        <w:t>ont pas encore été reflétées dans le tableau 1.1. Cela est dû au fait que les contrats de sept d</w:t>
      </w:r>
      <w:r w:rsidR="00520FE4" w:rsidRPr="00E74444">
        <w:rPr>
          <w:lang w:val="fr-FR"/>
        </w:rPr>
        <w:t>’</w:t>
      </w:r>
      <w:r w:rsidRPr="00E74444">
        <w:rPr>
          <w:lang w:val="fr-FR"/>
        </w:rPr>
        <w:t>entre eux ont été établis après le 30 juin 2023 et que les contrats de huit autres devraient être établis avant la fin de l</w:t>
      </w:r>
      <w:r w:rsidR="00520FE4" w:rsidRPr="00E74444">
        <w:rPr>
          <w:lang w:val="fr-FR"/>
        </w:rPr>
        <w:t>’</w:t>
      </w:r>
      <w:r w:rsidRPr="00E74444">
        <w:rPr>
          <w:lang w:val="fr-FR"/>
        </w:rPr>
        <w:t>année. Le taux de dépenses devrait atteindre 82</w:t>
      </w:r>
      <w:r w:rsidR="00EC24D0">
        <w:rPr>
          <w:lang w:val="fr-FR"/>
        </w:rPr>
        <w:t> </w:t>
      </w:r>
      <w:r w:rsidRPr="00E74444">
        <w:rPr>
          <w:lang w:val="fr-FR"/>
        </w:rPr>
        <w:t>% à la fin de l</w:t>
      </w:r>
      <w:r w:rsidR="00520FE4" w:rsidRPr="00E74444">
        <w:rPr>
          <w:lang w:val="fr-FR"/>
        </w:rPr>
        <w:t>’</w:t>
      </w:r>
      <w:r w:rsidRPr="00E74444">
        <w:rPr>
          <w:lang w:val="fr-FR"/>
        </w:rPr>
        <w:t>exercice biennal, lorsque les contrats susmentionnés seront établis.</w:t>
      </w:r>
    </w:p>
    <w:p w14:paraId="17F4F823" w14:textId="4A6B6021" w:rsidR="005A2F82" w:rsidRPr="00E74444" w:rsidRDefault="008B0849" w:rsidP="00AD1D70">
      <w:pPr>
        <w:pStyle w:val="COMPara"/>
        <w:numPr>
          <w:ilvl w:val="0"/>
          <w:numId w:val="2"/>
        </w:numPr>
        <w:tabs>
          <w:tab w:val="left" w:pos="567"/>
        </w:tabs>
        <w:snapToGrid/>
        <w:ind w:left="567" w:hanging="567"/>
        <w:jc w:val="both"/>
        <w:rPr>
          <w:lang w:val="fr-FR"/>
        </w:rPr>
      </w:pPr>
      <w:r w:rsidRPr="00E74444">
        <w:rPr>
          <w:lang w:val="fr-FR"/>
        </w:rPr>
        <w:t xml:space="preserve">La </w:t>
      </w:r>
      <w:r w:rsidRPr="00E74444">
        <w:rPr>
          <w:b/>
          <w:bCs/>
          <w:lang w:val="fr-FR"/>
        </w:rPr>
        <w:t>ligne budgétaire 1.1</w:t>
      </w:r>
      <w:r w:rsidRPr="00E74444">
        <w:rPr>
          <w:lang w:val="fr-FR"/>
        </w:rPr>
        <w:t xml:space="preserve"> (10 % du plan approuvé) a été utilisée pour couvrir les coûts biennaux de trois postes extrabudgétaires à durée déterminée (un P3, un P2 et un G5) qui ont été créés par l</w:t>
      </w:r>
      <w:r w:rsidR="00520FE4" w:rsidRPr="00E74444">
        <w:rPr>
          <w:lang w:val="fr-FR"/>
        </w:rPr>
        <w:t>’</w:t>
      </w:r>
      <w:r w:rsidRPr="00E74444">
        <w:rPr>
          <w:lang w:val="fr-FR"/>
        </w:rPr>
        <w:t>Assemblée générale lors de sa septième session en 2018 pour activer pleinement les mécanismes d</w:t>
      </w:r>
      <w:r w:rsidR="00520FE4" w:rsidRPr="00E74444">
        <w:rPr>
          <w:lang w:val="fr-FR"/>
        </w:rPr>
        <w:t>’</w:t>
      </w:r>
      <w:r w:rsidRPr="00E74444">
        <w:rPr>
          <w:lang w:val="fr-FR"/>
        </w:rPr>
        <w:t xml:space="preserve">assistance internationale et suivre et évaluer efficacement leur mise en œuvre (Résolution </w:t>
      </w:r>
      <w:hyperlink r:id="rId20" w:history="1">
        <w:r w:rsidRPr="00E74444">
          <w:rPr>
            <w:rStyle w:val="Hyperlink"/>
            <w:lang w:val="fr-FR"/>
          </w:rPr>
          <w:t>7.GA 8</w:t>
        </w:r>
      </w:hyperlink>
      <w:r w:rsidRPr="00E74444">
        <w:rPr>
          <w:lang w:val="fr-FR"/>
        </w:rPr>
        <w:t>). L</w:t>
      </w:r>
      <w:r w:rsidR="00520FE4" w:rsidRPr="00E74444">
        <w:rPr>
          <w:lang w:val="fr-FR"/>
        </w:rPr>
        <w:t>’</w:t>
      </w:r>
      <w:r w:rsidRPr="00E74444">
        <w:rPr>
          <w:lang w:val="fr-FR"/>
        </w:rPr>
        <w:t>équipe de mise en œuvre et de suivi de la sauvegarde a été créée et continue d</w:t>
      </w:r>
      <w:r w:rsidR="00520FE4" w:rsidRPr="00E74444">
        <w:rPr>
          <w:lang w:val="fr-FR"/>
        </w:rPr>
        <w:t>’</w:t>
      </w:r>
      <w:r w:rsidRPr="00E74444">
        <w:rPr>
          <w:lang w:val="fr-FR"/>
        </w:rPr>
        <w:t>être opérationnelle depuis février 2020.</w:t>
      </w:r>
    </w:p>
    <w:p w14:paraId="6F390523" w14:textId="141038AE" w:rsidR="005A2F82" w:rsidRPr="00E74444" w:rsidRDefault="008B0849" w:rsidP="005A2F82">
      <w:pPr>
        <w:pStyle w:val="1GAPara"/>
        <w:snapToGrid w:val="0"/>
        <w:ind w:left="562" w:hanging="562"/>
        <w:jc w:val="both"/>
        <w:rPr>
          <w:lang w:val="fr-FR"/>
        </w:rPr>
      </w:pPr>
      <w:r w:rsidRPr="00E74444">
        <w:rPr>
          <w:lang w:val="fr-FR"/>
        </w:rPr>
        <w:t xml:space="preserve">En ce qui concerne la </w:t>
      </w:r>
      <w:r w:rsidRPr="00E74444">
        <w:rPr>
          <w:b/>
          <w:bCs/>
          <w:lang w:val="fr-FR"/>
        </w:rPr>
        <w:t>ligne budgétaire 2</w:t>
      </w:r>
      <w:r w:rsidRPr="00E74444">
        <w:rPr>
          <w:lang w:val="fr-FR"/>
        </w:rPr>
        <w:t xml:space="preserve"> (2,6 % du plan approuvé), les dépenses reflétées comprennent la fourniture d</w:t>
      </w:r>
      <w:r w:rsidR="00520FE4" w:rsidRPr="00E74444">
        <w:rPr>
          <w:lang w:val="fr-FR"/>
        </w:rPr>
        <w:t>’</w:t>
      </w:r>
      <w:r w:rsidRPr="00E74444">
        <w:rPr>
          <w:lang w:val="fr-FR"/>
        </w:rPr>
        <w:t>une assistance technique à neuf États parties pour l</w:t>
      </w:r>
      <w:r w:rsidR="00520FE4" w:rsidRPr="00E74444">
        <w:rPr>
          <w:lang w:val="fr-FR"/>
        </w:rPr>
        <w:t>’</w:t>
      </w:r>
      <w:r w:rsidRPr="00E74444">
        <w:rPr>
          <w:lang w:val="fr-FR"/>
        </w:rPr>
        <w:t>élaboration et la révision de leurs demandes d</w:t>
      </w:r>
      <w:r w:rsidR="00520FE4" w:rsidRPr="00E74444">
        <w:rPr>
          <w:lang w:val="fr-FR"/>
        </w:rPr>
        <w:t>’</w:t>
      </w:r>
      <w:r w:rsidRPr="00E74444">
        <w:rPr>
          <w:lang w:val="fr-FR"/>
        </w:rPr>
        <w:t xml:space="preserve">assistance internationale, conformément à la décision </w:t>
      </w:r>
      <w:hyperlink r:id="rId21" w:history="1">
        <w:r w:rsidRPr="00E74444">
          <w:rPr>
            <w:rStyle w:val="Hyperlink"/>
            <w:lang w:val="fr-FR"/>
          </w:rPr>
          <w:t>8.COM 7.c</w:t>
        </w:r>
      </w:hyperlink>
      <w:r w:rsidRPr="00E74444">
        <w:rPr>
          <w:lang w:val="fr-FR"/>
        </w:rPr>
        <w:t>. Parmi les neuf États parties, quatre appartiennent à la région Afrique et quatre sont des petits États insulaires en développement. Le taux de dépense de cette ligne budgétaire a atteint 40,5 % contre 6,7 % au cours de la même période de l</w:t>
      </w:r>
      <w:r w:rsidR="00520FE4" w:rsidRPr="00E74444">
        <w:rPr>
          <w:lang w:val="fr-FR"/>
        </w:rPr>
        <w:t>’</w:t>
      </w:r>
      <w:r w:rsidRPr="00E74444">
        <w:rPr>
          <w:lang w:val="fr-FR"/>
        </w:rPr>
        <w:t>exercice biennal 2020-2021. Au cours de la période considérée, cinq demandes d</w:t>
      </w:r>
      <w:r w:rsidR="00520FE4" w:rsidRPr="00E74444">
        <w:rPr>
          <w:lang w:val="fr-FR"/>
        </w:rPr>
        <w:t>’</w:t>
      </w:r>
      <w:r w:rsidRPr="00E74444">
        <w:rPr>
          <w:lang w:val="fr-FR"/>
        </w:rPr>
        <w:t xml:space="preserve">assistance internationale ont été finalisées par le biais de ce mécanisme de soutien, et toutes ont été approuvées par le Bureau. En outre, une demande ayant bénéficié de ce mécanisme a été examinée et approuvée par le Bureau en octobre 2023, tandis que trois autres demandes devraient être finalisées en 2024. </w:t>
      </w:r>
    </w:p>
    <w:p w14:paraId="60DA0CA8" w14:textId="7B5CA472" w:rsidR="006C6B75" w:rsidRPr="00E74444" w:rsidRDefault="008B0849" w:rsidP="00507D7B">
      <w:pPr>
        <w:pStyle w:val="1GAPara"/>
        <w:ind w:left="567" w:hanging="567"/>
        <w:jc w:val="both"/>
        <w:rPr>
          <w:lang w:val="fr-FR"/>
        </w:rPr>
      </w:pPr>
      <w:r w:rsidRPr="00E74444">
        <w:rPr>
          <w:lang w:val="fr-FR"/>
        </w:rPr>
        <w:lastRenderedPageBreak/>
        <w:t>L</w:t>
      </w:r>
      <w:r w:rsidR="00520FE4" w:rsidRPr="00E74444">
        <w:rPr>
          <w:lang w:val="fr-FR"/>
        </w:rPr>
        <w:t>’</w:t>
      </w:r>
      <w:r w:rsidRPr="00E74444">
        <w:rPr>
          <w:lang w:val="fr-FR"/>
        </w:rPr>
        <w:t xml:space="preserve">utilisation du budget pour les « autres fonctions du Comité » </w:t>
      </w:r>
      <w:r w:rsidRPr="00E74444">
        <w:rPr>
          <w:b/>
          <w:bCs/>
          <w:lang w:val="fr-FR"/>
        </w:rPr>
        <w:t>(ligne budgétaire 3 </w:t>
      </w:r>
      <w:r w:rsidRPr="00E74444">
        <w:rPr>
          <w:lang w:val="fr-FR"/>
        </w:rPr>
        <w:t xml:space="preserve">: 20 % du </w:t>
      </w:r>
      <w:r w:rsidR="00085C2E" w:rsidRPr="00E74444">
        <w:rPr>
          <w:lang w:val="fr-FR"/>
        </w:rPr>
        <w:t>P</w:t>
      </w:r>
      <w:r w:rsidRPr="00E74444">
        <w:rPr>
          <w:lang w:val="fr-FR"/>
        </w:rPr>
        <w:t xml:space="preserve">lan approuvé) est basée sur une ventilation en pourcentage en termes de résultats escomptés qui </w:t>
      </w:r>
      <w:r w:rsidRPr="00E74444">
        <w:rPr>
          <w:rStyle w:val="hps"/>
          <w:lang w:val="fr-FR"/>
        </w:rPr>
        <w:t xml:space="preserve">sont alignés sur les </w:t>
      </w:r>
      <w:r w:rsidRPr="00E74444">
        <w:rPr>
          <w:lang w:val="fr-FR"/>
        </w:rPr>
        <w:t xml:space="preserve">indicateurs de performance définis dans le plan approuvé </w:t>
      </w:r>
      <w:hyperlink r:id="rId22" w:history="1">
        <w:r w:rsidRPr="00E74444">
          <w:rPr>
            <w:rStyle w:val="Hyperlink"/>
            <w:lang w:val="fr-FR"/>
          </w:rPr>
          <w:t>41 C/5</w:t>
        </w:r>
      </w:hyperlink>
      <w:r w:rsidRPr="00E74444">
        <w:rPr>
          <w:lang w:val="fr-FR"/>
        </w:rPr>
        <w:t xml:space="preserve"> pour le Grand </w:t>
      </w:r>
      <w:r w:rsidR="00085C2E" w:rsidRPr="00E74444">
        <w:rPr>
          <w:lang w:val="fr-FR"/>
        </w:rPr>
        <w:t>p</w:t>
      </w:r>
      <w:r w:rsidRPr="00E74444">
        <w:rPr>
          <w:lang w:val="fr-FR"/>
        </w:rPr>
        <w:t>rogramme IV Culture, Résultat 5, Produit 5.CLT4 « </w:t>
      </w:r>
      <w:r w:rsidR="00085C2E" w:rsidRPr="00E74444">
        <w:rPr>
          <w:lang w:val="fr-FR"/>
        </w:rPr>
        <w:t>Renforcement des capacités des États membres et des communautés en matière d</w:t>
      </w:r>
      <w:r w:rsidR="00520FE4" w:rsidRPr="00E74444">
        <w:rPr>
          <w:lang w:val="fr-FR"/>
        </w:rPr>
        <w:t>’</w:t>
      </w:r>
      <w:r w:rsidR="00085C2E" w:rsidRPr="00E74444">
        <w:rPr>
          <w:lang w:val="fr-FR"/>
        </w:rPr>
        <w:t>identification, de sauvegarde et de promotion du patrimoine vivant </w:t>
      </w:r>
      <w:r w:rsidRPr="00E74444">
        <w:rPr>
          <w:lang w:val="fr-FR"/>
        </w:rPr>
        <w:t>». Selon le plan approuvé par l</w:t>
      </w:r>
      <w:r w:rsidR="00520FE4" w:rsidRPr="00E74444">
        <w:rPr>
          <w:lang w:val="fr-FR"/>
        </w:rPr>
        <w:t>’</w:t>
      </w:r>
      <w:r w:rsidRPr="00E74444">
        <w:rPr>
          <w:lang w:val="fr-FR"/>
        </w:rPr>
        <w:t xml:space="preserve">Assemblée générale (voir document </w:t>
      </w:r>
      <w:hyperlink r:id="rId23" w:history="1">
        <w:r w:rsidRPr="00E74444">
          <w:rPr>
            <w:rStyle w:val="Hyperlink"/>
            <w:lang w:val="fr-FR"/>
          </w:rPr>
          <w:t>LHE/22/9.GA/10</w:t>
        </w:r>
      </w:hyperlink>
      <w:r w:rsidRPr="00E74444">
        <w:rPr>
          <w:lang w:val="fr-FR"/>
        </w:rPr>
        <w:t>), ces fonds ont été consacrés au renforcement des capacités et à l</w:t>
      </w:r>
      <w:r w:rsidR="00520FE4" w:rsidRPr="00E74444">
        <w:rPr>
          <w:lang w:val="fr-FR"/>
        </w:rPr>
        <w:t>’</w:t>
      </w:r>
      <w:r w:rsidRPr="00E74444">
        <w:rPr>
          <w:lang w:val="fr-FR"/>
        </w:rPr>
        <w:t>orientation sur les mesures de sauvegarde et les bonnes pratiques (33 % de la ligne budgétaire 3), à l</w:t>
      </w:r>
      <w:r w:rsidR="00520FE4" w:rsidRPr="00E74444">
        <w:rPr>
          <w:lang w:val="fr-FR"/>
        </w:rPr>
        <w:t>’</w:t>
      </w:r>
      <w:r w:rsidRPr="00E74444">
        <w:rPr>
          <w:lang w:val="fr-FR"/>
        </w:rPr>
        <w:t>amélioration des services de suivi et de gestion des connaissances (25 % de la ligne budgétaire 3), à la sensibilisation et à l</w:t>
      </w:r>
      <w:r w:rsidR="00520FE4" w:rsidRPr="00E74444">
        <w:rPr>
          <w:lang w:val="fr-FR"/>
        </w:rPr>
        <w:t>’</w:t>
      </w:r>
      <w:r w:rsidRPr="00E74444">
        <w:rPr>
          <w:lang w:val="fr-FR"/>
        </w:rPr>
        <w:t>information (23 % de la ligne budgétaire 3) et à l</w:t>
      </w:r>
      <w:r w:rsidR="00520FE4" w:rsidRPr="00E74444">
        <w:rPr>
          <w:lang w:val="fr-FR"/>
        </w:rPr>
        <w:t>’</w:t>
      </w:r>
      <w:r w:rsidRPr="00E74444">
        <w:rPr>
          <w:lang w:val="fr-FR"/>
        </w:rPr>
        <w:t>intégration du patrimoine culturel immatériel dans les plans, politiques et programmes de développement (19 % de la ligne budgétaire 3). Au 30 juin 2023, le taux de dépense de cette ligne budgétaire s</w:t>
      </w:r>
      <w:r w:rsidR="00520FE4" w:rsidRPr="00E74444">
        <w:rPr>
          <w:lang w:val="fr-FR"/>
        </w:rPr>
        <w:t>’</w:t>
      </w:r>
      <w:r w:rsidRPr="00E74444">
        <w:rPr>
          <w:lang w:val="fr-FR"/>
        </w:rPr>
        <w:t>élevait à 72,7 %. Il s</w:t>
      </w:r>
      <w:r w:rsidR="00520FE4" w:rsidRPr="00E74444">
        <w:rPr>
          <w:lang w:val="fr-FR"/>
        </w:rPr>
        <w:t>’</w:t>
      </w:r>
      <w:r w:rsidRPr="00E74444">
        <w:rPr>
          <w:lang w:val="fr-FR"/>
        </w:rPr>
        <w:t>agit d</w:t>
      </w:r>
      <w:r w:rsidR="00520FE4" w:rsidRPr="00E74444">
        <w:rPr>
          <w:lang w:val="fr-FR"/>
        </w:rPr>
        <w:t>’</w:t>
      </w:r>
      <w:r w:rsidRPr="00E74444">
        <w:rPr>
          <w:lang w:val="fr-FR"/>
        </w:rPr>
        <w:t>une augmentation considérable par rapport aux 44,3 % enregistrés à la même période de l</w:t>
      </w:r>
      <w:r w:rsidR="00520FE4" w:rsidRPr="00E74444">
        <w:rPr>
          <w:lang w:val="fr-FR"/>
        </w:rPr>
        <w:t>’</w:t>
      </w:r>
      <w:r w:rsidRPr="00E74444">
        <w:rPr>
          <w:lang w:val="fr-FR"/>
        </w:rPr>
        <w:t>exercice précédent. Le taux de dépense devrait dépasser 80 % à la fin de l</w:t>
      </w:r>
      <w:r w:rsidR="00520FE4" w:rsidRPr="00E74444">
        <w:rPr>
          <w:lang w:val="fr-FR"/>
        </w:rPr>
        <w:t>’</w:t>
      </w:r>
      <w:r w:rsidRPr="00E74444">
        <w:rPr>
          <w:lang w:val="fr-FR"/>
        </w:rPr>
        <w:t>exercice. Un rapport narratif détaillé sur l</w:t>
      </w:r>
      <w:r w:rsidR="00520FE4" w:rsidRPr="00E74444">
        <w:rPr>
          <w:lang w:val="fr-FR"/>
        </w:rPr>
        <w:t>’</w:t>
      </w:r>
      <w:r w:rsidRPr="00E74444">
        <w:rPr>
          <w:lang w:val="fr-FR"/>
        </w:rPr>
        <w:t>état d</w:t>
      </w:r>
      <w:r w:rsidR="00520FE4" w:rsidRPr="00E74444">
        <w:rPr>
          <w:lang w:val="fr-FR"/>
        </w:rPr>
        <w:t>’</w:t>
      </w:r>
      <w:r w:rsidRPr="00E74444">
        <w:rPr>
          <w:lang w:val="fr-FR"/>
        </w:rPr>
        <w:t>avancement de la mise en œuvre de ces fonds figure à l</w:t>
      </w:r>
      <w:r w:rsidR="00520FE4" w:rsidRPr="00E74444">
        <w:rPr>
          <w:lang w:val="fr-FR"/>
        </w:rPr>
        <w:t>’</w:t>
      </w:r>
      <w:r w:rsidRPr="00E74444">
        <w:rPr>
          <w:lang w:val="fr-FR"/>
        </w:rPr>
        <w:t xml:space="preserve">annexe V. </w:t>
      </w:r>
    </w:p>
    <w:p w14:paraId="0C2F6C1A" w14:textId="3FB9EA5F" w:rsidR="001332C9" w:rsidRPr="00E74444" w:rsidRDefault="008B0849" w:rsidP="0067230D">
      <w:pPr>
        <w:pStyle w:val="1GAPara"/>
        <w:ind w:left="567" w:hanging="567"/>
        <w:jc w:val="both"/>
        <w:rPr>
          <w:lang w:val="fr-FR"/>
        </w:rPr>
      </w:pPr>
      <w:r w:rsidRPr="00E74444">
        <w:rPr>
          <w:lang w:val="fr-FR"/>
        </w:rPr>
        <w:t xml:space="preserve">La </w:t>
      </w:r>
      <w:r w:rsidRPr="00E74444">
        <w:rPr>
          <w:b/>
          <w:bCs/>
          <w:lang w:val="fr-FR"/>
        </w:rPr>
        <w:t xml:space="preserve">ligne budgétaire 4 </w:t>
      </w:r>
      <w:r w:rsidRPr="00E74444">
        <w:rPr>
          <w:lang w:val="fr-FR"/>
        </w:rPr>
        <w:t>(3,1 % du plan approuvé) est utilisée pour financer la participation d</w:t>
      </w:r>
      <w:r w:rsidR="00520FE4" w:rsidRPr="00E74444">
        <w:rPr>
          <w:lang w:val="fr-FR"/>
        </w:rPr>
        <w:t>’</w:t>
      </w:r>
      <w:r w:rsidRPr="00E74444">
        <w:rPr>
          <w:lang w:val="fr-FR"/>
        </w:rPr>
        <w:t>experts représentant les États membres en développement au Comité, à son Bureau et à ses organes subsidiaires. Le taux de dépense de 40,1</w:t>
      </w:r>
      <w:r w:rsidR="00085C2E" w:rsidRPr="00E74444">
        <w:rPr>
          <w:lang w:val="fr-FR"/>
        </w:rPr>
        <w:t xml:space="preserve"> </w:t>
      </w:r>
      <w:r w:rsidRPr="00E74444">
        <w:rPr>
          <w:lang w:val="fr-FR"/>
        </w:rPr>
        <w:t>% correspond (a) aux coûts de participation de quatorze experts à la dix-septième session du Comité</w:t>
      </w:r>
      <w:r w:rsidR="00085C2E" w:rsidRPr="00E74444">
        <w:rPr>
          <w:lang w:val="fr-FR"/>
        </w:rPr>
        <w:t xml:space="preserve"> et</w:t>
      </w:r>
      <w:r w:rsidRPr="00E74444">
        <w:rPr>
          <w:lang w:val="fr-FR"/>
        </w:rPr>
        <w:t xml:space="preserve"> (b) à une provision pour les coûts de participation d</w:t>
      </w:r>
      <w:r w:rsidR="00520FE4" w:rsidRPr="00E74444">
        <w:rPr>
          <w:lang w:val="fr-FR"/>
        </w:rPr>
        <w:t>’</w:t>
      </w:r>
      <w:r w:rsidRPr="00E74444">
        <w:rPr>
          <w:lang w:val="fr-FR"/>
        </w:rPr>
        <w:t>experts éligibles à la dix-huitième session du Comité.</w:t>
      </w:r>
    </w:p>
    <w:p w14:paraId="46FA299B" w14:textId="75D74FC0" w:rsidR="004270CF" w:rsidRPr="00E74444" w:rsidRDefault="008B0849" w:rsidP="00055A0C">
      <w:pPr>
        <w:pStyle w:val="1GAPara"/>
        <w:ind w:left="567" w:hanging="567"/>
        <w:jc w:val="both"/>
        <w:rPr>
          <w:lang w:val="fr-FR"/>
        </w:rPr>
      </w:pPr>
      <w:r w:rsidRPr="00E74444">
        <w:rPr>
          <w:snapToGrid/>
          <w:lang w:val="fr-FR"/>
        </w:rPr>
        <w:t xml:space="preserve">Le taux de dépense de la </w:t>
      </w:r>
      <w:r w:rsidRPr="00E74444">
        <w:rPr>
          <w:b/>
          <w:bCs/>
          <w:snapToGrid/>
          <w:lang w:val="fr-FR"/>
        </w:rPr>
        <w:t>ligne budgétaire 5</w:t>
      </w:r>
      <w:r w:rsidRPr="00E74444">
        <w:rPr>
          <w:snapToGrid/>
          <w:lang w:val="fr-FR"/>
        </w:rPr>
        <w:t xml:space="preserve"> (3,3 % du </w:t>
      </w:r>
      <w:r w:rsidR="00085C2E" w:rsidRPr="00E74444">
        <w:rPr>
          <w:snapToGrid/>
          <w:lang w:val="fr-FR"/>
        </w:rPr>
        <w:t>P</w:t>
      </w:r>
      <w:r w:rsidRPr="00E74444">
        <w:rPr>
          <w:snapToGrid/>
          <w:lang w:val="fr-FR"/>
        </w:rPr>
        <w:t xml:space="preserve">lan approuvé), utilisée pour </w:t>
      </w:r>
      <w:r w:rsidRPr="00E74444">
        <w:rPr>
          <w:lang w:val="fr-FR"/>
        </w:rPr>
        <w:t>faciliter la participation d</w:t>
      </w:r>
      <w:r w:rsidR="00520FE4" w:rsidRPr="00E74444">
        <w:rPr>
          <w:lang w:val="fr-FR"/>
        </w:rPr>
        <w:t>’</w:t>
      </w:r>
      <w:r w:rsidRPr="00E74444">
        <w:rPr>
          <w:lang w:val="fr-FR"/>
        </w:rPr>
        <w:t xml:space="preserve">experts des États parties en développement non membres du Comité aux sessions du Comité et de ceux </w:t>
      </w:r>
      <w:r w:rsidR="00C27D73" w:rsidRPr="00E74444">
        <w:rPr>
          <w:lang w:val="fr-FR"/>
        </w:rPr>
        <w:t>siégeant</w:t>
      </w:r>
      <w:r w:rsidRPr="00E74444">
        <w:rPr>
          <w:lang w:val="fr-FR"/>
        </w:rPr>
        <w:t xml:space="preserve"> dans l</w:t>
      </w:r>
      <w:r w:rsidR="00520FE4" w:rsidRPr="00E74444">
        <w:rPr>
          <w:lang w:val="fr-FR"/>
        </w:rPr>
        <w:t>’</w:t>
      </w:r>
      <w:r w:rsidR="00C27D73" w:rsidRPr="00E74444">
        <w:rPr>
          <w:lang w:val="fr-FR"/>
        </w:rPr>
        <w:t>O</w:t>
      </w:r>
      <w:r w:rsidRPr="00E74444">
        <w:rPr>
          <w:lang w:val="fr-FR"/>
        </w:rPr>
        <w:t>rgane d</w:t>
      </w:r>
      <w:r w:rsidR="00520FE4" w:rsidRPr="00E74444">
        <w:rPr>
          <w:lang w:val="fr-FR"/>
        </w:rPr>
        <w:t>’</w:t>
      </w:r>
      <w:r w:rsidRPr="00E74444">
        <w:rPr>
          <w:lang w:val="fr-FR"/>
        </w:rPr>
        <w:t>évaluation aux réunions de l</w:t>
      </w:r>
      <w:r w:rsidR="00520FE4" w:rsidRPr="00E74444">
        <w:rPr>
          <w:lang w:val="fr-FR"/>
        </w:rPr>
        <w:t>’</w:t>
      </w:r>
      <w:r w:rsidR="00C27D73" w:rsidRPr="00E74444">
        <w:rPr>
          <w:lang w:val="fr-FR"/>
        </w:rPr>
        <w:t>O</w:t>
      </w:r>
      <w:r w:rsidRPr="00E74444">
        <w:rPr>
          <w:lang w:val="fr-FR"/>
        </w:rPr>
        <w:t xml:space="preserve">rgane, </w:t>
      </w:r>
      <w:r w:rsidRPr="00E74444">
        <w:rPr>
          <w:snapToGrid/>
          <w:lang w:val="fr-FR"/>
        </w:rPr>
        <w:t>a atteint 100 %. Cela reflète</w:t>
      </w:r>
      <w:r w:rsidR="00EC24D0">
        <w:rPr>
          <w:snapToGrid/>
          <w:lang w:val="fr-FR"/>
        </w:rPr>
        <w:t> :</w:t>
      </w:r>
      <w:r w:rsidRPr="00E74444">
        <w:rPr>
          <w:snapToGrid/>
          <w:lang w:val="fr-FR"/>
        </w:rPr>
        <w:t xml:space="preserve"> </w:t>
      </w:r>
      <w:bookmarkStart w:id="5" w:name="_Hlk147489302"/>
      <w:r w:rsidRPr="00E74444">
        <w:rPr>
          <w:snapToGrid/>
          <w:lang w:val="fr-FR"/>
        </w:rPr>
        <w:t>(a) la participation de trente et un experts à la dix-septième session du Comité ; (b) la</w:t>
      </w:r>
      <w:bookmarkEnd w:id="5"/>
      <w:r w:rsidRPr="00E74444">
        <w:rPr>
          <w:snapToGrid/>
          <w:lang w:val="fr-FR"/>
        </w:rPr>
        <w:t xml:space="preserve"> participation de sept membres de l</w:t>
      </w:r>
      <w:r w:rsidR="00520FE4" w:rsidRPr="00E74444">
        <w:rPr>
          <w:snapToGrid/>
          <w:lang w:val="fr-FR"/>
        </w:rPr>
        <w:t>’</w:t>
      </w:r>
      <w:r w:rsidRPr="00E74444">
        <w:rPr>
          <w:snapToGrid/>
          <w:lang w:val="fr-FR"/>
        </w:rPr>
        <w:t>Organe d</w:t>
      </w:r>
      <w:r w:rsidR="00520FE4" w:rsidRPr="00E74444">
        <w:rPr>
          <w:snapToGrid/>
          <w:lang w:val="fr-FR"/>
        </w:rPr>
        <w:t>’</w:t>
      </w:r>
      <w:r w:rsidRPr="00E74444">
        <w:rPr>
          <w:snapToGrid/>
          <w:lang w:val="fr-FR"/>
        </w:rPr>
        <w:t>évaluation éligibles à ce soutien aux réunions de l</w:t>
      </w:r>
      <w:r w:rsidR="00520FE4" w:rsidRPr="00E74444">
        <w:rPr>
          <w:snapToGrid/>
          <w:lang w:val="fr-FR"/>
        </w:rPr>
        <w:t>’</w:t>
      </w:r>
      <w:r w:rsidRPr="00E74444">
        <w:rPr>
          <w:snapToGrid/>
          <w:lang w:val="fr-FR"/>
        </w:rPr>
        <w:t>Organe d</w:t>
      </w:r>
      <w:r w:rsidR="00520FE4" w:rsidRPr="00E74444">
        <w:rPr>
          <w:snapToGrid/>
          <w:lang w:val="fr-FR"/>
        </w:rPr>
        <w:t>’</w:t>
      </w:r>
      <w:r w:rsidRPr="00E74444">
        <w:rPr>
          <w:snapToGrid/>
          <w:lang w:val="fr-FR"/>
        </w:rPr>
        <w:t>évaluation tenues au siège de l</w:t>
      </w:r>
      <w:r w:rsidR="00520FE4" w:rsidRPr="00E74444">
        <w:rPr>
          <w:snapToGrid/>
          <w:lang w:val="fr-FR"/>
        </w:rPr>
        <w:t>’</w:t>
      </w:r>
      <w:r w:rsidRPr="00E74444">
        <w:rPr>
          <w:snapToGrid/>
          <w:lang w:val="fr-FR"/>
        </w:rPr>
        <w:t xml:space="preserve">UNESCO au cours de la période considérée </w:t>
      </w:r>
      <w:r w:rsidRPr="00E74444">
        <w:rPr>
          <w:lang w:val="fr-FR"/>
        </w:rPr>
        <w:t>; et (c) une provision de fonds pour la participation d</w:t>
      </w:r>
      <w:r w:rsidR="00520FE4" w:rsidRPr="00E74444">
        <w:rPr>
          <w:lang w:val="fr-FR"/>
        </w:rPr>
        <w:t>’</w:t>
      </w:r>
      <w:r w:rsidRPr="00E74444">
        <w:rPr>
          <w:lang w:val="fr-FR"/>
        </w:rPr>
        <w:t>experts éligibles à la dix-huitième session du Comité.</w:t>
      </w:r>
    </w:p>
    <w:p w14:paraId="387DE0FD" w14:textId="536D9EA1" w:rsidR="00097940" w:rsidRPr="00E74444" w:rsidRDefault="008B0849" w:rsidP="00C429A4">
      <w:pPr>
        <w:pStyle w:val="1GAPara"/>
        <w:ind w:left="567" w:hanging="567"/>
        <w:jc w:val="both"/>
        <w:rPr>
          <w:lang w:val="fr-FR"/>
        </w:rPr>
      </w:pPr>
      <w:r w:rsidRPr="00E74444">
        <w:rPr>
          <w:snapToGrid/>
          <w:lang w:val="fr-FR"/>
        </w:rPr>
        <w:t xml:space="preserve">La </w:t>
      </w:r>
      <w:r w:rsidRPr="00E74444">
        <w:rPr>
          <w:b/>
          <w:bCs/>
          <w:snapToGrid/>
          <w:lang w:val="fr-FR"/>
        </w:rPr>
        <w:t>ligne budgétaire 6</w:t>
      </w:r>
      <w:r w:rsidRPr="00E74444">
        <w:rPr>
          <w:snapToGrid/>
          <w:lang w:val="fr-FR"/>
        </w:rPr>
        <w:t xml:space="preserve"> indique un taux de dépense de 99.9 % et</w:t>
      </w:r>
      <w:r w:rsidRPr="00E74444">
        <w:rPr>
          <w:lang w:val="fr-FR"/>
        </w:rPr>
        <w:t xml:space="preserve"> reflète les coûts de participation des sept organisations non gouvernementales (ONG) accréditées siégeant à l</w:t>
      </w:r>
      <w:r w:rsidR="00520FE4" w:rsidRPr="00E74444">
        <w:rPr>
          <w:lang w:val="fr-FR"/>
        </w:rPr>
        <w:t>’</w:t>
      </w:r>
      <w:r w:rsidRPr="00E74444">
        <w:rPr>
          <w:lang w:val="fr-FR"/>
        </w:rPr>
        <w:t>Organe d</w:t>
      </w:r>
      <w:r w:rsidR="00520FE4" w:rsidRPr="00E74444">
        <w:rPr>
          <w:lang w:val="fr-FR"/>
        </w:rPr>
        <w:t>’</w:t>
      </w:r>
      <w:r w:rsidRPr="00E74444">
        <w:rPr>
          <w:lang w:val="fr-FR"/>
        </w:rPr>
        <w:t xml:space="preserve">évaluation en 2022 et/ou 2023, ainsi que la participation de quarante-six ONG à la dix-septième session du Comité. Elle comprend également une disposition relative aux frais de participation des ONG accréditées des pays en développement à la dix-huitième session du comité. </w:t>
      </w:r>
    </w:p>
    <w:p w14:paraId="5F970009" w14:textId="004306ED" w:rsidR="00CA792F" w:rsidRPr="00E74444" w:rsidRDefault="008B0849" w:rsidP="00507D7B">
      <w:pPr>
        <w:pStyle w:val="1GAPara"/>
        <w:ind w:left="567" w:hanging="567"/>
        <w:jc w:val="both"/>
        <w:rPr>
          <w:lang w:val="fr-FR"/>
        </w:rPr>
      </w:pPr>
      <w:r w:rsidRPr="00E74444">
        <w:rPr>
          <w:lang w:val="fr-FR"/>
        </w:rPr>
        <w:t xml:space="preserve">Enfin, la </w:t>
      </w:r>
      <w:r w:rsidRPr="00E74444">
        <w:rPr>
          <w:b/>
          <w:bCs/>
          <w:lang w:val="fr-FR"/>
        </w:rPr>
        <w:t xml:space="preserve">ligne budgétaire 7 </w:t>
      </w:r>
      <w:r w:rsidRPr="00E74444">
        <w:rPr>
          <w:lang w:val="fr-FR"/>
        </w:rPr>
        <w:t>affiche un taux de dépense de 40,8 %, correspondant aux honoraires des membres éligibles de l</w:t>
      </w:r>
      <w:r w:rsidR="00520FE4" w:rsidRPr="00E74444">
        <w:rPr>
          <w:lang w:val="fr-FR"/>
        </w:rPr>
        <w:t>’</w:t>
      </w:r>
      <w:r w:rsidRPr="00E74444">
        <w:rPr>
          <w:lang w:val="fr-FR"/>
        </w:rPr>
        <w:t>Organe d</w:t>
      </w:r>
      <w:r w:rsidR="00520FE4" w:rsidRPr="00E74444">
        <w:rPr>
          <w:lang w:val="fr-FR"/>
        </w:rPr>
        <w:t>’</w:t>
      </w:r>
      <w:r w:rsidRPr="00E74444">
        <w:rPr>
          <w:lang w:val="fr-FR"/>
        </w:rPr>
        <w:t>évaluation</w:t>
      </w:r>
      <w:r w:rsidR="00C27D73" w:rsidRPr="00E74444">
        <w:rPr>
          <w:lang w:val="fr-FR"/>
        </w:rPr>
        <w:t xml:space="preserve"> </w:t>
      </w:r>
      <w:r w:rsidRPr="00E74444">
        <w:rPr>
          <w:lang w:val="fr-FR"/>
        </w:rPr>
        <w:t>(onze en 2022 et onze en 2023), y compris ceux des présidents, vice-présidents et rapporteurs de l</w:t>
      </w:r>
      <w:r w:rsidR="00520FE4" w:rsidRPr="00E74444">
        <w:rPr>
          <w:lang w:val="fr-FR"/>
        </w:rPr>
        <w:t>’</w:t>
      </w:r>
      <w:r w:rsidRPr="00E74444">
        <w:rPr>
          <w:lang w:val="fr-FR"/>
        </w:rPr>
        <w:t>Organe pour les tâches supplémentaires qu</w:t>
      </w:r>
      <w:r w:rsidR="00520FE4" w:rsidRPr="00E74444">
        <w:rPr>
          <w:lang w:val="fr-FR"/>
        </w:rPr>
        <w:t>’</w:t>
      </w:r>
      <w:r w:rsidRPr="00E74444">
        <w:rPr>
          <w:lang w:val="fr-FR"/>
        </w:rPr>
        <w:t>ils accomplissent. Au total, cinquante-sept dossiers ont été évalués par l</w:t>
      </w:r>
      <w:r w:rsidR="00520FE4" w:rsidRPr="00E74444">
        <w:rPr>
          <w:lang w:val="fr-FR"/>
        </w:rPr>
        <w:t>’</w:t>
      </w:r>
      <w:r w:rsidRPr="00E74444">
        <w:rPr>
          <w:lang w:val="fr-FR"/>
        </w:rPr>
        <w:t>Organisme d</w:t>
      </w:r>
      <w:r w:rsidR="00520FE4" w:rsidRPr="00E74444">
        <w:rPr>
          <w:lang w:val="fr-FR"/>
        </w:rPr>
        <w:t>’</w:t>
      </w:r>
      <w:r w:rsidRPr="00E74444">
        <w:rPr>
          <w:lang w:val="fr-FR"/>
        </w:rPr>
        <w:t>évaluation en 2022, et cinquante-neuf autres dossiers ont été évalués en 2023. Conformément aux exercices précédents, le taux de dépense reste relativement faible, car le montant approuvé pour cette ligne est élevé afin de garantir des fonds suffisants pour établir les contrats des membres de l</w:t>
      </w:r>
      <w:r w:rsidR="00520FE4" w:rsidRPr="00E74444">
        <w:rPr>
          <w:lang w:val="fr-FR"/>
        </w:rPr>
        <w:t>’</w:t>
      </w:r>
      <w:r w:rsidR="00C27D73" w:rsidRPr="00E74444">
        <w:rPr>
          <w:lang w:val="fr-FR"/>
        </w:rPr>
        <w:t>O</w:t>
      </w:r>
      <w:r w:rsidRPr="00E74444">
        <w:rPr>
          <w:lang w:val="fr-FR"/>
        </w:rPr>
        <w:t>rgane d</w:t>
      </w:r>
      <w:r w:rsidR="00520FE4" w:rsidRPr="00E74444">
        <w:rPr>
          <w:lang w:val="fr-FR"/>
        </w:rPr>
        <w:t>’</w:t>
      </w:r>
      <w:r w:rsidRPr="00E74444">
        <w:rPr>
          <w:lang w:val="fr-FR"/>
        </w:rPr>
        <w:t>évaluation au début du cycle d</w:t>
      </w:r>
      <w:r w:rsidR="00520FE4" w:rsidRPr="00E74444">
        <w:rPr>
          <w:lang w:val="fr-FR"/>
        </w:rPr>
        <w:t>’</w:t>
      </w:r>
      <w:r w:rsidRPr="00E74444">
        <w:rPr>
          <w:lang w:val="fr-FR"/>
        </w:rPr>
        <w:t xml:space="preserve">évaluation, lorsque seul un quart du budget total est disponible. </w:t>
      </w:r>
    </w:p>
    <w:p w14:paraId="29ABA6B1" w14:textId="51BFD594" w:rsidR="00B94EDB" w:rsidRPr="00E74444" w:rsidRDefault="00CA792F" w:rsidP="00520FE4">
      <w:pPr>
        <w:spacing w:after="0"/>
        <w:rPr>
          <w:lang w:val="fr-FR"/>
        </w:rPr>
      </w:pPr>
      <w:r w:rsidRPr="00E74444">
        <w:rPr>
          <w:lang w:val="fr-FR"/>
        </w:rPr>
        <w:br w:type="page"/>
      </w:r>
    </w:p>
    <w:p w14:paraId="788B844A" w14:textId="786E638A" w:rsidR="00CA792F" w:rsidRPr="00E74444" w:rsidRDefault="00CA792F" w:rsidP="00CA792F">
      <w:pPr>
        <w:spacing w:after="0"/>
        <w:jc w:val="center"/>
        <w:rPr>
          <w:rFonts w:ascii="Arial" w:hAnsi="Arial" w:cs="Arial"/>
          <w:b/>
          <w:bCs/>
          <w:snapToGrid w:val="0"/>
          <w:szCs w:val="22"/>
          <w:lang w:val="fr-FR" w:eastAsia="en-US"/>
        </w:rPr>
      </w:pPr>
      <w:r w:rsidRPr="00E74444">
        <w:rPr>
          <w:rFonts w:asciiTheme="minorBidi" w:hAnsiTheme="minorBidi" w:cstheme="minorBidi"/>
          <w:b/>
          <w:bCs/>
          <w:lang w:val="fr-FR"/>
        </w:rPr>
        <w:lastRenderedPageBreak/>
        <w:t>ANNEX</w:t>
      </w:r>
      <w:r w:rsidR="00AA734D" w:rsidRPr="00E74444">
        <w:rPr>
          <w:rFonts w:asciiTheme="minorBidi" w:hAnsiTheme="minorBidi" w:cstheme="minorBidi"/>
          <w:b/>
          <w:bCs/>
          <w:lang w:val="fr-FR"/>
        </w:rPr>
        <w:t>E</w:t>
      </w:r>
      <w:r w:rsidRPr="00E74444">
        <w:rPr>
          <w:rFonts w:asciiTheme="minorBidi" w:hAnsiTheme="minorBidi" w:cstheme="minorBidi"/>
          <w:b/>
          <w:bCs/>
          <w:lang w:val="fr-FR"/>
        </w:rPr>
        <w:t xml:space="preserve"> I </w:t>
      </w:r>
    </w:p>
    <w:p w14:paraId="54272FC6" w14:textId="682743E7" w:rsidR="00CA792F" w:rsidRPr="00E74444" w:rsidRDefault="00CA792F" w:rsidP="00520FE4">
      <w:pPr>
        <w:spacing w:after="0"/>
        <w:jc w:val="right"/>
        <w:rPr>
          <w:rFonts w:ascii="Arial" w:hAnsi="Arial" w:cs="Arial"/>
          <w:snapToGrid w:val="0"/>
          <w:szCs w:val="22"/>
          <w:lang w:val="fr-FR" w:eastAsia="en-US"/>
        </w:rPr>
      </w:pPr>
      <w:r w:rsidRPr="00E74444">
        <w:rPr>
          <w:rFonts w:ascii="Arial" w:hAnsi="Arial" w:cs="Arial"/>
          <w:snapToGrid w:val="0"/>
          <w:szCs w:val="22"/>
          <w:lang w:val="fr-FR" w:eastAsia="en-US"/>
        </w:rPr>
        <w:t xml:space="preserve">État I </w:t>
      </w:r>
    </w:p>
    <w:p w14:paraId="443B53BB" w14:textId="07DB0CB6" w:rsidR="00AA734D" w:rsidRPr="00E74444" w:rsidRDefault="00AA734D" w:rsidP="00CA792F">
      <w:pPr>
        <w:spacing w:after="0"/>
        <w:jc w:val="center"/>
        <w:rPr>
          <w:lang w:val="fr-FR"/>
        </w:rPr>
      </w:pPr>
      <w:r w:rsidRPr="00E74444">
        <w:rPr>
          <w:noProof/>
          <w:lang w:val="fr-FR"/>
        </w:rPr>
        <w:drawing>
          <wp:inline distT="0" distB="0" distL="0" distR="0" wp14:anchorId="1E79A443" wp14:editId="3194B499">
            <wp:extent cx="6120130" cy="4901565"/>
            <wp:effectExtent l="0" t="0" r="0" b="0"/>
            <wp:docPr id="90952214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4901565"/>
                    </a:xfrm>
                    <a:prstGeom prst="rect">
                      <a:avLst/>
                    </a:prstGeom>
                    <a:noFill/>
                    <a:ln>
                      <a:noFill/>
                    </a:ln>
                  </pic:spPr>
                </pic:pic>
              </a:graphicData>
            </a:graphic>
          </wp:inline>
        </w:drawing>
      </w:r>
      <w:r w:rsidR="005E05B6" w:rsidRPr="00E74444">
        <w:rPr>
          <w:lang w:val="fr-FR"/>
        </w:rPr>
        <w:t xml:space="preserve"> </w:t>
      </w:r>
    </w:p>
    <w:p w14:paraId="57BBF74C" w14:textId="77777777" w:rsidR="00AA734D" w:rsidRPr="00E74444" w:rsidRDefault="00AA734D">
      <w:pPr>
        <w:spacing w:after="0"/>
        <w:rPr>
          <w:lang w:val="fr-FR"/>
        </w:rPr>
      </w:pPr>
      <w:r w:rsidRPr="00E74444">
        <w:rPr>
          <w:lang w:val="fr-FR"/>
        </w:rPr>
        <w:br w:type="page"/>
      </w:r>
    </w:p>
    <w:p w14:paraId="24BD7135" w14:textId="77777777" w:rsidR="00AA734D" w:rsidRPr="00E74444" w:rsidRDefault="00AA734D" w:rsidP="00AA734D">
      <w:pPr>
        <w:spacing w:after="0"/>
        <w:jc w:val="right"/>
        <w:rPr>
          <w:rFonts w:ascii="Arial" w:hAnsi="Arial" w:cs="Arial"/>
          <w:b/>
          <w:bCs/>
          <w:snapToGrid w:val="0"/>
          <w:szCs w:val="22"/>
          <w:lang w:val="fr-FR" w:eastAsia="en-US"/>
        </w:rPr>
      </w:pPr>
      <w:r w:rsidRPr="00E74444">
        <w:rPr>
          <w:rFonts w:ascii="Arial" w:hAnsi="Arial" w:cs="Arial"/>
          <w:snapToGrid w:val="0"/>
          <w:szCs w:val="22"/>
          <w:lang w:val="fr-FR" w:eastAsia="en-US"/>
        </w:rPr>
        <w:lastRenderedPageBreak/>
        <w:t>Tableau 1.1</w:t>
      </w:r>
    </w:p>
    <w:p w14:paraId="71CDCD9B" w14:textId="77777777" w:rsidR="00AA734D" w:rsidRPr="00E74444" w:rsidRDefault="00AA734D" w:rsidP="00AA734D">
      <w:pPr>
        <w:spacing w:after="0"/>
        <w:jc w:val="center"/>
        <w:rPr>
          <w:lang w:val="fr-FR"/>
        </w:rPr>
      </w:pPr>
      <w:r w:rsidRPr="00E74444">
        <w:rPr>
          <w:noProof/>
          <w:lang w:val="fr-FR"/>
        </w:rPr>
        <w:drawing>
          <wp:inline distT="0" distB="0" distL="0" distR="0" wp14:anchorId="15253B8C" wp14:editId="7D7BD970">
            <wp:extent cx="6120130" cy="8749030"/>
            <wp:effectExtent l="0" t="0" r="0" b="0"/>
            <wp:docPr id="6584757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130" cy="8749030"/>
                    </a:xfrm>
                    <a:prstGeom prst="rect">
                      <a:avLst/>
                    </a:prstGeom>
                    <a:noFill/>
                    <a:ln>
                      <a:noFill/>
                    </a:ln>
                  </pic:spPr>
                </pic:pic>
              </a:graphicData>
            </a:graphic>
          </wp:inline>
        </w:drawing>
      </w:r>
      <w:r w:rsidRPr="00E74444">
        <w:rPr>
          <w:lang w:val="fr-FR"/>
        </w:rPr>
        <w:t xml:space="preserve"> </w:t>
      </w:r>
    </w:p>
    <w:p w14:paraId="13001AEE" w14:textId="69B395A1" w:rsidR="00AA734D" w:rsidRPr="00E74444" w:rsidRDefault="00AA734D" w:rsidP="00520FE4">
      <w:pPr>
        <w:spacing w:after="0"/>
        <w:jc w:val="center"/>
        <w:rPr>
          <w:rFonts w:asciiTheme="minorBidi" w:hAnsiTheme="minorBidi" w:cstheme="minorBidi"/>
          <w:b/>
          <w:bCs/>
          <w:lang w:val="fr-FR"/>
        </w:rPr>
      </w:pPr>
      <w:r w:rsidRPr="00E74444">
        <w:rPr>
          <w:lang w:val="fr-FR"/>
        </w:rPr>
        <w:br w:type="page"/>
      </w:r>
      <w:r w:rsidRPr="00E74444">
        <w:rPr>
          <w:rFonts w:asciiTheme="minorBidi" w:hAnsiTheme="minorBidi" w:cstheme="minorBidi"/>
          <w:b/>
          <w:bCs/>
          <w:lang w:val="fr-FR"/>
        </w:rPr>
        <w:lastRenderedPageBreak/>
        <w:t>ANNEXE II</w:t>
      </w:r>
    </w:p>
    <w:p w14:paraId="6C9CC2B5" w14:textId="77777777" w:rsidR="00AA734D" w:rsidRPr="00E74444" w:rsidRDefault="00AA734D" w:rsidP="00AA734D">
      <w:pPr>
        <w:spacing w:after="0"/>
        <w:jc w:val="center"/>
        <w:rPr>
          <w:rFonts w:ascii="Arial" w:hAnsi="Arial" w:cs="Arial"/>
          <w:b/>
          <w:bCs/>
          <w:snapToGrid w:val="0"/>
          <w:szCs w:val="22"/>
          <w:lang w:val="fr-FR" w:eastAsia="en-US"/>
        </w:rPr>
      </w:pPr>
    </w:p>
    <w:p w14:paraId="4EA7262F" w14:textId="77777777" w:rsidR="00AA734D" w:rsidRPr="00E74444" w:rsidRDefault="00AA734D" w:rsidP="00AA734D">
      <w:pPr>
        <w:spacing w:after="0"/>
        <w:jc w:val="center"/>
        <w:rPr>
          <w:lang w:val="fr-FR"/>
        </w:rPr>
      </w:pPr>
      <w:r w:rsidRPr="00E74444">
        <w:rPr>
          <w:noProof/>
          <w:lang w:val="fr-FR"/>
        </w:rPr>
        <w:drawing>
          <wp:inline distT="0" distB="0" distL="0" distR="0" wp14:anchorId="7E7EA8B6" wp14:editId="61260F1F">
            <wp:extent cx="6080760" cy="5222240"/>
            <wp:effectExtent l="0" t="0" r="0" b="0"/>
            <wp:docPr id="166133172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0760" cy="5222240"/>
                    </a:xfrm>
                    <a:prstGeom prst="rect">
                      <a:avLst/>
                    </a:prstGeom>
                    <a:noFill/>
                    <a:ln>
                      <a:noFill/>
                    </a:ln>
                  </pic:spPr>
                </pic:pic>
              </a:graphicData>
            </a:graphic>
          </wp:inline>
        </w:drawing>
      </w:r>
      <w:r w:rsidRPr="00E74444">
        <w:rPr>
          <w:lang w:val="fr-FR"/>
        </w:rPr>
        <w:t xml:space="preserve"> </w:t>
      </w:r>
    </w:p>
    <w:p w14:paraId="66339C32" w14:textId="77777777" w:rsidR="00AA734D" w:rsidRPr="00E74444" w:rsidRDefault="00AA734D">
      <w:pPr>
        <w:spacing w:after="0"/>
        <w:rPr>
          <w:lang w:val="fr-FR"/>
        </w:rPr>
      </w:pPr>
      <w:r w:rsidRPr="00E74444">
        <w:rPr>
          <w:lang w:val="fr-FR"/>
        </w:rPr>
        <w:br w:type="page"/>
      </w:r>
    </w:p>
    <w:p w14:paraId="71451A6D" w14:textId="77777777" w:rsidR="00AA734D" w:rsidRPr="00E74444" w:rsidRDefault="00AA734D" w:rsidP="00AA734D">
      <w:pPr>
        <w:spacing w:after="0"/>
        <w:jc w:val="center"/>
        <w:rPr>
          <w:rFonts w:ascii="Arial" w:hAnsi="Arial" w:cs="Arial"/>
          <w:b/>
          <w:bCs/>
          <w:snapToGrid w:val="0"/>
          <w:szCs w:val="22"/>
          <w:lang w:val="fr-FR" w:eastAsia="en-US"/>
        </w:rPr>
      </w:pPr>
      <w:r w:rsidRPr="00E74444">
        <w:rPr>
          <w:rFonts w:ascii="Arial" w:hAnsi="Arial" w:cs="Arial"/>
          <w:b/>
          <w:bCs/>
          <w:snapToGrid w:val="0"/>
          <w:szCs w:val="22"/>
          <w:lang w:val="fr-FR" w:eastAsia="en-US"/>
        </w:rPr>
        <w:lastRenderedPageBreak/>
        <w:t>ANNEXE III</w:t>
      </w:r>
    </w:p>
    <w:p w14:paraId="1AEB9317" w14:textId="77777777" w:rsidR="00AA734D" w:rsidRPr="00E74444" w:rsidRDefault="00AA734D" w:rsidP="00AA734D">
      <w:pPr>
        <w:spacing w:after="0"/>
        <w:jc w:val="center"/>
        <w:rPr>
          <w:rFonts w:ascii="Arial" w:hAnsi="Arial" w:cs="Arial"/>
          <w:b/>
          <w:bCs/>
          <w:snapToGrid w:val="0"/>
          <w:szCs w:val="22"/>
          <w:lang w:val="fr-FR" w:eastAsia="en-US"/>
        </w:rPr>
      </w:pPr>
    </w:p>
    <w:p w14:paraId="446E72DE" w14:textId="77777777" w:rsidR="00AA734D" w:rsidRPr="00E74444" w:rsidRDefault="00AA734D" w:rsidP="00AA734D">
      <w:pPr>
        <w:spacing w:after="0"/>
        <w:jc w:val="center"/>
        <w:rPr>
          <w:lang w:val="fr-FR"/>
        </w:rPr>
      </w:pPr>
      <w:r w:rsidRPr="00E74444">
        <w:rPr>
          <w:noProof/>
          <w:lang w:val="fr-FR"/>
        </w:rPr>
        <w:drawing>
          <wp:inline distT="0" distB="0" distL="0" distR="0" wp14:anchorId="01571FFE" wp14:editId="0430B3B2">
            <wp:extent cx="6120130" cy="6129020"/>
            <wp:effectExtent l="0" t="0" r="0" b="5080"/>
            <wp:docPr id="158958963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130" cy="6129020"/>
                    </a:xfrm>
                    <a:prstGeom prst="rect">
                      <a:avLst/>
                    </a:prstGeom>
                    <a:noFill/>
                    <a:ln>
                      <a:noFill/>
                    </a:ln>
                  </pic:spPr>
                </pic:pic>
              </a:graphicData>
            </a:graphic>
          </wp:inline>
        </w:drawing>
      </w:r>
      <w:r w:rsidRPr="00E74444">
        <w:rPr>
          <w:lang w:val="fr-FR"/>
        </w:rPr>
        <w:t xml:space="preserve"> </w:t>
      </w:r>
    </w:p>
    <w:p w14:paraId="26F68C6B" w14:textId="77777777" w:rsidR="00AA734D" w:rsidRPr="00E74444" w:rsidRDefault="00AA734D">
      <w:pPr>
        <w:spacing w:after="0"/>
        <w:rPr>
          <w:lang w:val="fr-FR"/>
        </w:rPr>
      </w:pPr>
      <w:r w:rsidRPr="00E74444">
        <w:rPr>
          <w:lang w:val="fr-FR"/>
        </w:rPr>
        <w:br w:type="page"/>
      </w:r>
    </w:p>
    <w:p w14:paraId="391D31A6" w14:textId="77777777" w:rsidR="00AA734D" w:rsidRPr="00E74444" w:rsidRDefault="00AA734D" w:rsidP="00AA734D">
      <w:pPr>
        <w:spacing w:after="0"/>
        <w:jc w:val="center"/>
        <w:rPr>
          <w:rFonts w:ascii="Arial" w:hAnsi="Arial" w:cs="Arial"/>
          <w:b/>
          <w:bCs/>
          <w:snapToGrid w:val="0"/>
          <w:szCs w:val="22"/>
          <w:lang w:val="fr-FR" w:eastAsia="en-US"/>
        </w:rPr>
      </w:pPr>
      <w:r w:rsidRPr="00E74444">
        <w:rPr>
          <w:rFonts w:ascii="Arial" w:hAnsi="Arial" w:cs="Arial"/>
          <w:b/>
          <w:bCs/>
          <w:snapToGrid w:val="0"/>
          <w:szCs w:val="22"/>
          <w:lang w:val="fr-FR" w:eastAsia="en-US"/>
        </w:rPr>
        <w:lastRenderedPageBreak/>
        <w:t>ANNEX IV</w:t>
      </w:r>
    </w:p>
    <w:p w14:paraId="06EE376F" w14:textId="77777777" w:rsidR="00AA734D" w:rsidRPr="00E74444" w:rsidRDefault="00AA734D" w:rsidP="00AA734D">
      <w:pPr>
        <w:spacing w:after="0"/>
        <w:jc w:val="center"/>
        <w:rPr>
          <w:rFonts w:ascii="Arial" w:hAnsi="Arial" w:cs="Arial"/>
          <w:b/>
          <w:bCs/>
          <w:snapToGrid w:val="0"/>
          <w:szCs w:val="22"/>
          <w:lang w:val="fr-FR" w:eastAsia="en-US"/>
        </w:rPr>
      </w:pPr>
    </w:p>
    <w:p w14:paraId="6AADEC0C" w14:textId="4EC7877E" w:rsidR="00B94EDB" w:rsidRPr="00E74444" w:rsidRDefault="00AA734D" w:rsidP="00520FE4">
      <w:pPr>
        <w:spacing w:after="0"/>
        <w:jc w:val="center"/>
        <w:rPr>
          <w:rFonts w:ascii="Arial" w:hAnsi="Arial" w:cs="Arial"/>
          <w:b/>
          <w:bCs/>
          <w:snapToGrid w:val="0"/>
          <w:szCs w:val="22"/>
          <w:lang w:val="fr-FR" w:eastAsia="en-US"/>
        </w:rPr>
      </w:pPr>
      <w:r w:rsidRPr="00E74444">
        <w:rPr>
          <w:noProof/>
          <w:lang w:val="fr-FR"/>
        </w:rPr>
        <w:drawing>
          <wp:inline distT="0" distB="0" distL="0" distR="0" wp14:anchorId="2A9586C5" wp14:editId="04ABD2ED">
            <wp:extent cx="6120130" cy="5979795"/>
            <wp:effectExtent l="0" t="0" r="0" b="1905"/>
            <wp:docPr id="138319469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5979795"/>
                    </a:xfrm>
                    <a:prstGeom prst="rect">
                      <a:avLst/>
                    </a:prstGeom>
                    <a:noFill/>
                    <a:ln>
                      <a:noFill/>
                    </a:ln>
                  </pic:spPr>
                </pic:pic>
              </a:graphicData>
            </a:graphic>
          </wp:inline>
        </w:drawing>
      </w:r>
      <w:r w:rsidRPr="00E74444">
        <w:rPr>
          <w:lang w:val="fr-FR"/>
        </w:rPr>
        <w:t xml:space="preserve"> </w:t>
      </w:r>
      <w:r w:rsidR="008B0849" w:rsidRPr="00E74444">
        <w:rPr>
          <w:rFonts w:ascii="Arial" w:hAnsi="Arial" w:cs="Arial"/>
          <w:b/>
          <w:bCs/>
          <w:snapToGrid w:val="0"/>
          <w:szCs w:val="22"/>
          <w:lang w:val="fr-FR" w:eastAsia="en-US"/>
        </w:rPr>
        <w:br w:type="page"/>
      </w:r>
    </w:p>
    <w:p w14:paraId="30CBB604" w14:textId="3753CC93" w:rsidR="00D16560" w:rsidRPr="00E74444" w:rsidRDefault="008B0849" w:rsidP="00D16560">
      <w:pPr>
        <w:spacing w:after="0"/>
        <w:jc w:val="center"/>
        <w:rPr>
          <w:rFonts w:ascii="Arial" w:eastAsiaTheme="minorEastAsia" w:hAnsi="Arial" w:cs="Arial"/>
          <w:b/>
          <w:szCs w:val="22"/>
          <w:lang w:val="fr-FR"/>
        </w:rPr>
      </w:pPr>
      <w:r w:rsidRPr="00E74444">
        <w:rPr>
          <w:rFonts w:ascii="Arial" w:eastAsiaTheme="minorEastAsia" w:hAnsi="Arial" w:cs="Arial"/>
          <w:b/>
          <w:bCs/>
          <w:szCs w:val="22"/>
          <w:lang w:val="fr-FR"/>
        </w:rPr>
        <w:lastRenderedPageBreak/>
        <w:t>ANNEXE V</w:t>
      </w:r>
    </w:p>
    <w:p w14:paraId="12128C80" w14:textId="77777777" w:rsidR="00D16560" w:rsidRPr="00E74444" w:rsidRDefault="00D16560" w:rsidP="00D16560">
      <w:pPr>
        <w:spacing w:after="0"/>
        <w:jc w:val="center"/>
        <w:rPr>
          <w:rFonts w:ascii="Arial" w:eastAsiaTheme="minorEastAsia" w:hAnsi="Arial" w:cs="Arial"/>
          <w:b/>
          <w:szCs w:val="22"/>
          <w:lang w:val="fr-FR"/>
        </w:rPr>
      </w:pPr>
    </w:p>
    <w:p w14:paraId="6CA4C431" w14:textId="77777777" w:rsidR="00D16560" w:rsidRPr="00E74444" w:rsidRDefault="008B0849" w:rsidP="00D16560">
      <w:pPr>
        <w:spacing w:after="0"/>
        <w:jc w:val="center"/>
        <w:rPr>
          <w:rFonts w:asciiTheme="minorBidi" w:eastAsiaTheme="minorEastAsia" w:hAnsiTheme="minorBidi" w:cstheme="minorBidi"/>
          <w:b/>
          <w:bCs/>
          <w:lang w:val="fr-FR"/>
        </w:rPr>
      </w:pPr>
      <w:r w:rsidRPr="00E74444">
        <w:rPr>
          <w:rFonts w:asciiTheme="minorBidi" w:eastAsiaTheme="minorEastAsia" w:hAnsiTheme="minorBidi" w:cstheme="minorBidi"/>
          <w:b/>
          <w:bCs/>
          <w:lang w:val="fr-FR"/>
        </w:rPr>
        <w:t xml:space="preserve">RAPPORT SUR LA MISE EN ŒUVRE DU PLAN DE DÉPENSES POUR </w:t>
      </w:r>
    </w:p>
    <w:p w14:paraId="080786C3" w14:textId="77777777" w:rsidR="00D16560" w:rsidRPr="00E74444" w:rsidRDefault="008B0849" w:rsidP="00D16560">
      <w:pPr>
        <w:spacing w:after="0"/>
        <w:jc w:val="center"/>
        <w:rPr>
          <w:rFonts w:asciiTheme="minorBidi" w:eastAsiaTheme="minorEastAsia" w:hAnsiTheme="minorBidi" w:cstheme="minorBidi"/>
          <w:b/>
          <w:bCs/>
          <w:lang w:val="fr-FR"/>
        </w:rPr>
      </w:pPr>
      <w:r w:rsidRPr="00E74444">
        <w:rPr>
          <w:rFonts w:asciiTheme="minorBidi" w:eastAsiaTheme="minorEastAsia" w:hAnsiTheme="minorBidi" w:cstheme="minorBidi"/>
          <w:b/>
          <w:bCs/>
          <w:lang w:val="fr-FR"/>
        </w:rPr>
        <w:t>LES « AUTRES FONCTIONS DU COMITÉ »</w:t>
      </w:r>
    </w:p>
    <w:p w14:paraId="23C99D2A" w14:textId="77777777" w:rsidR="00D16560" w:rsidRPr="00E74444" w:rsidRDefault="00D16560" w:rsidP="00D16560">
      <w:pPr>
        <w:spacing w:after="0"/>
        <w:jc w:val="center"/>
        <w:rPr>
          <w:rFonts w:asciiTheme="minorBidi" w:eastAsiaTheme="minorEastAsia" w:hAnsiTheme="minorBidi" w:cstheme="minorBidi"/>
          <w:b/>
          <w:bCs/>
          <w:lang w:val="fr-FR"/>
        </w:rPr>
      </w:pPr>
    </w:p>
    <w:p w14:paraId="089F2230" w14:textId="77777777" w:rsidR="00D16560" w:rsidRPr="00E74444" w:rsidRDefault="008B0849" w:rsidP="00D16560">
      <w:pPr>
        <w:spacing w:after="360"/>
        <w:jc w:val="center"/>
        <w:rPr>
          <w:rFonts w:asciiTheme="minorBidi" w:eastAsiaTheme="minorEastAsia" w:hAnsiTheme="minorBidi" w:cstheme="minorBidi"/>
          <w:b/>
          <w:bCs/>
          <w:lang w:val="fr-FR"/>
        </w:rPr>
      </w:pPr>
      <w:r w:rsidRPr="00E74444">
        <w:rPr>
          <w:rFonts w:asciiTheme="minorBidi" w:eastAsiaTheme="minorEastAsia" w:hAnsiTheme="minorBidi" w:cstheme="minorBidi"/>
          <w:b/>
          <w:bCs/>
          <w:lang w:val="fr-FR"/>
        </w:rPr>
        <w:t>1ER JANVIER 2022 AU 30 JUIN 2023</w:t>
      </w:r>
    </w:p>
    <w:p w14:paraId="5BEF3B51" w14:textId="392D3774" w:rsidR="00D16560" w:rsidRPr="00E74444" w:rsidRDefault="008B0849" w:rsidP="00D16560">
      <w:pPr>
        <w:jc w:val="both"/>
        <w:rPr>
          <w:rFonts w:ascii="Arial" w:hAnsi="Arial" w:cs="Arial"/>
          <w:snapToGrid w:val="0"/>
          <w:szCs w:val="22"/>
          <w:lang w:val="fr-FR"/>
        </w:rPr>
      </w:pPr>
      <w:r w:rsidRPr="00E74444">
        <w:rPr>
          <w:rFonts w:ascii="Arial" w:hAnsi="Arial" w:cs="Arial"/>
          <w:snapToGrid w:val="0"/>
          <w:szCs w:val="22"/>
          <w:lang w:val="fr-FR"/>
        </w:rPr>
        <w:t xml:space="preserve">Pour la période allant du 1er janvier 2022 au 31 décembre 2023, le plan de dépenses pour les </w:t>
      </w:r>
      <w:bookmarkStart w:id="6" w:name="_Hlk101342770"/>
      <w:r w:rsidRPr="00E74444">
        <w:rPr>
          <w:rFonts w:ascii="Arial" w:hAnsi="Arial" w:cs="Arial"/>
          <w:snapToGrid w:val="0"/>
          <w:szCs w:val="22"/>
          <w:lang w:val="fr-FR"/>
        </w:rPr>
        <w:t xml:space="preserve">« autres fonctions du Comité » </w:t>
      </w:r>
      <w:bookmarkEnd w:id="6"/>
      <w:r w:rsidRPr="00E74444">
        <w:rPr>
          <w:rFonts w:ascii="Arial" w:hAnsi="Arial" w:cs="Arial"/>
          <w:snapToGrid w:val="0"/>
          <w:szCs w:val="22"/>
          <w:lang w:val="fr-FR"/>
        </w:rPr>
        <w:t>a été approuvé par l</w:t>
      </w:r>
      <w:r w:rsidR="00520FE4" w:rsidRPr="00E74444">
        <w:rPr>
          <w:rFonts w:ascii="Arial" w:hAnsi="Arial" w:cs="Arial"/>
          <w:snapToGrid w:val="0"/>
          <w:szCs w:val="22"/>
          <w:lang w:val="fr-FR"/>
        </w:rPr>
        <w:t>’</w:t>
      </w:r>
      <w:r w:rsidRPr="00E74444">
        <w:rPr>
          <w:rFonts w:ascii="Arial" w:hAnsi="Arial" w:cs="Arial"/>
          <w:snapToGrid w:val="0"/>
          <w:szCs w:val="22"/>
          <w:lang w:val="fr-FR"/>
        </w:rPr>
        <w:t xml:space="preserve">Assemblée générale en juillet 2022 (Résolution </w:t>
      </w:r>
      <w:hyperlink r:id="rId29" w:history="1">
        <w:r w:rsidRPr="00E74444">
          <w:rPr>
            <w:rFonts w:ascii="Arial" w:hAnsi="Arial" w:cs="Arial"/>
            <w:snapToGrid w:val="0"/>
            <w:color w:val="0000FF" w:themeColor="hyperlink"/>
            <w:szCs w:val="22"/>
            <w:u w:val="single"/>
            <w:lang w:val="fr-FR"/>
          </w:rPr>
          <w:t>9.GA 10</w:t>
        </w:r>
      </w:hyperlink>
      <w:r w:rsidRPr="00E74444">
        <w:rPr>
          <w:rFonts w:ascii="Arial" w:hAnsi="Arial" w:cs="Arial"/>
          <w:snapToGrid w:val="0"/>
          <w:szCs w:val="22"/>
          <w:lang w:val="fr-FR"/>
        </w:rPr>
        <w:t>). Les tableaux ci-dessous fournissent des informations sur (a) la mise en œuvre des activités pour la période allant du 1er janvier 2022 au 30 juin 2023, telle qu</w:t>
      </w:r>
      <w:r w:rsidR="00520FE4" w:rsidRPr="00E74444">
        <w:rPr>
          <w:rFonts w:ascii="Arial" w:hAnsi="Arial" w:cs="Arial"/>
          <w:snapToGrid w:val="0"/>
          <w:szCs w:val="22"/>
          <w:lang w:val="fr-FR"/>
        </w:rPr>
        <w:t>’</w:t>
      </w:r>
      <w:r w:rsidRPr="00E74444">
        <w:rPr>
          <w:rFonts w:ascii="Arial" w:hAnsi="Arial" w:cs="Arial"/>
          <w:snapToGrid w:val="0"/>
          <w:szCs w:val="22"/>
          <w:lang w:val="fr-FR"/>
        </w:rPr>
        <w:t>approuvée dans le plan de dépenses, ainsi que (b) un tableau sous chaque résultat escompté fournissant une analyse des principaux défis rencontrés et des mesures correctives adoptées.</w:t>
      </w:r>
    </w:p>
    <w:p w14:paraId="03C36EE4" w14:textId="77777777" w:rsidR="00D16560" w:rsidRPr="00E74444" w:rsidRDefault="008B0849" w:rsidP="00D16560">
      <w:pPr>
        <w:pStyle w:val="1GAPara"/>
        <w:numPr>
          <w:ilvl w:val="0"/>
          <w:numId w:val="0"/>
        </w:numPr>
        <w:spacing w:before="360"/>
        <w:ind w:left="567" w:hanging="567"/>
        <w:jc w:val="both"/>
        <w:rPr>
          <w:b/>
          <w:bCs/>
          <w:caps/>
          <w:lang w:val="fr-FR"/>
        </w:rPr>
      </w:pPr>
      <w:r w:rsidRPr="00E74444">
        <w:rPr>
          <w:b/>
          <w:bCs/>
          <w:caps/>
          <w:lang w:val="fr-FR"/>
        </w:rPr>
        <w:t>Évaluation par résultat escompté</w:t>
      </w:r>
      <w:r w:rsidRPr="00E74444">
        <w:rPr>
          <w:rStyle w:val="FootnoteReference"/>
          <w:b/>
          <w:bCs/>
          <w:caps/>
          <w:lang w:val="fr-FR"/>
        </w:rPr>
        <w:footnoteReference w:id="4"/>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4083"/>
        <w:gridCol w:w="1700"/>
      </w:tblGrid>
      <w:tr w:rsidR="008E71F1" w:rsidRPr="00E74444" w14:paraId="45EC8021" w14:textId="77777777" w:rsidTr="00507D7B">
        <w:trPr>
          <w:trHeight w:val="465"/>
          <w:jc w:val="center"/>
        </w:trPr>
        <w:tc>
          <w:tcPr>
            <w:tcW w:w="2000" w:type="pct"/>
            <w:shd w:val="clear" w:color="auto" w:fill="C6D9F1"/>
            <w:vAlign w:val="center"/>
          </w:tcPr>
          <w:p w14:paraId="7B81D9D8" w14:textId="77777777" w:rsidR="00D16560" w:rsidRPr="00E74444" w:rsidRDefault="008B0849" w:rsidP="00507D7B">
            <w:pPr>
              <w:keepNext/>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Budget approuvé pour 2022/2023</w:t>
            </w:r>
          </w:p>
        </w:tc>
        <w:tc>
          <w:tcPr>
            <w:tcW w:w="2118" w:type="pct"/>
            <w:shd w:val="clear" w:color="auto" w:fill="C6D9F1"/>
            <w:vAlign w:val="center"/>
          </w:tcPr>
          <w:p w14:paraId="3F8F3C70" w14:textId="77777777" w:rsidR="00D16560" w:rsidRPr="00E74444" w:rsidRDefault="008B0849" w:rsidP="00507D7B">
            <w:pPr>
              <w:keepNext/>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Dépenses au 30/06/2023</w:t>
            </w:r>
          </w:p>
        </w:tc>
        <w:tc>
          <w:tcPr>
            <w:tcW w:w="882" w:type="pct"/>
            <w:shd w:val="clear" w:color="auto" w:fill="C6D9F1"/>
            <w:vAlign w:val="center"/>
          </w:tcPr>
          <w:p w14:paraId="750E7006" w14:textId="77777777" w:rsidR="00D16560" w:rsidRPr="00E74444" w:rsidRDefault="008B0849" w:rsidP="00507D7B">
            <w:pPr>
              <w:keepNext/>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Taux de dépense</w:t>
            </w:r>
            <w:r w:rsidRPr="00E74444">
              <w:rPr>
                <w:rFonts w:ascii="Arial" w:eastAsia="Calibri" w:hAnsi="Arial" w:cs="Arial"/>
                <w:sz w:val="20"/>
                <w:szCs w:val="20"/>
                <w:lang w:val="fr-FR"/>
              </w:rPr>
              <w:br/>
            </w:r>
            <w:r w:rsidRPr="00E74444">
              <w:rPr>
                <w:rFonts w:ascii="Arial" w:eastAsia="Calibri" w:hAnsi="Arial" w:cs="Arial"/>
                <w:b/>
                <w:bCs/>
                <w:sz w:val="20"/>
                <w:szCs w:val="20"/>
                <w:lang w:val="fr-FR"/>
              </w:rPr>
              <w:t>au 30/06/2023</w:t>
            </w:r>
          </w:p>
        </w:tc>
      </w:tr>
      <w:tr w:rsidR="008E71F1" w:rsidRPr="00E74444" w14:paraId="6A3B4684" w14:textId="77777777" w:rsidTr="00507D7B">
        <w:trPr>
          <w:trHeight w:val="465"/>
          <w:jc w:val="center"/>
        </w:trPr>
        <w:tc>
          <w:tcPr>
            <w:tcW w:w="2000" w:type="pct"/>
            <w:shd w:val="clear" w:color="auto" w:fill="auto"/>
          </w:tcPr>
          <w:p w14:paraId="1CFC45D6" w14:textId="77777777" w:rsidR="00D16560" w:rsidRPr="00E74444" w:rsidRDefault="008B0849" w:rsidP="00507D7B">
            <w:pPr>
              <w:keepNext/>
              <w:spacing w:before="120"/>
              <w:jc w:val="center"/>
              <w:rPr>
                <w:rFonts w:ascii="Arial" w:eastAsia="Calibri" w:hAnsi="Arial" w:cs="Arial"/>
                <w:sz w:val="20"/>
                <w:szCs w:val="20"/>
                <w:lang w:val="fr-FR"/>
              </w:rPr>
            </w:pPr>
            <w:r w:rsidRPr="00E74444">
              <w:rPr>
                <w:rFonts w:ascii="Arial" w:eastAsia="Calibri" w:hAnsi="Arial" w:cs="Arial"/>
                <w:sz w:val="20"/>
                <w:szCs w:val="20"/>
                <w:lang w:val="fr-FR"/>
              </w:rPr>
              <w:t>1 746 531,00</w:t>
            </w:r>
          </w:p>
        </w:tc>
        <w:tc>
          <w:tcPr>
            <w:tcW w:w="2118" w:type="pct"/>
            <w:shd w:val="clear" w:color="auto" w:fill="auto"/>
          </w:tcPr>
          <w:p w14:paraId="150FE009" w14:textId="77777777" w:rsidR="00D16560" w:rsidRPr="00E74444" w:rsidRDefault="008B0849" w:rsidP="00507D7B">
            <w:pPr>
              <w:keepNext/>
              <w:spacing w:before="120"/>
              <w:jc w:val="center"/>
              <w:rPr>
                <w:rFonts w:ascii="Arial" w:eastAsia="Calibri" w:hAnsi="Arial" w:cs="Arial"/>
                <w:sz w:val="20"/>
                <w:szCs w:val="20"/>
                <w:lang w:val="fr-FR"/>
              </w:rPr>
            </w:pPr>
            <w:r w:rsidRPr="00E74444">
              <w:rPr>
                <w:rFonts w:ascii="Arial" w:eastAsia="Calibri" w:hAnsi="Arial" w:cs="Arial"/>
                <w:sz w:val="20"/>
                <w:szCs w:val="20"/>
                <w:lang w:val="fr-FR"/>
              </w:rPr>
              <w:t>1 269 614,19</w:t>
            </w:r>
          </w:p>
        </w:tc>
        <w:tc>
          <w:tcPr>
            <w:tcW w:w="882" w:type="pct"/>
            <w:shd w:val="clear" w:color="auto" w:fill="auto"/>
          </w:tcPr>
          <w:p w14:paraId="1D128314" w14:textId="77777777" w:rsidR="00D16560" w:rsidRPr="00E74444" w:rsidRDefault="008B0849" w:rsidP="00507D7B">
            <w:pPr>
              <w:keepNext/>
              <w:spacing w:before="120"/>
              <w:jc w:val="center"/>
              <w:rPr>
                <w:rFonts w:ascii="Arial" w:eastAsia="Calibri" w:hAnsi="Arial" w:cs="Arial"/>
                <w:sz w:val="20"/>
                <w:szCs w:val="20"/>
                <w:lang w:val="fr-FR"/>
              </w:rPr>
            </w:pPr>
            <w:r w:rsidRPr="00E74444">
              <w:rPr>
                <w:rFonts w:ascii="Arial" w:eastAsia="Calibri" w:hAnsi="Arial" w:cs="Arial"/>
                <w:sz w:val="20"/>
                <w:szCs w:val="20"/>
                <w:lang w:val="fr-FR"/>
              </w:rPr>
              <w:t>72,7 %</w:t>
            </w:r>
          </w:p>
        </w:tc>
      </w:tr>
    </w:tbl>
    <w:p w14:paraId="7F0D3541" w14:textId="3EFA24A7" w:rsidR="00D16560" w:rsidRPr="00E74444" w:rsidRDefault="008B0849" w:rsidP="00D16560">
      <w:pPr>
        <w:keepNext/>
        <w:spacing w:before="240"/>
        <w:jc w:val="both"/>
        <w:rPr>
          <w:rFonts w:ascii="Arial" w:hAnsi="Arial" w:cs="Arial"/>
          <w:b/>
          <w:bCs/>
          <w:szCs w:val="22"/>
          <w:lang w:val="fr-FR"/>
        </w:rPr>
      </w:pPr>
      <w:r w:rsidRPr="00E74444">
        <w:rPr>
          <w:rFonts w:ascii="Arial" w:hAnsi="Arial" w:cs="Arial"/>
          <w:b/>
          <w:bCs/>
          <w:szCs w:val="22"/>
          <w:lang w:val="fr-FR"/>
        </w:rPr>
        <w:t>Résultat escompté 1 :</w:t>
      </w:r>
      <w:r w:rsidR="000B5A8B" w:rsidRPr="00E74444">
        <w:rPr>
          <w:rFonts w:ascii="Arial" w:hAnsi="Arial" w:cs="Arial"/>
          <w:b/>
          <w:bCs/>
          <w:szCs w:val="22"/>
          <w:lang w:val="fr-FR"/>
        </w:rPr>
        <w:t xml:space="preserve"> </w:t>
      </w:r>
      <w:r w:rsidRPr="00E74444">
        <w:rPr>
          <w:rFonts w:ascii="Arial" w:hAnsi="Arial" w:cs="Arial"/>
          <w:b/>
          <w:bCs/>
          <w:szCs w:val="22"/>
          <w:lang w:val="fr-FR"/>
        </w:rPr>
        <w:t>Bonne gouvernance de la Convention de 2003 facilitée par l</w:t>
      </w:r>
      <w:r w:rsidR="00520FE4" w:rsidRPr="00E74444">
        <w:rPr>
          <w:rFonts w:ascii="Arial" w:hAnsi="Arial" w:cs="Arial"/>
          <w:b/>
          <w:bCs/>
          <w:szCs w:val="22"/>
          <w:lang w:val="fr-FR"/>
        </w:rPr>
        <w:t>’</w:t>
      </w:r>
      <w:r w:rsidRPr="00E74444">
        <w:rPr>
          <w:rFonts w:ascii="Arial" w:hAnsi="Arial" w:cs="Arial"/>
          <w:b/>
          <w:bCs/>
          <w:szCs w:val="22"/>
          <w:lang w:val="fr-FR"/>
        </w:rPr>
        <w:t>amélioration du suivi et des services de gestion des connaissances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8E71F1" w:rsidRPr="00E74444" w14:paraId="50EA58B5" w14:textId="77777777" w:rsidTr="00507D7B">
        <w:trPr>
          <w:jc w:val="center"/>
        </w:trPr>
        <w:tc>
          <w:tcPr>
            <w:tcW w:w="1999" w:type="pct"/>
            <w:shd w:val="clear" w:color="auto" w:fill="C6D9F1"/>
            <w:vAlign w:val="center"/>
          </w:tcPr>
          <w:p w14:paraId="38C0EFC1" w14:textId="77777777" w:rsidR="00D16560" w:rsidRPr="00E74444" w:rsidRDefault="008B0849" w:rsidP="00507D7B">
            <w:pPr>
              <w:keepNext/>
              <w:spacing w:before="120"/>
              <w:jc w:val="center"/>
              <w:rPr>
                <w:rFonts w:ascii="Arial" w:eastAsia="Calibri" w:hAnsi="Arial" w:cs="Arial"/>
                <w:b/>
                <w:sz w:val="20"/>
                <w:szCs w:val="20"/>
                <w:lang w:val="fr-FR"/>
              </w:rPr>
            </w:pPr>
            <w:bookmarkStart w:id="7" w:name="_Hlk81489931"/>
            <w:r w:rsidRPr="00E74444">
              <w:rPr>
                <w:rFonts w:ascii="Arial" w:eastAsia="Calibri" w:hAnsi="Arial" w:cs="Arial"/>
                <w:b/>
                <w:bCs/>
                <w:sz w:val="20"/>
                <w:szCs w:val="20"/>
                <w:lang w:val="fr-FR"/>
              </w:rPr>
              <w:t>Somme allouée</w:t>
            </w:r>
          </w:p>
        </w:tc>
        <w:tc>
          <w:tcPr>
            <w:tcW w:w="2118" w:type="pct"/>
            <w:shd w:val="clear" w:color="auto" w:fill="C6D9F1"/>
            <w:vAlign w:val="center"/>
          </w:tcPr>
          <w:p w14:paraId="5CBAA3BE" w14:textId="77777777" w:rsidR="00D16560" w:rsidRPr="00E74444" w:rsidRDefault="008B0849" w:rsidP="00507D7B">
            <w:pPr>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Dépenses</w:t>
            </w:r>
          </w:p>
        </w:tc>
        <w:tc>
          <w:tcPr>
            <w:tcW w:w="883" w:type="pct"/>
            <w:shd w:val="clear" w:color="auto" w:fill="C6D9F1"/>
            <w:vAlign w:val="center"/>
          </w:tcPr>
          <w:p w14:paraId="7F2887B0" w14:textId="77777777" w:rsidR="00D16560" w:rsidRPr="00E74444" w:rsidRDefault="008B0849" w:rsidP="00507D7B">
            <w:pPr>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Taux de dépense</w:t>
            </w:r>
            <w:r w:rsidRPr="00E74444">
              <w:rPr>
                <w:rFonts w:ascii="Arial" w:eastAsia="Calibri" w:hAnsi="Arial" w:cs="Arial"/>
                <w:sz w:val="20"/>
                <w:szCs w:val="20"/>
                <w:lang w:val="fr-FR"/>
              </w:rPr>
              <w:br/>
            </w:r>
            <w:r w:rsidRPr="00E74444">
              <w:rPr>
                <w:rFonts w:ascii="Arial" w:eastAsia="Calibri" w:hAnsi="Arial" w:cs="Arial"/>
                <w:b/>
                <w:bCs/>
                <w:sz w:val="20"/>
                <w:szCs w:val="20"/>
                <w:lang w:val="fr-FR"/>
              </w:rPr>
              <w:t>au 30/06/2023</w:t>
            </w:r>
          </w:p>
        </w:tc>
      </w:tr>
      <w:tr w:rsidR="008E71F1" w:rsidRPr="00E74444" w14:paraId="7C0E9E84" w14:textId="77777777" w:rsidTr="00507D7B">
        <w:trPr>
          <w:jc w:val="center"/>
        </w:trPr>
        <w:tc>
          <w:tcPr>
            <w:tcW w:w="1999" w:type="pct"/>
            <w:shd w:val="clear" w:color="auto" w:fill="auto"/>
          </w:tcPr>
          <w:p w14:paraId="4959F5A4" w14:textId="77777777" w:rsidR="00D16560" w:rsidRPr="00E74444" w:rsidRDefault="008B0849"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436 633,00</w:t>
            </w:r>
          </w:p>
        </w:tc>
        <w:tc>
          <w:tcPr>
            <w:tcW w:w="2118" w:type="pct"/>
            <w:shd w:val="clear" w:color="auto" w:fill="auto"/>
          </w:tcPr>
          <w:p w14:paraId="1B315EE9" w14:textId="77777777" w:rsidR="00D16560" w:rsidRPr="00E74444" w:rsidRDefault="008B0849"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398 808,19</w:t>
            </w:r>
          </w:p>
        </w:tc>
        <w:tc>
          <w:tcPr>
            <w:tcW w:w="883" w:type="pct"/>
            <w:shd w:val="clear" w:color="auto" w:fill="auto"/>
          </w:tcPr>
          <w:p w14:paraId="5012CB50" w14:textId="77777777" w:rsidR="00D16560" w:rsidRPr="00E74444" w:rsidRDefault="008B0849"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91,3 %</w:t>
            </w:r>
          </w:p>
        </w:tc>
      </w:tr>
    </w:tbl>
    <w:p w14:paraId="57E421B7" w14:textId="77777777" w:rsidR="00D16560" w:rsidRPr="00E74444" w:rsidRDefault="00D16560" w:rsidP="00D16560">
      <w:pPr>
        <w:spacing w:after="0"/>
        <w:rPr>
          <w:rFonts w:ascii="Arial" w:hAnsi="Arial" w:cs="Arial"/>
          <w:szCs w:val="22"/>
          <w:lang w:val="fr-FR"/>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8E71F1" w:rsidRPr="00E74444" w14:paraId="0030BE4F" w14:textId="77777777" w:rsidTr="001E0929">
        <w:trPr>
          <w:tblHeader/>
          <w:jc w:val="center"/>
        </w:trPr>
        <w:tc>
          <w:tcPr>
            <w:tcW w:w="9640" w:type="dxa"/>
            <w:shd w:val="clear" w:color="auto" w:fill="D9D9D9"/>
            <w:vAlign w:val="center"/>
          </w:tcPr>
          <w:p w14:paraId="0442884E" w14:textId="2C56E87F" w:rsidR="005E4BA4" w:rsidRPr="00E74444" w:rsidRDefault="008B0849" w:rsidP="00507D7B">
            <w:pPr>
              <w:spacing w:before="60" w:after="60"/>
              <w:jc w:val="center"/>
              <w:rPr>
                <w:rFonts w:ascii="Arial" w:eastAsia="Calibri" w:hAnsi="Arial" w:cs="Arial"/>
                <w:b/>
                <w:sz w:val="20"/>
                <w:szCs w:val="20"/>
                <w:lang w:val="fr-FR"/>
              </w:rPr>
            </w:pPr>
            <w:r w:rsidRPr="00E74444">
              <w:rPr>
                <w:rFonts w:ascii="Arial" w:eastAsia="Calibri" w:hAnsi="Arial" w:cs="Arial"/>
                <w:b/>
                <w:bCs/>
                <w:sz w:val="20"/>
                <w:szCs w:val="20"/>
                <w:lang w:val="fr-FR"/>
              </w:rPr>
              <w:t>Principales réalisations :</w:t>
            </w:r>
            <w:r w:rsidRPr="00E74444">
              <w:rPr>
                <w:rFonts w:ascii="Arial" w:eastAsia="Calibri" w:hAnsi="Arial" w:cs="Arial"/>
                <w:sz w:val="20"/>
                <w:szCs w:val="20"/>
                <w:lang w:val="fr-FR"/>
              </w:rPr>
              <w:br/>
            </w:r>
            <w:r w:rsidRPr="00E74444">
              <w:rPr>
                <w:rFonts w:ascii="Arial" w:eastAsia="Calibri" w:hAnsi="Arial" w:cs="Arial"/>
                <w:b/>
                <w:bCs/>
                <w:sz w:val="20"/>
                <w:szCs w:val="20"/>
                <w:lang w:val="fr-FR"/>
              </w:rPr>
              <w:t>du 01/01/2022 au 30/06/2023</w:t>
            </w:r>
          </w:p>
        </w:tc>
      </w:tr>
      <w:tr w:rsidR="008E71F1" w:rsidRPr="007801F2" w14:paraId="50F90818" w14:textId="77777777" w:rsidTr="001E0929">
        <w:trPr>
          <w:trHeight w:val="2663"/>
          <w:jc w:val="center"/>
        </w:trPr>
        <w:tc>
          <w:tcPr>
            <w:tcW w:w="9640" w:type="dxa"/>
            <w:shd w:val="clear" w:color="auto" w:fill="auto"/>
          </w:tcPr>
          <w:p w14:paraId="1B0BF6E6" w14:textId="10B2C132" w:rsidR="005E4BA4" w:rsidRPr="00E74444" w:rsidRDefault="008B0849" w:rsidP="00507D7B">
            <w:pPr>
              <w:spacing w:before="60" w:after="60"/>
              <w:jc w:val="both"/>
              <w:rPr>
                <w:rFonts w:asciiTheme="minorBidi" w:eastAsia="Calibri" w:hAnsiTheme="minorBidi" w:cstheme="minorBidi"/>
                <w:b/>
                <w:bCs/>
                <w:sz w:val="20"/>
                <w:szCs w:val="20"/>
                <w:lang w:val="fr-FR"/>
              </w:rPr>
            </w:pPr>
            <w:r w:rsidRPr="00E74444">
              <w:rPr>
                <w:rFonts w:asciiTheme="minorBidi" w:eastAsia="Calibri" w:hAnsiTheme="minorBidi" w:cstheme="minorBidi"/>
                <w:b/>
                <w:bCs/>
                <w:sz w:val="20"/>
                <w:szCs w:val="20"/>
                <w:lang w:val="fr-FR"/>
              </w:rPr>
              <w:t>Optimisation des processus de gestion des connaissances et de l</w:t>
            </w:r>
            <w:r w:rsidR="00520FE4" w:rsidRPr="00E74444">
              <w:rPr>
                <w:rFonts w:asciiTheme="minorBidi" w:eastAsia="Calibri" w:hAnsiTheme="minorBidi" w:cstheme="minorBidi"/>
                <w:b/>
                <w:bCs/>
                <w:sz w:val="20"/>
                <w:szCs w:val="20"/>
                <w:lang w:val="fr-FR"/>
              </w:rPr>
              <w:t>’</w:t>
            </w:r>
            <w:r w:rsidRPr="00E74444">
              <w:rPr>
                <w:rFonts w:asciiTheme="minorBidi" w:eastAsia="Calibri" w:hAnsiTheme="minorBidi" w:cstheme="minorBidi"/>
                <w:b/>
                <w:bCs/>
                <w:sz w:val="20"/>
                <w:szCs w:val="20"/>
                <w:lang w:val="fr-FR"/>
              </w:rPr>
              <w:t>analyse des données grâce à des interfaces de suivi et à des flux de travail en ligne</w:t>
            </w:r>
          </w:p>
          <w:p w14:paraId="19636940" w14:textId="079A1898" w:rsidR="005E4BA4" w:rsidRPr="00E74444" w:rsidRDefault="008B0849" w:rsidP="00AD1D70">
            <w:pPr>
              <w:numPr>
                <w:ilvl w:val="0"/>
                <w:numId w:val="8"/>
              </w:numPr>
              <w:spacing w:before="60" w:after="60"/>
              <w:ind w:left="357" w:hanging="357"/>
              <w:jc w:val="both"/>
              <w:rPr>
                <w:rFonts w:asciiTheme="minorBidi" w:eastAsia="Calibri" w:hAnsiTheme="minorBidi" w:cstheme="minorBidi"/>
                <w:sz w:val="20"/>
                <w:szCs w:val="20"/>
                <w:lang w:val="fr-FR"/>
              </w:rPr>
            </w:pPr>
            <w:r w:rsidRPr="00E74444">
              <w:rPr>
                <w:rFonts w:asciiTheme="minorBidi" w:eastAsia="Calibri" w:hAnsiTheme="minorBidi" w:cstheme="minorBidi"/>
                <w:sz w:val="20"/>
                <w:szCs w:val="20"/>
                <w:lang w:val="fr-FR"/>
              </w:rPr>
              <w:t>Mise à jour des services internes de gestion des connaissances et des flux de travail pour refléter les résultats de la réflexion globale sur les mécanismes d</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inscription de la Convention (transferts entre les listes et le registre, soumission de nouveaux types de matériel vidéo dans le cadre du processus de candidature).</w:t>
            </w:r>
          </w:p>
          <w:p w14:paraId="21261C54" w14:textId="6000DB25" w:rsidR="005E4BA4" w:rsidRPr="00E74444" w:rsidRDefault="000B5A8B" w:rsidP="00AD1D70">
            <w:pPr>
              <w:numPr>
                <w:ilvl w:val="0"/>
                <w:numId w:val="8"/>
              </w:numPr>
              <w:spacing w:before="60" w:after="60"/>
              <w:ind w:left="357" w:hanging="357"/>
              <w:jc w:val="both"/>
              <w:rPr>
                <w:rFonts w:asciiTheme="minorBidi" w:eastAsia="Calibri" w:hAnsiTheme="minorBidi" w:cstheme="minorBidi"/>
                <w:sz w:val="20"/>
                <w:szCs w:val="20"/>
                <w:lang w:val="fr-FR"/>
              </w:rPr>
            </w:pPr>
            <w:r w:rsidRPr="00E74444">
              <w:rPr>
                <w:rFonts w:asciiTheme="minorBidi" w:eastAsia="Calibri" w:hAnsiTheme="minorBidi" w:cstheme="minorBidi"/>
                <w:sz w:val="20"/>
                <w:szCs w:val="20"/>
                <w:lang w:val="fr-FR"/>
              </w:rPr>
              <w:t>Mise à jour de l</w:t>
            </w:r>
            <w:r w:rsidR="00520FE4" w:rsidRPr="00E74444">
              <w:rPr>
                <w:rFonts w:asciiTheme="minorBidi" w:eastAsia="Calibri" w:hAnsiTheme="minorBidi" w:cstheme="minorBidi"/>
                <w:sz w:val="20"/>
                <w:szCs w:val="20"/>
                <w:lang w:val="fr-FR"/>
              </w:rPr>
              <w:t>’</w:t>
            </w:r>
            <w:r w:rsidR="008B0849" w:rsidRPr="00E74444">
              <w:rPr>
                <w:rFonts w:asciiTheme="minorBidi" w:eastAsia="Calibri" w:hAnsiTheme="minorBidi" w:cstheme="minorBidi"/>
                <w:sz w:val="20"/>
                <w:szCs w:val="20"/>
                <w:lang w:val="fr-FR"/>
              </w:rPr>
              <w:t xml:space="preserve">infrastructure du système de gestion des connaissances et </w:t>
            </w:r>
            <w:r w:rsidRPr="00E74444">
              <w:rPr>
                <w:rFonts w:asciiTheme="minorBidi" w:eastAsia="Calibri" w:hAnsiTheme="minorBidi" w:cstheme="minorBidi"/>
                <w:sz w:val="20"/>
                <w:szCs w:val="20"/>
                <w:lang w:val="fr-FR"/>
              </w:rPr>
              <w:t xml:space="preserve">résolution des </w:t>
            </w:r>
            <w:r w:rsidR="008B0849" w:rsidRPr="00E74444">
              <w:rPr>
                <w:rFonts w:asciiTheme="minorBidi" w:eastAsia="Calibri" w:hAnsiTheme="minorBidi" w:cstheme="minorBidi"/>
                <w:sz w:val="20"/>
                <w:szCs w:val="20"/>
                <w:lang w:val="fr-FR"/>
              </w:rPr>
              <w:t>problèmes de performance afin de mieux faire face aux pics de trafic lors des événements statutaires importants et des échéances.</w:t>
            </w:r>
          </w:p>
          <w:p w14:paraId="6C937B72" w14:textId="134D3DC3" w:rsidR="005E4BA4" w:rsidRPr="00E74444" w:rsidRDefault="008B0849" w:rsidP="00AD1D70">
            <w:pPr>
              <w:numPr>
                <w:ilvl w:val="0"/>
                <w:numId w:val="8"/>
              </w:numPr>
              <w:spacing w:before="60" w:after="60"/>
              <w:ind w:left="357" w:hanging="357"/>
              <w:jc w:val="both"/>
              <w:rPr>
                <w:rFonts w:asciiTheme="minorBidi" w:eastAsia="Calibri" w:hAnsiTheme="minorBidi" w:cstheme="minorBidi"/>
                <w:sz w:val="20"/>
                <w:szCs w:val="20"/>
                <w:lang w:val="fr-FR"/>
              </w:rPr>
            </w:pPr>
            <w:r w:rsidRPr="00E74444">
              <w:rPr>
                <w:rFonts w:asciiTheme="minorBidi" w:eastAsia="Calibri" w:hAnsiTheme="minorBidi" w:cstheme="minorBidi"/>
                <w:sz w:val="20"/>
                <w:szCs w:val="20"/>
                <w:lang w:val="fr-FR"/>
              </w:rPr>
              <w:t>Création d</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 xml:space="preserve">un nouveau tableau de bord interne pour gérer la quantité croissante de données, en se concentrant sur le maintien des données actuelles et en évitant toute interruption des opérations. </w:t>
            </w:r>
          </w:p>
        </w:tc>
      </w:tr>
      <w:tr w:rsidR="008E71F1" w:rsidRPr="007801F2" w14:paraId="382BA5F6" w14:textId="77777777" w:rsidTr="001E0929">
        <w:trPr>
          <w:trHeight w:val="2800"/>
          <w:jc w:val="center"/>
        </w:trPr>
        <w:tc>
          <w:tcPr>
            <w:tcW w:w="9640" w:type="dxa"/>
            <w:shd w:val="clear" w:color="auto" w:fill="auto"/>
          </w:tcPr>
          <w:p w14:paraId="4AC40B99" w14:textId="078A8A27" w:rsidR="005E4BA4" w:rsidRPr="00E74444" w:rsidRDefault="008B0849" w:rsidP="00507D7B">
            <w:pPr>
              <w:keepNext/>
              <w:spacing w:before="60" w:after="60"/>
              <w:jc w:val="both"/>
              <w:rPr>
                <w:rFonts w:asciiTheme="minorBidi" w:eastAsia="Calibri" w:hAnsiTheme="minorBidi" w:cstheme="minorBidi"/>
                <w:b/>
                <w:bCs/>
                <w:sz w:val="20"/>
                <w:szCs w:val="20"/>
                <w:lang w:val="fr-FR"/>
              </w:rPr>
            </w:pPr>
            <w:r w:rsidRPr="00E74444">
              <w:rPr>
                <w:rFonts w:asciiTheme="minorBidi" w:eastAsia="Calibri" w:hAnsiTheme="minorBidi" w:cstheme="minorBidi"/>
                <w:b/>
                <w:bCs/>
                <w:sz w:val="20"/>
                <w:szCs w:val="20"/>
                <w:lang w:val="fr-FR"/>
              </w:rPr>
              <w:lastRenderedPageBreak/>
              <w:t>Préparation de directives sur les bonnes pratiques en matière de mesures de sauvegarde du patrimoine culturel immatériel</w:t>
            </w:r>
            <w:r w:rsidR="00CB71E0" w:rsidRPr="00E74444">
              <w:rPr>
                <w:rFonts w:asciiTheme="minorBidi" w:eastAsia="Calibri" w:hAnsiTheme="minorBidi" w:cstheme="minorBidi"/>
                <w:b/>
                <w:bCs/>
                <w:sz w:val="20"/>
                <w:szCs w:val="20"/>
                <w:lang w:val="fr-FR"/>
              </w:rPr>
              <w:t xml:space="preserve"> facilitée</w:t>
            </w:r>
          </w:p>
          <w:p w14:paraId="7A9C6EFE" w14:textId="069B991A" w:rsidR="005E4BA4" w:rsidRPr="00E74444" w:rsidRDefault="007801F2" w:rsidP="00AD1D70">
            <w:pPr>
              <w:numPr>
                <w:ilvl w:val="0"/>
                <w:numId w:val="8"/>
              </w:numPr>
              <w:spacing w:before="60" w:after="60"/>
              <w:ind w:left="357" w:hanging="357"/>
              <w:jc w:val="both"/>
              <w:rPr>
                <w:rFonts w:asciiTheme="minorBidi" w:eastAsia="Calibri" w:hAnsiTheme="minorBidi" w:cstheme="minorBidi"/>
                <w:b/>
                <w:bCs/>
                <w:sz w:val="20"/>
                <w:szCs w:val="20"/>
                <w:lang w:val="fr-FR"/>
              </w:rPr>
            </w:pPr>
            <w:hyperlink r:id="rId30" w:history="1">
              <w:r w:rsidR="008B0849" w:rsidRPr="00E74444">
                <w:rPr>
                  <w:rStyle w:val="Hyperlink"/>
                  <w:rFonts w:asciiTheme="minorBidi" w:eastAsia="Calibri" w:hAnsiTheme="minorBidi" w:cstheme="minorBidi"/>
                  <w:sz w:val="20"/>
                  <w:szCs w:val="20"/>
                  <w:lang w:val="fr-FR"/>
                </w:rPr>
                <w:t>Réflexion sur une mise en œuvre plus large de l</w:t>
              </w:r>
              <w:r w:rsidR="00520FE4" w:rsidRPr="00E74444">
                <w:rPr>
                  <w:rStyle w:val="Hyperlink"/>
                  <w:rFonts w:asciiTheme="minorBidi" w:eastAsia="Calibri" w:hAnsiTheme="minorBidi" w:cstheme="minorBidi"/>
                  <w:sz w:val="20"/>
                  <w:szCs w:val="20"/>
                  <w:lang w:val="fr-FR"/>
                </w:rPr>
                <w:t>’</w:t>
              </w:r>
              <w:r w:rsidR="008B0849" w:rsidRPr="00E74444">
                <w:rPr>
                  <w:rStyle w:val="Hyperlink"/>
                  <w:rFonts w:asciiTheme="minorBidi" w:eastAsia="Calibri" w:hAnsiTheme="minorBidi" w:cstheme="minorBidi"/>
                  <w:sz w:val="20"/>
                  <w:szCs w:val="20"/>
                  <w:lang w:val="fr-FR"/>
                </w:rPr>
                <w:t>article 18 de la Convention de 2003</w:t>
              </w:r>
            </w:hyperlink>
            <w:r w:rsidR="008B0849" w:rsidRPr="00E74444">
              <w:rPr>
                <w:rFonts w:asciiTheme="minorBidi" w:eastAsia="Calibri" w:hAnsiTheme="minorBidi" w:cstheme="minorBidi"/>
                <w:sz w:val="20"/>
                <w:szCs w:val="20"/>
                <w:lang w:val="fr-FR"/>
              </w:rPr>
              <w:t xml:space="preserve"> réalisée grâce à l</w:t>
            </w:r>
            <w:r w:rsidR="00520FE4" w:rsidRPr="00E74444">
              <w:rPr>
                <w:rFonts w:asciiTheme="minorBidi" w:eastAsia="Calibri" w:hAnsiTheme="minorBidi" w:cstheme="minorBidi"/>
                <w:sz w:val="20"/>
                <w:szCs w:val="20"/>
                <w:lang w:val="fr-FR"/>
              </w:rPr>
              <w:t>’</w:t>
            </w:r>
            <w:r w:rsidR="008B0849" w:rsidRPr="00E74444">
              <w:rPr>
                <w:rFonts w:asciiTheme="minorBidi" w:eastAsia="Calibri" w:hAnsiTheme="minorBidi" w:cstheme="minorBidi"/>
                <w:sz w:val="20"/>
                <w:szCs w:val="20"/>
                <w:lang w:val="fr-FR"/>
              </w:rPr>
              <w:t>organisation d</w:t>
            </w:r>
            <w:r w:rsidR="00520FE4" w:rsidRPr="00E74444">
              <w:rPr>
                <w:rFonts w:asciiTheme="minorBidi" w:eastAsia="Calibri" w:hAnsiTheme="minorBidi" w:cstheme="minorBidi"/>
                <w:sz w:val="20"/>
                <w:szCs w:val="20"/>
                <w:lang w:val="fr-FR"/>
              </w:rPr>
              <w:t>’</w:t>
            </w:r>
            <w:r w:rsidR="008B0849" w:rsidRPr="00E74444">
              <w:rPr>
                <w:rFonts w:asciiTheme="minorBidi" w:eastAsia="Calibri" w:hAnsiTheme="minorBidi" w:cstheme="minorBidi"/>
                <w:sz w:val="20"/>
                <w:szCs w:val="20"/>
                <w:lang w:val="fr-FR"/>
              </w:rPr>
              <w:t>une réunion d</w:t>
            </w:r>
            <w:r w:rsidR="00520FE4" w:rsidRPr="00E74444">
              <w:rPr>
                <w:rFonts w:asciiTheme="minorBidi" w:eastAsia="Calibri" w:hAnsiTheme="minorBidi" w:cstheme="minorBidi"/>
                <w:sz w:val="20"/>
                <w:szCs w:val="20"/>
                <w:lang w:val="fr-FR"/>
              </w:rPr>
              <w:t>’</w:t>
            </w:r>
            <w:r w:rsidR="008B0849" w:rsidRPr="00E74444">
              <w:rPr>
                <w:rFonts w:asciiTheme="minorBidi" w:eastAsia="Calibri" w:hAnsiTheme="minorBidi" w:cstheme="minorBidi"/>
                <w:sz w:val="20"/>
                <w:szCs w:val="20"/>
                <w:lang w:val="fr-FR"/>
              </w:rPr>
              <w:t>experts de catégorie VI (Stockholm, Suède, avril 2023) et d</w:t>
            </w:r>
            <w:r w:rsidR="00520FE4" w:rsidRPr="00E74444">
              <w:rPr>
                <w:rFonts w:asciiTheme="minorBidi" w:eastAsia="Calibri" w:hAnsiTheme="minorBidi" w:cstheme="minorBidi"/>
                <w:sz w:val="20"/>
                <w:szCs w:val="20"/>
                <w:lang w:val="fr-FR"/>
              </w:rPr>
              <w:t>’</w:t>
            </w:r>
            <w:r w:rsidR="008B0849" w:rsidRPr="00E74444">
              <w:rPr>
                <w:rFonts w:asciiTheme="minorBidi" w:eastAsia="Calibri" w:hAnsiTheme="minorBidi" w:cstheme="minorBidi"/>
                <w:sz w:val="20"/>
                <w:szCs w:val="20"/>
                <w:lang w:val="fr-FR"/>
              </w:rPr>
              <w:t>une réunion d</w:t>
            </w:r>
            <w:r w:rsidR="00520FE4" w:rsidRPr="00E74444">
              <w:rPr>
                <w:rFonts w:asciiTheme="minorBidi" w:eastAsia="Calibri" w:hAnsiTheme="minorBidi" w:cstheme="minorBidi"/>
                <w:sz w:val="20"/>
                <w:szCs w:val="20"/>
                <w:lang w:val="fr-FR"/>
              </w:rPr>
              <w:t>’</w:t>
            </w:r>
            <w:r w:rsidR="008B0849" w:rsidRPr="00E74444">
              <w:rPr>
                <w:rFonts w:asciiTheme="minorBidi" w:eastAsia="Calibri" w:hAnsiTheme="minorBidi" w:cstheme="minorBidi"/>
                <w:sz w:val="20"/>
                <w:szCs w:val="20"/>
                <w:lang w:val="fr-FR"/>
              </w:rPr>
              <w:t>un groupe de travail intergouvernemental à composition non limitée (Siège de l</w:t>
            </w:r>
            <w:r w:rsidR="00520FE4" w:rsidRPr="00E74444">
              <w:rPr>
                <w:rFonts w:asciiTheme="minorBidi" w:eastAsia="Calibri" w:hAnsiTheme="minorBidi" w:cstheme="minorBidi"/>
                <w:sz w:val="20"/>
                <w:szCs w:val="20"/>
                <w:lang w:val="fr-FR"/>
              </w:rPr>
              <w:t>’</w:t>
            </w:r>
            <w:r w:rsidR="008B0849" w:rsidRPr="00E74444">
              <w:rPr>
                <w:rFonts w:asciiTheme="minorBidi" w:eastAsia="Calibri" w:hAnsiTheme="minorBidi" w:cstheme="minorBidi"/>
                <w:sz w:val="20"/>
                <w:szCs w:val="20"/>
                <w:lang w:val="fr-FR"/>
              </w:rPr>
              <w:t>UNESCO, juillet 2023) avec le soutien du gouvernement suédois. Les résultats de la réflexion, y compris les propositions d</w:t>
            </w:r>
            <w:r w:rsidR="00520FE4" w:rsidRPr="00E74444">
              <w:rPr>
                <w:rFonts w:asciiTheme="minorBidi" w:eastAsia="Calibri" w:hAnsiTheme="minorBidi" w:cstheme="minorBidi"/>
                <w:sz w:val="20"/>
                <w:szCs w:val="20"/>
                <w:lang w:val="fr-FR"/>
              </w:rPr>
              <w:t>’</w:t>
            </w:r>
            <w:r w:rsidR="008B0849" w:rsidRPr="00E74444">
              <w:rPr>
                <w:rFonts w:asciiTheme="minorBidi" w:eastAsia="Calibri" w:hAnsiTheme="minorBidi" w:cstheme="minorBidi"/>
                <w:sz w:val="20"/>
                <w:szCs w:val="20"/>
                <w:lang w:val="fr-FR"/>
              </w:rPr>
              <w:t>amendements aux Directives opérationnelles, sont présentés à la dix-huitième session du Comité.</w:t>
            </w:r>
          </w:p>
          <w:p w14:paraId="6E07D401" w14:textId="72BEDAAF" w:rsidR="005E4BA4" w:rsidRPr="00E74444" w:rsidRDefault="008B0849" w:rsidP="00AD1D70">
            <w:pPr>
              <w:numPr>
                <w:ilvl w:val="0"/>
                <w:numId w:val="8"/>
              </w:numPr>
              <w:spacing w:before="60" w:after="60"/>
              <w:ind w:left="357" w:hanging="357"/>
              <w:jc w:val="both"/>
              <w:rPr>
                <w:rFonts w:asciiTheme="minorBidi" w:eastAsia="Calibri" w:hAnsiTheme="minorBidi" w:cstheme="minorBidi"/>
                <w:b/>
                <w:bCs/>
                <w:sz w:val="20"/>
                <w:szCs w:val="20"/>
                <w:lang w:val="fr-FR"/>
              </w:rPr>
            </w:pPr>
            <w:r w:rsidRPr="00E74444">
              <w:rPr>
                <w:rFonts w:asciiTheme="minorBidi" w:eastAsia="Calibri" w:hAnsiTheme="minorBidi" w:cstheme="minorBidi"/>
                <w:sz w:val="20"/>
                <w:szCs w:val="20"/>
                <w:lang w:val="fr-FR"/>
              </w:rPr>
              <w:t>Les données recueillies dans les rapports périodiques sont analysées sous la forme d</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un rapport analytique approfondi en trois langues (anglais, français, espagnol) pour les États parties d</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Amérique latine et des Caraïbes (</w:t>
            </w:r>
            <w:hyperlink r:id="rId31" w:history="1">
              <w:r w:rsidRPr="00E74444">
                <w:rPr>
                  <w:rStyle w:val="Hyperlink"/>
                  <w:rFonts w:asciiTheme="minorBidi" w:eastAsia="Calibri" w:hAnsiTheme="minorBidi" w:cstheme="minorBidi"/>
                  <w:sz w:val="20"/>
                  <w:szCs w:val="20"/>
                  <w:lang w:val="fr-FR"/>
                </w:rPr>
                <w:t>2022</w:t>
              </w:r>
            </w:hyperlink>
            <w:r w:rsidRPr="00E74444">
              <w:rPr>
                <w:rFonts w:asciiTheme="minorBidi" w:eastAsia="Calibri" w:hAnsiTheme="minorBidi" w:cstheme="minorBidi"/>
                <w:sz w:val="20"/>
                <w:szCs w:val="20"/>
                <w:lang w:val="fr-FR"/>
              </w:rPr>
              <w:t>)</w:t>
            </w:r>
            <w:r w:rsidRPr="00E74444">
              <w:rPr>
                <w:rFonts w:asciiTheme="minorBidi" w:eastAsia="Calibri" w:hAnsiTheme="minorBidi" w:cstheme="minorBidi"/>
                <w:b/>
                <w:bCs/>
                <w:sz w:val="20"/>
                <w:szCs w:val="20"/>
                <w:lang w:val="fr-FR"/>
              </w:rPr>
              <w:t xml:space="preserve"> </w:t>
            </w:r>
            <w:r w:rsidRPr="00E74444">
              <w:rPr>
                <w:rFonts w:asciiTheme="minorBidi" w:eastAsia="Calibri" w:hAnsiTheme="minorBidi" w:cstheme="minorBidi"/>
                <w:sz w:val="20"/>
                <w:szCs w:val="20"/>
                <w:lang w:val="fr-FR"/>
              </w:rPr>
              <w:t>et d</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un aperçu analytique en deux langues (anglais, français) des 42 rapports soumis par les États parties d</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Europe (</w:t>
            </w:r>
            <w:hyperlink r:id="rId32" w:history="1">
              <w:r w:rsidRPr="00E74444">
                <w:rPr>
                  <w:rStyle w:val="Hyperlink"/>
                  <w:rFonts w:asciiTheme="minorBidi" w:eastAsia="Calibri" w:hAnsiTheme="minorBidi" w:cstheme="minorBidi"/>
                  <w:sz w:val="20"/>
                  <w:szCs w:val="20"/>
                  <w:lang w:val="fr-FR"/>
                </w:rPr>
                <w:t>2022</w:t>
              </w:r>
            </w:hyperlink>
            <w:r w:rsidRPr="00E74444">
              <w:rPr>
                <w:rFonts w:asciiTheme="minorBidi" w:eastAsia="Calibri" w:hAnsiTheme="minorBidi" w:cstheme="minorBidi"/>
                <w:sz w:val="20"/>
                <w:szCs w:val="20"/>
                <w:lang w:val="fr-FR"/>
              </w:rPr>
              <w:t>).</w:t>
            </w:r>
          </w:p>
        </w:tc>
      </w:tr>
      <w:tr w:rsidR="008E71F1" w:rsidRPr="007801F2" w14:paraId="24C8A8F9" w14:textId="77777777" w:rsidTr="001E0929">
        <w:trPr>
          <w:trHeight w:val="1832"/>
          <w:jc w:val="center"/>
        </w:trPr>
        <w:tc>
          <w:tcPr>
            <w:tcW w:w="9640" w:type="dxa"/>
            <w:shd w:val="clear" w:color="auto" w:fill="auto"/>
          </w:tcPr>
          <w:p w14:paraId="49C8BD6B" w14:textId="6B4A7579" w:rsidR="005E4BA4" w:rsidRPr="00E74444" w:rsidRDefault="008B0849" w:rsidP="00507D7B">
            <w:pPr>
              <w:keepNext/>
              <w:spacing w:before="60" w:after="60"/>
              <w:jc w:val="both"/>
              <w:rPr>
                <w:rFonts w:asciiTheme="minorBidi" w:eastAsia="Calibri" w:hAnsiTheme="minorBidi" w:cstheme="minorBidi"/>
                <w:b/>
                <w:bCs/>
                <w:sz w:val="20"/>
                <w:szCs w:val="20"/>
                <w:lang w:val="fr-FR"/>
              </w:rPr>
            </w:pPr>
            <w:r w:rsidRPr="00E74444">
              <w:rPr>
                <w:rFonts w:asciiTheme="minorBidi" w:eastAsia="Calibri" w:hAnsiTheme="minorBidi" w:cstheme="minorBidi"/>
                <w:b/>
                <w:bCs/>
                <w:sz w:val="20"/>
                <w:szCs w:val="20"/>
                <w:lang w:val="fr-FR"/>
              </w:rPr>
              <w:t>Promotion des mécanismes d</w:t>
            </w:r>
            <w:r w:rsidR="00520FE4" w:rsidRPr="00E74444">
              <w:rPr>
                <w:rFonts w:asciiTheme="minorBidi" w:eastAsia="Calibri" w:hAnsiTheme="minorBidi" w:cstheme="minorBidi"/>
                <w:b/>
                <w:bCs/>
                <w:sz w:val="20"/>
                <w:szCs w:val="20"/>
                <w:lang w:val="fr-FR"/>
              </w:rPr>
              <w:t>’</w:t>
            </w:r>
            <w:r w:rsidRPr="00E74444">
              <w:rPr>
                <w:rFonts w:asciiTheme="minorBidi" w:eastAsia="Calibri" w:hAnsiTheme="minorBidi" w:cstheme="minorBidi"/>
                <w:b/>
                <w:bCs/>
                <w:sz w:val="20"/>
                <w:szCs w:val="20"/>
                <w:lang w:val="fr-FR"/>
              </w:rPr>
              <w:t>assistance internationale auprès des partenaires et des parties prenantes</w:t>
            </w:r>
          </w:p>
          <w:p w14:paraId="3BC31118" w14:textId="5DF6CA17" w:rsidR="005E4BA4" w:rsidRPr="00E74444" w:rsidRDefault="008B0849" w:rsidP="001E0929">
            <w:pPr>
              <w:pStyle w:val="ListParagraph"/>
              <w:numPr>
                <w:ilvl w:val="0"/>
                <w:numId w:val="13"/>
              </w:numPr>
              <w:tabs>
                <w:tab w:val="clear" w:pos="567"/>
              </w:tabs>
              <w:snapToGrid/>
              <w:spacing w:before="60" w:after="60"/>
              <w:ind w:left="374" w:hanging="357"/>
              <w:rPr>
                <w:rFonts w:asciiTheme="minorBidi" w:eastAsia="Calibri" w:hAnsiTheme="minorBidi" w:cstheme="minorBidi"/>
                <w:sz w:val="20"/>
                <w:szCs w:val="20"/>
                <w:lang w:val="fr-FR"/>
              </w:rPr>
            </w:pPr>
            <w:r w:rsidRPr="00E74444">
              <w:rPr>
                <w:rFonts w:asciiTheme="minorBidi" w:eastAsia="Calibri" w:hAnsiTheme="minorBidi" w:cstheme="minorBidi"/>
                <w:sz w:val="20"/>
                <w:szCs w:val="20"/>
                <w:lang w:val="fr-FR"/>
              </w:rPr>
              <w:t>Révision d</w:t>
            </w:r>
            <w:r w:rsidR="00A26E3E" w:rsidRPr="00E74444">
              <w:rPr>
                <w:rFonts w:asciiTheme="minorBidi" w:eastAsia="Calibri" w:hAnsiTheme="minorBidi" w:cstheme="minorBidi"/>
                <w:sz w:val="20"/>
                <w:szCs w:val="20"/>
                <w:lang w:val="fr-FR"/>
              </w:rPr>
              <w:t>u</w:t>
            </w:r>
            <w:r w:rsidRPr="00E74444">
              <w:rPr>
                <w:rFonts w:asciiTheme="minorBidi" w:eastAsia="Calibri" w:hAnsiTheme="minorBidi" w:cstheme="minorBidi"/>
                <w:sz w:val="20"/>
                <w:szCs w:val="20"/>
                <w:lang w:val="fr-FR"/>
              </w:rPr>
              <w:t xml:space="preserve"> </w:t>
            </w:r>
            <w:hyperlink r:id="rId33" w:history="1">
              <w:r w:rsidR="00A26E3E" w:rsidRPr="00E74444">
                <w:rPr>
                  <w:rStyle w:val="Hyperlink"/>
                  <w:rFonts w:asciiTheme="minorBidi" w:eastAsia="Calibri" w:hAnsiTheme="minorBidi" w:cstheme="minorBidi"/>
                  <w:i/>
                  <w:iCs/>
                  <w:sz w:val="20"/>
                  <w:szCs w:val="20"/>
                  <w:lang w:val="fr-FR"/>
                </w:rPr>
                <w:t>G</w:t>
              </w:r>
              <w:r w:rsidR="00A26E3E" w:rsidRPr="00E74444">
                <w:rPr>
                  <w:rStyle w:val="Hyperlink"/>
                  <w:rFonts w:eastAsia="Calibri"/>
                  <w:i/>
                  <w:iCs/>
                  <w:sz w:val="20"/>
                  <w:szCs w:val="20"/>
                  <w:lang w:val="fr-FR"/>
                </w:rPr>
                <w:t>uide</w:t>
              </w:r>
              <w:r w:rsidRPr="00E74444">
                <w:rPr>
                  <w:rStyle w:val="Hyperlink"/>
                  <w:rFonts w:asciiTheme="minorBidi" w:eastAsia="Calibri" w:hAnsiTheme="minorBidi" w:cstheme="minorBidi"/>
                  <w:i/>
                  <w:iCs/>
                  <w:sz w:val="20"/>
                  <w:szCs w:val="20"/>
                  <w:lang w:val="fr-FR"/>
                </w:rPr>
                <w:t xml:space="preserve"> pour </w:t>
              </w:r>
              <w:r w:rsidR="00A26E3E" w:rsidRPr="00E74444">
                <w:rPr>
                  <w:rStyle w:val="Hyperlink"/>
                  <w:rFonts w:asciiTheme="minorBidi" w:eastAsia="Calibri" w:hAnsiTheme="minorBidi" w:cstheme="minorBidi"/>
                  <w:i/>
                  <w:iCs/>
                  <w:sz w:val="20"/>
                  <w:szCs w:val="20"/>
                  <w:lang w:val="fr-FR"/>
                </w:rPr>
                <w:t>fai</w:t>
              </w:r>
              <w:r w:rsidR="00A26E3E" w:rsidRPr="00E74444">
                <w:rPr>
                  <w:rStyle w:val="Hyperlink"/>
                  <w:rFonts w:eastAsia="Calibri"/>
                  <w:i/>
                  <w:iCs/>
                  <w:sz w:val="20"/>
                  <w:szCs w:val="20"/>
                  <w:lang w:val="fr-FR"/>
                </w:rPr>
                <w:t>re une</w:t>
              </w:r>
              <w:r w:rsidR="00A26E3E" w:rsidRPr="00E74444">
                <w:rPr>
                  <w:rStyle w:val="Hyperlink"/>
                  <w:rFonts w:asciiTheme="minorBidi" w:eastAsia="Calibri" w:hAnsiTheme="minorBidi" w:cstheme="minorBidi"/>
                  <w:i/>
                  <w:iCs/>
                  <w:sz w:val="20"/>
                  <w:szCs w:val="20"/>
                  <w:lang w:val="fr-FR"/>
                </w:rPr>
                <w:t xml:space="preserve"> </w:t>
              </w:r>
              <w:r w:rsidRPr="00E74444">
                <w:rPr>
                  <w:rStyle w:val="Hyperlink"/>
                  <w:rFonts w:asciiTheme="minorBidi" w:eastAsia="Calibri" w:hAnsiTheme="minorBidi" w:cstheme="minorBidi"/>
                  <w:i/>
                  <w:iCs/>
                  <w:sz w:val="20"/>
                  <w:szCs w:val="20"/>
                  <w:lang w:val="fr-FR"/>
                </w:rPr>
                <w:t>demande d</w:t>
              </w:r>
              <w:r w:rsidR="00520FE4" w:rsidRPr="00E74444">
                <w:rPr>
                  <w:rStyle w:val="Hyperlink"/>
                  <w:rFonts w:asciiTheme="minorBidi" w:eastAsia="Calibri" w:hAnsiTheme="minorBidi" w:cstheme="minorBidi"/>
                  <w:i/>
                  <w:iCs/>
                  <w:sz w:val="20"/>
                  <w:szCs w:val="20"/>
                  <w:lang w:val="fr-FR"/>
                </w:rPr>
                <w:t>’</w:t>
              </w:r>
              <w:r w:rsidRPr="00E74444">
                <w:rPr>
                  <w:rStyle w:val="Hyperlink"/>
                  <w:rFonts w:asciiTheme="minorBidi" w:eastAsia="Calibri" w:hAnsiTheme="minorBidi" w:cstheme="minorBidi"/>
                  <w:i/>
                  <w:iCs/>
                  <w:sz w:val="20"/>
                  <w:szCs w:val="20"/>
                  <w:lang w:val="fr-FR"/>
                </w:rPr>
                <w:t>assistance internationale de la Convention de 2003 pour la sauvegarde du patrimoine culturel immatériel</w:t>
              </w:r>
            </w:hyperlink>
            <w:r w:rsidRPr="00E74444">
              <w:rPr>
                <w:rFonts w:asciiTheme="minorBidi" w:eastAsia="Calibri" w:hAnsiTheme="minorBidi" w:cstheme="minorBidi"/>
                <w:i/>
                <w:iCs/>
                <w:sz w:val="20"/>
                <w:szCs w:val="20"/>
                <w:lang w:val="fr-FR"/>
              </w:rPr>
              <w:t xml:space="preserve"> </w:t>
            </w:r>
            <w:r w:rsidR="00A26E3E" w:rsidRPr="00E74444">
              <w:rPr>
                <w:rFonts w:asciiTheme="minorBidi" w:eastAsia="Calibri" w:hAnsiTheme="minorBidi" w:cstheme="minorBidi"/>
                <w:sz w:val="20"/>
                <w:szCs w:val="20"/>
                <w:lang w:val="fr-FR"/>
              </w:rPr>
              <w:t>publié</w:t>
            </w:r>
            <w:r w:rsidRPr="00E74444">
              <w:rPr>
                <w:rFonts w:asciiTheme="minorBidi" w:eastAsia="Calibri" w:hAnsiTheme="minorBidi" w:cstheme="minorBidi"/>
                <w:sz w:val="20"/>
                <w:szCs w:val="20"/>
                <w:lang w:val="fr-FR"/>
              </w:rPr>
              <w:t xml:space="preserve"> en anglais et en français</w:t>
            </w:r>
            <w:r w:rsidRPr="00E74444">
              <w:rPr>
                <w:rFonts w:asciiTheme="minorBidi" w:eastAsia="Calibri" w:hAnsiTheme="minorBidi" w:cstheme="minorBidi"/>
                <w:i/>
                <w:iCs/>
                <w:sz w:val="20"/>
                <w:szCs w:val="20"/>
                <w:lang w:val="fr-FR"/>
              </w:rPr>
              <w:t xml:space="preserve"> </w:t>
            </w:r>
            <w:r w:rsidRPr="00E74444">
              <w:rPr>
                <w:rFonts w:asciiTheme="minorBidi" w:eastAsia="Calibri" w:hAnsiTheme="minorBidi" w:cstheme="minorBidi"/>
                <w:sz w:val="20"/>
                <w:szCs w:val="20"/>
                <w:lang w:val="fr-FR"/>
              </w:rPr>
              <w:t>pour refléter les amendements apportés aux Directives opérationnelles par la neuvième session de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Assemblée générale en juillet 2022.</w:t>
            </w:r>
          </w:p>
          <w:p w14:paraId="7C9B06B3" w14:textId="0EA6BDE1" w:rsidR="005E4BA4" w:rsidRPr="00E74444" w:rsidRDefault="008B0849" w:rsidP="00AD1D70">
            <w:pPr>
              <w:pStyle w:val="ListParagraph"/>
              <w:numPr>
                <w:ilvl w:val="0"/>
                <w:numId w:val="13"/>
              </w:numPr>
              <w:tabs>
                <w:tab w:val="clear" w:pos="567"/>
              </w:tabs>
              <w:snapToGrid/>
              <w:spacing w:before="60" w:after="60"/>
              <w:ind w:left="379"/>
              <w:contextualSpacing/>
              <w:rPr>
                <w:rFonts w:asciiTheme="minorBidi" w:eastAsia="Calibri" w:hAnsiTheme="minorBidi" w:cstheme="minorBidi"/>
                <w:sz w:val="20"/>
                <w:szCs w:val="20"/>
                <w:lang w:val="fr-FR"/>
              </w:rPr>
            </w:pPr>
            <w:r w:rsidRPr="00E74444">
              <w:rPr>
                <w:rFonts w:asciiTheme="minorBidi" w:eastAsia="Calibri" w:hAnsiTheme="minorBidi" w:cstheme="minorBidi"/>
                <w:sz w:val="20"/>
                <w:szCs w:val="20"/>
                <w:lang w:val="fr-FR"/>
              </w:rPr>
              <w:t xml:space="preserve">Organisation de six </w:t>
            </w:r>
            <w:hyperlink r:id="rId34" w:history="1">
              <w:r w:rsidRPr="00E74444">
                <w:rPr>
                  <w:rStyle w:val="Hyperlink"/>
                  <w:rFonts w:asciiTheme="minorBidi" w:eastAsia="Calibri" w:hAnsiTheme="minorBidi" w:cstheme="minorBidi"/>
                  <w:sz w:val="20"/>
                  <w:szCs w:val="20"/>
                  <w:lang w:val="fr-FR"/>
                </w:rPr>
                <w:t>sessions en ligne</w:t>
              </w:r>
            </w:hyperlink>
            <w:r w:rsidRPr="00E74444">
              <w:rPr>
                <w:rFonts w:asciiTheme="minorBidi" w:eastAsia="Calibri" w:hAnsiTheme="minorBidi" w:cstheme="minorBidi"/>
                <w:sz w:val="20"/>
                <w:szCs w:val="20"/>
                <w:lang w:val="fr-FR"/>
              </w:rPr>
              <w:t xml:space="preserve"> en quatre langues (anglais, arabe, espagnol et français) en mars 2022 et avril 2023 pour sensibiliser les différentes parties prenantes de la Convention aux mécanismes d</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assistance internationale.</w:t>
            </w:r>
          </w:p>
        </w:tc>
      </w:tr>
      <w:tr w:rsidR="008E71F1" w:rsidRPr="007801F2" w14:paraId="77A7D993" w14:textId="77777777" w:rsidTr="001E0929">
        <w:trPr>
          <w:trHeight w:val="1054"/>
          <w:jc w:val="center"/>
        </w:trPr>
        <w:tc>
          <w:tcPr>
            <w:tcW w:w="9640" w:type="dxa"/>
            <w:shd w:val="clear" w:color="auto" w:fill="auto"/>
          </w:tcPr>
          <w:p w14:paraId="49DF9947" w14:textId="77777777" w:rsidR="005E4BA4" w:rsidRPr="00E74444" w:rsidRDefault="008B0849" w:rsidP="00507D7B">
            <w:pPr>
              <w:keepNext/>
              <w:spacing w:before="60" w:after="60"/>
              <w:jc w:val="both"/>
              <w:rPr>
                <w:rFonts w:asciiTheme="minorBidi" w:eastAsia="Calibri" w:hAnsiTheme="minorBidi" w:cstheme="minorBidi"/>
                <w:b/>
                <w:bCs/>
                <w:sz w:val="20"/>
                <w:szCs w:val="20"/>
                <w:lang w:val="fr-FR"/>
              </w:rPr>
            </w:pPr>
            <w:r w:rsidRPr="00E74444">
              <w:rPr>
                <w:rFonts w:asciiTheme="minorBidi" w:eastAsia="Calibri" w:hAnsiTheme="minorBidi" w:cstheme="minorBidi"/>
                <w:b/>
                <w:bCs/>
                <w:sz w:val="20"/>
                <w:szCs w:val="20"/>
                <w:lang w:val="fr-FR"/>
              </w:rPr>
              <w:t>Textes de base de la Convention révisés et publiés</w:t>
            </w:r>
          </w:p>
          <w:p w14:paraId="22080286" w14:textId="5B5A9EBF" w:rsidR="005E4BA4" w:rsidRPr="00E74444" w:rsidRDefault="008B0849" w:rsidP="00AD1D70">
            <w:pPr>
              <w:pStyle w:val="ListParagraph"/>
              <w:numPr>
                <w:ilvl w:val="0"/>
                <w:numId w:val="9"/>
              </w:numPr>
              <w:tabs>
                <w:tab w:val="clear" w:pos="567"/>
              </w:tabs>
              <w:snapToGrid/>
              <w:spacing w:before="60" w:after="60"/>
              <w:ind w:left="322"/>
              <w:contextualSpacing/>
              <w:rPr>
                <w:rFonts w:asciiTheme="minorBidi" w:eastAsia="Calibri" w:hAnsiTheme="minorBidi" w:cstheme="minorBidi"/>
                <w:sz w:val="20"/>
                <w:szCs w:val="20"/>
                <w:lang w:val="fr-FR"/>
              </w:rPr>
            </w:pPr>
            <w:r w:rsidRPr="00E74444">
              <w:rPr>
                <w:lang w:val="fr-FR"/>
              </w:rPr>
              <w:t>Conception, édition et publication de l</w:t>
            </w:r>
            <w:r w:rsidR="00520FE4" w:rsidRPr="00E74444">
              <w:rPr>
                <w:lang w:val="fr-FR"/>
              </w:rPr>
              <w:t>’</w:t>
            </w:r>
            <w:hyperlink r:id="rId35" w:history="1">
              <w:r w:rsidRPr="00E74444">
                <w:rPr>
                  <w:rStyle w:val="Hyperlink"/>
                  <w:rFonts w:asciiTheme="minorBidi" w:eastAsia="Calibri" w:hAnsiTheme="minorBidi" w:cstheme="minorBidi"/>
                  <w:sz w:val="20"/>
                  <w:szCs w:val="20"/>
                  <w:lang w:val="fr-FR"/>
                </w:rPr>
                <w:t>édition 2022 des Textes fondamentaux</w:t>
              </w:r>
            </w:hyperlink>
            <w:r w:rsidRPr="00E74444">
              <w:rPr>
                <w:rFonts w:asciiTheme="minorBidi" w:eastAsia="Calibri" w:hAnsiTheme="minorBidi" w:cstheme="minorBidi"/>
                <w:sz w:val="20"/>
                <w:szCs w:val="20"/>
                <w:lang w:val="fr-FR"/>
              </w:rPr>
              <w:t xml:space="preserve"> de la Convention dans les six langues de travail de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Assemblée générale. Cette version intègre les amendements aux Directives opérationnelles adoptés par la neuvième session de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Assemblée générale en 2022.</w:t>
            </w:r>
          </w:p>
        </w:tc>
      </w:tr>
    </w:tbl>
    <w:bookmarkEnd w:id="7"/>
    <w:p w14:paraId="7D52CD2A" w14:textId="77777777" w:rsidR="00D16560" w:rsidRPr="00E74444" w:rsidRDefault="008B0849" w:rsidP="00D16560">
      <w:pPr>
        <w:keepNext/>
        <w:spacing w:before="240"/>
        <w:rPr>
          <w:rFonts w:ascii="Arial" w:hAnsi="Arial" w:cs="Arial"/>
          <w:b/>
          <w:szCs w:val="22"/>
          <w:lang w:val="fr-FR"/>
        </w:rPr>
      </w:pPr>
      <w:r w:rsidRPr="00E74444">
        <w:rPr>
          <w:rFonts w:ascii="Arial" w:hAnsi="Arial" w:cs="Arial"/>
          <w:b/>
          <w:bCs/>
          <w:szCs w:val="22"/>
          <w:lang w:val="fr-FR"/>
        </w:rPr>
        <w:t>Défis et risques liés à la mise en œuvre et mesures correctives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8E71F1" w:rsidRPr="00E74444" w14:paraId="63C662B1" w14:textId="77777777" w:rsidTr="00507D7B">
        <w:trPr>
          <w:tblHeader/>
          <w:jc w:val="center"/>
        </w:trPr>
        <w:tc>
          <w:tcPr>
            <w:tcW w:w="2500" w:type="pct"/>
            <w:shd w:val="clear" w:color="auto" w:fill="D9D9D9"/>
            <w:vAlign w:val="center"/>
          </w:tcPr>
          <w:p w14:paraId="6C95D2B2" w14:textId="77777777" w:rsidR="00D16560" w:rsidRPr="00E74444" w:rsidRDefault="008B0849" w:rsidP="00507D7B">
            <w:pPr>
              <w:keepNext/>
              <w:spacing w:before="60" w:after="60"/>
              <w:jc w:val="center"/>
              <w:rPr>
                <w:rFonts w:ascii="Arial" w:hAnsi="Arial" w:cs="Arial"/>
                <w:b/>
                <w:sz w:val="20"/>
                <w:szCs w:val="20"/>
                <w:lang w:val="fr-FR"/>
              </w:rPr>
            </w:pPr>
            <w:r w:rsidRPr="00E74444">
              <w:rPr>
                <w:rFonts w:ascii="Arial" w:hAnsi="Arial" w:cs="Arial"/>
                <w:b/>
                <w:bCs/>
                <w:sz w:val="20"/>
                <w:szCs w:val="20"/>
                <w:lang w:val="fr-FR"/>
              </w:rPr>
              <w:t>Principaux défis</w:t>
            </w:r>
          </w:p>
        </w:tc>
        <w:tc>
          <w:tcPr>
            <w:tcW w:w="2500" w:type="pct"/>
            <w:shd w:val="clear" w:color="auto" w:fill="D9D9D9"/>
            <w:vAlign w:val="center"/>
          </w:tcPr>
          <w:p w14:paraId="4AC0DC0B" w14:textId="77777777" w:rsidR="00D16560" w:rsidRPr="00E74444" w:rsidRDefault="008B0849" w:rsidP="00507D7B">
            <w:pPr>
              <w:keepNext/>
              <w:spacing w:before="60" w:after="60"/>
              <w:jc w:val="center"/>
              <w:rPr>
                <w:rFonts w:ascii="Arial" w:hAnsi="Arial" w:cs="Arial"/>
                <w:b/>
                <w:sz w:val="20"/>
                <w:szCs w:val="20"/>
                <w:lang w:val="fr-FR"/>
              </w:rPr>
            </w:pPr>
            <w:r w:rsidRPr="00E74444">
              <w:rPr>
                <w:rFonts w:ascii="Arial" w:hAnsi="Arial" w:cs="Arial"/>
                <w:b/>
                <w:bCs/>
                <w:sz w:val="20"/>
                <w:szCs w:val="20"/>
                <w:lang w:val="fr-FR"/>
              </w:rPr>
              <w:t>Mesures correctives</w:t>
            </w:r>
          </w:p>
        </w:tc>
      </w:tr>
      <w:tr w:rsidR="008E71F1" w:rsidRPr="007801F2" w14:paraId="24504E0B" w14:textId="77777777" w:rsidTr="00507D7B">
        <w:trPr>
          <w:jc w:val="center"/>
        </w:trPr>
        <w:tc>
          <w:tcPr>
            <w:tcW w:w="2500" w:type="pct"/>
            <w:shd w:val="clear" w:color="auto" w:fill="auto"/>
          </w:tcPr>
          <w:p w14:paraId="4CC51231" w14:textId="6D02C9FC" w:rsidR="00D16560" w:rsidRPr="00E74444" w:rsidRDefault="008B0849" w:rsidP="009C0E80">
            <w:pPr>
              <w:spacing w:before="60" w:after="60"/>
              <w:jc w:val="both"/>
              <w:rPr>
                <w:rFonts w:ascii="Arial" w:hAnsi="Arial" w:cs="Arial"/>
                <w:sz w:val="20"/>
                <w:szCs w:val="20"/>
                <w:lang w:val="fr-FR"/>
              </w:rPr>
            </w:pPr>
            <w:r w:rsidRPr="00E74444">
              <w:rPr>
                <w:rFonts w:ascii="Arial" w:hAnsi="Arial" w:cs="Arial"/>
                <w:sz w:val="20"/>
                <w:szCs w:val="20"/>
                <w:lang w:val="fr-FR"/>
              </w:rPr>
              <w:t>Les récentes réflexions et réformes entreprises concernant les mécanismes d</w:t>
            </w:r>
            <w:r w:rsidR="00520FE4" w:rsidRPr="00E74444">
              <w:rPr>
                <w:rFonts w:ascii="Arial" w:hAnsi="Arial" w:cs="Arial"/>
                <w:sz w:val="20"/>
                <w:szCs w:val="20"/>
                <w:lang w:val="fr-FR"/>
              </w:rPr>
              <w:t>’</w:t>
            </w:r>
            <w:r w:rsidRPr="00E74444">
              <w:rPr>
                <w:rFonts w:ascii="Arial" w:hAnsi="Arial" w:cs="Arial"/>
                <w:sz w:val="20"/>
                <w:szCs w:val="20"/>
                <w:lang w:val="fr-FR"/>
              </w:rPr>
              <w:t>inscription, l</w:t>
            </w:r>
            <w:r w:rsidR="00520FE4" w:rsidRPr="00E74444">
              <w:rPr>
                <w:rFonts w:ascii="Arial" w:hAnsi="Arial" w:cs="Arial"/>
                <w:sz w:val="20"/>
                <w:szCs w:val="20"/>
                <w:lang w:val="fr-FR"/>
              </w:rPr>
              <w:t>’</w:t>
            </w:r>
            <w:r w:rsidRPr="00E74444">
              <w:rPr>
                <w:rFonts w:ascii="Arial" w:hAnsi="Arial" w:cs="Arial"/>
                <w:sz w:val="20"/>
                <w:szCs w:val="20"/>
                <w:lang w:val="fr-FR"/>
              </w:rPr>
              <w:t>assistance internationale ou les rapports périodiques ont conduit les organes directeurs de la Convention, et à travers eux le Secrétariat, à recevoir une quantité exponentiellement croissante d</w:t>
            </w:r>
            <w:r w:rsidR="00520FE4" w:rsidRPr="00E74444">
              <w:rPr>
                <w:rFonts w:ascii="Arial" w:hAnsi="Arial" w:cs="Arial"/>
                <w:sz w:val="20"/>
                <w:szCs w:val="20"/>
                <w:lang w:val="fr-FR"/>
              </w:rPr>
              <w:t>’</w:t>
            </w:r>
            <w:r w:rsidRPr="00E74444">
              <w:rPr>
                <w:rFonts w:ascii="Arial" w:hAnsi="Arial" w:cs="Arial"/>
                <w:sz w:val="20"/>
                <w:szCs w:val="20"/>
                <w:lang w:val="fr-FR"/>
              </w:rPr>
              <w:t xml:space="preserve">informations et de données, sous différentes formes (formulaires, rapports, outils en ligne), différents formats (écrit, audio, vidéo) et dans différentes langues. </w:t>
            </w:r>
          </w:p>
        </w:tc>
        <w:tc>
          <w:tcPr>
            <w:tcW w:w="2500" w:type="pct"/>
            <w:shd w:val="clear" w:color="auto" w:fill="auto"/>
          </w:tcPr>
          <w:p w14:paraId="3F57BF3D" w14:textId="4B874F3D" w:rsidR="00D16560" w:rsidRPr="00E74444" w:rsidRDefault="008B0849" w:rsidP="00507D7B">
            <w:pPr>
              <w:spacing w:before="60" w:after="60"/>
              <w:jc w:val="both"/>
              <w:rPr>
                <w:rFonts w:ascii="Arial" w:eastAsia="Calibri" w:hAnsi="Arial" w:cs="Arial"/>
                <w:sz w:val="20"/>
                <w:szCs w:val="20"/>
                <w:lang w:val="fr-FR"/>
              </w:rPr>
            </w:pPr>
            <w:r w:rsidRPr="00E74444">
              <w:rPr>
                <w:rFonts w:ascii="Arial" w:hAnsi="Arial" w:cs="Arial"/>
                <w:sz w:val="20"/>
                <w:szCs w:val="20"/>
                <w:lang w:val="fr-FR"/>
              </w:rPr>
              <w:t>La priorité a été donnée dans les opérations du Secrétariat au cours de la période biennale à l</w:t>
            </w:r>
            <w:r w:rsidR="00520FE4" w:rsidRPr="00E74444">
              <w:rPr>
                <w:rFonts w:ascii="Arial" w:hAnsi="Arial" w:cs="Arial"/>
                <w:sz w:val="20"/>
                <w:szCs w:val="20"/>
                <w:lang w:val="fr-FR"/>
              </w:rPr>
              <w:t>’</w:t>
            </w:r>
            <w:r w:rsidRPr="00E74444">
              <w:rPr>
                <w:rFonts w:ascii="Arial" w:hAnsi="Arial" w:cs="Arial"/>
                <w:sz w:val="20"/>
                <w:szCs w:val="20"/>
                <w:lang w:val="fr-FR"/>
              </w:rPr>
              <w:t>adaptation et à l</w:t>
            </w:r>
            <w:r w:rsidR="00520FE4" w:rsidRPr="00E74444">
              <w:rPr>
                <w:rFonts w:ascii="Arial" w:hAnsi="Arial" w:cs="Arial"/>
                <w:sz w:val="20"/>
                <w:szCs w:val="20"/>
                <w:lang w:val="fr-FR"/>
              </w:rPr>
              <w:t>’</w:t>
            </w:r>
            <w:r w:rsidRPr="00E74444">
              <w:rPr>
                <w:rFonts w:ascii="Arial" w:hAnsi="Arial" w:cs="Arial"/>
                <w:sz w:val="20"/>
                <w:szCs w:val="20"/>
                <w:lang w:val="fr-FR"/>
              </w:rPr>
              <w:t>amélioration continues des outils et interfaces en ligne pour les organes directeurs de la Convention, le Secrétariat et d</w:t>
            </w:r>
            <w:r w:rsidR="00520FE4" w:rsidRPr="00E74444">
              <w:rPr>
                <w:rFonts w:ascii="Arial" w:hAnsi="Arial" w:cs="Arial"/>
                <w:sz w:val="20"/>
                <w:szCs w:val="20"/>
                <w:lang w:val="fr-FR"/>
              </w:rPr>
              <w:t>’</w:t>
            </w:r>
            <w:r w:rsidRPr="00E74444">
              <w:rPr>
                <w:rFonts w:ascii="Arial" w:hAnsi="Arial" w:cs="Arial"/>
                <w:sz w:val="20"/>
                <w:szCs w:val="20"/>
                <w:lang w:val="fr-FR"/>
              </w:rPr>
              <w:t>autres parties prenantes, afin d</w:t>
            </w:r>
            <w:r w:rsidR="00520FE4" w:rsidRPr="00E74444">
              <w:rPr>
                <w:rFonts w:ascii="Arial" w:hAnsi="Arial" w:cs="Arial"/>
                <w:sz w:val="20"/>
                <w:szCs w:val="20"/>
                <w:lang w:val="fr-FR"/>
              </w:rPr>
              <w:t>’</w:t>
            </w:r>
            <w:r w:rsidRPr="00E74444">
              <w:rPr>
                <w:rFonts w:ascii="Arial" w:hAnsi="Arial" w:cs="Arial"/>
                <w:sz w:val="20"/>
                <w:szCs w:val="20"/>
                <w:lang w:val="fr-FR"/>
              </w:rPr>
              <w:t>améliorer la gestion des données et la diffusion de l</w:t>
            </w:r>
            <w:r w:rsidR="00520FE4" w:rsidRPr="00E74444">
              <w:rPr>
                <w:rFonts w:ascii="Arial" w:hAnsi="Arial" w:cs="Arial"/>
                <w:sz w:val="20"/>
                <w:szCs w:val="20"/>
                <w:lang w:val="fr-FR"/>
              </w:rPr>
              <w:t>’</w:t>
            </w:r>
            <w:r w:rsidRPr="00E74444">
              <w:rPr>
                <w:rFonts w:ascii="Arial" w:hAnsi="Arial" w:cs="Arial"/>
                <w:sz w:val="20"/>
                <w:szCs w:val="20"/>
                <w:lang w:val="fr-FR"/>
              </w:rPr>
              <w:t>information.</w:t>
            </w:r>
          </w:p>
        </w:tc>
      </w:tr>
    </w:tbl>
    <w:p w14:paraId="13F70F8A" w14:textId="4AF903CD" w:rsidR="00D16560" w:rsidRPr="00E74444" w:rsidRDefault="00D16560" w:rsidP="00D16560">
      <w:pPr>
        <w:spacing w:after="0"/>
        <w:rPr>
          <w:rFonts w:ascii="Arial" w:hAnsi="Arial" w:cs="Arial"/>
          <w:b/>
          <w:szCs w:val="22"/>
          <w:lang w:val="fr-FR"/>
        </w:rPr>
      </w:pPr>
    </w:p>
    <w:p w14:paraId="081BDD4E" w14:textId="2B330C06" w:rsidR="00D16560" w:rsidRPr="00E74444" w:rsidRDefault="008B0849" w:rsidP="001E0929">
      <w:pPr>
        <w:spacing w:before="240"/>
        <w:jc w:val="both"/>
        <w:rPr>
          <w:rFonts w:ascii="Arial" w:hAnsi="Arial" w:cs="Arial"/>
          <w:b/>
          <w:szCs w:val="22"/>
          <w:lang w:val="fr-FR"/>
        </w:rPr>
      </w:pPr>
      <w:r w:rsidRPr="00E74444">
        <w:rPr>
          <w:rFonts w:ascii="Arial" w:hAnsi="Arial" w:cs="Arial"/>
          <w:b/>
          <w:bCs/>
          <w:szCs w:val="22"/>
          <w:lang w:val="fr-FR"/>
        </w:rPr>
        <w:t>Résultat escompté 2 : Mise en œuvre de la Convention dans les États membres encouragée par un programme de renforcement des capacités consolidé et des conseils sur les mesures de sauvegarde et les bonnes pratiques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8E71F1" w:rsidRPr="00E74444" w14:paraId="73F93CDC" w14:textId="77777777" w:rsidTr="00507D7B">
        <w:trPr>
          <w:jc w:val="center"/>
        </w:trPr>
        <w:tc>
          <w:tcPr>
            <w:tcW w:w="1999" w:type="pct"/>
            <w:shd w:val="clear" w:color="auto" w:fill="C6D9F1"/>
            <w:vAlign w:val="center"/>
          </w:tcPr>
          <w:p w14:paraId="3005A758" w14:textId="77777777" w:rsidR="00D16560" w:rsidRPr="00E74444" w:rsidRDefault="008B0849" w:rsidP="00507D7B">
            <w:pPr>
              <w:keepNext/>
              <w:spacing w:before="120"/>
              <w:jc w:val="center"/>
              <w:rPr>
                <w:rFonts w:ascii="Arial" w:eastAsia="Calibri" w:hAnsi="Arial" w:cs="Arial"/>
                <w:b/>
                <w:sz w:val="20"/>
                <w:szCs w:val="20"/>
                <w:lang w:val="fr-FR"/>
              </w:rPr>
            </w:pPr>
            <w:bookmarkStart w:id="8" w:name="_Hlk81490153"/>
            <w:r w:rsidRPr="00E74444">
              <w:rPr>
                <w:rFonts w:ascii="Arial" w:eastAsia="Calibri" w:hAnsi="Arial" w:cs="Arial"/>
                <w:b/>
                <w:bCs/>
                <w:sz w:val="20"/>
                <w:szCs w:val="20"/>
                <w:lang w:val="fr-FR"/>
              </w:rPr>
              <w:t>Somme allouée</w:t>
            </w:r>
          </w:p>
        </w:tc>
        <w:tc>
          <w:tcPr>
            <w:tcW w:w="2118" w:type="pct"/>
            <w:shd w:val="clear" w:color="auto" w:fill="C6D9F1"/>
            <w:vAlign w:val="center"/>
          </w:tcPr>
          <w:p w14:paraId="63F1A2AC" w14:textId="77777777" w:rsidR="00D16560" w:rsidRPr="00E74444" w:rsidRDefault="008B0849" w:rsidP="00507D7B">
            <w:pPr>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Dépenses</w:t>
            </w:r>
          </w:p>
        </w:tc>
        <w:tc>
          <w:tcPr>
            <w:tcW w:w="883" w:type="pct"/>
            <w:shd w:val="clear" w:color="auto" w:fill="C6D9F1"/>
            <w:vAlign w:val="center"/>
          </w:tcPr>
          <w:p w14:paraId="47FA9A2B" w14:textId="77777777" w:rsidR="00D16560" w:rsidRPr="00E74444" w:rsidRDefault="008B0849" w:rsidP="00507D7B">
            <w:pPr>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Taux de dépense</w:t>
            </w:r>
            <w:r w:rsidRPr="00E74444">
              <w:rPr>
                <w:rFonts w:ascii="Arial" w:eastAsia="Calibri" w:hAnsi="Arial" w:cs="Arial"/>
                <w:sz w:val="20"/>
                <w:szCs w:val="20"/>
                <w:lang w:val="fr-FR"/>
              </w:rPr>
              <w:br/>
            </w:r>
            <w:r w:rsidRPr="00E74444">
              <w:rPr>
                <w:rFonts w:ascii="Arial" w:eastAsia="Calibri" w:hAnsi="Arial" w:cs="Arial"/>
                <w:b/>
                <w:bCs/>
                <w:sz w:val="20"/>
                <w:szCs w:val="20"/>
                <w:lang w:val="fr-FR"/>
              </w:rPr>
              <w:t>au 30/06/2023</w:t>
            </w:r>
          </w:p>
        </w:tc>
      </w:tr>
      <w:tr w:rsidR="008E71F1" w:rsidRPr="00E74444" w14:paraId="37D00EDD" w14:textId="77777777" w:rsidTr="00507D7B">
        <w:trPr>
          <w:jc w:val="center"/>
        </w:trPr>
        <w:tc>
          <w:tcPr>
            <w:tcW w:w="1999" w:type="pct"/>
            <w:shd w:val="clear" w:color="auto" w:fill="auto"/>
          </w:tcPr>
          <w:p w14:paraId="3BA0AA93" w14:textId="77777777" w:rsidR="00D16560" w:rsidRPr="00E74444" w:rsidRDefault="008B0849"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576 355,00</w:t>
            </w:r>
          </w:p>
        </w:tc>
        <w:tc>
          <w:tcPr>
            <w:tcW w:w="2118" w:type="pct"/>
            <w:shd w:val="clear" w:color="auto" w:fill="auto"/>
          </w:tcPr>
          <w:p w14:paraId="1DBC9D8D" w14:textId="77777777" w:rsidR="00D16560" w:rsidRPr="00E74444" w:rsidRDefault="008B0849"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450 782,77</w:t>
            </w:r>
          </w:p>
        </w:tc>
        <w:tc>
          <w:tcPr>
            <w:tcW w:w="883" w:type="pct"/>
            <w:shd w:val="clear" w:color="auto" w:fill="auto"/>
          </w:tcPr>
          <w:p w14:paraId="67F4DD06" w14:textId="77777777" w:rsidR="00D16560" w:rsidRPr="00E74444" w:rsidRDefault="008B0849"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78,2 %</w:t>
            </w:r>
          </w:p>
        </w:tc>
      </w:tr>
    </w:tbl>
    <w:p w14:paraId="43D70C67" w14:textId="77777777" w:rsidR="00D16560" w:rsidRPr="00E74444" w:rsidRDefault="00D16560" w:rsidP="00D16560">
      <w:pPr>
        <w:spacing w:after="0"/>
        <w:jc w:val="both"/>
        <w:rPr>
          <w:rFonts w:ascii="Arial" w:hAnsi="Arial" w:cs="Arial"/>
          <w:szCs w:val="22"/>
          <w:lang w:val="fr-FR"/>
        </w:rPr>
      </w:pPr>
    </w:p>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634"/>
      </w:tblGrid>
      <w:tr w:rsidR="008E71F1" w:rsidRPr="00E74444" w14:paraId="45225D56" w14:textId="77777777" w:rsidTr="001E0929">
        <w:trPr>
          <w:tblHeader/>
        </w:trPr>
        <w:tc>
          <w:tcPr>
            <w:tcW w:w="9634" w:type="dxa"/>
            <w:shd w:val="clear" w:color="auto" w:fill="D9D9D9"/>
            <w:vAlign w:val="center"/>
          </w:tcPr>
          <w:p w14:paraId="20A8C084" w14:textId="4B3FF364" w:rsidR="005E4BA4" w:rsidRPr="00E74444" w:rsidRDefault="008B0849" w:rsidP="00507D7B">
            <w:pPr>
              <w:spacing w:before="60" w:after="60"/>
              <w:jc w:val="center"/>
              <w:rPr>
                <w:rFonts w:ascii="Arial" w:eastAsia="Calibri" w:hAnsi="Arial" w:cs="Arial"/>
                <w:b/>
                <w:sz w:val="20"/>
                <w:szCs w:val="20"/>
                <w:lang w:val="fr-FR"/>
              </w:rPr>
            </w:pPr>
            <w:r w:rsidRPr="00E74444">
              <w:rPr>
                <w:rFonts w:ascii="Arial" w:eastAsia="Calibri" w:hAnsi="Arial" w:cs="Arial"/>
                <w:b/>
                <w:bCs/>
                <w:sz w:val="20"/>
                <w:szCs w:val="20"/>
                <w:lang w:val="fr-FR"/>
              </w:rPr>
              <w:lastRenderedPageBreak/>
              <w:t>Principales réalisations :</w:t>
            </w:r>
            <w:r w:rsidRPr="00E74444">
              <w:rPr>
                <w:rFonts w:ascii="Arial" w:eastAsia="Calibri" w:hAnsi="Arial" w:cs="Arial"/>
                <w:sz w:val="20"/>
                <w:szCs w:val="20"/>
                <w:lang w:val="fr-FR"/>
              </w:rPr>
              <w:br/>
            </w:r>
            <w:r w:rsidRPr="00E74444">
              <w:rPr>
                <w:rFonts w:ascii="Arial" w:eastAsia="Calibri" w:hAnsi="Arial" w:cs="Arial"/>
                <w:b/>
                <w:bCs/>
                <w:sz w:val="20"/>
                <w:szCs w:val="20"/>
                <w:lang w:val="fr-FR"/>
              </w:rPr>
              <w:t>du 01/01/2022 au 30/06/2023</w:t>
            </w:r>
          </w:p>
        </w:tc>
      </w:tr>
      <w:tr w:rsidR="008E71F1" w:rsidRPr="007801F2" w14:paraId="00ECBE33" w14:textId="77777777" w:rsidTr="001E0929">
        <w:tc>
          <w:tcPr>
            <w:tcW w:w="9634" w:type="dxa"/>
            <w:shd w:val="clear" w:color="auto" w:fill="auto"/>
          </w:tcPr>
          <w:p w14:paraId="0FA376D3" w14:textId="77777777" w:rsidR="005E4BA4" w:rsidRPr="00E74444" w:rsidRDefault="008B0849" w:rsidP="00507D7B">
            <w:pPr>
              <w:spacing w:before="60" w:after="60"/>
              <w:jc w:val="both"/>
              <w:rPr>
                <w:rFonts w:ascii="Arial" w:eastAsia="Calibri" w:hAnsi="Arial" w:cs="Arial"/>
                <w:b/>
                <w:bCs/>
                <w:sz w:val="20"/>
                <w:szCs w:val="20"/>
                <w:lang w:val="fr-FR"/>
              </w:rPr>
            </w:pPr>
            <w:r w:rsidRPr="00E74444">
              <w:rPr>
                <w:rFonts w:ascii="Arial" w:eastAsia="Calibri" w:hAnsi="Arial" w:cs="Arial"/>
                <w:b/>
                <w:bCs/>
                <w:sz w:val="20"/>
                <w:szCs w:val="20"/>
                <w:lang w:val="fr-FR"/>
              </w:rPr>
              <w:t>Renforcement du réseau des facilitateurs</w:t>
            </w:r>
          </w:p>
          <w:p w14:paraId="0DBBF471" w14:textId="42EFF744" w:rsidR="005E4BA4" w:rsidRPr="00E74444" w:rsidRDefault="008B0849" w:rsidP="00AD1D70">
            <w:pPr>
              <w:numPr>
                <w:ilvl w:val="0"/>
                <w:numId w:val="10"/>
              </w:numPr>
              <w:spacing w:before="60" w:after="60"/>
              <w:jc w:val="both"/>
              <w:rPr>
                <w:rFonts w:ascii="Arial" w:eastAsia="Calibri" w:hAnsi="Arial" w:cs="Arial"/>
                <w:sz w:val="20"/>
                <w:szCs w:val="20"/>
                <w:lang w:val="fr-FR"/>
              </w:rPr>
            </w:pPr>
            <w:r w:rsidRPr="00E74444">
              <w:rPr>
                <w:rFonts w:ascii="Arial" w:eastAsia="Calibri" w:hAnsi="Arial" w:cs="Arial"/>
                <w:sz w:val="20"/>
                <w:szCs w:val="20"/>
                <w:lang w:val="fr-FR"/>
              </w:rPr>
              <w:t>Le réseau mondial de facilitateurs s</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est considérablement renforcé avec quatre-vingt-quinze nouveaux membres (60 % de femmes) issus de toutes les régions, à la suite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un appel mondial à manifestation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 xml:space="preserve">intérêt. Une série de sessions en ligne a été organisée pour les nouveaux membres afin de leur fournir les connaissances de base sur </w:t>
            </w:r>
            <w:bookmarkStart w:id="9" w:name="_Hlk147919606"/>
            <w:r w:rsidRPr="00E74444">
              <w:rPr>
                <w:rFonts w:ascii="Arial" w:eastAsia="Calibri" w:hAnsi="Arial" w:cs="Arial"/>
                <w:sz w:val="20"/>
                <w:szCs w:val="20"/>
                <w:lang w:val="fr-FR"/>
              </w:rPr>
              <w:t xml:space="preserve">la </w:t>
            </w:r>
            <w:bookmarkEnd w:id="9"/>
            <w:r w:rsidRPr="00E74444">
              <w:rPr>
                <w:rFonts w:ascii="Arial" w:eastAsia="Calibri" w:hAnsi="Arial" w:cs="Arial"/>
                <w:sz w:val="20"/>
                <w:szCs w:val="20"/>
                <w:lang w:val="fr-FR"/>
              </w:rPr>
              <w:t>Convention et le réseau.</w:t>
            </w:r>
          </w:p>
          <w:p w14:paraId="7E9D3870" w14:textId="2EFFD091" w:rsidR="005E4BA4" w:rsidRPr="00E74444" w:rsidRDefault="008B0849" w:rsidP="00AD1D70">
            <w:pPr>
              <w:numPr>
                <w:ilvl w:val="0"/>
                <w:numId w:val="10"/>
              </w:numPr>
              <w:spacing w:before="60" w:after="60"/>
              <w:jc w:val="both"/>
              <w:rPr>
                <w:rFonts w:ascii="Arial" w:eastAsia="Calibri" w:hAnsi="Arial" w:cs="Arial"/>
                <w:sz w:val="20"/>
                <w:szCs w:val="20"/>
                <w:lang w:val="fr-FR"/>
              </w:rPr>
            </w:pPr>
            <w:r w:rsidRPr="00E74444">
              <w:rPr>
                <w:rFonts w:ascii="Arial" w:eastAsia="Calibri" w:hAnsi="Arial" w:cs="Arial"/>
                <w:sz w:val="20"/>
                <w:szCs w:val="20"/>
                <w:lang w:val="fr-FR"/>
              </w:rPr>
              <w:t>Une nouvelle stratégie de formation régionale contextualisée sur la mise en œuvre de la Convention pour les nouveaux membres a été élaborée et est actuellement mise en œuvre dans toutes les régions en coopération avec les bureaux locaux et avec le soutien des centres de Catégorie 2.</w:t>
            </w:r>
          </w:p>
          <w:p w14:paraId="2265D494" w14:textId="72DC92E1" w:rsidR="005E4BA4" w:rsidRPr="00E74444" w:rsidRDefault="008B0849" w:rsidP="001E0929">
            <w:pPr>
              <w:numPr>
                <w:ilvl w:val="0"/>
                <w:numId w:val="10"/>
              </w:numPr>
              <w:spacing w:before="60" w:after="60"/>
              <w:jc w:val="both"/>
              <w:rPr>
                <w:rFonts w:asciiTheme="minorBidi" w:eastAsia="Calibri" w:hAnsiTheme="minorBidi" w:cstheme="minorBidi"/>
                <w:color w:val="000000" w:themeColor="text1"/>
                <w:sz w:val="20"/>
                <w:szCs w:val="20"/>
                <w:lang w:val="fr-FR"/>
              </w:rPr>
            </w:pPr>
            <w:r w:rsidRPr="00E74444">
              <w:rPr>
                <w:rFonts w:ascii="Arial" w:eastAsia="Calibri" w:hAnsi="Arial" w:cs="Arial"/>
                <w:sz w:val="20"/>
                <w:szCs w:val="20"/>
                <w:lang w:val="fr-FR"/>
              </w:rPr>
              <w:t>Les connaissances des membres expérimentés du réseau ont été renforcées en matière de rapports périodiques au titre de la Convention grâce à deux cours en ligne de 18 heures organisés pour soutenir les cycles de rapports régionaux en Afrique et en Asie</w:t>
            </w:r>
            <w:r w:rsidR="00A26E3E" w:rsidRPr="00E74444">
              <w:rPr>
                <w:rFonts w:ascii="Arial" w:eastAsia="Calibri" w:hAnsi="Arial" w:cs="Arial"/>
                <w:sz w:val="20"/>
                <w:szCs w:val="20"/>
                <w:lang w:val="fr-FR"/>
              </w:rPr>
              <w:t xml:space="preserve"> et dans le </w:t>
            </w:r>
            <w:r w:rsidRPr="00E74444">
              <w:rPr>
                <w:rFonts w:ascii="Arial" w:eastAsia="Calibri" w:hAnsi="Arial" w:cs="Arial"/>
                <w:sz w:val="20"/>
                <w:szCs w:val="20"/>
                <w:lang w:val="fr-FR"/>
              </w:rPr>
              <w:t>Pacifique.</w:t>
            </w:r>
          </w:p>
        </w:tc>
      </w:tr>
      <w:tr w:rsidR="008E71F1" w:rsidRPr="007801F2" w14:paraId="14C63724" w14:textId="77777777" w:rsidTr="001E0929">
        <w:tc>
          <w:tcPr>
            <w:tcW w:w="9634" w:type="dxa"/>
            <w:shd w:val="clear" w:color="auto" w:fill="auto"/>
          </w:tcPr>
          <w:p w14:paraId="605F8C13" w14:textId="415149FD" w:rsidR="005E4BA4" w:rsidRPr="00E74444" w:rsidRDefault="008B0849" w:rsidP="00507D7B">
            <w:pPr>
              <w:spacing w:before="60" w:after="60"/>
              <w:jc w:val="both"/>
              <w:rPr>
                <w:rFonts w:ascii="Arial" w:eastAsia="Calibri" w:hAnsi="Arial" w:cs="Arial"/>
                <w:b/>
                <w:bCs/>
                <w:sz w:val="20"/>
                <w:szCs w:val="20"/>
                <w:lang w:val="fr-FR"/>
              </w:rPr>
            </w:pPr>
            <w:r w:rsidRPr="00E74444">
              <w:rPr>
                <w:rFonts w:ascii="Arial" w:eastAsia="Calibri" w:hAnsi="Arial" w:cs="Arial"/>
                <w:b/>
                <w:bCs/>
                <w:sz w:val="20"/>
                <w:szCs w:val="20"/>
                <w:lang w:val="fr-FR"/>
              </w:rPr>
              <w:t>Réorientation du programme de renforcement des capacités en vue d</w:t>
            </w:r>
            <w:r w:rsidR="00520FE4" w:rsidRPr="00E74444">
              <w:rPr>
                <w:rFonts w:ascii="Arial" w:eastAsia="Calibri" w:hAnsi="Arial" w:cs="Arial"/>
                <w:b/>
                <w:bCs/>
                <w:sz w:val="20"/>
                <w:szCs w:val="20"/>
                <w:lang w:val="fr-FR"/>
              </w:rPr>
              <w:t>’</w:t>
            </w:r>
            <w:r w:rsidRPr="00E74444">
              <w:rPr>
                <w:rFonts w:ascii="Arial" w:eastAsia="Calibri" w:hAnsi="Arial" w:cs="Arial"/>
                <w:b/>
                <w:bCs/>
                <w:sz w:val="20"/>
                <w:szCs w:val="20"/>
                <w:lang w:val="fr-FR"/>
              </w:rPr>
              <w:t>une livraison multimodale et d</w:t>
            </w:r>
            <w:r w:rsidR="00520FE4" w:rsidRPr="00E74444">
              <w:rPr>
                <w:rFonts w:ascii="Arial" w:eastAsia="Calibri" w:hAnsi="Arial" w:cs="Arial"/>
                <w:b/>
                <w:bCs/>
                <w:sz w:val="20"/>
                <w:szCs w:val="20"/>
                <w:lang w:val="fr-FR"/>
              </w:rPr>
              <w:t>’</w:t>
            </w:r>
            <w:r w:rsidRPr="00E74444">
              <w:rPr>
                <w:rFonts w:ascii="Arial" w:eastAsia="Calibri" w:hAnsi="Arial" w:cs="Arial"/>
                <w:b/>
                <w:bCs/>
                <w:sz w:val="20"/>
                <w:szCs w:val="20"/>
                <w:lang w:val="fr-FR"/>
              </w:rPr>
              <w:t>une expansion thématique avancée</w:t>
            </w:r>
          </w:p>
          <w:p w14:paraId="72782957" w14:textId="1ED6B368" w:rsidR="005E4BA4" w:rsidRPr="00E74444" w:rsidRDefault="008B0849" w:rsidP="005E4BA4">
            <w:pPr>
              <w:numPr>
                <w:ilvl w:val="0"/>
                <w:numId w:val="10"/>
              </w:numPr>
              <w:spacing w:before="60" w:after="60"/>
              <w:jc w:val="both"/>
              <w:rPr>
                <w:rFonts w:ascii="Arial" w:eastAsia="Calibri" w:hAnsi="Arial" w:cs="Arial"/>
                <w:sz w:val="20"/>
                <w:szCs w:val="20"/>
                <w:lang w:val="fr-FR"/>
              </w:rPr>
            </w:pPr>
            <w:r w:rsidRPr="00E74444">
              <w:rPr>
                <w:rFonts w:ascii="Arial" w:eastAsia="Calibri" w:hAnsi="Arial" w:cs="Arial"/>
                <w:sz w:val="20"/>
                <w:szCs w:val="20"/>
                <w:lang w:val="fr-FR"/>
              </w:rPr>
              <w:t>Conception et mise en place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un système de gestion de l</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apprentissage pour le programme. Conversion de 3 modules (&gt; 35 unités thématiques) sur le renforcement des capacités en cours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apprentissage en ligne et en formats de diffusion multimodaux sur le système de gestion de l</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apprentissage, grâce à un accord de partenariat avec le Centre international de formation de l</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Organisation internationale du travail et en collaboration avec des facilitateurs senior</w:t>
            </w:r>
            <w:r w:rsidR="00A26E3E" w:rsidRPr="00E74444">
              <w:rPr>
                <w:rFonts w:ascii="Arial" w:eastAsia="Calibri" w:hAnsi="Arial" w:cs="Arial"/>
                <w:sz w:val="20"/>
                <w:szCs w:val="20"/>
                <w:lang w:val="fr-FR"/>
              </w:rPr>
              <w:t>s</w:t>
            </w:r>
            <w:r w:rsidRPr="00E74444">
              <w:rPr>
                <w:rFonts w:ascii="Arial" w:eastAsia="Calibri" w:hAnsi="Arial" w:cs="Arial"/>
                <w:sz w:val="20"/>
                <w:szCs w:val="20"/>
                <w:lang w:val="fr-FR"/>
              </w:rPr>
              <w:t>.</w:t>
            </w:r>
          </w:p>
          <w:p w14:paraId="06D6EF43" w14:textId="71B54E8E" w:rsidR="005E4BA4" w:rsidRPr="00E74444" w:rsidRDefault="008B0849" w:rsidP="00AD1D70">
            <w:pPr>
              <w:numPr>
                <w:ilvl w:val="0"/>
                <w:numId w:val="10"/>
              </w:numPr>
              <w:spacing w:before="60" w:after="60"/>
              <w:jc w:val="both"/>
              <w:rPr>
                <w:rFonts w:ascii="Arial" w:eastAsia="Calibri" w:hAnsi="Arial" w:cs="Arial"/>
                <w:sz w:val="20"/>
                <w:szCs w:val="20"/>
                <w:lang w:val="fr-FR"/>
              </w:rPr>
            </w:pPr>
            <w:r w:rsidRPr="00E74444">
              <w:rPr>
                <w:rFonts w:ascii="Arial" w:eastAsia="Calibri" w:hAnsi="Arial" w:cs="Arial"/>
                <w:sz w:val="20"/>
                <w:szCs w:val="20"/>
                <w:lang w:val="fr-FR"/>
              </w:rPr>
              <w:t>Mise à jour et adaptation du cours de formation sur les rapports périodiques pour les points focaux nationaux pour combiner des sessions de formation en ligne et en présentiel pour le déploiement du mécanisme réformé de rapports périodiques dans la région des États arabes et de l</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 xml:space="preserve">Afrique. </w:t>
            </w:r>
          </w:p>
          <w:p w14:paraId="7EA58C2B" w14:textId="250D7A25" w:rsidR="005E4BA4" w:rsidRPr="00E74444" w:rsidRDefault="008B0849" w:rsidP="00AD1D70">
            <w:pPr>
              <w:numPr>
                <w:ilvl w:val="0"/>
                <w:numId w:val="10"/>
              </w:numPr>
              <w:spacing w:before="60" w:after="60"/>
              <w:jc w:val="both"/>
              <w:rPr>
                <w:rFonts w:ascii="Arial" w:eastAsia="Calibri" w:hAnsi="Arial" w:cs="Arial"/>
                <w:sz w:val="20"/>
                <w:szCs w:val="20"/>
                <w:lang w:val="fr-FR"/>
              </w:rPr>
            </w:pPr>
            <w:r w:rsidRPr="00E74444">
              <w:rPr>
                <w:rFonts w:ascii="Arial" w:eastAsia="Calibri" w:hAnsi="Arial" w:cs="Arial"/>
                <w:sz w:val="20"/>
                <w:szCs w:val="20"/>
                <w:lang w:val="fr-FR"/>
              </w:rPr>
              <w:t>Formation de dix-huit points focaux nationaux des États arabes en collaboration avec l</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Institut du patrimoine de Sharjah et de quarante-quatre points focaux nationaux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Afrique en collaboration avec le Centre régional pour la sauvegarde du patrimoine culturel immatériel en Afrique (CRESPIAF).</w:t>
            </w:r>
          </w:p>
          <w:p w14:paraId="2FFF3B9E" w14:textId="6BD59844" w:rsidR="005E4BA4" w:rsidRPr="00E74444" w:rsidRDefault="008B0849" w:rsidP="00AD1D70">
            <w:pPr>
              <w:numPr>
                <w:ilvl w:val="0"/>
                <w:numId w:val="10"/>
              </w:numPr>
              <w:spacing w:before="60" w:after="60"/>
              <w:jc w:val="both"/>
              <w:rPr>
                <w:rFonts w:ascii="Arial" w:eastAsia="Calibri" w:hAnsi="Arial" w:cs="Arial"/>
                <w:sz w:val="20"/>
                <w:szCs w:val="20"/>
                <w:lang w:val="fr-FR"/>
              </w:rPr>
            </w:pPr>
            <w:r w:rsidRPr="00E74444">
              <w:rPr>
                <w:rFonts w:ascii="Arial" w:eastAsia="Calibri" w:hAnsi="Arial" w:cs="Arial"/>
                <w:sz w:val="20"/>
                <w:szCs w:val="20"/>
                <w:lang w:val="fr-FR"/>
              </w:rPr>
              <w:t>Équipement de douze facilitateurs seniors de la région Asie-Pacifique pour soutenir le renforcement des capacités des points focaux nationaux sur les rapports périodiques en participant à un cours de formation en ligne (18 heures) organisé sur le sujet en collaboration avec le Centre international de formation pour le patrimoine culturel immatériel dans la région Asie-Pacifique (CRIHAP).</w:t>
            </w:r>
          </w:p>
          <w:p w14:paraId="6D9EE8BF" w14:textId="5C6CE9D8" w:rsidR="005E4BA4" w:rsidRPr="00E74444" w:rsidRDefault="008B0849" w:rsidP="00AD1D70">
            <w:pPr>
              <w:numPr>
                <w:ilvl w:val="0"/>
                <w:numId w:val="10"/>
              </w:numPr>
              <w:spacing w:before="60" w:after="60"/>
              <w:jc w:val="both"/>
              <w:rPr>
                <w:rFonts w:ascii="Arial" w:eastAsia="Calibri" w:hAnsi="Arial" w:cs="Arial"/>
                <w:sz w:val="20"/>
                <w:szCs w:val="20"/>
                <w:lang w:val="fr-FR"/>
              </w:rPr>
            </w:pPr>
            <w:r w:rsidRPr="00E74444">
              <w:rPr>
                <w:rFonts w:ascii="Arial" w:eastAsia="Calibri" w:hAnsi="Arial" w:cs="Arial"/>
                <w:sz w:val="20"/>
                <w:szCs w:val="20"/>
                <w:lang w:val="fr-FR"/>
              </w:rPr>
              <w:t>Mise à jour du matériel de renforcement des capacités sur les propositions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inscription (18 heures) pour s</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aligner sur les résultats de la réflexion globale sur les mécanismes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 xml:space="preserve">inscription de la Convention de 2003. </w:t>
            </w:r>
          </w:p>
          <w:p w14:paraId="65C346DC" w14:textId="4AEE5188" w:rsidR="005E4BA4" w:rsidRPr="00E74444" w:rsidRDefault="008B0849" w:rsidP="00AD1D70">
            <w:pPr>
              <w:numPr>
                <w:ilvl w:val="0"/>
                <w:numId w:val="10"/>
              </w:numPr>
              <w:spacing w:before="60" w:after="60"/>
              <w:jc w:val="both"/>
              <w:rPr>
                <w:rFonts w:asciiTheme="minorBidi" w:eastAsia="Calibri" w:hAnsiTheme="minorBidi" w:cstheme="minorBidi"/>
                <w:sz w:val="20"/>
                <w:szCs w:val="20"/>
                <w:lang w:val="fr-FR"/>
              </w:rPr>
            </w:pPr>
            <w:r w:rsidRPr="00E74444">
              <w:rPr>
                <w:rFonts w:ascii="Arial" w:eastAsia="Calibri" w:hAnsi="Arial" w:cs="Arial"/>
                <w:sz w:val="20"/>
                <w:szCs w:val="20"/>
                <w:lang w:val="fr-FR"/>
              </w:rPr>
              <w:t>Organisation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 xml:space="preserve">une exposition sur le premier cours en ligne ouvert à tous (MOOC) sur le patrimoine vivant et le développement durable, en parallèle de la </w:t>
            </w:r>
            <w:r w:rsidR="005F7E27" w:rsidRPr="00E74444">
              <w:rPr>
                <w:rFonts w:ascii="Arial" w:eastAsia="Calibri" w:hAnsi="Arial" w:cs="Arial"/>
                <w:sz w:val="20"/>
                <w:szCs w:val="20"/>
                <w:lang w:val="fr-FR"/>
              </w:rPr>
              <w:t>neuvième session de l</w:t>
            </w:r>
            <w:r w:rsidR="00520FE4" w:rsidRPr="00E74444">
              <w:rPr>
                <w:rFonts w:ascii="Arial" w:eastAsia="Calibri" w:hAnsi="Arial" w:cs="Arial"/>
                <w:sz w:val="20"/>
                <w:szCs w:val="20"/>
                <w:lang w:val="fr-FR"/>
              </w:rPr>
              <w:t>’</w:t>
            </w:r>
            <w:r w:rsidR="005F7E27" w:rsidRPr="00E74444">
              <w:rPr>
                <w:rFonts w:ascii="Arial" w:eastAsia="Calibri" w:hAnsi="Arial" w:cs="Arial"/>
                <w:sz w:val="20"/>
                <w:szCs w:val="20"/>
                <w:lang w:val="fr-FR"/>
              </w:rPr>
              <w:t>Assemblée générale</w:t>
            </w:r>
            <w:r w:rsidRPr="00E74444">
              <w:rPr>
                <w:rFonts w:ascii="Arial" w:eastAsia="Calibri" w:hAnsi="Arial" w:cs="Arial"/>
                <w:sz w:val="20"/>
                <w:szCs w:val="20"/>
                <w:lang w:val="fr-FR"/>
              </w:rPr>
              <w:t xml:space="preserve"> et d</w:t>
            </w:r>
            <w:r w:rsidR="005F7E27" w:rsidRPr="00E74444">
              <w:rPr>
                <w:rFonts w:ascii="Arial" w:eastAsia="Calibri" w:hAnsi="Arial" w:cs="Arial"/>
                <w:sz w:val="20"/>
                <w:szCs w:val="20"/>
                <w:lang w:val="fr-FR"/>
              </w:rPr>
              <w:t>e la dix-septième session du Comité</w:t>
            </w:r>
            <w:r w:rsidRPr="00E74444">
              <w:rPr>
                <w:rFonts w:ascii="Arial" w:eastAsia="Calibri" w:hAnsi="Arial" w:cs="Arial"/>
                <w:sz w:val="20"/>
                <w:szCs w:val="20"/>
                <w:lang w:val="fr-FR"/>
              </w:rPr>
              <w:t>, afin de sensibiliser à cette opportunité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apprentissage innovante.</w:t>
            </w:r>
          </w:p>
        </w:tc>
      </w:tr>
      <w:tr w:rsidR="008E71F1" w:rsidRPr="007801F2" w14:paraId="4CBD6D23" w14:textId="77777777" w:rsidTr="001E0929">
        <w:tc>
          <w:tcPr>
            <w:tcW w:w="9634" w:type="dxa"/>
            <w:shd w:val="clear" w:color="auto" w:fill="auto"/>
          </w:tcPr>
          <w:p w14:paraId="51D4057D" w14:textId="6D63C6F4" w:rsidR="005E4BA4" w:rsidRPr="00E74444" w:rsidRDefault="008B0849" w:rsidP="00507D7B">
            <w:pPr>
              <w:keepNext/>
              <w:spacing w:before="60" w:after="60"/>
              <w:rPr>
                <w:rFonts w:asciiTheme="minorBidi" w:eastAsia="Calibri" w:hAnsiTheme="minorBidi" w:cstheme="minorBidi"/>
                <w:b/>
                <w:bCs/>
                <w:color w:val="000000" w:themeColor="text1"/>
                <w:sz w:val="20"/>
                <w:szCs w:val="20"/>
                <w:lang w:val="fr-FR"/>
              </w:rPr>
            </w:pPr>
            <w:r w:rsidRPr="00E74444">
              <w:rPr>
                <w:rFonts w:ascii="Arial" w:eastAsia="Calibri" w:hAnsi="Arial" w:cs="Arial"/>
                <w:b/>
                <w:bCs/>
                <w:color w:val="000000" w:themeColor="text1"/>
                <w:sz w:val="20"/>
                <w:szCs w:val="20"/>
                <w:lang w:val="fr-FR"/>
              </w:rPr>
              <w:t>Renforcement de la mise en réseau, des partenariats et de la participation des jeunes</w:t>
            </w:r>
          </w:p>
          <w:p w14:paraId="4DE35CBC" w14:textId="6C8BA6F3" w:rsidR="005E4BA4" w:rsidRPr="00E74444" w:rsidRDefault="008B0849" w:rsidP="00AD1D70">
            <w:pPr>
              <w:numPr>
                <w:ilvl w:val="0"/>
                <w:numId w:val="10"/>
              </w:numPr>
              <w:spacing w:before="60" w:after="60"/>
              <w:jc w:val="both"/>
              <w:rPr>
                <w:rFonts w:ascii="Arial" w:eastAsia="Calibri" w:hAnsi="Arial" w:cs="Arial"/>
                <w:sz w:val="20"/>
                <w:szCs w:val="20"/>
                <w:lang w:val="fr-FR"/>
              </w:rPr>
            </w:pPr>
            <w:r w:rsidRPr="00E74444">
              <w:rPr>
                <w:rFonts w:ascii="Arial" w:eastAsia="Calibri" w:hAnsi="Arial" w:cs="Arial"/>
                <w:sz w:val="20"/>
                <w:szCs w:val="20"/>
                <w:lang w:val="fr-FR"/>
              </w:rPr>
              <w:t>Organisation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une réunion annuelle de coordination avec les centres de catégorie 2 travaillant dans le domaine du patrimoine vivant, permettant la mise en réseau et la planification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actions conjointes (10</w:t>
            </w:r>
            <w:r w:rsidR="005F7E27" w:rsidRPr="00E74444">
              <w:rPr>
                <w:rFonts w:ascii="Arial" w:eastAsia="Calibri" w:hAnsi="Arial" w:cs="Arial"/>
                <w:sz w:val="20"/>
                <w:szCs w:val="20"/>
                <w:lang w:val="fr-FR"/>
              </w:rPr>
              <w:t>ème</w:t>
            </w:r>
            <w:r w:rsidRPr="00E74444">
              <w:rPr>
                <w:rFonts w:ascii="Arial" w:eastAsia="Calibri" w:hAnsi="Arial" w:cs="Arial"/>
                <w:sz w:val="20"/>
                <w:szCs w:val="20"/>
                <w:lang w:val="fr-FR"/>
              </w:rPr>
              <w:t xml:space="preserve"> et 11</w:t>
            </w:r>
            <w:r w:rsidR="005F7E27" w:rsidRPr="00E74444">
              <w:rPr>
                <w:rFonts w:ascii="Arial" w:eastAsia="Calibri" w:hAnsi="Arial" w:cs="Arial"/>
                <w:sz w:val="20"/>
                <w:szCs w:val="20"/>
                <w:lang w:val="fr-FR"/>
              </w:rPr>
              <w:t>ème</w:t>
            </w:r>
            <w:r w:rsidRPr="00E74444">
              <w:rPr>
                <w:rFonts w:ascii="Arial" w:eastAsia="Calibri" w:hAnsi="Arial" w:cs="Arial"/>
                <w:sz w:val="20"/>
                <w:szCs w:val="20"/>
                <w:lang w:val="fr-FR"/>
              </w:rPr>
              <w:t xml:space="preserve"> sessions en 2022 et 2023). </w:t>
            </w:r>
          </w:p>
          <w:p w14:paraId="26696759" w14:textId="0F053C2C" w:rsidR="005E4BA4" w:rsidRPr="00E74444" w:rsidRDefault="008B0849" w:rsidP="00AD1D70">
            <w:pPr>
              <w:numPr>
                <w:ilvl w:val="0"/>
                <w:numId w:val="10"/>
              </w:numPr>
              <w:spacing w:before="60" w:after="60"/>
              <w:jc w:val="both"/>
              <w:rPr>
                <w:rFonts w:ascii="Arial" w:eastAsia="Calibri" w:hAnsi="Arial" w:cs="Arial"/>
                <w:sz w:val="20"/>
                <w:szCs w:val="20"/>
                <w:lang w:val="fr-FR"/>
              </w:rPr>
            </w:pPr>
            <w:r w:rsidRPr="00E74444">
              <w:rPr>
                <w:rFonts w:ascii="Arial" w:eastAsia="Calibri" w:hAnsi="Arial" w:cs="Arial"/>
                <w:sz w:val="20"/>
                <w:szCs w:val="20"/>
                <w:lang w:val="fr-FR"/>
              </w:rPr>
              <w:t>Organisation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 xml:space="preserve">un événement avec les chaires UNESCO en parallèle de la </w:t>
            </w:r>
            <w:r w:rsidR="005F7E27" w:rsidRPr="00E74444">
              <w:rPr>
                <w:rFonts w:ascii="Arial" w:eastAsia="Calibri" w:hAnsi="Arial" w:cs="Arial"/>
                <w:sz w:val="20"/>
                <w:szCs w:val="20"/>
                <w:lang w:val="fr-FR"/>
              </w:rPr>
              <w:t>dix-septième session du Comité</w:t>
            </w:r>
            <w:r w:rsidRPr="00E74444">
              <w:rPr>
                <w:rFonts w:ascii="Arial" w:eastAsia="Calibri" w:hAnsi="Arial" w:cs="Arial"/>
                <w:sz w:val="20"/>
                <w:szCs w:val="20"/>
                <w:lang w:val="fr-FR"/>
              </w:rPr>
              <w:t>, facilitant le partage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expériences et l</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identification de futures collaborations.</w:t>
            </w:r>
          </w:p>
          <w:p w14:paraId="34AE8D03" w14:textId="6CC66012" w:rsidR="005E4BA4" w:rsidRPr="00E74444" w:rsidRDefault="008B0849" w:rsidP="00AD1D70">
            <w:pPr>
              <w:numPr>
                <w:ilvl w:val="0"/>
                <w:numId w:val="10"/>
              </w:numPr>
              <w:spacing w:before="60" w:after="60"/>
              <w:jc w:val="both"/>
              <w:rPr>
                <w:rFonts w:asciiTheme="minorBidi" w:eastAsia="Calibri" w:hAnsiTheme="minorBidi" w:cstheme="minorBidi"/>
                <w:color w:val="000000" w:themeColor="text1"/>
                <w:sz w:val="20"/>
                <w:szCs w:val="20"/>
                <w:lang w:val="fr-FR"/>
              </w:rPr>
            </w:pPr>
            <w:r w:rsidRPr="00E74444">
              <w:rPr>
                <w:rFonts w:asciiTheme="minorBidi" w:eastAsia="Calibri" w:hAnsiTheme="minorBidi" w:cstheme="minorBidi"/>
                <w:color w:val="000000" w:themeColor="text1"/>
                <w:sz w:val="20"/>
                <w:szCs w:val="20"/>
                <w:lang w:val="fr-FR"/>
              </w:rPr>
              <w:t>Recherche de nouveaux publics de jeunes gens engagés dans l</w:t>
            </w:r>
            <w:r w:rsidR="00520FE4" w:rsidRPr="00E74444">
              <w:rPr>
                <w:rFonts w:asciiTheme="minorBidi" w:eastAsia="Calibri" w:hAnsiTheme="minorBidi" w:cstheme="minorBidi"/>
                <w:color w:val="000000" w:themeColor="text1"/>
                <w:sz w:val="20"/>
                <w:szCs w:val="20"/>
                <w:lang w:val="fr-FR"/>
              </w:rPr>
              <w:t>’</w:t>
            </w:r>
            <w:r w:rsidRPr="00E74444">
              <w:rPr>
                <w:rFonts w:asciiTheme="minorBidi" w:eastAsia="Calibri" w:hAnsiTheme="minorBidi" w:cstheme="minorBidi"/>
                <w:color w:val="000000" w:themeColor="text1"/>
                <w:sz w:val="20"/>
                <w:szCs w:val="20"/>
                <w:lang w:val="fr-FR"/>
              </w:rPr>
              <w:t>apprentissage du patrimoine vivant et du développement durable grâce au déploiement du premier cours en ligne ouvert à tous (MOOC) en 3 langues sur le sujet, en partenariat avec l</w:t>
            </w:r>
            <w:r w:rsidR="00520FE4" w:rsidRPr="00E74444">
              <w:rPr>
                <w:rFonts w:asciiTheme="minorBidi" w:eastAsia="Calibri" w:hAnsiTheme="minorBidi" w:cstheme="minorBidi"/>
                <w:color w:val="000000" w:themeColor="text1"/>
                <w:sz w:val="20"/>
                <w:szCs w:val="20"/>
                <w:lang w:val="fr-FR"/>
              </w:rPr>
              <w:t>’</w:t>
            </w:r>
            <w:r w:rsidRPr="00E74444">
              <w:rPr>
                <w:rFonts w:asciiTheme="minorBidi" w:eastAsia="Calibri" w:hAnsiTheme="minorBidi" w:cstheme="minorBidi"/>
                <w:color w:val="000000" w:themeColor="text1"/>
                <w:sz w:val="20"/>
                <w:szCs w:val="20"/>
                <w:lang w:val="fr-FR"/>
              </w:rPr>
              <w:t>ICHCAP et l</w:t>
            </w:r>
            <w:r w:rsidR="005F7E27" w:rsidRPr="00E74444">
              <w:rPr>
                <w:rFonts w:asciiTheme="minorBidi" w:eastAsia="Calibri" w:hAnsiTheme="minorBidi" w:cstheme="minorBidi"/>
                <w:color w:val="000000" w:themeColor="text1"/>
                <w:sz w:val="20"/>
                <w:szCs w:val="20"/>
                <w:lang w:val="fr-FR"/>
              </w:rPr>
              <w:t>a SDG Academy</w:t>
            </w:r>
            <w:r w:rsidRPr="00E74444">
              <w:rPr>
                <w:rFonts w:asciiTheme="minorBidi" w:eastAsia="Calibri" w:hAnsiTheme="minorBidi" w:cstheme="minorBidi"/>
                <w:color w:val="000000" w:themeColor="text1"/>
                <w:sz w:val="20"/>
                <w:szCs w:val="20"/>
                <w:lang w:val="fr-FR"/>
              </w:rPr>
              <w:t xml:space="preserve"> (&gt; 3500 apprenants de &gt; 160 pays à partir d</w:t>
            </w:r>
            <w:r w:rsidR="00520FE4" w:rsidRPr="00E74444">
              <w:rPr>
                <w:rFonts w:asciiTheme="minorBidi" w:eastAsia="Calibri" w:hAnsiTheme="minorBidi" w:cstheme="minorBidi"/>
                <w:color w:val="000000" w:themeColor="text1"/>
                <w:sz w:val="20"/>
                <w:szCs w:val="20"/>
                <w:lang w:val="fr-FR"/>
              </w:rPr>
              <w:t>’</w:t>
            </w:r>
            <w:r w:rsidRPr="00E74444">
              <w:rPr>
                <w:rFonts w:asciiTheme="minorBidi" w:eastAsia="Calibri" w:hAnsiTheme="minorBidi" w:cstheme="minorBidi"/>
                <w:color w:val="000000" w:themeColor="text1"/>
                <w:sz w:val="20"/>
                <w:szCs w:val="20"/>
                <w:lang w:val="fr-FR"/>
              </w:rPr>
              <w:t>octobre 2023).</w:t>
            </w:r>
          </w:p>
          <w:p w14:paraId="2764711A" w14:textId="6F58CC45" w:rsidR="005E4BA4" w:rsidRPr="00E74444" w:rsidRDefault="008B0849" w:rsidP="00AD1D70">
            <w:pPr>
              <w:pStyle w:val="ListParagraph"/>
              <w:numPr>
                <w:ilvl w:val="0"/>
                <w:numId w:val="10"/>
              </w:numPr>
              <w:tabs>
                <w:tab w:val="clear" w:pos="567"/>
              </w:tabs>
              <w:snapToGrid/>
              <w:spacing w:before="60" w:after="60"/>
              <w:contextualSpacing/>
              <w:rPr>
                <w:rFonts w:eastAsia="Calibri"/>
                <w:b/>
                <w:bCs/>
                <w:sz w:val="20"/>
                <w:szCs w:val="20"/>
                <w:lang w:val="fr-FR"/>
              </w:rPr>
            </w:pPr>
            <w:r w:rsidRPr="00E74444">
              <w:rPr>
                <w:rFonts w:eastAsia="Calibri"/>
                <w:sz w:val="20"/>
                <w:szCs w:val="20"/>
                <w:lang w:val="fr-FR"/>
              </w:rPr>
              <w:t>Augmentation des informations et des ressources disponibles sur le réseau mondial de l</w:t>
            </w:r>
            <w:r w:rsidR="00520FE4" w:rsidRPr="00E74444">
              <w:rPr>
                <w:rFonts w:eastAsia="Calibri"/>
                <w:sz w:val="20"/>
                <w:szCs w:val="20"/>
                <w:lang w:val="fr-FR"/>
              </w:rPr>
              <w:t>’</w:t>
            </w:r>
            <w:r w:rsidRPr="00E74444">
              <w:rPr>
                <w:rFonts w:eastAsia="Calibri"/>
                <w:sz w:val="20"/>
                <w:szCs w:val="20"/>
                <w:lang w:val="fr-FR"/>
              </w:rPr>
              <w:t>enseignement supérieur pour l</w:t>
            </w:r>
            <w:r w:rsidR="00520FE4" w:rsidRPr="00E74444">
              <w:rPr>
                <w:rFonts w:eastAsia="Calibri"/>
                <w:sz w:val="20"/>
                <w:szCs w:val="20"/>
                <w:lang w:val="fr-FR"/>
              </w:rPr>
              <w:t>’</w:t>
            </w:r>
            <w:r w:rsidRPr="00E74444">
              <w:rPr>
                <w:rFonts w:eastAsia="Calibri"/>
                <w:sz w:val="20"/>
                <w:szCs w:val="20"/>
                <w:lang w:val="fr-FR"/>
              </w:rPr>
              <w:t xml:space="preserve">intégration de la sauvegarde du patrimoine vivant dans les universités grâce à la mise à jour de la page </w:t>
            </w:r>
            <w:r w:rsidR="005F7E27" w:rsidRPr="00E74444">
              <w:rPr>
                <w:rFonts w:eastAsia="Calibri"/>
                <w:sz w:val="20"/>
                <w:szCs w:val="20"/>
                <w:lang w:val="fr-FR"/>
              </w:rPr>
              <w:t>internet</w:t>
            </w:r>
            <w:r w:rsidRPr="00E74444">
              <w:rPr>
                <w:rFonts w:eastAsia="Calibri"/>
                <w:sz w:val="20"/>
                <w:szCs w:val="20"/>
                <w:lang w:val="fr-FR"/>
              </w:rPr>
              <w:t>.</w:t>
            </w:r>
          </w:p>
        </w:tc>
      </w:tr>
    </w:tbl>
    <w:p w14:paraId="1A10B0E2" w14:textId="747A69C0" w:rsidR="00D16560" w:rsidRPr="00E74444" w:rsidRDefault="008B0849" w:rsidP="00D16560">
      <w:pPr>
        <w:keepNext/>
        <w:spacing w:before="240"/>
        <w:rPr>
          <w:rFonts w:ascii="Arial" w:hAnsi="Arial" w:cs="Arial"/>
          <w:b/>
          <w:szCs w:val="22"/>
          <w:lang w:val="fr-FR"/>
        </w:rPr>
      </w:pPr>
      <w:r w:rsidRPr="00E74444">
        <w:rPr>
          <w:rFonts w:ascii="Arial" w:hAnsi="Arial" w:cs="Arial"/>
          <w:b/>
          <w:bCs/>
          <w:szCs w:val="22"/>
          <w:lang w:val="fr-FR"/>
        </w:rPr>
        <w:t>Défis et risques liés à la mise en œuvre et mesures correctives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8E71F1" w:rsidRPr="00E74444" w14:paraId="4592D18C" w14:textId="77777777" w:rsidTr="00507D7B">
        <w:trPr>
          <w:tblHeader/>
          <w:jc w:val="center"/>
        </w:trPr>
        <w:tc>
          <w:tcPr>
            <w:tcW w:w="2500" w:type="pct"/>
            <w:shd w:val="clear" w:color="auto" w:fill="D9D9D9"/>
            <w:vAlign w:val="center"/>
          </w:tcPr>
          <w:p w14:paraId="0D5E876D" w14:textId="77777777" w:rsidR="00D16560" w:rsidRPr="00E74444" w:rsidRDefault="008B0849" w:rsidP="00507D7B">
            <w:pPr>
              <w:keepNext/>
              <w:spacing w:before="60" w:after="60"/>
              <w:jc w:val="center"/>
              <w:rPr>
                <w:rFonts w:ascii="Arial" w:hAnsi="Arial" w:cs="Arial"/>
                <w:b/>
                <w:sz w:val="20"/>
                <w:szCs w:val="20"/>
                <w:lang w:val="fr-FR"/>
              </w:rPr>
            </w:pPr>
            <w:r w:rsidRPr="00E74444">
              <w:rPr>
                <w:rFonts w:ascii="Arial" w:hAnsi="Arial" w:cs="Arial"/>
                <w:b/>
                <w:bCs/>
                <w:sz w:val="20"/>
                <w:szCs w:val="20"/>
                <w:lang w:val="fr-FR"/>
              </w:rPr>
              <w:t>Principaux défis</w:t>
            </w:r>
          </w:p>
        </w:tc>
        <w:tc>
          <w:tcPr>
            <w:tcW w:w="2500" w:type="pct"/>
            <w:shd w:val="clear" w:color="auto" w:fill="D9D9D9"/>
            <w:vAlign w:val="center"/>
          </w:tcPr>
          <w:p w14:paraId="7E7E1259" w14:textId="77777777" w:rsidR="00D16560" w:rsidRPr="00E74444" w:rsidRDefault="008B0849" w:rsidP="00507D7B">
            <w:pPr>
              <w:keepNext/>
              <w:spacing w:before="60" w:after="60"/>
              <w:jc w:val="center"/>
              <w:rPr>
                <w:rFonts w:ascii="Arial" w:hAnsi="Arial" w:cs="Arial"/>
                <w:b/>
                <w:sz w:val="20"/>
                <w:szCs w:val="20"/>
                <w:lang w:val="fr-FR"/>
              </w:rPr>
            </w:pPr>
            <w:r w:rsidRPr="00E74444">
              <w:rPr>
                <w:rFonts w:ascii="Arial" w:hAnsi="Arial" w:cs="Arial"/>
                <w:b/>
                <w:bCs/>
                <w:sz w:val="20"/>
                <w:szCs w:val="20"/>
                <w:lang w:val="fr-FR"/>
              </w:rPr>
              <w:t>Mesures correctives</w:t>
            </w:r>
          </w:p>
        </w:tc>
      </w:tr>
      <w:tr w:rsidR="008E71F1" w:rsidRPr="007801F2" w14:paraId="0017E1CB" w14:textId="77777777" w:rsidTr="00507D7B">
        <w:trPr>
          <w:jc w:val="center"/>
        </w:trPr>
        <w:tc>
          <w:tcPr>
            <w:tcW w:w="2500" w:type="pct"/>
            <w:shd w:val="clear" w:color="auto" w:fill="auto"/>
          </w:tcPr>
          <w:p w14:paraId="7223232D" w14:textId="2B8951FF" w:rsidR="00D16560" w:rsidRPr="00E74444" w:rsidRDefault="008B0849" w:rsidP="00AD1D70">
            <w:pPr>
              <w:spacing w:before="60" w:after="60"/>
              <w:jc w:val="both"/>
              <w:rPr>
                <w:rFonts w:asciiTheme="minorBidi" w:hAnsiTheme="minorBidi" w:cstheme="minorBidi"/>
                <w:sz w:val="20"/>
                <w:szCs w:val="20"/>
                <w:lang w:val="fr-FR"/>
              </w:rPr>
            </w:pPr>
            <w:r w:rsidRPr="00E74444">
              <w:rPr>
                <w:rFonts w:asciiTheme="minorBidi" w:hAnsiTheme="minorBidi" w:cstheme="minorBidi"/>
                <w:sz w:val="20"/>
                <w:szCs w:val="20"/>
                <w:lang w:val="fr-FR"/>
              </w:rPr>
              <w:t>L</w:t>
            </w:r>
            <w:r w:rsidR="00520FE4" w:rsidRPr="00E74444">
              <w:rPr>
                <w:rFonts w:asciiTheme="minorBidi" w:hAnsiTheme="minorBidi" w:cstheme="minorBidi"/>
                <w:sz w:val="20"/>
                <w:szCs w:val="20"/>
                <w:lang w:val="fr-FR"/>
              </w:rPr>
              <w:t>’</w:t>
            </w:r>
            <w:r w:rsidRPr="00E74444">
              <w:rPr>
                <w:rFonts w:asciiTheme="minorBidi" w:hAnsiTheme="minorBidi" w:cstheme="minorBidi"/>
                <w:sz w:val="20"/>
                <w:szCs w:val="20"/>
                <w:lang w:val="fr-FR"/>
              </w:rPr>
              <w:t xml:space="preserve">approche du renforcement des capacités pour les rapports périodiques a contribué à assurer des taux </w:t>
            </w:r>
            <w:r w:rsidRPr="00E74444">
              <w:rPr>
                <w:rFonts w:asciiTheme="minorBidi" w:hAnsiTheme="minorBidi" w:cstheme="minorBidi"/>
                <w:sz w:val="20"/>
                <w:szCs w:val="20"/>
                <w:lang w:val="fr-FR"/>
              </w:rPr>
              <w:lastRenderedPageBreak/>
              <w:t>de soumission élevés dans toutes les régions jusqu</w:t>
            </w:r>
            <w:r w:rsidR="00520FE4" w:rsidRPr="00E74444">
              <w:rPr>
                <w:rFonts w:asciiTheme="minorBidi" w:hAnsiTheme="minorBidi" w:cstheme="minorBidi"/>
                <w:sz w:val="20"/>
                <w:szCs w:val="20"/>
                <w:lang w:val="fr-FR"/>
              </w:rPr>
              <w:t>’</w:t>
            </w:r>
            <w:r w:rsidRPr="00E74444">
              <w:rPr>
                <w:rFonts w:asciiTheme="minorBidi" w:hAnsiTheme="minorBidi" w:cstheme="minorBidi"/>
                <w:sz w:val="20"/>
                <w:szCs w:val="20"/>
                <w:lang w:val="fr-FR"/>
              </w:rPr>
              <w:t>à présent. Toutefois, l</w:t>
            </w:r>
            <w:r w:rsidR="00520FE4" w:rsidRPr="00E74444">
              <w:rPr>
                <w:rFonts w:asciiTheme="minorBidi" w:hAnsiTheme="minorBidi" w:cstheme="minorBidi"/>
                <w:sz w:val="20"/>
                <w:szCs w:val="20"/>
                <w:lang w:val="fr-FR"/>
              </w:rPr>
              <w:t>’</w:t>
            </w:r>
            <w:r w:rsidRPr="00E74444">
              <w:rPr>
                <w:rFonts w:asciiTheme="minorBidi" w:hAnsiTheme="minorBidi" w:cstheme="minorBidi"/>
                <w:sz w:val="20"/>
                <w:szCs w:val="20"/>
                <w:lang w:val="fr-FR"/>
              </w:rPr>
              <w:t>établissement de rapports périodiques nécessite un travail d</w:t>
            </w:r>
            <w:r w:rsidR="00520FE4" w:rsidRPr="00E74444">
              <w:rPr>
                <w:rFonts w:asciiTheme="minorBidi" w:hAnsiTheme="minorBidi" w:cstheme="minorBidi"/>
                <w:sz w:val="20"/>
                <w:szCs w:val="20"/>
                <w:lang w:val="fr-FR"/>
              </w:rPr>
              <w:t>’</w:t>
            </w:r>
            <w:r w:rsidRPr="00E74444">
              <w:rPr>
                <w:rFonts w:asciiTheme="minorBidi" w:hAnsiTheme="minorBidi" w:cstheme="minorBidi"/>
                <w:sz w:val="20"/>
                <w:szCs w:val="20"/>
                <w:lang w:val="fr-FR"/>
              </w:rPr>
              <w:t>équipe coordonné avec de nombreuses parties prenantes au niveau national, qui n</w:t>
            </w:r>
            <w:r w:rsidR="00520FE4" w:rsidRPr="00E74444">
              <w:rPr>
                <w:rFonts w:asciiTheme="minorBidi" w:hAnsiTheme="minorBidi" w:cstheme="minorBidi"/>
                <w:sz w:val="20"/>
                <w:szCs w:val="20"/>
                <w:lang w:val="fr-FR"/>
              </w:rPr>
              <w:t>’</w:t>
            </w:r>
            <w:r w:rsidRPr="00E74444">
              <w:rPr>
                <w:rFonts w:asciiTheme="minorBidi" w:hAnsiTheme="minorBidi" w:cstheme="minorBidi"/>
                <w:sz w:val="20"/>
                <w:szCs w:val="20"/>
                <w:lang w:val="fr-FR"/>
              </w:rPr>
              <w:t>ont peut-être pas toutes accès aux activités synchronisées de renforcement des capacités, mais qui sont à la recherche de conseils faciles à suivre.</w:t>
            </w:r>
          </w:p>
        </w:tc>
        <w:tc>
          <w:tcPr>
            <w:tcW w:w="2500" w:type="pct"/>
            <w:shd w:val="clear" w:color="auto" w:fill="auto"/>
          </w:tcPr>
          <w:p w14:paraId="08D8CC07" w14:textId="37F9ABCB" w:rsidR="00D16560" w:rsidRPr="00E74444" w:rsidRDefault="008B0849" w:rsidP="00AD1D70">
            <w:pPr>
              <w:spacing w:before="60" w:after="60"/>
              <w:jc w:val="both"/>
              <w:rPr>
                <w:rFonts w:asciiTheme="minorBidi" w:eastAsia="Calibri" w:hAnsiTheme="minorBidi" w:cstheme="minorBidi"/>
                <w:sz w:val="20"/>
                <w:szCs w:val="20"/>
                <w:lang w:val="fr-FR"/>
              </w:rPr>
            </w:pPr>
            <w:r w:rsidRPr="00E74444">
              <w:rPr>
                <w:rFonts w:asciiTheme="minorBidi" w:hAnsiTheme="minorBidi" w:cstheme="minorBidi"/>
                <w:sz w:val="20"/>
                <w:szCs w:val="20"/>
                <w:lang w:val="fr-FR"/>
              </w:rPr>
              <w:lastRenderedPageBreak/>
              <w:t xml:space="preserve">Pour répondre à ce défi, et grâce à la généreuse contribution de la République de Corée, le </w:t>
            </w:r>
            <w:r w:rsidRPr="00E74444">
              <w:rPr>
                <w:rFonts w:asciiTheme="minorBidi" w:hAnsiTheme="minorBidi" w:cstheme="minorBidi"/>
                <w:sz w:val="20"/>
                <w:szCs w:val="20"/>
                <w:lang w:val="fr-FR"/>
              </w:rPr>
              <w:lastRenderedPageBreak/>
              <w:t>Secrétariat travaille à l</w:t>
            </w:r>
            <w:r w:rsidR="00520FE4" w:rsidRPr="00E74444">
              <w:rPr>
                <w:rFonts w:asciiTheme="minorBidi" w:hAnsiTheme="minorBidi" w:cstheme="minorBidi"/>
                <w:sz w:val="20"/>
                <w:szCs w:val="20"/>
                <w:lang w:val="fr-FR"/>
              </w:rPr>
              <w:t>’</w:t>
            </w:r>
            <w:r w:rsidRPr="00E74444">
              <w:rPr>
                <w:rFonts w:asciiTheme="minorBidi" w:hAnsiTheme="minorBidi" w:cstheme="minorBidi"/>
                <w:sz w:val="20"/>
                <w:szCs w:val="20"/>
                <w:lang w:val="fr-FR"/>
              </w:rPr>
              <w:t>élaboration d</w:t>
            </w:r>
            <w:r w:rsidR="00520FE4" w:rsidRPr="00E74444">
              <w:rPr>
                <w:rFonts w:asciiTheme="minorBidi" w:hAnsiTheme="minorBidi" w:cstheme="minorBidi"/>
                <w:sz w:val="20"/>
                <w:szCs w:val="20"/>
                <w:lang w:val="fr-FR"/>
              </w:rPr>
              <w:t>’</w:t>
            </w:r>
            <w:r w:rsidRPr="00E74444">
              <w:rPr>
                <w:rFonts w:asciiTheme="minorBidi" w:hAnsiTheme="minorBidi" w:cstheme="minorBidi"/>
                <w:sz w:val="20"/>
                <w:szCs w:val="20"/>
                <w:lang w:val="fr-FR"/>
              </w:rPr>
              <w:t>un manuel sur les rapports périodiques, qui présentera des outils faciles à utiliser (à la fois en ligne et hors ligne) pour l</w:t>
            </w:r>
            <w:r w:rsidR="00520FE4" w:rsidRPr="00E74444">
              <w:rPr>
                <w:rFonts w:asciiTheme="minorBidi" w:hAnsiTheme="minorBidi" w:cstheme="minorBidi"/>
                <w:sz w:val="20"/>
                <w:szCs w:val="20"/>
                <w:lang w:val="fr-FR"/>
              </w:rPr>
              <w:t>’</w:t>
            </w:r>
            <w:r w:rsidRPr="00E74444">
              <w:rPr>
                <w:rFonts w:asciiTheme="minorBidi" w:hAnsiTheme="minorBidi" w:cstheme="minorBidi"/>
                <w:sz w:val="20"/>
                <w:szCs w:val="20"/>
                <w:lang w:val="fr-FR"/>
              </w:rPr>
              <w:t>apprentissage asynchrone, facilement partageable avec les parties prenantes impliquées.</w:t>
            </w:r>
          </w:p>
        </w:tc>
      </w:tr>
      <w:tr w:rsidR="008E71F1" w:rsidRPr="007801F2" w14:paraId="48E0E1BB" w14:textId="77777777" w:rsidTr="00507D7B">
        <w:trPr>
          <w:jc w:val="center"/>
        </w:trPr>
        <w:tc>
          <w:tcPr>
            <w:tcW w:w="2500" w:type="pct"/>
            <w:shd w:val="clear" w:color="auto" w:fill="auto"/>
          </w:tcPr>
          <w:p w14:paraId="2F3DD388" w14:textId="173D5210" w:rsidR="00D16560" w:rsidRPr="00E74444" w:rsidRDefault="008B0849" w:rsidP="00507D7B">
            <w:pPr>
              <w:spacing w:before="60" w:after="60"/>
              <w:jc w:val="both"/>
              <w:rPr>
                <w:rFonts w:ascii="Arial" w:hAnsi="Arial" w:cs="Arial"/>
                <w:sz w:val="20"/>
                <w:szCs w:val="20"/>
                <w:lang w:val="fr-FR"/>
              </w:rPr>
            </w:pPr>
            <w:r w:rsidRPr="00E74444">
              <w:rPr>
                <w:rFonts w:ascii="Arial" w:hAnsi="Arial" w:cs="Arial"/>
                <w:sz w:val="20"/>
                <w:szCs w:val="20"/>
                <w:lang w:val="fr-FR"/>
              </w:rPr>
              <w:lastRenderedPageBreak/>
              <w:t>Trouver un partenaire approprié pour concevoir et développer des cours d</w:t>
            </w:r>
            <w:r w:rsidR="00520FE4" w:rsidRPr="00E74444">
              <w:rPr>
                <w:rFonts w:ascii="Arial" w:hAnsi="Arial" w:cs="Arial"/>
                <w:sz w:val="20"/>
                <w:szCs w:val="20"/>
                <w:lang w:val="fr-FR"/>
              </w:rPr>
              <w:t>’</w:t>
            </w:r>
            <w:r w:rsidRPr="00E74444">
              <w:rPr>
                <w:rFonts w:ascii="Arial" w:hAnsi="Arial" w:cs="Arial"/>
                <w:sz w:val="20"/>
                <w:szCs w:val="20"/>
                <w:lang w:val="fr-FR"/>
              </w:rPr>
              <w:t>apprentissage en ligne et des formats de diffusion multimodaux pour le système de gestion de l</w:t>
            </w:r>
            <w:r w:rsidR="00520FE4" w:rsidRPr="00E74444">
              <w:rPr>
                <w:rFonts w:ascii="Arial" w:hAnsi="Arial" w:cs="Arial"/>
                <w:sz w:val="20"/>
                <w:szCs w:val="20"/>
                <w:lang w:val="fr-FR"/>
              </w:rPr>
              <w:t>’</w:t>
            </w:r>
            <w:r w:rsidRPr="00E74444">
              <w:rPr>
                <w:rFonts w:ascii="Arial" w:hAnsi="Arial" w:cs="Arial"/>
                <w:sz w:val="20"/>
                <w:szCs w:val="20"/>
                <w:lang w:val="fr-FR"/>
              </w:rPr>
              <w:t xml:space="preserve">apprentissage du programme de renforcement des capacités pour la sauvegarde du patrimoine vivant et le développement durable a été un défi considérable. </w:t>
            </w:r>
          </w:p>
          <w:p w14:paraId="71E8D761" w14:textId="6159D4D4" w:rsidR="00D16560" w:rsidRPr="00E74444" w:rsidRDefault="008B0849" w:rsidP="00507D7B">
            <w:pPr>
              <w:spacing w:before="60" w:after="60"/>
              <w:jc w:val="both"/>
              <w:rPr>
                <w:rFonts w:ascii="Arial" w:hAnsi="Arial" w:cs="Arial"/>
                <w:sz w:val="20"/>
                <w:szCs w:val="20"/>
                <w:lang w:val="fr-FR"/>
              </w:rPr>
            </w:pPr>
            <w:r w:rsidRPr="00E74444">
              <w:rPr>
                <w:rFonts w:ascii="Arial" w:hAnsi="Arial" w:cs="Arial"/>
                <w:sz w:val="20"/>
                <w:szCs w:val="20"/>
                <w:lang w:val="fr-FR"/>
              </w:rPr>
              <w:t>Cette tâche requiert des compétences spécifiques dans le domaine de la conception pédagogique ainsi qu</w:t>
            </w:r>
            <w:r w:rsidR="00520FE4" w:rsidRPr="00E74444">
              <w:rPr>
                <w:rFonts w:ascii="Arial" w:hAnsi="Arial" w:cs="Arial"/>
                <w:sz w:val="20"/>
                <w:szCs w:val="20"/>
                <w:lang w:val="fr-FR"/>
              </w:rPr>
              <w:t>’</w:t>
            </w:r>
            <w:r w:rsidRPr="00E74444">
              <w:rPr>
                <w:rFonts w:ascii="Arial" w:hAnsi="Arial" w:cs="Arial"/>
                <w:sz w:val="20"/>
                <w:szCs w:val="20"/>
                <w:lang w:val="fr-FR"/>
              </w:rPr>
              <w:t>une compréhension approfondie des objectifs du programme et des publics multiples auxquels il s</w:t>
            </w:r>
            <w:r w:rsidR="00520FE4" w:rsidRPr="00E74444">
              <w:rPr>
                <w:rFonts w:ascii="Arial" w:hAnsi="Arial" w:cs="Arial"/>
                <w:sz w:val="20"/>
                <w:szCs w:val="20"/>
                <w:lang w:val="fr-FR"/>
              </w:rPr>
              <w:t>’</w:t>
            </w:r>
            <w:r w:rsidRPr="00E74444">
              <w:rPr>
                <w:rFonts w:ascii="Arial" w:hAnsi="Arial" w:cs="Arial"/>
                <w:sz w:val="20"/>
                <w:szCs w:val="20"/>
                <w:lang w:val="fr-FR"/>
              </w:rPr>
              <w:t>adresse (</w:t>
            </w:r>
            <w:r w:rsidR="00ED34F6" w:rsidRPr="00E74444">
              <w:rPr>
                <w:rFonts w:ascii="Arial" w:hAnsi="Arial" w:cs="Arial"/>
                <w:sz w:val="20"/>
                <w:szCs w:val="20"/>
                <w:lang w:val="fr-FR"/>
              </w:rPr>
              <w:t>représentants de gouvernements</w:t>
            </w:r>
            <w:r w:rsidRPr="00E74444">
              <w:rPr>
                <w:rFonts w:ascii="Arial" w:hAnsi="Arial" w:cs="Arial"/>
                <w:sz w:val="20"/>
                <w:szCs w:val="20"/>
                <w:lang w:val="fr-FR"/>
              </w:rPr>
              <w:t>, communautés porteuses du patrimoine vivant, organisations de la société civile, acteurs de divers secteurs du développement).</w:t>
            </w:r>
          </w:p>
        </w:tc>
        <w:tc>
          <w:tcPr>
            <w:tcW w:w="2500" w:type="pct"/>
            <w:shd w:val="clear" w:color="auto" w:fill="auto"/>
          </w:tcPr>
          <w:p w14:paraId="0C9B9CF4" w14:textId="165E103A" w:rsidR="00D16560" w:rsidRPr="00E74444" w:rsidRDefault="008B0849" w:rsidP="00507D7B">
            <w:pPr>
              <w:spacing w:before="60" w:after="60"/>
              <w:jc w:val="both"/>
              <w:rPr>
                <w:rFonts w:asciiTheme="minorBidi" w:eastAsia="Calibri" w:hAnsiTheme="minorBidi" w:cstheme="minorBidi"/>
                <w:sz w:val="20"/>
                <w:szCs w:val="20"/>
                <w:lang w:val="fr-FR"/>
              </w:rPr>
            </w:pPr>
            <w:r w:rsidRPr="00E74444">
              <w:rPr>
                <w:rFonts w:asciiTheme="minorBidi" w:eastAsia="Calibri" w:hAnsiTheme="minorBidi" w:cstheme="minorBidi"/>
                <w:sz w:val="20"/>
                <w:szCs w:val="20"/>
                <w:lang w:val="fr-FR"/>
              </w:rPr>
              <w:t>Pour relever ce défi,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UNESCO s</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est engagée dans un partenariat ONU-ONU avec le Centre international de formation de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OIT, qui possède les connaissances, les compétences et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expérience et qui travaille maintenant en étroite collaboration avec le Secrétariat et des facilitateurs expérimentés pour produire les cours en ligne et les formats de formation les mieux adaptés aux besoins du programme.</w:t>
            </w:r>
          </w:p>
        </w:tc>
      </w:tr>
      <w:bookmarkEnd w:id="8"/>
    </w:tbl>
    <w:p w14:paraId="2749CF6C" w14:textId="06565263" w:rsidR="00D16560" w:rsidRPr="00E74444" w:rsidRDefault="00D16560" w:rsidP="00D16560">
      <w:pPr>
        <w:spacing w:after="0"/>
        <w:rPr>
          <w:rFonts w:ascii="Arial" w:hAnsi="Arial" w:cs="Arial"/>
          <w:b/>
          <w:szCs w:val="22"/>
          <w:lang w:val="fr-FR"/>
        </w:rPr>
      </w:pPr>
    </w:p>
    <w:p w14:paraId="55A73554" w14:textId="10E7CEDF" w:rsidR="00D16560" w:rsidRPr="00E74444" w:rsidRDefault="008B0849" w:rsidP="001E0929">
      <w:pPr>
        <w:spacing w:before="240"/>
        <w:jc w:val="both"/>
        <w:rPr>
          <w:rFonts w:ascii="Arial" w:hAnsi="Arial" w:cs="Arial"/>
          <w:b/>
          <w:szCs w:val="22"/>
          <w:lang w:val="fr-FR"/>
        </w:rPr>
      </w:pPr>
      <w:r w:rsidRPr="00E74444">
        <w:rPr>
          <w:rFonts w:ascii="Arial" w:hAnsi="Arial" w:cs="Arial"/>
          <w:b/>
          <w:bCs/>
          <w:szCs w:val="22"/>
          <w:lang w:val="fr-FR"/>
        </w:rPr>
        <w:t>Résultat escompté 3 :</w:t>
      </w:r>
      <w:r w:rsidR="00ED34F6" w:rsidRPr="00E74444">
        <w:rPr>
          <w:rFonts w:ascii="Arial" w:hAnsi="Arial" w:cs="Arial"/>
          <w:b/>
          <w:bCs/>
          <w:szCs w:val="22"/>
          <w:lang w:val="fr-FR"/>
        </w:rPr>
        <w:t xml:space="preserve"> </w:t>
      </w:r>
      <w:r w:rsidRPr="00E74444">
        <w:rPr>
          <w:rFonts w:ascii="Arial" w:hAnsi="Arial" w:cs="Arial"/>
          <w:b/>
          <w:bCs/>
          <w:szCs w:val="22"/>
          <w:lang w:val="fr-FR"/>
        </w:rPr>
        <w:t>Appui à l</w:t>
      </w:r>
      <w:r w:rsidR="00520FE4" w:rsidRPr="00E74444">
        <w:rPr>
          <w:rFonts w:ascii="Arial" w:hAnsi="Arial" w:cs="Arial"/>
          <w:b/>
          <w:bCs/>
          <w:szCs w:val="22"/>
          <w:lang w:val="fr-FR"/>
        </w:rPr>
        <w:t>’</w:t>
      </w:r>
      <w:r w:rsidRPr="00E74444">
        <w:rPr>
          <w:rFonts w:ascii="Arial" w:hAnsi="Arial" w:cs="Arial"/>
          <w:b/>
          <w:bCs/>
          <w:szCs w:val="22"/>
          <w:lang w:val="fr-FR"/>
        </w:rPr>
        <w:t>intégration du patrimoine culturel immatériel dans les plans, politiques et programmes de développement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8E71F1" w:rsidRPr="00E74444" w14:paraId="565C4826" w14:textId="77777777" w:rsidTr="00507D7B">
        <w:trPr>
          <w:jc w:val="center"/>
        </w:trPr>
        <w:tc>
          <w:tcPr>
            <w:tcW w:w="1999" w:type="pct"/>
            <w:shd w:val="clear" w:color="auto" w:fill="C6D9F1" w:themeFill="text2" w:themeFillTint="33"/>
            <w:vAlign w:val="center"/>
          </w:tcPr>
          <w:p w14:paraId="0AB5C238" w14:textId="77777777" w:rsidR="00D16560" w:rsidRPr="00E74444" w:rsidRDefault="008B0849" w:rsidP="00507D7B">
            <w:pPr>
              <w:keepNext/>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Somme allouée</w:t>
            </w:r>
          </w:p>
        </w:tc>
        <w:tc>
          <w:tcPr>
            <w:tcW w:w="2118" w:type="pct"/>
            <w:shd w:val="clear" w:color="auto" w:fill="C6D9F1" w:themeFill="text2" w:themeFillTint="33"/>
            <w:vAlign w:val="center"/>
          </w:tcPr>
          <w:p w14:paraId="79E884A1" w14:textId="77777777" w:rsidR="00D16560" w:rsidRPr="00E74444" w:rsidRDefault="008B0849" w:rsidP="00507D7B">
            <w:pPr>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Dépenses</w:t>
            </w:r>
          </w:p>
        </w:tc>
        <w:tc>
          <w:tcPr>
            <w:tcW w:w="883" w:type="pct"/>
            <w:shd w:val="clear" w:color="auto" w:fill="C6D9F1" w:themeFill="text2" w:themeFillTint="33"/>
            <w:vAlign w:val="center"/>
          </w:tcPr>
          <w:p w14:paraId="68350DB8" w14:textId="77777777" w:rsidR="00D16560" w:rsidRPr="00E74444" w:rsidRDefault="008B0849" w:rsidP="00507D7B">
            <w:pPr>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Taux de dépense</w:t>
            </w:r>
            <w:r w:rsidRPr="00E74444">
              <w:rPr>
                <w:rFonts w:ascii="Arial" w:eastAsia="Calibri" w:hAnsi="Arial" w:cs="Arial"/>
                <w:sz w:val="20"/>
                <w:szCs w:val="20"/>
                <w:lang w:val="fr-FR"/>
              </w:rPr>
              <w:br/>
            </w:r>
            <w:r w:rsidRPr="00E74444">
              <w:rPr>
                <w:rFonts w:ascii="Arial" w:eastAsia="Calibri" w:hAnsi="Arial" w:cs="Arial"/>
                <w:b/>
                <w:bCs/>
                <w:sz w:val="20"/>
                <w:szCs w:val="20"/>
                <w:lang w:val="fr-FR"/>
              </w:rPr>
              <w:t>au 30/06/2023</w:t>
            </w:r>
          </w:p>
        </w:tc>
      </w:tr>
      <w:tr w:rsidR="008E71F1" w:rsidRPr="00E74444" w14:paraId="131B794F" w14:textId="77777777" w:rsidTr="00507D7B">
        <w:trPr>
          <w:jc w:val="center"/>
        </w:trPr>
        <w:tc>
          <w:tcPr>
            <w:tcW w:w="1999" w:type="pct"/>
            <w:shd w:val="clear" w:color="auto" w:fill="auto"/>
          </w:tcPr>
          <w:p w14:paraId="2D48C0C2" w14:textId="77777777" w:rsidR="00D16560" w:rsidRPr="00E74444" w:rsidRDefault="008B0849"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323 108,00</w:t>
            </w:r>
          </w:p>
        </w:tc>
        <w:tc>
          <w:tcPr>
            <w:tcW w:w="2118" w:type="pct"/>
            <w:shd w:val="clear" w:color="auto" w:fill="auto"/>
          </w:tcPr>
          <w:p w14:paraId="5B179BFB" w14:textId="1091BB01" w:rsidR="00D16560" w:rsidRPr="00E74444" w:rsidRDefault="00CB71E0"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187,075.71</w:t>
            </w:r>
          </w:p>
        </w:tc>
        <w:tc>
          <w:tcPr>
            <w:tcW w:w="883" w:type="pct"/>
            <w:shd w:val="clear" w:color="auto" w:fill="auto"/>
          </w:tcPr>
          <w:p w14:paraId="33C7CD4B" w14:textId="77777777" w:rsidR="00D16560" w:rsidRPr="00E74444" w:rsidRDefault="008B0849"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57,9 %</w:t>
            </w:r>
          </w:p>
        </w:tc>
      </w:tr>
    </w:tbl>
    <w:p w14:paraId="200994FB" w14:textId="77777777" w:rsidR="00D16560" w:rsidRPr="00E74444" w:rsidRDefault="00D16560" w:rsidP="00D16560">
      <w:pPr>
        <w:spacing w:after="0"/>
        <w:rPr>
          <w:rFonts w:ascii="Arial" w:hAnsi="Arial" w:cs="Arial"/>
          <w:szCs w:val="22"/>
          <w:lang w:val="fr-F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E71F1" w:rsidRPr="00E74444" w14:paraId="57350DD0" w14:textId="77777777" w:rsidTr="001E0929">
        <w:trPr>
          <w:tblHeader/>
        </w:trPr>
        <w:tc>
          <w:tcPr>
            <w:tcW w:w="9639" w:type="dxa"/>
            <w:shd w:val="clear" w:color="auto" w:fill="D9D9D9"/>
            <w:vAlign w:val="center"/>
          </w:tcPr>
          <w:p w14:paraId="1DCAFE64" w14:textId="58C6E859" w:rsidR="00F146B2" w:rsidRPr="00E74444" w:rsidRDefault="008B0849" w:rsidP="00507D7B">
            <w:pPr>
              <w:spacing w:before="60" w:after="60"/>
              <w:jc w:val="center"/>
              <w:rPr>
                <w:rFonts w:ascii="Arial" w:eastAsia="Calibri" w:hAnsi="Arial" w:cs="Arial"/>
                <w:b/>
                <w:sz w:val="20"/>
                <w:szCs w:val="20"/>
                <w:lang w:val="fr-FR"/>
              </w:rPr>
            </w:pPr>
            <w:r w:rsidRPr="00E74444">
              <w:rPr>
                <w:rFonts w:ascii="Arial" w:eastAsia="Calibri" w:hAnsi="Arial" w:cs="Arial"/>
                <w:b/>
                <w:bCs/>
                <w:sz w:val="20"/>
                <w:szCs w:val="20"/>
                <w:lang w:val="fr-FR"/>
              </w:rPr>
              <w:t>Principales réalisations :</w:t>
            </w:r>
            <w:r w:rsidRPr="00E74444">
              <w:rPr>
                <w:rFonts w:ascii="Arial" w:eastAsia="Calibri" w:hAnsi="Arial" w:cs="Arial"/>
                <w:sz w:val="20"/>
                <w:szCs w:val="20"/>
                <w:lang w:val="fr-FR"/>
              </w:rPr>
              <w:br/>
            </w:r>
            <w:r w:rsidRPr="00E74444">
              <w:rPr>
                <w:rFonts w:ascii="Arial" w:eastAsia="Calibri" w:hAnsi="Arial" w:cs="Arial"/>
                <w:b/>
                <w:bCs/>
                <w:sz w:val="20"/>
                <w:szCs w:val="20"/>
                <w:lang w:val="fr-FR"/>
              </w:rPr>
              <w:t>du 01/01/2022 au 30/06/2023</w:t>
            </w:r>
          </w:p>
        </w:tc>
      </w:tr>
      <w:tr w:rsidR="008E71F1" w:rsidRPr="007801F2" w14:paraId="42F37C0F" w14:textId="77777777" w:rsidTr="001E0929">
        <w:tc>
          <w:tcPr>
            <w:tcW w:w="9639" w:type="dxa"/>
            <w:shd w:val="clear" w:color="auto" w:fill="auto"/>
          </w:tcPr>
          <w:p w14:paraId="7D67C63F" w14:textId="1EB33D18" w:rsidR="00F146B2" w:rsidRPr="00E74444" w:rsidRDefault="008B0849" w:rsidP="00507D7B">
            <w:pPr>
              <w:spacing w:before="60" w:after="60"/>
              <w:rPr>
                <w:rFonts w:asciiTheme="minorBidi" w:eastAsia="Calibri" w:hAnsiTheme="minorBidi" w:cstheme="minorBidi"/>
                <w:b/>
                <w:bCs/>
                <w:color w:val="000000" w:themeColor="text1"/>
                <w:sz w:val="20"/>
                <w:szCs w:val="20"/>
                <w:lang w:val="fr-FR"/>
              </w:rPr>
            </w:pPr>
            <w:r w:rsidRPr="00E74444">
              <w:rPr>
                <w:rFonts w:asciiTheme="minorBidi" w:eastAsia="Calibri" w:hAnsiTheme="minorBidi" w:cstheme="minorBidi"/>
                <w:b/>
                <w:bCs/>
                <w:color w:val="000000" w:themeColor="text1"/>
                <w:sz w:val="20"/>
                <w:szCs w:val="20"/>
                <w:lang w:val="fr-FR"/>
              </w:rPr>
              <w:t>Développement de partenariats et d</w:t>
            </w:r>
            <w:r w:rsidR="00520FE4" w:rsidRPr="00E74444">
              <w:rPr>
                <w:rFonts w:asciiTheme="minorBidi" w:eastAsia="Calibri" w:hAnsiTheme="minorBidi" w:cstheme="minorBidi"/>
                <w:b/>
                <w:bCs/>
                <w:color w:val="000000" w:themeColor="text1"/>
                <w:sz w:val="20"/>
                <w:szCs w:val="20"/>
                <w:lang w:val="fr-FR"/>
              </w:rPr>
              <w:t>’</w:t>
            </w:r>
            <w:r w:rsidRPr="00E74444">
              <w:rPr>
                <w:rFonts w:asciiTheme="minorBidi" w:eastAsia="Calibri" w:hAnsiTheme="minorBidi" w:cstheme="minorBidi"/>
                <w:b/>
                <w:bCs/>
                <w:color w:val="000000" w:themeColor="text1"/>
                <w:sz w:val="20"/>
                <w:szCs w:val="20"/>
                <w:lang w:val="fr-FR"/>
              </w:rPr>
              <w:t>outils pour la mise en œuvre du programme sur le patrimoine vivant et l</w:t>
            </w:r>
            <w:r w:rsidR="00520FE4" w:rsidRPr="00E74444">
              <w:rPr>
                <w:rFonts w:asciiTheme="minorBidi" w:eastAsia="Calibri" w:hAnsiTheme="minorBidi" w:cstheme="minorBidi"/>
                <w:b/>
                <w:bCs/>
                <w:color w:val="000000" w:themeColor="text1"/>
                <w:sz w:val="20"/>
                <w:szCs w:val="20"/>
                <w:lang w:val="fr-FR"/>
              </w:rPr>
              <w:t>’</w:t>
            </w:r>
            <w:r w:rsidRPr="00E74444">
              <w:rPr>
                <w:rFonts w:asciiTheme="minorBidi" w:eastAsia="Calibri" w:hAnsiTheme="minorBidi" w:cstheme="minorBidi"/>
                <w:b/>
                <w:bCs/>
                <w:color w:val="000000" w:themeColor="text1"/>
                <w:sz w:val="20"/>
                <w:szCs w:val="20"/>
                <w:lang w:val="fr-FR"/>
              </w:rPr>
              <w:t xml:space="preserve">éducation </w:t>
            </w:r>
          </w:p>
          <w:p w14:paraId="112D50DB" w14:textId="09EB9279" w:rsidR="00F146B2" w:rsidRPr="00E74444" w:rsidRDefault="008B0849" w:rsidP="00AD1D70">
            <w:pPr>
              <w:pStyle w:val="ListParagraph"/>
              <w:numPr>
                <w:ilvl w:val="0"/>
                <w:numId w:val="11"/>
              </w:numPr>
              <w:tabs>
                <w:tab w:val="clear" w:pos="567"/>
              </w:tabs>
              <w:snapToGrid/>
              <w:spacing w:before="60"/>
              <w:ind w:left="357" w:hanging="357"/>
              <w:rPr>
                <w:rFonts w:eastAsia="Calibri"/>
                <w:sz w:val="20"/>
                <w:szCs w:val="20"/>
                <w:lang w:val="fr-FR"/>
              </w:rPr>
            </w:pPr>
            <w:r w:rsidRPr="00E74444">
              <w:rPr>
                <w:rFonts w:eastAsia="Calibri"/>
                <w:sz w:val="20"/>
                <w:szCs w:val="20"/>
                <w:lang w:val="fr-FR"/>
              </w:rPr>
              <w:t xml:space="preserve">Renforcement de la collaboration avec le </w:t>
            </w:r>
            <w:r w:rsidR="00ED34F6" w:rsidRPr="00E74444">
              <w:rPr>
                <w:rFonts w:eastAsia="Calibri"/>
                <w:sz w:val="20"/>
                <w:szCs w:val="20"/>
                <w:lang w:val="fr-FR"/>
              </w:rPr>
              <w:t>S</w:t>
            </w:r>
            <w:r w:rsidRPr="00E74444">
              <w:rPr>
                <w:rFonts w:eastAsia="Calibri"/>
                <w:sz w:val="20"/>
                <w:szCs w:val="20"/>
                <w:lang w:val="fr-FR"/>
              </w:rPr>
              <w:t>ecteur de l</w:t>
            </w:r>
            <w:r w:rsidR="00520FE4" w:rsidRPr="00E74444">
              <w:rPr>
                <w:rFonts w:eastAsia="Calibri"/>
                <w:sz w:val="20"/>
                <w:szCs w:val="20"/>
                <w:lang w:val="fr-FR"/>
              </w:rPr>
              <w:t>’</w:t>
            </w:r>
            <w:r w:rsidRPr="00E74444">
              <w:rPr>
                <w:rFonts w:eastAsia="Calibri"/>
                <w:sz w:val="20"/>
                <w:szCs w:val="20"/>
                <w:lang w:val="fr-FR"/>
              </w:rPr>
              <w:t>éducation par l</w:t>
            </w:r>
            <w:r w:rsidR="00520FE4" w:rsidRPr="00E74444">
              <w:rPr>
                <w:rFonts w:eastAsia="Calibri"/>
                <w:sz w:val="20"/>
                <w:szCs w:val="20"/>
                <w:lang w:val="fr-FR"/>
              </w:rPr>
              <w:t>’</w:t>
            </w:r>
            <w:r w:rsidRPr="00E74444">
              <w:rPr>
                <w:rFonts w:eastAsia="Calibri"/>
                <w:sz w:val="20"/>
                <w:szCs w:val="20"/>
                <w:lang w:val="fr-FR"/>
              </w:rPr>
              <w:t>apport d</w:t>
            </w:r>
            <w:r w:rsidR="00520FE4" w:rsidRPr="00E74444">
              <w:rPr>
                <w:rFonts w:eastAsia="Calibri"/>
                <w:sz w:val="20"/>
                <w:szCs w:val="20"/>
                <w:lang w:val="fr-FR"/>
              </w:rPr>
              <w:t>’</w:t>
            </w:r>
            <w:r w:rsidRPr="00E74444">
              <w:rPr>
                <w:rFonts w:eastAsia="Calibri"/>
                <w:sz w:val="20"/>
                <w:szCs w:val="20"/>
                <w:lang w:val="fr-FR"/>
              </w:rPr>
              <w:t>un soutien technique à l</w:t>
            </w:r>
            <w:r w:rsidR="00520FE4" w:rsidRPr="00E74444">
              <w:rPr>
                <w:rFonts w:eastAsia="Calibri"/>
                <w:sz w:val="20"/>
                <w:szCs w:val="20"/>
                <w:lang w:val="fr-FR"/>
              </w:rPr>
              <w:t>’</w:t>
            </w:r>
            <w:r w:rsidRPr="00E74444">
              <w:rPr>
                <w:rFonts w:eastAsia="Calibri"/>
                <w:sz w:val="20"/>
                <w:szCs w:val="20"/>
                <w:lang w:val="fr-FR"/>
              </w:rPr>
              <w:t xml:space="preserve">intégration de la sauvegarde du patrimoine vivant dans les principaux instruments et cadres normatifs internationaux, tels que le </w:t>
            </w:r>
            <w:r w:rsidR="00ED34F6" w:rsidRPr="00E74444">
              <w:rPr>
                <w:rFonts w:eastAsia="Calibri"/>
                <w:sz w:val="20"/>
                <w:szCs w:val="20"/>
                <w:lang w:val="fr-FR"/>
              </w:rPr>
              <w:t>C</w:t>
            </w:r>
            <w:r w:rsidRPr="00E74444">
              <w:rPr>
                <w:rFonts w:eastAsia="Calibri"/>
                <w:sz w:val="20"/>
                <w:szCs w:val="20"/>
                <w:lang w:val="fr-FR"/>
              </w:rPr>
              <w:t>adre pour l</w:t>
            </w:r>
            <w:r w:rsidR="00520FE4" w:rsidRPr="00E74444">
              <w:rPr>
                <w:rFonts w:eastAsia="Calibri"/>
                <w:sz w:val="20"/>
                <w:szCs w:val="20"/>
                <w:lang w:val="fr-FR"/>
              </w:rPr>
              <w:t>’</w:t>
            </w:r>
            <w:r w:rsidRPr="00E74444">
              <w:rPr>
                <w:rFonts w:eastAsia="Calibri"/>
                <w:sz w:val="20"/>
                <w:szCs w:val="20"/>
                <w:lang w:val="fr-FR"/>
              </w:rPr>
              <w:t>éducation culturelle et artistique et la révision de la « </w:t>
            </w:r>
            <w:hyperlink r:id="rId36" w:history="1">
              <w:r w:rsidR="00ED34F6" w:rsidRPr="00E74444">
                <w:rPr>
                  <w:rStyle w:val="Hyperlink"/>
                  <w:rFonts w:eastAsia="Calibri"/>
                  <w:sz w:val="20"/>
                  <w:szCs w:val="20"/>
                  <w:lang w:val="fr-FR"/>
                </w:rPr>
                <w:t>R</w:t>
              </w:r>
              <w:r w:rsidRPr="00E74444">
                <w:rPr>
                  <w:rStyle w:val="Hyperlink"/>
                  <w:rFonts w:eastAsia="Calibri"/>
                  <w:sz w:val="20"/>
                  <w:szCs w:val="20"/>
                  <w:lang w:val="fr-FR"/>
                </w:rPr>
                <w:t>ecommandation de 1974</w:t>
              </w:r>
            </w:hyperlink>
            <w:r w:rsidRPr="00E74444">
              <w:rPr>
                <w:rFonts w:eastAsia="Calibri"/>
                <w:sz w:val="20"/>
                <w:szCs w:val="20"/>
                <w:lang w:val="fr-FR"/>
              </w:rPr>
              <w:t> »</w:t>
            </w:r>
            <w:r w:rsidRPr="00E74444">
              <w:rPr>
                <w:rStyle w:val="FootnoteReference"/>
                <w:rFonts w:eastAsia="Calibri"/>
                <w:sz w:val="20"/>
                <w:szCs w:val="20"/>
                <w:lang w:val="fr-FR"/>
              </w:rPr>
              <w:footnoteReference w:id="5"/>
            </w:r>
            <w:r w:rsidRPr="00E74444">
              <w:rPr>
                <w:rFonts w:eastAsia="Calibri"/>
                <w:sz w:val="20"/>
                <w:szCs w:val="20"/>
                <w:lang w:val="fr-FR"/>
              </w:rPr>
              <w:t>.</w:t>
            </w:r>
          </w:p>
          <w:p w14:paraId="12839FAD" w14:textId="524A381E" w:rsidR="00F146B2" w:rsidRPr="00E74444" w:rsidRDefault="008B0849" w:rsidP="00AD1D70">
            <w:pPr>
              <w:pStyle w:val="ListParagraph"/>
              <w:numPr>
                <w:ilvl w:val="0"/>
                <w:numId w:val="11"/>
              </w:numPr>
              <w:tabs>
                <w:tab w:val="clear" w:pos="567"/>
              </w:tabs>
              <w:snapToGrid/>
              <w:spacing w:before="60" w:after="0"/>
              <w:contextualSpacing/>
              <w:rPr>
                <w:rFonts w:eastAsia="Calibri"/>
                <w:sz w:val="20"/>
                <w:szCs w:val="20"/>
                <w:lang w:val="fr-FR"/>
              </w:rPr>
            </w:pPr>
            <w:r w:rsidRPr="00E74444">
              <w:rPr>
                <w:rFonts w:eastAsia="Calibri"/>
                <w:sz w:val="20"/>
                <w:szCs w:val="20"/>
                <w:lang w:val="fr-FR"/>
              </w:rPr>
              <w:t>Commande d</w:t>
            </w:r>
            <w:r w:rsidR="00520FE4" w:rsidRPr="00E74444">
              <w:rPr>
                <w:rFonts w:eastAsia="Calibri"/>
                <w:sz w:val="20"/>
                <w:szCs w:val="20"/>
                <w:lang w:val="fr-FR"/>
              </w:rPr>
              <w:t>’</w:t>
            </w:r>
            <w:r w:rsidRPr="00E74444">
              <w:rPr>
                <w:rFonts w:eastAsia="Calibri"/>
                <w:sz w:val="20"/>
                <w:szCs w:val="20"/>
                <w:lang w:val="fr-FR"/>
              </w:rPr>
              <w:t>un document sur l</w:t>
            </w:r>
            <w:r w:rsidR="00520FE4" w:rsidRPr="00E74444">
              <w:rPr>
                <w:rFonts w:eastAsia="Calibri"/>
                <w:sz w:val="20"/>
                <w:szCs w:val="20"/>
                <w:lang w:val="fr-FR"/>
              </w:rPr>
              <w:t>’</w:t>
            </w:r>
            <w:r w:rsidRPr="00E74444">
              <w:rPr>
                <w:rFonts w:eastAsia="Calibri"/>
                <w:sz w:val="20"/>
                <w:szCs w:val="20"/>
                <w:lang w:val="fr-FR"/>
              </w:rPr>
              <w:t xml:space="preserve">éducation à la citoyenneté mondiale et le patrimoine culturel immatériel et examen par les pairs conjointement avec le </w:t>
            </w:r>
            <w:r w:rsidR="00ED34F6" w:rsidRPr="00E74444">
              <w:rPr>
                <w:rFonts w:eastAsia="Calibri"/>
                <w:sz w:val="20"/>
                <w:szCs w:val="20"/>
                <w:lang w:val="fr-FR"/>
              </w:rPr>
              <w:t>S</w:t>
            </w:r>
            <w:r w:rsidRPr="00E74444">
              <w:rPr>
                <w:rFonts w:eastAsia="Calibri"/>
                <w:sz w:val="20"/>
                <w:szCs w:val="20"/>
                <w:lang w:val="fr-FR"/>
              </w:rPr>
              <w:t>ecteur de l</w:t>
            </w:r>
            <w:r w:rsidR="00520FE4" w:rsidRPr="00E74444">
              <w:rPr>
                <w:rFonts w:eastAsia="Calibri"/>
                <w:sz w:val="20"/>
                <w:szCs w:val="20"/>
                <w:lang w:val="fr-FR"/>
              </w:rPr>
              <w:t>’</w:t>
            </w:r>
            <w:r w:rsidRPr="00E74444">
              <w:rPr>
                <w:rFonts w:eastAsia="Calibri"/>
                <w:sz w:val="20"/>
                <w:szCs w:val="20"/>
                <w:lang w:val="fr-FR"/>
              </w:rPr>
              <w:t>éducation afin d</w:t>
            </w:r>
            <w:r w:rsidR="00520FE4" w:rsidRPr="00E74444">
              <w:rPr>
                <w:rFonts w:eastAsia="Calibri"/>
                <w:sz w:val="20"/>
                <w:szCs w:val="20"/>
                <w:lang w:val="fr-FR"/>
              </w:rPr>
              <w:t>’</w:t>
            </w:r>
            <w:r w:rsidRPr="00E74444">
              <w:rPr>
                <w:rFonts w:eastAsia="Calibri"/>
                <w:sz w:val="20"/>
                <w:szCs w:val="20"/>
                <w:lang w:val="fr-FR"/>
              </w:rPr>
              <w:t>améliorer la compréhension de toutes les parties prenantes sur ces liens en vue d</w:t>
            </w:r>
            <w:r w:rsidR="00520FE4" w:rsidRPr="00E74444">
              <w:rPr>
                <w:rFonts w:eastAsia="Calibri"/>
                <w:sz w:val="20"/>
                <w:szCs w:val="20"/>
                <w:lang w:val="fr-FR"/>
              </w:rPr>
              <w:t>’</w:t>
            </w:r>
            <w:r w:rsidRPr="00E74444">
              <w:rPr>
                <w:rFonts w:eastAsia="Calibri"/>
                <w:sz w:val="20"/>
                <w:szCs w:val="20"/>
                <w:lang w:val="fr-FR"/>
              </w:rPr>
              <w:t>une action future dans ce domaine.</w:t>
            </w:r>
          </w:p>
          <w:p w14:paraId="5E917993" w14:textId="79F84BF9" w:rsidR="00F146B2" w:rsidRPr="00E74444" w:rsidRDefault="008B0849" w:rsidP="00AD1D70">
            <w:pPr>
              <w:pStyle w:val="ListParagraph"/>
              <w:numPr>
                <w:ilvl w:val="0"/>
                <w:numId w:val="11"/>
              </w:numPr>
              <w:tabs>
                <w:tab w:val="clear" w:pos="567"/>
              </w:tabs>
              <w:snapToGrid/>
              <w:spacing w:before="60"/>
              <w:ind w:left="357" w:hanging="357"/>
              <w:rPr>
                <w:rFonts w:eastAsia="Calibri"/>
                <w:sz w:val="20"/>
                <w:szCs w:val="20"/>
                <w:lang w:val="fr-FR"/>
              </w:rPr>
            </w:pPr>
            <w:r w:rsidRPr="00E74444">
              <w:rPr>
                <w:rFonts w:eastAsia="Calibri"/>
                <w:sz w:val="20"/>
                <w:szCs w:val="20"/>
                <w:lang w:val="fr-FR"/>
              </w:rPr>
              <w:t>Partenariat en cours d</w:t>
            </w:r>
            <w:r w:rsidR="00520FE4" w:rsidRPr="00E74444">
              <w:rPr>
                <w:rFonts w:eastAsia="Calibri"/>
                <w:sz w:val="20"/>
                <w:szCs w:val="20"/>
                <w:lang w:val="fr-FR"/>
              </w:rPr>
              <w:t>’</w:t>
            </w:r>
            <w:r w:rsidRPr="00E74444">
              <w:rPr>
                <w:rFonts w:eastAsia="Calibri"/>
                <w:sz w:val="20"/>
                <w:szCs w:val="20"/>
                <w:lang w:val="fr-FR"/>
              </w:rPr>
              <w:t>établissement avec une université en Afrique pour concevoir et tester des outils d</w:t>
            </w:r>
            <w:r w:rsidR="00520FE4" w:rsidRPr="00E74444">
              <w:rPr>
                <w:rFonts w:eastAsia="Calibri"/>
                <w:sz w:val="20"/>
                <w:szCs w:val="20"/>
                <w:lang w:val="fr-FR"/>
              </w:rPr>
              <w:t>’</w:t>
            </w:r>
            <w:r w:rsidRPr="00E74444">
              <w:rPr>
                <w:rFonts w:eastAsia="Calibri"/>
                <w:sz w:val="20"/>
                <w:szCs w:val="20"/>
                <w:lang w:val="fr-FR"/>
              </w:rPr>
              <w:t>évaluation des résultats d</w:t>
            </w:r>
            <w:r w:rsidR="00520FE4" w:rsidRPr="00E74444">
              <w:rPr>
                <w:rFonts w:eastAsia="Calibri"/>
                <w:sz w:val="20"/>
                <w:szCs w:val="20"/>
                <w:lang w:val="fr-FR"/>
              </w:rPr>
              <w:t>’</w:t>
            </w:r>
            <w:r w:rsidRPr="00E74444">
              <w:rPr>
                <w:rFonts w:eastAsia="Calibri"/>
                <w:sz w:val="20"/>
                <w:szCs w:val="20"/>
                <w:lang w:val="fr-FR"/>
              </w:rPr>
              <w:t>apprentissage résultant de l</w:t>
            </w:r>
            <w:r w:rsidR="00520FE4" w:rsidRPr="00E74444">
              <w:rPr>
                <w:rFonts w:eastAsia="Calibri"/>
                <w:sz w:val="20"/>
                <w:szCs w:val="20"/>
                <w:lang w:val="fr-FR"/>
              </w:rPr>
              <w:t>’</w:t>
            </w:r>
            <w:r w:rsidRPr="00E74444">
              <w:rPr>
                <w:rFonts w:eastAsia="Calibri"/>
                <w:sz w:val="20"/>
                <w:szCs w:val="20"/>
                <w:lang w:val="fr-FR"/>
              </w:rPr>
              <w:t>intégration du patrimoine vivant dans l</w:t>
            </w:r>
            <w:r w:rsidR="00520FE4" w:rsidRPr="00E74444">
              <w:rPr>
                <w:rFonts w:eastAsia="Calibri"/>
                <w:sz w:val="20"/>
                <w:szCs w:val="20"/>
                <w:lang w:val="fr-FR"/>
              </w:rPr>
              <w:t>’</w:t>
            </w:r>
            <w:r w:rsidRPr="00E74444">
              <w:rPr>
                <w:rFonts w:eastAsia="Calibri"/>
                <w:sz w:val="20"/>
                <w:szCs w:val="20"/>
                <w:lang w:val="fr-FR"/>
              </w:rPr>
              <w:t>éducation formelle, en vue de mieux démontrer les avantages de cette approche pour les apprenants, leurs communautés et pour l</w:t>
            </w:r>
            <w:r w:rsidR="00520FE4" w:rsidRPr="00E74444">
              <w:rPr>
                <w:rFonts w:eastAsia="Calibri"/>
                <w:sz w:val="20"/>
                <w:szCs w:val="20"/>
                <w:lang w:val="fr-FR"/>
              </w:rPr>
              <w:t>’</w:t>
            </w:r>
            <w:r w:rsidRPr="00E74444">
              <w:rPr>
                <w:rFonts w:eastAsia="Calibri"/>
                <w:sz w:val="20"/>
                <w:szCs w:val="20"/>
                <w:lang w:val="fr-FR"/>
              </w:rPr>
              <w:t>amélioration de la qualité et de la pertinence de l</w:t>
            </w:r>
            <w:r w:rsidR="00520FE4" w:rsidRPr="00E74444">
              <w:rPr>
                <w:rFonts w:eastAsia="Calibri"/>
                <w:sz w:val="20"/>
                <w:szCs w:val="20"/>
                <w:lang w:val="fr-FR"/>
              </w:rPr>
              <w:t>’</w:t>
            </w:r>
            <w:r w:rsidRPr="00E74444">
              <w:rPr>
                <w:rFonts w:eastAsia="Calibri"/>
                <w:sz w:val="20"/>
                <w:szCs w:val="20"/>
                <w:lang w:val="fr-FR"/>
              </w:rPr>
              <w:t>éducation.</w:t>
            </w:r>
          </w:p>
          <w:p w14:paraId="0DF1F26B" w14:textId="49F9D867" w:rsidR="00F146B2" w:rsidRPr="00E74444" w:rsidRDefault="008B0849" w:rsidP="00AD1D70">
            <w:pPr>
              <w:pStyle w:val="ListParagraph"/>
              <w:numPr>
                <w:ilvl w:val="0"/>
                <w:numId w:val="11"/>
              </w:numPr>
              <w:tabs>
                <w:tab w:val="clear" w:pos="567"/>
              </w:tabs>
              <w:snapToGrid/>
              <w:spacing w:before="60"/>
              <w:ind w:left="357" w:hanging="357"/>
              <w:rPr>
                <w:rFonts w:eastAsia="Calibri"/>
                <w:sz w:val="20"/>
                <w:szCs w:val="20"/>
                <w:lang w:val="fr-FR"/>
              </w:rPr>
            </w:pPr>
            <w:r w:rsidRPr="00E74444">
              <w:rPr>
                <w:rFonts w:eastAsia="Calibri"/>
                <w:sz w:val="20"/>
                <w:szCs w:val="20"/>
                <w:lang w:val="fr-FR"/>
              </w:rPr>
              <w:lastRenderedPageBreak/>
              <w:t>Préparation d</w:t>
            </w:r>
            <w:r w:rsidR="00520FE4" w:rsidRPr="00E74444">
              <w:rPr>
                <w:rFonts w:eastAsia="Calibri"/>
                <w:sz w:val="20"/>
                <w:szCs w:val="20"/>
                <w:lang w:val="fr-FR"/>
              </w:rPr>
              <w:t>’</w:t>
            </w:r>
            <w:r w:rsidRPr="00E74444">
              <w:rPr>
                <w:rFonts w:eastAsia="Calibri"/>
                <w:sz w:val="20"/>
                <w:szCs w:val="20"/>
                <w:lang w:val="fr-FR"/>
              </w:rPr>
              <w:t xml:space="preserve">une théorie du changement commune avec le </w:t>
            </w:r>
            <w:r w:rsidR="00E60CA4" w:rsidRPr="00E74444">
              <w:rPr>
                <w:rFonts w:eastAsia="Calibri"/>
                <w:sz w:val="20"/>
                <w:szCs w:val="20"/>
                <w:lang w:val="fr-FR"/>
              </w:rPr>
              <w:t>S</w:t>
            </w:r>
            <w:r w:rsidRPr="00E74444">
              <w:rPr>
                <w:rFonts w:eastAsia="Calibri"/>
                <w:sz w:val="20"/>
                <w:szCs w:val="20"/>
                <w:lang w:val="fr-FR"/>
              </w:rPr>
              <w:t>ecteur de l</w:t>
            </w:r>
            <w:r w:rsidR="00520FE4" w:rsidRPr="00E74444">
              <w:rPr>
                <w:rFonts w:eastAsia="Calibri"/>
                <w:sz w:val="20"/>
                <w:szCs w:val="20"/>
                <w:lang w:val="fr-FR"/>
              </w:rPr>
              <w:t>’</w:t>
            </w:r>
            <w:r w:rsidRPr="00E74444">
              <w:rPr>
                <w:rFonts w:eastAsia="Calibri"/>
                <w:sz w:val="20"/>
                <w:szCs w:val="20"/>
                <w:lang w:val="fr-FR"/>
              </w:rPr>
              <w:t>éducation au bureau de l</w:t>
            </w:r>
            <w:r w:rsidR="00520FE4" w:rsidRPr="00E74444">
              <w:rPr>
                <w:rFonts w:eastAsia="Calibri"/>
                <w:sz w:val="20"/>
                <w:szCs w:val="20"/>
                <w:lang w:val="fr-FR"/>
              </w:rPr>
              <w:t>’</w:t>
            </w:r>
            <w:r w:rsidRPr="00E74444">
              <w:rPr>
                <w:rFonts w:eastAsia="Calibri"/>
                <w:sz w:val="20"/>
                <w:szCs w:val="20"/>
                <w:lang w:val="fr-FR"/>
              </w:rPr>
              <w:t>UNESCO à Harare pour guider un projet sur le patrimoine vivant et l</w:t>
            </w:r>
            <w:r w:rsidR="00520FE4" w:rsidRPr="00E74444">
              <w:rPr>
                <w:rFonts w:eastAsia="Calibri"/>
                <w:sz w:val="20"/>
                <w:szCs w:val="20"/>
                <w:lang w:val="fr-FR"/>
              </w:rPr>
              <w:t>’</w:t>
            </w:r>
            <w:r w:rsidRPr="00E74444">
              <w:rPr>
                <w:rFonts w:eastAsia="Calibri"/>
                <w:sz w:val="20"/>
                <w:szCs w:val="20"/>
                <w:lang w:val="fr-FR"/>
              </w:rPr>
              <w:t>éducation au Zimbabwe et en Namibie (conformément à la recommandation 4 de l</w:t>
            </w:r>
            <w:r w:rsidR="00520FE4" w:rsidRPr="00E74444">
              <w:rPr>
                <w:rFonts w:eastAsia="Calibri"/>
                <w:sz w:val="20"/>
                <w:szCs w:val="20"/>
                <w:lang w:val="fr-FR"/>
              </w:rPr>
              <w:t>’</w:t>
            </w:r>
            <w:r w:rsidRPr="00E74444">
              <w:rPr>
                <w:rFonts w:eastAsia="Calibri"/>
                <w:sz w:val="20"/>
                <w:szCs w:val="20"/>
                <w:lang w:val="fr-FR"/>
              </w:rPr>
              <w:t>évaluation 2021 par l</w:t>
            </w:r>
            <w:r w:rsidR="00520FE4" w:rsidRPr="00E74444">
              <w:rPr>
                <w:rFonts w:eastAsia="Calibri"/>
                <w:sz w:val="20"/>
                <w:szCs w:val="20"/>
                <w:lang w:val="fr-FR"/>
              </w:rPr>
              <w:t>’</w:t>
            </w:r>
            <w:r w:rsidRPr="00E74444">
              <w:rPr>
                <w:rFonts w:eastAsia="Calibri"/>
                <w:sz w:val="20"/>
                <w:szCs w:val="20"/>
                <w:lang w:val="fr-FR"/>
              </w:rPr>
              <w:t>IOS).</w:t>
            </w:r>
          </w:p>
          <w:p w14:paraId="598F1071" w14:textId="19F91E84" w:rsidR="00F146B2" w:rsidRPr="00E74444" w:rsidRDefault="007801F2" w:rsidP="00F146B2">
            <w:pPr>
              <w:pStyle w:val="ListParagraph"/>
              <w:numPr>
                <w:ilvl w:val="0"/>
                <w:numId w:val="11"/>
              </w:numPr>
              <w:tabs>
                <w:tab w:val="clear" w:pos="567"/>
              </w:tabs>
              <w:snapToGrid/>
              <w:spacing w:before="60"/>
              <w:ind w:left="357" w:hanging="357"/>
              <w:rPr>
                <w:rFonts w:asciiTheme="minorBidi" w:eastAsia="Calibri" w:hAnsiTheme="minorBidi" w:cstheme="minorBidi"/>
                <w:b/>
                <w:bCs/>
                <w:color w:val="000000" w:themeColor="text1"/>
                <w:sz w:val="20"/>
                <w:szCs w:val="20"/>
                <w:lang w:val="fr-FR"/>
              </w:rPr>
            </w:pPr>
            <w:hyperlink r:id="rId37" w:history="1">
              <w:r w:rsidR="008B0849" w:rsidRPr="00E74444">
                <w:rPr>
                  <w:rStyle w:val="Hyperlink"/>
                  <w:rFonts w:eastAsia="Calibri"/>
                  <w:sz w:val="20"/>
                  <w:szCs w:val="20"/>
                  <w:lang w:val="fr-FR"/>
                </w:rPr>
                <w:t>Centre d</w:t>
              </w:r>
              <w:r w:rsidR="00520FE4" w:rsidRPr="00E74444">
                <w:rPr>
                  <w:rStyle w:val="Hyperlink"/>
                  <w:rFonts w:eastAsia="Calibri"/>
                  <w:sz w:val="20"/>
                  <w:szCs w:val="20"/>
                  <w:lang w:val="fr-FR"/>
                </w:rPr>
                <w:t>’</w:t>
              </w:r>
              <w:r w:rsidR="008B0849" w:rsidRPr="00E74444">
                <w:rPr>
                  <w:rStyle w:val="Hyperlink"/>
                  <w:rFonts w:eastAsia="Calibri"/>
                  <w:sz w:val="20"/>
                  <w:szCs w:val="20"/>
                  <w:lang w:val="fr-FR"/>
                </w:rPr>
                <w:t xml:space="preserve">échange </w:t>
              </w:r>
              <w:r w:rsidR="00E60CA4" w:rsidRPr="00E74444">
                <w:rPr>
                  <w:rStyle w:val="Hyperlink"/>
                  <w:rFonts w:eastAsia="Calibri"/>
                  <w:sz w:val="20"/>
                  <w:szCs w:val="20"/>
                  <w:lang w:val="fr-FR"/>
                </w:rPr>
                <w:t>d</w:t>
              </w:r>
              <w:r w:rsidR="00520FE4" w:rsidRPr="00E74444">
                <w:rPr>
                  <w:rStyle w:val="Hyperlink"/>
                  <w:rFonts w:eastAsia="Calibri"/>
                  <w:lang w:val="fr-FR"/>
                </w:rPr>
                <w:t>’</w:t>
              </w:r>
              <w:r w:rsidR="00E60CA4" w:rsidRPr="00E74444">
                <w:rPr>
                  <w:rStyle w:val="Hyperlink"/>
                  <w:rFonts w:eastAsia="Calibri"/>
                  <w:lang w:val="fr-FR"/>
                </w:rPr>
                <w:t xml:space="preserve">informations </w:t>
              </w:r>
              <w:r w:rsidR="008B0849" w:rsidRPr="00E74444">
                <w:rPr>
                  <w:rStyle w:val="Hyperlink"/>
                  <w:rFonts w:eastAsia="Calibri"/>
                  <w:sz w:val="20"/>
                  <w:szCs w:val="20"/>
                  <w:lang w:val="fr-FR"/>
                </w:rPr>
                <w:t>sur le patrimoine vivant et l</w:t>
              </w:r>
              <w:r w:rsidR="00520FE4" w:rsidRPr="00E74444">
                <w:rPr>
                  <w:rStyle w:val="Hyperlink"/>
                  <w:rFonts w:eastAsia="Calibri"/>
                  <w:sz w:val="20"/>
                  <w:szCs w:val="20"/>
                  <w:lang w:val="fr-FR"/>
                </w:rPr>
                <w:t>’</w:t>
              </w:r>
              <w:r w:rsidR="008B0849" w:rsidRPr="00E74444">
                <w:rPr>
                  <w:rStyle w:val="Hyperlink"/>
                  <w:rFonts w:eastAsia="Calibri"/>
                  <w:sz w:val="20"/>
                  <w:szCs w:val="20"/>
                  <w:lang w:val="fr-FR"/>
                </w:rPr>
                <w:t>éducation</w:t>
              </w:r>
            </w:hyperlink>
            <w:r w:rsidR="008B0849" w:rsidRPr="00E74444">
              <w:rPr>
                <w:rFonts w:eastAsia="Calibri"/>
                <w:sz w:val="20"/>
                <w:szCs w:val="20"/>
                <w:lang w:val="fr-FR"/>
              </w:rPr>
              <w:t xml:space="preserve"> désormais accessible en deux langues supplémentaires (français et espagnol) et mis à jour avec 55 ressources pour les apprenants, les enseignants, les éducateurs et les experts, 30 projets, 25 événements et 22 </w:t>
            </w:r>
            <w:r w:rsidR="00E60CA4" w:rsidRPr="00E74444">
              <w:rPr>
                <w:rFonts w:eastAsia="Calibri"/>
                <w:sz w:val="20"/>
                <w:szCs w:val="20"/>
                <w:lang w:val="fr-FR"/>
              </w:rPr>
              <w:t>articles</w:t>
            </w:r>
            <w:r w:rsidR="008B0849" w:rsidRPr="00E74444">
              <w:rPr>
                <w:rFonts w:eastAsia="Calibri"/>
                <w:sz w:val="20"/>
                <w:szCs w:val="20"/>
                <w:lang w:val="fr-FR"/>
              </w:rPr>
              <w:t>.</w:t>
            </w:r>
          </w:p>
        </w:tc>
      </w:tr>
      <w:tr w:rsidR="008E71F1" w:rsidRPr="007801F2" w14:paraId="279368CC" w14:textId="77777777" w:rsidTr="001E0929">
        <w:tc>
          <w:tcPr>
            <w:tcW w:w="9639" w:type="dxa"/>
            <w:shd w:val="clear" w:color="auto" w:fill="auto"/>
          </w:tcPr>
          <w:p w14:paraId="793BF5C0" w14:textId="7CD30922" w:rsidR="00F146B2" w:rsidRPr="00E74444" w:rsidRDefault="008B0849" w:rsidP="00507D7B">
            <w:pPr>
              <w:spacing w:before="60" w:after="60"/>
              <w:rPr>
                <w:rFonts w:asciiTheme="minorBidi" w:eastAsia="Calibri" w:hAnsiTheme="minorBidi" w:cstheme="minorBidi"/>
                <w:b/>
                <w:bCs/>
                <w:color w:val="000000" w:themeColor="text1"/>
                <w:sz w:val="20"/>
                <w:szCs w:val="20"/>
                <w:lang w:val="fr-FR"/>
              </w:rPr>
            </w:pPr>
            <w:r w:rsidRPr="00E74444">
              <w:rPr>
                <w:rFonts w:asciiTheme="minorBidi" w:eastAsia="Calibri" w:hAnsiTheme="minorBidi" w:cstheme="minorBidi"/>
                <w:b/>
                <w:bCs/>
                <w:color w:val="000000" w:themeColor="text1"/>
                <w:sz w:val="20"/>
                <w:szCs w:val="20"/>
                <w:lang w:val="fr-FR"/>
              </w:rPr>
              <w:lastRenderedPageBreak/>
              <w:t>Preuve de l</w:t>
            </w:r>
            <w:r w:rsidR="00520FE4" w:rsidRPr="00E74444">
              <w:rPr>
                <w:rFonts w:asciiTheme="minorBidi" w:eastAsia="Calibri" w:hAnsiTheme="minorBidi" w:cstheme="minorBidi"/>
                <w:b/>
                <w:bCs/>
                <w:color w:val="000000" w:themeColor="text1"/>
                <w:sz w:val="20"/>
                <w:szCs w:val="20"/>
                <w:lang w:val="fr-FR"/>
              </w:rPr>
              <w:t>’</w:t>
            </w:r>
            <w:r w:rsidRPr="00E74444">
              <w:rPr>
                <w:rFonts w:asciiTheme="minorBidi" w:eastAsia="Calibri" w:hAnsiTheme="minorBidi" w:cstheme="minorBidi"/>
                <w:b/>
                <w:bCs/>
                <w:color w:val="000000" w:themeColor="text1"/>
                <w:sz w:val="20"/>
                <w:szCs w:val="20"/>
                <w:lang w:val="fr-FR"/>
              </w:rPr>
              <w:t>importance de la sauvegarde du patrimoine vivant pour le développement durable grâce à des initiatives thématiques</w:t>
            </w:r>
          </w:p>
          <w:p w14:paraId="2A81DAF7" w14:textId="4A851685" w:rsidR="00F146B2" w:rsidRPr="00E74444" w:rsidRDefault="008B0849" w:rsidP="00AD1D70">
            <w:pPr>
              <w:pStyle w:val="ListParagraph"/>
              <w:numPr>
                <w:ilvl w:val="0"/>
                <w:numId w:val="11"/>
              </w:numPr>
              <w:rPr>
                <w:rFonts w:eastAsia="Calibri"/>
                <w:sz w:val="20"/>
                <w:szCs w:val="20"/>
                <w:lang w:val="fr-FR"/>
              </w:rPr>
            </w:pPr>
            <w:r w:rsidRPr="00E74444">
              <w:rPr>
                <w:rFonts w:eastAsia="Calibri"/>
                <w:sz w:val="20"/>
                <w:szCs w:val="20"/>
                <w:lang w:val="fr-FR"/>
              </w:rPr>
              <w:t>Préparation d</w:t>
            </w:r>
            <w:r w:rsidR="00520FE4" w:rsidRPr="00E74444">
              <w:rPr>
                <w:rFonts w:eastAsia="Calibri"/>
                <w:sz w:val="20"/>
                <w:szCs w:val="20"/>
                <w:lang w:val="fr-FR"/>
              </w:rPr>
              <w:t>’</w:t>
            </w:r>
            <w:r w:rsidRPr="00E74444">
              <w:rPr>
                <w:rFonts w:eastAsia="Calibri"/>
                <w:sz w:val="20"/>
                <w:szCs w:val="20"/>
                <w:lang w:val="fr-FR"/>
              </w:rPr>
              <w:t>un projet de note d</w:t>
            </w:r>
            <w:r w:rsidR="00520FE4" w:rsidRPr="00E74444">
              <w:rPr>
                <w:rFonts w:eastAsia="Calibri"/>
                <w:sz w:val="20"/>
                <w:szCs w:val="20"/>
                <w:lang w:val="fr-FR"/>
              </w:rPr>
              <w:t>’</w:t>
            </w:r>
            <w:r w:rsidRPr="00E74444">
              <w:rPr>
                <w:rFonts w:eastAsia="Calibri"/>
                <w:sz w:val="20"/>
                <w:szCs w:val="20"/>
                <w:lang w:val="fr-FR"/>
              </w:rPr>
              <w:t xml:space="preserve">orientation et de documents de référence sur </w:t>
            </w:r>
            <w:hyperlink r:id="rId38" w:history="1">
              <w:r w:rsidRPr="00E74444">
                <w:rPr>
                  <w:rStyle w:val="Hyperlink"/>
                  <w:rFonts w:eastAsia="Calibri"/>
                  <w:sz w:val="20"/>
                  <w:szCs w:val="20"/>
                  <w:lang w:val="fr-FR"/>
                </w:rPr>
                <w:t>les dimensions économiques de la sauvegarde du patrimoine culturel immatériel</w:t>
              </w:r>
            </w:hyperlink>
            <w:r w:rsidRPr="00E74444">
              <w:rPr>
                <w:rFonts w:eastAsia="Calibri"/>
                <w:sz w:val="20"/>
                <w:szCs w:val="20"/>
                <w:lang w:val="fr-FR"/>
              </w:rPr>
              <w:t xml:space="preserve"> en vue d</w:t>
            </w:r>
            <w:r w:rsidR="00520FE4" w:rsidRPr="00E74444">
              <w:rPr>
                <w:rFonts w:eastAsia="Calibri"/>
                <w:sz w:val="20"/>
                <w:szCs w:val="20"/>
                <w:lang w:val="fr-FR"/>
              </w:rPr>
              <w:t>’</w:t>
            </w:r>
            <w:r w:rsidRPr="00E74444">
              <w:rPr>
                <w:rFonts w:eastAsia="Calibri"/>
                <w:sz w:val="20"/>
                <w:szCs w:val="20"/>
                <w:lang w:val="fr-FR"/>
              </w:rPr>
              <w:t>une réunion d</w:t>
            </w:r>
            <w:r w:rsidR="00520FE4" w:rsidRPr="00E74444">
              <w:rPr>
                <w:rFonts w:eastAsia="Calibri"/>
                <w:sz w:val="20"/>
                <w:szCs w:val="20"/>
                <w:lang w:val="fr-FR"/>
              </w:rPr>
              <w:t>’</w:t>
            </w:r>
            <w:r w:rsidRPr="00E74444">
              <w:rPr>
                <w:rFonts w:eastAsia="Calibri"/>
                <w:sz w:val="20"/>
                <w:szCs w:val="20"/>
                <w:lang w:val="fr-FR"/>
              </w:rPr>
              <w:t>experts de catégorie VI sur le sujet prévue en septembre/octobre 2023.</w:t>
            </w:r>
          </w:p>
          <w:p w14:paraId="0C466B25" w14:textId="636F8B85" w:rsidR="00F146B2" w:rsidRPr="00E74444" w:rsidRDefault="008B0849" w:rsidP="00AD1D70">
            <w:pPr>
              <w:pStyle w:val="ListParagraph"/>
              <w:numPr>
                <w:ilvl w:val="0"/>
                <w:numId w:val="11"/>
              </w:numPr>
              <w:rPr>
                <w:rFonts w:eastAsia="Calibri"/>
                <w:sz w:val="20"/>
                <w:szCs w:val="20"/>
                <w:lang w:val="fr-FR"/>
              </w:rPr>
            </w:pPr>
            <w:r w:rsidRPr="00E74444">
              <w:rPr>
                <w:rFonts w:eastAsia="Calibri"/>
                <w:sz w:val="20"/>
                <w:szCs w:val="20"/>
                <w:lang w:val="fr-FR"/>
              </w:rPr>
              <w:t>Analyse de la littérature et des documents de référence en vue de la rédaction d</w:t>
            </w:r>
            <w:r w:rsidR="00520FE4" w:rsidRPr="00E74444">
              <w:rPr>
                <w:rFonts w:eastAsia="Calibri"/>
                <w:sz w:val="20"/>
                <w:szCs w:val="20"/>
                <w:lang w:val="fr-FR"/>
              </w:rPr>
              <w:t>’</w:t>
            </w:r>
            <w:r w:rsidRPr="00E74444">
              <w:rPr>
                <w:rFonts w:eastAsia="Calibri"/>
                <w:sz w:val="20"/>
                <w:szCs w:val="20"/>
                <w:lang w:val="fr-FR"/>
              </w:rPr>
              <w:t>une note d</w:t>
            </w:r>
            <w:r w:rsidR="00520FE4" w:rsidRPr="00E74444">
              <w:rPr>
                <w:rFonts w:eastAsia="Calibri"/>
                <w:sz w:val="20"/>
                <w:szCs w:val="20"/>
                <w:lang w:val="fr-FR"/>
              </w:rPr>
              <w:t>’</w:t>
            </w:r>
            <w:r w:rsidRPr="00E74444">
              <w:rPr>
                <w:rFonts w:eastAsia="Calibri"/>
                <w:sz w:val="20"/>
                <w:szCs w:val="20"/>
                <w:lang w:val="fr-FR"/>
              </w:rPr>
              <w:t>orientation sur la sauvegarde du patrimoine culturel immatériel et le changement climatique. Il est prévu que les documents de référence soient examinés par un groupe d</w:t>
            </w:r>
            <w:r w:rsidR="00520FE4" w:rsidRPr="00E74444">
              <w:rPr>
                <w:rFonts w:eastAsia="Calibri"/>
                <w:sz w:val="20"/>
                <w:szCs w:val="20"/>
                <w:lang w:val="fr-FR"/>
              </w:rPr>
              <w:t>’</w:t>
            </w:r>
            <w:r w:rsidRPr="00E74444">
              <w:rPr>
                <w:rFonts w:eastAsia="Calibri"/>
                <w:sz w:val="20"/>
                <w:szCs w:val="20"/>
                <w:lang w:val="fr-FR"/>
              </w:rPr>
              <w:t>experts au cours du second semestre 2023.</w:t>
            </w:r>
          </w:p>
          <w:p w14:paraId="27EBF00A" w14:textId="581A23F8" w:rsidR="00F146B2" w:rsidRPr="00E74444" w:rsidRDefault="008B0849" w:rsidP="00AD1D70">
            <w:pPr>
              <w:pStyle w:val="ListParagraph"/>
              <w:numPr>
                <w:ilvl w:val="0"/>
                <w:numId w:val="11"/>
              </w:numPr>
              <w:tabs>
                <w:tab w:val="clear" w:pos="567"/>
              </w:tabs>
              <w:snapToGrid/>
              <w:spacing w:before="60"/>
              <w:ind w:left="357" w:hanging="357"/>
              <w:rPr>
                <w:rFonts w:eastAsia="Calibri"/>
                <w:sz w:val="20"/>
                <w:szCs w:val="20"/>
                <w:lang w:val="fr-FR"/>
              </w:rPr>
            </w:pPr>
            <w:r w:rsidRPr="00E74444">
              <w:rPr>
                <w:rFonts w:eastAsia="Calibri"/>
                <w:sz w:val="20"/>
                <w:szCs w:val="20"/>
                <w:lang w:val="fr-FR"/>
              </w:rPr>
              <w:t>Dans le cadre de la préparation d</w:t>
            </w:r>
            <w:r w:rsidR="00520FE4" w:rsidRPr="00E74444">
              <w:rPr>
                <w:rFonts w:eastAsia="Calibri"/>
                <w:sz w:val="20"/>
                <w:szCs w:val="20"/>
                <w:lang w:val="fr-FR"/>
              </w:rPr>
              <w:t>’</w:t>
            </w:r>
            <w:r w:rsidRPr="00E74444">
              <w:rPr>
                <w:rFonts w:eastAsia="Calibri"/>
                <w:sz w:val="20"/>
                <w:szCs w:val="20"/>
                <w:lang w:val="fr-FR"/>
              </w:rPr>
              <w:t>une note d</w:t>
            </w:r>
            <w:r w:rsidR="00520FE4" w:rsidRPr="00E74444">
              <w:rPr>
                <w:rFonts w:eastAsia="Calibri"/>
                <w:sz w:val="20"/>
                <w:szCs w:val="20"/>
                <w:lang w:val="fr-FR"/>
              </w:rPr>
              <w:t>’</w:t>
            </w:r>
            <w:r w:rsidRPr="00E74444">
              <w:rPr>
                <w:rFonts w:eastAsia="Calibri"/>
                <w:sz w:val="20"/>
                <w:szCs w:val="20"/>
                <w:lang w:val="fr-FR"/>
              </w:rPr>
              <w:t>orientation sur le patrimoine culturel immatériel dans les contextes urbains, préparation d</w:t>
            </w:r>
            <w:r w:rsidR="00520FE4" w:rsidRPr="00E74444">
              <w:rPr>
                <w:rFonts w:eastAsia="Calibri"/>
                <w:sz w:val="20"/>
                <w:szCs w:val="20"/>
                <w:lang w:val="fr-FR"/>
              </w:rPr>
              <w:t>’</w:t>
            </w:r>
            <w:r w:rsidRPr="00E74444">
              <w:rPr>
                <w:rFonts w:eastAsia="Calibri"/>
                <w:sz w:val="20"/>
                <w:szCs w:val="20"/>
                <w:lang w:val="fr-FR"/>
              </w:rPr>
              <w:t>une étude globale, d</w:t>
            </w:r>
            <w:r w:rsidR="00520FE4" w:rsidRPr="00E74444">
              <w:rPr>
                <w:rFonts w:eastAsia="Calibri"/>
                <w:sz w:val="20"/>
                <w:szCs w:val="20"/>
                <w:lang w:val="fr-FR"/>
              </w:rPr>
              <w:t>’</w:t>
            </w:r>
            <w:r w:rsidRPr="00E74444">
              <w:rPr>
                <w:rFonts w:eastAsia="Calibri"/>
                <w:sz w:val="20"/>
                <w:szCs w:val="20"/>
                <w:lang w:val="fr-FR"/>
              </w:rPr>
              <w:t>un document de référence, d</w:t>
            </w:r>
            <w:r w:rsidR="00520FE4" w:rsidRPr="00E74444">
              <w:rPr>
                <w:rFonts w:eastAsia="Calibri"/>
                <w:sz w:val="20"/>
                <w:szCs w:val="20"/>
                <w:lang w:val="fr-FR"/>
              </w:rPr>
              <w:t>’</w:t>
            </w:r>
            <w:r w:rsidRPr="00E74444">
              <w:rPr>
                <w:rFonts w:eastAsia="Calibri"/>
                <w:sz w:val="20"/>
                <w:szCs w:val="20"/>
                <w:lang w:val="fr-FR"/>
              </w:rPr>
              <w:t>une analyse documentaire et d</w:t>
            </w:r>
            <w:r w:rsidR="00520FE4" w:rsidRPr="00E74444">
              <w:rPr>
                <w:rFonts w:eastAsia="Calibri"/>
                <w:sz w:val="20"/>
                <w:szCs w:val="20"/>
                <w:lang w:val="fr-FR"/>
              </w:rPr>
              <w:t>’</w:t>
            </w:r>
            <w:r w:rsidRPr="00E74444">
              <w:rPr>
                <w:rFonts w:eastAsia="Calibri"/>
                <w:sz w:val="20"/>
                <w:szCs w:val="20"/>
                <w:lang w:val="fr-FR"/>
              </w:rPr>
              <w:t>une analyse d</w:t>
            </w:r>
            <w:r w:rsidR="00520FE4" w:rsidRPr="00E74444">
              <w:rPr>
                <w:rFonts w:eastAsia="Calibri"/>
                <w:sz w:val="20"/>
                <w:szCs w:val="20"/>
                <w:lang w:val="fr-FR"/>
              </w:rPr>
              <w:t>’</w:t>
            </w:r>
            <w:r w:rsidRPr="00E74444">
              <w:rPr>
                <w:rFonts w:eastAsia="Calibri"/>
                <w:sz w:val="20"/>
                <w:szCs w:val="20"/>
                <w:lang w:val="fr-FR"/>
              </w:rPr>
              <w:t>études de cas pour souligner les questions clés, les défis et les opportunités liés à la sauvegarde du patrimoine vivant dans les villes, et proposer des approches méthodologiques répondant aux besoins du patrimoine culturel immatériel dans les contextes urbains et mettant l</w:t>
            </w:r>
            <w:r w:rsidR="00520FE4" w:rsidRPr="00E74444">
              <w:rPr>
                <w:rFonts w:eastAsia="Calibri"/>
                <w:sz w:val="20"/>
                <w:szCs w:val="20"/>
                <w:lang w:val="fr-FR"/>
              </w:rPr>
              <w:t>’</w:t>
            </w:r>
            <w:r w:rsidRPr="00E74444">
              <w:rPr>
                <w:rFonts w:eastAsia="Calibri"/>
                <w:sz w:val="20"/>
                <w:szCs w:val="20"/>
                <w:lang w:val="fr-FR"/>
              </w:rPr>
              <w:t xml:space="preserve">accent sur les perspectives de planification urbaine. </w:t>
            </w:r>
          </w:p>
        </w:tc>
      </w:tr>
    </w:tbl>
    <w:p w14:paraId="1F757555" w14:textId="77777777" w:rsidR="00D16560" w:rsidRPr="00E74444" w:rsidRDefault="008B0849" w:rsidP="00D16560">
      <w:pPr>
        <w:keepNext/>
        <w:spacing w:before="240"/>
        <w:rPr>
          <w:rFonts w:ascii="Arial" w:hAnsi="Arial" w:cs="Arial"/>
          <w:b/>
          <w:szCs w:val="22"/>
          <w:lang w:val="fr-FR"/>
        </w:rPr>
      </w:pPr>
      <w:r w:rsidRPr="00E74444">
        <w:rPr>
          <w:rFonts w:ascii="Arial" w:hAnsi="Arial" w:cs="Arial"/>
          <w:b/>
          <w:bCs/>
          <w:szCs w:val="22"/>
          <w:lang w:val="fr-FR"/>
        </w:rPr>
        <w:t xml:space="preserve">Défis et risques liés à la mise en œuvre et mesures correctives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8E71F1" w:rsidRPr="00E74444" w14:paraId="7FBF4DBD" w14:textId="77777777" w:rsidTr="00507D7B">
        <w:trPr>
          <w:tblHeader/>
          <w:jc w:val="center"/>
        </w:trPr>
        <w:tc>
          <w:tcPr>
            <w:tcW w:w="2500" w:type="pct"/>
            <w:shd w:val="clear" w:color="auto" w:fill="D9D9D9"/>
            <w:vAlign w:val="center"/>
          </w:tcPr>
          <w:p w14:paraId="782312B2" w14:textId="77777777" w:rsidR="00D16560" w:rsidRPr="00E74444" w:rsidRDefault="008B0849" w:rsidP="00507D7B">
            <w:pPr>
              <w:keepNext/>
              <w:spacing w:before="60" w:after="60"/>
              <w:jc w:val="center"/>
              <w:rPr>
                <w:rFonts w:ascii="Arial" w:hAnsi="Arial" w:cs="Arial"/>
                <w:b/>
                <w:sz w:val="20"/>
                <w:szCs w:val="20"/>
                <w:lang w:val="fr-FR"/>
              </w:rPr>
            </w:pPr>
            <w:r w:rsidRPr="00E74444">
              <w:rPr>
                <w:rFonts w:ascii="Arial" w:hAnsi="Arial" w:cs="Arial"/>
                <w:b/>
                <w:bCs/>
                <w:sz w:val="20"/>
                <w:szCs w:val="20"/>
                <w:lang w:val="fr-FR"/>
              </w:rPr>
              <w:t>Principaux défis</w:t>
            </w:r>
          </w:p>
        </w:tc>
        <w:tc>
          <w:tcPr>
            <w:tcW w:w="2500" w:type="pct"/>
            <w:shd w:val="clear" w:color="auto" w:fill="D9D9D9"/>
            <w:vAlign w:val="center"/>
          </w:tcPr>
          <w:p w14:paraId="7491282D" w14:textId="77777777" w:rsidR="00D16560" w:rsidRPr="00E74444" w:rsidRDefault="008B0849" w:rsidP="00507D7B">
            <w:pPr>
              <w:keepNext/>
              <w:spacing w:before="60" w:after="60"/>
              <w:jc w:val="center"/>
              <w:rPr>
                <w:rFonts w:ascii="Arial" w:hAnsi="Arial" w:cs="Arial"/>
                <w:b/>
                <w:sz w:val="20"/>
                <w:szCs w:val="20"/>
                <w:lang w:val="fr-FR"/>
              </w:rPr>
            </w:pPr>
            <w:r w:rsidRPr="00E74444">
              <w:rPr>
                <w:rFonts w:ascii="Arial" w:hAnsi="Arial" w:cs="Arial"/>
                <w:b/>
                <w:bCs/>
                <w:sz w:val="20"/>
                <w:szCs w:val="20"/>
                <w:lang w:val="fr-FR"/>
              </w:rPr>
              <w:t>Mesures correctives</w:t>
            </w:r>
          </w:p>
        </w:tc>
      </w:tr>
      <w:tr w:rsidR="008E71F1" w:rsidRPr="007801F2" w14:paraId="31262195" w14:textId="77777777" w:rsidTr="00507D7B">
        <w:trPr>
          <w:jc w:val="center"/>
        </w:trPr>
        <w:tc>
          <w:tcPr>
            <w:tcW w:w="2500" w:type="pct"/>
            <w:shd w:val="clear" w:color="auto" w:fill="auto"/>
          </w:tcPr>
          <w:p w14:paraId="6916548D" w14:textId="487E293A" w:rsidR="00D16560" w:rsidRPr="00E74444" w:rsidRDefault="008B0849" w:rsidP="00507D7B">
            <w:pPr>
              <w:spacing w:before="60" w:after="60"/>
              <w:jc w:val="both"/>
              <w:rPr>
                <w:rFonts w:ascii="Arial" w:hAnsi="Arial" w:cs="Arial"/>
                <w:sz w:val="20"/>
                <w:szCs w:val="20"/>
                <w:lang w:val="fr-FR"/>
              </w:rPr>
            </w:pPr>
            <w:r w:rsidRPr="00E74444">
              <w:rPr>
                <w:rFonts w:ascii="Arial" w:hAnsi="Arial" w:cs="Arial"/>
                <w:sz w:val="20"/>
                <w:szCs w:val="20"/>
                <w:lang w:val="fr-FR"/>
              </w:rPr>
              <w:t>Le programme « Patrimoine vivant et éducation » a contribué à une meilleure compréhension, parmi les acteurs de l</w:t>
            </w:r>
            <w:r w:rsidR="00520FE4" w:rsidRPr="00E74444">
              <w:rPr>
                <w:rFonts w:ascii="Arial" w:hAnsi="Arial" w:cs="Arial"/>
                <w:sz w:val="20"/>
                <w:szCs w:val="20"/>
                <w:lang w:val="fr-FR"/>
              </w:rPr>
              <w:t>’</w:t>
            </w:r>
            <w:r w:rsidRPr="00E74444">
              <w:rPr>
                <w:rFonts w:ascii="Arial" w:hAnsi="Arial" w:cs="Arial"/>
                <w:sz w:val="20"/>
                <w:szCs w:val="20"/>
                <w:lang w:val="fr-FR"/>
              </w:rPr>
              <w:t>éducation et de la culture, du rôle du patrimoine vivant dans la réalisation de l</w:t>
            </w:r>
            <w:r w:rsidR="00520FE4" w:rsidRPr="00E74444">
              <w:rPr>
                <w:rFonts w:ascii="Arial" w:hAnsi="Arial" w:cs="Arial"/>
                <w:sz w:val="20"/>
                <w:szCs w:val="20"/>
                <w:lang w:val="fr-FR"/>
              </w:rPr>
              <w:t>’</w:t>
            </w:r>
            <w:r w:rsidRPr="00E74444">
              <w:rPr>
                <w:rFonts w:ascii="Arial" w:hAnsi="Arial" w:cs="Arial"/>
                <w:sz w:val="20"/>
                <w:szCs w:val="20"/>
                <w:lang w:val="fr-FR"/>
              </w:rPr>
              <w:t>objectif de développement durable 4 relatif à l</w:t>
            </w:r>
            <w:r w:rsidR="00520FE4" w:rsidRPr="00E74444">
              <w:rPr>
                <w:rFonts w:ascii="Arial" w:hAnsi="Arial" w:cs="Arial"/>
                <w:sz w:val="20"/>
                <w:szCs w:val="20"/>
                <w:lang w:val="fr-FR"/>
              </w:rPr>
              <w:t>’</w:t>
            </w:r>
            <w:r w:rsidRPr="00E74444">
              <w:rPr>
                <w:rFonts w:ascii="Arial" w:hAnsi="Arial" w:cs="Arial"/>
                <w:sz w:val="20"/>
                <w:szCs w:val="20"/>
                <w:lang w:val="fr-FR"/>
              </w:rPr>
              <w:t>éducation de qualité et à l</w:t>
            </w:r>
            <w:r w:rsidR="00520FE4" w:rsidRPr="00E74444">
              <w:rPr>
                <w:rFonts w:ascii="Arial" w:hAnsi="Arial" w:cs="Arial"/>
                <w:sz w:val="20"/>
                <w:szCs w:val="20"/>
                <w:lang w:val="fr-FR"/>
              </w:rPr>
              <w:t>’</w:t>
            </w:r>
            <w:r w:rsidRPr="00E74444">
              <w:rPr>
                <w:rFonts w:ascii="Arial" w:hAnsi="Arial" w:cs="Arial"/>
                <w:sz w:val="20"/>
                <w:szCs w:val="20"/>
                <w:lang w:val="fr-FR"/>
              </w:rPr>
              <w:t>apprentissage tout au long de la vie pour tous, et a démontré des approches permettant d</w:t>
            </w:r>
            <w:r w:rsidR="00520FE4" w:rsidRPr="00E74444">
              <w:rPr>
                <w:rFonts w:ascii="Arial" w:hAnsi="Arial" w:cs="Arial"/>
                <w:sz w:val="20"/>
                <w:szCs w:val="20"/>
                <w:lang w:val="fr-FR"/>
              </w:rPr>
              <w:t>’</w:t>
            </w:r>
            <w:r w:rsidRPr="00E74444">
              <w:rPr>
                <w:rFonts w:ascii="Arial" w:hAnsi="Arial" w:cs="Arial"/>
                <w:sz w:val="20"/>
                <w:szCs w:val="20"/>
                <w:lang w:val="fr-FR"/>
              </w:rPr>
              <w:t>intégrer le patrimoine vivant dans l</w:t>
            </w:r>
            <w:r w:rsidR="00520FE4" w:rsidRPr="00E74444">
              <w:rPr>
                <w:rFonts w:ascii="Arial" w:hAnsi="Arial" w:cs="Arial"/>
                <w:sz w:val="20"/>
                <w:szCs w:val="20"/>
                <w:lang w:val="fr-FR"/>
              </w:rPr>
              <w:t>’</w:t>
            </w:r>
            <w:r w:rsidRPr="00E74444">
              <w:rPr>
                <w:rFonts w:ascii="Arial" w:hAnsi="Arial" w:cs="Arial"/>
                <w:sz w:val="20"/>
                <w:szCs w:val="20"/>
                <w:lang w:val="fr-FR"/>
              </w:rPr>
              <w:t>éducation formelle et non formelle. Cependant, il est difficile d</w:t>
            </w:r>
            <w:r w:rsidR="00520FE4" w:rsidRPr="00E74444">
              <w:rPr>
                <w:rFonts w:ascii="Arial" w:hAnsi="Arial" w:cs="Arial"/>
                <w:sz w:val="20"/>
                <w:szCs w:val="20"/>
                <w:lang w:val="fr-FR"/>
              </w:rPr>
              <w:t>’</w:t>
            </w:r>
            <w:r w:rsidRPr="00E74444">
              <w:rPr>
                <w:rFonts w:ascii="Arial" w:hAnsi="Arial" w:cs="Arial"/>
                <w:sz w:val="20"/>
                <w:szCs w:val="20"/>
                <w:lang w:val="fr-FR"/>
              </w:rPr>
              <w:t>ancrer plus fermement l</w:t>
            </w:r>
            <w:r w:rsidR="00520FE4" w:rsidRPr="00E74444">
              <w:rPr>
                <w:rFonts w:ascii="Arial" w:hAnsi="Arial" w:cs="Arial"/>
                <w:sz w:val="20"/>
                <w:szCs w:val="20"/>
                <w:lang w:val="fr-FR"/>
              </w:rPr>
              <w:t>’</w:t>
            </w:r>
            <w:r w:rsidRPr="00E74444">
              <w:rPr>
                <w:rFonts w:ascii="Arial" w:hAnsi="Arial" w:cs="Arial"/>
                <w:sz w:val="20"/>
                <w:szCs w:val="20"/>
                <w:lang w:val="fr-FR"/>
              </w:rPr>
              <w:t>apprentissage avec le patrimoine vivant dans les systèmes éducatifs, en partie parce qu</w:t>
            </w:r>
            <w:r w:rsidR="00520FE4" w:rsidRPr="00E74444">
              <w:rPr>
                <w:rFonts w:ascii="Arial" w:hAnsi="Arial" w:cs="Arial"/>
                <w:sz w:val="20"/>
                <w:szCs w:val="20"/>
                <w:lang w:val="fr-FR"/>
              </w:rPr>
              <w:t>’</w:t>
            </w:r>
            <w:r w:rsidRPr="00E74444">
              <w:rPr>
                <w:rFonts w:ascii="Arial" w:hAnsi="Arial" w:cs="Arial"/>
                <w:sz w:val="20"/>
                <w:szCs w:val="20"/>
                <w:lang w:val="fr-FR"/>
              </w:rPr>
              <w:t>il n</w:t>
            </w:r>
            <w:r w:rsidR="00520FE4" w:rsidRPr="00E74444">
              <w:rPr>
                <w:rFonts w:ascii="Arial" w:hAnsi="Arial" w:cs="Arial"/>
                <w:sz w:val="20"/>
                <w:szCs w:val="20"/>
                <w:lang w:val="fr-FR"/>
              </w:rPr>
              <w:t>’</w:t>
            </w:r>
            <w:r w:rsidRPr="00E74444">
              <w:rPr>
                <w:rFonts w:ascii="Arial" w:hAnsi="Arial" w:cs="Arial"/>
                <w:sz w:val="20"/>
                <w:szCs w:val="20"/>
                <w:lang w:val="fr-FR"/>
              </w:rPr>
              <w:t>est pas toujours possible d</w:t>
            </w:r>
            <w:r w:rsidR="00520FE4" w:rsidRPr="00E74444">
              <w:rPr>
                <w:rFonts w:ascii="Arial" w:hAnsi="Arial" w:cs="Arial"/>
                <w:sz w:val="20"/>
                <w:szCs w:val="20"/>
                <w:lang w:val="fr-FR"/>
              </w:rPr>
              <w:t>’</w:t>
            </w:r>
            <w:r w:rsidRPr="00E74444">
              <w:rPr>
                <w:rFonts w:ascii="Arial" w:hAnsi="Arial" w:cs="Arial"/>
                <w:sz w:val="20"/>
                <w:szCs w:val="20"/>
                <w:lang w:val="fr-FR"/>
              </w:rPr>
              <w:t>apporter la preuve de son impact sur les résultats de l</w:t>
            </w:r>
            <w:r w:rsidR="00520FE4" w:rsidRPr="00E74444">
              <w:rPr>
                <w:rFonts w:ascii="Arial" w:hAnsi="Arial" w:cs="Arial"/>
                <w:sz w:val="20"/>
                <w:szCs w:val="20"/>
                <w:lang w:val="fr-FR"/>
              </w:rPr>
              <w:t>’</w:t>
            </w:r>
            <w:r w:rsidRPr="00E74444">
              <w:rPr>
                <w:rFonts w:ascii="Arial" w:hAnsi="Arial" w:cs="Arial"/>
                <w:sz w:val="20"/>
                <w:szCs w:val="20"/>
                <w:lang w:val="fr-FR"/>
              </w:rPr>
              <w:t>apprentissage des élèves.</w:t>
            </w:r>
          </w:p>
        </w:tc>
        <w:tc>
          <w:tcPr>
            <w:tcW w:w="2500" w:type="pct"/>
            <w:shd w:val="clear" w:color="auto" w:fill="auto"/>
          </w:tcPr>
          <w:p w14:paraId="18B6A008" w14:textId="13FEB201" w:rsidR="00D16560" w:rsidRPr="00E74444" w:rsidRDefault="008B0849" w:rsidP="00507D7B">
            <w:pPr>
              <w:spacing w:before="60" w:after="60"/>
              <w:jc w:val="both"/>
              <w:rPr>
                <w:rFonts w:ascii="Arial" w:eastAsia="Calibri" w:hAnsi="Arial" w:cs="Arial"/>
                <w:sz w:val="20"/>
                <w:szCs w:val="20"/>
                <w:lang w:val="fr-FR"/>
              </w:rPr>
            </w:pPr>
            <w:r w:rsidRPr="00E74444">
              <w:rPr>
                <w:rFonts w:ascii="Arial" w:eastAsia="Calibri" w:hAnsi="Arial" w:cs="Arial"/>
                <w:sz w:val="20"/>
                <w:szCs w:val="20"/>
                <w:lang w:val="fr-FR"/>
              </w:rPr>
              <w:t>Pour relever ce défi, l</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UNESCO développe des partenariats avec des universités spécialisées, qui réunissent des experts et des éducateurs travaillant à allier patrimoine vivant et éducation, afin de mettre au point des outils permettant d</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évaluer les résultats de l</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apprentissage résultant de l</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intégration du patrimoine vivant dans l</w:t>
            </w:r>
            <w:r w:rsidR="00520FE4" w:rsidRPr="00E74444">
              <w:rPr>
                <w:rFonts w:ascii="Arial" w:eastAsia="Calibri" w:hAnsi="Arial" w:cs="Arial"/>
                <w:sz w:val="20"/>
                <w:szCs w:val="20"/>
                <w:lang w:val="fr-FR"/>
              </w:rPr>
              <w:t>’</w:t>
            </w:r>
            <w:r w:rsidRPr="00E74444">
              <w:rPr>
                <w:rFonts w:ascii="Arial" w:eastAsia="Calibri" w:hAnsi="Arial" w:cs="Arial"/>
                <w:sz w:val="20"/>
                <w:szCs w:val="20"/>
                <w:lang w:val="fr-FR"/>
              </w:rPr>
              <w:t>éducation.</w:t>
            </w:r>
          </w:p>
        </w:tc>
      </w:tr>
      <w:tr w:rsidR="008E71F1" w:rsidRPr="007801F2" w14:paraId="379EBDCD" w14:textId="77777777" w:rsidTr="00507D7B">
        <w:trPr>
          <w:jc w:val="center"/>
        </w:trPr>
        <w:tc>
          <w:tcPr>
            <w:tcW w:w="2500" w:type="pct"/>
            <w:shd w:val="clear" w:color="auto" w:fill="auto"/>
          </w:tcPr>
          <w:p w14:paraId="000546A8" w14:textId="2A7F4EFC" w:rsidR="00903B86" w:rsidRPr="00E74444" w:rsidRDefault="008B0849" w:rsidP="00507D7B">
            <w:pPr>
              <w:spacing w:before="60" w:after="60"/>
              <w:jc w:val="both"/>
              <w:rPr>
                <w:rFonts w:ascii="Arial" w:hAnsi="Arial" w:cs="Arial"/>
                <w:sz w:val="20"/>
                <w:szCs w:val="20"/>
                <w:lang w:val="fr-FR"/>
              </w:rPr>
            </w:pPr>
            <w:r w:rsidRPr="00E74444">
              <w:rPr>
                <w:rFonts w:ascii="Arial" w:hAnsi="Arial" w:cs="Arial"/>
                <w:sz w:val="20"/>
                <w:szCs w:val="20"/>
                <w:lang w:val="fr-FR"/>
              </w:rPr>
              <w:t>La mise en œuvre d</w:t>
            </w:r>
            <w:r w:rsidR="00520FE4" w:rsidRPr="00E74444">
              <w:rPr>
                <w:rFonts w:ascii="Arial" w:hAnsi="Arial" w:cs="Arial"/>
                <w:sz w:val="20"/>
                <w:szCs w:val="20"/>
                <w:lang w:val="fr-FR"/>
              </w:rPr>
              <w:t>’</w:t>
            </w:r>
            <w:r w:rsidRPr="00E74444">
              <w:rPr>
                <w:rFonts w:ascii="Arial" w:hAnsi="Arial" w:cs="Arial"/>
                <w:sz w:val="20"/>
                <w:szCs w:val="20"/>
                <w:lang w:val="fr-FR"/>
              </w:rPr>
              <w:t>initiatives thématiques représente de nouvelles incursions dans la création de liens importants entre le patrimoine vivant et les domaines du développement durable. En tant que telles, elles nécessitent de s</w:t>
            </w:r>
            <w:r w:rsidR="00520FE4" w:rsidRPr="00E74444">
              <w:rPr>
                <w:rFonts w:ascii="Arial" w:hAnsi="Arial" w:cs="Arial"/>
                <w:sz w:val="20"/>
                <w:szCs w:val="20"/>
                <w:lang w:val="fr-FR"/>
              </w:rPr>
              <w:t>’</w:t>
            </w:r>
            <w:r w:rsidRPr="00E74444">
              <w:rPr>
                <w:rFonts w:ascii="Arial" w:hAnsi="Arial" w:cs="Arial"/>
                <w:sz w:val="20"/>
                <w:szCs w:val="20"/>
                <w:lang w:val="fr-FR"/>
              </w:rPr>
              <w:t>attaquer à des questions nouvelles et complexes sur le terrain et de comprendre les actions déjà en cours menées par les parties prenantes intergouvernementales, internationales et nationales existantes.</w:t>
            </w:r>
          </w:p>
        </w:tc>
        <w:tc>
          <w:tcPr>
            <w:tcW w:w="2500" w:type="pct"/>
            <w:shd w:val="clear" w:color="auto" w:fill="auto"/>
          </w:tcPr>
          <w:p w14:paraId="65743EEC" w14:textId="095D0130" w:rsidR="00903B86" w:rsidRPr="00E74444" w:rsidRDefault="008B0849" w:rsidP="00507D7B">
            <w:pPr>
              <w:spacing w:before="60" w:after="60"/>
              <w:jc w:val="both"/>
              <w:rPr>
                <w:rFonts w:ascii="Arial" w:eastAsia="Calibri" w:hAnsi="Arial" w:cs="Arial"/>
                <w:sz w:val="20"/>
                <w:szCs w:val="20"/>
                <w:lang w:val="fr-FR"/>
              </w:rPr>
            </w:pPr>
            <w:r w:rsidRPr="00E74444">
              <w:rPr>
                <w:rFonts w:ascii="Arial" w:hAnsi="Arial" w:cs="Arial"/>
                <w:sz w:val="20"/>
                <w:szCs w:val="20"/>
                <w:lang w:val="fr-FR"/>
              </w:rPr>
              <w:t xml:space="preserve">Le Secrétariat a lancé des </w:t>
            </w:r>
            <w:hyperlink r:id="rId39" w:history="1">
              <w:r w:rsidRPr="00E74444">
                <w:rPr>
                  <w:rStyle w:val="Hyperlink"/>
                  <w:rFonts w:ascii="Arial" w:hAnsi="Arial" w:cs="Arial"/>
                  <w:sz w:val="20"/>
                  <w:szCs w:val="20"/>
                  <w:lang w:val="fr-FR"/>
                </w:rPr>
                <w:t>enquêtes mondiales</w:t>
              </w:r>
            </w:hyperlink>
            <w:r w:rsidRPr="00E74444">
              <w:rPr>
                <w:rFonts w:ascii="Arial" w:hAnsi="Arial" w:cs="Arial"/>
                <w:sz w:val="20"/>
                <w:szCs w:val="20"/>
                <w:lang w:val="fr-FR"/>
              </w:rPr>
              <w:t xml:space="preserve"> pour les trois initiatives thématiques afin de comprendre la portée des activités existantes et de recueillir les avis des parties prenantes. En outre, de nombreux professionnels issus de différents domaines d</w:t>
            </w:r>
            <w:r w:rsidR="00520FE4" w:rsidRPr="00E74444">
              <w:rPr>
                <w:rFonts w:ascii="Arial" w:hAnsi="Arial" w:cs="Arial"/>
                <w:sz w:val="20"/>
                <w:szCs w:val="20"/>
                <w:lang w:val="fr-FR"/>
              </w:rPr>
              <w:t>’</w:t>
            </w:r>
            <w:r w:rsidRPr="00E74444">
              <w:rPr>
                <w:rFonts w:ascii="Arial" w:hAnsi="Arial" w:cs="Arial"/>
                <w:sz w:val="20"/>
                <w:szCs w:val="20"/>
                <w:lang w:val="fr-FR"/>
              </w:rPr>
              <w:t>expertise - souvent sous la forme de groupes d</w:t>
            </w:r>
            <w:r w:rsidR="00520FE4" w:rsidRPr="00E74444">
              <w:rPr>
                <w:rFonts w:ascii="Arial" w:hAnsi="Arial" w:cs="Arial"/>
                <w:sz w:val="20"/>
                <w:szCs w:val="20"/>
                <w:lang w:val="fr-FR"/>
              </w:rPr>
              <w:t>’</w:t>
            </w:r>
            <w:r w:rsidRPr="00E74444">
              <w:rPr>
                <w:rFonts w:ascii="Arial" w:hAnsi="Arial" w:cs="Arial"/>
                <w:sz w:val="20"/>
                <w:szCs w:val="20"/>
                <w:lang w:val="fr-FR"/>
              </w:rPr>
              <w:t>évaluation par les pairs et/ou de réunions d</w:t>
            </w:r>
            <w:r w:rsidR="00520FE4" w:rsidRPr="00E74444">
              <w:rPr>
                <w:rFonts w:ascii="Arial" w:hAnsi="Arial" w:cs="Arial"/>
                <w:sz w:val="20"/>
                <w:szCs w:val="20"/>
                <w:lang w:val="fr-FR"/>
              </w:rPr>
              <w:t>’</w:t>
            </w:r>
            <w:r w:rsidRPr="00E74444">
              <w:rPr>
                <w:rFonts w:ascii="Arial" w:hAnsi="Arial" w:cs="Arial"/>
                <w:sz w:val="20"/>
                <w:szCs w:val="20"/>
                <w:lang w:val="fr-FR"/>
              </w:rPr>
              <w:t>experts - sont impliqués dans chaque initiative afin d</w:t>
            </w:r>
            <w:r w:rsidR="00520FE4" w:rsidRPr="00E74444">
              <w:rPr>
                <w:rFonts w:ascii="Arial" w:hAnsi="Arial" w:cs="Arial"/>
                <w:sz w:val="20"/>
                <w:szCs w:val="20"/>
                <w:lang w:val="fr-FR"/>
              </w:rPr>
              <w:t>’</w:t>
            </w:r>
            <w:r w:rsidRPr="00E74444">
              <w:rPr>
                <w:rFonts w:ascii="Arial" w:hAnsi="Arial" w:cs="Arial"/>
                <w:sz w:val="20"/>
                <w:szCs w:val="20"/>
                <w:lang w:val="fr-FR"/>
              </w:rPr>
              <w:t xml:space="preserve">élaborer une approche globale de la sauvegarde du patrimoine culturel immatériel et du développement durable. </w:t>
            </w:r>
          </w:p>
        </w:tc>
      </w:tr>
    </w:tbl>
    <w:p w14:paraId="0A5C1022" w14:textId="7B74E546" w:rsidR="00D16560" w:rsidRPr="00E74444" w:rsidRDefault="00D16560" w:rsidP="00D16560">
      <w:pPr>
        <w:spacing w:after="0"/>
        <w:rPr>
          <w:rFonts w:ascii="Arial" w:hAnsi="Arial" w:cs="Arial"/>
          <w:b/>
          <w:szCs w:val="22"/>
          <w:lang w:val="fr-FR"/>
        </w:rPr>
      </w:pPr>
    </w:p>
    <w:p w14:paraId="08E3A51F" w14:textId="2A8E2274" w:rsidR="00D16560" w:rsidRPr="00E74444" w:rsidRDefault="008B0849" w:rsidP="00D16560">
      <w:pPr>
        <w:keepNext/>
        <w:spacing w:before="240"/>
        <w:jc w:val="both"/>
        <w:rPr>
          <w:rFonts w:ascii="Arial" w:hAnsi="Arial" w:cs="Arial"/>
          <w:b/>
          <w:szCs w:val="22"/>
          <w:lang w:val="fr-FR"/>
        </w:rPr>
      </w:pPr>
      <w:r w:rsidRPr="00E74444">
        <w:rPr>
          <w:rFonts w:ascii="Arial" w:hAnsi="Arial" w:cs="Arial"/>
          <w:b/>
          <w:bCs/>
          <w:szCs w:val="22"/>
          <w:lang w:val="fr-FR"/>
        </w:rPr>
        <w:lastRenderedPageBreak/>
        <w:t>Résultat escompté 4 :</w:t>
      </w:r>
      <w:r w:rsidR="00E55C6A" w:rsidRPr="00E74444">
        <w:rPr>
          <w:rFonts w:ascii="Arial" w:hAnsi="Arial" w:cs="Arial"/>
          <w:b/>
          <w:bCs/>
          <w:szCs w:val="22"/>
          <w:lang w:val="fr-FR"/>
        </w:rPr>
        <w:t xml:space="preserve"> </w:t>
      </w:r>
      <w:r w:rsidRPr="00E74444">
        <w:rPr>
          <w:rFonts w:ascii="Arial" w:hAnsi="Arial" w:cs="Arial"/>
          <w:b/>
          <w:bCs/>
          <w:szCs w:val="22"/>
          <w:lang w:val="fr-FR"/>
        </w:rPr>
        <w:t>Promotion des objectifs de la Convention par des actions de sensibilisation et d</w:t>
      </w:r>
      <w:r w:rsidR="00520FE4" w:rsidRPr="00E74444">
        <w:rPr>
          <w:rFonts w:ascii="Arial" w:hAnsi="Arial" w:cs="Arial"/>
          <w:b/>
          <w:bCs/>
          <w:szCs w:val="22"/>
          <w:lang w:val="fr-FR"/>
        </w:rPr>
        <w:t>’</w:t>
      </w:r>
      <w:r w:rsidRPr="00E74444">
        <w:rPr>
          <w:rFonts w:ascii="Arial" w:hAnsi="Arial" w:cs="Arial"/>
          <w:b/>
          <w:bCs/>
          <w:szCs w:val="22"/>
          <w:lang w:val="fr-FR"/>
        </w:rPr>
        <w:t>information</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8E71F1" w:rsidRPr="00E74444" w14:paraId="70412487" w14:textId="77777777" w:rsidTr="00507D7B">
        <w:trPr>
          <w:jc w:val="center"/>
        </w:trPr>
        <w:tc>
          <w:tcPr>
            <w:tcW w:w="1999" w:type="pct"/>
            <w:shd w:val="clear" w:color="auto" w:fill="C6D9F1"/>
            <w:vAlign w:val="center"/>
          </w:tcPr>
          <w:p w14:paraId="204255A7" w14:textId="77777777" w:rsidR="00D16560" w:rsidRPr="00E74444" w:rsidRDefault="008B0849" w:rsidP="00507D7B">
            <w:pPr>
              <w:keepNext/>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Somme allouée</w:t>
            </w:r>
          </w:p>
        </w:tc>
        <w:tc>
          <w:tcPr>
            <w:tcW w:w="2118" w:type="pct"/>
            <w:shd w:val="clear" w:color="auto" w:fill="C6D9F1"/>
            <w:vAlign w:val="center"/>
          </w:tcPr>
          <w:p w14:paraId="2BDCB4C5" w14:textId="77777777" w:rsidR="00D16560" w:rsidRPr="00E74444" w:rsidRDefault="008B0849" w:rsidP="00507D7B">
            <w:pPr>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Dépenses</w:t>
            </w:r>
          </w:p>
        </w:tc>
        <w:tc>
          <w:tcPr>
            <w:tcW w:w="883" w:type="pct"/>
            <w:shd w:val="clear" w:color="auto" w:fill="C6D9F1"/>
            <w:vAlign w:val="center"/>
          </w:tcPr>
          <w:p w14:paraId="4D0FBFE2" w14:textId="77777777" w:rsidR="00D16560" w:rsidRPr="00E74444" w:rsidRDefault="008B0849" w:rsidP="00507D7B">
            <w:pPr>
              <w:spacing w:before="120"/>
              <w:jc w:val="center"/>
              <w:rPr>
                <w:rFonts w:ascii="Arial" w:eastAsia="Calibri" w:hAnsi="Arial" w:cs="Arial"/>
                <w:b/>
                <w:sz w:val="20"/>
                <w:szCs w:val="20"/>
                <w:lang w:val="fr-FR"/>
              </w:rPr>
            </w:pPr>
            <w:r w:rsidRPr="00E74444">
              <w:rPr>
                <w:rFonts w:ascii="Arial" w:eastAsia="Calibri" w:hAnsi="Arial" w:cs="Arial"/>
                <w:b/>
                <w:bCs/>
                <w:sz w:val="20"/>
                <w:szCs w:val="20"/>
                <w:lang w:val="fr-FR"/>
              </w:rPr>
              <w:t>Taux de dépense</w:t>
            </w:r>
            <w:r w:rsidRPr="00E74444">
              <w:rPr>
                <w:rFonts w:ascii="Arial" w:eastAsia="Calibri" w:hAnsi="Arial" w:cs="Arial"/>
                <w:sz w:val="20"/>
                <w:szCs w:val="20"/>
                <w:lang w:val="fr-FR"/>
              </w:rPr>
              <w:br/>
            </w:r>
            <w:r w:rsidRPr="00E74444">
              <w:rPr>
                <w:rFonts w:ascii="Arial" w:eastAsia="Calibri" w:hAnsi="Arial" w:cs="Arial"/>
                <w:b/>
                <w:bCs/>
                <w:sz w:val="20"/>
                <w:szCs w:val="20"/>
                <w:lang w:val="fr-FR"/>
              </w:rPr>
              <w:t>au 30/06/2023</w:t>
            </w:r>
          </w:p>
        </w:tc>
      </w:tr>
      <w:tr w:rsidR="008E71F1" w:rsidRPr="00E74444" w14:paraId="12EAC79E" w14:textId="77777777" w:rsidTr="00507D7B">
        <w:trPr>
          <w:jc w:val="center"/>
        </w:trPr>
        <w:tc>
          <w:tcPr>
            <w:tcW w:w="1999" w:type="pct"/>
            <w:shd w:val="clear" w:color="auto" w:fill="auto"/>
          </w:tcPr>
          <w:p w14:paraId="0E2350AC" w14:textId="77777777" w:rsidR="00D16560" w:rsidRPr="00E74444" w:rsidRDefault="008B0849"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410 435,00</w:t>
            </w:r>
          </w:p>
        </w:tc>
        <w:tc>
          <w:tcPr>
            <w:tcW w:w="2118" w:type="pct"/>
            <w:shd w:val="clear" w:color="auto" w:fill="auto"/>
          </w:tcPr>
          <w:p w14:paraId="7BDA933F" w14:textId="18294D04" w:rsidR="00D16560" w:rsidRPr="00E74444" w:rsidRDefault="00CB71E0"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232,947.95</w:t>
            </w:r>
          </w:p>
        </w:tc>
        <w:tc>
          <w:tcPr>
            <w:tcW w:w="883" w:type="pct"/>
            <w:shd w:val="clear" w:color="auto" w:fill="auto"/>
          </w:tcPr>
          <w:p w14:paraId="0B4FE402" w14:textId="77777777" w:rsidR="00D16560" w:rsidRPr="00E74444" w:rsidRDefault="008B0849" w:rsidP="00507D7B">
            <w:pPr>
              <w:spacing w:before="120"/>
              <w:jc w:val="center"/>
              <w:rPr>
                <w:rFonts w:ascii="Arial" w:eastAsia="Calibri" w:hAnsi="Arial" w:cs="Arial"/>
                <w:sz w:val="20"/>
                <w:szCs w:val="20"/>
                <w:lang w:val="fr-FR"/>
              </w:rPr>
            </w:pPr>
            <w:r w:rsidRPr="00E74444">
              <w:rPr>
                <w:rFonts w:ascii="Arial" w:eastAsia="Calibri" w:hAnsi="Arial" w:cs="Arial"/>
                <w:sz w:val="20"/>
                <w:szCs w:val="20"/>
                <w:lang w:val="fr-FR"/>
              </w:rPr>
              <w:t>56,8 %</w:t>
            </w:r>
          </w:p>
        </w:tc>
      </w:tr>
    </w:tbl>
    <w:p w14:paraId="53F8B64A" w14:textId="77777777" w:rsidR="00D16560" w:rsidRPr="00E74444" w:rsidRDefault="00D16560" w:rsidP="00D16560">
      <w:pPr>
        <w:spacing w:after="0"/>
        <w:rPr>
          <w:rFonts w:ascii="Arial" w:hAnsi="Arial" w:cs="Arial"/>
          <w:szCs w:val="22"/>
          <w:lang w:val="fr-FR"/>
        </w:rPr>
      </w:pPr>
    </w:p>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E71F1" w:rsidRPr="00E74444" w14:paraId="40D4B0DD" w14:textId="77777777" w:rsidTr="001E0929">
        <w:tc>
          <w:tcPr>
            <w:tcW w:w="9634" w:type="dxa"/>
            <w:shd w:val="clear" w:color="auto" w:fill="D9D9D9"/>
          </w:tcPr>
          <w:p w14:paraId="57535E8D" w14:textId="0AF7510D" w:rsidR="00F146B2" w:rsidRPr="00E74444" w:rsidRDefault="008B0849" w:rsidP="00EA38FE">
            <w:pPr>
              <w:spacing w:before="60" w:after="60"/>
              <w:jc w:val="center"/>
              <w:rPr>
                <w:rFonts w:ascii="Arial" w:eastAsia="Calibri" w:hAnsi="Arial" w:cs="Arial"/>
                <w:b/>
                <w:sz w:val="20"/>
                <w:szCs w:val="20"/>
                <w:lang w:val="fr-FR"/>
              </w:rPr>
            </w:pPr>
            <w:r w:rsidRPr="00E74444">
              <w:rPr>
                <w:rFonts w:ascii="Arial" w:eastAsia="Calibri" w:hAnsi="Arial" w:cs="Arial"/>
                <w:b/>
                <w:bCs/>
                <w:sz w:val="20"/>
                <w:szCs w:val="20"/>
                <w:lang w:val="fr-FR"/>
              </w:rPr>
              <w:t>Principales réalisations :</w:t>
            </w:r>
            <w:r w:rsidRPr="00E74444">
              <w:rPr>
                <w:rFonts w:ascii="Arial" w:eastAsia="Calibri" w:hAnsi="Arial" w:cs="Arial"/>
                <w:sz w:val="20"/>
                <w:szCs w:val="20"/>
                <w:lang w:val="fr-FR"/>
              </w:rPr>
              <w:br/>
            </w:r>
            <w:r w:rsidRPr="00E74444">
              <w:rPr>
                <w:rFonts w:ascii="Arial" w:eastAsia="Calibri" w:hAnsi="Arial" w:cs="Arial"/>
                <w:b/>
                <w:bCs/>
                <w:sz w:val="20"/>
                <w:szCs w:val="20"/>
                <w:lang w:val="fr-FR"/>
              </w:rPr>
              <w:t>du 01/01/2022 au 30/06/2023</w:t>
            </w:r>
          </w:p>
        </w:tc>
      </w:tr>
      <w:tr w:rsidR="008E71F1" w:rsidRPr="007801F2" w14:paraId="00A2E1F9" w14:textId="77777777" w:rsidTr="001E0929">
        <w:tc>
          <w:tcPr>
            <w:tcW w:w="9634" w:type="dxa"/>
            <w:shd w:val="clear" w:color="auto" w:fill="auto"/>
          </w:tcPr>
          <w:p w14:paraId="1F4F948B" w14:textId="26F922FF" w:rsidR="00F146B2" w:rsidRPr="00E74444" w:rsidRDefault="008B0849" w:rsidP="00EB5D16">
            <w:pPr>
              <w:keepNext/>
              <w:spacing w:before="60" w:after="60"/>
              <w:jc w:val="both"/>
              <w:rPr>
                <w:rFonts w:ascii="Arial" w:eastAsia="Calibri" w:hAnsi="Arial" w:cs="Arial"/>
                <w:b/>
                <w:bCs/>
                <w:sz w:val="20"/>
                <w:szCs w:val="20"/>
                <w:lang w:val="fr-FR"/>
              </w:rPr>
            </w:pPr>
            <w:r w:rsidRPr="00E74444">
              <w:rPr>
                <w:rFonts w:ascii="Arial" w:eastAsia="Calibri" w:hAnsi="Arial" w:cs="Arial"/>
                <w:b/>
                <w:bCs/>
                <w:sz w:val="20"/>
                <w:szCs w:val="20"/>
                <w:lang w:val="fr-FR"/>
              </w:rPr>
              <w:t>Création et mise en œuvre d</w:t>
            </w:r>
            <w:r w:rsidR="00520FE4" w:rsidRPr="00E74444">
              <w:rPr>
                <w:rFonts w:ascii="Arial" w:eastAsia="Calibri" w:hAnsi="Arial" w:cs="Arial"/>
                <w:b/>
                <w:bCs/>
                <w:sz w:val="20"/>
                <w:szCs w:val="20"/>
                <w:lang w:val="fr-FR"/>
              </w:rPr>
              <w:t>’</w:t>
            </w:r>
            <w:r w:rsidRPr="00E74444">
              <w:rPr>
                <w:rFonts w:ascii="Arial" w:eastAsia="Calibri" w:hAnsi="Arial" w:cs="Arial"/>
                <w:b/>
                <w:bCs/>
                <w:sz w:val="20"/>
                <w:szCs w:val="20"/>
                <w:lang w:val="fr-FR"/>
              </w:rPr>
              <w:t>outils de communication et de sensibilisation pour promouvoir les objectifs de la Convention, en particulier dans le contexte du vingtième anniversaire de la Convention</w:t>
            </w:r>
          </w:p>
          <w:p w14:paraId="358692DE" w14:textId="23B76CC5" w:rsidR="00F146B2" w:rsidRPr="00E74444" w:rsidRDefault="008B0849" w:rsidP="00AD1D70">
            <w:pPr>
              <w:pStyle w:val="ListParagraph"/>
              <w:numPr>
                <w:ilvl w:val="0"/>
                <w:numId w:val="12"/>
              </w:numPr>
              <w:tabs>
                <w:tab w:val="clear" w:pos="567"/>
              </w:tabs>
              <w:snapToGrid/>
              <w:spacing w:before="60" w:after="60"/>
              <w:ind w:left="340" w:hanging="357"/>
              <w:rPr>
                <w:rFonts w:asciiTheme="minorBidi" w:eastAsia="Calibri" w:hAnsiTheme="minorBidi" w:cstheme="minorBidi"/>
                <w:sz w:val="20"/>
                <w:szCs w:val="20"/>
                <w:lang w:val="fr-FR"/>
              </w:rPr>
            </w:pPr>
            <w:r w:rsidRPr="00E74444">
              <w:rPr>
                <w:rFonts w:asciiTheme="minorBidi" w:eastAsia="Calibri" w:hAnsiTheme="minorBidi" w:cstheme="minorBidi"/>
                <w:sz w:val="20"/>
                <w:szCs w:val="20"/>
                <w:lang w:val="fr-FR"/>
              </w:rPr>
              <w:t>Conformément à la stratégie de communication globale de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UNESCO, lancement d</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 xml:space="preserve">un </w:t>
            </w:r>
            <w:hyperlink r:id="rId40" w:history="1">
              <w:r w:rsidRPr="00E74444">
                <w:rPr>
                  <w:rStyle w:val="Hyperlink"/>
                  <w:rFonts w:asciiTheme="minorBidi" w:eastAsia="Calibri" w:hAnsiTheme="minorBidi" w:cstheme="minorBidi"/>
                  <w:sz w:val="20"/>
                  <w:szCs w:val="20"/>
                  <w:lang w:val="fr-FR"/>
                </w:rPr>
                <w:t>nouveau site web de la Convention de 2003</w:t>
              </w:r>
            </w:hyperlink>
            <w:r w:rsidRPr="00E74444">
              <w:rPr>
                <w:rFonts w:asciiTheme="minorBidi" w:eastAsia="Calibri" w:hAnsiTheme="minorBidi" w:cstheme="minorBidi"/>
                <w:sz w:val="20"/>
                <w:szCs w:val="20"/>
                <w:lang w:val="fr-FR"/>
              </w:rPr>
              <w:t xml:space="preserve"> (avec révision de la conception et de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organisation du contenu) en 2022 pour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aligner et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harmoniser avec la charte graphique de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UNESCO.</w:t>
            </w:r>
          </w:p>
          <w:p w14:paraId="4B22A719" w14:textId="25F09E77" w:rsidR="00F146B2" w:rsidRPr="00E74444" w:rsidRDefault="008B0849" w:rsidP="00AD1D70">
            <w:pPr>
              <w:pStyle w:val="ListParagraph"/>
              <w:numPr>
                <w:ilvl w:val="0"/>
                <w:numId w:val="12"/>
              </w:numPr>
              <w:tabs>
                <w:tab w:val="clear" w:pos="567"/>
              </w:tabs>
              <w:snapToGrid/>
              <w:spacing w:before="60" w:after="60"/>
              <w:ind w:left="340" w:hanging="357"/>
              <w:rPr>
                <w:rFonts w:asciiTheme="minorBidi" w:eastAsia="Calibri" w:hAnsiTheme="minorBidi" w:cstheme="minorBidi"/>
                <w:sz w:val="20"/>
                <w:szCs w:val="20"/>
                <w:lang w:val="fr-FR"/>
              </w:rPr>
            </w:pPr>
            <w:r w:rsidRPr="00E74444">
              <w:rPr>
                <w:rFonts w:eastAsia="Calibri"/>
                <w:sz w:val="20"/>
                <w:szCs w:val="20"/>
                <w:lang w:val="fr-FR"/>
              </w:rPr>
              <w:t xml:space="preserve">Mise à jour du site Web avec un contenu interactif : « Plongez dans le patrimoine culturel immatériel » mis à jour avec les inscriptions de 2022 et </w:t>
            </w:r>
            <w:r w:rsidR="00E55C6A" w:rsidRPr="00E74444">
              <w:rPr>
                <w:rFonts w:eastAsia="Calibri"/>
                <w:sz w:val="20"/>
                <w:szCs w:val="20"/>
                <w:lang w:val="fr-FR"/>
              </w:rPr>
              <w:t>des clips audios</w:t>
            </w:r>
            <w:r w:rsidRPr="00E74444">
              <w:rPr>
                <w:rFonts w:eastAsia="Calibri"/>
                <w:sz w:val="20"/>
                <w:szCs w:val="20"/>
                <w:lang w:val="fr-FR"/>
              </w:rPr>
              <w:t xml:space="preserve"> introduits pour les éléments inscrits jusqu</w:t>
            </w:r>
            <w:r w:rsidR="00520FE4" w:rsidRPr="00E74444">
              <w:rPr>
                <w:rFonts w:eastAsia="Calibri"/>
                <w:sz w:val="20"/>
                <w:szCs w:val="20"/>
                <w:lang w:val="fr-FR"/>
              </w:rPr>
              <w:t>’</w:t>
            </w:r>
            <w:r w:rsidRPr="00E74444">
              <w:rPr>
                <w:rFonts w:eastAsia="Calibri"/>
                <w:sz w:val="20"/>
                <w:szCs w:val="20"/>
                <w:lang w:val="fr-FR"/>
              </w:rPr>
              <w:t>en 2022.</w:t>
            </w:r>
          </w:p>
          <w:p w14:paraId="78DBFDAC" w14:textId="3288C107" w:rsidR="00F146B2" w:rsidRPr="00E74444" w:rsidRDefault="008B0849" w:rsidP="00D3584A">
            <w:pPr>
              <w:pStyle w:val="ListParagraph"/>
              <w:keepNext/>
              <w:keepLines/>
              <w:numPr>
                <w:ilvl w:val="0"/>
                <w:numId w:val="12"/>
              </w:numPr>
              <w:tabs>
                <w:tab w:val="clear" w:pos="567"/>
              </w:tabs>
              <w:snapToGrid/>
              <w:spacing w:before="60" w:after="60"/>
              <w:ind w:left="340" w:hanging="357"/>
              <w:rPr>
                <w:rFonts w:asciiTheme="minorBidi" w:eastAsia="Calibri" w:hAnsiTheme="minorBidi" w:cstheme="minorBidi"/>
                <w:sz w:val="20"/>
                <w:szCs w:val="20"/>
                <w:lang w:val="fr-FR"/>
              </w:rPr>
            </w:pPr>
            <w:r w:rsidRPr="00E74444">
              <w:rPr>
                <w:sz w:val="20"/>
                <w:szCs w:val="20"/>
                <w:lang w:val="fr-FR"/>
              </w:rPr>
              <w:t xml:space="preserve">Élaboration et lancement de la </w:t>
            </w:r>
            <w:hyperlink r:id="rId41" w:history="1">
              <w:r w:rsidRPr="00E74444">
                <w:rPr>
                  <w:rStyle w:val="Hyperlink"/>
                  <w:rFonts w:asciiTheme="minorBidi" w:eastAsia="Calibri" w:hAnsiTheme="minorBidi" w:cstheme="minorBidi"/>
                  <w:sz w:val="20"/>
                  <w:szCs w:val="20"/>
                  <w:u w:val="none"/>
                  <w:lang w:val="fr-FR"/>
                </w:rPr>
                <w:t>p</w:t>
              </w:r>
              <w:r w:rsidRPr="00E74444">
                <w:rPr>
                  <w:rStyle w:val="Hyperlink"/>
                  <w:rFonts w:asciiTheme="minorBidi" w:eastAsia="Calibri" w:hAnsiTheme="minorBidi" w:cstheme="minorBidi"/>
                  <w:sz w:val="20"/>
                  <w:szCs w:val="20"/>
                  <w:lang w:val="fr-FR"/>
                </w:rPr>
                <w:t>lateforme dédiée au vingtième anniversaire</w:t>
              </w:r>
            </w:hyperlink>
            <w:r w:rsidRPr="00E74444">
              <w:rPr>
                <w:rFonts w:asciiTheme="minorBidi" w:eastAsia="Calibri" w:hAnsiTheme="minorBidi" w:cstheme="minorBidi"/>
                <w:sz w:val="20"/>
                <w:szCs w:val="20"/>
                <w:lang w:val="fr-FR"/>
              </w:rPr>
              <w:t xml:space="preserve"> de la Convention en 2023 pour souligner les étapes importantes de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histoire de la Convention, présenter les activités organisées par les nombreuses parties prenantes de la Convention dans le monde entier et faciliter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 xml:space="preserve">engagement direct sous le thème </w:t>
            </w:r>
            <w:r w:rsidR="00520FE4" w:rsidRPr="00E74444">
              <w:rPr>
                <w:rFonts w:asciiTheme="minorBidi" w:eastAsia="Calibri" w:hAnsiTheme="minorBidi" w:cstheme="minorBidi"/>
                <w:sz w:val="20"/>
                <w:szCs w:val="20"/>
                <w:lang w:val="fr-FR"/>
              </w:rPr>
              <w:t>Nous incarnons le</w:t>
            </w:r>
            <w:r w:rsidRPr="00E74444">
              <w:rPr>
                <w:rFonts w:asciiTheme="minorBidi" w:eastAsia="Calibri" w:hAnsiTheme="minorBidi" w:cstheme="minorBidi"/>
                <w:sz w:val="20"/>
                <w:szCs w:val="20"/>
                <w:lang w:val="fr-FR"/>
              </w:rPr>
              <w:t xml:space="preserve"> #</w:t>
            </w:r>
            <w:r w:rsidR="00520FE4" w:rsidRPr="00E74444">
              <w:rPr>
                <w:rFonts w:asciiTheme="minorBidi" w:eastAsia="Calibri" w:hAnsiTheme="minorBidi" w:cstheme="minorBidi"/>
                <w:sz w:val="20"/>
                <w:szCs w:val="20"/>
                <w:lang w:val="fr-FR"/>
              </w:rPr>
              <w:t>PatrimoineVivant</w:t>
            </w:r>
            <w:r w:rsidRPr="00E74444">
              <w:rPr>
                <w:rFonts w:asciiTheme="minorBidi" w:eastAsia="Calibri" w:hAnsiTheme="minorBidi" w:cstheme="minorBidi"/>
                <w:sz w:val="20"/>
                <w:szCs w:val="20"/>
                <w:lang w:val="fr-FR"/>
              </w:rPr>
              <w:t>.</w:t>
            </w:r>
          </w:p>
          <w:p w14:paraId="73FD1D37" w14:textId="525CBB34" w:rsidR="00F146B2" w:rsidRPr="00E74444" w:rsidRDefault="008B0849" w:rsidP="00AD1D70">
            <w:pPr>
              <w:pStyle w:val="ListParagraph"/>
              <w:numPr>
                <w:ilvl w:val="0"/>
                <w:numId w:val="12"/>
              </w:numPr>
              <w:tabs>
                <w:tab w:val="clear" w:pos="567"/>
              </w:tabs>
              <w:snapToGrid/>
              <w:spacing w:before="60" w:after="60"/>
              <w:ind w:left="340" w:hanging="357"/>
              <w:rPr>
                <w:rFonts w:asciiTheme="minorBidi" w:eastAsia="Calibri" w:hAnsiTheme="minorBidi" w:cstheme="minorBidi"/>
                <w:sz w:val="20"/>
                <w:szCs w:val="20"/>
                <w:lang w:val="fr-FR"/>
              </w:rPr>
            </w:pPr>
            <w:r w:rsidRPr="00E74444">
              <w:rPr>
                <w:rFonts w:asciiTheme="minorBidi" w:hAnsiTheme="minorBidi"/>
                <w:sz w:val="20"/>
                <w:szCs w:val="20"/>
                <w:lang w:val="fr-FR"/>
              </w:rPr>
              <w:t xml:space="preserve">Exposition de photos prévue sur les clôtures du </w:t>
            </w:r>
            <w:r w:rsidR="00E55C6A" w:rsidRPr="00E74444">
              <w:rPr>
                <w:rFonts w:asciiTheme="minorBidi" w:hAnsiTheme="minorBidi"/>
                <w:sz w:val="20"/>
                <w:szCs w:val="20"/>
                <w:lang w:val="fr-FR"/>
              </w:rPr>
              <w:t>S</w:t>
            </w:r>
            <w:r w:rsidRPr="00E74444">
              <w:rPr>
                <w:rFonts w:asciiTheme="minorBidi" w:hAnsiTheme="minorBidi"/>
                <w:sz w:val="20"/>
                <w:szCs w:val="20"/>
                <w:lang w:val="fr-FR"/>
              </w:rPr>
              <w:t>iège de l</w:t>
            </w:r>
            <w:r w:rsidR="00520FE4" w:rsidRPr="00E74444">
              <w:rPr>
                <w:rFonts w:asciiTheme="minorBidi" w:hAnsiTheme="minorBidi"/>
                <w:sz w:val="20"/>
                <w:szCs w:val="20"/>
                <w:lang w:val="fr-FR"/>
              </w:rPr>
              <w:t>’</w:t>
            </w:r>
            <w:r w:rsidRPr="00E74444">
              <w:rPr>
                <w:rFonts w:asciiTheme="minorBidi" w:hAnsiTheme="minorBidi"/>
                <w:sz w:val="20"/>
                <w:szCs w:val="20"/>
                <w:lang w:val="fr-FR"/>
              </w:rPr>
              <w:t>UNESCO pendant la quarante-deuxième session de la Conférence générale de l</w:t>
            </w:r>
            <w:r w:rsidR="00520FE4" w:rsidRPr="00E74444">
              <w:rPr>
                <w:rFonts w:asciiTheme="minorBidi" w:hAnsiTheme="minorBidi"/>
                <w:sz w:val="20"/>
                <w:szCs w:val="20"/>
                <w:lang w:val="fr-FR"/>
              </w:rPr>
              <w:t>’</w:t>
            </w:r>
            <w:r w:rsidRPr="00E74444">
              <w:rPr>
                <w:rFonts w:asciiTheme="minorBidi" w:hAnsiTheme="minorBidi"/>
                <w:sz w:val="20"/>
                <w:szCs w:val="20"/>
                <w:lang w:val="fr-FR"/>
              </w:rPr>
              <w:t>UNESCO</w:t>
            </w:r>
            <w:r w:rsidRPr="00E74444">
              <w:rPr>
                <w:sz w:val="20"/>
                <w:szCs w:val="20"/>
                <w:lang w:val="fr-FR"/>
              </w:rPr>
              <w:t xml:space="preserve"> pour </w:t>
            </w:r>
            <w:r w:rsidRPr="00E74444">
              <w:rPr>
                <w:rFonts w:asciiTheme="minorBidi" w:hAnsiTheme="minorBidi"/>
                <w:sz w:val="20"/>
                <w:szCs w:val="20"/>
                <w:lang w:val="fr-FR"/>
              </w:rPr>
              <w:t>mettre en lumière la nature vivante et changeante du patrimoine culturel immatériel dans le cadre de l</w:t>
            </w:r>
            <w:r w:rsidR="00520FE4" w:rsidRPr="00E74444">
              <w:rPr>
                <w:rFonts w:asciiTheme="minorBidi" w:hAnsiTheme="minorBidi"/>
                <w:sz w:val="20"/>
                <w:szCs w:val="20"/>
                <w:lang w:val="fr-FR"/>
              </w:rPr>
              <w:t>’</w:t>
            </w:r>
            <w:r w:rsidRPr="00E74444">
              <w:rPr>
                <w:rFonts w:asciiTheme="minorBidi" w:hAnsiTheme="minorBidi"/>
                <w:sz w:val="20"/>
                <w:szCs w:val="20"/>
                <w:lang w:val="fr-FR"/>
              </w:rPr>
              <w:t>anniversaire</w:t>
            </w:r>
            <w:r w:rsidRPr="00E74444">
              <w:rPr>
                <w:sz w:val="20"/>
                <w:szCs w:val="20"/>
                <w:lang w:val="fr-FR"/>
              </w:rPr>
              <w:t>.</w:t>
            </w:r>
          </w:p>
          <w:p w14:paraId="3804E641" w14:textId="0431A794" w:rsidR="00F146B2" w:rsidRPr="00E74444" w:rsidRDefault="008B0849" w:rsidP="00AD1D70">
            <w:pPr>
              <w:pStyle w:val="ListParagraph"/>
              <w:numPr>
                <w:ilvl w:val="0"/>
                <w:numId w:val="12"/>
              </w:numPr>
              <w:tabs>
                <w:tab w:val="clear" w:pos="567"/>
              </w:tabs>
              <w:snapToGrid/>
              <w:spacing w:before="60" w:after="60"/>
              <w:ind w:left="340" w:hanging="357"/>
              <w:rPr>
                <w:rFonts w:asciiTheme="minorBidi" w:eastAsia="Calibri" w:hAnsiTheme="minorBidi" w:cstheme="minorBidi"/>
                <w:sz w:val="20"/>
                <w:szCs w:val="20"/>
                <w:lang w:val="fr-FR"/>
              </w:rPr>
            </w:pPr>
            <w:r w:rsidRPr="00E74444">
              <w:rPr>
                <w:rFonts w:asciiTheme="minorBidi" w:eastAsia="Calibri" w:hAnsiTheme="minorBidi" w:cstheme="minorBidi"/>
                <w:sz w:val="20"/>
                <w:szCs w:val="20"/>
                <w:lang w:val="fr-FR"/>
              </w:rPr>
              <w:t>Élaboration et lancement d</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 xml:space="preserve">une publication sur le patrimoine vivant et les peuples autochtones pour mettre en lumière les expériences et améliorer la compréhension du rôle crucial joué par les peuples autochtones dans la sauvegarde de leur patrimoine vivant à travers une sélection de dix éléments inscrits sur les </w:t>
            </w:r>
            <w:r w:rsidR="00E55C6A" w:rsidRPr="00E74444">
              <w:rPr>
                <w:rFonts w:asciiTheme="minorBidi" w:eastAsia="Calibri" w:hAnsiTheme="minorBidi" w:cstheme="minorBidi"/>
                <w:sz w:val="20"/>
                <w:szCs w:val="20"/>
                <w:lang w:val="fr-FR"/>
              </w:rPr>
              <w:t>L</w:t>
            </w:r>
            <w:r w:rsidRPr="00E74444">
              <w:rPr>
                <w:rFonts w:asciiTheme="minorBidi" w:eastAsia="Calibri" w:hAnsiTheme="minorBidi" w:cstheme="minorBidi"/>
                <w:sz w:val="20"/>
                <w:szCs w:val="20"/>
                <w:lang w:val="fr-FR"/>
              </w:rPr>
              <w:t>istes de la Convention de 2003. Elle devrait être lancée lors de la dixième session de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Assemblée générale des États parties à la Convention (mi-2024) et dans le cadre des actions de l</w:t>
            </w:r>
            <w:r w:rsidR="00520FE4" w:rsidRPr="00E74444">
              <w:rPr>
                <w:rFonts w:asciiTheme="minorBidi" w:eastAsia="Calibri" w:hAnsiTheme="minorBidi" w:cstheme="minorBidi"/>
                <w:sz w:val="20"/>
                <w:szCs w:val="20"/>
                <w:lang w:val="fr-FR"/>
              </w:rPr>
              <w:t>’</w:t>
            </w:r>
            <w:r w:rsidRPr="00E74444">
              <w:rPr>
                <w:rFonts w:asciiTheme="minorBidi" w:eastAsia="Calibri" w:hAnsiTheme="minorBidi" w:cstheme="minorBidi"/>
                <w:sz w:val="20"/>
                <w:szCs w:val="20"/>
                <w:lang w:val="fr-FR"/>
              </w:rPr>
              <w:t>UNESCO pour la Décennie internationale des langues autochtones (2023-2033).</w:t>
            </w:r>
          </w:p>
        </w:tc>
      </w:tr>
    </w:tbl>
    <w:p w14:paraId="03C3B28D" w14:textId="4CFA51AB" w:rsidR="00D16560" w:rsidRPr="00E74444" w:rsidRDefault="008B0849" w:rsidP="00D16560">
      <w:pPr>
        <w:keepNext/>
        <w:spacing w:before="240"/>
        <w:rPr>
          <w:rFonts w:ascii="Arial" w:hAnsi="Arial" w:cs="Arial"/>
          <w:b/>
          <w:szCs w:val="22"/>
          <w:lang w:val="fr-FR"/>
        </w:rPr>
      </w:pPr>
      <w:r w:rsidRPr="00E74444">
        <w:rPr>
          <w:rFonts w:ascii="Arial" w:hAnsi="Arial" w:cs="Arial"/>
          <w:b/>
          <w:bCs/>
          <w:szCs w:val="22"/>
          <w:lang w:val="fr-FR"/>
        </w:rPr>
        <w:t>Défis et risques liés à la mise en œuvre et mesures correctives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8E71F1" w:rsidRPr="00E74444" w14:paraId="19349F7F" w14:textId="77777777" w:rsidTr="00507D7B">
        <w:trPr>
          <w:tblHeader/>
          <w:jc w:val="center"/>
        </w:trPr>
        <w:tc>
          <w:tcPr>
            <w:tcW w:w="2500" w:type="pct"/>
            <w:shd w:val="clear" w:color="auto" w:fill="D9D9D9"/>
            <w:vAlign w:val="center"/>
          </w:tcPr>
          <w:p w14:paraId="05A57B55" w14:textId="77777777" w:rsidR="00D16560" w:rsidRPr="00E74444" w:rsidRDefault="008B0849" w:rsidP="00507D7B">
            <w:pPr>
              <w:keepNext/>
              <w:spacing w:before="60" w:after="60"/>
              <w:jc w:val="center"/>
              <w:rPr>
                <w:rFonts w:ascii="Arial" w:hAnsi="Arial" w:cs="Arial"/>
                <w:b/>
                <w:sz w:val="20"/>
                <w:szCs w:val="20"/>
                <w:lang w:val="fr-FR"/>
              </w:rPr>
            </w:pPr>
            <w:r w:rsidRPr="00E74444">
              <w:rPr>
                <w:rFonts w:ascii="Arial" w:hAnsi="Arial" w:cs="Arial"/>
                <w:b/>
                <w:bCs/>
                <w:sz w:val="20"/>
                <w:szCs w:val="20"/>
                <w:lang w:val="fr-FR"/>
              </w:rPr>
              <w:t>Principaux défis</w:t>
            </w:r>
          </w:p>
        </w:tc>
        <w:tc>
          <w:tcPr>
            <w:tcW w:w="2500" w:type="pct"/>
            <w:shd w:val="clear" w:color="auto" w:fill="D9D9D9"/>
            <w:vAlign w:val="center"/>
          </w:tcPr>
          <w:p w14:paraId="38791C04" w14:textId="77777777" w:rsidR="00D16560" w:rsidRPr="00E74444" w:rsidRDefault="008B0849" w:rsidP="00507D7B">
            <w:pPr>
              <w:keepNext/>
              <w:spacing w:before="60" w:after="60"/>
              <w:jc w:val="center"/>
              <w:rPr>
                <w:rFonts w:ascii="Arial" w:hAnsi="Arial" w:cs="Arial"/>
                <w:b/>
                <w:sz w:val="20"/>
                <w:szCs w:val="20"/>
                <w:lang w:val="fr-FR"/>
              </w:rPr>
            </w:pPr>
            <w:r w:rsidRPr="00E74444">
              <w:rPr>
                <w:rFonts w:ascii="Arial" w:hAnsi="Arial" w:cs="Arial"/>
                <w:b/>
                <w:bCs/>
                <w:sz w:val="20"/>
                <w:szCs w:val="20"/>
                <w:lang w:val="fr-FR"/>
              </w:rPr>
              <w:t>Mesures correctives</w:t>
            </w:r>
          </w:p>
        </w:tc>
      </w:tr>
      <w:tr w:rsidR="008E71F1" w:rsidRPr="007801F2" w14:paraId="76A89AF4" w14:textId="77777777" w:rsidTr="007A7DD8">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4481DF03" w14:textId="72915989" w:rsidR="007A7DD8" w:rsidRPr="00E74444" w:rsidRDefault="008B0849" w:rsidP="00EB5D16">
            <w:pPr>
              <w:spacing w:before="60" w:after="60"/>
              <w:jc w:val="both"/>
              <w:rPr>
                <w:rFonts w:ascii="Arial" w:hAnsi="Arial" w:cs="Arial"/>
                <w:sz w:val="20"/>
                <w:szCs w:val="20"/>
                <w:lang w:val="fr-FR"/>
              </w:rPr>
            </w:pPr>
            <w:r w:rsidRPr="00E74444">
              <w:rPr>
                <w:rFonts w:ascii="Arial" w:hAnsi="Arial" w:cs="Arial"/>
                <w:sz w:val="20"/>
                <w:szCs w:val="20"/>
                <w:lang w:val="fr-FR"/>
              </w:rPr>
              <w:t>Le développement de partenariats de sensibilisation et le lancement d</w:t>
            </w:r>
            <w:r w:rsidR="00520FE4" w:rsidRPr="00E74444">
              <w:rPr>
                <w:rFonts w:ascii="Arial" w:hAnsi="Arial" w:cs="Arial"/>
                <w:sz w:val="20"/>
                <w:szCs w:val="20"/>
                <w:lang w:val="fr-FR"/>
              </w:rPr>
              <w:t>’</w:t>
            </w:r>
            <w:r w:rsidRPr="00E74444">
              <w:rPr>
                <w:rFonts w:ascii="Arial" w:hAnsi="Arial" w:cs="Arial"/>
                <w:sz w:val="20"/>
                <w:szCs w:val="20"/>
                <w:lang w:val="fr-FR"/>
              </w:rPr>
              <w:t xml:space="preserve">interfaces plus interactives permettant un engagement direct avec les parties prenantes sur le site </w:t>
            </w:r>
            <w:r w:rsidR="00E55C6A" w:rsidRPr="00E74444">
              <w:rPr>
                <w:rFonts w:ascii="Arial" w:hAnsi="Arial" w:cs="Arial"/>
                <w:sz w:val="20"/>
                <w:szCs w:val="20"/>
                <w:lang w:val="fr-FR"/>
              </w:rPr>
              <w:t xml:space="preserve">internet </w:t>
            </w:r>
            <w:r w:rsidRPr="00E74444">
              <w:rPr>
                <w:rFonts w:ascii="Arial" w:hAnsi="Arial" w:cs="Arial"/>
                <w:sz w:val="20"/>
                <w:szCs w:val="20"/>
                <w:lang w:val="fr-FR"/>
              </w:rPr>
              <w:t>de la Convention contribuent positivement à la visibilité du patrimoine vivant mais nécessitent des ressources humaines adéquates, comme le souligne l</w:t>
            </w:r>
            <w:r w:rsidR="00520FE4" w:rsidRPr="00E74444">
              <w:rPr>
                <w:rFonts w:ascii="Arial" w:hAnsi="Arial" w:cs="Arial"/>
                <w:sz w:val="20"/>
                <w:szCs w:val="20"/>
                <w:lang w:val="fr-FR"/>
              </w:rPr>
              <w:t>’</w:t>
            </w:r>
            <w:r w:rsidRPr="00E74444">
              <w:rPr>
                <w:rFonts w:ascii="Arial" w:hAnsi="Arial" w:cs="Arial"/>
                <w:sz w:val="20"/>
                <w:szCs w:val="20"/>
                <w:lang w:val="fr-FR"/>
              </w:rPr>
              <w:t>évaluation 2021 de l</w:t>
            </w:r>
            <w:r w:rsidR="00520FE4" w:rsidRPr="00E74444">
              <w:rPr>
                <w:rFonts w:ascii="Arial" w:hAnsi="Arial" w:cs="Arial"/>
                <w:sz w:val="20"/>
                <w:szCs w:val="20"/>
                <w:lang w:val="fr-FR"/>
              </w:rPr>
              <w:t>’</w:t>
            </w:r>
            <w:r w:rsidRPr="00E74444">
              <w:rPr>
                <w:rFonts w:ascii="Arial" w:hAnsi="Arial" w:cs="Arial"/>
                <w:sz w:val="20"/>
                <w:szCs w:val="20"/>
                <w:lang w:val="fr-FR"/>
              </w:rPr>
              <w:t>IOS.</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45555B9E" w14:textId="6EED752E" w:rsidR="007A7DD8" w:rsidRPr="00520FE4" w:rsidRDefault="008B0849" w:rsidP="00507D7B">
            <w:pPr>
              <w:spacing w:before="60" w:after="60"/>
              <w:jc w:val="both"/>
              <w:rPr>
                <w:rFonts w:ascii="Arial" w:hAnsi="Arial" w:cs="Arial"/>
                <w:sz w:val="20"/>
                <w:szCs w:val="20"/>
                <w:lang w:val="fr-FR"/>
              </w:rPr>
            </w:pPr>
            <w:r w:rsidRPr="00E74444">
              <w:rPr>
                <w:rFonts w:ascii="Arial" w:hAnsi="Arial" w:cs="Arial"/>
                <w:sz w:val="20"/>
                <w:szCs w:val="20"/>
                <w:lang w:val="fr-FR"/>
              </w:rPr>
              <w:t>Les activités de programmation futures devraient continuer à mieux prendre en compte la dimension des ressources humaines pour garantir une mise en œuvre efficace. Par ailleurs, l</w:t>
            </w:r>
            <w:r w:rsidR="00520FE4" w:rsidRPr="00E74444">
              <w:rPr>
                <w:rFonts w:ascii="Arial" w:hAnsi="Arial" w:cs="Arial"/>
                <w:sz w:val="20"/>
                <w:szCs w:val="20"/>
                <w:lang w:val="fr-FR"/>
              </w:rPr>
              <w:t>’</w:t>
            </w:r>
            <w:r w:rsidRPr="00E74444">
              <w:rPr>
                <w:rFonts w:ascii="Arial" w:hAnsi="Arial" w:cs="Arial"/>
                <w:sz w:val="20"/>
                <w:szCs w:val="20"/>
                <w:lang w:val="fr-FR"/>
              </w:rPr>
              <w:t>utilisation d</w:t>
            </w:r>
            <w:r w:rsidR="00520FE4" w:rsidRPr="00E74444">
              <w:rPr>
                <w:rFonts w:ascii="Arial" w:hAnsi="Arial" w:cs="Arial"/>
                <w:sz w:val="20"/>
                <w:szCs w:val="20"/>
                <w:lang w:val="fr-FR"/>
              </w:rPr>
              <w:t>’</w:t>
            </w:r>
            <w:r w:rsidRPr="00E74444">
              <w:rPr>
                <w:rFonts w:ascii="Arial" w:hAnsi="Arial" w:cs="Arial"/>
                <w:sz w:val="20"/>
                <w:szCs w:val="20"/>
                <w:lang w:val="fr-FR"/>
              </w:rPr>
              <w:t>outils en ligne permet d</w:t>
            </w:r>
            <w:r w:rsidR="00520FE4" w:rsidRPr="00E74444">
              <w:rPr>
                <w:rFonts w:ascii="Arial" w:hAnsi="Arial" w:cs="Arial"/>
                <w:sz w:val="20"/>
                <w:szCs w:val="20"/>
                <w:lang w:val="fr-FR"/>
              </w:rPr>
              <w:t>’</w:t>
            </w:r>
            <w:r w:rsidRPr="00E74444">
              <w:rPr>
                <w:rFonts w:ascii="Arial" w:hAnsi="Arial" w:cs="Arial"/>
                <w:sz w:val="20"/>
                <w:szCs w:val="20"/>
                <w:lang w:val="fr-FR"/>
              </w:rPr>
              <w:t>assurer un niveau de visibilité adéquat pour un large éventail d</w:t>
            </w:r>
            <w:r w:rsidR="00520FE4" w:rsidRPr="00E74444">
              <w:rPr>
                <w:rFonts w:ascii="Arial" w:hAnsi="Arial" w:cs="Arial"/>
                <w:sz w:val="20"/>
                <w:szCs w:val="20"/>
                <w:lang w:val="fr-FR"/>
              </w:rPr>
              <w:t>’</w:t>
            </w:r>
            <w:r w:rsidRPr="00E74444">
              <w:rPr>
                <w:rFonts w:ascii="Arial" w:hAnsi="Arial" w:cs="Arial"/>
                <w:sz w:val="20"/>
                <w:szCs w:val="20"/>
                <w:lang w:val="fr-FR"/>
              </w:rPr>
              <w:t>activités de communication et de sensibilisation.</w:t>
            </w:r>
          </w:p>
        </w:tc>
      </w:tr>
    </w:tbl>
    <w:p w14:paraId="2FB36F0C" w14:textId="0B0B2274" w:rsidR="002D739F" w:rsidRPr="00520FE4" w:rsidRDefault="002D739F" w:rsidP="00513825">
      <w:pPr>
        <w:pStyle w:val="1GAPara"/>
        <w:numPr>
          <w:ilvl w:val="0"/>
          <w:numId w:val="0"/>
        </w:numPr>
        <w:rPr>
          <w:b/>
          <w:bCs/>
          <w:lang w:val="fr-FR"/>
        </w:rPr>
      </w:pPr>
    </w:p>
    <w:sectPr w:rsidR="002D739F" w:rsidRPr="00520FE4" w:rsidSect="00520FE4">
      <w:headerReference w:type="even" r:id="rId42"/>
      <w:headerReference w:type="default" r:id="rId43"/>
      <w:headerReference w:type="first" r:id="rId4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2AD2C" w14:textId="77777777" w:rsidR="008B0849" w:rsidRDefault="008B0849">
      <w:pPr>
        <w:spacing w:after="0"/>
      </w:pPr>
      <w:r>
        <w:separator/>
      </w:r>
    </w:p>
  </w:endnote>
  <w:endnote w:type="continuationSeparator" w:id="0">
    <w:p w14:paraId="35B6A65A" w14:textId="77777777" w:rsidR="008B0849" w:rsidRDefault="008B08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C3B1" w14:textId="35F7903C" w:rsidR="009A2865" w:rsidRDefault="008B0849" w:rsidP="00774CCE">
      <w:r>
        <w:separator/>
      </w:r>
    </w:p>
  </w:footnote>
  <w:footnote w:type="continuationSeparator" w:id="0">
    <w:p w14:paraId="5FE29638" w14:textId="77777777" w:rsidR="009A2865" w:rsidRDefault="009A2865" w:rsidP="00774CCE"/>
  </w:footnote>
  <w:footnote w:type="continuationNotice" w:id="1">
    <w:p w14:paraId="1748AA5B" w14:textId="77777777" w:rsidR="009A2865" w:rsidRPr="00776DAE" w:rsidRDefault="009A2865" w:rsidP="00513825">
      <w:pPr>
        <w:pStyle w:val="Footer"/>
      </w:pPr>
    </w:p>
  </w:footnote>
  <w:footnote w:id="2">
    <w:p w14:paraId="1F3E5B38" w14:textId="6BD9DF19" w:rsidR="007F5A76" w:rsidRPr="00520FE4" w:rsidRDefault="008B0849" w:rsidP="00520FE4">
      <w:pPr>
        <w:pStyle w:val="FootnoteText"/>
        <w:jc w:val="both"/>
        <w:rPr>
          <w:lang w:val="fr-FR"/>
        </w:rPr>
      </w:pPr>
      <w:r>
        <w:rPr>
          <w:rStyle w:val="FootnoteReference"/>
          <w:lang w:val="fr"/>
        </w:rPr>
        <w:footnoteRef/>
      </w:r>
      <w:r>
        <w:rPr>
          <w:lang w:val="fr"/>
        </w:rPr>
        <w:t xml:space="preserve"> </w:t>
      </w:r>
      <w:r>
        <w:rPr>
          <w:rFonts w:asciiTheme="minorBidi" w:hAnsiTheme="minorBidi"/>
          <w:sz w:val="18"/>
          <w:szCs w:val="18"/>
          <w:lang w:val="fr"/>
        </w:rPr>
        <w:t xml:space="preserve">Les chiffres ont été arrondis par rapport aux Annexes I et II, pages 6 </w:t>
      </w:r>
      <w:r>
        <w:rPr>
          <w:rFonts w:asciiTheme="minorBidi" w:hAnsiTheme="minorBidi"/>
          <w:lang w:val="fr"/>
        </w:rPr>
        <w:t>-</w:t>
      </w:r>
      <w:r>
        <w:rPr>
          <w:rFonts w:asciiTheme="minorBidi" w:hAnsiTheme="minorBidi"/>
          <w:sz w:val="18"/>
          <w:szCs w:val="18"/>
          <w:lang w:val="fr"/>
        </w:rPr>
        <w:t xml:space="preserve"> 8. </w:t>
      </w:r>
    </w:p>
  </w:footnote>
  <w:footnote w:id="3">
    <w:p w14:paraId="25154D1A" w14:textId="3B4553D9" w:rsidR="008E464F" w:rsidRPr="00520FE4" w:rsidRDefault="008B0849" w:rsidP="00ED34F6">
      <w:pPr>
        <w:pStyle w:val="FootnoteText"/>
        <w:ind w:left="142" w:hanging="142"/>
        <w:jc w:val="both"/>
        <w:rPr>
          <w:rFonts w:asciiTheme="minorBidi" w:hAnsiTheme="minorBidi" w:cstheme="minorBidi"/>
          <w:sz w:val="18"/>
          <w:szCs w:val="18"/>
          <w:lang w:val="fr-FR"/>
        </w:rPr>
      </w:pPr>
      <w:r>
        <w:rPr>
          <w:rStyle w:val="FootnoteReference"/>
          <w:rFonts w:asciiTheme="minorBidi" w:eastAsia="Calibri" w:hAnsiTheme="minorBidi" w:cstheme="minorBidi"/>
          <w:sz w:val="18"/>
          <w:szCs w:val="18"/>
          <w:lang w:val="fr"/>
        </w:rPr>
        <w:footnoteRef/>
      </w:r>
      <w:r>
        <w:rPr>
          <w:rFonts w:asciiTheme="minorBidi" w:hAnsiTheme="minorBidi" w:cstheme="minorBidi"/>
          <w:sz w:val="18"/>
          <w:szCs w:val="18"/>
          <w:lang w:val="fr"/>
        </w:rPr>
        <w:tab/>
        <w:t>Dans l’État financier I (Annexe I), les contributions obligatoires pour la période 2022 - 2023 sont présentées comme des recettes, qu'elles aient été reçues ou non. Au 30 juin 2023, le solde total impayé des contributions mises en recouvrement représentait l'équivalent de 38 % des contributions obligatoires de 2022 - 2023. Un compte rendu détaillé des contributions reçues de chaque État partie est disponible dans le</w:t>
      </w:r>
      <w:r w:rsidR="001157CC">
        <w:rPr>
          <w:rFonts w:asciiTheme="minorBidi" w:hAnsiTheme="minorBidi" w:cstheme="minorBidi"/>
          <w:sz w:val="18"/>
          <w:szCs w:val="18"/>
          <w:lang w:val="fr"/>
        </w:rPr>
        <w:t>s</w:t>
      </w:r>
      <w:r>
        <w:rPr>
          <w:rFonts w:asciiTheme="minorBidi" w:hAnsiTheme="minorBidi" w:cstheme="minorBidi"/>
          <w:sz w:val="18"/>
          <w:szCs w:val="18"/>
          <w:lang w:val="fr"/>
        </w:rPr>
        <w:t xml:space="preserve"> </w:t>
      </w:r>
      <w:hyperlink r:id="rId1" w:history="1">
        <w:r>
          <w:rPr>
            <w:rStyle w:val="Hyperlink"/>
            <w:rFonts w:asciiTheme="minorBidi" w:hAnsiTheme="minorBidi" w:cstheme="minorBidi"/>
            <w:sz w:val="18"/>
            <w:szCs w:val="18"/>
            <w:lang w:val="fr"/>
          </w:rPr>
          <w:t>États des contributions mises en recouvrement pour la période du 1er janvier 2022 au 30 juin 2023</w:t>
        </w:r>
      </w:hyperlink>
      <w:r>
        <w:rPr>
          <w:rFonts w:asciiTheme="minorBidi" w:hAnsiTheme="minorBidi" w:cstheme="minorBidi"/>
          <w:sz w:val="18"/>
          <w:szCs w:val="18"/>
          <w:lang w:val="fr"/>
        </w:rPr>
        <w:t>.</w:t>
      </w:r>
    </w:p>
  </w:footnote>
  <w:footnote w:id="4">
    <w:p w14:paraId="673FF164" w14:textId="5E89BE78" w:rsidR="00D16560" w:rsidRPr="00520FE4" w:rsidRDefault="008B0849" w:rsidP="00ED34F6">
      <w:pPr>
        <w:pStyle w:val="FootnoteText"/>
        <w:jc w:val="both"/>
        <w:rPr>
          <w:rFonts w:asciiTheme="minorBidi" w:hAnsiTheme="minorBidi" w:cstheme="minorBidi"/>
          <w:sz w:val="18"/>
          <w:szCs w:val="18"/>
          <w:lang w:val="fr-FR"/>
        </w:rPr>
      </w:pPr>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Tous les chiffres figurant dans les tableaux sont extraits du rapport financier (au 30 juin 2023) publié par le Bureau de la planification stratégique de l'UNESCO - Section de la gestion des </w:t>
      </w:r>
      <w:r w:rsidR="0011327A">
        <w:rPr>
          <w:rFonts w:asciiTheme="minorBidi" w:hAnsiTheme="minorBidi" w:cstheme="minorBidi"/>
          <w:sz w:val="18"/>
          <w:szCs w:val="18"/>
          <w:lang w:val="fr"/>
        </w:rPr>
        <w:t>financements</w:t>
      </w:r>
      <w:r>
        <w:rPr>
          <w:rFonts w:asciiTheme="minorBidi" w:hAnsiTheme="minorBidi" w:cstheme="minorBidi"/>
          <w:sz w:val="18"/>
          <w:szCs w:val="18"/>
          <w:lang w:val="fr"/>
        </w:rPr>
        <w:t xml:space="preserve">. Tous les chiffres des tableaux sont exprimés en dollars </w:t>
      </w:r>
      <w:r w:rsidR="000B5A8B">
        <w:rPr>
          <w:rFonts w:asciiTheme="minorBidi" w:hAnsiTheme="minorBidi" w:cstheme="minorBidi"/>
          <w:sz w:val="18"/>
          <w:szCs w:val="18"/>
          <w:lang w:val="fr"/>
        </w:rPr>
        <w:t xml:space="preserve">des </w:t>
      </w:r>
      <w:r w:rsidR="000B5A8B" w:rsidRPr="000B5A8B">
        <w:rPr>
          <w:rFonts w:asciiTheme="minorBidi" w:hAnsiTheme="minorBidi" w:cstheme="minorBidi"/>
          <w:sz w:val="18"/>
          <w:szCs w:val="18"/>
          <w:lang w:val="fr"/>
        </w:rPr>
        <w:t>É</w:t>
      </w:r>
      <w:r w:rsidR="000B5A8B">
        <w:rPr>
          <w:rFonts w:asciiTheme="minorBidi" w:hAnsiTheme="minorBidi" w:cstheme="minorBidi"/>
          <w:sz w:val="18"/>
          <w:szCs w:val="18"/>
          <w:lang w:val="fr"/>
        </w:rPr>
        <w:t>tats-Unis</w:t>
      </w:r>
      <w:r>
        <w:rPr>
          <w:rFonts w:asciiTheme="minorBidi" w:hAnsiTheme="minorBidi" w:cstheme="minorBidi"/>
          <w:sz w:val="18"/>
          <w:szCs w:val="18"/>
          <w:lang w:val="fr"/>
        </w:rPr>
        <w:t>.</w:t>
      </w:r>
    </w:p>
  </w:footnote>
  <w:footnote w:id="5">
    <w:p w14:paraId="1B1C8530" w14:textId="538DEF9C" w:rsidR="00F146B2" w:rsidRPr="00520FE4" w:rsidRDefault="008B0849" w:rsidP="00520FE4">
      <w:pPr>
        <w:pStyle w:val="FootnoteText"/>
        <w:jc w:val="both"/>
        <w:rPr>
          <w:lang w:val="fr-FR"/>
        </w:rPr>
      </w:pPr>
      <w:r>
        <w:rPr>
          <w:rStyle w:val="FootnoteReference"/>
          <w:lang w:val="fr"/>
        </w:rPr>
        <w:footnoteRef/>
      </w:r>
      <w:r>
        <w:rPr>
          <w:lang w:val="fr"/>
        </w:rPr>
        <w:t xml:space="preserve"> </w:t>
      </w:r>
      <w:r>
        <w:rPr>
          <w:rFonts w:asciiTheme="minorBidi" w:hAnsiTheme="minorBidi"/>
          <w:sz w:val="18"/>
          <w:szCs w:val="18"/>
          <w:lang w:val="fr"/>
        </w:rPr>
        <w:t>La Recommandation sur l’éducation pour la paix et les droits de l’</w:t>
      </w:r>
      <w:r w:rsidR="00ED34F6">
        <w:rPr>
          <w:rFonts w:asciiTheme="minorBidi" w:hAnsiTheme="minorBidi"/>
          <w:sz w:val="18"/>
          <w:szCs w:val="18"/>
          <w:lang w:val="fr"/>
        </w:rPr>
        <w:t>H</w:t>
      </w:r>
      <w:r>
        <w:rPr>
          <w:rFonts w:asciiTheme="minorBidi" w:hAnsiTheme="minorBidi"/>
          <w:sz w:val="18"/>
          <w:szCs w:val="18"/>
          <w:lang w:val="fr"/>
        </w:rPr>
        <w:t>omme, la compréhension internationale, la coopération, les libertés fondamentales, la citoyenneté mondiale et le développement durable (adoptée avec ce nouveau titre lors de la réunion intergouvernementale dédiée)</w:t>
      </w:r>
      <w:r w:rsidR="00ED34F6">
        <w:rPr>
          <w:rFonts w:asciiTheme="minorBidi" w:hAnsiTheme="minorBidi"/>
          <w:sz w:val="18"/>
          <w:szCs w:val="18"/>
          <w:lang w:val="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2B4B138F" w:rsidR="00B6167A" w:rsidRPr="007E4E37" w:rsidRDefault="008B0849" w:rsidP="009B55AC">
    <w:pPr>
      <w:pStyle w:val="Header"/>
      <w:rPr>
        <w:rFonts w:ascii="Arial" w:hAnsi="Arial" w:cs="Arial"/>
      </w:rPr>
    </w:pPr>
    <w:r w:rsidRPr="00E74444">
      <w:rPr>
        <w:rFonts w:ascii="Arial" w:hAnsi="Arial" w:cs="Arial"/>
        <w:sz w:val="20"/>
        <w:szCs w:val="20"/>
        <w:lang w:val="fr"/>
      </w:rPr>
      <w:t xml:space="preserve">LHE/23/18.COM/INF.14 - page </w:t>
    </w:r>
    <w:r w:rsidRPr="00E74444">
      <w:rPr>
        <w:rStyle w:val="PageNumber"/>
        <w:rFonts w:ascii="Arial" w:hAnsi="Arial" w:cs="Arial"/>
        <w:sz w:val="20"/>
        <w:szCs w:val="20"/>
        <w:lang w:val="fr"/>
      </w:rPr>
      <w:fldChar w:fldCharType="begin"/>
    </w:r>
    <w:r w:rsidRPr="00E74444">
      <w:rPr>
        <w:rStyle w:val="PageNumber"/>
        <w:rFonts w:ascii="Arial" w:hAnsi="Arial" w:cs="Arial"/>
        <w:sz w:val="20"/>
        <w:szCs w:val="20"/>
        <w:lang w:val="fr"/>
      </w:rPr>
      <w:instrText xml:space="preserve"> PAGE </w:instrText>
    </w:r>
    <w:r w:rsidRPr="00E74444">
      <w:rPr>
        <w:rStyle w:val="PageNumber"/>
        <w:rFonts w:ascii="Arial" w:hAnsi="Arial" w:cs="Arial"/>
        <w:sz w:val="20"/>
        <w:szCs w:val="20"/>
        <w:lang w:val="fr"/>
      </w:rPr>
      <w:fldChar w:fldCharType="separate"/>
    </w:r>
    <w:r w:rsidRPr="00E74444">
      <w:rPr>
        <w:rStyle w:val="PageNumber"/>
        <w:rFonts w:ascii="Arial" w:hAnsi="Arial" w:cs="Arial"/>
        <w:noProof/>
        <w:sz w:val="20"/>
        <w:szCs w:val="20"/>
        <w:lang w:val="fr"/>
      </w:rPr>
      <w:t>2</w:t>
    </w:r>
    <w:r w:rsidRPr="00E74444">
      <w:rPr>
        <w:rStyle w:val="PageNumber"/>
        <w:rFonts w:ascii="Arial" w:hAnsi="Arial"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4DCFDB3E" w:rsidR="00B6167A" w:rsidRPr="007E4E37" w:rsidRDefault="008B0849" w:rsidP="007D13D9">
    <w:pPr>
      <w:pStyle w:val="Header"/>
      <w:ind w:left="2544" w:firstLine="3828"/>
      <w:jc w:val="right"/>
      <w:rPr>
        <w:rFonts w:ascii="Arial" w:hAnsi="Arial" w:cs="Arial"/>
      </w:rPr>
    </w:pPr>
    <w:r>
      <w:rPr>
        <w:rFonts w:ascii="Arial" w:hAnsi="Arial" w:cs="Arial"/>
        <w:sz w:val="20"/>
        <w:szCs w:val="20"/>
        <w:lang w:val="fr"/>
      </w:rPr>
      <w:t xml:space="preserve">LHE/23/18.COM/INF.14 -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3</w:t>
    </w:r>
    <w:r>
      <w:rPr>
        <w:rStyle w:val="PageNumber"/>
        <w:rFonts w:ascii="Arial" w:hAnsi="Arial" w:cs="Arial"/>
        <w:sz w:val="20"/>
        <w:szCs w:val="20"/>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C964" w14:textId="77777777" w:rsidR="00E74444" w:rsidRPr="00E74444" w:rsidRDefault="00E74444" w:rsidP="00E74444">
    <w:pPr>
      <w:tabs>
        <w:tab w:val="center" w:pos="4536"/>
        <w:tab w:val="right" w:pos="9072"/>
      </w:tabs>
      <w:spacing w:after="0"/>
      <w:rPr>
        <w:szCs w:val="22"/>
        <w:lang w:val="fr-FR"/>
      </w:rPr>
    </w:pPr>
    <w:r w:rsidRPr="00E74444">
      <w:rPr>
        <w:rFonts w:ascii="Arial" w:hAnsi="Arial" w:cs="Arial"/>
        <w:b/>
        <w:noProof/>
        <w:sz w:val="44"/>
        <w:szCs w:val="44"/>
        <w:lang w:val="pt-PT"/>
      </w:rPr>
      <w:drawing>
        <wp:anchor distT="0" distB="0" distL="114300" distR="114300" simplePos="0" relativeHeight="251660288" behindDoc="0" locked="0" layoutInCell="1" allowOverlap="1" wp14:anchorId="7D855955" wp14:editId="7FC1154D">
          <wp:simplePos x="0" y="0"/>
          <wp:positionH relativeFrom="margin">
            <wp:align>left</wp:align>
          </wp:positionH>
          <wp:positionV relativeFrom="paragraph">
            <wp:posOffset>60960</wp:posOffset>
          </wp:positionV>
          <wp:extent cx="1710000" cy="1436138"/>
          <wp:effectExtent l="0" t="0" r="5080" b="0"/>
          <wp:wrapSquare wrapText="bothSides"/>
          <wp:docPr id="1" name="Imag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8C6C9" w14:textId="77777777" w:rsidR="00E74444" w:rsidRPr="00E74444" w:rsidRDefault="00E74444" w:rsidP="00E74444">
    <w:pPr>
      <w:tabs>
        <w:tab w:val="center" w:pos="4536"/>
        <w:tab w:val="right" w:pos="9072"/>
      </w:tabs>
      <w:spacing w:after="520"/>
      <w:jc w:val="right"/>
      <w:rPr>
        <w:rFonts w:ascii="Arial" w:hAnsi="Arial" w:cs="Arial"/>
        <w:b/>
        <w:sz w:val="44"/>
        <w:szCs w:val="44"/>
        <w:lang w:val="pt-PT"/>
      </w:rPr>
    </w:pPr>
    <w:r w:rsidRPr="00E74444">
      <w:rPr>
        <w:rFonts w:ascii="Arial" w:hAnsi="Arial" w:cs="Arial"/>
        <w:b/>
        <w:sz w:val="44"/>
        <w:szCs w:val="44"/>
        <w:lang w:val="pt-PT"/>
      </w:rPr>
      <w:t>18 COM</w:t>
    </w:r>
  </w:p>
  <w:p w14:paraId="422EF578" w14:textId="7E393EDF" w:rsidR="00E74444" w:rsidRPr="00E74444" w:rsidRDefault="00E74444" w:rsidP="00E74444">
    <w:pPr>
      <w:spacing w:after="0"/>
      <w:jc w:val="right"/>
      <w:rPr>
        <w:rFonts w:ascii="Arial" w:hAnsi="Arial" w:cs="Arial"/>
        <w:b/>
        <w:szCs w:val="22"/>
        <w:lang w:val="pt-PT"/>
      </w:rPr>
    </w:pPr>
    <w:r w:rsidRPr="00E74444">
      <w:rPr>
        <w:rFonts w:ascii="Arial" w:hAnsi="Arial" w:cs="Arial"/>
        <w:b/>
        <w:szCs w:val="22"/>
        <w:lang w:val="pt-PT"/>
      </w:rPr>
      <w:t>LHE/23/18.COM/</w:t>
    </w:r>
    <w:r>
      <w:rPr>
        <w:rFonts w:ascii="Arial" w:hAnsi="Arial" w:cs="Arial"/>
        <w:b/>
        <w:szCs w:val="22"/>
        <w:lang w:val="pt-PT"/>
      </w:rPr>
      <w:t>INF.14</w:t>
    </w:r>
  </w:p>
  <w:p w14:paraId="1E8BDE61" w14:textId="7C7DC995" w:rsidR="00E74444" w:rsidRPr="00E74444" w:rsidRDefault="00E74444" w:rsidP="00E74444">
    <w:pPr>
      <w:spacing w:after="0"/>
      <w:jc w:val="right"/>
      <w:rPr>
        <w:rFonts w:ascii="Arial" w:eastAsiaTheme="minorEastAsia" w:hAnsi="Arial" w:cs="Arial"/>
        <w:b/>
        <w:szCs w:val="22"/>
        <w:lang w:val="pt-PT" w:eastAsia="ko-KR"/>
      </w:rPr>
    </w:pPr>
    <w:r w:rsidRPr="00E74444">
      <w:rPr>
        <w:rFonts w:ascii="Arial" w:hAnsi="Arial" w:cs="Arial"/>
        <w:b/>
        <w:szCs w:val="22"/>
        <w:lang w:val="pt-PT"/>
      </w:rPr>
      <w:t>Paris, le 8 novembre 2023</w:t>
    </w:r>
  </w:p>
  <w:p w14:paraId="76DEE449" w14:textId="538DE537" w:rsidR="00E74444" w:rsidRDefault="00E74444" w:rsidP="00E74444">
    <w:pPr>
      <w:spacing w:after="0"/>
      <w:jc w:val="right"/>
      <w:rPr>
        <w:rFonts w:ascii="Arial" w:hAnsi="Arial" w:cs="Arial"/>
        <w:b/>
        <w:szCs w:val="22"/>
        <w:lang w:val="fr-FR"/>
      </w:rPr>
    </w:pPr>
    <w:r w:rsidRPr="00E74444">
      <w:rPr>
        <w:rFonts w:ascii="Arial" w:hAnsi="Arial" w:cs="Arial"/>
        <w:b/>
        <w:szCs w:val="22"/>
        <w:lang w:val="fr-FR"/>
      </w:rPr>
      <w:t>Original : anglais</w:t>
    </w:r>
  </w:p>
  <w:p w14:paraId="55F27E9A" w14:textId="77777777" w:rsidR="00E74444" w:rsidRDefault="00E74444" w:rsidP="00E74444">
    <w:pPr>
      <w:spacing w:after="240"/>
      <w:jc w:val="right"/>
      <w:rPr>
        <w:rFonts w:ascii="Arial" w:hAnsi="Arial" w:cs="Arial"/>
        <w:b/>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7F8F"/>
    <w:multiLevelType w:val="hybridMultilevel"/>
    <w:tmpl w:val="9F48024E"/>
    <w:lvl w:ilvl="0" w:tplc="D73CC26C">
      <w:start w:val="1"/>
      <w:numFmt w:val="bullet"/>
      <w:lvlText w:val=""/>
      <w:lvlJc w:val="left"/>
      <w:pPr>
        <w:ind w:left="720" w:hanging="360"/>
      </w:pPr>
      <w:rPr>
        <w:rFonts w:ascii="Symbol" w:hAnsi="Symbol" w:hint="default"/>
      </w:rPr>
    </w:lvl>
    <w:lvl w:ilvl="1" w:tplc="42C638C2">
      <w:start w:val="1"/>
      <w:numFmt w:val="bullet"/>
      <w:lvlText w:val=""/>
      <w:lvlJc w:val="left"/>
      <w:pPr>
        <w:ind w:left="1440" w:hanging="360"/>
      </w:pPr>
      <w:rPr>
        <w:rFonts w:ascii="Wingdings" w:hAnsi="Wingdings" w:hint="default"/>
      </w:rPr>
    </w:lvl>
    <w:lvl w:ilvl="2" w:tplc="F1C6E7B0" w:tentative="1">
      <w:start w:val="1"/>
      <w:numFmt w:val="bullet"/>
      <w:lvlText w:val=""/>
      <w:lvlJc w:val="left"/>
      <w:pPr>
        <w:ind w:left="2160" w:hanging="360"/>
      </w:pPr>
      <w:rPr>
        <w:rFonts w:ascii="Wingdings" w:hAnsi="Wingdings" w:hint="default"/>
      </w:rPr>
    </w:lvl>
    <w:lvl w:ilvl="3" w:tplc="EAD8FD0E" w:tentative="1">
      <w:start w:val="1"/>
      <w:numFmt w:val="bullet"/>
      <w:lvlText w:val=""/>
      <w:lvlJc w:val="left"/>
      <w:pPr>
        <w:ind w:left="2880" w:hanging="360"/>
      </w:pPr>
      <w:rPr>
        <w:rFonts w:ascii="Symbol" w:hAnsi="Symbol" w:hint="default"/>
      </w:rPr>
    </w:lvl>
    <w:lvl w:ilvl="4" w:tplc="B700099E" w:tentative="1">
      <w:start w:val="1"/>
      <w:numFmt w:val="bullet"/>
      <w:lvlText w:val="o"/>
      <w:lvlJc w:val="left"/>
      <w:pPr>
        <w:ind w:left="3600" w:hanging="360"/>
      </w:pPr>
      <w:rPr>
        <w:rFonts w:ascii="Courier New" w:hAnsi="Courier New" w:cs="Courier New" w:hint="default"/>
      </w:rPr>
    </w:lvl>
    <w:lvl w:ilvl="5" w:tplc="63424BB2" w:tentative="1">
      <w:start w:val="1"/>
      <w:numFmt w:val="bullet"/>
      <w:lvlText w:val=""/>
      <w:lvlJc w:val="left"/>
      <w:pPr>
        <w:ind w:left="4320" w:hanging="360"/>
      </w:pPr>
      <w:rPr>
        <w:rFonts w:ascii="Wingdings" w:hAnsi="Wingdings" w:hint="default"/>
      </w:rPr>
    </w:lvl>
    <w:lvl w:ilvl="6" w:tplc="581CACCA" w:tentative="1">
      <w:start w:val="1"/>
      <w:numFmt w:val="bullet"/>
      <w:lvlText w:val=""/>
      <w:lvlJc w:val="left"/>
      <w:pPr>
        <w:ind w:left="5040" w:hanging="360"/>
      </w:pPr>
      <w:rPr>
        <w:rFonts w:ascii="Symbol" w:hAnsi="Symbol" w:hint="default"/>
      </w:rPr>
    </w:lvl>
    <w:lvl w:ilvl="7" w:tplc="56DA4AFA" w:tentative="1">
      <w:start w:val="1"/>
      <w:numFmt w:val="bullet"/>
      <w:lvlText w:val="o"/>
      <w:lvlJc w:val="left"/>
      <w:pPr>
        <w:ind w:left="5760" w:hanging="360"/>
      </w:pPr>
      <w:rPr>
        <w:rFonts w:ascii="Courier New" w:hAnsi="Courier New" w:cs="Courier New" w:hint="default"/>
      </w:rPr>
    </w:lvl>
    <w:lvl w:ilvl="8" w:tplc="B79C5768" w:tentative="1">
      <w:start w:val="1"/>
      <w:numFmt w:val="bullet"/>
      <w:lvlText w:val=""/>
      <w:lvlJc w:val="left"/>
      <w:pPr>
        <w:ind w:left="6480" w:hanging="360"/>
      </w:pPr>
      <w:rPr>
        <w:rFonts w:ascii="Wingdings" w:hAnsi="Wingdings" w:hint="default"/>
      </w:rPr>
    </w:lvl>
  </w:abstractNum>
  <w:abstractNum w:abstractNumId="1" w15:restartNumberingAfterBreak="0">
    <w:nsid w:val="0B9206FC"/>
    <w:multiLevelType w:val="hybridMultilevel"/>
    <w:tmpl w:val="55E8FF28"/>
    <w:lvl w:ilvl="0" w:tplc="6972A544">
      <w:start w:val="1"/>
      <w:numFmt w:val="bullet"/>
      <w:lvlText w:val=""/>
      <w:lvlJc w:val="left"/>
      <w:pPr>
        <w:ind w:left="720" w:hanging="360"/>
      </w:pPr>
      <w:rPr>
        <w:rFonts w:ascii="Symbol" w:hAnsi="Symbol" w:hint="default"/>
      </w:rPr>
    </w:lvl>
    <w:lvl w:ilvl="1" w:tplc="C9961FAE" w:tentative="1">
      <w:start w:val="1"/>
      <w:numFmt w:val="bullet"/>
      <w:lvlText w:val="o"/>
      <w:lvlJc w:val="left"/>
      <w:pPr>
        <w:ind w:left="1440" w:hanging="360"/>
      </w:pPr>
      <w:rPr>
        <w:rFonts w:ascii="Courier New" w:hAnsi="Courier New" w:cs="Courier New" w:hint="default"/>
      </w:rPr>
    </w:lvl>
    <w:lvl w:ilvl="2" w:tplc="C270CD8A" w:tentative="1">
      <w:start w:val="1"/>
      <w:numFmt w:val="bullet"/>
      <w:lvlText w:val=""/>
      <w:lvlJc w:val="left"/>
      <w:pPr>
        <w:ind w:left="2160" w:hanging="360"/>
      </w:pPr>
      <w:rPr>
        <w:rFonts w:ascii="Wingdings" w:hAnsi="Wingdings" w:hint="default"/>
      </w:rPr>
    </w:lvl>
    <w:lvl w:ilvl="3" w:tplc="DAB84346" w:tentative="1">
      <w:start w:val="1"/>
      <w:numFmt w:val="bullet"/>
      <w:lvlText w:val=""/>
      <w:lvlJc w:val="left"/>
      <w:pPr>
        <w:ind w:left="2880" w:hanging="360"/>
      </w:pPr>
      <w:rPr>
        <w:rFonts w:ascii="Symbol" w:hAnsi="Symbol" w:hint="default"/>
      </w:rPr>
    </w:lvl>
    <w:lvl w:ilvl="4" w:tplc="2B0E43DE" w:tentative="1">
      <w:start w:val="1"/>
      <w:numFmt w:val="bullet"/>
      <w:lvlText w:val="o"/>
      <w:lvlJc w:val="left"/>
      <w:pPr>
        <w:ind w:left="3600" w:hanging="360"/>
      </w:pPr>
      <w:rPr>
        <w:rFonts w:ascii="Courier New" w:hAnsi="Courier New" w:cs="Courier New" w:hint="default"/>
      </w:rPr>
    </w:lvl>
    <w:lvl w:ilvl="5" w:tplc="EDE4F5C0" w:tentative="1">
      <w:start w:val="1"/>
      <w:numFmt w:val="bullet"/>
      <w:lvlText w:val=""/>
      <w:lvlJc w:val="left"/>
      <w:pPr>
        <w:ind w:left="4320" w:hanging="360"/>
      </w:pPr>
      <w:rPr>
        <w:rFonts w:ascii="Wingdings" w:hAnsi="Wingdings" w:hint="default"/>
      </w:rPr>
    </w:lvl>
    <w:lvl w:ilvl="6" w:tplc="732A971C" w:tentative="1">
      <w:start w:val="1"/>
      <w:numFmt w:val="bullet"/>
      <w:lvlText w:val=""/>
      <w:lvlJc w:val="left"/>
      <w:pPr>
        <w:ind w:left="5040" w:hanging="360"/>
      </w:pPr>
      <w:rPr>
        <w:rFonts w:ascii="Symbol" w:hAnsi="Symbol" w:hint="default"/>
      </w:rPr>
    </w:lvl>
    <w:lvl w:ilvl="7" w:tplc="85E6519A" w:tentative="1">
      <w:start w:val="1"/>
      <w:numFmt w:val="bullet"/>
      <w:lvlText w:val="o"/>
      <w:lvlJc w:val="left"/>
      <w:pPr>
        <w:ind w:left="5760" w:hanging="360"/>
      </w:pPr>
      <w:rPr>
        <w:rFonts w:ascii="Courier New" w:hAnsi="Courier New" w:cs="Courier New" w:hint="default"/>
      </w:rPr>
    </w:lvl>
    <w:lvl w:ilvl="8" w:tplc="0A32844C" w:tentative="1">
      <w:start w:val="1"/>
      <w:numFmt w:val="bullet"/>
      <w:lvlText w:val=""/>
      <w:lvlJc w:val="left"/>
      <w:pPr>
        <w:ind w:left="6480" w:hanging="360"/>
      </w:pPr>
      <w:rPr>
        <w:rFonts w:ascii="Wingdings" w:hAnsi="Wingdings" w:hint="default"/>
      </w:rPr>
    </w:lvl>
  </w:abstractNum>
  <w:abstractNum w:abstractNumId="2" w15:restartNumberingAfterBreak="0">
    <w:nsid w:val="100B1C9C"/>
    <w:multiLevelType w:val="hybridMultilevel"/>
    <w:tmpl w:val="F60E309C"/>
    <w:lvl w:ilvl="0" w:tplc="6B6C948C">
      <w:start w:val="1"/>
      <w:numFmt w:val="bullet"/>
      <w:pStyle w:val="TIRETbul1cm"/>
      <w:lvlText w:val=""/>
      <w:lvlJc w:val="left"/>
      <w:pPr>
        <w:tabs>
          <w:tab w:val="num" w:pos="360"/>
        </w:tabs>
        <w:ind w:left="284" w:hanging="284"/>
      </w:pPr>
      <w:rPr>
        <w:rFonts w:ascii="Symbol" w:hAnsi="Symbol" w:hint="default"/>
      </w:rPr>
    </w:lvl>
    <w:lvl w:ilvl="1" w:tplc="536E0E4A">
      <w:start w:val="1"/>
      <w:numFmt w:val="decimal"/>
      <w:lvlText w:val="%2."/>
      <w:lvlJc w:val="left"/>
      <w:pPr>
        <w:tabs>
          <w:tab w:val="num" w:pos="1157"/>
        </w:tabs>
        <w:ind w:left="1157" w:hanging="360"/>
      </w:pPr>
      <w:rPr>
        <w:rFonts w:hint="default"/>
      </w:rPr>
    </w:lvl>
    <w:lvl w:ilvl="2" w:tplc="7A64B4C6" w:tentative="1">
      <w:start w:val="1"/>
      <w:numFmt w:val="bullet"/>
      <w:lvlText w:val=""/>
      <w:lvlJc w:val="left"/>
      <w:pPr>
        <w:tabs>
          <w:tab w:val="num" w:pos="1877"/>
        </w:tabs>
        <w:ind w:left="1877" w:hanging="360"/>
      </w:pPr>
      <w:rPr>
        <w:rFonts w:ascii="Wingdings" w:hAnsi="Wingdings" w:hint="default"/>
      </w:rPr>
    </w:lvl>
    <w:lvl w:ilvl="3" w:tplc="84CE6830" w:tentative="1">
      <w:start w:val="1"/>
      <w:numFmt w:val="bullet"/>
      <w:lvlText w:val=""/>
      <w:lvlJc w:val="left"/>
      <w:pPr>
        <w:tabs>
          <w:tab w:val="num" w:pos="2597"/>
        </w:tabs>
        <w:ind w:left="2597" w:hanging="360"/>
      </w:pPr>
      <w:rPr>
        <w:rFonts w:ascii="Symbol" w:hAnsi="Symbol" w:hint="default"/>
      </w:rPr>
    </w:lvl>
    <w:lvl w:ilvl="4" w:tplc="8D56BF1C" w:tentative="1">
      <w:start w:val="1"/>
      <w:numFmt w:val="bullet"/>
      <w:lvlText w:val="o"/>
      <w:lvlJc w:val="left"/>
      <w:pPr>
        <w:tabs>
          <w:tab w:val="num" w:pos="3317"/>
        </w:tabs>
        <w:ind w:left="3317" w:hanging="360"/>
      </w:pPr>
      <w:rPr>
        <w:rFonts w:ascii="Courier New" w:hAnsi="Courier New" w:hint="default"/>
      </w:rPr>
    </w:lvl>
    <w:lvl w:ilvl="5" w:tplc="50DA551C" w:tentative="1">
      <w:start w:val="1"/>
      <w:numFmt w:val="bullet"/>
      <w:lvlText w:val=""/>
      <w:lvlJc w:val="left"/>
      <w:pPr>
        <w:tabs>
          <w:tab w:val="num" w:pos="4037"/>
        </w:tabs>
        <w:ind w:left="4037" w:hanging="360"/>
      </w:pPr>
      <w:rPr>
        <w:rFonts w:ascii="Wingdings" w:hAnsi="Wingdings" w:hint="default"/>
      </w:rPr>
    </w:lvl>
    <w:lvl w:ilvl="6" w:tplc="90327398" w:tentative="1">
      <w:start w:val="1"/>
      <w:numFmt w:val="bullet"/>
      <w:lvlText w:val=""/>
      <w:lvlJc w:val="left"/>
      <w:pPr>
        <w:tabs>
          <w:tab w:val="num" w:pos="4757"/>
        </w:tabs>
        <w:ind w:left="4757" w:hanging="360"/>
      </w:pPr>
      <w:rPr>
        <w:rFonts w:ascii="Symbol" w:hAnsi="Symbol" w:hint="default"/>
      </w:rPr>
    </w:lvl>
    <w:lvl w:ilvl="7" w:tplc="09369CAE" w:tentative="1">
      <w:start w:val="1"/>
      <w:numFmt w:val="bullet"/>
      <w:lvlText w:val="o"/>
      <w:lvlJc w:val="left"/>
      <w:pPr>
        <w:tabs>
          <w:tab w:val="num" w:pos="5477"/>
        </w:tabs>
        <w:ind w:left="5477" w:hanging="360"/>
      </w:pPr>
      <w:rPr>
        <w:rFonts w:ascii="Courier New" w:hAnsi="Courier New" w:hint="default"/>
      </w:rPr>
    </w:lvl>
    <w:lvl w:ilvl="8" w:tplc="2A0460D0"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29E65B0"/>
    <w:multiLevelType w:val="hybridMultilevel"/>
    <w:tmpl w:val="B626767A"/>
    <w:lvl w:ilvl="0" w:tplc="D8AE2B0A">
      <w:start w:val="1"/>
      <w:numFmt w:val="bullet"/>
      <w:lvlText w:val=""/>
      <w:lvlJc w:val="left"/>
      <w:pPr>
        <w:ind w:left="720" w:hanging="360"/>
      </w:pPr>
      <w:rPr>
        <w:rFonts w:ascii="Symbol" w:hAnsi="Symbol" w:hint="default"/>
      </w:rPr>
    </w:lvl>
    <w:lvl w:ilvl="1" w:tplc="7E808068" w:tentative="1">
      <w:start w:val="1"/>
      <w:numFmt w:val="bullet"/>
      <w:lvlText w:val="o"/>
      <w:lvlJc w:val="left"/>
      <w:pPr>
        <w:ind w:left="1440" w:hanging="360"/>
      </w:pPr>
      <w:rPr>
        <w:rFonts w:ascii="Courier New" w:hAnsi="Courier New" w:cs="Courier New" w:hint="default"/>
      </w:rPr>
    </w:lvl>
    <w:lvl w:ilvl="2" w:tplc="997CCA70" w:tentative="1">
      <w:start w:val="1"/>
      <w:numFmt w:val="bullet"/>
      <w:lvlText w:val=""/>
      <w:lvlJc w:val="left"/>
      <w:pPr>
        <w:ind w:left="2160" w:hanging="360"/>
      </w:pPr>
      <w:rPr>
        <w:rFonts w:ascii="Wingdings" w:hAnsi="Wingdings" w:hint="default"/>
      </w:rPr>
    </w:lvl>
    <w:lvl w:ilvl="3" w:tplc="B9CC626A" w:tentative="1">
      <w:start w:val="1"/>
      <w:numFmt w:val="bullet"/>
      <w:lvlText w:val=""/>
      <w:lvlJc w:val="left"/>
      <w:pPr>
        <w:ind w:left="2880" w:hanging="360"/>
      </w:pPr>
      <w:rPr>
        <w:rFonts w:ascii="Symbol" w:hAnsi="Symbol" w:hint="default"/>
      </w:rPr>
    </w:lvl>
    <w:lvl w:ilvl="4" w:tplc="04D01682" w:tentative="1">
      <w:start w:val="1"/>
      <w:numFmt w:val="bullet"/>
      <w:lvlText w:val="o"/>
      <w:lvlJc w:val="left"/>
      <w:pPr>
        <w:ind w:left="3600" w:hanging="360"/>
      </w:pPr>
      <w:rPr>
        <w:rFonts w:ascii="Courier New" w:hAnsi="Courier New" w:cs="Courier New" w:hint="default"/>
      </w:rPr>
    </w:lvl>
    <w:lvl w:ilvl="5" w:tplc="FA9CDE62" w:tentative="1">
      <w:start w:val="1"/>
      <w:numFmt w:val="bullet"/>
      <w:lvlText w:val=""/>
      <w:lvlJc w:val="left"/>
      <w:pPr>
        <w:ind w:left="4320" w:hanging="360"/>
      </w:pPr>
      <w:rPr>
        <w:rFonts w:ascii="Wingdings" w:hAnsi="Wingdings" w:hint="default"/>
      </w:rPr>
    </w:lvl>
    <w:lvl w:ilvl="6" w:tplc="1ADCD1DE" w:tentative="1">
      <w:start w:val="1"/>
      <w:numFmt w:val="bullet"/>
      <w:lvlText w:val=""/>
      <w:lvlJc w:val="left"/>
      <w:pPr>
        <w:ind w:left="5040" w:hanging="360"/>
      </w:pPr>
      <w:rPr>
        <w:rFonts w:ascii="Symbol" w:hAnsi="Symbol" w:hint="default"/>
      </w:rPr>
    </w:lvl>
    <w:lvl w:ilvl="7" w:tplc="BC6AB99E" w:tentative="1">
      <w:start w:val="1"/>
      <w:numFmt w:val="bullet"/>
      <w:lvlText w:val="o"/>
      <w:lvlJc w:val="left"/>
      <w:pPr>
        <w:ind w:left="5760" w:hanging="360"/>
      </w:pPr>
      <w:rPr>
        <w:rFonts w:ascii="Courier New" w:hAnsi="Courier New" w:cs="Courier New" w:hint="default"/>
      </w:rPr>
    </w:lvl>
    <w:lvl w:ilvl="8" w:tplc="627A369E" w:tentative="1">
      <w:start w:val="1"/>
      <w:numFmt w:val="bullet"/>
      <w:lvlText w:val=""/>
      <w:lvlJc w:val="left"/>
      <w:pPr>
        <w:ind w:left="6480" w:hanging="360"/>
      </w:pPr>
      <w:rPr>
        <w:rFonts w:ascii="Wingdings" w:hAnsi="Wingdings" w:hint="default"/>
      </w:rPr>
    </w:lvl>
  </w:abstractNum>
  <w:abstractNum w:abstractNumId="4" w15:restartNumberingAfterBreak="0">
    <w:nsid w:val="15713607"/>
    <w:multiLevelType w:val="hybridMultilevel"/>
    <w:tmpl w:val="D11E195A"/>
    <w:lvl w:ilvl="0" w:tplc="636CABF0">
      <w:start w:val="1"/>
      <w:numFmt w:val="bullet"/>
      <w:lvlText w:val=""/>
      <w:lvlJc w:val="left"/>
      <w:pPr>
        <w:ind w:left="1077" w:hanging="360"/>
      </w:pPr>
      <w:rPr>
        <w:rFonts w:ascii="Symbol" w:hAnsi="Symbol" w:hint="default"/>
      </w:rPr>
    </w:lvl>
    <w:lvl w:ilvl="1" w:tplc="A2484E42" w:tentative="1">
      <w:start w:val="1"/>
      <w:numFmt w:val="bullet"/>
      <w:lvlText w:val="o"/>
      <w:lvlJc w:val="left"/>
      <w:pPr>
        <w:ind w:left="1797" w:hanging="360"/>
      </w:pPr>
      <w:rPr>
        <w:rFonts w:ascii="Courier New" w:hAnsi="Courier New" w:cs="Courier New" w:hint="default"/>
      </w:rPr>
    </w:lvl>
    <w:lvl w:ilvl="2" w:tplc="9DF2BCBE" w:tentative="1">
      <w:start w:val="1"/>
      <w:numFmt w:val="bullet"/>
      <w:lvlText w:val=""/>
      <w:lvlJc w:val="left"/>
      <w:pPr>
        <w:ind w:left="2517" w:hanging="360"/>
      </w:pPr>
      <w:rPr>
        <w:rFonts w:ascii="Wingdings" w:hAnsi="Wingdings" w:hint="default"/>
      </w:rPr>
    </w:lvl>
    <w:lvl w:ilvl="3" w:tplc="6446707A" w:tentative="1">
      <w:start w:val="1"/>
      <w:numFmt w:val="bullet"/>
      <w:lvlText w:val=""/>
      <w:lvlJc w:val="left"/>
      <w:pPr>
        <w:ind w:left="3237" w:hanging="360"/>
      </w:pPr>
      <w:rPr>
        <w:rFonts w:ascii="Symbol" w:hAnsi="Symbol" w:hint="default"/>
      </w:rPr>
    </w:lvl>
    <w:lvl w:ilvl="4" w:tplc="8AF0C152" w:tentative="1">
      <w:start w:val="1"/>
      <w:numFmt w:val="bullet"/>
      <w:lvlText w:val="o"/>
      <w:lvlJc w:val="left"/>
      <w:pPr>
        <w:ind w:left="3957" w:hanging="360"/>
      </w:pPr>
      <w:rPr>
        <w:rFonts w:ascii="Courier New" w:hAnsi="Courier New" w:cs="Courier New" w:hint="default"/>
      </w:rPr>
    </w:lvl>
    <w:lvl w:ilvl="5" w:tplc="1E3C6C68" w:tentative="1">
      <w:start w:val="1"/>
      <w:numFmt w:val="bullet"/>
      <w:lvlText w:val=""/>
      <w:lvlJc w:val="left"/>
      <w:pPr>
        <w:ind w:left="4677" w:hanging="360"/>
      </w:pPr>
      <w:rPr>
        <w:rFonts w:ascii="Wingdings" w:hAnsi="Wingdings" w:hint="default"/>
      </w:rPr>
    </w:lvl>
    <w:lvl w:ilvl="6" w:tplc="4582FB18" w:tentative="1">
      <w:start w:val="1"/>
      <w:numFmt w:val="bullet"/>
      <w:lvlText w:val=""/>
      <w:lvlJc w:val="left"/>
      <w:pPr>
        <w:ind w:left="5397" w:hanging="360"/>
      </w:pPr>
      <w:rPr>
        <w:rFonts w:ascii="Symbol" w:hAnsi="Symbol" w:hint="default"/>
      </w:rPr>
    </w:lvl>
    <w:lvl w:ilvl="7" w:tplc="4F1EC436" w:tentative="1">
      <w:start w:val="1"/>
      <w:numFmt w:val="bullet"/>
      <w:lvlText w:val="o"/>
      <w:lvlJc w:val="left"/>
      <w:pPr>
        <w:ind w:left="6117" w:hanging="360"/>
      </w:pPr>
      <w:rPr>
        <w:rFonts w:ascii="Courier New" w:hAnsi="Courier New" w:cs="Courier New" w:hint="default"/>
      </w:rPr>
    </w:lvl>
    <w:lvl w:ilvl="8" w:tplc="CB1EC3B2" w:tentative="1">
      <w:start w:val="1"/>
      <w:numFmt w:val="bullet"/>
      <w:lvlText w:val=""/>
      <w:lvlJc w:val="left"/>
      <w:pPr>
        <w:ind w:left="6837" w:hanging="360"/>
      </w:pPr>
      <w:rPr>
        <w:rFonts w:ascii="Wingdings" w:hAnsi="Wingdings" w:hint="default"/>
      </w:rPr>
    </w:lvl>
  </w:abstractNum>
  <w:abstractNum w:abstractNumId="5" w15:restartNumberingAfterBreak="0">
    <w:nsid w:val="2F673C92"/>
    <w:multiLevelType w:val="hybridMultilevel"/>
    <w:tmpl w:val="568A4FB0"/>
    <w:lvl w:ilvl="0" w:tplc="97A2CDD0">
      <w:start w:val="1"/>
      <w:numFmt w:val="upperLetter"/>
      <w:lvlText w:val="%1."/>
      <w:lvlJc w:val="left"/>
      <w:pPr>
        <w:ind w:left="927" w:hanging="360"/>
      </w:pPr>
      <w:rPr>
        <w:rFonts w:hint="default"/>
      </w:rPr>
    </w:lvl>
    <w:lvl w:ilvl="1" w:tplc="51908020" w:tentative="1">
      <w:start w:val="1"/>
      <w:numFmt w:val="lowerLetter"/>
      <w:lvlText w:val="%2."/>
      <w:lvlJc w:val="left"/>
      <w:pPr>
        <w:ind w:left="1647" w:hanging="360"/>
      </w:pPr>
    </w:lvl>
    <w:lvl w:ilvl="2" w:tplc="AC42DE64" w:tentative="1">
      <w:start w:val="1"/>
      <w:numFmt w:val="lowerRoman"/>
      <w:lvlText w:val="%3."/>
      <w:lvlJc w:val="right"/>
      <w:pPr>
        <w:ind w:left="2367" w:hanging="180"/>
      </w:pPr>
    </w:lvl>
    <w:lvl w:ilvl="3" w:tplc="1ED2E822" w:tentative="1">
      <w:start w:val="1"/>
      <w:numFmt w:val="decimal"/>
      <w:lvlText w:val="%4."/>
      <w:lvlJc w:val="left"/>
      <w:pPr>
        <w:ind w:left="3087" w:hanging="360"/>
      </w:pPr>
    </w:lvl>
    <w:lvl w:ilvl="4" w:tplc="0A6898E2" w:tentative="1">
      <w:start w:val="1"/>
      <w:numFmt w:val="lowerLetter"/>
      <w:lvlText w:val="%5."/>
      <w:lvlJc w:val="left"/>
      <w:pPr>
        <w:ind w:left="3807" w:hanging="360"/>
      </w:pPr>
    </w:lvl>
    <w:lvl w:ilvl="5" w:tplc="C3005E96" w:tentative="1">
      <w:start w:val="1"/>
      <w:numFmt w:val="lowerRoman"/>
      <w:lvlText w:val="%6."/>
      <w:lvlJc w:val="right"/>
      <w:pPr>
        <w:ind w:left="4527" w:hanging="180"/>
      </w:pPr>
    </w:lvl>
    <w:lvl w:ilvl="6" w:tplc="1D2C887C" w:tentative="1">
      <w:start w:val="1"/>
      <w:numFmt w:val="decimal"/>
      <w:lvlText w:val="%7."/>
      <w:lvlJc w:val="left"/>
      <w:pPr>
        <w:ind w:left="5247" w:hanging="360"/>
      </w:pPr>
    </w:lvl>
    <w:lvl w:ilvl="7" w:tplc="91E0E894" w:tentative="1">
      <w:start w:val="1"/>
      <w:numFmt w:val="lowerLetter"/>
      <w:lvlText w:val="%8."/>
      <w:lvlJc w:val="left"/>
      <w:pPr>
        <w:ind w:left="5967" w:hanging="360"/>
      </w:pPr>
    </w:lvl>
    <w:lvl w:ilvl="8" w:tplc="19CAAD26" w:tentative="1">
      <w:start w:val="1"/>
      <w:numFmt w:val="lowerRoman"/>
      <w:lvlText w:val="%9."/>
      <w:lvlJc w:val="right"/>
      <w:pPr>
        <w:ind w:left="6687" w:hanging="180"/>
      </w:pPr>
    </w:lvl>
  </w:abstractNum>
  <w:abstractNum w:abstractNumId="6" w15:restartNumberingAfterBreak="0">
    <w:nsid w:val="35F07BFE"/>
    <w:multiLevelType w:val="hybridMultilevel"/>
    <w:tmpl w:val="EBFA8EA2"/>
    <w:lvl w:ilvl="0" w:tplc="C17C6AFC">
      <w:start w:val="1"/>
      <w:numFmt w:val="decimal"/>
      <w:pStyle w:val="1GAPara"/>
      <w:lvlText w:val="%1."/>
      <w:lvlJc w:val="left"/>
      <w:pPr>
        <w:ind w:left="720" w:hanging="360"/>
      </w:pPr>
    </w:lvl>
    <w:lvl w:ilvl="1" w:tplc="BA7226E6">
      <w:start w:val="1"/>
      <w:numFmt w:val="lowerLetter"/>
      <w:lvlText w:val="%2."/>
      <w:lvlJc w:val="left"/>
      <w:pPr>
        <w:ind w:left="1440" w:hanging="360"/>
      </w:pPr>
    </w:lvl>
    <w:lvl w:ilvl="2" w:tplc="CB2E3D88">
      <w:start w:val="1"/>
      <w:numFmt w:val="lowerRoman"/>
      <w:lvlText w:val="%3."/>
      <w:lvlJc w:val="right"/>
      <w:pPr>
        <w:ind w:left="2160" w:hanging="180"/>
      </w:pPr>
    </w:lvl>
    <w:lvl w:ilvl="3" w:tplc="00D2B322">
      <w:start w:val="1"/>
      <w:numFmt w:val="decimal"/>
      <w:lvlText w:val="%4."/>
      <w:lvlJc w:val="left"/>
      <w:pPr>
        <w:ind w:left="2880" w:hanging="360"/>
      </w:pPr>
    </w:lvl>
    <w:lvl w:ilvl="4" w:tplc="B466338A" w:tentative="1">
      <w:start w:val="1"/>
      <w:numFmt w:val="lowerLetter"/>
      <w:lvlText w:val="%5."/>
      <w:lvlJc w:val="left"/>
      <w:pPr>
        <w:ind w:left="3600" w:hanging="360"/>
      </w:pPr>
    </w:lvl>
    <w:lvl w:ilvl="5" w:tplc="A20EA4FC" w:tentative="1">
      <w:start w:val="1"/>
      <w:numFmt w:val="lowerRoman"/>
      <w:lvlText w:val="%6."/>
      <w:lvlJc w:val="right"/>
      <w:pPr>
        <w:ind w:left="4320" w:hanging="180"/>
      </w:pPr>
    </w:lvl>
    <w:lvl w:ilvl="6" w:tplc="E564C4A4" w:tentative="1">
      <w:start w:val="1"/>
      <w:numFmt w:val="decimal"/>
      <w:lvlText w:val="%7."/>
      <w:lvlJc w:val="left"/>
      <w:pPr>
        <w:ind w:left="5040" w:hanging="360"/>
      </w:pPr>
    </w:lvl>
    <w:lvl w:ilvl="7" w:tplc="55B8D5E4" w:tentative="1">
      <w:start w:val="1"/>
      <w:numFmt w:val="lowerLetter"/>
      <w:lvlText w:val="%8."/>
      <w:lvlJc w:val="left"/>
      <w:pPr>
        <w:ind w:left="5760" w:hanging="360"/>
      </w:pPr>
    </w:lvl>
    <w:lvl w:ilvl="8" w:tplc="2C066EC6" w:tentative="1">
      <w:start w:val="1"/>
      <w:numFmt w:val="lowerRoman"/>
      <w:lvlText w:val="%9."/>
      <w:lvlJc w:val="right"/>
      <w:pPr>
        <w:ind w:left="6480" w:hanging="180"/>
      </w:pPr>
    </w:lvl>
  </w:abstractNum>
  <w:abstractNum w:abstractNumId="7" w15:restartNumberingAfterBreak="0">
    <w:nsid w:val="372C6347"/>
    <w:multiLevelType w:val="hybridMultilevel"/>
    <w:tmpl w:val="341A583C"/>
    <w:lvl w:ilvl="0" w:tplc="38966380">
      <w:start w:val="1"/>
      <w:numFmt w:val="bullet"/>
      <w:lvlText w:val=""/>
      <w:lvlJc w:val="left"/>
      <w:pPr>
        <w:ind w:left="360" w:hanging="360"/>
      </w:pPr>
      <w:rPr>
        <w:rFonts w:ascii="Symbol" w:hAnsi="Symbol" w:hint="default"/>
      </w:rPr>
    </w:lvl>
    <w:lvl w:ilvl="1" w:tplc="7D209EAC" w:tentative="1">
      <w:start w:val="1"/>
      <w:numFmt w:val="bullet"/>
      <w:lvlText w:val="o"/>
      <w:lvlJc w:val="left"/>
      <w:pPr>
        <w:ind w:left="1080" w:hanging="360"/>
      </w:pPr>
      <w:rPr>
        <w:rFonts w:ascii="Courier New" w:hAnsi="Courier New" w:cs="Courier New" w:hint="default"/>
      </w:rPr>
    </w:lvl>
    <w:lvl w:ilvl="2" w:tplc="C81A31BC" w:tentative="1">
      <w:start w:val="1"/>
      <w:numFmt w:val="bullet"/>
      <w:lvlText w:val=""/>
      <w:lvlJc w:val="left"/>
      <w:pPr>
        <w:ind w:left="1800" w:hanging="360"/>
      </w:pPr>
      <w:rPr>
        <w:rFonts w:ascii="Wingdings" w:hAnsi="Wingdings" w:hint="default"/>
      </w:rPr>
    </w:lvl>
    <w:lvl w:ilvl="3" w:tplc="5014671A" w:tentative="1">
      <w:start w:val="1"/>
      <w:numFmt w:val="bullet"/>
      <w:lvlText w:val=""/>
      <w:lvlJc w:val="left"/>
      <w:pPr>
        <w:ind w:left="2520" w:hanging="360"/>
      </w:pPr>
      <w:rPr>
        <w:rFonts w:ascii="Symbol" w:hAnsi="Symbol" w:hint="default"/>
      </w:rPr>
    </w:lvl>
    <w:lvl w:ilvl="4" w:tplc="B7AE3076" w:tentative="1">
      <w:start w:val="1"/>
      <w:numFmt w:val="bullet"/>
      <w:lvlText w:val="o"/>
      <w:lvlJc w:val="left"/>
      <w:pPr>
        <w:ind w:left="3240" w:hanging="360"/>
      </w:pPr>
      <w:rPr>
        <w:rFonts w:ascii="Courier New" w:hAnsi="Courier New" w:cs="Courier New" w:hint="default"/>
      </w:rPr>
    </w:lvl>
    <w:lvl w:ilvl="5" w:tplc="90127852" w:tentative="1">
      <w:start w:val="1"/>
      <w:numFmt w:val="bullet"/>
      <w:lvlText w:val=""/>
      <w:lvlJc w:val="left"/>
      <w:pPr>
        <w:ind w:left="3960" w:hanging="360"/>
      </w:pPr>
      <w:rPr>
        <w:rFonts w:ascii="Wingdings" w:hAnsi="Wingdings" w:hint="default"/>
      </w:rPr>
    </w:lvl>
    <w:lvl w:ilvl="6" w:tplc="702A9442" w:tentative="1">
      <w:start w:val="1"/>
      <w:numFmt w:val="bullet"/>
      <w:lvlText w:val=""/>
      <w:lvlJc w:val="left"/>
      <w:pPr>
        <w:ind w:left="4680" w:hanging="360"/>
      </w:pPr>
      <w:rPr>
        <w:rFonts w:ascii="Symbol" w:hAnsi="Symbol" w:hint="default"/>
      </w:rPr>
    </w:lvl>
    <w:lvl w:ilvl="7" w:tplc="3D5A2FCA" w:tentative="1">
      <w:start w:val="1"/>
      <w:numFmt w:val="bullet"/>
      <w:lvlText w:val="o"/>
      <w:lvlJc w:val="left"/>
      <w:pPr>
        <w:ind w:left="5400" w:hanging="360"/>
      </w:pPr>
      <w:rPr>
        <w:rFonts w:ascii="Courier New" w:hAnsi="Courier New" w:cs="Courier New" w:hint="default"/>
      </w:rPr>
    </w:lvl>
    <w:lvl w:ilvl="8" w:tplc="CE92730C" w:tentative="1">
      <w:start w:val="1"/>
      <w:numFmt w:val="bullet"/>
      <w:lvlText w:val=""/>
      <w:lvlJc w:val="left"/>
      <w:pPr>
        <w:ind w:left="6120" w:hanging="360"/>
      </w:pPr>
      <w:rPr>
        <w:rFonts w:ascii="Wingdings" w:hAnsi="Wingdings" w:hint="default"/>
      </w:rPr>
    </w:lvl>
  </w:abstractNum>
  <w:abstractNum w:abstractNumId="8" w15:restartNumberingAfterBreak="0">
    <w:nsid w:val="3CCE7D71"/>
    <w:multiLevelType w:val="hybridMultilevel"/>
    <w:tmpl w:val="CA9A18BC"/>
    <w:lvl w:ilvl="0" w:tplc="A6C8B3DA">
      <w:start w:val="1"/>
      <w:numFmt w:val="bullet"/>
      <w:lvlText w:val=""/>
      <w:lvlJc w:val="left"/>
      <w:pPr>
        <w:ind w:left="720" w:hanging="360"/>
      </w:pPr>
      <w:rPr>
        <w:rFonts w:ascii="Symbol" w:hAnsi="Symbol" w:hint="default"/>
      </w:rPr>
    </w:lvl>
    <w:lvl w:ilvl="1" w:tplc="4C5CD66E">
      <w:start w:val="1"/>
      <w:numFmt w:val="lowerLetter"/>
      <w:lvlText w:val="%2."/>
      <w:lvlJc w:val="left"/>
      <w:pPr>
        <w:ind w:left="1440" w:hanging="360"/>
      </w:pPr>
    </w:lvl>
    <w:lvl w:ilvl="2" w:tplc="BBFC241E">
      <w:start w:val="1"/>
      <w:numFmt w:val="lowerRoman"/>
      <w:lvlText w:val="%3."/>
      <w:lvlJc w:val="right"/>
      <w:pPr>
        <w:ind w:left="2160" w:hanging="180"/>
      </w:pPr>
    </w:lvl>
    <w:lvl w:ilvl="3" w:tplc="19C4F884">
      <w:start w:val="1"/>
      <w:numFmt w:val="decimal"/>
      <w:lvlText w:val="%4."/>
      <w:lvlJc w:val="left"/>
      <w:pPr>
        <w:ind w:left="2880" w:hanging="360"/>
      </w:pPr>
    </w:lvl>
    <w:lvl w:ilvl="4" w:tplc="93C69D14" w:tentative="1">
      <w:start w:val="1"/>
      <w:numFmt w:val="lowerLetter"/>
      <w:lvlText w:val="%5."/>
      <w:lvlJc w:val="left"/>
      <w:pPr>
        <w:ind w:left="3600" w:hanging="360"/>
      </w:pPr>
    </w:lvl>
    <w:lvl w:ilvl="5" w:tplc="81EA6438" w:tentative="1">
      <w:start w:val="1"/>
      <w:numFmt w:val="lowerRoman"/>
      <w:lvlText w:val="%6."/>
      <w:lvlJc w:val="right"/>
      <w:pPr>
        <w:ind w:left="4320" w:hanging="180"/>
      </w:pPr>
    </w:lvl>
    <w:lvl w:ilvl="6" w:tplc="2EE681FC" w:tentative="1">
      <w:start w:val="1"/>
      <w:numFmt w:val="decimal"/>
      <w:lvlText w:val="%7."/>
      <w:lvlJc w:val="left"/>
      <w:pPr>
        <w:ind w:left="5040" w:hanging="360"/>
      </w:pPr>
    </w:lvl>
    <w:lvl w:ilvl="7" w:tplc="176A8DDA" w:tentative="1">
      <w:start w:val="1"/>
      <w:numFmt w:val="lowerLetter"/>
      <w:lvlText w:val="%8."/>
      <w:lvlJc w:val="left"/>
      <w:pPr>
        <w:ind w:left="5760" w:hanging="360"/>
      </w:pPr>
    </w:lvl>
    <w:lvl w:ilvl="8" w:tplc="4BE05D1C" w:tentative="1">
      <w:start w:val="1"/>
      <w:numFmt w:val="lowerRoman"/>
      <w:lvlText w:val="%9."/>
      <w:lvlJc w:val="right"/>
      <w:pPr>
        <w:ind w:left="6480" w:hanging="180"/>
      </w:pPr>
    </w:lvl>
  </w:abstractNum>
  <w:abstractNum w:abstractNumId="9" w15:restartNumberingAfterBreak="0">
    <w:nsid w:val="3DF802DE"/>
    <w:multiLevelType w:val="hybridMultilevel"/>
    <w:tmpl w:val="B672A3A8"/>
    <w:lvl w:ilvl="0" w:tplc="8ADEEABA">
      <w:start w:val="1"/>
      <w:numFmt w:val="lowerLetter"/>
      <w:lvlText w:val="%1)"/>
      <w:lvlJc w:val="left"/>
      <w:pPr>
        <w:ind w:left="720" w:hanging="360"/>
      </w:pPr>
      <w:rPr>
        <w:rFonts w:eastAsia="SimSun" w:hint="default"/>
        <w:color w:val="000000"/>
        <w:sz w:val="20"/>
        <w:u w:val="none"/>
      </w:rPr>
    </w:lvl>
    <w:lvl w:ilvl="1" w:tplc="5E821950" w:tentative="1">
      <w:start w:val="1"/>
      <w:numFmt w:val="lowerLetter"/>
      <w:lvlText w:val="%2."/>
      <w:lvlJc w:val="left"/>
      <w:pPr>
        <w:ind w:left="1440" w:hanging="360"/>
      </w:pPr>
    </w:lvl>
    <w:lvl w:ilvl="2" w:tplc="5404A726" w:tentative="1">
      <w:start w:val="1"/>
      <w:numFmt w:val="lowerRoman"/>
      <w:lvlText w:val="%3."/>
      <w:lvlJc w:val="right"/>
      <w:pPr>
        <w:ind w:left="2160" w:hanging="180"/>
      </w:pPr>
    </w:lvl>
    <w:lvl w:ilvl="3" w:tplc="07B4C10C" w:tentative="1">
      <w:start w:val="1"/>
      <w:numFmt w:val="decimal"/>
      <w:lvlText w:val="%4."/>
      <w:lvlJc w:val="left"/>
      <w:pPr>
        <w:ind w:left="2880" w:hanging="360"/>
      </w:pPr>
    </w:lvl>
    <w:lvl w:ilvl="4" w:tplc="A2AA00DE" w:tentative="1">
      <w:start w:val="1"/>
      <w:numFmt w:val="lowerLetter"/>
      <w:lvlText w:val="%5."/>
      <w:lvlJc w:val="left"/>
      <w:pPr>
        <w:ind w:left="3600" w:hanging="360"/>
      </w:pPr>
    </w:lvl>
    <w:lvl w:ilvl="5" w:tplc="89BC6F70" w:tentative="1">
      <w:start w:val="1"/>
      <w:numFmt w:val="lowerRoman"/>
      <w:lvlText w:val="%6."/>
      <w:lvlJc w:val="right"/>
      <w:pPr>
        <w:ind w:left="4320" w:hanging="180"/>
      </w:pPr>
    </w:lvl>
    <w:lvl w:ilvl="6" w:tplc="97761B12" w:tentative="1">
      <w:start w:val="1"/>
      <w:numFmt w:val="decimal"/>
      <w:lvlText w:val="%7."/>
      <w:lvlJc w:val="left"/>
      <w:pPr>
        <w:ind w:left="5040" w:hanging="360"/>
      </w:pPr>
    </w:lvl>
    <w:lvl w:ilvl="7" w:tplc="C22A5518" w:tentative="1">
      <w:start w:val="1"/>
      <w:numFmt w:val="lowerLetter"/>
      <w:lvlText w:val="%8."/>
      <w:lvlJc w:val="left"/>
      <w:pPr>
        <w:ind w:left="5760" w:hanging="360"/>
      </w:pPr>
    </w:lvl>
    <w:lvl w:ilvl="8" w:tplc="D0B09684" w:tentative="1">
      <w:start w:val="1"/>
      <w:numFmt w:val="lowerRoman"/>
      <w:lvlText w:val="%9."/>
      <w:lvlJc w:val="right"/>
      <w:pPr>
        <w:ind w:left="6480" w:hanging="180"/>
      </w:pPr>
    </w:lvl>
  </w:abstractNum>
  <w:abstractNum w:abstractNumId="10" w15:restartNumberingAfterBreak="0">
    <w:nsid w:val="43B71665"/>
    <w:multiLevelType w:val="hybridMultilevel"/>
    <w:tmpl w:val="929CF4D0"/>
    <w:lvl w:ilvl="0" w:tplc="D646EE76">
      <w:start w:val="1"/>
      <w:numFmt w:val="decimal"/>
      <w:pStyle w:val="ListParagraph"/>
      <w:lvlText w:val="%1."/>
      <w:lvlJc w:val="left"/>
      <w:pPr>
        <w:ind w:left="502" w:hanging="360"/>
      </w:pPr>
      <w:rPr>
        <w:b w:val="0"/>
      </w:rPr>
    </w:lvl>
    <w:lvl w:ilvl="1" w:tplc="B9A0D5CA">
      <w:start w:val="1"/>
      <w:numFmt w:val="lowerLetter"/>
      <w:lvlText w:val="%2."/>
      <w:lvlJc w:val="left"/>
      <w:pPr>
        <w:ind w:left="1440" w:hanging="360"/>
      </w:pPr>
    </w:lvl>
    <w:lvl w:ilvl="2" w:tplc="498C0420">
      <w:start w:val="1"/>
      <w:numFmt w:val="lowerRoman"/>
      <w:lvlText w:val="%3."/>
      <w:lvlJc w:val="right"/>
      <w:pPr>
        <w:ind w:left="2160" w:hanging="180"/>
      </w:pPr>
    </w:lvl>
    <w:lvl w:ilvl="3" w:tplc="A2A2CB84">
      <w:start w:val="1"/>
      <w:numFmt w:val="decimal"/>
      <w:lvlText w:val="%4."/>
      <w:lvlJc w:val="left"/>
      <w:pPr>
        <w:ind w:left="2880" w:hanging="360"/>
      </w:pPr>
    </w:lvl>
    <w:lvl w:ilvl="4" w:tplc="1108A662" w:tentative="1">
      <w:start w:val="1"/>
      <w:numFmt w:val="lowerLetter"/>
      <w:lvlText w:val="%5."/>
      <w:lvlJc w:val="left"/>
      <w:pPr>
        <w:ind w:left="3600" w:hanging="360"/>
      </w:pPr>
    </w:lvl>
    <w:lvl w:ilvl="5" w:tplc="82021FCC" w:tentative="1">
      <w:start w:val="1"/>
      <w:numFmt w:val="lowerRoman"/>
      <w:lvlText w:val="%6."/>
      <w:lvlJc w:val="right"/>
      <w:pPr>
        <w:ind w:left="4320" w:hanging="180"/>
      </w:pPr>
    </w:lvl>
    <w:lvl w:ilvl="6" w:tplc="56CE9656" w:tentative="1">
      <w:start w:val="1"/>
      <w:numFmt w:val="decimal"/>
      <w:lvlText w:val="%7."/>
      <w:lvlJc w:val="left"/>
      <w:pPr>
        <w:ind w:left="5040" w:hanging="360"/>
      </w:pPr>
    </w:lvl>
    <w:lvl w:ilvl="7" w:tplc="0022859A" w:tentative="1">
      <w:start w:val="1"/>
      <w:numFmt w:val="lowerLetter"/>
      <w:lvlText w:val="%8."/>
      <w:lvlJc w:val="left"/>
      <w:pPr>
        <w:ind w:left="5760" w:hanging="360"/>
      </w:pPr>
    </w:lvl>
    <w:lvl w:ilvl="8" w:tplc="0262E1DA" w:tentative="1">
      <w:start w:val="1"/>
      <w:numFmt w:val="lowerRoman"/>
      <w:lvlText w:val="%9."/>
      <w:lvlJc w:val="right"/>
      <w:pPr>
        <w:ind w:left="6480" w:hanging="180"/>
      </w:pPr>
    </w:lvl>
  </w:abstractNum>
  <w:abstractNum w:abstractNumId="11" w15:restartNumberingAfterBreak="0">
    <w:nsid w:val="72917F26"/>
    <w:multiLevelType w:val="hybridMultilevel"/>
    <w:tmpl w:val="C9B83730"/>
    <w:lvl w:ilvl="0" w:tplc="D1E286F2">
      <w:start w:val="1"/>
      <w:numFmt w:val="bullet"/>
      <w:lvlText w:val=""/>
      <w:lvlJc w:val="left"/>
      <w:pPr>
        <w:ind w:left="360" w:hanging="360"/>
      </w:pPr>
      <w:rPr>
        <w:rFonts w:ascii="Symbol" w:hAnsi="Symbol" w:hint="default"/>
      </w:rPr>
    </w:lvl>
    <w:lvl w:ilvl="1" w:tplc="5322BEA4" w:tentative="1">
      <w:start w:val="1"/>
      <w:numFmt w:val="bullet"/>
      <w:lvlText w:val="o"/>
      <w:lvlJc w:val="left"/>
      <w:pPr>
        <w:ind w:left="1080" w:hanging="360"/>
      </w:pPr>
      <w:rPr>
        <w:rFonts w:ascii="Courier New" w:hAnsi="Courier New" w:cs="Courier New" w:hint="default"/>
      </w:rPr>
    </w:lvl>
    <w:lvl w:ilvl="2" w:tplc="186E7B7C" w:tentative="1">
      <w:start w:val="1"/>
      <w:numFmt w:val="bullet"/>
      <w:lvlText w:val=""/>
      <w:lvlJc w:val="left"/>
      <w:pPr>
        <w:ind w:left="1800" w:hanging="360"/>
      </w:pPr>
      <w:rPr>
        <w:rFonts w:ascii="Wingdings" w:hAnsi="Wingdings" w:hint="default"/>
      </w:rPr>
    </w:lvl>
    <w:lvl w:ilvl="3" w:tplc="DA3A9472" w:tentative="1">
      <w:start w:val="1"/>
      <w:numFmt w:val="bullet"/>
      <w:lvlText w:val=""/>
      <w:lvlJc w:val="left"/>
      <w:pPr>
        <w:ind w:left="2520" w:hanging="360"/>
      </w:pPr>
      <w:rPr>
        <w:rFonts w:ascii="Symbol" w:hAnsi="Symbol" w:hint="default"/>
      </w:rPr>
    </w:lvl>
    <w:lvl w:ilvl="4" w:tplc="4CD6140C" w:tentative="1">
      <w:start w:val="1"/>
      <w:numFmt w:val="bullet"/>
      <w:lvlText w:val="o"/>
      <w:lvlJc w:val="left"/>
      <w:pPr>
        <w:ind w:left="3240" w:hanging="360"/>
      </w:pPr>
      <w:rPr>
        <w:rFonts w:ascii="Courier New" w:hAnsi="Courier New" w:cs="Courier New" w:hint="default"/>
      </w:rPr>
    </w:lvl>
    <w:lvl w:ilvl="5" w:tplc="55225716" w:tentative="1">
      <w:start w:val="1"/>
      <w:numFmt w:val="bullet"/>
      <w:lvlText w:val=""/>
      <w:lvlJc w:val="left"/>
      <w:pPr>
        <w:ind w:left="3960" w:hanging="360"/>
      </w:pPr>
      <w:rPr>
        <w:rFonts w:ascii="Wingdings" w:hAnsi="Wingdings" w:hint="default"/>
      </w:rPr>
    </w:lvl>
    <w:lvl w:ilvl="6" w:tplc="6DCCBD1E" w:tentative="1">
      <w:start w:val="1"/>
      <w:numFmt w:val="bullet"/>
      <w:lvlText w:val=""/>
      <w:lvlJc w:val="left"/>
      <w:pPr>
        <w:ind w:left="4680" w:hanging="360"/>
      </w:pPr>
      <w:rPr>
        <w:rFonts w:ascii="Symbol" w:hAnsi="Symbol" w:hint="default"/>
      </w:rPr>
    </w:lvl>
    <w:lvl w:ilvl="7" w:tplc="D21E735C" w:tentative="1">
      <w:start w:val="1"/>
      <w:numFmt w:val="bullet"/>
      <w:lvlText w:val="o"/>
      <w:lvlJc w:val="left"/>
      <w:pPr>
        <w:ind w:left="5400" w:hanging="360"/>
      </w:pPr>
      <w:rPr>
        <w:rFonts w:ascii="Courier New" w:hAnsi="Courier New" w:cs="Courier New" w:hint="default"/>
      </w:rPr>
    </w:lvl>
    <w:lvl w:ilvl="8" w:tplc="0220C8FA" w:tentative="1">
      <w:start w:val="1"/>
      <w:numFmt w:val="bullet"/>
      <w:lvlText w:val=""/>
      <w:lvlJc w:val="left"/>
      <w:pPr>
        <w:ind w:left="6120" w:hanging="360"/>
      </w:pPr>
      <w:rPr>
        <w:rFonts w:ascii="Wingdings" w:hAnsi="Wingdings" w:hint="default"/>
      </w:rPr>
    </w:lvl>
  </w:abstractNum>
  <w:num w:numId="1" w16cid:durableId="1974480335">
    <w:abstractNumId w:val="2"/>
  </w:num>
  <w:num w:numId="2" w16cid:durableId="1886595621">
    <w:abstractNumId w:val="6"/>
  </w:num>
  <w:num w:numId="3" w16cid:durableId="1696878695">
    <w:abstractNumId w:val="5"/>
  </w:num>
  <w:num w:numId="4" w16cid:durableId="164051767">
    <w:abstractNumId w:val="8"/>
  </w:num>
  <w:num w:numId="5" w16cid:durableId="1919750490">
    <w:abstractNumId w:val="9"/>
  </w:num>
  <w:num w:numId="6" w16cid:durableId="200286688">
    <w:abstractNumId w:val="10"/>
  </w:num>
  <w:num w:numId="7" w16cid:durableId="220945572">
    <w:abstractNumId w:val="6"/>
    <w:lvlOverride w:ilvl="0">
      <w:startOverride w:val="1"/>
    </w:lvlOverride>
  </w:num>
  <w:num w:numId="8" w16cid:durableId="552927482">
    <w:abstractNumId w:val="0"/>
  </w:num>
  <w:num w:numId="9" w16cid:durableId="279149255">
    <w:abstractNumId w:val="4"/>
  </w:num>
  <w:num w:numId="10" w16cid:durableId="1617180094">
    <w:abstractNumId w:val="7"/>
  </w:num>
  <w:num w:numId="11" w16cid:durableId="901981976">
    <w:abstractNumId w:val="11"/>
  </w:num>
  <w:num w:numId="12" w16cid:durableId="1168907192">
    <w:abstractNumId w:val="1"/>
  </w:num>
  <w:num w:numId="13" w16cid:durableId="96947914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A1"/>
    <w:rsid w:val="000016A4"/>
    <w:rsid w:val="000019DB"/>
    <w:rsid w:val="000047CC"/>
    <w:rsid w:val="000120FD"/>
    <w:rsid w:val="00021831"/>
    <w:rsid w:val="0002389E"/>
    <w:rsid w:val="00025B58"/>
    <w:rsid w:val="00030AAA"/>
    <w:rsid w:val="000326D5"/>
    <w:rsid w:val="00035240"/>
    <w:rsid w:val="000412B0"/>
    <w:rsid w:val="00041409"/>
    <w:rsid w:val="00047E58"/>
    <w:rsid w:val="00053504"/>
    <w:rsid w:val="00055A0C"/>
    <w:rsid w:val="00073D20"/>
    <w:rsid w:val="000755E1"/>
    <w:rsid w:val="00085541"/>
    <w:rsid w:val="00085C2E"/>
    <w:rsid w:val="00093063"/>
    <w:rsid w:val="00097940"/>
    <w:rsid w:val="000A34CE"/>
    <w:rsid w:val="000A5E8D"/>
    <w:rsid w:val="000B21E2"/>
    <w:rsid w:val="000B41C3"/>
    <w:rsid w:val="000B5A8B"/>
    <w:rsid w:val="000C6248"/>
    <w:rsid w:val="000C65E4"/>
    <w:rsid w:val="000D066E"/>
    <w:rsid w:val="000D1728"/>
    <w:rsid w:val="000D35DF"/>
    <w:rsid w:val="000E01E2"/>
    <w:rsid w:val="000E7C1F"/>
    <w:rsid w:val="000F74B9"/>
    <w:rsid w:val="00105335"/>
    <w:rsid w:val="001064D8"/>
    <w:rsid w:val="00106B72"/>
    <w:rsid w:val="0011327A"/>
    <w:rsid w:val="001157CC"/>
    <w:rsid w:val="00115A7E"/>
    <w:rsid w:val="0011750D"/>
    <w:rsid w:val="001332C9"/>
    <w:rsid w:val="001412DE"/>
    <w:rsid w:val="00144A4D"/>
    <w:rsid w:val="00151351"/>
    <w:rsid w:val="00155371"/>
    <w:rsid w:val="001554C0"/>
    <w:rsid w:val="001704EE"/>
    <w:rsid w:val="00171DD0"/>
    <w:rsid w:val="00174B39"/>
    <w:rsid w:val="00180B7F"/>
    <w:rsid w:val="001943EE"/>
    <w:rsid w:val="001A431C"/>
    <w:rsid w:val="001A609F"/>
    <w:rsid w:val="001A6883"/>
    <w:rsid w:val="001B3D4B"/>
    <w:rsid w:val="001C5A09"/>
    <w:rsid w:val="001C5BA7"/>
    <w:rsid w:val="001D00B5"/>
    <w:rsid w:val="001D3B29"/>
    <w:rsid w:val="001D3DE5"/>
    <w:rsid w:val="001D7B07"/>
    <w:rsid w:val="001E0929"/>
    <w:rsid w:val="001E4EEB"/>
    <w:rsid w:val="001E6026"/>
    <w:rsid w:val="001F3152"/>
    <w:rsid w:val="001F3696"/>
    <w:rsid w:val="001F37CA"/>
    <w:rsid w:val="001F701D"/>
    <w:rsid w:val="00204B37"/>
    <w:rsid w:val="002105E4"/>
    <w:rsid w:val="002318D6"/>
    <w:rsid w:val="00237E43"/>
    <w:rsid w:val="002565A0"/>
    <w:rsid w:val="00256C70"/>
    <w:rsid w:val="00260992"/>
    <w:rsid w:val="0027198B"/>
    <w:rsid w:val="00286C0C"/>
    <w:rsid w:val="00290D5F"/>
    <w:rsid w:val="002938F2"/>
    <w:rsid w:val="00294043"/>
    <w:rsid w:val="002C5280"/>
    <w:rsid w:val="002D396D"/>
    <w:rsid w:val="002D739F"/>
    <w:rsid w:val="002E08C2"/>
    <w:rsid w:val="00307B6A"/>
    <w:rsid w:val="00310B70"/>
    <w:rsid w:val="0032146E"/>
    <w:rsid w:val="00324EA0"/>
    <w:rsid w:val="003304EE"/>
    <w:rsid w:val="00331641"/>
    <w:rsid w:val="00336946"/>
    <w:rsid w:val="00346CD5"/>
    <w:rsid w:val="0035100E"/>
    <w:rsid w:val="003518AD"/>
    <w:rsid w:val="0035648A"/>
    <w:rsid w:val="00363995"/>
    <w:rsid w:val="003846C7"/>
    <w:rsid w:val="0039446E"/>
    <w:rsid w:val="00395970"/>
    <w:rsid w:val="003A3EAA"/>
    <w:rsid w:val="003C27D9"/>
    <w:rsid w:val="003C7065"/>
    <w:rsid w:val="004011DA"/>
    <w:rsid w:val="00402C3F"/>
    <w:rsid w:val="00403DB8"/>
    <w:rsid w:val="004108B6"/>
    <w:rsid w:val="0041518D"/>
    <w:rsid w:val="004163D1"/>
    <w:rsid w:val="004270CF"/>
    <w:rsid w:val="0043012A"/>
    <w:rsid w:val="00432703"/>
    <w:rsid w:val="00434773"/>
    <w:rsid w:val="00440C23"/>
    <w:rsid w:val="00447C66"/>
    <w:rsid w:val="0045085A"/>
    <w:rsid w:val="00470D63"/>
    <w:rsid w:val="00471B34"/>
    <w:rsid w:val="00475F32"/>
    <w:rsid w:val="004814AB"/>
    <w:rsid w:val="004817D5"/>
    <w:rsid w:val="00483688"/>
    <w:rsid w:val="004A2055"/>
    <w:rsid w:val="004A63B8"/>
    <w:rsid w:val="004A6627"/>
    <w:rsid w:val="004C2D34"/>
    <w:rsid w:val="004C5C23"/>
    <w:rsid w:val="004D677D"/>
    <w:rsid w:val="004E056C"/>
    <w:rsid w:val="004E2817"/>
    <w:rsid w:val="004F119D"/>
    <w:rsid w:val="004F6A5A"/>
    <w:rsid w:val="005016FB"/>
    <w:rsid w:val="00503C3C"/>
    <w:rsid w:val="00507D7B"/>
    <w:rsid w:val="00511D17"/>
    <w:rsid w:val="00513825"/>
    <w:rsid w:val="0051699F"/>
    <w:rsid w:val="00517D40"/>
    <w:rsid w:val="00520FE4"/>
    <w:rsid w:val="005414A1"/>
    <w:rsid w:val="00547BCA"/>
    <w:rsid w:val="00556B45"/>
    <w:rsid w:val="00557EBD"/>
    <w:rsid w:val="00570814"/>
    <w:rsid w:val="00581F19"/>
    <w:rsid w:val="005915D4"/>
    <w:rsid w:val="00593636"/>
    <w:rsid w:val="00596887"/>
    <w:rsid w:val="005A2F82"/>
    <w:rsid w:val="005C0660"/>
    <w:rsid w:val="005D198E"/>
    <w:rsid w:val="005D3BB6"/>
    <w:rsid w:val="005E05B6"/>
    <w:rsid w:val="005E4BA4"/>
    <w:rsid w:val="005F6F4B"/>
    <w:rsid w:val="005F7E27"/>
    <w:rsid w:val="00601DD6"/>
    <w:rsid w:val="00603F71"/>
    <w:rsid w:val="00603FCD"/>
    <w:rsid w:val="00616D30"/>
    <w:rsid w:val="00636760"/>
    <w:rsid w:val="006515C9"/>
    <w:rsid w:val="00652318"/>
    <w:rsid w:val="006579F2"/>
    <w:rsid w:val="0067005F"/>
    <w:rsid w:val="0067230D"/>
    <w:rsid w:val="0068212C"/>
    <w:rsid w:val="006A0D86"/>
    <w:rsid w:val="006A348E"/>
    <w:rsid w:val="006A475E"/>
    <w:rsid w:val="006B217A"/>
    <w:rsid w:val="006B692E"/>
    <w:rsid w:val="006C0911"/>
    <w:rsid w:val="006C361B"/>
    <w:rsid w:val="006C5E5E"/>
    <w:rsid w:val="006C6907"/>
    <w:rsid w:val="006C6B75"/>
    <w:rsid w:val="006D46FB"/>
    <w:rsid w:val="007101A3"/>
    <w:rsid w:val="007104E1"/>
    <w:rsid w:val="007150D4"/>
    <w:rsid w:val="00732492"/>
    <w:rsid w:val="00735A94"/>
    <w:rsid w:val="00746204"/>
    <w:rsid w:val="00747715"/>
    <w:rsid w:val="00750138"/>
    <w:rsid w:val="0075157E"/>
    <w:rsid w:val="00752B6B"/>
    <w:rsid w:val="00753DA3"/>
    <w:rsid w:val="00764F50"/>
    <w:rsid w:val="0076613D"/>
    <w:rsid w:val="00770763"/>
    <w:rsid w:val="00770A92"/>
    <w:rsid w:val="00773F9E"/>
    <w:rsid w:val="00774A47"/>
    <w:rsid w:val="00774CCE"/>
    <w:rsid w:val="00775C3C"/>
    <w:rsid w:val="00776DAE"/>
    <w:rsid w:val="007801F2"/>
    <w:rsid w:val="007867A9"/>
    <w:rsid w:val="00790C65"/>
    <w:rsid w:val="00793897"/>
    <w:rsid w:val="00795991"/>
    <w:rsid w:val="007A074A"/>
    <w:rsid w:val="007A64F6"/>
    <w:rsid w:val="007A7D45"/>
    <w:rsid w:val="007A7DD8"/>
    <w:rsid w:val="007B5137"/>
    <w:rsid w:val="007B73CF"/>
    <w:rsid w:val="007B7AF4"/>
    <w:rsid w:val="007C0F7E"/>
    <w:rsid w:val="007C1B00"/>
    <w:rsid w:val="007D13D9"/>
    <w:rsid w:val="007D31CE"/>
    <w:rsid w:val="007D43A7"/>
    <w:rsid w:val="007D5BB7"/>
    <w:rsid w:val="007E0621"/>
    <w:rsid w:val="007E4E37"/>
    <w:rsid w:val="007F2304"/>
    <w:rsid w:val="007F3697"/>
    <w:rsid w:val="007F4B07"/>
    <w:rsid w:val="007F5A76"/>
    <w:rsid w:val="00805C0C"/>
    <w:rsid w:val="00831FFD"/>
    <w:rsid w:val="0083488D"/>
    <w:rsid w:val="008412CC"/>
    <w:rsid w:val="008466C3"/>
    <w:rsid w:val="008475CB"/>
    <w:rsid w:val="00851458"/>
    <w:rsid w:val="00860C31"/>
    <w:rsid w:val="00861A2C"/>
    <w:rsid w:val="00861A47"/>
    <w:rsid w:val="00865B13"/>
    <w:rsid w:val="008707FF"/>
    <w:rsid w:val="008724E5"/>
    <w:rsid w:val="00874EE6"/>
    <w:rsid w:val="00884E20"/>
    <w:rsid w:val="00886DA3"/>
    <w:rsid w:val="008B0849"/>
    <w:rsid w:val="008C49C6"/>
    <w:rsid w:val="008D3BF7"/>
    <w:rsid w:val="008D7989"/>
    <w:rsid w:val="008E2DC4"/>
    <w:rsid w:val="008E2EE5"/>
    <w:rsid w:val="008E464F"/>
    <w:rsid w:val="008E71F1"/>
    <w:rsid w:val="008E7DC6"/>
    <w:rsid w:val="008F16C6"/>
    <w:rsid w:val="008F34A1"/>
    <w:rsid w:val="008F7B13"/>
    <w:rsid w:val="00903B86"/>
    <w:rsid w:val="009052A5"/>
    <w:rsid w:val="00905AC4"/>
    <w:rsid w:val="009101C1"/>
    <w:rsid w:val="009121CE"/>
    <w:rsid w:val="009127D8"/>
    <w:rsid w:val="00921F65"/>
    <w:rsid w:val="00926986"/>
    <w:rsid w:val="009355E2"/>
    <w:rsid w:val="00936A1B"/>
    <w:rsid w:val="00962914"/>
    <w:rsid w:val="00964884"/>
    <w:rsid w:val="0097349C"/>
    <w:rsid w:val="00987A4B"/>
    <w:rsid w:val="00993578"/>
    <w:rsid w:val="009965B9"/>
    <w:rsid w:val="009A2865"/>
    <w:rsid w:val="009B333A"/>
    <w:rsid w:val="009B55AC"/>
    <w:rsid w:val="009C0E80"/>
    <w:rsid w:val="009C757B"/>
    <w:rsid w:val="009D4547"/>
    <w:rsid w:val="009D5E38"/>
    <w:rsid w:val="009F34A4"/>
    <w:rsid w:val="009F3988"/>
    <w:rsid w:val="009F7FBA"/>
    <w:rsid w:val="00A052F1"/>
    <w:rsid w:val="00A12DEC"/>
    <w:rsid w:val="00A150C7"/>
    <w:rsid w:val="00A1554F"/>
    <w:rsid w:val="00A26E3E"/>
    <w:rsid w:val="00A4400E"/>
    <w:rsid w:val="00A469E4"/>
    <w:rsid w:val="00A519A2"/>
    <w:rsid w:val="00A611D6"/>
    <w:rsid w:val="00A70883"/>
    <w:rsid w:val="00A75A8E"/>
    <w:rsid w:val="00A77AEB"/>
    <w:rsid w:val="00A86042"/>
    <w:rsid w:val="00A87C0D"/>
    <w:rsid w:val="00A90A34"/>
    <w:rsid w:val="00AA444A"/>
    <w:rsid w:val="00AA6C70"/>
    <w:rsid w:val="00AA734D"/>
    <w:rsid w:val="00AB1528"/>
    <w:rsid w:val="00AC3B77"/>
    <w:rsid w:val="00AD1D70"/>
    <w:rsid w:val="00AE042C"/>
    <w:rsid w:val="00AE1B18"/>
    <w:rsid w:val="00AE2290"/>
    <w:rsid w:val="00AF086B"/>
    <w:rsid w:val="00AF1C32"/>
    <w:rsid w:val="00B0731A"/>
    <w:rsid w:val="00B11AE3"/>
    <w:rsid w:val="00B37797"/>
    <w:rsid w:val="00B46D2E"/>
    <w:rsid w:val="00B4793F"/>
    <w:rsid w:val="00B6167A"/>
    <w:rsid w:val="00B63630"/>
    <w:rsid w:val="00B6618F"/>
    <w:rsid w:val="00B81B26"/>
    <w:rsid w:val="00B92DA4"/>
    <w:rsid w:val="00B94EDB"/>
    <w:rsid w:val="00B973B5"/>
    <w:rsid w:val="00BA7E21"/>
    <w:rsid w:val="00BB0067"/>
    <w:rsid w:val="00BB50E0"/>
    <w:rsid w:val="00BB686A"/>
    <w:rsid w:val="00BC31ED"/>
    <w:rsid w:val="00BC48F6"/>
    <w:rsid w:val="00BC678F"/>
    <w:rsid w:val="00BD59BD"/>
    <w:rsid w:val="00BD7626"/>
    <w:rsid w:val="00C02A87"/>
    <w:rsid w:val="00C0520C"/>
    <w:rsid w:val="00C119B2"/>
    <w:rsid w:val="00C15A3F"/>
    <w:rsid w:val="00C1651E"/>
    <w:rsid w:val="00C167FD"/>
    <w:rsid w:val="00C27D73"/>
    <w:rsid w:val="00C32823"/>
    <w:rsid w:val="00C415F3"/>
    <w:rsid w:val="00C41697"/>
    <w:rsid w:val="00C41F8A"/>
    <w:rsid w:val="00C429A4"/>
    <w:rsid w:val="00C459A3"/>
    <w:rsid w:val="00C46E50"/>
    <w:rsid w:val="00C61521"/>
    <w:rsid w:val="00C63EAB"/>
    <w:rsid w:val="00C6478B"/>
    <w:rsid w:val="00C65379"/>
    <w:rsid w:val="00C70EFC"/>
    <w:rsid w:val="00C71078"/>
    <w:rsid w:val="00C74187"/>
    <w:rsid w:val="00C81630"/>
    <w:rsid w:val="00C86AB5"/>
    <w:rsid w:val="00CA07FE"/>
    <w:rsid w:val="00CA792F"/>
    <w:rsid w:val="00CB0F37"/>
    <w:rsid w:val="00CB71E0"/>
    <w:rsid w:val="00CC2BC6"/>
    <w:rsid w:val="00CD5991"/>
    <w:rsid w:val="00CE2586"/>
    <w:rsid w:val="00CE4307"/>
    <w:rsid w:val="00CF694E"/>
    <w:rsid w:val="00D03172"/>
    <w:rsid w:val="00D061D2"/>
    <w:rsid w:val="00D16560"/>
    <w:rsid w:val="00D3584A"/>
    <w:rsid w:val="00D404B7"/>
    <w:rsid w:val="00D44273"/>
    <w:rsid w:val="00D46EBD"/>
    <w:rsid w:val="00D52E44"/>
    <w:rsid w:val="00D61969"/>
    <w:rsid w:val="00D75494"/>
    <w:rsid w:val="00D76652"/>
    <w:rsid w:val="00D76ADD"/>
    <w:rsid w:val="00D809E5"/>
    <w:rsid w:val="00D81733"/>
    <w:rsid w:val="00D81948"/>
    <w:rsid w:val="00D9501F"/>
    <w:rsid w:val="00DB50D5"/>
    <w:rsid w:val="00DB64D7"/>
    <w:rsid w:val="00DB70D3"/>
    <w:rsid w:val="00DC75A2"/>
    <w:rsid w:val="00DD2F83"/>
    <w:rsid w:val="00DE4CB9"/>
    <w:rsid w:val="00DE5F33"/>
    <w:rsid w:val="00DF3DA3"/>
    <w:rsid w:val="00E047ED"/>
    <w:rsid w:val="00E06A00"/>
    <w:rsid w:val="00E22B99"/>
    <w:rsid w:val="00E258D9"/>
    <w:rsid w:val="00E34401"/>
    <w:rsid w:val="00E3509F"/>
    <w:rsid w:val="00E439CA"/>
    <w:rsid w:val="00E5219B"/>
    <w:rsid w:val="00E55C6A"/>
    <w:rsid w:val="00E606F5"/>
    <w:rsid w:val="00E60CA4"/>
    <w:rsid w:val="00E72B36"/>
    <w:rsid w:val="00E74444"/>
    <w:rsid w:val="00E759B7"/>
    <w:rsid w:val="00E8780E"/>
    <w:rsid w:val="00E93F6E"/>
    <w:rsid w:val="00EA198F"/>
    <w:rsid w:val="00EA38FE"/>
    <w:rsid w:val="00EA6029"/>
    <w:rsid w:val="00EB4E63"/>
    <w:rsid w:val="00EB5D16"/>
    <w:rsid w:val="00EC24D0"/>
    <w:rsid w:val="00ED34F6"/>
    <w:rsid w:val="00EE4F5C"/>
    <w:rsid w:val="00EE7BBC"/>
    <w:rsid w:val="00EF0BCB"/>
    <w:rsid w:val="00EF0E74"/>
    <w:rsid w:val="00EF4342"/>
    <w:rsid w:val="00EF4582"/>
    <w:rsid w:val="00EF563B"/>
    <w:rsid w:val="00F00E8A"/>
    <w:rsid w:val="00F10A8A"/>
    <w:rsid w:val="00F146B2"/>
    <w:rsid w:val="00F16800"/>
    <w:rsid w:val="00F228E9"/>
    <w:rsid w:val="00F266D0"/>
    <w:rsid w:val="00F33650"/>
    <w:rsid w:val="00F473CB"/>
    <w:rsid w:val="00F50245"/>
    <w:rsid w:val="00F63DDA"/>
    <w:rsid w:val="00F70858"/>
    <w:rsid w:val="00F7397F"/>
    <w:rsid w:val="00F75949"/>
    <w:rsid w:val="00F80B91"/>
    <w:rsid w:val="00F90407"/>
    <w:rsid w:val="00F941F0"/>
    <w:rsid w:val="00FA40E0"/>
    <w:rsid w:val="00FB19C6"/>
    <w:rsid w:val="00FD1941"/>
    <w:rsid w:val="00FD26B6"/>
    <w:rsid w:val="00FD3235"/>
    <w:rsid w:val="00FD7DF5"/>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0E612566-7DB5-4170-935A-B79A585C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2"/>
      </w:numPr>
      <w:spacing w:after="120"/>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sinterligne2">
    <w:name w:val="Sans interligne2"/>
    <w:uiPriority w:val="1"/>
    <w:rsid w:val="00884E20"/>
    <w:rPr>
      <w:rFonts w:ascii="Times New Roman" w:eastAsia="Times New Roman" w:hAnsi="Times New Roman"/>
      <w:sz w:val="24"/>
      <w:szCs w:val="24"/>
    </w:rPr>
  </w:style>
  <w:style w:type="paragraph" w:customStyle="1" w:styleId="COMPara">
    <w:name w:val="COM Para"/>
    <w:qFormat/>
    <w:rsid w:val="006C6B75"/>
    <w:pPr>
      <w:snapToGrid w:val="0"/>
      <w:spacing w:after="120"/>
      <w:ind w:left="720" w:hanging="360"/>
    </w:pPr>
    <w:rPr>
      <w:rFonts w:ascii="Arial" w:eastAsia="Times New Roman" w:hAnsi="Arial" w:cs="Arial"/>
      <w:sz w:val="22"/>
      <w:szCs w:val="22"/>
      <w:lang w:val="en-GB" w:eastAsia="en-US"/>
    </w:rPr>
  </w:style>
  <w:style w:type="character" w:styleId="Hyperlink">
    <w:name w:val="Hyperlink"/>
    <w:rsid w:val="007F5A76"/>
    <w:rPr>
      <w:color w:val="0000FF"/>
      <w:u w:val="single"/>
    </w:rPr>
  </w:style>
  <w:style w:type="paragraph" w:styleId="FootnoteText">
    <w:name w:val="footnote text"/>
    <w:basedOn w:val="Normal"/>
    <w:link w:val="FootnoteTextChar"/>
    <w:unhideWhenUsed/>
    <w:rsid w:val="007F5A76"/>
    <w:pPr>
      <w:spacing w:after="0"/>
    </w:pPr>
    <w:rPr>
      <w:sz w:val="20"/>
      <w:szCs w:val="20"/>
    </w:rPr>
  </w:style>
  <w:style w:type="character" w:customStyle="1" w:styleId="FootnoteTextChar">
    <w:name w:val="Footnote Text Char"/>
    <w:basedOn w:val="DefaultParagraphFont"/>
    <w:link w:val="FootnoteText"/>
    <w:rsid w:val="007F5A76"/>
    <w:rPr>
      <w:rFonts w:ascii="Times New Roman" w:eastAsia="Times New Roman" w:hAnsi="Times New Roman"/>
      <w:lang w:val="en-GB"/>
    </w:rPr>
  </w:style>
  <w:style w:type="character" w:styleId="FootnoteReference">
    <w:name w:val="footnote reference"/>
    <w:uiPriority w:val="99"/>
    <w:unhideWhenUsed/>
    <w:rsid w:val="007F5A76"/>
    <w:rPr>
      <w:vertAlign w:val="superscript"/>
    </w:rPr>
  </w:style>
  <w:style w:type="character" w:styleId="FollowedHyperlink">
    <w:name w:val="FollowedHyperlink"/>
    <w:basedOn w:val="DefaultParagraphFont"/>
    <w:semiHidden/>
    <w:unhideWhenUsed/>
    <w:rsid w:val="007F5A76"/>
    <w:rPr>
      <w:color w:val="800080" w:themeColor="followedHyperlink"/>
      <w:u w:val="single"/>
    </w:rPr>
  </w:style>
  <w:style w:type="character" w:customStyle="1" w:styleId="UnresolvedMention1">
    <w:name w:val="Unresolved Mention1"/>
    <w:basedOn w:val="DefaultParagraphFont"/>
    <w:uiPriority w:val="99"/>
    <w:semiHidden/>
    <w:unhideWhenUsed/>
    <w:rsid w:val="008E464F"/>
    <w:rPr>
      <w:color w:val="605E5C"/>
      <w:shd w:val="clear" w:color="auto" w:fill="E1DFDD"/>
    </w:rPr>
  </w:style>
  <w:style w:type="paragraph" w:styleId="ListParagraph">
    <w:name w:val="List Paragraph"/>
    <w:basedOn w:val="Marge"/>
    <w:uiPriority w:val="34"/>
    <w:qFormat/>
    <w:rsid w:val="00DC75A2"/>
    <w:pPr>
      <w:numPr>
        <w:numId w:val="6"/>
      </w:numPr>
      <w:spacing w:after="120"/>
    </w:pPr>
    <w:rPr>
      <w:rFonts w:cs="Arial"/>
      <w:szCs w:val="22"/>
    </w:rPr>
  </w:style>
  <w:style w:type="character" w:customStyle="1" w:styleId="hps">
    <w:name w:val="hps"/>
    <w:rsid w:val="00432703"/>
  </w:style>
  <w:style w:type="paragraph" w:styleId="NoSpacing">
    <w:name w:val="No Spacing"/>
    <w:link w:val="NoSpacingChar"/>
    <w:uiPriority w:val="1"/>
    <w:qFormat/>
    <w:rsid w:val="00BB0067"/>
    <w:rPr>
      <w:rFonts w:ascii="Times New Roman" w:eastAsia="Times New Roman" w:hAnsi="Times New Roman"/>
      <w:sz w:val="24"/>
      <w:szCs w:val="24"/>
    </w:rPr>
  </w:style>
  <w:style w:type="character" w:customStyle="1" w:styleId="NoSpacingChar">
    <w:name w:val="No Spacing Char"/>
    <w:link w:val="NoSpacing"/>
    <w:uiPriority w:val="1"/>
    <w:locked/>
    <w:rsid w:val="00BB0067"/>
    <w:rPr>
      <w:rFonts w:ascii="Times New Roman" w:eastAsia="Times New Roman" w:hAnsi="Times New Roman"/>
      <w:sz w:val="24"/>
      <w:szCs w:val="24"/>
    </w:rPr>
  </w:style>
  <w:style w:type="paragraph" w:customStyle="1" w:styleId="Pranumrotrecommenc1">
    <w:name w:val="Pra numéroté recommencé à 1"/>
    <w:basedOn w:val="Normal"/>
    <w:rsid w:val="00BB0067"/>
    <w:pPr>
      <w:tabs>
        <w:tab w:val="num" w:pos="360"/>
      </w:tabs>
      <w:spacing w:after="0"/>
      <w:ind w:left="360" w:hanging="360"/>
    </w:pPr>
    <w:rPr>
      <w:rFonts w:ascii="Arial" w:hAnsi="Arial"/>
      <w:sz w:val="24"/>
      <w:lang w:val="fr-FR"/>
    </w:rPr>
  </w:style>
  <w:style w:type="paragraph" w:styleId="Revision">
    <w:name w:val="Revision"/>
    <w:hidden/>
    <w:semiHidden/>
    <w:rsid w:val="00770763"/>
    <w:rPr>
      <w:rFonts w:ascii="Times New Roman" w:eastAsia="Times New Roman" w:hAnsi="Times New Roman"/>
      <w:sz w:val="22"/>
      <w:szCs w:val="24"/>
      <w:lang w:val="en-GB"/>
    </w:rPr>
  </w:style>
  <w:style w:type="character" w:customStyle="1" w:styleId="cf01">
    <w:name w:val="cf01"/>
    <w:basedOn w:val="DefaultParagraphFont"/>
    <w:rsid w:val="00D16560"/>
    <w:rPr>
      <w:rFonts w:ascii="Segoe UI" w:hAnsi="Segoe UI" w:cs="Segoe UI" w:hint="default"/>
      <w:sz w:val="18"/>
      <w:szCs w:val="18"/>
    </w:rPr>
  </w:style>
  <w:style w:type="character" w:styleId="UnresolvedMention">
    <w:name w:val="Unresolved Mention"/>
    <w:basedOn w:val="DefaultParagraphFont"/>
    <w:rsid w:val="00520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h.unesco.org/fr/decisions/8.GA/7" TargetMode="External"/><Relationship Id="rId13" Type="http://schemas.openxmlformats.org/officeDocument/2006/relationships/hyperlink" Target="https://ich.unesco.org/fr/Decisions/16.COM/12" TargetMode="External"/><Relationship Id="rId18" Type="http://schemas.openxmlformats.org/officeDocument/2006/relationships/hyperlink" Target="https://ich.unesco.org/doc/src/LHE-22-17.COM-6.d-FR.docx" TargetMode="External"/><Relationship Id="rId26" Type="http://schemas.openxmlformats.org/officeDocument/2006/relationships/image" Target="media/image3.emf"/><Relationship Id="rId39" Type="http://schemas.openxmlformats.org/officeDocument/2006/relationships/hyperlink" Target="https://ich.unesco.org/fr/surveys-on-thematic-initiatives-01277" TargetMode="External"/><Relationship Id="rId3" Type="http://schemas.openxmlformats.org/officeDocument/2006/relationships/styles" Target="styles.xml"/><Relationship Id="rId21" Type="http://schemas.openxmlformats.org/officeDocument/2006/relationships/hyperlink" Target="https://ich.unesco.org/fr/decisions/8.COM/7.C" TargetMode="External"/><Relationship Id="rId34" Type="http://schemas.openxmlformats.org/officeDocument/2006/relationships/hyperlink" Target="https://ich.unesco.org/fr/requesting-assistance-00039"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fr/Decisions/16.COM/12" TargetMode="External"/><Relationship Id="rId17" Type="http://schemas.openxmlformats.org/officeDocument/2006/relationships/hyperlink" Target="https://ich.unesco.org/fr/decisions/9.GA/10" TargetMode="External"/><Relationship Id="rId25" Type="http://schemas.openxmlformats.org/officeDocument/2006/relationships/image" Target="media/image2.emf"/><Relationship Id="rId33" Type="http://schemas.openxmlformats.org/officeDocument/2006/relationships/hyperlink" Target="https://ich.unesco.org/fr/requesting-assistance-00039" TargetMode="External"/><Relationship Id="rId38" Type="http://schemas.openxmlformats.org/officeDocument/2006/relationships/hyperlink" Target="https://ich.unesco.org/fr/livelihoods-01315"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doc/src/LHE-23-18.COM-13_FR.docx" TargetMode="External"/><Relationship Id="rId20" Type="http://schemas.openxmlformats.org/officeDocument/2006/relationships/hyperlink" Target="https://ich.unesco.org/fr/Decisions/7.GA/8" TargetMode="External"/><Relationship Id="rId29" Type="http://schemas.openxmlformats.org/officeDocument/2006/relationships/hyperlink" Target="https://ich.unesco.org/fr/decisions/9.GA/10" TargetMode="External"/><Relationship Id="rId41" Type="http://schemas.openxmlformats.org/officeDocument/2006/relationships/hyperlink" Target="https://ich.unesco.org/fr/anniversai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3-18.COM-13_FR.docx" TargetMode="External"/><Relationship Id="rId24" Type="http://schemas.openxmlformats.org/officeDocument/2006/relationships/image" Target="media/image1.emf"/><Relationship Id="rId32" Type="http://schemas.openxmlformats.org/officeDocument/2006/relationships/hyperlink" Target="https://ich.unesco.org/doc/src/LHE-22-17.COM-6.b-_Rev.-FR.docx" TargetMode="External"/><Relationship Id="rId37" Type="http://schemas.openxmlformats.org/officeDocument/2006/relationships/hyperlink" Target="https://ich.unesco.org/en/clearinghouse-education" TargetMode="External"/><Relationship Id="rId40" Type="http://schemas.openxmlformats.org/officeDocument/2006/relationships/hyperlink" Target="https://ich.unesco.org/fr/accuei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fr/resolutions/3.GA/9" TargetMode="External"/><Relationship Id="rId23" Type="http://schemas.openxmlformats.org/officeDocument/2006/relationships/hyperlink" Target="https://ich.unesco.org/doc/src/LHE-22-9.GA-10-FR.docx" TargetMode="External"/><Relationship Id="rId28" Type="http://schemas.openxmlformats.org/officeDocument/2006/relationships/image" Target="media/image5.emf"/><Relationship Id="rId36" Type="http://schemas.openxmlformats.org/officeDocument/2006/relationships/hyperlink" Target="https://www.unesco.org/fr/education/1974recommendation" TargetMode="External"/><Relationship Id="rId10" Type="http://schemas.openxmlformats.org/officeDocument/2006/relationships/hyperlink" Target="https://ich.unesco.org/doc/src/LHE-22-17.COM-12-FR.docx" TargetMode="External"/><Relationship Id="rId19" Type="http://schemas.openxmlformats.org/officeDocument/2006/relationships/hyperlink" Target="https://ich.unesco.org/doc/src/LHE-23-18.COM-10_EN.docx" TargetMode="External"/><Relationship Id="rId31" Type="http://schemas.openxmlformats.org/officeDocument/2006/relationships/hyperlink" Target="https://ich.unesco.org/doc/src/LHE-22-17.COM-INF.6.c_Rev-FR.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doc/src/LHE-23-18.COM-5_FR.docx" TargetMode="External"/><Relationship Id="rId14" Type="http://schemas.openxmlformats.org/officeDocument/2006/relationships/hyperlink" Target="https://ich.unesco.org/fr/Decisions/16.COM/12" TargetMode="External"/><Relationship Id="rId22" Type="http://schemas.openxmlformats.org/officeDocument/2006/relationships/hyperlink" Target="https://unesdoc.unesco.org/ark:/48223/pf0000380868_fre" TargetMode="External"/><Relationship Id="rId27" Type="http://schemas.openxmlformats.org/officeDocument/2006/relationships/image" Target="media/image4.emf"/><Relationship Id="rId30" Type="http://schemas.openxmlformats.org/officeDocument/2006/relationships/hyperlink" Target="https://ich.unesco.org/fr/reflexion-sur-une-mise-en-oeuvre-plus-large-de-l-article-18-01302" TargetMode="External"/><Relationship Id="rId35" Type="http://schemas.openxmlformats.org/officeDocument/2006/relationships/hyperlink" Target="https://ich.unesco.org/fr/textes-fondamentaux-00503"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61535-FR.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Template>
  <TotalTime>260</TotalTime>
  <Pages>16</Pages>
  <Words>5593</Words>
  <Characters>30767</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17</cp:revision>
  <cp:lastPrinted>2011-08-09T15:26:00Z</cp:lastPrinted>
  <dcterms:created xsi:type="dcterms:W3CDTF">2023-10-26T09:50:00Z</dcterms:created>
  <dcterms:modified xsi:type="dcterms:W3CDTF">2023-11-08T18:32:00Z</dcterms:modified>
</cp:coreProperties>
</file>