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0D7B" w14:textId="35BA3E83" w:rsidR="00ED3CEB" w:rsidRPr="00A1405D" w:rsidRDefault="00ED3CEB" w:rsidP="00ED3CEB">
      <w:pPr>
        <w:pStyle w:val="COMPara"/>
        <w:numPr>
          <w:ilvl w:val="0"/>
          <w:numId w:val="0"/>
        </w:numPr>
        <w:ind w:left="567"/>
        <w:rPr>
          <w:rFonts w:asciiTheme="minorBidi" w:hAnsiTheme="minorBidi" w:cstheme="minorBidi"/>
          <w:b/>
          <w:bCs/>
        </w:rPr>
      </w:pPr>
      <w:bookmarkStart w:id="0" w:name="_Hlk80278538"/>
    </w:p>
    <w:p w14:paraId="44FCE5DB" w14:textId="350ADA3A" w:rsidR="00ED3CEB" w:rsidRPr="00A1405D" w:rsidRDefault="00ED3CEB" w:rsidP="00ED3CEB">
      <w:pPr>
        <w:pStyle w:val="COMPara"/>
        <w:numPr>
          <w:ilvl w:val="0"/>
          <w:numId w:val="0"/>
        </w:numPr>
        <w:ind w:left="567"/>
        <w:rPr>
          <w:rFonts w:asciiTheme="minorBidi" w:hAnsiTheme="minorBidi" w:cstheme="minorBidi"/>
          <w:b/>
          <w:bCs/>
        </w:rPr>
      </w:pPr>
    </w:p>
    <w:p w14:paraId="7C62AA79" w14:textId="7032E821" w:rsidR="00ED3CEB" w:rsidRPr="00A1405D" w:rsidRDefault="00ED3CEB" w:rsidP="00ED3CEB">
      <w:pPr>
        <w:pStyle w:val="COMPara"/>
        <w:numPr>
          <w:ilvl w:val="0"/>
          <w:numId w:val="0"/>
        </w:numPr>
        <w:ind w:left="567"/>
        <w:rPr>
          <w:rFonts w:asciiTheme="minorBidi" w:hAnsiTheme="minorBidi" w:cstheme="minorBidi"/>
          <w:b/>
          <w:bCs/>
        </w:rPr>
      </w:pPr>
    </w:p>
    <w:p w14:paraId="6C0023B6" w14:textId="5C66E258" w:rsidR="00ED3CEB" w:rsidRPr="00A1405D" w:rsidRDefault="00ED3CEB" w:rsidP="00ED3CEB">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ED3CEB" w:rsidRPr="004B0BBB" w14:paraId="4645C295" w14:textId="77777777" w:rsidTr="007229E7">
        <w:trPr>
          <w:trHeight w:val="289"/>
        </w:trPr>
        <w:sdt>
          <w:sdtPr>
            <w:rPr>
              <w:rFonts w:ascii="Arial" w:hAnsi="Arial" w:cs="Arial"/>
              <w:caps/>
              <w:color w:val="365F91" w:themeColor="accent1" w:themeShade="BF"/>
              <w:sz w:val="24"/>
              <w:szCs w:val="24"/>
            </w:rPr>
            <w:alias w:val="Société"/>
            <w:id w:val="-1831978207"/>
            <w:placeholder>
              <w:docPart w:val="5193A89E3DC64B9B9A7B4D201EBF3735"/>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78D2B3B9" w14:textId="55A3CB6E" w:rsidR="00ED3CEB" w:rsidRPr="004B0BBB" w:rsidRDefault="002F2C39" w:rsidP="007229E7">
                <w:pPr>
                  <w:pStyle w:val="NoSpacing"/>
                  <w:rPr>
                    <w:rFonts w:ascii="Arial" w:hAnsi="Arial" w:cs="Arial"/>
                    <w:caps/>
                    <w:color w:val="365F91" w:themeColor="accent1" w:themeShade="BF"/>
                    <w:sz w:val="24"/>
                  </w:rPr>
                </w:pPr>
                <w:r w:rsidRPr="004B0BBB">
                  <w:rPr>
                    <w:rFonts w:ascii="Arial" w:hAnsi="Arial" w:cs="Arial"/>
                    <w:caps/>
                    <w:color w:val="365F91" w:themeColor="accent1" w:themeShade="BF"/>
                    <w:sz w:val="24"/>
                    <w:szCs w:val="24"/>
                  </w:rPr>
                  <w:t xml:space="preserve">POINT </w:t>
                </w:r>
                <w:r w:rsidR="009905E4" w:rsidRPr="004B0BBB">
                  <w:rPr>
                    <w:rFonts w:ascii="Arial" w:hAnsi="Arial" w:cs="Arial"/>
                    <w:caps/>
                    <w:color w:val="365F91" w:themeColor="accent1" w:themeShade="BF"/>
                    <w:sz w:val="24"/>
                    <w:szCs w:val="24"/>
                  </w:rPr>
                  <w:t>8.A</w:t>
                </w:r>
                <w:r w:rsidRPr="004B0BBB">
                  <w:rPr>
                    <w:rFonts w:ascii="Arial" w:hAnsi="Arial" w:cs="Arial"/>
                    <w:caps/>
                    <w:color w:val="365F91" w:themeColor="accent1" w:themeShade="BF"/>
                    <w:sz w:val="24"/>
                    <w:szCs w:val="24"/>
                  </w:rPr>
                  <w:t xml:space="preserve"> DE L</w:t>
                </w:r>
                <w:r w:rsidR="00A1405D" w:rsidRPr="004B0BBB">
                  <w:rPr>
                    <w:rFonts w:ascii="Arial" w:hAnsi="Arial" w:cs="Arial"/>
                    <w:caps/>
                    <w:color w:val="365F91" w:themeColor="accent1" w:themeShade="BF"/>
                    <w:sz w:val="24"/>
                    <w:szCs w:val="24"/>
                  </w:rPr>
                  <w:t>’</w:t>
                </w:r>
                <w:r w:rsidRPr="004B0BBB">
                  <w:rPr>
                    <w:rFonts w:ascii="Arial" w:hAnsi="Arial" w:cs="Arial"/>
                    <w:caps/>
                    <w:color w:val="365F91" w:themeColor="accent1" w:themeShade="BF"/>
                    <w:sz w:val="24"/>
                    <w:szCs w:val="24"/>
                  </w:rPr>
                  <w:t>ORDRE DU JOUR PROVISOIRE</w:t>
                </w:r>
              </w:p>
            </w:tc>
          </w:sdtContent>
        </w:sdt>
      </w:tr>
      <w:tr w:rsidR="00ED3CEB" w:rsidRPr="004B0BBB" w14:paraId="1AF72326" w14:textId="77777777" w:rsidTr="007229E7">
        <w:trPr>
          <w:trHeight w:val="1664"/>
        </w:trPr>
        <w:tc>
          <w:tcPr>
            <w:tcW w:w="6800" w:type="dxa"/>
          </w:tcPr>
          <w:sdt>
            <w:sdtPr>
              <w:rPr>
                <w:rFonts w:ascii="Arial" w:eastAsiaTheme="majorEastAsia" w:hAnsi="Arial" w:cs="Arial"/>
                <w:b/>
                <w:bCs/>
                <w:color w:val="4472C4"/>
                <w:sz w:val="40"/>
                <w:szCs w:val="40"/>
              </w:rPr>
              <w:alias w:val="Titre"/>
              <w:id w:val="-1353491738"/>
              <w:placeholder>
                <w:docPart w:val="A0D95C5B36154F7B8C3BDCD7CAE79E97"/>
              </w:placeholder>
              <w:dataBinding w:prefixMappings="xmlns:ns0='http://schemas.openxmlformats.org/package/2006/metadata/core-properties' xmlns:ns1='http://purl.org/dc/elements/1.1/'" w:xpath="/ns0:coreProperties[1]/ns1:title[1]" w:storeItemID="{6C3C8BC8-F283-45AE-878A-BAB7291924A1}"/>
              <w:text/>
            </w:sdtPr>
            <w:sdtEndPr/>
            <w:sdtContent>
              <w:p w14:paraId="7D46AA10" w14:textId="71513960" w:rsidR="00ED3CEB" w:rsidRPr="004B0BBB" w:rsidRDefault="00E6675F" w:rsidP="007229E7">
                <w:pPr>
                  <w:pStyle w:val="NoSpacing"/>
                  <w:spacing w:line="216" w:lineRule="auto"/>
                  <w:rPr>
                    <w:rFonts w:ascii="Arial" w:eastAsiaTheme="majorEastAsia" w:hAnsi="Arial" w:cs="Arial"/>
                    <w:b/>
                    <w:bCs/>
                    <w:color w:val="4F81BD" w:themeColor="accent1"/>
                    <w:sz w:val="40"/>
                    <w:szCs w:val="40"/>
                  </w:rPr>
                </w:pPr>
                <w:r w:rsidRPr="004B0BBB">
                  <w:rPr>
                    <w:rFonts w:ascii="Arial" w:eastAsiaTheme="majorEastAsia" w:hAnsi="Arial" w:cs="Arial"/>
                    <w:b/>
                    <w:bCs/>
                    <w:color w:val="4472C4"/>
                    <w:sz w:val="40"/>
                    <w:szCs w:val="40"/>
                  </w:rPr>
                  <w:t>Examen des candidatures pour inscription sur la Liste du patrimoine culturel immatériel nécessitant une sauvegarde urgente</w:t>
                </w:r>
              </w:p>
            </w:sdtContent>
          </w:sdt>
        </w:tc>
      </w:tr>
      <w:tr w:rsidR="00ED3CEB" w:rsidRPr="004B0BBB" w14:paraId="698EC8DC" w14:textId="77777777" w:rsidTr="007229E7">
        <w:trPr>
          <w:trHeight w:val="14"/>
        </w:trPr>
        <w:sdt>
          <w:sdtPr>
            <w:rPr>
              <w:rFonts w:asciiTheme="minorBidi" w:hAnsiTheme="minorBidi" w:cstheme="minorBidi"/>
              <w:color w:val="365F91" w:themeColor="accent1" w:themeShade="BF"/>
              <w:sz w:val="24"/>
              <w:szCs w:val="24"/>
              <w:lang w:eastAsia="fr-FR"/>
            </w:rPr>
            <w:alias w:val="Sous-titre"/>
            <w:id w:val="-1958399198"/>
            <w:placeholder>
              <w:docPart w:val="ADAA41A2F61D4C88886DF8D95FD3B454"/>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160C1BAF" w14:textId="1CFA8A5F" w:rsidR="00ED3CEB" w:rsidRPr="004B0BBB" w:rsidRDefault="001E2828" w:rsidP="007229E7">
                <w:pPr>
                  <w:pStyle w:val="NoSpacing"/>
                  <w:rPr>
                    <w:rFonts w:asciiTheme="minorBidi" w:hAnsiTheme="minorBidi" w:cstheme="minorBidi"/>
                    <w:color w:val="365F91" w:themeColor="accent1" w:themeShade="BF"/>
                    <w:sz w:val="24"/>
                    <w:szCs w:val="24"/>
                  </w:rPr>
                </w:pPr>
                <w:r w:rsidRPr="004B0BBB">
                  <w:rPr>
                    <w:rFonts w:asciiTheme="minorBidi" w:hAnsiTheme="minorBidi" w:cstheme="minorBidi"/>
                    <w:color w:val="365F91" w:themeColor="accent1" w:themeShade="BF"/>
                    <w:sz w:val="24"/>
                    <w:szCs w:val="24"/>
                    <w:lang w:eastAsia="fr-FR"/>
                  </w:rPr>
                  <w:t>Dix-huitième session, Comité intergouvernemental de sauvegarde du patrimoine culturel immatériel (Kasane, République du Botswana – du 4 décembre au 9 décembre 2023)</w:t>
                </w:r>
              </w:p>
            </w:tc>
          </w:sdtContent>
        </w:sdt>
      </w:tr>
    </w:tbl>
    <w:p w14:paraId="72063317" w14:textId="72E2F37C" w:rsidR="00ED3CEB" w:rsidRPr="004B0BBB" w:rsidRDefault="00ED3CEB" w:rsidP="00ED3CEB">
      <w:pPr>
        <w:pStyle w:val="COMPara"/>
        <w:numPr>
          <w:ilvl w:val="0"/>
          <w:numId w:val="0"/>
        </w:numPr>
        <w:ind w:left="567"/>
        <w:rPr>
          <w:rFonts w:asciiTheme="minorBidi" w:hAnsiTheme="minorBidi" w:cstheme="minorBidi"/>
          <w:b/>
          <w:bCs/>
        </w:rPr>
      </w:pPr>
    </w:p>
    <w:p w14:paraId="07A3DF40" w14:textId="34B84FD3" w:rsidR="00ED3CEB" w:rsidRPr="004B0BBB" w:rsidRDefault="00ED3CEB" w:rsidP="00ED3CEB">
      <w:pPr>
        <w:pStyle w:val="COMPara"/>
        <w:numPr>
          <w:ilvl w:val="0"/>
          <w:numId w:val="0"/>
        </w:numPr>
        <w:ind w:left="567"/>
        <w:rPr>
          <w:rFonts w:asciiTheme="minorBidi" w:hAnsiTheme="minorBidi" w:cstheme="minorBidi"/>
          <w:b/>
          <w:bCs/>
        </w:rPr>
      </w:pPr>
    </w:p>
    <w:p w14:paraId="1DDB26A0" w14:textId="7B657AD9" w:rsidR="00ED3CEB" w:rsidRPr="004B0BBB" w:rsidRDefault="00ED3CEB" w:rsidP="00ED3CEB">
      <w:pPr>
        <w:pStyle w:val="COMPara"/>
        <w:numPr>
          <w:ilvl w:val="0"/>
          <w:numId w:val="0"/>
        </w:numPr>
        <w:ind w:left="567"/>
        <w:rPr>
          <w:rFonts w:asciiTheme="minorBidi" w:hAnsiTheme="minorBidi" w:cstheme="minorBidi"/>
          <w:b/>
          <w:bCs/>
        </w:rPr>
      </w:pPr>
    </w:p>
    <w:p w14:paraId="7F26D5E8" w14:textId="0FE927E2" w:rsidR="00ED3CEB" w:rsidRPr="004B0BBB" w:rsidRDefault="00ED3CEB" w:rsidP="00ED3CEB">
      <w:pPr>
        <w:pStyle w:val="COMPara"/>
        <w:numPr>
          <w:ilvl w:val="0"/>
          <w:numId w:val="0"/>
        </w:numPr>
        <w:ind w:left="567"/>
        <w:rPr>
          <w:rFonts w:asciiTheme="minorBidi" w:hAnsiTheme="minorBidi" w:cstheme="minorBidi"/>
          <w:b/>
          <w:bCs/>
        </w:rPr>
      </w:pPr>
    </w:p>
    <w:p w14:paraId="7EABD3A7" w14:textId="20E3A39B" w:rsidR="00ED3CEB" w:rsidRPr="004B0BBB" w:rsidRDefault="00ED3CEB" w:rsidP="00ED3CEB">
      <w:pPr>
        <w:pStyle w:val="COMPara"/>
        <w:numPr>
          <w:ilvl w:val="0"/>
          <w:numId w:val="0"/>
        </w:numPr>
        <w:ind w:left="567"/>
        <w:rPr>
          <w:rFonts w:asciiTheme="minorBidi" w:hAnsiTheme="minorBidi" w:cstheme="minorBidi"/>
          <w:b/>
          <w:bCs/>
        </w:rPr>
      </w:pPr>
    </w:p>
    <w:p w14:paraId="5808478D" w14:textId="50ADC8AF" w:rsidR="00ED3CEB" w:rsidRPr="004B0BBB" w:rsidRDefault="00ED3CEB" w:rsidP="00ED3CEB">
      <w:pPr>
        <w:pStyle w:val="COMPara"/>
        <w:numPr>
          <w:ilvl w:val="0"/>
          <w:numId w:val="0"/>
        </w:numPr>
        <w:ind w:left="567"/>
        <w:rPr>
          <w:rFonts w:asciiTheme="minorBidi" w:hAnsiTheme="minorBidi" w:cstheme="minorBidi"/>
          <w:b/>
          <w:bCs/>
        </w:rPr>
      </w:pPr>
    </w:p>
    <w:p w14:paraId="35F8C0F5" w14:textId="230F599D" w:rsidR="00ED3CEB" w:rsidRPr="004B0BBB" w:rsidRDefault="00ED3CEB" w:rsidP="00ED3CEB">
      <w:pPr>
        <w:pStyle w:val="COMPara"/>
        <w:numPr>
          <w:ilvl w:val="0"/>
          <w:numId w:val="0"/>
        </w:numPr>
        <w:ind w:left="567"/>
        <w:rPr>
          <w:rFonts w:asciiTheme="minorBidi" w:hAnsiTheme="minorBidi" w:cstheme="minorBidi"/>
          <w:b/>
          <w:bCs/>
        </w:rPr>
      </w:pPr>
    </w:p>
    <w:p w14:paraId="1EED9103" w14:textId="1AE0E3AE" w:rsidR="00ED3CEB" w:rsidRPr="004B0BBB" w:rsidRDefault="00ED3CEB" w:rsidP="00ED3CEB">
      <w:pPr>
        <w:pStyle w:val="COMPara"/>
        <w:numPr>
          <w:ilvl w:val="0"/>
          <w:numId w:val="0"/>
        </w:numPr>
        <w:ind w:left="567"/>
        <w:rPr>
          <w:rFonts w:asciiTheme="minorBidi" w:hAnsiTheme="minorBidi" w:cstheme="minorBidi"/>
          <w:b/>
          <w:bCs/>
        </w:rPr>
      </w:pPr>
    </w:p>
    <w:p w14:paraId="408B378B" w14:textId="37DEA537" w:rsidR="00ED3CEB" w:rsidRPr="004B0BBB" w:rsidRDefault="00ED3CEB" w:rsidP="00ED3CEB">
      <w:pPr>
        <w:pStyle w:val="COMPara"/>
        <w:numPr>
          <w:ilvl w:val="0"/>
          <w:numId w:val="0"/>
        </w:numPr>
        <w:ind w:left="567"/>
        <w:rPr>
          <w:rFonts w:asciiTheme="minorBidi" w:hAnsiTheme="minorBidi" w:cstheme="minorBidi"/>
          <w:b/>
          <w:bCs/>
        </w:rPr>
      </w:pPr>
    </w:p>
    <w:p w14:paraId="73750106" w14:textId="6AB53F69" w:rsidR="00ED3CEB" w:rsidRPr="004B0BBB" w:rsidRDefault="00ED3CEB" w:rsidP="00ED3CEB">
      <w:pPr>
        <w:pStyle w:val="COMPara"/>
        <w:numPr>
          <w:ilvl w:val="0"/>
          <w:numId w:val="0"/>
        </w:numPr>
        <w:ind w:left="567"/>
        <w:rPr>
          <w:rFonts w:asciiTheme="minorBidi" w:hAnsiTheme="minorBidi" w:cstheme="minorBidi"/>
          <w:b/>
          <w:bCs/>
        </w:rPr>
      </w:pPr>
    </w:p>
    <w:p w14:paraId="464E7F47" w14:textId="4C75A25B" w:rsidR="00ED3CEB" w:rsidRPr="004B0BBB" w:rsidRDefault="00ED3CEB" w:rsidP="00ED3CEB">
      <w:pPr>
        <w:pStyle w:val="COMPara"/>
        <w:numPr>
          <w:ilvl w:val="0"/>
          <w:numId w:val="0"/>
        </w:numPr>
        <w:ind w:left="567"/>
        <w:rPr>
          <w:rFonts w:asciiTheme="minorBidi" w:hAnsiTheme="minorBidi" w:cstheme="minorBidi"/>
          <w:b/>
          <w:bCs/>
        </w:rPr>
      </w:pPr>
    </w:p>
    <w:p w14:paraId="57E2558C" w14:textId="20F8C98E" w:rsidR="00ED3CEB" w:rsidRPr="004B0BBB" w:rsidRDefault="00ED3CEB" w:rsidP="00ED3CEB">
      <w:pPr>
        <w:pStyle w:val="COMPara"/>
        <w:numPr>
          <w:ilvl w:val="0"/>
          <w:numId w:val="0"/>
        </w:numPr>
        <w:ind w:left="567"/>
        <w:rPr>
          <w:rFonts w:asciiTheme="minorBidi" w:hAnsiTheme="minorBidi" w:cstheme="minorBidi"/>
          <w:b/>
          <w:bCs/>
        </w:rPr>
      </w:pPr>
    </w:p>
    <w:p w14:paraId="0359236F" w14:textId="0DB0FA72" w:rsidR="00ED3CEB" w:rsidRPr="004B0BBB" w:rsidRDefault="00ED3CEB" w:rsidP="00ED3CEB">
      <w:pPr>
        <w:pStyle w:val="COMPara"/>
        <w:numPr>
          <w:ilvl w:val="0"/>
          <w:numId w:val="0"/>
        </w:numPr>
        <w:ind w:left="567"/>
        <w:rPr>
          <w:rFonts w:asciiTheme="minorBidi" w:hAnsiTheme="minorBidi" w:cstheme="minorBidi"/>
          <w:b/>
          <w:bCs/>
        </w:rPr>
      </w:pPr>
    </w:p>
    <w:p w14:paraId="5984A5D4" w14:textId="50DA9B9E" w:rsidR="00ED3CEB" w:rsidRPr="004B0BBB" w:rsidRDefault="00ED3CEB" w:rsidP="00ED3CEB">
      <w:pPr>
        <w:pStyle w:val="COMPara"/>
        <w:numPr>
          <w:ilvl w:val="0"/>
          <w:numId w:val="0"/>
        </w:numPr>
        <w:ind w:left="567"/>
        <w:rPr>
          <w:rFonts w:asciiTheme="minorBidi" w:hAnsiTheme="minorBidi" w:cstheme="minorBidi"/>
          <w:b/>
          <w:bCs/>
        </w:rPr>
      </w:pPr>
    </w:p>
    <w:p w14:paraId="6D90E1EC" w14:textId="6A381FA8" w:rsidR="00ED3CEB" w:rsidRPr="004B0BBB" w:rsidRDefault="00ED3CEB" w:rsidP="00ED3CEB">
      <w:pPr>
        <w:pStyle w:val="COMPara"/>
        <w:numPr>
          <w:ilvl w:val="0"/>
          <w:numId w:val="0"/>
        </w:numPr>
        <w:ind w:left="567"/>
        <w:rPr>
          <w:rFonts w:asciiTheme="minorBidi" w:hAnsiTheme="minorBidi" w:cstheme="minorBidi"/>
          <w:b/>
          <w:bCs/>
        </w:rPr>
      </w:pPr>
    </w:p>
    <w:p w14:paraId="062352DE" w14:textId="142EB22B" w:rsidR="00ED3CEB" w:rsidRPr="004B0BBB" w:rsidRDefault="00ED3CEB" w:rsidP="00ED3CEB">
      <w:pPr>
        <w:pStyle w:val="COMPara"/>
        <w:numPr>
          <w:ilvl w:val="0"/>
          <w:numId w:val="0"/>
        </w:numPr>
        <w:ind w:left="567"/>
        <w:rPr>
          <w:rFonts w:asciiTheme="minorBidi" w:hAnsiTheme="minorBidi" w:cstheme="minorBidi"/>
          <w:b/>
          <w:bCs/>
        </w:rPr>
      </w:pPr>
    </w:p>
    <w:p w14:paraId="5E75D2D7" w14:textId="69267D49" w:rsidR="00ED3CEB" w:rsidRPr="004B0BBB" w:rsidRDefault="00ED3CEB" w:rsidP="00ED3CEB">
      <w:pPr>
        <w:pStyle w:val="COMPara"/>
        <w:numPr>
          <w:ilvl w:val="0"/>
          <w:numId w:val="0"/>
        </w:numPr>
        <w:ind w:left="567"/>
        <w:rPr>
          <w:rFonts w:asciiTheme="minorBidi" w:hAnsiTheme="minorBidi" w:cstheme="minorBidi"/>
          <w:b/>
          <w:bCs/>
        </w:rPr>
      </w:pPr>
    </w:p>
    <w:p w14:paraId="04A14B0A" w14:textId="3AC8793A" w:rsidR="00ED3CEB" w:rsidRPr="004B0BBB" w:rsidRDefault="00ED3CEB" w:rsidP="00ED3CEB">
      <w:pPr>
        <w:pStyle w:val="COMPara"/>
        <w:numPr>
          <w:ilvl w:val="0"/>
          <w:numId w:val="0"/>
        </w:numPr>
        <w:ind w:left="567"/>
        <w:rPr>
          <w:rFonts w:asciiTheme="minorBidi" w:hAnsiTheme="minorBidi" w:cstheme="minorBidi"/>
          <w:b/>
          <w:bCs/>
        </w:rPr>
      </w:pPr>
    </w:p>
    <w:p w14:paraId="37DF818F" w14:textId="147A1C79" w:rsidR="00ED3CEB" w:rsidRPr="004B0BBB" w:rsidRDefault="00ED3CEB" w:rsidP="00ED3CEB">
      <w:pPr>
        <w:pStyle w:val="COMPara"/>
        <w:numPr>
          <w:ilvl w:val="0"/>
          <w:numId w:val="0"/>
        </w:numPr>
        <w:ind w:left="567"/>
        <w:rPr>
          <w:rFonts w:asciiTheme="minorBidi" w:hAnsiTheme="minorBidi" w:cstheme="minorBidi"/>
          <w:b/>
          <w:bCs/>
        </w:rPr>
      </w:pPr>
    </w:p>
    <w:p w14:paraId="2BA31969" w14:textId="2B12A79D" w:rsidR="00ED3CEB" w:rsidRPr="004B0BBB" w:rsidRDefault="00ED3CEB" w:rsidP="00ED3CEB">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ED3CEB" w:rsidRPr="004B0BBB" w14:paraId="7731637A" w14:textId="77777777" w:rsidTr="007229E7">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1261AD8C" w14:textId="77777777" w:rsidR="00ED3CEB" w:rsidRPr="004B0BBB" w:rsidRDefault="00ED3CEB" w:rsidP="007229E7">
            <w:pPr>
              <w:spacing w:after="160" w:line="259" w:lineRule="auto"/>
              <w:jc w:val="both"/>
              <w:rPr>
                <w:rFonts w:asciiTheme="minorBidi" w:eastAsia="SimSun" w:hAnsiTheme="minorBidi"/>
                <w:b/>
                <w:bCs/>
                <w:color w:val="4F81BD" w:themeColor="accent1"/>
                <w:sz w:val="22"/>
                <w:szCs w:val="22"/>
              </w:rPr>
            </w:pPr>
            <w:r w:rsidRPr="004B0BBB">
              <w:rPr>
                <w:rFonts w:ascii="Arial" w:hAnsi="Arial"/>
                <w:b/>
                <w:color w:val="4F81BD" w:themeColor="accent1"/>
                <w:sz w:val="22"/>
              </w:rPr>
              <w:t>Résumé</w:t>
            </w:r>
          </w:p>
          <w:p w14:paraId="484B8F81" w14:textId="7C765227" w:rsidR="00ED3CEB" w:rsidRPr="004B0BBB" w:rsidRDefault="00F042C3" w:rsidP="007229E7">
            <w:pPr>
              <w:spacing w:after="160" w:line="259" w:lineRule="auto"/>
              <w:jc w:val="both"/>
              <w:rPr>
                <w:rFonts w:ascii="Arial" w:eastAsia="SimSun" w:hAnsi="Arial" w:cs="Arial"/>
                <w:color w:val="4F81BD" w:themeColor="accent1"/>
                <w:sz w:val="22"/>
                <w:szCs w:val="22"/>
              </w:rPr>
            </w:pPr>
            <w:r w:rsidRPr="004B0BBB">
              <w:rPr>
                <w:rFonts w:ascii="Arial" w:hAnsi="Arial" w:cs="Arial"/>
                <w:color w:val="4F81BD" w:themeColor="accent1"/>
                <w:sz w:val="22"/>
              </w:rPr>
              <w:t>Le présent document comprend les recommandations de l</w:t>
            </w:r>
            <w:r w:rsidR="00A1405D" w:rsidRPr="004B0BBB">
              <w:rPr>
                <w:rFonts w:ascii="Arial" w:hAnsi="Arial" w:cs="Arial"/>
                <w:color w:val="4F81BD" w:themeColor="accent1"/>
                <w:sz w:val="22"/>
              </w:rPr>
              <w:t>’</w:t>
            </w:r>
            <w:r w:rsidRPr="004B0BBB">
              <w:rPr>
                <w:rFonts w:ascii="Arial" w:hAnsi="Arial" w:cs="Arial"/>
                <w:color w:val="4F81BD" w:themeColor="accent1"/>
                <w:sz w:val="22"/>
              </w:rPr>
              <w:t>Organe d</w:t>
            </w:r>
            <w:r w:rsidR="00A1405D" w:rsidRPr="004B0BBB">
              <w:rPr>
                <w:rFonts w:ascii="Arial" w:hAnsi="Arial" w:cs="Arial"/>
                <w:color w:val="4F81BD" w:themeColor="accent1"/>
                <w:sz w:val="22"/>
              </w:rPr>
              <w:t>’</w:t>
            </w:r>
            <w:r w:rsidRPr="004B0BBB">
              <w:rPr>
                <w:rFonts w:ascii="Arial" w:hAnsi="Arial" w:cs="Arial"/>
                <w:color w:val="4F81BD" w:themeColor="accent1"/>
                <w:sz w:val="22"/>
              </w:rPr>
              <w:t>évaluation concernant les candidatures pour inscription sur la Liste du patrimoine culturel immatériel nécessitant une sauvegarde urgente (partie A) et une série de projets de décision pour considération par le Comité (partie B). Un aperçu des dossiers de 2023 et les méthodes de travail de l</w:t>
            </w:r>
            <w:r w:rsidR="00A1405D" w:rsidRPr="004B0BBB">
              <w:rPr>
                <w:rFonts w:ascii="Arial" w:hAnsi="Arial" w:cs="Arial"/>
                <w:color w:val="4F81BD" w:themeColor="accent1"/>
                <w:sz w:val="22"/>
              </w:rPr>
              <w:t>’</w:t>
            </w:r>
            <w:r w:rsidRPr="004B0BBB">
              <w:rPr>
                <w:rFonts w:ascii="Arial" w:hAnsi="Arial" w:cs="Arial"/>
                <w:color w:val="4F81BD" w:themeColor="accent1"/>
                <w:sz w:val="22"/>
              </w:rPr>
              <w:t>Organe d</w:t>
            </w:r>
            <w:r w:rsidR="00A1405D" w:rsidRPr="004B0BBB">
              <w:rPr>
                <w:rFonts w:ascii="Arial" w:hAnsi="Arial" w:cs="Arial"/>
                <w:color w:val="4F81BD" w:themeColor="accent1"/>
                <w:sz w:val="22"/>
              </w:rPr>
              <w:t>’</w:t>
            </w:r>
            <w:r w:rsidRPr="004B0BBB">
              <w:rPr>
                <w:rFonts w:ascii="Arial" w:hAnsi="Arial" w:cs="Arial"/>
                <w:color w:val="4F81BD" w:themeColor="accent1"/>
                <w:sz w:val="22"/>
              </w:rPr>
              <w:t>évaluation sont présentés dans le document LHE/23/18.COM/8</w:t>
            </w:r>
            <w:r w:rsidR="00863086" w:rsidRPr="004B0BBB">
              <w:rPr>
                <w:rFonts w:ascii="Arial" w:hAnsi="Arial" w:cs="Arial"/>
                <w:color w:val="4F81BD" w:themeColor="accent1"/>
                <w:sz w:val="22"/>
              </w:rPr>
              <w:t>.</w:t>
            </w:r>
          </w:p>
          <w:p w14:paraId="15CD11D2" w14:textId="792F4DC0" w:rsidR="00ED3CEB" w:rsidRPr="004B0BBB" w:rsidRDefault="00ED3CEB" w:rsidP="007229E7">
            <w:pPr>
              <w:pStyle w:val="NoSpacing"/>
              <w:rPr>
                <w:rFonts w:ascii="Arial" w:hAnsi="Arial" w:cs="Arial"/>
                <w:color w:val="4F81BD" w:themeColor="accent1"/>
                <w:sz w:val="28"/>
                <w:szCs w:val="28"/>
              </w:rPr>
            </w:pPr>
            <w:r w:rsidRPr="004B0BBB">
              <w:rPr>
                <w:rFonts w:asciiTheme="minorBidi" w:hAnsiTheme="minorBidi"/>
                <w:b/>
                <w:color w:val="4F81BD" w:themeColor="accent1"/>
              </w:rPr>
              <w:t xml:space="preserve">Décisions requises : </w:t>
            </w:r>
            <w:r w:rsidRPr="004B0BBB">
              <w:rPr>
                <w:rFonts w:asciiTheme="minorBidi" w:hAnsiTheme="minorBidi"/>
                <w:color w:val="4F81BD" w:themeColor="accent1"/>
              </w:rPr>
              <w:t>paragraphe </w:t>
            </w:r>
            <w:r w:rsidR="004331F3" w:rsidRPr="004B0BBB">
              <w:rPr>
                <w:rFonts w:asciiTheme="minorBidi" w:hAnsiTheme="minorBidi"/>
                <w:color w:val="4F81BD" w:themeColor="accent1"/>
              </w:rPr>
              <w:t>3</w:t>
            </w:r>
          </w:p>
        </w:tc>
      </w:tr>
    </w:tbl>
    <w:p w14:paraId="05B4FD0B" w14:textId="0B5C3BA8" w:rsidR="00ED3CEB" w:rsidRPr="004B0BBB" w:rsidRDefault="00ED3CEB" w:rsidP="00ED3CEB">
      <w:pPr>
        <w:pStyle w:val="COMPara"/>
        <w:numPr>
          <w:ilvl w:val="0"/>
          <w:numId w:val="0"/>
        </w:numPr>
        <w:ind w:left="567"/>
        <w:rPr>
          <w:rFonts w:asciiTheme="minorBidi" w:hAnsiTheme="minorBidi" w:cstheme="minorBidi"/>
          <w:b/>
          <w:bCs/>
        </w:rPr>
      </w:pPr>
    </w:p>
    <w:p w14:paraId="6C695965" w14:textId="20976ED4" w:rsidR="00ED3CEB" w:rsidRPr="004B0BBB" w:rsidRDefault="00ED3CEB" w:rsidP="00ED3CEB">
      <w:pPr>
        <w:pStyle w:val="COMPara"/>
        <w:numPr>
          <w:ilvl w:val="0"/>
          <w:numId w:val="0"/>
        </w:numPr>
        <w:ind w:left="567"/>
        <w:rPr>
          <w:rFonts w:asciiTheme="minorBidi" w:hAnsiTheme="minorBidi" w:cstheme="minorBidi"/>
          <w:b/>
          <w:bCs/>
        </w:rPr>
      </w:pPr>
    </w:p>
    <w:p w14:paraId="6C838DA9" w14:textId="0DDE73A6" w:rsidR="00ED3CEB" w:rsidRPr="004B0BBB" w:rsidRDefault="00ED3CEB" w:rsidP="00ED3CEB">
      <w:pPr>
        <w:pStyle w:val="COMPara"/>
        <w:numPr>
          <w:ilvl w:val="0"/>
          <w:numId w:val="0"/>
        </w:numPr>
        <w:ind w:left="567"/>
        <w:rPr>
          <w:rFonts w:asciiTheme="minorBidi" w:hAnsiTheme="minorBidi" w:cstheme="minorBidi"/>
          <w:b/>
          <w:bCs/>
        </w:rPr>
      </w:pPr>
    </w:p>
    <w:p w14:paraId="2A076679" w14:textId="78F2E826" w:rsidR="00ED3CEB" w:rsidRPr="004B0BBB" w:rsidRDefault="00ED3CEB" w:rsidP="00ED3CEB">
      <w:pPr>
        <w:pStyle w:val="COMPara"/>
        <w:numPr>
          <w:ilvl w:val="0"/>
          <w:numId w:val="0"/>
        </w:numPr>
        <w:ind w:left="567"/>
        <w:rPr>
          <w:rFonts w:asciiTheme="minorBidi" w:hAnsiTheme="minorBidi" w:cstheme="minorBidi"/>
          <w:b/>
          <w:bCs/>
        </w:rPr>
      </w:pPr>
    </w:p>
    <w:p w14:paraId="19C102DA" w14:textId="1C972137" w:rsidR="00ED3CEB" w:rsidRPr="004B0BBB" w:rsidRDefault="00ED3CEB" w:rsidP="00ED3CEB">
      <w:pPr>
        <w:pStyle w:val="COMPara"/>
        <w:numPr>
          <w:ilvl w:val="0"/>
          <w:numId w:val="0"/>
        </w:numPr>
        <w:ind w:left="567"/>
        <w:rPr>
          <w:rFonts w:asciiTheme="minorBidi" w:hAnsiTheme="minorBidi" w:cstheme="minorBidi"/>
          <w:b/>
          <w:bCs/>
        </w:rPr>
      </w:pPr>
    </w:p>
    <w:p w14:paraId="6CE20169" w14:textId="355D0F75" w:rsidR="00ED3CEB" w:rsidRPr="004B0BBB" w:rsidRDefault="00ED3CEB" w:rsidP="00ED3CEB">
      <w:pPr>
        <w:pStyle w:val="COMPara"/>
        <w:numPr>
          <w:ilvl w:val="0"/>
          <w:numId w:val="0"/>
        </w:numPr>
        <w:ind w:left="567"/>
        <w:rPr>
          <w:rFonts w:asciiTheme="minorBidi" w:hAnsiTheme="minorBidi" w:cstheme="minorBidi"/>
          <w:b/>
          <w:bCs/>
        </w:rPr>
      </w:pPr>
    </w:p>
    <w:p w14:paraId="4E26CE26" w14:textId="41BF6F0E" w:rsidR="00ED3CEB" w:rsidRPr="004B0BBB" w:rsidRDefault="00ED3CEB" w:rsidP="00ED3CEB">
      <w:pPr>
        <w:pStyle w:val="COMPara"/>
        <w:numPr>
          <w:ilvl w:val="0"/>
          <w:numId w:val="0"/>
        </w:numPr>
        <w:ind w:left="567"/>
        <w:rPr>
          <w:rFonts w:asciiTheme="minorBidi" w:hAnsiTheme="minorBidi" w:cstheme="minorBidi"/>
          <w:b/>
          <w:bCs/>
        </w:rPr>
      </w:pPr>
    </w:p>
    <w:p w14:paraId="68145176" w14:textId="6E8612DA" w:rsidR="00ED3CEB" w:rsidRPr="004B0BBB" w:rsidRDefault="00ED3CEB" w:rsidP="00DA72C3">
      <w:pPr>
        <w:pStyle w:val="COMPara"/>
        <w:numPr>
          <w:ilvl w:val="0"/>
          <w:numId w:val="0"/>
        </w:numPr>
        <w:rPr>
          <w:rFonts w:asciiTheme="minorBidi" w:hAnsiTheme="minorBidi" w:cstheme="minorBidi"/>
          <w:b/>
          <w:bCs/>
        </w:rPr>
      </w:pPr>
    </w:p>
    <w:p w14:paraId="24203DC9" w14:textId="77777777" w:rsidR="002D6C75" w:rsidRDefault="002D6C75">
      <w:pPr>
        <w:rPr>
          <w:rFonts w:asciiTheme="minorBidi" w:hAnsiTheme="minorBidi" w:cstheme="minorBidi"/>
          <w:b/>
          <w:bCs/>
          <w:snapToGrid w:val="0"/>
          <w:sz w:val="22"/>
          <w:szCs w:val="22"/>
          <w:lang w:eastAsia="en-US"/>
        </w:rPr>
      </w:pPr>
      <w:bookmarkStart w:id="1" w:name="Recommendations"/>
      <w:r>
        <w:rPr>
          <w:rFonts w:asciiTheme="minorBidi" w:hAnsiTheme="minorBidi" w:cstheme="minorBidi"/>
          <w:b/>
          <w:bCs/>
        </w:rPr>
        <w:br w:type="page"/>
      </w:r>
    </w:p>
    <w:p w14:paraId="460140EB" w14:textId="67EA5733" w:rsidR="00F042C3" w:rsidRPr="004B0BBB" w:rsidRDefault="00F042C3" w:rsidP="00F042C3">
      <w:pPr>
        <w:pStyle w:val="COMPara"/>
        <w:numPr>
          <w:ilvl w:val="0"/>
          <w:numId w:val="31"/>
        </w:numPr>
        <w:spacing w:before="240"/>
        <w:ind w:left="567" w:hanging="567"/>
        <w:rPr>
          <w:rFonts w:asciiTheme="minorBidi" w:hAnsiTheme="minorBidi" w:cstheme="minorBidi"/>
          <w:b/>
          <w:bCs/>
        </w:rPr>
      </w:pPr>
      <w:r w:rsidRPr="004B0BBB">
        <w:rPr>
          <w:rFonts w:asciiTheme="minorBidi" w:hAnsiTheme="minorBidi" w:cstheme="minorBidi"/>
          <w:b/>
          <w:bCs/>
        </w:rPr>
        <w:lastRenderedPageBreak/>
        <w:t>Recommandations</w:t>
      </w:r>
    </w:p>
    <w:p w14:paraId="39244406" w14:textId="135D67F5" w:rsidR="00F042C3" w:rsidRPr="004B0BBB" w:rsidRDefault="00F042C3" w:rsidP="00F042C3">
      <w:pPr>
        <w:pStyle w:val="COMPara"/>
        <w:spacing w:before="240"/>
        <w:ind w:left="567" w:hanging="567"/>
        <w:jc w:val="both"/>
      </w:pPr>
      <w:bookmarkStart w:id="2" w:name="Inscribe"/>
      <w:bookmarkEnd w:id="1"/>
      <w:bookmarkEnd w:id="2"/>
      <w:r w:rsidRPr="004B0BBB">
        <w:t>L</w:t>
      </w:r>
      <w:r w:rsidR="00A1405D" w:rsidRPr="004B0BBB">
        <w:t>’</w:t>
      </w:r>
      <w:r w:rsidRPr="004B0BBB">
        <w:t>Organe d</w:t>
      </w:r>
      <w:r w:rsidR="00A1405D" w:rsidRPr="004B0BBB">
        <w:t>’</w:t>
      </w:r>
      <w:r w:rsidRPr="004B0BBB">
        <w:t>évaluation recommande au Comité d</w:t>
      </w:r>
      <w:r w:rsidR="00A1405D" w:rsidRPr="004B0BBB">
        <w:t>’</w:t>
      </w:r>
      <w:r w:rsidRPr="004B0BBB">
        <w:t>inscrire les éléments suivants sur la Liste du patrimoine culturel immatériel nécessitant une sauvegarde urgente</w:t>
      </w:r>
      <w:r w:rsidR="00A1405D" w:rsidRPr="004B0BBB">
        <w:t xml:space="preserve"> </w:t>
      </w:r>
      <w:r w:rsidRPr="004B0BBB">
        <w:t>:</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631"/>
        <w:gridCol w:w="1863"/>
        <w:gridCol w:w="4384"/>
        <w:gridCol w:w="1132"/>
      </w:tblGrid>
      <w:tr w:rsidR="00F042C3" w:rsidRPr="004B0BBB" w14:paraId="1204CC77" w14:textId="77777777" w:rsidTr="00B35411">
        <w:trPr>
          <w:trHeight w:val="776"/>
          <w:tblHeader/>
        </w:trPr>
        <w:tc>
          <w:tcPr>
            <w:tcW w:w="905" w:type="pct"/>
            <w:shd w:val="clear" w:color="auto" w:fill="BFBFBF"/>
            <w:vAlign w:val="center"/>
          </w:tcPr>
          <w:p w14:paraId="3F526D0D" w14:textId="77777777" w:rsidR="00F042C3" w:rsidRPr="004B0BBB" w:rsidRDefault="00F042C3" w:rsidP="00B35411">
            <w:pPr>
              <w:keepNext/>
              <w:spacing w:before="120" w:after="120"/>
              <w:jc w:val="center"/>
              <w:rPr>
                <w:rFonts w:asciiTheme="minorBidi" w:hAnsiTheme="minorBidi" w:cstheme="minorBidi"/>
                <w:color w:val="000000"/>
                <w:sz w:val="22"/>
                <w:szCs w:val="22"/>
              </w:rPr>
            </w:pPr>
            <w:bookmarkStart w:id="3" w:name="_Hlk140162446"/>
            <w:r w:rsidRPr="004B0BBB">
              <w:rPr>
                <w:rFonts w:asciiTheme="minorBidi" w:hAnsiTheme="minorBidi" w:cstheme="minorBidi"/>
                <w:b/>
                <w:bCs/>
                <w:color w:val="000000"/>
                <w:sz w:val="22"/>
                <w:szCs w:val="22"/>
                <w:lang w:eastAsia="en-GB"/>
              </w:rPr>
              <w:t>Projet de décision</w:t>
            </w:r>
          </w:p>
        </w:tc>
        <w:tc>
          <w:tcPr>
            <w:tcW w:w="1034" w:type="pct"/>
            <w:shd w:val="clear" w:color="auto" w:fill="BFBFBF"/>
            <w:vAlign w:val="center"/>
          </w:tcPr>
          <w:p w14:paraId="582E6184"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État soumissionnaire</w:t>
            </w:r>
          </w:p>
        </w:tc>
        <w:tc>
          <w:tcPr>
            <w:tcW w:w="2433" w:type="pct"/>
            <w:shd w:val="clear" w:color="auto" w:fill="BFBFBF"/>
            <w:vAlign w:val="center"/>
          </w:tcPr>
          <w:p w14:paraId="065FDDF9"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Candidature</w:t>
            </w:r>
          </w:p>
        </w:tc>
        <w:tc>
          <w:tcPr>
            <w:tcW w:w="628" w:type="pct"/>
            <w:shd w:val="clear" w:color="auto" w:fill="BFBFBF"/>
            <w:vAlign w:val="center"/>
          </w:tcPr>
          <w:p w14:paraId="26D344D8"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Dossier n°</w:t>
            </w:r>
          </w:p>
        </w:tc>
      </w:tr>
      <w:tr w:rsidR="00F042C3" w:rsidRPr="004B0BBB" w14:paraId="2461AAE8" w14:textId="77777777" w:rsidTr="00B35411">
        <w:trPr>
          <w:trHeight w:val="432"/>
        </w:trPr>
        <w:tc>
          <w:tcPr>
            <w:tcW w:w="905" w:type="pct"/>
          </w:tcPr>
          <w:p w14:paraId="5D24BB55" w14:textId="48B61C3B" w:rsidR="00F042C3" w:rsidRPr="004B0BBB" w:rsidRDefault="00500E35" w:rsidP="00B35411">
            <w:pPr>
              <w:keepNext/>
              <w:spacing w:before="120" w:after="120"/>
              <w:rPr>
                <w:rFonts w:ascii="Arial" w:hAnsi="Arial" w:cs="Arial"/>
                <w:sz w:val="22"/>
                <w:szCs w:val="22"/>
              </w:rPr>
            </w:pPr>
            <w:hyperlink w:anchor="_PROJET_DE_DÉCISION" w:history="1">
              <w:r w:rsidR="00F042C3" w:rsidRPr="009F5204">
                <w:rPr>
                  <w:rStyle w:val="Hyperlink"/>
                  <w:rFonts w:ascii="Arial" w:hAnsi="Arial" w:cs="Arial"/>
                  <w:sz w:val="22"/>
                  <w:szCs w:val="22"/>
                </w:rPr>
                <w:t>18.COM 8.a.1</w:t>
              </w:r>
            </w:hyperlink>
          </w:p>
        </w:tc>
        <w:tc>
          <w:tcPr>
            <w:tcW w:w="1034" w:type="pct"/>
          </w:tcPr>
          <w:p w14:paraId="65339E5E" w14:textId="77777777" w:rsidR="00F042C3" w:rsidRPr="004B0BBB" w:rsidRDefault="00F042C3" w:rsidP="00B35411">
            <w:pPr>
              <w:keepNext/>
              <w:spacing w:before="120" w:after="120"/>
              <w:jc w:val="center"/>
              <w:rPr>
                <w:rFonts w:ascii="Arial" w:hAnsi="Arial" w:cs="Arial"/>
                <w:sz w:val="22"/>
                <w:szCs w:val="22"/>
              </w:rPr>
            </w:pPr>
            <w:r w:rsidRPr="004B0BBB">
              <w:rPr>
                <w:rFonts w:ascii="Arial" w:hAnsi="Arial" w:cs="Arial"/>
                <w:sz w:val="22"/>
                <w:szCs w:val="22"/>
              </w:rPr>
              <w:t>République arabe syrienne</w:t>
            </w:r>
          </w:p>
        </w:tc>
        <w:tc>
          <w:tcPr>
            <w:tcW w:w="2433" w:type="pct"/>
            <w:shd w:val="clear" w:color="auto" w:fill="auto"/>
          </w:tcPr>
          <w:p w14:paraId="084F6AF9" w14:textId="77777777" w:rsidR="00F042C3" w:rsidRPr="004B0BBB" w:rsidRDefault="00F042C3" w:rsidP="00B35411">
            <w:pPr>
              <w:keepNext/>
              <w:spacing w:before="120" w:after="120"/>
              <w:rPr>
                <w:rFonts w:ascii="Arial" w:hAnsi="Arial" w:cs="Arial"/>
                <w:bCs/>
                <w:sz w:val="22"/>
                <w:szCs w:val="22"/>
              </w:rPr>
            </w:pPr>
            <w:r w:rsidRPr="004B0BBB">
              <w:rPr>
                <w:rFonts w:ascii="Arial" w:hAnsi="Arial" w:cs="Arial"/>
                <w:bCs/>
                <w:sz w:val="22"/>
                <w:szCs w:val="22"/>
              </w:rPr>
              <w:t>Le soufflage du verre traditionnel syrien</w:t>
            </w:r>
          </w:p>
        </w:tc>
        <w:tc>
          <w:tcPr>
            <w:tcW w:w="628" w:type="pct"/>
            <w:shd w:val="clear" w:color="auto" w:fill="auto"/>
          </w:tcPr>
          <w:p w14:paraId="69C7785E" w14:textId="6C0E67AB" w:rsidR="00F042C3" w:rsidRPr="004B0BBB" w:rsidRDefault="00500E35" w:rsidP="00B35411">
            <w:pPr>
              <w:keepNext/>
              <w:spacing w:before="120" w:after="120"/>
              <w:jc w:val="center"/>
              <w:rPr>
                <w:rFonts w:ascii="Arial" w:hAnsi="Arial" w:cs="Arial"/>
                <w:sz w:val="22"/>
                <w:szCs w:val="22"/>
              </w:rPr>
            </w:pPr>
            <w:hyperlink r:id="rId8" w:anchor="8.a.1" w:history="1">
              <w:r w:rsidR="00F042C3" w:rsidRPr="009F5204">
                <w:rPr>
                  <w:rStyle w:val="Hyperlink"/>
                  <w:rFonts w:ascii="Arial" w:hAnsi="Arial" w:cs="Arial"/>
                  <w:sz w:val="22"/>
                  <w:szCs w:val="22"/>
                </w:rPr>
                <w:t>01956</w:t>
              </w:r>
            </w:hyperlink>
          </w:p>
        </w:tc>
      </w:tr>
      <w:tr w:rsidR="00F042C3" w:rsidRPr="004B0BBB" w14:paraId="20A070A2" w14:textId="77777777" w:rsidTr="00B35411">
        <w:trPr>
          <w:trHeight w:val="432"/>
        </w:trPr>
        <w:tc>
          <w:tcPr>
            <w:tcW w:w="905" w:type="pct"/>
          </w:tcPr>
          <w:p w14:paraId="51E64A51" w14:textId="54235791" w:rsidR="00F042C3" w:rsidRPr="004B0BBB" w:rsidRDefault="00500E35" w:rsidP="00B35411">
            <w:pPr>
              <w:keepNext/>
              <w:spacing w:before="120" w:after="120"/>
              <w:rPr>
                <w:rFonts w:ascii="Arial" w:hAnsi="Arial" w:cs="Arial"/>
                <w:sz w:val="22"/>
                <w:szCs w:val="22"/>
              </w:rPr>
            </w:pPr>
            <w:hyperlink w:anchor="_PROJET_DE_DÉCISION_1" w:history="1">
              <w:r w:rsidR="00F042C3" w:rsidRPr="009F5204">
                <w:rPr>
                  <w:rStyle w:val="Hyperlink"/>
                  <w:rFonts w:ascii="Arial" w:hAnsi="Arial" w:cs="Arial"/>
                  <w:sz w:val="22"/>
                  <w:szCs w:val="22"/>
                </w:rPr>
                <w:t>18.COM 8.a.2</w:t>
              </w:r>
            </w:hyperlink>
          </w:p>
        </w:tc>
        <w:tc>
          <w:tcPr>
            <w:tcW w:w="1034" w:type="pct"/>
          </w:tcPr>
          <w:p w14:paraId="0ABDDC92" w14:textId="77777777" w:rsidR="00F042C3" w:rsidRPr="004B0BBB" w:rsidRDefault="00F042C3" w:rsidP="00B35411">
            <w:pPr>
              <w:keepNext/>
              <w:spacing w:before="120" w:after="120"/>
              <w:jc w:val="center"/>
              <w:rPr>
                <w:rFonts w:ascii="Arial" w:hAnsi="Arial" w:cs="Arial"/>
                <w:sz w:val="22"/>
                <w:szCs w:val="22"/>
              </w:rPr>
            </w:pPr>
            <w:r w:rsidRPr="004B0BBB">
              <w:rPr>
                <w:rFonts w:ascii="Arial" w:hAnsi="Arial" w:cs="Arial"/>
                <w:sz w:val="22"/>
                <w:szCs w:val="22"/>
              </w:rPr>
              <w:t>Türkiye</w:t>
            </w:r>
          </w:p>
        </w:tc>
        <w:tc>
          <w:tcPr>
            <w:tcW w:w="2433" w:type="pct"/>
            <w:shd w:val="clear" w:color="auto" w:fill="auto"/>
          </w:tcPr>
          <w:p w14:paraId="30C38A08" w14:textId="0169D08A" w:rsidR="00F042C3" w:rsidRPr="004B0BBB" w:rsidRDefault="00F042C3" w:rsidP="00B35411">
            <w:pPr>
              <w:keepNext/>
              <w:spacing w:before="120" w:after="120"/>
              <w:rPr>
                <w:rFonts w:ascii="Arial" w:hAnsi="Arial" w:cs="Arial"/>
                <w:color w:val="000000"/>
                <w:sz w:val="22"/>
                <w:szCs w:val="22"/>
              </w:rPr>
            </w:pPr>
            <w:r w:rsidRPr="004B0BBB">
              <w:rPr>
                <w:rFonts w:ascii="Arial" w:hAnsi="Arial" w:cs="Arial"/>
                <w:color w:val="000000"/>
                <w:sz w:val="22"/>
                <w:szCs w:val="22"/>
              </w:rPr>
              <w:t>Les connaissances, méthodes et pratiques traditionnelles associées à la culture de l</w:t>
            </w:r>
            <w:r w:rsidR="00A1405D" w:rsidRPr="004B0BBB">
              <w:rPr>
                <w:rFonts w:ascii="Arial" w:hAnsi="Arial" w:cs="Arial"/>
                <w:color w:val="000000"/>
                <w:sz w:val="22"/>
                <w:szCs w:val="22"/>
              </w:rPr>
              <w:t>’</w:t>
            </w:r>
            <w:r w:rsidRPr="004B0BBB">
              <w:rPr>
                <w:rFonts w:ascii="Arial" w:hAnsi="Arial" w:cs="Arial"/>
                <w:color w:val="000000"/>
                <w:sz w:val="22"/>
                <w:szCs w:val="22"/>
              </w:rPr>
              <w:t>olive</w:t>
            </w:r>
          </w:p>
        </w:tc>
        <w:tc>
          <w:tcPr>
            <w:tcW w:w="628" w:type="pct"/>
            <w:shd w:val="clear" w:color="auto" w:fill="auto"/>
          </w:tcPr>
          <w:p w14:paraId="58932933" w14:textId="4982EA05" w:rsidR="00F042C3" w:rsidRPr="004B0BBB" w:rsidRDefault="00500E35" w:rsidP="00B35411">
            <w:pPr>
              <w:keepNext/>
              <w:spacing w:before="120" w:after="120"/>
              <w:jc w:val="center"/>
              <w:rPr>
                <w:rFonts w:ascii="Arial" w:hAnsi="Arial" w:cs="Arial"/>
                <w:color w:val="000000"/>
                <w:sz w:val="22"/>
                <w:szCs w:val="22"/>
              </w:rPr>
            </w:pPr>
            <w:hyperlink r:id="rId9" w:anchor="8.a.2" w:history="1">
              <w:r w:rsidR="00F042C3" w:rsidRPr="009F5204">
                <w:rPr>
                  <w:rStyle w:val="Hyperlink"/>
                  <w:rFonts w:ascii="Arial" w:hAnsi="Arial" w:cs="Arial"/>
                  <w:sz w:val="22"/>
                  <w:szCs w:val="22"/>
                </w:rPr>
                <w:t>01983</w:t>
              </w:r>
            </w:hyperlink>
          </w:p>
        </w:tc>
      </w:tr>
      <w:tr w:rsidR="00F042C3" w:rsidRPr="004B0BBB" w14:paraId="51693D78" w14:textId="77777777" w:rsidTr="00B35411">
        <w:trPr>
          <w:trHeight w:val="432"/>
        </w:trPr>
        <w:tc>
          <w:tcPr>
            <w:tcW w:w="905" w:type="pct"/>
          </w:tcPr>
          <w:p w14:paraId="460DA7EE" w14:textId="7CB6EB92" w:rsidR="00F042C3" w:rsidRPr="004B0BBB" w:rsidRDefault="00500E35" w:rsidP="00B35411">
            <w:pPr>
              <w:keepNext/>
              <w:spacing w:before="120" w:after="120"/>
              <w:rPr>
                <w:rFonts w:ascii="Arial" w:hAnsi="Arial" w:cs="Arial"/>
                <w:sz w:val="22"/>
                <w:szCs w:val="22"/>
              </w:rPr>
            </w:pPr>
            <w:hyperlink w:anchor="_PROJET_DE_DÉCISION_2" w:history="1">
              <w:r w:rsidR="00F042C3" w:rsidRPr="009F5204">
                <w:rPr>
                  <w:rStyle w:val="Hyperlink"/>
                  <w:rFonts w:ascii="Arial" w:hAnsi="Arial" w:cs="Arial"/>
                  <w:sz w:val="22"/>
                  <w:szCs w:val="22"/>
                </w:rPr>
                <w:t>18.COM 8.a.3</w:t>
              </w:r>
            </w:hyperlink>
          </w:p>
        </w:tc>
        <w:tc>
          <w:tcPr>
            <w:tcW w:w="1034" w:type="pct"/>
          </w:tcPr>
          <w:p w14:paraId="14F02E54" w14:textId="77777777" w:rsidR="00F042C3" w:rsidRPr="004B0BBB" w:rsidRDefault="00F042C3" w:rsidP="00B35411">
            <w:pPr>
              <w:keepNext/>
              <w:spacing w:before="120" w:after="120"/>
              <w:jc w:val="center"/>
              <w:rPr>
                <w:rFonts w:ascii="Arial" w:hAnsi="Arial" w:cs="Arial"/>
                <w:sz w:val="22"/>
                <w:szCs w:val="22"/>
              </w:rPr>
            </w:pPr>
            <w:r w:rsidRPr="004B0BBB">
              <w:rPr>
                <w:rFonts w:ascii="Arial" w:hAnsi="Arial" w:cs="Arial"/>
                <w:sz w:val="22"/>
                <w:szCs w:val="22"/>
              </w:rPr>
              <w:t>Djibouti</w:t>
            </w:r>
          </w:p>
        </w:tc>
        <w:tc>
          <w:tcPr>
            <w:tcW w:w="2433" w:type="pct"/>
            <w:shd w:val="clear" w:color="auto" w:fill="auto"/>
          </w:tcPr>
          <w:p w14:paraId="5D2E1053" w14:textId="77777777" w:rsidR="00F042C3" w:rsidRPr="004B0BBB" w:rsidRDefault="00F042C3" w:rsidP="00B35411">
            <w:pPr>
              <w:keepNext/>
              <w:spacing w:before="120" w:after="120"/>
              <w:rPr>
                <w:rFonts w:ascii="Arial" w:hAnsi="Arial" w:cs="Arial"/>
                <w:color w:val="000000"/>
                <w:sz w:val="22"/>
                <w:szCs w:val="22"/>
              </w:rPr>
            </w:pPr>
            <w:r w:rsidRPr="004B0BBB">
              <w:rPr>
                <w:rFonts w:ascii="Arial" w:hAnsi="Arial" w:cs="Arial"/>
                <w:color w:val="000000"/>
                <w:sz w:val="22"/>
                <w:szCs w:val="22"/>
              </w:rPr>
              <w:t>Le Xeedho</w:t>
            </w:r>
          </w:p>
        </w:tc>
        <w:tc>
          <w:tcPr>
            <w:tcW w:w="628" w:type="pct"/>
            <w:shd w:val="clear" w:color="auto" w:fill="auto"/>
          </w:tcPr>
          <w:p w14:paraId="4B3528C0" w14:textId="45342FCB" w:rsidR="00F042C3" w:rsidRPr="004B0BBB" w:rsidRDefault="00500E35" w:rsidP="00B35411">
            <w:pPr>
              <w:keepNext/>
              <w:spacing w:before="120" w:after="120"/>
              <w:jc w:val="center"/>
              <w:rPr>
                <w:rFonts w:ascii="Arial" w:hAnsi="Arial" w:cs="Arial"/>
                <w:color w:val="000000"/>
                <w:sz w:val="22"/>
                <w:szCs w:val="22"/>
              </w:rPr>
            </w:pPr>
            <w:hyperlink r:id="rId10" w:anchor="8.a.3" w:history="1">
              <w:r w:rsidR="00F042C3" w:rsidRPr="009F5204">
                <w:rPr>
                  <w:rStyle w:val="Hyperlink"/>
                  <w:rFonts w:ascii="Arial" w:hAnsi="Arial" w:cs="Arial"/>
                  <w:sz w:val="22"/>
                  <w:szCs w:val="22"/>
                </w:rPr>
                <w:t>02001</w:t>
              </w:r>
            </w:hyperlink>
          </w:p>
        </w:tc>
      </w:tr>
      <w:tr w:rsidR="008038D6" w:rsidRPr="004B0BBB" w14:paraId="490ED07A" w14:textId="77777777" w:rsidTr="00B35411">
        <w:trPr>
          <w:trHeight w:val="432"/>
        </w:trPr>
        <w:tc>
          <w:tcPr>
            <w:tcW w:w="905" w:type="pct"/>
          </w:tcPr>
          <w:p w14:paraId="4D67F7C3" w14:textId="280F424A" w:rsidR="008038D6" w:rsidRPr="004B0BBB" w:rsidRDefault="00500E35" w:rsidP="008038D6">
            <w:pPr>
              <w:keepNext/>
              <w:spacing w:before="120" w:after="120"/>
              <w:rPr>
                <w:rFonts w:ascii="Arial" w:hAnsi="Arial" w:cs="Arial"/>
                <w:sz w:val="22"/>
                <w:szCs w:val="22"/>
              </w:rPr>
            </w:pPr>
            <w:hyperlink w:anchor="_PROJET_DE_DÉCISION_3" w:history="1">
              <w:r w:rsidR="008038D6" w:rsidRPr="009F5204">
                <w:rPr>
                  <w:rStyle w:val="Hyperlink"/>
                  <w:rFonts w:ascii="Arial" w:hAnsi="Arial" w:cs="Arial"/>
                  <w:sz w:val="22"/>
                  <w:szCs w:val="22"/>
                </w:rPr>
                <w:t>18.COM 8.a.4</w:t>
              </w:r>
            </w:hyperlink>
          </w:p>
        </w:tc>
        <w:tc>
          <w:tcPr>
            <w:tcW w:w="1034" w:type="pct"/>
          </w:tcPr>
          <w:p w14:paraId="2898E582" w14:textId="15A035FF" w:rsidR="008038D6" w:rsidRPr="004B0BBB" w:rsidRDefault="008038D6" w:rsidP="008038D6">
            <w:pPr>
              <w:keepNext/>
              <w:spacing w:before="120" w:after="120"/>
              <w:jc w:val="center"/>
              <w:rPr>
                <w:rFonts w:ascii="Arial" w:hAnsi="Arial" w:cs="Arial"/>
                <w:sz w:val="22"/>
                <w:szCs w:val="22"/>
              </w:rPr>
            </w:pPr>
            <w:r w:rsidRPr="004B0BBB">
              <w:rPr>
                <w:rFonts w:ascii="Arial" w:hAnsi="Arial" w:cs="Arial"/>
                <w:sz w:val="22"/>
                <w:szCs w:val="22"/>
              </w:rPr>
              <w:t>Malaisie</w:t>
            </w:r>
          </w:p>
        </w:tc>
        <w:tc>
          <w:tcPr>
            <w:tcW w:w="2433" w:type="pct"/>
            <w:shd w:val="clear" w:color="auto" w:fill="auto"/>
          </w:tcPr>
          <w:p w14:paraId="0CA974C3" w14:textId="07CCC667" w:rsidR="008038D6" w:rsidRPr="004B0BBB" w:rsidRDefault="008038D6" w:rsidP="008038D6">
            <w:pPr>
              <w:keepNext/>
              <w:spacing w:before="120" w:after="120"/>
              <w:rPr>
                <w:rFonts w:ascii="Arial" w:hAnsi="Arial" w:cs="Arial"/>
                <w:color w:val="000000"/>
                <w:sz w:val="22"/>
                <w:szCs w:val="22"/>
                <w:lang w:val="es-ES"/>
              </w:rPr>
            </w:pPr>
            <w:r w:rsidRPr="004B0BBB">
              <w:rPr>
                <w:rFonts w:ascii="Arial" w:hAnsi="Arial" w:cs="Arial"/>
                <w:color w:val="000000"/>
                <w:sz w:val="22"/>
                <w:szCs w:val="22"/>
                <w:lang w:val="es-ES"/>
              </w:rPr>
              <w:t xml:space="preserve">Le </w:t>
            </w:r>
            <w:proofErr w:type="spellStart"/>
            <w:r w:rsidRPr="004B0BBB">
              <w:rPr>
                <w:rFonts w:ascii="Arial" w:hAnsi="Arial" w:cs="Arial"/>
                <w:color w:val="000000"/>
                <w:sz w:val="22"/>
                <w:szCs w:val="22"/>
                <w:lang w:val="es-ES"/>
              </w:rPr>
              <w:t>Mek</w:t>
            </w:r>
            <w:proofErr w:type="spellEnd"/>
            <w:r w:rsidRPr="004B0BBB">
              <w:rPr>
                <w:rFonts w:ascii="Arial" w:hAnsi="Arial" w:cs="Arial"/>
                <w:color w:val="000000"/>
                <w:sz w:val="22"/>
                <w:szCs w:val="22"/>
                <w:lang w:val="es-ES"/>
              </w:rPr>
              <w:t xml:space="preserve"> </w:t>
            </w:r>
            <w:proofErr w:type="spellStart"/>
            <w:r w:rsidRPr="004B0BBB">
              <w:rPr>
                <w:rFonts w:ascii="Arial" w:hAnsi="Arial" w:cs="Arial"/>
                <w:color w:val="000000"/>
                <w:sz w:val="22"/>
                <w:szCs w:val="22"/>
                <w:lang w:val="es-ES"/>
              </w:rPr>
              <w:t>Mulung</w:t>
            </w:r>
            <w:proofErr w:type="spellEnd"/>
          </w:p>
        </w:tc>
        <w:tc>
          <w:tcPr>
            <w:tcW w:w="628" w:type="pct"/>
            <w:shd w:val="clear" w:color="auto" w:fill="auto"/>
          </w:tcPr>
          <w:p w14:paraId="5BF109B8" w14:textId="4F73CCC6" w:rsidR="008038D6" w:rsidRPr="004B0BBB" w:rsidRDefault="00500E35" w:rsidP="008038D6">
            <w:pPr>
              <w:keepNext/>
              <w:spacing w:before="120" w:after="120"/>
              <w:jc w:val="center"/>
              <w:rPr>
                <w:rFonts w:ascii="Arial" w:hAnsi="Arial" w:cs="Arial"/>
                <w:sz w:val="22"/>
                <w:szCs w:val="22"/>
              </w:rPr>
            </w:pPr>
            <w:hyperlink r:id="rId11" w:anchor="8.a.4" w:history="1">
              <w:r w:rsidR="008038D6" w:rsidRPr="009F5204">
                <w:rPr>
                  <w:rStyle w:val="Hyperlink"/>
                  <w:rFonts w:ascii="Arial" w:hAnsi="Arial" w:cs="Arial"/>
                  <w:sz w:val="22"/>
                  <w:szCs w:val="22"/>
                </w:rPr>
                <w:t>01610</w:t>
              </w:r>
            </w:hyperlink>
          </w:p>
        </w:tc>
      </w:tr>
      <w:tr w:rsidR="00FB05B3" w:rsidRPr="004B0BBB" w14:paraId="695BB1EE" w14:textId="77777777" w:rsidTr="00B35411">
        <w:trPr>
          <w:trHeight w:val="432"/>
        </w:trPr>
        <w:tc>
          <w:tcPr>
            <w:tcW w:w="905" w:type="pct"/>
          </w:tcPr>
          <w:p w14:paraId="792F7E3A" w14:textId="036E3A11" w:rsidR="00FB05B3" w:rsidRPr="004B0BBB" w:rsidRDefault="00500E35" w:rsidP="008038D6">
            <w:pPr>
              <w:keepNext/>
              <w:spacing w:before="120" w:after="120"/>
              <w:rPr>
                <w:rFonts w:ascii="Arial" w:hAnsi="Arial" w:cs="Arial"/>
                <w:sz w:val="22"/>
                <w:szCs w:val="22"/>
              </w:rPr>
            </w:pPr>
            <w:hyperlink w:anchor="_PROJET_DE_DÉCISION_4" w:history="1">
              <w:r w:rsidR="00FB05B3" w:rsidRPr="009F5204">
                <w:rPr>
                  <w:rStyle w:val="Hyperlink"/>
                  <w:rFonts w:ascii="Arial" w:hAnsi="Arial" w:cs="Arial"/>
                  <w:sz w:val="22"/>
                  <w:szCs w:val="22"/>
                </w:rPr>
                <w:t>18.COM 8.a.5</w:t>
              </w:r>
            </w:hyperlink>
          </w:p>
        </w:tc>
        <w:tc>
          <w:tcPr>
            <w:tcW w:w="1034" w:type="pct"/>
          </w:tcPr>
          <w:p w14:paraId="2E0A6E6F" w14:textId="77F36CAA" w:rsidR="00FB05B3" w:rsidRPr="004B0BBB" w:rsidRDefault="00FB05B3" w:rsidP="008038D6">
            <w:pPr>
              <w:keepNext/>
              <w:spacing w:before="120" w:after="120"/>
              <w:jc w:val="center"/>
              <w:rPr>
                <w:rFonts w:ascii="Arial" w:hAnsi="Arial" w:cs="Arial"/>
                <w:sz w:val="22"/>
                <w:szCs w:val="22"/>
              </w:rPr>
            </w:pPr>
            <w:r w:rsidRPr="004B0BBB">
              <w:rPr>
                <w:rFonts w:ascii="Arial" w:hAnsi="Arial" w:cs="Arial"/>
                <w:sz w:val="22"/>
                <w:szCs w:val="22"/>
              </w:rPr>
              <w:t>Mozambique</w:t>
            </w:r>
          </w:p>
        </w:tc>
        <w:tc>
          <w:tcPr>
            <w:tcW w:w="2433" w:type="pct"/>
            <w:shd w:val="clear" w:color="auto" w:fill="auto"/>
          </w:tcPr>
          <w:p w14:paraId="613B596F" w14:textId="59E8729F" w:rsidR="00FB05B3" w:rsidRPr="004B0BBB" w:rsidRDefault="00FB05B3" w:rsidP="008038D6">
            <w:pPr>
              <w:keepNext/>
              <w:spacing w:before="120" w:after="120"/>
              <w:rPr>
                <w:rFonts w:ascii="Arial" w:hAnsi="Arial" w:cs="Arial"/>
                <w:color w:val="000000"/>
                <w:sz w:val="22"/>
                <w:szCs w:val="22"/>
                <w:lang w:val="es-ES"/>
              </w:rPr>
            </w:pPr>
            <w:proofErr w:type="spellStart"/>
            <w:r w:rsidRPr="004B0BBB">
              <w:rPr>
                <w:rFonts w:ascii="Arial" w:hAnsi="Arial" w:cs="Arial"/>
                <w:bCs/>
                <w:sz w:val="22"/>
                <w:szCs w:val="22"/>
                <w:lang w:val="en-US"/>
              </w:rPr>
              <w:t>L’Ingoma</w:t>
            </w:r>
            <w:proofErr w:type="spellEnd"/>
            <w:r w:rsidRPr="004B0BBB">
              <w:rPr>
                <w:rFonts w:ascii="Arial" w:hAnsi="Arial" w:cs="Arial"/>
                <w:bCs/>
                <w:sz w:val="22"/>
                <w:szCs w:val="22"/>
                <w:lang w:val="en-US"/>
              </w:rPr>
              <w:t xml:space="preserve"> Ya Mapiko</w:t>
            </w:r>
          </w:p>
        </w:tc>
        <w:tc>
          <w:tcPr>
            <w:tcW w:w="628" w:type="pct"/>
            <w:shd w:val="clear" w:color="auto" w:fill="auto"/>
          </w:tcPr>
          <w:p w14:paraId="3CE2F19C" w14:textId="2934D972" w:rsidR="00FB05B3" w:rsidRPr="004B0BBB" w:rsidRDefault="00500E35" w:rsidP="008038D6">
            <w:pPr>
              <w:keepNext/>
              <w:spacing w:before="120" w:after="120"/>
              <w:jc w:val="center"/>
              <w:rPr>
                <w:rFonts w:ascii="Arial" w:hAnsi="Arial" w:cs="Arial"/>
                <w:sz w:val="22"/>
                <w:szCs w:val="22"/>
              </w:rPr>
            </w:pPr>
            <w:hyperlink r:id="rId12" w:anchor="8.a.5" w:history="1">
              <w:r w:rsidR="00FB05B3" w:rsidRPr="009F5204">
                <w:rPr>
                  <w:rStyle w:val="Hyperlink"/>
                  <w:rFonts w:ascii="Arial" w:hAnsi="Arial" w:cs="Arial"/>
                  <w:sz w:val="22"/>
                  <w:szCs w:val="22"/>
                </w:rPr>
                <w:t>01996</w:t>
              </w:r>
            </w:hyperlink>
          </w:p>
        </w:tc>
      </w:tr>
    </w:tbl>
    <w:p w14:paraId="5860C318" w14:textId="6D4CA8CC" w:rsidR="00F042C3" w:rsidRPr="004B0BBB" w:rsidRDefault="00F042C3" w:rsidP="00F042C3">
      <w:pPr>
        <w:pStyle w:val="COMPara"/>
        <w:spacing w:before="240"/>
        <w:ind w:left="567" w:hanging="567"/>
        <w:jc w:val="both"/>
      </w:pPr>
      <w:bookmarkStart w:id="4" w:name="Grant"/>
      <w:bookmarkEnd w:id="3"/>
      <w:bookmarkEnd w:id="4"/>
      <w:r w:rsidRPr="004B0BBB">
        <w:t>L</w:t>
      </w:r>
      <w:r w:rsidR="00A1405D" w:rsidRPr="004B0BBB">
        <w:t>’</w:t>
      </w:r>
      <w:r w:rsidRPr="004B0BBB">
        <w:t>Organe d</w:t>
      </w:r>
      <w:r w:rsidR="00A1405D" w:rsidRPr="004B0BBB">
        <w:t>’</w:t>
      </w:r>
      <w:r w:rsidRPr="004B0BBB">
        <w:t>évaluation recommande au Comité d</w:t>
      </w:r>
      <w:r w:rsidR="00A1405D" w:rsidRPr="004B0BBB">
        <w:t>’</w:t>
      </w:r>
      <w:r w:rsidRPr="004B0BBB">
        <w:t>inscrire l</w:t>
      </w:r>
      <w:r w:rsidR="00A1405D" w:rsidRPr="004B0BBB">
        <w:t>’</w:t>
      </w:r>
      <w:r w:rsidRPr="004B0BBB">
        <w:t>élément suivant sur la Liste du patrimoine culturel immatériel nécessitant une sauvegarde urgente et d</w:t>
      </w:r>
      <w:r w:rsidR="00A1405D" w:rsidRPr="004B0BBB">
        <w:t>’</w:t>
      </w:r>
      <w:r w:rsidRPr="004B0BBB">
        <w:t>approuver la demande d</w:t>
      </w:r>
      <w:r w:rsidR="00A1405D" w:rsidRPr="004B0BBB">
        <w:t>’</w:t>
      </w:r>
      <w:r w:rsidRPr="004B0BBB">
        <w:t>assistance internationale suivante pour la mise en œuvre du plan de sauvegarde</w:t>
      </w:r>
      <w:bookmarkStart w:id="5" w:name="_Hlk140161746"/>
      <w:r w:rsidR="008038D6" w:rsidRPr="004B0BBB">
        <w:t xml:space="preserve"> proposé</w:t>
      </w:r>
      <w:r w:rsidR="00A1405D" w:rsidRPr="004B0BBB">
        <w:t xml:space="preserve"> </w:t>
      </w:r>
      <w:r w:rsidRPr="004B0BBB">
        <w:t>:</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665"/>
        <w:gridCol w:w="1863"/>
        <w:gridCol w:w="2158"/>
        <w:gridCol w:w="2158"/>
        <w:gridCol w:w="1166"/>
      </w:tblGrid>
      <w:tr w:rsidR="00F042C3" w:rsidRPr="004B0BBB" w14:paraId="41A46128" w14:textId="77777777" w:rsidTr="00B35411">
        <w:trPr>
          <w:trHeight w:val="776"/>
          <w:tblHeader/>
        </w:trPr>
        <w:tc>
          <w:tcPr>
            <w:tcW w:w="982" w:type="pct"/>
            <w:shd w:val="clear" w:color="auto" w:fill="BFBFBF"/>
            <w:vAlign w:val="center"/>
          </w:tcPr>
          <w:bookmarkEnd w:id="5"/>
          <w:p w14:paraId="13294357" w14:textId="047F4F76"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 xml:space="preserve">Projet de </w:t>
            </w:r>
            <w:r w:rsidR="00A1405D" w:rsidRPr="004B0BBB">
              <w:rPr>
                <w:rFonts w:asciiTheme="minorBidi" w:hAnsiTheme="minorBidi" w:cstheme="minorBidi"/>
                <w:b/>
                <w:bCs/>
                <w:color w:val="000000"/>
                <w:sz w:val="22"/>
                <w:szCs w:val="22"/>
                <w:lang w:eastAsia="en-GB"/>
              </w:rPr>
              <w:t>décision</w:t>
            </w:r>
          </w:p>
        </w:tc>
        <w:tc>
          <w:tcPr>
            <w:tcW w:w="803" w:type="pct"/>
            <w:shd w:val="clear" w:color="auto" w:fill="BFBFBF"/>
            <w:vAlign w:val="center"/>
          </w:tcPr>
          <w:p w14:paraId="31092F5B"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État soumissionnaire</w:t>
            </w:r>
          </w:p>
        </w:tc>
        <w:tc>
          <w:tcPr>
            <w:tcW w:w="1255" w:type="pct"/>
            <w:shd w:val="clear" w:color="auto" w:fill="BFBFBF"/>
            <w:vAlign w:val="center"/>
          </w:tcPr>
          <w:p w14:paraId="486A8C3A"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Candidature</w:t>
            </w:r>
          </w:p>
        </w:tc>
        <w:tc>
          <w:tcPr>
            <w:tcW w:w="1255" w:type="pct"/>
            <w:shd w:val="clear" w:color="auto" w:fill="BFBFBF"/>
            <w:vAlign w:val="center"/>
          </w:tcPr>
          <w:p w14:paraId="3A926290"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Montant demandé</w:t>
            </w:r>
          </w:p>
        </w:tc>
        <w:tc>
          <w:tcPr>
            <w:tcW w:w="705" w:type="pct"/>
            <w:shd w:val="clear" w:color="auto" w:fill="BFBFBF"/>
            <w:vAlign w:val="center"/>
          </w:tcPr>
          <w:p w14:paraId="1CDC11D2" w14:textId="77777777" w:rsidR="00F042C3" w:rsidRPr="004B0BBB" w:rsidRDefault="00F042C3" w:rsidP="00B35411">
            <w:pPr>
              <w:keepNext/>
              <w:spacing w:before="120" w:after="120"/>
              <w:jc w:val="center"/>
              <w:rPr>
                <w:rFonts w:asciiTheme="minorBidi" w:hAnsiTheme="minorBidi" w:cstheme="minorBidi"/>
                <w:color w:val="000000"/>
                <w:sz w:val="22"/>
                <w:szCs w:val="22"/>
              </w:rPr>
            </w:pPr>
            <w:r w:rsidRPr="004B0BBB">
              <w:rPr>
                <w:rFonts w:asciiTheme="minorBidi" w:hAnsiTheme="minorBidi" w:cstheme="minorBidi"/>
                <w:b/>
                <w:bCs/>
                <w:color w:val="000000"/>
                <w:sz w:val="22"/>
                <w:szCs w:val="22"/>
                <w:lang w:eastAsia="en-GB"/>
              </w:rPr>
              <w:t>Dossier n°</w:t>
            </w:r>
          </w:p>
        </w:tc>
      </w:tr>
      <w:tr w:rsidR="00F042C3" w:rsidRPr="004B0BBB" w14:paraId="4F1C954E" w14:textId="77777777" w:rsidTr="00B35411">
        <w:trPr>
          <w:trHeight w:val="432"/>
        </w:trPr>
        <w:tc>
          <w:tcPr>
            <w:tcW w:w="982" w:type="pct"/>
          </w:tcPr>
          <w:p w14:paraId="5A301A64" w14:textId="0EE6DFF8" w:rsidR="00F042C3" w:rsidRPr="004B0BBB" w:rsidRDefault="00500E35" w:rsidP="00B35411">
            <w:pPr>
              <w:keepNext/>
              <w:spacing w:before="120" w:after="120"/>
              <w:rPr>
                <w:rFonts w:ascii="Arial" w:hAnsi="Arial" w:cs="Arial"/>
                <w:sz w:val="22"/>
                <w:szCs w:val="22"/>
              </w:rPr>
            </w:pPr>
            <w:hyperlink w:anchor="_PROJET_DE_DÉCISION_5" w:history="1">
              <w:r w:rsidR="00F042C3" w:rsidRPr="009F5204">
                <w:rPr>
                  <w:rStyle w:val="Hyperlink"/>
                  <w:rFonts w:ascii="Arial" w:hAnsi="Arial" w:cs="Arial"/>
                  <w:sz w:val="22"/>
                  <w:szCs w:val="22"/>
                </w:rPr>
                <w:t>18.COM 8.a.6</w:t>
              </w:r>
            </w:hyperlink>
          </w:p>
        </w:tc>
        <w:tc>
          <w:tcPr>
            <w:tcW w:w="803" w:type="pct"/>
          </w:tcPr>
          <w:p w14:paraId="02714686" w14:textId="77777777" w:rsidR="00F042C3" w:rsidRPr="004B0BBB" w:rsidRDefault="00F042C3" w:rsidP="00B35411">
            <w:pPr>
              <w:keepNext/>
              <w:spacing w:before="120" w:after="120"/>
              <w:jc w:val="center"/>
              <w:rPr>
                <w:rFonts w:ascii="Arial" w:hAnsi="Arial" w:cs="Arial"/>
                <w:sz w:val="22"/>
                <w:szCs w:val="22"/>
              </w:rPr>
            </w:pPr>
            <w:r w:rsidRPr="004B0BBB">
              <w:rPr>
                <w:rFonts w:ascii="Arial" w:hAnsi="Arial" w:cs="Arial"/>
                <w:sz w:val="22"/>
                <w:szCs w:val="22"/>
              </w:rPr>
              <w:t>Paraguay</w:t>
            </w:r>
          </w:p>
        </w:tc>
        <w:tc>
          <w:tcPr>
            <w:tcW w:w="1255" w:type="pct"/>
            <w:shd w:val="clear" w:color="auto" w:fill="auto"/>
          </w:tcPr>
          <w:p w14:paraId="4EAB2E23" w14:textId="70A9839A" w:rsidR="00F042C3" w:rsidRPr="004B0BBB" w:rsidRDefault="00F042C3" w:rsidP="00B35411">
            <w:pPr>
              <w:keepNext/>
              <w:spacing w:before="120" w:after="120"/>
              <w:rPr>
                <w:rFonts w:ascii="Arial" w:hAnsi="Arial" w:cs="Arial"/>
                <w:bCs/>
                <w:sz w:val="22"/>
                <w:szCs w:val="22"/>
              </w:rPr>
            </w:pPr>
            <w:r w:rsidRPr="004B0BBB">
              <w:rPr>
                <w:rFonts w:ascii="Arial" w:hAnsi="Arial" w:cs="Arial"/>
                <w:bCs/>
                <w:sz w:val="22"/>
                <w:szCs w:val="22"/>
              </w:rPr>
              <w:t>Les techniques ancestrales et traditionnelles d</w:t>
            </w:r>
            <w:r w:rsidR="00A1405D" w:rsidRPr="004B0BBB">
              <w:rPr>
                <w:rFonts w:ascii="Arial" w:hAnsi="Arial" w:cs="Arial"/>
                <w:bCs/>
                <w:sz w:val="22"/>
                <w:szCs w:val="22"/>
              </w:rPr>
              <w:t>’</w:t>
            </w:r>
            <w:r w:rsidRPr="004B0BBB">
              <w:rPr>
                <w:rFonts w:ascii="Arial" w:hAnsi="Arial" w:cs="Arial"/>
                <w:bCs/>
                <w:sz w:val="22"/>
                <w:szCs w:val="22"/>
              </w:rPr>
              <w:t xml:space="preserve">élaboration du « Poncho </w:t>
            </w:r>
            <w:proofErr w:type="spellStart"/>
            <w:r w:rsidRPr="004B0BBB">
              <w:rPr>
                <w:rFonts w:ascii="Arial" w:hAnsi="Arial" w:cs="Arial"/>
                <w:bCs/>
                <w:sz w:val="22"/>
                <w:szCs w:val="22"/>
              </w:rPr>
              <w:t>Para</w:t>
            </w:r>
            <w:r w:rsidR="00A1405D" w:rsidRPr="004B0BBB">
              <w:rPr>
                <w:rFonts w:ascii="Arial" w:hAnsi="Arial" w:cs="Arial"/>
                <w:bCs/>
                <w:sz w:val="22"/>
                <w:szCs w:val="22"/>
              </w:rPr>
              <w:t>’</w:t>
            </w:r>
            <w:r w:rsidRPr="004B0BBB">
              <w:rPr>
                <w:rFonts w:ascii="Arial" w:hAnsi="Arial" w:cs="Arial"/>
                <w:bCs/>
                <w:sz w:val="22"/>
                <w:szCs w:val="22"/>
              </w:rPr>
              <w:t>i</w:t>
            </w:r>
            <w:proofErr w:type="spellEnd"/>
            <w:r w:rsidRPr="004B0BBB">
              <w:rPr>
                <w:rFonts w:ascii="Arial" w:hAnsi="Arial" w:cs="Arial"/>
                <w:bCs/>
                <w:sz w:val="22"/>
                <w:szCs w:val="22"/>
              </w:rPr>
              <w:t xml:space="preserve"> de 60 Listas » de la ville de </w:t>
            </w:r>
            <w:proofErr w:type="spellStart"/>
            <w:r w:rsidRPr="004B0BBB">
              <w:rPr>
                <w:rFonts w:ascii="Arial" w:hAnsi="Arial" w:cs="Arial"/>
                <w:bCs/>
                <w:sz w:val="22"/>
                <w:szCs w:val="22"/>
              </w:rPr>
              <w:t>Piribebuy</w:t>
            </w:r>
            <w:proofErr w:type="spellEnd"/>
            <w:r w:rsidRPr="004B0BBB">
              <w:rPr>
                <w:rFonts w:ascii="Arial" w:hAnsi="Arial" w:cs="Arial"/>
                <w:bCs/>
                <w:sz w:val="22"/>
                <w:szCs w:val="22"/>
              </w:rPr>
              <w:t>, République du Paraguay</w:t>
            </w:r>
          </w:p>
        </w:tc>
        <w:tc>
          <w:tcPr>
            <w:tcW w:w="1255" w:type="pct"/>
            <w:shd w:val="clear" w:color="auto" w:fill="auto"/>
          </w:tcPr>
          <w:p w14:paraId="1815DC0C" w14:textId="77777777" w:rsidR="00F042C3" w:rsidRPr="004B0BBB" w:rsidRDefault="00F042C3" w:rsidP="00B35411">
            <w:pPr>
              <w:keepNext/>
              <w:spacing w:before="120" w:after="120"/>
              <w:rPr>
                <w:rFonts w:ascii="Arial" w:hAnsi="Arial" w:cs="Arial"/>
                <w:bCs/>
                <w:sz w:val="22"/>
                <w:szCs w:val="22"/>
              </w:rPr>
            </w:pPr>
            <w:r w:rsidRPr="004B0BBB">
              <w:rPr>
                <w:rFonts w:ascii="Arial" w:hAnsi="Arial" w:cs="Arial"/>
                <w:bCs/>
                <w:sz w:val="22"/>
                <w:szCs w:val="22"/>
              </w:rPr>
              <w:t>74 500 dollars des États-Unis</w:t>
            </w:r>
          </w:p>
        </w:tc>
        <w:tc>
          <w:tcPr>
            <w:tcW w:w="705" w:type="pct"/>
            <w:shd w:val="clear" w:color="auto" w:fill="auto"/>
          </w:tcPr>
          <w:p w14:paraId="19A76EFC" w14:textId="0B987D2D" w:rsidR="00F042C3" w:rsidRPr="004B0BBB" w:rsidRDefault="00500E35" w:rsidP="00B35411">
            <w:pPr>
              <w:keepNext/>
              <w:spacing w:before="120" w:after="120"/>
              <w:jc w:val="center"/>
              <w:rPr>
                <w:rFonts w:ascii="Arial" w:hAnsi="Arial" w:cs="Arial"/>
                <w:sz w:val="22"/>
                <w:szCs w:val="22"/>
              </w:rPr>
            </w:pPr>
            <w:hyperlink r:id="rId13" w:anchor="8.a.6" w:history="1">
              <w:r w:rsidR="00F042C3" w:rsidRPr="009F5204">
                <w:rPr>
                  <w:rStyle w:val="Hyperlink"/>
                  <w:rFonts w:ascii="Arial" w:hAnsi="Arial" w:cs="Arial"/>
                  <w:sz w:val="22"/>
                  <w:szCs w:val="22"/>
                </w:rPr>
                <w:t>01992</w:t>
              </w:r>
            </w:hyperlink>
          </w:p>
          <w:p w14:paraId="47597CFB" w14:textId="2F464A59" w:rsidR="00F042C3" w:rsidRPr="004B0BBB" w:rsidRDefault="00500E35" w:rsidP="00B35411">
            <w:pPr>
              <w:keepNext/>
              <w:spacing w:before="120" w:after="120"/>
              <w:jc w:val="center"/>
              <w:rPr>
                <w:rFonts w:ascii="Arial" w:hAnsi="Arial" w:cs="Arial"/>
                <w:sz w:val="22"/>
                <w:szCs w:val="22"/>
              </w:rPr>
            </w:pPr>
            <w:hyperlink r:id="rId14" w:anchor="8.a.6" w:history="1">
              <w:r w:rsidR="00F042C3" w:rsidRPr="009F5204">
                <w:rPr>
                  <w:rStyle w:val="Hyperlink"/>
                  <w:rFonts w:ascii="Arial" w:hAnsi="Arial" w:cs="Arial"/>
                  <w:sz w:val="22"/>
                  <w:szCs w:val="22"/>
                </w:rPr>
                <w:t>02076</w:t>
              </w:r>
            </w:hyperlink>
          </w:p>
        </w:tc>
      </w:tr>
    </w:tbl>
    <w:p w14:paraId="34E69C66" w14:textId="6D3D0C00" w:rsidR="00E7338F" w:rsidRPr="004B0BBB" w:rsidRDefault="00E7338F" w:rsidP="00E7338F">
      <w:pPr>
        <w:pStyle w:val="COMPara"/>
        <w:numPr>
          <w:ilvl w:val="0"/>
          <w:numId w:val="31"/>
        </w:numPr>
        <w:spacing w:before="240"/>
        <w:ind w:left="567" w:hanging="567"/>
        <w:rPr>
          <w:rFonts w:asciiTheme="minorBidi" w:hAnsiTheme="minorBidi" w:cstheme="minorBidi"/>
          <w:b/>
          <w:bCs/>
        </w:rPr>
      </w:pPr>
      <w:r w:rsidRPr="004B0BBB">
        <w:rPr>
          <w:rFonts w:asciiTheme="minorBidi" w:hAnsiTheme="minorBidi" w:cstheme="minorBidi"/>
          <w:b/>
          <w:bCs/>
        </w:rPr>
        <w:t>Projets de décision</w:t>
      </w:r>
    </w:p>
    <w:p w14:paraId="0E0ACC80" w14:textId="1D058E81" w:rsidR="00E7338F" w:rsidRPr="004B0BBB" w:rsidRDefault="00E7338F" w:rsidP="00E7338F">
      <w:pPr>
        <w:pStyle w:val="COMPara"/>
        <w:spacing w:before="240"/>
        <w:ind w:left="567" w:hanging="567"/>
        <w:jc w:val="both"/>
      </w:pPr>
      <w:r w:rsidRPr="004B0BBB">
        <w:t>Le Comité souhaitera peut-être adopter les décisions suivantes :</w:t>
      </w:r>
    </w:p>
    <w:p w14:paraId="48CB12D4" w14:textId="4C9F33F9" w:rsidR="00E7338F" w:rsidRPr="004B0BBB" w:rsidRDefault="00E7338F" w:rsidP="00394165">
      <w:pPr>
        <w:pStyle w:val="Heading2"/>
        <w:keepLines/>
      </w:pPr>
      <w:bookmarkStart w:id="6" w:name="_PROJET_DE_DÉCISION"/>
      <w:bookmarkEnd w:id="6"/>
      <w:r w:rsidRPr="004B0BBB">
        <w:t>PROJET DE DÉCISION 18.COM 8.a.1</w:t>
      </w:r>
      <w:r w:rsidR="009F5204">
        <w:tab/>
      </w:r>
      <w:r w:rsidR="009F5204" w:rsidRPr="00356A3E">
        <w:rPr>
          <w:noProof/>
          <w:color w:val="0000FF"/>
        </w:rPr>
        <w:drawing>
          <wp:inline distT="0" distB="0" distL="0" distR="0" wp14:anchorId="1299BF03" wp14:editId="2222E4E6">
            <wp:extent cx="104775" cy="104775"/>
            <wp:effectExtent l="0" t="0" r="9525" b="9525"/>
            <wp:docPr id="9"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19E38F7" w14:textId="77777777" w:rsidR="00E7338F" w:rsidRPr="004B0BBB" w:rsidRDefault="00E7338F" w:rsidP="00394165">
      <w:pPr>
        <w:pStyle w:val="COMPreambulaDecisions"/>
        <w:keepLines/>
        <w:spacing w:before="120"/>
      </w:pPr>
      <w:r w:rsidRPr="004B0BBB">
        <w:t>Le Comité</w:t>
      </w:r>
    </w:p>
    <w:p w14:paraId="1DFC2F6E" w14:textId="77777777" w:rsidR="00E7338F" w:rsidRPr="004B0BBB" w:rsidRDefault="00E7338F" w:rsidP="00E7338F">
      <w:pPr>
        <w:pStyle w:val="Style1"/>
        <w:numPr>
          <w:ilvl w:val="0"/>
          <w:numId w:val="34"/>
        </w:numPr>
        <w:ind w:left="1143" w:hanging="576"/>
      </w:pPr>
      <w:r w:rsidRPr="004B0BBB">
        <w:rPr>
          <w:u w:val="single"/>
        </w:rPr>
        <w:t>Prend note</w:t>
      </w:r>
      <w:r w:rsidRPr="004B0BBB">
        <w:t xml:space="preserve"> que la République arabe syrienne a proposé la candidature du</w:t>
      </w:r>
      <w:r w:rsidRPr="004B0BBB">
        <w:rPr>
          <w:b/>
          <w:bCs/>
        </w:rPr>
        <w:t xml:space="preserve"> soufflage du verre traditionnel syrien</w:t>
      </w:r>
      <w:r w:rsidRPr="004B0BBB">
        <w:t xml:space="preserve"> (n° 01956) pour inscription sur la Liste du patrimoine culturel immatériel nécessitant une sauvegarde urgente :</w:t>
      </w:r>
    </w:p>
    <w:p w14:paraId="6EB43E50" w14:textId="4BF62382" w:rsidR="00E7338F" w:rsidRPr="004B0BBB" w:rsidRDefault="00E7338F" w:rsidP="00E7338F">
      <w:pPr>
        <w:tabs>
          <w:tab w:val="left" w:pos="1134"/>
          <w:tab w:val="left" w:pos="1701"/>
          <w:tab w:val="left" w:pos="2268"/>
        </w:tabs>
        <w:spacing w:before="120" w:after="120"/>
        <w:ind w:left="1134"/>
        <w:jc w:val="both"/>
        <w:rPr>
          <w:rFonts w:ascii="Arial" w:hAnsi="Arial" w:cs="Arial"/>
          <w:sz w:val="22"/>
          <w:szCs w:val="22"/>
        </w:rPr>
      </w:pPr>
      <w:r w:rsidRPr="004B0BBB">
        <w:rPr>
          <w:rFonts w:ascii="Arial" w:hAnsi="Arial" w:cs="Arial"/>
          <w:sz w:val="22"/>
          <w:szCs w:val="22"/>
        </w:rPr>
        <w:t>La tradition du soufflage du verre à Damas est une activité artisanale consistant à créer des objets avec des morceaux de verre recyclé. Pour créer un objet, les morceaux de verre sont placés à l</w:t>
      </w:r>
      <w:r w:rsidR="00A1405D" w:rsidRPr="004B0BBB">
        <w:rPr>
          <w:rFonts w:ascii="Arial" w:hAnsi="Arial" w:cs="Arial"/>
          <w:sz w:val="22"/>
          <w:szCs w:val="22"/>
        </w:rPr>
        <w:t>’</w:t>
      </w:r>
      <w:r w:rsidRPr="004B0BBB">
        <w:rPr>
          <w:rFonts w:ascii="Arial" w:hAnsi="Arial" w:cs="Arial"/>
          <w:sz w:val="22"/>
          <w:szCs w:val="22"/>
        </w:rPr>
        <w:t>intérieur d</w:t>
      </w:r>
      <w:r w:rsidR="00A1405D" w:rsidRPr="004B0BBB">
        <w:rPr>
          <w:rFonts w:ascii="Arial" w:hAnsi="Arial" w:cs="Arial"/>
          <w:sz w:val="22"/>
          <w:szCs w:val="22"/>
        </w:rPr>
        <w:t>’</w:t>
      </w:r>
      <w:r w:rsidRPr="004B0BBB">
        <w:rPr>
          <w:rFonts w:ascii="Arial" w:hAnsi="Arial" w:cs="Arial"/>
          <w:sz w:val="22"/>
          <w:szCs w:val="22"/>
        </w:rPr>
        <w:t>un four en briques fait à la main pour être fondus. L</w:t>
      </w:r>
      <w:r w:rsidR="00A1405D" w:rsidRPr="004B0BBB">
        <w:rPr>
          <w:rFonts w:ascii="Arial" w:hAnsi="Arial" w:cs="Arial"/>
          <w:sz w:val="22"/>
          <w:szCs w:val="22"/>
        </w:rPr>
        <w:t>’</w:t>
      </w:r>
      <w:r w:rsidRPr="004B0BBB">
        <w:rPr>
          <w:rFonts w:ascii="Arial" w:hAnsi="Arial" w:cs="Arial"/>
          <w:sz w:val="22"/>
          <w:szCs w:val="22"/>
        </w:rPr>
        <w:t>artisan enroule le verre en fusion autour d</w:t>
      </w:r>
      <w:r w:rsidR="00A1405D" w:rsidRPr="004B0BBB">
        <w:rPr>
          <w:rFonts w:ascii="Arial" w:hAnsi="Arial" w:cs="Arial"/>
          <w:sz w:val="22"/>
          <w:szCs w:val="22"/>
        </w:rPr>
        <w:t>’</w:t>
      </w:r>
      <w:r w:rsidRPr="004B0BBB">
        <w:rPr>
          <w:rFonts w:ascii="Arial" w:hAnsi="Arial" w:cs="Arial"/>
          <w:sz w:val="22"/>
          <w:szCs w:val="22"/>
        </w:rPr>
        <w:t xml:space="preserve">une canne métallique percée. Il souffle ensuite dans la canne pour bomber le verre et utilise des pinces en métal pour lui donner la forme souhaitée : tasse, vase, lampe ou ornement. Les colorants en poudre sont utilisés pour colorer le verre en fusion ou pour décorer les objets refroidis et durcis. Des symboles </w:t>
      </w:r>
      <w:r w:rsidRPr="004B0BBB">
        <w:rPr>
          <w:rFonts w:ascii="Arial" w:hAnsi="Arial" w:cs="Arial"/>
          <w:sz w:val="22"/>
          <w:szCs w:val="22"/>
        </w:rPr>
        <w:lastRenderedPageBreak/>
        <w:t>culturels, tels que la main de Fatima, sont souvent peints ou gravés sur le verre. Le soufflage du verre de Damas se caractérise par les couleurs blanche, bleue, verte et pourpre et les motifs dorés peints. Autrefois, cet artisanat n</w:t>
      </w:r>
      <w:r w:rsidR="00A1405D" w:rsidRPr="004B0BBB">
        <w:rPr>
          <w:rFonts w:ascii="Arial" w:hAnsi="Arial" w:cs="Arial"/>
          <w:sz w:val="22"/>
          <w:szCs w:val="22"/>
        </w:rPr>
        <w:t>’</w:t>
      </w:r>
      <w:r w:rsidRPr="004B0BBB">
        <w:rPr>
          <w:rFonts w:ascii="Arial" w:hAnsi="Arial" w:cs="Arial"/>
          <w:sz w:val="22"/>
          <w:szCs w:val="22"/>
        </w:rPr>
        <w:t>était pratiqué qu</w:t>
      </w:r>
      <w:r w:rsidR="00A1405D" w:rsidRPr="004B0BBB">
        <w:rPr>
          <w:rFonts w:ascii="Arial" w:hAnsi="Arial" w:cs="Arial"/>
          <w:sz w:val="22"/>
          <w:szCs w:val="22"/>
        </w:rPr>
        <w:t>’</w:t>
      </w:r>
      <w:r w:rsidRPr="004B0BBB">
        <w:rPr>
          <w:rFonts w:ascii="Arial" w:hAnsi="Arial" w:cs="Arial"/>
          <w:sz w:val="22"/>
          <w:szCs w:val="22"/>
        </w:rPr>
        <w:t>au sein de certaines familles dans lesquelles le père enseignait les secrets de son art à ses enfants. Aujourd</w:t>
      </w:r>
      <w:r w:rsidR="00A1405D" w:rsidRPr="004B0BBB">
        <w:rPr>
          <w:rFonts w:ascii="Arial" w:hAnsi="Arial" w:cs="Arial"/>
          <w:sz w:val="22"/>
          <w:szCs w:val="22"/>
        </w:rPr>
        <w:t>’</w:t>
      </w:r>
      <w:r w:rsidRPr="004B0BBB">
        <w:rPr>
          <w:rFonts w:ascii="Arial" w:hAnsi="Arial" w:cs="Arial"/>
          <w:sz w:val="22"/>
          <w:szCs w:val="22"/>
        </w:rPr>
        <w:t>hui, les connaissances et les savoir-faire correspondants sont transmis de manière informelle par la pratique et la formation dans des ateliers. Source de revenus pour les artisans, le soufflage du verre contribue à un sentiment de continuité et d</w:t>
      </w:r>
      <w:r w:rsidR="00A1405D" w:rsidRPr="004B0BBB">
        <w:rPr>
          <w:rFonts w:ascii="Arial" w:hAnsi="Arial" w:cs="Arial"/>
          <w:sz w:val="22"/>
          <w:szCs w:val="22"/>
        </w:rPr>
        <w:t>’</w:t>
      </w:r>
      <w:r w:rsidRPr="004B0BBB">
        <w:rPr>
          <w:rFonts w:ascii="Arial" w:hAnsi="Arial" w:cs="Arial"/>
          <w:sz w:val="22"/>
          <w:szCs w:val="22"/>
        </w:rPr>
        <w:t>appartenance. Il est également associé à des espaces sociaux, spirituels et historiques et aux pratiques qui y ont lieu.</w:t>
      </w:r>
    </w:p>
    <w:p w14:paraId="13C77B7A" w14:textId="3962926C" w:rsidR="00E7338F" w:rsidRPr="004B0BBB" w:rsidRDefault="00E7338F" w:rsidP="00E7338F">
      <w:pPr>
        <w:pStyle w:val="Style1"/>
        <w:keepNext/>
        <w:numPr>
          <w:ilvl w:val="0"/>
          <w:numId w:val="34"/>
        </w:numPr>
        <w:ind w:left="1143" w:hanging="576"/>
      </w:pPr>
      <w:r w:rsidRPr="004B0BBB">
        <w:rPr>
          <w:u w:val="single"/>
        </w:rPr>
        <w:t>Considère</w:t>
      </w:r>
      <w:r w:rsidRPr="004B0BBB">
        <w:t xml:space="preserve"> que, d</w:t>
      </w:r>
      <w:r w:rsidR="00A1405D" w:rsidRPr="004B0BBB">
        <w:t>’</w:t>
      </w:r>
      <w:r w:rsidRPr="004B0BBB">
        <w:t>après les informations contenues dans le dossier, la candidature satisfait aux critères d</w:t>
      </w:r>
      <w:r w:rsidR="00A1405D" w:rsidRPr="004B0BBB">
        <w:t>’</w:t>
      </w:r>
      <w:r w:rsidRPr="004B0BBB">
        <w:t>inscription sur la Liste du patrimoine culturel immatériel nécessitant une sauvegarde urgente comme suit :</w:t>
      </w:r>
    </w:p>
    <w:p w14:paraId="66D8A6E6" w14:textId="52A2D505" w:rsidR="00E7338F" w:rsidRPr="004B0BBB" w:rsidRDefault="00E7338F" w:rsidP="00E7338F">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 xml:space="preserve">U.1 : Experts, artisans, apprentis, artistes et commerçants de la ville font partie des </w:t>
      </w:r>
      <w:r w:rsidR="008038D6" w:rsidRPr="004B0BBB">
        <w:rPr>
          <w:rFonts w:ascii="Arial" w:hAnsi="Arial" w:cs="Arial"/>
          <w:sz w:val="22"/>
          <w:szCs w:val="22"/>
        </w:rPr>
        <w:t xml:space="preserve">détenteurs </w:t>
      </w:r>
      <w:r w:rsidRPr="004B0BBB">
        <w:rPr>
          <w:rFonts w:ascii="Arial" w:hAnsi="Arial" w:cs="Arial"/>
          <w:sz w:val="22"/>
          <w:szCs w:val="22"/>
        </w:rPr>
        <w:t xml:space="preserve">et praticiens. Les connaissances et les </w:t>
      </w:r>
      <w:r w:rsidR="008038D6" w:rsidRPr="004B0BBB">
        <w:rPr>
          <w:rFonts w:ascii="Arial" w:hAnsi="Arial" w:cs="Arial"/>
          <w:sz w:val="22"/>
          <w:szCs w:val="22"/>
        </w:rPr>
        <w:t xml:space="preserve">savoir-faire </w:t>
      </w:r>
      <w:r w:rsidRPr="004B0BBB">
        <w:rPr>
          <w:rFonts w:ascii="Arial" w:hAnsi="Arial" w:cs="Arial"/>
          <w:sz w:val="22"/>
          <w:szCs w:val="22"/>
        </w:rPr>
        <w:t>sont transmis par le biais d</w:t>
      </w:r>
      <w:r w:rsidR="00A1405D" w:rsidRPr="004B0BBB">
        <w:rPr>
          <w:rFonts w:ascii="Arial" w:hAnsi="Arial" w:cs="Arial"/>
          <w:sz w:val="22"/>
          <w:szCs w:val="22"/>
        </w:rPr>
        <w:t>’</w:t>
      </w:r>
      <w:r w:rsidRPr="004B0BBB">
        <w:rPr>
          <w:rFonts w:ascii="Arial" w:hAnsi="Arial" w:cs="Arial"/>
          <w:sz w:val="22"/>
          <w:szCs w:val="22"/>
        </w:rPr>
        <w:t>un apprentissage intergénérationnel non formel et par l</w:t>
      </w:r>
      <w:r w:rsidR="00A1405D" w:rsidRPr="004B0BBB">
        <w:rPr>
          <w:rFonts w:ascii="Arial" w:hAnsi="Arial" w:cs="Arial"/>
          <w:sz w:val="22"/>
          <w:szCs w:val="22"/>
        </w:rPr>
        <w:t>’</w:t>
      </w:r>
      <w:r w:rsidRPr="004B0BBB">
        <w:rPr>
          <w:rFonts w:ascii="Arial" w:hAnsi="Arial" w:cs="Arial"/>
          <w:sz w:val="22"/>
          <w:szCs w:val="22"/>
        </w:rPr>
        <w:t xml:space="preserve">application directe des </w:t>
      </w:r>
      <w:r w:rsidR="00481650" w:rsidRPr="004B0BBB">
        <w:rPr>
          <w:rFonts w:ascii="Arial" w:hAnsi="Arial" w:cs="Arial"/>
          <w:sz w:val="22"/>
          <w:szCs w:val="22"/>
        </w:rPr>
        <w:t xml:space="preserve">savoir-faire </w:t>
      </w:r>
      <w:r w:rsidRPr="004B0BBB">
        <w:rPr>
          <w:rFonts w:ascii="Arial" w:hAnsi="Arial" w:cs="Arial"/>
          <w:sz w:val="22"/>
          <w:szCs w:val="22"/>
        </w:rPr>
        <w:t>et des connaissances par les artisans. Aujourd</w:t>
      </w:r>
      <w:r w:rsidR="00A1405D" w:rsidRPr="004B0BBB">
        <w:rPr>
          <w:rFonts w:ascii="Arial" w:hAnsi="Arial" w:cs="Arial"/>
          <w:sz w:val="22"/>
          <w:szCs w:val="22"/>
        </w:rPr>
        <w:t>’</w:t>
      </w:r>
      <w:r w:rsidRPr="004B0BBB">
        <w:rPr>
          <w:rFonts w:ascii="Arial" w:hAnsi="Arial" w:cs="Arial"/>
          <w:sz w:val="22"/>
          <w:szCs w:val="22"/>
        </w:rPr>
        <w:t>hui, une partie limitée de l</w:t>
      </w:r>
      <w:r w:rsidR="00A1405D" w:rsidRPr="004B0BBB">
        <w:rPr>
          <w:rFonts w:ascii="Arial" w:hAnsi="Arial" w:cs="Arial"/>
          <w:sz w:val="22"/>
          <w:szCs w:val="22"/>
        </w:rPr>
        <w:t>’</w:t>
      </w:r>
      <w:r w:rsidRPr="004B0BBB">
        <w:rPr>
          <w:rFonts w:ascii="Arial" w:hAnsi="Arial" w:cs="Arial"/>
          <w:sz w:val="22"/>
          <w:szCs w:val="22"/>
        </w:rPr>
        <w:t>artisanat est également transmise de manière formelle dans les instituts techniques et les écoles secondaires. L</w:t>
      </w:r>
      <w:r w:rsidR="00A1405D" w:rsidRPr="004B0BBB">
        <w:rPr>
          <w:rFonts w:ascii="Arial" w:hAnsi="Arial" w:cs="Arial"/>
          <w:sz w:val="22"/>
          <w:szCs w:val="22"/>
        </w:rPr>
        <w:t>’</w:t>
      </w:r>
      <w:r w:rsidRPr="004B0BBB">
        <w:rPr>
          <w:rFonts w:ascii="Arial" w:hAnsi="Arial" w:cs="Arial"/>
          <w:sz w:val="22"/>
          <w:szCs w:val="22"/>
        </w:rPr>
        <w:t>élément contribue au bien-être socio-économique et aux moyens de subsistance durables de ses praticiens lorsqu</w:t>
      </w:r>
      <w:r w:rsidR="00A1405D" w:rsidRPr="004B0BBB">
        <w:rPr>
          <w:rFonts w:ascii="Arial" w:hAnsi="Arial" w:cs="Arial"/>
          <w:sz w:val="22"/>
          <w:szCs w:val="22"/>
        </w:rPr>
        <w:t>’</w:t>
      </w:r>
      <w:r w:rsidRPr="004B0BBB">
        <w:rPr>
          <w:rFonts w:ascii="Arial" w:hAnsi="Arial" w:cs="Arial"/>
          <w:sz w:val="22"/>
          <w:szCs w:val="22"/>
        </w:rPr>
        <w:t>ils sont en mesure de vendre leurs produits. L</w:t>
      </w:r>
      <w:r w:rsidR="00A1405D" w:rsidRPr="004B0BBB">
        <w:rPr>
          <w:rFonts w:ascii="Arial" w:hAnsi="Arial" w:cs="Arial"/>
          <w:sz w:val="22"/>
          <w:szCs w:val="22"/>
        </w:rPr>
        <w:t>’</w:t>
      </w:r>
      <w:r w:rsidRPr="004B0BBB">
        <w:rPr>
          <w:rFonts w:ascii="Arial" w:hAnsi="Arial" w:cs="Arial"/>
          <w:sz w:val="22"/>
          <w:szCs w:val="22"/>
        </w:rPr>
        <w:t>élément est lié à des lieux d</w:t>
      </w:r>
      <w:r w:rsidR="00A1405D" w:rsidRPr="004B0BBB">
        <w:rPr>
          <w:rFonts w:ascii="Arial" w:hAnsi="Arial" w:cs="Arial"/>
          <w:sz w:val="22"/>
          <w:szCs w:val="22"/>
        </w:rPr>
        <w:t>’</w:t>
      </w:r>
      <w:r w:rsidRPr="004B0BBB">
        <w:rPr>
          <w:rFonts w:ascii="Arial" w:hAnsi="Arial" w:cs="Arial"/>
          <w:sz w:val="22"/>
          <w:szCs w:val="22"/>
        </w:rPr>
        <w:t>importance sociale, spirituelle et historique, et les objets représentent divers symboles culturels. La pratique de l</w:t>
      </w:r>
      <w:r w:rsidR="00A1405D" w:rsidRPr="004B0BBB">
        <w:rPr>
          <w:rFonts w:ascii="Arial" w:hAnsi="Arial" w:cs="Arial"/>
          <w:sz w:val="22"/>
          <w:szCs w:val="22"/>
        </w:rPr>
        <w:t>’</w:t>
      </w:r>
      <w:r w:rsidRPr="004B0BBB">
        <w:rPr>
          <w:rFonts w:ascii="Arial" w:hAnsi="Arial" w:cs="Arial"/>
          <w:sz w:val="22"/>
          <w:szCs w:val="22"/>
        </w:rPr>
        <w:t>élément favorise l</w:t>
      </w:r>
      <w:r w:rsidR="00A1405D" w:rsidRPr="004B0BBB">
        <w:rPr>
          <w:rFonts w:ascii="Arial" w:hAnsi="Arial" w:cs="Arial"/>
          <w:sz w:val="22"/>
          <w:szCs w:val="22"/>
        </w:rPr>
        <w:t>’</w:t>
      </w:r>
      <w:r w:rsidRPr="004B0BBB">
        <w:rPr>
          <w:rFonts w:ascii="Arial" w:hAnsi="Arial" w:cs="Arial"/>
          <w:sz w:val="22"/>
          <w:szCs w:val="22"/>
        </w:rPr>
        <w:t>expression personnelle et créative ainsi que le sentiment d</w:t>
      </w:r>
      <w:r w:rsidR="00A1405D" w:rsidRPr="004B0BBB">
        <w:rPr>
          <w:rFonts w:ascii="Arial" w:hAnsi="Arial" w:cs="Arial"/>
          <w:sz w:val="22"/>
          <w:szCs w:val="22"/>
        </w:rPr>
        <w:t>’</w:t>
      </w:r>
      <w:r w:rsidRPr="004B0BBB">
        <w:rPr>
          <w:rFonts w:ascii="Arial" w:hAnsi="Arial" w:cs="Arial"/>
          <w:sz w:val="22"/>
          <w:szCs w:val="22"/>
        </w:rPr>
        <w:t>appartenance. La participation des femmes est également encouragée. Cet élément est aligné sur l</w:t>
      </w:r>
      <w:r w:rsidR="00A1405D" w:rsidRPr="004B0BBB">
        <w:rPr>
          <w:rFonts w:ascii="Arial" w:hAnsi="Arial" w:cs="Arial"/>
          <w:sz w:val="22"/>
          <w:szCs w:val="22"/>
        </w:rPr>
        <w:t>’</w:t>
      </w:r>
      <w:r w:rsidRPr="004B0BBB">
        <w:rPr>
          <w:rFonts w:ascii="Arial" w:hAnsi="Arial" w:cs="Arial"/>
          <w:sz w:val="22"/>
          <w:szCs w:val="22"/>
        </w:rPr>
        <w:t>utilisation durable des ressources et sur les objectifs de développement durable en matière de travail décent et de croissance économique.</w:t>
      </w:r>
    </w:p>
    <w:p w14:paraId="2087AC82" w14:textId="07216773" w:rsidR="00E7338F" w:rsidRPr="004B0BBB" w:rsidRDefault="00E7338F" w:rsidP="00E7338F">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U.2 : La principale menace qui pèse sur l</w:t>
      </w:r>
      <w:r w:rsidR="00A1405D" w:rsidRPr="004B0BBB">
        <w:rPr>
          <w:rFonts w:ascii="Arial" w:hAnsi="Arial" w:cs="Arial"/>
          <w:sz w:val="22"/>
          <w:szCs w:val="22"/>
        </w:rPr>
        <w:t>’</w:t>
      </w:r>
      <w:r w:rsidRPr="004B0BBB">
        <w:rPr>
          <w:rFonts w:ascii="Arial" w:hAnsi="Arial" w:cs="Arial"/>
          <w:sz w:val="22"/>
          <w:szCs w:val="22"/>
        </w:rPr>
        <w:t>élément provient de la guerre, qui a déplacé de nombreuses communautés et, par conséquent, éloigné les praticiens de leur espace de travail. Les praticiens ont dû migrer et les ateliers, outils et fournitures ont été détruits ou abandonnés en raison des risques liés à la sécurité. Les pénuries de carburant, conséquence d</w:t>
      </w:r>
      <w:r w:rsidR="00A1405D" w:rsidRPr="004B0BBB">
        <w:rPr>
          <w:rFonts w:ascii="Arial" w:hAnsi="Arial" w:cs="Arial"/>
          <w:sz w:val="22"/>
          <w:szCs w:val="22"/>
        </w:rPr>
        <w:t>’</w:t>
      </w:r>
      <w:r w:rsidRPr="004B0BBB">
        <w:rPr>
          <w:rFonts w:ascii="Arial" w:hAnsi="Arial" w:cs="Arial"/>
          <w:sz w:val="22"/>
          <w:szCs w:val="22"/>
        </w:rPr>
        <w:t xml:space="preserve">une économie </w:t>
      </w:r>
      <w:r w:rsidR="00FD6278" w:rsidRPr="004B0BBB">
        <w:rPr>
          <w:rFonts w:ascii="Arial" w:hAnsi="Arial" w:cs="Arial"/>
          <w:sz w:val="22"/>
          <w:szCs w:val="22"/>
        </w:rPr>
        <w:t>de post-conflit</w:t>
      </w:r>
      <w:r w:rsidRPr="004B0BBB">
        <w:rPr>
          <w:rFonts w:ascii="Arial" w:hAnsi="Arial" w:cs="Arial"/>
          <w:sz w:val="22"/>
          <w:szCs w:val="22"/>
        </w:rPr>
        <w:t xml:space="preserve"> confrontée à des sanctions économiques, ont également eu un impact sur la viabilité de l</w:t>
      </w:r>
      <w:r w:rsidR="00A1405D" w:rsidRPr="004B0BBB">
        <w:rPr>
          <w:rFonts w:ascii="Arial" w:hAnsi="Arial" w:cs="Arial"/>
          <w:sz w:val="22"/>
          <w:szCs w:val="22"/>
        </w:rPr>
        <w:t>’</w:t>
      </w:r>
      <w:r w:rsidRPr="004B0BBB">
        <w:rPr>
          <w:rFonts w:ascii="Arial" w:hAnsi="Arial" w:cs="Arial"/>
          <w:sz w:val="22"/>
          <w:szCs w:val="22"/>
        </w:rPr>
        <w:t>élément. Les modes de transmission traditionnels ne suffisent plus. Parmi les autres menaces, citons la diminution du nombre d</w:t>
      </w:r>
      <w:r w:rsidR="00A1405D" w:rsidRPr="004B0BBB">
        <w:rPr>
          <w:rFonts w:ascii="Arial" w:hAnsi="Arial" w:cs="Arial"/>
          <w:sz w:val="22"/>
          <w:szCs w:val="22"/>
        </w:rPr>
        <w:t>’</w:t>
      </w:r>
      <w:r w:rsidRPr="004B0BBB">
        <w:rPr>
          <w:rFonts w:ascii="Arial" w:hAnsi="Arial" w:cs="Arial"/>
          <w:sz w:val="22"/>
          <w:szCs w:val="22"/>
        </w:rPr>
        <w:t>ateliers, l</w:t>
      </w:r>
      <w:r w:rsidR="00A1405D" w:rsidRPr="004B0BBB">
        <w:rPr>
          <w:rFonts w:ascii="Arial" w:hAnsi="Arial" w:cs="Arial"/>
          <w:sz w:val="22"/>
          <w:szCs w:val="22"/>
        </w:rPr>
        <w:t>’</w:t>
      </w:r>
      <w:r w:rsidRPr="004B0BBB">
        <w:rPr>
          <w:rFonts w:ascii="Arial" w:hAnsi="Arial" w:cs="Arial"/>
          <w:sz w:val="22"/>
          <w:szCs w:val="22"/>
        </w:rPr>
        <w:t xml:space="preserve">affaiblissement de la chaîne de transmission, les possibilités économiques limitées pour les </w:t>
      </w:r>
      <w:r w:rsidR="008038D6" w:rsidRPr="004B0BBB">
        <w:rPr>
          <w:rFonts w:ascii="Arial" w:hAnsi="Arial" w:cs="Arial"/>
          <w:sz w:val="22"/>
          <w:szCs w:val="22"/>
        </w:rPr>
        <w:t xml:space="preserve">détenteurs </w:t>
      </w:r>
      <w:r w:rsidRPr="004B0BBB">
        <w:rPr>
          <w:rFonts w:ascii="Arial" w:hAnsi="Arial" w:cs="Arial"/>
          <w:sz w:val="22"/>
          <w:szCs w:val="22"/>
        </w:rPr>
        <w:t>et les praticiens, ainsi que le manque d</w:t>
      </w:r>
      <w:r w:rsidR="00A1405D" w:rsidRPr="004B0BBB">
        <w:rPr>
          <w:rFonts w:ascii="Arial" w:hAnsi="Arial" w:cs="Arial"/>
          <w:sz w:val="22"/>
          <w:szCs w:val="22"/>
        </w:rPr>
        <w:t>’</w:t>
      </w:r>
      <w:r w:rsidRPr="004B0BBB">
        <w:rPr>
          <w:rFonts w:ascii="Arial" w:hAnsi="Arial" w:cs="Arial"/>
          <w:sz w:val="22"/>
          <w:szCs w:val="22"/>
        </w:rPr>
        <w:t>intérêt des jeunes générations.</w:t>
      </w:r>
    </w:p>
    <w:p w14:paraId="0FF1C0BC" w14:textId="278A5589" w:rsidR="00E7338F" w:rsidRPr="004B0BBB" w:rsidRDefault="00E7338F" w:rsidP="00E7338F">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U.3 : Un plan de sauvegarde détaillé est présenté, et les objectifs, les activités, le calendrier et le budget sont clairement expliqués. Le plan comporte quatre objectifs spécifiques, l</w:t>
      </w:r>
      <w:r w:rsidR="00A1405D" w:rsidRPr="004B0BBB">
        <w:rPr>
          <w:rFonts w:ascii="Arial" w:hAnsi="Arial" w:cs="Arial"/>
          <w:sz w:val="22"/>
          <w:szCs w:val="22"/>
        </w:rPr>
        <w:t>’</w:t>
      </w:r>
      <w:r w:rsidRPr="004B0BBB">
        <w:rPr>
          <w:rFonts w:ascii="Arial" w:hAnsi="Arial" w:cs="Arial"/>
          <w:sz w:val="22"/>
          <w:szCs w:val="22"/>
        </w:rPr>
        <w:t>objectif global étant de renforcer la viabilité de l</w:t>
      </w:r>
      <w:r w:rsidR="00A1405D" w:rsidRPr="004B0BBB">
        <w:rPr>
          <w:rFonts w:ascii="Arial" w:hAnsi="Arial" w:cs="Arial"/>
          <w:sz w:val="22"/>
          <w:szCs w:val="22"/>
        </w:rPr>
        <w:t>’</w:t>
      </w:r>
      <w:r w:rsidRPr="004B0BBB">
        <w:rPr>
          <w:rFonts w:ascii="Arial" w:hAnsi="Arial" w:cs="Arial"/>
          <w:sz w:val="22"/>
          <w:szCs w:val="22"/>
        </w:rPr>
        <w:t>élément en tant qu</w:t>
      </w:r>
      <w:r w:rsidR="00A1405D" w:rsidRPr="004B0BBB">
        <w:rPr>
          <w:rFonts w:ascii="Arial" w:hAnsi="Arial" w:cs="Arial"/>
          <w:sz w:val="22"/>
          <w:szCs w:val="22"/>
        </w:rPr>
        <w:t>’</w:t>
      </w:r>
      <w:r w:rsidRPr="004B0BBB">
        <w:rPr>
          <w:rFonts w:ascii="Arial" w:hAnsi="Arial" w:cs="Arial"/>
          <w:sz w:val="22"/>
          <w:szCs w:val="22"/>
        </w:rPr>
        <w:t>industrie créative qui aura un impact positif sur le bien-être de ses praticiens. Le plan comprend : (a) l</w:t>
      </w:r>
      <w:r w:rsidR="00A1405D" w:rsidRPr="004B0BBB">
        <w:rPr>
          <w:rFonts w:ascii="Arial" w:hAnsi="Arial" w:cs="Arial"/>
          <w:sz w:val="22"/>
          <w:szCs w:val="22"/>
        </w:rPr>
        <w:t>’</w:t>
      </w:r>
      <w:r w:rsidRPr="004B0BBB">
        <w:rPr>
          <w:rFonts w:ascii="Arial" w:hAnsi="Arial" w:cs="Arial"/>
          <w:sz w:val="22"/>
          <w:szCs w:val="22"/>
        </w:rPr>
        <w:t>accroissement de la sensibilisation et de la participation de la communauté ; (b) l</w:t>
      </w:r>
      <w:r w:rsidR="00A1405D" w:rsidRPr="004B0BBB">
        <w:rPr>
          <w:rFonts w:ascii="Arial" w:hAnsi="Arial" w:cs="Arial"/>
          <w:sz w:val="22"/>
          <w:szCs w:val="22"/>
        </w:rPr>
        <w:t>’</w:t>
      </w:r>
      <w:r w:rsidRPr="004B0BBB">
        <w:rPr>
          <w:rFonts w:ascii="Arial" w:hAnsi="Arial" w:cs="Arial"/>
          <w:sz w:val="22"/>
          <w:szCs w:val="22"/>
        </w:rPr>
        <w:t>implication des praticiens dans le renforcement de la transmission de leur patrimoine culturel immatériel par le biais de programmes d</w:t>
      </w:r>
      <w:r w:rsidR="00A1405D" w:rsidRPr="004B0BBB">
        <w:rPr>
          <w:rFonts w:ascii="Arial" w:hAnsi="Arial" w:cs="Arial"/>
          <w:sz w:val="22"/>
          <w:szCs w:val="22"/>
        </w:rPr>
        <w:t>’</w:t>
      </w:r>
      <w:r w:rsidRPr="004B0BBB">
        <w:rPr>
          <w:rFonts w:ascii="Arial" w:hAnsi="Arial" w:cs="Arial"/>
          <w:sz w:val="22"/>
          <w:szCs w:val="22"/>
        </w:rPr>
        <w:t>éducation ; (c) l</w:t>
      </w:r>
      <w:r w:rsidR="00A1405D" w:rsidRPr="004B0BBB">
        <w:rPr>
          <w:rFonts w:ascii="Arial" w:hAnsi="Arial" w:cs="Arial"/>
          <w:sz w:val="22"/>
          <w:szCs w:val="22"/>
        </w:rPr>
        <w:t>’</w:t>
      </w:r>
      <w:r w:rsidRPr="004B0BBB">
        <w:rPr>
          <w:rFonts w:ascii="Arial" w:hAnsi="Arial" w:cs="Arial"/>
          <w:sz w:val="22"/>
          <w:szCs w:val="22"/>
        </w:rPr>
        <w:t>augmentation du nombre d</w:t>
      </w:r>
      <w:r w:rsidR="00A1405D" w:rsidRPr="004B0BBB">
        <w:rPr>
          <w:rFonts w:ascii="Arial" w:hAnsi="Arial" w:cs="Arial"/>
          <w:sz w:val="22"/>
          <w:szCs w:val="22"/>
        </w:rPr>
        <w:t>’</w:t>
      </w:r>
      <w:r w:rsidRPr="004B0BBB">
        <w:rPr>
          <w:rFonts w:ascii="Arial" w:hAnsi="Arial" w:cs="Arial"/>
          <w:sz w:val="22"/>
          <w:szCs w:val="22"/>
        </w:rPr>
        <w:t>artisans et d</w:t>
      </w:r>
      <w:r w:rsidR="00A1405D" w:rsidRPr="004B0BBB">
        <w:rPr>
          <w:rFonts w:ascii="Arial" w:hAnsi="Arial" w:cs="Arial"/>
          <w:sz w:val="22"/>
          <w:szCs w:val="22"/>
        </w:rPr>
        <w:t>’</w:t>
      </w:r>
      <w:r w:rsidRPr="004B0BBB">
        <w:rPr>
          <w:rFonts w:ascii="Arial" w:hAnsi="Arial" w:cs="Arial"/>
          <w:sz w:val="22"/>
          <w:szCs w:val="22"/>
        </w:rPr>
        <w:t>ateliers fonctionnels ; et (d) l</w:t>
      </w:r>
      <w:r w:rsidR="00A1405D" w:rsidRPr="004B0BBB">
        <w:rPr>
          <w:rFonts w:ascii="Arial" w:hAnsi="Arial" w:cs="Arial"/>
          <w:sz w:val="22"/>
          <w:szCs w:val="22"/>
        </w:rPr>
        <w:t>’</w:t>
      </w:r>
      <w:r w:rsidRPr="004B0BBB">
        <w:rPr>
          <w:rFonts w:ascii="Arial" w:hAnsi="Arial" w:cs="Arial"/>
          <w:sz w:val="22"/>
          <w:szCs w:val="22"/>
        </w:rPr>
        <w:t>encouragement de l</w:t>
      </w:r>
      <w:r w:rsidR="00A1405D" w:rsidRPr="004B0BBB">
        <w:rPr>
          <w:rFonts w:ascii="Arial" w:hAnsi="Arial" w:cs="Arial"/>
          <w:sz w:val="22"/>
          <w:szCs w:val="22"/>
        </w:rPr>
        <w:t>’</w:t>
      </w:r>
      <w:r w:rsidRPr="004B0BBB">
        <w:rPr>
          <w:rFonts w:ascii="Arial" w:hAnsi="Arial" w:cs="Arial"/>
          <w:sz w:val="22"/>
          <w:szCs w:val="22"/>
        </w:rPr>
        <w:t>innovation et des approches basées sur la communauté. Les résultats attendus sont clairement décrits. Les praticiens ont participé à l</w:t>
      </w:r>
      <w:r w:rsidR="00A1405D" w:rsidRPr="004B0BBB">
        <w:rPr>
          <w:rFonts w:ascii="Arial" w:hAnsi="Arial" w:cs="Arial"/>
          <w:sz w:val="22"/>
          <w:szCs w:val="22"/>
        </w:rPr>
        <w:t>’</w:t>
      </w:r>
      <w:r w:rsidRPr="004B0BBB">
        <w:rPr>
          <w:rFonts w:ascii="Arial" w:hAnsi="Arial" w:cs="Arial"/>
          <w:sz w:val="22"/>
          <w:szCs w:val="22"/>
        </w:rPr>
        <w:t>élaboration de la candidature par l</w:t>
      </w:r>
      <w:r w:rsidR="00A1405D" w:rsidRPr="004B0BBB">
        <w:rPr>
          <w:rFonts w:ascii="Arial" w:hAnsi="Arial" w:cs="Arial"/>
          <w:sz w:val="22"/>
          <w:szCs w:val="22"/>
        </w:rPr>
        <w:t>’</w:t>
      </w:r>
      <w:r w:rsidRPr="004B0BBB">
        <w:rPr>
          <w:rFonts w:ascii="Arial" w:hAnsi="Arial" w:cs="Arial"/>
          <w:sz w:val="22"/>
          <w:szCs w:val="22"/>
        </w:rPr>
        <w:t>intermédiaire d</w:t>
      </w:r>
      <w:r w:rsidR="00A1405D" w:rsidRPr="004B0BBB">
        <w:rPr>
          <w:rFonts w:ascii="Arial" w:hAnsi="Arial" w:cs="Arial"/>
          <w:sz w:val="22"/>
          <w:szCs w:val="22"/>
        </w:rPr>
        <w:t>’</w:t>
      </w:r>
      <w:r w:rsidRPr="004B0BBB">
        <w:rPr>
          <w:rFonts w:ascii="Arial" w:hAnsi="Arial" w:cs="Arial"/>
          <w:sz w:val="22"/>
          <w:szCs w:val="22"/>
        </w:rPr>
        <w:t>un groupe de travail. Leur participation à la mise en œuvre des mesures de sauvegarde est clairement précisée, de même que leur consentement libre, préalable, éclairé et continu. L</w:t>
      </w:r>
      <w:r w:rsidR="00A1405D" w:rsidRPr="004B0BBB">
        <w:rPr>
          <w:rFonts w:ascii="Arial" w:hAnsi="Arial" w:cs="Arial"/>
          <w:sz w:val="22"/>
          <w:szCs w:val="22"/>
        </w:rPr>
        <w:t>’</w:t>
      </w:r>
      <w:r w:rsidRPr="004B0BBB">
        <w:rPr>
          <w:rFonts w:ascii="Arial" w:hAnsi="Arial" w:cs="Arial"/>
          <w:sz w:val="22"/>
          <w:szCs w:val="22"/>
        </w:rPr>
        <w:t xml:space="preserve">État, à travers ses différents </w:t>
      </w:r>
      <w:r w:rsidR="008038D6" w:rsidRPr="004B0BBB">
        <w:rPr>
          <w:rFonts w:ascii="Arial" w:hAnsi="Arial" w:cs="Arial"/>
          <w:sz w:val="22"/>
          <w:szCs w:val="22"/>
        </w:rPr>
        <w:t>m</w:t>
      </w:r>
      <w:r w:rsidRPr="004B0BBB">
        <w:rPr>
          <w:rFonts w:ascii="Arial" w:hAnsi="Arial" w:cs="Arial"/>
          <w:sz w:val="22"/>
          <w:szCs w:val="22"/>
        </w:rPr>
        <w:t>inistères, s</w:t>
      </w:r>
      <w:r w:rsidR="00A1405D" w:rsidRPr="004B0BBB">
        <w:rPr>
          <w:rFonts w:ascii="Arial" w:hAnsi="Arial" w:cs="Arial"/>
          <w:sz w:val="22"/>
          <w:szCs w:val="22"/>
        </w:rPr>
        <w:t>’</w:t>
      </w:r>
      <w:r w:rsidRPr="004B0BBB">
        <w:rPr>
          <w:rFonts w:ascii="Arial" w:hAnsi="Arial" w:cs="Arial"/>
          <w:sz w:val="22"/>
          <w:szCs w:val="22"/>
        </w:rPr>
        <w:t>engage à soutenir le plan de sauvegarde.</w:t>
      </w:r>
    </w:p>
    <w:p w14:paraId="487BA70A" w14:textId="7E4257CB" w:rsidR="00E7338F" w:rsidRPr="004B0BBB" w:rsidRDefault="00E7338F" w:rsidP="00E7338F">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U.4 : La participation et le consentement de la communauté au processus de candidature sont clairement décrits dans le dossier de candidature. À partir d</w:t>
      </w:r>
      <w:r w:rsidR="00A1405D" w:rsidRPr="004B0BBB">
        <w:rPr>
          <w:rFonts w:ascii="Arial" w:hAnsi="Arial" w:cs="Arial"/>
          <w:sz w:val="22"/>
          <w:szCs w:val="22"/>
        </w:rPr>
        <w:t>’</w:t>
      </w:r>
      <w:r w:rsidRPr="004B0BBB">
        <w:rPr>
          <w:rFonts w:ascii="Arial" w:hAnsi="Arial" w:cs="Arial"/>
          <w:sz w:val="22"/>
          <w:szCs w:val="22"/>
        </w:rPr>
        <w:t xml:space="preserve">un appel lancé dans les médias par des praticiens, des ONG locales ont apporté leur </w:t>
      </w:r>
      <w:r w:rsidRPr="004B0BBB">
        <w:rPr>
          <w:rFonts w:ascii="Arial" w:hAnsi="Arial" w:cs="Arial"/>
          <w:sz w:val="22"/>
          <w:szCs w:val="22"/>
        </w:rPr>
        <w:lastRenderedPageBreak/>
        <w:t>soutien à ces derniers, par le biais de visites d</w:t>
      </w:r>
      <w:r w:rsidR="00A1405D" w:rsidRPr="004B0BBB">
        <w:rPr>
          <w:rFonts w:ascii="Arial" w:hAnsi="Arial" w:cs="Arial"/>
          <w:sz w:val="22"/>
          <w:szCs w:val="22"/>
        </w:rPr>
        <w:t>’</w:t>
      </w:r>
      <w:r w:rsidRPr="004B0BBB">
        <w:rPr>
          <w:rFonts w:ascii="Arial" w:hAnsi="Arial" w:cs="Arial"/>
          <w:sz w:val="22"/>
          <w:szCs w:val="22"/>
        </w:rPr>
        <w:t>ateliers et d</w:t>
      </w:r>
      <w:r w:rsidR="00A1405D" w:rsidRPr="004B0BBB">
        <w:rPr>
          <w:rFonts w:ascii="Arial" w:hAnsi="Arial" w:cs="Arial"/>
          <w:sz w:val="22"/>
          <w:szCs w:val="22"/>
        </w:rPr>
        <w:t>’</w:t>
      </w:r>
      <w:r w:rsidRPr="004B0BBB">
        <w:rPr>
          <w:rFonts w:ascii="Arial" w:hAnsi="Arial" w:cs="Arial"/>
          <w:sz w:val="22"/>
          <w:szCs w:val="22"/>
        </w:rPr>
        <w:t>évaluations préliminaires. Un groupe de travail composé de divers représentants a été mis en place pour rédiger et finaliser la candidature. Les membres du groupe de travail initial ont également contacté d</w:t>
      </w:r>
      <w:r w:rsidR="00A1405D" w:rsidRPr="004B0BBB">
        <w:rPr>
          <w:rFonts w:ascii="Arial" w:hAnsi="Arial" w:cs="Arial"/>
          <w:sz w:val="22"/>
          <w:szCs w:val="22"/>
        </w:rPr>
        <w:t>’</w:t>
      </w:r>
      <w:r w:rsidRPr="004B0BBB">
        <w:rPr>
          <w:rFonts w:ascii="Arial" w:hAnsi="Arial" w:cs="Arial"/>
          <w:sz w:val="22"/>
          <w:szCs w:val="22"/>
        </w:rPr>
        <w:t>autres praticiens et se sont réunis à plusieurs reprises pour préparer le dossier et le plan de sauvegarde. Les lettres jointes attestent du consentement préalable et éclairé des communautés, groupes, individus, ONG et agences gouvernementales concernés. </w:t>
      </w:r>
    </w:p>
    <w:p w14:paraId="4AC4140E" w14:textId="52B591AD" w:rsidR="00E7338F" w:rsidRPr="004B0BBB" w:rsidRDefault="00E7338F" w:rsidP="00E7338F">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U.5 : L</w:t>
      </w:r>
      <w:r w:rsidR="00A1405D" w:rsidRPr="004B0BBB">
        <w:rPr>
          <w:rFonts w:ascii="Arial" w:hAnsi="Arial" w:cs="Arial"/>
          <w:sz w:val="22"/>
          <w:szCs w:val="22"/>
        </w:rPr>
        <w:t>’</w:t>
      </w:r>
      <w:r w:rsidRPr="004B0BBB">
        <w:rPr>
          <w:rFonts w:ascii="Arial" w:hAnsi="Arial" w:cs="Arial"/>
          <w:sz w:val="22"/>
          <w:szCs w:val="22"/>
        </w:rPr>
        <w:t>Inventaire national des éléments du patrimoine culturel immatériel syrien comprend depuis 2017 le soufflage du verre traditionnel syrien. L</w:t>
      </w:r>
      <w:r w:rsidR="00A1405D" w:rsidRPr="004B0BBB">
        <w:rPr>
          <w:rFonts w:ascii="Arial" w:hAnsi="Arial" w:cs="Arial"/>
          <w:sz w:val="22"/>
          <w:szCs w:val="22"/>
        </w:rPr>
        <w:t>’</w:t>
      </w:r>
      <w:r w:rsidRPr="004B0BBB">
        <w:rPr>
          <w:rFonts w:ascii="Arial" w:hAnsi="Arial" w:cs="Arial"/>
          <w:sz w:val="22"/>
          <w:szCs w:val="22"/>
        </w:rPr>
        <w:t xml:space="preserve">inventaire est géré par le Ministère de la </w:t>
      </w:r>
      <w:r w:rsidR="008038D6" w:rsidRPr="004B0BBB">
        <w:rPr>
          <w:rFonts w:ascii="Arial" w:hAnsi="Arial" w:cs="Arial"/>
          <w:sz w:val="22"/>
          <w:szCs w:val="22"/>
        </w:rPr>
        <w:t>c</w:t>
      </w:r>
      <w:r w:rsidRPr="004B0BBB">
        <w:rPr>
          <w:rFonts w:ascii="Arial" w:hAnsi="Arial" w:cs="Arial"/>
          <w:sz w:val="22"/>
          <w:szCs w:val="22"/>
        </w:rPr>
        <w:t>ulture et le Trust</w:t>
      </w:r>
      <w:r w:rsidR="008038D6" w:rsidRPr="004B0BBB">
        <w:rPr>
          <w:rFonts w:ascii="Arial" w:hAnsi="Arial" w:cs="Arial"/>
          <w:sz w:val="22"/>
          <w:szCs w:val="22"/>
        </w:rPr>
        <w:t xml:space="preserve"> syrien pour le</w:t>
      </w:r>
      <w:r w:rsidRPr="004B0BBB">
        <w:rPr>
          <w:rFonts w:ascii="Arial" w:hAnsi="Arial" w:cs="Arial"/>
          <w:sz w:val="22"/>
          <w:szCs w:val="22"/>
        </w:rPr>
        <w:t xml:space="preserve"> </w:t>
      </w:r>
      <w:r w:rsidR="008038D6" w:rsidRPr="004B0BBB">
        <w:rPr>
          <w:rFonts w:ascii="Arial" w:hAnsi="Arial" w:cs="Arial"/>
          <w:sz w:val="22"/>
          <w:szCs w:val="22"/>
        </w:rPr>
        <w:t>dé</w:t>
      </w:r>
      <w:r w:rsidRPr="004B0BBB">
        <w:rPr>
          <w:rFonts w:ascii="Arial" w:hAnsi="Arial" w:cs="Arial"/>
          <w:sz w:val="22"/>
          <w:szCs w:val="22"/>
        </w:rPr>
        <w:t>velop</w:t>
      </w:r>
      <w:r w:rsidR="008038D6" w:rsidRPr="004B0BBB">
        <w:rPr>
          <w:rFonts w:ascii="Arial" w:hAnsi="Arial" w:cs="Arial"/>
          <w:sz w:val="22"/>
          <w:szCs w:val="22"/>
        </w:rPr>
        <w:t>pe</w:t>
      </w:r>
      <w:r w:rsidRPr="004B0BBB">
        <w:rPr>
          <w:rFonts w:ascii="Arial" w:hAnsi="Arial" w:cs="Arial"/>
          <w:sz w:val="22"/>
          <w:szCs w:val="22"/>
        </w:rPr>
        <w:t>ment. Il est mis à jour tous les deux ans. L</w:t>
      </w:r>
      <w:r w:rsidR="00A1405D" w:rsidRPr="004B0BBB">
        <w:rPr>
          <w:rFonts w:ascii="Arial" w:hAnsi="Arial" w:cs="Arial"/>
          <w:sz w:val="22"/>
          <w:szCs w:val="22"/>
        </w:rPr>
        <w:t>’</w:t>
      </w:r>
      <w:r w:rsidRPr="004B0BBB">
        <w:rPr>
          <w:rFonts w:ascii="Arial" w:hAnsi="Arial" w:cs="Arial"/>
          <w:sz w:val="22"/>
          <w:szCs w:val="22"/>
        </w:rPr>
        <w:t xml:space="preserve">élément a été identifié et défini par les </w:t>
      </w:r>
      <w:r w:rsidR="008038D6" w:rsidRPr="004B0BBB">
        <w:rPr>
          <w:rFonts w:ascii="Arial" w:hAnsi="Arial" w:cs="Arial"/>
          <w:sz w:val="22"/>
          <w:szCs w:val="22"/>
        </w:rPr>
        <w:t xml:space="preserve">détenteurs </w:t>
      </w:r>
      <w:r w:rsidRPr="004B0BBB">
        <w:rPr>
          <w:rFonts w:ascii="Arial" w:hAnsi="Arial" w:cs="Arial"/>
          <w:sz w:val="22"/>
          <w:szCs w:val="22"/>
        </w:rPr>
        <w:t>eux-mêmes à l</w:t>
      </w:r>
      <w:r w:rsidR="00A1405D" w:rsidRPr="004B0BBB">
        <w:rPr>
          <w:rFonts w:ascii="Arial" w:hAnsi="Arial" w:cs="Arial"/>
          <w:sz w:val="22"/>
          <w:szCs w:val="22"/>
        </w:rPr>
        <w:t>’</w:t>
      </w:r>
      <w:r w:rsidRPr="004B0BBB">
        <w:rPr>
          <w:rFonts w:ascii="Arial" w:hAnsi="Arial" w:cs="Arial"/>
          <w:sz w:val="22"/>
          <w:szCs w:val="22"/>
        </w:rPr>
        <w:t>aide d</w:t>
      </w:r>
      <w:r w:rsidR="00A1405D" w:rsidRPr="004B0BBB">
        <w:rPr>
          <w:rFonts w:ascii="Arial" w:hAnsi="Arial" w:cs="Arial"/>
          <w:sz w:val="22"/>
          <w:szCs w:val="22"/>
        </w:rPr>
        <w:t>’</w:t>
      </w:r>
      <w:r w:rsidRPr="004B0BBB">
        <w:rPr>
          <w:rFonts w:ascii="Arial" w:hAnsi="Arial" w:cs="Arial"/>
          <w:sz w:val="22"/>
          <w:szCs w:val="22"/>
        </w:rPr>
        <w:t>informations recueillies par des bénévoles de la communauté. Les processus de révision et d</w:t>
      </w:r>
      <w:r w:rsidR="00A1405D" w:rsidRPr="004B0BBB">
        <w:rPr>
          <w:rFonts w:ascii="Arial" w:hAnsi="Arial" w:cs="Arial"/>
          <w:sz w:val="22"/>
          <w:szCs w:val="22"/>
        </w:rPr>
        <w:t>’</w:t>
      </w:r>
      <w:r w:rsidRPr="004B0BBB">
        <w:rPr>
          <w:rFonts w:ascii="Arial" w:hAnsi="Arial" w:cs="Arial"/>
          <w:sz w:val="22"/>
          <w:szCs w:val="22"/>
        </w:rPr>
        <w:t>ajout d</w:t>
      </w:r>
      <w:r w:rsidR="00A1405D" w:rsidRPr="004B0BBB">
        <w:rPr>
          <w:rFonts w:ascii="Arial" w:hAnsi="Arial" w:cs="Arial"/>
          <w:sz w:val="22"/>
          <w:szCs w:val="22"/>
        </w:rPr>
        <w:t>’</w:t>
      </w:r>
      <w:r w:rsidRPr="004B0BBB">
        <w:rPr>
          <w:rFonts w:ascii="Arial" w:hAnsi="Arial" w:cs="Arial"/>
          <w:sz w:val="22"/>
          <w:szCs w:val="22"/>
        </w:rPr>
        <w:t>éléments à l</w:t>
      </w:r>
      <w:r w:rsidR="00A1405D" w:rsidRPr="004B0BBB">
        <w:rPr>
          <w:rFonts w:ascii="Arial" w:hAnsi="Arial" w:cs="Arial"/>
          <w:sz w:val="22"/>
          <w:szCs w:val="22"/>
        </w:rPr>
        <w:t>’</w:t>
      </w:r>
      <w:r w:rsidRPr="004B0BBB">
        <w:rPr>
          <w:rFonts w:ascii="Arial" w:hAnsi="Arial" w:cs="Arial"/>
          <w:sz w:val="22"/>
          <w:szCs w:val="22"/>
        </w:rPr>
        <w:t>inventaire sont clairement décrits dans le dossier.</w:t>
      </w:r>
    </w:p>
    <w:p w14:paraId="5F424CBA" w14:textId="1F96CA1D" w:rsidR="00E7338F" w:rsidRPr="004B0BBB" w:rsidRDefault="00E7338F" w:rsidP="00E7338F">
      <w:pPr>
        <w:pStyle w:val="Style1"/>
        <w:keepNext/>
        <w:numPr>
          <w:ilvl w:val="0"/>
          <w:numId w:val="34"/>
        </w:numPr>
        <w:ind w:left="1143" w:hanging="576"/>
        <w:rPr>
          <w:bCs/>
        </w:rPr>
      </w:pPr>
      <w:r w:rsidRPr="004B0BBB">
        <w:rPr>
          <w:u w:val="single"/>
        </w:rPr>
        <w:t>Décide d</w:t>
      </w:r>
      <w:r w:rsidR="00A1405D" w:rsidRPr="004B0BBB">
        <w:rPr>
          <w:u w:val="single"/>
        </w:rPr>
        <w:t>’</w:t>
      </w:r>
      <w:r w:rsidRPr="004B0BBB">
        <w:rPr>
          <w:u w:val="single"/>
        </w:rPr>
        <w:t>inscrire</w:t>
      </w:r>
      <w:r w:rsidRPr="004B0BBB">
        <w:t xml:space="preserve"> </w:t>
      </w:r>
      <w:r w:rsidRPr="004B0BBB">
        <w:rPr>
          <w:b/>
          <w:bCs/>
        </w:rPr>
        <w:t>le soufflage du verre traditionnel syrien</w:t>
      </w:r>
      <w:r w:rsidRPr="004B0BBB">
        <w:t xml:space="preserve"> sur la Liste du patrimoine culturel immatériel nécessitant une sauvegarde urgente</w:t>
      </w:r>
      <w:r w:rsidR="00A1405D" w:rsidRPr="004B0BBB">
        <w:t> ;</w:t>
      </w:r>
    </w:p>
    <w:p w14:paraId="0D866E24" w14:textId="60F0F6B9" w:rsidR="00E7338F" w:rsidRPr="004B0BBB" w:rsidRDefault="00A1405D" w:rsidP="00E7338F">
      <w:pPr>
        <w:pStyle w:val="Style1"/>
        <w:keepNext/>
        <w:numPr>
          <w:ilvl w:val="0"/>
          <w:numId w:val="34"/>
        </w:numPr>
        <w:ind w:left="1143" w:hanging="576"/>
        <w:rPr>
          <w:bCs/>
        </w:rPr>
      </w:pPr>
      <w:r w:rsidRPr="004B0BBB">
        <w:rPr>
          <w:u w:val="single"/>
        </w:rPr>
        <w:t>Félicite</w:t>
      </w:r>
      <w:r w:rsidRPr="004B0BBB">
        <w:t xml:space="preserve"> </w:t>
      </w:r>
      <w:r w:rsidR="00E7338F" w:rsidRPr="004B0BBB">
        <w:t>l</w:t>
      </w:r>
      <w:r w:rsidRPr="004B0BBB">
        <w:t>’</w:t>
      </w:r>
      <w:r w:rsidR="00E7338F" w:rsidRPr="004B0BBB">
        <w:t xml:space="preserve">État partie </w:t>
      </w:r>
      <w:r w:rsidR="008038D6" w:rsidRPr="004B0BBB">
        <w:t xml:space="preserve">des efforts </w:t>
      </w:r>
      <w:r w:rsidR="008956D8" w:rsidRPr="004B0BBB">
        <w:t xml:space="preserve">déployés pour </w:t>
      </w:r>
      <w:r w:rsidR="00E7338F" w:rsidRPr="004B0BBB">
        <w:t xml:space="preserve">cette candidature, </w:t>
      </w:r>
      <w:r w:rsidR="008956D8" w:rsidRPr="004B0BBB">
        <w:t xml:space="preserve">compte tenu </w:t>
      </w:r>
      <w:r w:rsidR="00E7338F" w:rsidRPr="004B0BBB">
        <w:t xml:space="preserve">de la situation </w:t>
      </w:r>
      <w:r w:rsidR="00244E5F" w:rsidRPr="004B0BBB">
        <w:t>de post-conflit</w:t>
      </w:r>
      <w:r w:rsidR="00E7338F" w:rsidRPr="004B0BBB">
        <w:t xml:space="preserve"> en Syrie ;</w:t>
      </w:r>
    </w:p>
    <w:p w14:paraId="793C0423" w14:textId="365751AD" w:rsidR="00E7338F" w:rsidRPr="004B0BBB" w:rsidRDefault="00E7338F" w:rsidP="00E7338F">
      <w:pPr>
        <w:pStyle w:val="Style1"/>
        <w:keepNext/>
        <w:numPr>
          <w:ilvl w:val="0"/>
          <w:numId w:val="34"/>
        </w:numPr>
        <w:ind w:left="1143" w:hanging="576"/>
        <w:rPr>
          <w:bCs/>
        </w:rPr>
      </w:pPr>
      <w:r w:rsidRPr="004B0BBB">
        <w:rPr>
          <w:u w:val="single"/>
        </w:rPr>
        <w:t>Félicite en outre</w:t>
      </w:r>
      <w:r w:rsidRPr="004B0BBB">
        <w:t xml:space="preserve"> l</w:t>
      </w:r>
      <w:r w:rsidR="00A1405D" w:rsidRPr="004B0BBB">
        <w:t>’</w:t>
      </w:r>
      <w:r w:rsidRPr="004B0BBB">
        <w:t>État partie pour son dossier bien préparé qui se caractérise par une forte participation des communautés, groupes et individus concernés à l</w:t>
      </w:r>
      <w:r w:rsidR="00A1405D" w:rsidRPr="004B0BBB">
        <w:t>’</w:t>
      </w:r>
      <w:r w:rsidRPr="004B0BBB">
        <w:t>ensemble du processus de candidature.</w:t>
      </w:r>
    </w:p>
    <w:p w14:paraId="7C55C80E" w14:textId="1A0B83FA" w:rsidR="00E7338F" w:rsidRPr="004B0BBB" w:rsidRDefault="00E7338F" w:rsidP="001B5B14">
      <w:pPr>
        <w:pStyle w:val="Heading2"/>
        <w:rPr>
          <w:rFonts w:cs="Arial"/>
          <w:bCs w:val="0"/>
          <w:szCs w:val="22"/>
        </w:rPr>
      </w:pPr>
      <w:bookmarkStart w:id="7" w:name="_PROJET_DE_DÉCISION_1"/>
      <w:bookmarkEnd w:id="7"/>
      <w:r w:rsidRPr="004B0BBB">
        <w:rPr>
          <w:rFonts w:cs="Arial"/>
          <w:bCs w:val="0"/>
          <w:szCs w:val="22"/>
        </w:rPr>
        <w:t>PROJET DE DÉCISION 18.COM 8.a.2</w:t>
      </w:r>
      <w:r w:rsidR="009F5204">
        <w:rPr>
          <w:rFonts w:cs="Arial"/>
          <w:bCs w:val="0"/>
          <w:szCs w:val="22"/>
        </w:rPr>
        <w:tab/>
      </w:r>
      <w:r w:rsidR="009F5204" w:rsidRPr="00356A3E">
        <w:rPr>
          <w:noProof/>
          <w:color w:val="0000FF"/>
        </w:rPr>
        <w:drawing>
          <wp:inline distT="0" distB="0" distL="0" distR="0" wp14:anchorId="46D2D095" wp14:editId="4424C2C5">
            <wp:extent cx="104775" cy="104775"/>
            <wp:effectExtent l="0" t="0" r="9525" b="9525"/>
            <wp:docPr id="284774962" name="Picture 28477496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74962" name="Picture 28477496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1E8CC3B" w14:textId="77777777" w:rsidR="00E7338F" w:rsidRPr="004B0BBB" w:rsidRDefault="00E7338F" w:rsidP="00394165">
      <w:pPr>
        <w:pStyle w:val="COMPreambulaDecisions"/>
        <w:keepLines/>
        <w:spacing w:before="120"/>
      </w:pPr>
      <w:r w:rsidRPr="004B0BBB">
        <w:t>Le Comité</w:t>
      </w:r>
    </w:p>
    <w:p w14:paraId="5AEFB2BF" w14:textId="4EE5236D" w:rsidR="00E7338F" w:rsidRPr="004B0BBB" w:rsidRDefault="00E7338F" w:rsidP="001B5B14">
      <w:pPr>
        <w:pStyle w:val="Style1"/>
        <w:numPr>
          <w:ilvl w:val="0"/>
          <w:numId w:val="35"/>
        </w:numPr>
        <w:ind w:left="1143" w:hanging="576"/>
      </w:pPr>
      <w:r w:rsidRPr="004B0BBB">
        <w:rPr>
          <w:u w:val="single"/>
        </w:rPr>
        <w:t>Prend note</w:t>
      </w:r>
      <w:r w:rsidRPr="004B0BBB">
        <w:t xml:space="preserve"> que la Türkiye a proposé la candidature </w:t>
      </w:r>
      <w:r w:rsidRPr="00500E35">
        <w:rPr>
          <w:b/>
          <w:bCs/>
        </w:rPr>
        <w:t>des</w:t>
      </w:r>
      <w:r w:rsidRPr="004B0BBB">
        <w:rPr>
          <w:b/>
          <w:bCs/>
        </w:rPr>
        <w:t xml:space="preserve"> connaissances, méthodes et pratiques traditionnelles associées à la culture de l</w:t>
      </w:r>
      <w:r w:rsidR="00A1405D" w:rsidRPr="004B0BBB">
        <w:rPr>
          <w:b/>
          <w:bCs/>
        </w:rPr>
        <w:t>’</w:t>
      </w:r>
      <w:r w:rsidRPr="004B0BBB">
        <w:rPr>
          <w:b/>
          <w:bCs/>
        </w:rPr>
        <w:t>olive</w:t>
      </w:r>
      <w:r w:rsidRPr="004B0BBB">
        <w:t xml:space="preserve"> (n° 01983) pour inscription sur la Liste du patrimoine culturel immatériel nécessitant une sauvegarde urgente :</w:t>
      </w:r>
    </w:p>
    <w:p w14:paraId="38A935E3" w14:textId="32C1E0C6" w:rsidR="00E7338F" w:rsidRPr="004B0BBB" w:rsidRDefault="00E7338F" w:rsidP="001B5B14">
      <w:pPr>
        <w:tabs>
          <w:tab w:val="left" w:pos="1134"/>
          <w:tab w:val="left" w:pos="1701"/>
          <w:tab w:val="left" w:pos="2268"/>
        </w:tabs>
        <w:spacing w:before="120" w:after="120"/>
        <w:ind w:left="1134"/>
        <w:jc w:val="both"/>
        <w:rPr>
          <w:rFonts w:ascii="Arial" w:hAnsi="Arial" w:cs="Arial"/>
          <w:sz w:val="22"/>
          <w:szCs w:val="22"/>
        </w:rPr>
      </w:pPr>
      <w:bookmarkStart w:id="8" w:name="_Hlk147501349"/>
      <w:r w:rsidRPr="004B0BBB">
        <w:rPr>
          <w:rFonts w:ascii="Arial" w:hAnsi="Arial" w:cs="Arial"/>
          <w:sz w:val="22"/>
          <w:szCs w:val="22"/>
        </w:rPr>
        <w:t xml:space="preserve">En </w:t>
      </w:r>
      <w:r w:rsidR="00F459EE" w:rsidRPr="004B0BBB">
        <w:rPr>
          <w:rFonts w:ascii="Arial" w:hAnsi="Arial" w:cs="Arial"/>
          <w:sz w:val="22"/>
          <w:szCs w:val="22"/>
        </w:rPr>
        <w:t>Türkiye</w:t>
      </w:r>
      <w:r w:rsidRPr="004B0BBB">
        <w:rPr>
          <w:rFonts w:ascii="Arial" w:hAnsi="Arial" w:cs="Arial"/>
          <w:sz w:val="22"/>
          <w:szCs w:val="22"/>
        </w:rPr>
        <w:t>, l</w:t>
      </w:r>
      <w:r w:rsidR="00A1405D" w:rsidRPr="004B0BBB">
        <w:rPr>
          <w:rFonts w:ascii="Arial" w:hAnsi="Arial" w:cs="Arial"/>
          <w:sz w:val="22"/>
          <w:szCs w:val="22"/>
        </w:rPr>
        <w:t>’</w:t>
      </w:r>
      <w:r w:rsidRPr="004B0BBB">
        <w:rPr>
          <w:rFonts w:ascii="Arial" w:hAnsi="Arial" w:cs="Arial"/>
          <w:sz w:val="22"/>
          <w:szCs w:val="22"/>
        </w:rPr>
        <w:t>oléiculture est l</w:t>
      </w:r>
      <w:r w:rsidR="00A1405D" w:rsidRPr="004B0BBB">
        <w:rPr>
          <w:rFonts w:ascii="Arial" w:hAnsi="Arial" w:cs="Arial"/>
          <w:sz w:val="22"/>
          <w:szCs w:val="22"/>
        </w:rPr>
        <w:t>’</w:t>
      </w:r>
      <w:r w:rsidRPr="004B0BBB">
        <w:rPr>
          <w:rFonts w:ascii="Arial" w:hAnsi="Arial" w:cs="Arial"/>
          <w:sz w:val="22"/>
          <w:szCs w:val="22"/>
        </w:rPr>
        <w:t xml:space="preserve">art de greffer, de tailler et de fertiliser les oliviers sauvages, appelés </w:t>
      </w:r>
      <w:r w:rsidR="00A1405D" w:rsidRPr="004B0BBB">
        <w:rPr>
          <w:rFonts w:ascii="Arial" w:hAnsi="Arial" w:cs="Arial"/>
          <w:sz w:val="22"/>
          <w:szCs w:val="22"/>
        </w:rPr>
        <w:t>délice</w:t>
      </w:r>
      <w:r w:rsidRPr="004B0BBB">
        <w:rPr>
          <w:rFonts w:ascii="Arial" w:hAnsi="Arial" w:cs="Arial"/>
          <w:sz w:val="22"/>
          <w:szCs w:val="22"/>
        </w:rPr>
        <w:t xml:space="preserve">, de cueillir, de récolter et de transformer les olives. Les méthodes utilisées sont basées sur des connaissances et des pratiques traditionnelles relatives à la nature (caractéristiques idéales du sol, climat et engrais par exemple). Les oliviers sont greffés et les fruits sont récoltés suivant le calendrier traditionnel, et des rituels, festivités et pratiques sociales (pièces de théâtre, danses, concours et fêtes traditionnels) marquent le début et la fin de la saison des récoltes. Par exemple, les villageois se réunissent pour cueillir les premières olives de la saison, et certaines olives sont délibérément laissées dans les </w:t>
      </w:r>
      <w:r w:rsidR="00244E5F" w:rsidRPr="004B0BBB">
        <w:rPr>
          <w:rFonts w:ascii="Arial" w:hAnsi="Arial" w:cs="Arial"/>
          <w:sz w:val="22"/>
          <w:szCs w:val="22"/>
        </w:rPr>
        <w:t xml:space="preserve">oliveraies </w:t>
      </w:r>
      <w:r w:rsidRPr="004B0BBB">
        <w:rPr>
          <w:rFonts w:ascii="Arial" w:hAnsi="Arial" w:cs="Arial"/>
          <w:sz w:val="22"/>
          <w:szCs w:val="22"/>
        </w:rPr>
        <w:t>pour être ramassées par les membres les plus pauvres de la population. Les connaissances, méthodes et pratiques traditionnelles se transmettent oralement et par la pratique au sein des familles et des villages depuis des siècles. Aujourd</w:t>
      </w:r>
      <w:r w:rsidR="00A1405D" w:rsidRPr="004B0BBB">
        <w:rPr>
          <w:rFonts w:ascii="Arial" w:hAnsi="Arial" w:cs="Arial"/>
          <w:sz w:val="22"/>
          <w:szCs w:val="22"/>
        </w:rPr>
        <w:t>’</w:t>
      </w:r>
      <w:r w:rsidRPr="004B0BBB">
        <w:rPr>
          <w:rFonts w:ascii="Arial" w:hAnsi="Arial" w:cs="Arial"/>
          <w:sz w:val="22"/>
          <w:szCs w:val="22"/>
        </w:rPr>
        <w:t>hui, des publications, des cours d</w:t>
      </w:r>
      <w:r w:rsidR="00A1405D" w:rsidRPr="004B0BBB">
        <w:rPr>
          <w:rFonts w:ascii="Arial" w:hAnsi="Arial" w:cs="Arial"/>
          <w:sz w:val="22"/>
          <w:szCs w:val="22"/>
        </w:rPr>
        <w:t>’</w:t>
      </w:r>
      <w:r w:rsidRPr="004B0BBB">
        <w:rPr>
          <w:rFonts w:ascii="Arial" w:hAnsi="Arial" w:cs="Arial"/>
          <w:sz w:val="22"/>
          <w:szCs w:val="22"/>
        </w:rPr>
        <w:t>éducation non formelle et des séminaires d</w:t>
      </w:r>
      <w:r w:rsidR="00A1405D" w:rsidRPr="004B0BBB">
        <w:rPr>
          <w:rFonts w:ascii="Arial" w:hAnsi="Arial" w:cs="Arial"/>
          <w:sz w:val="22"/>
          <w:szCs w:val="22"/>
        </w:rPr>
        <w:t>’</w:t>
      </w:r>
      <w:r w:rsidRPr="004B0BBB">
        <w:rPr>
          <w:rFonts w:ascii="Arial" w:hAnsi="Arial" w:cs="Arial"/>
          <w:sz w:val="22"/>
          <w:szCs w:val="22"/>
        </w:rPr>
        <w:t>information contribuent également à la transmission. Outre le symbolisme de l</w:t>
      </w:r>
      <w:r w:rsidR="00A1405D" w:rsidRPr="004B0BBB">
        <w:rPr>
          <w:rFonts w:ascii="Arial" w:hAnsi="Arial" w:cs="Arial"/>
          <w:sz w:val="22"/>
          <w:szCs w:val="22"/>
        </w:rPr>
        <w:t>’</w:t>
      </w:r>
      <w:r w:rsidRPr="004B0BBB">
        <w:rPr>
          <w:rFonts w:ascii="Arial" w:hAnsi="Arial" w:cs="Arial"/>
          <w:sz w:val="22"/>
          <w:szCs w:val="22"/>
        </w:rPr>
        <w:t>olivier et de sa feuille (associés à la paix, à l</w:t>
      </w:r>
      <w:r w:rsidR="00A1405D" w:rsidRPr="004B0BBB">
        <w:rPr>
          <w:rFonts w:ascii="Arial" w:hAnsi="Arial" w:cs="Arial"/>
          <w:sz w:val="22"/>
          <w:szCs w:val="22"/>
        </w:rPr>
        <w:t>’</w:t>
      </w:r>
      <w:r w:rsidRPr="004B0BBB">
        <w:rPr>
          <w:rFonts w:ascii="Arial" w:hAnsi="Arial" w:cs="Arial"/>
          <w:sz w:val="22"/>
          <w:szCs w:val="22"/>
        </w:rPr>
        <w:t>éternité, à la sagesse et à l</w:t>
      </w:r>
      <w:r w:rsidR="00A1405D" w:rsidRPr="004B0BBB">
        <w:rPr>
          <w:rFonts w:ascii="Arial" w:hAnsi="Arial" w:cs="Arial"/>
          <w:sz w:val="22"/>
          <w:szCs w:val="22"/>
        </w:rPr>
        <w:t>’</w:t>
      </w:r>
      <w:r w:rsidRPr="004B0BBB">
        <w:rPr>
          <w:rFonts w:ascii="Arial" w:hAnsi="Arial" w:cs="Arial"/>
          <w:sz w:val="22"/>
          <w:szCs w:val="22"/>
        </w:rPr>
        <w:t>harmonie), les pratiques relatives à la culture de l</w:t>
      </w:r>
      <w:r w:rsidR="00A1405D" w:rsidRPr="004B0BBB">
        <w:rPr>
          <w:rFonts w:ascii="Arial" w:hAnsi="Arial" w:cs="Arial"/>
          <w:sz w:val="22"/>
          <w:szCs w:val="22"/>
        </w:rPr>
        <w:t>’</w:t>
      </w:r>
      <w:r w:rsidRPr="004B0BBB">
        <w:rPr>
          <w:rFonts w:ascii="Arial" w:hAnsi="Arial" w:cs="Arial"/>
          <w:sz w:val="22"/>
          <w:szCs w:val="22"/>
        </w:rPr>
        <w:t>olivier renforcent la solidarité, la coopération et l</w:t>
      </w:r>
      <w:r w:rsidR="00A1405D" w:rsidRPr="004B0BBB">
        <w:rPr>
          <w:rFonts w:ascii="Arial" w:hAnsi="Arial" w:cs="Arial"/>
          <w:sz w:val="22"/>
          <w:szCs w:val="22"/>
        </w:rPr>
        <w:t>’</w:t>
      </w:r>
      <w:r w:rsidRPr="004B0BBB">
        <w:rPr>
          <w:rFonts w:ascii="Arial" w:hAnsi="Arial" w:cs="Arial"/>
          <w:sz w:val="22"/>
          <w:szCs w:val="22"/>
        </w:rPr>
        <w:t>harmonie au sein de la communauté. L</w:t>
      </w:r>
      <w:r w:rsidR="00A1405D" w:rsidRPr="004B0BBB">
        <w:rPr>
          <w:rFonts w:ascii="Arial" w:hAnsi="Arial" w:cs="Arial"/>
          <w:sz w:val="22"/>
          <w:szCs w:val="22"/>
        </w:rPr>
        <w:t>’</w:t>
      </w:r>
      <w:r w:rsidRPr="004B0BBB">
        <w:rPr>
          <w:rFonts w:ascii="Arial" w:hAnsi="Arial" w:cs="Arial"/>
          <w:sz w:val="22"/>
          <w:szCs w:val="22"/>
        </w:rPr>
        <w:t>élément contribue également aux efforts déployés en matière de durabilité environnementale et joue un rôle important pour maintenir l</w:t>
      </w:r>
      <w:r w:rsidR="00A1405D" w:rsidRPr="004B0BBB">
        <w:rPr>
          <w:rFonts w:ascii="Arial" w:hAnsi="Arial" w:cs="Arial"/>
          <w:sz w:val="22"/>
          <w:szCs w:val="22"/>
        </w:rPr>
        <w:t>’</w:t>
      </w:r>
      <w:r w:rsidRPr="004B0BBB">
        <w:rPr>
          <w:rFonts w:ascii="Arial" w:hAnsi="Arial" w:cs="Arial"/>
          <w:sz w:val="22"/>
          <w:szCs w:val="22"/>
        </w:rPr>
        <w:t>identité sociale et culturelle, notamment dans les zones rurales.</w:t>
      </w:r>
    </w:p>
    <w:bookmarkEnd w:id="8"/>
    <w:p w14:paraId="4E85108B" w14:textId="2BCD4FAC" w:rsidR="00E7338F" w:rsidRPr="004B0BBB" w:rsidRDefault="00E7338F" w:rsidP="001B5B14">
      <w:pPr>
        <w:pStyle w:val="Style1"/>
        <w:keepNext/>
        <w:numPr>
          <w:ilvl w:val="0"/>
          <w:numId w:val="35"/>
        </w:numPr>
        <w:ind w:left="1143" w:hanging="576"/>
      </w:pPr>
      <w:r w:rsidRPr="004B0BBB">
        <w:rPr>
          <w:u w:val="single"/>
        </w:rPr>
        <w:t>Considère</w:t>
      </w:r>
      <w:r w:rsidRPr="004B0BBB">
        <w:t xml:space="preserve"> que, d</w:t>
      </w:r>
      <w:r w:rsidR="00A1405D" w:rsidRPr="004B0BBB">
        <w:t>’</w:t>
      </w:r>
      <w:r w:rsidRPr="004B0BBB">
        <w:t>après les informations contenues dans le dossier, la candidature satisfait aux critères d</w:t>
      </w:r>
      <w:r w:rsidR="00A1405D" w:rsidRPr="004B0BBB">
        <w:t>’</w:t>
      </w:r>
      <w:r w:rsidRPr="004B0BBB">
        <w:t>inscription sur la Liste du patrimoine culturel immatériel nécessitant une sauvegarde urgente comme suit :</w:t>
      </w:r>
    </w:p>
    <w:p w14:paraId="61D87E7C" w14:textId="19DFF23D" w:rsidR="00E7338F" w:rsidRPr="004B0BBB" w:rsidRDefault="00BD3E5E" w:rsidP="00BD3E5E">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U.1 :</w:t>
      </w:r>
      <w:r w:rsidRPr="004B0BBB">
        <w:rPr>
          <w:rFonts w:ascii="Arial" w:hAnsi="Arial" w:cs="Arial"/>
          <w:sz w:val="22"/>
          <w:szCs w:val="22"/>
        </w:rPr>
        <w:tab/>
      </w:r>
      <w:r w:rsidR="00E7338F" w:rsidRPr="004B0BBB">
        <w:rPr>
          <w:rFonts w:ascii="Arial" w:hAnsi="Arial" w:cs="Arial"/>
          <w:sz w:val="22"/>
          <w:szCs w:val="22"/>
        </w:rPr>
        <w:t>L</w:t>
      </w:r>
      <w:r w:rsidR="00A1405D" w:rsidRPr="004B0BBB">
        <w:rPr>
          <w:rFonts w:ascii="Arial" w:hAnsi="Arial" w:cs="Arial"/>
          <w:sz w:val="22"/>
          <w:szCs w:val="22"/>
        </w:rPr>
        <w:t>’</w:t>
      </w:r>
      <w:r w:rsidR="00E7338F" w:rsidRPr="004B0BBB">
        <w:rPr>
          <w:rFonts w:ascii="Arial" w:hAnsi="Arial" w:cs="Arial"/>
          <w:sz w:val="22"/>
          <w:szCs w:val="22"/>
        </w:rPr>
        <w:t xml:space="preserve">élément concerne les connaissances, les méthodes et les pratiques traditionnelles de soin des oliviers sauvages et de transformation des olives. Il existe des rituels, des pratiques sociales et des festivals liés au début et à la fin de la saison des récoltes. Les </w:t>
      </w:r>
      <w:r w:rsidR="00A228BC" w:rsidRPr="004B0BBB">
        <w:rPr>
          <w:rFonts w:ascii="Arial" w:hAnsi="Arial" w:cs="Arial"/>
          <w:sz w:val="22"/>
          <w:szCs w:val="22"/>
        </w:rPr>
        <w:t xml:space="preserve">détenteurs </w:t>
      </w:r>
      <w:r w:rsidR="00E7338F" w:rsidRPr="004B0BBB">
        <w:rPr>
          <w:rFonts w:ascii="Arial" w:hAnsi="Arial" w:cs="Arial"/>
          <w:sz w:val="22"/>
          <w:szCs w:val="22"/>
        </w:rPr>
        <w:t xml:space="preserve">et les praticiens sont principalement les </w:t>
      </w:r>
      <w:r w:rsidR="00E7338F" w:rsidRPr="004B0BBB">
        <w:rPr>
          <w:rFonts w:ascii="Arial" w:hAnsi="Arial" w:cs="Arial"/>
          <w:sz w:val="22"/>
          <w:szCs w:val="22"/>
        </w:rPr>
        <w:lastRenderedPageBreak/>
        <w:t>petits propriétaires d</w:t>
      </w:r>
      <w:r w:rsidR="00A1405D" w:rsidRPr="004B0BBB">
        <w:rPr>
          <w:rFonts w:ascii="Arial" w:hAnsi="Arial" w:cs="Arial"/>
          <w:sz w:val="22"/>
          <w:szCs w:val="22"/>
        </w:rPr>
        <w:t>’</w:t>
      </w:r>
      <w:r w:rsidR="00E7338F" w:rsidRPr="004B0BBB">
        <w:rPr>
          <w:rFonts w:ascii="Arial" w:hAnsi="Arial" w:cs="Arial"/>
          <w:sz w:val="22"/>
          <w:szCs w:val="22"/>
        </w:rPr>
        <w:t>oliveraies et les agriculteurs des zones rurales de Türkiye. Les hommes greffent, taillent et fertilisent les oliviers. Les femmes cueillent, conservent, font fermenter et emballent les olives. Les hommes et les femmes extraient les huiles d</w:t>
      </w:r>
      <w:r w:rsidR="00A1405D" w:rsidRPr="004B0BBB">
        <w:rPr>
          <w:rFonts w:ascii="Arial" w:hAnsi="Arial" w:cs="Arial"/>
          <w:sz w:val="22"/>
          <w:szCs w:val="22"/>
        </w:rPr>
        <w:t>’</w:t>
      </w:r>
      <w:r w:rsidR="00E7338F" w:rsidRPr="004B0BBB">
        <w:rPr>
          <w:rFonts w:ascii="Arial" w:hAnsi="Arial" w:cs="Arial"/>
          <w:sz w:val="22"/>
          <w:szCs w:val="22"/>
        </w:rPr>
        <w:t>olive dans des moulins à huile en pierre. Les ONG, entités publiques, chercheurs, musées privés et producteurs traditionnels d</w:t>
      </w:r>
      <w:r w:rsidR="00A1405D" w:rsidRPr="004B0BBB">
        <w:rPr>
          <w:rFonts w:ascii="Arial" w:hAnsi="Arial" w:cs="Arial"/>
          <w:sz w:val="22"/>
          <w:szCs w:val="22"/>
        </w:rPr>
        <w:t>’</w:t>
      </w:r>
      <w:r w:rsidR="00E7338F" w:rsidRPr="004B0BBB">
        <w:rPr>
          <w:rFonts w:ascii="Arial" w:hAnsi="Arial" w:cs="Arial"/>
          <w:sz w:val="22"/>
          <w:szCs w:val="22"/>
        </w:rPr>
        <w:t>huile d</w:t>
      </w:r>
      <w:r w:rsidR="00A1405D" w:rsidRPr="004B0BBB">
        <w:rPr>
          <w:rFonts w:ascii="Arial" w:hAnsi="Arial" w:cs="Arial"/>
          <w:sz w:val="22"/>
          <w:szCs w:val="22"/>
        </w:rPr>
        <w:t>’</w:t>
      </w:r>
      <w:r w:rsidR="00E7338F" w:rsidRPr="004B0BBB">
        <w:rPr>
          <w:rFonts w:ascii="Arial" w:hAnsi="Arial" w:cs="Arial"/>
          <w:sz w:val="22"/>
          <w:szCs w:val="22"/>
        </w:rPr>
        <w:t xml:space="preserve">olive font également partie des </w:t>
      </w:r>
      <w:r w:rsidR="00A228BC" w:rsidRPr="004B0BBB">
        <w:rPr>
          <w:rFonts w:ascii="Arial" w:hAnsi="Arial" w:cs="Arial"/>
          <w:sz w:val="22"/>
          <w:szCs w:val="22"/>
        </w:rPr>
        <w:t xml:space="preserve">détenteurs </w:t>
      </w:r>
      <w:r w:rsidR="00E7338F" w:rsidRPr="004B0BBB">
        <w:rPr>
          <w:rFonts w:ascii="Arial" w:hAnsi="Arial" w:cs="Arial"/>
          <w:sz w:val="22"/>
          <w:szCs w:val="22"/>
        </w:rPr>
        <w:t>et des praticiens. L</w:t>
      </w:r>
      <w:r w:rsidR="00A1405D" w:rsidRPr="004B0BBB">
        <w:rPr>
          <w:rFonts w:ascii="Arial" w:hAnsi="Arial" w:cs="Arial"/>
          <w:sz w:val="22"/>
          <w:szCs w:val="22"/>
        </w:rPr>
        <w:t>’</w:t>
      </w:r>
      <w:r w:rsidR="00E7338F" w:rsidRPr="004B0BBB">
        <w:rPr>
          <w:rFonts w:ascii="Arial" w:hAnsi="Arial" w:cs="Arial"/>
          <w:sz w:val="22"/>
          <w:szCs w:val="22"/>
        </w:rPr>
        <w:t>élément est transmis dans les zones rurales depuis des siècles au sein des familles et des communautés, et les connaissances sont disponibles par le biais d</w:t>
      </w:r>
      <w:r w:rsidR="00A1405D" w:rsidRPr="004B0BBB">
        <w:rPr>
          <w:rFonts w:ascii="Arial" w:hAnsi="Arial" w:cs="Arial"/>
          <w:sz w:val="22"/>
          <w:szCs w:val="22"/>
        </w:rPr>
        <w:t>’</w:t>
      </w:r>
      <w:r w:rsidR="00E7338F" w:rsidRPr="004B0BBB">
        <w:rPr>
          <w:rFonts w:ascii="Arial" w:hAnsi="Arial" w:cs="Arial"/>
          <w:sz w:val="22"/>
          <w:szCs w:val="22"/>
        </w:rPr>
        <w:t>études et d</w:t>
      </w:r>
      <w:r w:rsidR="00A1405D" w:rsidRPr="004B0BBB">
        <w:rPr>
          <w:rFonts w:ascii="Arial" w:hAnsi="Arial" w:cs="Arial"/>
          <w:sz w:val="22"/>
          <w:szCs w:val="22"/>
        </w:rPr>
        <w:t>’</w:t>
      </w:r>
      <w:r w:rsidR="00E7338F" w:rsidRPr="004B0BBB">
        <w:rPr>
          <w:rFonts w:ascii="Arial" w:hAnsi="Arial" w:cs="Arial"/>
          <w:sz w:val="22"/>
          <w:szCs w:val="22"/>
        </w:rPr>
        <w:t>articles scientifiques. L</w:t>
      </w:r>
      <w:r w:rsidR="00A1405D" w:rsidRPr="004B0BBB">
        <w:rPr>
          <w:rFonts w:ascii="Arial" w:hAnsi="Arial" w:cs="Arial"/>
          <w:sz w:val="22"/>
          <w:szCs w:val="22"/>
        </w:rPr>
        <w:t>’</w:t>
      </w:r>
      <w:r w:rsidR="00E7338F" w:rsidRPr="004B0BBB">
        <w:rPr>
          <w:rFonts w:ascii="Arial" w:hAnsi="Arial" w:cs="Arial"/>
          <w:sz w:val="22"/>
          <w:szCs w:val="22"/>
        </w:rPr>
        <w:t>élément favorise une relation durable entre l</w:t>
      </w:r>
      <w:r w:rsidR="00A1405D" w:rsidRPr="004B0BBB">
        <w:rPr>
          <w:rFonts w:ascii="Arial" w:hAnsi="Arial" w:cs="Arial"/>
          <w:sz w:val="22"/>
          <w:szCs w:val="22"/>
        </w:rPr>
        <w:t>’</w:t>
      </w:r>
      <w:r w:rsidR="00E7338F" w:rsidRPr="004B0BBB">
        <w:rPr>
          <w:rFonts w:ascii="Arial" w:hAnsi="Arial" w:cs="Arial"/>
          <w:sz w:val="22"/>
          <w:szCs w:val="22"/>
        </w:rPr>
        <w:t>homme et la nature, fournit une source de revenus et contribue à la durabilité de l</w:t>
      </w:r>
      <w:r w:rsidR="00A1405D" w:rsidRPr="004B0BBB">
        <w:rPr>
          <w:rFonts w:ascii="Arial" w:hAnsi="Arial" w:cs="Arial"/>
          <w:sz w:val="22"/>
          <w:szCs w:val="22"/>
        </w:rPr>
        <w:t>’</w:t>
      </w:r>
      <w:r w:rsidR="00E7338F" w:rsidRPr="004B0BBB">
        <w:rPr>
          <w:rFonts w:ascii="Arial" w:hAnsi="Arial" w:cs="Arial"/>
          <w:sz w:val="22"/>
          <w:szCs w:val="22"/>
        </w:rPr>
        <w:t>environnement.</w:t>
      </w:r>
    </w:p>
    <w:p w14:paraId="49793AA8" w14:textId="54032C06"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U.2 :</w:t>
      </w:r>
      <w:r w:rsidR="00BD3E5E" w:rsidRPr="004B0BBB">
        <w:rPr>
          <w:rFonts w:ascii="Arial" w:hAnsi="Arial" w:cs="Arial"/>
          <w:sz w:val="22"/>
          <w:szCs w:val="22"/>
        </w:rPr>
        <w:tab/>
      </w:r>
      <w:r w:rsidRPr="004B0BBB">
        <w:rPr>
          <w:rFonts w:ascii="Arial" w:hAnsi="Arial" w:cs="Arial"/>
          <w:sz w:val="22"/>
          <w:szCs w:val="22"/>
        </w:rPr>
        <w:t>Si la production d</w:t>
      </w:r>
      <w:r w:rsidR="00A1405D" w:rsidRPr="004B0BBB">
        <w:rPr>
          <w:rFonts w:ascii="Arial" w:hAnsi="Arial" w:cs="Arial"/>
          <w:sz w:val="22"/>
          <w:szCs w:val="22"/>
        </w:rPr>
        <w:t>’</w:t>
      </w:r>
      <w:r w:rsidRPr="004B0BBB">
        <w:rPr>
          <w:rFonts w:ascii="Arial" w:hAnsi="Arial" w:cs="Arial"/>
          <w:sz w:val="22"/>
          <w:szCs w:val="22"/>
        </w:rPr>
        <w:t>huile d</w:t>
      </w:r>
      <w:r w:rsidR="00A1405D" w:rsidRPr="004B0BBB">
        <w:rPr>
          <w:rFonts w:ascii="Arial" w:hAnsi="Arial" w:cs="Arial"/>
          <w:sz w:val="22"/>
          <w:szCs w:val="22"/>
        </w:rPr>
        <w:t>’</w:t>
      </w:r>
      <w:r w:rsidRPr="004B0BBB">
        <w:rPr>
          <w:rFonts w:ascii="Arial" w:hAnsi="Arial" w:cs="Arial"/>
          <w:sz w:val="22"/>
          <w:szCs w:val="22"/>
        </w:rPr>
        <w:t xml:space="preserve">olive est viable, les connaissances et les </w:t>
      </w:r>
      <w:r w:rsidR="00A228BC" w:rsidRPr="004B0BBB">
        <w:rPr>
          <w:rFonts w:ascii="Arial" w:hAnsi="Arial" w:cs="Arial"/>
          <w:sz w:val="22"/>
          <w:szCs w:val="22"/>
        </w:rPr>
        <w:t xml:space="preserve">savoir-faire </w:t>
      </w:r>
      <w:r w:rsidRPr="004B0BBB">
        <w:rPr>
          <w:rFonts w:ascii="Arial" w:hAnsi="Arial" w:cs="Arial"/>
          <w:sz w:val="22"/>
          <w:szCs w:val="22"/>
        </w:rPr>
        <w:t xml:space="preserve">traditionnels associés à la transformation des olives sont menacées et </w:t>
      </w:r>
      <w:r w:rsidR="00A228BC" w:rsidRPr="004B0BBB">
        <w:rPr>
          <w:rFonts w:ascii="Arial" w:hAnsi="Arial" w:cs="Arial"/>
          <w:sz w:val="22"/>
          <w:szCs w:val="22"/>
        </w:rPr>
        <w:t>nécessitent une sauvegarde urgente</w:t>
      </w:r>
      <w:r w:rsidRPr="004B0BBB">
        <w:rPr>
          <w:rFonts w:ascii="Arial" w:hAnsi="Arial" w:cs="Arial"/>
          <w:sz w:val="22"/>
          <w:szCs w:val="22"/>
        </w:rPr>
        <w:t>. Les menaces générales comprennent la commercialisation excessive, l</w:t>
      </w:r>
      <w:r w:rsidR="00A1405D" w:rsidRPr="004B0BBB">
        <w:rPr>
          <w:rFonts w:ascii="Arial" w:hAnsi="Arial" w:cs="Arial"/>
          <w:sz w:val="22"/>
          <w:szCs w:val="22"/>
        </w:rPr>
        <w:t>’</w:t>
      </w:r>
      <w:r w:rsidRPr="004B0BBB">
        <w:rPr>
          <w:rFonts w:ascii="Arial" w:hAnsi="Arial" w:cs="Arial"/>
          <w:sz w:val="22"/>
          <w:szCs w:val="22"/>
        </w:rPr>
        <w:t>urbanisation et la migration, mais les menaces spécifiques sont les suivantes : (a) une diminution rapide des oliviers malgré l</w:t>
      </w:r>
      <w:r w:rsidR="00A1405D" w:rsidRPr="004B0BBB">
        <w:rPr>
          <w:rFonts w:ascii="Arial" w:hAnsi="Arial" w:cs="Arial"/>
          <w:sz w:val="22"/>
          <w:szCs w:val="22"/>
        </w:rPr>
        <w:t>’</w:t>
      </w:r>
      <w:r w:rsidRPr="004B0BBB">
        <w:rPr>
          <w:rFonts w:ascii="Arial" w:hAnsi="Arial" w:cs="Arial"/>
          <w:sz w:val="22"/>
          <w:szCs w:val="22"/>
        </w:rPr>
        <w:t>augmentation du nombre de plantations ; (b) la disparition des connaissances et des pratiques traditionnelles liées à la greffe et à la taille des oliviers ; (c) une augmentation de l</w:t>
      </w:r>
      <w:r w:rsidR="00A1405D" w:rsidRPr="004B0BBB">
        <w:rPr>
          <w:rFonts w:ascii="Arial" w:hAnsi="Arial" w:cs="Arial"/>
          <w:sz w:val="22"/>
          <w:szCs w:val="22"/>
        </w:rPr>
        <w:t>’</w:t>
      </w:r>
      <w:r w:rsidRPr="004B0BBB">
        <w:rPr>
          <w:rFonts w:ascii="Arial" w:hAnsi="Arial" w:cs="Arial"/>
          <w:sz w:val="22"/>
          <w:szCs w:val="22"/>
        </w:rPr>
        <w:t>utilisation des méthodes modernes de pulvérisation et des engrais chimiques dans l</w:t>
      </w:r>
      <w:r w:rsidR="00A1405D" w:rsidRPr="004B0BBB">
        <w:rPr>
          <w:rFonts w:ascii="Arial" w:hAnsi="Arial" w:cs="Arial"/>
          <w:sz w:val="22"/>
          <w:szCs w:val="22"/>
        </w:rPr>
        <w:t>’</w:t>
      </w:r>
      <w:r w:rsidRPr="004B0BBB">
        <w:rPr>
          <w:rFonts w:ascii="Arial" w:hAnsi="Arial" w:cs="Arial"/>
          <w:sz w:val="22"/>
          <w:szCs w:val="22"/>
        </w:rPr>
        <w:t>agriculture ; (d) la disparition des variétés locales d</w:t>
      </w:r>
      <w:r w:rsidR="00A1405D" w:rsidRPr="004B0BBB">
        <w:rPr>
          <w:rFonts w:ascii="Arial" w:hAnsi="Arial" w:cs="Arial"/>
          <w:sz w:val="22"/>
          <w:szCs w:val="22"/>
        </w:rPr>
        <w:t>’</w:t>
      </w:r>
      <w:r w:rsidRPr="004B0BBB">
        <w:rPr>
          <w:rFonts w:ascii="Arial" w:hAnsi="Arial" w:cs="Arial"/>
          <w:sz w:val="22"/>
          <w:szCs w:val="22"/>
        </w:rPr>
        <w:t>olives ; (e) la perte des connaissances et des pratiques traditionnelles liées à la récolte et à la transformation des olives ; et (f) la disparition des connaissances et des méthodes traditionnelles liées à l</w:t>
      </w:r>
      <w:r w:rsidR="00A1405D" w:rsidRPr="004B0BBB">
        <w:rPr>
          <w:rFonts w:ascii="Arial" w:hAnsi="Arial" w:cs="Arial"/>
          <w:sz w:val="22"/>
          <w:szCs w:val="22"/>
        </w:rPr>
        <w:t>’</w:t>
      </w:r>
      <w:r w:rsidRPr="004B0BBB">
        <w:rPr>
          <w:rFonts w:ascii="Arial" w:hAnsi="Arial" w:cs="Arial"/>
          <w:sz w:val="22"/>
          <w:szCs w:val="22"/>
        </w:rPr>
        <w:t>extraction de l</w:t>
      </w:r>
      <w:r w:rsidR="00A1405D" w:rsidRPr="004B0BBB">
        <w:rPr>
          <w:rFonts w:ascii="Arial" w:hAnsi="Arial" w:cs="Arial"/>
          <w:sz w:val="22"/>
          <w:szCs w:val="22"/>
        </w:rPr>
        <w:t>’</w:t>
      </w:r>
      <w:r w:rsidRPr="004B0BBB">
        <w:rPr>
          <w:rFonts w:ascii="Arial" w:hAnsi="Arial" w:cs="Arial"/>
          <w:sz w:val="22"/>
          <w:szCs w:val="22"/>
        </w:rPr>
        <w:t>huile d</w:t>
      </w:r>
      <w:r w:rsidR="00A1405D" w:rsidRPr="004B0BBB">
        <w:rPr>
          <w:rFonts w:ascii="Arial" w:hAnsi="Arial" w:cs="Arial"/>
          <w:sz w:val="22"/>
          <w:szCs w:val="22"/>
        </w:rPr>
        <w:t>’</w:t>
      </w:r>
      <w:r w:rsidRPr="004B0BBB">
        <w:rPr>
          <w:rFonts w:ascii="Arial" w:hAnsi="Arial" w:cs="Arial"/>
          <w:sz w:val="22"/>
          <w:szCs w:val="22"/>
        </w:rPr>
        <w:t>olive.</w:t>
      </w:r>
    </w:p>
    <w:p w14:paraId="4ACC102E" w14:textId="28C8B9B9"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U.3 :</w:t>
      </w:r>
      <w:r w:rsidR="00BD3E5E" w:rsidRPr="004B0BBB">
        <w:rPr>
          <w:rFonts w:ascii="Arial" w:hAnsi="Arial" w:cs="Arial"/>
          <w:sz w:val="22"/>
          <w:szCs w:val="22"/>
        </w:rPr>
        <w:tab/>
      </w:r>
      <w:r w:rsidRPr="004B0BBB">
        <w:rPr>
          <w:rFonts w:ascii="Arial" w:hAnsi="Arial" w:cs="Arial"/>
          <w:sz w:val="22"/>
          <w:szCs w:val="22"/>
        </w:rPr>
        <w:t>Les mesures de sauvegarde passées et actuelles comprennent des activités éducatives, des réunions d</w:t>
      </w:r>
      <w:r w:rsidR="00A1405D" w:rsidRPr="004B0BBB">
        <w:rPr>
          <w:rFonts w:ascii="Arial" w:hAnsi="Arial" w:cs="Arial"/>
          <w:sz w:val="22"/>
          <w:szCs w:val="22"/>
        </w:rPr>
        <w:t>’</w:t>
      </w:r>
      <w:r w:rsidRPr="004B0BBB">
        <w:rPr>
          <w:rFonts w:ascii="Arial" w:hAnsi="Arial" w:cs="Arial"/>
          <w:sz w:val="22"/>
          <w:szCs w:val="22"/>
        </w:rPr>
        <w:t>information et des formations, des campagnes de sensibilisation, des recherches universitaires et la création de documentaires. Le plan de sauvegarde proposé définit les résultats attendus, un calendrier et un budget. Ses trois principaux objectifs sont les suivants : (a) préserver et améliorer les oliveraies et les oliviers ; (b) assurer la viabilité de l</w:t>
      </w:r>
      <w:r w:rsidR="00A1405D" w:rsidRPr="004B0BBB">
        <w:rPr>
          <w:rFonts w:ascii="Arial" w:hAnsi="Arial" w:cs="Arial"/>
          <w:sz w:val="22"/>
          <w:szCs w:val="22"/>
        </w:rPr>
        <w:t>’</w:t>
      </w:r>
      <w:r w:rsidRPr="004B0BBB">
        <w:rPr>
          <w:rFonts w:ascii="Arial" w:hAnsi="Arial" w:cs="Arial"/>
          <w:sz w:val="22"/>
          <w:szCs w:val="22"/>
        </w:rPr>
        <w:t>élément en inventoriant, archivant, protégeant, sauvegardant et soutenant la transmission des connaissances, méthodes, techniques et pratiques traditionnelles ; et (c) sensibiliser à l</w:t>
      </w:r>
      <w:r w:rsidR="00A1405D" w:rsidRPr="004B0BBB">
        <w:rPr>
          <w:rFonts w:ascii="Arial" w:hAnsi="Arial" w:cs="Arial"/>
          <w:sz w:val="22"/>
          <w:szCs w:val="22"/>
        </w:rPr>
        <w:t>’</w:t>
      </w:r>
      <w:r w:rsidRPr="004B0BBB">
        <w:rPr>
          <w:rFonts w:ascii="Arial" w:hAnsi="Arial" w:cs="Arial"/>
          <w:sz w:val="22"/>
          <w:szCs w:val="22"/>
        </w:rPr>
        <w:t xml:space="preserve">élément et au patrimoine culturel immatériel en général. Les communautés ont été impliquées dans la planification des mesures de sauvegarde et participeront à leur mise en œuvre. Le formulaire de candidature a été préparé avec leur contribution, et le plan de sauvegarde prévoit un comité de suivi avec une représentation de la communauté. En outre, des </w:t>
      </w:r>
      <w:r w:rsidR="00A228BC" w:rsidRPr="004B0BBB">
        <w:rPr>
          <w:rFonts w:ascii="Arial" w:hAnsi="Arial" w:cs="Arial"/>
          <w:sz w:val="22"/>
          <w:szCs w:val="22"/>
        </w:rPr>
        <w:t xml:space="preserve">détenteurs </w:t>
      </w:r>
      <w:r w:rsidRPr="004B0BBB">
        <w:rPr>
          <w:rFonts w:ascii="Arial" w:hAnsi="Arial" w:cs="Arial"/>
          <w:sz w:val="22"/>
          <w:szCs w:val="22"/>
        </w:rPr>
        <w:t xml:space="preserve">et des praticiens expérimentés joueront le rôle de formateurs pour transmettre les connaissances et les </w:t>
      </w:r>
      <w:r w:rsidR="00A228BC" w:rsidRPr="004B0BBB">
        <w:rPr>
          <w:rFonts w:ascii="Arial" w:hAnsi="Arial" w:cs="Arial"/>
          <w:sz w:val="22"/>
          <w:szCs w:val="22"/>
        </w:rPr>
        <w:t xml:space="preserve">savoir-faire </w:t>
      </w:r>
      <w:r w:rsidRPr="004B0BBB">
        <w:rPr>
          <w:rFonts w:ascii="Arial" w:hAnsi="Arial" w:cs="Arial"/>
          <w:sz w:val="22"/>
          <w:szCs w:val="22"/>
        </w:rPr>
        <w:t xml:space="preserve">correspondants. </w:t>
      </w:r>
    </w:p>
    <w:p w14:paraId="119583B0" w14:textId="3C28B7AB" w:rsidR="00E7338F" w:rsidRPr="004B0BBB" w:rsidRDefault="00BD3E5E" w:rsidP="00BD3E5E">
      <w:pPr>
        <w:tabs>
          <w:tab w:val="left" w:pos="1843"/>
          <w:tab w:val="left" w:pos="2268"/>
        </w:tabs>
        <w:spacing w:before="120" w:after="120"/>
        <w:ind w:left="1701" w:hanging="567"/>
        <w:jc w:val="both"/>
        <w:rPr>
          <w:rFonts w:ascii="Arial" w:hAnsi="Arial" w:cs="Arial"/>
          <w:sz w:val="22"/>
          <w:szCs w:val="22"/>
        </w:rPr>
      </w:pPr>
      <w:r w:rsidRPr="004B0BBB">
        <w:rPr>
          <w:rFonts w:ascii="Arial" w:hAnsi="Arial" w:cs="Arial"/>
          <w:sz w:val="22"/>
          <w:szCs w:val="22"/>
        </w:rPr>
        <w:t>U.4 :</w:t>
      </w:r>
      <w:r w:rsidRPr="004B0BBB">
        <w:rPr>
          <w:rFonts w:ascii="Arial" w:hAnsi="Arial" w:cs="Arial"/>
          <w:sz w:val="22"/>
          <w:szCs w:val="22"/>
        </w:rPr>
        <w:tab/>
      </w:r>
      <w:r w:rsidR="00E7338F" w:rsidRPr="004B0BBB">
        <w:rPr>
          <w:rFonts w:ascii="Arial" w:hAnsi="Arial" w:cs="Arial"/>
          <w:sz w:val="22"/>
          <w:szCs w:val="22"/>
        </w:rPr>
        <w:t>Le dossier décrit un processus qui a débuté en 2017 et qui a révélé les menaces pesant sur l</w:t>
      </w:r>
      <w:r w:rsidR="00A1405D" w:rsidRPr="004B0BBB">
        <w:rPr>
          <w:rFonts w:ascii="Arial" w:hAnsi="Arial" w:cs="Arial"/>
          <w:sz w:val="22"/>
          <w:szCs w:val="22"/>
        </w:rPr>
        <w:t>’</w:t>
      </w:r>
      <w:r w:rsidR="00E7338F" w:rsidRPr="004B0BBB">
        <w:rPr>
          <w:rFonts w:ascii="Arial" w:hAnsi="Arial" w:cs="Arial"/>
          <w:sz w:val="22"/>
          <w:szCs w:val="22"/>
        </w:rPr>
        <w:t>élément. Le dossier de candidature décrit également diverses réunions en ligne et en personne ainsi que des visites sur le terrain au cours desquelles les praticiens ont partagé de la documentation et des informations, et ont contribué à l</w:t>
      </w:r>
      <w:r w:rsidR="00A1405D" w:rsidRPr="004B0BBB">
        <w:rPr>
          <w:rFonts w:ascii="Arial" w:hAnsi="Arial" w:cs="Arial"/>
          <w:sz w:val="22"/>
          <w:szCs w:val="22"/>
        </w:rPr>
        <w:t>’</w:t>
      </w:r>
      <w:r w:rsidR="00E7338F" w:rsidRPr="004B0BBB">
        <w:rPr>
          <w:rFonts w:ascii="Arial" w:hAnsi="Arial" w:cs="Arial"/>
          <w:sz w:val="22"/>
          <w:szCs w:val="22"/>
        </w:rPr>
        <w:t>identification des risques et des mesures de sauvegarde proposées en rapport avec l</w:t>
      </w:r>
      <w:r w:rsidR="00A1405D" w:rsidRPr="004B0BBB">
        <w:rPr>
          <w:rFonts w:ascii="Arial" w:hAnsi="Arial" w:cs="Arial"/>
          <w:sz w:val="22"/>
          <w:szCs w:val="22"/>
        </w:rPr>
        <w:t>’</w:t>
      </w:r>
      <w:r w:rsidR="00E7338F" w:rsidRPr="004B0BBB">
        <w:rPr>
          <w:rFonts w:ascii="Arial" w:hAnsi="Arial" w:cs="Arial"/>
          <w:sz w:val="22"/>
          <w:szCs w:val="22"/>
        </w:rPr>
        <w:t>élément. Une réunion nationale de préparation et de rédaction d</w:t>
      </w:r>
      <w:r w:rsidR="00A228BC" w:rsidRPr="004B0BBB">
        <w:rPr>
          <w:rFonts w:ascii="Arial" w:hAnsi="Arial" w:cs="Arial"/>
          <w:sz w:val="22"/>
          <w:szCs w:val="22"/>
        </w:rPr>
        <w:t>u</w:t>
      </w:r>
      <w:r w:rsidR="00E7338F" w:rsidRPr="004B0BBB">
        <w:rPr>
          <w:rFonts w:ascii="Arial" w:hAnsi="Arial" w:cs="Arial"/>
          <w:sz w:val="22"/>
          <w:szCs w:val="22"/>
        </w:rPr>
        <w:t xml:space="preserve"> dossier a été organisée en ligne en février 2022 avec la participation de représentants d</w:t>
      </w:r>
      <w:r w:rsidR="00A1405D" w:rsidRPr="004B0BBB">
        <w:rPr>
          <w:rFonts w:ascii="Arial" w:hAnsi="Arial" w:cs="Arial"/>
          <w:sz w:val="22"/>
          <w:szCs w:val="22"/>
        </w:rPr>
        <w:t>’</w:t>
      </w:r>
      <w:r w:rsidR="00E7338F" w:rsidRPr="004B0BBB">
        <w:rPr>
          <w:rFonts w:ascii="Arial" w:hAnsi="Arial" w:cs="Arial"/>
          <w:sz w:val="22"/>
          <w:szCs w:val="22"/>
        </w:rPr>
        <w:t>ONG, de représentants du secteur privé, d</w:t>
      </w:r>
      <w:r w:rsidR="00A1405D" w:rsidRPr="004B0BBB">
        <w:rPr>
          <w:rFonts w:ascii="Arial" w:hAnsi="Arial" w:cs="Arial"/>
          <w:sz w:val="22"/>
          <w:szCs w:val="22"/>
        </w:rPr>
        <w:t>’</w:t>
      </w:r>
      <w:r w:rsidR="00E7338F" w:rsidRPr="004B0BBB">
        <w:rPr>
          <w:rFonts w:ascii="Arial" w:hAnsi="Arial" w:cs="Arial"/>
          <w:sz w:val="22"/>
          <w:szCs w:val="22"/>
        </w:rPr>
        <w:t xml:space="preserve">experts, de représentants des autorités locales, de </w:t>
      </w:r>
      <w:r w:rsidR="00A228BC" w:rsidRPr="004B0BBB">
        <w:rPr>
          <w:rFonts w:ascii="Arial" w:hAnsi="Arial" w:cs="Arial"/>
          <w:sz w:val="22"/>
          <w:szCs w:val="22"/>
        </w:rPr>
        <w:t xml:space="preserve">détenteurs </w:t>
      </w:r>
      <w:r w:rsidR="00E7338F" w:rsidRPr="004B0BBB">
        <w:rPr>
          <w:rFonts w:ascii="Arial" w:hAnsi="Arial" w:cs="Arial"/>
          <w:sz w:val="22"/>
          <w:szCs w:val="22"/>
        </w:rPr>
        <w:t xml:space="preserve">et de praticiens. Diverses lettres de consentement ont été soumises par les praticiens, les </w:t>
      </w:r>
      <w:r w:rsidR="00A228BC" w:rsidRPr="004B0BBB">
        <w:rPr>
          <w:rFonts w:ascii="Arial" w:hAnsi="Arial" w:cs="Arial"/>
          <w:sz w:val="22"/>
          <w:szCs w:val="22"/>
        </w:rPr>
        <w:t>détenteurs</w:t>
      </w:r>
      <w:r w:rsidR="00E7338F" w:rsidRPr="004B0BBB">
        <w:rPr>
          <w:rFonts w:ascii="Arial" w:hAnsi="Arial" w:cs="Arial"/>
          <w:sz w:val="22"/>
          <w:szCs w:val="22"/>
        </w:rPr>
        <w:t>, les experts, les institutions, les ONG et les autorités locales.</w:t>
      </w:r>
    </w:p>
    <w:p w14:paraId="2FE9BBA6" w14:textId="1CF23BE5"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U.5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élément est inscrit depuis 2014 à l</w:t>
      </w:r>
      <w:r w:rsidR="00A1405D" w:rsidRPr="004B0BBB">
        <w:rPr>
          <w:rFonts w:ascii="Arial" w:hAnsi="Arial" w:cs="Arial"/>
          <w:sz w:val="22"/>
          <w:szCs w:val="22"/>
        </w:rPr>
        <w:t>’</w:t>
      </w:r>
      <w:r w:rsidRPr="004B0BBB">
        <w:rPr>
          <w:rFonts w:ascii="Arial" w:hAnsi="Arial" w:cs="Arial"/>
          <w:sz w:val="22"/>
          <w:szCs w:val="22"/>
        </w:rPr>
        <w:t xml:space="preserve">Inventaire national du patrimoine culturel immatériel de Türkiye, qui est géré par le Ministère de la </w:t>
      </w:r>
      <w:r w:rsidR="00A228BC" w:rsidRPr="004B0BBB">
        <w:rPr>
          <w:rFonts w:ascii="Arial" w:hAnsi="Arial" w:cs="Arial"/>
          <w:sz w:val="22"/>
          <w:szCs w:val="22"/>
        </w:rPr>
        <w:t>c</w:t>
      </w:r>
      <w:r w:rsidRPr="004B0BBB">
        <w:rPr>
          <w:rFonts w:ascii="Arial" w:hAnsi="Arial" w:cs="Arial"/>
          <w:sz w:val="22"/>
          <w:szCs w:val="22"/>
        </w:rPr>
        <w:t xml:space="preserve">ulture et du </w:t>
      </w:r>
      <w:r w:rsidR="00A228BC" w:rsidRPr="004B0BBB">
        <w:rPr>
          <w:rFonts w:ascii="Arial" w:hAnsi="Arial" w:cs="Arial"/>
          <w:sz w:val="22"/>
          <w:szCs w:val="22"/>
        </w:rPr>
        <w:t>t</w:t>
      </w:r>
      <w:r w:rsidRPr="004B0BBB">
        <w:rPr>
          <w:rFonts w:ascii="Arial" w:hAnsi="Arial" w:cs="Arial"/>
          <w:sz w:val="22"/>
          <w:szCs w:val="22"/>
        </w:rPr>
        <w:t xml:space="preserve">ourisme, la Direction générale de la </w:t>
      </w:r>
      <w:r w:rsidR="00A228BC" w:rsidRPr="004B0BBB">
        <w:rPr>
          <w:rFonts w:ascii="Arial" w:hAnsi="Arial" w:cs="Arial"/>
          <w:sz w:val="22"/>
          <w:szCs w:val="22"/>
        </w:rPr>
        <w:t>r</w:t>
      </w:r>
      <w:r w:rsidRPr="004B0BBB">
        <w:rPr>
          <w:rFonts w:ascii="Arial" w:hAnsi="Arial" w:cs="Arial"/>
          <w:sz w:val="22"/>
          <w:szCs w:val="22"/>
        </w:rPr>
        <w:t xml:space="preserve">echerche et de la </w:t>
      </w:r>
      <w:r w:rsidR="00A228BC" w:rsidRPr="004B0BBB">
        <w:rPr>
          <w:rFonts w:ascii="Arial" w:hAnsi="Arial" w:cs="Arial"/>
          <w:sz w:val="22"/>
          <w:szCs w:val="22"/>
        </w:rPr>
        <w:t>f</w:t>
      </w:r>
      <w:r w:rsidRPr="004B0BBB">
        <w:rPr>
          <w:rFonts w:ascii="Arial" w:hAnsi="Arial" w:cs="Arial"/>
          <w:sz w:val="22"/>
          <w:szCs w:val="22"/>
        </w:rPr>
        <w:t>ormation, la Commission d</w:t>
      </w:r>
      <w:r w:rsidR="00A1405D" w:rsidRPr="004B0BBB">
        <w:rPr>
          <w:rFonts w:ascii="Arial" w:hAnsi="Arial" w:cs="Arial"/>
          <w:sz w:val="22"/>
          <w:szCs w:val="22"/>
        </w:rPr>
        <w:t>’</w:t>
      </w:r>
      <w:r w:rsidRPr="004B0BBB">
        <w:rPr>
          <w:rFonts w:ascii="Arial" w:hAnsi="Arial" w:cs="Arial"/>
          <w:sz w:val="22"/>
          <w:szCs w:val="22"/>
        </w:rPr>
        <w:t xml:space="preserve">évaluation du patrimoine culturel immatériel et les </w:t>
      </w:r>
      <w:r w:rsidR="00A228BC" w:rsidRPr="004B0BBB">
        <w:rPr>
          <w:rFonts w:ascii="Arial" w:hAnsi="Arial" w:cs="Arial"/>
          <w:sz w:val="22"/>
          <w:szCs w:val="22"/>
        </w:rPr>
        <w:t>c</w:t>
      </w:r>
      <w:r w:rsidRPr="004B0BBB">
        <w:rPr>
          <w:rFonts w:ascii="Arial" w:hAnsi="Arial" w:cs="Arial"/>
          <w:sz w:val="22"/>
          <w:szCs w:val="22"/>
        </w:rPr>
        <w:t xml:space="preserve">onseils locaux du patrimoine culturel immatériel. Les </w:t>
      </w:r>
      <w:r w:rsidR="00A228BC" w:rsidRPr="004B0BBB">
        <w:rPr>
          <w:rFonts w:ascii="Arial" w:hAnsi="Arial" w:cs="Arial"/>
          <w:sz w:val="22"/>
          <w:szCs w:val="22"/>
        </w:rPr>
        <w:t xml:space="preserve">détenteurs </w:t>
      </w:r>
      <w:r w:rsidRPr="004B0BBB">
        <w:rPr>
          <w:rFonts w:ascii="Arial" w:hAnsi="Arial" w:cs="Arial"/>
          <w:sz w:val="22"/>
          <w:szCs w:val="22"/>
        </w:rPr>
        <w:t xml:space="preserve">et praticiens, les experts, les institutions et les ONG </w:t>
      </w:r>
      <w:r w:rsidRPr="004B0BBB">
        <w:rPr>
          <w:rFonts w:ascii="Arial" w:hAnsi="Arial" w:cs="Arial"/>
          <w:sz w:val="22"/>
          <w:szCs w:val="22"/>
        </w:rPr>
        <w:lastRenderedPageBreak/>
        <w:t>sont impliqués dans le processus d</w:t>
      </w:r>
      <w:r w:rsidR="00A1405D" w:rsidRPr="004B0BBB">
        <w:rPr>
          <w:rFonts w:ascii="Arial" w:hAnsi="Arial" w:cs="Arial"/>
          <w:sz w:val="22"/>
          <w:szCs w:val="22"/>
        </w:rPr>
        <w:t>’</w:t>
      </w:r>
      <w:r w:rsidRPr="004B0BBB">
        <w:rPr>
          <w:rFonts w:ascii="Arial" w:hAnsi="Arial" w:cs="Arial"/>
          <w:sz w:val="22"/>
          <w:szCs w:val="22"/>
        </w:rPr>
        <w:t>inventaire par l</w:t>
      </w:r>
      <w:r w:rsidR="00A1405D" w:rsidRPr="004B0BBB">
        <w:rPr>
          <w:rFonts w:ascii="Arial" w:hAnsi="Arial" w:cs="Arial"/>
          <w:sz w:val="22"/>
          <w:szCs w:val="22"/>
        </w:rPr>
        <w:t>’</w:t>
      </w:r>
      <w:r w:rsidRPr="004B0BBB">
        <w:rPr>
          <w:rFonts w:ascii="Arial" w:hAnsi="Arial" w:cs="Arial"/>
          <w:sz w:val="22"/>
          <w:szCs w:val="22"/>
        </w:rPr>
        <w:t>intermédiaire des Conseils locaux du patrimoine culturel immatériel. L</w:t>
      </w:r>
      <w:r w:rsidR="00A1405D" w:rsidRPr="004B0BBB">
        <w:rPr>
          <w:rFonts w:ascii="Arial" w:hAnsi="Arial" w:cs="Arial"/>
          <w:sz w:val="22"/>
          <w:szCs w:val="22"/>
        </w:rPr>
        <w:t>’</w:t>
      </w:r>
      <w:r w:rsidRPr="004B0BBB">
        <w:rPr>
          <w:rFonts w:ascii="Arial" w:hAnsi="Arial" w:cs="Arial"/>
          <w:sz w:val="22"/>
          <w:szCs w:val="22"/>
        </w:rPr>
        <w:t>inventaire est mis à jour au moins une fois par an. Dans certains cas, il peut être révisé et mis à jour deux ou trois fois par an.</w:t>
      </w:r>
    </w:p>
    <w:p w14:paraId="34D09870" w14:textId="22505AAF" w:rsidR="00E7338F" w:rsidRPr="004B0BBB" w:rsidRDefault="00E7338F" w:rsidP="001B5B14">
      <w:pPr>
        <w:pStyle w:val="Style1"/>
        <w:keepNext/>
        <w:numPr>
          <w:ilvl w:val="0"/>
          <w:numId w:val="35"/>
        </w:numPr>
        <w:ind w:left="1143" w:hanging="576"/>
        <w:rPr>
          <w:bCs/>
        </w:rPr>
      </w:pPr>
      <w:r w:rsidRPr="004B0BBB">
        <w:rPr>
          <w:u w:val="single"/>
        </w:rPr>
        <w:t>Décide d</w:t>
      </w:r>
      <w:r w:rsidR="00A1405D" w:rsidRPr="004B0BBB">
        <w:rPr>
          <w:u w:val="single"/>
        </w:rPr>
        <w:t>’</w:t>
      </w:r>
      <w:r w:rsidRPr="004B0BBB">
        <w:rPr>
          <w:u w:val="single"/>
        </w:rPr>
        <w:t>inscrire</w:t>
      </w:r>
      <w:r w:rsidRPr="004B0BBB">
        <w:t xml:space="preserve"> </w:t>
      </w:r>
      <w:r w:rsidRPr="004B0BBB">
        <w:rPr>
          <w:b/>
          <w:bCs/>
        </w:rPr>
        <w:t>les connaissances, méthodes et pratiques traditionnelles associées à la culture de l</w:t>
      </w:r>
      <w:r w:rsidR="00A1405D" w:rsidRPr="004B0BBB">
        <w:rPr>
          <w:b/>
          <w:bCs/>
        </w:rPr>
        <w:t>’</w:t>
      </w:r>
      <w:r w:rsidRPr="004B0BBB">
        <w:rPr>
          <w:b/>
          <w:bCs/>
        </w:rPr>
        <w:t>olive</w:t>
      </w:r>
      <w:r w:rsidRPr="004B0BBB">
        <w:t xml:space="preserve"> sur la Liste du patrimoine culturel immatériel nécessitant une sauvegarde urgente</w:t>
      </w:r>
      <w:r w:rsidR="00A1405D" w:rsidRPr="004B0BBB">
        <w:t> ;</w:t>
      </w:r>
      <w:r w:rsidRPr="004B0BBB">
        <w:t xml:space="preserve"> </w:t>
      </w:r>
    </w:p>
    <w:p w14:paraId="4174BEF4" w14:textId="292304CF" w:rsidR="00E7338F" w:rsidRPr="004B0BBB" w:rsidRDefault="00E7338F" w:rsidP="001B5B14">
      <w:pPr>
        <w:pStyle w:val="Style1"/>
        <w:keepNext/>
        <w:numPr>
          <w:ilvl w:val="0"/>
          <w:numId w:val="35"/>
        </w:numPr>
        <w:ind w:left="1143" w:hanging="576"/>
        <w:rPr>
          <w:bCs/>
        </w:rPr>
      </w:pPr>
      <w:r w:rsidRPr="004B0BBB">
        <w:rPr>
          <w:u w:val="single"/>
        </w:rPr>
        <w:t>Encourage</w:t>
      </w:r>
      <w:r w:rsidRPr="004B0BBB">
        <w:t xml:space="preserve"> l</w:t>
      </w:r>
      <w:r w:rsidR="00A1405D" w:rsidRPr="004B0BBB">
        <w:t>’</w:t>
      </w:r>
      <w:r w:rsidRPr="004B0BBB">
        <w:t>État partie à aborder la question de la jeunesse et de l</w:t>
      </w:r>
      <w:r w:rsidR="00A1405D" w:rsidRPr="004B0BBB">
        <w:t>’</w:t>
      </w:r>
      <w:r w:rsidRPr="004B0BBB">
        <w:t>exode rural dans son plan de sauvegarde ;</w:t>
      </w:r>
    </w:p>
    <w:p w14:paraId="36CE6E4F" w14:textId="15DF9A94" w:rsidR="00E7338F" w:rsidRPr="004B0BBB" w:rsidRDefault="00E7338F" w:rsidP="001B5B14">
      <w:pPr>
        <w:pStyle w:val="Style1"/>
        <w:keepNext/>
        <w:numPr>
          <w:ilvl w:val="0"/>
          <w:numId w:val="35"/>
        </w:numPr>
        <w:ind w:left="1143" w:hanging="576"/>
        <w:rPr>
          <w:bCs/>
        </w:rPr>
      </w:pPr>
      <w:r w:rsidRPr="004B0BBB">
        <w:rPr>
          <w:u w:val="single"/>
        </w:rPr>
        <w:t>Rappelle</w:t>
      </w:r>
      <w:r w:rsidRPr="004B0BBB">
        <w:t xml:space="preserve"> à l</w:t>
      </w:r>
      <w:r w:rsidR="00A1405D" w:rsidRPr="004B0BBB">
        <w:t>’</w:t>
      </w:r>
      <w:r w:rsidRPr="004B0BBB">
        <w:t>État partie d</w:t>
      </w:r>
      <w:r w:rsidR="00A1405D" w:rsidRPr="004B0BBB">
        <w:t>’</w:t>
      </w:r>
      <w:r w:rsidRPr="004B0BBB">
        <w:t>être vigilant quant à la commercialisation excessive potentielle de l</w:t>
      </w:r>
      <w:r w:rsidR="00A1405D" w:rsidRPr="004B0BBB">
        <w:t>’</w:t>
      </w:r>
      <w:r w:rsidRPr="004B0BBB">
        <w:t>élément, tout en reconnaissant l</w:t>
      </w:r>
      <w:r w:rsidR="00A1405D" w:rsidRPr="004B0BBB">
        <w:t>’</w:t>
      </w:r>
      <w:r w:rsidRPr="004B0BBB">
        <w:t>importance du patrimoine culturel immatériel pour les moyens de subsistance durables.</w:t>
      </w:r>
    </w:p>
    <w:p w14:paraId="1BC0AD9F" w14:textId="58EF23E1" w:rsidR="00E7338F" w:rsidRPr="004B0BBB" w:rsidRDefault="00E7338F" w:rsidP="001B5B14">
      <w:pPr>
        <w:pStyle w:val="Heading2"/>
        <w:rPr>
          <w:rFonts w:cs="Arial"/>
          <w:bCs w:val="0"/>
          <w:szCs w:val="22"/>
        </w:rPr>
      </w:pPr>
      <w:bookmarkStart w:id="9" w:name="_PROJET_DE_DÉCISION_2"/>
      <w:bookmarkEnd w:id="9"/>
      <w:r w:rsidRPr="004B0BBB">
        <w:rPr>
          <w:rFonts w:cs="Arial"/>
          <w:bCs w:val="0"/>
          <w:szCs w:val="22"/>
        </w:rPr>
        <w:t>PROJET DE DÉCISION 18.COM 8.a.3</w:t>
      </w:r>
      <w:r w:rsidR="009F5204">
        <w:rPr>
          <w:rFonts w:cs="Arial"/>
          <w:bCs w:val="0"/>
          <w:szCs w:val="22"/>
        </w:rPr>
        <w:tab/>
      </w:r>
      <w:r w:rsidR="009F5204" w:rsidRPr="00356A3E">
        <w:rPr>
          <w:noProof/>
          <w:color w:val="0000FF"/>
        </w:rPr>
        <w:drawing>
          <wp:inline distT="0" distB="0" distL="0" distR="0" wp14:anchorId="69405ADC" wp14:editId="55C5E816">
            <wp:extent cx="104775" cy="104775"/>
            <wp:effectExtent l="0" t="0" r="9525" b="9525"/>
            <wp:docPr id="1353687395" name="Picture 135368739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7395" name="Picture 135368739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9D1701F" w14:textId="77777777" w:rsidR="00E7338F" w:rsidRPr="004B0BBB" w:rsidRDefault="00E7338F" w:rsidP="00394165">
      <w:pPr>
        <w:pStyle w:val="COMPreambulaDecisions"/>
        <w:keepLines/>
        <w:spacing w:before="120"/>
      </w:pPr>
      <w:r w:rsidRPr="004B0BBB">
        <w:t>Le Comité</w:t>
      </w:r>
    </w:p>
    <w:p w14:paraId="02C73A6B" w14:textId="77777777" w:rsidR="00E7338F" w:rsidRPr="004B0BBB" w:rsidRDefault="00E7338F" w:rsidP="001B5B14">
      <w:pPr>
        <w:pStyle w:val="Style1"/>
        <w:numPr>
          <w:ilvl w:val="0"/>
          <w:numId w:val="36"/>
        </w:numPr>
        <w:ind w:left="1143" w:hanging="576"/>
      </w:pPr>
      <w:r w:rsidRPr="004B0BBB">
        <w:rPr>
          <w:u w:val="single"/>
        </w:rPr>
        <w:t>Prend note</w:t>
      </w:r>
      <w:r w:rsidRPr="004B0BBB">
        <w:t xml:space="preserve"> que Djibouti a proposé la candidature </w:t>
      </w:r>
      <w:r w:rsidRPr="004B0BBB">
        <w:rPr>
          <w:b/>
          <w:bCs/>
        </w:rPr>
        <w:t>du Xeedho</w:t>
      </w:r>
      <w:r w:rsidRPr="004B0BBB">
        <w:t xml:space="preserve"> (n° 02001) pour inscription sur la Liste du patrimoine culturel immatériel nécessitant une sauvegarde urgente :</w:t>
      </w:r>
    </w:p>
    <w:p w14:paraId="3018D697" w14:textId="2BAE6A95" w:rsidR="00E7338F" w:rsidRPr="004B0BBB" w:rsidRDefault="00E7338F" w:rsidP="001B5B14">
      <w:pPr>
        <w:tabs>
          <w:tab w:val="left" w:pos="1134"/>
          <w:tab w:val="left" w:pos="1701"/>
          <w:tab w:val="left" w:pos="2268"/>
        </w:tabs>
        <w:spacing w:before="120" w:after="120"/>
        <w:ind w:left="1134"/>
        <w:jc w:val="both"/>
        <w:rPr>
          <w:rFonts w:ascii="Arial" w:hAnsi="Arial" w:cs="Arial"/>
          <w:sz w:val="22"/>
          <w:szCs w:val="22"/>
        </w:rPr>
      </w:pPr>
      <w:r w:rsidRPr="004B0BBB">
        <w:rPr>
          <w:rFonts w:ascii="Arial" w:hAnsi="Arial" w:cs="Arial"/>
          <w:sz w:val="22"/>
          <w:szCs w:val="22"/>
        </w:rPr>
        <w:t xml:space="preserve">Le </w:t>
      </w:r>
      <w:r w:rsidR="00A1405D" w:rsidRPr="004B0BBB">
        <w:rPr>
          <w:rFonts w:ascii="Arial" w:hAnsi="Arial" w:cs="Arial"/>
          <w:sz w:val="22"/>
          <w:szCs w:val="22"/>
        </w:rPr>
        <w:t>X</w:t>
      </w:r>
      <w:r w:rsidRPr="004B0BBB">
        <w:rPr>
          <w:rFonts w:ascii="Arial" w:hAnsi="Arial" w:cs="Arial"/>
          <w:sz w:val="22"/>
          <w:szCs w:val="22"/>
        </w:rPr>
        <w:t>eedho est un plat offert par une belle-mère à son gendre afin de célébrer la première semaine du mariage de sa fille. Il s</w:t>
      </w:r>
      <w:r w:rsidR="00A1405D" w:rsidRPr="004B0BBB">
        <w:rPr>
          <w:rFonts w:ascii="Arial" w:hAnsi="Arial" w:cs="Arial"/>
          <w:sz w:val="22"/>
          <w:szCs w:val="22"/>
        </w:rPr>
        <w:t>’</w:t>
      </w:r>
      <w:r w:rsidRPr="004B0BBB">
        <w:rPr>
          <w:rFonts w:ascii="Arial" w:hAnsi="Arial" w:cs="Arial"/>
          <w:sz w:val="22"/>
          <w:szCs w:val="22"/>
        </w:rPr>
        <w:t>agit d</w:t>
      </w:r>
      <w:r w:rsidR="00A1405D" w:rsidRPr="004B0BBB">
        <w:rPr>
          <w:rFonts w:ascii="Arial" w:hAnsi="Arial" w:cs="Arial"/>
          <w:sz w:val="22"/>
          <w:szCs w:val="22"/>
        </w:rPr>
        <w:t>’</w:t>
      </w:r>
      <w:r w:rsidRPr="004B0BBB">
        <w:rPr>
          <w:rFonts w:ascii="Arial" w:hAnsi="Arial" w:cs="Arial"/>
          <w:sz w:val="22"/>
          <w:szCs w:val="22"/>
        </w:rPr>
        <w:t>un récipient taillé dans un tronc d</w:t>
      </w:r>
      <w:r w:rsidR="00A1405D" w:rsidRPr="004B0BBB">
        <w:rPr>
          <w:rFonts w:ascii="Arial" w:hAnsi="Arial" w:cs="Arial"/>
          <w:sz w:val="22"/>
          <w:szCs w:val="22"/>
        </w:rPr>
        <w:t>’</w:t>
      </w:r>
      <w:r w:rsidRPr="004B0BBB">
        <w:rPr>
          <w:rFonts w:ascii="Arial" w:hAnsi="Arial" w:cs="Arial"/>
          <w:sz w:val="22"/>
          <w:szCs w:val="22"/>
        </w:rPr>
        <w:t>arbre, destiné à contenir de petits morceaux de viande de dromadaire séchée, frits dans du beurre et conservés dans du ghee. Le récipient est placé à l</w:t>
      </w:r>
      <w:r w:rsidR="00A1405D" w:rsidRPr="004B0BBB">
        <w:rPr>
          <w:rFonts w:ascii="Arial" w:hAnsi="Arial" w:cs="Arial"/>
          <w:sz w:val="22"/>
          <w:szCs w:val="22"/>
        </w:rPr>
        <w:t>’</w:t>
      </w:r>
      <w:r w:rsidRPr="004B0BBB">
        <w:rPr>
          <w:rFonts w:ascii="Arial" w:hAnsi="Arial" w:cs="Arial"/>
          <w:sz w:val="22"/>
          <w:szCs w:val="22"/>
        </w:rPr>
        <w:t>intérieur d</w:t>
      </w:r>
      <w:r w:rsidR="00A1405D" w:rsidRPr="004B0BBB">
        <w:rPr>
          <w:rFonts w:ascii="Arial" w:hAnsi="Arial" w:cs="Arial"/>
          <w:sz w:val="22"/>
          <w:szCs w:val="22"/>
        </w:rPr>
        <w:t>’</w:t>
      </w:r>
      <w:r w:rsidRPr="004B0BBB">
        <w:rPr>
          <w:rFonts w:ascii="Arial" w:hAnsi="Arial" w:cs="Arial"/>
          <w:sz w:val="22"/>
          <w:szCs w:val="22"/>
        </w:rPr>
        <w:t>un panier, enveloppé de papier d</w:t>
      </w:r>
      <w:r w:rsidR="00A1405D" w:rsidRPr="004B0BBB">
        <w:rPr>
          <w:rFonts w:ascii="Arial" w:hAnsi="Arial" w:cs="Arial"/>
          <w:sz w:val="22"/>
          <w:szCs w:val="22"/>
        </w:rPr>
        <w:t>’</w:t>
      </w:r>
      <w:r w:rsidRPr="004B0BBB">
        <w:rPr>
          <w:rFonts w:ascii="Arial" w:hAnsi="Arial" w:cs="Arial"/>
          <w:sz w:val="22"/>
          <w:szCs w:val="22"/>
        </w:rPr>
        <w:t>aluminium et décoré de cuir et de coquillages. L</w:t>
      </w:r>
      <w:r w:rsidR="00A1405D" w:rsidRPr="004B0BBB">
        <w:rPr>
          <w:rFonts w:ascii="Arial" w:hAnsi="Arial" w:cs="Arial"/>
          <w:sz w:val="22"/>
          <w:szCs w:val="22"/>
        </w:rPr>
        <w:t>’</w:t>
      </w:r>
      <w:r w:rsidRPr="004B0BBB">
        <w:rPr>
          <w:rFonts w:ascii="Arial" w:hAnsi="Arial" w:cs="Arial"/>
          <w:sz w:val="22"/>
          <w:szCs w:val="22"/>
        </w:rPr>
        <w:t>ensemble est ensuite recouvert de tissu et placé à l</w:t>
      </w:r>
      <w:r w:rsidR="00A1405D" w:rsidRPr="004B0BBB">
        <w:rPr>
          <w:rFonts w:ascii="Arial" w:hAnsi="Arial" w:cs="Arial"/>
          <w:sz w:val="22"/>
          <w:szCs w:val="22"/>
        </w:rPr>
        <w:t>’</w:t>
      </w:r>
      <w:r w:rsidRPr="004B0BBB">
        <w:rPr>
          <w:rFonts w:ascii="Arial" w:hAnsi="Arial" w:cs="Arial"/>
          <w:sz w:val="22"/>
          <w:szCs w:val="22"/>
        </w:rPr>
        <w:t>intérieur d</w:t>
      </w:r>
      <w:r w:rsidR="00A1405D" w:rsidRPr="004B0BBB">
        <w:rPr>
          <w:rFonts w:ascii="Arial" w:hAnsi="Arial" w:cs="Arial"/>
          <w:sz w:val="22"/>
          <w:szCs w:val="22"/>
        </w:rPr>
        <w:t>’</w:t>
      </w:r>
      <w:r w:rsidRPr="004B0BBB">
        <w:rPr>
          <w:rFonts w:ascii="Arial" w:hAnsi="Arial" w:cs="Arial"/>
          <w:sz w:val="22"/>
          <w:szCs w:val="22"/>
        </w:rPr>
        <w:t xml:space="preserve">un sac fabriqué avec des tissus traditionnels représentant une tenue féminine. Des cordes tressées sont solidement nouées autour du </w:t>
      </w:r>
      <w:r w:rsidR="00A1405D" w:rsidRPr="004B0BBB">
        <w:rPr>
          <w:rFonts w:ascii="Arial" w:hAnsi="Arial" w:cs="Arial"/>
          <w:sz w:val="22"/>
          <w:szCs w:val="22"/>
        </w:rPr>
        <w:t>Xeedho</w:t>
      </w:r>
      <w:r w:rsidRPr="004B0BBB">
        <w:rPr>
          <w:rFonts w:ascii="Arial" w:hAnsi="Arial" w:cs="Arial"/>
          <w:sz w:val="22"/>
          <w:szCs w:val="22"/>
        </w:rPr>
        <w:t xml:space="preserve"> et les bouts sont soigneusement cachés. Partie intégrante de la cérémonie de mariage à Djibouti et objet de devinettes et de poèmes, le rituel de préparation et de confection du </w:t>
      </w:r>
      <w:r w:rsidR="00A1405D" w:rsidRPr="004B0BBB">
        <w:rPr>
          <w:rFonts w:ascii="Arial" w:hAnsi="Arial" w:cs="Arial"/>
          <w:sz w:val="22"/>
          <w:szCs w:val="22"/>
        </w:rPr>
        <w:t>Xeedho</w:t>
      </w:r>
      <w:r w:rsidRPr="004B0BBB">
        <w:rPr>
          <w:rFonts w:ascii="Arial" w:hAnsi="Arial" w:cs="Arial"/>
          <w:sz w:val="22"/>
          <w:szCs w:val="22"/>
        </w:rPr>
        <w:t xml:space="preserve"> est transmis de manière informelle au sein des familles, les filles assistant à la préparation du plat. La mère, les grands-mères, les sœurs et les tantes de la mariée s</w:t>
      </w:r>
      <w:r w:rsidR="00A1405D" w:rsidRPr="004B0BBB">
        <w:rPr>
          <w:rFonts w:ascii="Arial" w:hAnsi="Arial" w:cs="Arial"/>
          <w:sz w:val="22"/>
          <w:szCs w:val="22"/>
        </w:rPr>
        <w:t>’</w:t>
      </w:r>
      <w:r w:rsidRPr="004B0BBB">
        <w:rPr>
          <w:rFonts w:ascii="Arial" w:hAnsi="Arial" w:cs="Arial"/>
          <w:sz w:val="22"/>
          <w:szCs w:val="22"/>
        </w:rPr>
        <w:t>investissent pleinement dans l</w:t>
      </w:r>
      <w:r w:rsidR="00A1405D" w:rsidRPr="004B0BBB">
        <w:rPr>
          <w:rFonts w:ascii="Arial" w:hAnsi="Arial" w:cs="Arial"/>
          <w:sz w:val="22"/>
          <w:szCs w:val="22"/>
        </w:rPr>
        <w:t>’</w:t>
      </w:r>
      <w:r w:rsidRPr="004B0BBB">
        <w:rPr>
          <w:rFonts w:ascii="Arial" w:hAnsi="Arial" w:cs="Arial"/>
          <w:sz w:val="22"/>
          <w:szCs w:val="22"/>
        </w:rPr>
        <w:t xml:space="preserve">organisation des célébrations du mariage et dans la préparation du </w:t>
      </w:r>
      <w:r w:rsidR="00A1405D" w:rsidRPr="004B0BBB">
        <w:rPr>
          <w:rFonts w:ascii="Arial" w:hAnsi="Arial" w:cs="Arial"/>
          <w:sz w:val="22"/>
          <w:szCs w:val="22"/>
        </w:rPr>
        <w:t>Xeedho</w:t>
      </w:r>
      <w:r w:rsidRPr="004B0BBB">
        <w:rPr>
          <w:rFonts w:ascii="Arial" w:hAnsi="Arial" w:cs="Arial"/>
          <w:sz w:val="22"/>
          <w:szCs w:val="22"/>
        </w:rPr>
        <w:t>, qui représente un engagement sur l</w:t>
      </w:r>
      <w:r w:rsidR="00A1405D" w:rsidRPr="004B0BBB">
        <w:rPr>
          <w:rFonts w:ascii="Arial" w:hAnsi="Arial" w:cs="Arial"/>
          <w:sz w:val="22"/>
          <w:szCs w:val="22"/>
        </w:rPr>
        <w:t>’</w:t>
      </w:r>
      <w:r w:rsidRPr="004B0BBB">
        <w:rPr>
          <w:rFonts w:ascii="Arial" w:hAnsi="Arial" w:cs="Arial"/>
          <w:sz w:val="22"/>
          <w:szCs w:val="22"/>
        </w:rPr>
        <w:t xml:space="preserve">honneur de la mariée et de sa famille. Le </w:t>
      </w:r>
      <w:r w:rsidR="00A1405D" w:rsidRPr="004B0BBB">
        <w:rPr>
          <w:rFonts w:ascii="Arial" w:hAnsi="Arial" w:cs="Arial"/>
          <w:sz w:val="22"/>
          <w:szCs w:val="22"/>
        </w:rPr>
        <w:t>Xeedho</w:t>
      </w:r>
      <w:r w:rsidRPr="004B0BBB">
        <w:rPr>
          <w:rFonts w:ascii="Arial" w:hAnsi="Arial" w:cs="Arial"/>
          <w:sz w:val="22"/>
          <w:szCs w:val="22"/>
        </w:rPr>
        <w:t xml:space="preserve"> est également accompagné d</w:t>
      </w:r>
      <w:r w:rsidR="00A1405D" w:rsidRPr="004B0BBB">
        <w:rPr>
          <w:rFonts w:ascii="Arial" w:hAnsi="Arial" w:cs="Arial"/>
          <w:sz w:val="22"/>
          <w:szCs w:val="22"/>
        </w:rPr>
        <w:t>’</w:t>
      </w:r>
      <w:r w:rsidRPr="004B0BBB">
        <w:rPr>
          <w:rFonts w:ascii="Arial" w:hAnsi="Arial" w:cs="Arial"/>
          <w:sz w:val="22"/>
          <w:szCs w:val="22"/>
        </w:rPr>
        <w:t xml:space="preserve">autres cadeaux pour les jeunes mariés. Un </w:t>
      </w:r>
      <w:r w:rsidR="00A1405D" w:rsidRPr="004B0BBB">
        <w:rPr>
          <w:rFonts w:ascii="Arial" w:hAnsi="Arial" w:cs="Arial"/>
          <w:sz w:val="22"/>
          <w:szCs w:val="22"/>
        </w:rPr>
        <w:t>Xeedho</w:t>
      </w:r>
      <w:r w:rsidRPr="004B0BBB">
        <w:rPr>
          <w:rFonts w:ascii="Arial" w:hAnsi="Arial" w:cs="Arial"/>
          <w:sz w:val="22"/>
          <w:szCs w:val="22"/>
        </w:rPr>
        <w:t xml:space="preserve"> soigneusement préparé et de grande qualité témoigne de la satisfaction de la belle-mère concernant son nouveau gendre, et renforce ainsi les liens sociaux entre les familles des mariés.</w:t>
      </w:r>
    </w:p>
    <w:p w14:paraId="43ED2FC8" w14:textId="52488647" w:rsidR="00E7338F" w:rsidRPr="004B0BBB" w:rsidRDefault="00E7338F" w:rsidP="001B5B14">
      <w:pPr>
        <w:pStyle w:val="Style1"/>
        <w:keepNext/>
        <w:numPr>
          <w:ilvl w:val="0"/>
          <w:numId w:val="36"/>
        </w:numPr>
        <w:ind w:left="1143" w:hanging="576"/>
      </w:pPr>
      <w:r w:rsidRPr="004B0BBB">
        <w:rPr>
          <w:u w:val="single"/>
        </w:rPr>
        <w:t>Considère</w:t>
      </w:r>
      <w:r w:rsidRPr="004B0BBB">
        <w:t xml:space="preserve"> que, d</w:t>
      </w:r>
      <w:r w:rsidR="00A1405D" w:rsidRPr="004B0BBB">
        <w:t>’</w:t>
      </w:r>
      <w:r w:rsidRPr="004B0BBB">
        <w:t>après les informations contenues dans le dossier, la candidature satisfait aux critères d</w:t>
      </w:r>
      <w:r w:rsidR="00A1405D" w:rsidRPr="004B0BBB">
        <w:t>’</w:t>
      </w:r>
      <w:r w:rsidRPr="004B0BBB">
        <w:t>inscription sur la Liste du patrimoine culturel immatériel nécessitant une sauvegarde urgente comme suit :</w:t>
      </w:r>
    </w:p>
    <w:p w14:paraId="7D4EDCBA" w14:textId="48F9063F"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U.1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 xml:space="preserve">élément comprend les </w:t>
      </w:r>
      <w:r w:rsidR="00A228BC" w:rsidRPr="004B0BBB">
        <w:rPr>
          <w:rFonts w:ascii="Arial" w:hAnsi="Arial" w:cs="Arial"/>
          <w:sz w:val="22"/>
          <w:szCs w:val="22"/>
        </w:rPr>
        <w:t xml:space="preserve">savoir-faire </w:t>
      </w:r>
      <w:r w:rsidRPr="004B0BBB">
        <w:rPr>
          <w:rFonts w:ascii="Arial" w:hAnsi="Arial" w:cs="Arial"/>
          <w:sz w:val="22"/>
          <w:szCs w:val="22"/>
        </w:rPr>
        <w:t>associés à la préparation du Xeedho, qui est offert par une belle-mère à son gendre le septième jour du mariage de sa fille. Il est pratiqué au sein de la communauté somali</w:t>
      </w:r>
      <w:r w:rsidR="00750B9D" w:rsidRPr="004B0BBB">
        <w:rPr>
          <w:rFonts w:ascii="Arial" w:hAnsi="Arial" w:cs="Arial"/>
          <w:sz w:val="22"/>
          <w:szCs w:val="22"/>
        </w:rPr>
        <w:t>e</w:t>
      </w:r>
      <w:r w:rsidRPr="004B0BBB">
        <w:rPr>
          <w:rFonts w:ascii="Arial" w:hAnsi="Arial" w:cs="Arial"/>
          <w:sz w:val="22"/>
          <w:szCs w:val="22"/>
        </w:rPr>
        <w:t xml:space="preserve"> de Djibouti et est réservé aux femmes ayant une expérience de la tradition. Les connaissances et </w:t>
      </w:r>
      <w:r w:rsidR="00750B9D" w:rsidRPr="004B0BBB">
        <w:rPr>
          <w:rFonts w:ascii="Arial" w:hAnsi="Arial" w:cs="Arial"/>
          <w:sz w:val="22"/>
          <w:szCs w:val="22"/>
        </w:rPr>
        <w:t xml:space="preserve">savoir-faire </w:t>
      </w:r>
      <w:r w:rsidRPr="004B0BBB">
        <w:rPr>
          <w:rFonts w:ascii="Arial" w:hAnsi="Arial" w:cs="Arial"/>
          <w:sz w:val="22"/>
          <w:szCs w:val="22"/>
        </w:rPr>
        <w:t>associés sont transmis de manière informelle, des femmes à leurs filles et nièces. Cet élément fait partie de la cérémonie de mariage des jeunes mariés et sert à renforcer les liens sociaux entre les deux familles et la solidarité avec le couple. Cet élément est cohérent avec la promotion du respect mutuel.</w:t>
      </w:r>
    </w:p>
    <w:p w14:paraId="5576B9F0" w14:textId="14717249"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U.2 :</w:t>
      </w:r>
      <w:r w:rsidR="00BD3E5E" w:rsidRPr="004B0BBB">
        <w:rPr>
          <w:rFonts w:ascii="Arial" w:hAnsi="Arial" w:cs="Arial"/>
          <w:sz w:val="22"/>
          <w:szCs w:val="22"/>
        </w:rPr>
        <w:tab/>
      </w:r>
      <w:r w:rsidRPr="004B0BBB">
        <w:rPr>
          <w:rFonts w:ascii="Arial" w:hAnsi="Arial" w:cs="Arial"/>
          <w:sz w:val="22"/>
          <w:szCs w:val="22"/>
        </w:rPr>
        <w:t xml:space="preserve">Les communautés de </w:t>
      </w:r>
      <w:r w:rsidR="00750B9D" w:rsidRPr="004B0BBB">
        <w:rPr>
          <w:rFonts w:ascii="Arial" w:hAnsi="Arial" w:cs="Arial"/>
          <w:sz w:val="22"/>
          <w:szCs w:val="22"/>
        </w:rPr>
        <w:t xml:space="preserve">détenteurs </w:t>
      </w:r>
      <w:r w:rsidRPr="004B0BBB">
        <w:rPr>
          <w:rFonts w:ascii="Arial" w:hAnsi="Arial" w:cs="Arial"/>
          <w:sz w:val="22"/>
          <w:szCs w:val="22"/>
        </w:rPr>
        <w:t>ont maintenu la pratique en dépit de la sécheresse et d</w:t>
      </w:r>
      <w:r w:rsidR="00A1405D" w:rsidRPr="004B0BBB">
        <w:rPr>
          <w:rFonts w:ascii="Arial" w:hAnsi="Arial" w:cs="Arial"/>
          <w:sz w:val="22"/>
          <w:szCs w:val="22"/>
        </w:rPr>
        <w:t>’</w:t>
      </w:r>
      <w:r w:rsidRPr="004B0BBB">
        <w:rPr>
          <w:rFonts w:ascii="Arial" w:hAnsi="Arial" w:cs="Arial"/>
          <w:sz w:val="22"/>
          <w:szCs w:val="22"/>
        </w:rPr>
        <w:t>autres crises économiques qui ont un impact sur la tradition. Les principales menaces qui pèsent sur la viabilité de l</w:t>
      </w:r>
      <w:r w:rsidR="00A1405D" w:rsidRPr="004B0BBB">
        <w:rPr>
          <w:rFonts w:ascii="Arial" w:hAnsi="Arial" w:cs="Arial"/>
          <w:sz w:val="22"/>
          <w:szCs w:val="22"/>
        </w:rPr>
        <w:t>’</w:t>
      </w:r>
      <w:r w:rsidRPr="004B0BBB">
        <w:rPr>
          <w:rFonts w:ascii="Arial" w:hAnsi="Arial" w:cs="Arial"/>
          <w:sz w:val="22"/>
          <w:szCs w:val="22"/>
        </w:rPr>
        <w:t>élément sont la diminution du nombre de praticiens et la baisse d</w:t>
      </w:r>
      <w:r w:rsidR="00A1405D" w:rsidRPr="004B0BBB">
        <w:rPr>
          <w:rFonts w:ascii="Arial" w:hAnsi="Arial" w:cs="Arial"/>
          <w:sz w:val="22"/>
          <w:szCs w:val="22"/>
        </w:rPr>
        <w:t>’</w:t>
      </w:r>
      <w:r w:rsidRPr="004B0BBB">
        <w:rPr>
          <w:rFonts w:ascii="Arial" w:hAnsi="Arial" w:cs="Arial"/>
          <w:sz w:val="22"/>
          <w:szCs w:val="22"/>
        </w:rPr>
        <w:t>intérêt des jeunes générations pour la pratique de l</w:t>
      </w:r>
      <w:r w:rsidR="00A1405D" w:rsidRPr="004B0BBB">
        <w:rPr>
          <w:rFonts w:ascii="Arial" w:hAnsi="Arial" w:cs="Arial"/>
          <w:sz w:val="22"/>
          <w:szCs w:val="22"/>
        </w:rPr>
        <w:t>’</w:t>
      </w:r>
      <w:r w:rsidRPr="004B0BBB">
        <w:rPr>
          <w:rFonts w:ascii="Arial" w:hAnsi="Arial" w:cs="Arial"/>
          <w:sz w:val="22"/>
          <w:szCs w:val="22"/>
        </w:rPr>
        <w:t>élément. Selon le dossier, la transmission s</w:t>
      </w:r>
      <w:r w:rsidR="00A1405D" w:rsidRPr="004B0BBB">
        <w:rPr>
          <w:rFonts w:ascii="Arial" w:hAnsi="Arial" w:cs="Arial"/>
          <w:sz w:val="22"/>
          <w:szCs w:val="22"/>
        </w:rPr>
        <w:t>’</w:t>
      </w:r>
      <w:r w:rsidRPr="004B0BBB">
        <w:rPr>
          <w:rFonts w:ascii="Arial" w:hAnsi="Arial" w:cs="Arial"/>
          <w:sz w:val="22"/>
          <w:szCs w:val="22"/>
        </w:rPr>
        <w:t>affaiblit d</w:t>
      </w:r>
      <w:r w:rsidR="00A1405D" w:rsidRPr="004B0BBB">
        <w:rPr>
          <w:rFonts w:ascii="Arial" w:hAnsi="Arial" w:cs="Arial"/>
          <w:sz w:val="22"/>
          <w:szCs w:val="22"/>
        </w:rPr>
        <w:t>’</w:t>
      </w:r>
      <w:r w:rsidRPr="004B0BBB">
        <w:rPr>
          <w:rFonts w:ascii="Arial" w:hAnsi="Arial" w:cs="Arial"/>
          <w:sz w:val="22"/>
          <w:szCs w:val="22"/>
        </w:rPr>
        <w:t xml:space="preserve">autant plus que les jeunes générations préfèrent offrir des objets culturels associés aux nouveaux contextes urbains. Les jeunes mariés privilégient également les plats urbains. Un </w:t>
      </w:r>
      <w:r w:rsidRPr="004B0BBB">
        <w:rPr>
          <w:rFonts w:ascii="Arial" w:hAnsi="Arial" w:cs="Arial"/>
          <w:sz w:val="22"/>
          <w:szCs w:val="22"/>
        </w:rPr>
        <w:lastRenderedPageBreak/>
        <w:t>cadre formel pour la transmission de l</w:t>
      </w:r>
      <w:r w:rsidR="00A1405D" w:rsidRPr="004B0BBB">
        <w:rPr>
          <w:rFonts w:ascii="Arial" w:hAnsi="Arial" w:cs="Arial"/>
          <w:sz w:val="22"/>
          <w:szCs w:val="22"/>
        </w:rPr>
        <w:t>’</w:t>
      </w:r>
      <w:r w:rsidRPr="004B0BBB">
        <w:rPr>
          <w:rFonts w:ascii="Arial" w:hAnsi="Arial" w:cs="Arial"/>
          <w:sz w:val="22"/>
          <w:szCs w:val="22"/>
        </w:rPr>
        <w:t>élément fait également défaut. En conséquence, les adolescents et les enfants sont privés de la possibilité d</w:t>
      </w:r>
      <w:r w:rsidR="00A1405D" w:rsidRPr="004B0BBB">
        <w:rPr>
          <w:rFonts w:ascii="Arial" w:hAnsi="Arial" w:cs="Arial"/>
          <w:sz w:val="22"/>
          <w:szCs w:val="22"/>
        </w:rPr>
        <w:t>’</w:t>
      </w:r>
      <w:r w:rsidRPr="004B0BBB">
        <w:rPr>
          <w:rFonts w:ascii="Arial" w:hAnsi="Arial" w:cs="Arial"/>
          <w:sz w:val="22"/>
          <w:szCs w:val="22"/>
        </w:rPr>
        <w:t xml:space="preserve">apprendre les pratiques liées au </w:t>
      </w:r>
      <w:r w:rsidR="00A1405D" w:rsidRPr="004B0BBB">
        <w:rPr>
          <w:rFonts w:ascii="Arial" w:hAnsi="Arial" w:cs="Arial"/>
          <w:sz w:val="22"/>
          <w:szCs w:val="22"/>
        </w:rPr>
        <w:t>Xeedho</w:t>
      </w:r>
      <w:r w:rsidRPr="004B0BBB">
        <w:rPr>
          <w:rFonts w:ascii="Arial" w:hAnsi="Arial" w:cs="Arial"/>
          <w:sz w:val="22"/>
          <w:szCs w:val="22"/>
        </w:rPr>
        <w:t>.</w:t>
      </w:r>
    </w:p>
    <w:p w14:paraId="46C81B75" w14:textId="2E5D9677"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U.3 :</w:t>
      </w:r>
      <w:r w:rsidR="00BD3E5E" w:rsidRPr="004B0BBB">
        <w:rPr>
          <w:rFonts w:ascii="Arial" w:hAnsi="Arial" w:cs="Arial"/>
          <w:sz w:val="22"/>
          <w:szCs w:val="22"/>
        </w:rPr>
        <w:tab/>
      </w:r>
      <w:r w:rsidRPr="004B0BBB">
        <w:rPr>
          <w:rFonts w:ascii="Arial" w:hAnsi="Arial" w:cs="Arial"/>
          <w:sz w:val="22"/>
          <w:szCs w:val="22"/>
        </w:rPr>
        <w:t>Les travaux de sauvegarde passés</w:t>
      </w:r>
      <w:r w:rsidR="00AA5969">
        <w:rPr>
          <w:rFonts w:ascii="Arial" w:hAnsi="Arial" w:cs="Arial"/>
          <w:sz w:val="22"/>
          <w:szCs w:val="22"/>
        </w:rPr>
        <w:t xml:space="preserve"> et actuels</w:t>
      </w:r>
      <w:r w:rsidRPr="004B0BBB">
        <w:rPr>
          <w:rFonts w:ascii="Arial" w:hAnsi="Arial" w:cs="Arial"/>
          <w:sz w:val="22"/>
          <w:szCs w:val="22"/>
        </w:rPr>
        <w:t xml:space="preserve"> sur l</w:t>
      </w:r>
      <w:r w:rsidR="00A1405D" w:rsidRPr="004B0BBB">
        <w:rPr>
          <w:rFonts w:ascii="Arial" w:hAnsi="Arial" w:cs="Arial"/>
          <w:sz w:val="22"/>
          <w:szCs w:val="22"/>
        </w:rPr>
        <w:t>’</w:t>
      </w:r>
      <w:r w:rsidRPr="004B0BBB">
        <w:rPr>
          <w:rFonts w:ascii="Arial" w:hAnsi="Arial" w:cs="Arial"/>
          <w:sz w:val="22"/>
          <w:szCs w:val="22"/>
        </w:rPr>
        <w:t xml:space="preserve">élément </w:t>
      </w:r>
      <w:r w:rsidR="00AA5969">
        <w:rPr>
          <w:rFonts w:ascii="Arial" w:hAnsi="Arial" w:cs="Arial"/>
          <w:sz w:val="22"/>
          <w:szCs w:val="22"/>
        </w:rPr>
        <w:t>s</w:t>
      </w:r>
      <w:r w:rsidRPr="004B0BBB">
        <w:rPr>
          <w:rFonts w:ascii="Arial" w:hAnsi="Arial" w:cs="Arial"/>
          <w:sz w:val="22"/>
          <w:szCs w:val="22"/>
        </w:rPr>
        <w:t xml:space="preserve">ont soutenus par </w:t>
      </w:r>
      <w:r w:rsidR="00AA5969">
        <w:rPr>
          <w:rFonts w:ascii="Arial" w:hAnsi="Arial" w:cs="Arial"/>
          <w:sz w:val="22"/>
          <w:szCs w:val="22"/>
        </w:rPr>
        <w:t xml:space="preserve">l’Assistance internationale du Fonds de la Convention </w:t>
      </w:r>
      <w:r w:rsidRPr="004B0BBB">
        <w:rPr>
          <w:rFonts w:ascii="Arial" w:hAnsi="Arial" w:cs="Arial"/>
          <w:sz w:val="22"/>
          <w:szCs w:val="22"/>
        </w:rPr>
        <w:t>pour l</w:t>
      </w:r>
      <w:r w:rsidR="00A1405D" w:rsidRPr="004B0BBB">
        <w:rPr>
          <w:rFonts w:ascii="Arial" w:hAnsi="Arial" w:cs="Arial"/>
          <w:sz w:val="22"/>
          <w:szCs w:val="22"/>
        </w:rPr>
        <w:t>’</w:t>
      </w:r>
      <w:r w:rsidRPr="004B0BBB">
        <w:rPr>
          <w:rFonts w:ascii="Arial" w:hAnsi="Arial" w:cs="Arial"/>
          <w:sz w:val="22"/>
          <w:szCs w:val="22"/>
        </w:rPr>
        <w:t>inventaire et l</w:t>
      </w:r>
      <w:r w:rsidR="00A1405D" w:rsidRPr="004B0BBB">
        <w:rPr>
          <w:rFonts w:ascii="Arial" w:hAnsi="Arial" w:cs="Arial"/>
          <w:sz w:val="22"/>
          <w:szCs w:val="22"/>
        </w:rPr>
        <w:t>’</w:t>
      </w:r>
      <w:r w:rsidRPr="004B0BBB">
        <w:rPr>
          <w:rFonts w:ascii="Arial" w:hAnsi="Arial" w:cs="Arial"/>
          <w:sz w:val="22"/>
          <w:szCs w:val="22"/>
        </w:rPr>
        <w:t>élaboration de plans de sauvegarde. D</w:t>
      </w:r>
      <w:r w:rsidR="00A1405D" w:rsidRPr="004B0BBB">
        <w:rPr>
          <w:rFonts w:ascii="Arial" w:hAnsi="Arial" w:cs="Arial"/>
          <w:sz w:val="22"/>
          <w:szCs w:val="22"/>
        </w:rPr>
        <w:t>’</w:t>
      </w:r>
      <w:r w:rsidRPr="004B0BBB">
        <w:rPr>
          <w:rFonts w:ascii="Arial" w:hAnsi="Arial" w:cs="Arial"/>
          <w:sz w:val="22"/>
          <w:szCs w:val="22"/>
        </w:rPr>
        <w:t>autres initiatives comprenaient la sensibilisation et la recherche active de praticiens de l</w:t>
      </w:r>
      <w:r w:rsidR="00A1405D" w:rsidRPr="004B0BBB">
        <w:rPr>
          <w:rFonts w:ascii="Arial" w:hAnsi="Arial" w:cs="Arial"/>
          <w:sz w:val="22"/>
          <w:szCs w:val="22"/>
        </w:rPr>
        <w:t>’</w:t>
      </w:r>
      <w:r w:rsidRPr="004B0BBB">
        <w:rPr>
          <w:rFonts w:ascii="Arial" w:hAnsi="Arial" w:cs="Arial"/>
          <w:sz w:val="22"/>
          <w:szCs w:val="22"/>
        </w:rPr>
        <w:t>élément. Le plan de sauvegarde proposé détaille huit objectifs, dont le but principal est de revitaliser la pratique. Les mesures comprennent la création d</w:t>
      </w:r>
      <w:r w:rsidR="00A1405D" w:rsidRPr="004B0BBB">
        <w:rPr>
          <w:rFonts w:ascii="Arial" w:hAnsi="Arial" w:cs="Arial"/>
          <w:sz w:val="22"/>
          <w:szCs w:val="22"/>
        </w:rPr>
        <w:t>’</w:t>
      </w:r>
      <w:r w:rsidRPr="004B0BBB">
        <w:rPr>
          <w:rFonts w:ascii="Arial" w:hAnsi="Arial" w:cs="Arial"/>
          <w:sz w:val="22"/>
          <w:szCs w:val="22"/>
        </w:rPr>
        <w:t>une fédération, la formation des femmes, la conception de modules de sauvegarde, la mise en place de modes de transmission formels et la réalisation d</w:t>
      </w:r>
      <w:r w:rsidR="00A1405D" w:rsidRPr="004B0BBB">
        <w:rPr>
          <w:rFonts w:ascii="Arial" w:hAnsi="Arial" w:cs="Arial"/>
          <w:sz w:val="22"/>
          <w:szCs w:val="22"/>
        </w:rPr>
        <w:t>’</w:t>
      </w:r>
      <w:r w:rsidRPr="004B0BBB">
        <w:rPr>
          <w:rFonts w:ascii="Arial" w:hAnsi="Arial" w:cs="Arial"/>
          <w:sz w:val="22"/>
          <w:szCs w:val="22"/>
        </w:rPr>
        <w:t>activités de recherche et de documentation. Le plan comprend les résultats visés, un calendrier détaillé des activités et les budgets proposés. Il comprend également une proposition d</w:t>
      </w:r>
      <w:r w:rsidR="00A1405D" w:rsidRPr="004B0BBB">
        <w:rPr>
          <w:rFonts w:ascii="Arial" w:hAnsi="Arial" w:cs="Arial"/>
          <w:sz w:val="22"/>
          <w:szCs w:val="22"/>
        </w:rPr>
        <w:t>’</w:t>
      </w:r>
      <w:r w:rsidRPr="004B0BBB">
        <w:rPr>
          <w:rFonts w:ascii="Arial" w:hAnsi="Arial" w:cs="Arial"/>
          <w:sz w:val="22"/>
          <w:szCs w:val="22"/>
        </w:rPr>
        <w:t>évaluation et d</w:t>
      </w:r>
      <w:r w:rsidR="00A1405D" w:rsidRPr="004B0BBB">
        <w:rPr>
          <w:rFonts w:ascii="Arial" w:hAnsi="Arial" w:cs="Arial"/>
          <w:sz w:val="22"/>
          <w:szCs w:val="22"/>
        </w:rPr>
        <w:t>’</w:t>
      </w:r>
      <w:r w:rsidRPr="004B0BBB">
        <w:rPr>
          <w:rFonts w:ascii="Arial" w:hAnsi="Arial" w:cs="Arial"/>
          <w:sz w:val="22"/>
          <w:szCs w:val="22"/>
        </w:rPr>
        <w:t xml:space="preserve">audit du plan de sauvegarde. Il a été élaboré en pleine coopération avec les </w:t>
      </w:r>
      <w:r w:rsidR="00750B9D" w:rsidRPr="004B0BBB">
        <w:rPr>
          <w:rFonts w:ascii="Arial" w:hAnsi="Arial" w:cs="Arial"/>
          <w:sz w:val="22"/>
          <w:szCs w:val="22"/>
        </w:rPr>
        <w:t xml:space="preserve">détenteurs </w:t>
      </w:r>
      <w:r w:rsidRPr="004B0BBB">
        <w:rPr>
          <w:rFonts w:ascii="Arial" w:hAnsi="Arial" w:cs="Arial"/>
          <w:sz w:val="22"/>
          <w:szCs w:val="22"/>
        </w:rPr>
        <w:t xml:space="preserve">et les praticiens du </w:t>
      </w:r>
      <w:r w:rsidR="00A1405D" w:rsidRPr="004B0BBB">
        <w:rPr>
          <w:rFonts w:ascii="Arial" w:hAnsi="Arial" w:cs="Arial"/>
          <w:sz w:val="22"/>
          <w:szCs w:val="22"/>
        </w:rPr>
        <w:t>Xeedho</w:t>
      </w:r>
      <w:r w:rsidRPr="004B0BBB">
        <w:rPr>
          <w:rFonts w:ascii="Arial" w:hAnsi="Arial" w:cs="Arial"/>
          <w:sz w:val="22"/>
          <w:szCs w:val="22"/>
        </w:rPr>
        <w:t xml:space="preserve"> et sera mis en œuvre avec leur participation.</w:t>
      </w:r>
    </w:p>
    <w:p w14:paraId="05D2273B" w14:textId="57112168"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U.4 :</w:t>
      </w:r>
      <w:r w:rsidR="00BD3E5E" w:rsidRPr="004B0BBB">
        <w:rPr>
          <w:rFonts w:ascii="Arial" w:hAnsi="Arial" w:cs="Arial"/>
          <w:sz w:val="22"/>
          <w:szCs w:val="22"/>
        </w:rPr>
        <w:tab/>
      </w:r>
      <w:r w:rsidRPr="004B0BBB">
        <w:rPr>
          <w:rFonts w:ascii="Arial" w:hAnsi="Arial" w:cs="Arial"/>
          <w:sz w:val="22"/>
          <w:szCs w:val="22"/>
        </w:rPr>
        <w:t xml:space="preserve">Le dossier de candidature comprend des preuves de la participation des communautés, des groupes et des individus concernés au processus de candidature tout au long de la procédure. </w:t>
      </w:r>
      <w:r w:rsidR="00A1405D" w:rsidRPr="004B0BBB">
        <w:rPr>
          <w:rFonts w:ascii="Arial" w:hAnsi="Arial" w:cs="Arial"/>
          <w:sz w:val="22"/>
          <w:szCs w:val="22"/>
        </w:rPr>
        <w:t>À la suite de</w:t>
      </w:r>
      <w:r w:rsidRPr="004B0BBB">
        <w:rPr>
          <w:rFonts w:ascii="Arial" w:hAnsi="Arial" w:cs="Arial"/>
          <w:sz w:val="22"/>
          <w:szCs w:val="22"/>
        </w:rPr>
        <w:t xml:space="preserve"> l</w:t>
      </w:r>
      <w:r w:rsidR="00A1405D" w:rsidRPr="004B0BBB">
        <w:rPr>
          <w:rFonts w:ascii="Arial" w:hAnsi="Arial" w:cs="Arial"/>
          <w:sz w:val="22"/>
          <w:szCs w:val="22"/>
        </w:rPr>
        <w:t>’</w:t>
      </w:r>
      <w:r w:rsidRPr="004B0BBB">
        <w:rPr>
          <w:rFonts w:ascii="Arial" w:hAnsi="Arial" w:cs="Arial"/>
          <w:sz w:val="22"/>
          <w:szCs w:val="22"/>
        </w:rPr>
        <w:t>inventaire pilote établi début juillet 2020, la communauté a choisi l</w:t>
      </w:r>
      <w:r w:rsidR="00A1405D" w:rsidRPr="004B0BBB">
        <w:rPr>
          <w:rFonts w:ascii="Arial" w:hAnsi="Arial" w:cs="Arial"/>
          <w:sz w:val="22"/>
          <w:szCs w:val="22"/>
        </w:rPr>
        <w:t>’</w:t>
      </w:r>
      <w:r w:rsidRPr="004B0BBB">
        <w:rPr>
          <w:rFonts w:ascii="Arial" w:hAnsi="Arial" w:cs="Arial"/>
          <w:sz w:val="22"/>
          <w:szCs w:val="22"/>
        </w:rPr>
        <w:t>élément parmi les éléments à inventorier. En outre, des réunions avec les praticiens et les gestionnaires locaux ont été organisées au cours du processus d</w:t>
      </w:r>
      <w:r w:rsidR="00A1405D" w:rsidRPr="004B0BBB">
        <w:rPr>
          <w:rFonts w:ascii="Arial" w:hAnsi="Arial" w:cs="Arial"/>
          <w:sz w:val="22"/>
          <w:szCs w:val="22"/>
        </w:rPr>
        <w:t>’</w:t>
      </w:r>
      <w:r w:rsidRPr="004B0BBB">
        <w:rPr>
          <w:rFonts w:ascii="Arial" w:hAnsi="Arial" w:cs="Arial"/>
          <w:sz w:val="22"/>
          <w:szCs w:val="22"/>
        </w:rPr>
        <w:t>inventaire. Les participants se sont accordés sur la nécessité d</w:t>
      </w:r>
      <w:r w:rsidR="00A1405D" w:rsidRPr="004B0BBB">
        <w:rPr>
          <w:rFonts w:ascii="Arial" w:hAnsi="Arial" w:cs="Arial"/>
          <w:sz w:val="22"/>
          <w:szCs w:val="22"/>
        </w:rPr>
        <w:t>’</w:t>
      </w:r>
      <w:r w:rsidRPr="004B0BBB">
        <w:rPr>
          <w:rFonts w:ascii="Arial" w:hAnsi="Arial" w:cs="Arial"/>
          <w:sz w:val="22"/>
          <w:szCs w:val="22"/>
        </w:rPr>
        <w:t xml:space="preserve">inscrire le </w:t>
      </w:r>
      <w:r w:rsidR="00A1405D" w:rsidRPr="004B0BBB">
        <w:rPr>
          <w:rFonts w:ascii="Arial" w:hAnsi="Arial" w:cs="Arial"/>
          <w:sz w:val="22"/>
          <w:szCs w:val="22"/>
        </w:rPr>
        <w:t>Xeedho</w:t>
      </w:r>
      <w:r w:rsidRPr="004B0BBB">
        <w:rPr>
          <w:rFonts w:ascii="Arial" w:hAnsi="Arial" w:cs="Arial"/>
          <w:sz w:val="22"/>
          <w:szCs w:val="22"/>
        </w:rPr>
        <w:t xml:space="preserve"> sur la Liste de sauvegarde urgente. Des vidéoconférences et des réunions ont été organisées pour informer les communautés de l</w:t>
      </w:r>
      <w:r w:rsidR="00A1405D" w:rsidRPr="004B0BBB">
        <w:rPr>
          <w:rFonts w:ascii="Arial" w:hAnsi="Arial" w:cs="Arial"/>
          <w:sz w:val="22"/>
          <w:szCs w:val="22"/>
        </w:rPr>
        <w:t>’</w:t>
      </w:r>
      <w:r w:rsidRPr="004B0BBB">
        <w:rPr>
          <w:rFonts w:ascii="Arial" w:hAnsi="Arial" w:cs="Arial"/>
          <w:sz w:val="22"/>
          <w:szCs w:val="22"/>
        </w:rPr>
        <w:t>évolution du dossier. En février et mars 2022, des réunions de sensibilisation et d</w:t>
      </w:r>
      <w:r w:rsidR="00A1405D" w:rsidRPr="004B0BBB">
        <w:rPr>
          <w:rFonts w:ascii="Arial" w:hAnsi="Arial" w:cs="Arial"/>
          <w:sz w:val="22"/>
          <w:szCs w:val="22"/>
        </w:rPr>
        <w:t>’</w:t>
      </w:r>
      <w:r w:rsidRPr="004B0BBB">
        <w:rPr>
          <w:rFonts w:ascii="Arial" w:hAnsi="Arial" w:cs="Arial"/>
          <w:sz w:val="22"/>
          <w:szCs w:val="22"/>
        </w:rPr>
        <w:t>information ont été organisées avec la participation active des praticiens. Au cours de ces réunions, des lettres attestant du consentement libre, préalable et éclairé à la candidature ont été recueillies, toutes émanant de femmes.</w:t>
      </w:r>
    </w:p>
    <w:p w14:paraId="6A37C019" w14:textId="0060F5CD"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U.5 :</w:t>
      </w:r>
      <w:r w:rsidR="00BD3E5E" w:rsidRPr="004B0BBB">
        <w:rPr>
          <w:rFonts w:ascii="Arial" w:hAnsi="Arial" w:cs="Arial"/>
          <w:sz w:val="22"/>
          <w:szCs w:val="22"/>
        </w:rPr>
        <w:tab/>
      </w:r>
      <w:r w:rsidRPr="004B0BBB">
        <w:rPr>
          <w:rFonts w:ascii="Arial" w:hAnsi="Arial" w:cs="Arial"/>
          <w:sz w:val="22"/>
          <w:szCs w:val="22"/>
        </w:rPr>
        <w:t xml:space="preserve">Le </w:t>
      </w:r>
      <w:r w:rsidR="00A1405D" w:rsidRPr="004B0BBB">
        <w:rPr>
          <w:rFonts w:ascii="Arial" w:hAnsi="Arial" w:cs="Arial"/>
          <w:sz w:val="22"/>
          <w:szCs w:val="22"/>
        </w:rPr>
        <w:t>Xeedho</w:t>
      </w:r>
      <w:r w:rsidRPr="004B0BBB">
        <w:rPr>
          <w:rFonts w:ascii="Arial" w:hAnsi="Arial" w:cs="Arial"/>
          <w:sz w:val="22"/>
          <w:szCs w:val="22"/>
        </w:rPr>
        <w:t xml:space="preserve"> fait partie d</w:t>
      </w:r>
      <w:r w:rsidR="00A1405D" w:rsidRPr="004B0BBB">
        <w:rPr>
          <w:rFonts w:ascii="Arial" w:hAnsi="Arial" w:cs="Arial"/>
          <w:sz w:val="22"/>
          <w:szCs w:val="22"/>
        </w:rPr>
        <w:t>’</w:t>
      </w:r>
      <w:r w:rsidRPr="004B0BBB">
        <w:rPr>
          <w:rFonts w:ascii="Arial" w:hAnsi="Arial" w:cs="Arial"/>
          <w:sz w:val="22"/>
          <w:szCs w:val="22"/>
        </w:rPr>
        <w:t>un processus d</w:t>
      </w:r>
      <w:r w:rsidR="00A1405D" w:rsidRPr="004B0BBB">
        <w:rPr>
          <w:rFonts w:ascii="Arial" w:hAnsi="Arial" w:cs="Arial"/>
          <w:sz w:val="22"/>
          <w:szCs w:val="22"/>
        </w:rPr>
        <w:t>’</w:t>
      </w:r>
      <w:r w:rsidRPr="004B0BBB">
        <w:rPr>
          <w:rFonts w:ascii="Arial" w:hAnsi="Arial" w:cs="Arial"/>
          <w:sz w:val="22"/>
          <w:szCs w:val="22"/>
        </w:rPr>
        <w:t>inventaire pilote en cours. Les informations sur l</w:t>
      </w:r>
      <w:r w:rsidR="00A1405D" w:rsidRPr="004B0BBB">
        <w:rPr>
          <w:rFonts w:ascii="Arial" w:hAnsi="Arial" w:cs="Arial"/>
          <w:sz w:val="22"/>
          <w:szCs w:val="22"/>
        </w:rPr>
        <w:t>’</w:t>
      </w:r>
      <w:r w:rsidRPr="004B0BBB">
        <w:rPr>
          <w:rFonts w:ascii="Arial" w:hAnsi="Arial" w:cs="Arial"/>
          <w:sz w:val="22"/>
          <w:szCs w:val="22"/>
        </w:rPr>
        <w:t xml:space="preserve">élément ont été incluses en juillet 2020 et mises à jour pour la dernière fois en mars 2022. Le Département de la </w:t>
      </w:r>
      <w:r w:rsidR="00750B9D" w:rsidRPr="004B0BBB">
        <w:rPr>
          <w:rFonts w:ascii="Arial" w:hAnsi="Arial" w:cs="Arial"/>
          <w:sz w:val="22"/>
          <w:szCs w:val="22"/>
        </w:rPr>
        <w:t>c</w:t>
      </w:r>
      <w:r w:rsidRPr="004B0BBB">
        <w:rPr>
          <w:rFonts w:ascii="Arial" w:hAnsi="Arial" w:cs="Arial"/>
          <w:sz w:val="22"/>
          <w:szCs w:val="22"/>
        </w:rPr>
        <w:t>ulture est l</w:t>
      </w:r>
      <w:r w:rsidR="00A1405D" w:rsidRPr="004B0BBB">
        <w:rPr>
          <w:rFonts w:ascii="Arial" w:hAnsi="Arial" w:cs="Arial"/>
          <w:sz w:val="22"/>
          <w:szCs w:val="22"/>
        </w:rPr>
        <w:t>’</w:t>
      </w:r>
      <w:r w:rsidRPr="004B0BBB">
        <w:rPr>
          <w:rFonts w:ascii="Arial" w:hAnsi="Arial" w:cs="Arial"/>
          <w:sz w:val="22"/>
          <w:szCs w:val="22"/>
        </w:rPr>
        <w:t>organe responsable de l</w:t>
      </w:r>
      <w:r w:rsidR="00A1405D" w:rsidRPr="004B0BBB">
        <w:rPr>
          <w:rFonts w:ascii="Arial" w:hAnsi="Arial" w:cs="Arial"/>
          <w:sz w:val="22"/>
          <w:szCs w:val="22"/>
        </w:rPr>
        <w:t>’</w:t>
      </w:r>
      <w:r w:rsidRPr="004B0BBB">
        <w:rPr>
          <w:rFonts w:ascii="Arial" w:hAnsi="Arial" w:cs="Arial"/>
          <w:sz w:val="22"/>
          <w:szCs w:val="22"/>
        </w:rPr>
        <w:t>inventaire. L</w:t>
      </w:r>
      <w:r w:rsidR="00A1405D" w:rsidRPr="004B0BBB">
        <w:rPr>
          <w:rFonts w:ascii="Arial" w:hAnsi="Arial" w:cs="Arial"/>
          <w:sz w:val="22"/>
          <w:szCs w:val="22"/>
        </w:rPr>
        <w:t>’</w:t>
      </w:r>
      <w:r w:rsidRPr="004B0BBB">
        <w:rPr>
          <w:rFonts w:ascii="Arial" w:hAnsi="Arial" w:cs="Arial"/>
          <w:sz w:val="22"/>
          <w:szCs w:val="22"/>
        </w:rPr>
        <w:t>identification et la définition de l</w:t>
      </w:r>
      <w:r w:rsidR="00A1405D" w:rsidRPr="004B0BBB">
        <w:rPr>
          <w:rFonts w:ascii="Arial" w:hAnsi="Arial" w:cs="Arial"/>
          <w:sz w:val="22"/>
          <w:szCs w:val="22"/>
        </w:rPr>
        <w:t>’</w:t>
      </w:r>
      <w:r w:rsidRPr="004B0BBB">
        <w:rPr>
          <w:rFonts w:ascii="Arial" w:hAnsi="Arial" w:cs="Arial"/>
          <w:sz w:val="22"/>
          <w:szCs w:val="22"/>
        </w:rPr>
        <w:t xml:space="preserve">élément ont été réalisées en collaboration avec cinq praticiennes. Des mises à jour auront lieu tous les deux ans, avec la participation des </w:t>
      </w:r>
      <w:r w:rsidR="00750B9D" w:rsidRPr="004B0BBB">
        <w:rPr>
          <w:rFonts w:ascii="Arial" w:hAnsi="Arial" w:cs="Arial"/>
          <w:sz w:val="22"/>
          <w:szCs w:val="22"/>
        </w:rPr>
        <w:t xml:space="preserve">détenteurs </w:t>
      </w:r>
      <w:r w:rsidRPr="004B0BBB">
        <w:rPr>
          <w:rFonts w:ascii="Arial" w:hAnsi="Arial" w:cs="Arial"/>
          <w:sz w:val="22"/>
          <w:szCs w:val="22"/>
        </w:rPr>
        <w:t>et des praticiens.</w:t>
      </w:r>
    </w:p>
    <w:p w14:paraId="77D16BBA" w14:textId="22C25AD1" w:rsidR="00E7338F" w:rsidRPr="004B0BBB" w:rsidRDefault="00E7338F" w:rsidP="001B5B14">
      <w:pPr>
        <w:pStyle w:val="Style1"/>
        <w:numPr>
          <w:ilvl w:val="0"/>
          <w:numId w:val="36"/>
        </w:numPr>
        <w:ind w:left="1143" w:hanging="576"/>
        <w:rPr>
          <w:bCs/>
        </w:rPr>
      </w:pPr>
      <w:r w:rsidRPr="004B0BBB">
        <w:rPr>
          <w:u w:val="single"/>
        </w:rPr>
        <w:t>Décide d</w:t>
      </w:r>
      <w:r w:rsidR="00A1405D" w:rsidRPr="004B0BBB">
        <w:rPr>
          <w:u w:val="single"/>
        </w:rPr>
        <w:t>’</w:t>
      </w:r>
      <w:r w:rsidRPr="004B0BBB">
        <w:rPr>
          <w:u w:val="single"/>
        </w:rPr>
        <w:t>inscrire</w:t>
      </w:r>
      <w:r w:rsidRPr="004B0BBB">
        <w:t xml:space="preserve"> </w:t>
      </w:r>
      <w:r w:rsidRPr="004B0BBB">
        <w:rPr>
          <w:b/>
          <w:bCs/>
        </w:rPr>
        <w:t>le Xeedho</w:t>
      </w:r>
      <w:r w:rsidRPr="004B0BBB">
        <w:t xml:space="preserve"> sur la Liste du patrimoine culturel immatériel nécessitant une sauvegarde urgente</w:t>
      </w:r>
      <w:r w:rsidR="00750B9D" w:rsidRPr="004B0BBB">
        <w:t> ;</w:t>
      </w:r>
    </w:p>
    <w:p w14:paraId="46A24E1E" w14:textId="41D54F92" w:rsidR="001204B0" w:rsidRPr="004B0BBB" w:rsidRDefault="001204B0" w:rsidP="001B5B14">
      <w:pPr>
        <w:pStyle w:val="Style1"/>
        <w:numPr>
          <w:ilvl w:val="0"/>
          <w:numId w:val="36"/>
        </w:numPr>
        <w:ind w:left="1143" w:hanging="576"/>
        <w:rPr>
          <w:bCs/>
        </w:rPr>
      </w:pPr>
      <w:r w:rsidRPr="004B0BBB">
        <w:rPr>
          <w:u w:val="single"/>
        </w:rPr>
        <w:t>Félicite</w:t>
      </w:r>
      <w:r w:rsidRPr="004B0BBB">
        <w:t xml:space="preserve"> l’Etat partie pour la soumission d</w:t>
      </w:r>
      <w:r w:rsidR="00423C76" w:rsidRPr="004B0BBB">
        <w:t xml:space="preserve">’un </w:t>
      </w:r>
      <w:r w:rsidRPr="004B0BBB">
        <w:t xml:space="preserve">dossier </w:t>
      </w:r>
      <w:r w:rsidR="00423C76" w:rsidRPr="004B0BBB">
        <w:t xml:space="preserve">amélioré </w:t>
      </w:r>
      <w:proofErr w:type="gramStart"/>
      <w:r w:rsidRPr="004B0BBB">
        <w:t>suite à</w:t>
      </w:r>
      <w:proofErr w:type="gramEnd"/>
      <w:r w:rsidRPr="004B0BBB">
        <w:t xml:space="preserve"> la décision du Comité de renvoyer </w:t>
      </w:r>
      <w:r w:rsidR="00423C76" w:rsidRPr="004B0BBB">
        <w:t>le</w:t>
      </w:r>
      <w:r w:rsidRPr="004B0BBB">
        <w:t xml:space="preserve"> dossier en </w:t>
      </w:r>
      <w:r w:rsidR="00106DB1" w:rsidRPr="004B0BBB">
        <w:t>2021</w:t>
      </w:r>
      <w:r w:rsidRPr="004B0BBB">
        <w:t>.</w:t>
      </w:r>
    </w:p>
    <w:p w14:paraId="381EA6F2" w14:textId="30EE5E36" w:rsidR="00E7338F" w:rsidRPr="004B0BBB" w:rsidRDefault="00E7338F" w:rsidP="001B5B14">
      <w:pPr>
        <w:pStyle w:val="Heading2"/>
        <w:rPr>
          <w:rFonts w:cs="Arial"/>
          <w:bCs w:val="0"/>
          <w:szCs w:val="22"/>
        </w:rPr>
      </w:pPr>
      <w:bookmarkStart w:id="10" w:name="_PROJET_DE_DÉCISION_3"/>
      <w:bookmarkEnd w:id="10"/>
      <w:r w:rsidRPr="004B0BBB">
        <w:rPr>
          <w:rFonts w:cs="Arial"/>
          <w:bCs w:val="0"/>
          <w:szCs w:val="22"/>
        </w:rPr>
        <w:t>PROJET DE DÉCISION 18.COM 8.a.4</w:t>
      </w:r>
      <w:r w:rsidR="009F5204">
        <w:rPr>
          <w:rFonts w:cs="Arial"/>
          <w:bCs w:val="0"/>
          <w:szCs w:val="22"/>
        </w:rPr>
        <w:tab/>
      </w:r>
      <w:r w:rsidR="009F5204" w:rsidRPr="00356A3E">
        <w:rPr>
          <w:noProof/>
          <w:color w:val="0000FF"/>
        </w:rPr>
        <w:drawing>
          <wp:inline distT="0" distB="0" distL="0" distR="0" wp14:anchorId="43A111E9" wp14:editId="2C4F3EED">
            <wp:extent cx="104775" cy="104775"/>
            <wp:effectExtent l="0" t="0" r="9525" b="9525"/>
            <wp:docPr id="1530136171" name="Picture 153013617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36171" name="Picture 153013617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AF76CCE" w14:textId="77777777" w:rsidR="00E7338F" w:rsidRPr="004B0BBB" w:rsidRDefault="00E7338F" w:rsidP="00394165">
      <w:pPr>
        <w:pStyle w:val="COMPreambulaDecisions"/>
        <w:keepLines/>
        <w:spacing w:before="120"/>
      </w:pPr>
      <w:r w:rsidRPr="004B0BBB">
        <w:t>Le Comité</w:t>
      </w:r>
    </w:p>
    <w:p w14:paraId="5115DAF9" w14:textId="77777777" w:rsidR="00E7338F" w:rsidRPr="004B0BBB" w:rsidRDefault="00E7338F" w:rsidP="001B5B14">
      <w:pPr>
        <w:pStyle w:val="Style1"/>
        <w:numPr>
          <w:ilvl w:val="0"/>
          <w:numId w:val="37"/>
        </w:numPr>
        <w:ind w:left="1143" w:hanging="576"/>
      </w:pPr>
      <w:r w:rsidRPr="004B0BBB">
        <w:rPr>
          <w:u w:val="single"/>
        </w:rPr>
        <w:t>Prend note</w:t>
      </w:r>
      <w:r w:rsidRPr="004B0BBB">
        <w:t xml:space="preserve"> que la Malaisie a proposé la candidature </w:t>
      </w:r>
      <w:r w:rsidRPr="00500E35">
        <w:rPr>
          <w:b/>
          <w:bCs/>
        </w:rPr>
        <w:t>du</w:t>
      </w:r>
      <w:r w:rsidRPr="004B0BBB">
        <w:rPr>
          <w:b/>
          <w:bCs/>
        </w:rPr>
        <w:t xml:space="preserve"> </w:t>
      </w:r>
      <w:proofErr w:type="spellStart"/>
      <w:r w:rsidRPr="004B0BBB">
        <w:rPr>
          <w:b/>
          <w:bCs/>
        </w:rPr>
        <w:t>Mek</w:t>
      </w:r>
      <w:proofErr w:type="spellEnd"/>
      <w:r w:rsidRPr="004B0BBB">
        <w:rPr>
          <w:b/>
          <w:bCs/>
        </w:rPr>
        <w:t xml:space="preserve"> </w:t>
      </w:r>
      <w:proofErr w:type="spellStart"/>
      <w:r w:rsidRPr="004B0BBB">
        <w:rPr>
          <w:b/>
          <w:bCs/>
        </w:rPr>
        <w:t>Mulung</w:t>
      </w:r>
      <w:proofErr w:type="spellEnd"/>
      <w:r w:rsidRPr="004B0BBB">
        <w:t xml:space="preserve"> (n° 01610) pour inscription sur la Liste du patrimoine culturel immatériel nécessitant une sauvegarde urgente :</w:t>
      </w:r>
    </w:p>
    <w:p w14:paraId="4E7E6EE1" w14:textId="74A87382" w:rsidR="00E7338F" w:rsidRPr="004B0BBB" w:rsidRDefault="00E7338F" w:rsidP="001B5B14">
      <w:pPr>
        <w:tabs>
          <w:tab w:val="left" w:pos="1134"/>
          <w:tab w:val="left" w:pos="1701"/>
          <w:tab w:val="left" w:pos="2268"/>
        </w:tabs>
        <w:spacing w:before="120" w:after="120"/>
        <w:ind w:left="1134"/>
        <w:jc w:val="both"/>
        <w:rPr>
          <w:rFonts w:ascii="Arial" w:hAnsi="Arial" w:cs="Arial"/>
          <w:sz w:val="22"/>
          <w:szCs w:val="22"/>
        </w:rPr>
      </w:pPr>
      <w:r w:rsidRPr="004B0BBB">
        <w:rPr>
          <w:rFonts w:ascii="Arial" w:hAnsi="Arial" w:cs="Arial"/>
          <w:sz w:val="22"/>
          <w:szCs w:val="22"/>
        </w:rPr>
        <w:t xml:space="preserve">Le </w:t>
      </w:r>
      <w:proofErr w:type="spellStart"/>
      <w:r w:rsidR="00A1405D" w:rsidRPr="004B0BBB">
        <w:rPr>
          <w:rFonts w:ascii="Arial" w:hAnsi="Arial" w:cs="Arial"/>
          <w:sz w:val="22"/>
          <w:szCs w:val="22"/>
        </w:rPr>
        <w:t>Mek</w:t>
      </w:r>
      <w:proofErr w:type="spellEnd"/>
      <w:r w:rsidR="00A1405D" w:rsidRPr="004B0BBB">
        <w:rPr>
          <w:rFonts w:ascii="Arial" w:hAnsi="Arial" w:cs="Arial"/>
          <w:sz w:val="22"/>
          <w:szCs w:val="22"/>
        </w:rPr>
        <w:t xml:space="preserve"> </w:t>
      </w:r>
      <w:proofErr w:type="spellStart"/>
      <w:r w:rsidR="00A1405D" w:rsidRPr="004B0BBB">
        <w:rPr>
          <w:rFonts w:ascii="Arial" w:hAnsi="Arial" w:cs="Arial"/>
          <w:sz w:val="22"/>
          <w:szCs w:val="22"/>
        </w:rPr>
        <w:t>Mulung</w:t>
      </w:r>
      <w:proofErr w:type="spellEnd"/>
      <w:r w:rsidR="00A1405D" w:rsidRPr="004B0BBB">
        <w:rPr>
          <w:rFonts w:ascii="Arial" w:hAnsi="Arial" w:cs="Arial"/>
          <w:sz w:val="22"/>
          <w:szCs w:val="22"/>
        </w:rPr>
        <w:t xml:space="preserve"> </w:t>
      </w:r>
      <w:r w:rsidRPr="004B0BBB">
        <w:rPr>
          <w:rFonts w:ascii="Arial" w:hAnsi="Arial" w:cs="Arial"/>
          <w:sz w:val="22"/>
          <w:szCs w:val="22"/>
        </w:rPr>
        <w:t>est un spectacle traditionnel malaisien qui mêle théâtre, chant, danse et musique. Créé à l</w:t>
      </w:r>
      <w:r w:rsidR="00A1405D" w:rsidRPr="004B0BBB">
        <w:rPr>
          <w:rFonts w:ascii="Arial" w:hAnsi="Arial" w:cs="Arial"/>
          <w:sz w:val="22"/>
          <w:szCs w:val="22"/>
        </w:rPr>
        <w:t>’</w:t>
      </w:r>
      <w:r w:rsidRPr="004B0BBB">
        <w:rPr>
          <w:rFonts w:ascii="Arial" w:hAnsi="Arial" w:cs="Arial"/>
          <w:sz w:val="22"/>
          <w:szCs w:val="22"/>
        </w:rPr>
        <w:t>origine dans le village de Wang Tepus, il est exécuté par un groupe de quinze à vingt personnes, accompagnées d</w:t>
      </w:r>
      <w:r w:rsidR="00A1405D" w:rsidRPr="004B0BBB">
        <w:rPr>
          <w:rFonts w:ascii="Arial" w:hAnsi="Arial" w:cs="Arial"/>
          <w:sz w:val="22"/>
          <w:szCs w:val="22"/>
        </w:rPr>
        <w:t>’</w:t>
      </w:r>
      <w:r w:rsidRPr="004B0BBB">
        <w:rPr>
          <w:rFonts w:ascii="Arial" w:hAnsi="Arial" w:cs="Arial"/>
          <w:sz w:val="22"/>
          <w:szCs w:val="22"/>
        </w:rPr>
        <w:t>un ensemble musical composé d</w:t>
      </w:r>
      <w:r w:rsidR="00A1405D" w:rsidRPr="004B0BBB">
        <w:rPr>
          <w:rFonts w:ascii="Arial" w:hAnsi="Arial" w:cs="Arial"/>
          <w:sz w:val="22"/>
          <w:szCs w:val="22"/>
        </w:rPr>
        <w:t>’</w:t>
      </w:r>
      <w:r w:rsidRPr="004B0BBB">
        <w:rPr>
          <w:rFonts w:ascii="Arial" w:hAnsi="Arial" w:cs="Arial"/>
          <w:sz w:val="22"/>
          <w:szCs w:val="22"/>
        </w:rPr>
        <w:t xml:space="preserve">instruments traditionnels à percussion et à vent tels que des tambours, des plaques de bambou et un gong. Pratiqué suivant une structure définie, le </w:t>
      </w:r>
      <w:proofErr w:type="spellStart"/>
      <w:r w:rsidR="00A1405D" w:rsidRPr="004B0BBB">
        <w:rPr>
          <w:rFonts w:ascii="Arial" w:hAnsi="Arial" w:cs="Arial"/>
          <w:sz w:val="22"/>
          <w:szCs w:val="22"/>
        </w:rPr>
        <w:t>Mek</w:t>
      </w:r>
      <w:proofErr w:type="spellEnd"/>
      <w:r w:rsidR="00A1405D" w:rsidRPr="004B0BBB">
        <w:rPr>
          <w:rFonts w:ascii="Arial" w:hAnsi="Arial" w:cs="Arial"/>
          <w:sz w:val="22"/>
          <w:szCs w:val="22"/>
        </w:rPr>
        <w:t xml:space="preserve"> </w:t>
      </w:r>
      <w:proofErr w:type="spellStart"/>
      <w:r w:rsidR="00A1405D" w:rsidRPr="004B0BBB">
        <w:rPr>
          <w:rFonts w:ascii="Arial" w:hAnsi="Arial" w:cs="Arial"/>
          <w:sz w:val="22"/>
          <w:szCs w:val="22"/>
        </w:rPr>
        <w:t>Mulung</w:t>
      </w:r>
      <w:proofErr w:type="spellEnd"/>
      <w:r w:rsidR="00A1405D" w:rsidRPr="004B0BBB">
        <w:rPr>
          <w:rFonts w:ascii="Arial" w:hAnsi="Arial" w:cs="Arial"/>
          <w:sz w:val="22"/>
          <w:szCs w:val="22"/>
        </w:rPr>
        <w:t xml:space="preserve"> </w:t>
      </w:r>
      <w:r w:rsidRPr="004B0BBB">
        <w:rPr>
          <w:rFonts w:ascii="Arial" w:hAnsi="Arial" w:cs="Arial"/>
          <w:sz w:val="22"/>
          <w:szCs w:val="22"/>
        </w:rPr>
        <w:t>a lieu dans une grange ouverte, où les spectateurs entourent les artistes. Les personnages principaux d</w:t>
      </w:r>
      <w:r w:rsidR="00A1405D" w:rsidRPr="004B0BBB">
        <w:rPr>
          <w:rFonts w:ascii="Arial" w:hAnsi="Arial" w:cs="Arial"/>
          <w:sz w:val="22"/>
          <w:szCs w:val="22"/>
        </w:rPr>
        <w:t>’</w:t>
      </w:r>
      <w:r w:rsidRPr="004B0BBB">
        <w:rPr>
          <w:rFonts w:ascii="Arial" w:hAnsi="Arial" w:cs="Arial"/>
          <w:sz w:val="22"/>
          <w:szCs w:val="22"/>
        </w:rPr>
        <w:t xml:space="preserve">un spectacle de </w:t>
      </w:r>
      <w:proofErr w:type="spellStart"/>
      <w:r w:rsidR="00A1405D" w:rsidRPr="004B0BBB">
        <w:rPr>
          <w:rFonts w:ascii="Arial" w:hAnsi="Arial" w:cs="Arial"/>
          <w:sz w:val="22"/>
          <w:szCs w:val="22"/>
        </w:rPr>
        <w:t>Mek</w:t>
      </w:r>
      <w:proofErr w:type="spellEnd"/>
      <w:r w:rsidR="00A1405D" w:rsidRPr="004B0BBB">
        <w:rPr>
          <w:rFonts w:ascii="Arial" w:hAnsi="Arial" w:cs="Arial"/>
          <w:sz w:val="22"/>
          <w:szCs w:val="22"/>
        </w:rPr>
        <w:t xml:space="preserve"> </w:t>
      </w:r>
      <w:proofErr w:type="spellStart"/>
      <w:r w:rsidR="00A1405D" w:rsidRPr="004B0BBB">
        <w:rPr>
          <w:rFonts w:ascii="Arial" w:hAnsi="Arial" w:cs="Arial"/>
          <w:sz w:val="22"/>
          <w:szCs w:val="22"/>
        </w:rPr>
        <w:t>Mulung</w:t>
      </w:r>
      <w:proofErr w:type="spellEnd"/>
      <w:r w:rsidR="00A1405D" w:rsidRPr="004B0BBB">
        <w:rPr>
          <w:rFonts w:ascii="Arial" w:hAnsi="Arial" w:cs="Arial"/>
          <w:sz w:val="22"/>
          <w:szCs w:val="22"/>
        </w:rPr>
        <w:t xml:space="preserve"> </w:t>
      </w:r>
      <w:r w:rsidRPr="004B0BBB">
        <w:rPr>
          <w:rFonts w:ascii="Arial" w:hAnsi="Arial" w:cs="Arial"/>
          <w:sz w:val="22"/>
          <w:szCs w:val="22"/>
        </w:rPr>
        <w:t xml:space="preserve">sont le roi et la princesse, qui portent tous deux des vêtements traditionnels, ainsi que le chaman, les servantes et les antagonistes. </w:t>
      </w:r>
      <w:r w:rsidR="004331F3" w:rsidRPr="004B0BBB">
        <w:rPr>
          <w:rFonts w:ascii="Arial" w:hAnsi="Arial" w:cs="Arial"/>
          <w:sz w:val="22"/>
          <w:szCs w:val="22"/>
        </w:rPr>
        <w:t>À l’origine, l</w:t>
      </w:r>
      <w:r w:rsidRPr="004B0BBB">
        <w:rPr>
          <w:rFonts w:ascii="Arial" w:hAnsi="Arial" w:cs="Arial"/>
          <w:sz w:val="22"/>
          <w:szCs w:val="22"/>
        </w:rPr>
        <w:t xml:space="preserve">es acteurs </w:t>
      </w:r>
      <w:r w:rsidR="004331F3" w:rsidRPr="004B0BBB">
        <w:rPr>
          <w:rFonts w:ascii="Arial" w:hAnsi="Arial" w:cs="Arial"/>
          <w:sz w:val="22"/>
          <w:szCs w:val="22"/>
        </w:rPr>
        <w:t xml:space="preserve">étaient </w:t>
      </w:r>
      <w:r w:rsidRPr="004B0BBB">
        <w:rPr>
          <w:rFonts w:ascii="Arial" w:hAnsi="Arial" w:cs="Arial"/>
          <w:sz w:val="22"/>
          <w:szCs w:val="22"/>
        </w:rPr>
        <w:t>tous des hommes, dont certains port</w:t>
      </w:r>
      <w:r w:rsidR="004331F3" w:rsidRPr="004B0BBB">
        <w:rPr>
          <w:rFonts w:ascii="Arial" w:hAnsi="Arial" w:cs="Arial"/>
          <w:sz w:val="22"/>
          <w:szCs w:val="22"/>
        </w:rPr>
        <w:t>ai</w:t>
      </w:r>
      <w:r w:rsidRPr="004B0BBB">
        <w:rPr>
          <w:rFonts w:ascii="Arial" w:hAnsi="Arial" w:cs="Arial"/>
          <w:sz w:val="22"/>
          <w:szCs w:val="22"/>
        </w:rPr>
        <w:t xml:space="preserve">ent des vêtements </w:t>
      </w:r>
      <w:r w:rsidRPr="004B0BBB">
        <w:rPr>
          <w:rFonts w:ascii="Arial" w:hAnsi="Arial" w:cs="Arial"/>
          <w:sz w:val="22"/>
          <w:szCs w:val="22"/>
        </w:rPr>
        <w:lastRenderedPageBreak/>
        <w:t>de femmes pour les rôles féminins</w:t>
      </w:r>
      <w:r w:rsidR="004331F3" w:rsidRPr="004B0BBB">
        <w:rPr>
          <w:rFonts w:ascii="Arial" w:hAnsi="Arial" w:cs="Arial"/>
          <w:sz w:val="22"/>
          <w:szCs w:val="22"/>
        </w:rPr>
        <w:t> ; de nos jours, des hommes et des femmes le pratiquent</w:t>
      </w:r>
      <w:r w:rsidRPr="004B0BBB">
        <w:rPr>
          <w:rFonts w:ascii="Arial" w:hAnsi="Arial" w:cs="Arial"/>
          <w:sz w:val="22"/>
          <w:szCs w:val="22"/>
        </w:rPr>
        <w:t xml:space="preserve">. Spectacle Initialement joué pour exprimer sa gratitude et fêter une bonne récolte, le </w:t>
      </w:r>
      <w:proofErr w:type="spellStart"/>
      <w:r w:rsidR="00A1405D" w:rsidRPr="004B0BBB">
        <w:rPr>
          <w:rFonts w:ascii="Arial" w:hAnsi="Arial" w:cs="Arial"/>
          <w:sz w:val="22"/>
          <w:szCs w:val="22"/>
        </w:rPr>
        <w:t>Mek</w:t>
      </w:r>
      <w:proofErr w:type="spellEnd"/>
      <w:r w:rsidR="00A1405D" w:rsidRPr="004B0BBB">
        <w:rPr>
          <w:rFonts w:ascii="Arial" w:hAnsi="Arial" w:cs="Arial"/>
          <w:sz w:val="22"/>
          <w:szCs w:val="22"/>
        </w:rPr>
        <w:t xml:space="preserve"> </w:t>
      </w:r>
      <w:proofErr w:type="spellStart"/>
      <w:r w:rsidR="00A1405D" w:rsidRPr="004B0BBB">
        <w:rPr>
          <w:rFonts w:ascii="Arial" w:hAnsi="Arial" w:cs="Arial"/>
          <w:sz w:val="22"/>
          <w:szCs w:val="22"/>
        </w:rPr>
        <w:t>Mulung</w:t>
      </w:r>
      <w:proofErr w:type="spellEnd"/>
      <w:r w:rsidR="00A1405D" w:rsidRPr="004B0BBB">
        <w:rPr>
          <w:rFonts w:ascii="Arial" w:hAnsi="Arial" w:cs="Arial"/>
          <w:sz w:val="22"/>
          <w:szCs w:val="22"/>
        </w:rPr>
        <w:t xml:space="preserve"> </w:t>
      </w:r>
      <w:r w:rsidRPr="004B0BBB">
        <w:rPr>
          <w:rFonts w:ascii="Arial" w:hAnsi="Arial" w:cs="Arial"/>
          <w:sz w:val="22"/>
          <w:szCs w:val="22"/>
        </w:rPr>
        <w:t xml:space="preserve">commence par un festin communautaire la veille de la représentation pour les artistes, leurs voisins, leurs amis et leurs invités. Les connaissances et les savoir-faire liés aux spectacles de </w:t>
      </w:r>
      <w:proofErr w:type="spellStart"/>
      <w:r w:rsidR="00A1405D" w:rsidRPr="004B0BBB">
        <w:rPr>
          <w:rFonts w:ascii="Arial" w:hAnsi="Arial" w:cs="Arial"/>
          <w:sz w:val="22"/>
          <w:szCs w:val="22"/>
        </w:rPr>
        <w:t>Mek</w:t>
      </w:r>
      <w:proofErr w:type="spellEnd"/>
      <w:r w:rsidR="00A1405D" w:rsidRPr="004B0BBB">
        <w:rPr>
          <w:rFonts w:ascii="Arial" w:hAnsi="Arial" w:cs="Arial"/>
          <w:sz w:val="22"/>
          <w:szCs w:val="22"/>
        </w:rPr>
        <w:t xml:space="preserve"> </w:t>
      </w:r>
      <w:proofErr w:type="spellStart"/>
      <w:r w:rsidR="00A1405D" w:rsidRPr="004B0BBB">
        <w:rPr>
          <w:rFonts w:ascii="Arial" w:hAnsi="Arial" w:cs="Arial"/>
          <w:sz w:val="22"/>
          <w:szCs w:val="22"/>
        </w:rPr>
        <w:t>Mulung</w:t>
      </w:r>
      <w:proofErr w:type="spellEnd"/>
      <w:r w:rsidR="00A1405D" w:rsidRPr="004B0BBB">
        <w:rPr>
          <w:rFonts w:ascii="Arial" w:hAnsi="Arial" w:cs="Arial"/>
          <w:sz w:val="22"/>
          <w:szCs w:val="22"/>
        </w:rPr>
        <w:t xml:space="preserve"> </w:t>
      </w:r>
      <w:r w:rsidRPr="004B0BBB">
        <w:rPr>
          <w:rFonts w:ascii="Arial" w:hAnsi="Arial" w:cs="Arial"/>
          <w:sz w:val="22"/>
          <w:szCs w:val="22"/>
        </w:rPr>
        <w:t>étaient traditionnellement transmis oralement par les praticiens à leurs enfants. Aujourd</w:t>
      </w:r>
      <w:r w:rsidR="00A1405D" w:rsidRPr="004B0BBB">
        <w:rPr>
          <w:rFonts w:ascii="Arial" w:hAnsi="Arial" w:cs="Arial"/>
          <w:sz w:val="22"/>
          <w:szCs w:val="22"/>
        </w:rPr>
        <w:t>’</w:t>
      </w:r>
      <w:r w:rsidRPr="004B0BBB">
        <w:rPr>
          <w:rFonts w:ascii="Arial" w:hAnsi="Arial" w:cs="Arial"/>
          <w:sz w:val="22"/>
          <w:szCs w:val="22"/>
        </w:rPr>
        <w:t>hui, la pratique est également transmise dans les écoles et les universités, à l</w:t>
      </w:r>
      <w:r w:rsidR="00A1405D" w:rsidRPr="004B0BBB">
        <w:rPr>
          <w:rFonts w:ascii="Arial" w:hAnsi="Arial" w:cs="Arial"/>
          <w:sz w:val="22"/>
          <w:szCs w:val="22"/>
        </w:rPr>
        <w:t>’</w:t>
      </w:r>
      <w:r w:rsidRPr="004B0BBB">
        <w:rPr>
          <w:rFonts w:ascii="Arial" w:hAnsi="Arial" w:cs="Arial"/>
          <w:sz w:val="22"/>
          <w:szCs w:val="22"/>
        </w:rPr>
        <w:t>occasion de séminaires, d</w:t>
      </w:r>
      <w:r w:rsidR="00A1405D" w:rsidRPr="004B0BBB">
        <w:rPr>
          <w:rFonts w:ascii="Arial" w:hAnsi="Arial" w:cs="Arial"/>
          <w:sz w:val="22"/>
          <w:szCs w:val="22"/>
        </w:rPr>
        <w:t>’</w:t>
      </w:r>
      <w:r w:rsidRPr="004B0BBB">
        <w:rPr>
          <w:rFonts w:ascii="Arial" w:hAnsi="Arial" w:cs="Arial"/>
          <w:sz w:val="22"/>
          <w:szCs w:val="22"/>
        </w:rPr>
        <w:t>ateliers, de forums, de festivals et de fêtes culturels. La fête est considérée par les communautés de praticiens comme un moyen de promouvoir les interactions sociales et le dialogue.</w:t>
      </w:r>
    </w:p>
    <w:p w14:paraId="63708135" w14:textId="61D9685E" w:rsidR="00E7338F" w:rsidRPr="004B0BBB" w:rsidRDefault="00E7338F" w:rsidP="001B5B14">
      <w:pPr>
        <w:pStyle w:val="Style1"/>
        <w:keepNext/>
        <w:numPr>
          <w:ilvl w:val="0"/>
          <w:numId w:val="37"/>
        </w:numPr>
        <w:ind w:left="1143" w:hanging="576"/>
      </w:pPr>
      <w:r w:rsidRPr="004B0BBB">
        <w:rPr>
          <w:u w:val="single"/>
        </w:rPr>
        <w:t>Considère</w:t>
      </w:r>
      <w:r w:rsidRPr="004B0BBB">
        <w:t xml:space="preserve"> que, d</w:t>
      </w:r>
      <w:r w:rsidR="00A1405D" w:rsidRPr="004B0BBB">
        <w:t>’</w:t>
      </w:r>
      <w:r w:rsidRPr="004B0BBB">
        <w:t>après les informations contenues dans le dossier, la candidature satisfait aux critères d</w:t>
      </w:r>
      <w:r w:rsidR="00A1405D" w:rsidRPr="004B0BBB">
        <w:t>’</w:t>
      </w:r>
      <w:r w:rsidRPr="004B0BBB">
        <w:t>inscription sur la Liste du patrimoine culturel immatériel nécessitant une sauvegarde urgente comme suit :</w:t>
      </w:r>
    </w:p>
    <w:p w14:paraId="6E19B56D" w14:textId="1C1DED5C"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U.1 :</w:t>
      </w:r>
      <w:r w:rsidR="00BD3E5E" w:rsidRPr="004B0BBB">
        <w:rPr>
          <w:rFonts w:ascii="Arial" w:hAnsi="Arial" w:cs="Arial"/>
          <w:sz w:val="22"/>
          <w:szCs w:val="22"/>
        </w:rPr>
        <w:tab/>
      </w:r>
      <w:r w:rsidRPr="004B0BBB">
        <w:rPr>
          <w:rFonts w:ascii="Arial" w:hAnsi="Arial" w:cs="Arial"/>
          <w:sz w:val="22"/>
          <w:szCs w:val="22"/>
        </w:rPr>
        <w:t xml:space="preserve">Le </w:t>
      </w:r>
      <w:proofErr w:type="spellStart"/>
      <w:r w:rsidRPr="004B0BBB">
        <w:rPr>
          <w:rFonts w:ascii="Arial" w:hAnsi="Arial" w:cs="Arial"/>
          <w:sz w:val="22"/>
          <w:szCs w:val="22"/>
        </w:rPr>
        <w:t>Mek</w:t>
      </w:r>
      <w:proofErr w:type="spellEnd"/>
      <w:r w:rsidRPr="004B0BBB">
        <w:rPr>
          <w:rFonts w:ascii="Arial" w:hAnsi="Arial" w:cs="Arial"/>
          <w:sz w:val="22"/>
          <w:szCs w:val="22"/>
        </w:rPr>
        <w:t xml:space="preserve"> </w:t>
      </w:r>
      <w:proofErr w:type="spellStart"/>
      <w:r w:rsidRPr="004B0BBB">
        <w:rPr>
          <w:rFonts w:ascii="Arial" w:hAnsi="Arial" w:cs="Arial"/>
          <w:sz w:val="22"/>
          <w:szCs w:val="22"/>
        </w:rPr>
        <w:t>Mulung</w:t>
      </w:r>
      <w:proofErr w:type="spellEnd"/>
      <w:r w:rsidRPr="004B0BBB">
        <w:rPr>
          <w:rFonts w:ascii="Arial" w:hAnsi="Arial" w:cs="Arial"/>
          <w:sz w:val="22"/>
          <w:szCs w:val="22"/>
        </w:rPr>
        <w:t xml:space="preserve"> est une forme d</w:t>
      </w:r>
      <w:r w:rsidR="00A1405D" w:rsidRPr="004B0BBB">
        <w:rPr>
          <w:rFonts w:ascii="Arial" w:hAnsi="Arial" w:cs="Arial"/>
          <w:sz w:val="22"/>
          <w:szCs w:val="22"/>
        </w:rPr>
        <w:t>’</w:t>
      </w:r>
      <w:r w:rsidRPr="004B0BBB">
        <w:rPr>
          <w:rFonts w:ascii="Arial" w:hAnsi="Arial" w:cs="Arial"/>
          <w:sz w:val="22"/>
          <w:szCs w:val="22"/>
        </w:rPr>
        <w:t>art combinant le jeu d</w:t>
      </w:r>
      <w:r w:rsidR="00A1405D" w:rsidRPr="004B0BBB">
        <w:rPr>
          <w:rFonts w:ascii="Arial" w:hAnsi="Arial" w:cs="Arial"/>
          <w:sz w:val="22"/>
          <w:szCs w:val="22"/>
        </w:rPr>
        <w:t>’</w:t>
      </w:r>
      <w:r w:rsidRPr="004B0BBB">
        <w:rPr>
          <w:rFonts w:ascii="Arial" w:hAnsi="Arial" w:cs="Arial"/>
          <w:sz w:val="22"/>
          <w:szCs w:val="22"/>
        </w:rPr>
        <w:t xml:space="preserve">acteur, le dialogue, le chant, la danse et la musique. Le </w:t>
      </w:r>
      <w:proofErr w:type="spellStart"/>
      <w:r w:rsidRPr="004B0BBB">
        <w:rPr>
          <w:rFonts w:ascii="Arial" w:hAnsi="Arial" w:cs="Arial"/>
          <w:sz w:val="22"/>
          <w:szCs w:val="22"/>
        </w:rPr>
        <w:t>Mek</w:t>
      </w:r>
      <w:proofErr w:type="spellEnd"/>
      <w:r w:rsidRPr="004B0BBB">
        <w:rPr>
          <w:rFonts w:ascii="Arial" w:hAnsi="Arial" w:cs="Arial"/>
          <w:sz w:val="22"/>
          <w:szCs w:val="22"/>
        </w:rPr>
        <w:t xml:space="preserve"> </w:t>
      </w:r>
      <w:proofErr w:type="spellStart"/>
      <w:r w:rsidRPr="004B0BBB">
        <w:rPr>
          <w:rFonts w:ascii="Arial" w:hAnsi="Arial" w:cs="Arial"/>
          <w:sz w:val="22"/>
          <w:szCs w:val="22"/>
        </w:rPr>
        <w:t>Mulung</w:t>
      </w:r>
      <w:proofErr w:type="spellEnd"/>
      <w:r w:rsidRPr="004B0BBB">
        <w:rPr>
          <w:rFonts w:ascii="Arial" w:hAnsi="Arial" w:cs="Arial"/>
          <w:sz w:val="22"/>
          <w:szCs w:val="22"/>
        </w:rPr>
        <w:t xml:space="preserve"> est interprété par un seul groupe d</w:t>
      </w:r>
      <w:r w:rsidR="00A1405D" w:rsidRPr="004B0BBB">
        <w:rPr>
          <w:rFonts w:ascii="Arial" w:hAnsi="Arial" w:cs="Arial"/>
          <w:sz w:val="22"/>
          <w:szCs w:val="22"/>
        </w:rPr>
        <w:t>’</w:t>
      </w:r>
      <w:r w:rsidRPr="004B0BBB">
        <w:rPr>
          <w:rFonts w:ascii="Arial" w:hAnsi="Arial" w:cs="Arial"/>
          <w:sz w:val="22"/>
          <w:szCs w:val="22"/>
        </w:rPr>
        <w:t>artistes issus de la même lignée familiale dont les ancêtres ont introduit la tradition à l</w:t>
      </w:r>
      <w:r w:rsidR="00A1405D" w:rsidRPr="004B0BBB">
        <w:rPr>
          <w:rFonts w:ascii="Arial" w:hAnsi="Arial" w:cs="Arial"/>
          <w:sz w:val="22"/>
          <w:szCs w:val="22"/>
        </w:rPr>
        <w:t>’</w:t>
      </w:r>
      <w:r w:rsidRPr="004B0BBB">
        <w:rPr>
          <w:rFonts w:ascii="Arial" w:hAnsi="Arial" w:cs="Arial"/>
          <w:sz w:val="22"/>
          <w:szCs w:val="22"/>
        </w:rPr>
        <w:t xml:space="preserve">origine. Historiquement, seuls les hommes pratiquaient le </w:t>
      </w:r>
      <w:proofErr w:type="spellStart"/>
      <w:r w:rsidRPr="004B0BBB">
        <w:rPr>
          <w:rFonts w:ascii="Arial" w:hAnsi="Arial" w:cs="Arial"/>
          <w:sz w:val="22"/>
          <w:szCs w:val="22"/>
        </w:rPr>
        <w:t>Mek</w:t>
      </w:r>
      <w:proofErr w:type="spellEnd"/>
      <w:r w:rsidRPr="004B0BBB">
        <w:rPr>
          <w:rFonts w:ascii="Arial" w:hAnsi="Arial" w:cs="Arial"/>
          <w:sz w:val="22"/>
          <w:szCs w:val="22"/>
        </w:rPr>
        <w:t xml:space="preserve"> </w:t>
      </w:r>
      <w:proofErr w:type="spellStart"/>
      <w:r w:rsidRPr="004B0BBB">
        <w:rPr>
          <w:rFonts w:ascii="Arial" w:hAnsi="Arial" w:cs="Arial"/>
          <w:sz w:val="22"/>
          <w:szCs w:val="22"/>
        </w:rPr>
        <w:t>Mulung</w:t>
      </w:r>
      <w:proofErr w:type="spellEnd"/>
      <w:r w:rsidRPr="004B0BBB">
        <w:rPr>
          <w:rFonts w:ascii="Arial" w:hAnsi="Arial" w:cs="Arial"/>
          <w:sz w:val="22"/>
          <w:szCs w:val="22"/>
        </w:rPr>
        <w:t xml:space="preserve">, mais, de nos jours, des personnes de tous les sexes y participent. Les connaissances et les </w:t>
      </w:r>
      <w:r w:rsidR="00481650" w:rsidRPr="004B0BBB">
        <w:rPr>
          <w:rFonts w:ascii="Arial" w:hAnsi="Arial" w:cs="Arial"/>
          <w:sz w:val="22"/>
          <w:szCs w:val="22"/>
        </w:rPr>
        <w:t xml:space="preserve">savoir-faire </w:t>
      </w:r>
      <w:r w:rsidRPr="004B0BBB">
        <w:rPr>
          <w:rFonts w:ascii="Arial" w:hAnsi="Arial" w:cs="Arial"/>
          <w:sz w:val="22"/>
          <w:szCs w:val="22"/>
        </w:rPr>
        <w:t>sont transmis de génération en génération par les praticiens à leurs enfants, par l</w:t>
      </w:r>
      <w:r w:rsidR="00A1405D" w:rsidRPr="004B0BBB">
        <w:rPr>
          <w:rFonts w:ascii="Arial" w:hAnsi="Arial" w:cs="Arial"/>
          <w:sz w:val="22"/>
          <w:szCs w:val="22"/>
        </w:rPr>
        <w:t>’</w:t>
      </w:r>
      <w:r w:rsidRPr="004B0BBB">
        <w:rPr>
          <w:rFonts w:ascii="Arial" w:hAnsi="Arial" w:cs="Arial"/>
          <w:sz w:val="22"/>
          <w:szCs w:val="22"/>
        </w:rPr>
        <w:t>observation, la communication orale, l</w:t>
      </w:r>
      <w:r w:rsidR="00A1405D" w:rsidRPr="004B0BBB">
        <w:rPr>
          <w:rFonts w:ascii="Arial" w:hAnsi="Arial" w:cs="Arial"/>
          <w:sz w:val="22"/>
          <w:szCs w:val="22"/>
        </w:rPr>
        <w:t>’</w:t>
      </w:r>
      <w:r w:rsidRPr="004B0BBB">
        <w:rPr>
          <w:rFonts w:ascii="Arial" w:hAnsi="Arial" w:cs="Arial"/>
          <w:sz w:val="22"/>
          <w:szCs w:val="22"/>
        </w:rPr>
        <w:t>enseignement et la formation. Après la mise en place des agences gouvernementales concernées, des ateliers et d</w:t>
      </w:r>
      <w:r w:rsidR="00A1405D" w:rsidRPr="004B0BBB">
        <w:rPr>
          <w:rFonts w:ascii="Arial" w:hAnsi="Arial" w:cs="Arial"/>
          <w:sz w:val="22"/>
          <w:szCs w:val="22"/>
        </w:rPr>
        <w:t>’</w:t>
      </w:r>
      <w:r w:rsidRPr="004B0BBB">
        <w:rPr>
          <w:rFonts w:ascii="Arial" w:hAnsi="Arial" w:cs="Arial"/>
          <w:sz w:val="22"/>
          <w:szCs w:val="22"/>
        </w:rPr>
        <w:t>autres méthodes formelles de transmission ont également été mis en place par les universités et les ONG. Cet élément est une expression de gratitude pour une bonne récolte et facilite l</w:t>
      </w:r>
      <w:r w:rsidR="00A1405D" w:rsidRPr="004B0BBB">
        <w:rPr>
          <w:rFonts w:ascii="Arial" w:hAnsi="Arial" w:cs="Arial"/>
          <w:sz w:val="22"/>
          <w:szCs w:val="22"/>
        </w:rPr>
        <w:t>’</w:t>
      </w:r>
      <w:r w:rsidRPr="004B0BBB">
        <w:rPr>
          <w:rFonts w:ascii="Arial" w:hAnsi="Arial" w:cs="Arial"/>
          <w:sz w:val="22"/>
          <w:szCs w:val="22"/>
        </w:rPr>
        <w:t>interaction sociale pendant son exécution.</w:t>
      </w:r>
    </w:p>
    <w:p w14:paraId="6B521B5E" w14:textId="658CB37E"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U.2 :</w:t>
      </w:r>
      <w:r w:rsidR="00BD3E5E" w:rsidRPr="004B0BBB">
        <w:rPr>
          <w:rFonts w:ascii="Arial" w:hAnsi="Arial" w:cs="Arial"/>
          <w:sz w:val="22"/>
          <w:szCs w:val="22"/>
        </w:rPr>
        <w:tab/>
      </w:r>
      <w:r w:rsidRPr="004B0BBB">
        <w:rPr>
          <w:rFonts w:ascii="Arial" w:hAnsi="Arial" w:cs="Arial"/>
          <w:sz w:val="22"/>
          <w:szCs w:val="22"/>
        </w:rPr>
        <w:t>La viabilité de l</w:t>
      </w:r>
      <w:r w:rsidR="00A1405D" w:rsidRPr="004B0BBB">
        <w:rPr>
          <w:rFonts w:ascii="Arial" w:hAnsi="Arial" w:cs="Arial"/>
          <w:sz w:val="22"/>
          <w:szCs w:val="22"/>
        </w:rPr>
        <w:t>’</w:t>
      </w:r>
      <w:r w:rsidRPr="004B0BBB">
        <w:rPr>
          <w:rFonts w:ascii="Arial" w:hAnsi="Arial" w:cs="Arial"/>
          <w:sz w:val="22"/>
          <w:szCs w:val="22"/>
        </w:rPr>
        <w:t>élément s</w:t>
      </w:r>
      <w:r w:rsidR="00A1405D" w:rsidRPr="004B0BBB">
        <w:rPr>
          <w:rFonts w:ascii="Arial" w:hAnsi="Arial" w:cs="Arial"/>
          <w:sz w:val="22"/>
          <w:szCs w:val="22"/>
        </w:rPr>
        <w:t>’</w:t>
      </w:r>
      <w:r w:rsidRPr="004B0BBB">
        <w:rPr>
          <w:rFonts w:ascii="Arial" w:hAnsi="Arial" w:cs="Arial"/>
          <w:sz w:val="22"/>
          <w:szCs w:val="22"/>
        </w:rPr>
        <w:t>est considérablement affaiblie et il ne reste plus qu</w:t>
      </w:r>
      <w:r w:rsidR="00A1405D" w:rsidRPr="004B0BBB">
        <w:rPr>
          <w:rFonts w:ascii="Arial" w:hAnsi="Arial" w:cs="Arial"/>
          <w:sz w:val="22"/>
          <w:szCs w:val="22"/>
        </w:rPr>
        <w:t>’</w:t>
      </w:r>
      <w:r w:rsidRPr="004B0BBB">
        <w:rPr>
          <w:rFonts w:ascii="Arial" w:hAnsi="Arial" w:cs="Arial"/>
          <w:sz w:val="22"/>
          <w:szCs w:val="22"/>
        </w:rPr>
        <w:t>un groupe d</w:t>
      </w:r>
      <w:r w:rsidR="00A1405D" w:rsidRPr="004B0BBB">
        <w:rPr>
          <w:rFonts w:ascii="Arial" w:hAnsi="Arial" w:cs="Arial"/>
          <w:sz w:val="22"/>
          <w:szCs w:val="22"/>
        </w:rPr>
        <w:t>’</w:t>
      </w:r>
      <w:r w:rsidRPr="004B0BBB">
        <w:rPr>
          <w:rFonts w:ascii="Arial" w:hAnsi="Arial" w:cs="Arial"/>
          <w:sz w:val="22"/>
          <w:szCs w:val="22"/>
        </w:rPr>
        <w:t>interprètes. Les membres de la communauté sont de moins en moins nombreux, le matériel et les instruments de musique nécessaires sont difficiles à obtenir, l</w:t>
      </w:r>
      <w:r w:rsidR="00A1405D" w:rsidRPr="004B0BBB">
        <w:rPr>
          <w:rFonts w:ascii="Arial" w:hAnsi="Arial" w:cs="Arial"/>
          <w:sz w:val="22"/>
          <w:szCs w:val="22"/>
        </w:rPr>
        <w:t>’</w:t>
      </w:r>
      <w:r w:rsidRPr="004B0BBB">
        <w:rPr>
          <w:rFonts w:ascii="Arial" w:hAnsi="Arial" w:cs="Arial"/>
          <w:sz w:val="22"/>
          <w:szCs w:val="22"/>
        </w:rPr>
        <w:t>intérêt des jeunes diminue, le dialecte utilisé est peu courant et difficile à apprendre, et les fonds sont insuffisants pour reconstruire les granges dans lesquelles se déroulent les représentations. La transmission est également menacée en raison de l</w:t>
      </w:r>
      <w:r w:rsidR="00A1405D" w:rsidRPr="004B0BBB">
        <w:rPr>
          <w:rFonts w:ascii="Arial" w:hAnsi="Arial" w:cs="Arial"/>
          <w:sz w:val="22"/>
          <w:szCs w:val="22"/>
        </w:rPr>
        <w:t>’</w:t>
      </w:r>
      <w:r w:rsidRPr="004B0BBB">
        <w:rPr>
          <w:rFonts w:ascii="Arial" w:hAnsi="Arial" w:cs="Arial"/>
          <w:sz w:val="22"/>
          <w:szCs w:val="22"/>
        </w:rPr>
        <w:t>âge avancé et de l</w:t>
      </w:r>
      <w:r w:rsidR="00A1405D" w:rsidRPr="004B0BBB">
        <w:rPr>
          <w:rFonts w:ascii="Arial" w:hAnsi="Arial" w:cs="Arial"/>
          <w:sz w:val="22"/>
          <w:szCs w:val="22"/>
        </w:rPr>
        <w:t>’</w:t>
      </w:r>
      <w:r w:rsidRPr="004B0BBB">
        <w:rPr>
          <w:rFonts w:ascii="Arial" w:hAnsi="Arial" w:cs="Arial"/>
          <w:sz w:val="22"/>
          <w:szCs w:val="22"/>
        </w:rPr>
        <w:t>état de santé des interprètes, et du fait que le mode informel de transmission de l</w:t>
      </w:r>
      <w:r w:rsidR="00A1405D" w:rsidRPr="004B0BBB">
        <w:rPr>
          <w:rFonts w:ascii="Arial" w:hAnsi="Arial" w:cs="Arial"/>
          <w:sz w:val="22"/>
          <w:szCs w:val="22"/>
        </w:rPr>
        <w:t>’</w:t>
      </w:r>
      <w:r w:rsidRPr="004B0BBB">
        <w:rPr>
          <w:rFonts w:ascii="Arial" w:hAnsi="Arial" w:cs="Arial"/>
          <w:sz w:val="22"/>
          <w:szCs w:val="22"/>
        </w:rPr>
        <w:t>élément ait pratiquement disparu.</w:t>
      </w:r>
    </w:p>
    <w:p w14:paraId="47F0E041" w14:textId="7C0632C4"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U.3 :</w:t>
      </w:r>
      <w:r w:rsidR="00BD3E5E" w:rsidRPr="004B0BBB">
        <w:rPr>
          <w:rFonts w:ascii="Arial" w:hAnsi="Arial" w:cs="Arial"/>
          <w:sz w:val="22"/>
          <w:szCs w:val="22"/>
        </w:rPr>
        <w:tab/>
      </w:r>
      <w:r w:rsidRPr="004B0BBB">
        <w:rPr>
          <w:rFonts w:ascii="Arial" w:hAnsi="Arial" w:cs="Arial"/>
          <w:sz w:val="22"/>
          <w:szCs w:val="22"/>
        </w:rPr>
        <w:t xml:space="preserve">La communauté des praticiens a maintenu ses efforts pour </w:t>
      </w:r>
      <w:r w:rsidR="00BE16B7" w:rsidRPr="004B0BBB">
        <w:rPr>
          <w:rFonts w:ascii="Arial" w:hAnsi="Arial" w:cs="Arial"/>
          <w:sz w:val="22"/>
          <w:szCs w:val="22"/>
        </w:rPr>
        <w:t xml:space="preserve">pratiquer </w:t>
      </w:r>
      <w:r w:rsidRPr="004B0BBB">
        <w:rPr>
          <w:rFonts w:ascii="Arial" w:hAnsi="Arial" w:cs="Arial"/>
          <w:sz w:val="22"/>
          <w:szCs w:val="22"/>
        </w:rPr>
        <w:t>et transmettre l</w:t>
      </w:r>
      <w:r w:rsidR="00A1405D" w:rsidRPr="004B0BBB">
        <w:rPr>
          <w:rFonts w:ascii="Arial" w:hAnsi="Arial" w:cs="Arial"/>
          <w:sz w:val="22"/>
          <w:szCs w:val="22"/>
        </w:rPr>
        <w:t>’</w:t>
      </w:r>
      <w:r w:rsidRPr="004B0BBB">
        <w:rPr>
          <w:rFonts w:ascii="Arial" w:hAnsi="Arial" w:cs="Arial"/>
          <w:sz w:val="22"/>
          <w:szCs w:val="22"/>
        </w:rPr>
        <w:t>élément en dépit des menaces. Ils ont également participé à des publications et des recherches. L</w:t>
      </w:r>
      <w:r w:rsidR="00A1405D" w:rsidRPr="004B0BBB">
        <w:rPr>
          <w:rFonts w:ascii="Arial" w:hAnsi="Arial" w:cs="Arial"/>
          <w:sz w:val="22"/>
          <w:szCs w:val="22"/>
        </w:rPr>
        <w:t>’</w:t>
      </w:r>
      <w:r w:rsidRPr="004B0BBB">
        <w:rPr>
          <w:rFonts w:ascii="Arial" w:hAnsi="Arial" w:cs="Arial"/>
          <w:sz w:val="22"/>
          <w:szCs w:val="22"/>
        </w:rPr>
        <w:t>État a récompensé des praticiens et facilité l</w:t>
      </w:r>
      <w:r w:rsidR="00A1405D" w:rsidRPr="004B0BBB">
        <w:rPr>
          <w:rFonts w:ascii="Arial" w:hAnsi="Arial" w:cs="Arial"/>
          <w:sz w:val="22"/>
          <w:szCs w:val="22"/>
        </w:rPr>
        <w:t>’</w:t>
      </w:r>
      <w:r w:rsidRPr="004B0BBB">
        <w:rPr>
          <w:rFonts w:ascii="Arial" w:hAnsi="Arial" w:cs="Arial"/>
          <w:sz w:val="22"/>
          <w:szCs w:val="22"/>
        </w:rPr>
        <w:t xml:space="preserve">organisation de spectacles lors de manifestations artistiques locales. Il a également fait de cet élément le sujet de plusieurs séminaires et expositions. Un plan de sauvegarde avec des résultats mesurables, un calendrier et un budget </w:t>
      </w:r>
      <w:r w:rsidR="00BE16B7" w:rsidRPr="004B0BBB">
        <w:rPr>
          <w:rFonts w:ascii="Arial" w:hAnsi="Arial" w:cs="Arial"/>
          <w:sz w:val="22"/>
          <w:szCs w:val="22"/>
        </w:rPr>
        <w:t xml:space="preserve">a été </w:t>
      </w:r>
      <w:r w:rsidRPr="004B0BBB">
        <w:rPr>
          <w:rFonts w:ascii="Arial" w:hAnsi="Arial" w:cs="Arial"/>
          <w:sz w:val="22"/>
          <w:szCs w:val="22"/>
        </w:rPr>
        <w:t xml:space="preserve">élaboré. Il comprend quatre objectifs principaux : (a) transmettre des connaissances et des </w:t>
      </w:r>
      <w:r w:rsidR="00432D86" w:rsidRPr="004B0BBB">
        <w:rPr>
          <w:rFonts w:ascii="Arial" w:hAnsi="Arial" w:cs="Arial"/>
          <w:sz w:val="22"/>
          <w:szCs w:val="22"/>
        </w:rPr>
        <w:t>s</w:t>
      </w:r>
      <w:r w:rsidR="00BE16B7" w:rsidRPr="004B0BBB">
        <w:rPr>
          <w:rFonts w:ascii="Arial" w:hAnsi="Arial" w:cs="Arial"/>
          <w:sz w:val="22"/>
          <w:szCs w:val="22"/>
        </w:rPr>
        <w:t>avoir-faire </w:t>
      </w:r>
      <w:r w:rsidRPr="004B0BBB">
        <w:rPr>
          <w:rFonts w:ascii="Arial" w:hAnsi="Arial" w:cs="Arial"/>
          <w:sz w:val="22"/>
          <w:szCs w:val="22"/>
        </w:rPr>
        <w:t>; (b) renforcer les capacités ; (c) accroître la visibilité ; et (d) apporter un soutien financier et une reconnaissance à ses praticiens. Les mesures ont été élaborées et seront mises en œuvre en collaboration avec les membres de la communauté par le biais d</w:t>
      </w:r>
      <w:r w:rsidR="00A1405D" w:rsidRPr="004B0BBB">
        <w:rPr>
          <w:rFonts w:ascii="Arial" w:hAnsi="Arial" w:cs="Arial"/>
          <w:sz w:val="22"/>
          <w:szCs w:val="22"/>
        </w:rPr>
        <w:t>’</w:t>
      </w:r>
      <w:r w:rsidRPr="004B0BBB">
        <w:rPr>
          <w:rFonts w:ascii="Arial" w:hAnsi="Arial" w:cs="Arial"/>
          <w:sz w:val="22"/>
          <w:szCs w:val="22"/>
        </w:rPr>
        <w:t>une série de réunions consultatives.</w:t>
      </w:r>
    </w:p>
    <w:p w14:paraId="7ED8083C" w14:textId="14D692B3"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U.4 :</w:t>
      </w:r>
      <w:r w:rsidR="00BD3E5E" w:rsidRPr="004B0BBB">
        <w:rPr>
          <w:rFonts w:ascii="Arial" w:hAnsi="Arial" w:cs="Arial"/>
          <w:sz w:val="22"/>
          <w:szCs w:val="22"/>
        </w:rPr>
        <w:tab/>
      </w:r>
      <w:r w:rsidRPr="004B0BBB">
        <w:rPr>
          <w:rFonts w:ascii="Arial" w:hAnsi="Arial" w:cs="Arial"/>
          <w:sz w:val="22"/>
          <w:szCs w:val="22"/>
        </w:rPr>
        <w:t>Des efforts pour sauvegarder l</w:t>
      </w:r>
      <w:r w:rsidR="00A1405D" w:rsidRPr="004B0BBB">
        <w:rPr>
          <w:rFonts w:ascii="Arial" w:hAnsi="Arial" w:cs="Arial"/>
          <w:sz w:val="22"/>
          <w:szCs w:val="22"/>
        </w:rPr>
        <w:t>’</w:t>
      </w:r>
      <w:r w:rsidRPr="004B0BBB">
        <w:rPr>
          <w:rFonts w:ascii="Arial" w:hAnsi="Arial" w:cs="Arial"/>
          <w:sz w:val="22"/>
          <w:szCs w:val="22"/>
        </w:rPr>
        <w:t>élément et impliquer les communautés ont été initiés en 2018 à travers des réunions et des discussions internes pour identifier l</w:t>
      </w:r>
      <w:r w:rsidR="00A1405D" w:rsidRPr="004B0BBB">
        <w:rPr>
          <w:rFonts w:ascii="Arial" w:hAnsi="Arial" w:cs="Arial"/>
          <w:sz w:val="22"/>
          <w:szCs w:val="22"/>
        </w:rPr>
        <w:t>’</w:t>
      </w:r>
      <w:r w:rsidRPr="004B0BBB">
        <w:rPr>
          <w:rFonts w:ascii="Arial" w:hAnsi="Arial" w:cs="Arial"/>
          <w:sz w:val="22"/>
          <w:szCs w:val="22"/>
        </w:rPr>
        <w:t xml:space="preserve">état du </w:t>
      </w:r>
      <w:proofErr w:type="spellStart"/>
      <w:r w:rsidRPr="004B0BBB">
        <w:rPr>
          <w:rFonts w:ascii="Arial" w:hAnsi="Arial" w:cs="Arial"/>
          <w:sz w:val="22"/>
          <w:szCs w:val="22"/>
        </w:rPr>
        <w:t>Mek</w:t>
      </w:r>
      <w:proofErr w:type="spellEnd"/>
      <w:r w:rsidRPr="004B0BBB">
        <w:rPr>
          <w:rFonts w:ascii="Arial" w:hAnsi="Arial" w:cs="Arial"/>
          <w:sz w:val="22"/>
          <w:szCs w:val="22"/>
        </w:rPr>
        <w:t xml:space="preserve"> </w:t>
      </w:r>
      <w:proofErr w:type="spellStart"/>
      <w:r w:rsidRPr="004B0BBB">
        <w:rPr>
          <w:rFonts w:ascii="Arial" w:hAnsi="Arial" w:cs="Arial"/>
          <w:sz w:val="22"/>
          <w:szCs w:val="22"/>
        </w:rPr>
        <w:t>Mulung</w:t>
      </w:r>
      <w:proofErr w:type="spellEnd"/>
      <w:r w:rsidRPr="004B0BBB">
        <w:rPr>
          <w:rFonts w:ascii="Arial" w:hAnsi="Arial" w:cs="Arial"/>
          <w:sz w:val="22"/>
          <w:szCs w:val="22"/>
        </w:rPr>
        <w:t xml:space="preserve">. Les </w:t>
      </w:r>
      <w:r w:rsidR="00BE16B7" w:rsidRPr="004B0BBB">
        <w:rPr>
          <w:rFonts w:ascii="Arial" w:hAnsi="Arial" w:cs="Arial"/>
          <w:sz w:val="22"/>
          <w:szCs w:val="22"/>
        </w:rPr>
        <w:t xml:space="preserve">détenteurs </w:t>
      </w:r>
      <w:r w:rsidRPr="004B0BBB">
        <w:rPr>
          <w:rFonts w:ascii="Arial" w:hAnsi="Arial" w:cs="Arial"/>
          <w:sz w:val="22"/>
          <w:szCs w:val="22"/>
        </w:rPr>
        <w:t>et les praticiens ont été consultés afin d</w:t>
      </w:r>
      <w:r w:rsidR="00A1405D" w:rsidRPr="004B0BBB">
        <w:rPr>
          <w:rFonts w:ascii="Arial" w:hAnsi="Arial" w:cs="Arial"/>
          <w:sz w:val="22"/>
          <w:szCs w:val="22"/>
        </w:rPr>
        <w:t>’</w:t>
      </w:r>
      <w:r w:rsidRPr="004B0BBB">
        <w:rPr>
          <w:rFonts w:ascii="Arial" w:hAnsi="Arial" w:cs="Arial"/>
          <w:sz w:val="22"/>
          <w:szCs w:val="22"/>
        </w:rPr>
        <w:t>identifier les difficultés qu</w:t>
      </w:r>
      <w:r w:rsidR="00A1405D" w:rsidRPr="004B0BBB">
        <w:rPr>
          <w:rFonts w:ascii="Arial" w:hAnsi="Arial" w:cs="Arial"/>
          <w:sz w:val="22"/>
          <w:szCs w:val="22"/>
        </w:rPr>
        <w:t>’</w:t>
      </w:r>
      <w:r w:rsidRPr="004B0BBB">
        <w:rPr>
          <w:rFonts w:ascii="Arial" w:hAnsi="Arial" w:cs="Arial"/>
          <w:sz w:val="22"/>
          <w:szCs w:val="22"/>
        </w:rPr>
        <w:t>ils rencontrent dans la pratique et la sauvegarde de l</w:t>
      </w:r>
      <w:r w:rsidR="00A1405D" w:rsidRPr="004B0BBB">
        <w:rPr>
          <w:rFonts w:ascii="Arial" w:hAnsi="Arial" w:cs="Arial"/>
          <w:sz w:val="22"/>
          <w:szCs w:val="22"/>
        </w:rPr>
        <w:t>’</w:t>
      </w:r>
      <w:r w:rsidRPr="004B0BBB">
        <w:rPr>
          <w:rFonts w:ascii="Arial" w:hAnsi="Arial" w:cs="Arial"/>
          <w:sz w:val="22"/>
          <w:szCs w:val="22"/>
        </w:rPr>
        <w:t>élément. Plusieurs réunions et visites sur le terrain ont été organisées dans le village de Wang Tepus. Le dossier décrit également divers ateliers et réunions impliquant les communautés concernées. La candidature contient une série de lettres de consentement des communautés, exprimant leur soutien à l</w:t>
      </w:r>
      <w:r w:rsidR="00A1405D" w:rsidRPr="004B0BBB">
        <w:rPr>
          <w:rFonts w:ascii="Arial" w:hAnsi="Arial" w:cs="Arial"/>
          <w:sz w:val="22"/>
          <w:szCs w:val="22"/>
        </w:rPr>
        <w:t>’</w:t>
      </w:r>
      <w:r w:rsidRPr="004B0BBB">
        <w:rPr>
          <w:rFonts w:ascii="Arial" w:hAnsi="Arial" w:cs="Arial"/>
          <w:sz w:val="22"/>
          <w:szCs w:val="22"/>
        </w:rPr>
        <w:t>inscription de l</w:t>
      </w:r>
      <w:r w:rsidR="00A1405D" w:rsidRPr="004B0BBB">
        <w:rPr>
          <w:rFonts w:ascii="Arial" w:hAnsi="Arial" w:cs="Arial"/>
          <w:sz w:val="22"/>
          <w:szCs w:val="22"/>
        </w:rPr>
        <w:t>’</w:t>
      </w:r>
      <w:r w:rsidRPr="004B0BBB">
        <w:rPr>
          <w:rFonts w:ascii="Arial" w:hAnsi="Arial" w:cs="Arial"/>
          <w:sz w:val="22"/>
          <w:szCs w:val="22"/>
        </w:rPr>
        <w:t>élément sur la Liste de sauvegarde urgente. La vidéo en annexe montre également la participation des communautés et la signature de formulaires pour exprimer leur consentement. </w:t>
      </w:r>
    </w:p>
    <w:p w14:paraId="40C0D1D8" w14:textId="01AC6DAB"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lastRenderedPageBreak/>
        <w:t>U.5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 xml:space="preserve">élément est inscrit au Registre du patrimoine national depuis septembre 2019. Il est administré par la Division du patrimoine culturel immatériel du Département du patrimoine national du Ministère du </w:t>
      </w:r>
      <w:r w:rsidR="00BE16B7" w:rsidRPr="004B0BBB">
        <w:rPr>
          <w:rFonts w:ascii="Arial" w:hAnsi="Arial" w:cs="Arial"/>
          <w:sz w:val="22"/>
          <w:szCs w:val="22"/>
        </w:rPr>
        <w:t>t</w:t>
      </w:r>
      <w:r w:rsidRPr="004B0BBB">
        <w:rPr>
          <w:rFonts w:ascii="Arial" w:hAnsi="Arial" w:cs="Arial"/>
          <w:sz w:val="22"/>
          <w:szCs w:val="22"/>
        </w:rPr>
        <w:t xml:space="preserve">ourisme, des </w:t>
      </w:r>
      <w:r w:rsidR="00BE16B7" w:rsidRPr="004B0BBB">
        <w:rPr>
          <w:rFonts w:ascii="Arial" w:hAnsi="Arial" w:cs="Arial"/>
          <w:sz w:val="22"/>
          <w:szCs w:val="22"/>
        </w:rPr>
        <w:t>a</w:t>
      </w:r>
      <w:r w:rsidRPr="004B0BBB">
        <w:rPr>
          <w:rFonts w:ascii="Arial" w:hAnsi="Arial" w:cs="Arial"/>
          <w:sz w:val="22"/>
          <w:szCs w:val="22"/>
        </w:rPr>
        <w:t xml:space="preserve">rts et de la </w:t>
      </w:r>
      <w:r w:rsidR="00BE16B7" w:rsidRPr="004B0BBB">
        <w:rPr>
          <w:rFonts w:ascii="Arial" w:hAnsi="Arial" w:cs="Arial"/>
          <w:sz w:val="22"/>
          <w:szCs w:val="22"/>
        </w:rPr>
        <w:t>c</w:t>
      </w:r>
      <w:r w:rsidRPr="004B0BBB">
        <w:rPr>
          <w:rFonts w:ascii="Arial" w:hAnsi="Arial" w:cs="Arial"/>
          <w:sz w:val="22"/>
          <w:szCs w:val="22"/>
        </w:rPr>
        <w:t>ulture de Malaisie. L</w:t>
      </w:r>
      <w:r w:rsidR="00A1405D" w:rsidRPr="004B0BBB">
        <w:rPr>
          <w:rFonts w:ascii="Arial" w:hAnsi="Arial" w:cs="Arial"/>
          <w:sz w:val="22"/>
          <w:szCs w:val="22"/>
        </w:rPr>
        <w:t>’</w:t>
      </w:r>
      <w:r w:rsidRPr="004B0BBB">
        <w:rPr>
          <w:rFonts w:ascii="Arial" w:hAnsi="Arial" w:cs="Arial"/>
          <w:sz w:val="22"/>
          <w:szCs w:val="22"/>
        </w:rPr>
        <w:t>élément a été identifié et défini à l</w:t>
      </w:r>
      <w:r w:rsidR="00A1405D" w:rsidRPr="004B0BBB">
        <w:rPr>
          <w:rFonts w:ascii="Arial" w:hAnsi="Arial" w:cs="Arial"/>
          <w:sz w:val="22"/>
          <w:szCs w:val="22"/>
        </w:rPr>
        <w:t>’</w:t>
      </w:r>
      <w:r w:rsidRPr="004B0BBB">
        <w:rPr>
          <w:rFonts w:ascii="Arial" w:hAnsi="Arial" w:cs="Arial"/>
          <w:sz w:val="22"/>
          <w:szCs w:val="22"/>
        </w:rPr>
        <w:t>aide d</w:t>
      </w:r>
      <w:r w:rsidR="00A1405D" w:rsidRPr="004B0BBB">
        <w:rPr>
          <w:rFonts w:ascii="Arial" w:hAnsi="Arial" w:cs="Arial"/>
          <w:sz w:val="22"/>
          <w:szCs w:val="22"/>
        </w:rPr>
        <w:t>’</w:t>
      </w:r>
      <w:r w:rsidRPr="004B0BBB">
        <w:rPr>
          <w:rFonts w:ascii="Arial" w:hAnsi="Arial" w:cs="Arial"/>
          <w:sz w:val="22"/>
          <w:szCs w:val="22"/>
        </w:rPr>
        <w:t>informations reçues des membres de la communauté concernée et de documents publiés. L</w:t>
      </w:r>
      <w:r w:rsidR="00A1405D" w:rsidRPr="004B0BBB">
        <w:rPr>
          <w:rFonts w:ascii="Arial" w:hAnsi="Arial" w:cs="Arial"/>
          <w:sz w:val="22"/>
          <w:szCs w:val="22"/>
        </w:rPr>
        <w:t>’</w:t>
      </w:r>
      <w:r w:rsidRPr="004B0BBB">
        <w:rPr>
          <w:rFonts w:ascii="Arial" w:hAnsi="Arial" w:cs="Arial"/>
          <w:sz w:val="22"/>
          <w:szCs w:val="22"/>
        </w:rPr>
        <w:t>élément sera mis à jour une fois par an. L</w:t>
      </w:r>
      <w:r w:rsidR="00A1405D" w:rsidRPr="004B0BBB">
        <w:rPr>
          <w:rFonts w:ascii="Arial" w:hAnsi="Arial" w:cs="Arial"/>
          <w:sz w:val="22"/>
          <w:szCs w:val="22"/>
        </w:rPr>
        <w:t>’</w:t>
      </w:r>
      <w:r w:rsidRPr="004B0BBB">
        <w:rPr>
          <w:rFonts w:ascii="Arial" w:hAnsi="Arial" w:cs="Arial"/>
          <w:sz w:val="22"/>
          <w:szCs w:val="22"/>
        </w:rPr>
        <w:t>inventaire est mis à jour en fonction des besoins de la communauté, des modifications de l</w:t>
      </w:r>
      <w:r w:rsidR="00A1405D" w:rsidRPr="004B0BBB">
        <w:rPr>
          <w:rFonts w:ascii="Arial" w:hAnsi="Arial" w:cs="Arial"/>
          <w:sz w:val="22"/>
          <w:szCs w:val="22"/>
        </w:rPr>
        <w:t>’</w:t>
      </w:r>
      <w:r w:rsidRPr="004B0BBB">
        <w:rPr>
          <w:rFonts w:ascii="Arial" w:hAnsi="Arial" w:cs="Arial"/>
          <w:sz w:val="22"/>
          <w:szCs w:val="22"/>
        </w:rPr>
        <w:t>élément qui ont été identifiées et des nouvelles lois et procédures.</w:t>
      </w:r>
    </w:p>
    <w:p w14:paraId="403F229C" w14:textId="74D8F41B" w:rsidR="00E7338F" w:rsidRPr="004B0BBB" w:rsidRDefault="00E7338F" w:rsidP="001B5B14">
      <w:pPr>
        <w:pStyle w:val="Style1"/>
        <w:keepNext/>
        <w:numPr>
          <w:ilvl w:val="0"/>
          <w:numId w:val="37"/>
        </w:numPr>
        <w:ind w:left="1143" w:hanging="576"/>
        <w:rPr>
          <w:bCs/>
        </w:rPr>
      </w:pPr>
      <w:r w:rsidRPr="004B0BBB">
        <w:rPr>
          <w:u w:val="single"/>
        </w:rPr>
        <w:t>Décide d</w:t>
      </w:r>
      <w:r w:rsidR="00A1405D" w:rsidRPr="004B0BBB">
        <w:rPr>
          <w:u w:val="single"/>
        </w:rPr>
        <w:t>’</w:t>
      </w:r>
      <w:r w:rsidRPr="004B0BBB">
        <w:rPr>
          <w:u w:val="single"/>
        </w:rPr>
        <w:t>inscrire</w:t>
      </w:r>
      <w:r w:rsidRPr="004B0BBB">
        <w:t xml:space="preserve"> </w:t>
      </w:r>
      <w:r w:rsidRPr="004B0BBB">
        <w:rPr>
          <w:b/>
          <w:bCs/>
        </w:rPr>
        <w:t xml:space="preserve">le </w:t>
      </w:r>
      <w:proofErr w:type="spellStart"/>
      <w:r w:rsidRPr="004B0BBB">
        <w:rPr>
          <w:b/>
          <w:bCs/>
        </w:rPr>
        <w:t>Mek</w:t>
      </w:r>
      <w:proofErr w:type="spellEnd"/>
      <w:r w:rsidRPr="004B0BBB">
        <w:rPr>
          <w:b/>
          <w:bCs/>
        </w:rPr>
        <w:t xml:space="preserve"> </w:t>
      </w:r>
      <w:proofErr w:type="spellStart"/>
      <w:r w:rsidRPr="004B0BBB">
        <w:rPr>
          <w:b/>
          <w:bCs/>
        </w:rPr>
        <w:t>Mulung</w:t>
      </w:r>
      <w:proofErr w:type="spellEnd"/>
      <w:r w:rsidRPr="004B0BBB">
        <w:t xml:space="preserve"> sur la Liste du patrimoine culturel immatériel nécessitant une sauvegarde urgente.</w:t>
      </w:r>
    </w:p>
    <w:p w14:paraId="511F9E07" w14:textId="459688B3" w:rsidR="00E7338F" w:rsidRPr="004B0BBB" w:rsidRDefault="00E7338F" w:rsidP="001B5B14">
      <w:pPr>
        <w:pStyle w:val="Heading2"/>
        <w:rPr>
          <w:rFonts w:cs="Arial"/>
          <w:bCs w:val="0"/>
          <w:szCs w:val="22"/>
        </w:rPr>
      </w:pPr>
      <w:bookmarkStart w:id="11" w:name="_PROJET_DE_DÉCISION_4"/>
      <w:bookmarkEnd w:id="11"/>
      <w:r w:rsidRPr="004B0BBB">
        <w:rPr>
          <w:rFonts w:cs="Arial"/>
          <w:bCs w:val="0"/>
          <w:szCs w:val="22"/>
        </w:rPr>
        <w:t>PROJET DE DÉCISION 18.COM 8.a.5</w:t>
      </w:r>
      <w:r w:rsidR="009F5204">
        <w:rPr>
          <w:rFonts w:cs="Arial"/>
          <w:bCs w:val="0"/>
          <w:szCs w:val="22"/>
        </w:rPr>
        <w:tab/>
      </w:r>
      <w:r w:rsidR="009F5204" w:rsidRPr="00356A3E">
        <w:rPr>
          <w:noProof/>
          <w:color w:val="0000FF"/>
        </w:rPr>
        <w:drawing>
          <wp:inline distT="0" distB="0" distL="0" distR="0" wp14:anchorId="3B070E0C" wp14:editId="1A2DED37">
            <wp:extent cx="104775" cy="104775"/>
            <wp:effectExtent l="0" t="0" r="9525" b="9525"/>
            <wp:docPr id="745471174" name="Picture 74547117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71174" name="Picture 74547117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4FE46D6" w14:textId="77777777" w:rsidR="00E7338F" w:rsidRPr="004B0BBB" w:rsidRDefault="00E7338F" w:rsidP="00394165">
      <w:pPr>
        <w:pStyle w:val="COMPreambulaDecisions"/>
        <w:keepLines/>
        <w:spacing w:before="120"/>
      </w:pPr>
      <w:r w:rsidRPr="004B0BBB">
        <w:t>Le Comité</w:t>
      </w:r>
    </w:p>
    <w:p w14:paraId="69F066D7" w14:textId="6C34EF6C" w:rsidR="00E7338F" w:rsidRPr="004B0BBB" w:rsidRDefault="00E7338F" w:rsidP="001B5B14">
      <w:pPr>
        <w:pStyle w:val="Style1"/>
        <w:numPr>
          <w:ilvl w:val="0"/>
          <w:numId w:val="38"/>
        </w:numPr>
        <w:ind w:left="1143" w:hanging="576"/>
      </w:pPr>
      <w:r w:rsidRPr="004B0BBB">
        <w:rPr>
          <w:u w:val="single"/>
        </w:rPr>
        <w:t>Prend note</w:t>
      </w:r>
      <w:r w:rsidRPr="004B0BBB">
        <w:t xml:space="preserve"> que le Mozambique a proposé la candidature de </w:t>
      </w:r>
      <w:r w:rsidRPr="004B0BBB">
        <w:rPr>
          <w:b/>
          <w:bCs/>
        </w:rPr>
        <w:t>l</w:t>
      </w:r>
      <w:r w:rsidR="00A1405D" w:rsidRPr="004B0BBB">
        <w:rPr>
          <w:b/>
          <w:bCs/>
        </w:rPr>
        <w:t>’</w:t>
      </w:r>
      <w:proofErr w:type="spellStart"/>
      <w:r w:rsidRPr="004B0BBB">
        <w:rPr>
          <w:b/>
          <w:bCs/>
        </w:rPr>
        <w:t>Ingoma</w:t>
      </w:r>
      <w:proofErr w:type="spellEnd"/>
      <w:r w:rsidRPr="004B0BBB">
        <w:rPr>
          <w:b/>
          <w:bCs/>
        </w:rPr>
        <w:t xml:space="preserve"> Ya </w:t>
      </w:r>
      <w:proofErr w:type="spellStart"/>
      <w:r w:rsidRPr="004B0BBB">
        <w:rPr>
          <w:b/>
          <w:bCs/>
        </w:rPr>
        <w:t>Mapiko</w:t>
      </w:r>
      <w:proofErr w:type="spellEnd"/>
      <w:r w:rsidRPr="004B0BBB">
        <w:t xml:space="preserve"> (n°</w:t>
      </w:r>
      <w:r w:rsidR="00A1405D" w:rsidRPr="004B0BBB">
        <w:t> </w:t>
      </w:r>
      <w:r w:rsidRPr="004B0BBB">
        <w:t>01996) pour inscription sur la Liste du patrimoine culturel immatériel nécessitant une sauvegarde urgente :</w:t>
      </w:r>
    </w:p>
    <w:p w14:paraId="46A643E9" w14:textId="605FD451" w:rsidR="00E7338F" w:rsidRPr="004B0BBB" w:rsidRDefault="00E7338F" w:rsidP="001B5B14">
      <w:pPr>
        <w:tabs>
          <w:tab w:val="left" w:pos="1134"/>
          <w:tab w:val="left" w:pos="1701"/>
          <w:tab w:val="left" w:pos="2268"/>
        </w:tabs>
        <w:spacing w:before="120" w:after="120"/>
        <w:ind w:left="1134"/>
        <w:jc w:val="both"/>
        <w:rPr>
          <w:rFonts w:ascii="Arial" w:hAnsi="Arial" w:cs="Arial"/>
          <w:sz w:val="22"/>
          <w:szCs w:val="22"/>
        </w:rPr>
      </w:pPr>
      <w:r w:rsidRPr="004B0BBB">
        <w:rPr>
          <w:rFonts w:ascii="Arial" w:hAnsi="Arial" w:cs="Arial"/>
          <w:sz w:val="22"/>
          <w:szCs w:val="22"/>
        </w:rPr>
        <w:t xml:space="preserve">La danse </w:t>
      </w:r>
      <w:proofErr w:type="spellStart"/>
      <w:r w:rsidRPr="004B0BBB">
        <w:rPr>
          <w:rFonts w:ascii="Arial" w:hAnsi="Arial" w:cs="Arial"/>
          <w:sz w:val="22"/>
          <w:szCs w:val="22"/>
        </w:rPr>
        <w:t>mapiko</w:t>
      </w:r>
      <w:proofErr w:type="spellEnd"/>
      <w:r w:rsidRPr="004B0BBB">
        <w:rPr>
          <w:rFonts w:ascii="Arial" w:hAnsi="Arial" w:cs="Arial"/>
          <w:sz w:val="22"/>
          <w:szCs w:val="22"/>
        </w:rPr>
        <w:t xml:space="preserve"> est une danse de célébration pratiquée par le peuple makondé du Mozambique. Faisant partie du rite traditionnel de passage de la puberté à l</w:t>
      </w:r>
      <w:r w:rsidR="00A1405D" w:rsidRPr="004B0BBB">
        <w:rPr>
          <w:rFonts w:ascii="Arial" w:hAnsi="Arial" w:cs="Arial"/>
          <w:sz w:val="22"/>
          <w:szCs w:val="22"/>
        </w:rPr>
        <w:t>’</w:t>
      </w:r>
      <w:r w:rsidRPr="004B0BBB">
        <w:rPr>
          <w:rFonts w:ascii="Arial" w:hAnsi="Arial" w:cs="Arial"/>
          <w:sz w:val="22"/>
          <w:szCs w:val="22"/>
        </w:rPr>
        <w:t>âge adulte, la danse est exécutée dans un enclos, généralement sous des manguiers, avec des danseurs, des musiciens et le public qui se réunissent pour fêter le rite d</w:t>
      </w:r>
      <w:r w:rsidR="00A1405D" w:rsidRPr="004B0BBB">
        <w:rPr>
          <w:rFonts w:ascii="Arial" w:hAnsi="Arial" w:cs="Arial"/>
          <w:sz w:val="22"/>
          <w:szCs w:val="22"/>
        </w:rPr>
        <w:t>’</w:t>
      </w:r>
      <w:r w:rsidRPr="004B0BBB">
        <w:rPr>
          <w:rFonts w:ascii="Arial" w:hAnsi="Arial" w:cs="Arial"/>
          <w:sz w:val="22"/>
          <w:szCs w:val="22"/>
        </w:rPr>
        <w:t>initiation. La danse peut également être exécutée à l</w:t>
      </w:r>
      <w:r w:rsidR="00A1405D" w:rsidRPr="004B0BBB">
        <w:rPr>
          <w:rFonts w:ascii="Arial" w:hAnsi="Arial" w:cs="Arial"/>
          <w:sz w:val="22"/>
          <w:szCs w:val="22"/>
        </w:rPr>
        <w:t>’</w:t>
      </w:r>
      <w:r w:rsidRPr="004B0BBB">
        <w:rPr>
          <w:rFonts w:ascii="Arial" w:hAnsi="Arial" w:cs="Arial"/>
          <w:sz w:val="22"/>
          <w:szCs w:val="22"/>
        </w:rPr>
        <w:t>occasion des funérailles d</w:t>
      </w:r>
      <w:r w:rsidR="00A1405D" w:rsidRPr="004B0BBB">
        <w:rPr>
          <w:rFonts w:ascii="Arial" w:hAnsi="Arial" w:cs="Arial"/>
          <w:sz w:val="22"/>
          <w:szCs w:val="22"/>
        </w:rPr>
        <w:t>’</w:t>
      </w:r>
      <w:r w:rsidRPr="004B0BBB">
        <w:rPr>
          <w:rFonts w:ascii="Arial" w:hAnsi="Arial" w:cs="Arial"/>
          <w:sz w:val="22"/>
          <w:szCs w:val="22"/>
        </w:rPr>
        <w:t>un membre du groupe ou en guise de divertissement. Il s</w:t>
      </w:r>
      <w:r w:rsidR="00A1405D" w:rsidRPr="004B0BBB">
        <w:rPr>
          <w:rFonts w:ascii="Arial" w:hAnsi="Arial" w:cs="Arial"/>
          <w:sz w:val="22"/>
          <w:szCs w:val="22"/>
        </w:rPr>
        <w:t>’</w:t>
      </w:r>
      <w:r w:rsidRPr="004B0BBB">
        <w:rPr>
          <w:rFonts w:ascii="Arial" w:hAnsi="Arial" w:cs="Arial"/>
          <w:sz w:val="22"/>
          <w:szCs w:val="22"/>
        </w:rPr>
        <w:t>agit d</w:t>
      </w:r>
      <w:r w:rsidR="00A1405D" w:rsidRPr="004B0BBB">
        <w:rPr>
          <w:rFonts w:ascii="Arial" w:hAnsi="Arial" w:cs="Arial"/>
          <w:sz w:val="22"/>
          <w:szCs w:val="22"/>
        </w:rPr>
        <w:t>’</w:t>
      </w:r>
      <w:r w:rsidRPr="004B0BBB">
        <w:rPr>
          <w:rFonts w:ascii="Arial" w:hAnsi="Arial" w:cs="Arial"/>
          <w:sz w:val="22"/>
          <w:szCs w:val="22"/>
        </w:rPr>
        <w:t>une représentation théâtrale impliquant plusieurs danseurs qui se produisent seuls ou en groupe, avec des masques représentant des animaux ou des personnes. Ils sont accompagnés de tambours et d</w:t>
      </w:r>
      <w:r w:rsidR="00A1405D" w:rsidRPr="004B0BBB">
        <w:rPr>
          <w:rFonts w:ascii="Arial" w:hAnsi="Arial" w:cs="Arial"/>
          <w:sz w:val="22"/>
          <w:szCs w:val="22"/>
        </w:rPr>
        <w:t>’</w:t>
      </w:r>
      <w:r w:rsidRPr="004B0BBB">
        <w:rPr>
          <w:rFonts w:ascii="Arial" w:hAnsi="Arial" w:cs="Arial"/>
          <w:sz w:val="22"/>
          <w:szCs w:val="22"/>
        </w:rPr>
        <w:t>un chœur de femmes et d</w:t>
      </w:r>
      <w:r w:rsidR="00A1405D" w:rsidRPr="004B0BBB">
        <w:rPr>
          <w:rFonts w:ascii="Arial" w:hAnsi="Arial" w:cs="Arial"/>
          <w:sz w:val="22"/>
          <w:szCs w:val="22"/>
        </w:rPr>
        <w:t>’</w:t>
      </w:r>
      <w:r w:rsidRPr="004B0BBB">
        <w:rPr>
          <w:rFonts w:ascii="Arial" w:hAnsi="Arial" w:cs="Arial"/>
          <w:sz w:val="22"/>
          <w:szCs w:val="22"/>
        </w:rPr>
        <w:t>hommes se tenant face à face. Entre les prestations des danseurs, le chœur chante et danse des chansons provocantes, pour défier les hommes masqués et les habitants des villages voisins. Transmise lors des rites d</w:t>
      </w:r>
      <w:r w:rsidR="00A1405D" w:rsidRPr="004B0BBB">
        <w:rPr>
          <w:rFonts w:ascii="Arial" w:hAnsi="Arial" w:cs="Arial"/>
          <w:sz w:val="22"/>
          <w:szCs w:val="22"/>
        </w:rPr>
        <w:t>’</w:t>
      </w:r>
      <w:r w:rsidRPr="004B0BBB">
        <w:rPr>
          <w:rFonts w:ascii="Arial" w:hAnsi="Arial" w:cs="Arial"/>
          <w:sz w:val="22"/>
          <w:szCs w:val="22"/>
        </w:rPr>
        <w:t xml:space="preserve">initiation, la danse </w:t>
      </w:r>
      <w:proofErr w:type="spellStart"/>
      <w:r w:rsidRPr="004B0BBB">
        <w:rPr>
          <w:rFonts w:ascii="Arial" w:hAnsi="Arial" w:cs="Arial"/>
          <w:sz w:val="22"/>
          <w:szCs w:val="22"/>
        </w:rPr>
        <w:t>mapiko</w:t>
      </w:r>
      <w:proofErr w:type="spellEnd"/>
      <w:r w:rsidRPr="004B0BBB">
        <w:rPr>
          <w:rFonts w:ascii="Arial" w:hAnsi="Arial" w:cs="Arial"/>
          <w:sz w:val="22"/>
          <w:szCs w:val="22"/>
        </w:rPr>
        <w:t xml:space="preserve"> symbolise l</w:t>
      </w:r>
      <w:r w:rsidR="00A1405D" w:rsidRPr="004B0BBB">
        <w:rPr>
          <w:rFonts w:ascii="Arial" w:hAnsi="Arial" w:cs="Arial"/>
          <w:sz w:val="22"/>
          <w:szCs w:val="22"/>
        </w:rPr>
        <w:t>’</w:t>
      </w:r>
      <w:r w:rsidRPr="004B0BBB">
        <w:rPr>
          <w:rFonts w:ascii="Arial" w:hAnsi="Arial" w:cs="Arial"/>
          <w:sz w:val="22"/>
          <w:szCs w:val="22"/>
        </w:rPr>
        <w:t>esprit humain, l</w:t>
      </w:r>
      <w:r w:rsidR="00A1405D" w:rsidRPr="004B0BBB">
        <w:rPr>
          <w:rFonts w:ascii="Arial" w:hAnsi="Arial" w:cs="Arial"/>
          <w:sz w:val="22"/>
          <w:szCs w:val="22"/>
        </w:rPr>
        <w:t>’</w:t>
      </w:r>
      <w:r w:rsidRPr="004B0BBB">
        <w:rPr>
          <w:rFonts w:ascii="Arial" w:hAnsi="Arial" w:cs="Arial"/>
          <w:sz w:val="22"/>
          <w:szCs w:val="22"/>
        </w:rPr>
        <w:t>harmonie avec le cosmos, la lutte entre le bien et le mal, et est perçue comme un moyen de vaincre la peur. Elle cherche également à rétablir l</w:t>
      </w:r>
      <w:r w:rsidR="00A1405D" w:rsidRPr="004B0BBB">
        <w:rPr>
          <w:rFonts w:ascii="Arial" w:hAnsi="Arial" w:cs="Arial"/>
          <w:sz w:val="22"/>
          <w:szCs w:val="22"/>
        </w:rPr>
        <w:t>’</w:t>
      </w:r>
      <w:r w:rsidRPr="004B0BBB">
        <w:rPr>
          <w:rFonts w:ascii="Arial" w:hAnsi="Arial" w:cs="Arial"/>
          <w:sz w:val="22"/>
          <w:szCs w:val="22"/>
        </w:rPr>
        <w:t xml:space="preserve">équilibre entre masculin et féminin. Pour les communautés pratiquantes, le </w:t>
      </w:r>
      <w:proofErr w:type="spellStart"/>
      <w:r w:rsidR="00A1405D" w:rsidRPr="004B0BBB">
        <w:rPr>
          <w:rFonts w:ascii="Arial" w:hAnsi="Arial" w:cs="Arial"/>
          <w:sz w:val="22"/>
          <w:szCs w:val="22"/>
        </w:rPr>
        <w:t>M</w:t>
      </w:r>
      <w:r w:rsidRPr="004B0BBB">
        <w:rPr>
          <w:rFonts w:ascii="Arial" w:hAnsi="Arial" w:cs="Arial"/>
          <w:sz w:val="22"/>
          <w:szCs w:val="22"/>
        </w:rPr>
        <w:t>apiko</w:t>
      </w:r>
      <w:proofErr w:type="spellEnd"/>
      <w:r w:rsidRPr="004B0BBB">
        <w:rPr>
          <w:rFonts w:ascii="Arial" w:hAnsi="Arial" w:cs="Arial"/>
          <w:sz w:val="22"/>
          <w:szCs w:val="22"/>
        </w:rPr>
        <w:t xml:space="preserve"> est un moyen de transmettre les valeurs, les croyances et les coutumes ancestrales et d</w:t>
      </w:r>
      <w:r w:rsidR="00A1405D" w:rsidRPr="004B0BBB">
        <w:rPr>
          <w:rFonts w:ascii="Arial" w:hAnsi="Arial" w:cs="Arial"/>
          <w:sz w:val="22"/>
          <w:szCs w:val="22"/>
        </w:rPr>
        <w:t>’</w:t>
      </w:r>
      <w:r w:rsidRPr="004B0BBB">
        <w:rPr>
          <w:rFonts w:ascii="Arial" w:hAnsi="Arial" w:cs="Arial"/>
          <w:sz w:val="22"/>
          <w:szCs w:val="22"/>
        </w:rPr>
        <w:t>aider les jeunes à se familiariser avec les transformations de leur corps lorsqu</w:t>
      </w:r>
      <w:r w:rsidR="00A1405D" w:rsidRPr="004B0BBB">
        <w:rPr>
          <w:rFonts w:ascii="Arial" w:hAnsi="Arial" w:cs="Arial"/>
          <w:sz w:val="22"/>
          <w:szCs w:val="22"/>
        </w:rPr>
        <w:t>’</w:t>
      </w:r>
      <w:r w:rsidRPr="004B0BBB">
        <w:rPr>
          <w:rFonts w:ascii="Arial" w:hAnsi="Arial" w:cs="Arial"/>
          <w:sz w:val="22"/>
          <w:szCs w:val="22"/>
        </w:rPr>
        <w:t>ils atteignent la maturité.</w:t>
      </w:r>
    </w:p>
    <w:p w14:paraId="73881A82" w14:textId="4220C0DB" w:rsidR="00E7338F" w:rsidRPr="004B0BBB" w:rsidRDefault="00E7338F" w:rsidP="001B5B14">
      <w:pPr>
        <w:pStyle w:val="Style1"/>
        <w:numPr>
          <w:ilvl w:val="0"/>
          <w:numId w:val="38"/>
        </w:numPr>
        <w:ind w:left="1143" w:hanging="576"/>
      </w:pPr>
      <w:r w:rsidRPr="004B0BBB">
        <w:rPr>
          <w:u w:val="single"/>
        </w:rPr>
        <w:t>Considère</w:t>
      </w:r>
      <w:r w:rsidRPr="004B0BBB">
        <w:t xml:space="preserve"> que, d</w:t>
      </w:r>
      <w:r w:rsidR="00A1405D" w:rsidRPr="004B0BBB">
        <w:t>’</w:t>
      </w:r>
      <w:r w:rsidRPr="004B0BBB">
        <w:t>après les informations contenues dans le dossier, la candidature satisfait aux critères suivants d</w:t>
      </w:r>
      <w:r w:rsidR="00A1405D" w:rsidRPr="004B0BBB">
        <w:t>’</w:t>
      </w:r>
      <w:r w:rsidRPr="004B0BBB">
        <w:t>inscription sur la Liste du patrimoine culturel immatériel nécessitant une sauvegarde urgente :</w:t>
      </w:r>
    </w:p>
    <w:p w14:paraId="476DD766" w14:textId="19BACA0F"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U.1 :</w:t>
      </w:r>
      <w:r w:rsidR="00BD3E5E" w:rsidRPr="004B0BBB">
        <w:rPr>
          <w:rFonts w:ascii="Arial" w:hAnsi="Arial" w:cs="Arial"/>
          <w:sz w:val="22"/>
          <w:szCs w:val="22"/>
        </w:rPr>
        <w:tab/>
      </w:r>
      <w:r w:rsidRPr="004B0BBB">
        <w:rPr>
          <w:rFonts w:ascii="Arial" w:hAnsi="Arial" w:cs="Arial"/>
          <w:sz w:val="22"/>
          <w:szCs w:val="22"/>
        </w:rPr>
        <w:t xml:space="preserve">Le </w:t>
      </w:r>
      <w:proofErr w:type="spellStart"/>
      <w:r w:rsidRPr="004B0BBB">
        <w:rPr>
          <w:rFonts w:ascii="Arial" w:hAnsi="Arial" w:cs="Arial"/>
          <w:sz w:val="22"/>
          <w:szCs w:val="22"/>
        </w:rPr>
        <w:t>Mapiko</w:t>
      </w:r>
      <w:proofErr w:type="spellEnd"/>
      <w:r w:rsidRPr="004B0BBB">
        <w:rPr>
          <w:rFonts w:ascii="Arial" w:hAnsi="Arial" w:cs="Arial"/>
          <w:sz w:val="22"/>
          <w:szCs w:val="22"/>
        </w:rPr>
        <w:t xml:space="preserve"> fait partie du rite d</w:t>
      </w:r>
      <w:r w:rsidR="00A1405D" w:rsidRPr="004B0BBB">
        <w:rPr>
          <w:rFonts w:ascii="Arial" w:hAnsi="Arial" w:cs="Arial"/>
          <w:sz w:val="22"/>
          <w:szCs w:val="22"/>
        </w:rPr>
        <w:t>’</w:t>
      </w:r>
      <w:r w:rsidRPr="004B0BBB">
        <w:rPr>
          <w:rFonts w:ascii="Arial" w:hAnsi="Arial" w:cs="Arial"/>
          <w:sz w:val="22"/>
          <w:szCs w:val="22"/>
        </w:rPr>
        <w:t xml:space="preserve">initiation Makondé </w:t>
      </w:r>
      <w:proofErr w:type="spellStart"/>
      <w:r w:rsidRPr="004B0BBB">
        <w:rPr>
          <w:rFonts w:ascii="Arial" w:hAnsi="Arial" w:cs="Arial"/>
          <w:sz w:val="22"/>
          <w:szCs w:val="22"/>
        </w:rPr>
        <w:t>Likumbi</w:t>
      </w:r>
      <w:proofErr w:type="spellEnd"/>
      <w:r w:rsidRPr="004B0BBB">
        <w:rPr>
          <w:rFonts w:ascii="Arial" w:hAnsi="Arial" w:cs="Arial"/>
          <w:sz w:val="22"/>
          <w:szCs w:val="22"/>
        </w:rPr>
        <w:t>, qui fait partie du processus de passage de l</w:t>
      </w:r>
      <w:r w:rsidR="00A1405D" w:rsidRPr="004B0BBB">
        <w:rPr>
          <w:rFonts w:ascii="Arial" w:hAnsi="Arial" w:cs="Arial"/>
          <w:sz w:val="22"/>
          <w:szCs w:val="22"/>
        </w:rPr>
        <w:t>’</w:t>
      </w:r>
      <w:r w:rsidRPr="004B0BBB">
        <w:rPr>
          <w:rFonts w:ascii="Arial" w:hAnsi="Arial" w:cs="Arial"/>
          <w:sz w:val="22"/>
          <w:szCs w:val="22"/>
        </w:rPr>
        <w:t>enfance à l</w:t>
      </w:r>
      <w:r w:rsidR="00A1405D" w:rsidRPr="004B0BBB">
        <w:rPr>
          <w:rFonts w:ascii="Arial" w:hAnsi="Arial" w:cs="Arial"/>
          <w:sz w:val="22"/>
          <w:szCs w:val="22"/>
        </w:rPr>
        <w:t>’</w:t>
      </w:r>
      <w:r w:rsidRPr="004B0BBB">
        <w:rPr>
          <w:rFonts w:ascii="Arial" w:hAnsi="Arial" w:cs="Arial"/>
          <w:sz w:val="22"/>
          <w:szCs w:val="22"/>
        </w:rPr>
        <w:t xml:space="preserve">âge adulte. Les masques </w:t>
      </w:r>
      <w:proofErr w:type="spellStart"/>
      <w:r w:rsidRPr="004B0BBB">
        <w:rPr>
          <w:rFonts w:ascii="Arial" w:hAnsi="Arial" w:cs="Arial"/>
          <w:sz w:val="22"/>
          <w:szCs w:val="22"/>
        </w:rPr>
        <w:t>Lipiko</w:t>
      </w:r>
      <w:proofErr w:type="spellEnd"/>
      <w:r w:rsidRPr="004B0BBB">
        <w:rPr>
          <w:rFonts w:ascii="Arial" w:hAnsi="Arial" w:cs="Arial"/>
          <w:sz w:val="22"/>
          <w:szCs w:val="22"/>
        </w:rPr>
        <w:t xml:space="preserve"> sont portés pendant le spectacle, qui est accompagné de musique et de danse. Le </w:t>
      </w:r>
      <w:proofErr w:type="spellStart"/>
      <w:r w:rsidRPr="004B0BBB">
        <w:rPr>
          <w:rFonts w:ascii="Arial" w:hAnsi="Arial" w:cs="Arial"/>
          <w:sz w:val="22"/>
          <w:szCs w:val="22"/>
        </w:rPr>
        <w:t>Mapiko</w:t>
      </w:r>
      <w:proofErr w:type="spellEnd"/>
      <w:r w:rsidRPr="004B0BBB">
        <w:rPr>
          <w:rFonts w:ascii="Arial" w:hAnsi="Arial" w:cs="Arial"/>
          <w:sz w:val="22"/>
          <w:szCs w:val="22"/>
        </w:rPr>
        <w:t xml:space="preserve"> implique un processus d</w:t>
      </w:r>
      <w:r w:rsidR="00A1405D" w:rsidRPr="004B0BBB">
        <w:rPr>
          <w:rFonts w:ascii="Arial" w:hAnsi="Arial" w:cs="Arial"/>
          <w:sz w:val="22"/>
          <w:szCs w:val="22"/>
        </w:rPr>
        <w:t>’</w:t>
      </w:r>
      <w:r w:rsidRPr="004B0BBB">
        <w:rPr>
          <w:rFonts w:ascii="Arial" w:hAnsi="Arial" w:cs="Arial"/>
          <w:sz w:val="22"/>
          <w:szCs w:val="22"/>
        </w:rPr>
        <w:t>enseignement progressif visant à familiariser les jeunes avec leur corps, leurs traditions et leur mode de vie. L</w:t>
      </w:r>
      <w:r w:rsidR="00A1405D" w:rsidRPr="004B0BBB">
        <w:rPr>
          <w:rFonts w:ascii="Arial" w:hAnsi="Arial" w:cs="Arial"/>
          <w:sz w:val="22"/>
          <w:szCs w:val="22"/>
        </w:rPr>
        <w:t>’</w:t>
      </w:r>
      <w:r w:rsidRPr="004B0BBB">
        <w:rPr>
          <w:rFonts w:ascii="Arial" w:hAnsi="Arial" w:cs="Arial"/>
          <w:sz w:val="22"/>
          <w:szCs w:val="22"/>
        </w:rPr>
        <w:t>élément est transmis lors de rites d</w:t>
      </w:r>
      <w:r w:rsidR="00A1405D" w:rsidRPr="004B0BBB">
        <w:rPr>
          <w:rFonts w:ascii="Arial" w:hAnsi="Arial" w:cs="Arial"/>
          <w:sz w:val="22"/>
          <w:szCs w:val="22"/>
        </w:rPr>
        <w:t>’</w:t>
      </w:r>
      <w:r w:rsidRPr="004B0BBB">
        <w:rPr>
          <w:rFonts w:ascii="Arial" w:hAnsi="Arial" w:cs="Arial"/>
          <w:sz w:val="22"/>
          <w:szCs w:val="22"/>
        </w:rPr>
        <w:t xml:space="preserve">initiation secrets. Il transmet </w:t>
      </w:r>
      <w:r w:rsidR="004474FB" w:rsidRPr="004B0BBB">
        <w:rPr>
          <w:rFonts w:ascii="Arial" w:hAnsi="Arial" w:cs="Arial"/>
          <w:sz w:val="22"/>
          <w:szCs w:val="22"/>
        </w:rPr>
        <w:t>d</w:t>
      </w:r>
      <w:r w:rsidRPr="004B0BBB">
        <w:rPr>
          <w:rFonts w:ascii="Arial" w:hAnsi="Arial" w:cs="Arial"/>
          <w:sz w:val="22"/>
          <w:szCs w:val="22"/>
        </w:rPr>
        <w:t xml:space="preserve">es valeurs et </w:t>
      </w:r>
      <w:r w:rsidR="004474FB" w:rsidRPr="004B0BBB">
        <w:rPr>
          <w:rFonts w:ascii="Arial" w:hAnsi="Arial" w:cs="Arial"/>
          <w:sz w:val="22"/>
          <w:szCs w:val="22"/>
        </w:rPr>
        <w:t>d</w:t>
      </w:r>
      <w:r w:rsidRPr="004B0BBB">
        <w:rPr>
          <w:rFonts w:ascii="Arial" w:hAnsi="Arial" w:cs="Arial"/>
          <w:sz w:val="22"/>
          <w:szCs w:val="22"/>
        </w:rPr>
        <w:t xml:space="preserve">es croyances ancestrales et apprend aux jeunes à faire la différence entre le bien et le mal. Le </w:t>
      </w:r>
      <w:proofErr w:type="spellStart"/>
      <w:r w:rsidRPr="004B0BBB">
        <w:rPr>
          <w:rFonts w:ascii="Arial" w:hAnsi="Arial" w:cs="Arial"/>
          <w:sz w:val="22"/>
          <w:szCs w:val="22"/>
        </w:rPr>
        <w:t>Mapiko</w:t>
      </w:r>
      <w:proofErr w:type="spellEnd"/>
      <w:r w:rsidRPr="004B0BBB">
        <w:rPr>
          <w:rFonts w:ascii="Arial" w:hAnsi="Arial" w:cs="Arial"/>
          <w:sz w:val="22"/>
          <w:szCs w:val="22"/>
        </w:rPr>
        <w:t xml:space="preserve"> est également une expression artistique et une forme de divertissement et d</w:t>
      </w:r>
      <w:r w:rsidR="00A1405D" w:rsidRPr="004B0BBB">
        <w:rPr>
          <w:rFonts w:ascii="Arial" w:hAnsi="Arial" w:cs="Arial"/>
          <w:sz w:val="22"/>
          <w:szCs w:val="22"/>
        </w:rPr>
        <w:t>’</w:t>
      </w:r>
      <w:r w:rsidRPr="004B0BBB">
        <w:rPr>
          <w:rFonts w:ascii="Arial" w:hAnsi="Arial" w:cs="Arial"/>
          <w:sz w:val="22"/>
          <w:szCs w:val="22"/>
        </w:rPr>
        <w:t>éducation.</w:t>
      </w:r>
    </w:p>
    <w:p w14:paraId="5BED4CBA" w14:textId="13BB073C"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U.2 :</w:t>
      </w:r>
      <w:r w:rsidR="00BD3E5E" w:rsidRPr="004B0BBB">
        <w:rPr>
          <w:rFonts w:ascii="Arial" w:hAnsi="Arial" w:cs="Arial"/>
          <w:sz w:val="22"/>
          <w:szCs w:val="22"/>
        </w:rPr>
        <w:tab/>
      </w:r>
      <w:r w:rsidRPr="004B0BBB">
        <w:rPr>
          <w:rFonts w:ascii="Arial" w:hAnsi="Arial" w:cs="Arial"/>
          <w:sz w:val="22"/>
          <w:szCs w:val="22"/>
        </w:rPr>
        <w:t>Le dossier explique que des menaces sociales, économiques, militaires, environnementales et culturelles pèsent sur l</w:t>
      </w:r>
      <w:r w:rsidR="00A1405D" w:rsidRPr="004B0BBB">
        <w:rPr>
          <w:rFonts w:ascii="Arial" w:hAnsi="Arial" w:cs="Arial"/>
          <w:sz w:val="22"/>
          <w:szCs w:val="22"/>
        </w:rPr>
        <w:t>’</w:t>
      </w:r>
      <w:r w:rsidRPr="004B0BBB">
        <w:rPr>
          <w:rFonts w:ascii="Arial" w:hAnsi="Arial" w:cs="Arial"/>
          <w:sz w:val="22"/>
          <w:szCs w:val="22"/>
        </w:rPr>
        <w:t>élément. Les jeunes sont moins enclins à participer aux danses en raison de l</w:t>
      </w:r>
      <w:r w:rsidR="00A1405D" w:rsidRPr="004B0BBB">
        <w:rPr>
          <w:rFonts w:ascii="Arial" w:hAnsi="Arial" w:cs="Arial"/>
          <w:sz w:val="22"/>
          <w:szCs w:val="22"/>
        </w:rPr>
        <w:t>’</w:t>
      </w:r>
      <w:r w:rsidRPr="004B0BBB">
        <w:rPr>
          <w:rFonts w:ascii="Arial" w:hAnsi="Arial" w:cs="Arial"/>
          <w:sz w:val="22"/>
          <w:szCs w:val="22"/>
        </w:rPr>
        <w:t>absence d</w:t>
      </w:r>
      <w:r w:rsidR="00A1405D" w:rsidRPr="004B0BBB">
        <w:rPr>
          <w:rFonts w:ascii="Arial" w:hAnsi="Arial" w:cs="Arial"/>
          <w:sz w:val="22"/>
          <w:szCs w:val="22"/>
        </w:rPr>
        <w:t>’</w:t>
      </w:r>
      <w:r w:rsidRPr="004B0BBB">
        <w:rPr>
          <w:rFonts w:ascii="Arial" w:hAnsi="Arial" w:cs="Arial"/>
          <w:sz w:val="22"/>
          <w:szCs w:val="22"/>
        </w:rPr>
        <w:t>avantages économiques. Les principales menaces qui pèsent sur l</w:t>
      </w:r>
      <w:r w:rsidR="00A1405D" w:rsidRPr="004B0BBB">
        <w:rPr>
          <w:rFonts w:ascii="Arial" w:hAnsi="Arial" w:cs="Arial"/>
          <w:sz w:val="22"/>
          <w:szCs w:val="22"/>
        </w:rPr>
        <w:t>’</w:t>
      </w:r>
      <w:r w:rsidRPr="004B0BBB">
        <w:rPr>
          <w:rFonts w:ascii="Arial" w:hAnsi="Arial" w:cs="Arial"/>
          <w:sz w:val="22"/>
          <w:szCs w:val="22"/>
        </w:rPr>
        <w:t>élément sont les conflits armés et le terrorisme, le statut protégé des réserves dans lesquelles se trouvent les ressources nécessaires à la production des instruments et des masques, ainsi que l</w:t>
      </w:r>
      <w:r w:rsidR="00A1405D" w:rsidRPr="004B0BBB">
        <w:rPr>
          <w:rFonts w:ascii="Arial" w:hAnsi="Arial" w:cs="Arial"/>
          <w:sz w:val="22"/>
          <w:szCs w:val="22"/>
        </w:rPr>
        <w:t>’</w:t>
      </w:r>
      <w:r w:rsidRPr="004B0BBB">
        <w:rPr>
          <w:rFonts w:ascii="Arial" w:hAnsi="Arial" w:cs="Arial"/>
          <w:sz w:val="22"/>
          <w:szCs w:val="22"/>
        </w:rPr>
        <w:t>affaiblissement de la transmission et de la participation des jeunes générations en raison de la migration de la main-d</w:t>
      </w:r>
      <w:r w:rsidR="00A1405D" w:rsidRPr="004B0BBB">
        <w:rPr>
          <w:rFonts w:ascii="Arial" w:hAnsi="Arial" w:cs="Arial"/>
          <w:sz w:val="22"/>
          <w:szCs w:val="22"/>
        </w:rPr>
        <w:t>’</w:t>
      </w:r>
      <w:r w:rsidRPr="004B0BBB">
        <w:rPr>
          <w:rFonts w:ascii="Arial" w:hAnsi="Arial" w:cs="Arial"/>
          <w:sz w:val="22"/>
          <w:szCs w:val="22"/>
        </w:rPr>
        <w:t>œuvre. L</w:t>
      </w:r>
      <w:r w:rsidR="00A1405D" w:rsidRPr="004B0BBB">
        <w:rPr>
          <w:rFonts w:ascii="Arial" w:hAnsi="Arial" w:cs="Arial"/>
          <w:sz w:val="22"/>
          <w:szCs w:val="22"/>
        </w:rPr>
        <w:t>’</w:t>
      </w:r>
      <w:r w:rsidRPr="004B0BBB">
        <w:rPr>
          <w:rFonts w:ascii="Arial" w:hAnsi="Arial" w:cs="Arial"/>
          <w:sz w:val="22"/>
          <w:szCs w:val="22"/>
        </w:rPr>
        <w:t>abandon d</w:t>
      </w:r>
      <w:r w:rsidR="00A1405D" w:rsidRPr="004B0BBB">
        <w:rPr>
          <w:rFonts w:ascii="Arial" w:hAnsi="Arial" w:cs="Arial"/>
          <w:sz w:val="22"/>
          <w:szCs w:val="22"/>
        </w:rPr>
        <w:t>’</w:t>
      </w:r>
      <w:r w:rsidRPr="004B0BBB">
        <w:rPr>
          <w:rFonts w:ascii="Arial" w:hAnsi="Arial" w:cs="Arial"/>
          <w:sz w:val="22"/>
          <w:szCs w:val="22"/>
        </w:rPr>
        <w:t xml:space="preserve">autres pratiques </w:t>
      </w:r>
      <w:r w:rsidRPr="004B0BBB">
        <w:rPr>
          <w:rFonts w:ascii="Arial" w:hAnsi="Arial" w:cs="Arial"/>
          <w:sz w:val="22"/>
          <w:szCs w:val="22"/>
        </w:rPr>
        <w:lastRenderedPageBreak/>
        <w:t>culturelles telles que les tatouages et les sculptures a également réduit l</w:t>
      </w:r>
      <w:r w:rsidR="00A1405D" w:rsidRPr="004B0BBB">
        <w:rPr>
          <w:rFonts w:ascii="Arial" w:hAnsi="Arial" w:cs="Arial"/>
          <w:sz w:val="22"/>
          <w:szCs w:val="22"/>
        </w:rPr>
        <w:t>’</w:t>
      </w:r>
      <w:r w:rsidRPr="004B0BBB">
        <w:rPr>
          <w:rFonts w:ascii="Arial" w:hAnsi="Arial" w:cs="Arial"/>
          <w:sz w:val="22"/>
          <w:szCs w:val="22"/>
        </w:rPr>
        <w:t>identité culturelle du peuple Makondé. </w:t>
      </w:r>
    </w:p>
    <w:p w14:paraId="39A57242" w14:textId="15B106D7"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U.3 :</w:t>
      </w:r>
      <w:r w:rsidR="00BD3E5E" w:rsidRPr="004B0BBB">
        <w:rPr>
          <w:rFonts w:ascii="Arial" w:hAnsi="Arial" w:cs="Arial"/>
          <w:sz w:val="22"/>
          <w:szCs w:val="22"/>
        </w:rPr>
        <w:tab/>
      </w:r>
      <w:r w:rsidRPr="004B0BBB">
        <w:rPr>
          <w:rFonts w:ascii="Arial" w:hAnsi="Arial" w:cs="Arial"/>
          <w:sz w:val="22"/>
          <w:szCs w:val="22"/>
        </w:rPr>
        <w:t xml:space="preserve">Les mesures de sauvegarde passées et actuelles prises par les communautés concernées consistent notamment à obtenir un soutien politique et une reconnaissance du </w:t>
      </w:r>
      <w:proofErr w:type="spellStart"/>
      <w:r w:rsidRPr="004B0BBB">
        <w:rPr>
          <w:rFonts w:ascii="Arial" w:hAnsi="Arial" w:cs="Arial"/>
          <w:sz w:val="22"/>
          <w:szCs w:val="22"/>
        </w:rPr>
        <w:t>Mapiko</w:t>
      </w:r>
      <w:proofErr w:type="spellEnd"/>
      <w:r w:rsidRPr="004B0BBB">
        <w:rPr>
          <w:rFonts w:ascii="Arial" w:hAnsi="Arial" w:cs="Arial"/>
          <w:sz w:val="22"/>
          <w:szCs w:val="22"/>
        </w:rPr>
        <w:t xml:space="preserve"> et à coordonner des festivals et des ateliers de fabrication de masques de </w:t>
      </w:r>
      <w:proofErr w:type="spellStart"/>
      <w:r w:rsidRPr="004B0BBB">
        <w:rPr>
          <w:rFonts w:ascii="Arial" w:hAnsi="Arial" w:cs="Arial"/>
          <w:sz w:val="22"/>
          <w:szCs w:val="22"/>
        </w:rPr>
        <w:t>Mapiko</w:t>
      </w:r>
      <w:proofErr w:type="spellEnd"/>
      <w:r w:rsidRPr="004B0BBB">
        <w:rPr>
          <w:rFonts w:ascii="Arial" w:hAnsi="Arial" w:cs="Arial"/>
          <w:sz w:val="22"/>
          <w:szCs w:val="22"/>
        </w:rPr>
        <w:t>. Le soutien de l</w:t>
      </w:r>
      <w:r w:rsidR="00A1405D" w:rsidRPr="004B0BBB">
        <w:rPr>
          <w:rFonts w:ascii="Arial" w:hAnsi="Arial" w:cs="Arial"/>
          <w:sz w:val="22"/>
          <w:szCs w:val="22"/>
        </w:rPr>
        <w:t>’</w:t>
      </w:r>
      <w:r w:rsidRPr="004B0BBB">
        <w:rPr>
          <w:rFonts w:ascii="Arial" w:hAnsi="Arial" w:cs="Arial"/>
          <w:sz w:val="22"/>
          <w:szCs w:val="22"/>
        </w:rPr>
        <w:t>État comprend un programme de gouvernance, des mesures législatives, des financements et des recherches. Le plan de sauvegarde proposé se concentre sur la prévention de l</w:t>
      </w:r>
      <w:r w:rsidR="00A1405D" w:rsidRPr="004B0BBB">
        <w:rPr>
          <w:rFonts w:ascii="Arial" w:hAnsi="Arial" w:cs="Arial"/>
          <w:sz w:val="22"/>
          <w:szCs w:val="22"/>
        </w:rPr>
        <w:t>’</w:t>
      </w:r>
      <w:r w:rsidRPr="004B0BBB">
        <w:rPr>
          <w:rFonts w:ascii="Arial" w:hAnsi="Arial" w:cs="Arial"/>
          <w:sz w:val="22"/>
          <w:szCs w:val="22"/>
        </w:rPr>
        <w:t xml:space="preserve">extinction du </w:t>
      </w:r>
      <w:proofErr w:type="spellStart"/>
      <w:r w:rsidRPr="004B0BBB">
        <w:rPr>
          <w:rFonts w:ascii="Arial" w:hAnsi="Arial" w:cs="Arial"/>
          <w:sz w:val="22"/>
          <w:szCs w:val="22"/>
        </w:rPr>
        <w:t>Mapiko</w:t>
      </w:r>
      <w:proofErr w:type="spellEnd"/>
      <w:r w:rsidRPr="004B0BBB">
        <w:rPr>
          <w:rFonts w:ascii="Arial" w:hAnsi="Arial" w:cs="Arial"/>
          <w:sz w:val="22"/>
          <w:szCs w:val="22"/>
        </w:rPr>
        <w:t>. Les principales activités consistent à garantir la disponibilité des matières premières nécessaires, à établir un inventaire et un centre de documentation, à fournir un cadre juridique adéquat, et à mener des activités de renforcement des capacités et de sensibilisation et des productions artistiques. En termes de participation communautaire, la priorité sera donnée à la participation des membres de la société civile et des praticiens en tant que gardiens de leur culture. Le formulaire de candidature énumère différents praticiens qui joueront un rôle décisif dans la mise en œuvre de certaines activités de sauvegarde.</w:t>
      </w:r>
    </w:p>
    <w:p w14:paraId="1B1D1D07" w14:textId="45454B88"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U.5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 xml:space="preserve">élément a été documenté et a été inclus dans un inventaire en 2019 conformément à la loi 10/88 sur le </w:t>
      </w:r>
      <w:r w:rsidR="004474FB" w:rsidRPr="004B0BBB">
        <w:rPr>
          <w:rFonts w:ascii="Arial" w:hAnsi="Arial" w:cs="Arial"/>
          <w:sz w:val="22"/>
          <w:szCs w:val="22"/>
        </w:rPr>
        <w:t>p</w:t>
      </w:r>
      <w:r w:rsidRPr="004B0BBB">
        <w:rPr>
          <w:rFonts w:ascii="Arial" w:hAnsi="Arial" w:cs="Arial"/>
          <w:sz w:val="22"/>
          <w:szCs w:val="22"/>
        </w:rPr>
        <w:t>atrimoine national. L</w:t>
      </w:r>
      <w:r w:rsidR="00A1405D" w:rsidRPr="004B0BBB">
        <w:rPr>
          <w:rFonts w:ascii="Arial" w:hAnsi="Arial" w:cs="Arial"/>
          <w:sz w:val="22"/>
          <w:szCs w:val="22"/>
        </w:rPr>
        <w:t>’</w:t>
      </w:r>
      <w:r w:rsidRPr="004B0BBB">
        <w:rPr>
          <w:rFonts w:ascii="Arial" w:hAnsi="Arial" w:cs="Arial"/>
          <w:sz w:val="22"/>
          <w:szCs w:val="22"/>
        </w:rPr>
        <w:t>élément a été identifié et défini par le biais d</w:t>
      </w:r>
      <w:r w:rsidR="00A1405D" w:rsidRPr="004B0BBB">
        <w:rPr>
          <w:rFonts w:ascii="Arial" w:hAnsi="Arial" w:cs="Arial"/>
          <w:sz w:val="22"/>
          <w:szCs w:val="22"/>
        </w:rPr>
        <w:t>’</w:t>
      </w:r>
      <w:r w:rsidRPr="004B0BBB">
        <w:rPr>
          <w:rFonts w:ascii="Arial" w:hAnsi="Arial" w:cs="Arial"/>
          <w:sz w:val="22"/>
          <w:szCs w:val="22"/>
        </w:rPr>
        <w:t>entretiens avec un échantillon représentatif des communautés concernées, y compris des femmes. Le Mozambique a adapté le calendrier d</w:t>
      </w:r>
      <w:r w:rsidR="00A1405D" w:rsidRPr="004B0BBB">
        <w:rPr>
          <w:rFonts w:ascii="Arial" w:hAnsi="Arial" w:cs="Arial"/>
          <w:sz w:val="22"/>
          <w:szCs w:val="22"/>
        </w:rPr>
        <w:t>’</w:t>
      </w:r>
      <w:r w:rsidRPr="004B0BBB">
        <w:rPr>
          <w:rFonts w:ascii="Arial" w:hAnsi="Arial" w:cs="Arial"/>
          <w:sz w:val="22"/>
          <w:szCs w:val="22"/>
        </w:rPr>
        <w:t>inventaire aux cyclones, aux inondations et aux sécheresses. Parallèlement, l</w:t>
      </w:r>
      <w:r w:rsidR="00A1405D" w:rsidRPr="004B0BBB">
        <w:rPr>
          <w:rFonts w:ascii="Arial" w:hAnsi="Arial" w:cs="Arial"/>
          <w:sz w:val="22"/>
          <w:szCs w:val="22"/>
        </w:rPr>
        <w:t>’</w:t>
      </w:r>
      <w:r w:rsidRPr="004B0BBB">
        <w:rPr>
          <w:rFonts w:ascii="Arial" w:hAnsi="Arial" w:cs="Arial"/>
          <w:sz w:val="22"/>
          <w:szCs w:val="22"/>
        </w:rPr>
        <w:t xml:space="preserve">État, en partenariat avec les institutions et les communautés </w:t>
      </w:r>
      <w:r w:rsidR="00BE16B7" w:rsidRPr="004B0BBB">
        <w:rPr>
          <w:rFonts w:ascii="Arial" w:hAnsi="Arial" w:cs="Arial"/>
          <w:sz w:val="22"/>
          <w:szCs w:val="22"/>
        </w:rPr>
        <w:t>qui pratiquent l’élément</w:t>
      </w:r>
      <w:r w:rsidRPr="004B0BBB">
        <w:rPr>
          <w:rFonts w:ascii="Arial" w:hAnsi="Arial" w:cs="Arial"/>
          <w:sz w:val="22"/>
          <w:szCs w:val="22"/>
        </w:rPr>
        <w:t>, met en place des procédures de suivi et d</w:t>
      </w:r>
      <w:r w:rsidR="00A1405D" w:rsidRPr="004B0BBB">
        <w:rPr>
          <w:rFonts w:ascii="Arial" w:hAnsi="Arial" w:cs="Arial"/>
          <w:sz w:val="22"/>
          <w:szCs w:val="22"/>
        </w:rPr>
        <w:t>’</w:t>
      </w:r>
      <w:r w:rsidRPr="004B0BBB">
        <w:rPr>
          <w:rFonts w:ascii="Arial" w:hAnsi="Arial" w:cs="Arial"/>
          <w:sz w:val="22"/>
          <w:szCs w:val="22"/>
        </w:rPr>
        <w:t>évaluation tout au long de l</w:t>
      </w:r>
      <w:r w:rsidR="00A1405D" w:rsidRPr="004B0BBB">
        <w:rPr>
          <w:rFonts w:ascii="Arial" w:hAnsi="Arial" w:cs="Arial"/>
          <w:sz w:val="22"/>
          <w:szCs w:val="22"/>
        </w:rPr>
        <w:t>’</w:t>
      </w:r>
      <w:r w:rsidRPr="004B0BBB">
        <w:rPr>
          <w:rFonts w:ascii="Arial" w:hAnsi="Arial" w:cs="Arial"/>
          <w:sz w:val="22"/>
          <w:szCs w:val="22"/>
        </w:rPr>
        <w:t xml:space="preserve">année. </w:t>
      </w:r>
    </w:p>
    <w:p w14:paraId="0760E3FC" w14:textId="378AECA6" w:rsidR="00E7338F" w:rsidRPr="004B0BBB" w:rsidRDefault="00E7338F" w:rsidP="001B5B14">
      <w:pPr>
        <w:pStyle w:val="Style1"/>
        <w:numPr>
          <w:ilvl w:val="1"/>
          <w:numId w:val="39"/>
        </w:numPr>
        <w:ind w:left="1143"/>
      </w:pPr>
      <w:r w:rsidRPr="004B0BBB">
        <w:rPr>
          <w:u w:val="single"/>
        </w:rPr>
        <w:t>Considère en outre</w:t>
      </w:r>
      <w:r w:rsidRPr="004B0BBB">
        <w:t xml:space="preserve"> que, d</w:t>
      </w:r>
      <w:r w:rsidR="00A1405D" w:rsidRPr="004B0BBB">
        <w:t>’</w:t>
      </w:r>
      <w:r w:rsidRPr="004B0BBB">
        <w:t>après les informations contenues dans le dossier et fournies par l</w:t>
      </w:r>
      <w:r w:rsidR="00A1405D" w:rsidRPr="004B0BBB">
        <w:t>’</w:t>
      </w:r>
      <w:r w:rsidRPr="004B0BBB">
        <w:t>État soumissionnaire dans le cadre du processus de dialogue, la candidature satisfait au critère suivant d</w:t>
      </w:r>
      <w:r w:rsidR="00A1405D" w:rsidRPr="004B0BBB">
        <w:t>’</w:t>
      </w:r>
      <w:r w:rsidRPr="004B0BBB">
        <w:t>inscription sur la Liste du patrimoine culturel immatériel nécessitant une sauvegarde urgente</w:t>
      </w:r>
      <w:r w:rsidR="00A1405D" w:rsidRPr="004B0BBB">
        <w:t> :</w:t>
      </w:r>
    </w:p>
    <w:p w14:paraId="2B16F046" w14:textId="18B50513"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U.4 :</w:t>
      </w:r>
      <w:r w:rsidR="00BD3E5E" w:rsidRPr="004B0BBB">
        <w:rPr>
          <w:rFonts w:ascii="Arial" w:hAnsi="Arial" w:cs="Arial"/>
          <w:sz w:val="22"/>
          <w:szCs w:val="22"/>
        </w:rPr>
        <w:tab/>
      </w:r>
      <w:r w:rsidRPr="004B0BBB">
        <w:rPr>
          <w:rFonts w:ascii="Arial" w:hAnsi="Arial" w:cs="Arial"/>
          <w:sz w:val="22"/>
          <w:szCs w:val="22"/>
        </w:rPr>
        <w:t>Le dossier décrit un processus impliquant des interactions entre les praticiens, les associations, les dirigeants locaux et les agences gouvernementales à partir de 2019. Le processus a été mené par le Centre de recherche culturelle dans le but de définir et de déterminer comment développer la candidature, y compris la manière de traiter les aspects de l</w:t>
      </w:r>
      <w:r w:rsidR="00A1405D" w:rsidRPr="004B0BBB">
        <w:rPr>
          <w:rFonts w:ascii="Arial" w:hAnsi="Arial" w:cs="Arial"/>
          <w:sz w:val="22"/>
          <w:szCs w:val="22"/>
        </w:rPr>
        <w:t>’</w:t>
      </w:r>
      <w:r w:rsidRPr="004B0BBB">
        <w:rPr>
          <w:rFonts w:ascii="Arial" w:hAnsi="Arial" w:cs="Arial"/>
          <w:sz w:val="22"/>
          <w:szCs w:val="22"/>
        </w:rPr>
        <w:t xml:space="preserve">élément soumis au secret. </w:t>
      </w:r>
      <w:r w:rsidR="00017B0B" w:rsidRPr="004B0BBB">
        <w:rPr>
          <w:rFonts w:ascii="Arial" w:hAnsi="Arial" w:cs="Arial"/>
          <w:sz w:val="22"/>
          <w:szCs w:val="22"/>
        </w:rPr>
        <w:t xml:space="preserve">Les lettres annexées expriment le consentement libre, préalable et éclairé des communautés concernées. </w:t>
      </w:r>
    </w:p>
    <w:p w14:paraId="2A0C69F9" w14:textId="6102AAD7" w:rsidR="00E7338F" w:rsidRPr="004B0BBB" w:rsidRDefault="00E7338F" w:rsidP="001B5B14">
      <w:pPr>
        <w:pStyle w:val="Style1"/>
        <w:numPr>
          <w:ilvl w:val="1"/>
          <w:numId w:val="8"/>
        </w:numPr>
        <w:ind w:left="1143"/>
      </w:pPr>
      <w:r w:rsidRPr="004B0BBB">
        <w:rPr>
          <w:u w:val="single"/>
        </w:rPr>
        <w:t>Décide d</w:t>
      </w:r>
      <w:r w:rsidR="00A1405D" w:rsidRPr="004B0BBB">
        <w:rPr>
          <w:u w:val="single"/>
        </w:rPr>
        <w:t>’</w:t>
      </w:r>
      <w:r w:rsidRPr="004B0BBB">
        <w:rPr>
          <w:u w:val="single"/>
        </w:rPr>
        <w:t>inscrire</w:t>
      </w:r>
      <w:r w:rsidRPr="004B0BBB">
        <w:t xml:space="preserve"> </w:t>
      </w:r>
      <w:r w:rsidRPr="004B0BBB">
        <w:rPr>
          <w:b/>
          <w:bCs/>
        </w:rPr>
        <w:t>l</w:t>
      </w:r>
      <w:r w:rsidR="00A1405D" w:rsidRPr="004B0BBB">
        <w:rPr>
          <w:b/>
          <w:bCs/>
        </w:rPr>
        <w:t>’</w:t>
      </w:r>
      <w:proofErr w:type="spellStart"/>
      <w:r w:rsidRPr="004B0BBB">
        <w:rPr>
          <w:b/>
          <w:bCs/>
        </w:rPr>
        <w:t>Ingoma</w:t>
      </w:r>
      <w:proofErr w:type="spellEnd"/>
      <w:r w:rsidRPr="004B0BBB">
        <w:rPr>
          <w:b/>
          <w:bCs/>
        </w:rPr>
        <w:t xml:space="preserve"> Ya </w:t>
      </w:r>
      <w:proofErr w:type="spellStart"/>
      <w:r w:rsidRPr="004B0BBB">
        <w:rPr>
          <w:b/>
          <w:bCs/>
        </w:rPr>
        <w:t>Mapiko</w:t>
      </w:r>
      <w:proofErr w:type="spellEnd"/>
      <w:r w:rsidRPr="004B0BBB">
        <w:t xml:space="preserve"> sur la Liste du patrimoine culturel immatériel nécessitant une sauvegarde urgente</w:t>
      </w:r>
      <w:r w:rsidR="00A1405D" w:rsidRPr="004B0BBB">
        <w:t> ;</w:t>
      </w:r>
    </w:p>
    <w:p w14:paraId="0E4BDB38" w14:textId="5B54DCB9" w:rsidR="00A1405D" w:rsidRPr="004B0BBB" w:rsidRDefault="00A1405D" w:rsidP="001B5B14">
      <w:pPr>
        <w:pStyle w:val="Style1"/>
        <w:numPr>
          <w:ilvl w:val="1"/>
          <w:numId w:val="8"/>
        </w:numPr>
        <w:ind w:left="1143"/>
      </w:pPr>
      <w:r w:rsidRPr="004B0BBB">
        <w:rPr>
          <w:u w:val="single"/>
        </w:rPr>
        <w:t>Encourage</w:t>
      </w:r>
      <w:r w:rsidRPr="004B0BBB">
        <w:t xml:space="preserve"> l’État partie à utiliser le mécanisme d’assistance internationale de la Convention pour recevoir un soutien financier pour des activités visant à sauvegarder le patrimoine culturel immatériel tel que défini à l'article 20 de la Convention</w:t>
      </w:r>
      <w:r w:rsidR="00BE16B7" w:rsidRPr="004B0BBB">
        <w:t> ;</w:t>
      </w:r>
    </w:p>
    <w:p w14:paraId="56A7BCC3" w14:textId="1DCDAF0F" w:rsidR="00943966" w:rsidRPr="004B0BBB" w:rsidRDefault="005D48A6" w:rsidP="001B5B14">
      <w:pPr>
        <w:pStyle w:val="Style1"/>
        <w:numPr>
          <w:ilvl w:val="1"/>
          <w:numId w:val="8"/>
        </w:numPr>
        <w:ind w:left="1143"/>
      </w:pPr>
      <w:r w:rsidRPr="004B0BBB">
        <w:rPr>
          <w:u w:val="single"/>
        </w:rPr>
        <w:t>Rappelle</w:t>
      </w:r>
      <w:r w:rsidRPr="004B0BBB">
        <w:t xml:space="preserve"> à l’État partie d’éviter </w:t>
      </w:r>
      <w:r w:rsidR="004B5AEF" w:rsidRPr="004B0BBB">
        <w:t>les</w:t>
      </w:r>
      <w:r w:rsidRPr="004B0BBB">
        <w:t xml:space="preserve"> lettres de consentements standardisées et d</w:t>
      </w:r>
      <w:r w:rsidR="004B5AEF" w:rsidRPr="004B0BBB">
        <w:t xml:space="preserve">e garantir </w:t>
      </w:r>
      <w:r w:rsidRPr="004B0BBB">
        <w:t>le consentement libre, préalable et éclairé des communautés concernées</w:t>
      </w:r>
      <w:r w:rsidR="00BE16B7" w:rsidRPr="004B0BBB">
        <w:t xml:space="preserve"> lorsqu’il soumettra des dossiers de candidature à l’avenir</w:t>
      </w:r>
      <w:r w:rsidR="007A333D" w:rsidRPr="004B0BBB">
        <w:t>.</w:t>
      </w:r>
    </w:p>
    <w:p w14:paraId="394A464E" w14:textId="6C3218F9" w:rsidR="00E7338F" w:rsidRPr="004B0BBB" w:rsidRDefault="00E7338F" w:rsidP="00500E35">
      <w:pPr>
        <w:pStyle w:val="Heading2"/>
        <w:keepLines/>
        <w:rPr>
          <w:rFonts w:cs="Arial"/>
          <w:szCs w:val="22"/>
        </w:rPr>
      </w:pPr>
      <w:bookmarkStart w:id="12" w:name="_PROJET_DE_DÉCISION_5"/>
      <w:bookmarkEnd w:id="12"/>
      <w:r w:rsidRPr="004B0BBB">
        <w:rPr>
          <w:rFonts w:cs="Arial"/>
          <w:szCs w:val="22"/>
        </w:rPr>
        <w:lastRenderedPageBreak/>
        <w:t>PROJET DE DÉCISION 18.COM 8.a.6</w:t>
      </w:r>
      <w:r w:rsidR="009F5204">
        <w:rPr>
          <w:rFonts w:cs="Arial"/>
          <w:szCs w:val="22"/>
        </w:rPr>
        <w:tab/>
      </w:r>
      <w:r w:rsidR="009F5204" w:rsidRPr="00356A3E">
        <w:rPr>
          <w:noProof/>
          <w:color w:val="0000FF"/>
        </w:rPr>
        <w:drawing>
          <wp:inline distT="0" distB="0" distL="0" distR="0" wp14:anchorId="58F4F9BF" wp14:editId="433E1F44">
            <wp:extent cx="104775" cy="104775"/>
            <wp:effectExtent l="0" t="0" r="9525" b="9525"/>
            <wp:docPr id="473555457" name="Picture 47355545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55457" name="Picture 473555457">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177F7CC" w14:textId="77777777" w:rsidR="00E7338F" w:rsidRPr="004B0BBB" w:rsidRDefault="00E7338F" w:rsidP="002D6C75">
      <w:pPr>
        <w:pStyle w:val="COMPreambulaDecisions"/>
        <w:keepLines/>
        <w:spacing w:before="120"/>
      </w:pPr>
      <w:r w:rsidRPr="004B0BBB">
        <w:t>Le Comité</w:t>
      </w:r>
    </w:p>
    <w:p w14:paraId="226A48AB" w14:textId="23BE1BF1" w:rsidR="00E7338F" w:rsidRPr="004B0BBB" w:rsidRDefault="00E7338F" w:rsidP="00500E35">
      <w:pPr>
        <w:pStyle w:val="Style1"/>
        <w:keepNext/>
        <w:keepLines/>
        <w:numPr>
          <w:ilvl w:val="0"/>
          <w:numId w:val="40"/>
        </w:numPr>
        <w:ind w:left="1143" w:hanging="576"/>
      </w:pPr>
      <w:r w:rsidRPr="004B0BBB">
        <w:rPr>
          <w:u w:val="single"/>
        </w:rPr>
        <w:t>Prend note</w:t>
      </w:r>
      <w:r w:rsidRPr="004B0BBB">
        <w:t xml:space="preserve"> que le Paraguay a proposé la candidature </w:t>
      </w:r>
      <w:r w:rsidRPr="004B0BBB">
        <w:rPr>
          <w:b/>
          <w:bCs/>
        </w:rPr>
        <w:t>des techniques ancestrales et traditionnelles d</w:t>
      </w:r>
      <w:r w:rsidR="00A1405D" w:rsidRPr="004B0BBB">
        <w:rPr>
          <w:b/>
          <w:bCs/>
        </w:rPr>
        <w:t>’</w:t>
      </w:r>
      <w:r w:rsidRPr="004B0BBB">
        <w:rPr>
          <w:b/>
          <w:bCs/>
        </w:rPr>
        <w:t xml:space="preserve">élaboration du « Poncho </w:t>
      </w:r>
      <w:proofErr w:type="spellStart"/>
      <w:r w:rsidRPr="004B0BBB">
        <w:rPr>
          <w:b/>
          <w:bCs/>
        </w:rPr>
        <w:t>Para</w:t>
      </w:r>
      <w:r w:rsidR="00A1405D" w:rsidRPr="004B0BBB">
        <w:rPr>
          <w:b/>
          <w:bCs/>
        </w:rPr>
        <w:t>’</w:t>
      </w:r>
      <w:r w:rsidRPr="004B0BBB">
        <w:rPr>
          <w:b/>
          <w:bCs/>
        </w:rPr>
        <w:t>i</w:t>
      </w:r>
      <w:proofErr w:type="spellEnd"/>
      <w:r w:rsidRPr="004B0BBB">
        <w:rPr>
          <w:b/>
          <w:bCs/>
        </w:rPr>
        <w:t xml:space="preserve"> de 60 Listas » de la ville de </w:t>
      </w:r>
      <w:proofErr w:type="spellStart"/>
      <w:r w:rsidRPr="004B0BBB">
        <w:rPr>
          <w:b/>
          <w:bCs/>
        </w:rPr>
        <w:t>Piribebuy</w:t>
      </w:r>
      <w:proofErr w:type="spellEnd"/>
      <w:r w:rsidRPr="004B0BBB">
        <w:rPr>
          <w:b/>
          <w:bCs/>
        </w:rPr>
        <w:t>, République du Paraguay</w:t>
      </w:r>
      <w:r w:rsidRPr="004B0BBB">
        <w:t xml:space="preserve"> (n° 01992) pour inscription sur la Liste du patrimoine culturel immatériel nécessitant une sauvegarde urgente :</w:t>
      </w:r>
    </w:p>
    <w:p w14:paraId="62728FD3" w14:textId="7539AC1F" w:rsidR="00E7338F" w:rsidRPr="004B0BBB" w:rsidRDefault="00E7338F" w:rsidP="001B5B14">
      <w:pPr>
        <w:tabs>
          <w:tab w:val="left" w:pos="1134"/>
          <w:tab w:val="left" w:pos="1701"/>
          <w:tab w:val="left" w:pos="2268"/>
        </w:tabs>
        <w:spacing w:before="120" w:after="120"/>
        <w:ind w:left="1134"/>
        <w:jc w:val="both"/>
        <w:rPr>
          <w:rFonts w:ascii="Arial" w:hAnsi="Arial" w:cs="Arial"/>
          <w:sz w:val="22"/>
          <w:szCs w:val="22"/>
        </w:rPr>
      </w:pPr>
      <w:r w:rsidRPr="004B0BBB">
        <w:rPr>
          <w:rFonts w:ascii="Arial" w:hAnsi="Arial" w:cs="Arial"/>
          <w:sz w:val="22"/>
          <w:szCs w:val="22"/>
        </w:rPr>
        <w:t xml:space="preserve">Le Poncho </w:t>
      </w:r>
      <w:proofErr w:type="spellStart"/>
      <w:r w:rsidRPr="004B0BBB">
        <w:rPr>
          <w:rFonts w:ascii="Arial" w:hAnsi="Arial" w:cs="Arial"/>
          <w:sz w:val="22"/>
          <w:szCs w:val="22"/>
        </w:rPr>
        <w:t>Para</w:t>
      </w:r>
      <w:r w:rsidR="00A1405D" w:rsidRPr="004B0BBB">
        <w:rPr>
          <w:rFonts w:ascii="Arial" w:hAnsi="Arial" w:cs="Arial"/>
          <w:sz w:val="22"/>
          <w:szCs w:val="22"/>
        </w:rPr>
        <w:t>’</w:t>
      </w:r>
      <w:r w:rsidRPr="004B0BBB">
        <w:rPr>
          <w:rFonts w:ascii="Arial" w:hAnsi="Arial" w:cs="Arial"/>
          <w:sz w:val="22"/>
          <w:szCs w:val="22"/>
        </w:rPr>
        <w:t>í</w:t>
      </w:r>
      <w:proofErr w:type="spellEnd"/>
      <w:r w:rsidRPr="004B0BBB">
        <w:rPr>
          <w:rFonts w:ascii="Arial" w:hAnsi="Arial" w:cs="Arial"/>
          <w:sz w:val="22"/>
          <w:szCs w:val="22"/>
        </w:rPr>
        <w:t xml:space="preserve"> de 60 Listas de </w:t>
      </w:r>
      <w:proofErr w:type="spellStart"/>
      <w:r w:rsidRPr="004B0BBB">
        <w:rPr>
          <w:rFonts w:ascii="Arial" w:hAnsi="Arial" w:cs="Arial"/>
          <w:sz w:val="22"/>
          <w:szCs w:val="22"/>
        </w:rPr>
        <w:t>Piribebuy</w:t>
      </w:r>
      <w:proofErr w:type="spellEnd"/>
      <w:r w:rsidRPr="004B0BBB">
        <w:rPr>
          <w:rFonts w:ascii="Arial" w:hAnsi="Arial" w:cs="Arial"/>
          <w:sz w:val="22"/>
          <w:szCs w:val="22"/>
        </w:rPr>
        <w:t xml:space="preserve"> est un vêtement artisanal paraguayen composé de trois parties : le corps, les franges et la fajita (bordure). Chaque partie est confectionnée selon des procédures artisanales différentes et réalisées par les tisserandes de manière collaborative. Pour créer le poncho, les praticiennes tissent trois types de fils de coton, correspondant aux trois parties du vêtement. Chaque tisserande fabrique une partie du poncho et se spécialise dans l</w:t>
      </w:r>
      <w:r w:rsidR="00A1405D" w:rsidRPr="004B0BBB">
        <w:rPr>
          <w:rFonts w:ascii="Arial" w:hAnsi="Arial" w:cs="Arial"/>
          <w:sz w:val="22"/>
          <w:szCs w:val="22"/>
        </w:rPr>
        <w:t>’</w:t>
      </w:r>
      <w:r w:rsidRPr="004B0BBB">
        <w:rPr>
          <w:rFonts w:ascii="Arial" w:hAnsi="Arial" w:cs="Arial"/>
          <w:sz w:val="22"/>
          <w:szCs w:val="22"/>
        </w:rPr>
        <w:t>un des procédés. Si les tisserandes ont leur propre style et leurs propres dessins, elles développent aussi des compétences pour le travail en équipe afin de gagner du temps et des ressources, avec pour but ultime de maintenir la qualité du produit. Les matériaux associés à la création du poncho, y compris le fil, les palettes et les chaises en bois, sont également fabriqués à la main. Historiquement, les techniques ancestrales d</w:t>
      </w:r>
      <w:r w:rsidR="00A1405D" w:rsidRPr="004B0BBB">
        <w:rPr>
          <w:rFonts w:ascii="Arial" w:hAnsi="Arial" w:cs="Arial"/>
          <w:sz w:val="22"/>
          <w:szCs w:val="22"/>
        </w:rPr>
        <w:t>’</w:t>
      </w:r>
      <w:r w:rsidRPr="004B0BBB">
        <w:rPr>
          <w:rFonts w:ascii="Arial" w:hAnsi="Arial" w:cs="Arial"/>
          <w:sz w:val="22"/>
          <w:szCs w:val="22"/>
        </w:rPr>
        <w:t>abord utilisées par les peuples autochtones ont été transmises oralement par les mères tisserandes à leurs filles, par l</w:t>
      </w:r>
      <w:r w:rsidR="00A1405D" w:rsidRPr="004B0BBB">
        <w:rPr>
          <w:rFonts w:ascii="Arial" w:hAnsi="Arial" w:cs="Arial"/>
          <w:sz w:val="22"/>
          <w:szCs w:val="22"/>
        </w:rPr>
        <w:t>’</w:t>
      </w:r>
      <w:r w:rsidRPr="004B0BBB">
        <w:rPr>
          <w:rFonts w:ascii="Arial" w:hAnsi="Arial" w:cs="Arial"/>
          <w:sz w:val="22"/>
          <w:szCs w:val="22"/>
        </w:rPr>
        <w:t>observation et la pratique. Aujourd</w:t>
      </w:r>
      <w:r w:rsidR="00A1405D" w:rsidRPr="004B0BBB">
        <w:rPr>
          <w:rFonts w:ascii="Arial" w:hAnsi="Arial" w:cs="Arial"/>
          <w:sz w:val="22"/>
          <w:szCs w:val="22"/>
        </w:rPr>
        <w:t>’</w:t>
      </w:r>
      <w:r w:rsidRPr="004B0BBB">
        <w:rPr>
          <w:rFonts w:ascii="Arial" w:hAnsi="Arial" w:cs="Arial"/>
          <w:sz w:val="22"/>
          <w:szCs w:val="22"/>
        </w:rPr>
        <w:t>hui, l</w:t>
      </w:r>
      <w:r w:rsidR="00A1405D" w:rsidRPr="004B0BBB">
        <w:rPr>
          <w:rFonts w:ascii="Arial" w:hAnsi="Arial" w:cs="Arial"/>
          <w:sz w:val="22"/>
          <w:szCs w:val="22"/>
        </w:rPr>
        <w:t>’</w:t>
      </w:r>
      <w:r w:rsidRPr="004B0BBB">
        <w:rPr>
          <w:rFonts w:ascii="Arial" w:hAnsi="Arial" w:cs="Arial"/>
          <w:sz w:val="22"/>
          <w:szCs w:val="22"/>
        </w:rPr>
        <w:t>École pour la sauvegarde aide également les tisserandes à transmettre leurs connaissances aux générations suivantes. Symbole d</w:t>
      </w:r>
      <w:r w:rsidR="00A1405D" w:rsidRPr="004B0BBB">
        <w:rPr>
          <w:rFonts w:ascii="Arial" w:hAnsi="Arial" w:cs="Arial"/>
          <w:sz w:val="22"/>
          <w:szCs w:val="22"/>
        </w:rPr>
        <w:t>’</w:t>
      </w:r>
      <w:r w:rsidRPr="004B0BBB">
        <w:rPr>
          <w:rFonts w:ascii="Arial" w:hAnsi="Arial" w:cs="Arial"/>
          <w:sz w:val="22"/>
          <w:szCs w:val="22"/>
        </w:rPr>
        <w:t>unité et d</w:t>
      </w:r>
      <w:r w:rsidR="00A1405D" w:rsidRPr="004B0BBB">
        <w:rPr>
          <w:rFonts w:ascii="Arial" w:hAnsi="Arial" w:cs="Arial"/>
          <w:sz w:val="22"/>
          <w:szCs w:val="22"/>
        </w:rPr>
        <w:t>’</w:t>
      </w:r>
      <w:r w:rsidRPr="004B0BBB">
        <w:rPr>
          <w:rFonts w:ascii="Arial" w:hAnsi="Arial" w:cs="Arial"/>
          <w:sz w:val="22"/>
          <w:szCs w:val="22"/>
        </w:rPr>
        <w:t xml:space="preserve">identité de la ville de </w:t>
      </w:r>
      <w:proofErr w:type="spellStart"/>
      <w:r w:rsidRPr="004B0BBB">
        <w:rPr>
          <w:rFonts w:ascii="Arial" w:hAnsi="Arial" w:cs="Arial"/>
          <w:sz w:val="22"/>
          <w:szCs w:val="22"/>
        </w:rPr>
        <w:t>Piribebuy</w:t>
      </w:r>
      <w:proofErr w:type="spellEnd"/>
      <w:r w:rsidRPr="004B0BBB">
        <w:rPr>
          <w:rFonts w:ascii="Arial" w:hAnsi="Arial" w:cs="Arial"/>
          <w:sz w:val="22"/>
          <w:szCs w:val="22"/>
        </w:rPr>
        <w:t xml:space="preserve">, le Poncho </w:t>
      </w:r>
      <w:proofErr w:type="spellStart"/>
      <w:r w:rsidRPr="004B0BBB">
        <w:rPr>
          <w:rFonts w:ascii="Arial" w:hAnsi="Arial" w:cs="Arial"/>
          <w:sz w:val="22"/>
          <w:szCs w:val="22"/>
        </w:rPr>
        <w:t>Para</w:t>
      </w:r>
      <w:r w:rsidR="00A1405D" w:rsidRPr="004B0BBB">
        <w:rPr>
          <w:rFonts w:ascii="Arial" w:hAnsi="Arial" w:cs="Arial"/>
          <w:sz w:val="22"/>
          <w:szCs w:val="22"/>
        </w:rPr>
        <w:t>’</w:t>
      </w:r>
      <w:r w:rsidRPr="004B0BBB">
        <w:rPr>
          <w:rFonts w:ascii="Arial" w:hAnsi="Arial" w:cs="Arial"/>
          <w:sz w:val="22"/>
          <w:szCs w:val="22"/>
        </w:rPr>
        <w:t>í</w:t>
      </w:r>
      <w:proofErr w:type="spellEnd"/>
      <w:r w:rsidRPr="004B0BBB">
        <w:rPr>
          <w:rFonts w:ascii="Arial" w:hAnsi="Arial" w:cs="Arial"/>
          <w:sz w:val="22"/>
          <w:szCs w:val="22"/>
        </w:rPr>
        <w:t xml:space="preserve"> de 60 Listas est reconnu au niveau national pour son style et son originalité.</w:t>
      </w:r>
    </w:p>
    <w:p w14:paraId="60048B56" w14:textId="015AE335" w:rsidR="00E7338F" w:rsidRPr="004B0BBB" w:rsidRDefault="00E7338F" w:rsidP="001B5B14">
      <w:pPr>
        <w:pStyle w:val="Style1"/>
        <w:keepNext/>
        <w:numPr>
          <w:ilvl w:val="0"/>
          <w:numId w:val="40"/>
        </w:numPr>
        <w:ind w:left="1143" w:hanging="576"/>
      </w:pPr>
      <w:r w:rsidRPr="004B0BBB">
        <w:rPr>
          <w:u w:val="single"/>
        </w:rPr>
        <w:t>Considère</w:t>
      </w:r>
      <w:r w:rsidRPr="004B0BBB">
        <w:t xml:space="preserve"> que, d</w:t>
      </w:r>
      <w:r w:rsidR="00A1405D" w:rsidRPr="004B0BBB">
        <w:t>’</w:t>
      </w:r>
      <w:r w:rsidRPr="004B0BBB">
        <w:t>après les informations contenues dans le dossier, la candidature satisfait aux critères d</w:t>
      </w:r>
      <w:r w:rsidR="00A1405D" w:rsidRPr="004B0BBB">
        <w:t>’</w:t>
      </w:r>
      <w:r w:rsidRPr="004B0BBB">
        <w:t>inscription sur la Liste du patrimoine culturel immatériel nécessitant une sauvegarde urgente comme suit :</w:t>
      </w:r>
    </w:p>
    <w:p w14:paraId="29623B7C" w14:textId="6F51729F"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U.1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élément implique les techniques de tissage artisanal de trois types de fils de coton, correspondant aux parties qui composent le poncho. Il s</w:t>
      </w:r>
      <w:r w:rsidR="00A1405D" w:rsidRPr="004B0BBB">
        <w:rPr>
          <w:rFonts w:ascii="Arial" w:hAnsi="Arial" w:cs="Arial"/>
          <w:sz w:val="22"/>
          <w:szCs w:val="22"/>
        </w:rPr>
        <w:t>’</w:t>
      </w:r>
      <w:r w:rsidRPr="004B0BBB">
        <w:rPr>
          <w:rFonts w:ascii="Arial" w:hAnsi="Arial" w:cs="Arial"/>
          <w:sz w:val="22"/>
          <w:szCs w:val="22"/>
        </w:rPr>
        <w:t>agit d</w:t>
      </w:r>
      <w:r w:rsidR="00A1405D" w:rsidRPr="004B0BBB">
        <w:rPr>
          <w:rFonts w:ascii="Arial" w:hAnsi="Arial" w:cs="Arial"/>
          <w:sz w:val="22"/>
          <w:szCs w:val="22"/>
        </w:rPr>
        <w:t>’</w:t>
      </w:r>
      <w:r w:rsidRPr="004B0BBB">
        <w:rPr>
          <w:rFonts w:ascii="Arial" w:hAnsi="Arial" w:cs="Arial"/>
          <w:sz w:val="22"/>
          <w:szCs w:val="22"/>
        </w:rPr>
        <w:t>une pratique collaborative, réalisée par des femmes, dont le rôle dans la transmission est un pilier fondamental de la sauvegarde de l</w:t>
      </w:r>
      <w:r w:rsidR="00A1405D" w:rsidRPr="004B0BBB">
        <w:rPr>
          <w:rFonts w:ascii="Arial" w:hAnsi="Arial" w:cs="Arial"/>
          <w:sz w:val="22"/>
          <w:szCs w:val="22"/>
        </w:rPr>
        <w:t>’</w:t>
      </w:r>
      <w:r w:rsidRPr="004B0BBB">
        <w:rPr>
          <w:rFonts w:ascii="Arial" w:hAnsi="Arial" w:cs="Arial"/>
          <w:sz w:val="22"/>
          <w:szCs w:val="22"/>
        </w:rPr>
        <w:t>élément. Les rôles des femmes sont liés à leur niveau d</w:t>
      </w:r>
      <w:r w:rsidR="00A1405D" w:rsidRPr="004B0BBB">
        <w:rPr>
          <w:rFonts w:ascii="Arial" w:hAnsi="Arial" w:cs="Arial"/>
          <w:sz w:val="22"/>
          <w:szCs w:val="22"/>
        </w:rPr>
        <w:t>’</w:t>
      </w:r>
      <w:r w:rsidRPr="004B0BBB">
        <w:rPr>
          <w:rFonts w:ascii="Arial" w:hAnsi="Arial" w:cs="Arial"/>
          <w:sz w:val="22"/>
          <w:szCs w:val="22"/>
        </w:rPr>
        <w:t xml:space="preserve">expérience. Certains possèdent les connaissances et les </w:t>
      </w:r>
      <w:r w:rsidR="00BE16B7" w:rsidRPr="004B0BBB">
        <w:rPr>
          <w:rFonts w:ascii="Arial" w:hAnsi="Arial" w:cs="Arial"/>
          <w:sz w:val="22"/>
          <w:szCs w:val="22"/>
        </w:rPr>
        <w:t xml:space="preserve">savoir-faire </w:t>
      </w:r>
      <w:r w:rsidRPr="004B0BBB">
        <w:rPr>
          <w:rFonts w:ascii="Arial" w:hAnsi="Arial" w:cs="Arial"/>
          <w:sz w:val="22"/>
          <w:szCs w:val="22"/>
        </w:rPr>
        <w:t>nécessaires pour produire un poncho entier, tandis que d</w:t>
      </w:r>
      <w:r w:rsidR="00A1405D" w:rsidRPr="004B0BBB">
        <w:rPr>
          <w:rFonts w:ascii="Arial" w:hAnsi="Arial" w:cs="Arial"/>
          <w:sz w:val="22"/>
          <w:szCs w:val="22"/>
        </w:rPr>
        <w:t>’</w:t>
      </w:r>
      <w:r w:rsidRPr="004B0BBB">
        <w:rPr>
          <w:rFonts w:ascii="Arial" w:hAnsi="Arial" w:cs="Arial"/>
          <w:sz w:val="22"/>
          <w:szCs w:val="22"/>
        </w:rPr>
        <w:t xml:space="preserve">autres maîtrisent les </w:t>
      </w:r>
      <w:r w:rsidR="00481650" w:rsidRPr="004B0BBB">
        <w:rPr>
          <w:rFonts w:ascii="Arial" w:hAnsi="Arial" w:cs="Arial"/>
          <w:sz w:val="22"/>
          <w:szCs w:val="22"/>
        </w:rPr>
        <w:t xml:space="preserve">savoir-faire </w:t>
      </w:r>
      <w:r w:rsidRPr="004B0BBB">
        <w:rPr>
          <w:rFonts w:ascii="Arial" w:hAnsi="Arial" w:cs="Arial"/>
          <w:sz w:val="22"/>
          <w:szCs w:val="22"/>
        </w:rPr>
        <w:t>nécessaires pour créer l</w:t>
      </w:r>
      <w:r w:rsidR="00A1405D" w:rsidRPr="004B0BBB">
        <w:rPr>
          <w:rFonts w:ascii="Arial" w:hAnsi="Arial" w:cs="Arial"/>
          <w:sz w:val="22"/>
          <w:szCs w:val="22"/>
        </w:rPr>
        <w:t>’</w:t>
      </w:r>
      <w:r w:rsidRPr="004B0BBB">
        <w:rPr>
          <w:rFonts w:ascii="Arial" w:hAnsi="Arial" w:cs="Arial"/>
          <w:sz w:val="22"/>
          <w:szCs w:val="22"/>
        </w:rPr>
        <w:t>un des composants du poncho. Des stagiaires sont également engagés dans l</w:t>
      </w:r>
      <w:r w:rsidR="00A1405D" w:rsidRPr="004B0BBB">
        <w:rPr>
          <w:rFonts w:ascii="Arial" w:hAnsi="Arial" w:cs="Arial"/>
          <w:sz w:val="22"/>
          <w:szCs w:val="22"/>
        </w:rPr>
        <w:t>’</w:t>
      </w:r>
      <w:r w:rsidR="00D040A5" w:rsidRPr="004B0BBB">
        <w:rPr>
          <w:rFonts w:ascii="Arial" w:hAnsi="Arial" w:cs="Arial"/>
          <w:sz w:val="22"/>
          <w:szCs w:val="22"/>
        </w:rPr>
        <w:t>É</w:t>
      </w:r>
      <w:r w:rsidRPr="004B0BBB">
        <w:rPr>
          <w:rFonts w:ascii="Arial" w:hAnsi="Arial" w:cs="Arial"/>
          <w:sz w:val="22"/>
          <w:szCs w:val="22"/>
        </w:rPr>
        <w:t>cole de sauvegarde récemment créée. Aujourd</w:t>
      </w:r>
      <w:r w:rsidR="00A1405D" w:rsidRPr="004B0BBB">
        <w:rPr>
          <w:rFonts w:ascii="Arial" w:hAnsi="Arial" w:cs="Arial"/>
          <w:sz w:val="22"/>
          <w:szCs w:val="22"/>
        </w:rPr>
        <w:t>’</w:t>
      </w:r>
      <w:r w:rsidRPr="004B0BBB">
        <w:rPr>
          <w:rFonts w:ascii="Arial" w:hAnsi="Arial" w:cs="Arial"/>
          <w:sz w:val="22"/>
          <w:szCs w:val="22"/>
        </w:rPr>
        <w:t xml:space="preserve">hui comme hier, les connaissances et les </w:t>
      </w:r>
      <w:r w:rsidR="00BE16B7" w:rsidRPr="004B0BBB">
        <w:rPr>
          <w:rFonts w:ascii="Arial" w:hAnsi="Arial" w:cs="Arial"/>
          <w:sz w:val="22"/>
          <w:szCs w:val="22"/>
        </w:rPr>
        <w:t xml:space="preserve">savoir-faire </w:t>
      </w:r>
      <w:r w:rsidRPr="004B0BBB">
        <w:rPr>
          <w:rFonts w:ascii="Arial" w:hAnsi="Arial" w:cs="Arial"/>
          <w:sz w:val="22"/>
          <w:szCs w:val="22"/>
        </w:rPr>
        <w:t>correspondants sont transmis par l</w:t>
      </w:r>
      <w:r w:rsidR="00A1405D" w:rsidRPr="004B0BBB">
        <w:rPr>
          <w:rFonts w:ascii="Arial" w:hAnsi="Arial" w:cs="Arial"/>
          <w:sz w:val="22"/>
          <w:szCs w:val="22"/>
        </w:rPr>
        <w:t>’</w:t>
      </w:r>
      <w:r w:rsidRPr="004B0BBB">
        <w:rPr>
          <w:rFonts w:ascii="Arial" w:hAnsi="Arial" w:cs="Arial"/>
          <w:sz w:val="22"/>
          <w:szCs w:val="22"/>
        </w:rPr>
        <w:t>observation et la pratique, et impliquent également un travail d</w:t>
      </w:r>
      <w:r w:rsidR="00A1405D" w:rsidRPr="004B0BBB">
        <w:rPr>
          <w:rFonts w:ascii="Arial" w:hAnsi="Arial" w:cs="Arial"/>
          <w:sz w:val="22"/>
          <w:szCs w:val="22"/>
        </w:rPr>
        <w:t>’</w:t>
      </w:r>
      <w:r w:rsidRPr="004B0BBB">
        <w:rPr>
          <w:rFonts w:ascii="Arial" w:hAnsi="Arial" w:cs="Arial"/>
          <w:sz w:val="22"/>
          <w:szCs w:val="22"/>
        </w:rPr>
        <w:t>équipe. Il n</w:t>
      </w:r>
      <w:r w:rsidR="00A1405D" w:rsidRPr="004B0BBB">
        <w:rPr>
          <w:rFonts w:ascii="Arial" w:hAnsi="Arial" w:cs="Arial"/>
          <w:sz w:val="22"/>
          <w:szCs w:val="22"/>
        </w:rPr>
        <w:t>’</w:t>
      </w:r>
      <w:r w:rsidRPr="004B0BBB">
        <w:rPr>
          <w:rFonts w:ascii="Arial" w:hAnsi="Arial" w:cs="Arial"/>
          <w:sz w:val="22"/>
          <w:szCs w:val="22"/>
        </w:rPr>
        <w:t>y a pas de guides ou de manuels. Ce vêtement représente l</w:t>
      </w:r>
      <w:r w:rsidR="00A1405D" w:rsidRPr="004B0BBB">
        <w:rPr>
          <w:rFonts w:ascii="Arial" w:hAnsi="Arial" w:cs="Arial"/>
          <w:sz w:val="22"/>
          <w:szCs w:val="22"/>
        </w:rPr>
        <w:t>’</w:t>
      </w:r>
      <w:r w:rsidRPr="004B0BBB">
        <w:rPr>
          <w:rFonts w:ascii="Arial" w:hAnsi="Arial" w:cs="Arial"/>
          <w:sz w:val="22"/>
          <w:szCs w:val="22"/>
        </w:rPr>
        <w:t>identité paraguayenne et est un symbole de l</w:t>
      </w:r>
      <w:r w:rsidR="00A1405D" w:rsidRPr="004B0BBB">
        <w:rPr>
          <w:rFonts w:ascii="Arial" w:hAnsi="Arial" w:cs="Arial"/>
          <w:sz w:val="22"/>
          <w:szCs w:val="22"/>
        </w:rPr>
        <w:t>’</w:t>
      </w:r>
      <w:r w:rsidRPr="004B0BBB">
        <w:rPr>
          <w:rFonts w:ascii="Arial" w:hAnsi="Arial" w:cs="Arial"/>
          <w:sz w:val="22"/>
          <w:szCs w:val="22"/>
        </w:rPr>
        <w:t xml:space="preserve">unité de la ville de </w:t>
      </w:r>
      <w:proofErr w:type="spellStart"/>
      <w:r w:rsidRPr="004B0BBB">
        <w:rPr>
          <w:rFonts w:ascii="Arial" w:hAnsi="Arial" w:cs="Arial"/>
          <w:sz w:val="22"/>
          <w:szCs w:val="22"/>
        </w:rPr>
        <w:t>Piribebuy</w:t>
      </w:r>
      <w:proofErr w:type="spellEnd"/>
      <w:r w:rsidRPr="004B0BBB">
        <w:rPr>
          <w:rFonts w:ascii="Arial" w:hAnsi="Arial" w:cs="Arial"/>
          <w:sz w:val="22"/>
          <w:szCs w:val="22"/>
        </w:rPr>
        <w:t xml:space="preserve"> et du peuple indigène du Paraguay. L</w:t>
      </w:r>
      <w:r w:rsidR="00A1405D" w:rsidRPr="004B0BBB">
        <w:rPr>
          <w:rFonts w:ascii="Arial" w:hAnsi="Arial" w:cs="Arial"/>
          <w:sz w:val="22"/>
          <w:szCs w:val="22"/>
        </w:rPr>
        <w:t>’</w:t>
      </w:r>
      <w:r w:rsidRPr="004B0BBB">
        <w:rPr>
          <w:rFonts w:ascii="Arial" w:hAnsi="Arial" w:cs="Arial"/>
          <w:sz w:val="22"/>
          <w:szCs w:val="22"/>
        </w:rPr>
        <w:t>élément permet aux femmes de s</w:t>
      </w:r>
      <w:r w:rsidR="00A1405D" w:rsidRPr="004B0BBB">
        <w:rPr>
          <w:rFonts w:ascii="Arial" w:hAnsi="Arial" w:cs="Arial"/>
          <w:sz w:val="22"/>
          <w:szCs w:val="22"/>
        </w:rPr>
        <w:t>’</w:t>
      </w:r>
      <w:r w:rsidRPr="004B0BBB">
        <w:rPr>
          <w:rFonts w:ascii="Arial" w:hAnsi="Arial" w:cs="Arial"/>
          <w:sz w:val="22"/>
          <w:szCs w:val="22"/>
        </w:rPr>
        <w:t>émanciper et offre des opportunités de travail et des revenus durables à ses praticiens.</w:t>
      </w:r>
    </w:p>
    <w:p w14:paraId="3890C456" w14:textId="7AF39A4B"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U.2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 xml:space="preserve">élément </w:t>
      </w:r>
      <w:r w:rsidR="001F69C2" w:rsidRPr="004B0BBB">
        <w:rPr>
          <w:rFonts w:ascii="Arial" w:hAnsi="Arial" w:cs="Arial"/>
          <w:sz w:val="22"/>
          <w:szCs w:val="22"/>
        </w:rPr>
        <w:t>nécessite une sauvegarde urgente</w:t>
      </w:r>
      <w:r w:rsidRPr="004B0BBB">
        <w:rPr>
          <w:rFonts w:ascii="Arial" w:hAnsi="Arial" w:cs="Arial"/>
          <w:sz w:val="22"/>
          <w:szCs w:val="22"/>
        </w:rPr>
        <w:t xml:space="preserve"> en raison de l</w:t>
      </w:r>
      <w:r w:rsidR="00A1405D" w:rsidRPr="004B0BBB">
        <w:rPr>
          <w:rFonts w:ascii="Arial" w:hAnsi="Arial" w:cs="Arial"/>
          <w:sz w:val="22"/>
          <w:szCs w:val="22"/>
        </w:rPr>
        <w:t>’</w:t>
      </w:r>
      <w:r w:rsidRPr="004B0BBB">
        <w:rPr>
          <w:rFonts w:ascii="Arial" w:hAnsi="Arial" w:cs="Arial"/>
          <w:sz w:val="22"/>
          <w:szCs w:val="22"/>
        </w:rPr>
        <w:t>état de santé et du faible nombre de praticiens, dont la plupart sont d</w:t>
      </w:r>
      <w:r w:rsidR="00A1405D" w:rsidRPr="004B0BBB">
        <w:rPr>
          <w:rFonts w:ascii="Arial" w:hAnsi="Arial" w:cs="Arial"/>
          <w:sz w:val="22"/>
          <w:szCs w:val="22"/>
        </w:rPr>
        <w:t>’</w:t>
      </w:r>
      <w:r w:rsidRPr="004B0BBB">
        <w:rPr>
          <w:rFonts w:ascii="Arial" w:hAnsi="Arial" w:cs="Arial"/>
          <w:sz w:val="22"/>
          <w:szCs w:val="22"/>
        </w:rPr>
        <w:t>un âge avancé. Seuls deux d</w:t>
      </w:r>
      <w:r w:rsidR="00A1405D" w:rsidRPr="004B0BBB">
        <w:rPr>
          <w:rFonts w:ascii="Arial" w:hAnsi="Arial" w:cs="Arial"/>
          <w:sz w:val="22"/>
          <w:szCs w:val="22"/>
        </w:rPr>
        <w:t>’</w:t>
      </w:r>
      <w:r w:rsidRPr="004B0BBB">
        <w:rPr>
          <w:rFonts w:ascii="Arial" w:hAnsi="Arial" w:cs="Arial"/>
          <w:sz w:val="22"/>
          <w:szCs w:val="22"/>
        </w:rPr>
        <w:t>entre eux sont en mesure de démontrer toutes les composantes de l</w:t>
      </w:r>
      <w:r w:rsidR="00A1405D" w:rsidRPr="004B0BBB">
        <w:rPr>
          <w:rFonts w:ascii="Arial" w:hAnsi="Arial" w:cs="Arial"/>
          <w:sz w:val="22"/>
          <w:szCs w:val="22"/>
        </w:rPr>
        <w:t>’</w:t>
      </w:r>
      <w:r w:rsidRPr="004B0BBB">
        <w:rPr>
          <w:rFonts w:ascii="Arial" w:hAnsi="Arial" w:cs="Arial"/>
          <w:sz w:val="22"/>
          <w:szCs w:val="22"/>
        </w:rPr>
        <w:t>élément. La demande pour cet élément diminue en raison de son coût, et seules les populations les plus aisées peuvent se l</w:t>
      </w:r>
      <w:r w:rsidR="00A1405D" w:rsidRPr="004B0BBB">
        <w:rPr>
          <w:rFonts w:ascii="Arial" w:hAnsi="Arial" w:cs="Arial"/>
          <w:sz w:val="22"/>
          <w:szCs w:val="22"/>
        </w:rPr>
        <w:t>’</w:t>
      </w:r>
      <w:r w:rsidRPr="004B0BBB">
        <w:rPr>
          <w:rFonts w:ascii="Arial" w:hAnsi="Arial" w:cs="Arial"/>
          <w:sz w:val="22"/>
          <w:szCs w:val="22"/>
        </w:rPr>
        <w:t>offrir. Les coûts sont influencés par l</w:t>
      </w:r>
      <w:r w:rsidR="00A1405D" w:rsidRPr="004B0BBB">
        <w:rPr>
          <w:rFonts w:ascii="Arial" w:hAnsi="Arial" w:cs="Arial"/>
          <w:sz w:val="22"/>
          <w:szCs w:val="22"/>
        </w:rPr>
        <w:t>’</w:t>
      </w:r>
      <w:r w:rsidRPr="004B0BBB">
        <w:rPr>
          <w:rFonts w:ascii="Arial" w:hAnsi="Arial" w:cs="Arial"/>
          <w:sz w:val="22"/>
          <w:szCs w:val="22"/>
        </w:rPr>
        <w:t>importation de matières premières de haute qualité en provenance du Pérou. En outre, les jeunes générations ne sont guère intéressées par l</w:t>
      </w:r>
      <w:r w:rsidR="00A1405D" w:rsidRPr="004B0BBB">
        <w:rPr>
          <w:rFonts w:ascii="Arial" w:hAnsi="Arial" w:cs="Arial"/>
          <w:sz w:val="22"/>
          <w:szCs w:val="22"/>
        </w:rPr>
        <w:t>’</w:t>
      </w:r>
      <w:r w:rsidRPr="004B0BBB">
        <w:rPr>
          <w:rFonts w:ascii="Arial" w:hAnsi="Arial" w:cs="Arial"/>
          <w:sz w:val="22"/>
          <w:szCs w:val="22"/>
        </w:rPr>
        <w:t>apprentissage et la pratique de cet élément en raison de sa faible capacité à générer des revenus. L</w:t>
      </w:r>
      <w:r w:rsidR="00A1405D" w:rsidRPr="004B0BBB">
        <w:rPr>
          <w:rFonts w:ascii="Arial" w:hAnsi="Arial" w:cs="Arial"/>
          <w:sz w:val="22"/>
          <w:szCs w:val="22"/>
        </w:rPr>
        <w:t>’</w:t>
      </w:r>
      <w:r w:rsidRPr="004B0BBB">
        <w:rPr>
          <w:rFonts w:ascii="Arial" w:hAnsi="Arial" w:cs="Arial"/>
          <w:sz w:val="22"/>
          <w:szCs w:val="22"/>
        </w:rPr>
        <w:t>élément est également affecté par le manque de compétences en matière de promotion et de marketing dont disposent les praticiens, ce qui limite le potentiel de commercialisation.</w:t>
      </w:r>
    </w:p>
    <w:p w14:paraId="24C8EB3D" w14:textId="644281AA"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U.3 :</w:t>
      </w:r>
      <w:r w:rsidR="00BD3E5E" w:rsidRPr="004B0BBB">
        <w:rPr>
          <w:rFonts w:ascii="Arial" w:hAnsi="Arial" w:cs="Arial"/>
          <w:sz w:val="22"/>
          <w:szCs w:val="22"/>
        </w:rPr>
        <w:tab/>
      </w:r>
      <w:r w:rsidRPr="004B0BBB">
        <w:rPr>
          <w:rFonts w:ascii="Arial" w:hAnsi="Arial" w:cs="Arial"/>
          <w:sz w:val="22"/>
          <w:szCs w:val="22"/>
        </w:rPr>
        <w:t>Les mesures de sauvegarde passées et actuelles comprennent la déclaration de l</w:t>
      </w:r>
      <w:r w:rsidR="00A1405D" w:rsidRPr="004B0BBB">
        <w:rPr>
          <w:rFonts w:ascii="Arial" w:hAnsi="Arial" w:cs="Arial"/>
          <w:sz w:val="22"/>
          <w:szCs w:val="22"/>
        </w:rPr>
        <w:t>’</w:t>
      </w:r>
      <w:r w:rsidRPr="004B0BBB">
        <w:rPr>
          <w:rFonts w:ascii="Arial" w:hAnsi="Arial" w:cs="Arial"/>
          <w:sz w:val="22"/>
          <w:szCs w:val="22"/>
        </w:rPr>
        <w:t>élément en tant que patrimoine immatériel paraguayen, la désignation d</w:t>
      </w:r>
      <w:r w:rsidR="00A1405D" w:rsidRPr="004B0BBB">
        <w:rPr>
          <w:rFonts w:ascii="Arial" w:hAnsi="Arial" w:cs="Arial"/>
          <w:sz w:val="22"/>
          <w:szCs w:val="22"/>
        </w:rPr>
        <w:t>’</w:t>
      </w:r>
      <w:r w:rsidRPr="004B0BBB">
        <w:rPr>
          <w:rFonts w:ascii="Arial" w:hAnsi="Arial" w:cs="Arial"/>
          <w:sz w:val="22"/>
          <w:szCs w:val="22"/>
        </w:rPr>
        <w:t>un praticien en tant que trésor humain vivant et la création d</w:t>
      </w:r>
      <w:r w:rsidR="00A1405D" w:rsidRPr="004B0BBB">
        <w:rPr>
          <w:rFonts w:ascii="Arial" w:hAnsi="Arial" w:cs="Arial"/>
          <w:sz w:val="22"/>
          <w:szCs w:val="22"/>
        </w:rPr>
        <w:t>’</w:t>
      </w:r>
      <w:r w:rsidRPr="004B0BBB">
        <w:rPr>
          <w:rFonts w:ascii="Arial" w:hAnsi="Arial" w:cs="Arial"/>
          <w:sz w:val="22"/>
          <w:szCs w:val="22"/>
        </w:rPr>
        <w:t xml:space="preserve">une école de sauvegarde. </w:t>
      </w:r>
      <w:r w:rsidRPr="004B0BBB">
        <w:rPr>
          <w:rFonts w:ascii="Arial" w:hAnsi="Arial" w:cs="Arial"/>
          <w:sz w:val="22"/>
          <w:szCs w:val="22"/>
        </w:rPr>
        <w:lastRenderedPageBreak/>
        <w:t>D</w:t>
      </w:r>
      <w:r w:rsidR="00A1405D" w:rsidRPr="004B0BBB">
        <w:rPr>
          <w:rFonts w:ascii="Arial" w:hAnsi="Arial" w:cs="Arial"/>
          <w:sz w:val="22"/>
          <w:szCs w:val="22"/>
        </w:rPr>
        <w:t>’</w:t>
      </w:r>
      <w:r w:rsidRPr="004B0BBB">
        <w:rPr>
          <w:rFonts w:ascii="Arial" w:hAnsi="Arial" w:cs="Arial"/>
          <w:sz w:val="22"/>
          <w:szCs w:val="22"/>
        </w:rPr>
        <w:t>autres mesures telles que la collecte de données, des festivals, des célébrations et des ateliers de sensibilisation ont également eu lieu. Le plan de sauvegarde proposé a cinq objectifs : (a) promouvoir l</w:t>
      </w:r>
      <w:r w:rsidR="00A1405D" w:rsidRPr="004B0BBB">
        <w:rPr>
          <w:rFonts w:ascii="Arial" w:hAnsi="Arial" w:cs="Arial"/>
          <w:sz w:val="22"/>
          <w:szCs w:val="22"/>
        </w:rPr>
        <w:t>’</w:t>
      </w:r>
      <w:r w:rsidRPr="004B0BBB">
        <w:rPr>
          <w:rFonts w:ascii="Arial" w:hAnsi="Arial" w:cs="Arial"/>
          <w:sz w:val="22"/>
          <w:szCs w:val="22"/>
        </w:rPr>
        <w:t>intérêt pour l</w:t>
      </w:r>
      <w:r w:rsidR="00A1405D" w:rsidRPr="004B0BBB">
        <w:rPr>
          <w:rFonts w:ascii="Arial" w:hAnsi="Arial" w:cs="Arial"/>
          <w:sz w:val="22"/>
          <w:szCs w:val="22"/>
        </w:rPr>
        <w:t>’</w:t>
      </w:r>
      <w:r w:rsidRPr="004B0BBB">
        <w:rPr>
          <w:rFonts w:ascii="Arial" w:hAnsi="Arial" w:cs="Arial"/>
          <w:sz w:val="22"/>
          <w:szCs w:val="22"/>
        </w:rPr>
        <w:t>élément ; (b) rechercher et diffuser des connaissances et des données sur l</w:t>
      </w:r>
      <w:r w:rsidR="00A1405D" w:rsidRPr="004B0BBB">
        <w:rPr>
          <w:rFonts w:ascii="Arial" w:hAnsi="Arial" w:cs="Arial"/>
          <w:sz w:val="22"/>
          <w:szCs w:val="22"/>
        </w:rPr>
        <w:t>’</w:t>
      </w:r>
      <w:r w:rsidRPr="004B0BBB">
        <w:rPr>
          <w:rFonts w:ascii="Arial" w:hAnsi="Arial" w:cs="Arial"/>
          <w:sz w:val="22"/>
          <w:szCs w:val="22"/>
        </w:rPr>
        <w:t>élément ; (c) inclure les techniques dans les programmes scolaires ; (d) encourager et créer des moyens pour que les tisserands obtiennent un revenu équitable pour leur travail ; et (e)</w:t>
      </w:r>
      <w:r w:rsidR="006B2754" w:rsidRPr="004B0BBB">
        <w:rPr>
          <w:rFonts w:ascii="Arial" w:hAnsi="Arial" w:cs="Arial"/>
          <w:sz w:val="22"/>
          <w:szCs w:val="22"/>
        </w:rPr>
        <w:t> </w:t>
      </w:r>
      <w:r w:rsidRPr="004B0BBB">
        <w:rPr>
          <w:rFonts w:ascii="Arial" w:hAnsi="Arial" w:cs="Arial"/>
          <w:sz w:val="22"/>
          <w:szCs w:val="22"/>
        </w:rPr>
        <w:t>réduire les coûts des matières premières. Le dossier détaille les activités liées au plan de sauvegarde et démontre leur faisabilité.</w:t>
      </w:r>
    </w:p>
    <w:p w14:paraId="4AF54E63" w14:textId="2D9B9F20"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U.4 :</w:t>
      </w:r>
      <w:r w:rsidR="00BD3E5E" w:rsidRPr="004B0BBB">
        <w:rPr>
          <w:rFonts w:ascii="Arial" w:hAnsi="Arial" w:cs="Arial"/>
          <w:sz w:val="22"/>
          <w:szCs w:val="22"/>
        </w:rPr>
        <w:tab/>
      </w:r>
      <w:r w:rsidRPr="004B0BBB">
        <w:rPr>
          <w:rFonts w:ascii="Arial" w:hAnsi="Arial" w:cs="Arial"/>
          <w:sz w:val="22"/>
          <w:szCs w:val="22"/>
        </w:rPr>
        <w:t>Le dossier explique l</w:t>
      </w:r>
      <w:r w:rsidR="00A1405D" w:rsidRPr="004B0BBB">
        <w:rPr>
          <w:rFonts w:ascii="Arial" w:hAnsi="Arial" w:cs="Arial"/>
          <w:sz w:val="22"/>
          <w:szCs w:val="22"/>
        </w:rPr>
        <w:t>’</w:t>
      </w:r>
      <w:r w:rsidRPr="004B0BBB">
        <w:rPr>
          <w:rFonts w:ascii="Arial" w:hAnsi="Arial" w:cs="Arial"/>
          <w:sz w:val="22"/>
          <w:szCs w:val="22"/>
        </w:rPr>
        <w:t>implication de divers praticiens, y compris dans des ateliers pour les artisans locaux. Diverses réunions ont été organisées afin d</w:t>
      </w:r>
      <w:r w:rsidR="00A1405D" w:rsidRPr="004B0BBB">
        <w:rPr>
          <w:rFonts w:ascii="Arial" w:hAnsi="Arial" w:cs="Arial"/>
          <w:sz w:val="22"/>
          <w:szCs w:val="22"/>
        </w:rPr>
        <w:t>’</w:t>
      </w:r>
      <w:r w:rsidRPr="004B0BBB">
        <w:rPr>
          <w:rFonts w:ascii="Arial" w:hAnsi="Arial" w:cs="Arial"/>
          <w:sz w:val="22"/>
          <w:szCs w:val="22"/>
        </w:rPr>
        <w:t>identifier les problèmes existants et les différentes actions nécessaires à la sauvegarde des techniques ancestrales. Parmi les autres efforts, citons les réunions organisées en 2018 pour rédiger le formulaire de candidature, avec la participation de l</w:t>
      </w:r>
      <w:r w:rsidR="00A1405D" w:rsidRPr="004B0BBB">
        <w:rPr>
          <w:rFonts w:ascii="Arial" w:hAnsi="Arial" w:cs="Arial"/>
          <w:sz w:val="22"/>
          <w:szCs w:val="22"/>
        </w:rPr>
        <w:t>’</w:t>
      </w:r>
      <w:r w:rsidRPr="004B0BBB">
        <w:rPr>
          <w:rFonts w:ascii="Arial" w:hAnsi="Arial" w:cs="Arial"/>
          <w:sz w:val="22"/>
          <w:szCs w:val="22"/>
        </w:rPr>
        <w:t>experte en artisanat Rosa Segovia, entre autres. Les artisans et le Comité national pour la sauvegarde du patrimoine culturel immatériel ont participé à deux réunions en juillet 2021 afin de rédiger le formulaire de candidature. Les communautés ont fourni des lettres de consentement.</w:t>
      </w:r>
    </w:p>
    <w:p w14:paraId="3FCD13E4" w14:textId="6E731FB6" w:rsidR="00E7338F" w:rsidRPr="004B0BBB" w:rsidRDefault="00E7338F" w:rsidP="001B5B14">
      <w:pPr>
        <w:tabs>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U.5 :</w:t>
      </w:r>
      <w:r w:rsidR="00BD3E5E" w:rsidRPr="004B0BBB">
        <w:rPr>
          <w:rFonts w:ascii="Arial" w:hAnsi="Arial" w:cs="Arial"/>
          <w:sz w:val="22"/>
          <w:szCs w:val="22"/>
        </w:rPr>
        <w:tab/>
      </w:r>
      <w:r w:rsidRPr="004B0BBB">
        <w:rPr>
          <w:rFonts w:ascii="Arial" w:hAnsi="Arial" w:cs="Arial"/>
          <w:sz w:val="22"/>
          <w:szCs w:val="22"/>
        </w:rPr>
        <w:t>L</w:t>
      </w:r>
      <w:r w:rsidR="00A1405D" w:rsidRPr="004B0BBB">
        <w:rPr>
          <w:rFonts w:ascii="Arial" w:hAnsi="Arial" w:cs="Arial"/>
          <w:sz w:val="22"/>
          <w:szCs w:val="22"/>
        </w:rPr>
        <w:t>’</w:t>
      </w:r>
      <w:r w:rsidRPr="004B0BBB">
        <w:rPr>
          <w:rFonts w:ascii="Arial" w:hAnsi="Arial" w:cs="Arial"/>
          <w:sz w:val="22"/>
          <w:szCs w:val="22"/>
        </w:rPr>
        <w:t xml:space="preserve">élément a été inscrit au « Registre des biens du patrimoine culturel national » en mars 2022. Le registre est tenu par le Secrétariat national de la </w:t>
      </w:r>
      <w:r w:rsidR="00350DF6" w:rsidRPr="004B0BBB">
        <w:rPr>
          <w:rFonts w:ascii="Arial" w:hAnsi="Arial" w:cs="Arial"/>
          <w:sz w:val="22"/>
          <w:szCs w:val="22"/>
        </w:rPr>
        <w:t>c</w:t>
      </w:r>
      <w:r w:rsidRPr="004B0BBB">
        <w:rPr>
          <w:rFonts w:ascii="Arial" w:hAnsi="Arial" w:cs="Arial"/>
          <w:sz w:val="22"/>
          <w:szCs w:val="22"/>
        </w:rPr>
        <w:t>ulture par l</w:t>
      </w:r>
      <w:r w:rsidR="00A1405D" w:rsidRPr="004B0BBB">
        <w:rPr>
          <w:rFonts w:ascii="Arial" w:hAnsi="Arial" w:cs="Arial"/>
          <w:sz w:val="22"/>
          <w:szCs w:val="22"/>
        </w:rPr>
        <w:t>’</w:t>
      </w:r>
      <w:r w:rsidRPr="004B0BBB">
        <w:rPr>
          <w:rFonts w:ascii="Arial" w:hAnsi="Arial" w:cs="Arial"/>
          <w:sz w:val="22"/>
          <w:szCs w:val="22"/>
        </w:rPr>
        <w:t>intermédiaire du Bureau général du patrimoine culturel. Des réunions, discussions et ateliers ont été organisés avec des praticiens, et des informations sur la connaissance de l</w:t>
      </w:r>
      <w:r w:rsidR="00A1405D" w:rsidRPr="004B0BBB">
        <w:rPr>
          <w:rFonts w:ascii="Arial" w:hAnsi="Arial" w:cs="Arial"/>
          <w:sz w:val="22"/>
          <w:szCs w:val="22"/>
        </w:rPr>
        <w:t>’</w:t>
      </w:r>
      <w:r w:rsidRPr="004B0BBB">
        <w:rPr>
          <w:rFonts w:ascii="Arial" w:hAnsi="Arial" w:cs="Arial"/>
          <w:sz w:val="22"/>
          <w:szCs w:val="22"/>
        </w:rPr>
        <w:t>élément ont été fournies pour l</w:t>
      </w:r>
      <w:r w:rsidR="00A1405D" w:rsidRPr="004B0BBB">
        <w:rPr>
          <w:rFonts w:ascii="Arial" w:hAnsi="Arial" w:cs="Arial"/>
          <w:sz w:val="22"/>
          <w:szCs w:val="22"/>
        </w:rPr>
        <w:t>’</w:t>
      </w:r>
      <w:r w:rsidRPr="004B0BBB">
        <w:rPr>
          <w:rFonts w:ascii="Arial" w:hAnsi="Arial" w:cs="Arial"/>
          <w:sz w:val="22"/>
          <w:szCs w:val="22"/>
        </w:rPr>
        <w:t>inventaire. Chaque élément de l</w:t>
      </w:r>
      <w:r w:rsidR="00A1405D" w:rsidRPr="004B0BBB">
        <w:rPr>
          <w:rFonts w:ascii="Arial" w:hAnsi="Arial" w:cs="Arial"/>
          <w:sz w:val="22"/>
          <w:szCs w:val="22"/>
        </w:rPr>
        <w:t>’</w:t>
      </w:r>
      <w:r w:rsidRPr="004B0BBB">
        <w:rPr>
          <w:rFonts w:ascii="Arial" w:hAnsi="Arial" w:cs="Arial"/>
          <w:sz w:val="22"/>
          <w:szCs w:val="22"/>
        </w:rPr>
        <w:t>inventaire est révisé tous les deux ans.</w:t>
      </w:r>
    </w:p>
    <w:p w14:paraId="3980E932" w14:textId="5F75E741" w:rsidR="00E7338F" w:rsidRPr="004B0BBB" w:rsidRDefault="00E7338F" w:rsidP="001B5B14">
      <w:pPr>
        <w:pStyle w:val="Style1"/>
        <w:keepNext/>
        <w:numPr>
          <w:ilvl w:val="0"/>
          <w:numId w:val="40"/>
        </w:numPr>
        <w:ind w:left="1143" w:hanging="576"/>
        <w:rPr>
          <w:bCs/>
        </w:rPr>
      </w:pPr>
      <w:r w:rsidRPr="004B0BBB">
        <w:rPr>
          <w:u w:val="single"/>
        </w:rPr>
        <w:t>Décide d</w:t>
      </w:r>
      <w:r w:rsidR="00A1405D" w:rsidRPr="004B0BBB">
        <w:rPr>
          <w:u w:val="single"/>
        </w:rPr>
        <w:t>’</w:t>
      </w:r>
      <w:r w:rsidRPr="004B0BBB">
        <w:rPr>
          <w:u w:val="single"/>
        </w:rPr>
        <w:t>inscrire</w:t>
      </w:r>
      <w:r w:rsidRPr="004B0BBB">
        <w:t xml:space="preserve"> </w:t>
      </w:r>
      <w:r w:rsidRPr="004B0BBB">
        <w:rPr>
          <w:b/>
          <w:bCs/>
        </w:rPr>
        <w:t>les techniques ancestrales et traditionnelles d</w:t>
      </w:r>
      <w:r w:rsidR="00A1405D" w:rsidRPr="004B0BBB">
        <w:rPr>
          <w:b/>
          <w:bCs/>
        </w:rPr>
        <w:t>’</w:t>
      </w:r>
      <w:r w:rsidRPr="004B0BBB">
        <w:rPr>
          <w:b/>
          <w:bCs/>
        </w:rPr>
        <w:t xml:space="preserve">élaboration du « Poncho </w:t>
      </w:r>
      <w:proofErr w:type="spellStart"/>
      <w:r w:rsidRPr="004B0BBB">
        <w:rPr>
          <w:b/>
          <w:bCs/>
        </w:rPr>
        <w:t>Para</w:t>
      </w:r>
      <w:r w:rsidR="00A1405D" w:rsidRPr="004B0BBB">
        <w:rPr>
          <w:b/>
          <w:bCs/>
        </w:rPr>
        <w:t>’</w:t>
      </w:r>
      <w:r w:rsidRPr="004B0BBB">
        <w:rPr>
          <w:b/>
          <w:bCs/>
        </w:rPr>
        <w:t>i</w:t>
      </w:r>
      <w:proofErr w:type="spellEnd"/>
      <w:r w:rsidRPr="004B0BBB">
        <w:rPr>
          <w:b/>
          <w:bCs/>
        </w:rPr>
        <w:t xml:space="preserve"> de 60 Listas » de la ville de </w:t>
      </w:r>
      <w:proofErr w:type="spellStart"/>
      <w:r w:rsidRPr="004B0BBB">
        <w:rPr>
          <w:b/>
          <w:bCs/>
        </w:rPr>
        <w:t>Piribebuy</w:t>
      </w:r>
      <w:proofErr w:type="spellEnd"/>
      <w:r w:rsidRPr="004B0BBB">
        <w:rPr>
          <w:b/>
          <w:bCs/>
        </w:rPr>
        <w:t>, République du Paraguay</w:t>
      </w:r>
      <w:r w:rsidRPr="004B0BBB">
        <w:t xml:space="preserve"> sur la Liste du patrimoine culturel immatériel nécessitant une sauvegarde urgente ;</w:t>
      </w:r>
    </w:p>
    <w:p w14:paraId="217EF510" w14:textId="5C74ACC8" w:rsidR="00E7338F" w:rsidRPr="004B0BBB" w:rsidRDefault="00E7338F" w:rsidP="001B5B14">
      <w:pPr>
        <w:pStyle w:val="Style1"/>
        <w:keepNext/>
        <w:numPr>
          <w:ilvl w:val="0"/>
          <w:numId w:val="40"/>
        </w:numPr>
        <w:ind w:left="1143" w:hanging="576"/>
        <w:rPr>
          <w:bCs/>
        </w:rPr>
      </w:pPr>
      <w:r w:rsidRPr="004B0BBB">
        <w:rPr>
          <w:u w:val="single"/>
        </w:rPr>
        <w:t>Prend note en outre</w:t>
      </w:r>
      <w:r w:rsidRPr="004B0BBB">
        <w:t xml:space="preserve"> que le Paraguay a demandé une assistance internationale du Fonds du patrimoine culturel immatériel d</w:t>
      </w:r>
      <w:r w:rsidR="00A1405D" w:rsidRPr="004B0BBB">
        <w:t>’</w:t>
      </w:r>
      <w:r w:rsidRPr="004B0BBB">
        <w:t xml:space="preserve">un montant de 74 500 dollars des États-Unis pour la mise en œuvre du plan de sauvegarde pour </w:t>
      </w:r>
      <w:r w:rsidRPr="004B0BBB">
        <w:rPr>
          <w:b/>
          <w:bCs/>
        </w:rPr>
        <w:t>les techniques ancestrales et traditionnelles d</w:t>
      </w:r>
      <w:r w:rsidR="00A1405D" w:rsidRPr="004B0BBB">
        <w:rPr>
          <w:b/>
          <w:bCs/>
        </w:rPr>
        <w:t>’</w:t>
      </w:r>
      <w:r w:rsidRPr="004B0BBB">
        <w:rPr>
          <w:b/>
          <w:bCs/>
        </w:rPr>
        <w:t xml:space="preserve">élaboration du « Poncho </w:t>
      </w:r>
      <w:proofErr w:type="spellStart"/>
      <w:r w:rsidRPr="004B0BBB">
        <w:rPr>
          <w:b/>
          <w:bCs/>
        </w:rPr>
        <w:t>Para</w:t>
      </w:r>
      <w:r w:rsidR="00A1405D" w:rsidRPr="004B0BBB">
        <w:rPr>
          <w:b/>
          <w:bCs/>
        </w:rPr>
        <w:t>’</w:t>
      </w:r>
      <w:r w:rsidRPr="004B0BBB">
        <w:rPr>
          <w:b/>
          <w:bCs/>
        </w:rPr>
        <w:t>i</w:t>
      </w:r>
      <w:proofErr w:type="spellEnd"/>
      <w:r w:rsidRPr="004B0BBB">
        <w:rPr>
          <w:b/>
          <w:bCs/>
        </w:rPr>
        <w:t xml:space="preserve"> de 60 Listas » de la ville de </w:t>
      </w:r>
      <w:proofErr w:type="spellStart"/>
      <w:r w:rsidRPr="004B0BBB">
        <w:rPr>
          <w:b/>
          <w:bCs/>
        </w:rPr>
        <w:t>Piribebuy</w:t>
      </w:r>
      <w:proofErr w:type="spellEnd"/>
      <w:r w:rsidRPr="004B0BBB">
        <w:rPr>
          <w:b/>
          <w:bCs/>
        </w:rPr>
        <w:t>, République du Paraguay</w:t>
      </w:r>
      <w:r w:rsidRPr="004B0BBB">
        <w:t xml:space="preserve"> (n° 02076)</w:t>
      </w:r>
      <w:r w:rsidR="001F69C2" w:rsidRPr="004B0BBB">
        <w:t> </w:t>
      </w:r>
      <w:r w:rsidRPr="004B0BBB">
        <w:t>:</w:t>
      </w:r>
    </w:p>
    <w:p w14:paraId="1E8C2EBF" w14:textId="0940CA21" w:rsidR="00E7338F" w:rsidRPr="004B0BBB" w:rsidRDefault="00E7338F" w:rsidP="001B5B14">
      <w:pPr>
        <w:tabs>
          <w:tab w:val="left" w:pos="1134"/>
          <w:tab w:val="left" w:pos="1701"/>
          <w:tab w:val="left" w:pos="2268"/>
        </w:tabs>
        <w:spacing w:before="120" w:after="120"/>
        <w:ind w:left="1134"/>
        <w:jc w:val="both"/>
        <w:rPr>
          <w:rFonts w:ascii="Arial" w:hAnsi="Arial" w:cs="Arial"/>
          <w:bCs/>
          <w:sz w:val="22"/>
          <w:szCs w:val="22"/>
        </w:rPr>
      </w:pPr>
      <w:r w:rsidRPr="004B0BBB">
        <w:rPr>
          <w:rFonts w:ascii="Arial" w:hAnsi="Arial" w:cs="Arial"/>
          <w:sz w:val="22"/>
          <w:szCs w:val="22"/>
        </w:rPr>
        <w:t>Mis en œuvre par le Secrétariat national de la culture en partenariat avec l</w:t>
      </w:r>
      <w:r w:rsidR="00A1405D" w:rsidRPr="004B0BBB">
        <w:rPr>
          <w:rFonts w:ascii="Arial" w:hAnsi="Arial" w:cs="Arial"/>
          <w:sz w:val="22"/>
          <w:szCs w:val="22"/>
        </w:rPr>
        <w:t>’</w:t>
      </w:r>
      <w:r w:rsidRPr="004B0BBB">
        <w:rPr>
          <w:rFonts w:ascii="Arial" w:hAnsi="Arial" w:cs="Arial"/>
          <w:sz w:val="22"/>
          <w:szCs w:val="22"/>
        </w:rPr>
        <w:t xml:space="preserve">UNESCO, ce projet de dix-huit mois vise à assurer la transmission des connaissances et des techniques de fabrication du Poncho </w:t>
      </w:r>
      <w:proofErr w:type="spellStart"/>
      <w:r w:rsidRPr="004B0BBB">
        <w:rPr>
          <w:rFonts w:ascii="Arial" w:hAnsi="Arial" w:cs="Arial"/>
          <w:sz w:val="22"/>
          <w:szCs w:val="22"/>
        </w:rPr>
        <w:t>Para</w:t>
      </w:r>
      <w:r w:rsidR="00A1405D" w:rsidRPr="004B0BBB">
        <w:rPr>
          <w:rFonts w:ascii="Arial" w:hAnsi="Arial" w:cs="Arial"/>
          <w:sz w:val="22"/>
          <w:szCs w:val="22"/>
        </w:rPr>
        <w:t>’</w:t>
      </w:r>
      <w:r w:rsidRPr="004B0BBB">
        <w:rPr>
          <w:rFonts w:ascii="Arial" w:hAnsi="Arial" w:cs="Arial"/>
          <w:sz w:val="22"/>
          <w:szCs w:val="22"/>
        </w:rPr>
        <w:t>í</w:t>
      </w:r>
      <w:proofErr w:type="spellEnd"/>
      <w:r w:rsidRPr="004B0BBB">
        <w:rPr>
          <w:rFonts w:ascii="Arial" w:hAnsi="Arial" w:cs="Arial"/>
          <w:sz w:val="22"/>
          <w:szCs w:val="22"/>
        </w:rPr>
        <w:t xml:space="preserve"> de 60 Listas. Il comporte des activités de promotion telles qu</w:t>
      </w:r>
      <w:r w:rsidR="00A1405D" w:rsidRPr="004B0BBB">
        <w:rPr>
          <w:rFonts w:ascii="Arial" w:hAnsi="Arial" w:cs="Arial"/>
          <w:sz w:val="22"/>
          <w:szCs w:val="22"/>
        </w:rPr>
        <w:t>’</w:t>
      </w:r>
      <w:r w:rsidRPr="004B0BBB">
        <w:rPr>
          <w:rFonts w:ascii="Arial" w:hAnsi="Arial" w:cs="Arial"/>
          <w:sz w:val="22"/>
          <w:szCs w:val="22"/>
        </w:rPr>
        <w:t>une émission de télévision, une exposition permanente, des foires artisanales et un concours de tissage. Les maisons et les ateliers des fabricants de ponchos feront l</w:t>
      </w:r>
      <w:r w:rsidR="00A1405D" w:rsidRPr="004B0BBB">
        <w:rPr>
          <w:rFonts w:ascii="Arial" w:hAnsi="Arial" w:cs="Arial"/>
          <w:sz w:val="22"/>
          <w:szCs w:val="22"/>
        </w:rPr>
        <w:t>’</w:t>
      </w:r>
      <w:r w:rsidRPr="004B0BBB">
        <w:rPr>
          <w:rFonts w:ascii="Arial" w:hAnsi="Arial" w:cs="Arial"/>
          <w:sz w:val="22"/>
          <w:szCs w:val="22"/>
        </w:rPr>
        <w:t>objet d</w:t>
      </w:r>
      <w:r w:rsidR="00A1405D" w:rsidRPr="004B0BBB">
        <w:rPr>
          <w:rFonts w:ascii="Arial" w:hAnsi="Arial" w:cs="Arial"/>
          <w:sz w:val="22"/>
          <w:szCs w:val="22"/>
        </w:rPr>
        <w:t>’</w:t>
      </w:r>
      <w:r w:rsidRPr="004B0BBB">
        <w:rPr>
          <w:rFonts w:ascii="Arial" w:hAnsi="Arial" w:cs="Arial"/>
          <w:sz w:val="22"/>
          <w:szCs w:val="22"/>
        </w:rPr>
        <w:t>une publicité et d</w:t>
      </w:r>
      <w:r w:rsidR="00A1405D" w:rsidRPr="004B0BBB">
        <w:rPr>
          <w:rFonts w:ascii="Arial" w:hAnsi="Arial" w:cs="Arial"/>
          <w:sz w:val="22"/>
          <w:szCs w:val="22"/>
        </w:rPr>
        <w:t>’</w:t>
      </w:r>
      <w:r w:rsidRPr="004B0BBB">
        <w:rPr>
          <w:rFonts w:ascii="Arial" w:hAnsi="Arial" w:cs="Arial"/>
          <w:sz w:val="22"/>
          <w:szCs w:val="22"/>
        </w:rPr>
        <w:t>une mise en valeur. Le projet prévoit également l</w:t>
      </w:r>
      <w:r w:rsidR="00A1405D" w:rsidRPr="004B0BBB">
        <w:rPr>
          <w:rFonts w:ascii="Arial" w:hAnsi="Arial" w:cs="Arial"/>
          <w:sz w:val="22"/>
          <w:szCs w:val="22"/>
        </w:rPr>
        <w:t>’</w:t>
      </w:r>
      <w:r w:rsidRPr="004B0BBB">
        <w:rPr>
          <w:rFonts w:ascii="Arial" w:hAnsi="Arial" w:cs="Arial"/>
          <w:sz w:val="22"/>
          <w:szCs w:val="22"/>
        </w:rPr>
        <w:t>élaboration d</w:t>
      </w:r>
      <w:r w:rsidR="00A1405D" w:rsidRPr="004B0BBB">
        <w:rPr>
          <w:rFonts w:ascii="Arial" w:hAnsi="Arial" w:cs="Arial"/>
          <w:sz w:val="22"/>
          <w:szCs w:val="22"/>
        </w:rPr>
        <w:t>’</w:t>
      </w:r>
      <w:r w:rsidRPr="004B0BBB">
        <w:rPr>
          <w:rFonts w:ascii="Arial" w:hAnsi="Arial" w:cs="Arial"/>
          <w:sz w:val="22"/>
          <w:szCs w:val="22"/>
        </w:rPr>
        <w:t>un programme académique pour l</w:t>
      </w:r>
      <w:r w:rsidR="00A1405D" w:rsidRPr="004B0BBB">
        <w:rPr>
          <w:rFonts w:ascii="Arial" w:hAnsi="Arial" w:cs="Arial"/>
          <w:sz w:val="22"/>
          <w:szCs w:val="22"/>
        </w:rPr>
        <w:t>’</w:t>
      </w:r>
      <w:r w:rsidRPr="004B0BBB">
        <w:rPr>
          <w:rFonts w:ascii="Arial" w:hAnsi="Arial" w:cs="Arial"/>
          <w:sz w:val="22"/>
          <w:szCs w:val="22"/>
        </w:rPr>
        <w:t xml:space="preserve">école existante de sauvegarde du Poncho </w:t>
      </w:r>
      <w:proofErr w:type="spellStart"/>
      <w:r w:rsidRPr="004B0BBB">
        <w:rPr>
          <w:rFonts w:ascii="Arial" w:hAnsi="Arial" w:cs="Arial"/>
          <w:sz w:val="22"/>
          <w:szCs w:val="22"/>
        </w:rPr>
        <w:t>Para</w:t>
      </w:r>
      <w:r w:rsidR="00A1405D" w:rsidRPr="004B0BBB">
        <w:rPr>
          <w:rFonts w:ascii="Arial" w:hAnsi="Arial" w:cs="Arial"/>
          <w:sz w:val="22"/>
          <w:szCs w:val="22"/>
        </w:rPr>
        <w:t>’</w:t>
      </w:r>
      <w:r w:rsidRPr="004B0BBB">
        <w:rPr>
          <w:rFonts w:ascii="Arial" w:hAnsi="Arial" w:cs="Arial"/>
          <w:sz w:val="22"/>
          <w:szCs w:val="22"/>
        </w:rPr>
        <w:t>í</w:t>
      </w:r>
      <w:proofErr w:type="spellEnd"/>
      <w:r w:rsidRPr="004B0BBB">
        <w:rPr>
          <w:rFonts w:ascii="Arial" w:hAnsi="Arial" w:cs="Arial"/>
          <w:sz w:val="22"/>
          <w:szCs w:val="22"/>
        </w:rPr>
        <w:t xml:space="preserve"> de 60 Listas. Des programmes de formation à l</w:t>
      </w:r>
      <w:r w:rsidR="00A1405D" w:rsidRPr="004B0BBB">
        <w:rPr>
          <w:rFonts w:ascii="Arial" w:hAnsi="Arial" w:cs="Arial"/>
          <w:sz w:val="22"/>
          <w:szCs w:val="22"/>
        </w:rPr>
        <w:t>’</w:t>
      </w:r>
      <w:r w:rsidRPr="004B0BBB">
        <w:rPr>
          <w:rFonts w:ascii="Arial" w:hAnsi="Arial" w:cs="Arial"/>
          <w:sz w:val="22"/>
          <w:szCs w:val="22"/>
        </w:rPr>
        <w:t>entrepreneuriat, aux stratégies commerciales et à la gestion seront organisés pour soutenir la durabilité du processus de production. Ces programmes aboutiront au développement d</w:t>
      </w:r>
      <w:r w:rsidR="00A1405D" w:rsidRPr="004B0BBB">
        <w:rPr>
          <w:rFonts w:ascii="Arial" w:hAnsi="Arial" w:cs="Arial"/>
          <w:sz w:val="22"/>
          <w:szCs w:val="22"/>
        </w:rPr>
        <w:t>’</w:t>
      </w:r>
      <w:r w:rsidRPr="004B0BBB">
        <w:rPr>
          <w:rFonts w:ascii="Arial" w:hAnsi="Arial" w:cs="Arial"/>
          <w:sz w:val="22"/>
          <w:szCs w:val="22"/>
        </w:rPr>
        <w:t>un système de certification et à la création d</w:t>
      </w:r>
      <w:r w:rsidR="00A1405D" w:rsidRPr="004B0BBB">
        <w:rPr>
          <w:rFonts w:ascii="Arial" w:hAnsi="Arial" w:cs="Arial"/>
          <w:sz w:val="22"/>
          <w:szCs w:val="22"/>
        </w:rPr>
        <w:t>’</w:t>
      </w:r>
      <w:r w:rsidRPr="004B0BBB">
        <w:rPr>
          <w:rFonts w:ascii="Arial" w:hAnsi="Arial" w:cs="Arial"/>
          <w:sz w:val="22"/>
          <w:szCs w:val="22"/>
        </w:rPr>
        <w:t>une boutique en ligne gérée par les détenteurs de l</w:t>
      </w:r>
      <w:r w:rsidR="00A1405D" w:rsidRPr="004B0BBB">
        <w:rPr>
          <w:rFonts w:ascii="Arial" w:hAnsi="Arial" w:cs="Arial"/>
          <w:sz w:val="22"/>
          <w:szCs w:val="22"/>
        </w:rPr>
        <w:t>’</w:t>
      </w:r>
      <w:r w:rsidRPr="004B0BBB">
        <w:rPr>
          <w:rFonts w:ascii="Arial" w:hAnsi="Arial" w:cs="Arial"/>
          <w:sz w:val="22"/>
          <w:szCs w:val="22"/>
        </w:rPr>
        <w:t>élément. Le projet devrait renforcer les capacités locales à poursuivre et à transmettre les techniques ancestrales de fabrication du poncho et permettre la création d</w:t>
      </w:r>
      <w:r w:rsidR="00A1405D" w:rsidRPr="004B0BBB">
        <w:rPr>
          <w:rFonts w:ascii="Arial" w:hAnsi="Arial" w:cs="Arial"/>
          <w:sz w:val="22"/>
          <w:szCs w:val="22"/>
        </w:rPr>
        <w:t>’</w:t>
      </w:r>
      <w:r w:rsidRPr="004B0BBB">
        <w:rPr>
          <w:rFonts w:ascii="Arial" w:hAnsi="Arial" w:cs="Arial"/>
          <w:sz w:val="22"/>
          <w:szCs w:val="22"/>
        </w:rPr>
        <w:t>un réseau et d</w:t>
      </w:r>
      <w:r w:rsidR="00A1405D" w:rsidRPr="004B0BBB">
        <w:rPr>
          <w:rFonts w:ascii="Arial" w:hAnsi="Arial" w:cs="Arial"/>
          <w:sz w:val="22"/>
          <w:szCs w:val="22"/>
        </w:rPr>
        <w:t>’</w:t>
      </w:r>
      <w:r w:rsidRPr="004B0BBB">
        <w:rPr>
          <w:rFonts w:ascii="Arial" w:hAnsi="Arial" w:cs="Arial"/>
          <w:sz w:val="22"/>
          <w:szCs w:val="22"/>
        </w:rPr>
        <w:t>une coopérative de tisserands. En outre, les activités mettront en évidence la valeur culturelle du poncho aux niveaux national et international et permettront d</w:t>
      </w:r>
      <w:r w:rsidR="00A1405D" w:rsidRPr="004B0BBB">
        <w:rPr>
          <w:rFonts w:ascii="Arial" w:hAnsi="Arial" w:cs="Arial"/>
          <w:sz w:val="22"/>
          <w:szCs w:val="22"/>
        </w:rPr>
        <w:t>’</w:t>
      </w:r>
      <w:r w:rsidRPr="004B0BBB">
        <w:rPr>
          <w:rFonts w:ascii="Arial" w:hAnsi="Arial" w:cs="Arial"/>
          <w:sz w:val="22"/>
          <w:szCs w:val="22"/>
        </w:rPr>
        <w:t>identifier des activités de sauvegarde similaires pour d</w:t>
      </w:r>
      <w:r w:rsidR="00A1405D" w:rsidRPr="004B0BBB">
        <w:rPr>
          <w:rFonts w:ascii="Arial" w:hAnsi="Arial" w:cs="Arial"/>
          <w:sz w:val="22"/>
          <w:szCs w:val="22"/>
        </w:rPr>
        <w:t>’</w:t>
      </w:r>
      <w:r w:rsidRPr="004B0BBB">
        <w:rPr>
          <w:rFonts w:ascii="Arial" w:hAnsi="Arial" w:cs="Arial"/>
          <w:sz w:val="22"/>
          <w:szCs w:val="22"/>
        </w:rPr>
        <w:t>autres éléments du patrimoine culturel immatériel du Paraguay.</w:t>
      </w:r>
    </w:p>
    <w:p w14:paraId="02EA1741" w14:textId="60115A5D" w:rsidR="00E7338F" w:rsidRPr="004B0BBB" w:rsidRDefault="00E7338F" w:rsidP="001B5B14">
      <w:pPr>
        <w:pStyle w:val="Style1"/>
        <w:keepNext/>
        <w:numPr>
          <w:ilvl w:val="0"/>
          <w:numId w:val="40"/>
        </w:numPr>
        <w:ind w:left="1143" w:hanging="576"/>
        <w:rPr>
          <w:bCs/>
        </w:rPr>
      </w:pPr>
      <w:r w:rsidRPr="004B0BBB">
        <w:rPr>
          <w:u w:val="single"/>
        </w:rPr>
        <w:t>Considère en outre</w:t>
      </w:r>
      <w:r w:rsidRPr="004B0BBB">
        <w:t xml:space="preserve"> que, sur la base des informations contenues dans le dossier, la demande satisfait aux critères d</w:t>
      </w:r>
      <w:r w:rsidR="00A1405D" w:rsidRPr="004B0BBB">
        <w:t>’</w:t>
      </w:r>
      <w:r w:rsidRPr="004B0BBB">
        <w:t>octroi de l</w:t>
      </w:r>
      <w:r w:rsidR="00A1405D" w:rsidRPr="004B0BBB">
        <w:t>’</w:t>
      </w:r>
      <w:r w:rsidRPr="004B0BBB">
        <w:t>assistance internationale énoncés aux paragraphes 10 et 12 des Directives opérationnelles comme suit :</w:t>
      </w:r>
    </w:p>
    <w:p w14:paraId="698ABF20" w14:textId="51947BAF" w:rsidR="00E7338F" w:rsidRPr="004B0BBB" w:rsidRDefault="00E7338F" w:rsidP="00DA72C3">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A.1 : Le dossier décrit l</w:t>
      </w:r>
      <w:r w:rsidR="00A1405D" w:rsidRPr="004B0BBB">
        <w:rPr>
          <w:rFonts w:ascii="Arial" w:hAnsi="Arial" w:cs="Arial"/>
          <w:sz w:val="22"/>
          <w:szCs w:val="22"/>
        </w:rPr>
        <w:t>’</w:t>
      </w:r>
      <w:r w:rsidRPr="004B0BBB">
        <w:rPr>
          <w:rFonts w:ascii="Arial" w:hAnsi="Arial" w:cs="Arial"/>
          <w:sz w:val="22"/>
          <w:szCs w:val="22"/>
        </w:rPr>
        <w:t>implication de divers praticiens, y compris des ateliers pour les artisans locaux. Différents types de réunions ont été organisés afin d</w:t>
      </w:r>
      <w:r w:rsidR="00A1405D" w:rsidRPr="004B0BBB">
        <w:rPr>
          <w:rFonts w:ascii="Arial" w:hAnsi="Arial" w:cs="Arial"/>
          <w:sz w:val="22"/>
          <w:szCs w:val="22"/>
        </w:rPr>
        <w:t>’</w:t>
      </w:r>
      <w:r w:rsidRPr="004B0BBB">
        <w:rPr>
          <w:rFonts w:ascii="Arial" w:hAnsi="Arial" w:cs="Arial"/>
          <w:sz w:val="22"/>
          <w:szCs w:val="22"/>
        </w:rPr>
        <w:t xml:space="preserve">identifier les </w:t>
      </w:r>
      <w:r w:rsidRPr="004B0BBB">
        <w:rPr>
          <w:rFonts w:ascii="Arial" w:hAnsi="Arial" w:cs="Arial"/>
          <w:sz w:val="22"/>
          <w:szCs w:val="22"/>
        </w:rPr>
        <w:lastRenderedPageBreak/>
        <w:t>problèmes existants et les différentes actions nécessaires à la sauvegarde des techniques ancestrales. D</w:t>
      </w:r>
      <w:r w:rsidR="00A1405D" w:rsidRPr="004B0BBB">
        <w:rPr>
          <w:rFonts w:ascii="Arial" w:hAnsi="Arial" w:cs="Arial"/>
          <w:sz w:val="22"/>
          <w:szCs w:val="22"/>
        </w:rPr>
        <w:t>’</w:t>
      </w:r>
      <w:r w:rsidRPr="004B0BBB">
        <w:rPr>
          <w:rFonts w:ascii="Arial" w:hAnsi="Arial" w:cs="Arial"/>
          <w:sz w:val="22"/>
          <w:szCs w:val="22"/>
        </w:rPr>
        <w:t>autres efforts comprennent des réunions en 2018 pour rédiger le formulaire de candidature, avec la participation d</w:t>
      </w:r>
      <w:r w:rsidR="00A1405D" w:rsidRPr="004B0BBB">
        <w:rPr>
          <w:rFonts w:ascii="Arial" w:hAnsi="Arial" w:cs="Arial"/>
          <w:sz w:val="22"/>
          <w:szCs w:val="22"/>
        </w:rPr>
        <w:t>’</w:t>
      </w:r>
      <w:r w:rsidRPr="004B0BBB">
        <w:rPr>
          <w:rFonts w:ascii="Arial" w:hAnsi="Arial" w:cs="Arial"/>
          <w:sz w:val="22"/>
          <w:szCs w:val="22"/>
        </w:rPr>
        <w:t xml:space="preserve">une experte en artisanat, Rosa Segovia, entre autres. Les artisans et le Comité national pour la sauvegarde du patrimoine culturel immatériel ont participé à deux réunions en juillet 2021 afin de rédiger la demande. Les programmes proposés profiteront aux communautés et aux praticiens existants et attireront de nouveaux </w:t>
      </w:r>
      <w:r w:rsidR="001F69C2" w:rsidRPr="004B0BBB">
        <w:rPr>
          <w:rFonts w:ascii="Arial" w:hAnsi="Arial" w:cs="Arial"/>
          <w:sz w:val="22"/>
          <w:szCs w:val="22"/>
        </w:rPr>
        <w:t>détenteurs</w:t>
      </w:r>
      <w:r w:rsidRPr="004B0BBB">
        <w:rPr>
          <w:rFonts w:ascii="Arial" w:hAnsi="Arial" w:cs="Arial"/>
          <w:sz w:val="22"/>
          <w:szCs w:val="22"/>
        </w:rPr>
        <w:t>.</w:t>
      </w:r>
    </w:p>
    <w:p w14:paraId="0AD31668" w14:textId="34D89EB7" w:rsidR="00E7338F" w:rsidRPr="004B0BBB" w:rsidRDefault="00E7338F" w:rsidP="00DA72C3">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 xml:space="preserve">A.2 : Un budget détaillé est fourni. Le montant demandé et le </w:t>
      </w:r>
      <w:r w:rsidR="001F69C2" w:rsidRPr="004B0BBB">
        <w:rPr>
          <w:rFonts w:ascii="Arial" w:hAnsi="Arial" w:cs="Arial"/>
          <w:sz w:val="22"/>
          <w:szCs w:val="22"/>
        </w:rPr>
        <w:t xml:space="preserve">calendrier de mise en </w:t>
      </w:r>
      <w:r w:rsidR="004331F3" w:rsidRPr="004B0BBB">
        <w:rPr>
          <w:rFonts w:ascii="Arial" w:hAnsi="Arial" w:cs="Arial"/>
          <w:sz w:val="22"/>
          <w:szCs w:val="22"/>
        </w:rPr>
        <w:t>œuvre</w:t>
      </w:r>
      <w:r w:rsidR="001F69C2" w:rsidRPr="004B0BBB">
        <w:rPr>
          <w:rFonts w:ascii="Arial" w:hAnsi="Arial" w:cs="Arial"/>
          <w:sz w:val="22"/>
          <w:szCs w:val="22"/>
        </w:rPr>
        <w:t xml:space="preserve"> </w:t>
      </w:r>
      <w:r w:rsidRPr="004B0BBB">
        <w:rPr>
          <w:rFonts w:ascii="Arial" w:hAnsi="Arial" w:cs="Arial"/>
          <w:sz w:val="22"/>
          <w:szCs w:val="22"/>
        </w:rPr>
        <w:t>semblent raisonnables. Le budget total du projet s</w:t>
      </w:r>
      <w:r w:rsidR="00A1405D" w:rsidRPr="004B0BBB">
        <w:rPr>
          <w:rFonts w:ascii="Arial" w:hAnsi="Arial" w:cs="Arial"/>
          <w:sz w:val="22"/>
          <w:szCs w:val="22"/>
        </w:rPr>
        <w:t>’</w:t>
      </w:r>
      <w:r w:rsidRPr="004B0BBB">
        <w:rPr>
          <w:rFonts w:ascii="Arial" w:hAnsi="Arial" w:cs="Arial"/>
          <w:sz w:val="22"/>
          <w:szCs w:val="22"/>
        </w:rPr>
        <w:t>élève à 86</w:t>
      </w:r>
      <w:r w:rsidR="00350DF6" w:rsidRPr="004B0BBB">
        <w:rPr>
          <w:rFonts w:ascii="Arial" w:hAnsi="Arial" w:cs="Arial"/>
          <w:sz w:val="22"/>
          <w:szCs w:val="22"/>
        </w:rPr>
        <w:t> </w:t>
      </w:r>
      <w:r w:rsidRPr="004B0BBB">
        <w:rPr>
          <w:rFonts w:ascii="Arial" w:hAnsi="Arial" w:cs="Arial"/>
          <w:sz w:val="22"/>
          <w:szCs w:val="22"/>
        </w:rPr>
        <w:t>000</w:t>
      </w:r>
      <w:r w:rsidR="00350DF6" w:rsidRPr="004B0BBB">
        <w:rPr>
          <w:rFonts w:ascii="Arial" w:hAnsi="Arial" w:cs="Arial"/>
          <w:sz w:val="22"/>
          <w:szCs w:val="22"/>
        </w:rPr>
        <w:t> </w:t>
      </w:r>
      <w:r w:rsidRPr="004B0BBB">
        <w:rPr>
          <w:rFonts w:ascii="Arial" w:hAnsi="Arial" w:cs="Arial"/>
          <w:sz w:val="22"/>
          <w:szCs w:val="22"/>
        </w:rPr>
        <w:t xml:space="preserve">dollars, tandis que le montant demandé au </w:t>
      </w:r>
      <w:r w:rsidR="00350DF6" w:rsidRPr="004B0BBB">
        <w:rPr>
          <w:rFonts w:ascii="Arial" w:hAnsi="Arial" w:cs="Arial"/>
          <w:sz w:val="22"/>
          <w:szCs w:val="22"/>
        </w:rPr>
        <w:t>F</w:t>
      </w:r>
      <w:r w:rsidRPr="004B0BBB">
        <w:rPr>
          <w:rFonts w:ascii="Arial" w:hAnsi="Arial" w:cs="Arial"/>
          <w:sz w:val="22"/>
          <w:szCs w:val="22"/>
        </w:rPr>
        <w:t xml:space="preserve">onds est de </w:t>
      </w:r>
      <w:r w:rsidR="004331F3" w:rsidRPr="004B0BBB">
        <w:rPr>
          <w:rFonts w:ascii="Arial" w:hAnsi="Arial" w:cs="Arial"/>
          <w:sz w:val="22"/>
          <w:szCs w:val="22"/>
        </w:rPr>
        <w:t>74 </w:t>
      </w:r>
      <w:r w:rsidRPr="004B0BBB">
        <w:rPr>
          <w:rFonts w:ascii="Arial" w:hAnsi="Arial" w:cs="Arial"/>
          <w:sz w:val="22"/>
          <w:szCs w:val="22"/>
        </w:rPr>
        <w:t>500 dollars. L</w:t>
      </w:r>
      <w:r w:rsidR="00A1405D" w:rsidRPr="004B0BBB">
        <w:rPr>
          <w:rFonts w:ascii="Arial" w:hAnsi="Arial" w:cs="Arial"/>
          <w:sz w:val="22"/>
          <w:szCs w:val="22"/>
        </w:rPr>
        <w:t>’</w:t>
      </w:r>
      <w:r w:rsidRPr="004B0BBB">
        <w:rPr>
          <w:rFonts w:ascii="Arial" w:hAnsi="Arial" w:cs="Arial"/>
          <w:sz w:val="22"/>
          <w:szCs w:val="22"/>
        </w:rPr>
        <w:t xml:space="preserve">État partie contribuera à hauteur de </w:t>
      </w:r>
      <w:r w:rsidR="004331F3" w:rsidRPr="004B0BBB">
        <w:rPr>
          <w:rFonts w:ascii="Arial" w:hAnsi="Arial" w:cs="Arial"/>
          <w:sz w:val="22"/>
          <w:szCs w:val="22"/>
        </w:rPr>
        <w:t>10 </w:t>
      </w:r>
      <w:r w:rsidRPr="004B0BBB">
        <w:rPr>
          <w:rFonts w:ascii="Arial" w:hAnsi="Arial" w:cs="Arial"/>
          <w:sz w:val="22"/>
          <w:szCs w:val="22"/>
        </w:rPr>
        <w:t xml:space="preserve">000 dollars et </w:t>
      </w:r>
      <w:r w:rsidR="004331F3" w:rsidRPr="004B0BBB">
        <w:rPr>
          <w:rFonts w:ascii="Arial" w:hAnsi="Arial" w:cs="Arial"/>
          <w:sz w:val="22"/>
          <w:szCs w:val="22"/>
        </w:rPr>
        <w:t>1 </w:t>
      </w:r>
      <w:r w:rsidRPr="004B0BBB">
        <w:rPr>
          <w:rFonts w:ascii="Arial" w:hAnsi="Arial" w:cs="Arial"/>
          <w:sz w:val="22"/>
          <w:szCs w:val="22"/>
        </w:rPr>
        <w:t>500 dollars supplémentaires seront collectés séparément.</w:t>
      </w:r>
    </w:p>
    <w:p w14:paraId="692A7544" w14:textId="754D98FC" w:rsidR="00E7338F" w:rsidRPr="004B0BBB" w:rsidRDefault="00E7338F" w:rsidP="00DA72C3">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A.3 : Les menaces qui pèsent sur l</w:t>
      </w:r>
      <w:r w:rsidR="00A1405D" w:rsidRPr="004B0BBB">
        <w:rPr>
          <w:rFonts w:ascii="Arial" w:hAnsi="Arial" w:cs="Arial"/>
          <w:sz w:val="22"/>
          <w:szCs w:val="22"/>
        </w:rPr>
        <w:t>’</w:t>
      </w:r>
      <w:r w:rsidRPr="004B0BBB">
        <w:rPr>
          <w:rFonts w:ascii="Arial" w:hAnsi="Arial" w:cs="Arial"/>
          <w:sz w:val="22"/>
          <w:szCs w:val="22"/>
        </w:rPr>
        <w:t>élément sont clairement définies et l</w:t>
      </w:r>
      <w:r w:rsidR="00A1405D" w:rsidRPr="004B0BBB">
        <w:rPr>
          <w:rFonts w:ascii="Arial" w:hAnsi="Arial" w:cs="Arial"/>
          <w:sz w:val="22"/>
          <w:szCs w:val="22"/>
        </w:rPr>
        <w:t>’</w:t>
      </w:r>
      <w:r w:rsidRPr="004B0BBB">
        <w:rPr>
          <w:rFonts w:ascii="Arial" w:hAnsi="Arial" w:cs="Arial"/>
          <w:sz w:val="22"/>
          <w:szCs w:val="22"/>
        </w:rPr>
        <w:t xml:space="preserve">État partie a identifié les défis et proposé des activités de sauvegarde avec la participation des communautés. Les activités proposées contribueront à relever les défis, tels que le petit nombre de praticiens et le manque de transmission aux jeunes générations. Les actions de sauvegarde seront coordonnées par le Secrétariat national de la </w:t>
      </w:r>
      <w:r w:rsidR="00350DF6" w:rsidRPr="004B0BBB">
        <w:rPr>
          <w:rFonts w:ascii="Arial" w:hAnsi="Arial" w:cs="Arial"/>
          <w:sz w:val="22"/>
          <w:szCs w:val="22"/>
        </w:rPr>
        <w:t>c</w:t>
      </w:r>
      <w:r w:rsidRPr="004B0BBB">
        <w:rPr>
          <w:rFonts w:ascii="Arial" w:hAnsi="Arial" w:cs="Arial"/>
          <w:sz w:val="22"/>
          <w:szCs w:val="22"/>
        </w:rPr>
        <w:t>ulture, dont le champ institutionnel politique et le niveau technique sont adaptés à cette tâche. Une commission spécifique sera créée et le bureau de l</w:t>
      </w:r>
      <w:r w:rsidR="00A1405D" w:rsidRPr="004B0BBB">
        <w:rPr>
          <w:rFonts w:ascii="Arial" w:hAnsi="Arial" w:cs="Arial"/>
          <w:sz w:val="22"/>
          <w:szCs w:val="22"/>
        </w:rPr>
        <w:t>’</w:t>
      </w:r>
      <w:r w:rsidRPr="004B0BBB">
        <w:rPr>
          <w:rFonts w:ascii="Arial" w:hAnsi="Arial" w:cs="Arial"/>
          <w:sz w:val="22"/>
          <w:szCs w:val="22"/>
        </w:rPr>
        <w:t>UNESCO à Montevideo se chargera de la gestion administrative, y compris du suivi, de l</w:t>
      </w:r>
      <w:r w:rsidR="00A1405D" w:rsidRPr="004B0BBB">
        <w:rPr>
          <w:rFonts w:ascii="Arial" w:hAnsi="Arial" w:cs="Arial"/>
          <w:sz w:val="22"/>
          <w:szCs w:val="22"/>
        </w:rPr>
        <w:t>’</w:t>
      </w:r>
      <w:r w:rsidRPr="004B0BBB">
        <w:rPr>
          <w:rFonts w:ascii="Arial" w:hAnsi="Arial" w:cs="Arial"/>
          <w:sz w:val="22"/>
          <w:szCs w:val="22"/>
        </w:rPr>
        <w:t>établissement des rapports et de l</w:t>
      </w:r>
      <w:r w:rsidR="00A1405D" w:rsidRPr="004B0BBB">
        <w:rPr>
          <w:rFonts w:ascii="Arial" w:hAnsi="Arial" w:cs="Arial"/>
          <w:sz w:val="22"/>
          <w:szCs w:val="22"/>
        </w:rPr>
        <w:t>’</w:t>
      </w:r>
      <w:r w:rsidRPr="004B0BBB">
        <w:rPr>
          <w:rFonts w:ascii="Arial" w:hAnsi="Arial" w:cs="Arial"/>
          <w:sz w:val="22"/>
          <w:szCs w:val="22"/>
        </w:rPr>
        <w:t>évaluation.</w:t>
      </w:r>
    </w:p>
    <w:p w14:paraId="1CE1A013" w14:textId="2FA00CD8" w:rsidR="00E7338F" w:rsidRPr="004B0BBB" w:rsidRDefault="00E7338F" w:rsidP="00DA72C3">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A.4 : La formation et les activités prévues renforceront la communauté locale et lui permettront d</w:t>
      </w:r>
      <w:r w:rsidR="00A1405D" w:rsidRPr="004B0BBB">
        <w:rPr>
          <w:rFonts w:ascii="Arial" w:hAnsi="Arial" w:cs="Arial"/>
          <w:sz w:val="22"/>
          <w:szCs w:val="22"/>
        </w:rPr>
        <w:t>’</w:t>
      </w:r>
      <w:r w:rsidRPr="004B0BBB">
        <w:rPr>
          <w:rFonts w:ascii="Arial" w:hAnsi="Arial" w:cs="Arial"/>
          <w:sz w:val="22"/>
          <w:szCs w:val="22"/>
        </w:rPr>
        <w:t>acquérir la capacité d</w:t>
      </w:r>
      <w:r w:rsidR="00A1405D" w:rsidRPr="004B0BBB">
        <w:rPr>
          <w:rFonts w:ascii="Arial" w:hAnsi="Arial" w:cs="Arial"/>
          <w:sz w:val="22"/>
          <w:szCs w:val="22"/>
        </w:rPr>
        <w:t>’</w:t>
      </w:r>
      <w:r w:rsidRPr="004B0BBB">
        <w:rPr>
          <w:rFonts w:ascii="Arial" w:hAnsi="Arial" w:cs="Arial"/>
          <w:sz w:val="22"/>
          <w:szCs w:val="22"/>
        </w:rPr>
        <w:t>assurer la transmission des connaissances et des techniques associées à l</w:t>
      </w:r>
      <w:r w:rsidR="00A1405D" w:rsidRPr="004B0BBB">
        <w:rPr>
          <w:rFonts w:ascii="Arial" w:hAnsi="Arial" w:cs="Arial"/>
          <w:sz w:val="22"/>
          <w:szCs w:val="22"/>
        </w:rPr>
        <w:t>’</w:t>
      </w:r>
      <w:r w:rsidRPr="004B0BBB">
        <w:rPr>
          <w:rFonts w:ascii="Arial" w:hAnsi="Arial" w:cs="Arial"/>
          <w:sz w:val="22"/>
          <w:szCs w:val="22"/>
        </w:rPr>
        <w:t>élément. Le dossier décrit également les effets multiplicateurs potentiels, tels que la création d</w:t>
      </w:r>
      <w:r w:rsidR="00A1405D" w:rsidRPr="004B0BBB">
        <w:rPr>
          <w:rFonts w:ascii="Arial" w:hAnsi="Arial" w:cs="Arial"/>
          <w:sz w:val="22"/>
          <w:szCs w:val="22"/>
        </w:rPr>
        <w:t>’</w:t>
      </w:r>
      <w:r w:rsidRPr="004B0BBB">
        <w:rPr>
          <w:rFonts w:ascii="Arial" w:hAnsi="Arial" w:cs="Arial"/>
          <w:sz w:val="22"/>
          <w:szCs w:val="22"/>
        </w:rPr>
        <w:t>un réseau de tisserands et d</w:t>
      </w:r>
      <w:r w:rsidR="00A1405D" w:rsidRPr="004B0BBB">
        <w:rPr>
          <w:rFonts w:ascii="Arial" w:hAnsi="Arial" w:cs="Arial"/>
          <w:sz w:val="22"/>
          <w:szCs w:val="22"/>
        </w:rPr>
        <w:t>’</w:t>
      </w:r>
      <w:r w:rsidRPr="004B0BBB">
        <w:rPr>
          <w:rFonts w:ascii="Arial" w:hAnsi="Arial" w:cs="Arial"/>
          <w:sz w:val="22"/>
          <w:szCs w:val="22"/>
        </w:rPr>
        <w:t>une coopérative.</w:t>
      </w:r>
    </w:p>
    <w:p w14:paraId="16C6C1BC" w14:textId="0052397B" w:rsidR="00E7338F" w:rsidRPr="004B0BBB" w:rsidRDefault="00E7338F" w:rsidP="00DA72C3">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A.5 : Le budget total du projet s</w:t>
      </w:r>
      <w:r w:rsidR="00A1405D" w:rsidRPr="004B0BBB">
        <w:rPr>
          <w:rFonts w:ascii="Arial" w:hAnsi="Arial" w:cs="Arial"/>
          <w:sz w:val="22"/>
          <w:szCs w:val="22"/>
        </w:rPr>
        <w:t>’</w:t>
      </w:r>
      <w:r w:rsidRPr="004B0BBB">
        <w:rPr>
          <w:rFonts w:ascii="Arial" w:hAnsi="Arial" w:cs="Arial"/>
          <w:sz w:val="22"/>
          <w:szCs w:val="22"/>
        </w:rPr>
        <w:t>élève à 86 000 dollars. L</w:t>
      </w:r>
      <w:r w:rsidR="00A1405D" w:rsidRPr="004B0BBB">
        <w:rPr>
          <w:rFonts w:ascii="Arial" w:hAnsi="Arial" w:cs="Arial"/>
          <w:sz w:val="22"/>
          <w:szCs w:val="22"/>
        </w:rPr>
        <w:t>’</w:t>
      </w:r>
      <w:r w:rsidRPr="004B0BBB">
        <w:rPr>
          <w:rFonts w:ascii="Arial" w:hAnsi="Arial" w:cs="Arial"/>
          <w:sz w:val="22"/>
          <w:szCs w:val="22"/>
        </w:rPr>
        <w:t>État partie a alloué environ 12 % du total des coûts prévus et utilise ses propres ressources institutionnelles à cette fin.</w:t>
      </w:r>
    </w:p>
    <w:p w14:paraId="6203120D" w14:textId="3CF2F8D4" w:rsidR="00E7338F" w:rsidRPr="004B0BBB" w:rsidRDefault="00E7338F">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 xml:space="preserve">A.6 : Le projet, par le biais des ateliers proposés, transmettra les connaissances correspondantes à de nouveaux </w:t>
      </w:r>
      <w:r w:rsidR="001F69C2" w:rsidRPr="004B0BBB">
        <w:rPr>
          <w:rFonts w:ascii="Arial" w:hAnsi="Arial" w:cs="Arial"/>
          <w:sz w:val="22"/>
          <w:szCs w:val="22"/>
        </w:rPr>
        <w:t>détenteurs</w:t>
      </w:r>
      <w:r w:rsidRPr="004B0BBB">
        <w:rPr>
          <w:rFonts w:ascii="Arial" w:hAnsi="Arial" w:cs="Arial"/>
          <w:sz w:val="22"/>
          <w:szCs w:val="22"/>
        </w:rPr>
        <w:t>, assurant ainsi la continuité de l</w:t>
      </w:r>
      <w:r w:rsidR="00A1405D" w:rsidRPr="004B0BBB">
        <w:rPr>
          <w:rFonts w:ascii="Arial" w:hAnsi="Arial" w:cs="Arial"/>
          <w:sz w:val="22"/>
          <w:szCs w:val="22"/>
        </w:rPr>
        <w:t>’</w:t>
      </w:r>
      <w:r w:rsidRPr="004B0BBB">
        <w:rPr>
          <w:rFonts w:ascii="Arial" w:hAnsi="Arial" w:cs="Arial"/>
          <w:sz w:val="22"/>
          <w:szCs w:val="22"/>
        </w:rPr>
        <w:t>élément. Le projet renforcera également les compétences des artisans et des praticiens en matière de gestion culturelle, d</w:t>
      </w:r>
      <w:r w:rsidR="00A1405D" w:rsidRPr="004B0BBB">
        <w:rPr>
          <w:rFonts w:ascii="Arial" w:hAnsi="Arial" w:cs="Arial"/>
          <w:sz w:val="22"/>
          <w:szCs w:val="22"/>
        </w:rPr>
        <w:t>’</w:t>
      </w:r>
      <w:r w:rsidRPr="004B0BBB">
        <w:rPr>
          <w:rFonts w:ascii="Arial" w:hAnsi="Arial" w:cs="Arial"/>
          <w:sz w:val="22"/>
          <w:szCs w:val="22"/>
        </w:rPr>
        <w:t>affaires, de leadership et de prise de parole en public. Cela permettra aux artisans d</w:t>
      </w:r>
      <w:r w:rsidR="00A1405D" w:rsidRPr="004B0BBB">
        <w:rPr>
          <w:rFonts w:ascii="Arial" w:hAnsi="Arial" w:cs="Arial"/>
          <w:sz w:val="22"/>
          <w:szCs w:val="22"/>
        </w:rPr>
        <w:t>’</w:t>
      </w:r>
      <w:r w:rsidRPr="004B0BBB">
        <w:rPr>
          <w:rFonts w:ascii="Arial" w:hAnsi="Arial" w:cs="Arial"/>
          <w:sz w:val="22"/>
          <w:szCs w:val="22"/>
        </w:rPr>
        <w:t>identifier et d</w:t>
      </w:r>
      <w:r w:rsidR="00A1405D" w:rsidRPr="004B0BBB">
        <w:rPr>
          <w:rFonts w:ascii="Arial" w:hAnsi="Arial" w:cs="Arial"/>
          <w:sz w:val="22"/>
          <w:szCs w:val="22"/>
        </w:rPr>
        <w:t>’</w:t>
      </w:r>
      <w:r w:rsidRPr="004B0BBB">
        <w:rPr>
          <w:rFonts w:ascii="Arial" w:hAnsi="Arial" w:cs="Arial"/>
          <w:sz w:val="22"/>
          <w:szCs w:val="22"/>
        </w:rPr>
        <w:t>accéder à des opportunités pour promouvoir la continuité du commerce, en assurant leurs propres moyens de subsistance et ceux de leurs familles.</w:t>
      </w:r>
    </w:p>
    <w:p w14:paraId="0ADA8F2F" w14:textId="5040AB77" w:rsidR="00631028" w:rsidRPr="004B0BBB" w:rsidRDefault="00631028" w:rsidP="00DA72C3">
      <w:pPr>
        <w:tabs>
          <w:tab w:val="left" w:pos="567"/>
          <w:tab w:val="left" w:pos="1134"/>
          <w:tab w:val="left" w:pos="1701"/>
          <w:tab w:val="left" w:pos="2268"/>
        </w:tabs>
        <w:spacing w:before="120" w:after="120"/>
        <w:ind w:left="1701" w:hanging="567"/>
        <w:jc w:val="both"/>
        <w:rPr>
          <w:rFonts w:ascii="Arial" w:hAnsi="Arial" w:cs="Arial"/>
          <w:sz w:val="22"/>
          <w:szCs w:val="22"/>
        </w:rPr>
      </w:pPr>
      <w:r w:rsidRPr="004B0BBB">
        <w:rPr>
          <w:rFonts w:ascii="Arial" w:hAnsi="Arial" w:cs="Arial"/>
          <w:sz w:val="22"/>
          <w:szCs w:val="22"/>
        </w:rPr>
        <w:t>A.7</w:t>
      </w:r>
      <w:r w:rsidR="006B2754" w:rsidRPr="004B0BBB">
        <w:rPr>
          <w:rFonts w:ascii="Arial" w:hAnsi="Arial" w:cs="Arial"/>
          <w:sz w:val="22"/>
          <w:szCs w:val="22"/>
        </w:rPr>
        <w:t> </w:t>
      </w:r>
      <w:r w:rsidRPr="004B0BBB">
        <w:rPr>
          <w:rFonts w:ascii="Arial" w:hAnsi="Arial" w:cs="Arial"/>
          <w:sz w:val="22"/>
          <w:szCs w:val="22"/>
        </w:rPr>
        <w:t>: L’État demandeur n’a à ce jour bénéficié d’aucune assistance financière de l’UNESCO</w:t>
      </w:r>
      <w:r w:rsidR="001F69C2" w:rsidRPr="004B0BBB">
        <w:rPr>
          <w:rFonts w:ascii="Arial" w:hAnsi="Arial" w:cs="Arial"/>
          <w:sz w:val="22"/>
          <w:szCs w:val="22"/>
        </w:rPr>
        <w:t xml:space="preserve"> provenant</w:t>
      </w:r>
      <w:r w:rsidRPr="004B0BBB">
        <w:rPr>
          <w:rFonts w:ascii="Arial" w:hAnsi="Arial" w:cs="Arial"/>
          <w:sz w:val="22"/>
          <w:szCs w:val="22"/>
        </w:rPr>
        <w:t xml:space="preserve"> du Fonds du patrimoine culturel immatériel de la Convention de 2003 pour la mise en œuvre d’activités dans le domaine du patrimoine culturel immatériel.</w:t>
      </w:r>
    </w:p>
    <w:p w14:paraId="2AD864E0" w14:textId="5A39EE71" w:rsidR="00E7338F" w:rsidRPr="004B0BBB" w:rsidRDefault="00E7338F" w:rsidP="00DA72C3">
      <w:pPr>
        <w:tabs>
          <w:tab w:val="left" w:pos="567"/>
          <w:tab w:val="left" w:pos="1134"/>
          <w:tab w:val="left" w:pos="2268"/>
        </w:tabs>
        <w:spacing w:before="120" w:after="120"/>
        <w:ind w:left="1134"/>
        <w:jc w:val="both"/>
        <w:rPr>
          <w:rFonts w:ascii="Arial" w:hAnsi="Arial" w:cs="Arial"/>
          <w:sz w:val="22"/>
          <w:szCs w:val="22"/>
        </w:rPr>
      </w:pPr>
      <w:r w:rsidRPr="004B0BBB">
        <w:rPr>
          <w:rFonts w:ascii="Arial" w:hAnsi="Arial" w:cs="Arial"/>
          <w:sz w:val="22"/>
          <w:szCs w:val="22"/>
        </w:rPr>
        <w:t>Paragraphe 10(a) : Un plan de sauvegarde a été élaboré par l</w:t>
      </w:r>
      <w:r w:rsidR="00A1405D" w:rsidRPr="004B0BBB">
        <w:rPr>
          <w:rFonts w:ascii="Arial" w:hAnsi="Arial" w:cs="Arial"/>
          <w:sz w:val="22"/>
          <w:szCs w:val="22"/>
        </w:rPr>
        <w:t>’</w:t>
      </w:r>
      <w:r w:rsidRPr="004B0BBB">
        <w:rPr>
          <w:rFonts w:ascii="Arial" w:hAnsi="Arial" w:cs="Arial"/>
          <w:sz w:val="22"/>
          <w:szCs w:val="22"/>
        </w:rPr>
        <w:t xml:space="preserve">État et sera coordonné par le Secrétariat national de la </w:t>
      </w:r>
      <w:r w:rsidR="001F69C2" w:rsidRPr="004B0BBB">
        <w:rPr>
          <w:rFonts w:ascii="Arial" w:hAnsi="Arial" w:cs="Arial"/>
          <w:sz w:val="22"/>
          <w:szCs w:val="22"/>
        </w:rPr>
        <w:t>c</w:t>
      </w:r>
      <w:r w:rsidRPr="004B0BBB">
        <w:rPr>
          <w:rFonts w:ascii="Arial" w:hAnsi="Arial" w:cs="Arial"/>
          <w:sz w:val="22"/>
          <w:szCs w:val="22"/>
        </w:rPr>
        <w:t>ulture, institution de rang ministériel dépendant de la Présidence de la République du Paraguay. Les activités proposées seront exécutées par la Direction générale du patrimoine culturel. Le bureau de l</w:t>
      </w:r>
      <w:r w:rsidR="00A1405D" w:rsidRPr="004B0BBB">
        <w:rPr>
          <w:rFonts w:ascii="Arial" w:hAnsi="Arial" w:cs="Arial"/>
          <w:sz w:val="22"/>
          <w:szCs w:val="22"/>
        </w:rPr>
        <w:t>’</w:t>
      </w:r>
      <w:r w:rsidRPr="004B0BBB">
        <w:rPr>
          <w:rFonts w:ascii="Arial" w:hAnsi="Arial" w:cs="Arial"/>
          <w:sz w:val="22"/>
          <w:szCs w:val="22"/>
        </w:rPr>
        <w:t>UNESCO à Montevideo, en tant que dépositaire de l</w:t>
      </w:r>
      <w:r w:rsidR="00A1405D" w:rsidRPr="004B0BBB">
        <w:rPr>
          <w:rFonts w:ascii="Arial" w:hAnsi="Arial" w:cs="Arial"/>
          <w:sz w:val="22"/>
          <w:szCs w:val="22"/>
        </w:rPr>
        <w:t>’</w:t>
      </w:r>
      <w:r w:rsidRPr="004B0BBB">
        <w:rPr>
          <w:rFonts w:ascii="Arial" w:hAnsi="Arial" w:cs="Arial"/>
          <w:sz w:val="22"/>
          <w:szCs w:val="22"/>
        </w:rPr>
        <w:t xml:space="preserve">aide financière, </w:t>
      </w:r>
      <w:r w:rsidR="001F69C2" w:rsidRPr="004B0BBB">
        <w:rPr>
          <w:rFonts w:ascii="Arial" w:hAnsi="Arial" w:cs="Arial"/>
          <w:sz w:val="22"/>
          <w:szCs w:val="22"/>
        </w:rPr>
        <w:t xml:space="preserve">suivra </w:t>
      </w:r>
      <w:r w:rsidRPr="004B0BBB">
        <w:rPr>
          <w:rFonts w:ascii="Arial" w:hAnsi="Arial" w:cs="Arial"/>
          <w:sz w:val="22"/>
          <w:szCs w:val="22"/>
        </w:rPr>
        <w:t>la mise en œuvre du projet et des activités.</w:t>
      </w:r>
    </w:p>
    <w:p w14:paraId="4AA2AB48" w14:textId="16B0580D" w:rsidR="00E7338F" w:rsidRPr="004B0BBB" w:rsidRDefault="00E7338F" w:rsidP="00DA72C3">
      <w:pPr>
        <w:tabs>
          <w:tab w:val="left" w:pos="567"/>
          <w:tab w:val="left" w:pos="1134"/>
          <w:tab w:val="left" w:pos="2268"/>
        </w:tabs>
        <w:spacing w:before="120" w:after="120"/>
        <w:ind w:left="1134"/>
        <w:jc w:val="both"/>
        <w:rPr>
          <w:rFonts w:ascii="Arial" w:hAnsi="Arial" w:cs="Arial"/>
          <w:sz w:val="22"/>
          <w:szCs w:val="22"/>
        </w:rPr>
      </w:pPr>
      <w:r w:rsidRPr="004B0BBB">
        <w:rPr>
          <w:rFonts w:ascii="Arial" w:hAnsi="Arial" w:cs="Arial"/>
          <w:sz w:val="22"/>
          <w:szCs w:val="22"/>
        </w:rPr>
        <w:t>Paragraphe 10(b) : L</w:t>
      </w:r>
      <w:r w:rsidR="00A1405D" w:rsidRPr="004B0BBB">
        <w:rPr>
          <w:rFonts w:ascii="Arial" w:hAnsi="Arial" w:cs="Arial"/>
          <w:sz w:val="22"/>
          <w:szCs w:val="22"/>
        </w:rPr>
        <w:t>’</w:t>
      </w:r>
      <w:r w:rsidRPr="004B0BBB">
        <w:rPr>
          <w:rFonts w:ascii="Arial" w:hAnsi="Arial" w:cs="Arial"/>
          <w:sz w:val="22"/>
          <w:szCs w:val="22"/>
        </w:rPr>
        <w:t>a</w:t>
      </w:r>
      <w:r w:rsidR="001F69C2" w:rsidRPr="004B0BBB">
        <w:rPr>
          <w:rFonts w:ascii="Arial" w:hAnsi="Arial" w:cs="Arial"/>
          <w:sz w:val="22"/>
          <w:szCs w:val="22"/>
        </w:rPr>
        <w:t>ssistance</w:t>
      </w:r>
      <w:r w:rsidRPr="004B0BBB">
        <w:rPr>
          <w:rFonts w:ascii="Arial" w:hAnsi="Arial" w:cs="Arial"/>
          <w:sz w:val="22"/>
          <w:szCs w:val="22"/>
        </w:rPr>
        <w:t xml:space="preserve"> aura plusieurs effets multiplicateurs. </w:t>
      </w:r>
      <w:r w:rsidR="001F69C2" w:rsidRPr="004B0BBB">
        <w:rPr>
          <w:rFonts w:ascii="Arial" w:hAnsi="Arial" w:cs="Arial"/>
          <w:sz w:val="22"/>
          <w:szCs w:val="22"/>
        </w:rPr>
        <w:t>Elle</w:t>
      </w:r>
      <w:r w:rsidRPr="004B0BBB">
        <w:rPr>
          <w:rFonts w:ascii="Arial" w:hAnsi="Arial" w:cs="Arial"/>
          <w:sz w:val="22"/>
          <w:szCs w:val="22"/>
        </w:rPr>
        <w:t xml:space="preserve"> sensibilisera et responsabilisera la communauté, assurant la continuité à long terme des projets dans le cadre du plan de sauvegarde. La transmission des connaissances ancestrales par l</w:t>
      </w:r>
      <w:r w:rsidR="00A1405D" w:rsidRPr="004B0BBB">
        <w:rPr>
          <w:rFonts w:ascii="Arial" w:hAnsi="Arial" w:cs="Arial"/>
          <w:sz w:val="22"/>
          <w:szCs w:val="22"/>
        </w:rPr>
        <w:t>’</w:t>
      </w:r>
      <w:r w:rsidR="00D040A5" w:rsidRPr="004B0BBB">
        <w:rPr>
          <w:rFonts w:ascii="Arial" w:hAnsi="Arial" w:cs="Arial"/>
          <w:sz w:val="22"/>
          <w:szCs w:val="22"/>
        </w:rPr>
        <w:t>É</w:t>
      </w:r>
      <w:r w:rsidRPr="004B0BBB">
        <w:rPr>
          <w:rFonts w:ascii="Arial" w:hAnsi="Arial" w:cs="Arial"/>
          <w:sz w:val="22"/>
          <w:szCs w:val="22"/>
        </w:rPr>
        <w:t xml:space="preserve">cole de sauvegarde et les méthodes traditionnelles se poursuivra. Les capacités de gestion des entreprises culturelles de la communauté seront renforcées, ce qui permettra de protéger et de sauvegarder le patrimoine culturel immatériel. Un réseau de </w:t>
      </w:r>
      <w:r w:rsidRPr="004B0BBB">
        <w:rPr>
          <w:rFonts w:ascii="Arial" w:hAnsi="Arial" w:cs="Arial"/>
          <w:sz w:val="22"/>
          <w:szCs w:val="22"/>
        </w:rPr>
        <w:lastRenderedPageBreak/>
        <w:t>tisserands sera créé et une coopérative de tisserands sera mise en place. Des actions similaires peuvent être mises en œuvre pour renforcer d</w:t>
      </w:r>
      <w:r w:rsidR="00A1405D" w:rsidRPr="004B0BBB">
        <w:rPr>
          <w:rFonts w:ascii="Arial" w:hAnsi="Arial" w:cs="Arial"/>
          <w:sz w:val="22"/>
          <w:szCs w:val="22"/>
        </w:rPr>
        <w:t>’</w:t>
      </w:r>
      <w:r w:rsidRPr="004B0BBB">
        <w:rPr>
          <w:rFonts w:ascii="Arial" w:hAnsi="Arial" w:cs="Arial"/>
          <w:sz w:val="22"/>
          <w:szCs w:val="22"/>
        </w:rPr>
        <w:t>autres manifestations culturelles, tant au niveau local que national.</w:t>
      </w:r>
    </w:p>
    <w:p w14:paraId="5D91D50D" w14:textId="062E9C08" w:rsidR="00E7338F" w:rsidRPr="004B0BBB" w:rsidRDefault="00E7338F" w:rsidP="009905E4">
      <w:pPr>
        <w:pStyle w:val="Style1"/>
        <w:numPr>
          <w:ilvl w:val="0"/>
          <w:numId w:val="40"/>
        </w:numPr>
        <w:ind w:left="1143" w:hanging="576"/>
        <w:rPr>
          <w:bCs/>
        </w:rPr>
      </w:pPr>
      <w:r w:rsidRPr="004B0BBB">
        <w:rPr>
          <w:u w:val="single"/>
        </w:rPr>
        <w:t>Décide d</w:t>
      </w:r>
      <w:r w:rsidR="00A1405D" w:rsidRPr="004B0BBB">
        <w:rPr>
          <w:u w:val="single"/>
        </w:rPr>
        <w:t>’</w:t>
      </w:r>
      <w:r w:rsidRPr="004B0BBB">
        <w:rPr>
          <w:u w:val="single"/>
        </w:rPr>
        <w:t>approuver</w:t>
      </w:r>
      <w:r w:rsidRPr="004B0BBB">
        <w:t xml:space="preserve"> la demande d</w:t>
      </w:r>
      <w:r w:rsidR="00A1405D" w:rsidRPr="004B0BBB">
        <w:t>’</w:t>
      </w:r>
      <w:r w:rsidRPr="004B0BBB">
        <w:t xml:space="preserve">assistance internationale du Paraguay pour la mise en œuvre du plan de sauvegarde pour </w:t>
      </w:r>
      <w:r w:rsidRPr="004B0BBB">
        <w:rPr>
          <w:b/>
          <w:bCs/>
        </w:rPr>
        <w:t>les techniques ancestrales et traditionnelles d</w:t>
      </w:r>
      <w:r w:rsidR="00A1405D" w:rsidRPr="004B0BBB">
        <w:rPr>
          <w:b/>
          <w:bCs/>
        </w:rPr>
        <w:t>’</w:t>
      </w:r>
      <w:r w:rsidRPr="004B0BBB">
        <w:rPr>
          <w:b/>
          <w:bCs/>
        </w:rPr>
        <w:t xml:space="preserve">élaboration du « Poncho </w:t>
      </w:r>
      <w:proofErr w:type="spellStart"/>
      <w:r w:rsidRPr="004B0BBB">
        <w:rPr>
          <w:b/>
          <w:bCs/>
        </w:rPr>
        <w:t>Para</w:t>
      </w:r>
      <w:r w:rsidR="00A1405D" w:rsidRPr="004B0BBB">
        <w:rPr>
          <w:b/>
          <w:bCs/>
        </w:rPr>
        <w:t>’</w:t>
      </w:r>
      <w:r w:rsidRPr="004B0BBB">
        <w:rPr>
          <w:b/>
          <w:bCs/>
        </w:rPr>
        <w:t>i</w:t>
      </w:r>
      <w:proofErr w:type="spellEnd"/>
      <w:r w:rsidRPr="004B0BBB">
        <w:rPr>
          <w:b/>
          <w:bCs/>
        </w:rPr>
        <w:t xml:space="preserve"> de 60 Listas » de la ville de </w:t>
      </w:r>
      <w:proofErr w:type="spellStart"/>
      <w:r w:rsidRPr="004B0BBB">
        <w:rPr>
          <w:b/>
          <w:bCs/>
        </w:rPr>
        <w:t>Piribebuy</w:t>
      </w:r>
      <w:proofErr w:type="spellEnd"/>
      <w:r w:rsidRPr="004B0BBB">
        <w:rPr>
          <w:b/>
          <w:bCs/>
        </w:rPr>
        <w:t>, République du Paraguay</w:t>
      </w:r>
      <w:r w:rsidRPr="004B0BBB">
        <w:t xml:space="preserve"> et </w:t>
      </w:r>
      <w:r w:rsidRPr="004B0BBB">
        <w:rPr>
          <w:u w:val="single"/>
        </w:rPr>
        <w:t>accorde</w:t>
      </w:r>
      <w:r w:rsidRPr="004B0BBB">
        <w:t xml:space="preserve"> le montant de 74 500 dollars des États-Unis à l</w:t>
      </w:r>
      <w:r w:rsidR="00A1405D" w:rsidRPr="004B0BBB">
        <w:t>’</w:t>
      </w:r>
      <w:r w:rsidRPr="004B0BBB">
        <w:t>État partie </w:t>
      </w:r>
      <w:r w:rsidR="001F69C2" w:rsidRPr="004B0BBB">
        <w:t>à cette fin</w:t>
      </w:r>
      <w:r w:rsidR="00432D86" w:rsidRPr="004B0BBB">
        <w:t> </w:t>
      </w:r>
      <w:r w:rsidRPr="004B0BBB">
        <w:t>;</w:t>
      </w:r>
    </w:p>
    <w:p w14:paraId="524DC97A" w14:textId="0CBAC2A1" w:rsidR="00A640AB" w:rsidRPr="004B0BBB" w:rsidRDefault="00A640AB" w:rsidP="00A640AB">
      <w:pPr>
        <w:pStyle w:val="Style1"/>
        <w:numPr>
          <w:ilvl w:val="0"/>
          <w:numId w:val="40"/>
        </w:numPr>
        <w:ind w:left="1143" w:hanging="576"/>
        <w:rPr>
          <w:bCs/>
        </w:rPr>
      </w:pPr>
      <w:r w:rsidRPr="004B0BBB">
        <w:rPr>
          <w:bCs/>
          <w:u w:val="single"/>
        </w:rPr>
        <w:t>Demande</w:t>
      </w:r>
      <w:r w:rsidRPr="004B0BBB">
        <w:rPr>
          <w:bCs/>
        </w:rPr>
        <w:t xml:space="preserve"> au Secrétariat de se mettre d’accord avec l’État partie demandeur sur les détails techniques de l’assistance,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p>
    <w:p w14:paraId="3EA74324" w14:textId="2A5B3C76" w:rsidR="00E7338F" w:rsidRPr="004B0BBB" w:rsidRDefault="00E7338F" w:rsidP="009905E4">
      <w:pPr>
        <w:pStyle w:val="Style1"/>
        <w:numPr>
          <w:ilvl w:val="0"/>
          <w:numId w:val="40"/>
        </w:numPr>
        <w:ind w:left="1143" w:hanging="576"/>
        <w:rPr>
          <w:bCs/>
        </w:rPr>
      </w:pPr>
      <w:r w:rsidRPr="004B0BBB">
        <w:rPr>
          <w:u w:val="single"/>
        </w:rPr>
        <w:t>Invite</w:t>
      </w:r>
      <w:r w:rsidRPr="004B0BBB">
        <w:t xml:space="preserve"> l</w:t>
      </w:r>
      <w:r w:rsidR="00A1405D" w:rsidRPr="004B0BBB">
        <w:t>’</w:t>
      </w:r>
      <w:r w:rsidRPr="004B0BBB">
        <w:t>État partie à utiliser le formulaire ICH-04-Rapport pour rendre compte de l</w:t>
      </w:r>
      <w:r w:rsidR="00A1405D" w:rsidRPr="004B0BBB">
        <w:t>’</w:t>
      </w:r>
      <w:r w:rsidRPr="004B0BBB">
        <w:t>utilisation de l</w:t>
      </w:r>
      <w:r w:rsidR="00A1405D" w:rsidRPr="004B0BBB">
        <w:t>’</w:t>
      </w:r>
      <w:r w:rsidRPr="004B0BBB">
        <w:t>assistance accordée</w:t>
      </w:r>
      <w:r w:rsidR="00675AD4" w:rsidRPr="004B0BBB">
        <w:t> ;</w:t>
      </w:r>
    </w:p>
    <w:p w14:paraId="31C799BD" w14:textId="45247FF3" w:rsidR="00E7338F" w:rsidRPr="004B0BBB" w:rsidRDefault="00E7338F" w:rsidP="009905E4">
      <w:pPr>
        <w:pStyle w:val="Style1"/>
        <w:numPr>
          <w:ilvl w:val="0"/>
          <w:numId w:val="40"/>
        </w:numPr>
        <w:ind w:left="1143" w:hanging="576"/>
        <w:rPr>
          <w:bCs/>
        </w:rPr>
      </w:pPr>
      <w:r w:rsidRPr="004B0BBB">
        <w:rPr>
          <w:u w:val="single"/>
        </w:rPr>
        <w:t>Félicite</w:t>
      </w:r>
      <w:r w:rsidRPr="004B0BBB">
        <w:t xml:space="preserve"> l</w:t>
      </w:r>
      <w:r w:rsidR="00A1405D" w:rsidRPr="004B0BBB">
        <w:t>’</w:t>
      </w:r>
      <w:r w:rsidRPr="004B0BBB">
        <w:t xml:space="preserve">État partie pour </w:t>
      </w:r>
      <w:r w:rsidR="001F69C2" w:rsidRPr="004B0BBB">
        <w:t xml:space="preserve">la </w:t>
      </w:r>
      <w:r w:rsidRPr="004B0BBB">
        <w:t>vidéo de bonne qualité qui fournit une présentation visuelle détaillée des pratiques culturelles associées à l</w:t>
      </w:r>
      <w:r w:rsidR="00A1405D" w:rsidRPr="004B0BBB">
        <w:t>’</w:t>
      </w:r>
      <w:r w:rsidRPr="004B0BBB">
        <w:t>élément ;</w:t>
      </w:r>
    </w:p>
    <w:p w14:paraId="13EF37D3" w14:textId="18639895" w:rsidR="00F042C3" w:rsidRPr="004B0BBB" w:rsidRDefault="00E7338F" w:rsidP="00DA72C3">
      <w:pPr>
        <w:pStyle w:val="Style1"/>
        <w:numPr>
          <w:ilvl w:val="0"/>
          <w:numId w:val="40"/>
        </w:numPr>
        <w:ind w:left="1143" w:hanging="576"/>
        <w:rPr>
          <w:rFonts w:asciiTheme="minorBidi" w:hAnsiTheme="minorBidi" w:cstheme="minorBidi"/>
          <w:b/>
        </w:rPr>
      </w:pPr>
      <w:r w:rsidRPr="004B0BBB">
        <w:rPr>
          <w:u w:val="single"/>
        </w:rPr>
        <w:t>Rappelle</w:t>
      </w:r>
      <w:r w:rsidRPr="004B0BBB">
        <w:t xml:space="preserve"> à l</w:t>
      </w:r>
      <w:r w:rsidR="00A1405D" w:rsidRPr="004B0BBB">
        <w:t>’</w:t>
      </w:r>
      <w:r w:rsidRPr="004B0BBB">
        <w:t xml:space="preserve">État partie </w:t>
      </w:r>
      <w:r w:rsidR="00F459EE" w:rsidRPr="004B0BBB">
        <w:t>de veiller à ce</w:t>
      </w:r>
      <w:r w:rsidRPr="004B0BBB">
        <w:t xml:space="preserve"> que les bénéfices du projet </w:t>
      </w:r>
      <w:r w:rsidR="00F459EE" w:rsidRPr="004B0BBB">
        <w:t>dureront au-delà de la fin du projet</w:t>
      </w:r>
      <w:r w:rsidRPr="004B0BBB">
        <w:t xml:space="preserve"> et </w:t>
      </w:r>
      <w:r w:rsidR="00F459EE" w:rsidRPr="004B0BBB">
        <w:t>à ce que</w:t>
      </w:r>
      <w:r w:rsidR="00432D86" w:rsidRPr="004B0BBB">
        <w:t xml:space="preserve"> </w:t>
      </w:r>
      <w:r w:rsidRPr="004B0BBB">
        <w:t>la communauté</w:t>
      </w:r>
      <w:r w:rsidR="00F459EE" w:rsidRPr="004B0BBB">
        <w:t xml:space="preserve"> participe pleinement</w:t>
      </w:r>
      <w:r w:rsidRPr="004B0BBB">
        <w:t xml:space="preserve"> aux efforts de sauvegarde.</w:t>
      </w:r>
      <w:bookmarkEnd w:id="0"/>
    </w:p>
    <w:sectPr w:rsidR="00F042C3" w:rsidRPr="004B0BBB" w:rsidSect="00401518">
      <w:headerReference w:type="even" r:id="rId18"/>
      <w:headerReference w:type="default" r:id="rId19"/>
      <w:headerReference w:type="first" r:id="rId20"/>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4565" w14:textId="77777777" w:rsidR="00040057" w:rsidRDefault="00040057" w:rsidP="00655736">
      <w:r>
        <w:separator/>
      </w:r>
    </w:p>
  </w:endnote>
  <w:endnote w:type="continuationSeparator" w:id="0">
    <w:p w14:paraId="46217B14" w14:textId="77777777" w:rsidR="00040057" w:rsidRDefault="0004005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59C6" w14:textId="77777777" w:rsidR="00040057" w:rsidRDefault="00040057" w:rsidP="00655736">
      <w:r>
        <w:separator/>
      </w:r>
    </w:p>
  </w:footnote>
  <w:footnote w:type="continuationSeparator" w:id="0">
    <w:p w14:paraId="4679714A" w14:textId="77777777" w:rsidR="00040057" w:rsidRDefault="0004005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AE43" w14:textId="7C89AB9D" w:rsidR="00CD750B" w:rsidRPr="001D623E" w:rsidRDefault="00CD750B" w:rsidP="00CD750B">
    <w:pPr>
      <w:pStyle w:val="Header"/>
      <w:ind w:right="400"/>
      <w:rPr>
        <w:rFonts w:asciiTheme="minorBidi" w:hAnsiTheme="minorBidi" w:cstheme="minorBidi"/>
      </w:rPr>
    </w:pPr>
    <w:r w:rsidRPr="001D623E">
      <w:rPr>
        <w:rFonts w:asciiTheme="minorBidi" w:hAnsiTheme="minorBidi" w:cstheme="minorBidi"/>
        <w:sz w:val="20"/>
        <w:szCs w:val="20"/>
      </w:rPr>
      <w:t>LHE/2</w:t>
    </w:r>
    <w:r w:rsidR="00F042C3">
      <w:rPr>
        <w:rFonts w:asciiTheme="minorBidi" w:hAnsiTheme="minorBidi" w:cstheme="minorBidi"/>
        <w:sz w:val="20"/>
        <w:szCs w:val="20"/>
      </w:rPr>
      <w:t>3</w:t>
    </w:r>
    <w:r w:rsidRPr="001D623E">
      <w:rPr>
        <w:rFonts w:asciiTheme="minorBidi" w:hAnsiTheme="minorBidi" w:cstheme="minorBidi"/>
        <w:sz w:val="20"/>
        <w:szCs w:val="20"/>
      </w:rPr>
      <w:t>/1</w:t>
    </w:r>
    <w:r w:rsidR="00F042C3">
      <w:rPr>
        <w:rFonts w:asciiTheme="minorBidi" w:hAnsiTheme="minorBidi" w:cstheme="minorBidi"/>
        <w:sz w:val="20"/>
        <w:szCs w:val="20"/>
      </w:rPr>
      <w:t>8</w:t>
    </w:r>
    <w:r w:rsidRPr="001D623E">
      <w:rPr>
        <w:rFonts w:asciiTheme="minorBidi" w:hAnsiTheme="minorBidi" w:cstheme="minorBidi"/>
        <w:sz w:val="20"/>
        <w:szCs w:val="20"/>
      </w:rPr>
      <w:t>.COM</w:t>
    </w:r>
    <w:r w:rsidR="00082582">
      <w:rPr>
        <w:rFonts w:asciiTheme="minorBidi" w:hAnsiTheme="minorBidi" w:cstheme="minorBidi"/>
        <w:sz w:val="20"/>
        <w:szCs w:val="20"/>
      </w:rPr>
      <w:t>/8.a</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0C90570C" w14:textId="77777777" w:rsidR="00CD750B" w:rsidRDefault="00CD7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6C57" w14:textId="748E1B34" w:rsidR="00CD750B" w:rsidRPr="001D623E" w:rsidRDefault="00CD750B" w:rsidP="00F41D0F">
    <w:pPr>
      <w:pStyle w:val="Header"/>
      <w:ind w:right="-1"/>
      <w:jc w:val="right"/>
      <w:rPr>
        <w:rFonts w:asciiTheme="minorBidi" w:hAnsiTheme="minorBidi" w:cstheme="minorBidi"/>
      </w:rPr>
    </w:pPr>
    <w:r w:rsidRPr="001D623E">
      <w:rPr>
        <w:rFonts w:asciiTheme="minorBidi" w:hAnsiTheme="minorBidi" w:cstheme="minorBidi"/>
        <w:sz w:val="20"/>
        <w:szCs w:val="20"/>
      </w:rPr>
      <w:t>LHE/</w:t>
    </w:r>
    <w:r w:rsidR="00BD3E5E">
      <w:rPr>
        <w:rFonts w:asciiTheme="minorBidi" w:hAnsiTheme="minorBidi" w:cstheme="minorBidi"/>
        <w:sz w:val="20"/>
        <w:szCs w:val="20"/>
      </w:rPr>
      <w:t>23</w:t>
    </w:r>
    <w:r w:rsidRPr="001D623E">
      <w:rPr>
        <w:rFonts w:asciiTheme="minorBidi" w:hAnsiTheme="minorBidi" w:cstheme="minorBidi"/>
        <w:sz w:val="20"/>
        <w:szCs w:val="20"/>
      </w:rPr>
      <w:t>/</w:t>
    </w:r>
    <w:r w:rsidR="00BD3E5E">
      <w:rPr>
        <w:rFonts w:asciiTheme="minorBidi" w:hAnsiTheme="minorBidi" w:cstheme="minorBidi"/>
        <w:sz w:val="20"/>
        <w:szCs w:val="20"/>
      </w:rPr>
      <w:t>18.COM</w:t>
    </w:r>
    <w:r w:rsidR="00082582">
      <w:rPr>
        <w:rFonts w:asciiTheme="minorBidi" w:hAnsiTheme="minorBidi" w:cstheme="minorBidi"/>
        <w:sz w:val="20"/>
        <w:szCs w:val="20"/>
      </w:rPr>
      <w:t>/8.a</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6ECB9F0A" w14:textId="77777777" w:rsidR="00CD750B" w:rsidRDefault="00CD7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887D" w14:textId="77777777" w:rsidR="001A4F7D" w:rsidRPr="00E95AE2" w:rsidRDefault="001A4F7D" w:rsidP="00D35754">
    <w:pPr>
      <w:pStyle w:val="Header"/>
      <w:rPr>
        <w:sz w:val="22"/>
        <w:szCs w:val="22"/>
        <w:lang w:val="en-GB"/>
      </w:rPr>
    </w:pPr>
  </w:p>
  <w:p w14:paraId="6851208A" w14:textId="5A92BB77" w:rsidR="001A4F7D" w:rsidRPr="00816402" w:rsidRDefault="001A4F7D" w:rsidP="00816402">
    <w:pPr>
      <w:pStyle w:val="Header"/>
      <w:spacing w:after="120"/>
      <w:jc w:val="right"/>
      <w:rPr>
        <w:rFonts w:ascii="Arial" w:hAnsi="Arial" w:cs="Arial"/>
        <w:b/>
        <w:color w:val="0070C0"/>
        <w:sz w:val="22"/>
        <w:szCs w:val="22"/>
      </w:rPr>
    </w:pPr>
  </w:p>
  <w:p w14:paraId="0B5A352A" w14:textId="0AB69BAC" w:rsidR="001A4F7D" w:rsidRPr="006B36C5" w:rsidRDefault="004E0BAD" w:rsidP="00D35754">
    <w:pPr>
      <w:pStyle w:val="Header"/>
      <w:spacing w:after="520"/>
      <w:jc w:val="right"/>
      <w:rPr>
        <w:rFonts w:ascii="Arial" w:hAnsi="Arial" w:cs="Arial"/>
        <w:b/>
        <w:color w:val="0070C0"/>
        <w:sz w:val="44"/>
        <w:szCs w:val="44"/>
        <w:lang w:val="pt-BR"/>
      </w:rPr>
    </w:pPr>
    <w:r>
      <w:rPr>
        <w:noProof/>
      </w:rPr>
      <w:drawing>
        <wp:anchor distT="0" distB="0" distL="114300" distR="114300" simplePos="0" relativeHeight="251664384" behindDoc="1" locked="0" layoutInCell="1" allowOverlap="1" wp14:anchorId="3BEBBF97" wp14:editId="5E21DBE5">
          <wp:simplePos x="0" y="0"/>
          <wp:positionH relativeFrom="column">
            <wp:posOffset>0</wp:posOffset>
          </wp:positionH>
          <wp:positionV relativeFrom="paragraph">
            <wp:posOffset>-635</wp:posOffset>
          </wp:positionV>
          <wp:extent cx="1657350" cy="1391920"/>
          <wp:effectExtent l="0" t="0" r="0" b="0"/>
          <wp:wrapNone/>
          <wp:docPr id="3"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001A4F7D" w:rsidRPr="006B36C5">
      <w:rPr>
        <w:rFonts w:ascii="Arial" w:hAnsi="Arial"/>
        <w:b/>
        <w:color w:val="0070C0"/>
        <w:sz w:val="44"/>
        <w:lang w:val="pt-BR"/>
      </w:rPr>
      <w:t>1</w:t>
    </w:r>
    <w:r w:rsidR="00F042C3">
      <w:rPr>
        <w:rFonts w:ascii="Arial" w:hAnsi="Arial"/>
        <w:b/>
        <w:color w:val="0070C0"/>
        <w:sz w:val="44"/>
        <w:lang w:val="pt-BR"/>
      </w:rPr>
      <w:t>8</w:t>
    </w:r>
    <w:r w:rsidR="001A4F7D" w:rsidRPr="006B36C5">
      <w:rPr>
        <w:rFonts w:ascii="Arial" w:hAnsi="Arial"/>
        <w:b/>
        <w:color w:val="0070C0"/>
        <w:sz w:val="44"/>
        <w:lang w:val="pt-BR"/>
      </w:rPr>
      <w:t xml:space="preserve"> COM</w:t>
    </w:r>
  </w:p>
  <w:p w14:paraId="1EB6365F" w14:textId="1B2B9254" w:rsidR="001A4F7D" w:rsidRDefault="001A4F7D" w:rsidP="00D35754">
    <w:pPr>
      <w:jc w:val="right"/>
      <w:rPr>
        <w:rFonts w:ascii="Arial" w:hAnsi="Arial"/>
        <w:b/>
        <w:color w:val="0070C0"/>
        <w:sz w:val="22"/>
        <w:lang w:val="pt-BR"/>
      </w:rPr>
    </w:pPr>
    <w:r w:rsidRPr="006B36C5">
      <w:rPr>
        <w:rFonts w:ascii="Arial" w:hAnsi="Arial"/>
        <w:b/>
        <w:color w:val="0070C0"/>
        <w:sz w:val="22"/>
        <w:lang w:val="pt-BR"/>
      </w:rPr>
      <w:t>LHE/2</w:t>
    </w:r>
    <w:r w:rsidR="00F042C3">
      <w:rPr>
        <w:rFonts w:ascii="Arial" w:hAnsi="Arial"/>
        <w:b/>
        <w:color w:val="0070C0"/>
        <w:sz w:val="22"/>
        <w:lang w:val="pt-BR"/>
      </w:rPr>
      <w:t>3</w:t>
    </w:r>
    <w:r w:rsidRPr="006B36C5">
      <w:rPr>
        <w:rFonts w:ascii="Arial" w:hAnsi="Arial"/>
        <w:b/>
        <w:color w:val="0070C0"/>
        <w:sz w:val="22"/>
        <w:lang w:val="pt-BR"/>
      </w:rPr>
      <w:t>/1</w:t>
    </w:r>
    <w:r w:rsidR="00F042C3">
      <w:rPr>
        <w:rFonts w:ascii="Arial" w:hAnsi="Arial"/>
        <w:b/>
        <w:color w:val="0070C0"/>
        <w:sz w:val="22"/>
        <w:lang w:val="pt-BR"/>
      </w:rPr>
      <w:t>8</w:t>
    </w:r>
    <w:r w:rsidRPr="006B36C5">
      <w:rPr>
        <w:rFonts w:ascii="Arial" w:hAnsi="Arial"/>
        <w:b/>
        <w:color w:val="0070C0"/>
        <w:sz w:val="22"/>
        <w:lang w:val="pt-BR"/>
      </w:rPr>
      <w:t>.COM</w:t>
    </w:r>
    <w:r w:rsidR="00082582">
      <w:rPr>
        <w:rFonts w:ascii="Arial" w:hAnsi="Arial"/>
        <w:b/>
        <w:color w:val="0070C0"/>
        <w:sz w:val="22"/>
        <w:lang w:val="pt-BR"/>
      </w:rPr>
      <w:t>/</w:t>
    </w:r>
    <w:proofErr w:type="gramStart"/>
    <w:r w:rsidR="00082582">
      <w:rPr>
        <w:rFonts w:ascii="Arial" w:hAnsi="Arial"/>
        <w:b/>
        <w:color w:val="0070C0"/>
        <w:sz w:val="22"/>
        <w:lang w:val="pt-BR"/>
      </w:rPr>
      <w:t>8.a</w:t>
    </w:r>
    <w:proofErr w:type="gramEnd"/>
  </w:p>
  <w:p w14:paraId="4F509122" w14:textId="20C448A2" w:rsidR="001A4F7D" w:rsidRPr="009039A6" w:rsidRDefault="001A4F7D" w:rsidP="00D35754">
    <w:pPr>
      <w:jc w:val="right"/>
      <w:rPr>
        <w:rFonts w:ascii="Arial" w:eastAsiaTheme="minorEastAsia" w:hAnsi="Arial" w:cs="Arial"/>
        <w:b/>
        <w:color w:val="0070C0"/>
        <w:sz w:val="22"/>
        <w:szCs w:val="22"/>
      </w:rPr>
    </w:pPr>
    <w:r w:rsidRPr="009039A6">
      <w:rPr>
        <w:rFonts w:ascii="Arial" w:hAnsi="Arial"/>
        <w:b/>
        <w:color w:val="0070C0"/>
        <w:sz w:val="22"/>
      </w:rPr>
      <w:t xml:space="preserve">Paris, le </w:t>
    </w:r>
    <w:r w:rsidR="002D6C75">
      <w:rPr>
        <w:rFonts w:ascii="Arial" w:hAnsi="Arial"/>
        <w:b/>
        <w:color w:val="0070C0"/>
        <w:sz w:val="22"/>
      </w:rPr>
      <w:t>6 novembre</w:t>
    </w:r>
    <w:r w:rsidR="00F042C3" w:rsidRPr="009039A6">
      <w:rPr>
        <w:rFonts w:ascii="Arial" w:hAnsi="Arial"/>
        <w:b/>
        <w:color w:val="0070C0"/>
        <w:sz w:val="22"/>
      </w:rPr>
      <w:t xml:space="preserve"> </w:t>
    </w:r>
    <w:r w:rsidRPr="009039A6">
      <w:rPr>
        <w:rFonts w:ascii="Arial" w:hAnsi="Arial"/>
        <w:b/>
        <w:color w:val="0070C0"/>
        <w:sz w:val="22"/>
      </w:rPr>
      <w:t>202</w:t>
    </w:r>
    <w:r w:rsidR="00F042C3" w:rsidRPr="009039A6">
      <w:rPr>
        <w:rFonts w:ascii="Arial" w:hAnsi="Arial"/>
        <w:b/>
        <w:color w:val="0070C0"/>
        <w:sz w:val="22"/>
      </w:rPr>
      <w:t>3</w:t>
    </w:r>
  </w:p>
  <w:p w14:paraId="60DCAF26" w14:textId="77777777" w:rsidR="001A4F7D" w:rsidRPr="00D35754" w:rsidRDefault="001A4F7D" w:rsidP="00D35754">
    <w:pPr>
      <w:spacing w:after="120"/>
      <w:jc w:val="right"/>
      <w:rPr>
        <w:rFonts w:ascii="Arial" w:hAnsi="Arial" w:cs="Arial"/>
        <w:b/>
        <w:color w:val="0070C0"/>
        <w:sz w:val="22"/>
        <w:szCs w:val="22"/>
      </w:rPr>
    </w:pPr>
    <w:r>
      <w:rPr>
        <w:rFonts w:ascii="Arial" w:hAnsi="Arial"/>
        <w:b/>
        <w:color w:val="0070C0"/>
        <w:sz w:val="22"/>
      </w:rPr>
      <w:t>Original : anglais</w:t>
    </w:r>
  </w:p>
  <w:p w14:paraId="0D3830EE" w14:textId="77777777" w:rsidR="001A4F7D" w:rsidRPr="005E3E6B" w:rsidRDefault="001A4F7D"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5FB"/>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FC0FA9"/>
    <w:multiLevelType w:val="hybridMultilevel"/>
    <w:tmpl w:val="CAB88A26"/>
    <w:lvl w:ilvl="0" w:tplc="34806942">
      <w:start w:val="4"/>
      <w:numFmt w:val="decimal"/>
      <w:lvlText w:val="%1."/>
      <w:lvlJc w:val="left"/>
      <w:pPr>
        <w:ind w:left="927" w:hanging="360"/>
      </w:pPr>
      <w:rPr>
        <w:rFonts w:ascii="Arial" w:hAnsi="Arial" w:cs="Arial"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FF34B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613FCC"/>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D0801B9"/>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26733E39"/>
    <w:multiLevelType w:val="hybridMultilevel"/>
    <w:tmpl w:val="89A64A60"/>
    <w:lvl w:ilvl="0" w:tplc="04090015">
      <w:start w:val="1"/>
      <w:numFmt w:val="upperLetter"/>
      <w:lvlText w:val="%1."/>
      <w:lvlJc w:val="left"/>
      <w:pPr>
        <w:ind w:left="502" w:hanging="360"/>
      </w:pPr>
    </w:lvl>
    <w:lvl w:ilvl="1" w:tplc="0409000F">
      <w:start w:val="1"/>
      <w:numFmt w:val="decimal"/>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052C34"/>
    <w:multiLevelType w:val="multilevel"/>
    <w:tmpl w:val="73F63E5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09F72D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7D4D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4DF039E"/>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4A0130"/>
    <w:multiLevelType w:val="multilevel"/>
    <w:tmpl w:val="DC182E32"/>
    <w:lvl w:ilvl="0">
      <w:start w:val="3"/>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48B919EA"/>
    <w:multiLevelType w:val="hybridMultilevel"/>
    <w:tmpl w:val="A546ECAE"/>
    <w:lvl w:ilvl="0" w:tplc="54C4532E">
      <w:start w:val="5"/>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0" w15:restartNumberingAfterBreak="0">
    <w:nsid w:val="5CA85A7C"/>
    <w:multiLevelType w:val="hybridMultilevel"/>
    <w:tmpl w:val="8CBC9E32"/>
    <w:lvl w:ilvl="0" w:tplc="8072F486">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2D309E7"/>
    <w:multiLevelType w:val="multilevel"/>
    <w:tmpl w:val="25964BA6"/>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756869D5"/>
    <w:multiLevelType w:val="multilevel"/>
    <w:tmpl w:val="7C1A70D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7BD86B4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7C627CF4"/>
    <w:multiLevelType w:val="hybridMultilevel"/>
    <w:tmpl w:val="F350D62E"/>
    <w:lvl w:ilvl="0" w:tplc="04090015">
      <w:start w:val="1"/>
      <w:numFmt w:val="upperLetter"/>
      <w:lvlText w:val="%1."/>
      <w:lvlJc w:val="left"/>
      <w:pPr>
        <w:ind w:left="502"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7FFE75CA"/>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7995612">
    <w:abstractNumId w:val="4"/>
  </w:num>
  <w:num w:numId="2" w16cid:durableId="730268493">
    <w:abstractNumId w:val="12"/>
  </w:num>
  <w:num w:numId="3" w16cid:durableId="2041588827">
    <w:abstractNumId w:val="14"/>
  </w:num>
  <w:num w:numId="4" w16cid:durableId="1438403447">
    <w:abstractNumId w:val="15"/>
  </w:num>
  <w:num w:numId="5" w16cid:durableId="807936269">
    <w:abstractNumId w:val="25"/>
  </w:num>
  <w:num w:numId="6" w16cid:durableId="344286161">
    <w:abstractNumId w:val="6"/>
  </w:num>
  <w:num w:numId="7" w16cid:durableId="629628325">
    <w:abstractNumId w:val="22"/>
  </w:num>
  <w:num w:numId="8" w16cid:durableId="239096694">
    <w:abstractNumId w:val="18"/>
  </w:num>
  <w:num w:numId="9" w16cid:durableId="1348866483">
    <w:abstractNumId w:val="0"/>
  </w:num>
  <w:num w:numId="10" w16cid:durableId="188571257">
    <w:abstractNumId w:val="11"/>
  </w:num>
  <w:num w:numId="11" w16cid:durableId="710617524">
    <w:abstractNumId w:val="1"/>
  </w:num>
  <w:num w:numId="12" w16cid:durableId="721175821">
    <w:abstractNumId w:val="18"/>
  </w:num>
  <w:num w:numId="13" w16cid:durableId="1026055025">
    <w:abstractNumId w:val="18"/>
    <w:lvlOverride w:ilvl="0">
      <w:startOverride w:val="1"/>
    </w:lvlOverride>
    <w:lvlOverride w:ilvl="1">
      <w:startOverride w:val="8"/>
    </w:lvlOverride>
  </w:num>
  <w:num w:numId="14" w16cid:durableId="274753296">
    <w:abstractNumId w:val="17"/>
  </w:num>
  <w:num w:numId="15" w16cid:durableId="348338302">
    <w:abstractNumId w:val="18"/>
  </w:num>
  <w:num w:numId="16" w16cid:durableId="19332736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887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8330779">
    <w:abstractNumId w:val="21"/>
  </w:num>
  <w:num w:numId="19" w16cid:durableId="1236666374">
    <w:abstractNumId w:val="16"/>
  </w:num>
  <w:num w:numId="20" w16cid:durableId="564143439">
    <w:abstractNumId w:val="8"/>
  </w:num>
  <w:num w:numId="21" w16cid:durableId="1410542497">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952096">
    <w:abstractNumId w:val="1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301946">
    <w:abstractNumId w:val="18"/>
  </w:num>
  <w:num w:numId="24" w16cid:durableId="1466193342">
    <w:abstractNumId w:val="5"/>
  </w:num>
  <w:num w:numId="25" w16cid:durableId="203057776">
    <w:abstractNumId w:val="18"/>
  </w:num>
  <w:num w:numId="26" w16cid:durableId="556283605">
    <w:abstractNumId w:val="23"/>
  </w:num>
  <w:num w:numId="27" w16cid:durableId="246621268">
    <w:abstractNumId w:val="18"/>
  </w:num>
  <w:num w:numId="28" w16cid:durableId="1512376646">
    <w:abstractNumId w:val="12"/>
  </w:num>
  <w:num w:numId="29" w16cid:durableId="1730611525">
    <w:abstractNumId w:val="13"/>
  </w:num>
  <w:num w:numId="30" w16cid:durableId="2123572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2722937">
    <w:abstractNumId w:val="19"/>
  </w:num>
  <w:num w:numId="32" w16cid:durableId="1809083558">
    <w:abstractNumId w:val="10"/>
  </w:num>
  <w:num w:numId="33" w16cid:durableId="397442090">
    <w:abstractNumId w:val="24"/>
  </w:num>
  <w:num w:numId="34" w16cid:durableId="884561053">
    <w:abstractNumId w:val="7"/>
  </w:num>
  <w:num w:numId="35" w16cid:durableId="1370181520">
    <w:abstractNumId w:val="9"/>
  </w:num>
  <w:num w:numId="36" w16cid:durableId="410734536">
    <w:abstractNumId w:val="3"/>
  </w:num>
  <w:num w:numId="37" w16cid:durableId="2017461989">
    <w:abstractNumId w:val="2"/>
  </w:num>
  <w:num w:numId="38" w16cid:durableId="496961782">
    <w:abstractNumId w:val="26"/>
  </w:num>
  <w:num w:numId="39" w16cid:durableId="1887371649">
    <w:abstractNumId w:val="1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9816943">
    <w:abstractNumId w:val="20"/>
  </w:num>
  <w:num w:numId="41" w16cid:durableId="79051107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0236"/>
    <w:rsid w:val="00017B0B"/>
    <w:rsid w:val="000215A0"/>
    <w:rsid w:val="00031724"/>
    <w:rsid w:val="00033DC7"/>
    <w:rsid w:val="0003616F"/>
    <w:rsid w:val="0003671E"/>
    <w:rsid w:val="00040057"/>
    <w:rsid w:val="00041626"/>
    <w:rsid w:val="00041A66"/>
    <w:rsid w:val="00042C6A"/>
    <w:rsid w:val="00042D88"/>
    <w:rsid w:val="0005176E"/>
    <w:rsid w:val="00052A45"/>
    <w:rsid w:val="0005528B"/>
    <w:rsid w:val="00063003"/>
    <w:rsid w:val="00066491"/>
    <w:rsid w:val="000677EC"/>
    <w:rsid w:val="00070824"/>
    <w:rsid w:val="00073DF7"/>
    <w:rsid w:val="000765F7"/>
    <w:rsid w:val="000779B8"/>
    <w:rsid w:val="00077AB7"/>
    <w:rsid w:val="00081CD8"/>
    <w:rsid w:val="00082582"/>
    <w:rsid w:val="00086A76"/>
    <w:rsid w:val="00092E38"/>
    <w:rsid w:val="00095784"/>
    <w:rsid w:val="000A111A"/>
    <w:rsid w:val="000A2B19"/>
    <w:rsid w:val="000A4246"/>
    <w:rsid w:val="000A6622"/>
    <w:rsid w:val="000A67D2"/>
    <w:rsid w:val="000A7F0E"/>
    <w:rsid w:val="000B1515"/>
    <w:rsid w:val="000B1C8F"/>
    <w:rsid w:val="000C0D61"/>
    <w:rsid w:val="000C746C"/>
    <w:rsid w:val="000D1D5A"/>
    <w:rsid w:val="000D2AFF"/>
    <w:rsid w:val="000D37F9"/>
    <w:rsid w:val="000D6AF4"/>
    <w:rsid w:val="000E1D9F"/>
    <w:rsid w:val="000F3A3F"/>
    <w:rsid w:val="000F5AEB"/>
    <w:rsid w:val="00100EC5"/>
    <w:rsid w:val="00102557"/>
    <w:rsid w:val="00106DB1"/>
    <w:rsid w:val="00117973"/>
    <w:rsid w:val="001204B0"/>
    <w:rsid w:val="001229E3"/>
    <w:rsid w:val="00122CC9"/>
    <w:rsid w:val="00132878"/>
    <w:rsid w:val="00141453"/>
    <w:rsid w:val="00141BE6"/>
    <w:rsid w:val="001511D6"/>
    <w:rsid w:val="00151D38"/>
    <w:rsid w:val="00162393"/>
    <w:rsid w:val="00164D56"/>
    <w:rsid w:val="001652DB"/>
    <w:rsid w:val="00167B10"/>
    <w:rsid w:val="0017402F"/>
    <w:rsid w:val="001823F1"/>
    <w:rsid w:val="001860FE"/>
    <w:rsid w:val="00190205"/>
    <w:rsid w:val="00194890"/>
    <w:rsid w:val="00196C1B"/>
    <w:rsid w:val="001A1084"/>
    <w:rsid w:val="001A4F7D"/>
    <w:rsid w:val="001A54BE"/>
    <w:rsid w:val="001B0E21"/>
    <w:rsid w:val="001B0F73"/>
    <w:rsid w:val="001B1BBA"/>
    <w:rsid w:val="001B347E"/>
    <w:rsid w:val="001B5B14"/>
    <w:rsid w:val="001C08BD"/>
    <w:rsid w:val="001C1E7F"/>
    <w:rsid w:val="001C2DB7"/>
    <w:rsid w:val="001C79A4"/>
    <w:rsid w:val="001D14FE"/>
    <w:rsid w:val="001D565B"/>
    <w:rsid w:val="001D5C04"/>
    <w:rsid w:val="001E2828"/>
    <w:rsid w:val="001F26CF"/>
    <w:rsid w:val="001F41D2"/>
    <w:rsid w:val="001F45EA"/>
    <w:rsid w:val="001F69C2"/>
    <w:rsid w:val="002049D3"/>
    <w:rsid w:val="00211760"/>
    <w:rsid w:val="00216583"/>
    <w:rsid w:val="00221040"/>
    <w:rsid w:val="00222A2D"/>
    <w:rsid w:val="00223029"/>
    <w:rsid w:val="002313C2"/>
    <w:rsid w:val="002314C7"/>
    <w:rsid w:val="00234745"/>
    <w:rsid w:val="002351A6"/>
    <w:rsid w:val="00235D7B"/>
    <w:rsid w:val="00235F53"/>
    <w:rsid w:val="002360F9"/>
    <w:rsid w:val="002407AF"/>
    <w:rsid w:val="00244E5F"/>
    <w:rsid w:val="00250136"/>
    <w:rsid w:val="0025212E"/>
    <w:rsid w:val="00256FAA"/>
    <w:rsid w:val="00264029"/>
    <w:rsid w:val="002640DE"/>
    <w:rsid w:val="00267E16"/>
    <w:rsid w:val="00273724"/>
    <w:rsid w:val="00273C0A"/>
    <w:rsid w:val="0027466B"/>
    <w:rsid w:val="00283088"/>
    <w:rsid w:val="002838A5"/>
    <w:rsid w:val="00285BB4"/>
    <w:rsid w:val="002A06FE"/>
    <w:rsid w:val="002B314E"/>
    <w:rsid w:val="002C09E3"/>
    <w:rsid w:val="002D1244"/>
    <w:rsid w:val="002D1338"/>
    <w:rsid w:val="002D3CE7"/>
    <w:rsid w:val="002D3F01"/>
    <w:rsid w:val="002D6C75"/>
    <w:rsid w:val="002E792B"/>
    <w:rsid w:val="002F13ED"/>
    <w:rsid w:val="002F2C39"/>
    <w:rsid w:val="002F3885"/>
    <w:rsid w:val="002F3FF9"/>
    <w:rsid w:val="00303F5C"/>
    <w:rsid w:val="00307E92"/>
    <w:rsid w:val="003107F3"/>
    <w:rsid w:val="003172BC"/>
    <w:rsid w:val="003207BA"/>
    <w:rsid w:val="003238E1"/>
    <w:rsid w:val="003275DC"/>
    <w:rsid w:val="00332AE7"/>
    <w:rsid w:val="00337CEB"/>
    <w:rsid w:val="00342311"/>
    <w:rsid w:val="00344B58"/>
    <w:rsid w:val="0034539A"/>
    <w:rsid w:val="0034576C"/>
    <w:rsid w:val="00345CB4"/>
    <w:rsid w:val="00350DF6"/>
    <w:rsid w:val="00356A3E"/>
    <w:rsid w:val="003601D9"/>
    <w:rsid w:val="00361AA1"/>
    <w:rsid w:val="003620DC"/>
    <w:rsid w:val="00373DFC"/>
    <w:rsid w:val="00374ED7"/>
    <w:rsid w:val="00375D42"/>
    <w:rsid w:val="00382713"/>
    <w:rsid w:val="00386459"/>
    <w:rsid w:val="00394165"/>
    <w:rsid w:val="003A02FE"/>
    <w:rsid w:val="003A3C21"/>
    <w:rsid w:val="003B088E"/>
    <w:rsid w:val="003B0C0B"/>
    <w:rsid w:val="003B764B"/>
    <w:rsid w:val="003C2007"/>
    <w:rsid w:val="003C5293"/>
    <w:rsid w:val="003C6D26"/>
    <w:rsid w:val="003D069C"/>
    <w:rsid w:val="003D1B84"/>
    <w:rsid w:val="003D2E34"/>
    <w:rsid w:val="003D7646"/>
    <w:rsid w:val="003E1D98"/>
    <w:rsid w:val="003F0789"/>
    <w:rsid w:val="003F113A"/>
    <w:rsid w:val="003F2D6C"/>
    <w:rsid w:val="003F3E63"/>
    <w:rsid w:val="004001D2"/>
    <w:rsid w:val="00400F11"/>
    <w:rsid w:val="00401518"/>
    <w:rsid w:val="00407480"/>
    <w:rsid w:val="004128AF"/>
    <w:rsid w:val="00414643"/>
    <w:rsid w:val="00423C76"/>
    <w:rsid w:val="00426E55"/>
    <w:rsid w:val="00432D86"/>
    <w:rsid w:val="004331F3"/>
    <w:rsid w:val="004421E5"/>
    <w:rsid w:val="00443ACC"/>
    <w:rsid w:val="004474FB"/>
    <w:rsid w:val="00451373"/>
    <w:rsid w:val="0045220A"/>
    <w:rsid w:val="00452284"/>
    <w:rsid w:val="00457C8E"/>
    <w:rsid w:val="0046765E"/>
    <w:rsid w:val="0047655F"/>
    <w:rsid w:val="00481650"/>
    <w:rsid w:val="004856CA"/>
    <w:rsid w:val="00487E67"/>
    <w:rsid w:val="00490384"/>
    <w:rsid w:val="0049705E"/>
    <w:rsid w:val="004A2875"/>
    <w:rsid w:val="004A34A0"/>
    <w:rsid w:val="004B0BBB"/>
    <w:rsid w:val="004B5AEF"/>
    <w:rsid w:val="004B6A12"/>
    <w:rsid w:val="004B77D0"/>
    <w:rsid w:val="004C1E88"/>
    <w:rsid w:val="004C7C82"/>
    <w:rsid w:val="004D6448"/>
    <w:rsid w:val="004E0BAD"/>
    <w:rsid w:val="004E750D"/>
    <w:rsid w:val="004F17F5"/>
    <w:rsid w:val="004F356C"/>
    <w:rsid w:val="005008A8"/>
    <w:rsid w:val="00500E35"/>
    <w:rsid w:val="00506AB7"/>
    <w:rsid w:val="00507994"/>
    <w:rsid w:val="005135F3"/>
    <w:rsid w:val="00515312"/>
    <w:rsid w:val="00515FEC"/>
    <w:rsid w:val="00516542"/>
    <w:rsid w:val="00517FD8"/>
    <w:rsid w:val="00520AB1"/>
    <w:rsid w:val="0052457E"/>
    <w:rsid w:val="00526988"/>
    <w:rsid w:val="00526B7B"/>
    <w:rsid w:val="005308CE"/>
    <w:rsid w:val="00531813"/>
    <w:rsid w:val="0053204C"/>
    <w:rsid w:val="0053318C"/>
    <w:rsid w:val="005349AD"/>
    <w:rsid w:val="00540132"/>
    <w:rsid w:val="00542CAD"/>
    <w:rsid w:val="00544EDE"/>
    <w:rsid w:val="00545CD0"/>
    <w:rsid w:val="005520A0"/>
    <w:rsid w:val="00554E82"/>
    <w:rsid w:val="005560F3"/>
    <w:rsid w:val="005628D8"/>
    <w:rsid w:val="0057439C"/>
    <w:rsid w:val="0057586E"/>
    <w:rsid w:val="005937D5"/>
    <w:rsid w:val="0059670D"/>
    <w:rsid w:val="005A198E"/>
    <w:rsid w:val="005A70DC"/>
    <w:rsid w:val="005B0023"/>
    <w:rsid w:val="005B0127"/>
    <w:rsid w:val="005B6782"/>
    <w:rsid w:val="005B7A35"/>
    <w:rsid w:val="005B7F28"/>
    <w:rsid w:val="005C4B73"/>
    <w:rsid w:val="005D48A6"/>
    <w:rsid w:val="005E03E9"/>
    <w:rsid w:val="005E1D2B"/>
    <w:rsid w:val="005E2CFE"/>
    <w:rsid w:val="005E3E6B"/>
    <w:rsid w:val="005E6203"/>
    <w:rsid w:val="005E7074"/>
    <w:rsid w:val="005F2BAF"/>
    <w:rsid w:val="005F5FCF"/>
    <w:rsid w:val="00600D93"/>
    <w:rsid w:val="00602D77"/>
    <w:rsid w:val="00606A03"/>
    <w:rsid w:val="00606A40"/>
    <w:rsid w:val="00623E6C"/>
    <w:rsid w:val="00626BEA"/>
    <w:rsid w:val="00631028"/>
    <w:rsid w:val="0063300C"/>
    <w:rsid w:val="00651A5B"/>
    <w:rsid w:val="00655736"/>
    <w:rsid w:val="00663B8D"/>
    <w:rsid w:val="00675AD4"/>
    <w:rsid w:val="006767CE"/>
    <w:rsid w:val="00681A1E"/>
    <w:rsid w:val="00686ED9"/>
    <w:rsid w:val="00693582"/>
    <w:rsid w:val="00694059"/>
    <w:rsid w:val="006944C5"/>
    <w:rsid w:val="00696C8D"/>
    <w:rsid w:val="006A136F"/>
    <w:rsid w:val="006A177A"/>
    <w:rsid w:val="006A2AC2"/>
    <w:rsid w:val="006A2E86"/>
    <w:rsid w:val="006A3617"/>
    <w:rsid w:val="006A374D"/>
    <w:rsid w:val="006B2754"/>
    <w:rsid w:val="006B31B1"/>
    <w:rsid w:val="006B36C5"/>
    <w:rsid w:val="006B4452"/>
    <w:rsid w:val="006B4D0C"/>
    <w:rsid w:val="006C5563"/>
    <w:rsid w:val="006C5D72"/>
    <w:rsid w:val="006E1574"/>
    <w:rsid w:val="006E46E4"/>
    <w:rsid w:val="006E6229"/>
    <w:rsid w:val="006E6D79"/>
    <w:rsid w:val="006E75EB"/>
    <w:rsid w:val="00701C3E"/>
    <w:rsid w:val="00703F66"/>
    <w:rsid w:val="00717DA5"/>
    <w:rsid w:val="007249BF"/>
    <w:rsid w:val="007440E5"/>
    <w:rsid w:val="00744484"/>
    <w:rsid w:val="00747566"/>
    <w:rsid w:val="00750B9D"/>
    <w:rsid w:val="007529BD"/>
    <w:rsid w:val="007621FB"/>
    <w:rsid w:val="007624BB"/>
    <w:rsid w:val="00773188"/>
    <w:rsid w:val="007759E7"/>
    <w:rsid w:val="00782C8E"/>
    <w:rsid w:val="00783782"/>
    <w:rsid w:val="00784B8C"/>
    <w:rsid w:val="007879E1"/>
    <w:rsid w:val="0079211A"/>
    <w:rsid w:val="0079239B"/>
    <w:rsid w:val="00796357"/>
    <w:rsid w:val="007A2521"/>
    <w:rsid w:val="007A333D"/>
    <w:rsid w:val="007B02EC"/>
    <w:rsid w:val="007B17D6"/>
    <w:rsid w:val="007C0CFA"/>
    <w:rsid w:val="007C5267"/>
    <w:rsid w:val="007E58C3"/>
    <w:rsid w:val="007F7C6F"/>
    <w:rsid w:val="00801BC3"/>
    <w:rsid w:val="008038D6"/>
    <w:rsid w:val="00803DB9"/>
    <w:rsid w:val="00807E8E"/>
    <w:rsid w:val="00816402"/>
    <w:rsid w:val="00822DEC"/>
    <w:rsid w:val="00823A11"/>
    <w:rsid w:val="00824FF4"/>
    <w:rsid w:val="00826ADA"/>
    <w:rsid w:val="00834608"/>
    <w:rsid w:val="00837CF8"/>
    <w:rsid w:val="00842EF3"/>
    <w:rsid w:val="008459F7"/>
    <w:rsid w:val="0084618B"/>
    <w:rsid w:val="00846EB4"/>
    <w:rsid w:val="0085405E"/>
    <w:rsid w:val="0085414A"/>
    <w:rsid w:val="00857EB9"/>
    <w:rsid w:val="008606A3"/>
    <w:rsid w:val="0086269D"/>
    <w:rsid w:val="00863086"/>
    <w:rsid w:val="0086543A"/>
    <w:rsid w:val="008724E5"/>
    <w:rsid w:val="008811A4"/>
    <w:rsid w:val="00884A9D"/>
    <w:rsid w:val="0088512B"/>
    <w:rsid w:val="00887934"/>
    <w:rsid w:val="00892A6D"/>
    <w:rsid w:val="008956D8"/>
    <w:rsid w:val="008A1AED"/>
    <w:rsid w:val="008A2B2D"/>
    <w:rsid w:val="008A4E1E"/>
    <w:rsid w:val="008A6B58"/>
    <w:rsid w:val="008A6C2F"/>
    <w:rsid w:val="008A72E9"/>
    <w:rsid w:val="008C1CBA"/>
    <w:rsid w:val="008C241E"/>
    <w:rsid w:val="008C296C"/>
    <w:rsid w:val="008C2E39"/>
    <w:rsid w:val="008C2F48"/>
    <w:rsid w:val="008D1D40"/>
    <w:rsid w:val="008D4305"/>
    <w:rsid w:val="008D4C76"/>
    <w:rsid w:val="008E0191"/>
    <w:rsid w:val="008E0873"/>
    <w:rsid w:val="008E1A85"/>
    <w:rsid w:val="008F1BA1"/>
    <w:rsid w:val="008F72DE"/>
    <w:rsid w:val="00901290"/>
    <w:rsid w:val="009039A6"/>
    <w:rsid w:val="00906E49"/>
    <w:rsid w:val="00907260"/>
    <w:rsid w:val="009163A7"/>
    <w:rsid w:val="00921784"/>
    <w:rsid w:val="00925F19"/>
    <w:rsid w:val="00934844"/>
    <w:rsid w:val="00943966"/>
    <w:rsid w:val="009461A9"/>
    <w:rsid w:val="009468E8"/>
    <w:rsid w:val="00946D0B"/>
    <w:rsid w:val="00955877"/>
    <w:rsid w:val="00955A49"/>
    <w:rsid w:val="00956DFF"/>
    <w:rsid w:val="00961F70"/>
    <w:rsid w:val="00962F56"/>
    <w:rsid w:val="009643E7"/>
    <w:rsid w:val="009722ED"/>
    <w:rsid w:val="009905E4"/>
    <w:rsid w:val="00990E16"/>
    <w:rsid w:val="0099338D"/>
    <w:rsid w:val="00994826"/>
    <w:rsid w:val="009A0056"/>
    <w:rsid w:val="009A18CD"/>
    <w:rsid w:val="009A4884"/>
    <w:rsid w:val="009A69F2"/>
    <w:rsid w:val="009B05F1"/>
    <w:rsid w:val="009C118D"/>
    <w:rsid w:val="009D1164"/>
    <w:rsid w:val="009D1C1B"/>
    <w:rsid w:val="009D5428"/>
    <w:rsid w:val="009D5AC7"/>
    <w:rsid w:val="009E0317"/>
    <w:rsid w:val="009F11D2"/>
    <w:rsid w:val="009F1C03"/>
    <w:rsid w:val="009F5204"/>
    <w:rsid w:val="009F5D63"/>
    <w:rsid w:val="00A12558"/>
    <w:rsid w:val="00A13903"/>
    <w:rsid w:val="00A1405D"/>
    <w:rsid w:val="00A142B4"/>
    <w:rsid w:val="00A228BC"/>
    <w:rsid w:val="00A34ED5"/>
    <w:rsid w:val="00A35389"/>
    <w:rsid w:val="00A4096B"/>
    <w:rsid w:val="00A412F9"/>
    <w:rsid w:val="00A42B7C"/>
    <w:rsid w:val="00A43B3D"/>
    <w:rsid w:val="00A45DBF"/>
    <w:rsid w:val="00A5703B"/>
    <w:rsid w:val="00A640AB"/>
    <w:rsid w:val="00A66571"/>
    <w:rsid w:val="00A725CF"/>
    <w:rsid w:val="00A755A2"/>
    <w:rsid w:val="00A80C94"/>
    <w:rsid w:val="00A81485"/>
    <w:rsid w:val="00A8467A"/>
    <w:rsid w:val="00A8581E"/>
    <w:rsid w:val="00AA1C2B"/>
    <w:rsid w:val="00AA5969"/>
    <w:rsid w:val="00AA6660"/>
    <w:rsid w:val="00AB09F7"/>
    <w:rsid w:val="00AB2C36"/>
    <w:rsid w:val="00AB5A73"/>
    <w:rsid w:val="00AB5E1E"/>
    <w:rsid w:val="00AB6DDE"/>
    <w:rsid w:val="00AB70B6"/>
    <w:rsid w:val="00AC6041"/>
    <w:rsid w:val="00AD1A86"/>
    <w:rsid w:val="00AD4B5E"/>
    <w:rsid w:val="00AE103E"/>
    <w:rsid w:val="00AE3EC1"/>
    <w:rsid w:val="00AE4E03"/>
    <w:rsid w:val="00AF0A07"/>
    <w:rsid w:val="00AF4AEC"/>
    <w:rsid w:val="00AF625E"/>
    <w:rsid w:val="00B03055"/>
    <w:rsid w:val="00B03C01"/>
    <w:rsid w:val="00B127A3"/>
    <w:rsid w:val="00B139BE"/>
    <w:rsid w:val="00B146C7"/>
    <w:rsid w:val="00B1588D"/>
    <w:rsid w:val="00B204F9"/>
    <w:rsid w:val="00B21352"/>
    <w:rsid w:val="00B2172B"/>
    <w:rsid w:val="00B22582"/>
    <w:rsid w:val="00B447BD"/>
    <w:rsid w:val="00B522E5"/>
    <w:rsid w:val="00B53DCC"/>
    <w:rsid w:val="00B619B2"/>
    <w:rsid w:val="00B62574"/>
    <w:rsid w:val="00B6355E"/>
    <w:rsid w:val="00B666BB"/>
    <w:rsid w:val="00B73D6E"/>
    <w:rsid w:val="00B74639"/>
    <w:rsid w:val="00B847BB"/>
    <w:rsid w:val="00B84DAA"/>
    <w:rsid w:val="00B860CE"/>
    <w:rsid w:val="00B86A2E"/>
    <w:rsid w:val="00BA241A"/>
    <w:rsid w:val="00BA5E59"/>
    <w:rsid w:val="00BB04AF"/>
    <w:rsid w:val="00BB15F1"/>
    <w:rsid w:val="00BB2678"/>
    <w:rsid w:val="00BB2EB3"/>
    <w:rsid w:val="00BB52A3"/>
    <w:rsid w:val="00BB54BB"/>
    <w:rsid w:val="00BD26E3"/>
    <w:rsid w:val="00BD3E5E"/>
    <w:rsid w:val="00BD52C9"/>
    <w:rsid w:val="00BE16B7"/>
    <w:rsid w:val="00BE31AB"/>
    <w:rsid w:val="00BE4A83"/>
    <w:rsid w:val="00BE6354"/>
    <w:rsid w:val="00BF7741"/>
    <w:rsid w:val="00BF7CC8"/>
    <w:rsid w:val="00C04965"/>
    <w:rsid w:val="00C07F20"/>
    <w:rsid w:val="00C10C53"/>
    <w:rsid w:val="00C138D1"/>
    <w:rsid w:val="00C13D75"/>
    <w:rsid w:val="00C170E0"/>
    <w:rsid w:val="00C2378C"/>
    <w:rsid w:val="00C23A97"/>
    <w:rsid w:val="00C345A3"/>
    <w:rsid w:val="00C34AAB"/>
    <w:rsid w:val="00C45AE6"/>
    <w:rsid w:val="00C46DA9"/>
    <w:rsid w:val="00C5158F"/>
    <w:rsid w:val="00C52EBE"/>
    <w:rsid w:val="00C5459E"/>
    <w:rsid w:val="00C54F37"/>
    <w:rsid w:val="00C5776D"/>
    <w:rsid w:val="00C64855"/>
    <w:rsid w:val="00C65A74"/>
    <w:rsid w:val="00C66010"/>
    <w:rsid w:val="00C70EA7"/>
    <w:rsid w:val="00C73697"/>
    <w:rsid w:val="00C7433F"/>
    <w:rsid w:val="00C7516E"/>
    <w:rsid w:val="00C75770"/>
    <w:rsid w:val="00C823CB"/>
    <w:rsid w:val="00C9119F"/>
    <w:rsid w:val="00C95815"/>
    <w:rsid w:val="00CA1FC2"/>
    <w:rsid w:val="00CA5025"/>
    <w:rsid w:val="00CA56BB"/>
    <w:rsid w:val="00CB0542"/>
    <w:rsid w:val="00CB0EBB"/>
    <w:rsid w:val="00CB246F"/>
    <w:rsid w:val="00CC2060"/>
    <w:rsid w:val="00CC518F"/>
    <w:rsid w:val="00CD36E0"/>
    <w:rsid w:val="00CD63FE"/>
    <w:rsid w:val="00CD750B"/>
    <w:rsid w:val="00CE0E8B"/>
    <w:rsid w:val="00CF1632"/>
    <w:rsid w:val="00CF1F8A"/>
    <w:rsid w:val="00CF42BB"/>
    <w:rsid w:val="00CF7138"/>
    <w:rsid w:val="00D00516"/>
    <w:rsid w:val="00D00B2B"/>
    <w:rsid w:val="00D01D0F"/>
    <w:rsid w:val="00D0345B"/>
    <w:rsid w:val="00D040A5"/>
    <w:rsid w:val="00D124E2"/>
    <w:rsid w:val="00D24877"/>
    <w:rsid w:val="00D2638A"/>
    <w:rsid w:val="00D26D02"/>
    <w:rsid w:val="00D334A9"/>
    <w:rsid w:val="00D35754"/>
    <w:rsid w:val="00D4291C"/>
    <w:rsid w:val="00D42D76"/>
    <w:rsid w:val="00D431AB"/>
    <w:rsid w:val="00D46595"/>
    <w:rsid w:val="00D52475"/>
    <w:rsid w:val="00D641B5"/>
    <w:rsid w:val="00D7105A"/>
    <w:rsid w:val="00D72BF4"/>
    <w:rsid w:val="00D742BE"/>
    <w:rsid w:val="00D8250F"/>
    <w:rsid w:val="00D8323E"/>
    <w:rsid w:val="00D93BAB"/>
    <w:rsid w:val="00D93DF3"/>
    <w:rsid w:val="00D952E4"/>
    <w:rsid w:val="00D95C4C"/>
    <w:rsid w:val="00D97163"/>
    <w:rsid w:val="00DA2879"/>
    <w:rsid w:val="00DA36ED"/>
    <w:rsid w:val="00DA72C3"/>
    <w:rsid w:val="00DA794B"/>
    <w:rsid w:val="00DA7B6E"/>
    <w:rsid w:val="00DC345C"/>
    <w:rsid w:val="00DD78FE"/>
    <w:rsid w:val="00DE057F"/>
    <w:rsid w:val="00DE1FEC"/>
    <w:rsid w:val="00DE34F1"/>
    <w:rsid w:val="00DE6160"/>
    <w:rsid w:val="00DE684E"/>
    <w:rsid w:val="00DE7E60"/>
    <w:rsid w:val="00DF160A"/>
    <w:rsid w:val="00DF4942"/>
    <w:rsid w:val="00DF691F"/>
    <w:rsid w:val="00E049D9"/>
    <w:rsid w:val="00E112E4"/>
    <w:rsid w:val="00E20260"/>
    <w:rsid w:val="00E2125F"/>
    <w:rsid w:val="00E219B9"/>
    <w:rsid w:val="00E21D0E"/>
    <w:rsid w:val="00E244E1"/>
    <w:rsid w:val="00E251F7"/>
    <w:rsid w:val="00E26EC7"/>
    <w:rsid w:val="00E4150C"/>
    <w:rsid w:val="00E470A6"/>
    <w:rsid w:val="00E60FC9"/>
    <w:rsid w:val="00E627B1"/>
    <w:rsid w:val="00E64AF2"/>
    <w:rsid w:val="00E6675F"/>
    <w:rsid w:val="00E70169"/>
    <w:rsid w:val="00E7338F"/>
    <w:rsid w:val="00E8065F"/>
    <w:rsid w:val="00E9376C"/>
    <w:rsid w:val="00E941FA"/>
    <w:rsid w:val="00E95AE2"/>
    <w:rsid w:val="00EA335E"/>
    <w:rsid w:val="00EA528C"/>
    <w:rsid w:val="00EA580C"/>
    <w:rsid w:val="00EB0A5A"/>
    <w:rsid w:val="00EB0BDD"/>
    <w:rsid w:val="00EB176A"/>
    <w:rsid w:val="00EB1771"/>
    <w:rsid w:val="00EB2A2E"/>
    <w:rsid w:val="00EC6F8D"/>
    <w:rsid w:val="00ED246E"/>
    <w:rsid w:val="00ED39B2"/>
    <w:rsid w:val="00ED3CEB"/>
    <w:rsid w:val="00ED7A59"/>
    <w:rsid w:val="00EE3D18"/>
    <w:rsid w:val="00EE49F4"/>
    <w:rsid w:val="00EE557B"/>
    <w:rsid w:val="00EE7B33"/>
    <w:rsid w:val="00EF34E2"/>
    <w:rsid w:val="00F0401A"/>
    <w:rsid w:val="00F042C3"/>
    <w:rsid w:val="00F104A6"/>
    <w:rsid w:val="00F10938"/>
    <w:rsid w:val="00F12AD9"/>
    <w:rsid w:val="00F234DE"/>
    <w:rsid w:val="00F30441"/>
    <w:rsid w:val="00F30DC6"/>
    <w:rsid w:val="00F32C23"/>
    <w:rsid w:val="00F34622"/>
    <w:rsid w:val="00F34BBE"/>
    <w:rsid w:val="00F41D0F"/>
    <w:rsid w:val="00F459EE"/>
    <w:rsid w:val="00F52732"/>
    <w:rsid w:val="00F53DE9"/>
    <w:rsid w:val="00F54FC3"/>
    <w:rsid w:val="00F576CB"/>
    <w:rsid w:val="00F61552"/>
    <w:rsid w:val="00F628A1"/>
    <w:rsid w:val="00F64470"/>
    <w:rsid w:val="00F660C2"/>
    <w:rsid w:val="00F67F7F"/>
    <w:rsid w:val="00F7035D"/>
    <w:rsid w:val="00F71A02"/>
    <w:rsid w:val="00F87501"/>
    <w:rsid w:val="00F879D3"/>
    <w:rsid w:val="00FA0D63"/>
    <w:rsid w:val="00FA3F3C"/>
    <w:rsid w:val="00FA7F5F"/>
    <w:rsid w:val="00FB05B3"/>
    <w:rsid w:val="00FB3982"/>
    <w:rsid w:val="00FB63B1"/>
    <w:rsid w:val="00FB6C11"/>
    <w:rsid w:val="00FC1D4B"/>
    <w:rsid w:val="00FC49A7"/>
    <w:rsid w:val="00FC6C8E"/>
    <w:rsid w:val="00FD0E1F"/>
    <w:rsid w:val="00FD1226"/>
    <w:rsid w:val="00FD6278"/>
    <w:rsid w:val="00FE08B4"/>
    <w:rsid w:val="00FE4ACA"/>
    <w:rsid w:val="00FE6460"/>
    <w:rsid w:val="00FF359E"/>
    <w:rsid w:val="00FF4830"/>
    <w:rsid w:val="00FF5FAA"/>
    <w:rsid w:val="00FF6C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4E82"/>
    <w:pPr>
      <w:keepNext/>
      <w:spacing w:before="240" w:after="60"/>
      <w:ind w:left="567"/>
      <w:outlineLvl w:val="1"/>
    </w:pPr>
    <w:rPr>
      <w:rFonts w:ascii="Arial" w:eastAsiaTheme="minorEastAsia" w:hAnsi="Arial"/>
      <w:b/>
      <w:bCs/>
      <w:iCs/>
      <w:sz w:val="22"/>
      <w:szCs w:val="28"/>
      <w:lang w:eastAsia="zh-CN"/>
    </w:rPr>
  </w:style>
  <w:style w:type="paragraph" w:styleId="Heading3">
    <w:name w:val="heading 3"/>
    <w:basedOn w:val="Normal"/>
    <w:next w:val="Normal"/>
    <w:link w:val="Heading3Ch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paragraph" w:styleId="Heading5">
    <w:name w:val="heading 5"/>
    <w:basedOn w:val="Normal"/>
    <w:next w:val="Normal"/>
    <w:link w:val="Heading5Ch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54E82"/>
    <w:rPr>
      <w:rFonts w:ascii="Arial" w:eastAsiaTheme="minorEastAsia" w:hAnsi="Arial"/>
      <w:b/>
      <w:bCs/>
      <w:iCs/>
      <w:sz w:val="22"/>
      <w:szCs w:val="28"/>
      <w:lang w:val="fr-FR"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uiPriority w:val="34"/>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eastAsia="zh-CN"/>
    </w:rPr>
  </w:style>
  <w:style w:type="character" w:styleId="Hyperlink">
    <w:name w:val="Hyperlink"/>
    <w:basedOn w:val="DefaultParagraphFon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CommentReference">
    <w:name w:val="annotation reference"/>
    <w:basedOn w:val="DefaultParagraphFont"/>
    <w:uiPriority w:val="99"/>
    <w:semiHidden/>
    <w:unhideWhenUsed/>
    <w:rsid w:val="00382713"/>
    <w:rPr>
      <w:sz w:val="16"/>
      <w:szCs w:val="16"/>
    </w:rPr>
  </w:style>
  <w:style w:type="paragraph" w:styleId="CommentText">
    <w:name w:val="annotation text"/>
    <w:basedOn w:val="Normal"/>
    <w:link w:val="CommentTextChar"/>
    <w:uiPriority w:val="99"/>
    <w:unhideWhenUsed/>
    <w:rsid w:val="00382713"/>
    <w:rPr>
      <w:rFonts w:ascii="Arial" w:hAnsi="Arial"/>
      <w:sz w:val="20"/>
      <w:szCs w:val="20"/>
    </w:rPr>
  </w:style>
  <w:style w:type="character" w:customStyle="1" w:styleId="CommentTextChar">
    <w:name w:val="Comment Text Char"/>
    <w:basedOn w:val="DefaultParagraphFont"/>
    <w:link w:val="CommentText"/>
    <w:uiPriority w:val="99"/>
    <w:rsid w:val="00382713"/>
    <w:rPr>
      <w:rFonts w:ascii="Arial" w:eastAsia="Times New Roman" w:hAnsi="Arial"/>
      <w:lang w:val="fr-FR"/>
    </w:rPr>
  </w:style>
  <w:style w:type="paragraph" w:styleId="CommentSubject">
    <w:name w:val="annotation subject"/>
    <w:basedOn w:val="CommentText"/>
    <w:next w:val="CommentText"/>
    <w:link w:val="CommentSubjectChar"/>
    <w:uiPriority w:val="99"/>
    <w:semiHidden/>
    <w:unhideWhenUsed/>
    <w:rsid w:val="00382713"/>
    <w:rPr>
      <w:b/>
      <w:bCs/>
    </w:rPr>
  </w:style>
  <w:style w:type="character" w:customStyle="1" w:styleId="CommentSubjectChar">
    <w:name w:val="Comment Subject Char"/>
    <w:basedOn w:val="CommentTextChar"/>
    <w:link w:val="CommentSubject"/>
    <w:uiPriority w:val="99"/>
    <w:semiHidden/>
    <w:rsid w:val="00382713"/>
    <w:rPr>
      <w:rFonts w:ascii="Arial" w:eastAsia="Times New Roman" w:hAnsi="Arial"/>
      <w:b/>
      <w:bCs/>
      <w:lang w:val="fr-FR"/>
    </w:rPr>
  </w:style>
  <w:style w:type="paragraph" w:styleId="NoSpacing">
    <w:name w:val="No Spacing"/>
    <w:link w:val="NoSpacingCh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rPr>
  </w:style>
  <w:style w:type="numbering" w:customStyle="1" w:styleId="Headingsubdecision">
    <w:name w:val="Heading sub decision"/>
    <w:uiPriority w:val="99"/>
    <w:rsid w:val="00382713"/>
    <w:pPr>
      <w:numPr>
        <w:numId w:val="7"/>
      </w:numPr>
    </w:pPr>
  </w:style>
  <w:style w:type="character" w:customStyle="1" w:styleId="Style1Char">
    <w:name w:val="Style1 Char"/>
    <w:basedOn w:val="DefaultParagraphFont"/>
    <w:link w:val="Style1"/>
    <w:rsid w:val="00382713"/>
    <w:rPr>
      <w:rFonts w:ascii="Arial" w:eastAsia="Times New Roman" w:hAnsi="Arial" w:cs="Arial"/>
      <w:sz w:val="22"/>
      <w:szCs w:val="22"/>
      <w:lang w:val="fr-FR"/>
    </w:rPr>
  </w:style>
  <w:style w:type="character" w:customStyle="1" w:styleId="UnresolvedMention1">
    <w:name w:val="Unresolved Mention1"/>
    <w:basedOn w:val="DefaultParagraphFont"/>
    <w:uiPriority w:val="99"/>
    <w:semiHidden/>
    <w:unhideWhenUsed/>
    <w:rsid w:val="00382713"/>
    <w:rPr>
      <w:color w:val="605E5C"/>
      <w:shd w:val="clear" w:color="auto" w:fill="E1DFDD"/>
    </w:rPr>
  </w:style>
  <w:style w:type="character" w:customStyle="1" w:styleId="NoSpacingChar">
    <w:name w:val="No Spacing Char"/>
    <w:basedOn w:val="DefaultParagraphFont"/>
    <w:link w:val="NoSpacing"/>
    <w:uiPriority w:val="1"/>
    <w:rsid w:val="008D4C76"/>
    <w:rPr>
      <w:sz w:val="22"/>
      <w:szCs w:val="22"/>
      <w:lang w:eastAsia="zh-CN"/>
    </w:rPr>
  </w:style>
  <w:style w:type="character" w:customStyle="1" w:styleId="Heading1Char">
    <w:name w:val="Heading 1 Char"/>
    <w:basedOn w:val="DefaultParagraphFont"/>
    <w:link w:val="Heading1"/>
    <w:uiPriority w:val="9"/>
    <w:rsid w:val="00554E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54E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DefaultParagraphFont"/>
    <w:uiPriority w:val="99"/>
    <w:semiHidden/>
    <w:unhideWhenUsed/>
    <w:rsid w:val="003A3C21"/>
    <w:rPr>
      <w:color w:val="605E5C"/>
      <w:shd w:val="clear" w:color="auto" w:fill="E1DFDD"/>
    </w:rPr>
  </w:style>
  <w:style w:type="character" w:styleId="FollowedHyperlink">
    <w:name w:val="FollowedHyperlink"/>
    <w:basedOn w:val="DefaultParagraphFont"/>
    <w:uiPriority w:val="99"/>
    <w:semiHidden/>
    <w:unhideWhenUsed/>
    <w:rsid w:val="00D97163"/>
    <w:rPr>
      <w:color w:val="800080" w:themeColor="followedHyperlink"/>
      <w:u w:val="single"/>
    </w:rPr>
  </w:style>
  <w:style w:type="character" w:styleId="UnresolvedMention">
    <w:name w:val="Unresolved Mention"/>
    <w:basedOn w:val="DefaultParagraphFont"/>
    <w:uiPriority w:val="99"/>
    <w:semiHidden/>
    <w:unhideWhenUsed/>
    <w:rsid w:val="002E792B"/>
    <w:rPr>
      <w:color w:val="605E5C"/>
      <w:shd w:val="clear" w:color="auto" w:fill="E1DFDD"/>
    </w:rPr>
  </w:style>
  <w:style w:type="paragraph" w:styleId="Revision">
    <w:name w:val="Revision"/>
    <w:hidden/>
    <w:uiPriority w:val="99"/>
    <w:semiHidden/>
    <w:rsid w:val="00BD3E5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01324" TargetMode="External"/><Relationship Id="rId13" Type="http://schemas.openxmlformats.org/officeDocument/2006/relationships/hyperlink" Target="https://ich.unesco.org/fr/013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fr/01324" TargetMode="External"/><Relationship Id="rId17" Type="http://schemas.openxmlformats.org/officeDocument/2006/relationships/hyperlink" Target="#Grant"/><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01324" TargetMode="External"/><Relationship Id="rId5" Type="http://schemas.openxmlformats.org/officeDocument/2006/relationships/webSettings" Target="webSettings.xml"/><Relationship Id="rId15" Type="http://schemas.openxmlformats.org/officeDocument/2006/relationships/hyperlink" Target="#Inscribe"/><Relationship Id="rId23" Type="http://schemas.openxmlformats.org/officeDocument/2006/relationships/theme" Target="theme/theme1.xml"/><Relationship Id="rId10" Type="http://schemas.openxmlformats.org/officeDocument/2006/relationships/hyperlink" Target="https://ich.unesco.org/fr/0132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fr/01324" TargetMode="External"/><Relationship Id="rId14" Type="http://schemas.openxmlformats.org/officeDocument/2006/relationships/hyperlink" Target="https://ich.unesco.org/fr/01327"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3A89E3DC64B9B9A7B4D201EBF3735"/>
        <w:category>
          <w:name w:val="General"/>
          <w:gallery w:val="placeholder"/>
        </w:category>
        <w:types>
          <w:type w:val="bbPlcHdr"/>
        </w:types>
        <w:behaviors>
          <w:behavior w:val="content"/>
        </w:behaviors>
        <w:guid w:val="{83C4F266-B91E-4B4A-AD2A-C4EBEA2CE732}"/>
      </w:docPartPr>
      <w:docPartBody>
        <w:p w:rsidR="00313BE1" w:rsidRDefault="002A4DA5" w:rsidP="002A4DA5">
          <w:pPr>
            <w:pStyle w:val="5193A89E3DC64B9B9A7B4D201EBF3735"/>
          </w:pPr>
          <w:r>
            <w:rPr>
              <w:color w:val="2F5496" w:themeColor="accent1" w:themeShade="BF"/>
              <w:sz w:val="24"/>
              <w:szCs w:val="24"/>
            </w:rPr>
            <w:t>[Nom de la société]</w:t>
          </w:r>
        </w:p>
      </w:docPartBody>
    </w:docPart>
    <w:docPart>
      <w:docPartPr>
        <w:name w:val="A0D95C5B36154F7B8C3BDCD7CAE79E97"/>
        <w:category>
          <w:name w:val="General"/>
          <w:gallery w:val="placeholder"/>
        </w:category>
        <w:types>
          <w:type w:val="bbPlcHdr"/>
        </w:types>
        <w:behaviors>
          <w:behavior w:val="content"/>
        </w:behaviors>
        <w:guid w:val="{2AE52B87-97E6-4F2B-96FD-4772C4C560E3}"/>
      </w:docPartPr>
      <w:docPartBody>
        <w:p w:rsidR="00313BE1" w:rsidRDefault="002A4DA5" w:rsidP="002A4DA5">
          <w:pPr>
            <w:pStyle w:val="A0D95C5B36154F7B8C3BDCD7CAE79E97"/>
          </w:pPr>
          <w:r>
            <w:rPr>
              <w:rFonts w:asciiTheme="majorHAnsi" w:eastAsiaTheme="majorEastAsia" w:hAnsiTheme="majorHAnsi" w:cstheme="majorBidi"/>
              <w:color w:val="4472C4" w:themeColor="accent1"/>
              <w:sz w:val="88"/>
              <w:szCs w:val="88"/>
            </w:rPr>
            <w:t>[Titre du document]</w:t>
          </w:r>
        </w:p>
      </w:docPartBody>
    </w:docPart>
    <w:docPart>
      <w:docPartPr>
        <w:name w:val="ADAA41A2F61D4C88886DF8D95FD3B454"/>
        <w:category>
          <w:name w:val="General"/>
          <w:gallery w:val="placeholder"/>
        </w:category>
        <w:types>
          <w:type w:val="bbPlcHdr"/>
        </w:types>
        <w:behaviors>
          <w:behavior w:val="content"/>
        </w:behaviors>
        <w:guid w:val="{9E21DE5A-C3DC-4319-B813-07C698F451FF}"/>
      </w:docPartPr>
      <w:docPartBody>
        <w:p w:rsidR="00313BE1" w:rsidRDefault="002A4DA5" w:rsidP="002A4DA5">
          <w:pPr>
            <w:pStyle w:val="ADAA41A2F61D4C88886DF8D95FD3B454"/>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F"/>
    <w:rsid w:val="001C0448"/>
    <w:rsid w:val="002A4DA5"/>
    <w:rsid w:val="00313BE1"/>
    <w:rsid w:val="00384A1B"/>
    <w:rsid w:val="00644E4F"/>
    <w:rsid w:val="006C4BEF"/>
    <w:rsid w:val="007B59B5"/>
    <w:rsid w:val="007E2880"/>
    <w:rsid w:val="009B48A1"/>
    <w:rsid w:val="009D6781"/>
    <w:rsid w:val="00A914D2"/>
    <w:rsid w:val="00D257D4"/>
    <w:rsid w:val="00D25FC4"/>
    <w:rsid w:val="00D607DC"/>
    <w:rsid w:val="00FE0E7E"/>
    <w:rsid w:val="00FF5C17"/>
    <w:rsid w:val="00FF5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93A89E3DC64B9B9A7B4D201EBF3735">
    <w:name w:val="5193A89E3DC64B9B9A7B4D201EBF3735"/>
    <w:rsid w:val="002A4DA5"/>
  </w:style>
  <w:style w:type="paragraph" w:customStyle="1" w:styleId="A0D95C5B36154F7B8C3BDCD7CAE79E97">
    <w:name w:val="A0D95C5B36154F7B8C3BDCD7CAE79E97"/>
    <w:rsid w:val="002A4DA5"/>
  </w:style>
  <w:style w:type="paragraph" w:customStyle="1" w:styleId="ADAA41A2F61D4C88886DF8D95FD3B454">
    <w:name w:val="ADAA41A2F61D4C88886DF8D95FD3B454"/>
    <w:rsid w:val="002A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996A-75DA-475F-88E9-39C9874D2F9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14</Pages>
  <Words>7432</Words>
  <Characters>40876</Characters>
  <Application>Microsoft Office Word</Application>
  <DocSecurity>0</DocSecurity>
  <Lines>340</Lines>
  <Paragraphs>96</Paragraphs>
  <ScaleCrop>false</ScaleCrop>
  <HeadingPairs>
    <vt:vector size="8" baseType="variant">
      <vt:variant>
        <vt:lpstr>Title</vt:lpstr>
      </vt:variant>
      <vt:variant>
        <vt:i4>1</vt:i4>
      </vt:variant>
      <vt:variant>
        <vt:lpstr>Titre</vt:lpstr>
      </vt:variant>
      <vt:variant>
        <vt:i4>1</vt:i4>
      </vt:variant>
      <vt:variant>
        <vt:lpstr>Titres</vt:lpstr>
      </vt:variant>
      <vt:variant>
        <vt:i4>6</vt:i4>
      </vt:variant>
      <vt:variant>
        <vt:lpstr>Názov</vt:lpstr>
      </vt:variant>
      <vt:variant>
        <vt:i4>1</vt:i4>
      </vt:variant>
    </vt:vector>
  </HeadingPairs>
  <TitlesOfParts>
    <vt:vector size="9" baseType="lpstr">
      <vt:lpstr>Examen des candidatures pour inscription sur la Liste du patrimoine culturel immatériel nécessitant une sauvegarde urgente</vt:lpstr>
      <vt:lpstr>Examen des candidatures pour inscription sur la Liste du patrimoine culturel immatériel nécessitant une sauvegarde urgente</vt:lpstr>
      <vt:lpstr>    PROJET DE DÉCISION 18.COM 8.a.1</vt:lpstr>
      <vt:lpstr>    PROJET DE DÉCISION 18.COM 8.a.2</vt:lpstr>
      <vt:lpstr>    PROJET DE DÉCISION 18.COM 8.a.3</vt:lpstr>
      <vt:lpstr>    PROJET DE DÉCISION 18.COM 8.a.4</vt:lpstr>
      <vt:lpstr>    PROJET DE DÉCISION 18.COM 8.a.5</vt:lpstr>
      <vt:lpstr>    PROJET DE DÉCISION 18.COM 8.a.6</vt:lpstr>
      <vt:lpstr>Examination of nominations for inscription on the List of Intangible Cultural Heritage in Need of Urgent Safeguarding</vt:lpstr>
    </vt:vector>
  </TitlesOfParts>
  <Company>POINT 8.A DE L’ORDRE DU JOUR PROVISOIRE</Company>
  <LinksUpToDate>false</LinksUpToDate>
  <CharactersWithSpaces>48212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candidatures pour inscription sur la Liste du patrimoine culturel immatériel nécessitant une sauvegarde urgente</dc:title>
  <dc:subject>Dix-huitième session, Comité intergouvernemental de sauvegarde du patrimoine culturel immatériel (Kasane, République du Botswana – du 4 décembre au 9 décembre 2023)</dc:subject>
  <dc:creator>Shin, Eunkyung</dc:creator>
  <cp:lastModifiedBy>Nakata Glenat, Keiichi Julien</cp:lastModifiedBy>
  <cp:revision>8</cp:revision>
  <cp:lastPrinted>2022-08-19T08:09:00Z</cp:lastPrinted>
  <dcterms:created xsi:type="dcterms:W3CDTF">2023-10-16T14:16:00Z</dcterms:created>
  <dcterms:modified xsi:type="dcterms:W3CDTF">2023-11-01T20:47:00Z</dcterms:modified>
</cp:coreProperties>
</file>