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6C88" w14:textId="77777777" w:rsidR="00772B13" w:rsidRDefault="00772B13" w:rsidP="004A39ED">
      <w:pPr>
        <w:rPr>
          <w:rFonts w:ascii="Arial" w:hAnsi="Arial"/>
          <w:b/>
          <w:sz w:val="22"/>
          <w:szCs w:val="22"/>
        </w:rPr>
      </w:pPr>
    </w:p>
    <w:p w14:paraId="2485E36E" w14:textId="2253A99B" w:rsidR="00EC6F8D" w:rsidRPr="00BB6EEC" w:rsidRDefault="00EC6F8D" w:rsidP="00EC6F8D">
      <w:pPr>
        <w:spacing w:before="1440"/>
        <w:jc w:val="center"/>
        <w:rPr>
          <w:rFonts w:ascii="Arial" w:hAnsi="Arial" w:cs="Arial"/>
          <w:b/>
          <w:sz w:val="22"/>
          <w:szCs w:val="22"/>
        </w:rPr>
      </w:pPr>
      <w:r>
        <w:rPr>
          <w:rFonts w:ascii="Arial" w:hAnsi="Arial"/>
          <w:b/>
          <w:sz w:val="22"/>
          <w:szCs w:val="22"/>
        </w:rPr>
        <w:t>CONVENTION POUR LA SAUVEGARDE</w:t>
      </w:r>
      <w:r w:rsidR="00772B13">
        <w:rPr>
          <w:rFonts w:ascii="Arial" w:hAnsi="Arial"/>
          <w:b/>
          <w:sz w:val="22"/>
          <w:szCs w:val="22"/>
        </w:rPr>
        <w:br/>
      </w:r>
      <w:r>
        <w:rPr>
          <w:rFonts w:ascii="Arial" w:hAnsi="Arial"/>
          <w:b/>
          <w:sz w:val="22"/>
          <w:szCs w:val="22"/>
        </w:rPr>
        <w:t>DU PATRIMOINE CULTUREL IMMATÉRIEL</w:t>
      </w:r>
    </w:p>
    <w:p w14:paraId="3F72B1D3" w14:textId="1BFFED81" w:rsidR="00EC6F8D" w:rsidRPr="00BB6EEC" w:rsidRDefault="00EC6F8D" w:rsidP="00EC6F8D">
      <w:pPr>
        <w:spacing w:before="1200"/>
        <w:jc w:val="center"/>
        <w:rPr>
          <w:rFonts w:ascii="Arial" w:hAnsi="Arial" w:cs="Arial"/>
          <w:b/>
          <w:sz w:val="22"/>
          <w:szCs w:val="22"/>
        </w:rPr>
      </w:pPr>
      <w:r>
        <w:rPr>
          <w:rFonts w:ascii="Arial" w:hAnsi="Arial"/>
          <w:b/>
          <w:sz w:val="22"/>
          <w:szCs w:val="22"/>
        </w:rPr>
        <w:t xml:space="preserve">COMITÉ INTERGOUVERNEMENTAL </w:t>
      </w:r>
      <w:r w:rsidR="000567C7">
        <w:rPr>
          <w:rFonts w:ascii="Arial" w:hAnsi="Arial"/>
          <w:b/>
          <w:sz w:val="22"/>
          <w:szCs w:val="22"/>
        </w:rPr>
        <w:t>DE</w:t>
      </w:r>
      <w:r>
        <w:rPr>
          <w:rFonts w:ascii="Arial" w:hAnsi="Arial"/>
          <w:b/>
          <w:sz w:val="22"/>
          <w:szCs w:val="22"/>
        </w:rPr>
        <w:t xml:space="preserve"> SAUVEGARDE</w:t>
      </w:r>
      <w:r w:rsidR="00772B13">
        <w:rPr>
          <w:rFonts w:ascii="Arial" w:hAnsi="Arial"/>
          <w:b/>
          <w:sz w:val="22"/>
          <w:szCs w:val="22"/>
        </w:rPr>
        <w:br/>
      </w:r>
      <w:r>
        <w:rPr>
          <w:rFonts w:ascii="Arial" w:hAnsi="Arial"/>
          <w:b/>
          <w:sz w:val="22"/>
          <w:szCs w:val="22"/>
        </w:rPr>
        <w:t>DU PATRIMOINE CULTUREL IMMATÉRIEL</w:t>
      </w:r>
    </w:p>
    <w:p w14:paraId="2E1CD4B4" w14:textId="293940F9" w:rsidR="00EC6F8D" w:rsidRPr="00BB6EEC" w:rsidRDefault="00245501" w:rsidP="001D14FE">
      <w:pPr>
        <w:spacing w:before="840"/>
        <w:jc w:val="center"/>
        <w:rPr>
          <w:rFonts w:ascii="Arial" w:hAnsi="Arial" w:cs="Arial"/>
          <w:b/>
          <w:sz w:val="22"/>
          <w:szCs w:val="22"/>
        </w:rPr>
      </w:pPr>
      <w:r>
        <w:rPr>
          <w:rFonts w:ascii="Arial" w:hAnsi="Arial"/>
          <w:b/>
          <w:sz w:val="22"/>
          <w:szCs w:val="22"/>
        </w:rPr>
        <w:t>Dix-huitième session</w:t>
      </w:r>
    </w:p>
    <w:p w14:paraId="1FD89575" w14:textId="084A1F6C" w:rsidR="00B2172B" w:rsidRPr="00BB6EEC" w:rsidRDefault="00147A38" w:rsidP="00B2172B">
      <w:pPr>
        <w:jc w:val="center"/>
        <w:rPr>
          <w:rFonts w:ascii="Arial" w:hAnsi="Arial" w:cs="Arial"/>
          <w:b/>
          <w:sz w:val="22"/>
          <w:szCs w:val="22"/>
        </w:rPr>
      </w:pPr>
      <w:r>
        <w:rPr>
          <w:rFonts w:ascii="Arial" w:hAnsi="Arial"/>
          <w:b/>
          <w:sz w:val="22"/>
          <w:szCs w:val="22"/>
        </w:rPr>
        <w:t>Kasane, République du Botswana</w:t>
      </w:r>
    </w:p>
    <w:p w14:paraId="52EA6D50" w14:textId="2175E655" w:rsidR="00B2172B" w:rsidRPr="00BB6EEC" w:rsidRDefault="00245501" w:rsidP="00B2172B">
      <w:pPr>
        <w:jc w:val="center"/>
        <w:rPr>
          <w:rFonts w:ascii="Arial" w:hAnsi="Arial" w:cs="Arial"/>
          <w:b/>
          <w:sz w:val="22"/>
          <w:szCs w:val="22"/>
        </w:rPr>
      </w:pPr>
      <w:r>
        <w:rPr>
          <w:rFonts w:ascii="Arial" w:hAnsi="Arial"/>
          <w:b/>
          <w:sz w:val="22"/>
          <w:szCs w:val="22"/>
        </w:rPr>
        <w:t xml:space="preserve">4 </w:t>
      </w:r>
      <w:r w:rsidR="008A64C8">
        <w:rPr>
          <w:rFonts w:ascii="Arial" w:hAnsi="Arial"/>
          <w:b/>
          <w:sz w:val="22"/>
          <w:szCs w:val="22"/>
        </w:rPr>
        <w:t>–</w:t>
      </w:r>
      <w:r>
        <w:rPr>
          <w:rFonts w:ascii="Arial" w:hAnsi="Arial"/>
          <w:b/>
          <w:sz w:val="22"/>
          <w:szCs w:val="22"/>
        </w:rPr>
        <w:t xml:space="preserve"> 9</w:t>
      </w:r>
      <w:r w:rsidR="008A64C8">
        <w:rPr>
          <w:rFonts w:ascii="Arial" w:hAnsi="Arial"/>
          <w:b/>
          <w:sz w:val="22"/>
          <w:szCs w:val="22"/>
        </w:rPr>
        <w:t xml:space="preserve"> </w:t>
      </w:r>
      <w:r>
        <w:rPr>
          <w:rFonts w:ascii="Arial" w:hAnsi="Arial"/>
          <w:b/>
          <w:sz w:val="22"/>
          <w:szCs w:val="22"/>
        </w:rPr>
        <w:t>décembre 2023</w:t>
      </w:r>
    </w:p>
    <w:p w14:paraId="0365203A" w14:textId="0F658A75" w:rsidR="00EC6F8D" w:rsidRPr="00BB6EEC" w:rsidRDefault="00EC6F8D" w:rsidP="00EC6F8D">
      <w:pPr>
        <w:pStyle w:val="Sansinterligne2"/>
        <w:spacing w:before="1200"/>
        <w:jc w:val="center"/>
        <w:rPr>
          <w:rFonts w:ascii="Arial" w:hAnsi="Arial" w:cs="Arial"/>
          <w:b/>
          <w:sz w:val="22"/>
          <w:szCs w:val="22"/>
        </w:rPr>
      </w:pPr>
      <w:r>
        <w:rPr>
          <w:rFonts w:ascii="Arial" w:hAnsi="Arial"/>
          <w:b/>
          <w:sz w:val="22"/>
          <w:szCs w:val="22"/>
          <w:u w:val="single"/>
        </w:rPr>
        <w:t>Point 17 de l’ordre du jour provisoire</w:t>
      </w:r>
      <w:r w:rsidRPr="008A64C8">
        <w:rPr>
          <w:rFonts w:ascii="Arial" w:hAnsi="Arial"/>
          <w:b/>
          <w:sz w:val="22"/>
          <w:szCs w:val="22"/>
        </w:rPr>
        <w:t> </w:t>
      </w:r>
      <w:r>
        <w:rPr>
          <w:rFonts w:ascii="Arial" w:hAnsi="Arial"/>
          <w:b/>
          <w:sz w:val="22"/>
          <w:szCs w:val="22"/>
        </w:rPr>
        <w:t>:</w:t>
      </w:r>
    </w:p>
    <w:p w14:paraId="59920478" w14:textId="4447228A" w:rsidR="004A2875" w:rsidRPr="00BB6EEC" w:rsidRDefault="00772B13" w:rsidP="004A2875">
      <w:pPr>
        <w:pStyle w:val="Sansinterligne2"/>
        <w:spacing w:after="960"/>
        <w:jc w:val="center"/>
        <w:rPr>
          <w:rFonts w:ascii="Arial" w:hAnsi="Arial" w:cs="Arial"/>
          <w:bCs/>
          <w:sz w:val="22"/>
          <w:szCs w:val="22"/>
        </w:rPr>
      </w:pPr>
      <w:r>
        <w:rPr>
          <w:rFonts w:ascii="Arial" w:hAnsi="Arial"/>
          <w:b/>
          <w:sz w:val="22"/>
          <w:szCs w:val="22"/>
        </w:rPr>
        <w:t>Établissement</w:t>
      </w:r>
      <w:r w:rsidR="00BF79A7">
        <w:rPr>
          <w:rFonts w:ascii="Arial" w:hAnsi="Arial"/>
          <w:b/>
          <w:sz w:val="22"/>
          <w:szCs w:val="22"/>
        </w:rPr>
        <w:t xml:space="preserve"> de l’Organe d’évaluation pour le cycle 2024</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BF79A7" w14:paraId="75AC6221" w14:textId="77777777" w:rsidTr="00EC6F8D">
        <w:trPr>
          <w:jc w:val="center"/>
        </w:trPr>
        <w:tc>
          <w:tcPr>
            <w:tcW w:w="5670" w:type="dxa"/>
            <w:vAlign w:val="center"/>
          </w:tcPr>
          <w:p w14:paraId="51C260A9" w14:textId="77777777" w:rsidR="00EC6F8D" w:rsidRPr="00BB6EEC" w:rsidRDefault="00EC6F8D" w:rsidP="00CA56BB">
            <w:pPr>
              <w:pStyle w:val="Sansinterligne1"/>
              <w:spacing w:before="200" w:after="200"/>
              <w:jc w:val="center"/>
              <w:rPr>
                <w:rFonts w:ascii="Arial" w:hAnsi="Arial" w:cs="Arial"/>
                <w:b/>
                <w:sz w:val="22"/>
                <w:szCs w:val="22"/>
              </w:rPr>
            </w:pPr>
            <w:r>
              <w:rPr>
                <w:rFonts w:ascii="Arial" w:hAnsi="Arial"/>
                <w:b/>
                <w:sz w:val="22"/>
                <w:szCs w:val="22"/>
              </w:rPr>
              <w:t>Résumé</w:t>
            </w:r>
          </w:p>
          <w:p w14:paraId="770181F9" w14:textId="7804D634" w:rsidR="00BF79A7" w:rsidRPr="00F125AE" w:rsidRDefault="00BF79A7" w:rsidP="00BF79A7">
            <w:pPr>
              <w:pStyle w:val="Sansinterligne1"/>
              <w:spacing w:before="120" w:after="120"/>
              <w:jc w:val="both"/>
              <w:rPr>
                <w:rFonts w:ascii="Arial" w:hAnsi="Arial" w:cs="Arial"/>
                <w:bCs/>
                <w:sz w:val="22"/>
                <w:szCs w:val="22"/>
              </w:rPr>
            </w:pPr>
            <w:r>
              <w:rPr>
                <w:rFonts w:ascii="Arial" w:hAnsi="Arial"/>
                <w:sz w:val="22"/>
                <w:szCs w:val="22"/>
              </w:rPr>
              <w:t xml:space="preserve">Le présent document contient des informations relatives à </w:t>
            </w:r>
            <w:r w:rsidR="00772B13">
              <w:rPr>
                <w:rFonts w:ascii="Arial" w:hAnsi="Arial"/>
                <w:sz w:val="22"/>
                <w:szCs w:val="22"/>
              </w:rPr>
              <w:t>l’établissement</w:t>
            </w:r>
            <w:r>
              <w:rPr>
                <w:rFonts w:ascii="Arial" w:hAnsi="Arial"/>
                <w:sz w:val="22"/>
                <w:szCs w:val="22"/>
              </w:rPr>
              <w:t xml:space="preserve"> de l’Organe d’évaluation pour le cycle 2024, conformément à l’article 8.3 de la Convention.</w:t>
            </w:r>
          </w:p>
          <w:p w14:paraId="290310E8" w14:textId="6C9A936E" w:rsidR="00EC6F8D" w:rsidRPr="00BB6EEC" w:rsidRDefault="00EC6F8D" w:rsidP="00CA56BB">
            <w:pPr>
              <w:pStyle w:val="Sansinterligne2"/>
              <w:spacing w:before="200" w:after="200"/>
              <w:jc w:val="both"/>
              <w:rPr>
                <w:rFonts w:ascii="Arial" w:hAnsi="Arial" w:cs="Arial"/>
                <w:b/>
                <w:sz w:val="22"/>
                <w:szCs w:val="22"/>
              </w:rPr>
            </w:pPr>
            <w:r>
              <w:rPr>
                <w:rFonts w:ascii="Arial" w:hAnsi="Arial"/>
                <w:b/>
                <w:sz w:val="22"/>
                <w:szCs w:val="22"/>
              </w:rPr>
              <w:t xml:space="preserve">Décision requise : </w:t>
            </w:r>
            <w:r>
              <w:rPr>
                <w:rFonts w:ascii="Arial" w:hAnsi="Arial"/>
                <w:bCs/>
                <w:sz w:val="22"/>
                <w:szCs w:val="22"/>
              </w:rPr>
              <w:t>paragraphe 1</w:t>
            </w:r>
            <w:r w:rsidR="00772B13">
              <w:rPr>
                <w:rFonts w:ascii="Arial" w:hAnsi="Arial"/>
                <w:bCs/>
                <w:sz w:val="22"/>
                <w:szCs w:val="22"/>
              </w:rPr>
              <w:t>2</w:t>
            </w:r>
          </w:p>
        </w:tc>
      </w:tr>
    </w:tbl>
    <w:p w14:paraId="713D819F" w14:textId="77777777" w:rsidR="004A2875" w:rsidRPr="00BB6EEC"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rPr>
      </w:pPr>
      <w:r>
        <w:br w:type="page"/>
      </w:r>
    </w:p>
    <w:p w14:paraId="62203AF5" w14:textId="77777777" w:rsidR="004500CF" w:rsidRPr="004F2CBD" w:rsidRDefault="004500CF" w:rsidP="002754E5">
      <w:pPr>
        <w:pStyle w:val="COMPara"/>
        <w:numPr>
          <w:ilvl w:val="0"/>
          <w:numId w:val="0"/>
        </w:numPr>
        <w:ind w:left="540"/>
        <w:jc w:val="both"/>
        <w:rPr>
          <w:b/>
          <w:bCs/>
        </w:rPr>
      </w:pPr>
      <w:r>
        <w:rPr>
          <w:b/>
          <w:bCs/>
        </w:rPr>
        <w:lastRenderedPageBreak/>
        <w:t>Introduction</w:t>
      </w:r>
    </w:p>
    <w:p w14:paraId="77400C71" w14:textId="73178C47" w:rsidR="005F3D9C" w:rsidRDefault="004500CF" w:rsidP="00214B44">
      <w:pPr>
        <w:pStyle w:val="COMPara"/>
        <w:ind w:left="567" w:hanging="567"/>
        <w:jc w:val="both"/>
      </w:pPr>
      <w:r>
        <w:t>L’article 8.3 de la Convention stipule que « le Comité peut créer temporairement les organes consultatifs ad hoc qu’il estime nécessaires à l’exécution de sa tâche »</w:t>
      </w:r>
      <w:r w:rsidR="00BA4FA1">
        <w:rPr>
          <w:rStyle w:val="Appelnotedebasdep"/>
          <w:lang w:val="en-US"/>
        </w:rPr>
        <w:footnoteReference w:id="1"/>
      </w:r>
      <w:r>
        <w:t>. Il est demandé à la présente session du Comité de mettre en place un organe consultatif, appelé l’Organe d’évaluation, pour le cycle 2024.</w:t>
      </w:r>
    </w:p>
    <w:p w14:paraId="13104ED7" w14:textId="1724F2A1" w:rsidR="003041C7" w:rsidRDefault="00842F8E" w:rsidP="00214B44">
      <w:pPr>
        <w:pStyle w:val="COMPara"/>
        <w:numPr>
          <w:ilvl w:val="0"/>
          <w:numId w:val="0"/>
        </w:numPr>
        <w:ind w:left="567"/>
        <w:jc w:val="both"/>
      </w:pPr>
      <w:r>
        <w:rPr>
          <w:b/>
          <w:bCs/>
        </w:rPr>
        <w:t>Établissement</w:t>
      </w:r>
      <w:r w:rsidR="003041C7">
        <w:rPr>
          <w:b/>
          <w:bCs/>
        </w:rPr>
        <w:t xml:space="preserve"> de l’Organe d’évaluation pour le cycle 2024</w:t>
      </w:r>
    </w:p>
    <w:p w14:paraId="68BE82C1" w14:textId="116FCC3F" w:rsidR="003041C7" w:rsidRPr="00214B44" w:rsidRDefault="003041C7" w:rsidP="00214B44">
      <w:pPr>
        <w:pStyle w:val="COMPara"/>
        <w:numPr>
          <w:ilvl w:val="0"/>
          <w:numId w:val="0"/>
        </w:numPr>
        <w:ind w:left="567"/>
        <w:jc w:val="both"/>
        <w:rPr>
          <w:u w:val="single"/>
        </w:rPr>
      </w:pPr>
      <w:r>
        <w:rPr>
          <w:u w:val="single"/>
        </w:rPr>
        <w:t>Mandat</w:t>
      </w:r>
    </w:p>
    <w:p w14:paraId="28056C43" w14:textId="0877E05C" w:rsidR="003041C7" w:rsidRPr="00214B44" w:rsidRDefault="003041C7" w:rsidP="00214B44">
      <w:pPr>
        <w:pStyle w:val="COMPara"/>
        <w:ind w:left="567" w:hanging="567"/>
        <w:jc w:val="both"/>
        <w:rPr>
          <w:u w:val="single"/>
        </w:rPr>
      </w:pPr>
      <w:r>
        <w:t>En référence au chapitre I des Directives opérationnelles, le mandat de l’Organe d’évaluation comprend :</w:t>
      </w:r>
    </w:p>
    <w:p w14:paraId="4D6B84B5" w14:textId="42823F14" w:rsidR="00BF2589" w:rsidRDefault="00BF2589" w:rsidP="001E7AA4">
      <w:pPr>
        <w:pStyle w:val="COMPara"/>
        <w:numPr>
          <w:ilvl w:val="0"/>
          <w:numId w:val="45"/>
        </w:numPr>
        <w:ind w:left="1134" w:hanging="567"/>
        <w:jc w:val="both"/>
      </w:pPr>
      <w:r>
        <w:t>L’évaluation des candidatures en vue de l’inscription sur la Liste du patrimoine culturel immatériel nécessitant une sauvegarde urgente</w:t>
      </w:r>
      <w:r w:rsidR="00842F8E">
        <w:t xml:space="preserve"> (ci-après « Liste de sauvegarde urgente »)</w:t>
      </w:r>
      <w:r>
        <w:t xml:space="preserve"> et sur la Liste représentative du patrimoine culturel immatériel de l’humanité</w:t>
      </w:r>
      <w:r w:rsidR="00842F8E">
        <w:t xml:space="preserve"> (ci-après « Liste représentative »</w:t>
      </w:r>
      <w:r w:rsidR="000567C7">
        <w:t>)</w:t>
      </w:r>
      <w:r>
        <w:t>, y compris les candidatures d’inscription sur une base élargie ou réduite d’un élément déjà inscrit.</w:t>
      </w:r>
    </w:p>
    <w:p w14:paraId="30CEFAC8" w14:textId="3D104FE2" w:rsidR="00BF2589" w:rsidRDefault="00BF2589" w:rsidP="001E7AA4">
      <w:pPr>
        <w:pStyle w:val="COMPara"/>
        <w:numPr>
          <w:ilvl w:val="0"/>
          <w:numId w:val="45"/>
        </w:numPr>
        <w:ind w:left="1134" w:hanging="567"/>
        <w:jc w:val="both"/>
      </w:pPr>
      <w:r>
        <w:t>L’évaluation des propositions de programmes, projets et activités reflétant le mieux les principes et objectifs de la Convention.</w:t>
      </w:r>
    </w:p>
    <w:p w14:paraId="590796E4" w14:textId="7F7CC35B" w:rsidR="001E7AA4" w:rsidRDefault="001E7AA4" w:rsidP="001E7AA4">
      <w:pPr>
        <w:pStyle w:val="COMPara"/>
        <w:numPr>
          <w:ilvl w:val="0"/>
          <w:numId w:val="45"/>
        </w:numPr>
        <w:ind w:left="1134" w:hanging="567"/>
        <w:jc w:val="both"/>
      </w:pPr>
      <w:r>
        <w:t xml:space="preserve">L’évaluation des demandes de transfert d’un élément déjà inscrit d’une Liste à </w:t>
      </w:r>
      <w:r w:rsidR="000567C7">
        <w:t>l’</w:t>
      </w:r>
      <w:r>
        <w:t>autre.</w:t>
      </w:r>
    </w:p>
    <w:p w14:paraId="0F779B22" w14:textId="191BD716" w:rsidR="00BF2589" w:rsidRPr="004F2CBD" w:rsidRDefault="00BF2589" w:rsidP="001E7AA4">
      <w:pPr>
        <w:pStyle w:val="COMPara"/>
        <w:numPr>
          <w:ilvl w:val="0"/>
          <w:numId w:val="45"/>
        </w:numPr>
        <w:ind w:left="1134" w:hanging="567"/>
        <w:jc w:val="both"/>
        <w:rPr>
          <w:u w:val="single"/>
        </w:rPr>
      </w:pPr>
      <w:r>
        <w:t>L’évaluation des demandes d’</w:t>
      </w:r>
      <w:r w:rsidR="00842F8E">
        <w:t>a</w:t>
      </w:r>
      <w:r>
        <w:t xml:space="preserve">ssistance internationale soumises simultanément avec les candidatures à la Liste </w:t>
      </w:r>
      <w:r w:rsidR="00842F8E">
        <w:t xml:space="preserve">de </w:t>
      </w:r>
      <w:r>
        <w:t>sauvegarde urgente.</w:t>
      </w:r>
    </w:p>
    <w:p w14:paraId="4B242EB4" w14:textId="25DD123C" w:rsidR="001E7AA4" w:rsidRPr="00214B44" w:rsidRDefault="00BF2589" w:rsidP="001E7AA4">
      <w:pPr>
        <w:pStyle w:val="COMPara"/>
        <w:numPr>
          <w:ilvl w:val="0"/>
          <w:numId w:val="45"/>
        </w:numPr>
        <w:ind w:left="1134" w:hanging="567"/>
        <w:jc w:val="both"/>
      </w:pPr>
      <w:r>
        <w:t>L’évaluation des demandes d’</w:t>
      </w:r>
      <w:r w:rsidR="00842F8E">
        <w:t>a</w:t>
      </w:r>
      <w:r>
        <w:t xml:space="preserve">ssistance internationale soumises dans le cadre d’une demande de transfert d’un élément de la Liste représentative vers la Liste </w:t>
      </w:r>
      <w:r w:rsidR="00842F8E">
        <w:t xml:space="preserve">de </w:t>
      </w:r>
      <w:r>
        <w:t>sauvegarde urgente.</w:t>
      </w:r>
    </w:p>
    <w:p w14:paraId="650E0CB6" w14:textId="5E08CBCE" w:rsidR="00BF2589" w:rsidRDefault="00BF2589" w:rsidP="002754E5">
      <w:pPr>
        <w:pStyle w:val="COMPara"/>
        <w:numPr>
          <w:ilvl w:val="0"/>
          <w:numId w:val="45"/>
        </w:numPr>
        <w:ind w:left="1134" w:hanging="567"/>
      </w:pPr>
      <w:r>
        <w:t>L’évaluation d’un élément placé sous le statut de « suivi renforcé ».</w:t>
      </w:r>
    </w:p>
    <w:p w14:paraId="0A126C81" w14:textId="2D114F6F" w:rsidR="001E7AA4" w:rsidRDefault="001E7AA4" w:rsidP="001E7AA4">
      <w:pPr>
        <w:pStyle w:val="COMPara"/>
        <w:numPr>
          <w:ilvl w:val="0"/>
          <w:numId w:val="45"/>
        </w:numPr>
        <w:ind w:left="1134" w:hanging="567"/>
        <w:jc w:val="both"/>
      </w:pPr>
      <w:r>
        <w:t>À la suite de son évaluation d’une demande de transfert, la possibilité pour l’Organe de recommander au Comité d’inclure l’expérience de sauvegarde réussie dans le Registre de bonnes pratiques de sauvegarde.</w:t>
      </w:r>
    </w:p>
    <w:p w14:paraId="2D60202C" w14:textId="571F251E" w:rsidR="00A95AEB" w:rsidRPr="00214B44" w:rsidRDefault="001E7AA4" w:rsidP="00214B44">
      <w:pPr>
        <w:pStyle w:val="COMPara"/>
        <w:ind w:left="567" w:hanging="567"/>
        <w:jc w:val="both"/>
      </w:pPr>
      <w:r>
        <w:t>L’ensemble des missions confiées à l’Organe d’évaluation a été ajusté par la neuvième session de l’Assemblée générale en juillet 2022, suite à l’achèvement de la réflexion globale sur les mécanismes d’inscription (</w:t>
      </w:r>
      <w:r w:rsidR="004A39ED">
        <w:t>R</w:t>
      </w:r>
      <w:r>
        <w:t xml:space="preserve">ésolution </w:t>
      </w:r>
      <w:hyperlink r:id="rId8" w:history="1">
        <w:r>
          <w:rPr>
            <w:rStyle w:val="Lienhypertexte"/>
          </w:rPr>
          <w:t>9.GA 9</w:t>
        </w:r>
      </w:hyperlink>
      <w:r>
        <w:t xml:space="preserve">). Il s’agit du premier cycle au cours duquel le mandat révisé de l’Organe d’évaluation </w:t>
      </w:r>
      <w:r w:rsidR="00951138">
        <w:t xml:space="preserve">a pris </w:t>
      </w:r>
      <w:r>
        <w:t xml:space="preserve">pleinement effet, le cycle 2023 étant une période transitoire </w:t>
      </w:r>
      <w:r w:rsidR="00951138">
        <w:t>pour</w:t>
      </w:r>
      <w:r>
        <w:t xml:space="preserve"> l’évaluation des demandes d’</w:t>
      </w:r>
      <w:r w:rsidR="0029196B">
        <w:t>a</w:t>
      </w:r>
      <w:r>
        <w:t xml:space="preserve">ssistance internationale (voir le document </w:t>
      </w:r>
      <w:hyperlink r:id="rId9" w:history="1">
        <w:r>
          <w:rPr>
            <w:rStyle w:val="Lienhypertexte"/>
          </w:rPr>
          <w:t>LHE/22/17.COM/14 Rev.3</w:t>
        </w:r>
      </w:hyperlink>
      <w:r>
        <w:t>).</w:t>
      </w:r>
    </w:p>
    <w:p w14:paraId="69386135" w14:textId="14EAA9CA" w:rsidR="00155724" w:rsidRPr="008571FC" w:rsidRDefault="00893EA8" w:rsidP="00214B44">
      <w:pPr>
        <w:pStyle w:val="COMPara"/>
        <w:numPr>
          <w:ilvl w:val="0"/>
          <w:numId w:val="0"/>
        </w:numPr>
        <w:ind w:left="720" w:hanging="181"/>
        <w:jc w:val="both"/>
        <w:rPr>
          <w:u w:val="single"/>
        </w:rPr>
      </w:pPr>
      <w:r>
        <w:rPr>
          <w:u w:val="single"/>
        </w:rPr>
        <w:t>Composition</w:t>
      </w:r>
    </w:p>
    <w:p w14:paraId="099B935B" w14:textId="63298155" w:rsidR="0074777E" w:rsidRDefault="001A2769" w:rsidP="0074777E">
      <w:pPr>
        <w:pStyle w:val="COMPara"/>
        <w:ind w:left="567" w:hanging="567"/>
        <w:jc w:val="both"/>
      </w:pPr>
      <w:r>
        <w:t>Conformément au paragraphe 27 des Directives opérationnelles, « l’Organe d’évaluation est composé de douze membres nommés par le Comité : six experts qualifiés dans les divers domaines du patrimoine culturel immatériel représentants d’États parties non membres du Comité et six organisations non gouvernementales accréditées, en tenant compte d’une répartition géographique équitable et des différents domaines du patrimoine culturel immatériel. »</w:t>
      </w:r>
      <w:r w:rsidR="00954E2D">
        <w:t>.</w:t>
      </w:r>
      <w:r>
        <w:t xml:space="preserve"> Le paragraphe 28 des Directives opérationnelles précise en outre qu’« une fois nommés par le Comité, les membres de l’Organe d’évaluation doivent agir de manière impartiale dans l’intérêt de tous les États parties et de la Convention. ».</w:t>
      </w:r>
    </w:p>
    <w:p w14:paraId="7CA2ED12" w14:textId="2112C928" w:rsidR="001A2769" w:rsidRDefault="0074777E" w:rsidP="0074777E">
      <w:pPr>
        <w:pStyle w:val="COMPara"/>
        <w:ind w:left="567" w:hanging="567"/>
        <w:jc w:val="both"/>
      </w:pPr>
      <w:r>
        <w:t xml:space="preserve">Le paragraphe 28 des Directives opérationnelles stipule également que « la durée des fonctions d’un membre de l’Organe d’évaluation ne doit pas dépasser quatre ans » et que « chaque année, le Comité procède au renouvellement d’un quart des membres de l’Organe d’évaluation ». </w:t>
      </w:r>
      <w:r w:rsidR="0029196B">
        <w:t>C</w:t>
      </w:r>
      <w:r>
        <w:t>e système</w:t>
      </w:r>
      <w:r w:rsidR="0029196B">
        <w:t xml:space="preserve"> a pour objet</w:t>
      </w:r>
      <w:r>
        <w:t xml:space="preserve"> </w:t>
      </w:r>
      <w:r w:rsidR="0029196B" w:rsidRPr="00F32728">
        <w:t>d</w:t>
      </w:r>
      <w:r w:rsidR="0029196B">
        <w:t>’</w:t>
      </w:r>
      <w:r w:rsidR="0029196B" w:rsidRPr="00F32728">
        <w:t>établir un juste équilibre entre</w:t>
      </w:r>
      <w:r w:rsidR="0029196B">
        <w:t xml:space="preserve"> </w:t>
      </w:r>
      <w:r w:rsidR="0029196B" w:rsidRPr="00F32728">
        <w:t xml:space="preserve">le besoin de continuité </w:t>
      </w:r>
      <w:r w:rsidR="0029196B" w:rsidRPr="00F32728">
        <w:lastRenderedPageBreak/>
        <w:t>et de mémoire institutionnelle</w:t>
      </w:r>
      <w:r w:rsidR="0029196B">
        <w:t>,</w:t>
      </w:r>
      <w:r w:rsidR="0029196B" w:rsidRPr="00F32728">
        <w:t xml:space="preserve"> </w:t>
      </w:r>
      <w:r w:rsidR="0029196B">
        <w:t xml:space="preserve">et </w:t>
      </w:r>
      <w:r w:rsidR="0029196B" w:rsidRPr="00F32728">
        <w:t>le besoin de redynamisation et d</w:t>
      </w:r>
      <w:r w:rsidR="0029196B">
        <w:t>’</w:t>
      </w:r>
      <w:r w:rsidR="0029196B" w:rsidRPr="00F32728">
        <w:t>idées nouvelles.</w:t>
      </w:r>
      <w:r w:rsidR="0029196B">
        <w:t xml:space="preserve"> </w:t>
      </w:r>
      <w:r>
        <w:t xml:space="preserve"> </w:t>
      </w:r>
      <w:r w:rsidR="00CE2B3A">
        <w:t>L</w:t>
      </w:r>
      <w:r>
        <w:t>e principe de représentation géographique équitable doit aussi être strictement respecté.</w:t>
      </w:r>
    </w:p>
    <w:p w14:paraId="2458570B" w14:textId="210F730D" w:rsidR="003041C7" w:rsidRPr="00214B44" w:rsidRDefault="00951138" w:rsidP="002754E5">
      <w:pPr>
        <w:pStyle w:val="COMPara"/>
        <w:ind w:left="567" w:hanging="567"/>
        <w:jc w:val="both"/>
        <w:rPr>
          <w:u w:val="single"/>
        </w:rPr>
      </w:pPr>
      <w:r>
        <w:t>Á la suite de</w:t>
      </w:r>
      <w:r w:rsidR="003041C7">
        <w:t xml:space="preserve"> ce qui précède et conformément à </w:t>
      </w:r>
      <w:r w:rsidR="009D3321">
        <w:t>l’a</w:t>
      </w:r>
      <w:r w:rsidR="00CE2B3A">
        <w:t xml:space="preserve">rticle </w:t>
      </w:r>
      <w:r w:rsidR="003041C7">
        <w:t>20.2 du Règlement intérieur du Comité, la composition et le</w:t>
      </w:r>
      <w:r w:rsidR="00CE2B3A">
        <w:t>s</w:t>
      </w:r>
      <w:r w:rsidR="003041C7">
        <w:t xml:space="preserve"> </w:t>
      </w:r>
      <w:r w:rsidR="00CE2B3A">
        <w:t>termes de référence</w:t>
      </w:r>
      <w:r w:rsidR="003041C7">
        <w:t xml:space="preserve"> (</w:t>
      </w:r>
      <w:r w:rsidR="00CE2B3A">
        <w:t>notamment</w:t>
      </w:r>
      <w:r w:rsidR="003041C7">
        <w:t xml:space="preserve"> le mandat et la durée des fonctions) de l’Organe d’évaluation pour le cycle 2024 sont </w:t>
      </w:r>
      <w:r w:rsidR="00CE2B3A">
        <w:t xml:space="preserve">définis </w:t>
      </w:r>
      <w:r w:rsidR="003041C7">
        <w:t>à l’</w:t>
      </w:r>
      <w:r w:rsidR="00CE2B3A">
        <w:t>a</w:t>
      </w:r>
      <w:r w:rsidR="003041C7">
        <w:t>nnexe 1 du présent document.</w:t>
      </w:r>
    </w:p>
    <w:p w14:paraId="07ECF33A" w14:textId="133ECD9A" w:rsidR="008E4915" w:rsidRPr="00893EA8" w:rsidRDefault="008E4915" w:rsidP="00214B44">
      <w:pPr>
        <w:pStyle w:val="COMPara"/>
        <w:numPr>
          <w:ilvl w:val="0"/>
          <w:numId w:val="0"/>
        </w:numPr>
        <w:ind w:left="720" w:hanging="181"/>
        <w:jc w:val="both"/>
        <w:rPr>
          <w:u w:val="single"/>
        </w:rPr>
      </w:pPr>
      <w:r>
        <w:rPr>
          <w:u w:val="single"/>
        </w:rPr>
        <w:t>Sièges vacants</w:t>
      </w:r>
    </w:p>
    <w:p w14:paraId="6DCAB4F5" w14:textId="579260AC" w:rsidR="00D05AB1" w:rsidRPr="00041A02" w:rsidRDefault="00D05AB1" w:rsidP="002754E5">
      <w:pPr>
        <w:pStyle w:val="COMPara"/>
        <w:ind w:left="567" w:hanging="567"/>
        <w:jc w:val="both"/>
      </w:pPr>
      <w:r>
        <w:t xml:space="preserve">Conformément à la </w:t>
      </w:r>
      <w:r w:rsidR="009D3321">
        <w:t>d</w:t>
      </w:r>
      <w:r>
        <w:t xml:space="preserve">écision du Comité </w:t>
      </w:r>
      <w:hyperlink r:id="rId10" w:history="1">
        <w:r>
          <w:rPr>
            <w:rStyle w:val="Lienhypertexte"/>
          </w:rPr>
          <w:t>17.COM 14</w:t>
        </w:r>
      </w:hyperlink>
      <w:r>
        <w:t xml:space="preserve">, les trois sièges suivants doivent être </w:t>
      </w:r>
      <w:r w:rsidRPr="004A39ED">
        <w:t xml:space="preserve">nouvellement </w:t>
      </w:r>
      <w:r w:rsidR="009D3321" w:rsidRPr="004A39ED">
        <w:t>pourvus </w:t>
      </w:r>
      <w:r w:rsidRPr="004A39ED">
        <w:t>par</w:t>
      </w:r>
      <w:r>
        <w:t xml:space="preserve"> la présente session du Comité, pour</w:t>
      </w:r>
      <w:r w:rsidR="008A174C">
        <w:t xml:space="preserve"> que</w:t>
      </w:r>
      <w:r>
        <w:t xml:space="preserve"> </w:t>
      </w:r>
      <w:r w:rsidR="008A64C8">
        <w:t>leurs membres</w:t>
      </w:r>
      <w:r>
        <w:t xml:space="preserve"> entr</w:t>
      </w:r>
      <w:r w:rsidR="00B21ADC">
        <w:t>ent</w:t>
      </w:r>
      <w:r>
        <w:t xml:space="preserve"> en fonction à partir du cycle 2024, tandis que les neuf autres membres resteront en fonction pour terminer leurs mandats entre 2024 et 2027 :</w:t>
      </w:r>
    </w:p>
    <w:p w14:paraId="156A0586" w14:textId="44E6D6EB" w:rsidR="000D7486" w:rsidRDefault="000D7486" w:rsidP="00635D0F">
      <w:pPr>
        <w:pStyle w:val="COMPara"/>
        <w:numPr>
          <w:ilvl w:val="0"/>
          <w:numId w:val="50"/>
        </w:numPr>
        <w:tabs>
          <w:tab w:val="left" w:pos="1701"/>
        </w:tabs>
      </w:pPr>
      <w:r>
        <w:t>Groupe électoral I – Organisation non gouvernementale</w:t>
      </w:r>
    </w:p>
    <w:p w14:paraId="148D09FA" w14:textId="03404C7A" w:rsidR="00D05AB1" w:rsidRPr="00041A02" w:rsidRDefault="00D05AB1" w:rsidP="00635D0F">
      <w:pPr>
        <w:pStyle w:val="COMPara"/>
        <w:numPr>
          <w:ilvl w:val="0"/>
          <w:numId w:val="50"/>
        </w:numPr>
        <w:tabs>
          <w:tab w:val="left" w:pos="1701"/>
        </w:tabs>
      </w:pPr>
      <w:r>
        <w:t>Groupe électoral II – Organisation non gouvernementale</w:t>
      </w:r>
    </w:p>
    <w:p w14:paraId="67FFC781" w14:textId="63382E07" w:rsidR="00D05AB1" w:rsidRPr="00041A02" w:rsidRDefault="00D05AB1" w:rsidP="00635D0F">
      <w:pPr>
        <w:pStyle w:val="COMPara"/>
        <w:numPr>
          <w:ilvl w:val="0"/>
          <w:numId w:val="50"/>
        </w:numPr>
        <w:tabs>
          <w:tab w:val="left" w:pos="1701"/>
        </w:tabs>
      </w:pPr>
      <w:r>
        <w:t>Groupe électoral V(a) – Expert</w:t>
      </w:r>
    </w:p>
    <w:p w14:paraId="5A9586E4" w14:textId="21A099FF" w:rsidR="00D05AB1" w:rsidRPr="00041A02" w:rsidRDefault="00D05AB1" w:rsidP="002754E5">
      <w:pPr>
        <w:pStyle w:val="COMPara"/>
        <w:ind w:left="567" w:hanging="567"/>
        <w:jc w:val="both"/>
      </w:pPr>
      <w:r>
        <w:t xml:space="preserve">Conformément au paragraphe 28 des Directives opérationnelles, le Secrétariat a informé les États parties le 4 septembre 2023 des sièges vacants à renouveler au sein de chaque Groupe électoral. Il convient de rappeler que le Comité a encouragé les États parties, par sa </w:t>
      </w:r>
      <w:r w:rsidR="00CE2B3A">
        <w:t>d</w:t>
      </w:r>
      <w:r>
        <w:t xml:space="preserve">écision </w:t>
      </w:r>
      <w:hyperlink r:id="rId11" w:history="1">
        <w:r>
          <w:rPr>
            <w:rStyle w:val="Lienhypertexte"/>
          </w:rPr>
          <w:t>9.COM 11</w:t>
        </w:r>
      </w:hyperlink>
      <w:r>
        <w:t>, à veiller à ce qu’au moins deux candidatures d’experts et d’organisations non gouvernementales accréditées de chaque Groupe électoral soient envoyées au Secrétariat par le Président du Groupe électoral concerné.</w:t>
      </w:r>
    </w:p>
    <w:p w14:paraId="3564C04E" w14:textId="192F7972" w:rsidR="00D05AB1" w:rsidRPr="00041A02" w:rsidRDefault="00D05AB1" w:rsidP="002754E5">
      <w:pPr>
        <w:pStyle w:val="COMPara"/>
        <w:ind w:left="567" w:hanging="567"/>
        <w:jc w:val="both"/>
      </w:pPr>
      <w:r>
        <w:t xml:space="preserve">Le Président de chaque </w:t>
      </w:r>
      <w:r w:rsidR="00515208">
        <w:t>g</w:t>
      </w:r>
      <w:r>
        <w:t>roupe électoral concerné a envoyé jusqu’à trois candidatures au Secrétariat. L’</w:t>
      </w:r>
      <w:r w:rsidR="00AF7086">
        <w:t>a</w:t>
      </w:r>
      <w:r>
        <w:t xml:space="preserve">nnexe 2 du présent document contient les noms de </w:t>
      </w:r>
      <w:r w:rsidR="003612ED">
        <w:t>2</w:t>
      </w:r>
      <w:r>
        <w:t xml:space="preserve"> organisations non gouvernementales candidates du Groupe électoral I, </w:t>
      </w:r>
      <w:r w:rsidR="004A39ED">
        <w:t>3</w:t>
      </w:r>
      <w:r>
        <w:t xml:space="preserve"> organisations non gouvernementales candidates du Groupe électoral II, et </w:t>
      </w:r>
      <w:r w:rsidR="008A64C8">
        <w:t>[</w:t>
      </w:r>
      <w:r w:rsidR="008A64C8" w:rsidRPr="008A64C8">
        <w:rPr>
          <w:highlight w:val="yellow"/>
        </w:rPr>
        <w:t>xx</w:t>
      </w:r>
      <w:r w:rsidR="008A64C8">
        <w:t xml:space="preserve">] (en attente) </w:t>
      </w:r>
      <w:r>
        <w:t xml:space="preserve">noms d’experts du Groupe électoral V(a), ainsi qu’un lien </w:t>
      </w:r>
      <w:r w:rsidR="00B21ADC">
        <w:t xml:space="preserve">vers le </w:t>
      </w:r>
      <w:r>
        <w:t>site Web et la demande d’accréditation dans le cas d</w:t>
      </w:r>
      <w:r w:rsidR="00AF7086">
        <w:t xml:space="preserve">es </w:t>
      </w:r>
      <w:r>
        <w:t>organisations non gouvernementales, et au curriculum vitae dans le cas d</w:t>
      </w:r>
      <w:r w:rsidR="00AF7086">
        <w:t xml:space="preserve">es </w:t>
      </w:r>
      <w:r>
        <w:t>experts.</w:t>
      </w:r>
    </w:p>
    <w:p w14:paraId="24715C3D" w14:textId="4871AB14" w:rsidR="00D05AB1" w:rsidRPr="00041A02" w:rsidRDefault="00D05AB1" w:rsidP="002754E5">
      <w:pPr>
        <w:pStyle w:val="COMPara"/>
        <w:ind w:left="567" w:hanging="567"/>
        <w:jc w:val="both"/>
      </w:pPr>
      <w:r>
        <w:t>Il est donc demandé au Comité de nommer trois nouveaux membres conformément à la section B de l</w:t>
      </w:r>
      <w:r w:rsidR="00AF7086">
        <w:t xml:space="preserve">’article </w:t>
      </w:r>
      <w:r>
        <w:t>39 (</w:t>
      </w:r>
      <w:r w:rsidR="00AF7086">
        <w:t xml:space="preserve">articles </w:t>
      </w:r>
      <w:r>
        <w:t xml:space="preserve">39.7 – 39.16) du Règlement intérieur du Comité, et </w:t>
      </w:r>
      <w:r w:rsidR="00AF7086">
        <w:t>à renouveler le mandat d</w:t>
      </w:r>
      <w:r>
        <w:t>es neuf membres titulaires restants. Il convient de noter que, pour les cycles futurs, l’Organe d’évaluation continuera d’être renouvelé conformément au paragraphe 28 des Directives opérationnelles, en vertu duquel trois sièges sont renouvelés chaque année au fur et à mesure qu’ils deviennent disponibles. Selon ce système, douze nouveaux membres seront élus au cours des quatre prochaines années.</w:t>
      </w:r>
    </w:p>
    <w:p w14:paraId="2D25407E" w14:textId="77777777" w:rsidR="0077497A" w:rsidRPr="00155724" w:rsidRDefault="0077497A" w:rsidP="00214B44">
      <w:pPr>
        <w:pStyle w:val="COMPara"/>
        <w:numPr>
          <w:ilvl w:val="0"/>
          <w:numId w:val="0"/>
        </w:numPr>
        <w:ind w:left="720" w:hanging="181"/>
        <w:jc w:val="both"/>
        <w:rPr>
          <w:b/>
          <w:bCs/>
        </w:rPr>
      </w:pPr>
      <w:r>
        <w:rPr>
          <w:b/>
          <w:bCs/>
        </w:rPr>
        <w:t>Ordre de l’évaluation et de l’examen des dossiers</w:t>
      </w:r>
    </w:p>
    <w:p w14:paraId="5940BD81" w14:textId="679496B7" w:rsidR="0077497A" w:rsidRPr="00041A02" w:rsidRDefault="0077497A" w:rsidP="002754E5">
      <w:pPr>
        <w:pStyle w:val="COMPara"/>
        <w:ind w:left="567" w:hanging="567"/>
        <w:jc w:val="both"/>
      </w:pPr>
      <w:r>
        <w:t>Lors de la quatorzième session du Comité en 2019, un nouveau système a été introduit pour déterminer l’ordre dans lequel les dossiers seraient évalués</w:t>
      </w:r>
      <w:r w:rsidR="001413A0">
        <w:t xml:space="preserve"> afin </w:t>
      </w:r>
      <w:r>
        <w:t xml:space="preserve">d’éviter </w:t>
      </w:r>
      <w:r w:rsidR="00F87D8B">
        <w:t xml:space="preserve">la pratique consistant à </w:t>
      </w:r>
      <w:r>
        <w:t xml:space="preserve">suivre </w:t>
      </w:r>
      <w:r w:rsidR="001413A0">
        <w:t>systématiquement</w:t>
      </w:r>
      <w:r>
        <w:t xml:space="preserve"> le même ordre en commençant toujours par les dossiers des États dont les noms </w:t>
      </w:r>
      <w:r w:rsidR="001413A0">
        <w:t>apparaissent en premier selon l’ordre</w:t>
      </w:r>
      <w:r>
        <w:t xml:space="preserve"> de l’alphabet anglais. Le Comité a décidé que, pour le cycle suivant, les dossiers seraient évalués par l’Organe d’évaluation et seraient ensuite examinés par le Comité </w:t>
      </w:r>
      <w:r w:rsidR="001413A0">
        <w:t>dans l’</w:t>
      </w:r>
      <w:r>
        <w:t xml:space="preserve">ordre alphabétique, en commençant par les dossiers des États dont le nom commençait par </w:t>
      </w:r>
      <w:r w:rsidR="001413A0">
        <w:t xml:space="preserve">la </w:t>
      </w:r>
      <w:r>
        <w:t>lettre tirée au sort. Cette pratique a ensuite été appliquée lors des cycles suivants. Le tableau ci-dessous indique la lettre de l’alphabet anglais utilisée à cette fin lors des trois cycles précédents :</w:t>
      </w:r>
    </w:p>
    <w:tbl>
      <w:tblPr>
        <w:tblStyle w:val="Grilledutableau"/>
        <w:tblW w:w="0" w:type="auto"/>
        <w:tblInd w:w="562" w:type="dxa"/>
        <w:tblLook w:val="04A0" w:firstRow="1" w:lastRow="0" w:firstColumn="1" w:lastColumn="0" w:noHBand="0" w:noVBand="1"/>
      </w:tblPr>
      <w:tblGrid>
        <w:gridCol w:w="3100"/>
        <w:gridCol w:w="2963"/>
        <w:gridCol w:w="3003"/>
      </w:tblGrid>
      <w:tr w:rsidR="0077497A" w:rsidRPr="004F2CBD" w14:paraId="1A35D90B" w14:textId="77777777" w:rsidTr="004A39ED">
        <w:tc>
          <w:tcPr>
            <w:tcW w:w="3100" w:type="dxa"/>
            <w:shd w:val="clear" w:color="auto" w:fill="C6D9F1" w:themeFill="text2" w:themeFillTint="33"/>
          </w:tcPr>
          <w:p w14:paraId="0645CFB2" w14:textId="77777777" w:rsidR="0077497A" w:rsidRPr="004F2CBD" w:rsidRDefault="0077497A" w:rsidP="004A39ED">
            <w:pPr>
              <w:pStyle w:val="COMPara"/>
              <w:numPr>
                <w:ilvl w:val="0"/>
                <w:numId w:val="0"/>
              </w:numPr>
              <w:spacing w:after="0"/>
              <w:jc w:val="both"/>
              <w:rPr>
                <w:b/>
                <w:bCs/>
              </w:rPr>
            </w:pPr>
            <w:r>
              <w:rPr>
                <w:b/>
                <w:bCs/>
              </w:rPr>
              <w:t>Cycle</w:t>
            </w:r>
          </w:p>
        </w:tc>
        <w:tc>
          <w:tcPr>
            <w:tcW w:w="2963" w:type="dxa"/>
            <w:shd w:val="clear" w:color="auto" w:fill="C6D9F1" w:themeFill="text2" w:themeFillTint="33"/>
          </w:tcPr>
          <w:p w14:paraId="3F3D8A4C" w14:textId="77777777" w:rsidR="0077497A" w:rsidRPr="004F2CBD" w:rsidRDefault="0077497A" w:rsidP="00214B44">
            <w:pPr>
              <w:pStyle w:val="COMPara"/>
              <w:keepNext/>
              <w:numPr>
                <w:ilvl w:val="0"/>
                <w:numId w:val="0"/>
              </w:numPr>
              <w:spacing w:after="0"/>
              <w:jc w:val="both"/>
              <w:rPr>
                <w:b/>
                <w:bCs/>
              </w:rPr>
            </w:pPr>
            <w:r>
              <w:rPr>
                <w:b/>
                <w:bCs/>
              </w:rPr>
              <w:t>Lettre choisie</w:t>
            </w:r>
          </w:p>
        </w:tc>
        <w:tc>
          <w:tcPr>
            <w:tcW w:w="3003" w:type="dxa"/>
            <w:shd w:val="clear" w:color="auto" w:fill="C6D9F1" w:themeFill="text2" w:themeFillTint="33"/>
          </w:tcPr>
          <w:p w14:paraId="36EF6D03" w14:textId="77777777" w:rsidR="0077497A" w:rsidRPr="004F2CBD" w:rsidRDefault="0077497A" w:rsidP="00214B44">
            <w:pPr>
              <w:pStyle w:val="COMPara"/>
              <w:keepNext/>
              <w:numPr>
                <w:ilvl w:val="0"/>
                <w:numId w:val="0"/>
              </w:numPr>
              <w:spacing w:after="0"/>
              <w:jc w:val="both"/>
              <w:rPr>
                <w:b/>
                <w:bCs/>
              </w:rPr>
            </w:pPr>
            <w:r>
              <w:rPr>
                <w:b/>
                <w:bCs/>
              </w:rPr>
              <w:t>Décision</w:t>
            </w:r>
          </w:p>
        </w:tc>
      </w:tr>
      <w:tr w:rsidR="0077497A" w14:paraId="4744C9E1" w14:textId="77777777" w:rsidTr="004A39ED">
        <w:tc>
          <w:tcPr>
            <w:tcW w:w="3100" w:type="dxa"/>
          </w:tcPr>
          <w:p w14:paraId="472BA66F" w14:textId="4A66C8D1" w:rsidR="0077497A" w:rsidRDefault="00B21ADC" w:rsidP="00214B44">
            <w:pPr>
              <w:pStyle w:val="COMPara"/>
              <w:keepNext/>
              <w:numPr>
                <w:ilvl w:val="0"/>
                <w:numId w:val="0"/>
              </w:numPr>
              <w:spacing w:after="0"/>
              <w:jc w:val="both"/>
            </w:pPr>
            <w:r>
              <w:t>c</w:t>
            </w:r>
            <w:r w:rsidR="0077497A">
              <w:t>ycle 2021</w:t>
            </w:r>
          </w:p>
        </w:tc>
        <w:tc>
          <w:tcPr>
            <w:tcW w:w="2963" w:type="dxa"/>
          </w:tcPr>
          <w:p w14:paraId="709CC1EB" w14:textId="6432C7B3" w:rsidR="0077497A" w:rsidRDefault="00B21ADC" w:rsidP="00214B44">
            <w:pPr>
              <w:pStyle w:val="COMPara"/>
              <w:keepNext/>
              <w:numPr>
                <w:ilvl w:val="0"/>
                <w:numId w:val="0"/>
              </w:numPr>
              <w:spacing w:after="0"/>
              <w:jc w:val="both"/>
            </w:pPr>
            <w:r>
              <w:t>l</w:t>
            </w:r>
            <w:r w:rsidR="0077497A">
              <w:t>ettre « X »</w:t>
            </w:r>
          </w:p>
        </w:tc>
        <w:tc>
          <w:tcPr>
            <w:tcW w:w="3003" w:type="dxa"/>
          </w:tcPr>
          <w:p w14:paraId="48C84D28" w14:textId="017A348F" w:rsidR="0077497A" w:rsidRDefault="00247E37" w:rsidP="00214B44">
            <w:pPr>
              <w:pStyle w:val="COMPara"/>
              <w:keepNext/>
              <w:numPr>
                <w:ilvl w:val="0"/>
                <w:numId w:val="0"/>
              </w:numPr>
              <w:spacing w:after="0"/>
              <w:jc w:val="both"/>
            </w:pPr>
            <w:hyperlink r:id="rId12" w:history="1">
              <w:r w:rsidR="0079230B">
                <w:t>D</w:t>
              </w:r>
              <w:r w:rsidR="00D24289">
                <w:t xml:space="preserve">écision </w:t>
              </w:r>
              <w:r w:rsidR="00D24289">
                <w:rPr>
                  <w:rStyle w:val="Lienhypertexte"/>
                  <w:u w:val="none"/>
                </w:rPr>
                <w:t>15.COM 10</w:t>
              </w:r>
            </w:hyperlink>
          </w:p>
        </w:tc>
      </w:tr>
      <w:tr w:rsidR="0077497A" w14:paraId="2C4C555C" w14:textId="77777777" w:rsidTr="004A39ED">
        <w:tc>
          <w:tcPr>
            <w:tcW w:w="3100" w:type="dxa"/>
          </w:tcPr>
          <w:p w14:paraId="3501881E" w14:textId="282A0DC9" w:rsidR="0077497A" w:rsidRDefault="00B21ADC" w:rsidP="00C32011">
            <w:pPr>
              <w:pStyle w:val="COMPara"/>
              <w:numPr>
                <w:ilvl w:val="0"/>
                <w:numId w:val="0"/>
              </w:numPr>
              <w:spacing w:after="0"/>
              <w:jc w:val="both"/>
            </w:pPr>
            <w:r>
              <w:t>c</w:t>
            </w:r>
            <w:r w:rsidR="0077497A">
              <w:t>ycle 2022</w:t>
            </w:r>
          </w:p>
        </w:tc>
        <w:tc>
          <w:tcPr>
            <w:tcW w:w="2963" w:type="dxa"/>
          </w:tcPr>
          <w:p w14:paraId="16CFB666" w14:textId="705F9B4E" w:rsidR="0077497A" w:rsidRDefault="00B21ADC" w:rsidP="00C32011">
            <w:pPr>
              <w:pStyle w:val="COMPara"/>
              <w:numPr>
                <w:ilvl w:val="0"/>
                <w:numId w:val="0"/>
              </w:numPr>
              <w:spacing w:after="0"/>
              <w:jc w:val="both"/>
            </w:pPr>
            <w:r>
              <w:t>l</w:t>
            </w:r>
            <w:r w:rsidR="0077497A">
              <w:t>ettre « C »</w:t>
            </w:r>
          </w:p>
        </w:tc>
        <w:tc>
          <w:tcPr>
            <w:tcW w:w="3003" w:type="dxa"/>
          </w:tcPr>
          <w:p w14:paraId="3995362E" w14:textId="34279F20" w:rsidR="0077497A" w:rsidRDefault="00247E37" w:rsidP="00C32011">
            <w:pPr>
              <w:pStyle w:val="COMPara"/>
              <w:numPr>
                <w:ilvl w:val="0"/>
                <w:numId w:val="0"/>
              </w:numPr>
              <w:spacing w:after="0"/>
              <w:jc w:val="both"/>
            </w:pPr>
            <w:hyperlink r:id="rId13" w:history="1">
              <w:r w:rsidR="0079230B">
                <w:t>D</w:t>
              </w:r>
              <w:r w:rsidR="00D24289">
                <w:t xml:space="preserve">écision </w:t>
              </w:r>
              <w:r w:rsidR="00D24289">
                <w:rPr>
                  <w:rStyle w:val="Lienhypertexte"/>
                  <w:u w:val="none"/>
                </w:rPr>
                <w:t>16.COM 16</w:t>
              </w:r>
            </w:hyperlink>
          </w:p>
        </w:tc>
      </w:tr>
      <w:tr w:rsidR="0077497A" w14:paraId="2C132193" w14:textId="77777777" w:rsidTr="004A39ED">
        <w:tc>
          <w:tcPr>
            <w:tcW w:w="3100" w:type="dxa"/>
          </w:tcPr>
          <w:p w14:paraId="52A67C79" w14:textId="71D615E2" w:rsidR="0077497A" w:rsidRDefault="00B21ADC" w:rsidP="00C32011">
            <w:pPr>
              <w:pStyle w:val="COMPara"/>
              <w:numPr>
                <w:ilvl w:val="0"/>
                <w:numId w:val="0"/>
              </w:numPr>
              <w:spacing w:after="0"/>
              <w:jc w:val="both"/>
            </w:pPr>
            <w:r>
              <w:t>c</w:t>
            </w:r>
            <w:r w:rsidR="0077497A">
              <w:t>ycle 2023</w:t>
            </w:r>
          </w:p>
        </w:tc>
        <w:tc>
          <w:tcPr>
            <w:tcW w:w="2963" w:type="dxa"/>
          </w:tcPr>
          <w:p w14:paraId="58021E0C" w14:textId="3D128333" w:rsidR="0077497A" w:rsidRDefault="00B21ADC" w:rsidP="00C32011">
            <w:pPr>
              <w:pStyle w:val="COMPara"/>
              <w:numPr>
                <w:ilvl w:val="0"/>
                <w:numId w:val="0"/>
              </w:numPr>
              <w:spacing w:after="0"/>
              <w:jc w:val="both"/>
            </w:pPr>
            <w:r>
              <w:t>l</w:t>
            </w:r>
            <w:r w:rsidR="0077497A">
              <w:t>ettre « N »</w:t>
            </w:r>
          </w:p>
        </w:tc>
        <w:tc>
          <w:tcPr>
            <w:tcW w:w="3003" w:type="dxa"/>
          </w:tcPr>
          <w:p w14:paraId="6447A85F" w14:textId="6367B032" w:rsidR="0077497A" w:rsidRDefault="0079230B" w:rsidP="00C32011">
            <w:pPr>
              <w:pStyle w:val="COMPara"/>
              <w:numPr>
                <w:ilvl w:val="0"/>
                <w:numId w:val="0"/>
              </w:numPr>
              <w:spacing w:after="0"/>
              <w:jc w:val="both"/>
            </w:pPr>
            <w:r>
              <w:t>D</w:t>
            </w:r>
            <w:r w:rsidR="0077497A">
              <w:t xml:space="preserve">écision </w:t>
            </w:r>
            <w:hyperlink r:id="rId14" w:history="1">
              <w:r w:rsidR="0077497A">
                <w:rPr>
                  <w:rStyle w:val="Lienhypertexte"/>
                  <w:u w:val="none"/>
                </w:rPr>
                <w:t>17.COM 14</w:t>
              </w:r>
            </w:hyperlink>
          </w:p>
        </w:tc>
      </w:tr>
    </w:tbl>
    <w:p w14:paraId="4133B7F7" w14:textId="2A0F5C8F" w:rsidR="0077497A" w:rsidRPr="00EA528C" w:rsidRDefault="0077497A" w:rsidP="0077497A">
      <w:pPr>
        <w:pStyle w:val="COMPara"/>
        <w:keepNext/>
        <w:spacing w:before="240"/>
        <w:ind w:left="567" w:hanging="567"/>
      </w:pPr>
      <w:r>
        <w:lastRenderedPageBreak/>
        <w:t xml:space="preserve">Le Comité souhaitera peut-être adopter la </w:t>
      </w:r>
      <w:r w:rsidR="00B21ADC">
        <w:t xml:space="preserve">décision </w:t>
      </w:r>
      <w:r>
        <w:t>suivante :</w:t>
      </w:r>
    </w:p>
    <w:p w14:paraId="78254AA1" w14:textId="045F366D" w:rsidR="0077497A" w:rsidRDefault="0077497A" w:rsidP="0077497A">
      <w:pPr>
        <w:pStyle w:val="COMTitleDecision"/>
        <w:rPr>
          <w:rFonts w:eastAsia="SimSun"/>
        </w:rPr>
      </w:pPr>
      <w:r>
        <w:t>PROJET DE DÉCISION 18.COM</w:t>
      </w:r>
      <w:r w:rsidR="001413A0">
        <w:t xml:space="preserve"> </w:t>
      </w:r>
      <w:r>
        <w:t>17</w:t>
      </w:r>
    </w:p>
    <w:p w14:paraId="49AD02C4" w14:textId="77777777" w:rsidR="0077497A" w:rsidRDefault="0077497A" w:rsidP="0077497A">
      <w:pPr>
        <w:pStyle w:val="COMPreambulaDecisions"/>
        <w:rPr>
          <w:rFonts w:eastAsia="SimSun"/>
        </w:rPr>
      </w:pPr>
      <w:r>
        <w:t>Le Comité,</w:t>
      </w:r>
    </w:p>
    <w:p w14:paraId="0D4FF1D9" w14:textId="212E7968" w:rsidR="0077497A" w:rsidRDefault="0077497A" w:rsidP="0077497A">
      <w:pPr>
        <w:pStyle w:val="COMParaDecision"/>
        <w:numPr>
          <w:ilvl w:val="0"/>
          <w:numId w:val="24"/>
        </w:numPr>
        <w:ind w:left="1134" w:hanging="567"/>
      </w:pPr>
      <w:r>
        <w:t>Ayant examiné</w:t>
      </w:r>
      <w:r>
        <w:rPr>
          <w:u w:val="none"/>
        </w:rPr>
        <w:t xml:space="preserve"> le document LHE/23/18.COM/17 </w:t>
      </w:r>
      <w:r w:rsidR="008F0FF9">
        <w:rPr>
          <w:u w:val="none"/>
        </w:rPr>
        <w:t xml:space="preserve">Rev. </w:t>
      </w:r>
      <w:r>
        <w:rPr>
          <w:u w:val="none"/>
        </w:rPr>
        <w:t>et ses annexes,</w:t>
      </w:r>
    </w:p>
    <w:p w14:paraId="4EFDC0BD" w14:textId="0D6386B9" w:rsidR="0077497A" w:rsidRDefault="0077497A" w:rsidP="0077497A">
      <w:pPr>
        <w:pStyle w:val="COMParaDecision"/>
        <w:numPr>
          <w:ilvl w:val="0"/>
          <w:numId w:val="24"/>
        </w:numPr>
        <w:ind w:left="1134" w:hanging="567"/>
      </w:pPr>
      <w:r>
        <w:t>Rappelant</w:t>
      </w:r>
      <w:r>
        <w:rPr>
          <w:u w:val="none"/>
        </w:rPr>
        <w:t xml:space="preserve"> l’article 8.3 de la Convention, le chapitre I des Directives opérationnelles et les </w:t>
      </w:r>
      <w:r w:rsidR="001413A0">
        <w:rPr>
          <w:u w:val="none"/>
        </w:rPr>
        <w:t xml:space="preserve">articles </w:t>
      </w:r>
      <w:r>
        <w:rPr>
          <w:u w:val="none"/>
        </w:rPr>
        <w:t>20 et 39 de son Règlement intérieur,</w:t>
      </w:r>
    </w:p>
    <w:p w14:paraId="77D7E142" w14:textId="5263A33A" w:rsidR="0077497A" w:rsidRPr="00155724" w:rsidRDefault="0077497A" w:rsidP="0077497A">
      <w:pPr>
        <w:pStyle w:val="COMParaDecision"/>
        <w:numPr>
          <w:ilvl w:val="0"/>
          <w:numId w:val="24"/>
        </w:numPr>
        <w:ind w:left="1134" w:hanging="567"/>
        <w:rPr>
          <w:u w:val="none"/>
        </w:rPr>
      </w:pPr>
      <w:r w:rsidRPr="004A39ED">
        <w:t>Rappelant en outre</w:t>
      </w:r>
      <w:r>
        <w:rPr>
          <w:u w:val="none"/>
        </w:rPr>
        <w:t xml:space="preserve"> ses </w:t>
      </w:r>
      <w:r w:rsidR="001413A0">
        <w:rPr>
          <w:u w:val="none"/>
        </w:rPr>
        <w:t>d</w:t>
      </w:r>
      <w:r>
        <w:rPr>
          <w:u w:val="none"/>
        </w:rPr>
        <w:t xml:space="preserve">écisions </w:t>
      </w:r>
      <w:hyperlink r:id="rId15" w:history="1">
        <w:r>
          <w:rPr>
            <w:rStyle w:val="Lienhypertexte"/>
          </w:rPr>
          <w:t>9.COM 11</w:t>
        </w:r>
      </w:hyperlink>
      <w:r>
        <w:rPr>
          <w:rStyle w:val="Lienhypertexte"/>
          <w:color w:val="000000" w:themeColor="text1"/>
          <w:u w:val="none"/>
        </w:rPr>
        <w:t xml:space="preserve"> et </w:t>
      </w:r>
      <w:hyperlink r:id="rId16" w:history="1">
        <w:r>
          <w:rPr>
            <w:rStyle w:val="Lienhypertexte"/>
          </w:rPr>
          <w:t>17.COM 14</w:t>
        </w:r>
      </w:hyperlink>
      <w:r>
        <w:rPr>
          <w:rStyle w:val="Lienhypertexte"/>
          <w:color w:val="000000" w:themeColor="text1"/>
          <w:u w:val="none"/>
        </w:rPr>
        <w:t>,</w:t>
      </w:r>
      <w:r>
        <w:rPr>
          <w:rStyle w:val="Lienhypertexte"/>
          <w:u w:val="none"/>
        </w:rPr>
        <w:t xml:space="preserve"> </w:t>
      </w:r>
      <w:r>
        <w:rPr>
          <w:u w:val="none"/>
        </w:rPr>
        <w:t xml:space="preserve">ainsi que la </w:t>
      </w:r>
      <w:hyperlink r:id="rId17" w:history="1">
        <w:r w:rsidR="002D4F62">
          <w:rPr>
            <w:u w:val="none"/>
          </w:rPr>
          <w:t>r</w:t>
        </w:r>
        <w:r>
          <w:rPr>
            <w:u w:val="none"/>
          </w:rPr>
          <w:t xml:space="preserve">ésolution </w:t>
        </w:r>
        <w:r>
          <w:rPr>
            <w:rStyle w:val="Lienhypertexte"/>
          </w:rPr>
          <w:t>9.GA</w:t>
        </w:r>
        <w:r w:rsidR="008A64C8">
          <w:rPr>
            <w:rStyle w:val="Lienhypertexte"/>
          </w:rPr>
          <w:t> </w:t>
        </w:r>
        <w:r>
          <w:rPr>
            <w:rStyle w:val="Lienhypertexte"/>
          </w:rPr>
          <w:t>9</w:t>
        </w:r>
      </w:hyperlink>
      <w:r>
        <w:rPr>
          <w:u w:val="none"/>
        </w:rPr>
        <w:t xml:space="preserve"> de l’Assemblée </w:t>
      </w:r>
      <w:r w:rsidR="001413A0">
        <w:rPr>
          <w:u w:val="none"/>
        </w:rPr>
        <w:t>g</w:t>
      </w:r>
      <w:r>
        <w:rPr>
          <w:u w:val="none"/>
        </w:rPr>
        <w:t>énérale,</w:t>
      </w:r>
    </w:p>
    <w:p w14:paraId="2FE98F92" w14:textId="5A0CF6E4" w:rsidR="0077497A" w:rsidRDefault="002D4F62" w:rsidP="0077497A">
      <w:pPr>
        <w:pStyle w:val="COMParaDecision"/>
        <w:numPr>
          <w:ilvl w:val="0"/>
          <w:numId w:val="24"/>
        </w:numPr>
        <w:ind w:left="1134" w:hanging="567"/>
      </w:pPr>
      <w:r>
        <w:t>Établit</w:t>
      </w:r>
      <w:r w:rsidR="0077497A">
        <w:rPr>
          <w:u w:val="none"/>
        </w:rPr>
        <w:t xml:space="preserve"> un organe consultatif appelé « Organe d’évaluation » et </w:t>
      </w:r>
      <w:r w:rsidR="0077497A">
        <w:t>adopte</w:t>
      </w:r>
      <w:r w:rsidR="0077497A">
        <w:rPr>
          <w:u w:val="none"/>
        </w:rPr>
        <w:t xml:space="preserve"> </w:t>
      </w:r>
      <w:r>
        <w:rPr>
          <w:u w:val="none"/>
        </w:rPr>
        <w:t>ses termes de référence</w:t>
      </w:r>
      <w:r w:rsidR="0077497A">
        <w:rPr>
          <w:u w:val="none"/>
        </w:rPr>
        <w:t xml:space="preserve"> annex</w:t>
      </w:r>
      <w:r>
        <w:rPr>
          <w:u w:val="none"/>
        </w:rPr>
        <w:t>és</w:t>
      </w:r>
      <w:r w:rsidR="0077497A">
        <w:rPr>
          <w:u w:val="none"/>
        </w:rPr>
        <w:t xml:space="preserve"> à la présente décision ;</w:t>
      </w:r>
    </w:p>
    <w:p w14:paraId="2E35B1C7" w14:textId="493BA226" w:rsidR="0077497A" w:rsidRPr="006D08D4" w:rsidRDefault="0077497A" w:rsidP="0077497A">
      <w:pPr>
        <w:pStyle w:val="COMParaDecision"/>
        <w:numPr>
          <w:ilvl w:val="0"/>
          <w:numId w:val="24"/>
        </w:numPr>
        <w:ind w:left="1134" w:hanging="567"/>
        <w:rPr>
          <w:u w:val="none"/>
        </w:rPr>
      </w:pPr>
      <w:r>
        <w:t>Nomme</w:t>
      </w:r>
      <w:r>
        <w:rPr>
          <w:u w:val="none"/>
        </w:rPr>
        <w:t xml:space="preserve"> les experts individuels et les organisations non gouvernementales accréditées</w:t>
      </w:r>
      <w:r w:rsidR="002D4F62">
        <w:rPr>
          <w:u w:val="none"/>
        </w:rPr>
        <w:t xml:space="preserve"> suivants </w:t>
      </w:r>
      <w:r>
        <w:rPr>
          <w:u w:val="none"/>
        </w:rPr>
        <w:t>membres de l’Organe d’évaluation pour 2024 :</w:t>
      </w:r>
    </w:p>
    <w:p w14:paraId="5CF1DBAF" w14:textId="77777777" w:rsidR="0077497A" w:rsidRPr="004F2CBD" w:rsidRDefault="0077497A" w:rsidP="0077497A">
      <w:pPr>
        <w:keepNext/>
        <w:spacing w:before="240" w:after="60"/>
        <w:ind w:left="1134"/>
        <w:jc w:val="both"/>
        <w:rPr>
          <w:rFonts w:ascii="Arial" w:hAnsi="Arial" w:cs="Arial"/>
          <w:b/>
          <w:sz w:val="22"/>
          <w:szCs w:val="22"/>
        </w:rPr>
      </w:pPr>
      <w:r>
        <w:rPr>
          <w:rFonts w:ascii="Arial" w:hAnsi="Arial"/>
          <w:b/>
          <w:sz w:val="22"/>
          <w:szCs w:val="22"/>
        </w:rPr>
        <w:t>Experts représentants des États parties non-membres du Comité</w:t>
      </w:r>
    </w:p>
    <w:p w14:paraId="4585B1D9" w14:textId="0FC874EF" w:rsidR="0077497A" w:rsidRPr="00067ADB" w:rsidRDefault="0077497A" w:rsidP="0077497A">
      <w:pPr>
        <w:numPr>
          <w:ilvl w:val="0"/>
          <w:numId w:val="25"/>
        </w:numPr>
        <w:tabs>
          <w:tab w:val="left" w:pos="1701"/>
        </w:tabs>
        <w:spacing w:after="60"/>
        <w:ind w:left="1134" w:firstLine="0"/>
        <w:rPr>
          <w:rFonts w:ascii="Arial" w:eastAsia="SimSun" w:hAnsi="Arial" w:cs="Arial"/>
          <w:sz w:val="22"/>
          <w:szCs w:val="22"/>
        </w:rPr>
      </w:pPr>
      <w:r>
        <w:rPr>
          <w:rFonts w:ascii="Arial" w:hAnsi="Arial"/>
          <w:sz w:val="22"/>
          <w:szCs w:val="22"/>
        </w:rPr>
        <w:t>G</w:t>
      </w:r>
      <w:r w:rsidR="00515208">
        <w:rPr>
          <w:rFonts w:ascii="Arial" w:hAnsi="Arial"/>
          <w:sz w:val="22"/>
          <w:szCs w:val="22"/>
        </w:rPr>
        <w:t xml:space="preserve">E </w:t>
      </w:r>
      <w:r>
        <w:rPr>
          <w:rFonts w:ascii="Arial" w:hAnsi="Arial"/>
          <w:sz w:val="22"/>
          <w:szCs w:val="22"/>
        </w:rPr>
        <w:t>I : Mme Evrim Ölçer Özünel (Türkiye)</w:t>
      </w:r>
    </w:p>
    <w:p w14:paraId="3504B38A" w14:textId="183AA23C" w:rsidR="0077497A" w:rsidRPr="00067ADB" w:rsidRDefault="00515208" w:rsidP="0077497A">
      <w:pPr>
        <w:numPr>
          <w:ilvl w:val="0"/>
          <w:numId w:val="25"/>
        </w:numPr>
        <w:tabs>
          <w:tab w:val="left" w:pos="1701"/>
        </w:tabs>
        <w:spacing w:after="60"/>
        <w:ind w:left="1134" w:firstLine="0"/>
        <w:rPr>
          <w:rFonts w:ascii="Arial" w:eastAsia="SimSun" w:hAnsi="Arial" w:cs="Arial"/>
          <w:sz w:val="22"/>
          <w:szCs w:val="22"/>
        </w:rPr>
      </w:pPr>
      <w:r>
        <w:rPr>
          <w:rFonts w:ascii="Arial" w:hAnsi="Arial"/>
          <w:sz w:val="22"/>
          <w:szCs w:val="22"/>
        </w:rPr>
        <w:t>GE</w:t>
      </w:r>
      <w:r w:rsidR="0077497A">
        <w:rPr>
          <w:rFonts w:ascii="Arial" w:hAnsi="Arial"/>
          <w:sz w:val="22"/>
          <w:szCs w:val="22"/>
        </w:rPr>
        <w:t xml:space="preserve"> II : M. Rimvydas Laužikas (Lituanie)</w:t>
      </w:r>
    </w:p>
    <w:p w14:paraId="10688995" w14:textId="1C6E8E1F" w:rsidR="0077497A" w:rsidRPr="004A39ED" w:rsidRDefault="00515208" w:rsidP="0077497A">
      <w:pPr>
        <w:numPr>
          <w:ilvl w:val="0"/>
          <w:numId w:val="25"/>
        </w:numPr>
        <w:tabs>
          <w:tab w:val="left" w:pos="1701"/>
        </w:tabs>
        <w:spacing w:after="60"/>
        <w:ind w:left="1134" w:firstLine="0"/>
        <w:rPr>
          <w:rFonts w:ascii="Arial" w:hAnsi="Arial" w:cs="Arial"/>
          <w:sz w:val="22"/>
          <w:szCs w:val="22"/>
          <w:lang w:val="es-ES"/>
        </w:rPr>
      </w:pPr>
      <w:r w:rsidRPr="004A39ED">
        <w:rPr>
          <w:rFonts w:ascii="Arial" w:hAnsi="Arial"/>
          <w:sz w:val="22"/>
          <w:szCs w:val="22"/>
          <w:lang w:val="es-ES"/>
        </w:rPr>
        <w:t>GE</w:t>
      </w:r>
      <w:r w:rsidR="0077497A" w:rsidRPr="004A39ED">
        <w:rPr>
          <w:rFonts w:ascii="Arial" w:hAnsi="Arial"/>
          <w:sz w:val="22"/>
          <w:szCs w:val="22"/>
          <w:lang w:val="es-ES"/>
        </w:rPr>
        <w:t xml:space="preserve"> III : M. Nigel Encalada (Belize)</w:t>
      </w:r>
    </w:p>
    <w:p w14:paraId="1572C171" w14:textId="584F0930" w:rsidR="0077497A" w:rsidRPr="004A39ED" w:rsidRDefault="00515208" w:rsidP="0077497A">
      <w:pPr>
        <w:numPr>
          <w:ilvl w:val="0"/>
          <w:numId w:val="25"/>
        </w:numPr>
        <w:tabs>
          <w:tab w:val="left" w:pos="1701"/>
        </w:tabs>
        <w:spacing w:after="60"/>
        <w:ind w:left="1134" w:firstLine="0"/>
        <w:rPr>
          <w:rFonts w:ascii="Arial" w:hAnsi="Arial" w:cs="Arial"/>
          <w:sz w:val="22"/>
          <w:szCs w:val="22"/>
          <w:lang w:val="en-US"/>
        </w:rPr>
      </w:pPr>
      <w:r w:rsidRPr="004A39ED">
        <w:rPr>
          <w:rFonts w:ascii="Arial" w:hAnsi="Arial"/>
          <w:sz w:val="22"/>
          <w:szCs w:val="22"/>
          <w:lang w:val="en-US"/>
        </w:rPr>
        <w:t>GE</w:t>
      </w:r>
      <w:r w:rsidR="0077497A" w:rsidRPr="004A39ED">
        <w:rPr>
          <w:rFonts w:ascii="Arial" w:hAnsi="Arial"/>
          <w:sz w:val="22"/>
          <w:szCs w:val="22"/>
          <w:lang w:val="en-US"/>
        </w:rPr>
        <w:t xml:space="preserve"> IV : M. Kirk Siang Yeo (Singapour)</w:t>
      </w:r>
    </w:p>
    <w:p w14:paraId="6E73DB3F" w14:textId="6B204CAD" w:rsidR="0077497A" w:rsidRPr="004F2CBD" w:rsidRDefault="00515208" w:rsidP="0077497A">
      <w:pPr>
        <w:numPr>
          <w:ilvl w:val="0"/>
          <w:numId w:val="25"/>
        </w:numPr>
        <w:tabs>
          <w:tab w:val="left" w:pos="1701"/>
        </w:tabs>
        <w:spacing w:after="60"/>
        <w:ind w:left="1134" w:firstLine="0"/>
        <w:jc w:val="both"/>
        <w:rPr>
          <w:rFonts w:ascii="Arial" w:hAnsi="Arial" w:cs="Arial"/>
          <w:sz w:val="22"/>
          <w:szCs w:val="22"/>
        </w:rPr>
      </w:pPr>
      <w:r>
        <w:rPr>
          <w:rFonts w:ascii="Arial" w:hAnsi="Arial"/>
          <w:sz w:val="22"/>
          <w:szCs w:val="22"/>
        </w:rPr>
        <w:t>GE</w:t>
      </w:r>
      <w:r w:rsidR="0077497A">
        <w:rPr>
          <w:rFonts w:ascii="Arial" w:hAnsi="Arial"/>
          <w:sz w:val="22"/>
          <w:szCs w:val="22"/>
        </w:rPr>
        <w:t xml:space="preserve"> V(a) : *** (Nom/État partie)</w:t>
      </w:r>
    </w:p>
    <w:p w14:paraId="6DAEFFDD" w14:textId="512A8BAC" w:rsidR="0077497A" w:rsidRPr="004F2CBD" w:rsidRDefault="00515208" w:rsidP="0077497A">
      <w:pPr>
        <w:numPr>
          <w:ilvl w:val="0"/>
          <w:numId w:val="25"/>
        </w:numPr>
        <w:tabs>
          <w:tab w:val="left" w:pos="1701"/>
        </w:tabs>
        <w:spacing w:after="60"/>
        <w:ind w:left="1134" w:firstLine="0"/>
        <w:rPr>
          <w:rFonts w:ascii="Arial" w:hAnsi="Arial" w:cs="Arial"/>
          <w:sz w:val="22"/>
          <w:szCs w:val="22"/>
        </w:rPr>
      </w:pPr>
      <w:r>
        <w:rPr>
          <w:rFonts w:ascii="Arial" w:hAnsi="Arial"/>
          <w:sz w:val="22"/>
          <w:szCs w:val="22"/>
        </w:rPr>
        <w:t>GE</w:t>
      </w:r>
      <w:r w:rsidR="0077497A">
        <w:rPr>
          <w:rFonts w:ascii="Arial" w:hAnsi="Arial"/>
          <w:sz w:val="22"/>
          <w:szCs w:val="22"/>
        </w:rPr>
        <w:t xml:space="preserve"> V(b) : Mme Nahla Abdallah Emam (Égypte)</w:t>
      </w:r>
    </w:p>
    <w:p w14:paraId="6D9AA46A" w14:textId="77777777" w:rsidR="0077497A" w:rsidRPr="004F2CBD" w:rsidRDefault="0077497A" w:rsidP="0077497A">
      <w:pPr>
        <w:keepNext/>
        <w:spacing w:before="240" w:after="60"/>
        <w:ind w:left="1134"/>
        <w:jc w:val="both"/>
        <w:rPr>
          <w:rFonts w:ascii="Arial" w:hAnsi="Arial" w:cs="Arial"/>
          <w:b/>
          <w:sz w:val="22"/>
          <w:szCs w:val="22"/>
        </w:rPr>
      </w:pPr>
      <w:r>
        <w:rPr>
          <w:rFonts w:ascii="Arial" w:hAnsi="Arial"/>
          <w:b/>
          <w:sz w:val="22"/>
          <w:szCs w:val="22"/>
        </w:rPr>
        <w:t>Organisations non gouvernementales accréditées</w:t>
      </w:r>
    </w:p>
    <w:p w14:paraId="60A25C55" w14:textId="683D2504" w:rsidR="0077497A" w:rsidRPr="004F2CBD" w:rsidRDefault="00515208" w:rsidP="0077497A">
      <w:pPr>
        <w:keepNext/>
        <w:numPr>
          <w:ilvl w:val="0"/>
          <w:numId w:val="26"/>
        </w:numPr>
        <w:tabs>
          <w:tab w:val="left" w:pos="1701"/>
        </w:tabs>
        <w:spacing w:after="60"/>
        <w:ind w:left="1701" w:hanging="566"/>
        <w:jc w:val="both"/>
        <w:rPr>
          <w:rFonts w:ascii="Arial" w:hAnsi="Arial" w:cs="Arial"/>
          <w:bCs/>
          <w:sz w:val="22"/>
          <w:szCs w:val="22"/>
        </w:rPr>
      </w:pPr>
      <w:r>
        <w:rPr>
          <w:rFonts w:ascii="Arial" w:hAnsi="Arial"/>
          <w:bCs/>
          <w:sz w:val="22"/>
          <w:szCs w:val="22"/>
        </w:rPr>
        <w:t>GE</w:t>
      </w:r>
      <w:r w:rsidR="0077497A">
        <w:rPr>
          <w:rFonts w:ascii="Arial" w:hAnsi="Arial"/>
          <w:bCs/>
          <w:sz w:val="22"/>
          <w:szCs w:val="22"/>
        </w:rPr>
        <w:t xml:space="preserve"> I : </w:t>
      </w:r>
      <w:r w:rsidR="0077497A">
        <w:rPr>
          <w:rFonts w:ascii="Arial" w:hAnsi="Arial"/>
          <w:sz w:val="22"/>
          <w:szCs w:val="22"/>
        </w:rPr>
        <w:t>*** (ONG)</w:t>
      </w:r>
    </w:p>
    <w:p w14:paraId="4FBD2363" w14:textId="0CC1FB00" w:rsidR="0077497A" w:rsidRPr="004F2CBD" w:rsidRDefault="00515208" w:rsidP="0077497A">
      <w:pPr>
        <w:keepNext/>
        <w:numPr>
          <w:ilvl w:val="0"/>
          <w:numId w:val="26"/>
        </w:numPr>
        <w:tabs>
          <w:tab w:val="left" w:pos="1701"/>
        </w:tabs>
        <w:spacing w:after="60"/>
        <w:ind w:left="1701" w:hanging="566"/>
        <w:jc w:val="both"/>
        <w:rPr>
          <w:rFonts w:ascii="Arial" w:hAnsi="Arial" w:cs="Arial"/>
          <w:bCs/>
          <w:sz w:val="22"/>
          <w:szCs w:val="22"/>
        </w:rPr>
      </w:pPr>
      <w:r>
        <w:rPr>
          <w:rFonts w:ascii="Arial" w:hAnsi="Arial"/>
          <w:bCs/>
          <w:sz w:val="22"/>
          <w:szCs w:val="22"/>
        </w:rPr>
        <w:t>GE</w:t>
      </w:r>
      <w:r w:rsidR="0077497A">
        <w:rPr>
          <w:rFonts w:ascii="Arial" w:hAnsi="Arial"/>
          <w:bCs/>
          <w:sz w:val="22"/>
          <w:szCs w:val="22"/>
        </w:rPr>
        <w:t xml:space="preserve"> II : </w:t>
      </w:r>
      <w:r w:rsidR="0077497A">
        <w:rPr>
          <w:rFonts w:ascii="Arial" w:hAnsi="Arial"/>
          <w:sz w:val="22"/>
          <w:szCs w:val="22"/>
        </w:rPr>
        <w:t>*** (ONG)</w:t>
      </w:r>
    </w:p>
    <w:p w14:paraId="26036622" w14:textId="12A6E684" w:rsidR="0077497A" w:rsidRPr="007740B1" w:rsidRDefault="00515208" w:rsidP="0077497A">
      <w:pPr>
        <w:keepNext/>
        <w:numPr>
          <w:ilvl w:val="0"/>
          <w:numId w:val="26"/>
        </w:numPr>
        <w:tabs>
          <w:tab w:val="left" w:pos="1701"/>
        </w:tabs>
        <w:spacing w:after="60"/>
        <w:ind w:left="1701" w:hanging="566"/>
        <w:jc w:val="both"/>
        <w:rPr>
          <w:rFonts w:ascii="Arial" w:hAnsi="Arial" w:cs="Arial"/>
          <w:sz w:val="22"/>
          <w:szCs w:val="22"/>
        </w:rPr>
      </w:pPr>
      <w:r>
        <w:rPr>
          <w:rFonts w:ascii="Arial" w:hAnsi="Arial"/>
          <w:bCs/>
          <w:sz w:val="22"/>
          <w:szCs w:val="22"/>
        </w:rPr>
        <w:t>GE</w:t>
      </w:r>
      <w:r w:rsidR="0077497A">
        <w:rPr>
          <w:rFonts w:ascii="Arial" w:hAnsi="Arial"/>
          <w:bCs/>
          <w:sz w:val="22"/>
          <w:szCs w:val="22"/>
        </w:rPr>
        <w:t xml:space="preserve"> III : </w:t>
      </w:r>
      <w:r w:rsidR="008A64C8" w:rsidRPr="008A64C8">
        <w:rPr>
          <w:rFonts w:ascii="Arial" w:hAnsi="Arial" w:cs="Arial"/>
          <w:bCs/>
          <w:sz w:val="22"/>
          <w:szCs w:val="22"/>
        </w:rPr>
        <w:t>Daniel Rubin de la Borbolla Center</w:t>
      </w:r>
    </w:p>
    <w:p w14:paraId="6B71DFAB" w14:textId="4FE87FA1" w:rsidR="0077497A" w:rsidRPr="004F2CBD" w:rsidRDefault="00515208" w:rsidP="0077497A">
      <w:pPr>
        <w:keepNext/>
        <w:numPr>
          <w:ilvl w:val="0"/>
          <w:numId w:val="26"/>
        </w:numPr>
        <w:tabs>
          <w:tab w:val="left" w:pos="1701"/>
        </w:tabs>
        <w:spacing w:after="60"/>
        <w:ind w:left="1701" w:hanging="566"/>
        <w:jc w:val="both"/>
        <w:rPr>
          <w:rFonts w:ascii="Arial" w:hAnsi="Arial" w:cs="Arial"/>
          <w:bCs/>
          <w:sz w:val="22"/>
          <w:szCs w:val="22"/>
        </w:rPr>
      </w:pPr>
      <w:r>
        <w:rPr>
          <w:rFonts w:ascii="Arial" w:hAnsi="Arial"/>
          <w:sz w:val="22"/>
          <w:szCs w:val="22"/>
        </w:rPr>
        <w:t>GE</w:t>
      </w:r>
      <w:r w:rsidR="0077497A">
        <w:rPr>
          <w:rFonts w:ascii="Arial" w:hAnsi="Arial"/>
          <w:sz w:val="22"/>
          <w:szCs w:val="22"/>
        </w:rPr>
        <w:t xml:space="preserve"> IV : </w:t>
      </w:r>
      <w:r w:rsidR="0077497A">
        <w:rPr>
          <w:rFonts w:ascii="Arial" w:hAnsi="Arial"/>
          <w:bCs/>
          <w:sz w:val="22"/>
          <w:szCs w:val="22"/>
        </w:rPr>
        <w:t>Aigine Cultural Research Center – Aigine CRC</w:t>
      </w:r>
    </w:p>
    <w:p w14:paraId="0A9EA19B" w14:textId="25753681" w:rsidR="0077497A" w:rsidRPr="00300F62" w:rsidRDefault="00515208" w:rsidP="00BB5015">
      <w:pPr>
        <w:keepNext/>
        <w:numPr>
          <w:ilvl w:val="0"/>
          <w:numId w:val="26"/>
        </w:numPr>
        <w:tabs>
          <w:tab w:val="left" w:pos="1701"/>
        </w:tabs>
        <w:spacing w:after="60"/>
        <w:ind w:left="1701" w:hanging="566"/>
        <w:jc w:val="both"/>
        <w:rPr>
          <w:rFonts w:ascii="Arial" w:hAnsi="Arial" w:cs="Arial"/>
          <w:sz w:val="22"/>
          <w:szCs w:val="22"/>
          <w:lang w:val="en-US"/>
        </w:rPr>
      </w:pPr>
      <w:r>
        <w:rPr>
          <w:rFonts w:ascii="Arial" w:hAnsi="Arial"/>
          <w:sz w:val="22"/>
          <w:szCs w:val="22"/>
          <w:lang w:val="en-US"/>
        </w:rPr>
        <w:t>GE</w:t>
      </w:r>
      <w:r w:rsidR="0077497A" w:rsidRPr="00300F62">
        <w:rPr>
          <w:rFonts w:ascii="Arial" w:hAnsi="Arial"/>
          <w:sz w:val="22"/>
          <w:szCs w:val="22"/>
          <w:lang w:val="en-US"/>
        </w:rPr>
        <w:t xml:space="preserve"> V(a) : The Cross-Cultural Foundation of Uganda (CCFU)</w:t>
      </w:r>
    </w:p>
    <w:p w14:paraId="02AA5BCE" w14:textId="33DEEA17" w:rsidR="0077497A" w:rsidRPr="008A64C8" w:rsidRDefault="00515208" w:rsidP="0077497A">
      <w:pPr>
        <w:pStyle w:val="COMParaDecision"/>
        <w:numPr>
          <w:ilvl w:val="0"/>
          <w:numId w:val="26"/>
        </w:numPr>
        <w:spacing w:after="240"/>
        <w:ind w:left="1700" w:hanging="562"/>
        <w:jc w:val="left"/>
        <w:rPr>
          <w:lang w:val="en-US"/>
        </w:rPr>
      </w:pPr>
      <w:r w:rsidRPr="008A64C8">
        <w:rPr>
          <w:u w:val="none"/>
          <w:lang w:val="en-US"/>
        </w:rPr>
        <w:t>GE</w:t>
      </w:r>
      <w:r w:rsidR="0077497A" w:rsidRPr="008A64C8">
        <w:rPr>
          <w:u w:val="none"/>
          <w:lang w:val="en-US"/>
        </w:rPr>
        <w:t xml:space="preserve"> V(b) : </w:t>
      </w:r>
      <w:r w:rsidR="008A64C8" w:rsidRPr="008A64C8">
        <w:rPr>
          <w:rFonts w:eastAsia="Times New Roman"/>
          <w:bCs/>
          <w:u w:val="none"/>
          <w:lang w:val="en-US"/>
        </w:rPr>
        <w:t>Syria Trust for Development</w:t>
      </w:r>
    </w:p>
    <w:p w14:paraId="5C908C8E" w14:textId="3A1F5A78" w:rsidR="0077497A" w:rsidRDefault="00A90D8A" w:rsidP="0077497A">
      <w:pPr>
        <w:pStyle w:val="COMParaDecision"/>
        <w:numPr>
          <w:ilvl w:val="0"/>
          <w:numId w:val="24"/>
        </w:numPr>
        <w:ind w:left="1134" w:hanging="567"/>
      </w:pPr>
      <w:r>
        <w:t>Note</w:t>
      </w:r>
      <w:r w:rsidR="0077497A">
        <w:rPr>
          <w:u w:val="none"/>
        </w:rPr>
        <w:t xml:space="preserve"> </w:t>
      </w:r>
      <w:r w:rsidR="002D4F62">
        <w:rPr>
          <w:u w:val="none"/>
        </w:rPr>
        <w:t>que dans le cadre</w:t>
      </w:r>
      <w:r w:rsidR="0077497A">
        <w:rPr>
          <w:u w:val="none"/>
        </w:rPr>
        <w:t xml:space="preserve"> des élections lors de ses prochaines sessions, les douze sièges de l’Organe d’évaluation seront pourvus comme suit :</w:t>
      </w:r>
    </w:p>
    <w:p w14:paraId="57F5D53B" w14:textId="0CEC894B" w:rsidR="0077497A" w:rsidRDefault="0077497A" w:rsidP="0077497A">
      <w:pPr>
        <w:pStyle w:val="Marge"/>
        <w:tabs>
          <w:tab w:val="clear" w:pos="567"/>
          <w:tab w:val="left" w:pos="720"/>
        </w:tabs>
        <w:spacing w:after="120"/>
        <w:ind w:left="1134"/>
        <w:rPr>
          <w:rFonts w:cs="Arial"/>
        </w:rPr>
      </w:pPr>
      <w:r>
        <w:t>Sièges à pourvoir pour les cycles 2025 – 2028 :</w:t>
      </w:r>
    </w:p>
    <w:p w14:paraId="0D02248F" w14:textId="00C5B260" w:rsidR="0077497A" w:rsidRPr="004A39ED" w:rsidRDefault="00515208" w:rsidP="0077497A">
      <w:pPr>
        <w:pStyle w:val="Marge"/>
        <w:tabs>
          <w:tab w:val="clear" w:pos="567"/>
          <w:tab w:val="left" w:pos="720"/>
        </w:tabs>
        <w:spacing w:after="120"/>
        <w:ind w:left="1701"/>
        <w:rPr>
          <w:rFonts w:cs="Arial"/>
          <w:lang w:val="en-US"/>
        </w:rPr>
      </w:pPr>
      <w:r w:rsidRPr="004A39ED">
        <w:rPr>
          <w:lang w:val="en-US"/>
        </w:rPr>
        <w:t>GE</w:t>
      </w:r>
      <w:r w:rsidR="0077497A" w:rsidRPr="004A39ED">
        <w:rPr>
          <w:lang w:val="en-US"/>
        </w:rPr>
        <w:t xml:space="preserve"> III : Expert</w:t>
      </w:r>
    </w:p>
    <w:p w14:paraId="2641398C" w14:textId="3B58B842" w:rsidR="0077497A" w:rsidRPr="004A39ED" w:rsidRDefault="00515208" w:rsidP="0077497A">
      <w:pPr>
        <w:pStyle w:val="Marge"/>
        <w:tabs>
          <w:tab w:val="clear" w:pos="567"/>
          <w:tab w:val="left" w:pos="720"/>
        </w:tabs>
        <w:spacing w:after="120"/>
        <w:ind w:left="1701"/>
        <w:rPr>
          <w:rFonts w:cs="Arial"/>
          <w:lang w:val="en-US"/>
        </w:rPr>
      </w:pPr>
      <w:r w:rsidRPr="004A39ED">
        <w:rPr>
          <w:lang w:val="en-US"/>
        </w:rPr>
        <w:t>GE</w:t>
      </w:r>
      <w:r w:rsidR="0077497A" w:rsidRPr="004A39ED">
        <w:rPr>
          <w:lang w:val="en-US"/>
        </w:rPr>
        <w:t xml:space="preserve"> IV : Expert</w:t>
      </w:r>
    </w:p>
    <w:p w14:paraId="2F498128" w14:textId="55A19C56" w:rsidR="0077497A" w:rsidRPr="004A39ED" w:rsidRDefault="00515208" w:rsidP="008A64C8">
      <w:pPr>
        <w:pStyle w:val="Marge"/>
        <w:tabs>
          <w:tab w:val="clear" w:pos="567"/>
          <w:tab w:val="left" w:pos="720"/>
        </w:tabs>
        <w:spacing w:after="120"/>
        <w:ind w:left="1701"/>
        <w:rPr>
          <w:rFonts w:cs="Arial"/>
          <w:lang w:val="en-US"/>
        </w:rPr>
      </w:pPr>
      <w:r w:rsidRPr="004A39ED">
        <w:rPr>
          <w:lang w:val="en-US"/>
        </w:rPr>
        <w:t>GE</w:t>
      </w:r>
      <w:r w:rsidR="0077497A" w:rsidRPr="004A39ED">
        <w:rPr>
          <w:lang w:val="en-US"/>
        </w:rPr>
        <w:t xml:space="preserve"> V(b) : ONG</w:t>
      </w:r>
    </w:p>
    <w:p w14:paraId="31ECB872" w14:textId="77777777" w:rsidR="0077497A" w:rsidRDefault="0077497A" w:rsidP="0077497A">
      <w:pPr>
        <w:pStyle w:val="Marge"/>
        <w:tabs>
          <w:tab w:val="clear" w:pos="567"/>
          <w:tab w:val="left" w:pos="720"/>
        </w:tabs>
        <w:spacing w:after="120"/>
        <w:ind w:left="1134"/>
        <w:rPr>
          <w:rFonts w:cs="Arial"/>
        </w:rPr>
      </w:pPr>
      <w:r>
        <w:t>Sièges à pourvoir pour les cycles 2026 – 2029 :</w:t>
      </w:r>
    </w:p>
    <w:p w14:paraId="616CA9E1" w14:textId="33F764D0" w:rsidR="0077497A" w:rsidRPr="004A39ED" w:rsidRDefault="00515208" w:rsidP="0077497A">
      <w:pPr>
        <w:pStyle w:val="Marge"/>
        <w:tabs>
          <w:tab w:val="clear" w:pos="567"/>
          <w:tab w:val="left" w:pos="720"/>
        </w:tabs>
        <w:spacing w:after="120"/>
        <w:ind w:left="1701"/>
        <w:rPr>
          <w:rFonts w:cs="Arial"/>
          <w:lang w:val="en-US"/>
        </w:rPr>
      </w:pPr>
      <w:r w:rsidRPr="004A39ED">
        <w:rPr>
          <w:lang w:val="en-US"/>
        </w:rPr>
        <w:t>GE</w:t>
      </w:r>
      <w:r w:rsidR="0077497A" w:rsidRPr="004A39ED">
        <w:rPr>
          <w:lang w:val="en-US"/>
        </w:rPr>
        <w:t xml:space="preserve"> III : ONG</w:t>
      </w:r>
    </w:p>
    <w:p w14:paraId="20BE0CFC" w14:textId="34E343AC" w:rsidR="0077497A" w:rsidRPr="004A39ED" w:rsidRDefault="00515208" w:rsidP="0077497A">
      <w:pPr>
        <w:pStyle w:val="Marge"/>
        <w:tabs>
          <w:tab w:val="clear" w:pos="567"/>
          <w:tab w:val="left" w:pos="720"/>
        </w:tabs>
        <w:spacing w:after="120"/>
        <w:ind w:left="1701"/>
        <w:rPr>
          <w:rFonts w:cs="Arial"/>
          <w:lang w:val="en-US"/>
        </w:rPr>
      </w:pPr>
      <w:r w:rsidRPr="004A39ED">
        <w:rPr>
          <w:lang w:val="en-US"/>
        </w:rPr>
        <w:t>GE</w:t>
      </w:r>
      <w:r w:rsidR="0077497A" w:rsidRPr="004A39ED">
        <w:rPr>
          <w:lang w:val="en-US"/>
        </w:rPr>
        <w:t xml:space="preserve"> IV : ONG</w:t>
      </w:r>
    </w:p>
    <w:p w14:paraId="3604D6C5" w14:textId="0DA7FB99" w:rsidR="0077497A" w:rsidRDefault="00515208" w:rsidP="0077497A">
      <w:pPr>
        <w:pStyle w:val="Marge"/>
        <w:tabs>
          <w:tab w:val="clear" w:pos="567"/>
          <w:tab w:val="left" w:pos="720"/>
        </w:tabs>
        <w:spacing w:after="120"/>
        <w:ind w:left="1701"/>
        <w:rPr>
          <w:rFonts w:cs="Arial"/>
        </w:rPr>
      </w:pPr>
      <w:r>
        <w:t>GE</w:t>
      </w:r>
      <w:r w:rsidR="0077497A">
        <w:t xml:space="preserve"> V(b) : Expert</w:t>
      </w:r>
    </w:p>
    <w:p w14:paraId="72B01862" w14:textId="77777777" w:rsidR="0077497A" w:rsidRDefault="0077497A" w:rsidP="00214B44">
      <w:pPr>
        <w:pStyle w:val="Marge"/>
        <w:keepNext/>
        <w:tabs>
          <w:tab w:val="clear" w:pos="567"/>
          <w:tab w:val="left" w:pos="720"/>
        </w:tabs>
        <w:spacing w:after="120"/>
        <w:ind w:left="414" w:firstLine="720"/>
        <w:rPr>
          <w:rFonts w:cs="Arial"/>
        </w:rPr>
      </w:pPr>
      <w:r>
        <w:t>Sièges à pourvoir pour les cycles 2027 – 2030 :</w:t>
      </w:r>
    </w:p>
    <w:p w14:paraId="68A4591E" w14:textId="006BD575" w:rsidR="0077497A" w:rsidRPr="004A39ED" w:rsidRDefault="00515208" w:rsidP="00214B44">
      <w:pPr>
        <w:pStyle w:val="Marge"/>
        <w:keepNext/>
        <w:tabs>
          <w:tab w:val="clear" w:pos="567"/>
          <w:tab w:val="left" w:pos="720"/>
        </w:tabs>
        <w:spacing w:after="120"/>
        <w:ind w:left="1701"/>
        <w:rPr>
          <w:rFonts w:cs="Arial"/>
          <w:lang w:val="en-US"/>
        </w:rPr>
      </w:pPr>
      <w:r w:rsidRPr="004A39ED">
        <w:rPr>
          <w:lang w:val="en-US"/>
        </w:rPr>
        <w:t>GE</w:t>
      </w:r>
      <w:r w:rsidR="0077497A" w:rsidRPr="004A39ED">
        <w:rPr>
          <w:lang w:val="en-US"/>
        </w:rPr>
        <w:t xml:space="preserve"> I : Expert</w:t>
      </w:r>
    </w:p>
    <w:p w14:paraId="03FBB4EF" w14:textId="43E897CF" w:rsidR="0077497A" w:rsidRPr="004A39ED" w:rsidRDefault="00515208" w:rsidP="0077497A">
      <w:pPr>
        <w:pStyle w:val="Marge"/>
        <w:tabs>
          <w:tab w:val="clear" w:pos="567"/>
          <w:tab w:val="left" w:pos="720"/>
        </w:tabs>
        <w:spacing w:after="120"/>
        <w:ind w:left="1701"/>
        <w:rPr>
          <w:rFonts w:cs="Arial"/>
          <w:lang w:val="en-US"/>
        </w:rPr>
      </w:pPr>
      <w:r w:rsidRPr="004A39ED">
        <w:rPr>
          <w:lang w:val="en-US"/>
        </w:rPr>
        <w:t>GE</w:t>
      </w:r>
      <w:r w:rsidR="0077497A" w:rsidRPr="004A39ED">
        <w:rPr>
          <w:lang w:val="en-US"/>
        </w:rPr>
        <w:t xml:space="preserve"> II : Expert</w:t>
      </w:r>
    </w:p>
    <w:p w14:paraId="6A58F0EA" w14:textId="4D14C3C8" w:rsidR="0077497A" w:rsidRDefault="00515208" w:rsidP="0077497A">
      <w:pPr>
        <w:pStyle w:val="Marge"/>
        <w:tabs>
          <w:tab w:val="clear" w:pos="567"/>
          <w:tab w:val="left" w:pos="720"/>
        </w:tabs>
        <w:spacing w:after="120"/>
        <w:ind w:left="1701"/>
        <w:rPr>
          <w:rFonts w:cs="Arial"/>
        </w:rPr>
      </w:pPr>
      <w:r>
        <w:t>GE</w:t>
      </w:r>
      <w:r w:rsidR="0077497A">
        <w:t xml:space="preserve"> V(a) : ONG</w:t>
      </w:r>
    </w:p>
    <w:p w14:paraId="3D84B112" w14:textId="353D9D3B" w:rsidR="00790C47" w:rsidRDefault="00790C47" w:rsidP="00790C47">
      <w:pPr>
        <w:pStyle w:val="Marge"/>
        <w:tabs>
          <w:tab w:val="clear" w:pos="567"/>
          <w:tab w:val="left" w:pos="720"/>
        </w:tabs>
        <w:spacing w:after="120"/>
        <w:ind w:left="414" w:firstLine="720"/>
        <w:rPr>
          <w:rFonts w:cs="Arial"/>
        </w:rPr>
      </w:pPr>
      <w:r>
        <w:lastRenderedPageBreak/>
        <w:t>Sièges à pourvoir pour les cycles 2028 – 2031 :</w:t>
      </w:r>
    </w:p>
    <w:p w14:paraId="31BE2D72" w14:textId="30A79DF5" w:rsidR="00790C47" w:rsidRPr="004A39ED" w:rsidRDefault="00515208" w:rsidP="00790C47">
      <w:pPr>
        <w:pStyle w:val="Marge"/>
        <w:tabs>
          <w:tab w:val="clear" w:pos="567"/>
          <w:tab w:val="left" w:pos="720"/>
        </w:tabs>
        <w:spacing w:after="120"/>
        <w:ind w:left="1701"/>
        <w:rPr>
          <w:rFonts w:cs="Arial"/>
          <w:lang w:val="en-US"/>
        </w:rPr>
      </w:pPr>
      <w:r w:rsidRPr="004A39ED">
        <w:rPr>
          <w:lang w:val="en-US"/>
        </w:rPr>
        <w:t>GE</w:t>
      </w:r>
      <w:r w:rsidR="00790C47" w:rsidRPr="004A39ED">
        <w:rPr>
          <w:lang w:val="en-US"/>
        </w:rPr>
        <w:t xml:space="preserve"> I : ONG</w:t>
      </w:r>
    </w:p>
    <w:p w14:paraId="67E23BD0" w14:textId="296392BA" w:rsidR="00790C47" w:rsidRPr="004A39ED" w:rsidRDefault="00515208" w:rsidP="00790C47">
      <w:pPr>
        <w:pStyle w:val="Marge"/>
        <w:tabs>
          <w:tab w:val="clear" w:pos="567"/>
          <w:tab w:val="left" w:pos="720"/>
        </w:tabs>
        <w:spacing w:after="120"/>
        <w:ind w:left="1701"/>
        <w:rPr>
          <w:rFonts w:cs="Arial"/>
          <w:lang w:val="en-US"/>
        </w:rPr>
      </w:pPr>
      <w:r w:rsidRPr="004A39ED">
        <w:rPr>
          <w:lang w:val="en-US"/>
        </w:rPr>
        <w:t>GE</w:t>
      </w:r>
      <w:r w:rsidR="00790C47" w:rsidRPr="004A39ED">
        <w:rPr>
          <w:lang w:val="en-US"/>
        </w:rPr>
        <w:t xml:space="preserve"> II : ONG</w:t>
      </w:r>
    </w:p>
    <w:p w14:paraId="582932FE" w14:textId="6C00B16D" w:rsidR="00790C47" w:rsidRPr="00790C47" w:rsidRDefault="00515208" w:rsidP="00790C47">
      <w:pPr>
        <w:pStyle w:val="Marge"/>
        <w:tabs>
          <w:tab w:val="clear" w:pos="567"/>
          <w:tab w:val="left" w:pos="720"/>
        </w:tabs>
        <w:spacing w:after="120"/>
        <w:ind w:left="1701"/>
        <w:rPr>
          <w:rFonts w:cs="Arial"/>
        </w:rPr>
      </w:pPr>
      <w:r>
        <w:t>GE</w:t>
      </w:r>
      <w:r w:rsidR="00790C47">
        <w:t xml:space="preserve"> V(a) : Expert</w:t>
      </w:r>
    </w:p>
    <w:p w14:paraId="00323964" w14:textId="349E1B3D" w:rsidR="004500CF" w:rsidRPr="00833843" w:rsidRDefault="0077497A" w:rsidP="00833843">
      <w:pPr>
        <w:pStyle w:val="COMParaDecision"/>
        <w:numPr>
          <w:ilvl w:val="0"/>
          <w:numId w:val="24"/>
        </w:numPr>
        <w:ind w:left="1134" w:hanging="567"/>
      </w:pPr>
      <w:r>
        <w:t>Décide</w:t>
      </w:r>
      <w:r>
        <w:rPr>
          <w:u w:val="none"/>
        </w:rPr>
        <w:t xml:space="preserve"> d’examiner les dossiers du cycle 2024 </w:t>
      </w:r>
      <w:r w:rsidR="002D4F62">
        <w:rPr>
          <w:u w:val="none"/>
        </w:rPr>
        <w:t xml:space="preserve">dans </w:t>
      </w:r>
      <w:r>
        <w:rPr>
          <w:u w:val="none"/>
        </w:rPr>
        <w:t xml:space="preserve">l’ordre alphabétique anglais, en commençant par les dossiers des États dont le nom commence par la lettre </w:t>
      </w:r>
      <w:r w:rsidR="00BA4911">
        <w:rPr>
          <w:highlight w:val="yellow"/>
          <w:u w:val="none"/>
        </w:rPr>
        <w:t>X</w:t>
      </w:r>
      <w:r w:rsidR="00B21ADC" w:rsidRPr="004A39ED">
        <w:rPr>
          <w:highlight w:val="yellow"/>
          <w:u w:val="none"/>
        </w:rPr>
        <w:t>X</w:t>
      </w:r>
      <w:r>
        <w:rPr>
          <w:u w:val="none"/>
        </w:rPr>
        <w:t xml:space="preserve">, et </w:t>
      </w:r>
      <w:r>
        <w:t>demande</w:t>
      </w:r>
      <w:r>
        <w:rPr>
          <w:u w:val="none"/>
        </w:rPr>
        <w:t xml:space="preserve"> à l’Organe d’évaluation </w:t>
      </w:r>
      <w:r w:rsidR="002D4F62">
        <w:rPr>
          <w:u w:val="none"/>
        </w:rPr>
        <w:t xml:space="preserve">de suivre </w:t>
      </w:r>
      <w:r>
        <w:rPr>
          <w:u w:val="none"/>
        </w:rPr>
        <w:t xml:space="preserve">le même ordre </w:t>
      </w:r>
      <w:r w:rsidR="002D4F62">
        <w:rPr>
          <w:u w:val="none"/>
        </w:rPr>
        <w:t>pour</w:t>
      </w:r>
      <w:r>
        <w:rPr>
          <w:u w:val="none"/>
        </w:rPr>
        <w:t xml:space="preserve"> l’évaluation des dossiers et de présenter son rapport dans cet ordre.</w:t>
      </w:r>
    </w:p>
    <w:p w14:paraId="0CFAF5B0" w14:textId="12B02760" w:rsidR="00833843" w:rsidRPr="00833843" w:rsidRDefault="00833843" w:rsidP="00833843">
      <w:pPr>
        <w:rPr>
          <w:rFonts w:ascii="Arial" w:eastAsia="SimSun" w:hAnsi="Arial" w:cs="Arial"/>
          <w:sz w:val="22"/>
          <w:szCs w:val="22"/>
          <w:u w:val="single"/>
        </w:rPr>
      </w:pPr>
      <w:r>
        <w:br w:type="page"/>
      </w:r>
    </w:p>
    <w:p w14:paraId="44BE36EC" w14:textId="78F04A1C" w:rsidR="004500CF" w:rsidRPr="00041A02" w:rsidRDefault="004500CF" w:rsidP="004500CF">
      <w:pPr>
        <w:pStyle w:val="COMParaDecision"/>
        <w:numPr>
          <w:ilvl w:val="0"/>
          <w:numId w:val="0"/>
        </w:numPr>
        <w:tabs>
          <w:tab w:val="left" w:pos="1134"/>
        </w:tabs>
        <w:spacing w:before="360"/>
        <w:ind w:left="1134"/>
        <w:rPr>
          <w:b/>
          <w:bCs/>
          <w:u w:val="none"/>
        </w:rPr>
      </w:pPr>
      <w:r>
        <w:rPr>
          <w:b/>
          <w:bCs/>
          <w:u w:val="none"/>
        </w:rPr>
        <w:lastRenderedPageBreak/>
        <w:t xml:space="preserve">Annexe 1 : </w:t>
      </w:r>
      <w:r w:rsidR="002D4F62">
        <w:rPr>
          <w:b/>
          <w:bCs/>
          <w:u w:val="none"/>
        </w:rPr>
        <w:t>Termes de référence</w:t>
      </w:r>
      <w:r>
        <w:rPr>
          <w:b/>
          <w:bCs/>
          <w:u w:val="none"/>
        </w:rPr>
        <w:t xml:space="preserve"> de l’Organe d’évaluation pour le cycle 2024</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4500CF" w:rsidRPr="00041A02" w14:paraId="53ED86BF" w14:textId="77777777" w:rsidTr="00C32011">
        <w:tc>
          <w:tcPr>
            <w:tcW w:w="9781" w:type="dxa"/>
            <w:gridSpan w:val="3"/>
          </w:tcPr>
          <w:p w14:paraId="504DCE3B"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L’Organe d’évaluation</w:t>
            </w:r>
          </w:p>
        </w:tc>
      </w:tr>
      <w:tr w:rsidR="004500CF" w:rsidRPr="003B4ECE" w14:paraId="3B1B5E8C" w14:textId="77777777" w:rsidTr="00C32011">
        <w:tc>
          <w:tcPr>
            <w:tcW w:w="676" w:type="dxa"/>
          </w:tcPr>
          <w:p w14:paraId="5A573B01"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1.</w:t>
            </w:r>
          </w:p>
        </w:tc>
        <w:tc>
          <w:tcPr>
            <w:tcW w:w="9105" w:type="dxa"/>
            <w:gridSpan w:val="2"/>
          </w:tcPr>
          <w:p w14:paraId="5F7F8B99" w14:textId="07D19270" w:rsidR="004500CF" w:rsidRPr="00832AB6" w:rsidRDefault="008A64C8" w:rsidP="00C32011">
            <w:pPr>
              <w:spacing w:before="100" w:after="120"/>
              <w:ind w:left="113" w:right="113"/>
              <w:jc w:val="both"/>
              <w:rPr>
                <w:rFonts w:ascii="Arial" w:hAnsi="Arial" w:cs="Arial"/>
                <w:sz w:val="22"/>
                <w:szCs w:val="22"/>
              </w:rPr>
            </w:pPr>
            <w:r>
              <w:rPr>
                <w:rFonts w:ascii="Arial" w:hAnsi="Arial"/>
                <w:sz w:val="22"/>
                <w:szCs w:val="22"/>
              </w:rPr>
              <w:t>Est</w:t>
            </w:r>
            <w:r w:rsidR="004500CF">
              <w:rPr>
                <w:rFonts w:ascii="Arial" w:hAnsi="Arial"/>
                <w:sz w:val="22"/>
                <w:szCs w:val="22"/>
              </w:rPr>
              <w:t xml:space="preserve"> composé de douze membres, nommés par le Comité : six experts qualifiés dans les différents domaines du patrimoine culturel immatériel représentant les États parties non-membres du Comité et six organisations non gouvernementales accréditées, en tenant compte de la représentation géographique équitable et de divers domaines du patrimoine culturel immatériel ;</w:t>
            </w:r>
          </w:p>
        </w:tc>
      </w:tr>
      <w:tr w:rsidR="004500CF" w:rsidRPr="003B4ECE" w14:paraId="0DBADD01" w14:textId="77777777" w:rsidTr="00C32011">
        <w:tc>
          <w:tcPr>
            <w:tcW w:w="676" w:type="dxa"/>
          </w:tcPr>
          <w:p w14:paraId="24070544"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2.</w:t>
            </w:r>
          </w:p>
        </w:tc>
        <w:tc>
          <w:tcPr>
            <w:tcW w:w="9105" w:type="dxa"/>
            <w:gridSpan w:val="2"/>
          </w:tcPr>
          <w:p w14:paraId="3C61C477" w14:textId="53C4A123" w:rsidR="004500CF" w:rsidRPr="00832AB6" w:rsidRDefault="002B367C" w:rsidP="00C32011">
            <w:pPr>
              <w:spacing w:before="100" w:after="120"/>
              <w:ind w:left="113" w:right="113"/>
              <w:jc w:val="both"/>
              <w:rPr>
                <w:rFonts w:ascii="Arial" w:hAnsi="Arial" w:cs="Arial"/>
                <w:sz w:val="22"/>
                <w:szCs w:val="22"/>
              </w:rPr>
            </w:pPr>
            <w:r w:rsidRPr="00F32728">
              <w:rPr>
                <w:rFonts w:ascii="Arial" w:hAnsi="Arial"/>
                <w:sz w:val="22"/>
              </w:rPr>
              <w:t xml:space="preserve">Élit </w:t>
            </w:r>
            <w:r>
              <w:rPr>
                <w:rFonts w:ascii="Arial" w:hAnsi="Arial"/>
                <w:sz w:val="22"/>
              </w:rPr>
              <w:t>sa/</w:t>
            </w:r>
            <w:r w:rsidRPr="00F32728">
              <w:rPr>
                <w:rFonts w:ascii="Arial" w:hAnsi="Arial"/>
                <w:sz w:val="22"/>
              </w:rPr>
              <w:t>son président</w:t>
            </w:r>
            <w:r>
              <w:rPr>
                <w:rFonts w:ascii="Arial" w:hAnsi="Arial"/>
                <w:sz w:val="22"/>
              </w:rPr>
              <w:t>(e)</w:t>
            </w:r>
            <w:r w:rsidRPr="00F32728">
              <w:rPr>
                <w:rFonts w:ascii="Arial" w:hAnsi="Arial"/>
                <w:sz w:val="22"/>
              </w:rPr>
              <w:t xml:space="preserve">, </w:t>
            </w:r>
            <w:r>
              <w:rPr>
                <w:rFonts w:ascii="Arial" w:hAnsi="Arial"/>
                <w:sz w:val="22"/>
              </w:rPr>
              <w:t>sa/</w:t>
            </w:r>
            <w:r w:rsidRPr="00F32728">
              <w:rPr>
                <w:rFonts w:ascii="Arial" w:hAnsi="Arial"/>
                <w:sz w:val="22"/>
              </w:rPr>
              <w:t>son vice-président</w:t>
            </w:r>
            <w:r>
              <w:rPr>
                <w:rFonts w:ascii="Arial" w:hAnsi="Arial"/>
                <w:sz w:val="22"/>
              </w:rPr>
              <w:t>(e)</w:t>
            </w:r>
            <w:r w:rsidRPr="00F32728">
              <w:rPr>
                <w:rFonts w:ascii="Arial" w:hAnsi="Arial"/>
                <w:sz w:val="22"/>
              </w:rPr>
              <w:t xml:space="preserve"> et son rapporteur ;</w:t>
            </w:r>
          </w:p>
        </w:tc>
      </w:tr>
      <w:tr w:rsidR="004500CF" w:rsidRPr="003B4ECE" w14:paraId="10EA5A88" w14:textId="77777777" w:rsidTr="00C32011">
        <w:tc>
          <w:tcPr>
            <w:tcW w:w="676" w:type="dxa"/>
          </w:tcPr>
          <w:p w14:paraId="54BD25AF"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3.</w:t>
            </w:r>
          </w:p>
        </w:tc>
        <w:tc>
          <w:tcPr>
            <w:tcW w:w="9105" w:type="dxa"/>
            <w:gridSpan w:val="2"/>
          </w:tcPr>
          <w:p w14:paraId="775B9EDC" w14:textId="10BA015F" w:rsidR="004500CF" w:rsidRPr="00832AB6" w:rsidRDefault="00005E1C" w:rsidP="00C32011">
            <w:pPr>
              <w:spacing w:before="100" w:after="120"/>
              <w:ind w:left="113" w:right="113"/>
              <w:jc w:val="both"/>
              <w:rPr>
                <w:rFonts w:ascii="Arial" w:hAnsi="Arial" w:cs="Arial"/>
                <w:sz w:val="22"/>
                <w:szCs w:val="22"/>
              </w:rPr>
            </w:pPr>
            <w:r>
              <w:rPr>
                <w:rFonts w:ascii="Arial" w:hAnsi="Arial"/>
                <w:sz w:val="22"/>
                <w:szCs w:val="22"/>
              </w:rPr>
              <w:t>Se réunit en séances</w:t>
            </w:r>
            <w:r w:rsidR="00832AB6">
              <w:rPr>
                <w:rFonts w:ascii="Arial" w:hAnsi="Arial"/>
                <w:sz w:val="22"/>
                <w:szCs w:val="22"/>
              </w:rPr>
              <w:t xml:space="preserve"> privées conformément à l’article 19 du Règlement intérieur du Comité ;</w:t>
            </w:r>
          </w:p>
        </w:tc>
      </w:tr>
      <w:tr w:rsidR="004500CF" w:rsidRPr="001B4022" w14:paraId="28A17262" w14:textId="77777777" w:rsidTr="00C32011">
        <w:tc>
          <w:tcPr>
            <w:tcW w:w="676" w:type="dxa"/>
          </w:tcPr>
          <w:p w14:paraId="099FC995"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4.</w:t>
            </w:r>
          </w:p>
        </w:tc>
        <w:tc>
          <w:tcPr>
            <w:tcW w:w="9105" w:type="dxa"/>
            <w:gridSpan w:val="2"/>
          </w:tcPr>
          <w:p w14:paraId="5205191E" w14:textId="431250A5" w:rsidR="004500CF" w:rsidRPr="00832AB6" w:rsidRDefault="002B367C" w:rsidP="00C32011">
            <w:pPr>
              <w:spacing w:before="100" w:after="120"/>
              <w:ind w:left="113" w:right="113"/>
              <w:jc w:val="both"/>
              <w:rPr>
                <w:rFonts w:ascii="Arial" w:hAnsi="Arial" w:cs="Arial"/>
                <w:sz w:val="22"/>
                <w:szCs w:val="22"/>
              </w:rPr>
            </w:pPr>
            <w:r>
              <w:rPr>
                <w:rFonts w:ascii="Arial" w:hAnsi="Arial"/>
                <w:sz w:val="22"/>
                <w:szCs w:val="22"/>
              </w:rPr>
              <w:t>Est</w:t>
            </w:r>
            <w:r w:rsidR="00832AB6">
              <w:rPr>
                <w:rFonts w:ascii="Arial" w:hAnsi="Arial"/>
                <w:sz w:val="22"/>
                <w:szCs w:val="22"/>
              </w:rPr>
              <w:t xml:space="preserve"> responsable de l’évaluation en 2024 des candidatures</w:t>
            </w:r>
            <w:r>
              <w:rPr>
                <w:rFonts w:ascii="Arial" w:hAnsi="Arial"/>
                <w:sz w:val="22"/>
                <w:szCs w:val="22"/>
              </w:rPr>
              <w:t xml:space="preserve"> pour </w:t>
            </w:r>
            <w:r w:rsidR="00832AB6">
              <w:rPr>
                <w:rFonts w:ascii="Arial" w:hAnsi="Arial"/>
                <w:sz w:val="22"/>
                <w:szCs w:val="22"/>
              </w:rPr>
              <w:t xml:space="preserve">inscription (y compris le transfert d’une Liste à </w:t>
            </w:r>
            <w:r w:rsidR="00005E1C">
              <w:rPr>
                <w:rFonts w:ascii="Arial" w:hAnsi="Arial"/>
                <w:sz w:val="22"/>
                <w:szCs w:val="22"/>
              </w:rPr>
              <w:t>l’autre</w:t>
            </w:r>
            <w:r w:rsidR="00832AB6">
              <w:rPr>
                <w:rFonts w:ascii="Arial" w:hAnsi="Arial"/>
                <w:sz w:val="22"/>
                <w:szCs w:val="22"/>
              </w:rPr>
              <w:t xml:space="preserve">, l’élargissement ou la réduction d’un élément déjà inscrit)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soumises en même temps que les candidatures pour la Liste du patrimoine culturel immatériel nécessitant une sauvegarde urgente ou dans le cadre d’une demande de transfert d’un élément de la Liste représentative du patrimoine culturel immatériel de humanité vers la Liste du patrimoine culturel immatériel nécessitant une sauvegarde urgente, conformément aux Directives opérationnelles </w:t>
            </w:r>
            <w:r>
              <w:rPr>
                <w:rFonts w:ascii="Arial" w:hAnsi="Arial"/>
                <w:sz w:val="22"/>
                <w:szCs w:val="22"/>
              </w:rPr>
              <w:t>pour la</w:t>
            </w:r>
            <w:r w:rsidR="00832AB6">
              <w:rPr>
                <w:rFonts w:ascii="Arial" w:hAnsi="Arial"/>
                <w:sz w:val="22"/>
                <w:szCs w:val="22"/>
              </w:rPr>
              <w:t xml:space="preserve"> mise en œuvre de la Convention. </w:t>
            </w:r>
            <w:r w:rsidRPr="00F32728">
              <w:rPr>
                <w:rFonts w:ascii="Arial" w:hAnsi="Arial"/>
                <w:sz w:val="22"/>
              </w:rPr>
              <w:t>Il doit notamment inclure dans son évaluation :</w:t>
            </w:r>
          </w:p>
        </w:tc>
      </w:tr>
      <w:tr w:rsidR="004500CF" w:rsidRPr="003B4ECE" w14:paraId="285A19E1" w14:textId="77777777" w:rsidTr="00C32011">
        <w:tc>
          <w:tcPr>
            <w:tcW w:w="676" w:type="dxa"/>
          </w:tcPr>
          <w:p w14:paraId="54ADF550" w14:textId="77777777" w:rsidR="004500CF" w:rsidRPr="004A39ED" w:rsidRDefault="004500CF" w:rsidP="00C32011">
            <w:pPr>
              <w:spacing w:before="100" w:after="120"/>
              <w:ind w:left="113" w:right="113"/>
              <w:jc w:val="both"/>
              <w:rPr>
                <w:rFonts w:ascii="Arial" w:hAnsi="Arial" w:cs="Arial"/>
                <w:sz w:val="22"/>
                <w:szCs w:val="22"/>
              </w:rPr>
            </w:pPr>
          </w:p>
        </w:tc>
        <w:tc>
          <w:tcPr>
            <w:tcW w:w="454" w:type="dxa"/>
            <w:tcMar>
              <w:left w:w="0" w:type="dxa"/>
              <w:right w:w="0" w:type="dxa"/>
            </w:tcMar>
          </w:tcPr>
          <w:p w14:paraId="30A8E47E"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a.</w:t>
            </w:r>
          </w:p>
        </w:tc>
        <w:tc>
          <w:tcPr>
            <w:tcW w:w="8651" w:type="dxa"/>
          </w:tcPr>
          <w:p w14:paraId="5A5274DD" w14:textId="041AD818" w:rsidR="004500CF" w:rsidRPr="00832AB6" w:rsidRDefault="00832AB6" w:rsidP="00C32011">
            <w:pPr>
              <w:spacing w:before="100" w:after="120"/>
              <w:ind w:left="113" w:right="113"/>
              <w:jc w:val="both"/>
              <w:rPr>
                <w:rFonts w:ascii="Arial" w:hAnsi="Arial" w:cs="Arial"/>
                <w:sz w:val="22"/>
                <w:szCs w:val="22"/>
              </w:rPr>
            </w:pPr>
            <w:r>
              <w:rPr>
                <w:rFonts w:ascii="Arial" w:hAnsi="Arial"/>
                <w:sz w:val="22"/>
                <w:szCs w:val="22"/>
              </w:rPr>
              <w:t xml:space="preserve">Une </w:t>
            </w:r>
            <w:r w:rsidR="00D82037">
              <w:rPr>
                <w:rFonts w:ascii="Arial" w:hAnsi="Arial"/>
                <w:sz w:val="22"/>
                <w:szCs w:val="22"/>
              </w:rPr>
              <w:t>analyse</w:t>
            </w:r>
            <w:r w:rsidR="00005E1C">
              <w:rPr>
                <w:rFonts w:ascii="Arial" w:hAnsi="Arial"/>
                <w:sz w:val="22"/>
                <w:szCs w:val="22"/>
              </w:rPr>
              <w:t xml:space="preserve"> </w:t>
            </w:r>
            <w:r>
              <w:rPr>
                <w:rFonts w:ascii="Arial" w:hAnsi="Arial"/>
                <w:sz w:val="22"/>
                <w:szCs w:val="22"/>
              </w:rPr>
              <w:t xml:space="preserve">de la conformité des candidatures à la Liste du patrimoine culturel immatériel nécessitant une sauvegarde urgente vis-à-vis des critères d’inscription, comme stipulé au chapitre I.1 des Directives opérationnelles, y compris une </w:t>
            </w:r>
            <w:r w:rsidR="00D82037">
              <w:rPr>
                <w:rFonts w:ascii="Arial" w:hAnsi="Arial"/>
                <w:sz w:val="22"/>
                <w:szCs w:val="22"/>
              </w:rPr>
              <w:t xml:space="preserve">analyse </w:t>
            </w:r>
            <w:r>
              <w:rPr>
                <w:rFonts w:ascii="Arial" w:hAnsi="Arial"/>
                <w:sz w:val="22"/>
                <w:szCs w:val="22"/>
              </w:rPr>
              <w:t xml:space="preserve">de la viabilité de l’élément, de la faisabilité et de </w:t>
            </w:r>
            <w:r w:rsidR="00D82037">
              <w:rPr>
                <w:rFonts w:ascii="Arial" w:hAnsi="Arial"/>
                <w:sz w:val="22"/>
                <w:szCs w:val="22"/>
              </w:rPr>
              <w:t>l’adéquation</w:t>
            </w:r>
            <w:r>
              <w:rPr>
                <w:rFonts w:ascii="Arial" w:hAnsi="Arial"/>
                <w:sz w:val="22"/>
                <w:szCs w:val="22"/>
              </w:rPr>
              <w:t xml:space="preserve"> du plan de sauvegarde, et une </w:t>
            </w:r>
            <w:r w:rsidR="00D82037">
              <w:rPr>
                <w:rFonts w:ascii="Arial" w:hAnsi="Arial"/>
                <w:sz w:val="22"/>
                <w:szCs w:val="22"/>
              </w:rPr>
              <w:t xml:space="preserve">analyse </w:t>
            </w:r>
            <w:r>
              <w:rPr>
                <w:rFonts w:ascii="Arial" w:hAnsi="Arial"/>
                <w:sz w:val="22"/>
                <w:szCs w:val="22"/>
              </w:rPr>
              <w:t>des risques de disparition de l’élément, comme stipulé au paragraphe</w:t>
            </w:r>
            <w:r w:rsidR="002B367C">
              <w:rPr>
                <w:rFonts w:ascii="Arial" w:hAnsi="Arial"/>
                <w:sz w:val="22"/>
                <w:szCs w:val="22"/>
              </w:rPr>
              <w:t> </w:t>
            </w:r>
            <w:r>
              <w:rPr>
                <w:rFonts w:ascii="Arial" w:hAnsi="Arial"/>
                <w:sz w:val="22"/>
                <w:szCs w:val="22"/>
              </w:rPr>
              <w:t>29 des Directives opérationnelles ;</w:t>
            </w:r>
          </w:p>
        </w:tc>
      </w:tr>
      <w:tr w:rsidR="004500CF" w:rsidRPr="003B4ECE" w14:paraId="205CE7C1" w14:textId="77777777" w:rsidTr="00C32011">
        <w:tc>
          <w:tcPr>
            <w:tcW w:w="676" w:type="dxa"/>
          </w:tcPr>
          <w:p w14:paraId="239F8D2E" w14:textId="77777777" w:rsidR="004500CF" w:rsidRPr="00300F62" w:rsidRDefault="004500CF" w:rsidP="00C32011">
            <w:pPr>
              <w:spacing w:before="100" w:after="120"/>
              <w:ind w:left="113" w:right="113"/>
              <w:jc w:val="both"/>
              <w:rPr>
                <w:rFonts w:ascii="Arial" w:hAnsi="Arial" w:cs="Arial"/>
                <w:sz w:val="22"/>
                <w:szCs w:val="22"/>
              </w:rPr>
            </w:pPr>
          </w:p>
        </w:tc>
        <w:tc>
          <w:tcPr>
            <w:tcW w:w="454" w:type="dxa"/>
            <w:tcMar>
              <w:left w:w="0" w:type="dxa"/>
              <w:right w:w="0" w:type="dxa"/>
            </w:tcMar>
          </w:tcPr>
          <w:p w14:paraId="3AF7D948"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b.</w:t>
            </w:r>
          </w:p>
        </w:tc>
        <w:tc>
          <w:tcPr>
            <w:tcW w:w="8651" w:type="dxa"/>
          </w:tcPr>
          <w:p w14:paraId="51576224" w14:textId="741D92DE" w:rsidR="004500CF" w:rsidRPr="00832AB6" w:rsidRDefault="00832AB6" w:rsidP="00C32011">
            <w:pPr>
              <w:spacing w:before="100" w:after="120"/>
              <w:ind w:left="113" w:right="113"/>
              <w:jc w:val="both"/>
              <w:rPr>
                <w:rFonts w:ascii="Arial" w:hAnsi="Arial" w:cs="Arial"/>
                <w:sz w:val="22"/>
                <w:szCs w:val="22"/>
              </w:rPr>
            </w:pPr>
            <w:r>
              <w:rPr>
                <w:rFonts w:ascii="Arial" w:hAnsi="Arial"/>
                <w:sz w:val="22"/>
                <w:szCs w:val="22"/>
              </w:rPr>
              <w:t xml:space="preserve">Une </w:t>
            </w:r>
            <w:r w:rsidR="00D82037">
              <w:rPr>
                <w:rFonts w:ascii="Arial" w:hAnsi="Arial"/>
                <w:sz w:val="22"/>
                <w:szCs w:val="22"/>
              </w:rPr>
              <w:t xml:space="preserve">analyse </w:t>
            </w:r>
            <w:r>
              <w:rPr>
                <w:rFonts w:ascii="Arial" w:hAnsi="Arial"/>
                <w:sz w:val="22"/>
                <w:szCs w:val="22"/>
              </w:rPr>
              <w:t>de la conformité des candidatures à la Liste représentative du patrimoine culturel immatériel de l’humanité vis-à-vis des critères d’inscription, tel que stipulé au chapitre I.2 des Directives opérationnelles ;</w:t>
            </w:r>
          </w:p>
        </w:tc>
      </w:tr>
      <w:tr w:rsidR="004500CF" w:rsidRPr="003B4ECE" w14:paraId="22AE869E" w14:textId="77777777" w:rsidTr="00C32011">
        <w:tc>
          <w:tcPr>
            <w:tcW w:w="676" w:type="dxa"/>
          </w:tcPr>
          <w:p w14:paraId="2733A770" w14:textId="77777777" w:rsidR="004500CF" w:rsidRPr="00300F62" w:rsidRDefault="004500CF" w:rsidP="00C32011">
            <w:pPr>
              <w:spacing w:before="100" w:after="120"/>
              <w:ind w:left="113" w:right="113"/>
              <w:jc w:val="both"/>
              <w:rPr>
                <w:rFonts w:ascii="Arial" w:hAnsi="Arial" w:cs="Arial"/>
                <w:sz w:val="22"/>
                <w:szCs w:val="22"/>
              </w:rPr>
            </w:pPr>
          </w:p>
        </w:tc>
        <w:tc>
          <w:tcPr>
            <w:tcW w:w="454" w:type="dxa"/>
            <w:tcMar>
              <w:left w:w="0" w:type="dxa"/>
              <w:right w:w="0" w:type="dxa"/>
            </w:tcMar>
          </w:tcPr>
          <w:p w14:paraId="03AB42BE"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c.</w:t>
            </w:r>
          </w:p>
        </w:tc>
        <w:tc>
          <w:tcPr>
            <w:tcW w:w="8651" w:type="dxa"/>
          </w:tcPr>
          <w:p w14:paraId="5C2C1856" w14:textId="44B46E5C" w:rsidR="004500CF" w:rsidRPr="00832AB6" w:rsidRDefault="003F04F8" w:rsidP="00C32011">
            <w:pPr>
              <w:spacing w:before="100" w:after="120"/>
              <w:ind w:left="113" w:right="113"/>
              <w:jc w:val="both"/>
              <w:rPr>
                <w:rFonts w:ascii="Arial" w:hAnsi="Arial" w:cs="Arial"/>
                <w:sz w:val="22"/>
                <w:szCs w:val="22"/>
              </w:rPr>
            </w:pPr>
            <w:r>
              <w:rPr>
                <w:rFonts w:ascii="Arial" w:hAnsi="Arial"/>
                <w:sz w:val="22"/>
                <w:szCs w:val="22"/>
              </w:rPr>
              <w:t>U</w:t>
            </w:r>
            <w:r w:rsidR="00832AB6">
              <w:rPr>
                <w:rFonts w:ascii="Arial" w:hAnsi="Arial"/>
                <w:sz w:val="22"/>
                <w:szCs w:val="22"/>
              </w:rPr>
              <w:t xml:space="preserve">ne </w:t>
            </w:r>
            <w:r w:rsidR="00D82037">
              <w:rPr>
                <w:rFonts w:ascii="Arial" w:hAnsi="Arial"/>
                <w:sz w:val="22"/>
                <w:szCs w:val="22"/>
              </w:rPr>
              <w:t xml:space="preserve">analyse </w:t>
            </w:r>
            <w:r w:rsidR="00832AB6">
              <w:rPr>
                <w:rFonts w:ascii="Arial" w:hAnsi="Arial"/>
                <w:sz w:val="22"/>
                <w:szCs w:val="22"/>
              </w:rPr>
              <w:t>de la conformité des propositions de programmes, projets et activités reflétant le mieux les principes et objectifs de la Convention vis-à-vis des critères de sélection, comme stipulé au chapitre I.3 des Directives opérationnelles ;</w:t>
            </w:r>
          </w:p>
        </w:tc>
      </w:tr>
      <w:tr w:rsidR="004500CF" w:rsidRPr="003B4ECE" w14:paraId="56023456" w14:textId="77777777" w:rsidTr="00C32011">
        <w:tc>
          <w:tcPr>
            <w:tcW w:w="676" w:type="dxa"/>
          </w:tcPr>
          <w:p w14:paraId="1C6F1A0A" w14:textId="77777777" w:rsidR="004500CF" w:rsidRPr="00300F62" w:rsidRDefault="004500CF" w:rsidP="00C32011">
            <w:pPr>
              <w:spacing w:before="100" w:after="120"/>
              <w:ind w:left="113" w:right="113"/>
              <w:jc w:val="both"/>
              <w:rPr>
                <w:rFonts w:ascii="Arial" w:hAnsi="Arial" w:cs="Arial"/>
                <w:sz w:val="22"/>
                <w:szCs w:val="22"/>
              </w:rPr>
            </w:pPr>
          </w:p>
        </w:tc>
        <w:tc>
          <w:tcPr>
            <w:tcW w:w="454" w:type="dxa"/>
            <w:tcMar>
              <w:left w:w="0" w:type="dxa"/>
              <w:right w:w="0" w:type="dxa"/>
            </w:tcMar>
          </w:tcPr>
          <w:p w14:paraId="6D46C5C6"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d.</w:t>
            </w:r>
          </w:p>
        </w:tc>
        <w:tc>
          <w:tcPr>
            <w:tcW w:w="8651" w:type="dxa"/>
          </w:tcPr>
          <w:p w14:paraId="463474E2" w14:textId="5FC05AA6" w:rsidR="00832AB6" w:rsidRDefault="00832AB6" w:rsidP="00832AB6">
            <w:pPr>
              <w:spacing w:before="100" w:after="120"/>
              <w:ind w:left="113" w:right="113"/>
              <w:jc w:val="both"/>
              <w:rPr>
                <w:rFonts w:ascii="Arial" w:hAnsi="Arial" w:cs="Arial"/>
                <w:sz w:val="22"/>
                <w:szCs w:val="22"/>
              </w:rPr>
            </w:pPr>
            <w:r>
              <w:rPr>
                <w:rFonts w:ascii="Arial" w:hAnsi="Arial"/>
                <w:sz w:val="22"/>
                <w:szCs w:val="22"/>
              </w:rPr>
              <w:t>Une évaluation de la conformité vis-à-vis des critères d’approbation, tels que stipulé au chapitre I.4 des Directives opérationnelles, de</w:t>
            </w:r>
            <w:r w:rsidR="003F04F8">
              <w:rPr>
                <w:rFonts w:ascii="Arial" w:hAnsi="Arial"/>
                <w:sz w:val="22"/>
                <w:szCs w:val="22"/>
              </w:rPr>
              <w:t>s :</w:t>
            </w:r>
          </w:p>
          <w:p w14:paraId="5B269C6A" w14:textId="6A3CFDB2" w:rsidR="00832AB6" w:rsidRDefault="003F04F8" w:rsidP="00832AB6">
            <w:pPr>
              <w:pStyle w:val="NormalWeb"/>
              <w:numPr>
                <w:ilvl w:val="0"/>
                <w:numId w:val="22"/>
              </w:numPr>
              <w:shd w:val="clear" w:color="auto" w:fill="FFFFFF"/>
              <w:spacing w:before="120" w:beforeAutospacing="0" w:after="120" w:afterAutospacing="0"/>
              <w:jc w:val="both"/>
              <w:rPr>
                <w:rFonts w:asciiTheme="minorBidi" w:hAnsiTheme="minorBidi" w:cstheme="minorBidi"/>
                <w:sz w:val="22"/>
                <w:szCs w:val="22"/>
              </w:rPr>
            </w:pPr>
            <w:r>
              <w:rPr>
                <w:rFonts w:asciiTheme="minorBidi" w:hAnsiTheme="minorBidi"/>
                <w:sz w:val="22"/>
                <w:szCs w:val="22"/>
              </w:rPr>
              <w:t>d</w:t>
            </w:r>
            <w:r w:rsidR="00832AB6">
              <w:rPr>
                <w:rFonts w:asciiTheme="minorBidi" w:hAnsiTheme="minorBidi"/>
                <w:sz w:val="22"/>
                <w:szCs w:val="22"/>
              </w:rPr>
              <w:t>emandes d’</w:t>
            </w:r>
            <w:r>
              <w:rPr>
                <w:rFonts w:asciiTheme="minorBidi" w:hAnsiTheme="minorBidi"/>
                <w:sz w:val="22"/>
                <w:szCs w:val="22"/>
              </w:rPr>
              <w:t>a</w:t>
            </w:r>
            <w:r w:rsidR="00832AB6">
              <w:rPr>
                <w:rFonts w:asciiTheme="minorBidi" w:hAnsiTheme="minorBidi"/>
                <w:sz w:val="22"/>
                <w:szCs w:val="22"/>
              </w:rPr>
              <w:t>ssistance internationale soumises simultanément avec les candidatures à la Liste du patrimoine culturel immatériel nécessitant une sauvegarde urgente ;</w:t>
            </w:r>
          </w:p>
          <w:p w14:paraId="4F1E3C75" w14:textId="0B4D6B0E" w:rsidR="004500CF" w:rsidRPr="00832AB6" w:rsidRDefault="003F04F8" w:rsidP="00832AB6">
            <w:pPr>
              <w:pStyle w:val="NormalWeb"/>
              <w:numPr>
                <w:ilvl w:val="0"/>
                <w:numId w:val="22"/>
              </w:numPr>
              <w:shd w:val="clear" w:color="auto" w:fill="FFFFFF"/>
              <w:spacing w:before="120" w:beforeAutospacing="0" w:after="120" w:afterAutospacing="0"/>
              <w:jc w:val="both"/>
              <w:rPr>
                <w:rFonts w:asciiTheme="minorBidi" w:hAnsiTheme="minorBidi" w:cstheme="minorBidi"/>
                <w:sz w:val="22"/>
                <w:szCs w:val="22"/>
              </w:rPr>
            </w:pPr>
            <w:r>
              <w:rPr>
                <w:rFonts w:asciiTheme="minorBidi" w:hAnsiTheme="minorBidi"/>
                <w:sz w:val="22"/>
                <w:szCs w:val="22"/>
              </w:rPr>
              <w:t>d</w:t>
            </w:r>
            <w:r w:rsidR="00832AB6">
              <w:rPr>
                <w:rFonts w:asciiTheme="minorBidi" w:hAnsiTheme="minorBidi"/>
                <w:sz w:val="22"/>
                <w:szCs w:val="22"/>
              </w:rPr>
              <w:t>emandes d’</w:t>
            </w:r>
            <w:r>
              <w:rPr>
                <w:rFonts w:asciiTheme="minorBidi" w:hAnsiTheme="minorBidi"/>
                <w:sz w:val="22"/>
                <w:szCs w:val="22"/>
              </w:rPr>
              <w:t>a</w:t>
            </w:r>
            <w:r w:rsidR="00832AB6">
              <w:rPr>
                <w:rFonts w:asciiTheme="minorBidi" w:hAnsiTheme="minorBidi"/>
                <w:sz w:val="22"/>
                <w:szCs w:val="22"/>
              </w:rPr>
              <w:t>ssistance internationale soumises dans le cadre d’une demande de transfert d’un élément de la Liste représentative du patrimoine culturel immatériel de l’humanité vers la Liste du patrimoine culturel immatériel nécessitant une sauvegarde urgente ;</w:t>
            </w:r>
          </w:p>
        </w:tc>
      </w:tr>
      <w:tr w:rsidR="004500CF" w:rsidRPr="003B4ECE" w14:paraId="4D51437A" w14:textId="77777777" w:rsidTr="00C32011">
        <w:tc>
          <w:tcPr>
            <w:tcW w:w="676" w:type="dxa"/>
          </w:tcPr>
          <w:p w14:paraId="2D9EAD4C" w14:textId="77777777" w:rsidR="004500CF" w:rsidRPr="00300F62" w:rsidRDefault="004500CF" w:rsidP="00C32011">
            <w:pPr>
              <w:spacing w:before="100" w:after="120"/>
              <w:ind w:left="113" w:right="113"/>
              <w:jc w:val="both"/>
              <w:rPr>
                <w:rFonts w:ascii="Arial" w:hAnsi="Arial" w:cs="Arial"/>
                <w:sz w:val="22"/>
                <w:szCs w:val="22"/>
              </w:rPr>
            </w:pPr>
          </w:p>
        </w:tc>
        <w:tc>
          <w:tcPr>
            <w:tcW w:w="454" w:type="dxa"/>
            <w:tcMar>
              <w:left w:w="0" w:type="dxa"/>
              <w:right w:w="0" w:type="dxa"/>
            </w:tcMar>
          </w:tcPr>
          <w:p w14:paraId="3B6AFF39"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e.</w:t>
            </w:r>
          </w:p>
        </w:tc>
        <w:tc>
          <w:tcPr>
            <w:tcW w:w="8651" w:type="dxa"/>
          </w:tcPr>
          <w:p w14:paraId="12CDF38B" w14:textId="0336945A" w:rsidR="004500CF" w:rsidRPr="00832AB6" w:rsidRDefault="00832AB6" w:rsidP="002B367C">
            <w:pPr>
              <w:keepNext/>
              <w:spacing w:before="100" w:after="120"/>
              <w:ind w:left="113" w:right="113"/>
              <w:jc w:val="both"/>
              <w:rPr>
                <w:rFonts w:ascii="Arial" w:hAnsi="Arial" w:cs="Arial"/>
                <w:sz w:val="22"/>
                <w:szCs w:val="22"/>
              </w:rPr>
            </w:pPr>
            <w:r>
              <w:rPr>
                <w:rFonts w:ascii="Arial" w:hAnsi="Arial"/>
                <w:sz w:val="22"/>
                <w:szCs w:val="22"/>
              </w:rPr>
              <w:t>Recommandations au Comité :</w:t>
            </w:r>
          </w:p>
          <w:p w14:paraId="0204DA11" w14:textId="7E5347D3" w:rsidR="004500CF" w:rsidRPr="00832AB6" w:rsidRDefault="003F04F8" w:rsidP="00832AB6">
            <w:pPr>
              <w:pStyle w:val="NormalWeb"/>
              <w:numPr>
                <w:ilvl w:val="0"/>
                <w:numId w:val="22"/>
              </w:numPr>
              <w:shd w:val="clear" w:color="auto" w:fill="FFFFFF"/>
              <w:spacing w:before="120" w:beforeAutospacing="0" w:after="120" w:afterAutospacing="0"/>
              <w:jc w:val="both"/>
              <w:rPr>
                <w:rFonts w:asciiTheme="minorBidi" w:hAnsiTheme="minorBidi" w:cstheme="minorBidi"/>
                <w:sz w:val="22"/>
                <w:szCs w:val="22"/>
              </w:rPr>
            </w:pPr>
            <w:r>
              <w:rPr>
                <w:rFonts w:asciiTheme="minorBidi" w:hAnsiTheme="minorBidi"/>
                <w:sz w:val="22"/>
                <w:szCs w:val="22"/>
              </w:rPr>
              <w:t>Inscrire ou ne pas inscrire</w:t>
            </w:r>
            <w:r w:rsidR="00832AB6">
              <w:rPr>
                <w:rFonts w:asciiTheme="minorBidi" w:hAnsiTheme="minorBidi"/>
                <w:sz w:val="22"/>
                <w:szCs w:val="22"/>
              </w:rPr>
              <w:t xml:space="preserve"> des éléments proposés (y compris le transfert d’un élément d’une Liste à l’autre, l’élargissement ou la réduction d’un élément déjà inscrit) sur la Liste du patrimoine culturel immatériel nécessitant une sauvegarde urgente, ou sur la Liste représentative du patrimoine culturel immatériel de l’humanité, ou renvoyer les candidatures à l’</w:t>
            </w:r>
            <w:r w:rsidR="00C45C85">
              <w:rPr>
                <w:rFonts w:asciiTheme="minorBidi" w:hAnsiTheme="minorBidi"/>
                <w:sz w:val="22"/>
                <w:szCs w:val="22"/>
              </w:rPr>
              <w:t xml:space="preserve">(aux) </w:t>
            </w:r>
            <w:r w:rsidR="00832AB6">
              <w:rPr>
                <w:rFonts w:asciiTheme="minorBidi" w:hAnsiTheme="minorBidi"/>
                <w:sz w:val="22"/>
                <w:szCs w:val="22"/>
              </w:rPr>
              <w:t>État</w:t>
            </w:r>
            <w:r w:rsidR="00C45C85">
              <w:rPr>
                <w:rFonts w:asciiTheme="minorBidi" w:hAnsiTheme="minorBidi"/>
                <w:sz w:val="22"/>
                <w:szCs w:val="22"/>
              </w:rPr>
              <w:t>(s)</w:t>
            </w:r>
            <w:r w:rsidR="00832AB6">
              <w:rPr>
                <w:rFonts w:asciiTheme="minorBidi" w:hAnsiTheme="minorBidi"/>
                <w:sz w:val="22"/>
                <w:szCs w:val="22"/>
              </w:rPr>
              <w:t xml:space="preserve"> soumissionnaire</w:t>
            </w:r>
            <w:r w:rsidR="00C45C85">
              <w:rPr>
                <w:rFonts w:asciiTheme="minorBidi" w:hAnsiTheme="minorBidi"/>
                <w:sz w:val="22"/>
                <w:szCs w:val="22"/>
              </w:rPr>
              <w:t>(</w:t>
            </w:r>
            <w:r w:rsidR="00832AB6">
              <w:rPr>
                <w:rFonts w:asciiTheme="minorBidi" w:hAnsiTheme="minorBidi"/>
                <w:sz w:val="22"/>
                <w:szCs w:val="22"/>
              </w:rPr>
              <w:t>s</w:t>
            </w:r>
            <w:r w:rsidR="00C45C85">
              <w:rPr>
                <w:rFonts w:asciiTheme="minorBidi" w:hAnsiTheme="minorBidi"/>
                <w:sz w:val="22"/>
                <w:szCs w:val="22"/>
              </w:rPr>
              <w:t>)</w:t>
            </w:r>
            <w:r w:rsidR="00832AB6">
              <w:rPr>
                <w:rFonts w:asciiTheme="minorBidi" w:hAnsiTheme="minorBidi"/>
                <w:sz w:val="22"/>
                <w:szCs w:val="22"/>
              </w:rPr>
              <w:t xml:space="preserve"> pour complément d’information ;</w:t>
            </w:r>
          </w:p>
          <w:p w14:paraId="35B3A0FD" w14:textId="1E2C9631" w:rsidR="00832AB6" w:rsidRPr="00832AB6" w:rsidRDefault="00C45C85" w:rsidP="00832AB6">
            <w:pPr>
              <w:pStyle w:val="NormalWeb"/>
              <w:numPr>
                <w:ilvl w:val="0"/>
                <w:numId w:val="22"/>
              </w:numPr>
              <w:shd w:val="clear" w:color="auto" w:fill="FFFFFF"/>
              <w:spacing w:before="120" w:beforeAutospacing="0" w:after="120" w:afterAutospacing="0"/>
              <w:jc w:val="both"/>
              <w:rPr>
                <w:rFonts w:asciiTheme="minorBidi" w:hAnsiTheme="minorBidi" w:cstheme="minorBidi"/>
                <w:sz w:val="22"/>
                <w:szCs w:val="22"/>
              </w:rPr>
            </w:pPr>
            <w:r>
              <w:rPr>
                <w:rFonts w:asciiTheme="minorBidi" w:hAnsiTheme="minorBidi"/>
                <w:sz w:val="22"/>
                <w:szCs w:val="22"/>
              </w:rPr>
              <w:t xml:space="preserve">Sélectionner </w:t>
            </w:r>
            <w:r w:rsidR="00832AB6">
              <w:rPr>
                <w:rFonts w:asciiTheme="minorBidi" w:hAnsiTheme="minorBidi"/>
                <w:sz w:val="22"/>
                <w:szCs w:val="22"/>
              </w:rPr>
              <w:t xml:space="preserve">ou </w:t>
            </w:r>
            <w:r>
              <w:rPr>
                <w:rFonts w:asciiTheme="minorBidi" w:hAnsiTheme="minorBidi"/>
                <w:sz w:val="22"/>
                <w:szCs w:val="22"/>
              </w:rPr>
              <w:t xml:space="preserve">ne pas sélectionner </w:t>
            </w:r>
            <w:r w:rsidR="00832AB6">
              <w:rPr>
                <w:rFonts w:asciiTheme="minorBidi" w:hAnsiTheme="minorBidi"/>
                <w:sz w:val="22"/>
                <w:szCs w:val="22"/>
              </w:rPr>
              <w:t>des propositions de programmes, projets ou activités reflétant le mieux les principes et objectifs de la Convention, ou renvoyer l</w:t>
            </w:r>
            <w:r>
              <w:rPr>
                <w:rFonts w:asciiTheme="minorBidi" w:hAnsiTheme="minorBidi"/>
                <w:sz w:val="22"/>
                <w:szCs w:val="22"/>
              </w:rPr>
              <w:t>es</w:t>
            </w:r>
            <w:r w:rsidR="00832AB6">
              <w:rPr>
                <w:rFonts w:asciiTheme="minorBidi" w:hAnsiTheme="minorBidi"/>
                <w:sz w:val="22"/>
                <w:szCs w:val="22"/>
              </w:rPr>
              <w:t xml:space="preserve"> proposition</w:t>
            </w:r>
            <w:r>
              <w:rPr>
                <w:rFonts w:asciiTheme="minorBidi" w:hAnsiTheme="minorBidi"/>
                <w:sz w:val="22"/>
                <w:szCs w:val="22"/>
              </w:rPr>
              <w:t>s</w:t>
            </w:r>
            <w:r w:rsidR="00832AB6">
              <w:rPr>
                <w:rFonts w:asciiTheme="minorBidi" w:hAnsiTheme="minorBidi"/>
                <w:sz w:val="22"/>
                <w:szCs w:val="22"/>
              </w:rPr>
              <w:t xml:space="preserve"> à l’</w:t>
            </w:r>
            <w:r>
              <w:rPr>
                <w:rFonts w:asciiTheme="minorBidi" w:hAnsiTheme="minorBidi"/>
                <w:sz w:val="22"/>
                <w:szCs w:val="22"/>
              </w:rPr>
              <w:t xml:space="preserve">(aux) </w:t>
            </w:r>
            <w:r w:rsidR="00832AB6">
              <w:rPr>
                <w:rFonts w:asciiTheme="minorBidi" w:hAnsiTheme="minorBidi"/>
                <w:sz w:val="22"/>
                <w:szCs w:val="22"/>
              </w:rPr>
              <w:t>État</w:t>
            </w:r>
            <w:r>
              <w:rPr>
                <w:rFonts w:asciiTheme="minorBidi" w:hAnsiTheme="minorBidi"/>
                <w:sz w:val="22"/>
                <w:szCs w:val="22"/>
              </w:rPr>
              <w:t>(s)</w:t>
            </w:r>
            <w:r w:rsidR="00832AB6">
              <w:rPr>
                <w:rFonts w:asciiTheme="minorBidi" w:hAnsiTheme="minorBidi"/>
                <w:sz w:val="22"/>
                <w:szCs w:val="22"/>
              </w:rPr>
              <w:t xml:space="preserve"> soumissionnaire</w:t>
            </w:r>
            <w:r>
              <w:rPr>
                <w:rFonts w:asciiTheme="minorBidi" w:hAnsiTheme="minorBidi"/>
                <w:sz w:val="22"/>
                <w:szCs w:val="22"/>
              </w:rPr>
              <w:t>(</w:t>
            </w:r>
            <w:r w:rsidR="00832AB6">
              <w:rPr>
                <w:rFonts w:asciiTheme="minorBidi" w:hAnsiTheme="minorBidi"/>
                <w:sz w:val="22"/>
                <w:szCs w:val="22"/>
              </w:rPr>
              <w:t>s</w:t>
            </w:r>
            <w:r>
              <w:rPr>
                <w:rFonts w:asciiTheme="minorBidi" w:hAnsiTheme="minorBidi"/>
                <w:sz w:val="22"/>
                <w:szCs w:val="22"/>
              </w:rPr>
              <w:t>)</w:t>
            </w:r>
            <w:r w:rsidR="00832AB6">
              <w:rPr>
                <w:rFonts w:asciiTheme="minorBidi" w:hAnsiTheme="minorBidi"/>
                <w:sz w:val="22"/>
                <w:szCs w:val="22"/>
              </w:rPr>
              <w:t xml:space="preserve"> pour complément d’information ;</w:t>
            </w:r>
          </w:p>
          <w:p w14:paraId="3B5E0594" w14:textId="04CD17E4" w:rsidR="00347ACF" w:rsidRPr="00302B94" w:rsidRDefault="00C45C85" w:rsidP="00347ACF">
            <w:pPr>
              <w:pStyle w:val="NormalWeb"/>
              <w:keepNext/>
              <w:numPr>
                <w:ilvl w:val="0"/>
                <w:numId w:val="22"/>
              </w:numPr>
              <w:shd w:val="clear" w:color="auto" w:fill="FFFFFF"/>
              <w:spacing w:before="120" w:beforeAutospacing="0" w:after="120" w:afterAutospacing="0"/>
              <w:jc w:val="both"/>
              <w:rPr>
                <w:rFonts w:asciiTheme="minorBidi" w:eastAsia="Calibri" w:hAnsiTheme="minorBidi" w:cstheme="minorBidi"/>
                <w:sz w:val="22"/>
                <w:szCs w:val="22"/>
              </w:rPr>
            </w:pPr>
            <w:r>
              <w:rPr>
                <w:rFonts w:asciiTheme="minorBidi" w:hAnsiTheme="minorBidi"/>
                <w:sz w:val="22"/>
                <w:szCs w:val="22"/>
              </w:rPr>
              <w:t xml:space="preserve">Approuver </w:t>
            </w:r>
            <w:r w:rsidR="00347ACF">
              <w:rPr>
                <w:rFonts w:asciiTheme="minorBidi" w:hAnsiTheme="minorBidi"/>
                <w:sz w:val="22"/>
                <w:szCs w:val="22"/>
              </w:rPr>
              <w:t xml:space="preserve">ou </w:t>
            </w:r>
            <w:r>
              <w:rPr>
                <w:rFonts w:asciiTheme="minorBidi" w:hAnsiTheme="minorBidi"/>
                <w:sz w:val="22"/>
                <w:szCs w:val="22"/>
              </w:rPr>
              <w:t xml:space="preserve">ne pas approuver </w:t>
            </w:r>
            <w:r w:rsidR="00347ACF">
              <w:rPr>
                <w:rFonts w:asciiTheme="minorBidi" w:hAnsiTheme="minorBidi"/>
                <w:sz w:val="22"/>
                <w:szCs w:val="22"/>
              </w:rPr>
              <w:t>la demande d’assistance internationale soumise en même temps qu’une candidature à la Liste du patrimoine culturel immatériel nécessitant une sauvegarde urgente, ou renvoyer la demande à l’</w:t>
            </w:r>
            <w:r>
              <w:rPr>
                <w:rFonts w:asciiTheme="minorBidi" w:hAnsiTheme="minorBidi"/>
                <w:sz w:val="22"/>
                <w:szCs w:val="22"/>
              </w:rPr>
              <w:t xml:space="preserve">(aux) </w:t>
            </w:r>
            <w:r w:rsidR="00347ACF">
              <w:rPr>
                <w:rFonts w:asciiTheme="minorBidi" w:hAnsiTheme="minorBidi"/>
                <w:sz w:val="22"/>
                <w:szCs w:val="22"/>
              </w:rPr>
              <w:t>État</w:t>
            </w:r>
            <w:r>
              <w:rPr>
                <w:rFonts w:asciiTheme="minorBidi" w:hAnsiTheme="minorBidi"/>
                <w:sz w:val="22"/>
                <w:szCs w:val="22"/>
              </w:rPr>
              <w:t>(s)</w:t>
            </w:r>
            <w:r w:rsidR="00347ACF">
              <w:rPr>
                <w:rFonts w:asciiTheme="minorBidi" w:hAnsiTheme="minorBidi"/>
                <w:sz w:val="22"/>
                <w:szCs w:val="22"/>
              </w:rPr>
              <w:t xml:space="preserve"> soumissionnaire</w:t>
            </w:r>
            <w:r>
              <w:rPr>
                <w:rFonts w:asciiTheme="minorBidi" w:hAnsiTheme="minorBidi"/>
                <w:sz w:val="22"/>
                <w:szCs w:val="22"/>
              </w:rPr>
              <w:t>(</w:t>
            </w:r>
            <w:r w:rsidR="00347ACF">
              <w:rPr>
                <w:rFonts w:asciiTheme="minorBidi" w:hAnsiTheme="minorBidi"/>
                <w:sz w:val="22"/>
                <w:szCs w:val="22"/>
              </w:rPr>
              <w:t>s</w:t>
            </w:r>
            <w:r>
              <w:rPr>
                <w:rFonts w:asciiTheme="minorBidi" w:hAnsiTheme="minorBidi"/>
                <w:sz w:val="22"/>
                <w:szCs w:val="22"/>
              </w:rPr>
              <w:t>)</w:t>
            </w:r>
            <w:r w:rsidR="00347ACF">
              <w:rPr>
                <w:rFonts w:asciiTheme="minorBidi" w:hAnsiTheme="minorBidi"/>
                <w:sz w:val="22"/>
                <w:szCs w:val="22"/>
              </w:rPr>
              <w:t xml:space="preserve"> pour complément d’information ;</w:t>
            </w:r>
          </w:p>
          <w:p w14:paraId="56EDC608" w14:textId="7DB105DD" w:rsidR="00832AB6" w:rsidRDefault="00C45C85" w:rsidP="00832AB6">
            <w:pPr>
              <w:pStyle w:val="NormalWeb"/>
              <w:numPr>
                <w:ilvl w:val="0"/>
                <w:numId w:val="22"/>
              </w:numPr>
              <w:shd w:val="clear" w:color="auto" w:fill="FFFFFF"/>
              <w:spacing w:before="120" w:beforeAutospacing="0" w:after="120" w:afterAutospacing="0"/>
              <w:jc w:val="both"/>
              <w:rPr>
                <w:rFonts w:asciiTheme="minorBidi" w:hAnsiTheme="minorBidi" w:cstheme="minorBidi"/>
                <w:sz w:val="22"/>
                <w:szCs w:val="22"/>
              </w:rPr>
            </w:pPr>
            <w:r>
              <w:rPr>
                <w:rFonts w:asciiTheme="minorBidi" w:hAnsiTheme="minorBidi"/>
                <w:sz w:val="22"/>
                <w:szCs w:val="22"/>
              </w:rPr>
              <w:t xml:space="preserve">Approuver </w:t>
            </w:r>
            <w:r w:rsidR="00832AB6">
              <w:rPr>
                <w:rFonts w:asciiTheme="minorBidi" w:hAnsiTheme="minorBidi"/>
                <w:sz w:val="22"/>
                <w:szCs w:val="22"/>
              </w:rPr>
              <w:t xml:space="preserve">ou </w:t>
            </w:r>
            <w:r>
              <w:rPr>
                <w:rFonts w:asciiTheme="minorBidi" w:hAnsiTheme="minorBidi"/>
                <w:sz w:val="22"/>
                <w:szCs w:val="22"/>
              </w:rPr>
              <w:t xml:space="preserve">ne pas approuver </w:t>
            </w:r>
            <w:r w:rsidR="00832AB6">
              <w:rPr>
                <w:rFonts w:asciiTheme="minorBidi" w:hAnsiTheme="minorBidi"/>
                <w:sz w:val="22"/>
                <w:szCs w:val="22"/>
              </w:rPr>
              <w:t>la demande d’assistance internationale soumise dans le cadre d’une demande de transfert d’un élément de la Liste représentative du patrimoine culturel immatériel de l’humanité à la Liste du patrimoine culturel immatériel nécessitant une sauvegarde urgente, ou renvoyer la demande à l’</w:t>
            </w:r>
            <w:r>
              <w:rPr>
                <w:rFonts w:asciiTheme="minorBidi" w:hAnsiTheme="minorBidi"/>
                <w:sz w:val="22"/>
                <w:szCs w:val="22"/>
              </w:rPr>
              <w:t xml:space="preserve">(aux) </w:t>
            </w:r>
            <w:r w:rsidR="00832AB6">
              <w:rPr>
                <w:rFonts w:asciiTheme="minorBidi" w:hAnsiTheme="minorBidi"/>
                <w:sz w:val="22"/>
                <w:szCs w:val="22"/>
              </w:rPr>
              <w:t>État</w:t>
            </w:r>
            <w:r>
              <w:rPr>
                <w:rFonts w:asciiTheme="minorBidi" w:hAnsiTheme="minorBidi"/>
                <w:sz w:val="22"/>
                <w:szCs w:val="22"/>
              </w:rPr>
              <w:t>(s)</w:t>
            </w:r>
            <w:r w:rsidR="00832AB6">
              <w:rPr>
                <w:rFonts w:asciiTheme="minorBidi" w:hAnsiTheme="minorBidi"/>
                <w:sz w:val="22"/>
                <w:szCs w:val="22"/>
              </w:rPr>
              <w:t xml:space="preserve"> soumissionnaire</w:t>
            </w:r>
            <w:r>
              <w:rPr>
                <w:rFonts w:asciiTheme="minorBidi" w:hAnsiTheme="minorBidi"/>
                <w:sz w:val="22"/>
                <w:szCs w:val="22"/>
              </w:rPr>
              <w:t>(</w:t>
            </w:r>
            <w:r w:rsidR="00832AB6">
              <w:rPr>
                <w:rFonts w:asciiTheme="minorBidi" w:hAnsiTheme="minorBidi"/>
                <w:sz w:val="22"/>
                <w:szCs w:val="22"/>
              </w:rPr>
              <w:t>s</w:t>
            </w:r>
            <w:r>
              <w:rPr>
                <w:rFonts w:asciiTheme="minorBidi" w:hAnsiTheme="minorBidi"/>
                <w:sz w:val="22"/>
                <w:szCs w:val="22"/>
              </w:rPr>
              <w:t>)</w:t>
            </w:r>
            <w:r w:rsidR="00832AB6">
              <w:rPr>
                <w:rFonts w:asciiTheme="minorBidi" w:hAnsiTheme="minorBidi"/>
                <w:sz w:val="22"/>
                <w:szCs w:val="22"/>
              </w:rPr>
              <w:t xml:space="preserve"> pour complément d’information ; </w:t>
            </w:r>
          </w:p>
          <w:p w14:paraId="0BF5392D" w14:textId="77777777" w:rsidR="004B5EC3" w:rsidRPr="00380DEB" w:rsidRDefault="004B5EC3" w:rsidP="004B5EC3">
            <w:pPr>
              <w:pStyle w:val="NormalWeb"/>
              <w:keepNext/>
              <w:numPr>
                <w:ilvl w:val="0"/>
                <w:numId w:val="22"/>
              </w:numPr>
              <w:shd w:val="clear" w:color="auto" w:fill="FFFFFF"/>
              <w:spacing w:before="120" w:beforeAutospacing="0" w:after="120" w:afterAutospacing="0"/>
              <w:jc w:val="both"/>
              <w:rPr>
                <w:rFonts w:asciiTheme="minorBidi" w:eastAsia="Calibri" w:hAnsiTheme="minorBidi" w:cstheme="minorBidi"/>
                <w:sz w:val="22"/>
                <w:szCs w:val="22"/>
              </w:rPr>
            </w:pPr>
            <w:r>
              <w:rPr>
                <w:rFonts w:asciiTheme="minorBidi" w:hAnsiTheme="minorBidi"/>
                <w:sz w:val="22"/>
                <w:szCs w:val="22"/>
              </w:rPr>
              <w:t>Maintenir ou retirer l’élément inscrit de la Liste du patrimoine culturel immatériel nécessitant une sauvegarde d’urgence ou de la Liste représentative du patrimoine culturel immatériel de l’humanité, en cas de « suivi renforcé » ;</w:t>
            </w:r>
          </w:p>
          <w:p w14:paraId="01E51B34" w14:textId="4732FC8A" w:rsidR="004500CF" w:rsidRPr="0049012C" w:rsidRDefault="004B5EC3" w:rsidP="0049012C">
            <w:pPr>
              <w:pStyle w:val="NormalWeb"/>
              <w:numPr>
                <w:ilvl w:val="0"/>
                <w:numId w:val="22"/>
              </w:numPr>
              <w:shd w:val="clear" w:color="auto" w:fill="FFFFFF"/>
              <w:spacing w:before="120" w:beforeAutospacing="0" w:after="120" w:afterAutospacing="0"/>
              <w:jc w:val="both"/>
              <w:rPr>
                <w:rFonts w:asciiTheme="minorBidi" w:hAnsiTheme="minorBidi" w:cstheme="minorBidi"/>
                <w:sz w:val="22"/>
                <w:szCs w:val="22"/>
              </w:rPr>
            </w:pPr>
            <w:r>
              <w:rPr>
                <w:rFonts w:asciiTheme="minorBidi" w:hAnsiTheme="minorBidi"/>
                <w:sz w:val="22"/>
                <w:szCs w:val="22"/>
              </w:rPr>
              <w:t xml:space="preserve">Inclure ou </w:t>
            </w:r>
            <w:r w:rsidR="00C45C85">
              <w:rPr>
                <w:rFonts w:asciiTheme="minorBidi" w:hAnsiTheme="minorBidi"/>
                <w:sz w:val="22"/>
                <w:szCs w:val="22"/>
              </w:rPr>
              <w:t>ne pas inclure</w:t>
            </w:r>
            <w:r>
              <w:rPr>
                <w:rFonts w:asciiTheme="minorBidi" w:hAnsiTheme="minorBidi"/>
                <w:sz w:val="22"/>
                <w:szCs w:val="22"/>
              </w:rPr>
              <w:t xml:space="preserve">, à la suite de son évaluation </w:t>
            </w:r>
            <w:r w:rsidR="00C45C85">
              <w:rPr>
                <w:rFonts w:asciiTheme="minorBidi" w:hAnsiTheme="minorBidi"/>
                <w:sz w:val="22"/>
                <w:szCs w:val="22"/>
              </w:rPr>
              <w:t>d’</w:t>
            </w:r>
            <w:r>
              <w:rPr>
                <w:rFonts w:asciiTheme="minorBidi" w:hAnsiTheme="minorBidi"/>
                <w:sz w:val="22"/>
                <w:szCs w:val="22"/>
              </w:rPr>
              <w:t>une demande de transfert, l’expérience de sauvegarde réussie dans le Registre de bonnes pratiques de sauvegarde.</w:t>
            </w:r>
          </w:p>
        </w:tc>
      </w:tr>
      <w:tr w:rsidR="004500CF" w:rsidRPr="003B4ECE" w14:paraId="59C84BF7" w14:textId="77777777" w:rsidTr="00C32011">
        <w:tc>
          <w:tcPr>
            <w:tcW w:w="676" w:type="dxa"/>
          </w:tcPr>
          <w:p w14:paraId="419671E5" w14:textId="77777777" w:rsidR="004500CF" w:rsidRPr="00832AB6" w:rsidRDefault="004500CF" w:rsidP="00C32011">
            <w:pPr>
              <w:spacing w:before="100" w:after="120"/>
              <w:ind w:left="113" w:right="113"/>
              <w:jc w:val="both"/>
              <w:rPr>
                <w:rFonts w:ascii="Arial" w:hAnsi="Arial" w:cs="Arial"/>
                <w:sz w:val="22"/>
                <w:szCs w:val="22"/>
              </w:rPr>
            </w:pPr>
            <w:r>
              <w:br w:type="page"/>
            </w:r>
            <w:r>
              <w:rPr>
                <w:rFonts w:ascii="Arial" w:hAnsi="Arial"/>
                <w:sz w:val="22"/>
                <w:szCs w:val="22"/>
              </w:rPr>
              <w:t>5.</w:t>
            </w:r>
          </w:p>
        </w:tc>
        <w:tc>
          <w:tcPr>
            <w:tcW w:w="9105" w:type="dxa"/>
            <w:gridSpan w:val="2"/>
          </w:tcPr>
          <w:p w14:paraId="439C2F1D" w14:textId="0D18E68C" w:rsidR="004500CF" w:rsidRPr="00832AB6" w:rsidRDefault="0049012C" w:rsidP="00C32011">
            <w:pPr>
              <w:spacing w:before="100" w:after="120"/>
              <w:ind w:left="113" w:right="113"/>
              <w:jc w:val="both"/>
              <w:rPr>
                <w:rFonts w:ascii="Arial" w:hAnsi="Arial" w:cs="Arial"/>
                <w:sz w:val="22"/>
                <w:szCs w:val="22"/>
              </w:rPr>
            </w:pPr>
            <w:r>
              <w:rPr>
                <w:rFonts w:ascii="Arial" w:hAnsi="Arial"/>
                <w:sz w:val="22"/>
                <w:szCs w:val="22"/>
              </w:rPr>
              <w:t>Fourni</w:t>
            </w:r>
            <w:r w:rsidR="002B367C">
              <w:rPr>
                <w:rFonts w:ascii="Arial" w:hAnsi="Arial"/>
                <w:sz w:val="22"/>
                <w:szCs w:val="22"/>
              </w:rPr>
              <w:t>t</w:t>
            </w:r>
            <w:r>
              <w:rPr>
                <w:rFonts w:ascii="Arial" w:hAnsi="Arial"/>
                <w:sz w:val="22"/>
                <w:szCs w:val="22"/>
              </w:rPr>
              <w:t xml:space="preserve"> au Comité une vue d’ensemble de tous les dossiers et un rapport sur son évaluation ;</w:t>
            </w:r>
          </w:p>
        </w:tc>
      </w:tr>
      <w:tr w:rsidR="004500CF" w:rsidRPr="003B4ECE" w14:paraId="5DA52864" w14:textId="77777777" w:rsidTr="00C32011">
        <w:tc>
          <w:tcPr>
            <w:tcW w:w="676" w:type="dxa"/>
          </w:tcPr>
          <w:p w14:paraId="74173A2A"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6.</w:t>
            </w:r>
          </w:p>
        </w:tc>
        <w:tc>
          <w:tcPr>
            <w:tcW w:w="9105" w:type="dxa"/>
            <w:gridSpan w:val="2"/>
          </w:tcPr>
          <w:p w14:paraId="3A1F4BA1" w14:textId="2A8475AB" w:rsidR="004500CF" w:rsidRPr="00832AB6" w:rsidRDefault="0049012C" w:rsidP="00C32011">
            <w:pPr>
              <w:spacing w:before="100" w:after="120"/>
              <w:ind w:left="113" w:right="113"/>
              <w:jc w:val="both"/>
              <w:rPr>
                <w:rFonts w:ascii="Arial" w:hAnsi="Arial" w:cs="Arial"/>
                <w:sz w:val="22"/>
                <w:szCs w:val="22"/>
              </w:rPr>
            </w:pPr>
            <w:r>
              <w:rPr>
                <w:rFonts w:ascii="Arial" w:hAnsi="Arial"/>
                <w:sz w:val="22"/>
                <w:szCs w:val="22"/>
              </w:rPr>
              <w:t>Entretien</w:t>
            </w:r>
            <w:r w:rsidR="002B367C">
              <w:rPr>
                <w:rFonts w:ascii="Arial" w:hAnsi="Arial"/>
                <w:sz w:val="22"/>
                <w:szCs w:val="22"/>
              </w:rPr>
              <w:t>t</w:t>
            </w:r>
            <w:r>
              <w:rPr>
                <w:rFonts w:ascii="Arial" w:hAnsi="Arial"/>
                <w:sz w:val="22"/>
                <w:szCs w:val="22"/>
              </w:rPr>
              <w:t xml:space="preserve"> un processus de dialogue avec les États parties soumissionnaires pendant le processus d’évaluation, tel que stipulé au chapitre I.15 des Directives opérationnelles ;</w:t>
            </w:r>
          </w:p>
        </w:tc>
      </w:tr>
      <w:tr w:rsidR="004500CF" w:rsidRPr="003B4ECE" w14:paraId="060E2C6B" w14:textId="77777777" w:rsidTr="00C32011">
        <w:tc>
          <w:tcPr>
            <w:tcW w:w="676" w:type="dxa"/>
          </w:tcPr>
          <w:p w14:paraId="240B7A6B"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7.</w:t>
            </w:r>
          </w:p>
        </w:tc>
        <w:tc>
          <w:tcPr>
            <w:tcW w:w="9105" w:type="dxa"/>
            <w:gridSpan w:val="2"/>
          </w:tcPr>
          <w:p w14:paraId="67641889" w14:textId="10C869F0" w:rsidR="004500CF" w:rsidRPr="00832AB6" w:rsidRDefault="00E451CF" w:rsidP="00C32011">
            <w:pPr>
              <w:spacing w:before="100" w:after="120"/>
              <w:ind w:left="113" w:right="113"/>
              <w:jc w:val="both"/>
              <w:rPr>
                <w:rFonts w:ascii="Arial" w:hAnsi="Arial" w:cs="Arial"/>
                <w:sz w:val="22"/>
                <w:szCs w:val="22"/>
              </w:rPr>
            </w:pPr>
            <w:r>
              <w:rPr>
                <w:rFonts w:ascii="Arial" w:hAnsi="Arial"/>
                <w:sz w:val="22"/>
                <w:szCs w:val="22"/>
              </w:rPr>
              <w:t>Cesse d’exister</w:t>
            </w:r>
            <w:r w:rsidR="0049012C">
              <w:rPr>
                <w:rFonts w:ascii="Arial" w:hAnsi="Arial"/>
                <w:sz w:val="22"/>
                <w:szCs w:val="22"/>
              </w:rPr>
              <w:t xml:space="preserve"> après la </w:t>
            </w:r>
            <w:r>
              <w:rPr>
                <w:rFonts w:ascii="Arial" w:hAnsi="Arial"/>
                <w:sz w:val="22"/>
                <w:szCs w:val="22"/>
              </w:rPr>
              <w:t xml:space="preserve">soumission </w:t>
            </w:r>
            <w:r w:rsidR="0049012C">
              <w:rPr>
                <w:rFonts w:ascii="Arial" w:hAnsi="Arial"/>
                <w:sz w:val="22"/>
                <w:szCs w:val="22"/>
              </w:rPr>
              <w:t xml:space="preserve">et la présentation à la dix-neuvième session du Comité du rapport sur son évaluation des dossiers devant être examinés par le Comité en 2024 et avec </w:t>
            </w:r>
            <w:r>
              <w:rPr>
                <w:rFonts w:ascii="Arial" w:hAnsi="Arial"/>
                <w:sz w:val="22"/>
                <w:szCs w:val="22"/>
              </w:rPr>
              <w:t>l’établissement</w:t>
            </w:r>
            <w:r w:rsidR="0049012C">
              <w:rPr>
                <w:rFonts w:ascii="Arial" w:hAnsi="Arial"/>
                <w:sz w:val="22"/>
                <w:szCs w:val="22"/>
              </w:rPr>
              <w:t xml:space="preserve"> de l’Organe d’évaluation </w:t>
            </w:r>
            <w:r>
              <w:rPr>
                <w:rFonts w:ascii="Arial" w:hAnsi="Arial"/>
                <w:sz w:val="22"/>
                <w:szCs w:val="22"/>
              </w:rPr>
              <w:t>suivant</w:t>
            </w:r>
            <w:r w:rsidR="0049012C">
              <w:rPr>
                <w:rFonts w:ascii="Arial" w:hAnsi="Arial"/>
                <w:sz w:val="22"/>
                <w:szCs w:val="22"/>
              </w:rPr>
              <w:t>.</w:t>
            </w:r>
          </w:p>
        </w:tc>
      </w:tr>
      <w:tr w:rsidR="004500CF" w:rsidRPr="003B4ECE" w14:paraId="463CA6EA" w14:textId="77777777" w:rsidTr="00C32011">
        <w:tc>
          <w:tcPr>
            <w:tcW w:w="9781" w:type="dxa"/>
            <w:gridSpan w:val="3"/>
          </w:tcPr>
          <w:p w14:paraId="68CAC6E1" w14:textId="7394D7FA"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 xml:space="preserve">Une fois nommés par le Comité, les membres de l’Organe d’évaluation </w:t>
            </w:r>
            <w:r w:rsidR="00E451CF">
              <w:rPr>
                <w:rFonts w:ascii="Arial" w:hAnsi="Arial"/>
                <w:sz w:val="22"/>
                <w:szCs w:val="22"/>
              </w:rPr>
              <w:t xml:space="preserve">doivent agir </w:t>
            </w:r>
            <w:r>
              <w:rPr>
                <w:rFonts w:ascii="Arial" w:hAnsi="Arial"/>
                <w:sz w:val="22"/>
                <w:szCs w:val="22"/>
              </w:rPr>
              <w:t>en toute impartialité dans l’intérêt de tous les États parties et de la Convention.</w:t>
            </w:r>
          </w:p>
        </w:tc>
      </w:tr>
    </w:tbl>
    <w:p w14:paraId="1FDC3E8B" w14:textId="77777777" w:rsidR="004500CF" w:rsidRPr="00300F62" w:rsidRDefault="004500CF" w:rsidP="00191D61">
      <w:pPr>
        <w:pStyle w:val="COMParaDecision"/>
        <w:numPr>
          <w:ilvl w:val="0"/>
          <w:numId w:val="0"/>
        </w:numPr>
      </w:pPr>
    </w:p>
    <w:p w14:paraId="255B905E" w14:textId="1D217DA0" w:rsidR="0049012C" w:rsidRDefault="0049012C">
      <w:pPr>
        <w:rPr>
          <w:rFonts w:ascii="Arial" w:eastAsia="SimSun" w:hAnsi="Arial" w:cs="Arial"/>
          <w:sz w:val="22"/>
          <w:szCs w:val="22"/>
          <w:u w:val="single"/>
        </w:rPr>
      </w:pPr>
      <w:r>
        <w:br w:type="page"/>
      </w:r>
    </w:p>
    <w:p w14:paraId="48EED31F" w14:textId="77777777" w:rsidR="0049012C" w:rsidRPr="005B7516" w:rsidRDefault="0049012C" w:rsidP="0049012C">
      <w:pPr>
        <w:spacing w:before="120" w:after="120"/>
        <w:jc w:val="center"/>
        <w:rPr>
          <w:rFonts w:ascii="Arial" w:hAnsi="Arial" w:cs="Arial"/>
          <w:b/>
          <w:sz w:val="22"/>
          <w:szCs w:val="22"/>
        </w:rPr>
      </w:pPr>
      <w:r>
        <w:rPr>
          <w:rFonts w:ascii="Arial" w:hAnsi="Arial"/>
          <w:b/>
          <w:sz w:val="22"/>
          <w:szCs w:val="22"/>
        </w:rPr>
        <w:lastRenderedPageBreak/>
        <w:t>Annexe II : Liste des candidats</w:t>
      </w:r>
    </w:p>
    <w:tbl>
      <w:tblPr>
        <w:tblW w:w="9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1647"/>
        <w:gridCol w:w="1648"/>
        <w:gridCol w:w="3295"/>
      </w:tblGrid>
      <w:tr w:rsidR="0049012C" w:rsidRPr="00973870" w14:paraId="09DE78A6" w14:textId="77777777" w:rsidTr="0059797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261ACA" w14:textId="77777777" w:rsidR="0049012C" w:rsidRPr="006266C0" w:rsidRDefault="0049012C" w:rsidP="00C32011">
            <w:pPr>
              <w:tabs>
                <w:tab w:val="left" w:pos="1701"/>
              </w:tabs>
              <w:spacing w:before="120" w:after="120"/>
              <w:rPr>
                <w:rFonts w:asciiTheme="minorBidi" w:hAnsiTheme="minorBidi" w:cstheme="minorBidi"/>
                <w:sz w:val="22"/>
                <w:szCs w:val="22"/>
              </w:rPr>
            </w:pPr>
            <w:r>
              <w:rPr>
                <w:rFonts w:asciiTheme="minorBidi" w:hAnsiTheme="minorBidi"/>
                <w:b/>
                <w:sz w:val="22"/>
                <w:szCs w:val="22"/>
                <w:u w:val="single"/>
              </w:rPr>
              <w:t>Groupe électoral I</w:t>
            </w:r>
          </w:p>
        </w:tc>
      </w:tr>
      <w:tr w:rsidR="0049012C" w:rsidRPr="00973870" w14:paraId="131AFB7E" w14:textId="77777777" w:rsidTr="00C32011">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36C733CC" w14:textId="26D7EFE8" w:rsidR="0049012C" w:rsidRPr="006266C0" w:rsidRDefault="0049012C" w:rsidP="00C32011">
            <w:pPr>
              <w:tabs>
                <w:tab w:val="left" w:pos="1701"/>
              </w:tabs>
              <w:spacing w:before="120" w:after="120"/>
              <w:rPr>
                <w:rFonts w:asciiTheme="minorBidi" w:hAnsiTheme="minorBidi" w:cstheme="minorBidi"/>
                <w:sz w:val="22"/>
                <w:szCs w:val="22"/>
                <w:highlight w:val="green"/>
              </w:rPr>
            </w:pPr>
            <w:r>
              <w:rPr>
                <w:rFonts w:asciiTheme="minorBidi" w:hAnsiTheme="minorBidi"/>
                <w:b/>
                <w:sz w:val="22"/>
                <w:szCs w:val="22"/>
              </w:rPr>
              <w:t>Organisations non gouvernementales accréditées</w:t>
            </w:r>
          </w:p>
        </w:tc>
      </w:tr>
      <w:tr w:rsidR="0049012C" w:rsidRPr="003612ED" w14:paraId="24945427" w14:textId="77777777" w:rsidTr="00247E37">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4064A2BF" w14:textId="4D52D21F" w:rsidR="0049012C" w:rsidRPr="00247E37" w:rsidRDefault="003612ED" w:rsidP="003F21EB">
            <w:pPr>
              <w:tabs>
                <w:tab w:val="left" w:pos="1701"/>
              </w:tabs>
              <w:spacing w:before="120" w:after="120"/>
              <w:rPr>
                <w:rFonts w:asciiTheme="minorBidi" w:hAnsiTheme="minorBidi" w:cstheme="minorBidi"/>
                <w:sz w:val="22"/>
                <w:szCs w:val="22"/>
                <w:lang w:val="en-US"/>
              </w:rPr>
            </w:pPr>
            <w:r w:rsidRPr="00247E37">
              <w:rPr>
                <w:rFonts w:asciiTheme="minorBidi" w:hAnsiTheme="minorBidi" w:cstheme="minorBidi"/>
                <w:sz w:val="22"/>
                <w:szCs w:val="22"/>
                <w:lang w:val="en-US"/>
              </w:rPr>
              <w:t>Finnish Folk Music Institute</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18077259" w14:textId="11E72F1D" w:rsidR="003612ED" w:rsidRPr="00247E37" w:rsidRDefault="003612ED" w:rsidP="00247E37">
            <w:pPr>
              <w:tabs>
                <w:tab w:val="left" w:pos="1701"/>
              </w:tabs>
              <w:spacing w:before="120"/>
              <w:jc w:val="center"/>
              <w:rPr>
                <w:rFonts w:asciiTheme="minorBidi" w:hAnsiTheme="minorBidi" w:cstheme="minorBidi"/>
                <w:sz w:val="22"/>
                <w:szCs w:val="22"/>
              </w:rPr>
            </w:pPr>
            <w:r w:rsidRPr="00247E37">
              <w:rPr>
                <w:rFonts w:asciiTheme="minorBidi" w:hAnsiTheme="minorBidi" w:cstheme="minorBidi"/>
                <w:sz w:val="22"/>
                <w:szCs w:val="22"/>
              </w:rPr>
              <w:t>accréditée en 2018</w:t>
            </w:r>
          </w:p>
          <w:p w14:paraId="70BA7B39" w14:textId="4FE7FD45" w:rsidR="003612ED" w:rsidRPr="00247E37" w:rsidRDefault="003612ED" w:rsidP="003612ED">
            <w:pPr>
              <w:tabs>
                <w:tab w:val="left" w:pos="1701"/>
              </w:tabs>
              <w:spacing w:after="120"/>
              <w:jc w:val="center"/>
              <w:rPr>
                <w:rFonts w:asciiTheme="minorBidi" w:hAnsiTheme="minorBidi" w:cstheme="minorBidi"/>
                <w:sz w:val="22"/>
                <w:szCs w:val="22"/>
              </w:rPr>
            </w:pPr>
            <w:r w:rsidRPr="00247E37">
              <w:rPr>
                <w:rFonts w:asciiTheme="minorBidi" w:hAnsiTheme="minorBidi" w:cstheme="minorBidi"/>
                <w:sz w:val="22"/>
                <w:szCs w:val="22"/>
              </w:rPr>
              <w:t>(</w:t>
            </w:r>
            <w:hyperlink r:id="rId18" w:history="1">
              <w:r w:rsidRPr="00247E37">
                <w:rPr>
                  <w:rStyle w:val="Lienhypertexte"/>
                  <w:rFonts w:asciiTheme="minorBidi" w:hAnsiTheme="minorBidi" w:cstheme="minorBidi"/>
                  <w:sz w:val="22"/>
                  <w:szCs w:val="22"/>
                </w:rPr>
                <w:t xml:space="preserve">formulaire </w:t>
              </w:r>
              <w:r w:rsidRPr="003F21EB">
                <w:rPr>
                  <w:rStyle w:val="Lienhypertexte"/>
                  <w:rFonts w:asciiTheme="minorBidi" w:hAnsiTheme="minorBidi" w:cstheme="minorBidi"/>
                  <w:sz w:val="22"/>
                  <w:szCs w:val="22"/>
                </w:rPr>
                <w:t>d’accréditation</w:t>
              </w:r>
            </w:hyperlink>
            <w:r w:rsidRPr="00247E37">
              <w:rPr>
                <w:rStyle w:val="Lienhypertexte"/>
                <w:rFonts w:asciiTheme="minorBidi" w:hAnsiTheme="minorBidi" w:cstheme="minorBidi"/>
                <w:sz w:val="22"/>
                <w:szCs w:val="22"/>
              </w:rPr>
              <w:t>)</w:t>
            </w:r>
          </w:p>
          <w:p w14:paraId="5DC68976" w14:textId="4205D005" w:rsidR="0049012C" w:rsidRPr="003F21EB" w:rsidRDefault="003612ED" w:rsidP="003612ED">
            <w:pPr>
              <w:tabs>
                <w:tab w:val="left" w:pos="1701"/>
              </w:tabs>
              <w:spacing w:before="120" w:after="120"/>
              <w:jc w:val="center"/>
              <w:rPr>
                <w:rFonts w:asciiTheme="minorBidi" w:hAnsiTheme="minorBidi" w:cstheme="minorBidi"/>
                <w:sz w:val="22"/>
                <w:szCs w:val="22"/>
              </w:rPr>
            </w:pPr>
            <w:hyperlink r:id="rId19" w:history="1">
              <w:r w:rsidRPr="00247E37">
                <w:rPr>
                  <w:rStyle w:val="Lienhypertexte"/>
                  <w:rFonts w:asciiTheme="minorBidi" w:hAnsiTheme="minorBidi" w:cstheme="minorBidi"/>
                  <w:sz w:val="22"/>
                  <w:szCs w:val="22"/>
                </w:rPr>
                <w:t xml:space="preserve">site </w:t>
              </w:r>
              <w:r w:rsidR="00DF4581" w:rsidRPr="003F21EB">
                <w:rPr>
                  <w:rStyle w:val="Lienhypertexte"/>
                  <w:rFonts w:asciiTheme="minorBidi" w:hAnsiTheme="minorBidi" w:cstheme="minorBidi"/>
                  <w:sz w:val="22"/>
                  <w:szCs w:val="22"/>
                </w:rPr>
                <w:t>I</w:t>
              </w:r>
              <w:r w:rsidRPr="00247E37">
                <w:rPr>
                  <w:rStyle w:val="Lienhypertexte"/>
                  <w:rFonts w:asciiTheme="minorBidi" w:hAnsiTheme="minorBidi" w:cstheme="minorBidi"/>
                  <w:sz w:val="22"/>
                  <w:szCs w:val="22"/>
                </w:rPr>
                <w:t>nternet</w:t>
              </w:r>
            </w:hyperlink>
          </w:p>
        </w:tc>
      </w:tr>
      <w:tr w:rsidR="0049012C" w:rsidRPr="003612ED" w14:paraId="6BD3EC33" w14:textId="77777777" w:rsidTr="00247E37">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031E4104" w14:textId="33268569" w:rsidR="0049012C" w:rsidRPr="003F21EB" w:rsidRDefault="003612ED" w:rsidP="00247E37">
            <w:pPr>
              <w:tabs>
                <w:tab w:val="left" w:pos="1701"/>
              </w:tabs>
              <w:spacing w:before="120" w:after="120"/>
              <w:rPr>
                <w:rFonts w:asciiTheme="minorBidi" w:hAnsiTheme="minorBidi" w:cstheme="minorBidi"/>
                <w:sz w:val="22"/>
                <w:szCs w:val="22"/>
              </w:rPr>
            </w:pPr>
            <w:r w:rsidRPr="00247E37">
              <w:rPr>
                <w:rFonts w:asciiTheme="minorBidi" w:hAnsiTheme="minorBidi" w:cstheme="minorBidi"/>
                <w:sz w:val="22"/>
                <w:szCs w:val="22"/>
              </w:rPr>
              <w:t>Conseil québécois du patrimoine vivant</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3C8721B8" w14:textId="7383E04B" w:rsidR="003612ED" w:rsidRPr="00247E37" w:rsidRDefault="003612ED" w:rsidP="00247E37">
            <w:pPr>
              <w:tabs>
                <w:tab w:val="left" w:pos="1701"/>
              </w:tabs>
              <w:spacing w:before="120"/>
              <w:jc w:val="center"/>
              <w:rPr>
                <w:rFonts w:asciiTheme="minorBidi" w:hAnsiTheme="minorBidi" w:cstheme="minorBidi"/>
                <w:sz w:val="22"/>
                <w:szCs w:val="22"/>
              </w:rPr>
            </w:pPr>
            <w:r w:rsidRPr="00247E37">
              <w:rPr>
                <w:rFonts w:asciiTheme="minorBidi" w:hAnsiTheme="minorBidi" w:cstheme="minorBidi"/>
                <w:sz w:val="22"/>
                <w:szCs w:val="22"/>
              </w:rPr>
              <w:t>accréditée en 2012</w:t>
            </w:r>
          </w:p>
          <w:p w14:paraId="27255322" w14:textId="229364D0" w:rsidR="003612ED" w:rsidRPr="00247E37" w:rsidRDefault="003612ED" w:rsidP="003612ED">
            <w:pPr>
              <w:tabs>
                <w:tab w:val="left" w:pos="1701"/>
              </w:tabs>
              <w:spacing w:after="120"/>
              <w:jc w:val="center"/>
              <w:rPr>
                <w:rFonts w:asciiTheme="minorBidi" w:hAnsiTheme="minorBidi" w:cstheme="minorBidi"/>
                <w:sz w:val="22"/>
                <w:szCs w:val="22"/>
              </w:rPr>
            </w:pPr>
            <w:r w:rsidRPr="00247E37">
              <w:rPr>
                <w:rFonts w:asciiTheme="minorBidi" w:hAnsiTheme="minorBidi" w:cstheme="minorBidi"/>
                <w:sz w:val="22"/>
                <w:szCs w:val="22"/>
              </w:rPr>
              <w:t>(</w:t>
            </w:r>
            <w:hyperlink r:id="rId20" w:history="1">
              <w:r w:rsidRPr="00247E37">
                <w:rPr>
                  <w:rStyle w:val="Lienhypertexte"/>
                </w:rPr>
                <w:t xml:space="preserve">formulaire </w:t>
              </w:r>
              <w:r w:rsidRPr="003F21EB">
                <w:rPr>
                  <w:rStyle w:val="Lienhypertexte"/>
                  <w:rFonts w:asciiTheme="minorBidi" w:hAnsiTheme="minorBidi" w:cstheme="minorBidi"/>
                  <w:sz w:val="22"/>
                  <w:szCs w:val="22"/>
                </w:rPr>
                <w:t>d’accréditation</w:t>
              </w:r>
            </w:hyperlink>
            <w:r w:rsidRPr="003F21EB">
              <w:rPr>
                <w:rFonts w:asciiTheme="minorBidi" w:hAnsiTheme="minorBidi" w:cstheme="minorBidi"/>
                <w:sz w:val="22"/>
                <w:szCs w:val="22"/>
              </w:rPr>
              <w:t>)</w:t>
            </w:r>
          </w:p>
          <w:p w14:paraId="5DF2F72C" w14:textId="31F827A9" w:rsidR="003612ED" w:rsidRPr="00247E37" w:rsidRDefault="003612ED" w:rsidP="003612ED">
            <w:pPr>
              <w:tabs>
                <w:tab w:val="left" w:pos="1701"/>
              </w:tabs>
              <w:spacing w:before="180"/>
              <w:jc w:val="center"/>
              <w:rPr>
                <w:rFonts w:asciiTheme="minorBidi" w:hAnsiTheme="minorBidi" w:cstheme="minorBidi"/>
                <w:sz w:val="22"/>
                <w:szCs w:val="22"/>
              </w:rPr>
            </w:pPr>
            <w:r w:rsidRPr="00247E37">
              <w:rPr>
                <w:rFonts w:asciiTheme="minorBidi" w:hAnsiTheme="minorBidi" w:cstheme="minorBidi"/>
                <w:sz w:val="22"/>
                <w:szCs w:val="22"/>
              </w:rPr>
              <w:t>renouvelée en 2021</w:t>
            </w:r>
          </w:p>
          <w:p w14:paraId="4D013930" w14:textId="73A98237" w:rsidR="003612ED" w:rsidRPr="00247E37" w:rsidRDefault="003612ED" w:rsidP="003612ED">
            <w:pPr>
              <w:tabs>
                <w:tab w:val="left" w:pos="1701"/>
              </w:tabs>
              <w:spacing w:after="120"/>
              <w:jc w:val="center"/>
              <w:rPr>
                <w:rFonts w:asciiTheme="minorBidi" w:hAnsiTheme="minorBidi" w:cstheme="minorBidi"/>
                <w:sz w:val="22"/>
                <w:szCs w:val="22"/>
              </w:rPr>
            </w:pPr>
            <w:r w:rsidRPr="00247E37">
              <w:rPr>
                <w:rFonts w:asciiTheme="minorBidi" w:hAnsiTheme="minorBidi" w:cstheme="minorBidi"/>
                <w:sz w:val="22"/>
                <w:szCs w:val="22"/>
              </w:rPr>
              <w:t>(</w:t>
            </w:r>
            <w:hyperlink r:id="rId21" w:history="1">
              <w:r w:rsidRPr="00247E37">
                <w:rPr>
                  <w:rStyle w:val="Lienhypertexte"/>
                  <w:rFonts w:asciiTheme="minorBidi" w:hAnsiTheme="minorBidi" w:cstheme="minorBidi"/>
                  <w:sz w:val="22"/>
                  <w:szCs w:val="22"/>
                </w:rPr>
                <w:t>rapport d’ac</w:t>
              </w:r>
              <w:r w:rsidRPr="003F21EB">
                <w:rPr>
                  <w:rStyle w:val="Lienhypertexte"/>
                  <w:rFonts w:asciiTheme="minorBidi" w:hAnsiTheme="minorBidi" w:cstheme="minorBidi"/>
                  <w:sz w:val="22"/>
                  <w:szCs w:val="22"/>
                </w:rPr>
                <w:t>tivité</w:t>
              </w:r>
            </w:hyperlink>
            <w:r w:rsidRPr="00247E37">
              <w:rPr>
                <w:rFonts w:asciiTheme="minorBidi" w:hAnsiTheme="minorBidi" w:cstheme="minorBidi"/>
                <w:sz w:val="22"/>
                <w:szCs w:val="22"/>
              </w:rPr>
              <w:t>)</w:t>
            </w:r>
          </w:p>
          <w:p w14:paraId="0D9A1994" w14:textId="2BAF9A1A" w:rsidR="0049012C" w:rsidRPr="003F21EB" w:rsidRDefault="003612ED" w:rsidP="003612ED">
            <w:pPr>
              <w:tabs>
                <w:tab w:val="left" w:pos="1701"/>
              </w:tabs>
              <w:spacing w:before="120" w:after="120"/>
              <w:jc w:val="center"/>
              <w:rPr>
                <w:rFonts w:asciiTheme="minorBidi" w:hAnsiTheme="minorBidi" w:cstheme="minorBidi"/>
                <w:sz w:val="22"/>
                <w:szCs w:val="22"/>
              </w:rPr>
            </w:pPr>
            <w:hyperlink r:id="rId22" w:history="1">
              <w:r w:rsidRPr="00247E37">
                <w:rPr>
                  <w:rStyle w:val="Lienhypertexte"/>
                  <w:rFonts w:asciiTheme="minorBidi" w:hAnsiTheme="minorBidi" w:cstheme="minorBidi"/>
                  <w:sz w:val="22"/>
                  <w:szCs w:val="22"/>
                </w:rPr>
                <w:t xml:space="preserve">site </w:t>
              </w:r>
              <w:r w:rsidR="00DF4581" w:rsidRPr="003F21EB">
                <w:rPr>
                  <w:rStyle w:val="Lienhypertexte"/>
                  <w:rFonts w:asciiTheme="minorBidi" w:hAnsiTheme="minorBidi" w:cstheme="minorBidi"/>
                  <w:sz w:val="22"/>
                  <w:szCs w:val="22"/>
                </w:rPr>
                <w:t>I</w:t>
              </w:r>
              <w:r w:rsidRPr="00247E37">
                <w:rPr>
                  <w:rStyle w:val="Lienhypertexte"/>
                  <w:rFonts w:asciiTheme="minorBidi" w:hAnsiTheme="minorBidi" w:cstheme="minorBidi"/>
                  <w:sz w:val="22"/>
                  <w:szCs w:val="22"/>
                </w:rPr>
                <w:t>nternet</w:t>
              </w:r>
            </w:hyperlink>
          </w:p>
        </w:tc>
      </w:tr>
      <w:tr w:rsidR="0049012C" w:rsidRPr="00973870" w14:paraId="54F1DF9A" w14:textId="77777777" w:rsidTr="0059797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096EF1" w14:textId="77777777" w:rsidR="0049012C" w:rsidRPr="006266C0" w:rsidRDefault="0049012C" w:rsidP="00C32011">
            <w:pPr>
              <w:tabs>
                <w:tab w:val="left" w:pos="1701"/>
              </w:tabs>
              <w:spacing w:before="120" w:after="120"/>
              <w:rPr>
                <w:rFonts w:asciiTheme="minorBidi" w:hAnsiTheme="minorBidi" w:cstheme="minorBidi"/>
                <w:sz w:val="22"/>
                <w:szCs w:val="22"/>
              </w:rPr>
            </w:pPr>
            <w:r>
              <w:rPr>
                <w:rFonts w:asciiTheme="minorBidi" w:hAnsiTheme="minorBidi"/>
                <w:b/>
                <w:sz w:val="22"/>
                <w:szCs w:val="22"/>
                <w:u w:val="single"/>
              </w:rPr>
              <w:t>Groupe électoral II</w:t>
            </w:r>
          </w:p>
        </w:tc>
      </w:tr>
      <w:tr w:rsidR="0059797F" w:rsidRPr="006266C0" w14:paraId="336554FD" w14:textId="77777777" w:rsidTr="0059797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AC1319" w14:textId="77777777" w:rsidR="0059797F" w:rsidRPr="0059797F" w:rsidRDefault="0059797F" w:rsidP="00C32011">
            <w:pPr>
              <w:tabs>
                <w:tab w:val="left" w:pos="1701"/>
              </w:tabs>
              <w:spacing w:before="120" w:after="120"/>
              <w:rPr>
                <w:rFonts w:asciiTheme="minorBidi" w:hAnsiTheme="minorBidi" w:cstheme="minorBidi"/>
                <w:b/>
                <w:sz w:val="22"/>
                <w:szCs w:val="22"/>
              </w:rPr>
            </w:pPr>
            <w:r>
              <w:rPr>
                <w:rFonts w:asciiTheme="minorBidi" w:hAnsiTheme="minorBidi"/>
                <w:b/>
                <w:sz w:val="22"/>
                <w:szCs w:val="22"/>
              </w:rPr>
              <w:t>Organisations non gouvernementales accréditées</w:t>
            </w:r>
          </w:p>
        </w:tc>
      </w:tr>
      <w:tr w:rsidR="0059797F" w:rsidRPr="00212633" w14:paraId="40CD9706" w14:textId="77777777" w:rsidTr="002B367C">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517A3C82" w14:textId="42B498EB" w:rsidR="0059797F" w:rsidRPr="006266C0" w:rsidRDefault="00D82037" w:rsidP="002B367C">
            <w:pPr>
              <w:tabs>
                <w:tab w:val="left" w:pos="1701"/>
              </w:tabs>
              <w:spacing w:before="180" w:after="120"/>
              <w:rPr>
                <w:rFonts w:asciiTheme="minorBidi" w:hAnsiTheme="minorBidi" w:cstheme="minorBidi"/>
                <w:sz w:val="22"/>
                <w:szCs w:val="22"/>
              </w:rPr>
            </w:pPr>
            <w:r w:rsidRPr="00AC6C17">
              <w:rPr>
                <w:rFonts w:asciiTheme="minorBidi" w:hAnsiTheme="minorBidi" w:cstheme="minorBidi"/>
                <w:sz w:val="22"/>
                <w:szCs w:val="22"/>
              </w:rPr>
              <w:t>Czech Ethnological Society</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5D504293" w14:textId="430CD72D" w:rsidR="0059797F" w:rsidRPr="00BA4911" w:rsidRDefault="00D82037" w:rsidP="004A39ED">
            <w:pPr>
              <w:tabs>
                <w:tab w:val="left" w:pos="1701"/>
              </w:tabs>
              <w:spacing w:before="120"/>
              <w:jc w:val="center"/>
              <w:rPr>
                <w:rFonts w:asciiTheme="minorBidi" w:hAnsiTheme="minorBidi" w:cstheme="minorBidi"/>
                <w:sz w:val="22"/>
                <w:szCs w:val="22"/>
              </w:rPr>
            </w:pPr>
            <w:r>
              <w:rPr>
                <w:rFonts w:asciiTheme="minorBidi" w:hAnsiTheme="minorBidi" w:cstheme="minorBidi"/>
                <w:sz w:val="22"/>
                <w:szCs w:val="22"/>
              </w:rPr>
              <w:t>accréditée en 2010</w:t>
            </w:r>
          </w:p>
          <w:p w14:paraId="0F249631" w14:textId="77777777" w:rsidR="00D82037" w:rsidRPr="004A39ED" w:rsidRDefault="00D82037" w:rsidP="00212633">
            <w:pPr>
              <w:tabs>
                <w:tab w:val="left" w:pos="1701"/>
              </w:tabs>
              <w:spacing w:after="120"/>
              <w:jc w:val="center"/>
              <w:rPr>
                <w:rFonts w:ascii="Arial" w:hAnsi="Arial" w:cs="Arial"/>
                <w:sz w:val="22"/>
                <w:szCs w:val="22"/>
              </w:rPr>
            </w:pPr>
            <w:r w:rsidRPr="004A39ED">
              <w:rPr>
                <w:rFonts w:ascii="Arial" w:hAnsi="Arial" w:cs="Arial"/>
                <w:sz w:val="22"/>
                <w:szCs w:val="22"/>
              </w:rPr>
              <w:t>(</w:t>
            </w:r>
            <w:hyperlink r:id="rId23" w:history="1">
              <w:r w:rsidRPr="004A39ED">
                <w:rPr>
                  <w:rStyle w:val="Lienhypertexte"/>
                  <w:rFonts w:ascii="Arial" w:hAnsi="Arial" w:cs="Arial"/>
                  <w:sz w:val="22"/>
                  <w:szCs w:val="22"/>
                </w:rPr>
                <w:t>formulaire d’accréditation</w:t>
              </w:r>
            </w:hyperlink>
            <w:r w:rsidRPr="004A39ED">
              <w:rPr>
                <w:rFonts w:ascii="Arial" w:hAnsi="Arial" w:cs="Arial"/>
                <w:sz w:val="22"/>
                <w:szCs w:val="22"/>
              </w:rPr>
              <w:t>)</w:t>
            </w:r>
          </w:p>
          <w:p w14:paraId="029BD5DA" w14:textId="457C5ED0" w:rsidR="00212633" w:rsidRPr="004A39ED" w:rsidRDefault="00212633" w:rsidP="00212633">
            <w:pPr>
              <w:tabs>
                <w:tab w:val="left" w:pos="1701"/>
              </w:tabs>
              <w:spacing w:after="120"/>
              <w:jc w:val="center"/>
              <w:rPr>
                <w:rStyle w:val="Lienhypertexte"/>
                <w:rFonts w:asciiTheme="minorBidi" w:hAnsiTheme="minorBidi" w:cstheme="minorBidi"/>
              </w:rPr>
            </w:pPr>
            <w:r w:rsidRPr="004A39ED">
              <w:rPr>
                <w:rFonts w:ascii="Arial" w:hAnsi="Arial" w:cs="Arial"/>
                <w:sz w:val="22"/>
                <w:szCs w:val="22"/>
              </w:rPr>
              <w:t>renouvelée en 2019</w:t>
            </w:r>
            <w:r w:rsidRPr="004A39ED">
              <w:rPr>
                <w:rFonts w:ascii="Arial" w:hAnsi="Arial" w:cs="Arial"/>
                <w:sz w:val="22"/>
                <w:szCs w:val="22"/>
              </w:rPr>
              <w:br/>
              <w:t>(</w:t>
            </w:r>
            <w:hyperlink r:id="rId24" w:history="1">
              <w:r>
                <w:rPr>
                  <w:rStyle w:val="Lienhypertexte"/>
                  <w:rFonts w:ascii="Arial" w:hAnsi="Arial" w:cs="Arial"/>
                  <w:sz w:val="22"/>
                  <w:szCs w:val="22"/>
                </w:rPr>
                <w:t>rapport d’activité</w:t>
              </w:r>
            </w:hyperlink>
            <w:r w:rsidRPr="002B367C">
              <w:rPr>
                <w:rStyle w:val="Lienhypertexte"/>
                <w:rFonts w:asciiTheme="minorBidi" w:hAnsiTheme="minorBidi" w:cstheme="minorBidi"/>
                <w:color w:val="auto"/>
                <w:u w:val="none"/>
              </w:rPr>
              <w:t>)</w:t>
            </w:r>
          </w:p>
          <w:p w14:paraId="597035D2" w14:textId="367805E5" w:rsidR="00212633" w:rsidRPr="004A39ED" w:rsidRDefault="00247E37" w:rsidP="004A39ED">
            <w:pPr>
              <w:tabs>
                <w:tab w:val="left" w:pos="1701"/>
              </w:tabs>
              <w:spacing w:after="120"/>
              <w:jc w:val="center"/>
              <w:rPr>
                <w:rFonts w:ascii="Arial" w:hAnsi="Arial" w:cs="Arial"/>
                <w:sz w:val="22"/>
                <w:szCs w:val="22"/>
              </w:rPr>
            </w:pPr>
            <w:hyperlink r:id="rId25" w:history="1">
              <w:r w:rsidR="00212633" w:rsidRPr="004A39ED">
                <w:rPr>
                  <w:rStyle w:val="Lienhypertexte"/>
                  <w:rFonts w:ascii="Arial" w:hAnsi="Arial" w:cs="Arial"/>
                  <w:sz w:val="22"/>
                  <w:szCs w:val="22"/>
                </w:rPr>
                <w:t>site</w:t>
              </w:r>
              <w:r w:rsidR="001C1EC9">
                <w:rPr>
                  <w:rStyle w:val="Lienhypertexte"/>
                  <w:rFonts w:ascii="Arial" w:hAnsi="Arial" w:cs="Arial"/>
                  <w:sz w:val="22"/>
                  <w:szCs w:val="22"/>
                </w:rPr>
                <w:t xml:space="preserve"> Internet</w:t>
              </w:r>
            </w:hyperlink>
          </w:p>
        </w:tc>
      </w:tr>
      <w:tr w:rsidR="0059797F" w:rsidRPr="00212633" w14:paraId="30D62DCA" w14:textId="77777777" w:rsidTr="002B367C">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2A27A3F0" w14:textId="3925E1FC" w:rsidR="0059797F" w:rsidRPr="003612ED" w:rsidRDefault="00212633" w:rsidP="002B367C">
            <w:pPr>
              <w:tabs>
                <w:tab w:val="left" w:pos="1701"/>
              </w:tabs>
              <w:spacing w:before="180" w:after="120"/>
              <w:rPr>
                <w:rFonts w:asciiTheme="minorBidi" w:hAnsiTheme="minorBidi" w:cstheme="minorBidi"/>
                <w:sz w:val="22"/>
                <w:szCs w:val="22"/>
                <w:lang w:val="en-US"/>
              </w:rPr>
            </w:pPr>
            <w:r w:rsidRPr="003612ED">
              <w:rPr>
                <w:rFonts w:asciiTheme="minorBidi" w:hAnsiTheme="minorBidi" w:cstheme="minorBidi"/>
                <w:sz w:val="22"/>
                <w:szCs w:val="22"/>
                <w:lang w:val="en-US"/>
              </w:rPr>
              <w:t>Development Centre ‘Democracy through culture’</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4E162467" w14:textId="27128F79" w:rsidR="0059797F" w:rsidRDefault="00212633" w:rsidP="00C32011">
            <w:pPr>
              <w:tabs>
                <w:tab w:val="left" w:pos="1701"/>
              </w:tabs>
              <w:spacing w:before="120" w:after="120"/>
              <w:jc w:val="center"/>
              <w:rPr>
                <w:sz w:val="22"/>
                <w:szCs w:val="22"/>
              </w:rPr>
            </w:pPr>
            <w:r>
              <w:rPr>
                <w:rFonts w:asciiTheme="minorBidi" w:hAnsiTheme="minorBidi" w:cstheme="minorBidi"/>
                <w:sz w:val="22"/>
                <w:szCs w:val="22"/>
              </w:rPr>
              <w:t>accréditée en 2010</w:t>
            </w:r>
            <w:r>
              <w:rPr>
                <w:rFonts w:asciiTheme="minorBidi" w:hAnsiTheme="minorBidi" w:cstheme="minorBidi"/>
                <w:sz w:val="22"/>
                <w:szCs w:val="22"/>
              </w:rPr>
              <w:br/>
            </w:r>
            <w:r w:rsidRPr="004A39ED">
              <w:rPr>
                <w:rFonts w:ascii="Arial" w:hAnsi="Arial" w:cs="Arial"/>
                <w:sz w:val="22"/>
                <w:szCs w:val="22"/>
              </w:rPr>
              <w:t>(</w:t>
            </w:r>
            <w:hyperlink r:id="rId26" w:history="1">
              <w:r w:rsidRPr="004A39ED">
                <w:rPr>
                  <w:rStyle w:val="Lienhypertexte"/>
                  <w:rFonts w:ascii="Arial" w:hAnsi="Arial" w:cs="Arial"/>
                  <w:sz w:val="22"/>
                  <w:szCs w:val="22"/>
                </w:rPr>
                <w:t>formulaire d’accréditation</w:t>
              </w:r>
            </w:hyperlink>
            <w:r w:rsidRPr="004A39ED">
              <w:rPr>
                <w:sz w:val="22"/>
                <w:szCs w:val="22"/>
              </w:rPr>
              <w:t>)</w:t>
            </w:r>
          </w:p>
          <w:p w14:paraId="4DC8F119" w14:textId="72DB1E94" w:rsidR="00212633" w:rsidRPr="00BA4911" w:rsidRDefault="00247E37" w:rsidP="001C1EC9">
            <w:pPr>
              <w:tabs>
                <w:tab w:val="left" w:pos="1701"/>
              </w:tabs>
              <w:spacing w:before="120" w:after="120"/>
              <w:jc w:val="center"/>
              <w:rPr>
                <w:rFonts w:asciiTheme="minorBidi" w:hAnsiTheme="minorBidi" w:cstheme="minorBidi"/>
                <w:sz w:val="22"/>
                <w:szCs w:val="22"/>
              </w:rPr>
            </w:pPr>
            <w:hyperlink r:id="rId27" w:history="1">
              <w:r w:rsidR="00212633" w:rsidRPr="004A39ED">
                <w:rPr>
                  <w:rStyle w:val="Lienhypertexte"/>
                  <w:rFonts w:ascii="Arial" w:hAnsi="Arial" w:cs="Arial"/>
                  <w:sz w:val="22"/>
                  <w:szCs w:val="22"/>
                </w:rPr>
                <w:t xml:space="preserve">site </w:t>
              </w:r>
              <w:r w:rsidR="001C1EC9">
                <w:rPr>
                  <w:rStyle w:val="Lienhypertexte"/>
                  <w:rFonts w:ascii="Arial" w:hAnsi="Arial" w:cs="Arial"/>
                  <w:sz w:val="22"/>
                  <w:szCs w:val="22"/>
                </w:rPr>
                <w:t>Internet</w:t>
              </w:r>
            </w:hyperlink>
          </w:p>
        </w:tc>
      </w:tr>
      <w:tr w:rsidR="0059797F" w:rsidRPr="00212633" w14:paraId="43CD3E80" w14:textId="77777777" w:rsidTr="002B367C">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23A772D4" w14:textId="669B2CC1" w:rsidR="0059797F" w:rsidRPr="002B367C" w:rsidRDefault="00212633" w:rsidP="002B367C">
            <w:pPr>
              <w:tabs>
                <w:tab w:val="left" w:pos="1701"/>
              </w:tabs>
              <w:spacing w:before="180" w:after="120"/>
              <w:rPr>
                <w:rFonts w:asciiTheme="minorBidi" w:hAnsiTheme="minorBidi" w:cstheme="minorBidi"/>
                <w:sz w:val="22"/>
                <w:szCs w:val="22"/>
              </w:rPr>
            </w:pPr>
            <w:r w:rsidRPr="002B367C">
              <w:rPr>
                <w:rFonts w:asciiTheme="minorBidi" w:hAnsiTheme="minorBidi" w:cstheme="minorBidi"/>
                <w:sz w:val="22"/>
                <w:szCs w:val="22"/>
              </w:rPr>
              <w:t>Interdisciplinary Art Group SERDE</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300D128F" w14:textId="77777777" w:rsidR="0059797F" w:rsidRPr="004A39ED" w:rsidRDefault="00212633" w:rsidP="00C32011">
            <w:pPr>
              <w:tabs>
                <w:tab w:val="left" w:pos="1701"/>
              </w:tabs>
              <w:spacing w:before="120" w:after="120"/>
              <w:jc w:val="center"/>
              <w:rPr>
                <w:rFonts w:asciiTheme="minorBidi" w:hAnsiTheme="minorBidi" w:cstheme="minorBidi"/>
                <w:sz w:val="22"/>
                <w:szCs w:val="22"/>
              </w:rPr>
            </w:pPr>
            <w:r w:rsidRPr="004A39ED">
              <w:rPr>
                <w:rFonts w:asciiTheme="minorBidi" w:hAnsiTheme="minorBidi" w:cstheme="minorBidi"/>
                <w:sz w:val="22"/>
                <w:szCs w:val="22"/>
              </w:rPr>
              <w:t>accréditée en 2016</w:t>
            </w:r>
            <w:r w:rsidRPr="004A39ED">
              <w:rPr>
                <w:rFonts w:asciiTheme="minorBidi" w:hAnsiTheme="minorBidi" w:cstheme="minorBidi"/>
                <w:sz w:val="22"/>
                <w:szCs w:val="22"/>
              </w:rPr>
              <w:br/>
            </w:r>
            <w:r w:rsidRPr="004A39ED">
              <w:rPr>
                <w:rFonts w:ascii="Arial" w:hAnsi="Arial" w:cs="Arial"/>
                <w:sz w:val="22"/>
                <w:szCs w:val="22"/>
              </w:rPr>
              <w:t>(</w:t>
            </w:r>
            <w:hyperlink r:id="rId28" w:history="1">
              <w:r w:rsidRPr="004A39ED">
                <w:rPr>
                  <w:rStyle w:val="Lienhypertexte"/>
                  <w:rFonts w:ascii="Arial" w:hAnsi="Arial" w:cs="Arial"/>
                  <w:sz w:val="22"/>
                  <w:szCs w:val="22"/>
                </w:rPr>
                <w:t>formulaire d’accréditation</w:t>
              </w:r>
            </w:hyperlink>
            <w:r w:rsidRPr="004A39ED">
              <w:rPr>
                <w:rStyle w:val="Lienhypertexte"/>
                <w:rFonts w:ascii="Arial" w:hAnsi="Arial" w:cs="Arial"/>
                <w:sz w:val="22"/>
                <w:szCs w:val="22"/>
              </w:rPr>
              <w:t>)</w:t>
            </w:r>
            <w:r w:rsidRPr="004A39ED">
              <w:rPr>
                <w:rFonts w:asciiTheme="minorBidi" w:hAnsiTheme="minorBidi" w:cstheme="minorBidi"/>
                <w:sz w:val="22"/>
                <w:szCs w:val="22"/>
              </w:rPr>
              <w:t xml:space="preserve"> </w:t>
            </w:r>
          </w:p>
          <w:p w14:paraId="69ECFDB0" w14:textId="40B80326" w:rsidR="00212633" w:rsidRPr="004A39ED" w:rsidRDefault="00212633" w:rsidP="00C32011">
            <w:pPr>
              <w:tabs>
                <w:tab w:val="left" w:pos="1701"/>
              </w:tabs>
              <w:spacing w:before="120" w:after="120"/>
              <w:jc w:val="center"/>
              <w:rPr>
                <w:rFonts w:asciiTheme="minorBidi" w:hAnsiTheme="minorBidi" w:cstheme="minorBidi"/>
                <w:sz w:val="22"/>
                <w:szCs w:val="22"/>
              </w:rPr>
            </w:pPr>
            <w:r w:rsidRPr="004A39ED">
              <w:rPr>
                <w:rFonts w:asciiTheme="minorBidi" w:hAnsiTheme="minorBidi" w:cstheme="minorBidi"/>
                <w:sz w:val="22"/>
                <w:szCs w:val="22"/>
              </w:rPr>
              <w:t>renouvelée en 2021</w:t>
            </w:r>
            <w:r w:rsidRPr="004A39ED">
              <w:rPr>
                <w:rFonts w:asciiTheme="minorBidi" w:hAnsiTheme="minorBidi" w:cstheme="minorBidi"/>
                <w:sz w:val="22"/>
                <w:szCs w:val="22"/>
              </w:rPr>
              <w:br/>
            </w:r>
            <w:r w:rsidRPr="004A39ED">
              <w:rPr>
                <w:rFonts w:ascii="Arial" w:hAnsi="Arial" w:cs="Arial"/>
                <w:sz w:val="22"/>
                <w:szCs w:val="22"/>
              </w:rPr>
              <w:t>(</w:t>
            </w:r>
            <w:hyperlink r:id="rId29" w:history="1">
              <w:r w:rsidRPr="004A39ED">
                <w:rPr>
                  <w:rStyle w:val="Lienhypertexte"/>
                  <w:rFonts w:ascii="Arial" w:hAnsi="Arial" w:cs="Arial"/>
                  <w:sz w:val="22"/>
                  <w:szCs w:val="22"/>
                </w:rPr>
                <w:t>rapport d’activité</w:t>
              </w:r>
            </w:hyperlink>
            <w:r w:rsidRPr="004A39ED">
              <w:rPr>
                <w:rStyle w:val="Lienhypertexte"/>
                <w:rFonts w:asciiTheme="minorBidi" w:hAnsiTheme="minorBidi" w:cstheme="minorBidi"/>
              </w:rPr>
              <w:t>)</w:t>
            </w:r>
          </w:p>
        </w:tc>
      </w:tr>
      <w:tr w:rsidR="0059797F" w:rsidRPr="00973870" w14:paraId="4A73EFCB" w14:textId="77777777" w:rsidTr="0059797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7AE370" w14:textId="7D53C294" w:rsidR="0059797F" w:rsidRPr="006266C0" w:rsidRDefault="0059797F" w:rsidP="00C32011">
            <w:pPr>
              <w:tabs>
                <w:tab w:val="left" w:pos="1701"/>
              </w:tabs>
              <w:spacing w:before="120" w:after="120"/>
              <w:rPr>
                <w:rFonts w:asciiTheme="minorBidi" w:hAnsiTheme="minorBidi" w:cstheme="minorBidi"/>
                <w:b/>
                <w:sz w:val="22"/>
                <w:szCs w:val="22"/>
              </w:rPr>
            </w:pPr>
            <w:r>
              <w:rPr>
                <w:rFonts w:asciiTheme="minorBidi" w:hAnsiTheme="minorBidi"/>
                <w:b/>
                <w:sz w:val="22"/>
                <w:szCs w:val="22"/>
                <w:u w:val="single"/>
              </w:rPr>
              <w:t>Groupe</w:t>
            </w:r>
            <w:r w:rsidR="00515208">
              <w:rPr>
                <w:rFonts w:asciiTheme="minorBidi" w:hAnsiTheme="minorBidi"/>
                <w:b/>
                <w:sz w:val="22"/>
                <w:szCs w:val="22"/>
                <w:u w:val="single"/>
              </w:rPr>
              <w:t xml:space="preserve"> électoral</w:t>
            </w:r>
            <w:r>
              <w:rPr>
                <w:rFonts w:asciiTheme="minorBidi" w:hAnsiTheme="minorBidi"/>
                <w:b/>
                <w:sz w:val="22"/>
                <w:szCs w:val="22"/>
                <w:u w:val="single"/>
              </w:rPr>
              <w:t xml:space="preserve"> V(</w:t>
            </w:r>
            <w:r w:rsidR="006013D2">
              <w:rPr>
                <w:rFonts w:asciiTheme="minorBidi" w:hAnsiTheme="minorBidi"/>
                <w:b/>
                <w:sz w:val="22"/>
                <w:szCs w:val="22"/>
                <w:u w:val="single"/>
              </w:rPr>
              <w:t>a</w:t>
            </w:r>
            <w:r>
              <w:rPr>
                <w:rFonts w:asciiTheme="minorBidi" w:hAnsiTheme="minorBidi"/>
                <w:b/>
                <w:sz w:val="22"/>
                <w:szCs w:val="22"/>
                <w:u w:val="single"/>
              </w:rPr>
              <w:t>)</w:t>
            </w:r>
          </w:p>
        </w:tc>
      </w:tr>
      <w:tr w:rsidR="0049012C" w:rsidRPr="00973870" w14:paraId="01B57A26" w14:textId="77777777" w:rsidTr="00C32011">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756368B9" w14:textId="77777777" w:rsidR="0049012C" w:rsidRPr="006266C0" w:rsidRDefault="0049012C" w:rsidP="00C32011">
            <w:pPr>
              <w:tabs>
                <w:tab w:val="left" w:pos="1701"/>
              </w:tabs>
              <w:spacing w:before="120" w:after="120"/>
              <w:rPr>
                <w:rFonts w:asciiTheme="minorBidi" w:hAnsiTheme="minorBidi" w:cstheme="minorBidi"/>
                <w:sz w:val="22"/>
                <w:szCs w:val="22"/>
                <w:highlight w:val="green"/>
              </w:rPr>
            </w:pPr>
            <w:r>
              <w:rPr>
                <w:rFonts w:asciiTheme="minorBidi" w:hAnsiTheme="minorBidi"/>
                <w:b/>
                <w:sz w:val="22"/>
                <w:szCs w:val="22"/>
              </w:rPr>
              <w:t>Expert</w:t>
            </w:r>
          </w:p>
        </w:tc>
      </w:tr>
      <w:tr w:rsidR="0049012C" w:rsidRPr="00973870" w14:paraId="3E859061" w14:textId="77777777" w:rsidTr="00C32011">
        <w:trPr>
          <w:trHeight w:val="283"/>
        </w:trPr>
        <w:tc>
          <w:tcPr>
            <w:tcW w:w="3295" w:type="dxa"/>
            <w:tcBorders>
              <w:top w:val="single" w:sz="4" w:space="0" w:color="auto"/>
              <w:left w:val="single" w:sz="4" w:space="0" w:color="auto"/>
              <w:bottom w:val="single" w:sz="4" w:space="0" w:color="auto"/>
              <w:right w:val="single" w:sz="4" w:space="0" w:color="auto"/>
            </w:tcBorders>
            <w:vAlign w:val="center"/>
          </w:tcPr>
          <w:p w14:paraId="2A1BAE71" w14:textId="055A054B" w:rsidR="0049012C" w:rsidRPr="006266C0" w:rsidRDefault="00BA4911" w:rsidP="00C32011">
            <w:pPr>
              <w:tabs>
                <w:tab w:val="left" w:pos="1701"/>
              </w:tabs>
              <w:spacing w:before="120" w:after="120"/>
              <w:rPr>
                <w:rFonts w:asciiTheme="minorBidi" w:hAnsiTheme="minorBidi" w:cstheme="minorBidi"/>
                <w:sz w:val="22"/>
                <w:szCs w:val="22"/>
                <w:highlight w:val="yellow"/>
              </w:rPr>
            </w:pPr>
            <w:r w:rsidRPr="004A39ED">
              <w:rPr>
                <w:rFonts w:asciiTheme="minorBidi" w:hAnsiTheme="minorBidi" w:cstheme="minorBidi"/>
                <w:sz w:val="22"/>
                <w:szCs w:val="22"/>
              </w:rPr>
              <w:t>En attente</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02FFE618" w14:textId="0E4AFC12" w:rsidR="0049012C" w:rsidRPr="006266C0" w:rsidRDefault="0049012C" w:rsidP="00C32011">
            <w:pPr>
              <w:tabs>
                <w:tab w:val="left" w:pos="1701"/>
              </w:tabs>
              <w:spacing w:before="120" w:after="120"/>
              <w:jc w:val="center"/>
              <w:rPr>
                <w:rFonts w:asciiTheme="minorBidi" w:hAnsiTheme="minorBidi" w:cstheme="minorBidi"/>
                <w:sz w:val="22"/>
                <w:szCs w:val="22"/>
              </w:rPr>
            </w:pPr>
          </w:p>
        </w:tc>
        <w:tc>
          <w:tcPr>
            <w:tcW w:w="3295" w:type="dxa"/>
            <w:tcBorders>
              <w:top w:val="single" w:sz="4" w:space="0" w:color="auto"/>
              <w:left w:val="single" w:sz="4" w:space="0" w:color="auto"/>
              <w:bottom w:val="single" w:sz="4" w:space="0" w:color="auto"/>
              <w:right w:val="single" w:sz="4" w:space="0" w:color="auto"/>
            </w:tcBorders>
            <w:vAlign w:val="center"/>
          </w:tcPr>
          <w:p w14:paraId="2E2AE450" w14:textId="6DB50A37" w:rsidR="0049012C" w:rsidRPr="00F125AE" w:rsidRDefault="0049012C" w:rsidP="00C32011">
            <w:pPr>
              <w:tabs>
                <w:tab w:val="left" w:pos="1701"/>
              </w:tabs>
              <w:spacing w:before="120" w:after="120"/>
              <w:jc w:val="center"/>
              <w:rPr>
                <w:rFonts w:asciiTheme="minorBidi" w:hAnsiTheme="minorBidi" w:cstheme="minorBidi"/>
                <w:sz w:val="22"/>
                <w:szCs w:val="22"/>
              </w:rPr>
            </w:pPr>
          </w:p>
        </w:tc>
      </w:tr>
      <w:tr w:rsidR="0059797F" w:rsidRPr="00973870" w14:paraId="37B8DF36" w14:textId="77777777" w:rsidTr="00C32011">
        <w:trPr>
          <w:trHeight w:val="283"/>
        </w:trPr>
        <w:tc>
          <w:tcPr>
            <w:tcW w:w="3295" w:type="dxa"/>
            <w:tcBorders>
              <w:top w:val="single" w:sz="4" w:space="0" w:color="auto"/>
              <w:left w:val="single" w:sz="4" w:space="0" w:color="auto"/>
              <w:bottom w:val="single" w:sz="4" w:space="0" w:color="auto"/>
              <w:right w:val="single" w:sz="4" w:space="0" w:color="auto"/>
            </w:tcBorders>
            <w:vAlign w:val="center"/>
          </w:tcPr>
          <w:p w14:paraId="257D447E" w14:textId="77777777" w:rsidR="0059797F" w:rsidRPr="006266C0" w:rsidRDefault="0059797F" w:rsidP="00C32011">
            <w:pPr>
              <w:tabs>
                <w:tab w:val="left" w:pos="1701"/>
              </w:tabs>
              <w:spacing w:before="120" w:after="120"/>
              <w:rPr>
                <w:rFonts w:asciiTheme="minorBidi" w:hAnsiTheme="minorBidi" w:cstheme="minorBidi"/>
                <w:sz w:val="22"/>
                <w:szCs w:val="22"/>
              </w:rPr>
            </w:pP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51B95636" w14:textId="77777777" w:rsidR="0059797F" w:rsidRPr="006266C0" w:rsidRDefault="0059797F" w:rsidP="00C32011">
            <w:pPr>
              <w:tabs>
                <w:tab w:val="left" w:pos="1701"/>
              </w:tabs>
              <w:spacing w:before="120" w:after="120"/>
              <w:jc w:val="center"/>
              <w:rPr>
                <w:rFonts w:asciiTheme="minorBidi" w:hAnsiTheme="minorBidi" w:cstheme="minorBidi"/>
                <w:sz w:val="22"/>
                <w:szCs w:val="22"/>
              </w:rPr>
            </w:pPr>
          </w:p>
        </w:tc>
        <w:tc>
          <w:tcPr>
            <w:tcW w:w="3295" w:type="dxa"/>
            <w:tcBorders>
              <w:top w:val="single" w:sz="4" w:space="0" w:color="auto"/>
              <w:left w:val="single" w:sz="4" w:space="0" w:color="auto"/>
              <w:bottom w:val="single" w:sz="4" w:space="0" w:color="auto"/>
              <w:right w:val="single" w:sz="4" w:space="0" w:color="auto"/>
            </w:tcBorders>
            <w:vAlign w:val="center"/>
          </w:tcPr>
          <w:p w14:paraId="4E2D378C" w14:textId="77777777" w:rsidR="0059797F" w:rsidRDefault="0059797F" w:rsidP="00C32011">
            <w:pPr>
              <w:tabs>
                <w:tab w:val="left" w:pos="1701"/>
              </w:tabs>
              <w:spacing w:before="120" w:after="120"/>
              <w:jc w:val="center"/>
            </w:pPr>
          </w:p>
        </w:tc>
      </w:tr>
      <w:tr w:rsidR="0059797F" w:rsidRPr="00973870" w14:paraId="435D9916" w14:textId="77777777" w:rsidTr="00C32011">
        <w:trPr>
          <w:trHeight w:val="283"/>
        </w:trPr>
        <w:tc>
          <w:tcPr>
            <w:tcW w:w="3295" w:type="dxa"/>
            <w:tcBorders>
              <w:top w:val="single" w:sz="4" w:space="0" w:color="auto"/>
              <w:left w:val="single" w:sz="4" w:space="0" w:color="auto"/>
              <w:bottom w:val="single" w:sz="4" w:space="0" w:color="auto"/>
              <w:right w:val="single" w:sz="4" w:space="0" w:color="auto"/>
            </w:tcBorders>
            <w:vAlign w:val="center"/>
          </w:tcPr>
          <w:p w14:paraId="09EF0D2A" w14:textId="77777777" w:rsidR="0059797F" w:rsidRPr="006266C0" w:rsidRDefault="0059797F" w:rsidP="00C32011">
            <w:pPr>
              <w:tabs>
                <w:tab w:val="left" w:pos="1701"/>
              </w:tabs>
              <w:spacing w:before="120" w:after="120"/>
              <w:rPr>
                <w:rFonts w:asciiTheme="minorBidi" w:hAnsiTheme="minorBidi" w:cstheme="minorBidi"/>
                <w:sz w:val="22"/>
                <w:szCs w:val="22"/>
              </w:rPr>
            </w:pP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32D8CC91" w14:textId="77777777" w:rsidR="0059797F" w:rsidRPr="006266C0" w:rsidRDefault="0059797F" w:rsidP="00C32011">
            <w:pPr>
              <w:tabs>
                <w:tab w:val="left" w:pos="1701"/>
              </w:tabs>
              <w:spacing w:before="120" w:after="120"/>
              <w:jc w:val="center"/>
              <w:rPr>
                <w:rFonts w:asciiTheme="minorBidi" w:hAnsiTheme="minorBidi" w:cstheme="minorBidi"/>
                <w:sz w:val="22"/>
                <w:szCs w:val="22"/>
              </w:rPr>
            </w:pPr>
          </w:p>
        </w:tc>
        <w:tc>
          <w:tcPr>
            <w:tcW w:w="3295" w:type="dxa"/>
            <w:tcBorders>
              <w:top w:val="single" w:sz="4" w:space="0" w:color="auto"/>
              <w:left w:val="single" w:sz="4" w:space="0" w:color="auto"/>
              <w:bottom w:val="single" w:sz="4" w:space="0" w:color="auto"/>
              <w:right w:val="single" w:sz="4" w:space="0" w:color="auto"/>
            </w:tcBorders>
            <w:vAlign w:val="center"/>
          </w:tcPr>
          <w:p w14:paraId="422C9504" w14:textId="77777777" w:rsidR="0059797F" w:rsidRDefault="0059797F" w:rsidP="00C32011">
            <w:pPr>
              <w:tabs>
                <w:tab w:val="left" w:pos="1701"/>
              </w:tabs>
              <w:spacing w:before="120" w:after="120"/>
              <w:jc w:val="center"/>
            </w:pPr>
          </w:p>
        </w:tc>
      </w:tr>
    </w:tbl>
    <w:p w14:paraId="28DD32B3" w14:textId="77777777" w:rsidR="004500CF" w:rsidRPr="00BB6EEC" w:rsidRDefault="004500CF" w:rsidP="00D86BB3">
      <w:pPr>
        <w:rPr>
          <w:rFonts w:ascii="Arial" w:eastAsia="SimSun" w:hAnsi="Arial" w:cs="Arial"/>
          <w:sz w:val="22"/>
          <w:szCs w:val="22"/>
          <w:u w:val="single"/>
          <w:lang w:val="en-GB"/>
        </w:rPr>
      </w:pPr>
    </w:p>
    <w:sectPr w:rsidR="004500CF" w:rsidRPr="00BB6EEC" w:rsidSect="00655736">
      <w:headerReference w:type="even" r:id="rId30"/>
      <w:headerReference w:type="default" r:id="rId31"/>
      <w:headerReference w:type="first" r:id="rId3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DB1D" w14:textId="77777777" w:rsidR="00EC3D4A" w:rsidRDefault="00EC3D4A" w:rsidP="00655736">
      <w:r>
        <w:separator/>
      </w:r>
    </w:p>
  </w:endnote>
  <w:endnote w:type="continuationSeparator" w:id="0">
    <w:p w14:paraId="2A02D72F" w14:textId="77777777" w:rsidR="00EC3D4A" w:rsidRDefault="00EC3D4A"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D89C" w14:textId="77777777" w:rsidR="00EC3D4A" w:rsidRDefault="00EC3D4A" w:rsidP="00655736">
      <w:r>
        <w:separator/>
      </w:r>
    </w:p>
  </w:footnote>
  <w:footnote w:type="continuationSeparator" w:id="0">
    <w:p w14:paraId="64A61004" w14:textId="77777777" w:rsidR="00EC3D4A" w:rsidRDefault="00EC3D4A" w:rsidP="00655736">
      <w:r>
        <w:continuationSeparator/>
      </w:r>
    </w:p>
  </w:footnote>
  <w:footnote w:id="1">
    <w:p w14:paraId="696D761A" w14:textId="641C8BF5" w:rsidR="00BA4FA1" w:rsidRDefault="00BA4FA1">
      <w:pPr>
        <w:pStyle w:val="Notedebasdepage"/>
      </w:pPr>
      <w:r>
        <w:rPr>
          <w:rStyle w:val="Appelnotedebasdep"/>
          <w:rFonts w:ascii="Arial" w:hAnsi="Arial" w:cs="Arial"/>
          <w:sz w:val="18"/>
          <w:szCs w:val="18"/>
        </w:rPr>
        <w:footnoteRef/>
      </w:r>
      <w:r>
        <w:tab/>
      </w:r>
      <w:r>
        <w:rPr>
          <w:rFonts w:ascii="Arial" w:hAnsi="Arial"/>
          <w:sz w:val="18"/>
          <w:szCs w:val="18"/>
        </w:rPr>
        <w:t>La même disposition figure également au paragraphe 20.1 du Règlement intérieur du Comité.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55D20614" w:rsidR="00D95C4C" w:rsidRPr="00C23A97" w:rsidRDefault="00C5776D" w:rsidP="00C5776D">
    <w:pPr>
      <w:pStyle w:val="En-tte"/>
      <w:rPr>
        <w:rFonts w:ascii="Arial" w:hAnsi="Arial" w:cs="Arial"/>
      </w:rPr>
    </w:pPr>
    <w:r>
      <w:rPr>
        <w:rFonts w:ascii="Arial" w:hAnsi="Arial"/>
        <w:sz w:val="20"/>
        <w:szCs w:val="20"/>
      </w:rPr>
      <w:t>LHE/23/18.COM/17</w:t>
    </w:r>
    <w:r w:rsidR="003612ED">
      <w:rPr>
        <w:rFonts w:ascii="Arial" w:hAnsi="Arial"/>
        <w:sz w:val="20"/>
        <w:szCs w:val="20"/>
      </w:rPr>
      <w:t xml:space="preserve"> Rev.</w:t>
    </w:r>
    <w:r>
      <w:rPr>
        <w:rFonts w:ascii="Arial" w:hAnsi="Arial"/>
        <w:sz w:val="20"/>
        <w:szCs w:val="20"/>
      </w:rPr>
      <w:t xml:space="preserve"> – page </w:t>
    </w:r>
    <w:r w:rsidR="00D95C4C" w:rsidRPr="00C23A97">
      <w:rPr>
        <w:rStyle w:val="Numrodepage"/>
        <w:rFonts w:ascii="Arial" w:hAnsi="Arial" w:cs="Arial"/>
        <w:sz w:val="20"/>
        <w:szCs w:val="20"/>
      </w:rPr>
      <w:fldChar w:fldCharType="begin"/>
    </w:r>
    <w:r w:rsidR="00D95C4C" w:rsidRPr="00C23A97">
      <w:rPr>
        <w:rStyle w:val="Numrodepage"/>
        <w:rFonts w:ascii="Arial" w:hAnsi="Arial" w:cs="Arial"/>
        <w:sz w:val="20"/>
        <w:szCs w:val="20"/>
      </w:rPr>
      <w:instrText xml:space="preserve"> PAGE </w:instrText>
    </w:r>
    <w:r w:rsidR="00D95C4C" w:rsidRPr="00C23A97">
      <w:rPr>
        <w:rStyle w:val="Numrodepage"/>
        <w:rFonts w:ascii="Arial" w:hAnsi="Arial" w:cs="Arial"/>
        <w:sz w:val="20"/>
        <w:szCs w:val="20"/>
      </w:rPr>
      <w:fldChar w:fldCharType="separate"/>
    </w:r>
    <w:r w:rsidR="006E75EB">
      <w:rPr>
        <w:rStyle w:val="Numrodepage"/>
        <w:rFonts w:ascii="Arial" w:hAnsi="Arial" w:cs="Arial"/>
        <w:sz w:val="20"/>
        <w:szCs w:val="20"/>
      </w:rPr>
      <w:t>2</w:t>
    </w:r>
    <w:r w:rsidR="00D95C4C" w:rsidRPr="00C23A97">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43B3163E" w:rsidR="00D95C4C" w:rsidRPr="0063300C" w:rsidRDefault="00C5776D" w:rsidP="00C5776D">
    <w:pPr>
      <w:pStyle w:val="En-tte"/>
      <w:jc w:val="right"/>
      <w:rPr>
        <w:rFonts w:ascii="Arial" w:hAnsi="Arial" w:cs="Arial"/>
      </w:rPr>
    </w:pPr>
    <w:r>
      <w:rPr>
        <w:rFonts w:ascii="Arial" w:hAnsi="Arial"/>
        <w:sz w:val="20"/>
        <w:szCs w:val="20"/>
      </w:rPr>
      <w:t>LHE/23/18.COM/17</w:t>
    </w:r>
    <w:r w:rsidR="003612ED">
      <w:rPr>
        <w:rFonts w:ascii="Arial" w:hAnsi="Arial"/>
        <w:sz w:val="20"/>
        <w:szCs w:val="20"/>
      </w:rPr>
      <w:t xml:space="preserve"> Rev.</w:t>
    </w:r>
    <w:r>
      <w:rPr>
        <w:rFonts w:ascii="Arial" w:hAnsi="Arial"/>
        <w:sz w:val="20"/>
        <w:szCs w:val="20"/>
      </w:rPr>
      <w:t xml:space="preserve"> – page </w:t>
    </w:r>
    <w:r w:rsidR="004A34A0" w:rsidRPr="0063300C">
      <w:rPr>
        <w:rStyle w:val="Numrodepage"/>
        <w:rFonts w:ascii="Arial" w:hAnsi="Arial" w:cs="Arial"/>
        <w:sz w:val="20"/>
        <w:szCs w:val="20"/>
      </w:rPr>
      <w:fldChar w:fldCharType="begin"/>
    </w:r>
    <w:r w:rsidR="004A34A0" w:rsidRPr="0063300C">
      <w:rPr>
        <w:rStyle w:val="Numrodepage"/>
        <w:rFonts w:ascii="Arial" w:hAnsi="Arial" w:cs="Arial"/>
        <w:sz w:val="20"/>
        <w:szCs w:val="20"/>
      </w:rPr>
      <w:instrText xml:space="preserve"> PAGE </w:instrText>
    </w:r>
    <w:r w:rsidR="004A34A0" w:rsidRPr="0063300C">
      <w:rPr>
        <w:rStyle w:val="Numrodepage"/>
        <w:rFonts w:ascii="Arial" w:hAnsi="Arial" w:cs="Arial"/>
        <w:sz w:val="20"/>
        <w:szCs w:val="20"/>
      </w:rPr>
      <w:fldChar w:fldCharType="separate"/>
    </w:r>
    <w:r w:rsidR="00190205">
      <w:rPr>
        <w:rStyle w:val="Numrodepage"/>
        <w:rFonts w:ascii="Arial" w:hAnsi="Arial" w:cs="Arial"/>
        <w:sz w:val="20"/>
        <w:szCs w:val="20"/>
      </w:rPr>
      <w:t>3</w:t>
    </w:r>
    <w:r w:rsidR="004A34A0" w:rsidRPr="0063300C">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1E07985D" w:rsidR="00D95C4C" w:rsidRPr="00E95AE2" w:rsidRDefault="00772B13">
    <w:pPr>
      <w:pStyle w:val="En-tte"/>
      <w:rPr>
        <w:sz w:val="22"/>
        <w:szCs w:val="22"/>
      </w:rPr>
    </w:pPr>
    <w:r>
      <w:rPr>
        <w:rFonts w:ascii="Arial" w:hAnsi="Arial" w:cs="Arial"/>
        <w:b/>
        <w:noProof/>
        <w:sz w:val="44"/>
        <w:szCs w:val="44"/>
        <w:lang w:val="pt-PT"/>
      </w:rPr>
      <w:drawing>
        <wp:anchor distT="0" distB="0" distL="114300" distR="114300" simplePos="0" relativeHeight="251661312" behindDoc="0" locked="0" layoutInCell="1" allowOverlap="1" wp14:anchorId="53133FB5" wp14:editId="6C803A79">
          <wp:simplePos x="0" y="0"/>
          <wp:positionH relativeFrom="margin">
            <wp:align>left</wp:align>
          </wp:positionH>
          <wp:positionV relativeFrom="paragraph">
            <wp:posOffset>76200</wp:posOffset>
          </wp:positionV>
          <wp:extent cx="1657350" cy="1391920"/>
          <wp:effectExtent l="0" t="0" r="0" b="0"/>
          <wp:wrapSquare wrapText="bothSides"/>
          <wp:docPr id="972444869" name="Picture 97244486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44869" name="Picture 972444869"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En-tte"/>
      <w:spacing w:after="520"/>
      <w:jc w:val="right"/>
      <w:rPr>
        <w:rFonts w:ascii="Arial" w:hAnsi="Arial" w:cs="Arial"/>
        <w:b/>
        <w:sz w:val="44"/>
        <w:szCs w:val="44"/>
      </w:rPr>
    </w:pPr>
    <w:r>
      <w:rPr>
        <w:rFonts w:ascii="Arial" w:hAnsi="Arial"/>
        <w:b/>
        <w:sz w:val="44"/>
        <w:szCs w:val="44"/>
      </w:rPr>
      <w:t>18 COM</w:t>
    </w:r>
  </w:p>
  <w:p w14:paraId="306484B8" w14:textId="5FF35B5D" w:rsidR="00D95C4C" w:rsidRPr="00D7105A" w:rsidRDefault="00C5776D" w:rsidP="00C5776D">
    <w:pPr>
      <w:jc w:val="right"/>
      <w:rPr>
        <w:rFonts w:ascii="Arial" w:hAnsi="Arial" w:cs="Arial"/>
        <w:b/>
        <w:sz w:val="22"/>
        <w:szCs w:val="22"/>
      </w:rPr>
    </w:pPr>
    <w:r>
      <w:rPr>
        <w:rFonts w:ascii="Arial" w:hAnsi="Arial"/>
        <w:b/>
        <w:sz w:val="22"/>
        <w:szCs w:val="22"/>
      </w:rPr>
      <w:t>LHE/23/18.COM/17</w:t>
    </w:r>
    <w:r w:rsidR="003612ED">
      <w:rPr>
        <w:rFonts w:ascii="Arial" w:hAnsi="Arial"/>
        <w:b/>
        <w:sz w:val="22"/>
        <w:szCs w:val="22"/>
      </w:rPr>
      <w:t xml:space="preserve"> Rev.</w:t>
    </w:r>
  </w:p>
  <w:p w14:paraId="1B4446C3" w14:textId="176E1757" w:rsidR="00D95C4C" w:rsidRPr="00D7105A" w:rsidRDefault="00D95C4C" w:rsidP="00655736">
    <w:pPr>
      <w:jc w:val="right"/>
      <w:rPr>
        <w:rFonts w:ascii="Arial" w:eastAsiaTheme="minorEastAsia" w:hAnsi="Arial" w:cs="Arial"/>
        <w:b/>
        <w:sz w:val="22"/>
        <w:szCs w:val="22"/>
      </w:rPr>
    </w:pPr>
    <w:r>
      <w:rPr>
        <w:rFonts w:ascii="Arial" w:hAnsi="Arial"/>
        <w:b/>
        <w:sz w:val="22"/>
        <w:szCs w:val="22"/>
      </w:rPr>
      <w:t xml:space="preserve">Paris, </w:t>
    </w:r>
    <w:r w:rsidRPr="004A39ED">
      <w:rPr>
        <w:rFonts w:ascii="Arial" w:hAnsi="Arial"/>
        <w:b/>
        <w:sz w:val="22"/>
        <w:szCs w:val="22"/>
      </w:rPr>
      <w:t xml:space="preserve">le </w:t>
    </w:r>
    <w:r w:rsidR="007C568A">
      <w:rPr>
        <w:rFonts w:ascii="Arial" w:hAnsi="Arial"/>
        <w:b/>
        <w:sz w:val="22"/>
        <w:szCs w:val="22"/>
      </w:rPr>
      <w:t>20</w:t>
    </w:r>
    <w:r w:rsidRPr="004A39ED">
      <w:rPr>
        <w:rFonts w:ascii="Arial" w:hAnsi="Arial"/>
        <w:b/>
        <w:sz w:val="22"/>
        <w:szCs w:val="22"/>
      </w:rPr>
      <w:t xml:space="preserve"> novembre</w:t>
    </w:r>
    <w:r>
      <w:rPr>
        <w:rFonts w:ascii="Arial" w:hAnsi="Arial"/>
        <w:b/>
        <w:sz w:val="22"/>
        <w:szCs w:val="22"/>
      </w:rPr>
      <w:t xml:space="preserve"> 2023</w:t>
    </w:r>
  </w:p>
  <w:p w14:paraId="255B57FF" w14:textId="56400060" w:rsidR="00D95C4C" w:rsidRPr="00F32C23" w:rsidRDefault="00D95C4C" w:rsidP="00962034">
    <w:pPr>
      <w:spacing w:after="120"/>
      <w:jc w:val="right"/>
      <w:rPr>
        <w:rFonts w:ascii="Arial" w:hAnsi="Arial" w:cs="Arial"/>
        <w:b/>
        <w:sz w:val="22"/>
        <w:szCs w:val="22"/>
      </w:rPr>
    </w:pPr>
    <w:r>
      <w:rPr>
        <w:rFonts w:ascii="Arial" w:hAnsi="Arial"/>
        <w:b/>
        <w:sz w:val="22"/>
        <w:szCs w:val="22"/>
      </w:rPr>
      <w:t xml:space="preserve">Original : </w:t>
    </w:r>
    <w:r w:rsidR="00F87D8B">
      <w:rPr>
        <w:rFonts w:ascii="Arial" w:hAnsi="Arial"/>
        <w:b/>
        <w:sz w:val="22"/>
        <w:szCs w:val="22"/>
      </w:rPr>
      <w:t>a</w:t>
    </w:r>
    <w:r>
      <w:rPr>
        <w:rFonts w:ascii="Arial" w:hAnsi="Arial"/>
        <w:b/>
        <w:sz w:val="22"/>
        <w:szCs w:val="22"/>
      </w:rPr>
      <w:t>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E04194"/>
    <w:multiLevelType w:val="hybridMultilevel"/>
    <w:tmpl w:val="0122BE14"/>
    <w:lvl w:ilvl="0" w:tplc="040C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8F576C5"/>
    <w:multiLevelType w:val="hybridMultilevel"/>
    <w:tmpl w:val="3A74E84A"/>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7D113AB"/>
    <w:multiLevelType w:val="hybridMultilevel"/>
    <w:tmpl w:val="C108F6F2"/>
    <w:lvl w:ilvl="0" w:tplc="C5D65EC2">
      <w:start w:val="1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6E02F0"/>
    <w:multiLevelType w:val="hybridMultilevel"/>
    <w:tmpl w:val="B52608A0"/>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4E7F328B"/>
    <w:multiLevelType w:val="hybridMultilevel"/>
    <w:tmpl w:val="813086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77F3A2D"/>
    <w:multiLevelType w:val="hybridMultilevel"/>
    <w:tmpl w:val="CF1CE2E2"/>
    <w:lvl w:ilvl="0" w:tplc="76869340">
      <w:start w:val="1"/>
      <w:numFmt w:val="decimal"/>
      <w:lvlText w:val="%1."/>
      <w:lvlJc w:val="left"/>
      <w:pPr>
        <w:ind w:left="1495" w:hanging="360"/>
      </w:pPr>
      <w:rPr>
        <w:lang w:val="en-GB"/>
      </w:r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1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7E7E7D26"/>
    <w:multiLevelType w:val="hybridMultilevel"/>
    <w:tmpl w:val="83549F48"/>
    <w:lvl w:ilvl="0" w:tplc="8BD622B0">
      <w:start w:val="1"/>
      <w:numFmt w:val="decimal"/>
      <w:lvlText w:val="%1."/>
      <w:lvlJc w:val="left"/>
      <w:pPr>
        <w:ind w:left="1495"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num w:numId="1" w16cid:durableId="822628298">
    <w:abstractNumId w:val="16"/>
  </w:num>
  <w:num w:numId="2" w16cid:durableId="699629408">
    <w:abstractNumId w:val="8"/>
  </w:num>
  <w:num w:numId="3" w16cid:durableId="164177712">
    <w:abstractNumId w:val="2"/>
  </w:num>
  <w:num w:numId="4" w16cid:durableId="1416590798">
    <w:abstractNumId w:val="19"/>
  </w:num>
  <w:num w:numId="5" w16cid:durableId="1762608160">
    <w:abstractNumId w:val="17"/>
  </w:num>
  <w:num w:numId="6" w16cid:durableId="2146270374">
    <w:abstractNumId w:val="0"/>
  </w:num>
  <w:num w:numId="7" w16cid:durableId="1113592211">
    <w:abstractNumId w:val="3"/>
  </w:num>
  <w:num w:numId="8" w16cid:durableId="1920598164">
    <w:abstractNumId w:val="14"/>
  </w:num>
  <w:num w:numId="9" w16cid:durableId="1533764642">
    <w:abstractNumId w:val="7"/>
  </w:num>
  <w:num w:numId="10" w16cid:durableId="1246129">
    <w:abstractNumId w:val="11"/>
  </w:num>
  <w:num w:numId="11" w16cid:durableId="111829808">
    <w:abstractNumId w:val="13"/>
  </w:num>
  <w:num w:numId="12" w16cid:durableId="1088770206">
    <w:abstractNumId w:val="12"/>
  </w:num>
  <w:num w:numId="13" w16cid:durableId="1263951029">
    <w:abstractNumId w:val="20"/>
  </w:num>
  <w:num w:numId="14" w16cid:durableId="395903570">
    <w:abstractNumId w:val="6"/>
  </w:num>
  <w:num w:numId="15" w16cid:durableId="1857570918">
    <w:abstractNumId w:val="7"/>
  </w:num>
  <w:num w:numId="16" w16cid:durableId="248199808">
    <w:abstractNumId w:val="7"/>
  </w:num>
  <w:num w:numId="17" w16cid:durableId="350380342">
    <w:abstractNumId w:val="7"/>
  </w:num>
  <w:num w:numId="18" w16cid:durableId="944581980">
    <w:abstractNumId w:val="7"/>
  </w:num>
  <w:num w:numId="19" w16cid:durableId="772675100">
    <w:abstractNumId w:val="7"/>
  </w:num>
  <w:num w:numId="20" w16cid:durableId="1253010311">
    <w:abstractNumId w:val="7"/>
  </w:num>
  <w:num w:numId="21" w16cid:durableId="540821319">
    <w:abstractNumId w:val="1"/>
  </w:num>
  <w:num w:numId="22" w16cid:durableId="440998939">
    <w:abstractNumId w:val="10"/>
  </w:num>
  <w:num w:numId="23" w16cid:durableId="1651250055">
    <w:abstractNumId w:val="9"/>
  </w:num>
  <w:num w:numId="24" w16cid:durableId="11162159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1443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0960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7142968">
    <w:abstractNumId w:val="7"/>
  </w:num>
  <w:num w:numId="28" w16cid:durableId="1506747497">
    <w:abstractNumId w:val="7"/>
  </w:num>
  <w:num w:numId="29" w16cid:durableId="2074544372">
    <w:abstractNumId w:val="15"/>
  </w:num>
  <w:num w:numId="30" w16cid:durableId="1609660449">
    <w:abstractNumId w:val="7"/>
  </w:num>
  <w:num w:numId="31" w16cid:durableId="1240865769">
    <w:abstractNumId w:val="7"/>
  </w:num>
  <w:num w:numId="32" w16cid:durableId="1952588352">
    <w:abstractNumId w:val="7"/>
  </w:num>
  <w:num w:numId="33" w16cid:durableId="419523744">
    <w:abstractNumId w:val="7"/>
  </w:num>
  <w:num w:numId="34" w16cid:durableId="964239756">
    <w:abstractNumId w:val="7"/>
  </w:num>
  <w:num w:numId="35" w16cid:durableId="1355571160">
    <w:abstractNumId w:val="7"/>
  </w:num>
  <w:num w:numId="36" w16cid:durableId="836381445">
    <w:abstractNumId w:val="7"/>
  </w:num>
  <w:num w:numId="37" w16cid:durableId="677124697">
    <w:abstractNumId w:val="7"/>
  </w:num>
  <w:num w:numId="38" w16cid:durableId="1876457783">
    <w:abstractNumId w:val="7"/>
  </w:num>
  <w:num w:numId="39" w16cid:durableId="1465199206">
    <w:abstractNumId w:val="7"/>
  </w:num>
  <w:num w:numId="40" w16cid:durableId="192765325">
    <w:abstractNumId w:val="7"/>
  </w:num>
  <w:num w:numId="41" w16cid:durableId="773208578">
    <w:abstractNumId w:val="7"/>
  </w:num>
  <w:num w:numId="42" w16cid:durableId="1958871723">
    <w:abstractNumId w:val="7"/>
  </w:num>
  <w:num w:numId="43" w16cid:durableId="511383672">
    <w:abstractNumId w:val="7"/>
  </w:num>
  <w:num w:numId="44" w16cid:durableId="1146122269">
    <w:abstractNumId w:val="7"/>
  </w:num>
  <w:num w:numId="45" w16cid:durableId="970398862">
    <w:abstractNumId w:val="5"/>
  </w:num>
  <w:num w:numId="46" w16cid:durableId="1611080897">
    <w:abstractNumId w:val="7"/>
  </w:num>
  <w:num w:numId="47" w16cid:durableId="2139373738">
    <w:abstractNumId w:val="7"/>
  </w:num>
  <w:num w:numId="48" w16cid:durableId="1591045694">
    <w:abstractNumId w:val="7"/>
  </w:num>
  <w:num w:numId="49" w16cid:durableId="1844854966">
    <w:abstractNumId w:val="7"/>
  </w:num>
  <w:num w:numId="50" w16cid:durableId="2081126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05E1C"/>
    <w:rsid w:val="00014915"/>
    <w:rsid w:val="00033158"/>
    <w:rsid w:val="00041A66"/>
    <w:rsid w:val="00042D88"/>
    <w:rsid w:val="00043F84"/>
    <w:rsid w:val="0005176E"/>
    <w:rsid w:val="000567C7"/>
    <w:rsid w:val="00067ADB"/>
    <w:rsid w:val="000765F7"/>
    <w:rsid w:val="0007725F"/>
    <w:rsid w:val="00077AB7"/>
    <w:rsid w:val="00081CD8"/>
    <w:rsid w:val="000961D2"/>
    <w:rsid w:val="000A2B63"/>
    <w:rsid w:val="000A5EAA"/>
    <w:rsid w:val="000A7F0E"/>
    <w:rsid w:val="000B1C8F"/>
    <w:rsid w:val="000C0D61"/>
    <w:rsid w:val="000D7486"/>
    <w:rsid w:val="000F3A3F"/>
    <w:rsid w:val="00102557"/>
    <w:rsid w:val="001052EC"/>
    <w:rsid w:val="001413A0"/>
    <w:rsid w:val="00147A38"/>
    <w:rsid w:val="00155724"/>
    <w:rsid w:val="001628D5"/>
    <w:rsid w:val="001638DD"/>
    <w:rsid w:val="00164D56"/>
    <w:rsid w:val="00165417"/>
    <w:rsid w:val="00167B10"/>
    <w:rsid w:val="0017402F"/>
    <w:rsid w:val="00190205"/>
    <w:rsid w:val="00191D61"/>
    <w:rsid w:val="00196C1B"/>
    <w:rsid w:val="001A2769"/>
    <w:rsid w:val="001B0F73"/>
    <w:rsid w:val="001B4022"/>
    <w:rsid w:val="001C1EC9"/>
    <w:rsid w:val="001C2DB7"/>
    <w:rsid w:val="001D14FE"/>
    <w:rsid w:val="001D5C04"/>
    <w:rsid w:val="001E7AA4"/>
    <w:rsid w:val="001F26CF"/>
    <w:rsid w:val="002068DB"/>
    <w:rsid w:val="0020751F"/>
    <w:rsid w:val="0021154D"/>
    <w:rsid w:val="00212633"/>
    <w:rsid w:val="00214B44"/>
    <w:rsid w:val="00222A2D"/>
    <w:rsid w:val="00223029"/>
    <w:rsid w:val="00234745"/>
    <w:rsid w:val="002351A6"/>
    <w:rsid w:val="002407AF"/>
    <w:rsid w:val="00245501"/>
    <w:rsid w:val="00247E37"/>
    <w:rsid w:val="00254B26"/>
    <w:rsid w:val="0026221A"/>
    <w:rsid w:val="0027466B"/>
    <w:rsid w:val="00274673"/>
    <w:rsid w:val="002754E5"/>
    <w:rsid w:val="002814F6"/>
    <w:rsid w:val="002838A5"/>
    <w:rsid w:val="0028480E"/>
    <w:rsid w:val="00285BB4"/>
    <w:rsid w:val="0029196B"/>
    <w:rsid w:val="002B367C"/>
    <w:rsid w:val="002C09E3"/>
    <w:rsid w:val="002C6A2C"/>
    <w:rsid w:val="002D1244"/>
    <w:rsid w:val="002D4F62"/>
    <w:rsid w:val="002F0B5D"/>
    <w:rsid w:val="002F57EF"/>
    <w:rsid w:val="00300F62"/>
    <w:rsid w:val="003041C7"/>
    <w:rsid w:val="00314304"/>
    <w:rsid w:val="00337CEB"/>
    <w:rsid w:val="00344B58"/>
    <w:rsid w:val="0034539A"/>
    <w:rsid w:val="00345CB4"/>
    <w:rsid w:val="003460D4"/>
    <w:rsid w:val="00347ACF"/>
    <w:rsid w:val="003612ED"/>
    <w:rsid w:val="00367A1D"/>
    <w:rsid w:val="00375D42"/>
    <w:rsid w:val="003B4ECE"/>
    <w:rsid w:val="003D069C"/>
    <w:rsid w:val="003D7646"/>
    <w:rsid w:val="003F04F8"/>
    <w:rsid w:val="003F113A"/>
    <w:rsid w:val="003F21EB"/>
    <w:rsid w:val="003F3E63"/>
    <w:rsid w:val="00407480"/>
    <w:rsid w:val="00414643"/>
    <w:rsid w:val="00417F45"/>
    <w:rsid w:val="004313C4"/>
    <w:rsid w:val="004421E5"/>
    <w:rsid w:val="004500CF"/>
    <w:rsid w:val="00452284"/>
    <w:rsid w:val="00457C8E"/>
    <w:rsid w:val="00480175"/>
    <w:rsid w:val="004856CA"/>
    <w:rsid w:val="00487E67"/>
    <w:rsid w:val="0049012C"/>
    <w:rsid w:val="004906B7"/>
    <w:rsid w:val="00495A93"/>
    <w:rsid w:val="0049705E"/>
    <w:rsid w:val="004A2875"/>
    <w:rsid w:val="004A34A0"/>
    <w:rsid w:val="004A39ED"/>
    <w:rsid w:val="004B5EC3"/>
    <w:rsid w:val="004C7C82"/>
    <w:rsid w:val="004D6823"/>
    <w:rsid w:val="005008A8"/>
    <w:rsid w:val="00515208"/>
    <w:rsid w:val="00517FD8"/>
    <w:rsid w:val="00526B7B"/>
    <w:rsid w:val="005274D2"/>
    <w:rsid w:val="005308CE"/>
    <w:rsid w:val="0053318C"/>
    <w:rsid w:val="0057439C"/>
    <w:rsid w:val="005960FA"/>
    <w:rsid w:val="0059797F"/>
    <w:rsid w:val="005B0127"/>
    <w:rsid w:val="005B7A35"/>
    <w:rsid w:val="005C4B73"/>
    <w:rsid w:val="005E1D2B"/>
    <w:rsid w:val="005E668A"/>
    <w:rsid w:val="005E7074"/>
    <w:rsid w:val="005F2BAF"/>
    <w:rsid w:val="005F3D9C"/>
    <w:rsid w:val="00600D93"/>
    <w:rsid w:val="006013D2"/>
    <w:rsid w:val="00606C22"/>
    <w:rsid w:val="00626BEA"/>
    <w:rsid w:val="0063300C"/>
    <w:rsid w:val="00635D0F"/>
    <w:rsid w:val="00651A5B"/>
    <w:rsid w:val="00655736"/>
    <w:rsid w:val="00663B8D"/>
    <w:rsid w:val="00696C8D"/>
    <w:rsid w:val="006A024A"/>
    <w:rsid w:val="006A2AC2"/>
    <w:rsid w:val="006A3617"/>
    <w:rsid w:val="006B4452"/>
    <w:rsid w:val="006C515A"/>
    <w:rsid w:val="006E46E4"/>
    <w:rsid w:val="006E75EB"/>
    <w:rsid w:val="00717DA5"/>
    <w:rsid w:val="007333D0"/>
    <w:rsid w:val="00744484"/>
    <w:rsid w:val="00747566"/>
    <w:rsid w:val="0074777E"/>
    <w:rsid w:val="00772B13"/>
    <w:rsid w:val="00773188"/>
    <w:rsid w:val="007740B1"/>
    <w:rsid w:val="0077497A"/>
    <w:rsid w:val="00783782"/>
    <w:rsid w:val="00784B8C"/>
    <w:rsid w:val="007879E1"/>
    <w:rsid w:val="00790C47"/>
    <w:rsid w:val="0079230B"/>
    <w:rsid w:val="007C0EC6"/>
    <w:rsid w:val="007C568A"/>
    <w:rsid w:val="007E57AA"/>
    <w:rsid w:val="00811C3F"/>
    <w:rsid w:val="00823A11"/>
    <w:rsid w:val="00832AB6"/>
    <w:rsid w:val="00832F34"/>
    <w:rsid w:val="00833843"/>
    <w:rsid w:val="00842F8E"/>
    <w:rsid w:val="0085405E"/>
    <w:rsid w:val="0085414A"/>
    <w:rsid w:val="008571FC"/>
    <w:rsid w:val="00857EB9"/>
    <w:rsid w:val="0086269D"/>
    <w:rsid w:val="0086543A"/>
    <w:rsid w:val="008724E5"/>
    <w:rsid w:val="008765C9"/>
    <w:rsid w:val="00880065"/>
    <w:rsid w:val="00884A9D"/>
    <w:rsid w:val="0088512B"/>
    <w:rsid w:val="00893EA8"/>
    <w:rsid w:val="008A174C"/>
    <w:rsid w:val="008A2B2D"/>
    <w:rsid w:val="008A4E1E"/>
    <w:rsid w:val="008A6458"/>
    <w:rsid w:val="008A64C8"/>
    <w:rsid w:val="008C296C"/>
    <w:rsid w:val="008D318B"/>
    <w:rsid w:val="008D4305"/>
    <w:rsid w:val="008E1A85"/>
    <w:rsid w:val="008E344F"/>
    <w:rsid w:val="008E364E"/>
    <w:rsid w:val="008E4915"/>
    <w:rsid w:val="008F0FF9"/>
    <w:rsid w:val="008F204C"/>
    <w:rsid w:val="008F62F1"/>
    <w:rsid w:val="009163A7"/>
    <w:rsid w:val="00923655"/>
    <w:rsid w:val="00932D37"/>
    <w:rsid w:val="00937D53"/>
    <w:rsid w:val="00946D0B"/>
    <w:rsid w:val="00951138"/>
    <w:rsid w:val="00954E2D"/>
    <w:rsid w:val="0095551D"/>
    <w:rsid w:val="00955877"/>
    <w:rsid w:val="00962034"/>
    <w:rsid w:val="009A18CD"/>
    <w:rsid w:val="009C3ADF"/>
    <w:rsid w:val="009C60B9"/>
    <w:rsid w:val="009D3321"/>
    <w:rsid w:val="009D5428"/>
    <w:rsid w:val="009F6498"/>
    <w:rsid w:val="00A12558"/>
    <w:rsid w:val="00A13903"/>
    <w:rsid w:val="00A1732B"/>
    <w:rsid w:val="00A34ED5"/>
    <w:rsid w:val="00A45DBF"/>
    <w:rsid w:val="00A725CF"/>
    <w:rsid w:val="00A755A2"/>
    <w:rsid w:val="00A8060E"/>
    <w:rsid w:val="00A90D8A"/>
    <w:rsid w:val="00A91430"/>
    <w:rsid w:val="00A95AEB"/>
    <w:rsid w:val="00AA590D"/>
    <w:rsid w:val="00AA6660"/>
    <w:rsid w:val="00AB2C36"/>
    <w:rsid w:val="00AB6DDE"/>
    <w:rsid w:val="00AB70B6"/>
    <w:rsid w:val="00AC18C1"/>
    <w:rsid w:val="00AD1A86"/>
    <w:rsid w:val="00AD5C46"/>
    <w:rsid w:val="00AE103E"/>
    <w:rsid w:val="00AF0A07"/>
    <w:rsid w:val="00AF4AEC"/>
    <w:rsid w:val="00AF625E"/>
    <w:rsid w:val="00AF7086"/>
    <w:rsid w:val="00B000EE"/>
    <w:rsid w:val="00B139BE"/>
    <w:rsid w:val="00B2172B"/>
    <w:rsid w:val="00B21ADC"/>
    <w:rsid w:val="00B34428"/>
    <w:rsid w:val="00B834F3"/>
    <w:rsid w:val="00B85E41"/>
    <w:rsid w:val="00B917D2"/>
    <w:rsid w:val="00B94E98"/>
    <w:rsid w:val="00B97EB3"/>
    <w:rsid w:val="00BA241A"/>
    <w:rsid w:val="00BA4911"/>
    <w:rsid w:val="00BA4FA1"/>
    <w:rsid w:val="00BB04AF"/>
    <w:rsid w:val="00BB5015"/>
    <w:rsid w:val="00BB6EEC"/>
    <w:rsid w:val="00BB795E"/>
    <w:rsid w:val="00BD52C9"/>
    <w:rsid w:val="00BE6354"/>
    <w:rsid w:val="00BF2589"/>
    <w:rsid w:val="00BF79A7"/>
    <w:rsid w:val="00C138D1"/>
    <w:rsid w:val="00C23A97"/>
    <w:rsid w:val="00C35AEB"/>
    <w:rsid w:val="00C45C85"/>
    <w:rsid w:val="00C52EBE"/>
    <w:rsid w:val="00C5776D"/>
    <w:rsid w:val="00C61260"/>
    <w:rsid w:val="00C613E0"/>
    <w:rsid w:val="00C64855"/>
    <w:rsid w:val="00C70EA7"/>
    <w:rsid w:val="00C7433F"/>
    <w:rsid w:val="00C7516E"/>
    <w:rsid w:val="00C75770"/>
    <w:rsid w:val="00CA42F3"/>
    <w:rsid w:val="00CA56BB"/>
    <w:rsid w:val="00CB0542"/>
    <w:rsid w:val="00CE2B3A"/>
    <w:rsid w:val="00D00B2B"/>
    <w:rsid w:val="00D05AB1"/>
    <w:rsid w:val="00D24289"/>
    <w:rsid w:val="00D24877"/>
    <w:rsid w:val="00D26A98"/>
    <w:rsid w:val="00D63318"/>
    <w:rsid w:val="00D7105A"/>
    <w:rsid w:val="00D82037"/>
    <w:rsid w:val="00D8250F"/>
    <w:rsid w:val="00D83645"/>
    <w:rsid w:val="00D86BB3"/>
    <w:rsid w:val="00D95C4C"/>
    <w:rsid w:val="00DA36ED"/>
    <w:rsid w:val="00DE34F1"/>
    <w:rsid w:val="00DE6160"/>
    <w:rsid w:val="00DF4581"/>
    <w:rsid w:val="00DF4942"/>
    <w:rsid w:val="00E2125F"/>
    <w:rsid w:val="00E244E1"/>
    <w:rsid w:val="00E4150C"/>
    <w:rsid w:val="00E451CF"/>
    <w:rsid w:val="00E546CB"/>
    <w:rsid w:val="00E627B1"/>
    <w:rsid w:val="00E70169"/>
    <w:rsid w:val="00E836F6"/>
    <w:rsid w:val="00E9376C"/>
    <w:rsid w:val="00E95AE2"/>
    <w:rsid w:val="00EA079E"/>
    <w:rsid w:val="00EA335E"/>
    <w:rsid w:val="00EA528C"/>
    <w:rsid w:val="00EA580C"/>
    <w:rsid w:val="00EC3D4A"/>
    <w:rsid w:val="00EC6F8D"/>
    <w:rsid w:val="00ED39B2"/>
    <w:rsid w:val="00EE05E9"/>
    <w:rsid w:val="00EE49F4"/>
    <w:rsid w:val="00EF34E2"/>
    <w:rsid w:val="00EF4151"/>
    <w:rsid w:val="00F11660"/>
    <w:rsid w:val="00F122ED"/>
    <w:rsid w:val="00F30DC6"/>
    <w:rsid w:val="00F31F96"/>
    <w:rsid w:val="00F32C23"/>
    <w:rsid w:val="00F53DE9"/>
    <w:rsid w:val="00F576CB"/>
    <w:rsid w:val="00F7035D"/>
    <w:rsid w:val="00F70CC5"/>
    <w:rsid w:val="00F71A02"/>
    <w:rsid w:val="00F87D8B"/>
    <w:rsid w:val="00FA0D63"/>
    <w:rsid w:val="00FA7DED"/>
    <w:rsid w:val="00FD1226"/>
    <w:rsid w:val="00FD4BC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character" w:styleId="Lienhypertexte">
    <w:name w:val="Hyperlink"/>
    <w:uiPriority w:val="99"/>
    <w:unhideWhenUsed/>
    <w:rsid w:val="004500CF"/>
    <w:rPr>
      <w:color w:val="0563C1"/>
      <w:u w:val="single"/>
    </w:rPr>
  </w:style>
  <w:style w:type="paragraph" w:styleId="NormalWeb">
    <w:name w:val="Normal (Web)"/>
    <w:basedOn w:val="Normal"/>
    <w:uiPriority w:val="99"/>
    <w:unhideWhenUsed/>
    <w:rsid w:val="00832AB6"/>
    <w:pPr>
      <w:spacing w:before="100" w:beforeAutospacing="1" w:after="100" w:afterAutospacing="1"/>
    </w:pPr>
    <w:rPr>
      <w:lang w:eastAsia="en-GB"/>
    </w:rPr>
  </w:style>
  <w:style w:type="character" w:styleId="Mentionnonrsolue">
    <w:name w:val="Unresolved Mention"/>
    <w:basedOn w:val="Policepardfaut"/>
    <w:uiPriority w:val="99"/>
    <w:semiHidden/>
    <w:unhideWhenUsed/>
    <w:rsid w:val="0077497A"/>
    <w:rPr>
      <w:color w:val="605E5C"/>
      <w:shd w:val="clear" w:color="auto" w:fill="E1DFDD"/>
    </w:rPr>
  </w:style>
  <w:style w:type="character" w:styleId="Lienhypertextesuivivisit">
    <w:name w:val="FollowedHyperlink"/>
    <w:basedOn w:val="Policepardfaut"/>
    <w:uiPriority w:val="99"/>
    <w:semiHidden/>
    <w:unhideWhenUsed/>
    <w:rsid w:val="00E836F6"/>
    <w:rPr>
      <w:color w:val="800080" w:themeColor="followedHyperlink"/>
      <w:u w:val="single"/>
    </w:rPr>
  </w:style>
  <w:style w:type="paragraph" w:styleId="Rvision">
    <w:name w:val="Revision"/>
    <w:hidden/>
    <w:uiPriority w:val="99"/>
    <w:semiHidden/>
    <w:rsid w:val="006C515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804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9.GA/9" TargetMode="External"/><Relationship Id="rId13" Type="http://schemas.openxmlformats.org/officeDocument/2006/relationships/hyperlink" Target="https://ich.unesco.org/fr/Decisions/16.COM/16" TargetMode="External"/><Relationship Id="rId18" Type="http://schemas.openxmlformats.org/officeDocument/2006/relationships/hyperlink" Target="https://ich.unesco.org/doc/src/37594.pdf" TargetMode="External"/><Relationship Id="rId26" Type="http://schemas.openxmlformats.org/officeDocument/2006/relationships/hyperlink" Target="https://ich.unesco.org/doc/src/42681.pdf" TargetMode="External"/><Relationship Id="rId3" Type="http://schemas.openxmlformats.org/officeDocument/2006/relationships/styles" Target="styles.xml"/><Relationship Id="rId21" Type="http://schemas.openxmlformats.org/officeDocument/2006/relationships/hyperlink" Target="https://ich.unesco.org/doc/src/52841-FR.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fr/Decisions/15.COM/10" TargetMode="External"/><Relationship Id="rId17" Type="http://schemas.openxmlformats.org/officeDocument/2006/relationships/hyperlink" Target="https://ich.unesco.org/fr/resolutions/9.GA/9" TargetMode="External"/><Relationship Id="rId25" Type="http://schemas.openxmlformats.org/officeDocument/2006/relationships/hyperlink" Target="https://www.narodopisnaspolecnost.c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fr/Decisions/17.COM/14" TargetMode="External"/><Relationship Id="rId20" Type="http://schemas.openxmlformats.org/officeDocument/2006/relationships/hyperlink" Target="https://ich.unesco.org/doc/src/NGO-90243-ICH-09.pdf" TargetMode="External"/><Relationship Id="rId29" Type="http://schemas.openxmlformats.org/officeDocument/2006/relationships/hyperlink" Target="https://ich.unesco.org/doc/src/52869-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9.COM/11" TargetMode="External"/><Relationship Id="rId24" Type="http://schemas.openxmlformats.org/officeDocument/2006/relationships/hyperlink" Target="https://ich.unesco.org/doc/src/43033-EN.docx"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fr/Decisions/9.COM/11" TargetMode="External"/><Relationship Id="rId23" Type="http://schemas.openxmlformats.org/officeDocument/2006/relationships/hyperlink" Target="https://ich.unesco.org/doc/src/NGO-90140-ICH-09.pdf" TargetMode="External"/><Relationship Id="rId28" Type="http://schemas.openxmlformats.org/officeDocument/2006/relationships/hyperlink" Target="https://ich.unesco.org/doc/src/NGO-90356-10.COM-ICH-09.pdf" TargetMode="External"/><Relationship Id="rId10" Type="http://schemas.openxmlformats.org/officeDocument/2006/relationships/hyperlink" Target="https://ich.unesco.org/fr/Decisions/17.COM/14" TargetMode="External"/><Relationship Id="rId19" Type="http://schemas.openxmlformats.org/officeDocument/2006/relationships/hyperlink" Target="https://kansanmusiikki-instituutti.fi/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doc/src/LHE-22-17.COM-14_Rev._3-FR.docx" TargetMode="External"/><Relationship Id="rId14" Type="http://schemas.openxmlformats.org/officeDocument/2006/relationships/hyperlink" Target="https://ich.unesco.org/fr/Decisions/17.COM/14" TargetMode="External"/><Relationship Id="rId22" Type="http://schemas.openxmlformats.org/officeDocument/2006/relationships/hyperlink" Target="https://www.patrimoinevivant.qc.ca/" TargetMode="External"/><Relationship Id="rId27" Type="http://schemas.openxmlformats.org/officeDocument/2006/relationships/hyperlink" Target="https://demcult.org/en" TargetMode="External"/><Relationship Id="rId3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197</TotalTime>
  <Pages>8</Pages>
  <Words>2630</Words>
  <Characters>14468</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Grenetier, Valentin</cp:lastModifiedBy>
  <cp:revision>22</cp:revision>
  <cp:lastPrinted>2023-10-17T17:34:00Z</cp:lastPrinted>
  <dcterms:created xsi:type="dcterms:W3CDTF">2023-11-03T16:28:00Z</dcterms:created>
  <dcterms:modified xsi:type="dcterms:W3CDTF">2023-11-20T10:15:00Z</dcterms:modified>
</cp:coreProperties>
</file>