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190C74">
      <w:pPr>
        <w:pStyle w:val="BodyText2"/>
      </w:pPr>
      <w:r w:rsidRPr="00A61C6E">
        <w:t>CONVENTION POUR LA SAUVEGARDE DU</w:t>
      </w:r>
      <w:r w:rsidRPr="00A61C6E">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4945904F" w:rsidR="00BC3420" w:rsidRPr="00B43974" w:rsidRDefault="007A000F" w:rsidP="00F4581D">
      <w:pPr>
        <w:spacing w:before="840"/>
        <w:jc w:val="center"/>
        <w:rPr>
          <w:rFonts w:ascii="Arial" w:hAnsi="Arial" w:cs="Arial"/>
          <w:b/>
          <w:sz w:val="22"/>
          <w:szCs w:val="22"/>
        </w:rPr>
      </w:pPr>
      <w:r>
        <w:rPr>
          <w:rFonts w:ascii="Arial" w:hAnsi="Arial" w:cs="Arial"/>
          <w:b/>
          <w:sz w:val="22"/>
          <w:szCs w:val="22"/>
        </w:rPr>
        <w:t>Dix-</w:t>
      </w:r>
      <w:r w:rsidR="008F5A4F">
        <w:rPr>
          <w:rFonts w:ascii="Arial" w:hAnsi="Arial" w:cs="Arial"/>
          <w:b/>
          <w:sz w:val="22"/>
          <w:szCs w:val="22"/>
        </w:rPr>
        <w:t>hui</w:t>
      </w:r>
      <w:r>
        <w:rPr>
          <w:rFonts w:ascii="Arial" w:hAnsi="Arial" w:cs="Arial"/>
          <w:b/>
          <w:sz w:val="22"/>
          <w:szCs w:val="22"/>
        </w:rPr>
        <w:t>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1CC0FD6F" w:rsidR="00F4581D" w:rsidRPr="00F4581D" w:rsidRDefault="00F62542" w:rsidP="00F4581D">
      <w:pPr>
        <w:jc w:val="center"/>
        <w:rPr>
          <w:rFonts w:ascii="Arial" w:hAnsi="Arial"/>
          <w:b/>
          <w:sz w:val="22"/>
        </w:rPr>
      </w:pPr>
      <w:r>
        <w:rPr>
          <w:rFonts w:ascii="Arial" w:hAnsi="Arial"/>
          <w:b/>
          <w:sz w:val="22"/>
        </w:rPr>
        <w:t>Kasane</w:t>
      </w:r>
      <w:r w:rsidR="004417A7">
        <w:rPr>
          <w:rFonts w:ascii="Arial" w:hAnsi="Arial"/>
          <w:b/>
          <w:sz w:val="22"/>
        </w:rPr>
        <w:t xml:space="preserve">, </w:t>
      </w:r>
      <w:r w:rsidR="008F5A4F">
        <w:rPr>
          <w:rFonts w:ascii="Arial" w:hAnsi="Arial"/>
          <w:b/>
          <w:sz w:val="22"/>
        </w:rPr>
        <w:t>République du Botswana</w:t>
      </w:r>
    </w:p>
    <w:p w14:paraId="552550E8" w14:textId="0B4E5F8C" w:rsidR="00EF74E3" w:rsidRPr="00F4581D" w:rsidRDefault="008F5A4F" w:rsidP="00F4581D">
      <w:pPr>
        <w:jc w:val="center"/>
        <w:rPr>
          <w:rFonts w:ascii="Arial" w:hAnsi="Arial"/>
          <w:b/>
          <w:sz w:val="22"/>
        </w:rPr>
      </w:pPr>
      <w:r>
        <w:rPr>
          <w:rFonts w:ascii="Arial" w:hAnsi="Arial"/>
          <w:b/>
          <w:sz w:val="22"/>
        </w:rPr>
        <w:t>4</w:t>
      </w:r>
      <w:r w:rsidR="00171986">
        <w:rPr>
          <w:rFonts w:ascii="Arial" w:hAnsi="Arial"/>
          <w:b/>
          <w:sz w:val="22"/>
        </w:rPr>
        <w:t xml:space="preserve"> </w:t>
      </w:r>
      <w:r w:rsidR="007A000F">
        <w:rPr>
          <w:rFonts w:ascii="Arial" w:hAnsi="Arial"/>
          <w:b/>
          <w:sz w:val="22"/>
        </w:rPr>
        <w:t>–</w:t>
      </w:r>
      <w:r w:rsidR="00F4581D" w:rsidRPr="00F4581D">
        <w:rPr>
          <w:rFonts w:ascii="Arial" w:hAnsi="Arial"/>
          <w:b/>
          <w:sz w:val="22"/>
        </w:rPr>
        <w:t xml:space="preserve"> </w:t>
      </w:r>
      <w:r>
        <w:rPr>
          <w:rFonts w:ascii="Arial" w:hAnsi="Arial"/>
          <w:b/>
          <w:sz w:val="22"/>
        </w:rPr>
        <w:t>9</w:t>
      </w:r>
      <w:r w:rsidR="007A000F">
        <w:rPr>
          <w:rFonts w:ascii="Arial" w:hAnsi="Arial"/>
          <w:b/>
          <w:sz w:val="22"/>
        </w:rPr>
        <w:t xml:space="preserve"> </w:t>
      </w:r>
      <w:r w:rsidR="00F4581D" w:rsidRPr="00F4581D">
        <w:rPr>
          <w:rFonts w:ascii="Arial" w:hAnsi="Arial"/>
          <w:b/>
          <w:sz w:val="22"/>
        </w:rPr>
        <w:t>décembre</w:t>
      </w:r>
      <w:r w:rsidR="00C20F33">
        <w:rPr>
          <w:rFonts w:ascii="Arial" w:hAnsi="Arial"/>
          <w:b/>
          <w:sz w:val="22"/>
        </w:rPr>
        <w:t xml:space="preserve"> </w:t>
      </w:r>
      <w:r w:rsidR="00F4581D" w:rsidRPr="00F4581D">
        <w:rPr>
          <w:rFonts w:ascii="Arial" w:hAnsi="Arial"/>
          <w:b/>
          <w:sz w:val="22"/>
        </w:rPr>
        <w:t>202</w:t>
      </w:r>
      <w:r>
        <w:rPr>
          <w:rFonts w:ascii="Arial" w:hAnsi="Arial"/>
          <w:b/>
          <w:sz w:val="22"/>
        </w:rPr>
        <w:t>3</w:t>
      </w:r>
    </w:p>
    <w:p w14:paraId="7C14FDE7" w14:textId="149EAA16" w:rsidR="00A21AA2" w:rsidRPr="005C4AF2" w:rsidRDefault="00A21AA2" w:rsidP="00A21AA2">
      <w:pPr>
        <w:pStyle w:val="Sansinterligne2"/>
        <w:spacing w:before="1200"/>
        <w:jc w:val="center"/>
        <w:rPr>
          <w:rFonts w:ascii="Arial" w:hAnsi="Arial" w:cs="Arial"/>
          <w:b/>
          <w:sz w:val="22"/>
          <w:szCs w:val="22"/>
        </w:rPr>
      </w:pPr>
      <w:r w:rsidRPr="005C4AF2">
        <w:rPr>
          <w:rFonts w:ascii="Arial" w:hAnsi="Arial" w:cs="Arial"/>
          <w:b/>
          <w:sz w:val="22"/>
          <w:szCs w:val="22"/>
          <w:u w:val="single"/>
        </w:rPr>
        <w:t>Point 15 de l</w:t>
      </w:r>
      <w:r w:rsidR="007D33F7">
        <w:rPr>
          <w:rFonts w:ascii="Arial" w:hAnsi="Arial" w:cs="Arial"/>
          <w:b/>
          <w:sz w:val="22"/>
          <w:szCs w:val="22"/>
          <w:u w:val="single"/>
        </w:rPr>
        <w:t>’</w:t>
      </w:r>
      <w:r w:rsidRPr="005C4AF2">
        <w:rPr>
          <w:rFonts w:ascii="Arial" w:hAnsi="Arial" w:cs="Arial"/>
          <w:b/>
          <w:sz w:val="22"/>
          <w:szCs w:val="22"/>
          <w:u w:val="single"/>
        </w:rPr>
        <w:t>ordre du jour provisoire</w:t>
      </w:r>
      <w:r w:rsidRPr="00DB137D">
        <w:rPr>
          <w:rFonts w:ascii="Arial" w:hAnsi="Arial" w:cs="Arial"/>
          <w:b/>
          <w:sz w:val="22"/>
          <w:szCs w:val="22"/>
        </w:rPr>
        <w:t xml:space="preserve"> </w:t>
      </w:r>
      <w:r w:rsidRPr="005C4AF2">
        <w:rPr>
          <w:rFonts w:ascii="Arial" w:hAnsi="Arial" w:cs="Arial"/>
          <w:b/>
          <w:sz w:val="22"/>
          <w:szCs w:val="22"/>
        </w:rPr>
        <w:t>:</w:t>
      </w:r>
    </w:p>
    <w:p w14:paraId="630B69F1" w14:textId="6C05465D" w:rsidR="008F09EC" w:rsidRPr="00A21AA2" w:rsidRDefault="00A21AA2" w:rsidP="00A21AA2">
      <w:pPr>
        <w:pStyle w:val="Sansinterligne2"/>
        <w:spacing w:after="960"/>
        <w:jc w:val="center"/>
        <w:rPr>
          <w:rFonts w:ascii="Arial" w:hAnsi="Arial" w:cs="Arial"/>
          <w:bCs/>
          <w:sz w:val="22"/>
          <w:szCs w:val="22"/>
        </w:rPr>
      </w:pPr>
      <w:r w:rsidRPr="005C4AF2">
        <w:rPr>
          <w:rFonts w:ascii="Arial" w:hAnsi="Arial" w:cs="Arial"/>
          <w:b/>
          <w:sz w:val="22"/>
          <w:szCs w:val="22"/>
        </w:rPr>
        <w:t>Rapport du forum des organisations non gouvernementales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47EC31AB" w14:textId="77777777" w:rsidR="008F09EC" w:rsidRPr="00B43974" w:rsidRDefault="008F09EC" w:rsidP="00FF2F30">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263728EA" w14:textId="2E9EDC34" w:rsidR="00A21AA2" w:rsidRPr="005C4AF2" w:rsidRDefault="00A21AA2" w:rsidP="00A21AA2">
            <w:pPr>
              <w:pStyle w:val="Sansinterligne1"/>
              <w:jc w:val="both"/>
              <w:rPr>
                <w:rFonts w:asciiTheme="minorBidi" w:hAnsiTheme="minorBidi" w:cstheme="minorBidi"/>
                <w:sz w:val="22"/>
                <w:szCs w:val="22"/>
              </w:rPr>
            </w:pPr>
            <w:r w:rsidRPr="005C4AF2">
              <w:rPr>
                <w:rFonts w:ascii="Arial" w:hAnsi="Arial" w:cs="Arial"/>
                <w:sz w:val="22"/>
              </w:rPr>
              <w:t>Le présent document attire l</w:t>
            </w:r>
            <w:r w:rsidR="00F05A48">
              <w:rPr>
                <w:rFonts w:ascii="Arial" w:hAnsi="Arial" w:cs="Arial"/>
                <w:sz w:val="22"/>
              </w:rPr>
              <w:t>’</w:t>
            </w:r>
            <w:r w:rsidRPr="005C4AF2">
              <w:rPr>
                <w:rFonts w:ascii="Arial" w:hAnsi="Arial" w:cs="Arial"/>
                <w:sz w:val="22"/>
              </w:rPr>
              <w:t xml:space="preserve">attention du Comité sur le </w:t>
            </w:r>
            <w:r w:rsidRPr="005C4AF2">
              <w:rPr>
                <w:rFonts w:asciiTheme="minorBidi" w:hAnsiTheme="minorBidi" w:cstheme="minorBidi"/>
                <w:sz w:val="22"/>
                <w:szCs w:val="22"/>
              </w:rPr>
              <w:t>rapport du Forum des ONG du PCI concernant ses activités en 202</w:t>
            </w:r>
            <w:bookmarkStart w:id="0" w:name="_Hlk56438789"/>
            <w:bookmarkEnd w:id="0"/>
            <w:r w:rsidRPr="005C4AF2">
              <w:rPr>
                <w:rFonts w:asciiTheme="minorBidi" w:hAnsiTheme="minorBidi" w:cstheme="minorBidi"/>
                <w:sz w:val="22"/>
                <w:szCs w:val="22"/>
              </w:rPr>
              <w:t>2 et 2023.</w:t>
            </w:r>
          </w:p>
          <w:p w14:paraId="17E62457" w14:textId="15EF09BC" w:rsidR="008F09EC" w:rsidRPr="00B43974" w:rsidRDefault="00A21AA2" w:rsidP="00A21AA2">
            <w:pPr>
              <w:pStyle w:val="Sansinterligne2"/>
              <w:spacing w:before="200" w:after="200"/>
              <w:ind w:right="284"/>
              <w:jc w:val="both"/>
              <w:rPr>
                <w:rFonts w:ascii="Arial" w:hAnsi="Arial" w:cs="Arial"/>
                <w:b/>
                <w:sz w:val="22"/>
                <w:szCs w:val="22"/>
              </w:rPr>
            </w:pPr>
            <w:proofErr w:type="spellStart"/>
            <w:r w:rsidRPr="00BB6EEC">
              <w:rPr>
                <w:rFonts w:ascii="Arial" w:hAnsi="Arial" w:cs="Arial"/>
                <w:b/>
                <w:sz w:val="22"/>
                <w:szCs w:val="22"/>
                <w:lang w:val="en-GB"/>
              </w:rPr>
              <w:t>Décision</w:t>
            </w:r>
            <w:proofErr w:type="spellEnd"/>
            <w:r w:rsidRPr="00BB6EEC">
              <w:rPr>
                <w:rFonts w:ascii="Arial" w:hAnsi="Arial" w:cs="Arial"/>
                <w:b/>
                <w:sz w:val="22"/>
                <w:szCs w:val="22"/>
                <w:lang w:val="en-GB"/>
              </w:rPr>
              <w:t xml:space="preserve"> </w:t>
            </w:r>
            <w:proofErr w:type="spellStart"/>
            <w:proofErr w:type="gramStart"/>
            <w:r w:rsidRPr="00BB6EEC">
              <w:rPr>
                <w:rFonts w:ascii="Arial" w:hAnsi="Arial" w:cs="Arial"/>
                <w:b/>
                <w:sz w:val="22"/>
                <w:szCs w:val="22"/>
                <w:lang w:val="en-GB"/>
              </w:rPr>
              <w:t>requise</w:t>
            </w:r>
            <w:proofErr w:type="spellEnd"/>
            <w:r w:rsidR="00C20F33">
              <w:rPr>
                <w:rFonts w:ascii="Arial" w:hAnsi="Arial" w:cs="Arial"/>
                <w:b/>
                <w:sz w:val="22"/>
                <w:szCs w:val="22"/>
                <w:lang w:val="en-GB"/>
              </w:rPr>
              <w:t> </w:t>
            </w:r>
            <w:r w:rsidRPr="00BB6EEC">
              <w:rPr>
                <w:rFonts w:ascii="Arial" w:hAnsi="Arial" w:cs="Arial"/>
                <w:b/>
                <w:sz w:val="22"/>
                <w:szCs w:val="22"/>
                <w:lang w:val="en-GB"/>
              </w:rPr>
              <w:t>:</w:t>
            </w:r>
            <w:proofErr w:type="gramEnd"/>
            <w:r w:rsidRPr="00BB6EEC">
              <w:rPr>
                <w:rFonts w:ascii="Arial" w:hAnsi="Arial" w:cs="Arial"/>
                <w:b/>
                <w:sz w:val="22"/>
                <w:szCs w:val="22"/>
                <w:lang w:val="en-GB"/>
              </w:rPr>
              <w:t xml:space="preserve"> </w:t>
            </w:r>
            <w:proofErr w:type="spellStart"/>
            <w:r w:rsidRPr="00BB6EEC">
              <w:rPr>
                <w:rFonts w:ascii="Arial" w:hAnsi="Arial" w:cs="Arial"/>
                <w:bCs/>
                <w:sz w:val="22"/>
                <w:szCs w:val="22"/>
                <w:lang w:val="en-GB"/>
              </w:rPr>
              <w:t>paragraphe</w:t>
            </w:r>
            <w:proofErr w:type="spellEnd"/>
            <w:r w:rsidRPr="00BB6EEC">
              <w:rPr>
                <w:rFonts w:ascii="Arial" w:hAnsi="Arial" w:cs="Arial"/>
                <w:bCs/>
                <w:sz w:val="22"/>
                <w:szCs w:val="22"/>
                <w:lang w:val="en-GB"/>
              </w:rPr>
              <w:t xml:space="preserve"> </w:t>
            </w:r>
            <w:r w:rsidR="00C20F33">
              <w:rPr>
                <w:rFonts w:ascii="Arial" w:hAnsi="Arial" w:cs="Arial"/>
                <w:bCs/>
                <w:sz w:val="22"/>
                <w:szCs w:val="22"/>
                <w:lang w:val="en-GB"/>
              </w:rPr>
              <w:t>4</w:t>
            </w:r>
          </w:p>
        </w:tc>
      </w:tr>
    </w:tbl>
    <w:p w14:paraId="350C8C74" w14:textId="0E5520F4" w:rsidR="007D33F7" w:rsidRDefault="007D33F7" w:rsidP="00190C74">
      <w:pPr>
        <w:pStyle w:val="Header"/>
        <w:tabs>
          <w:tab w:val="clear" w:pos="4536"/>
          <w:tab w:val="clear" w:pos="9072"/>
        </w:tabs>
        <w:rPr>
          <w:rFonts w:ascii="Arial" w:hAnsi="Arial" w:cs="Arial"/>
          <w:sz w:val="22"/>
          <w:szCs w:val="22"/>
        </w:rPr>
      </w:pPr>
    </w:p>
    <w:p w14:paraId="119F8641" w14:textId="77777777" w:rsidR="00E4262B" w:rsidRDefault="00E4262B">
      <w:pPr>
        <w:rPr>
          <w:rFonts w:ascii="Arial" w:hAnsi="Arial" w:cs="Arial"/>
          <w:snapToGrid w:val="0"/>
          <w:sz w:val="22"/>
          <w:szCs w:val="22"/>
          <w:lang w:eastAsia="en-US"/>
        </w:rPr>
      </w:pPr>
      <w:r>
        <w:br w:type="page"/>
      </w:r>
    </w:p>
    <w:p w14:paraId="12E83D70" w14:textId="04E9FF58" w:rsidR="007D33F7" w:rsidRPr="007D33F7" w:rsidRDefault="007D33F7" w:rsidP="007D33F7">
      <w:pPr>
        <w:pStyle w:val="COMPara"/>
        <w:numPr>
          <w:ilvl w:val="0"/>
          <w:numId w:val="9"/>
        </w:numPr>
        <w:ind w:left="567" w:hanging="567"/>
        <w:jc w:val="both"/>
        <w:rPr>
          <w:lang w:val="fr-FR"/>
        </w:rPr>
      </w:pPr>
      <w:r w:rsidRPr="007D33F7">
        <w:rPr>
          <w:lang w:val="fr-FR"/>
        </w:rPr>
        <w:lastRenderedPageBreak/>
        <w:t xml:space="preserve">Depuis 2020, le Comité examine chaque année un </w:t>
      </w:r>
      <w:r>
        <w:rPr>
          <w:lang w:val="fr-FR"/>
        </w:rPr>
        <w:t>« </w:t>
      </w:r>
      <w:r w:rsidRPr="007D33F7">
        <w:rPr>
          <w:lang w:val="fr-FR"/>
        </w:rPr>
        <w:t>Rapport du Forum des organisations non gouvernementales</w:t>
      </w:r>
      <w:r>
        <w:rPr>
          <w:lang w:val="fr-FR"/>
        </w:rPr>
        <w:t> »</w:t>
      </w:r>
      <w:r w:rsidRPr="007D33F7">
        <w:rPr>
          <w:lang w:val="fr-FR"/>
        </w:rPr>
        <w:t xml:space="preserve"> en tant que point </w:t>
      </w:r>
      <w:r w:rsidR="00F36950">
        <w:rPr>
          <w:lang w:val="fr-FR"/>
        </w:rPr>
        <w:t>séparé</w:t>
      </w:r>
      <w:r w:rsidR="00F36950" w:rsidRPr="007D33F7">
        <w:rPr>
          <w:lang w:val="fr-FR"/>
        </w:rPr>
        <w:t xml:space="preserve"> </w:t>
      </w:r>
      <w:r w:rsidRPr="007D33F7">
        <w:rPr>
          <w:lang w:val="fr-FR"/>
        </w:rPr>
        <w:t>de l</w:t>
      </w:r>
      <w:r w:rsidR="00F05A48">
        <w:rPr>
          <w:lang w:val="fr-FR"/>
        </w:rPr>
        <w:t>’</w:t>
      </w:r>
      <w:r w:rsidRPr="007D33F7">
        <w:rPr>
          <w:lang w:val="fr-FR"/>
        </w:rPr>
        <w:t xml:space="preserve">ordre du jour, </w:t>
      </w:r>
      <w:proofErr w:type="gramStart"/>
      <w:r w:rsidRPr="007D33F7">
        <w:rPr>
          <w:lang w:val="fr-FR"/>
        </w:rPr>
        <w:t>suite à</w:t>
      </w:r>
      <w:proofErr w:type="gramEnd"/>
      <w:r w:rsidRPr="007D33F7">
        <w:rPr>
          <w:lang w:val="fr-FR"/>
        </w:rPr>
        <w:t xml:space="preserve"> la demande du Comité lors de sa quatorzième session en 2019 (</w:t>
      </w:r>
      <w:r w:rsidR="00190C74">
        <w:rPr>
          <w:lang w:val="fr-FR"/>
        </w:rPr>
        <w:t>D</w:t>
      </w:r>
      <w:r w:rsidRPr="007D33F7">
        <w:rPr>
          <w:lang w:val="fr-FR"/>
        </w:rPr>
        <w:t xml:space="preserve">écision </w:t>
      </w:r>
      <w:r w:rsidR="00DB137D">
        <w:fldChar w:fldCharType="begin"/>
      </w:r>
      <w:r w:rsidR="00DB137D" w:rsidRPr="00DB137D">
        <w:rPr>
          <w:lang w:val="fr-FR"/>
        </w:rPr>
        <w:instrText>HYPERLINK "https://ich.unesco.org/fr/Decisions/14.COM/15"</w:instrText>
      </w:r>
      <w:r w:rsidR="00DB137D">
        <w:fldChar w:fldCharType="separate"/>
      </w:r>
      <w:r w:rsidRPr="00F36950">
        <w:rPr>
          <w:rStyle w:val="Hyperlink"/>
          <w:lang w:val="fr-FR"/>
        </w:rPr>
        <w:t>14.COM 15</w:t>
      </w:r>
      <w:r w:rsidR="00DB137D">
        <w:rPr>
          <w:rStyle w:val="Hyperlink"/>
          <w:lang w:val="fr-FR"/>
        </w:rPr>
        <w:fldChar w:fldCharType="end"/>
      </w:r>
      <w:r w:rsidRPr="007D33F7">
        <w:rPr>
          <w:lang w:val="fr-FR"/>
        </w:rPr>
        <w:t>).</w:t>
      </w:r>
    </w:p>
    <w:p w14:paraId="07DCE088" w14:textId="5DF1E7DC" w:rsidR="007D33F7" w:rsidRPr="00190C74" w:rsidRDefault="007D33F7" w:rsidP="007D33F7">
      <w:pPr>
        <w:pStyle w:val="COMPara"/>
        <w:numPr>
          <w:ilvl w:val="0"/>
          <w:numId w:val="9"/>
        </w:numPr>
        <w:ind w:left="567" w:hanging="567"/>
        <w:jc w:val="both"/>
        <w:rPr>
          <w:lang w:val="fr-FR"/>
        </w:rPr>
      </w:pPr>
      <w:r w:rsidRPr="007D33F7">
        <w:rPr>
          <w:lang w:val="fr-FR"/>
        </w:rPr>
        <w:t xml:space="preserve">Conformément à la décision </w:t>
      </w:r>
      <w:r w:rsidR="00DB137D">
        <w:fldChar w:fldCharType="begin"/>
      </w:r>
      <w:r w:rsidR="00DB137D" w:rsidRPr="00DB137D">
        <w:rPr>
          <w:lang w:val="fr-FR"/>
        </w:rPr>
        <w:instrText>HYPERLINK "https://ich.unesco.org/fr/Decisions/17.COM/9"</w:instrText>
      </w:r>
      <w:r w:rsidR="00DB137D">
        <w:fldChar w:fldCharType="separate"/>
      </w:r>
      <w:r w:rsidRPr="00F36950">
        <w:rPr>
          <w:rStyle w:val="Hyperlink"/>
          <w:lang w:val="fr-FR"/>
        </w:rPr>
        <w:t>17.COM 9</w:t>
      </w:r>
      <w:r w:rsidR="00DB137D">
        <w:rPr>
          <w:rStyle w:val="Hyperlink"/>
          <w:lang w:val="fr-FR"/>
        </w:rPr>
        <w:fldChar w:fldCharType="end"/>
      </w:r>
      <w:r w:rsidRPr="007D33F7">
        <w:rPr>
          <w:lang w:val="fr-FR"/>
        </w:rPr>
        <w:t xml:space="preserve"> adoptée par la dix-septième session du Comité, le présent Comité est invité, une fois de plus et pour la quatrième fois, à examiner </w:t>
      </w:r>
      <w:r w:rsidR="00F36950">
        <w:rPr>
          <w:lang w:val="fr-FR"/>
        </w:rPr>
        <w:t>ce</w:t>
      </w:r>
      <w:r w:rsidRPr="007D33F7">
        <w:rPr>
          <w:lang w:val="fr-FR"/>
        </w:rPr>
        <w:t xml:space="preserve"> rapport.</w:t>
      </w:r>
      <w:r w:rsidR="00F36950">
        <w:rPr>
          <w:lang w:val="fr-FR"/>
        </w:rPr>
        <w:t xml:space="preserve"> S</w:t>
      </w:r>
      <w:r w:rsidRPr="00190C74">
        <w:rPr>
          <w:lang w:val="fr-FR"/>
        </w:rPr>
        <w:t xml:space="preserve">oumis par le Forum des ONG du PCI, </w:t>
      </w:r>
      <w:r w:rsidR="00F36950">
        <w:rPr>
          <w:lang w:val="fr-FR"/>
        </w:rPr>
        <w:t xml:space="preserve">le rapport </w:t>
      </w:r>
      <w:r w:rsidRPr="00190C74">
        <w:rPr>
          <w:lang w:val="fr-FR"/>
        </w:rPr>
        <w:t>figure en annexe au présent document.</w:t>
      </w:r>
    </w:p>
    <w:p w14:paraId="6AE47201" w14:textId="2B4AF57A" w:rsidR="007D33F7" w:rsidRDefault="007D33F7" w:rsidP="007D33F7">
      <w:pPr>
        <w:pStyle w:val="COMPara"/>
        <w:numPr>
          <w:ilvl w:val="0"/>
          <w:numId w:val="9"/>
        </w:numPr>
        <w:ind w:left="567" w:hanging="567"/>
        <w:jc w:val="both"/>
        <w:rPr>
          <w:lang w:val="fr-FR"/>
        </w:rPr>
      </w:pPr>
      <w:r w:rsidRPr="007D33F7">
        <w:rPr>
          <w:lang w:val="fr-FR"/>
        </w:rPr>
        <w:t xml:space="preserve">La cartographie des domaines de compétence de 65 (sur 217) organisations non gouvernementales (ONG) accréditées a été achevée et le résultat est disponible sur la </w:t>
      </w:r>
      <w:r w:rsidR="00DB137D">
        <w:fldChar w:fldCharType="begin"/>
      </w:r>
      <w:r w:rsidR="00DB137D" w:rsidRPr="00DB137D">
        <w:rPr>
          <w:lang w:val="fr-FR"/>
        </w:rPr>
        <w:instrText>HYPERLINK "https://ich.unesco.org/fr/ong-accreditees-00331"</w:instrText>
      </w:r>
      <w:r w:rsidR="00DB137D">
        <w:fldChar w:fldCharType="separate"/>
      </w:r>
      <w:r w:rsidRPr="00190C74">
        <w:rPr>
          <w:rStyle w:val="Hyperlink"/>
          <w:lang w:val="fr-FR"/>
        </w:rPr>
        <w:t xml:space="preserve">page </w:t>
      </w:r>
      <w:r w:rsidR="00190C74" w:rsidRPr="00190C74">
        <w:rPr>
          <w:rStyle w:val="Hyperlink"/>
          <w:lang w:val="fr-FR"/>
        </w:rPr>
        <w:t>Internet</w:t>
      </w:r>
      <w:r w:rsidR="00DB137D">
        <w:rPr>
          <w:rStyle w:val="Hyperlink"/>
          <w:lang w:val="fr-FR"/>
        </w:rPr>
        <w:fldChar w:fldCharType="end"/>
      </w:r>
      <w:r w:rsidR="00190C74">
        <w:rPr>
          <w:lang w:val="fr-FR"/>
        </w:rPr>
        <w:t xml:space="preserve"> de la Convention c</w:t>
      </w:r>
      <w:r w:rsidRPr="007D33F7">
        <w:rPr>
          <w:lang w:val="fr-FR"/>
        </w:rPr>
        <w:t>onsacrée aux ONG accréditées. Cette initiative a été entreprise en coopération avec le Forum des ONG du PCI entre 2021 et 2023. Le Comité souhaitera peut-être encourager le Secrétariat à poursuivre sa collaboration avec le Forum des ONG du PCI afin de s</w:t>
      </w:r>
      <w:r w:rsidR="00F05A48">
        <w:rPr>
          <w:lang w:val="fr-FR"/>
        </w:rPr>
        <w:t>’</w:t>
      </w:r>
      <w:r w:rsidRPr="007D33F7">
        <w:rPr>
          <w:lang w:val="fr-FR"/>
        </w:rPr>
        <w:t>assurer que l</w:t>
      </w:r>
      <w:r w:rsidR="00F05A48">
        <w:rPr>
          <w:lang w:val="fr-FR"/>
        </w:rPr>
        <w:t>’</w:t>
      </w:r>
      <w:r w:rsidRPr="007D33F7">
        <w:rPr>
          <w:lang w:val="fr-FR"/>
        </w:rPr>
        <w:t>exercice de cartographie continue à couvrir les organisations non gouvernementales accréditées qui n</w:t>
      </w:r>
      <w:r w:rsidR="00F05A48">
        <w:rPr>
          <w:lang w:val="fr-FR"/>
        </w:rPr>
        <w:t>’</w:t>
      </w:r>
      <w:r w:rsidRPr="007D33F7">
        <w:rPr>
          <w:lang w:val="fr-FR"/>
        </w:rPr>
        <w:t>ont pas été prises en compte lors de la première phase de cet exercice.</w:t>
      </w:r>
    </w:p>
    <w:p w14:paraId="2E1DC3A0" w14:textId="77777777" w:rsidR="007D33F7" w:rsidRPr="007D33F7" w:rsidRDefault="007D33F7" w:rsidP="007D33F7">
      <w:pPr>
        <w:pStyle w:val="COMPara"/>
        <w:numPr>
          <w:ilvl w:val="0"/>
          <w:numId w:val="9"/>
        </w:numPr>
        <w:ind w:left="567" w:hanging="567"/>
        <w:jc w:val="both"/>
        <w:rPr>
          <w:b/>
          <w:lang w:val="fr-FR"/>
        </w:rPr>
      </w:pPr>
      <w:r w:rsidRPr="007D33F7">
        <w:rPr>
          <w:lang w:val="fr-FR"/>
        </w:rPr>
        <w:t>Le Comité souhaitera peut-être adopter la décision suivante :</w:t>
      </w:r>
    </w:p>
    <w:p w14:paraId="64695F69" w14:textId="53BA5362" w:rsidR="007D33F7" w:rsidRPr="00A83E5F" w:rsidRDefault="007D33F7" w:rsidP="007D33F7">
      <w:pPr>
        <w:pStyle w:val="COMTitleDecision"/>
        <w:rPr>
          <w:rFonts w:eastAsia="SimSun"/>
        </w:rPr>
      </w:pPr>
      <w:r>
        <w:t>PROJET DE DÉCISION</w:t>
      </w:r>
      <w:r w:rsidRPr="009856E4">
        <w:t xml:space="preserve"> 18.COM 15</w:t>
      </w:r>
    </w:p>
    <w:p w14:paraId="397E28B8" w14:textId="08DF2285" w:rsidR="007D33F7" w:rsidRPr="00A83E5F" w:rsidRDefault="007D33F7" w:rsidP="007D33F7">
      <w:pPr>
        <w:pStyle w:val="COMPreambulaDecisions"/>
        <w:rPr>
          <w:rFonts w:eastAsia="SimSun"/>
        </w:rPr>
      </w:pPr>
      <w:r>
        <w:t>Le Comité</w:t>
      </w:r>
      <w:r w:rsidRPr="00A83E5F">
        <w:t>,</w:t>
      </w:r>
    </w:p>
    <w:p w14:paraId="242740F4" w14:textId="4BE89D91" w:rsidR="007D33F7" w:rsidRPr="007D33F7" w:rsidRDefault="007D33F7" w:rsidP="007D33F7">
      <w:pPr>
        <w:pStyle w:val="COMParaDecision"/>
        <w:rPr>
          <w:u w:val="none"/>
        </w:rPr>
      </w:pPr>
      <w:r w:rsidRPr="007D33F7">
        <w:t>Ayant examiné</w:t>
      </w:r>
      <w:r w:rsidRPr="007D33F7">
        <w:rPr>
          <w:u w:val="none"/>
        </w:rPr>
        <w:t xml:space="preserve"> le </w:t>
      </w:r>
      <w:r w:rsidRPr="00E4262B">
        <w:rPr>
          <w:u w:val="none"/>
        </w:rPr>
        <w:t>document LHE/</w:t>
      </w:r>
      <w:r w:rsidR="001C2104" w:rsidRPr="00E4262B">
        <w:rPr>
          <w:u w:val="none"/>
        </w:rPr>
        <w:t>2</w:t>
      </w:r>
      <w:r w:rsidR="001C2104" w:rsidRPr="00190C74">
        <w:rPr>
          <w:u w:val="none"/>
        </w:rPr>
        <w:t>3</w:t>
      </w:r>
      <w:r w:rsidRPr="00E4262B">
        <w:rPr>
          <w:u w:val="none"/>
        </w:rPr>
        <w:t>/18.COM/15 et son</w:t>
      </w:r>
      <w:r w:rsidRPr="007D33F7">
        <w:rPr>
          <w:u w:val="none"/>
        </w:rPr>
        <w:t xml:space="preserve"> annexe,</w:t>
      </w:r>
    </w:p>
    <w:p w14:paraId="10F392A8" w14:textId="4D41F6A1" w:rsidR="007D33F7" w:rsidRPr="007D33F7" w:rsidRDefault="007D33F7" w:rsidP="007D33F7">
      <w:pPr>
        <w:pStyle w:val="COMParaDecision"/>
        <w:rPr>
          <w:u w:val="none"/>
        </w:rPr>
      </w:pPr>
      <w:r w:rsidRPr="007D33F7">
        <w:t>Rappelant</w:t>
      </w:r>
      <w:r w:rsidRPr="007D33F7">
        <w:rPr>
          <w:u w:val="none"/>
        </w:rPr>
        <w:t xml:space="preserve"> les décisions </w:t>
      </w:r>
      <w:hyperlink r:id="rId8" w:history="1">
        <w:r w:rsidRPr="00C20F33">
          <w:rPr>
            <w:rStyle w:val="Hyperlink"/>
          </w:rPr>
          <w:t>14.COM 15</w:t>
        </w:r>
      </w:hyperlink>
      <w:r w:rsidRPr="007D33F7">
        <w:rPr>
          <w:u w:val="none"/>
        </w:rPr>
        <w:t xml:space="preserve"> et </w:t>
      </w:r>
      <w:hyperlink r:id="rId9" w:history="1">
        <w:r w:rsidRPr="00C20F33">
          <w:rPr>
            <w:rStyle w:val="Hyperlink"/>
          </w:rPr>
          <w:t>17.COM 9</w:t>
        </w:r>
      </w:hyperlink>
      <w:r w:rsidRPr="007D33F7">
        <w:rPr>
          <w:u w:val="none"/>
        </w:rPr>
        <w:t>,</w:t>
      </w:r>
    </w:p>
    <w:p w14:paraId="6B4DEB7B" w14:textId="338FDEF4" w:rsidR="007D33F7" w:rsidRPr="007D33F7" w:rsidRDefault="007D33F7" w:rsidP="007D33F7">
      <w:pPr>
        <w:pStyle w:val="COMParaDecision"/>
        <w:rPr>
          <w:u w:val="none"/>
        </w:rPr>
      </w:pPr>
      <w:r w:rsidRPr="007D33F7">
        <w:t>Prend note</w:t>
      </w:r>
      <w:r w:rsidRPr="007D33F7">
        <w:rPr>
          <w:u w:val="none"/>
        </w:rPr>
        <w:t xml:space="preserve"> des activités entreprises par le Forum des ONG du PCI en 2022 et 2023, notamment celles qui sont susceptibles de renforcer le rôle consultatif des organisations non gouvernementales accréditées auprès du Comité ;</w:t>
      </w:r>
    </w:p>
    <w:p w14:paraId="274FAD38" w14:textId="35F1B053" w:rsidR="007D33F7" w:rsidRPr="007D33F7" w:rsidRDefault="007D33F7" w:rsidP="007D33F7">
      <w:pPr>
        <w:pStyle w:val="COMParaDecision"/>
        <w:rPr>
          <w:u w:val="none"/>
        </w:rPr>
      </w:pPr>
      <w:r w:rsidRPr="007D33F7">
        <w:t>Félicite</w:t>
      </w:r>
      <w:r w:rsidRPr="007D33F7">
        <w:rPr>
          <w:u w:val="none"/>
        </w:rPr>
        <w:t xml:space="preserve"> le Forum des ONG du PCI pour les activités visant à accroître le nombre d</w:t>
      </w:r>
      <w:r w:rsidR="00F05A48">
        <w:rPr>
          <w:u w:val="none"/>
        </w:rPr>
        <w:t>’</w:t>
      </w:r>
      <w:r w:rsidRPr="007D33F7">
        <w:rPr>
          <w:u w:val="none"/>
        </w:rPr>
        <w:t xml:space="preserve">organisations non gouvernementales basées dans des régions sous-représentées et </w:t>
      </w:r>
      <w:r w:rsidRPr="007D33F7">
        <w:t>encourage</w:t>
      </w:r>
      <w:r w:rsidRPr="007D33F7">
        <w:rPr>
          <w:u w:val="none"/>
        </w:rPr>
        <w:t xml:space="preserve"> le Forum à poursuivre ses efforts à cet égard ;</w:t>
      </w:r>
    </w:p>
    <w:p w14:paraId="36B50799" w14:textId="1406222B" w:rsidR="007D33F7" w:rsidRPr="007D33F7" w:rsidRDefault="007D33F7" w:rsidP="007D33F7">
      <w:pPr>
        <w:pStyle w:val="COMParaDecision"/>
        <w:rPr>
          <w:u w:val="none"/>
        </w:rPr>
      </w:pPr>
      <w:r w:rsidRPr="007D33F7">
        <w:t>Apprécie</w:t>
      </w:r>
      <w:r w:rsidRPr="007D33F7">
        <w:rPr>
          <w:u w:val="none"/>
        </w:rPr>
        <w:t xml:space="preserve"> la volonté manifestée par le Forum des ONG du PCI de poursuivre activement le développement de la Convention et de soutenir ses organes directeurs, notamment en ce qui concerne les initiatives thématiques de la Convention, les synergies entre la protection et la sauvegarde du patrimoine culturel matériel et immatériel, ainsi que la réflexion sur une mise en œuvre plus large de l</w:t>
      </w:r>
      <w:r w:rsidR="00F05A48">
        <w:rPr>
          <w:u w:val="none"/>
        </w:rPr>
        <w:t>’</w:t>
      </w:r>
      <w:r w:rsidRPr="007D33F7">
        <w:rPr>
          <w:u w:val="none"/>
        </w:rPr>
        <w:t>article 18 ;</w:t>
      </w:r>
    </w:p>
    <w:p w14:paraId="59F152A5" w14:textId="33292D15" w:rsidR="007D33F7" w:rsidRPr="007D33F7" w:rsidRDefault="007D33F7" w:rsidP="007D33F7">
      <w:pPr>
        <w:pStyle w:val="COMParaDecision"/>
        <w:rPr>
          <w:u w:val="none"/>
        </w:rPr>
      </w:pPr>
      <w:r w:rsidRPr="007D33F7">
        <w:t>Se félicite</w:t>
      </w:r>
      <w:r w:rsidRPr="007D33F7">
        <w:rPr>
          <w:u w:val="none"/>
        </w:rPr>
        <w:t xml:space="preserve"> de l</w:t>
      </w:r>
      <w:r w:rsidR="00F05A48">
        <w:rPr>
          <w:u w:val="none"/>
        </w:rPr>
        <w:t>’</w:t>
      </w:r>
      <w:r w:rsidRPr="007D33F7">
        <w:rPr>
          <w:u w:val="none"/>
        </w:rPr>
        <w:t xml:space="preserve">achèvement du premier cycle de cartographie des domaines de compétence des organisations non gouvernementales accréditées ainsi que de leur visualisation à travers la page web de la Convention, et </w:t>
      </w:r>
      <w:r w:rsidRPr="007D33F7">
        <w:t>demande</w:t>
      </w:r>
      <w:r w:rsidRPr="007D33F7">
        <w:rPr>
          <w:u w:val="none"/>
        </w:rPr>
        <w:t xml:space="preserve"> au Secrétariat de poursuivre sa collaboration avec le Forum des ONG du PCI pour s</w:t>
      </w:r>
      <w:r w:rsidR="00F05A48">
        <w:rPr>
          <w:u w:val="none"/>
        </w:rPr>
        <w:t>’</w:t>
      </w:r>
      <w:r w:rsidRPr="007D33F7">
        <w:rPr>
          <w:u w:val="none"/>
        </w:rPr>
        <w:t>assurer que l</w:t>
      </w:r>
      <w:r w:rsidR="00F05A48">
        <w:rPr>
          <w:u w:val="none"/>
        </w:rPr>
        <w:t>’</w:t>
      </w:r>
      <w:r w:rsidRPr="007D33F7">
        <w:rPr>
          <w:u w:val="none"/>
        </w:rPr>
        <w:t>exercice de cartographie couvre les organisations non gouvernementales accréditées restantes ;</w:t>
      </w:r>
    </w:p>
    <w:p w14:paraId="5F0E99D3" w14:textId="797E38EB" w:rsidR="00C20F33" w:rsidRPr="00190C74" w:rsidRDefault="00C20F33" w:rsidP="00C20F33">
      <w:pPr>
        <w:pStyle w:val="COMParaDecision"/>
        <w:rPr>
          <w:sz w:val="24"/>
          <w:szCs w:val="24"/>
          <w:u w:val="none"/>
        </w:rPr>
      </w:pPr>
      <w:r w:rsidRPr="00C20F33">
        <w:t>Décide</w:t>
      </w:r>
      <w:r w:rsidRPr="00C20F33">
        <w:rPr>
          <w:u w:val="none"/>
        </w:rPr>
        <w:t xml:space="preserve"> </w:t>
      </w:r>
      <w:r w:rsidRPr="00190C74">
        <w:rPr>
          <w:u w:val="none"/>
        </w:rPr>
        <w:t>d</w:t>
      </w:r>
      <w:r w:rsidR="00F05A48">
        <w:rPr>
          <w:u w:val="none"/>
        </w:rPr>
        <w:t>’</w:t>
      </w:r>
      <w:r w:rsidRPr="00190C74">
        <w:rPr>
          <w:u w:val="none"/>
        </w:rPr>
        <w:t>inclure un point séparé sur le « Rapport du forum des organisations non gouvernementales » à l</w:t>
      </w:r>
      <w:r w:rsidR="00F05A48">
        <w:rPr>
          <w:u w:val="none"/>
        </w:rPr>
        <w:t>’</w:t>
      </w:r>
      <w:r w:rsidRPr="00190C74">
        <w:rPr>
          <w:u w:val="none"/>
        </w:rPr>
        <w:t>ordre du jour provisoire de sa dix-neuvième session.</w:t>
      </w:r>
    </w:p>
    <w:p w14:paraId="629CC529" w14:textId="77777777" w:rsidR="00C20F33" w:rsidRPr="007D33F7" w:rsidRDefault="00C20F33" w:rsidP="00190C74">
      <w:pPr>
        <w:pStyle w:val="COMParaDecision"/>
        <w:numPr>
          <w:ilvl w:val="0"/>
          <w:numId w:val="0"/>
        </w:numPr>
        <w:ind w:left="1134"/>
        <w:rPr>
          <w:u w:val="none"/>
        </w:rPr>
      </w:pPr>
    </w:p>
    <w:p w14:paraId="757B6C5A" w14:textId="77777777" w:rsidR="00B126CF" w:rsidRDefault="00B126CF" w:rsidP="00A21AA2">
      <w:pPr>
        <w:pStyle w:val="COMTitleDecision"/>
        <w:spacing w:before="360" w:after="240"/>
        <w:ind w:left="0"/>
        <w:sectPr w:rsidR="00B126CF" w:rsidSect="00027318">
          <w:headerReference w:type="even" r:id="rId10"/>
          <w:headerReference w:type="default" r:id="rId11"/>
          <w:headerReference w:type="first" r:id="rId12"/>
          <w:pgSz w:w="11906" w:h="16838" w:code="9"/>
          <w:pgMar w:top="1418" w:right="1134" w:bottom="1134" w:left="1134" w:header="397" w:footer="284" w:gutter="0"/>
          <w:cols w:space="708"/>
          <w:titlePg/>
          <w:docGrid w:linePitch="360"/>
        </w:sectPr>
      </w:pPr>
    </w:p>
    <w:p w14:paraId="12847AD4" w14:textId="6EFA0430" w:rsidR="000F59DE" w:rsidRDefault="000F59DE" w:rsidP="000F59DE">
      <w:pPr>
        <w:pStyle w:val="Heading3"/>
        <w:rPr>
          <w:rFonts w:ascii="Arial" w:hAnsi="Arial"/>
          <w:sz w:val="28"/>
          <w:szCs w:val="28"/>
        </w:rPr>
      </w:pPr>
      <w:r w:rsidRPr="00A83E5F">
        <w:lastRenderedPageBreak/>
        <w:t>ANNEX</w:t>
      </w:r>
      <w:r w:rsidR="00F36950">
        <w:t>E</w:t>
      </w:r>
    </w:p>
    <w:p w14:paraId="7F68DC3F" w14:textId="77777777" w:rsidR="000F59DE" w:rsidRDefault="000F59DE" w:rsidP="000F59DE">
      <w:pPr>
        <w:spacing w:after="120"/>
        <w:jc w:val="center"/>
        <w:rPr>
          <w:rFonts w:ascii="Arial" w:hAnsi="Arial"/>
          <w:b/>
          <w:sz w:val="28"/>
          <w:szCs w:val="28"/>
        </w:rPr>
      </w:pPr>
      <w:r w:rsidRPr="0034554C">
        <w:rPr>
          <w:b/>
          <w:noProof/>
          <w:sz w:val="32"/>
          <w:szCs w:val="32"/>
          <w:lang w:val="en-GB"/>
        </w:rPr>
        <w:drawing>
          <wp:inline distT="0" distB="0" distL="0" distR="0" wp14:anchorId="5DCC97F7" wp14:editId="0CEEC011">
            <wp:extent cx="2898140" cy="1055370"/>
            <wp:effectExtent l="0" t="0" r="0" b="0"/>
            <wp:docPr id="780714499" name="Picture 78071449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black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8140" cy="1055370"/>
                    </a:xfrm>
                    <a:prstGeom prst="rect">
                      <a:avLst/>
                    </a:prstGeom>
                    <a:noFill/>
                    <a:ln>
                      <a:noFill/>
                    </a:ln>
                  </pic:spPr>
                </pic:pic>
              </a:graphicData>
            </a:graphic>
          </wp:inline>
        </w:drawing>
      </w:r>
    </w:p>
    <w:p w14:paraId="728CACF6" w14:textId="3A93C8F9" w:rsidR="00B126CF" w:rsidRPr="000F59DE" w:rsidRDefault="00B126CF" w:rsidP="00190C74">
      <w:pPr>
        <w:spacing w:before="240" w:after="120"/>
        <w:jc w:val="center"/>
        <w:rPr>
          <w:rFonts w:asciiTheme="minorBidi" w:eastAsia="SimSun" w:hAnsiTheme="minorBidi" w:cstheme="minorBidi"/>
          <w:b/>
          <w:bCs/>
          <w:i/>
          <w:iCs/>
          <w:color w:val="808080"/>
          <w:sz w:val="22"/>
          <w:szCs w:val="22"/>
        </w:rPr>
      </w:pPr>
      <w:r w:rsidRPr="000F59DE">
        <w:rPr>
          <w:rFonts w:asciiTheme="minorBidi" w:hAnsiTheme="minorBidi" w:cstheme="minorBidi"/>
          <w:b/>
          <w:bCs/>
          <w:sz w:val="22"/>
          <w:szCs w:val="22"/>
        </w:rPr>
        <w:t xml:space="preserve">RAPPORT DU </w:t>
      </w:r>
      <w:r w:rsidRPr="00190C74">
        <w:rPr>
          <w:rFonts w:asciiTheme="minorBidi" w:hAnsiTheme="minorBidi" w:cstheme="minorBidi"/>
          <w:b/>
          <w:bCs/>
          <w:sz w:val="22"/>
          <w:szCs w:val="22"/>
        </w:rPr>
        <w:t>FORUM</w:t>
      </w:r>
      <w:r w:rsidRPr="000F59DE">
        <w:rPr>
          <w:rFonts w:asciiTheme="minorBidi" w:hAnsiTheme="minorBidi" w:cstheme="minorBidi"/>
          <w:b/>
          <w:bCs/>
          <w:sz w:val="22"/>
          <w:szCs w:val="22"/>
        </w:rPr>
        <w:t xml:space="preserve"> DES ONG DU PCI </w:t>
      </w:r>
      <w:r w:rsidR="000F59DE" w:rsidRPr="000F59DE">
        <w:rPr>
          <w:rFonts w:asciiTheme="minorBidi" w:hAnsiTheme="minorBidi" w:cstheme="minorBidi"/>
          <w:b/>
          <w:bCs/>
          <w:sz w:val="22"/>
          <w:szCs w:val="22"/>
        </w:rPr>
        <w:t>(</w:t>
      </w:r>
      <w:r w:rsidRPr="000F59DE">
        <w:rPr>
          <w:rFonts w:asciiTheme="minorBidi" w:hAnsiTheme="minorBidi" w:cstheme="minorBidi"/>
          <w:b/>
          <w:bCs/>
          <w:sz w:val="22"/>
          <w:szCs w:val="22"/>
        </w:rPr>
        <w:t>2023</w:t>
      </w:r>
      <w:r w:rsidR="000F59DE" w:rsidRPr="000F59DE">
        <w:rPr>
          <w:rFonts w:asciiTheme="minorBidi" w:hAnsiTheme="minorBidi" w:cstheme="minorBidi"/>
          <w:b/>
          <w:bCs/>
          <w:sz w:val="22"/>
          <w:szCs w:val="22"/>
        </w:rPr>
        <w:t>)</w:t>
      </w:r>
    </w:p>
    <w:p w14:paraId="19D45860" w14:textId="274EC1F0" w:rsidR="00B126CF" w:rsidRPr="00EB7BBA" w:rsidRDefault="00B126CF" w:rsidP="00B126CF">
      <w:pPr>
        <w:autoSpaceDE w:val="0"/>
        <w:autoSpaceDN w:val="0"/>
        <w:adjustRightInd w:val="0"/>
        <w:jc w:val="both"/>
        <w:rPr>
          <w:rFonts w:asciiTheme="minorBidi" w:eastAsiaTheme="minorHAnsi" w:hAnsiTheme="minorBidi" w:cstheme="minorBidi"/>
          <w:b/>
          <w:bCs/>
          <w:sz w:val="22"/>
          <w:szCs w:val="22"/>
        </w:rPr>
      </w:pPr>
      <w:r w:rsidRPr="00EB7BBA">
        <w:rPr>
          <w:rFonts w:asciiTheme="minorBidi" w:eastAsiaTheme="minorHAnsi" w:hAnsiTheme="minorBidi" w:cstheme="minorBidi"/>
          <w:b/>
          <w:bCs/>
          <w:caps/>
          <w:sz w:val="22"/>
          <w:szCs w:val="22"/>
          <w:lang w:val="fr"/>
        </w:rPr>
        <w:t>Résumé exécutif</w:t>
      </w:r>
    </w:p>
    <w:p w14:paraId="2D39EC21" w14:textId="42C3CC84" w:rsidR="00B126CF" w:rsidRPr="00BC5EDA" w:rsidRDefault="00B126CF" w:rsidP="00EB7BBA">
      <w:pPr>
        <w:pStyle w:val="COMParabodytext"/>
        <w:tabs>
          <w:tab w:val="clear" w:pos="567"/>
        </w:tabs>
        <w:autoSpaceDE w:val="0"/>
        <w:autoSpaceDN w:val="0"/>
        <w:adjustRightInd w:val="0"/>
        <w:snapToGrid/>
        <w:spacing w:before="240" w:after="240"/>
        <w:rPr>
          <w:rFonts w:asciiTheme="minorBidi" w:eastAsiaTheme="minorHAnsi" w:hAnsiTheme="minorBidi" w:cstheme="minorBidi"/>
          <w:snapToGrid/>
          <w:lang w:val="fr" w:eastAsia="fr-FR"/>
        </w:rPr>
      </w:pPr>
      <w:r w:rsidRPr="00BC5EDA">
        <w:rPr>
          <w:rFonts w:asciiTheme="minorBidi" w:hAnsiTheme="minorBidi" w:cstheme="minorBidi"/>
          <w:snapToGrid/>
          <w:lang w:val="fr" w:eastAsia="fr-FR"/>
        </w:rPr>
        <w:t>Le présent rapport décrit les activités en cours et les nouvelles initiatives du Forum entre octobre 2022 et octobre 2023, tout se projetant sur la façon dont il peut élargir ses contributions à la Convention de 2003 de l</w:t>
      </w:r>
      <w:r w:rsidR="00F05A48" w:rsidRPr="00BC5EDA">
        <w:rPr>
          <w:rFonts w:asciiTheme="minorBidi" w:hAnsiTheme="minorBidi" w:cstheme="minorBidi"/>
          <w:snapToGrid/>
          <w:lang w:val="fr" w:eastAsia="fr-FR"/>
        </w:rPr>
        <w:t>’</w:t>
      </w:r>
      <w:r w:rsidRPr="00BC5EDA">
        <w:rPr>
          <w:rFonts w:asciiTheme="minorBidi" w:hAnsiTheme="minorBidi" w:cstheme="minorBidi"/>
          <w:snapToGrid/>
          <w:lang w:val="fr" w:eastAsia="fr-FR"/>
        </w:rPr>
        <w:t>UNESCO, conformément à son mandat qui stipule de fournir des services consultatifs au Comité, tel qu'énoncé à l</w:t>
      </w:r>
      <w:r w:rsidR="00577BCE" w:rsidRPr="00BC5EDA">
        <w:rPr>
          <w:rFonts w:asciiTheme="minorBidi" w:hAnsiTheme="minorBidi" w:cstheme="minorBidi"/>
          <w:snapToGrid/>
          <w:lang w:val="fr" w:eastAsia="fr-FR"/>
        </w:rPr>
        <w:t>’</w:t>
      </w:r>
      <w:r w:rsidRPr="00BC5EDA">
        <w:rPr>
          <w:rFonts w:asciiTheme="minorBidi" w:hAnsiTheme="minorBidi" w:cstheme="minorBidi"/>
          <w:snapToGrid/>
          <w:lang w:val="fr" w:eastAsia="fr-FR"/>
        </w:rPr>
        <w:t>article 9 des Directives opérationnelles.</w:t>
      </w:r>
    </w:p>
    <w:p w14:paraId="2FA53A55" w14:textId="0F6659A3" w:rsidR="00B126CF" w:rsidRPr="00190C74" w:rsidRDefault="00B126CF" w:rsidP="00190C74">
      <w:pPr>
        <w:pStyle w:val="COMParabodytext"/>
        <w:tabs>
          <w:tab w:val="clear" w:pos="567"/>
        </w:tabs>
        <w:autoSpaceDE w:val="0"/>
        <w:autoSpaceDN w:val="0"/>
        <w:adjustRightInd w:val="0"/>
        <w:snapToGrid/>
        <w:spacing w:before="240" w:after="240"/>
        <w:rPr>
          <w:rFonts w:asciiTheme="minorBidi" w:hAnsiTheme="minorBidi" w:cstheme="minorBidi"/>
          <w:lang w:val="fr"/>
        </w:rPr>
      </w:pPr>
      <w:r w:rsidRPr="00190C74">
        <w:rPr>
          <w:rFonts w:asciiTheme="minorBidi" w:hAnsiTheme="minorBidi" w:cstheme="minorBidi"/>
          <w:snapToGrid/>
          <w:lang w:val="fr" w:eastAsia="fr-FR"/>
        </w:rPr>
        <w:t>Représentant de 217 ONG accréditées (ONGA) travaillant dans toutes les régions de l</w:t>
      </w:r>
      <w:r w:rsidR="00F05A48" w:rsidRPr="00190C74">
        <w:rPr>
          <w:rFonts w:asciiTheme="minorBidi" w:hAnsiTheme="minorBidi" w:cstheme="minorBidi"/>
          <w:snapToGrid/>
          <w:lang w:val="fr" w:eastAsia="fr-FR"/>
        </w:rPr>
        <w:t>’’</w:t>
      </w:r>
      <w:r w:rsidRPr="00190C74">
        <w:rPr>
          <w:rFonts w:asciiTheme="minorBidi" w:hAnsiTheme="minorBidi" w:cstheme="minorBidi"/>
          <w:snapToGrid/>
          <w:lang w:val="fr" w:eastAsia="fr-FR"/>
        </w:rPr>
        <w:t xml:space="preserve">UNESCO, le Forum des ONG du PCI est la principale voix de la société civile pour la Convention de 2003.   Il compte parmi ses membres des ONG représentant des praticiens </w:t>
      </w:r>
      <w:r w:rsidR="00F05A48" w:rsidRPr="00190C74">
        <w:rPr>
          <w:rFonts w:asciiTheme="minorBidi" w:hAnsiTheme="minorBidi" w:cstheme="minorBidi"/>
          <w:snapToGrid/>
          <w:lang w:val="fr" w:eastAsia="fr-FR"/>
        </w:rPr>
        <w:t xml:space="preserve">des communautés </w:t>
      </w:r>
      <w:r w:rsidRPr="00190C74">
        <w:rPr>
          <w:rFonts w:asciiTheme="minorBidi" w:hAnsiTheme="minorBidi" w:cstheme="minorBidi"/>
          <w:snapToGrid/>
          <w:lang w:val="fr" w:eastAsia="fr-FR"/>
        </w:rPr>
        <w:t>ainsi que des organisations opérant aux niveaux régional et international. Ils sont moteurs de la mise en œuvre de la Convention en collaborant avec un nombre toujours croissant de communautés, de groupes et d</w:t>
      </w:r>
      <w:r w:rsidR="00F05A48" w:rsidRPr="00190C74">
        <w:rPr>
          <w:rFonts w:asciiTheme="minorBidi" w:hAnsiTheme="minorBidi" w:cstheme="minorBidi"/>
          <w:snapToGrid/>
          <w:lang w:val="fr" w:eastAsia="fr-FR"/>
        </w:rPr>
        <w:t>’’</w:t>
      </w:r>
      <w:r w:rsidRPr="00190C74">
        <w:rPr>
          <w:rFonts w:asciiTheme="minorBidi" w:hAnsiTheme="minorBidi" w:cstheme="minorBidi"/>
          <w:snapToGrid/>
          <w:lang w:val="fr" w:eastAsia="fr-FR"/>
        </w:rPr>
        <w:t>individus, en partageant leur expertise dans tous les types de pratiques de sauvegarde et en faisant progresser les politiques publiques en accord avec la mission de la Convention.</w:t>
      </w:r>
    </w:p>
    <w:p w14:paraId="69A373C1" w14:textId="70AF947D" w:rsidR="00B126CF" w:rsidRPr="00190C74" w:rsidRDefault="00B126CF" w:rsidP="00B25A7E">
      <w:pPr>
        <w:autoSpaceDE w:val="0"/>
        <w:autoSpaceDN w:val="0"/>
        <w:adjustRightInd w:val="0"/>
        <w:spacing w:before="240" w:after="240"/>
        <w:jc w:val="both"/>
        <w:rPr>
          <w:rFonts w:asciiTheme="minorBidi" w:hAnsiTheme="minorBidi" w:cstheme="minorBidi"/>
          <w:snapToGrid w:val="0"/>
          <w:sz w:val="22"/>
          <w:szCs w:val="22"/>
          <w:lang w:val="fr" w:eastAsia="en-US"/>
        </w:rPr>
      </w:pPr>
      <w:r w:rsidRPr="00190C74">
        <w:rPr>
          <w:rFonts w:asciiTheme="minorBidi" w:hAnsiTheme="minorBidi" w:cstheme="minorBidi"/>
          <w:sz w:val="22"/>
          <w:szCs w:val="22"/>
          <w:lang w:val="fr"/>
        </w:rPr>
        <w:t>En 2022-23, le Forum a lancé de nouvelles initiatives pour diversifier ses membres et étendre sa portée. Il consacre des efforts considérables à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augmentation du nombre d</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ONG issues de régions sous-représentées et à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établissement de nouveaux partenariats au sein et en dehors de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UNESCO.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 xml:space="preserve">expertise collective de ses membres, qui englobe un éventail extraordinairement large de pratiques de sauvegarde, </w:t>
      </w:r>
      <w:r w:rsidR="00D714C2" w:rsidRPr="00190C74">
        <w:rPr>
          <w:rFonts w:asciiTheme="minorBidi" w:hAnsiTheme="minorBidi" w:cstheme="minorBidi"/>
          <w:sz w:val="22"/>
          <w:szCs w:val="22"/>
          <w:lang w:val="fr"/>
        </w:rPr>
        <w:t>permet de</w:t>
      </w:r>
      <w:r w:rsidRPr="00190C74">
        <w:rPr>
          <w:rFonts w:asciiTheme="minorBidi" w:hAnsiTheme="minorBidi" w:cstheme="minorBidi"/>
          <w:sz w:val="22"/>
          <w:szCs w:val="22"/>
          <w:lang w:val="fr"/>
        </w:rPr>
        <w:t xml:space="preserve"> contribuer à la réflexion sur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article 18 en s</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appuyant sur les expériences de terrain et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expertise professionnelle de ses membres. Le Forum continue d</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étendre et d</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 xml:space="preserve">améliorer ses plateformes de communication. Il </w:t>
      </w:r>
      <w:r w:rsidR="00D714C2" w:rsidRPr="00190C74">
        <w:rPr>
          <w:rFonts w:asciiTheme="minorBidi" w:hAnsiTheme="minorBidi" w:cstheme="minorBidi"/>
          <w:sz w:val="22"/>
          <w:szCs w:val="22"/>
          <w:lang w:val="fr"/>
        </w:rPr>
        <w:t>continue d’</w:t>
      </w:r>
      <w:r w:rsidRPr="00190C74">
        <w:rPr>
          <w:rFonts w:asciiTheme="minorBidi" w:hAnsiTheme="minorBidi" w:cstheme="minorBidi"/>
          <w:sz w:val="22"/>
          <w:szCs w:val="22"/>
          <w:lang w:val="fr"/>
        </w:rPr>
        <w:t>aborde</w:t>
      </w:r>
      <w:r w:rsidR="00D714C2" w:rsidRPr="00190C74">
        <w:rPr>
          <w:rFonts w:asciiTheme="minorBidi" w:hAnsiTheme="minorBidi" w:cstheme="minorBidi"/>
          <w:sz w:val="22"/>
          <w:szCs w:val="22"/>
          <w:lang w:val="fr"/>
        </w:rPr>
        <w:t>r</w:t>
      </w:r>
      <w:r w:rsidRPr="00190C74">
        <w:rPr>
          <w:rFonts w:asciiTheme="minorBidi" w:hAnsiTheme="minorBidi" w:cstheme="minorBidi"/>
          <w:sz w:val="22"/>
          <w:szCs w:val="22"/>
          <w:lang w:val="fr"/>
        </w:rPr>
        <w:t xml:space="preserve"> des questions essentielles sur l</w:t>
      </w:r>
      <w:r w:rsidR="00D714C2" w:rsidRPr="00190C74">
        <w:rPr>
          <w:rFonts w:asciiTheme="minorBidi" w:hAnsiTheme="minorBidi" w:cstheme="minorBidi"/>
          <w:sz w:val="22"/>
          <w:szCs w:val="22"/>
          <w:lang w:val="fr"/>
        </w:rPr>
        <w:t>es</w:t>
      </w:r>
      <w:r w:rsidRPr="00190C74">
        <w:rPr>
          <w:rFonts w:asciiTheme="minorBidi" w:hAnsiTheme="minorBidi" w:cstheme="minorBidi"/>
          <w:sz w:val="22"/>
          <w:szCs w:val="22"/>
          <w:lang w:val="fr"/>
        </w:rPr>
        <w:t xml:space="preserve"> pratique</w:t>
      </w:r>
      <w:r w:rsidR="00D714C2" w:rsidRPr="00190C74">
        <w:rPr>
          <w:rFonts w:asciiTheme="minorBidi" w:hAnsiTheme="minorBidi" w:cstheme="minorBidi"/>
          <w:sz w:val="22"/>
          <w:szCs w:val="22"/>
          <w:lang w:val="fr"/>
        </w:rPr>
        <w:t>s</w:t>
      </w:r>
      <w:r w:rsidRPr="00190C74">
        <w:rPr>
          <w:rFonts w:asciiTheme="minorBidi" w:hAnsiTheme="minorBidi" w:cstheme="minorBidi"/>
          <w:sz w:val="22"/>
          <w:szCs w:val="22"/>
          <w:lang w:val="fr"/>
        </w:rPr>
        <w:t xml:space="preserve"> et l</w:t>
      </w:r>
      <w:r w:rsidR="00D714C2" w:rsidRPr="00190C74">
        <w:rPr>
          <w:rFonts w:asciiTheme="minorBidi" w:hAnsiTheme="minorBidi" w:cstheme="minorBidi"/>
          <w:sz w:val="22"/>
          <w:szCs w:val="22"/>
          <w:lang w:val="fr"/>
        </w:rPr>
        <w:t>es</w:t>
      </w:r>
      <w:r w:rsidRPr="00190C74">
        <w:rPr>
          <w:rFonts w:asciiTheme="minorBidi" w:hAnsiTheme="minorBidi" w:cstheme="minorBidi"/>
          <w:sz w:val="22"/>
          <w:szCs w:val="22"/>
          <w:lang w:val="fr"/>
        </w:rPr>
        <w:t xml:space="preserve"> politique</w:t>
      </w:r>
      <w:r w:rsidR="00D714C2" w:rsidRPr="00190C74">
        <w:rPr>
          <w:rFonts w:asciiTheme="minorBidi" w:hAnsiTheme="minorBidi" w:cstheme="minorBidi"/>
          <w:sz w:val="22"/>
          <w:szCs w:val="22"/>
          <w:lang w:val="fr"/>
        </w:rPr>
        <w:t>s</w:t>
      </w:r>
      <w:r w:rsidRPr="00190C74">
        <w:rPr>
          <w:rFonts w:asciiTheme="minorBidi" w:hAnsiTheme="minorBidi" w:cstheme="minorBidi"/>
          <w:sz w:val="22"/>
          <w:szCs w:val="22"/>
          <w:lang w:val="fr"/>
        </w:rPr>
        <w:t xml:space="preserve"> du PCI tout en assurant une participation plus large de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 xml:space="preserve">ensemble de ses membres grâce à la création de nouveaux groupes de travail. </w:t>
      </w:r>
      <w:r w:rsidR="00D714C2" w:rsidRPr="00190C74">
        <w:rPr>
          <w:rFonts w:asciiTheme="minorBidi" w:hAnsiTheme="minorBidi" w:cstheme="minorBidi"/>
          <w:sz w:val="22"/>
          <w:szCs w:val="22"/>
          <w:lang w:val="fr"/>
        </w:rPr>
        <w:t xml:space="preserve">Le Forum </w:t>
      </w:r>
      <w:r w:rsidRPr="00190C74">
        <w:rPr>
          <w:rFonts w:asciiTheme="minorBidi" w:hAnsiTheme="minorBidi" w:cstheme="minorBidi"/>
          <w:sz w:val="22"/>
          <w:szCs w:val="22"/>
          <w:lang w:val="fr"/>
        </w:rPr>
        <w:t xml:space="preserve">continue à proposer des programmes offrant de nouvelles perspectives sur le PCI en marge des réunions du </w:t>
      </w:r>
      <w:r w:rsidR="00D714C2" w:rsidRPr="00190C74">
        <w:rPr>
          <w:rFonts w:asciiTheme="minorBidi" w:hAnsiTheme="minorBidi" w:cstheme="minorBidi"/>
          <w:sz w:val="22"/>
          <w:szCs w:val="22"/>
          <w:lang w:val="fr"/>
        </w:rPr>
        <w:t>C</w:t>
      </w:r>
      <w:r w:rsidRPr="00190C74">
        <w:rPr>
          <w:rFonts w:asciiTheme="minorBidi" w:hAnsiTheme="minorBidi" w:cstheme="minorBidi"/>
          <w:sz w:val="22"/>
          <w:szCs w:val="22"/>
          <w:lang w:val="fr"/>
        </w:rPr>
        <w:t>omité intergouvernemental. S</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 xml:space="preserve">appuyant sur les expériences passées et présentes, ce rapport décrit les activités en cours et les nouvelles initiatives du Forum entre octobre 2022 et octobre 2023, tout en se projetant sur la façon dont il peut élargir ses contributions à la Convention, conformément à son mandat qui stipule </w:t>
      </w:r>
      <w:r w:rsidRPr="00190C74">
        <w:rPr>
          <w:rFonts w:asciiTheme="minorBidi" w:hAnsiTheme="minorBidi" w:cstheme="minorBidi"/>
          <w:sz w:val="22"/>
          <w:szCs w:val="22"/>
        </w:rPr>
        <w:t xml:space="preserve">de fournir des services consultatifs au </w:t>
      </w:r>
      <w:r w:rsidRPr="00190C74">
        <w:rPr>
          <w:rFonts w:asciiTheme="minorBidi" w:hAnsiTheme="minorBidi" w:cstheme="minorBidi"/>
          <w:sz w:val="22"/>
          <w:szCs w:val="22"/>
          <w:lang w:val="fr"/>
        </w:rPr>
        <w:t>Comité, tel qu</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énoncé à l</w:t>
      </w:r>
      <w:r w:rsidR="00F05A48" w:rsidRPr="00190C74">
        <w:rPr>
          <w:rFonts w:asciiTheme="minorBidi" w:hAnsiTheme="minorBidi" w:cstheme="minorBidi"/>
          <w:sz w:val="22"/>
          <w:szCs w:val="22"/>
          <w:lang w:val="fr"/>
        </w:rPr>
        <w:t>’</w:t>
      </w:r>
      <w:r w:rsidRPr="00190C74">
        <w:rPr>
          <w:rFonts w:asciiTheme="minorBidi" w:hAnsiTheme="minorBidi" w:cstheme="minorBidi"/>
          <w:sz w:val="22"/>
          <w:szCs w:val="22"/>
          <w:lang w:val="fr"/>
        </w:rPr>
        <w:t>article</w:t>
      </w:r>
      <w:r w:rsidR="008B6A1F" w:rsidRPr="00190C74">
        <w:rPr>
          <w:rFonts w:asciiTheme="minorBidi" w:hAnsiTheme="minorBidi" w:cstheme="minorBidi"/>
          <w:sz w:val="22"/>
          <w:szCs w:val="22"/>
          <w:lang w:val="fr"/>
        </w:rPr>
        <w:t> </w:t>
      </w:r>
      <w:r w:rsidRPr="00190C74">
        <w:rPr>
          <w:rFonts w:asciiTheme="minorBidi" w:hAnsiTheme="minorBidi" w:cstheme="minorBidi"/>
          <w:sz w:val="22"/>
          <w:szCs w:val="22"/>
          <w:lang w:val="fr"/>
        </w:rPr>
        <w:t>9.</w:t>
      </w:r>
    </w:p>
    <w:p w14:paraId="46C8CC09" w14:textId="568AD290" w:rsidR="00B126CF" w:rsidRPr="00BC5EDA" w:rsidRDefault="00B126CF" w:rsidP="00B126CF">
      <w:pPr>
        <w:pStyle w:val="ListParagraph"/>
        <w:numPr>
          <w:ilvl w:val="0"/>
          <w:numId w:val="21"/>
        </w:numPr>
        <w:jc w:val="both"/>
        <w:rPr>
          <w:rFonts w:asciiTheme="minorBidi" w:hAnsiTheme="minorBidi" w:cstheme="minorBidi"/>
          <w:b/>
          <w:bCs/>
          <w:sz w:val="22"/>
          <w:szCs w:val="22"/>
        </w:rPr>
      </w:pPr>
      <w:r w:rsidRPr="00BC5EDA">
        <w:rPr>
          <w:rFonts w:asciiTheme="minorBidi" w:hAnsiTheme="minorBidi" w:cstheme="minorBidi"/>
          <w:b/>
          <w:bCs/>
          <w:sz w:val="22"/>
          <w:szCs w:val="22"/>
          <w:lang w:val="fr"/>
        </w:rPr>
        <w:t xml:space="preserve">Initiatives pour </w:t>
      </w:r>
      <w:r w:rsidR="00594EEA" w:rsidRPr="00BC5EDA">
        <w:rPr>
          <w:rFonts w:asciiTheme="minorBidi" w:hAnsiTheme="minorBidi" w:cstheme="minorBidi"/>
          <w:b/>
          <w:bCs/>
          <w:sz w:val="22"/>
          <w:szCs w:val="22"/>
          <w:lang w:val="fr"/>
        </w:rPr>
        <w:t>une représentation géographique équitable</w:t>
      </w:r>
    </w:p>
    <w:p w14:paraId="0F8BA84E" w14:textId="6525CE52" w:rsidR="00B126CF" w:rsidRPr="00190C74" w:rsidRDefault="00B126CF" w:rsidP="00EB7BBA">
      <w:pPr>
        <w:pStyle w:val="COMParabodytext"/>
        <w:tabs>
          <w:tab w:val="clear" w:pos="567"/>
        </w:tabs>
        <w:autoSpaceDE w:val="0"/>
        <w:autoSpaceDN w:val="0"/>
        <w:adjustRightInd w:val="0"/>
        <w:snapToGrid/>
        <w:spacing w:before="240" w:after="240"/>
        <w:rPr>
          <w:rFonts w:asciiTheme="minorBidi" w:eastAsia="Georgia" w:hAnsiTheme="minorBidi" w:cstheme="minorBidi"/>
          <w:lang w:val="fr-FR"/>
        </w:rPr>
      </w:pPr>
      <w:r w:rsidRPr="00BC5EDA">
        <w:rPr>
          <w:rFonts w:asciiTheme="minorBidi" w:hAnsiTheme="minorBidi" w:cstheme="minorBidi"/>
          <w:color w:val="000000"/>
          <w:lang w:val="fr"/>
        </w:rPr>
        <w:t>Conscient du grave déséquilibre géographique entre les ONGA, le Forum agit sur plusieurs fronts pour parvenir à une représentation plus équitable et accroître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engagement des ONG des régions sous-représentées.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impératif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une représentation géographique plus équilibrée a été identifié dans les rapports du Forum </w:t>
      </w:r>
      <w:r w:rsidR="00DC597A" w:rsidRPr="00BC5EDA">
        <w:rPr>
          <w:rFonts w:asciiTheme="minorBidi" w:hAnsiTheme="minorBidi" w:cstheme="minorBidi"/>
          <w:color w:val="000000"/>
          <w:lang w:val="fr"/>
        </w:rPr>
        <w:t xml:space="preserve">pour le Comité </w:t>
      </w:r>
      <w:r w:rsidRPr="00BC5EDA">
        <w:rPr>
          <w:rFonts w:asciiTheme="minorBidi" w:hAnsiTheme="minorBidi" w:cstheme="minorBidi"/>
          <w:color w:val="000000"/>
          <w:lang w:val="fr"/>
        </w:rPr>
        <w:t>et souligné par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Assemblée générale</w:t>
      </w:r>
      <w:r w:rsidRPr="00BC5EDA">
        <w:rPr>
          <w:rFonts w:asciiTheme="minorBidi" w:hAnsiTheme="minorBidi" w:cstheme="minorBidi"/>
          <w:lang w:val="fr"/>
        </w:rPr>
        <w:t>, l</w:t>
      </w:r>
      <w:r w:rsidR="00DC597A" w:rsidRPr="00BC5EDA">
        <w:rPr>
          <w:rFonts w:asciiTheme="minorBidi" w:hAnsiTheme="minorBidi" w:cstheme="minorBidi"/>
          <w:lang w:val="fr"/>
        </w:rPr>
        <w:t xml:space="preserve">e Comité </w:t>
      </w:r>
      <w:r w:rsidRPr="00BC5EDA">
        <w:rPr>
          <w:rFonts w:asciiTheme="minorBidi" w:hAnsiTheme="minorBidi" w:cstheme="minorBidi"/>
          <w:lang w:val="fr"/>
        </w:rPr>
        <w:t>et le Secrétariat. Les initiatives du Forum en matière de représentation géographique équitable se sont traduites par une importante augmentation des demandes d</w:t>
      </w:r>
      <w:r w:rsidR="00F05A48" w:rsidRPr="00BC5EDA">
        <w:rPr>
          <w:rFonts w:asciiTheme="minorBidi" w:hAnsiTheme="minorBidi" w:cstheme="minorBidi"/>
          <w:lang w:val="fr"/>
        </w:rPr>
        <w:t>’</w:t>
      </w:r>
      <w:r w:rsidRPr="00BC5EDA">
        <w:rPr>
          <w:rFonts w:asciiTheme="minorBidi" w:hAnsiTheme="minorBidi" w:cstheme="minorBidi"/>
          <w:lang w:val="fr"/>
        </w:rPr>
        <w:t>accréditation émanant de régions sous-représentées. Nous nous attendons à ce que, d</w:t>
      </w:r>
      <w:r w:rsidR="00F05A48" w:rsidRPr="00BC5EDA">
        <w:rPr>
          <w:rFonts w:asciiTheme="minorBidi" w:hAnsiTheme="minorBidi" w:cstheme="minorBidi"/>
          <w:lang w:val="fr"/>
        </w:rPr>
        <w:t>’</w:t>
      </w:r>
      <w:r w:rsidRPr="00BC5EDA">
        <w:rPr>
          <w:rFonts w:asciiTheme="minorBidi" w:hAnsiTheme="minorBidi" w:cstheme="minorBidi"/>
          <w:lang w:val="fr"/>
        </w:rPr>
        <w:t>ici quelques années, bien moins que les 54 % actuels des ONGA soient situées dans le groupe électoral (GE) I.</w:t>
      </w:r>
    </w:p>
    <w:p w14:paraId="3C3A5BC6" w14:textId="384B3783" w:rsidR="00B126CF" w:rsidRPr="00BC5EDA" w:rsidRDefault="00B126CF" w:rsidP="00EB7BBA">
      <w:pPr>
        <w:pStyle w:val="COMParabodytext"/>
        <w:tabs>
          <w:tab w:val="clear" w:pos="567"/>
        </w:tabs>
        <w:autoSpaceDE w:val="0"/>
        <w:autoSpaceDN w:val="0"/>
        <w:adjustRightInd w:val="0"/>
        <w:snapToGrid/>
        <w:spacing w:before="240" w:after="240"/>
        <w:rPr>
          <w:rFonts w:asciiTheme="minorBidi" w:eastAsia="Georgia" w:hAnsiTheme="minorBidi" w:cstheme="minorBidi"/>
          <w:lang w:val="fr-FR"/>
        </w:rPr>
      </w:pPr>
      <w:r w:rsidRPr="00BC5EDA">
        <w:rPr>
          <w:rFonts w:asciiTheme="minorBidi" w:hAnsiTheme="minorBidi" w:cstheme="minorBidi"/>
          <w:lang w:val="fr"/>
        </w:rPr>
        <w:lastRenderedPageBreak/>
        <w:t>Au cours des quatre mois précédant la date limite d</w:t>
      </w:r>
      <w:r w:rsidR="00F05A48" w:rsidRPr="00BC5EDA">
        <w:rPr>
          <w:rFonts w:asciiTheme="minorBidi" w:hAnsiTheme="minorBidi" w:cstheme="minorBidi"/>
          <w:lang w:val="fr"/>
        </w:rPr>
        <w:t>’</w:t>
      </w:r>
      <w:r w:rsidRPr="00BC5EDA">
        <w:rPr>
          <w:rFonts w:asciiTheme="minorBidi" w:hAnsiTheme="minorBidi" w:cstheme="minorBidi"/>
          <w:lang w:val="fr"/>
        </w:rPr>
        <w:t>accréditation du 30</w:t>
      </w:r>
      <w:r w:rsidR="00BD725A" w:rsidRPr="00BC5EDA">
        <w:rPr>
          <w:rFonts w:asciiTheme="minorBidi" w:hAnsiTheme="minorBidi" w:cstheme="minorBidi"/>
          <w:lang w:val="fr"/>
        </w:rPr>
        <w:t xml:space="preserve"> </w:t>
      </w:r>
      <w:r w:rsidRPr="00BC5EDA">
        <w:rPr>
          <w:rFonts w:asciiTheme="minorBidi" w:hAnsiTheme="minorBidi" w:cstheme="minorBidi"/>
          <w:lang w:val="fr"/>
        </w:rPr>
        <w:t>avril, le Forum a organisé des ateliers en ligne et des sessions d</w:t>
      </w:r>
      <w:r w:rsidR="00F05A48" w:rsidRPr="00BC5EDA">
        <w:rPr>
          <w:rFonts w:asciiTheme="minorBidi" w:hAnsiTheme="minorBidi" w:cstheme="minorBidi"/>
          <w:lang w:val="fr"/>
        </w:rPr>
        <w:t>’</w:t>
      </w:r>
      <w:r w:rsidRPr="00BC5EDA">
        <w:rPr>
          <w:rFonts w:asciiTheme="minorBidi" w:hAnsiTheme="minorBidi" w:cstheme="minorBidi"/>
          <w:lang w:val="fr"/>
        </w:rPr>
        <w:t>information dans les régions sous-représentées afin de présenter la Convention et le Forum, d</w:t>
      </w:r>
      <w:r w:rsidR="00F05A48" w:rsidRPr="00BC5EDA">
        <w:rPr>
          <w:rFonts w:asciiTheme="minorBidi" w:hAnsiTheme="minorBidi" w:cstheme="minorBidi"/>
          <w:lang w:val="fr"/>
        </w:rPr>
        <w:t>’</w:t>
      </w:r>
      <w:r w:rsidRPr="00BC5EDA">
        <w:rPr>
          <w:rFonts w:asciiTheme="minorBidi" w:hAnsiTheme="minorBidi" w:cstheme="minorBidi"/>
          <w:lang w:val="fr"/>
        </w:rPr>
        <w:t xml:space="preserve">exposer les avantages de </w:t>
      </w:r>
      <w:r w:rsidRPr="00BC5EDA">
        <w:rPr>
          <w:rFonts w:asciiTheme="minorBidi" w:hAnsiTheme="minorBidi" w:cstheme="minorBidi"/>
          <w:color w:val="000000"/>
          <w:lang w:val="fr"/>
        </w:rPr>
        <w:t>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accréditation</w:t>
      </w:r>
      <w:r w:rsidRPr="00BC5EDA">
        <w:rPr>
          <w:rFonts w:asciiTheme="minorBidi" w:hAnsiTheme="minorBidi" w:cstheme="minorBidi"/>
          <w:lang w:val="fr"/>
        </w:rPr>
        <w:t xml:space="preserve"> et de donner des instructions étape par étape sur la manière de remplir les formulaires d</w:t>
      </w:r>
      <w:r w:rsidR="00F05A48" w:rsidRPr="00BC5EDA">
        <w:rPr>
          <w:rFonts w:asciiTheme="minorBidi" w:hAnsiTheme="minorBidi" w:cstheme="minorBidi"/>
          <w:lang w:val="fr"/>
        </w:rPr>
        <w:t>’</w:t>
      </w:r>
      <w:r w:rsidRPr="00BC5EDA">
        <w:rPr>
          <w:rFonts w:asciiTheme="minorBidi" w:hAnsiTheme="minorBidi" w:cstheme="minorBidi"/>
          <w:lang w:val="fr"/>
        </w:rPr>
        <w:t>accréditation. Ces événements ont eu lieu dans les GE III (Amérique latine et Caraïbes), GE IV (Asie et Pacifique), GE Va (Afrique) et GE II (Europe de l</w:t>
      </w:r>
      <w:r w:rsidR="00F05A48" w:rsidRPr="00BC5EDA">
        <w:rPr>
          <w:rFonts w:asciiTheme="minorBidi" w:hAnsiTheme="minorBidi" w:cstheme="minorBidi"/>
          <w:lang w:val="fr"/>
        </w:rPr>
        <w:t>’</w:t>
      </w:r>
      <w:r w:rsidRPr="00BC5EDA">
        <w:rPr>
          <w:rFonts w:asciiTheme="minorBidi" w:hAnsiTheme="minorBidi" w:cstheme="minorBidi"/>
          <w:lang w:val="fr"/>
        </w:rPr>
        <w:t>Est). La participation à ces événements a été importante, puisque 31 ONGA y ont pris part. Les ateliers des GE II et III ont été réalisés en association avec des centres de catégorie II.</w:t>
      </w:r>
    </w:p>
    <w:p w14:paraId="0D83596E" w14:textId="0929D74F" w:rsidR="00B126CF" w:rsidRPr="00190C74" w:rsidRDefault="00B126CF" w:rsidP="00EB7BBA">
      <w:pPr>
        <w:pStyle w:val="COMParabodytext"/>
        <w:tabs>
          <w:tab w:val="clear" w:pos="567"/>
        </w:tabs>
        <w:autoSpaceDE w:val="0"/>
        <w:autoSpaceDN w:val="0"/>
        <w:adjustRightInd w:val="0"/>
        <w:snapToGrid/>
        <w:spacing w:before="240" w:after="240"/>
        <w:rPr>
          <w:rFonts w:asciiTheme="minorBidi" w:eastAsia="Georgia" w:hAnsiTheme="minorBidi" w:cstheme="minorBidi"/>
          <w:lang w:val="fr-FR"/>
        </w:rPr>
      </w:pPr>
      <w:r w:rsidRPr="00BC5EDA">
        <w:rPr>
          <w:rFonts w:asciiTheme="minorBidi" w:hAnsiTheme="minorBidi" w:cstheme="minorBidi"/>
          <w:lang w:val="fr"/>
        </w:rPr>
        <w:t xml:space="preserve">Le groupe de travail </w:t>
      </w:r>
      <w:r w:rsidR="00BD725A" w:rsidRPr="00BC5EDA">
        <w:rPr>
          <w:rFonts w:asciiTheme="minorBidi" w:hAnsiTheme="minorBidi" w:cstheme="minorBidi"/>
          <w:lang w:val="fr"/>
        </w:rPr>
        <w:t xml:space="preserve">(GT) </w:t>
      </w:r>
      <w:r w:rsidRPr="00BC5EDA">
        <w:rPr>
          <w:rFonts w:asciiTheme="minorBidi" w:hAnsiTheme="minorBidi" w:cstheme="minorBidi"/>
          <w:lang w:val="fr"/>
        </w:rPr>
        <w:t>du Forum sur une représentation géographique plus équilibrée des ONG, composé de membres de différents groupes électoraux, met en œuvre un plan d</w:t>
      </w:r>
      <w:r w:rsidR="00F05A48" w:rsidRPr="00BC5EDA">
        <w:rPr>
          <w:rFonts w:asciiTheme="minorBidi" w:hAnsiTheme="minorBidi" w:cstheme="minorBidi"/>
          <w:lang w:val="fr"/>
        </w:rPr>
        <w:t>’</w:t>
      </w:r>
      <w:r w:rsidRPr="00BC5EDA">
        <w:rPr>
          <w:rFonts w:asciiTheme="minorBidi" w:hAnsiTheme="minorBidi" w:cstheme="minorBidi"/>
          <w:lang w:val="fr"/>
        </w:rPr>
        <w:t>action élaboré au cours des deux dernières années, qui a commencé à être opérationnel à la fin de l</w:t>
      </w:r>
      <w:r w:rsidR="00F05A48" w:rsidRPr="00BC5EDA">
        <w:rPr>
          <w:rFonts w:asciiTheme="minorBidi" w:hAnsiTheme="minorBidi" w:cstheme="minorBidi"/>
          <w:lang w:val="fr"/>
        </w:rPr>
        <w:t>’</w:t>
      </w:r>
      <w:r w:rsidRPr="00BC5EDA">
        <w:rPr>
          <w:rFonts w:asciiTheme="minorBidi" w:hAnsiTheme="minorBidi" w:cstheme="minorBidi"/>
          <w:lang w:val="fr"/>
        </w:rPr>
        <w:t>année 2022 et se poursuivra de manière continue. Il reconnaît que la création d</w:t>
      </w:r>
      <w:r w:rsidR="00F05A48" w:rsidRPr="00BC5EDA">
        <w:rPr>
          <w:rFonts w:asciiTheme="minorBidi" w:hAnsiTheme="minorBidi" w:cstheme="minorBidi"/>
          <w:lang w:val="fr"/>
        </w:rPr>
        <w:t>’</w:t>
      </w:r>
      <w:r w:rsidRPr="00BC5EDA">
        <w:rPr>
          <w:rFonts w:asciiTheme="minorBidi" w:hAnsiTheme="minorBidi" w:cstheme="minorBidi"/>
          <w:lang w:val="fr"/>
        </w:rPr>
        <w:t>un équilibre géographique plus équitable dans la représentation des ONGA doit rester une priorité absolue pour le Forum à l</w:t>
      </w:r>
      <w:r w:rsidR="00F05A48" w:rsidRPr="00BC5EDA">
        <w:rPr>
          <w:rFonts w:asciiTheme="minorBidi" w:hAnsiTheme="minorBidi" w:cstheme="minorBidi"/>
          <w:lang w:val="fr"/>
        </w:rPr>
        <w:t>’</w:t>
      </w:r>
      <w:r w:rsidRPr="00BC5EDA">
        <w:rPr>
          <w:rFonts w:asciiTheme="minorBidi" w:hAnsiTheme="minorBidi" w:cstheme="minorBidi"/>
          <w:lang w:val="fr"/>
        </w:rPr>
        <w:t>avenir.</w:t>
      </w:r>
    </w:p>
    <w:p w14:paraId="030A9706" w14:textId="2535B1FD" w:rsidR="00B126CF" w:rsidRPr="00BC5EDA" w:rsidRDefault="00B126CF" w:rsidP="00EB7BBA">
      <w:pPr>
        <w:pStyle w:val="COMParabodytext"/>
        <w:tabs>
          <w:tab w:val="clear" w:pos="567"/>
        </w:tabs>
        <w:autoSpaceDE w:val="0"/>
        <w:autoSpaceDN w:val="0"/>
        <w:adjustRightInd w:val="0"/>
        <w:snapToGrid/>
        <w:spacing w:before="240" w:after="240"/>
        <w:rPr>
          <w:rFonts w:asciiTheme="minorBidi" w:eastAsia="Georgia" w:hAnsiTheme="minorBidi" w:cstheme="minorBidi"/>
          <w:lang w:val="fr-FR"/>
        </w:rPr>
      </w:pPr>
      <w:r w:rsidRPr="00BC5EDA">
        <w:rPr>
          <w:rFonts w:asciiTheme="minorBidi" w:eastAsia="Georgia" w:hAnsiTheme="minorBidi" w:cstheme="minorBidi"/>
          <w:lang w:val="fr"/>
        </w:rPr>
        <w:t xml:space="preserve">Le </w:t>
      </w:r>
      <w:r w:rsidRPr="00BC5EDA">
        <w:rPr>
          <w:rFonts w:asciiTheme="minorBidi" w:hAnsiTheme="minorBidi" w:cstheme="minorBidi"/>
          <w:lang w:val="fr"/>
        </w:rPr>
        <w:t>plan</w:t>
      </w:r>
      <w:r w:rsidRPr="00BC5EDA">
        <w:rPr>
          <w:rFonts w:asciiTheme="minorBidi" w:eastAsia="Georgia" w:hAnsiTheme="minorBidi" w:cstheme="minorBidi"/>
          <w:lang w:val="fr"/>
        </w:rPr>
        <w:t xml:space="preserve"> d</w:t>
      </w:r>
      <w:r w:rsidR="00F05A48" w:rsidRPr="00BC5EDA">
        <w:rPr>
          <w:rFonts w:asciiTheme="minorBidi" w:eastAsia="Georgia" w:hAnsiTheme="minorBidi" w:cstheme="minorBidi"/>
          <w:lang w:val="fr"/>
        </w:rPr>
        <w:t>’</w:t>
      </w:r>
      <w:r w:rsidRPr="00BC5EDA">
        <w:rPr>
          <w:rFonts w:asciiTheme="minorBidi" w:eastAsia="Georgia" w:hAnsiTheme="minorBidi" w:cstheme="minorBidi"/>
          <w:lang w:val="fr"/>
        </w:rPr>
        <w:t>action du Forum pour une représentation géographique plus équitable comprend les éléments suivants</w:t>
      </w:r>
      <w:r w:rsidR="000F2278" w:rsidRPr="00BC5EDA">
        <w:rPr>
          <w:rFonts w:asciiTheme="minorBidi" w:eastAsia="Georgia" w:hAnsiTheme="minorBidi" w:cstheme="minorBidi"/>
          <w:lang w:val="fr"/>
        </w:rPr>
        <w:t> </w:t>
      </w:r>
      <w:r w:rsidRPr="00BC5EDA">
        <w:rPr>
          <w:rFonts w:asciiTheme="minorBidi" w:eastAsia="Georgia" w:hAnsiTheme="minorBidi" w:cstheme="minorBidi"/>
          <w:lang w:val="fr"/>
        </w:rPr>
        <w:t>:</w:t>
      </w:r>
    </w:p>
    <w:p w14:paraId="50A3CDB3" w14:textId="6D553026" w:rsidR="00B126CF" w:rsidRPr="00BC5EDA" w:rsidRDefault="00B126CF" w:rsidP="00B126CF">
      <w:pPr>
        <w:pStyle w:val="ListParagraph"/>
        <w:numPr>
          <w:ilvl w:val="0"/>
          <w:numId w:val="22"/>
        </w:numPr>
        <w:jc w:val="both"/>
        <w:textAlignment w:val="baseline"/>
        <w:rPr>
          <w:rFonts w:asciiTheme="minorBidi" w:eastAsia="Georgia" w:hAnsiTheme="minorBidi" w:cstheme="minorBidi"/>
          <w:sz w:val="22"/>
          <w:szCs w:val="22"/>
        </w:rPr>
      </w:pPr>
      <w:r w:rsidRPr="00BC5EDA">
        <w:rPr>
          <w:rFonts w:asciiTheme="minorBidi" w:eastAsia="Georgia" w:hAnsiTheme="minorBidi" w:cstheme="minorBidi"/>
          <w:sz w:val="22"/>
          <w:szCs w:val="22"/>
          <w:lang w:val="fr"/>
        </w:rPr>
        <w:t>Poursuite et extension du nombre et de la répartition géographique des ateliers en ligne et des sessions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information pour les ONG non accréditées, concentrés sur les quatre mois précédant la date limite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accréditation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avril 2025</w:t>
      </w:r>
      <w:r w:rsidR="000F2278" w:rsidRPr="00BC5EDA">
        <w:rPr>
          <w:rFonts w:asciiTheme="minorBidi" w:eastAsia="Georgia" w:hAnsiTheme="minorBidi" w:cstheme="minorBidi"/>
          <w:sz w:val="22"/>
          <w:szCs w:val="22"/>
          <w:lang w:val="fr"/>
        </w:rPr>
        <w:t> </w:t>
      </w:r>
      <w:r w:rsidRPr="00BC5EDA">
        <w:rPr>
          <w:rFonts w:asciiTheme="minorBidi" w:eastAsia="Georgia" w:hAnsiTheme="minorBidi" w:cstheme="minorBidi"/>
          <w:sz w:val="22"/>
          <w:szCs w:val="22"/>
          <w:lang w:val="fr"/>
        </w:rPr>
        <w:t>;</w:t>
      </w:r>
    </w:p>
    <w:p w14:paraId="37171B14" w14:textId="77777777" w:rsidR="00B126CF" w:rsidRPr="00BC5EDA" w:rsidRDefault="00B126CF" w:rsidP="00B126CF">
      <w:pPr>
        <w:jc w:val="both"/>
        <w:textAlignment w:val="baseline"/>
        <w:rPr>
          <w:rFonts w:asciiTheme="minorBidi" w:eastAsia="Georgia" w:hAnsiTheme="minorBidi" w:cstheme="minorBidi"/>
          <w:sz w:val="22"/>
          <w:szCs w:val="22"/>
        </w:rPr>
      </w:pPr>
    </w:p>
    <w:p w14:paraId="0C7699F2" w14:textId="360BAE9E" w:rsidR="00B126CF" w:rsidRPr="00BC5EDA" w:rsidRDefault="00B126CF" w:rsidP="00B126CF">
      <w:pPr>
        <w:pStyle w:val="ListParagraph"/>
        <w:numPr>
          <w:ilvl w:val="0"/>
          <w:numId w:val="22"/>
        </w:numPr>
        <w:jc w:val="both"/>
        <w:textAlignment w:val="baseline"/>
        <w:rPr>
          <w:rFonts w:asciiTheme="minorBidi" w:eastAsia="Georgia" w:hAnsiTheme="minorBidi" w:cstheme="minorBidi"/>
          <w:sz w:val="22"/>
          <w:szCs w:val="22"/>
        </w:rPr>
      </w:pPr>
      <w:r w:rsidRPr="00BC5EDA">
        <w:rPr>
          <w:rFonts w:asciiTheme="minorBidi" w:eastAsia="Georgia" w:hAnsiTheme="minorBidi" w:cstheme="minorBidi"/>
          <w:sz w:val="22"/>
          <w:szCs w:val="22"/>
          <w:lang w:val="fr"/>
        </w:rPr>
        <w:t>Création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 xml:space="preserve">une base de données des ONG non accréditées dans les régions sous-représentées, avec des </w:t>
      </w:r>
      <w:r w:rsidR="0069344E" w:rsidRPr="00BC5EDA">
        <w:rPr>
          <w:rFonts w:asciiTheme="minorBidi" w:eastAsia="Georgia" w:hAnsiTheme="minorBidi" w:cstheme="minorBidi"/>
          <w:sz w:val="22"/>
          <w:szCs w:val="22"/>
          <w:lang w:val="fr"/>
        </w:rPr>
        <w:t xml:space="preserve">contributions </w:t>
      </w:r>
      <w:r w:rsidRPr="00BC5EDA">
        <w:rPr>
          <w:rFonts w:asciiTheme="minorBidi" w:eastAsia="Georgia" w:hAnsiTheme="minorBidi" w:cstheme="minorBidi"/>
          <w:sz w:val="22"/>
          <w:szCs w:val="22"/>
          <w:lang w:val="fr"/>
        </w:rPr>
        <w:t>continu</w:t>
      </w:r>
      <w:r w:rsidR="0069344E" w:rsidRPr="00BC5EDA">
        <w:rPr>
          <w:rFonts w:asciiTheme="minorBidi" w:eastAsia="Georgia" w:hAnsiTheme="minorBidi" w:cstheme="minorBidi"/>
          <w:sz w:val="22"/>
          <w:szCs w:val="22"/>
          <w:lang w:val="fr"/>
        </w:rPr>
        <w:t>e</w:t>
      </w:r>
      <w:r w:rsidRPr="00BC5EDA">
        <w:rPr>
          <w:rFonts w:asciiTheme="minorBidi" w:eastAsia="Georgia" w:hAnsiTheme="minorBidi" w:cstheme="minorBidi"/>
          <w:sz w:val="22"/>
          <w:szCs w:val="22"/>
          <w:lang w:val="fr"/>
        </w:rPr>
        <w:t>s demandé</w:t>
      </w:r>
      <w:r w:rsidR="0069344E" w:rsidRPr="00BC5EDA">
        <w:rPr>
          <w:rFonts w:asciiTheme="minorBidi" w:eastAsia="Georgia" w:hAnsiTheme="minorBidi" w:cstheme="minorBidi"/>
          <w:sz w:val="22"/>
          <w:szCs w:val="22"/>
          <w:lang w:val="fr"/>
        </w:rPr>
        <w:t>e</w:t>
      </w:r>
      <w:r w:rsidRPr="00BC5EDA">
        <w:rPr>
          <w:rFonts w:asciiTheme="minorBidi" w:eastAsia="Georgia" w:hAnsiTheme="minorBidi" w:cstheme="minorBidi"/>
          <w:sz w:val="22"/>
          <w:szCs w:val="22"/>
          <w:lang w:val="fr"/>
        </w:rPr>
        <w:t xml:space="preserve">s aux membres du Forum, aux États parties et aux </w:t>
      </w:r>
      <w:r w:rsidR="0069344E" w:rsidRPr="00BC5EDA">
        <w:rPr>
          <w:rFonts w:asciiTheme="minorBidi" w:eastAsia="Georgia" w:hAnsiTheme="minorBidi" w:cstheme="minorBidi"/>
          <w:sz w:val="22"/>
          <w:szCs w:val="22"/>
          <w:lang w:val="fr"/>
        </w:rPr>
        <w:t>Commissions nationales</w:t>
      </w:r>
      <w:r w:rsidRPr="00BC5EDA">
        <w:rPr>
          <w:rFonts w:asciiTheme="minorBidi" w:eastAsia="Georgia" w:hAnsiTheme="minorBidi" w:cstheme="minorBidi"/>
          <w:sz w:val="22"/>
          <w:szCs w:val="22"/>
          <w:lang w:val="fr"/>
        </w:rPr>
        <w:t>. La base de données fournit les coordonnées des ONG à inviter aux ateliers et aux séances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information et à contacter pour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autres actions de sensibilisation</w:t>
      </w:r>
      <w:r w:rsidR="000F2278" w:rsidRPr="00BC5EDA">
        <w:rPr>
          <w:rFonts w:asciiTheme="minorBidi" w:eastAsia="Georgia" w:hAnsiTheme="minorBidi" w:cstheme="minorBidi"/>
          <w:sz w:val="22"/>
          <w:szCs w:val="22"/>
          <w:lang w:val="fr"/>
        </w:rPr>
        <w:t> </w:t>
      </w:r>
      <w:r w:rsidRPr="00BC5EDA">
        <w:rPr>
          <w:rFonts w:asciiTheme="minorBidi" w:eastAsia="Georgia" w:hAnsiTheme="minorBidi" w:cstheme="minorBidi"/>
          <w:sz w:val="22"/>
          <w:szCs w:val="22"/>
          <w:lang w:val="fr"/>
        </w:rPr>
        <w:t>;</w:t>
      </w:r>
    </w:p>
    <w:p w14:paraId="3CFC9DEC" w14:textId="77777777" w:rsidR="00B126CF" w:rsidRPr="00BC5EDA" w:rsidRDefault="00B126CF" w:rsidP="00B126CF">
      <w:pPr>
        <w:jc w:val="both"/>
        <w:textAlignment w:val="baseline"/>
        <w:rPr>
          <w:rFonts w:asciiTheme="minorBidi" w:eastAsia="Georgia" w:hAnsiTheme="minorBidi" w:cstheme="minorBidi"/>
          <w:sz w:val="22"/>
          <w:szCs w:val="22"/>
        </w:rPr>
      </w:pPr>
    </w:p>
    <w:p w14:paraId="42434BBD" w14:textId="7936B36B" w:rsidR="00B126CF" w:rsidRPr="00BC5EDA" w:rsidRDefault="00B126CF" w:rsidP="00B126CF">
      <w:pPr>
        <w:pStyle w:val="ListParagraph"/>
        <w:numPr>
          <w:ilvl w:val="0"/>
          <w:numId w:val="22"/>
        </w:numPr>
        <w:jc w:val="both"/>
        <w:textAlignment w:val="baseline"/>
        <w:rPr>
          <w:rFonts w:asciiTheme="minorBidi" w:hAnsiTheme="minorBidi" w:cstheme="minorBidi"/>
          <w:color w:val="201F1E"/>
          <w:sz w:val="22"/>
          <w:szCs w:val="22"/>
        </w:rPr>
      </w:pPr>
      <w:r w:rsidRPr="00BC5EDA">
        <w:rPr>
          <w:rFonts w:asciiTheme="minorBidi" w:hAnsiTheme="minorBidi" w:cstheme="minorBidi"/>
          <w:color w:val="201F1E"/>
          <w:sz w:val="22"/>
          <w:szCs w:val="22"/>
          <w:lang w:val="fr"/>
        </w:rPr>
        <w:t xml:space="preserve">Les membres du </w:t>
      </w:r>
      <w:r w:rsidR="0069344E" w:rsidRPr="00BC5EDA">
        <w:rPr>
          <w:rFonts w:asciiTheme="minorBidi" w:hAnsiTheme="minorBidi" w:cstheme="minorBidi"/>
          <w:color w:val="201F1E"/>
          <w:sz w:val="22"/>
          <w:szCs w:val="22"/>
          <w:lang w:val="fr"/>
        </w:rPr>
        <w:t>GT</w:t>
      </w:r>
      <w:r w:rsidRPr="00BC5EDA">
        <w:rPr>
          <w:rFonts w:asciiTheme="minorBidi" w:hAnsiTheme="minorBidi" w:cstheme="minorBidi"/>
          <w:color w:val="201F1E"/>
          <w:sz w:val="22"/>
          <w:szCs w:val="22"/>
          <w:lang w:val="fr"/>
        </w:rPr>
        <w:t xml:space="preserve"> issus de régions sous-représentées sont chargés de mener des campagnes de sensibilisation et de recruter 1 à 5 ONG</w:t>
      </w:r>
      <w:r w:rsidR="000F2278" w:rsidRPr="00BC5EDA">
        <w:rPr>
          <w:rFonts w:asciiTheme="minorBidi" w:hAnsiTheme="minorBidi" w:cstheme="minorBidi"/>
          <w:color w:val="201F1E"/>
          <w:sz w:val="22"/>
          <w:szCs w:val="22"/>
          <w:lang w:val="fr"/>
        </w:rPr>
        <w:t> </w:t>
      </w:r>
      <w:r w:rsidRPr="00BC5EDA">
        <w:rPr>
          <w:rFonts w:asciiTheme="minorBidi" w:hAnsiTheme="minorBidi" w:cstheme="minorBidi"/>
          <w:color w:val="201F1E"/>
          <w:sz w:val="22"/>
          <w:szCs w:val="22"/>
          <w:lang w:val="fr"/>
        </w:rPr>
        <w:t>;</w:t>
      </w:r>
    </w:p>
    <w:p w14:paraId="2ABD65CE" w14:textId="77777777" w:rsidR="00B126CF" w:rsidRPr="00BC5EDA" w:rsidRDefault="00B126CF" w:rsidP="00B126CF">
      <w:pPr>
        <w:jc w:val="both"/>
        <w:textAlignment w:val="baseline"/>
        <w:rPr>
          <w:rFonts w:asciiTheme="minorBidi" w:hAnsiTheme="minorBidi" w:cstheme="minorBidi"/>
          <w:color w:val="201F1E"/>
          <w:sz w:val="22"/>
          <w:szCs w:val="22"/>
        </w:rPr>
      </w:pPr>
    </w:p>
    <w:p w14:paraId="3EF76900" w14:textId="4BF1DB29" w:rsidR="00B126CF" w:rsidRPr="00BC5EDA" w:rsidRDefault="00B126CF" w:rsidP="00B126CF">
      <w:pPr>
        <w:pStyle w:val="ListParagraph"/>
        <w:numPr>
          <w:ilvl w:val="0"/>
          <w:numId w:val="22"/>
        </w:numPr>
        <w:jc w:val="both"/>
        <w:textAlignment w:val="baseline"/>
        <w:rPr>
          <w:rFonts w:asciiTheme="minorBidi" w:hAnsiTheme="minorBidi" w:cstheme="minorBidi"/>
          <w:color w:val="201F1E"/>
          <w:sz w:val="22"/>
          <w:szCs w:val="22"/>
        </w:rPr>
      </w:pPr>
      <w:r w:rsidRPr="00BC5EDA">
        <w:rPr>
          <w:rFonts w:asciiTheme="minorBidi" w:hAnsiTheme="minorBidi" w:cstheme="minorBidi"/>
          <w:color w:val="201F1E"/>
          <w:sz w:val="22"/>
          <w:szCs w:val="22"/>
          <w:lang w:val="fr"/>
        </w:rPr>
        <w:t>Identification et mise en place de points focaux dans chaque région pour assurer le premier contact avec les ONG nouvellement implantées</w:t>
      </w:r>
      <w:r w:rsidR="000F2278" w:rsidRPr="00BC5EDA">
        <w:rPr>
          <w:rFonts w:asciiTheme="minorBidi" w:hAnsiTheme="minorBidi" w:cstheme="minorBidi"/>
          <w:color w:val="201F1E"/>
          <w:sz w:val="22"/>
          <w:szCs w:val="22"/>
          <w:lang w:val="fr"/>
        </w:rPr>
        <w:t> </w:t>
      </w:r>
      <w:r w:rsidRPr="00BC5EDA">
        <w:rPr>
          <w:rFonts w:asciiTheme="minorBidi" w:hAnsiTheme="minorBidi" w:cstheme="minorBidi"/>
          <w:color w:val="201F1E"/>
          <w:sz w:val="22"/>
          <w:szCs w:val="22"/>
          <w:lang w:val="fr"/>
        </w:rPr>
        <w:t>;</w:t>
      </w:r>
    </w:p>
    <w:p w14:paraId="348404AF" w14:textId="77777777" w:rsidR="00B126CF" w:rsidRPr="00BC5EDA" w:rsidRDefault="00B126CF" w:rsidP="00B126CF">
      <w:pPr>
        <w:jc w:val="both"/>
        <w:textAlignment w:val="baseline"/>
        <w:rPr>
          <w:rFonts w:asciiTheme="minorBidi" w:hAnsiTheme="minorBidi" w:cstheme="minorBidi"/>
          <w:color w:val="201F1E"/>
          <w:sz w:val="22"/>
          <w:szCs w:val="22"/>
        </w:rPr>
      </w:pPr>
    </w:p>
    <w:p w14:paraId="47B485B1" w14:textId="428E0FC6" w:rsidR="00B126CF" w:rsidRPr="00BC5EDA" w:rsidRDefault="00B126CF" w:rsidP="00B126CF">
      <w:pPr>
        <w:pStyle w:val="ListParagraph"/>
        <w:numPr>
          <w:ilvl w:val="0"/>
          <w:numId w:val="22"/>
        </w:numPr>
        <w:jc w:val="both"/>
        <w:textAlignment w:val="baseline"/>
        <w:rPr>
          <w:rFonts w:asciiTheme="minorBidi" w:hAnsiTheme="minorBidi" w:cstheme="minorBidi"/>
          <w:color w:val="000000"/>
          <w:sz w:val="22"/>
          <w:szCs w:val="22"/>
        </w:rPr>
      </w:pPr>
      <w:r w:rsidRPr="00BC5EDA">
        <w:rPr>
          <w:rFonts w:asciiTheme="minorBidi" w:hAnsiTheme="minorBidi" w:cstheme="minorBidi"/>
          <w:color w:val="000000"/>
          <w:sz w:val="22"/>
          <w:szCs w:val="22"/>
          <w:lang w:val="fr"/>
        </w:rPr>
        <w:t>Les délégations nationales sont contactées pour voir si elles peuvent informer le Forum des ONG potentiellement intéressées par l</w:t>
      </w:r>
      <w:r w:rsidR="00F05A48" w:rsidRPr="00BC5EDA">
        <w:rPr>
          <w:rFonts w:asciiTheme="minorBidi" w:hAnsiTheme="minorBidi" w:cstheme="minorBidi"/>
          <w:color w:val="000000"/>
          <w:sz w:val="22"/>
          <w:szCs w:val="22"/>
          <w:lang w:val="fr"/>
        </w:rPr>
        <w:t>’</w:t>
      </w:r>
      <w:r w:rsidRPr="00BC5EDA">
        <w:rPr>
          <w:rFonts w:asciiTheme="minorBidi" w:hAnsiTheme="minorBidi" w:cstheme="minorBidi"/>
          <w:color w:val="000000"/>
          <w:sz w:val="22"/>
          <w:szCs w:val="22"/>
          <w:lang w:val="fr"/>
        </w:rPr>
        <w:t>accréditation</w:t>
      </w:r>
      <w:r w:rsidR="000F2278" w:rsidRPr="00BC5EDA">
        <w:rPr>
          <w:rFonts w:asciiTheme="minorBidi" w:hAnsiTheme="minorBidi" w:cstheme="minorBidi"/>
          <w:color w:val="000000"/>
          <w:sz w:val="22"/>
          <w:szCs w:val="22"/>
          <w:lang w:val="fr"/>
        </w:rPr>
        <w:t> </w:t>
      </w:r>
      <w:r w:rsidRPr="00BC5EDA">
        <w:rPr>
          <w:rFonts w:asciiTheme="minorBidi" w:hAnsiTheme="minorBidi" w:cstheme="minorBidi"/>
          <w:color w:val="000000"/>
          <w:sz w:val="22"/>
          <w:szCs w:val="22"/>
          <w:lang w:val="fr"/>
        </w:rPr>
        <w:t>;</w:t>
      </w:r>
    </w:p>
    <w:p w14:paraId="7379A227" w14:textId="77777777" w:rsidR="00B126CF" w:rsidRPr="00BC5EDA" w:rsidRDefault="00B126CF" w:rsidP="00B126CF">
      <w:pPr>
        <w:jc w:val="both"/>
        <w:textAlignment w:val="baseline"/>
        <w:rPr>
          <w:rFonts w:asciiTheme="minorBidi" w:hAnsiTheme="minorBidi" w:cstheme="minorBidi"/>
          <w:color w:val="000000"/>
          <w:sz w:val="22"/>
          <w:szCs w:val="22"/>
        </w:rPr>
      </w:pPr>
    </w:p>
    <w:p w14:paraId="1C4E9D9E" w14:textId="2E5EB9F5" w:rsidR="00B126CF" w:rsidRPr="00BC5EDA" w:rsidRDefault="00B126CF" w:rsidP="00B126CF">
      <w:pPr>
        <w:pStyle w:val="ListParagraph"/>
        <w:numPr>
          <w:ilvl w:val="0"/>
          <w:numId w:val="22"/>
        </w:numPr>
        <w:jc w:val="both"/>
        <w:textAlignment w:val="baseline"/>
        <w:rPr>
          <w:rFonts w:asciiTheme="minorBidi" w:hAnsiTheme="minorBidi" w:cstheme="minorBidi"/>
          <w:color w:val="000000"/>
          <w:sz w:val="22"/>
          <w:szCs w:val="22"/>
        </w:rPr>
      </w:pPr>
      <w:r w:rsidRPr="00BC5EDA">
        <w:rPr>
          <w:rFonts w:asciiTheme="minorBidi" w:hAnsiTheme="minorBidi" w:cstheme="minorBidi"/>
          <w:color w:val="000000"/>
          <w:sz w:val="22"/>
          <w:szCs w:val="22"/>
          <w:lang w:val="fr"/>
        </w:rPr>
        <w:t>Sensibilisation et encouragement à candidater envers les ONG qui sont engagées dans le PCI, mais qui ne sont pas spécialisées dans ce domaine, telles que les bibliothèques, les archives et les organisations culturelles</w:t>
      </w:r>
      <w:r w:rsidR="000F2278" w:rsidRPr="00BC5EDA">
        <w:rPr>
          <w:rFonts w:asciiTheme="minorBidi" w:hAnsiTheme="minorBidi" w:cstheme="minorBidi"/>
          <w:color w:val="000000"/>
          <w:sz w:val="22"/>
          <w:szCs w:val="22"/>
          <w:lang w:val="fr"/>
        </w:rPr>
        <w:t> </w:t>
      </w:r>
      <w:r w:rsidRPr="00BC5EDA">
        <w:rPr>
          <w:rFonts w:asciiTheme="minorBidi" w:hAnsiTheme="minorBidi" w:cstheme="minorBidi"/>
          <w:color w:val="000000"/>
          <w:sz w:val="22"/>
          <w:szCs w:val="22"/>
          <w:lang w:val="fr"/>
        </w:rPr>
        <w:t>;</w:t>
      </w:r>
    </w:p>
    <w:p w14:paraId="0F017C29" w14:textId="77777777" w:rsidR="00B126CF" w:rsidRPr="00BC5EDA" w:rsidRDefault="00B126CF" w:rsidP="00B126CF">
      <w:pPr>
        <w:jc w:val="both"/>
        <w:textAlignment w:val="baseline"/>
        <w:rPr>
          <w:rFonts w:asciiTheme="minorBidi" w:hAnsiTheme="minorBidi" w:cstheme="minorBidi"/>
          <w:color w:val="000000"/>
          <w:sz w:val="22"/>
          <w:szCs w:val="22"/>
        </w:rPr>
      </w:pPr>
    </w:p>
    <w:p w14:paraId="2257FB13" w14:textId="1D536B1A" w:rsidR="00B126CF" w:rsidRPr="00BC5EDA" w:rsidRDefault="00B126CF" w:rsidP="000F2278">
      <w:pPr>
        <w:pStyle w:val="ListParagraph"/>
        <w:numPr>
          <w:ilvl w:val="0"/>
          <w:numId w:val="22"/>
        </w:numPr>
        <w:jc w:val="both"/>
        <w:textAlignment w:val="baseline"/>
        <w:rPr>
          <w:rFonts w:asciiTheme="minorBidi" w:hAnsiTheme="minorBidi" w:cstheme="minorBidi"/>
          <w:color w:val="201F1E"/>
          <w:sz w:val="22"/>
          <w:szCs w:val="22"/>
        </w:rPr>
      </w:pPr>
      <w:r w:rsidRPr="00BC5EDA">
        <w:rPr>
          <w:rFonts w:asciiTheme="minorBidi" w:hAnsiTheme="minorBidi" w:cstheme="minorBidi"/>
          <w:color w:val="201F1E"/>
          <w:sz w:val="22"/>
          <w:szCs w:val="22"/>
          <w:lang w:val="fr"/>
        </w:rPr>
        <w:t>Collaboration avec les États parties des régions sous-représentées pour susciter des demandes d</w:t>
      </w:r>
      <w:r w:rsidR="00F05A48" w:rsidRPr="00BC5EDA">
        <w:rPr>
          <w:rFonts w:asciiTheme="minorBidi" w:hAnsiTheme="minorBidi" w:cstheme="minorBidi"/>
          <w:color w:val="201F1E"/>
          <w:sz w:val="22"/>
          <w:szCs w:val="22"/>
          <w:lang w:val="fr"/>
        </w:rPr>
        <w:t>’</w:t>
      </w:r>
      <w:r w:rsidRPr="00BC5EDA">
        <w:rPr>
          <w:rFonts w:asciiTheme="minorBidi" w:hAnsiTheme="minorBidi" w:cstheme="minorBidi"/>
          <w:color w:val="201F1E"/>
          <w:sz w:val="22"/>
          <w:szCs w:val="22"/>
          <w:lang w:val="fr"/>
        </w:rPr>
        <w:t>accréditation de la part d</w:t>
      </w:r>
      <w:r w:rsidR="00F05A48" w:rsidRPr="00BC5EDA">
        <w:rPr>
          <w:rFonts w:asciiTheme="minorBidi" w:hAnsiTheme="minorBidi" w:cstheme="minorBidi"/>
          <w:color w:val="201F1E"/>
          <w:sz w:val="22"/>
          <w:szCs w:val="22"/>
          <w:lang w:val="fr"/>
        </w:rPr>
        <w:t>’</w:t>
      </w:r>
      <w:r w:rsidRPr="00BC5EDA">
        <w:rPr>
          <w:rFonts w:asciiTheme="minorBidi" w:hAnsiTheme="minorBidi" w:cstheme="minorBidi"/>
          <w:color w:val="201F1E"/>
          <w:sz w:val="22"/>
          <w:szCs w:val="22"/>
          <w:lang w:val="fr"/>
        </w:rPr>
        <w:t>ONG non accréditées ;</w:t>
      </w:r>
    </w:p>
    <w:p w14:paraId="4168A5B5" w14:textId="77777777" w:rsidR="000F2278" w:rsidRPr="00BC5EDA" w:rsidRDefault="000F2278" w:rsidP="000F2278">
      <w:pPr>
        <w:jc w:val="both"/>
        <w:textAlignment w:val="baseline"/>
        <w:rPr>
          <w:rFonts w:asciiTheme="minorBidi" w:hAnsiTheme="minorBidi" w:cstheme="minorBidi"/>
          <w:color w:val="201F1E"/>
          <w:sz w:val="22"/>
          <w:szCs w:val="22"/>
        </w:rPr>
      </w:pPr>
    </w:p>
    <w:p w14:paraId="2447BE74" w14:textId="24408D0E" w:rsidR="00B126CF" w:rsidRPr="00BC5EDA" w:rsidRDefault="00B126CF" w:rsidP="00B126CF">
      <w:pPr>
        <w:pStyle w:val="ListParagraph"/>
        <w:numPr>
          <w:ilvl w:val="0"/>
          <w:numId w:val="22"/>
        </w:numPr>
        <w:jc w:val="both"/>
        <w:textAlignment w:val="baseline"/>
        <w:rPr>
          <w:rFonts w:asciiTheme="minorBidi" w:hAnsiTheme="minorBidi" w:cstheme="minorBidi"/>
          <w:color w:val="201F1E"/>
          <w:sz w:val="22"/>
          <w:szCs w:val="22"/>
        </w:rPr>
      </w:pPr>
      <w:r w:rsidRPr="00BC5EDA">
        <w:rPr>
          <w:rFonts w:asciiTheme="minorBidi" w:hAnsiTheme="minorBidi" w:cstheme="minorBidi"/>
          <w:color w:val="201F1E"/>
          <w:sz w:val="22"/>
          <w:szCs w:val="22"/>
          <w:lang w:val="fr"/>
        </w:rPr>
        <w:t>Développement d</w:t>
      </w:r>
      <w:r w:rsidR="00F05A48" w:rsidRPr="00BC5EDA">
        <w:rPr>
          <w:rFonts w:asciiTheme="minorBidi" w:hAnsiTheme="minorBidi" w:cstheme="minorBidi"/>
          <w:color w:val="201F1E"/>
          <w:sz w:val="22"/>
          <w:szCs w:val="22"/>
          <w:lang w:val="fr"/>
        </w:rPr>
        <w:t>’</w:t>
      </w:r>
      <w:r w:rsidRPr="00BC5EDA">
        <w:rPr>
          <w:rFonts w:asciiTheme="minorBidi" w:hAnsiTheme="minorBidi" w:cstheme="minorBidi"/>
          <w:color w:val="201F1E"/>
          <w:sz w:val="22"/>
          <w:szCs w:val="22"/>
          <w:lang w:val="fr"/>
        </w:rPr>
        <w:t>une boîte à outils contenant de courtes vidéos et des dépliants destinés à la sensibilisation et au recrutement ;</w:t>
      </w:r>
    </w:p>
    <w:p w14:paraId="6F62249B" w14:textId="77777777" w:rsidR="00B126CF" w:rsidRPr="00BC5EDA" w:rsidRDefault="00B126CF" w:rsidP="00B126CF">
      <w:pPr>
        <w:jc w:val="both"/>
        <w:textAlignment w:val="baseline"/>
        <w:rPr>
          <w:rFonts w:asciiTheme="minorBidi" w:hAnsiTheme="minorBidi" w:cstheme="minorBidi"/>
          <w:color w:val="201F1E"/>
          <w:sz w:val="22"/>
          <w:szCs w:val="22"/>
        </w:rPr>
      </w:pPr>
    </w:p>
    <w:p w14:paraId="23233E8E" w14:textId="73A09656" w:rsidR="00B126CF" w:rsidRPr="00BC5EDA" w:rsidRDefault="00B126CF" w:rsidP="00B126CF">
      <w:pPr>
        <w:pStyle w:val="ListParagraph"/>
        <w:numPr>
          <w:ilvl w:val="0"/>
          <w:numId w:val="22"/>
        </w:numPr>
        <w:jc w:val="both"/>
        <w:textAlignment w:val="baseline"/>
        <w:rPr>
          <w:rFonts w:asciiTheme="minorBidi" w:hAnsiTheme="minorBidi" w:cstheme="minorBidi"/>
          <w:color w:val="201F1E"/>
          <w:sz w:val="22"/>
          <w:szCs w:val="22"/>
        </w:rPr>
      </w:pPr>
      <w:r w:rsidRPr="00BC5EDA">
        <w:rPr>
          <w:rFonts w:asciiTheme="minorBidi" w:hAnsiTheme="minorBidi" w:cstheme="minorBidi"/>
          <w:color w:val="201F1E"/>
          <w:sz w:val="22"/>
          <w:szCs w:val="22"/>
          <w:lang w:val="fr"/>
        </w:rPr>
        <w:t>Recommandation de révisions des formulaires d</w:t>
      </w:r>
      <w:r w:rsidR="00F05A48" w:rsidRPr="00BC5EDA">
        <w:rPr>
          <w:rFonts w:asciiTheme="minorBidi" w:hAnsiTheme="minorBidi" w:cstheme="minorBidi"/>
          <w:color w:val="201F1E"/>
          <w:sz w:val="22"/>
          <w:szCs w:val="22"/>
          <w:lang w:val="fr"/>
        </w:rPr>
        <w:t>’</w:t>
      </w:r>
      <w:r w:rsidRPr="00BC5EDA">
        <w:rPr>
          <w:rFonts w:asciiTheme="minorBidi" w:hAnsiTheme="minorBidi" w:cstheme="minorBidi"/>
          <w:color w:val="201F1E"/>
          <w:sz w:val="22"/>
          <w:szCs w:val="22"/>
          <w:lang w:val="fr"/>
        </w:rPr>
        <w:t>accréditation afin de rendre le processus de demande d</w:t>
      </w:r>
      <w:r w:rsidR="00F05A48" w:rsidRPr="00BC5EDA">
        <w:rPr>
          <w:rFonts w:asciiTheme="minorBidi" w:hAnsiTheme="minorBidi" w:cstheme="minorBidi"/>
          <w:color w:val="201F1E"/>
          <w:sz w:val="22"/>
          <w:szCs w:val="22"/>
          <w:lang w:val="fr"/>
        </w:rPr>
        <w:t>’</w:t>
      </w:r>
      <w:r w:rsidRPr="00BC5EDA">
        <w:rPr>
          <w:rFonts w:asciiTheme="minorBidi" w:hAnsiTheme="minorBidi" w:cstheme="minorBidi"/>
          <w:color w:val="201F1E"/>
          <w:sz w:val="22"/>
          <w:szCs w:val="22"/>
          <w:lang w:val="fr"/>
        </w:rPr>
        <w:t>accréditation plus accessible aux candidats ;</w:t>
      </w:r>
    </w:p>
    <w:p w14:paraId="1A2384F6" w14:textId="77777777" w:rsidR="00B126CF" w:rsidRPr="00BC5EDA" w:rsidRDefault="00B126CF" w:rsidP="00B126CF">
      <w:pPr>
        <w:jc w:val="both"/>
        <w:textAlignment w:val="baseline"/>
        <w:rPr>
          <w:rFonts w:asciiTheme="minorBidi" w:hAnsiTheme="minorBidi" w:cstheme="minorBidi"/>
          <w:color w:val="201F1E"/>
          <w:sz w:val="22"/>
          <w:szCs w:val="22"/>
        </w:rPr>
      </w:pPr>
    </w:p>
    <w:p w14:paraId="5FB08DC2" w14:textId="09E36894" w:rsidR="00B126CF" w:rsidRPr="00BC5EDA" w:rsidRDefault="00B126CF" w:rsidP="00B126CF">
      <w:pPr>
        <w:pStyle w:val="ListParagraph"/>
        <w:numPr>
          <w:ilvl w:val="0"/>
          <w:numId w:val="22"/>
        </w:numPr>
        <w:jc w:val="both"/>
        <w:textAlignment w:val="baseline"/>
        <w:rPr>
          <w:rFonts w:asciiTheme="minorBidi" w:eastAsia="Georgia" w:hAnsiTheme="minorBidi" w:cstheme="minorBidi"/>
          <w:sz w:val="22"/>
          <w:szCs w:val="22"/>
        </w:rPr>
      </w:pPr>
      <w:r w:rsidRPr="00BC5EDA">
        <w:rPr>
          <w:rFonts w:asciiTheme="minorBidi" w:eastAsia="Georgia" w:hAnsiTheme="minorBidi" w:cstheme="minorBidi"/>
          <w:sz w:val="22"/>
          <w:szCs w:val="22"/>
          <w:lang w:val="fr"/>
        </w:rPr>
        <w:lastRenderedPageBreak/>
        <w:t>Plus grande sélectivité dans l</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encouragement des demandes d</w:t>
      </w:r>
      <w:r w:rsidR="00F05A48" w:rsidRPr="00BC5EDA">
        <w:rPr>
          <w:rFonts w:asciiTheme="minorBidi" w:eastAsia="Georgia" w:hAnsiTheme="minorBidi" w:cstheme="minorBidi"/>
          <w:sz w:val="22"/>
          <w:szCs w:val="22"/>
          <w:lang w:val="fr"/>
        </w:rPr>
        <w:t>’</w:t>
      </w:r>
      <w:r w:rsidRPr="00BC5EDA">
        <w:rPr>
          <w:rFonts w:asciiTheme="minorBidi" w:eastAsia="Georgia" w:hAnsiTheme="minorBidi" w:cstheme="minorBidi"/>
          <w:sz w:val="22"/>
          <w:szCs w:val="22"/>
          <w:lang w:val="fr"/>
        </w:rPr>
        <w:t>accréditation de la région I afin de diminuer le nombre de demandes de cette région par rapport aux autres régions.</w:t>
      </w:r>
    </w:p>
    <w:p w14:paraId="20A7C7F4" w14:textId="00B8393D"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color w:val="201F1E"/>
          <w:lang w:val="fr"/>
        </w:rPr>
        <w:t xml:space="preserve">Au sein du Forum, de nombreuses mesures sont prises pour impliquer les membres des </w:t>
      </w:r>
      <w:r w:rsidRPr="00BC5EDA">
        <w:rPr>
          <w:rFonts w:asciiTheme="minorBidi" w:hAnsiTheme="minorBidi" w:cstheme="minorBidi"/>
          <w:lang w:val="fr"/>
        </w:rPr>
        <w:t>régions</w:t>
      </w:r>
      <w:r w:rsidRPr="00BC5EDA">
        <w:rPr>
          <w:rFonts w:asciiTheme="minorBidi" w:hAnsiTheme="minorBidi" w:cstheme="minorBidi"/>
          <w:color w:val="201F1E"/>
          <w:lang w:val="fr"/>
        </w:rPr>
        <w:t xml:space="preserve"> sous-</w:t>
      </w:r>
      <w:r w:rsidRPr="00BC5EDA">
        <w:rPr>
          <w:rFonts w:asciiTheme="minorBidi" w:eastAsia="Georgia" w:hAnsiTheme="minorBidi" w:cstheme="minorBidi"/>
          <w:lang w:val="fr"/>
        </w:rPr>
        <w:t>représentées</w:t>
      </w:r>
      <w:r w:rsidRPr="00BC5EDA">
        <w:rPr>
          <w:rFonts w:asciiTheme="minorBidi" w:hAnsiTheme="minorBidi" w:cstheme="minorBidi"/>
          <w:color w:val="201F1E"/>
          <w:lang w:val="fr"/>
        </w:rPr>
        <w:t xml:space="preserve">. </w:t>
      </w:r>
      <w:r w:rsidRPr="00BC5EDA">
        <w:rPr>
          <w:rFonts w:asciiTheme="minorBidi" w:hAnsiTheme="minorBidi" w:cstheme="minorBidi"/>
          <w:color w:val="000000"/>
          <w:lang w:val="fr"/>
        </w:rPr>
        <w:t>Le Conseil exécutif est actuellement composé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un membre él</w:t>
      </w:r>
      <w:r w:rsidR="000F2278" w:rsidRPr="00BC5EDA">
        <w:rPr>
          <w:rFonts w:asciiTheme="minorBidi" w:hAnsiTheme="minorBidi" w:cstheme="minorBidi"/>
          <w:color w:val="000000"/>
          <w:lang w:val="fr"/>
        </w:rPr>
        <w:t xml:space="preserve">u </w:t>
      </w:r>
      <w:r w:rsidRPr="00BC5EDA">
        <w:rPr>
          <w:rFonts w:asciiTheme="minorBidi" w:hAnsiTheme="minorBidi" w:cstheme="minorBidi"/>
          <w:color w:val="000000"/>
          <w:lang w:val="fr"/>
        </w:rPr>
        <w:t>de chacune des six régions électorales et un représentant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une ONG internationale. Le siège international, historiquement occupé par des organisations de la région I, sera supprimé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issue du mandat de son représentant actuel. Les membres du Conseil électoral sont sélectionnés de manière à représenter chaque groupe électoral qui n</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est pas représenté dans la liste électorale actuelle (</w:t>
      </w:r>
      <w:r w:rsidRPr="00BC5EDA">
        <w:rPr>
          <w:rFonts w:asciiTheme="minorBidi" w:eastAsia="Georgia" w:hAnsiTheme="minorBidi" w:cstheme="minorBidi"/>
          <w:lang w:val="fr"/>
        </w:rPr>
        <w:t>les</w:t>
      </w:r>
      <w:r w:rsidRPr="00BC5EDA">
        <w:rPr>
          <w:rFonts w:asciiTheme="minorBidi" w:hAnsiTheme="minorBidi" w:cstheme="minorBidi"/>
          <w:color w:val="000000"/>
          <w:lang w:val="fr"/>
        </w:rPr>
        <w:t xml:space="preserve"> listes électorales alternent entre les régions tous les deux ans). Le Conseil exécutif encourage vivement les ONGA de toutes les régions à intégrer les groupes de travail. Chaque année, des sessions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orientation en ligne, en français et en anglais, sont proposées aux nouvelles ONGA pour leur permettre de se familiariser avec la Convention,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ordre du jour, les règles et les procédures des réunions, et la manière dont elles peuvent participer le plus efficacement possible à leur première réunion et aux activités en cours du Forum. </w:t>
      </w:r>
    </w:p>
    <w:p w14:paraId="14B31CFA" w14:textId="36788166" w:rsidR="00B126CF" w:rsidRPr="00BC5EDA" w:rsidRDefault="00B126CF" w:rsidP="00B126CF">
      <w:pPr>
        <w:pStyle w:val="ListParagraph"/>
        <w:numPr>
          <w:ilvl w:val="0"/>
          <w:numId w:val="21"/>
        </w:numPr>
        <w:jc w:val="both"/>
        <w:rPr>
          <w:rFonts w:asciiTheme="minorBidi" w:hAnsiTheme="minorBidi" w:cstheme="minorBidi"/>
          <w:b/>
          <w:bCs/>
          <w:sz w:val="22"/>
          <w:szCs w:val="22"/>
        </w:rPr>
      </w:pPr>
      <w:r w:rsidRPr="00BC5EDA">
        <w:rPr>
          <w:rFonts w:asciiTheme="minorBidi" w:hAnsiTheme="minorBidi" w:cstheme="minorBidi"/>
          <w:b/>
          <w:bCs/>
          <w:sz w:val="22"/>
          <w:szCs w:val="22"/>
          <w:lang w:val="fr"/>
        </w:rPr>
        <w:t xml:space="preserve">Faire le lien entre le patrimoine matériel et immatériel : </w:t>
      </w:r>
      <w:r w:rsidR="005F313D" w:rsidRPr="00BC5EDA">
        <w:rPr>
          <w:rFonts w:asciiTheme="minorBidi" w:hAnsiTheme="minorBidi" w:cstheme="minorBidi"/>
          <w:b/>
          <w:bCs/>
          <w:sz w:val="22"/>
          <w:szCs w:val="22"/>
          <w:lang w:val="fr"/>
        </w:rPr>
        <w:t xml:space="preserve">le </w:t>
      </w:r>
      <w:r w:rsidRPr="00BC5EDA">
        <w:rPr>
          <w:rFonts w:asciiTheme="minorBidi" w:hAnsiTheme="minorBidi" w:cstheme="minorBidi"/>
          <w:b/>
          <w:bCs/>
          <w:sz w:val="22"/>
          <w:szCs w:val="22"/>
          <w:lang w:val="fr"/>
        </w:rPr>
        <w:t xml:space="preserve">Centre du patrimoine mondial, </w:t>
      </w:r>
      <w:r w:rsidR="005F313D" w:rsidRPr="00BC5EDA">
        <w:rPr>
          <w:rFonts w:asciiTheme="minorBidi" w:hAnsiTheme="minorBidi" w:cstheme="minorBidi"/>
          <w:b/>
          <w:bCs/>
          <w:sz w:val="22"/>
          <w:szCs w:val="22"/>
          <w:lang w:val="fr"/>
        </w:rPr>
        <w:t xml:space="preserve">le </w:t>
      </w:r>
      <w:r w:rsidRPr="00BC5EDA">
        <w:rPr>
          <w:rFonts w:asciiTheme="minorBidi" w:hAnsiTheme="minorBidi" w:cstheme="minorBidi"/>
          <w:b/>
          <w:bCs/>
          <w:sz w:val="22"/>
          <w:szCs w:val="22"/>
          <w:lang w:val="fr"/>
        </w:rPr>
        <w:t xml:space="preserve">Forum </w:t>
      </w:r>
      <w:r w:rsidR="008B6A1F" w:rsidRPr="00BC5EDA">
        <w:rPr>
          <w:rFonts w:asciiTheme="minorBidi" w:hAnsiTheme="minorBidi" w:cstheme="minorBidi"/>
          <w:b/>
          <w:bCs/>
          <w:sz w:val="22"/>
          <w:szCs w:val="22"/>
          <w:lang w:val="fr"/>
        </w:rPr>
        <w:t xml:space="preserve">des </w:t>
      </w:r>
      <w:r w:rsidRPr="00BC5EDA">
        <w:rPr>
          <w:rFonts w:asciiTheme="minorBidi" w:hAnsiTheme="minorBidi" w:cstheme="minorBidi"/>
          <w:b/>
          <w:bCs/>
          <w:sz w:val="22"/>
          <w:szCs w:val="22"/>
          <w:lang w:val="fr"/>
        </w:rPr>
        <w:t xml:space="preserve">ONG </w:t>
      </w:r>
      <w:r w:rsidR="008B6A1F" w:rsidRPr="00BC5EDA">
        <w:rPr>
          <w:rFonts w:asciiTheme="minorBidi" w:hAnsiTheme="minorBidi" w:cstheme="minorBidi"/>
          <w:b/>
          <w:bCs/>
          <w:sz w:val="22"/>
          <w:szCs w:val="22"/>
          <w:lang w:val="fr"/>
        </w:rPr>
        <w:t xml:space="preserve">du </w:t>
      </w:r>
      <w:r w:rsidRPr="00BC5EDA">
        <w:rPr>
          <w:rFonts w:asciiTheme="minorBidi" w:hAnsiTheme="minorBidi" w:cstheme="minorBidi"/>
          <w:b/>
          <w:bCs/>
          <w:sz w:val="22"/>
          <w:szCs w:val="22"/>
          <w:lang w:val="fr"/>
        </w:rPr>
        <w:t xml:space="preserve">PCI et </w:t>
      </w:r>
      <w:r w:rsidR="005F313D" w:rsidRPr="00BC5EDA">
        <w:rPr>
          <w:rFonts w:asciiTheme="minorBidi" w:hAnsiTheme="minorBidi" w:cstheme="minorBidi"/>
          <w:b/>
          <w:bCs/>
          <w:sz w:val="22"/>
          <w:szCs w:val="22"/>
          <w:lang w:val="fr"/>
        </w:rPr>
        <w:t xml:space="preserve">le </w:t>
      </w:r>
      <w:r w:rsidRPr="00BC5EDA">
        <w:rPr>
          <w:rFonts w:asciiTheme="minorBidi" w:hAnsiTheme="minorBidi" w:cstheme="minorBidi"/>
          <w:b/>
          <w:bCs/>
          <w:sz w:val="22"/>
          <w:szCs w:val="22"/>
          <w:lang w:val="fr"/>
        </w:rPr>
        <w:t>tourisme relatif au PCI</w:t>
      </w:r>
    </w:p>
    <w:p w14:paraId="7EBB1B52" w14:textId="793C92AF"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Les projets réunissant des entités impliquées dans le patrimoine matériel et immatériel sont trop rares. Le Forum a été ravi d</w:t>
      </w:r>
      <w:r w:rsidR="00F05A48" w:rsidRPr="00BC5EDA">
        <w:rPr>
          <w:rFonts w:asciiTheme="minorBidi" w:hAnsiTheme="minorBidi" w:cstheme="minorBidi"/>
          <w:lang w:val="fr"/>
        </w:rPr>
        <w:t>’</w:t>
      </w:r>
      <w:r w:rsidRPr="00BC5EDA">
        <w:rPr>
          <w:rFonts w:asciiTheme="minorBidi" w:hAnsiTheme="minorBidi" w:cstheme="minorBidi"/>
          <w:lang w:val="fr"/>
        </w:rPr>
        <w:t>être sollicité par le Centre du patrimoine mondial (CPM) en décembre pour rédiger une publication en ligne sur le PCI, l</w:t>
      </w:r>
      <w:r w:rsidR="00F05A48" w:rsidRPr="00BC5EDA">
        <w:rPr>
          <w:rFonts w:asciiTheme="minorBidi" w:hAnsiTheme="minorBidi" w:cstheme="minorBidi"/>
          <w:lang w:val="fr"/>
        </w:rPr>
        <w:t>’</w:t>
      </w:r>
      <w:r w:rsidRPr="00BC5EDA">
        <w:rPr>
          <w:rFonts w:asciiTheme="minorBidi" w:hAnsiTheme="minorBidi" w:cstheme="minorBidi"/>
          <w:lang w:val="fr"/>
        </w:rPr>
        <w:t xml:space="preserve">artisanat et le tourisme durable dans et autour des sites du patrimoine mondial, qui inclurait des recommandations pour des collaborations impliquant des entités impliquées dans le PCI et le patrimoine matériel. Impressionné par le symposium sur le tourisme et le PCI en novembre 2022 qui a lancé le dossier Web du Forum sur le patrimoine culturel immatériel et le tourisme </w:t>
      </w:r>
      <w:r w:rsidR="00C9194B" w:rsidRPr="00BC5EDA">
        <w:rPr>
          <w:rFonts w:asciiTheme="minorBidi" w:hAnsiTheme="minorBidi" w:cstheme="minorBidi"/>
          <w:lang w:val="fr"/>
        </w:rPr>
        <w:t>(</w:t>
      </w:r>
      <w:r w:rsidR="00DB137D">
        <w:fldChar w:fldCharType="begin"/>
      </w:r>
      <w:r w:rsidR="00DB137D" w:rsidRPr="00DB137D">
        <w:rPr>
          <w:lang w:val="fr-FR"/>
        </w:rPr>
        <w:instrText>HYPERLINK "https://www.ichngoforum.org/Web-dossier-on-intangible-cultural-heritage-and-sustainable-tourism/"</w:instrText>
      </w:r>
      <w:r w:rsidR="00DB137D">
        <w:fldChar w:fldCharType="separate"/>
      </w:r>
      <w:r w:rsidR="00C9194B" w:rsidRPr="00BC5EDA">
        <w:rPr>
          <w:rStyle w:val="Hyperlink"/>
          <w:rFonts w:asciiTheme="minorBidi" w:hAnsiTheme="minorBidi" w:cstheme="minorBidi"/>
          <w:lang w:val="fr"/>
        </w:rPr>
        <w:t>https://www.ichngoforum.org/Web-dossier-on-intangible-cultural-heritage-and-sustainable-tourism/</w:t>
      </w:r>
      <w:r w:rsidR="00DB137D">
        <w:rPr>
          <w:rStyle w:val="Hyperlink"/>
          <w:rFonts w:asciiTheme="minorBidi" w:hAnsiTheme="minorBidi" w:cstheme="minorBidi"/>
          <w:lang w:val="fr"/>
        </w:rPr>
        <w:fldChar w:fldCharType="end"/>
      </w:r>
      <w:r w:rsidR="00C9194B" w:rsidRPr="00BC5EDA">
        <w:rPr>
          <w:rStyle w:val="Hyperlink"/>
          <w:rFonts w:asciiTheme="minorBidi" w:hAnsiTheme="minorBidi" w:cstheme="minorBidi"/>
          <w:lang w:val="fr"/>
        </w:rPr>
        <w:t>),</w:t>
      </w:r>
      <w:r w:rsidRPr="00BC5EDA">
        <w:rPr>
          <w:rFonts w:asciiTheme="minorBidi" w:hAnsiTheme="minorBidi" w:cstheme="minorBidi"/>
          <w:lang w:val="fr"/>
        </w:rPr>
        <w:t xml:space="preserve"> le Centre du patrimoine mondial a choisi le Forum comme partenaire idéal pour commander </w:t>
      </w:r>
      <w:r w:rsidR="00C9194B" w:rsidRPr="00BC5EDA">
        <w:rPr>
          <w:rFonts w:asciiTheme="minorBidi" w:hAnsiTheme="minorBidi" w:cstheme="minorBidi"/>
          <w:lang w:val="fr"/>
        </w:rPr>
        <w:t xml:space="preserve">la </w:t>
      </w:r>
      <w:r w:rsidRPr="00BC5EDA">
        <w:rPr>
          <w:rFonts w:asciiTheme="minorBidi" w:hAnsiTheme="minorBidi" w:cstheme="minorBidi"/>
          <w:lang w:val="fr"/>
        </w:rPr>
        <w:t xml:space="preserve">publication </w:t>
      </w:r>
      <w:r w:rsidR="00C9194B" w:rsidRPr="00BC5EDA">
        <w:rPr>
          <w:rFonts w:asciiTheme="minorBidi" w:hAnsiTheme="minorBidi" w:cstheme="minorBidi"/>
          <w:lang w:val="fr"/>
        </w:rPr>
        <w:t>« </w:t>
      </w:r>
      <w:proofErr w:type="spellStart"/>
      <w:r w:rsidRPr="00BC5EDA">
        <w:rPr>
          <w:rFonts w:asciiTheme="minorBidi" w:hAnsiTheme="minorBidi" w:cstheme="minorBidi"/>
          <w:lang w:val="fr"/>
        </w:rPr>
        <w:t>Safeguarding</w:t>
      </w:r>
      <w:proofErr w:type="spellEnd"/>
      <w:r w:rsidRPr="00BC5EDA">
        <w:rPr>
          <w:rFonts w:asciiTheme="minorBidi" w:hAnsiTheme="minorBidi" w:cstheme="minorBidi"/>
          <w:lang w:val="fr"/>
        </w:rPr>
        <w:t xml:space="preserve"> Living Heritage at World Heritage Sites : Case</w:t>
      </w:r>
      <w:r w:rsidR="000F2278" w:rsidRPr="00BC5EDA">
        <w:rPr>
          <w:rFonts w:asciiTheme="minorBidi" w:hAnsiTheme="minorBidi" w:cstheme="minorBidi"/>
          <w:lang w:val="fr"/>
        </w:rPr>
        <w:t xml:space="preserve"> </w:t>
      </w:r>
      <w:proofErr w:type="spellStart"/>
      <w:r w:rsidR="000F2278" w:rsidRPr="00BC5EDA">
        <w:rPr>
          <w:rFonts w:asciiTheme="minorBidi" w:hAnsiTheme="minorBidi" w:cstheme="minorBidi"/>
          <w:lang w:val="fr"/>
        </w:rPr>
        <w:t>S</w:t>
      </w:r>
      <w:r w:rsidRPr="00BC5EDA">
        <w:rPr>
          <w:rFonts w:asciiTheme="minorBidi" w:hAnsiTheme="minorBidi" w:cstheme="minorBidi"/>
          <w:lang w:val="fr"/>
        </w:rPr>
        <w:t>tudies</w:t>
      </w:r>
      <w:proofErr w:type="spellEnd"/>
      <w:r w:rsidRPr="00BC5EDA">
        <w:rPr>
          <w:rFonts w:asciiTheme="minorBidi" w:hAnsiTheme="minorBidi" w:cstheme="minorBidi"/>
          <w:lang w:val="fr"/>
        </w:rPr>
        <w:t xml:space="preserve"> on </w:t>
      </w:r>
      <w:proofErr w:type="spellStart"/>
      <w:r w:rsidRPr="00BC5EDA">
        <w:rPr>
          <w:rFonts w:asciiTheme="minorBidi" w:hAnsiTheme="minorBidi" w:cstheme="minorBidi"/>
          <w:lang w:val="fr"/>
        </w:rPr>
        <w:t>Crafts</w:t>
      </w:r>
      <w:proofErr w:type="spellEnd"/>
      <w:r w:rsidRPr="00BC5EDA">
        <w:rPr>
          <w:rFonts w:asciiTheme="minorBidi" w:hAnsiTheme="minorBidi" w:cstheme="minorBidi"/>
          <w:lang w:val="fr"/>
        </w:rPr>
        <w:t xml:space="preserve"> and </w:t>
      </w:r>
      <w:proofErr w:type="spellStart"/>
      <w:r w:rsidRPr="00BC5EDA">
        <w:rPr>
          <w:rFonts w:asciiTheme="minorBidi" w:hAnsiTheme="minorBidi" w:cstheme="minorBidi"/>
          <w:lang w:val="fr"/>
        </w:rPr>
        <w:t>Sustainable</w:t>
      </w:r>
      <w:proofErr w:type="spellEnd"/>
      <w:r w:rsidRPr="00BC5EDA">
        <w:rPr>
          <w:rFonts w:asciiTheme="minorBidi" w:hAnsiTheme="minorBidi" w:cstheme="minorBidi"/>
          <w:lang w:val="fr"/>
        </w:rPr>
        <w:t xml:space="preserve"> </w:t>
      </w:r>
      <w:proofErr w:type="spellStart"/>
      <w:r w:rsidRPr="00BC5EDA">
        <w:rPr>
          <w:rFonts w:asciiTheme="minorBidi" w:hAnsiTheme="minorBidi" w:cstheme="minorBidi"/>
          <w:lang w:val="fr"/>
        </w:rPr>
        <w:t>Tourism</w:t>
      </w:r>
      <w:proofErr w:type="spellEnd"/>
      <w:r w:rsidR="00C9194B" w:rsidRPr="00BC5EDA">
        <w:rPr>
          <w:rFonts w:asciiTheme="minorBidi" w:hAnsiTheme="minorBidi" w:cstheme="minorBidi"/>
          <w:lang w:val="fr"/>
        </w:rPr>
        <w:t> »</w:t>
      </w:r>
      <w:r w:rsidRPr="00BC5EDA">
        <w:rPr>
          <w:rFonts w:asciiTheme="minorBidi" w:hAnsiTheme="minorBidi" w:cstheme="minorBidi"/>
          <w:lang w:val="fr"/>
        </w:rPr>
        <w:t xml:space="preserve"> (</w:t>
      </w:r>
      <w:r w:rsidR="00C9194B" w:rsidRPr="00BC5EDA">
        <w:rPr>
          <w:rFonts w:asciiTheme="minorBidi" w:hAnsiTheme="minorBidi" w:cstheme="minorBidi"/>
          <w:lang w:val="fr"/>
        </w:rPr>
        <w:t>la Sauvegarde du patrimoine vivant sur les sites du patrimoine mondial : é</w:t>
      </w:r>
      <w:r w:rsidRPr="00BC5EDA">
        <w:rPr>
          <w:rFonts w:asciiTheme="minorBidi" w:hAnsiTheme="minorBidi" w:cstheme="minorBidi"/>
          <w:lang w:val="fr"/>
        </w:rPr>
        <w:t>tudes de cas sur l</w:t>
      </w:r>
      <w:r w:rsidR="00F05A48" w:rsidRPr="00BC5EDA">
        <w:rPr>
          <w:rFonts w:asciiTheme="minorBidi" w:hAnsiTheme="minorBidi" w:cstheme="minorBidi"/>
          <w:lang w:val="fr"/>
        </w:rPr>
        <w:t>’</w:t>
      </w:r>
      <w:r w:rsidRPr="00BC5EDA">
        <w:rPr>
          <w:rFonts w:asciiTheme="minorBidi" w:hAnsiTheme="minorBidi" w:cstheme="minorBidi"/>
          <w:lang w:val="fr"/>
        </w:rPr>
        <w:t>artisanat et le tourisme durable). La production de cette publication s</w:t>
      </w:r>
      <w:r w:rsidR="00F05A48" w:rsidRPr="00BC5EDA">
        <w:rPr>
          <w:rFonts w:asciiTheme="minorBidi" w:hAnsiTheme="minorBidi" w:cstheme="minorBidi"/>
          <w:lang w:val="fr"/>
        </w:rPr>
        <w:t>’</w:t>
      </w:r>
      <w:r w:rsidRPr="00BC5EDA">
        <w:rPr>
          <w:rFonts w:asciiTheme="minorBidi" w:hAnsiTheme="minorBidi" w:cstheme="minorBidi"/>
          <w:lang w:val="fr"/>
        </w:rPr>
        <w:t>inscrit dans le cadre du projet « Promouvoir le tourisme durable et l</w:t>
      </w:r>
      <w:r w:rsidR="00F05A48" w:rsidRPr="00BC5EDA">
        <w:rPr>
          <w:rFonts w:asciiTheme="minorBidi" w:hAnsiTheme="minorBidi" w:cstheme="minorBidi"/>
          <w:lang w:val="fr"/>
        </w:rPr>
        <w:t>’</w:t>
      </w:r>
      <w:r w:rsidRPr="00BC5EDA">
        <w:rPr>
          <w:rFonts w:asciiTheme="minorBidi" w:hAnsiTheme="minorBidi" w:cstheme="minorBidi"/>
          <w:lang w:val="fr"/>
        </w:rPr>
        <w:t>engagement du secteur privé pour un développement communautaire inclusif en réponse à la crise du COVID-19 » du Centre du patrimoine mondial, soutenu par le gouvernement allemand.</w:t>
      </w:r>
    </w:p>
    <w:p w14:paraId="1FB00DB8" w14:textId="7167E91A" w:rsidR="000F2278" w:rsidRPr="00BC5EDA" w:rsidRDefault="00B126CF" w:rsidP="00254CA7">
      <w:pPr>
        <w:pStyle w:val="COMParabodytext"/>
        <w:tabs>
          <w:tab w:val="clear" w:pos="567"/>
        </w:tabs>
        <w:autoSpaceDE w:val="0"/>
        <w:autoSpaceDN w:val="0"/>
        <w:adjustRightInd w:val="0"/>
        <w:snapToGrid/>
        <w:spacing w:before="240" w:after="240"/>
        <w:rPr>
          <w:rFonts w:asciiTheme="minorBidi" w:hAnsiTheme="minorBidi" w:cstheme="minorBidi"/>
          <w:lang w:val="fr"/>
        </w:rPr>
      </w:pPr>
      <w:r w:rsidRPr="00BC5EDA">
        <w:rPr>
          <w:rFonts w:asciiTheme="minorBidi" w:hAnsiTheme="minorBidi" w:cstheme="minorBidi"/>
          <w:lang w:val="fr"/>
        </w:rPr>
        <w:t>Les dix études de cas présentées dans cette publication ont été commandées à des ONG d</w:t>
      </w:r>
      <w:r w:rsidR="00F05A48" w:rsidRPr="00BC5EDA">
        <w:rPr>
          <w:rFonts w:asciiTheme="minorBidi" w:hAnsiTheme="minorBidi" w:cstheme="minorBidi"/>
          <w:lang w:val="fr"/>
        </w:rPr>
        <w:t>’</w:t>
      </w:r>
      <w:r w:rsidRPr="00BC5EDA">
        <w:rPr>
          <w:rFonts w:asciiTheme="minorBidi" w:hAnsiTheme="minorBidi" w:cstheme="minorBidi"/>
          <w:lang w:val="fr"/>
        </w:rPr>
        <w:t>Asie, d</w:t>
      </w:r>
      <w:r w:rsidR="00F05A48" w:rsidRPr="00BC5EDA">
        <w:rPr>
          <w:rFonts w:asciiTheme="minorBidi" w:hAnsiTheme="minorBidi" w:cstheme="minorBidi"/>
          <w:lang w:val="fr"/>
        </w:rPr>
        <w:t>’</w:t>
      </w:r>
      <w:r w:rsidRPr="00BC5EDA">
        <w:rPr>
          <w:rFonts w:asciiTheme="minorBidi" w:hAnsiTheme="minorBidi" w:cstheme="minorBidi"/>
          <w:lang w:val="fr"/>
        </w:rPr>
        <w:t>Amérique, d</w:t>
      </w:r>
      <w:r w:rsidR="00F05A48" w:rsidRPr="00BC5EDA">
        <w:rPr>
          <w:rFonts w:asciiTheme="minorBidi" w:hAnsiTheme="minorBidi" w:cstheme="minorBidi"/>
          <w:lang w:val="fr"/>
        </w:rPr>
        <w:t>’</w:t>
      </w:r>
      <w:r w:rsidRPr="00BC5EDA">
        <w:rPr>
          <w:rFonts w:asciiTheme="minorBidi" w:hAnsiTheme="minorBidi" w:cstheme="minorBidi"/>
          <w:lang w:val="fr"/>
        </w:rPr>
        <w:t>Afrique et d</w:t>
      </w:r>
      <w:r w:rsidR="00F05A48" w:rsidRPr="00BC5EDA">
        <w:rPr>
          <w:rFonts w:asciiTheme="minorBidi" w:hAnsiTheme="minorBidi" w:cstheme="minorBidi"/>
          <w:lang w:val="fr"/>
        </w:rPr>
        <w:t>’</w:t>
      </w:r>
      <w:r w:rsidRPr="00BC5EDA">
        <w:rPr>
          <w:rFonts w:asciiTheme="minorBidi" w:hAnsiTheme="minorBidi" w:cstheme="minorBidi"/>
          <w:lang w:val="fr"/>
        </w:rPr>
        <w:t>Europe. Elles décrivent une grande variété de PCI qui peuvent être expérimentés par les touristes et commercialisés. Parmi les traditions décrites, on trouvait, entre autres</w:t>
      </w:r>
      <w:r w:rsidR="00254CA7" w:rsidRPr="00BC5EDA">
        <w:rPr>
          <w:rFonts w:asciiTheme="minorBidi" w:hAnsiTheme="minorBidi" w:cstheme="minorBidi"/>
          <w:lang w:val="fr"/>
        </w:rPr>
        <w:t> :</w:t>
      </w:r>
      <w:r w:rsidRPr="00BC5EDA">
        <w:rPr>
          <w:rFonts w:asciiTheme="minorBidi" w:hAnsiTheme="minorBidi" w:cstheme="minorBidi"/>
          <w:lang w:val="fr"/>
        </w:rPr>
        <w:t xml:space="preserve"> le batik indonésien dans le « couloir vertueux » reliant </w:t>
      </w:r>
      <w:proofErr w:type="spellStart"/>
      <w:r w:rsidRPr="00BC5EDA">
        <w:rPr>
          <w:rFonts w:asciiTheme="minorBidi" w:hAnsiTheme="minorBidi" w:cstheme="minorBidi"/>
          <w:lang w:val="fr"/>
        </w:rPr>
        <w:t>Borobudor</w:t>
      </w:r>
      <w:proofErr w:type="spellEnd"/>
      <w:r w:rsidRPr="00BC5EDA">
        <w:rPr>
          <w:rFonts w:asciiTheme="minorBidi" w:hAnsiTheme="minorBidi" w:cstheme="minorBidi"/>
          <w:lang w:val="fr"/>
        </w:rPr>
        <w:t xml:space="preserve"> et les enceintes des temples de </w:t>
      </w:r>
      <w:proofErr w:type="spellStart"/>
      <w:r w:rsidRPr="00BC5EDA">
        <w:rPr>
          <w:rFonts w:asciiTheme="minorBidi" w:hAnsiTheme="minorBidi" w:cstheme="minorBidi"/>
          <w:lang w:val="fr"/>
        </w:rPr>
        <w:t>Pambranan</w:t>
      </w:r>
      <w:proofErr w:type="spellEnd"/>
      <w:r w:rsidRPr="00BC5EDA">
        <w:rPr>
          <w:rFonts w:asciiTheme="minorBidi" w:hAnsiTheme="minorBidi" w:cstheme="minorBidi"/>
          <w:lang w:val="fr"/>
        </w:rPr>
        <w:t>, la sculpture sur pierre cambodgienne pratiquée près d</w:t>
      </w:r>
      <w:r w:rsidR="00F05A48" w:rsidRPr="00BC5EDA">
        <w:rPr>
          <w:rFonts w:asciiTheme="minorBidi" w:hAnsiTheme="minorBidi" w:cstheme="minorBidi"/>
          <w:lang w:val="fr"/>
        </w:rPr>
        <w:t>’</w:t>
      </w:r>
      <w:r w:rsidRPr="00BC5EDA">
        <w:rPr>
          <w:rFonts w:asciiTheme="minorBidi" w:hAnsiTheme="minorBidi" w:cstheme="minorBidi"/>
          <w:lang w:val="fr"/>
        </w:rPr>
        <w:t>Angkor Wat, le soufflage du verre à Bruges, en Belgique, et le travail du bois dans la vieille ville de Lamu, au Kenya. Les études de cas fournissent le contexte de pratiques historiques et contemporaines et examinent la manière dont les traditions sont présentées aux touristes d</w:t>
      </w:r>
      <w:r w:rsidR="00F05A48" w:rsidRPr="00BC5EDA">
        <w:rPr>
          <w:rFonts w:asciiTheme="minorBidi" w:hAnsiTheme="minorBidi" w:cstheme="minorBidi"/>
          <w:lang w:val="fr"/>
        </w:rPr>
        <w:t>’</w:t>
      </w:r>
      <w:r w:rsidRPr="00BC5EDA">
        <w:rPr>
          <w:rFonts w:asciiTheme="minorBidi" w:hAnsiTheme="minorBidi" w:cstheme="minorBidi"/>
          <w:lang w:val="fr"/>
        </w:rPr>
        <w:t>une manière culturellement appropriée</w:t>
      </w:r>
      <w:r w:rsidR="00B25A7E" w:rsidRPr="00190C74">
        <w:rPr>
          <w:rFonts w:asciiTheme="minorBidi" w:hAnsiTheme="minorBidi" w:cstheme="minorBidi"/>
          <w:lang w:val="fr"/>
        </w:rPr>
        <w:t xml:space="preserve">, </w:t>
      </w:r>
      <w:r w:rsidR="004C0133" w:rsidRPr="00190C74">
        <w:rPr>
          <w:rFonts w:asciiTheme="minorBidi" w:hAnsiTheme="minorBidi" w:cstheme="minorBidi"/>
          <w:lang w:val="fr"/>
        </w:rPr>
        <w:t>e</w:t>
      </w:r>
      <w:r w:rsidRPr="00190C74">
        <w:rPr>
          <w:rFonts w:asciiTheme="minorBidi" w:hAnsiTheme="minorBidi" w:cstheme="minorBidi"/>
          <w:lang w:val="fr"/>
        </w:rPr>
        <w:t xml:space="preserve">lles </w:t>
      </w:r>
      <w:r w:rsidRPr="00BC5EDA">
        <w:rPr>
          <w:rFonts w:asciiTheme="minorBidi" w:hAnsiTheme="minorBidi" w:cstheme="minorBidi"/>
          <w:lang w:val="fr"/>
        </w:rPr>
        <w:t>exposent leur viabilité économique, les partenariats entre les entités gouvernementales, les ONG et le secteur privé, la relation avec les objectifs de développement économique, les connaissances traditionnelles associées, les lieux pour vendre et faire des démonstrations d</w:t>
      </w:r>
      <w:r w:rsidR="00F05A48" w:rsidRPr="00BC5EDA">
        <w:rPr>
          <w:rFonts w:asciiTheme="minorBidi" w:hAnsiTheme="minorBidi" w:cstheme="minorBidi"/>
          <w:lang w:val="fr"/>
        </w:rPr>
        <w:t>’</w:t>
      </w:r>
      <w:r w:rsidRPr="00BC5EDA">
        <w:rPr>
          <w:rFonts w:asciiTheme="minorBidi" w:hAnsiTheme="minorBidi" w:cstheme="minorBidi"/>
          <w:lang w:val="fr"/>
        </w:rPr>
        <w:t>artisanat, les activités pratiques pour les touristes, la transmission des compétences et la formation des artisans, les programmes de certification conçus pour protéger la propriété intellectuelle, les dimensions éducatives de l</w:t>
      </w:r>
      <w:r w:rsidR="00F05A48" w:rsidRPr="00BC5EDA">
        <w:rPr>
          <w:rFonts w:asciiTheme="minorBidi" w:hAnsiTheme="minorBidi" w:cstheme="minorBidi"/>
          <w:lang w:val="fr"/>
        </w:rPr>
        <w:t>’</w:t>
      </w:r>
      <w:r w:rsidRPr="00BC5EDA">
        <w:rPr>
          <w:rFonts w:asciiTheme="minorBidi" w:hAnsiTheme="minorBidi" w:cstheme="minorBidi"/>
          <w:lang w:val="fr"/>
        </w:rPr>
        <w:t>interprétation et les défis en matière de développement durable. Elles démontrent comment le PCI peut enrichir l</w:t>
      </w:r>
      <w:r w:rsidR="00F05A48" w:rsidRPr="00BC5EDA">
        <w:rPr>
          <w:rFonts w:asciiTheme="minorBidi" w:hAnsiTheme="minorBidi" w:cstheme="minorBidi"/>
          <w:lang w:val="fr"/>
        </w:rPr>
        <w:t>’</w:t>
      </w:r>
      <w:r w:rsidRPr="00BC5EDA">
        <w:rPr>
          <w:rFonts w:asciiTheme="minorBidi" w:hAnsiTheme="minorBidi" w:cstheme="minorBidi"/>
          <w:lang w:val="fr"/>
        </w:rPr>
        <w:t>expérience des touristes, qui passent plus de temps dans les destinations et s</w:t>
      </w:r>
      <w:r w:rsidR="00F05A48" w:rsidRPr="00BC5EDA">
        <w:rPr>
          <w:rFonts w:asciiTheme="minorBidi" w:hAnsiTheme="minorBidi" w:cstheme="minorBidi"/>
          <w:lang w:val="fr"/>
        </w:rPr>
        <w:t>’</w:t>
      </w:r>
      <w:r w:rsidRPr="00BC5EDA">
        <w:rPr>
          <w:rFonts w:asciiTheme="minorBidi" w:hAnsiTheme="minorBidi" w:cstheme="minorBidi"/>
          <w:lang w:val="fr"/>
        </w:rPr>
        <w:t xml:space="preserve">engagent directement avec </w:t>
      </w:r>
      <w:r w:rsidRPr="00BC5EDA">
        <w:rPr>
          <w:rFonts w:asciiTheme="minorBidi" w:hAnsiTheme="minorBidi" w:cstheme="minorBidi"/>
          <w:lang w:val="fr"/>
        </w:rPr>
        <w:lastRenderedPageBreak/>
        <w:t>des praticiens vivants, en complément de leurs visites de structures physiques et d</w:t>
      </w:r>
      <w:r w:rsidR="00F05A48" w:rsidRPr="00BC5EDA">
        <w:rPr>
          <w:rFonts w:asciiTheme="minorBidi" w:hAnsiTheme="minorBidi" w:cstheme="minorBidi"/>
          <w:lang w:val="fr"/>
        </w:rPr>
        <w:t>’</w:t>
      </w:r>
      <w:r w:rsidRPr="00BC5EDA">
        <w:rPr>
          <w:rFonts w:asciiTheme="minorBidi" w:hAnsiTheme="minorBidi" w:cstheme="minorBidi"/>
          <w:lang w:val="fr"/>
        </w:rPr>
        <w:t>environnements reconnus pour leur importance historique</w:t>
      </w:r>
      <w:r w:rsidR="000F2278" w:rsidRPr="00BC5EDA">
        <w:rPr>
          <w:rFonts w:asciiTheme="minorBidi" w:hAnsiTheme="minorBidi" w:cstheme="minorBidi"/>
          <w:lang w:val="fr"/>
        </w:rPr>
        <w:t>.</w:t>
      </w:r>
    </w:p>
    <w:p w14:paraId="3DABD024" w14:textId="564A2965"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Cette publication en ligne comprend des recommandations d</w:t>
      </w:r>
      <w:r w:rsidR="00F05A48" w:rsidRPr="00BC5EDA">
        <w:rPr>
          <w:rFonts w:asciiTheme="minorBidi" w:hAnsiTheme="minorBidi" w:cstheme="minorBidi"/>
          <w:lang w:val="fr"/>
        </w:rPr>
        <w:t>’</w:t>
      </w:r>
      <w:r w:rsidRPr="00BC5EDA">
        <w:rPr>
          <w:rFonts w:asciiTheme="minorBidi" w:hAnsiTheme="minorBidi" w:cstheme="minorBidi"/>
          <w:lang w:val="fr"/>
        </w:rPr>
        <w:t>initiatives et d</w:t>
      </w:r>
      <w:r w:rsidR="00F05A48" w:rsidRPr="00BC5EDA">
        <w:rPr>
          <w:rFonts w:asciiTheme="minorBidi" w:hAnsiTheme="minorBidi" w:cstheme="minorBidi"/>
          <w:lang w:val="fr"/>
        </w:rPr>
        <w:t>’</w:t>
      </w:r>
      <w:r w:rsidRPr="00BC5EDA">
        <w:rPr>
          <w:rFonts w:asciiTheme="minorBidi" w:hAnsiTheme="minorBidi" w:cstheme="minorBidi"/>
          <w:lang w:val="fr"/>
        </w:rPr>
        <w:t>activités intersectorielles qui rassemblent plusieurs types d</w:t>
      </w:r>
      <w:r w:rsidR="00F05A48" w:rsidRPr="00BC5EDA">
        <w:rPr>
          <w:rFonts w:asciiTheme="minorBidi" w:hAnsiTheme="minorBidi" w:cstheme="minorBidi"/>
          <w:lang w:val="fr"/>
        </w:rPr>
        <w:t>’</w:t>
      </w:r>
      <w:r w:rsidRPr="00BC5EDA">
        <w:rPr>
          <w:rFonts w:asciiTheme="minorBidi" w:hAnsiTheme="minorBidi" w:cstheme="minorBidi"/>
          <w:lang w:val="fr"/>
        </w:rPr>
        <w:t>acteurs afin de faire progresser le tourisme du PCI durable associé au patrimoine mondial ainsi qu</w:t>
      </w:r>
      <w:r w:rsidR="00F05A48" w:rsidRPr="00BC5EDA">
        <w:rPr>
          <w:rFonts w:asciiTheme="minorBidi" w:hAnsiTheme="minorBidi" w:cstheme="minorBidi"/>
          <w:lang w:val="fr"/>
        </w:rPr>
        <w:t>’</w:t>
      </w:r>
      <w:r w:rsidRPr="00BC5EDA">
        <w:rPr>
          <w:rFonts w:asciiTheme="minorBidi" w:hAnsiTheme="minorBidi" w:cstheme="minorBidi"/>
          <w:lang w:val="fr"/>
        </w:rPr>
        <w:t>à d</w:t>
      </w:r>
      <w:r w:rsidR="00F05A48" w:rsidRPr="00BC5EDA">
        <w:rPr>
          <w:rFonts w:asciiTheme="minorBidi" w:hAnsiTheme="minorBidi" w:cstheme="minorBidi"/>
          <w:lang w:val="fr"/>
        </w:rPr>
        <w:t>’</w:t>
      </w:r>
      <w:r w:rsidRPr="00BC5EDA">
        <w:rPr>
          <w:rFonts w:asciiTheme="minorBidi" w:hAnsiTheme="minorBidi" w:cstheme="minorBidi"/>
          <w:lang w:val="fr"/>
        </w:rPr>
        <w:t>autres sites et monuments historiques. Parmi ces recommandations, on trouve notamment la création d</w:t>
      </w:r>
      <w:r w:rsidR="00F05A48" w:rsidRPr="00BC5EDA">
        <w:rPr>
          <w:rFonts w:asciiTheme="minorBidi" w:hAnsiTheme="minorBidi" w:cstheme="minorBidi"/>
          <w:lang w:val="fr"/>
        </w:rPr>
        <w:t>’</w:t>
      </w:r>
      <w:r w:rsidRPr="00BC5EDA">
        <w:rPr>
          <w:rFonts w:asciiTheme="minorBidi" w:hAnsiTheme="minorBidi" w:cstheme="minorBidi"/>
          <w:lang w:val="fr"/>
        </w:rPr>
        <w:t xml:space="preserve">une </w:t>
      </w:r>
      <w:r w:rsidR="00F96CBA" w:rsidRPr="00BC5EDA">
        <w:rPr>
          <w:rFonts w:asciiTheme="minorBidi" w:hAnsiTheme="minorBidi" w:cstheme="minorBidi"/>
          <w:lang w:val="fr"/>
        </w:rPr>
        <w:t>« </w:t>
      </w:r>
      <w:proofErr w:type="spellStart"/>
      <w:r w:rsidRPr="00BC5EDA">
        <w:rPr>
          <w:rFonts w:asciiTheme="minorBidi" w:hAnsiTheme="minorBidi" w:cstheme="minorBidi"/>
          <w:lang w:val="fr"/>
        </w:rPr>
        <w:t>task</w:t>
      </w:r>
      <w:proofErr w:type="spellEnd"/>
      <w:r w:rsidRPr="00BC5EDA">
        <w:rPr>
          <w:rFonts w:asciiTheme="minorBidi" w:hAnsiTheme="minorBidi" w:cstheme="minorBidi"/>
          <w:lang w:val="fr"/>
        </w:rPr>
        <w:t xml:space="preserve"> force</w:t>
      </w:r>
      <w:r w:rsidR="00F96CBA" w:rsidRPr="00BC5EDA">
        <w:rPr>
          <w:rFonts w:asciiTheme="minorBidi" w:hAnsiTheme="minorBidi" w:cstheme="minorBidi"/>
          <w:lang w:val="fr"/>
        </w:rPr>
        <w:t> »</w:t>
      </w:r>
      <w:r w:rsidRPr="00BC5EDA">
        <w:rPr>
          <w:rFonts w:asciiTheme="minorBidi" w:hAnsiTheme="minorBidi" w:cstheme="minorBidi"/>
          <w:lang w:val="fr"/>
        </w:rPr>
        <w:t xml:space="preserve"> et de</w:t>
      </w:r>
      <w:r w:rsidR="00F96CBA" w:rsidRPr="00BC5EDA">
        <w:rPr>
          <w:rFonts w:asciiTheme="minorBidi" w:hAnsiTheme="minorBidi" w:cstheme="minorBidi"/>
          <w:lang w:val="fr"/>
        </w:rPr>
        <w:t>s</w:t>
      </w:r>
      <w:r w:rsidRPr="00BC5EDA">
        <w:rPr>
          <w:rFonts w:asciiTheme="minorBidi" w:hAnsiTheme="minorBidi" w:cstheme="minorBidi"/>
          <w:lang w:val="fr"/>
        </w:rPr>
        <w:t xml:space="preserve"> groupes de travail pour partager des informations et imaginer des collaborations, la production de vidéos et de podcasts pour présenter des initiatives pertinentes en matière de patrimoine vivant, une assistance technique et un mentorat entre pairs pour le développement professionnel du personnel de l</w:t>
      </w:r>
      <w:r w:rsidR="00F05A48" w:rsidRPr="00BC5EDA">
        <w:rPr>
          <w:rFonts w:asciiTheme="minorBidi" w:hAnsiTheme="minorBidi" w:cstheme="minorBidi"/>
          <w:lang w:val="fr"/>
        </w:rPr>
        <w:t>’</w:t>
      </w:r>
      <w:r w:rsidRPr="00BC5EDA">
        <w:rPr>
          <w:rFonts w:asciiTheme="minorBidi" w:hAnsiTheme="minorBidi" w:cstheme="minorBidi"/>
          <w:lang w:val="fr"/>
        </w:rPr>
        <w:t xml:space="preserve">industrie du tourisme et des acteurs du PCI. </w:t>
      </w:r>
      <w:r w:rsidR="00F96CBA" w:rsidRPr="00BC5EDA">
        <w:rPr>
          <w:rFonts w:asciiTheme="minorBidi" w:hAnsiTheme="minorBidi" w:cstheme="minorBidi"/>
          <w:lang w:val="fr"/>
        </w:rPr>
        <w:t>Et</w:t>
      </w:r>
      <w:r w:rsidRPr="00BC5EDA">
        <w:rPr>
          <w:rFonts w:asciiTheme="minorBidi" w:hAnsiTheme="minorBidi" w:cstheme="minorBidi"/>
          <w:lang w:val="fr"/>
        </w:rPr>
        <w:t xml:space="preserve"> encore des ateliers, des jurys et des tables rondes lors de réunions professionnelles, un site Web dédié au PCI, au patrimoine matériel et au tourisme, et le financement de futures études de terrain et de recherches connexes à inclure dans d</w:t>
      </w:r>
      <w:r w:rsidR="00F05A48" w:rsidRPr="00BC5EDA">
        <w:rPr>
          <w:rFonts w:asciiTheme="minorBidi" w:hAnsiTheme="minorBidi" w:cstheme="minorBidi"/>
          <w:lang w:val="fr"/>
        </w:rPr>
        <w:t>’</w:t>
      </w:r>
      <w:r w:rsidRPr="00BC5EDA">
        <w:rPr>
          <w:rFonts w:asciiTheme="minorBidi" w:hAnsiTheme="minorBidi" w:cstheme="minorBidi"/>
          <w:lang w:val="fr"/>
        </w:rPr>
        <w:t>autres études de cas.</w:t>
      </w:r>
    </w:p>
    <w:p w14:paraId="1A610036" w14:textId="13BB5A60"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 xml:space="preserve">Le Forum se réjouit des futurs partenariats avec le </w:t>
      </w:r>
      <w:r w:rsidR="009A4295" w:rsidRPr="00BC5EDA">
        <w:rPr>
          <w:rFonts w:asciiTheme="minorBidi" w:hAnsiTheme="minorBidi" w:cstheme="minorBidi"/>
          <w:lang w:val="fr"/>
        </w:rPr>
        <w:t>CPM</w:t>
      </w:r>
      <w:r w:rsidR="009A4295" w:rsidRPr="00BC5EDA" w:rsidDel="009A4295">
        <w:rPr>
          <w:rFonts w:asciiTheme="minorBidi" w:hAnsiTheme="minorBidi" w:cstheme="minorBidi"/>
          <w:lang w:val="fr"/>
        </w:rPr>
        <w:t xml:space="preserve"> </w:t>
      </w:r>
      <w:r w:rsidRPr="00BC5EDA">
        <w:rPr>
          <w:rFonts w:asciiTheme="minorBidi" w:hAnsiTheme="minorBidi" w:cstheme="minorBidi"/>
          <w:lang w:val="fr"/>
        </w:rPr>
        <w:t>qui incluraient la mise en œuvre de ces recommandations. Des discussions préliminaires ont déjà été entamées en vue d</w:t>
      </w:r>
      <w:r w:rsidR="00F05A48" w:rsidRPr="00BC5EDA">
        <w:rPr>
          <w:rFonts w:asciiTheme="minorBidi" w:hAnsiTheme="minorBidi" w:cstheme="minorBidi"/>
          <w:lang w:val="fr"/>
        </w:rPr>
        <w:t>’</w:t>
      </w:r>
      <w:r w:rsidRPr="00BC5EDA">
        <w:rPr>
          <w:rFonts w:asciiTheme="minorBidi" w:hAnsiTheme="minorBidi" w:cstheme="minorBidi"/>
          <w:lang w:val="fr"/>
        </w:rPr>
        <w:t>une publication en espagnol des études de cas d</w:t>
      </w:r>
      <w:r w:rsidR="00F05A48" w:rsidRPr="00BC5EDA">
        <w:rPr>
          <w:rFonts w:asciiTheme="minorBidi" w:hAnsiTheme="minorBidi" w:cstheme="minorBidi"/>
          <w:lang w:val="fr"/>
        </w:rPr>
        <w:t>’</w:t>
      </w:r>
      <w:r w:rsidRPr="00BC5EDA">
        <w:rPr>
          <w:rFonts w:asciiTheme="minorBidi" w:hAnsiTheme="minorBidi" w:cstheme="minorBidi"/>
          <w:lang w:val="fr"/>
        </w:rPr>
        <w:t>Amérique latine. Le Forum est très enthousiaste à l</w:t>
      </w:r>
      <w:r w:rsidR="00F05A48" w:rsidRPr="00BC5EDA">
        <w:rPr>
          <w:rFonts w:asciiTheme="minorBidi" w:hAnsiTheme="minorBidi" w:cstheme="minorBidi"/>
          <w:lang w:val="fr"/>
        </w:rPr>
        <w:t>’</w:t>
      </w:r>
      <w:r w:rsidRPr="00BC5EDA">
        <w:rPr>
          <w:rFonts w:asciiTheme="minorBidi" w:hAnsiTheme="minorBidi" w:cstheme="minorBidi"/>
          <w:lang w:val="fr"/>
        </w:rPr>
        <w:t>idée de s</w:t>
      </w:r>
      <w:r w:rsidR="00F05A48" w:rsidRPr="00BC5EDA">
        <w:rPr>
          <w:rFonts w:asciiTheme="minorBidi" w:hAnsiTheme="minorBidi" w:cstheme="minorBidi"/>
          <w:lang w:val="fr"/>
        </w:rPr>
        <w:t>’</w:t>
      </w:r>
      <w:r w:rsidRPr="00BC5EDA">
        <w:rPr>
          <w:rFonts w:asciiTheme="minorBidi" w:hAnsiTheme="minorBidi" w:cstheme="minorBidi"/>
          <w:lang w:val="fr"/>
        </w:rPr>
        <w:t xml:space="preserve">associer au </w:t>
      </w:r>
      <w:r w:rsidR="009A4295" w:rsidRPr="00BC5EDA">
        <w:rPr>
          <w:rFonts w:asciiTheme="minorBidi" w:hAnsiTheme="minorBidi" w:cstheme="minorBidi"/>
          <w:lang w:val="fr"/>
        </w:rPr>
        <w:t>CPM</w:t>
      </w:r>
      <w:r w:rsidR="009A4295" w:rsidRPr="00BC5EDA" w:rsidDel="009A4295">
        <w:rPr>
          <w:rFonts w:asciiTheme="minorBidi" w:hAnsiTheme="minorBidi" w:cstheme="minorBidi"/>
          <w:lang w:val="fr"/>
        </w:rPr>
        <w:t xml:space="preserve"> </w:t>
      </w:r>
      <w:r w:rsidRPr="00BC5EDA">
        <w:rPr>
          <w:rFonts w:asciiTheme="minorBidi" w:hAnsiTheme="minorBidi" w:cstheme="minorBidi"/>
          <w:lang w:val="fr"/>
        </w:rPr>
        <w:t>dans des initiatives de leadership qui réunissent leurs principaux secteurs du domaine du patrimoine. Les futurs contrats avec le CPM pourraient également constituer une source précieuse de revenus permanents pour le Forum. Le Centre du patrimoine mondial a financé le contrat du Forum pour ce projet, les membres du Conseil exécutif impliqués dans le projet ayant fait don de leurs services.</w:t>
      </w:r>
    </w:p>
    <w:p w14:paraId="5AA70C5D" w14:textId="78B4A90E"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Comme toute personne impliquée dans le PCI le sait, lorsqu</w:t>
      </w:r>
      <w:r w:rsidR="00F05A48" w:rsidRPr="00BC5EDA">
        <w:rPr>
          <w:rFonts w:asciiTheme="minorBidi" w:hAnsiTheme="minorBidi" w:cstheme="minorBidi"/>
          <w:lang w:val="fr"/>
        </w:rPr>
        <w:t>’</w:t>
      </w:r>
      <w:r w:rsidRPr="00BC5EDA">
        <w:rPr>
          <w:rFonts w:asciiTheme="minorBidi" w:hAnsiTheme="minorBidi" w:cstheme="minorBidi"/>
          <w:lang w:val="fr"/>
        </w:rPr>
        <w:t xml:space="preserve">un élément du PCI est </w:t>
      </w:r>
      <w:r w:rsidR="009A4295" w:rsidRPr="00BC5EDA">
        <w:rPr>
          <w:rFonts w:asciiTheme="minorBidi" w:hAnsiTheme="minorBidi" w:cstheme="minorBidi"/>
          <w:lang w:val="fr"/>
        </w:rPr>
        <w:t>inscrit sur une liste</w:t>
      </w:r>
      <w:r w:rsidRPr="00BC5EDA">
        <w:rPr>
          <w:rFonts w:asciiTheme="minorBidi" w:hAnsiTheme="minorBidi" w:cstheme="minorBidi"/>
          <w:lang w:val="fr"/>
        </w:rPr>
        <w:t>, le tourisme augmente généralement. Le PCI devient souvent l</w:t>
      </w:r>
      <w:r w:rsidR="00F05A48" w:rsidRPr="00BC5EDA">
        <w:rPr>
          <w:rFonts w:asciiTheme="minorBidi" w:hAnsiTheme="minorBidi" w:cstheme="minorBidi"/>
          <w:lang w:val="fr"/>
        </w:rPr>
        <w:t>’</w:t>
      </w:r>
      <w:r w:rsidRPr="00BC5EDA">
        <w:rPr>
          <w:rFonts w:asciiTheme="minorBidi" w:hAnsiTheme="minorBidi" w:cstheme="minorBidi"/>
          <w:lang w:val="fr"/>
        </w:rPr>
        <w:t>un des principaux attraits d</w:t>
      </w:r>
      <w:r w:rsidR="00F05A48" w:rsidRPr="00BC5EDA">
        <w:rPr>
          <w:rFonts w:asciiTheme="minorBidi" w:hAnsiTheme="minorBidi" w:cstheme="minorBidi"/>
          <w:lang w:val="fr"/>
        </w:rPr>
        <w:t>’</w:t>
      </w:r>
      <w:r w:rsidRPr="00BC5EDA">
        <w:rPr>
          <w:rFonts w:asciiTheme="minorBidi" w:hAnsiTheme="minorBidi" w:cstheme="minorBidi"/>
          <w:lang w:val="fr"/>
        </w:rPr>
        <w:t>une destination touristique. Les traditions des communautés touchées changent, se transforment et s</w:t>
      </w:r>
      <w:r w:rsidR="00F05A48" w:rsidRPr="00BC5EDA">
        <w:rPr>
          <w:rFonts w:asciiTheme="minorBidi" w:hAnsiTheme="minorBidi" w:cstheme="minorBidi"/>
          <w:lang w:val="fr"/>
        </w:rPr>
        <w:t>’</w:t>
      </w:r>
      <w:r w:rsidRPr="00BC5EDA">
        <w:rPr>
          <w:rFonts w:asciiTheme="minorBidi" w:hAnsiTheme="minorBidi" w:cstheme="minorBidi"/>
          <w:lang w:val="fr"/>
        </w:rPr>
        <w:t>adaptent pour le marché du tourisme. Ces conséquences peuvent nuire aux fonctions sociales et à l</w:t>
      </w:r>
      <w:r w:rsidR="00F05A48" w:rsidRPr="00BC5EDA">
        <w:rPr>
          <w:rFonts w:asciiTheme="minorBidi" w:hAnsiTheme="minorBidi" w:cstheme="minorBidi"/>
          <w:lang w:val="fr"/>
        </w:rPr>
        <w:t>’</w:t>
      </w:r>
      <w:r w:rsidRPr="00BC5EDA">
        <w:rPr>
          <w:rFonts w:asciiTheme="minorBidi" w:hAnsiTheme="minorBidi" w:cstheme="minorBidi"/>
          <w:lang w:val="fr"/>
        </w:rPr>
        <w:t xml:space="preserve">importance de leur PCI, le tourisme entraînant une </w:t>
      </w:r>
      <w:r w:rsidRPr="00BC5EDA">
        <w:rPr>
          <w:rFonts w:asciiTheme="minorBidi" w:hAnsiTheme="minorBidi" w:cstheme="minorBidi"/>
          <w:color w:val="000000"/>
          <w:lang w:val="fr"/>
        </w:rPr>
        <w:t xml:space="preserve">stylisation et une transformation excessives et/ou une </w:t>
      </w:r>
      <w:r w:rsidRPr="00BC5EDA">
        <w:rPr>
          <w:rFonts w:asciiTheme="minorBidi" w:hAnsiTheme="minorBidi" w:cstheme="minorBidi"/>
          <w:lang w:val="fr"/>
        </w:rPr>
        <w:t>gentrification</w:t>
      </w:r>
      <w:r w:rsidRPr="00BC5EDA">
        <w:rPr>
          <w:rFonts w:asciiTheme="minorBidi" w:hAnsiTheme="minorBidi" w:cstheme="minorBidi"/>
          <w:color w:val="000000"/>
          <w:lang w:val="fr"/>
        </w:rPr>
        <w:t xml:space="preserve"> des pratiques traditionnelles, une perte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identité et une dégradation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environnement</w:t>
      </w:r>
      <w:r w:rsidRPr="00BC5EDA">
        <w:rPr>
          <w:rFonts w:asciiTheme="minorBidi" w:hAnsiTheme="minorBidi" w:cstheme="minorBidi"/>
          <w:lang w:val="fr"/>
        </w:rPr>
        <w:t>. Ou, comme le démontrent le dossier Web du Forum sur le tourisme et la publication en ligne du CPM, le tourisme durable dans le domaine du PCI peut donner une nouvelle vie à un PCI qui n</w:t>
      </w:r>
      <w:r w:rsidR="00F05A48" w:rsidRPr="00BC5EDA">
        <w:rPr>
          <w:rFonts w:asciiTheme="minorBidi" w:hAnsiTheme="minorBidi" w:cstheme="minorBidi"/>
          <w:lang w:val="fr"/>
        </w:rPr>
        <w:t>’</w:t>
      </w:r>
      <w:r w:rsidRPr="00BC5EDA">
        <w:rPr>
          <w:rFonts w:asciiTheme="minorBidi" w:hAnsiTheme="minorBidi" w:cstheme="minorBidi"/>
          <w:lang w:val="fr"/>
        </w:rPr>
        <w:t>est plus largement pratiqué, apporter des avantages économiques locaux substantiels aux détenteurs et à leurs communautés, et améliorer la compréhension d</w:t>
      </w:r>
      <w:r w:rsidR="00F05A48" w:rsidRPr="00BC5EDA">
        <w:rPr>
          <w:rFonts w:asciiTheme="minorBidi" w:hAnsiTheme="minorBidi" w:cstheme="minorBidi"/>
          <w:lang w:val="fr"/>
        </w:rPr>
        <w:t>’</w:t>
      </w:r>
      <w:r w:rsidRPr="00BC5EDA">
        <w:rPr>
          <w:rFonts w:asciiTheme="minorBidi" w:hAnsiTheme="minorBidi" w:cstheme="minorBidi"/>
          <w:lang w:val="fr"/>
        </w:rPr>
        <w:t xml:space="preserve">une autre culture. </w:t>
      </w:r>
    </w:p>
    <w:p w14:paraId="655DBE67" w14:textId="34A30877"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Avant les initiatives du Forum, la Convention accordait trop peu d</w:t>
      </w:r>
      <w:r w:rsidR="00F05A48" w:rsidRPr="00BC5EDA">
        <w:rPr>
          <w:rFonts w:asciiTheme="minorBidi" w:hAnsiTheme="minorBidi" w:cstheme="minorBidi"/>
          <w:lang w:val="fr"/>
        </w:rPr>
        <w:t>’</w:t>
      </w:r>
      <w:r w:rsidRPr="00BC5EDA">
        <w:rPr>
          <w:rFonts w:asciiTheme="minorBidi" w:hAnsiTheme="minorBidi" w:cstheme="minorBidi"/>
          <w:lang w:val="fr"/>
        </w:rPr>
        <w:t>attention au tourisme. Elle ne reconnaissait pas suffisamment les avantages et les risques du tourisme et ne fournissait pas d</w:t>
      </w:r>
      <w:r w:rsidR="00F05A48" w:rsidRPr="00BC5EDA">
        <w:rPr>
          <w:rFonts w:asciiTheme="minorBidi" w:hAnsiTheme="minorBidi" w:cstheme="minorBidi"/>
          <w:lang w:val="fr"/>
        </w:rPr>
        <w:t>’</w:t>
      </w:r>
      <w:r w:rsidRPr="00BC5EDA">
        <w:rPr>
          <w:rFonts w:asciiTheme="minorBidi" w:hAnsiTheme="minorBidi" w:cstheme="minorBidi"/>
          <w:lang w:val="fr"/>
        </w:rPr>
        <w:t>orientations spécifiques aux parties prenantes confrontées à l</w:t>
      </w:r>
      <w:r w:rsidR="00F05A48" w:rsidRPr="00BC5EDA">
        <w:rPr>
          <w:rFonts w:asciiTheme="minorBidi" w:hAnsiTheme="minorBidi" w:cstheme="minorBidi"/>
          <w:lang w:val="fr"/>
        </w:rPr>
        <w:t>’</w:t>
      </w:r>
      <w:r w:rsidRPr="00BC5EDA">
        <w:rPr>
          <w:rFonts w:asciiTheme="minorBidi" w:hAnsiTheme="minorBidi" w:cstheme="minorBidi"/>
          <w:lang w:val="fr"/>
        </w:rPr>
        <w:t>expansion rapide du tourisme dans le cadre du PCI. Le Forum continuera à jouer un rôle de premier plan dans le tourisme du PCI à la suite du dossier Web et de la collaboration initiale avec le CPM. Le dossier Web a été récemment traduit en français, et des traductions dans d</w:t>
      </w:r>
      <w:r w:rsidR="00F05A48" w:rsidRPr="00BC5EDA">
        <w:rPr>
          <w:rFonts w:asciiTheme="minorBidi" w:hAnsiTheme="minorBidi" w:cstheme="minorBidi"/>
          <w:lang w:val="fr"/>
        </w:rPr>
        <w:t>’</w:t>
      </w:r>
      <w:r w:rsidRPr="00BC5EDA">
        <w:rPr>
          <w:rFonts w:asciiTheme="minorBidi" w:hAnsiTheme="minorBidi" w:cstheme="minorBidi"/>
          <w:lang w:val="fr"/>
        </w:rPr>
        <w:t>autres langues sont prévues. Il a fait l</w:t>
      </w:r>
      <w:r w:rsidR="00F05A48" w:rsidRPr="00BC5EDA">
        <w:rPr>
          <w:rFonts w:asciiTheme="minorBidi" w:hAnsiTheme="minorBidi" w:cstheme="minorBidi"/>
          <w:lang w:val="fr"/>
        </w:rPr>
        <w:t>’</w:t>
      </w:r>
      <w:r w:rsidRPr="00BC5EDA">
        <w:rPr>
          <w:rFonts w:asciiTheme="minorBidi" w:hAnsiTheme="minorBidi" w:cstheme="minorBidi"/>
          <w:lang w:val="fr"/>
        </w:rPr>
        <w:t>objet d</w:t>
      </w:r>
      <w:r w:rsidR="00F05A48" w:rsidRPr="00BC5EDA">
        <w:rPr>
          <w:rFonts w:asciiTheme="minorBidi" w:hAnsiTheme="minorBidi" w:cstheme="minorBidi"/>
          <w:lang w:val="fr"/>
        </w:rPr>
        <w:t>’</w:t>
      </w:r>
      <w:r w:rsidRPr="00BC5EDA">
        <w:rPr>
          <w:rFonts w:asciiTheme="minorBidi" w:hAnsiTheme="minorBidi" w:cstheme="minorBidi"/>
          <w:lang w:val="fr"/>
        </w:rPr>
        <w:t>un atelier en octobre à la Sorbonne et a alimenté les discussions lors d</w:t>
      </w:r>
      <w:r w:rsidR="00F05A48" w:rsidRPr="00BC5EDA">
        <w:rPr>
          <w:rFonts w:asciiTheme="minorBidi" w:hAnsiTheme="minorBidi" w:cstheme="minorBidi"/>
          <w:lang w:val="fr"/>
        </w:rPr>
        <w:t>’</w:t>
      </w:r>
      <w:r w:rsidRPr="00BC5EDA">
        <w:rPr>
          <w:rFonts w:asciiTheme="minorBidi" w:hAnsiTheme="minorBidi" w:cstheme="minorBidi"/>
          <w:lang w:val="fr"/>
        </w:rPr>
        <w:t>une réunion d</w:t>
      </w:r>
      <w:r w:rsidR="00F05A48" w:rsidRPr="00BC5EDA">
        <w:rPr>
          <w:rFonts w:asciiTheme="minorBidi" w:hAnsiTheme="minorBidi" w:cstheme="minorBidi"/>
          <w:lang w:val="fr"/>
        </w:rPr>
        <w:t>’</w:t>
      </w:r>
      <w:r w:rsidRPr="00BC5EDA">
        <w:rPr>
          <w:rFonts w:asciiTheme="minorBidi" w:hAnsiTheme="minorBidi" w:cstheme="minorBidi"/>
          <w:lang w:val="fr"/>
        </w:rPr>
        <w:t>experts sur la commercialisation organisée par l</w:t>
      </w:r>
      <w:r w:rsidR="00F05A48" w:rsidRPr="00BC5EDA">
        <w:rPr>
          <w:rFonts w:asciiTheme="minorBidi" w:hAnsiTheme="minorBidi" w:cstheme="minorBidi"/>
          <w:lang w:val="fr"/>
        </w:rPr>
        <w:t>’</w:t>
      </w:r>
      <w:r w:rsidRPr="00BC5EDA">
        <w:rPr>
          <w:rFonts w:asciiTheme="minorBidi" w:hAnsiTheme="minorBidi" w:cstheme="minorBidi"/>
          <w:lang w:val="fr"/>
        </w:rPr>
        <w:t xml:space="preserve">Entité du patrimoine vivant. Le Forum sera associé au projet PCI et tourisme, ICH </w:t>
      </w:r>
      <w:proofErr w:type="spellStart"/>
      <w:r w:rsidRPr="00BC5EDA">
        <w:rPr>
          <w:rFonts w:asciiTheme="minorBidi" w:hAnsiTheme="minorBidi" w:cstheme="minorBidi"/>
          <w:lang w:val="fr"/>
        </w:rPr>
        <w:t>Journeys</w:t>
      </w:r>
      <w:proofErr w:type="spellEnd"/>
      <w:r w:rsidRPr="00BC5EDA">
        <w:rPr>
          <w:rFonts w:asciiTheme="minorBidi" w:hAnsiTheme="minorBidi" w:cstheme="minorBidi"/>
          <w:lang w:val="fr"/>
        </w:rPr>
        <w:t>, soutenu par l</w:t>
      </w:r>
      <w:r w:rsidR="00F05A48" w:rsidRPr="00BC5EDA">
        <w:rPr>
          <w:rFonts w:asciiTheme="minorBidi" w:hAnsiTheme="minorBidi" w:cstheme="minorBidi"/>
          <w:lang w:val="fr"/>
        </w:rPr>
        <w:t>’</w:t>
      </w:r>
      <w:r w:rsidRPr="00BC5EDA">
        <w:rPr>
          <w:rFonts w:asciiTheme="minorBidi" w:hAnsiTheme="minorBidi" w:cstheme="minorBidi"/>
          <w:lang w:val="fr"/>
        </w:rPr>
        <w:t>Union européenne. L</w:t>
      </w:r>
      <w:r w:rsidR="00F05A48" w:rsidRPr="00BC5EDA">
        <w:rPr>
          <w:rFonts w:asciiTheme="minorBidi" w:hAnsiTheme="minorBidi" w:cstheme="minorBidi"/>
          <w:lang w:val="fr"/>
        </w:rPr>
        <w:t>’</w:t>
      </w:r>
      <w:r w:rsidRPr="00BC5EDA">
        <w:rPr>
          <w:rFonts w:asciiTheme="minorBidi" w:hAnsiTheme="minorBidi" w:cstheme="minorBidi"/>
          <w:lang w:val="fr"/>
        </w:rPr>
        <w:t xml:space="preserve">Organisation Mondiale du Tourisme a exprimé son intérêt pour des collaborations potentielles avec le Forum, ce qui, avec les collaborations futures du </w:t>
      </w:r>
      <w:r w:rsidR="00EE075F" w:rsidRPr="00BC5EDA">
        <w:rPr>
          <w:rFonts w:asciiTheme="minorBidi" w:hAnsiTheme="minorBidi" w:cstheme="minorBidi"/>
          <w:lang w:val="fr"/>
        </w:rPr>
        <w:t>CPM</w:t>
      </w:r>
      <w:r w:rsidRPr="00BC5EDA">
        <w:rPr>
          <w:rFonts w:asciiTheme="minorBidi" w:hAnsiTheme="minorBidi" w:cstheme="minorBidi"/>
          <w:lang w:val="fr"/>
        </w:rPr>
        <w:t>, ouvre la voie à un engagement important du Forum avec de multiples entités de l</w:t>
      </w:r>
      <w:r w:rsidR="00F05A48" w:rsidRPr="00BC5EDA">
        <w:rPr>
          <w:rFonts w:asciiTheme="minorBidi" w:hAnsiTheme="minorBidi" w:cstheme="minorBidi"/>
          <w:lang w:val="fr"/>
        </w:rPr>
        <w:t>’</w:t>
      </w:r>
      <w:r w:rsidRPr="00BC5EDA">
        <w:rPr>
          <w:rFonts w:asciiTheme="minorBidi" w:hAnsiTheme="minorBidi" w:cstheme="minorBidi"/>
          <w:lang w:val="fr"/>
        </w:rPr>
        <w:t xml:space="preserve">UNESCO. </w:t>
      </w:r>
    </w:p>
    <w:p w14:paraId="636E1A09" w14:textId="2B915C4B" w:rsidR="00B126CF" w:rsidRPr="00BC5EDA" w:rsidRDefault="00B126CF" w:rsidP="00190C74">
      <w:pPr>
        <w:pStyle w:val="ListParagraph"/>
        <w:keepNext/>
        <w:numPr>
          <w:ilvl w:val="0"/>
          <w:numId w:val="21"/>
        </w:numPr>
        <w:ind w:left="1077"/>
        <w:jc w:val="both"/>
        <w:rPr>
          <w:rFonts w:asciiTheme="minorBidi" w:hAnsiTheme="minorBidi" w:cstheme="minorBidi"/>
          <w:b/>
          <w:bCs/>
          <w:sz w:val="22"/>
          <w:szCs w:val="22"/>
        </w:rPr>
      </w:pPr>
      <w:r w:rsidRPr="00BC5EDA">
        <w:rPr>
          <w:rFonts w:asciiTheme="minorBidi" w:hAnsiTheme="minorBidi" w:cstheme="minorBidi"/>
          <w:b/>
          <w:bCs/>
          <w:sz w:val="22"/>
          <w:szCs w:val="22"/>
          <w:lang w:val="fr"/>
        </w:rPr>
        <w:lastRenderedPageBreak/>
        <w:t xml:space="preserve"> Engagement dans la mise en œuvre </w:t>
      </w:r>
      <w:r w:rsidR="00EE075F" w:rsidRPr="00BC5EDA">
        <w:rPr>
          <w:rFonts w:asciiTheme="minorBidi" w:hAnsiTheme="minorBidi" w:cstheme="minorBidi"/>
          <w:b/>
          <w:bCs/>
          <w:sz w:val="22"/>
          <w:szCs w:val="22"/>
          <w:lang w:val="fr"/>
        </w:rPr>
        <w:t xml:space="preserve">plus large </w:t>
      </w:r>
      <w:r w:rsidRPr="00BC5EDA">
        <w:rPr>
          <w:rFonts w:asciiTheme="minorBidi" w:hAnsiTheme="minorBidi" w:cstheme="minorBidi"/>
          <w:b/>
          <w:bCs/>
          <w:sz w:val="22"/>
          <w:szCs w:val="22"/>
          <w:lang w:val="fr"/>
        </w:rPr>
        <w:t>de l</w:t>
      </w:r>
      <w:r w:rsidR="00F05A48" w:rsidRPr="00BC5EDA">
        <w:rPr>
          <w:rFonts w:asciiTheme="minorBidi" w:hAnsiTheme="minorBidi" w:cstheme="minorBidi"/>
          <w:b/>
          <w:bCs/>
          <w:sz w:val="22"/>
          <w:szCs w:val="22"/>
          <w:lang w:val="fr"/>
        </w:rPr>
        <w:t>’</w:t>
      </w:r>
      <w:r w:rsidRPr="00BC5EDA">
        <w:rPr>
          <w:rFonts w:asciiTheme="minorBidi" w:hAnsiTheme="minorBidi" w:cstheme="minorBidi"/>
          <w:b/>
          <w:bCs/>
          <w:sz w:val="22"/>
          <w:szCs w:val="22"/>
          <w:lang w:val="fr"/>
        </w:rPr>
        <w:t>article 18</w:t>
      </w:r>
      <w:r w:rsidR="00E71DE0" w:rsidRPr="00BC5EDA">
        <w:rPr>
          <w:rFonts w:asciiTheme="minorBidi" w:hAnsiTheme="minorBidi" w:cstheme="minorBidi"/>
          <w:b/>
          <w:bCs/>
          <w:sz w:val="22"/>
          <w:szCs w:val="22"/>
          <w:lang w:val="fr"/>
        </w:rPr>
        <w:t xml:space="preserve"> de la Convention</w:t>
      </w:r>
    </w:p>
    <w:p w14:paraId="4DD7192B" w14:textId="3916EB34"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 xml:space="preserve">Les ONGA possèdent des connaissances extraordinaires sur les bonnes pratiques en matière de </w:t>
      </w:r>
      <w:r w:rsidR="00E71DE0" w:rsidRPr="00BC5EDA">
        <w:rPr>
          <w:rFonts w:asciiTheme="minorBidi" w:hAnsiTheme="minorBidi" w:cstheme="minorBidi"/>
          <w:lang w:val="fr"/>
        </w:rPr>
        <w:t>sauvegarde</w:t>
      </w:r>
      <w:r w:rsidRPr="00BC5EDA">
        <w:rPr>
          <w:rFonts w:asciiTheme="minorBidi" w:hAnsiTheme="minorBidi" w:cstheme="minorBidi"/>
          <w:lang w:val="fr"/>
        </w:rPr>
        <w:t>. Leur expertise est basée sur des expériences quotidiennes, sur le terrain, avec les communautés et les détenteurs de culture, sur l</w:t>
      </w:r>
      <w:r w:rsidR="00F05A48" w:rsidRPr="00BC5EDA">
        <w:rPr>
          <w:rFonts w:asciiTheme="minorBidi" w:hAnsiTheme="minorBidi" w:cstheme="minorBidi"/>
          <w:lang w:val="fr"/>
        </w:rPr>
        <w:t>’</w:t>
      </w:r>
      <w:r w:rsidRPr="00BC5EDA">
        <w:rPr>
          <w:rFonts w:asciiTheme="minorBidi" w:hAnsiTheme="minorBidi" w:cstheme="minorBidi"/>
          <w:lang w:val="fr"/>
        </w:rPr>
        <w:t xml:space="preserve">engagement avec une grande variété de modalités de sauvegarde et sur le partage continu de leur expertise sur les bonnes pratiques aux niveaux local, national, régional et mondial. Elles </w:t>
      </w:r>
      <w:r w:rsidR="00E71DE0" w:rsidRPr="00BC5EDA">
        <w:rPr>
          <w:rFonts w:asciiTheme="minorBidi" w:hAnsiTheme="minorBidi" w:cstheme="minorBidi"/>
          <w:lang w:val="fr"/>
        </w:rPr>
        <w:t xml:space="preserve">ONGA </w:t>
      </w:r>
      <w:r w:rsidRPr="00BC5EDA">
        <w:rPr>
          <w:rFonts w:asciiTheme="minorBidi" w:hAnsiTheme="minorBidi" w:cstheme="minorBidi"/>
          <w:lang w:val="fr"/>
        </w:rPr>
        <w:t>contribuent de manière essentielle aux réflexions sur la mise en œuvre élargie de l</w:t>
      </w:r>
      <w:r w:rsidR="00F05A48" w:rsidRPr="00BC5EDA">
        <w:rPr>
          <w:rFonts w:asciiTheme="minorBidi" w:hAnsiTheme="minorBidi" w:cstheme="minorBidi"/>
          <w:lang w:val="fr"/>
        </w:rPr>
        <w:t>’</w:t>
      </w:r>
      <w:r w:rsidRPr="00BC5EDA">
        <w:rPr>
          <w:rFonts w:asciiTheme="minorBidi" w:hAnsiTheme="minorBidi" w:cstheme="minorBidi"/>
          <w:lang w:val="fr"/>
        </w:rPr>
        <w:t>article 18 et se réjouissent de collaborer avec l</w:t>
      </w:r>
      <w:r w:rsidR="00F05A48" w:rsidRPr="00BC5EDA">
        <w:rPr>
          <w:rFonts w:asciiTheme="minorBidi" w:hAnsiTheme="minorBidi" w:cstheme="minorBidi"/>
          <w:lang w:val="fr"/>
        </w:rPr>
        <w:t>’</w:t>
      </w:r>
      <w:r w:rsidRPr="00BC5EDA">
        <w:rPr>
          <w:rFonts w:asciiTheme="minorBidi" w:hAnsiTheme="minorBidi" w:cstheme="minorBidi"/>
          <w:lang w:val="fr"/>
        </w:rPr>
        <w:t>Entité du patrimoine vivant pour mettre en œuvre la plateforme Web de bonnes pratiques de sauvegarde ainsi que d</w:t>
      </w:r>
      <w:r w:rsidR="00F05A48" w:rsidRPr="00BC5EDA">
        <w:rPr>
          <w:rFonts w:asciiTheme="minorBidi" w:hAnsiTheme="minorBidi" w:cstheme="minorBidi"/>
          <w:lang w:val="fr"/>
        </w:rPr>
        <w:t>’</w:t>
      </w:r>
      <w:r w:rsidRPr="00BC5EDA">
        <w:rPr>
          <w:rFonts w:asciiTheme="minorBidi" w:hAnsiTheme="minorBidi" w:cstheme="minorBidi"/>
          <w:lang w:val="fr"/>
        </w:rPr>
        <w:t>autres résultats de ces réflexions.</w:t>
      </w:r>
    </w:p>
    <w:p w14:paraId="609A608A" w14:textId="2478D777"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Le président du Forum et un certain nombre de représentants désignés par les États parties qui sont également des membres actifs d</w:t>
      </w:r>
      <w:r w:rsidR="00F05A48" w:rsidRPr="00BC5EDA">
        <w:rPr>
          <w:rFonts w:asciiTheme="minorBidi" w:hAnsiTheme="minorBidi" w:cstheme="minorBidi"/>
          <w:lang w:val="fr"/>
        </w:rPr>
        <w:t>’</w:t>
      </w:r>
      <w:r w:rsidRPr="00BC5EDA">
        <w:rPr>
          <w:rFonts w:asciiTheme="minorBidi" w:hAnsiTheme="minorBidi" w:cstheme="minorBidi"/>
          <w:lang w:val="fr"/>
        </w:rPr>
        <w:t>ONG ont participé aux réflexions sur l</w:t>
      </w:r>
      <w:r w:rsidR="00F05A48" w:rsidRPr="00BC5EDA">
        <w:rPr>
          <w:rFonts w:asciiTheme="minorBidi" w:hAnsiTheme="minorBidi" w:cstheme="minorBidi"/>
          <w:lang w:val="fr"/>
        </w:rPr>
        <w:t>’</w:t>
      </w:r>
      <w:r w:rsidRPr="00BC5EDA">
        <w:rPr>
          <w:rFonts w:asciiTheme="minorBidi" w:hAnsiTheme="minorBidi" w:cstheme="minorBidi"/>
          <w:lang w:val="fr"/>
        </w:rPr>
        <w:t>article 18 lors de la réunion d</w:t>
      </w:r>
      <w:r w:rsidR="00F05A48" w:rsidRPr="00BC5EDA">
        <w:rPr>
          <w:rFonts w:asciiTheme="minorBidi" w:hAnsiTheme="minorBidi" w:cstheme="minorBidi"/>
          <w:lang w:val="fr"/>
        </w:rPr>
        <w:t>’</w:t>
      </w:r>
      <w:r w:rsidRPr="00BC5EDA">
        <w:rPr>
          <w:rFonts w:asciiTheme="minorBidi" w:hAnsiTheme="minorBidi" w:cstheme="minorBidi"/>
          <w:lang w:val="fr"/>
        </w:rPr>
        <w:t>experts de catégorie VI à Stockholm, en Suède. Le rapport produit par cette réunion recommandait l</w:t>
      </w:r>
      <w:r w:rsidR="00F05A48" w:rsidRPr="00BC5EDA">
        <w:rPr>
          <w:rFonts w:asciiTheme="minorBidi" w:hAnsiTheme="minorBidi" w:cstheme="minorBidi"/>
          <w:lang w:val="fr"/>
        </w:rPr>
        <w:t>’</w:t>
      </w:r>
      <w:r w:rsidRPr="00BC5EDA">
        <w:rPr>
          <w:rFonts w:asciiTheme="minorBidi" w:hAnsiTheme="minorBidi" w:cstheme="minorBidi"/>
          <w:lang w:val="fr"/>
        </w:rPr>
        <w:t>implication des ONG individuelles dans la sélection de bonnes pratiques de sauvegarde à inclure dans la mise en œuvre plus large et la représentation du Forum dans un groupe consultatif proposé pour la mise en œuvre de l</w:t>
      </w:r>
      <w:r w:rsidR="00F05A48" w:rsidRPr="00BC5EDA">
        <w:rPr>
          <w:rFonts w:asciiTheme="minorBidi" w:hAnsiTheme="minorBidi" w:cstheme="minorBidi"/>
          <w:lang w:val="fr"/>
        </w:rPr>
        <w:t>’</w:t>
      </w:r>
      <w:r w:rsidRPr="00BC5EDA">
        <w:rPr>
          <w:rFonts w:asciiTheme="minorBidi" w:hAnsiTheme="minorBidi" w:cstheme="minorBidi"/>
          <w:lang w:val="fr"/>
        </w:rPr>
        <w:t>article 18. Le Conseil exécutif et d</w:t>
      </w:r>
      <w:r w:rsidR="00F05A48" w:rsidRPr="00BC5EDA">
        <w:rPr>
          <w:rFonts w:asciiTheme="minorBidi" w:hAnsiTheme="minorBidi" w:cstheme="minorBidi"/>
          <w:lang w:val="fr"/>
        </w:rPr>
        <w:t>’</w:t>
      </w:r>
      <w:r w:rsidRPr="00BC5EDA">
        <w:rPr>
          <w:rFonts w:asciiTheme="minorBidi" w:hAnsiTheme="minorBidi" w:cstheme="minorBidi"/>
          <w:lang w:val="fr"/>
        </w:rPr>
        <w:t>autres représentants d</w:t>
      </w:r>
      <w:r w:rsidR="00F05A48" w:rsidRPr="00BC5EDA">
        <w:rPr>
          <w:rFonts w:asciiTheme="minorBidi" w:hAnsiTheme="minorBidi" w:cstheme="minorBidi"/>
          <w:lang w:val="fr"/>
        </w:rPr>
        <w:t>’</w:t>
      </w:r>
      <w:r w:rsidRPr="00BC5EDA">
        <w:rPr>
          <w:rFonts w:asciiTheme="minorBidi" w:hAnsiTheme="minorBidi" w:cstheme="minorBidi"/>
          <w:lang w:val="fr"/>
        </w:rPr>
        <w:t>ONG ont participé au groupe de travail intergouvernemental à composition non limitée dans le cadre de la réflexion sur une mise en œuvre plus large de l</w:t>
      </w:r>
      <w:r w:rsidR="00F05A48" w:rsidRPr="00BC5EDA">
        <w:rPr>
          <w:rFonts w:asciiTheme="minorBidi" w:hAnsiTheme="minorBidi" w:cstheme="minorBidi"/>
          <w:lang w:val="fr"/>
        </w:rPr>
        <w:t>’</w:t>
      </w:r>
      <w:r w:rsidRPr="00BC5EDA">
        <w:rPr>
          <w:rFonts w:asciiTheme="minorBidi" w:hAnsiTheme="minorBidi" w:cstheme="minorBidi"/>
          <w:lang w:val="fr"/>
        </w:rPr>
        <w:t>article 18 de la Convention de 2003, qui s</w:t>
      </w:r>
      <w:r w:rsidR="00F05A48" w:rsidRPr="00BC5EDA">
        <w:rPr>
          <w:rFonts w:asciiTheme="minorBidi" w:hAnsiTheme="minorBidi" w:cstheme="minorBidi"/>
          <w:lang w:val="fr"/>
        </w:rPr>
        <w:t>’</w:t>
      </w:r>
      <w:r w:rsidRPr="00BC5EDA">
        <w:rPr>
          <w:rFonts w:asciiTheme="minorBidi" w:hAnsiTheme="minorBidi" w:cstheme="minorBidi"/>
          <w:lang w:val="fr"/>
        </w:rPr>
        <w:t>est tenue à Paris en juillet. Le Forum a vu comme un encouragement les révisions apportées aux projets de recommandations proposé</w:t>
      </w:r>
      <w:r w:rsidR="00FB60B7" w:rsidRPr="00BC5EDA">
        <w:rPr>
          <w:rFonts w:asciiTheme="minorBidi" w:hAnsiTheme="minorBidi" w:cstheme="minorBidi"/>
          <w:lang w:val="fr"/>
        </w:rPr>
        <w:t>e</w:t>
      </w:r>
      <w:r w:rsidRPr="00BC5EDA">
        <w:rPr>
          <w:rFonts w:asciiTheme="minorBidi" w:hAnsiTheme="minorBidi" w:cstheme="minorBidi"/>
          <w:lang w:val="fr"/>
        </w:rPr>
        <w:t>s et adopté</w:t>
      </w:r>
      <w:r w:rsidR="00FB60B7" w:rsidRPr="00BC5EDA">
        <w:rPr>
          <w:rFonts w:asciiTheme="minorBidi" w:hAnsiTheme="minorBidi" w:cstheme="minorBidi"/>
          <w:lang w:val="fr"/>
        </w:rPr>
        <w:t>e</w:t>
      </w:r>
      <w:r w:rsidRPr="00BC5EDA">
        <w:rPr>
          <w:rFonts w:asciiTheme="minorBidi" w:hAnsiTheme="minorBidi" w:cstheme="minorBidi"/>
          <w:lang w:val="fr"/>
        </w:rPr>
        <w:t>s par le groupe de travail intergouvernemental, qui soulignent les multiples façons dont le Forum sera impliqué dans la mise en œuvre plus large de l</w:t>
      </w:r>
      <w:r w:rsidR="00F05A48" w:rsidRPr="00BC5EDA">
        <w:rPr>
          <w:rFonts w:asciiTheme="minorBidi" w:hAnsiTheme="minorBidi" w:cstheme="minorBidi"/>
          <w:lang w:val="fr"/>
        </w:rPr>
        <w:t>’</w:t>
      </w:r>
      <w:r w:rsidRPr="00BC5EDA">
        <w:rPr>
          <w:rFonts w:asciiTheme="minorBidi" w:hAnsiTheme="minorBidi" w:cstheme="minorBidi"/>
          <w:lang w:val="fr"/>
        </w:rPr>
        <w:t>article 18. Les recommandations finales prévoyaient la représentation du Forum au sein du groupe consultatif ainsi que la participation du Forum à la sélection de bonnes pratiques de sauvegarde et à l</w:t>
      </w:r>
      <w:r w:rsidR="00F05A48" w:rsidRPr="00BC5EDA">
        <w:rPr>
          <w:rFonts w:asciiTheme="minorBidi" w:hAnsiTheme="minorBidi" w:cstheme="minorBidi"/>
          <w:lang w:val="fr"/>
        </w:rPr>
        <w:t>’</w:t>
      </w:r>
      <w:r w:rsidRPr="00BC5EDA">
        <w:rPr>
          <w:rFonts w:asciiTheme="minorBidi" w:hAnsiTheme="minorBidi" w:cstheme="minorBidi"/>
          <w:lang w:val="fr"/>
        </w:rPr>
        <w:t>échange d</w:t>
      </w:r>
      <w:r w:rsidR="00F05A48" w:rsidRPr="00BC5EDA">
        <w:rPr>
          <w:rFonts w:asciiTheme="minorBidi" w:hAnsiTheme="minorBidi" w:cstheme="minorBidi"/>
          <w:lang w:val="fr"/>
        </w:rPr>
        <w:t>’</w:t>
      </w:r>
      <w:r w:rsidRPr="00BC5EDA">
        <w:rPr>
          <w:rFonts w:asciiTheme="minorBidi" w:hAnsiTheme="minorBidi" w:cstheme="minorBidi"/>
          <w:lang w:val="fr"/>
        </w:rPr>
        <w:t>informations.</w:t>
      </w:r>
    </w:p>
    <w:p w14:paraId="626E4DE7" w14:textId="046C8D54" w:rsidR="00B126CF" w:rsidRPr="00190C74" w:rsidRDefault="00B126CF" w:rsidP="00697F5E">
      <w:pPr>
        <w:pStyle w:val="COMParabodytext"/>
        <w:tabs>
          <w:tab w:val="clear" w:pos="567"/>
        </w:tabs>
        <w:autoSpaceDE w:val="0"/>
        <w:autoSpaceDN w:val="0"/>
        <w:adjustRightInd w:val="0"/>
        <w:snapToGrid/>
        <w:spacing w:before="240" w:after="240"/>
        <w:rPr>
          <w:rFonts w:asciiTheme="minorBidi" w:hAnsiTheme="minorBidi" w:cstheme="minorBidi"/>
          <w:lang w:val="fr"/>
        </w:rPr>
      </w:pPr>
      <w:r w:rsidRPr="00BC5EDA">
        <w:rPr>
          <w:rFonts w:asciiTheme="minorBidi" w:hAnsiTheme="minorBidi" w:cstheme="minorBidi"/>
          <w:lang w:val="fr"/>
        </w:rPr>
        <w:t xml:space="preserve">Le Forum est prêt à contribuer et à puiser dans sa vaste base de données de bonnes pratiques de sauvegarde pour </w:t>
      </w:r>
      <w:r w:rsidR="00697F5E" w:rsidRPr="00BC5EDA">
        <w:rPr>
          <w:rFonts w:asciiTheme="minorBidi" w:hAnsiTheme="minorBidi" w:cstheme="minorBidi"/>
          <w:lang w:val="fr"/>
        </w:rPr>
        <w:t xml:space="preserve">contribuer </w:t>
      </w:r>
      <w:r w:rsidR="004C0133" w:rsidRPr="00BC5EDA">
        <w:rPr>
          <w:rFonts w:asciiTheme="minorBidi" w:hAnsiTheme="minorBidi" w:cstheme="minorBidi"/>
          <w:lang w:val="fr"/>
        </w:rPr>
        <w:t xml:space="preserve">extensivement </w:t>
      </w:r>
      <w:r w:rsidR="00697F5E" w:rsidRPr="00BC5EDA">
        <w:rPr>
          <w:rFonts w:asciiTheme="minorBidi" w:hAnsiTheme="minorBidi" w:cstheme="minorBidi"/>
          <w:lang w:val="fr"/>
        </w:rPr>
        <w:t xml:space="preserve">à un grand nombre et à une grande variété de types de pratiques pour </w:t>
      </w:r>
      <w:r w:rsidRPr="00BC5EDA">
        <w:rPr>
          <w:rFonts w:asciiTheme="minorBidi" w:hAnsiTheme="minorBidi" w:cstheme="minorBidi"/>
          <w:lang w:val="fr"/>
        </w:rPr>
        <w:t>une mise en œuvre plus large de l</w:t>
      </w:r>
      <w:r w:rsidR="00F05A48" w:rsidRPr="00BC5EDA">
        <w:rPr>
          <w:rFonts w:asciiTheme="minorBidi" w:hAnsiTheme="minorBidi" w:cstheme="minorBidi"/>
          <w:lang w:val="fr"/>
        </w:rPr>
        <w:t>’</w:t>
      </w:r>
      <w:r w:rsidRPr="00BC5EDA">
        <w:rPr>
          <w:rFonts w:asciiTheme="minorBidi" w:hAnsiTheme="minorBidi" w:cstheme="minorBidi"/>
          <w:lang w:val="fr"/>
        </w:rPr>
        <w:t>article 18. Le projet de cartographie commandé par l</w:t>
      </w:r>
      <w:r w:rsidR="00F05A48" w:rsidRPr="00BC5EDA">
        <w:rPr>
          <w:rFonts w:asciiTheme="minorBidi" w:hAnsiTheme="minorBidi" w:cstheme="minorBidi"/>
          <w:lang w:val="fr"/>
        </w:rPr>
        <w:t>’</w:t>
      </w:r>
      <w:r w:rsidRPr="00BC5EDA">
        <w:rPr>
          <w:rFonts w:asciiTheme="minorBidi" w:hAnsiTheme="minorBidi" w:cstheme="minorBidi"/>
          <w:lang w:val="fr"/>
        </w:rPr>
        <w:t>Entité du patrimoine vivant en 2021 incluait une enquête auprès des 194 ONG accréditées à l</w:t>
      </w:r>
      <w:r w:rsidR="00F05A48" w:rsidRPr="00BC5EDA">
        <w:rPr>
          <w:rFonts w:asciiTheme="minorBidi" w:hAnsiTheme="minorBidi" w:cstheme="minorBidi"/>
          <w:lang w:val="fr"/>
        </w:rPr>
        <w:t>’</w:t>
      </w:r>
      <w:r w:rsidRPr="00BC5EDA">
        <w:rPr>
          <w:rFonts w:asciiTheme="minorBidi" w:hAnsiTheme="minorBidi" w:cstheme="minorBidi"/>
          <w:lang w:val="fr"/>
        </w:rPr>
        <w:t>époque et des entretiens entre pairs avec 65 ONGA, ce qui a permis de recueillir un grand nombre de pratiques de sauvegarde, dont la grande majorité se situe en dehors de l</w:t>
      </w:r>
      <w:r w:rsidR="00F05A48" w:rsidRPr="00BC5EDA">
        <w:rPr>
          <w:rFonts w:asciiTheme="minorBidi" w:hAnsiTheme="minorBidi" w:cstheme="minorBidi"/>
          <w:lang w:val="fr"/>
        </w:rPr>
        <w:t>’</w:t>
      </w:r>
      <w:r w:rsidRPr="00BC5EDA">
        <w:rPr>
          <w:rFonts w:asciiTheme="minorBidi" w:hAnsiTheme="minorBidi" w:cstheme="minorBidi"/>
          <w:lang w:val="fr"/>
        </w:rPr>
        <w:t>Europe occidentale et de l</w:t>
      </w:r>
      <w:r w:rsidR="00F05A48" w:rsidRPr="00BC5EDA">
        <w:rPr>
          <w:rFonts w:asciiTheme="minorBidi" w:hAnsiTheme="minorBidi" w:cstheme="minorBidi"/>
          <w:lang w:val="fr"/>
        </w:rPr>
        <w:t>’</w:t>
      </w:r>
      <w:r w:rsidRPr="00BC5EDA">
        <w:rPr>
          <w:rFonts w:asciiTheme="minorBidi" w:hAnsiTheme="minorBidi" w:cstheme="minorBidi"/>
          <w:lang w:val="fr"/>
        </w:rPr>
        <w:t>Amérique du Nord. Depuis l</w:t>
      </w:r>
      <w:r w:rsidR="00F05A48" w:rsidRPr="00BC5EDA">
        <w:rPr>
          <w:rFonts w:asciiTheme="minorBidi" w:hAnsiTheme="minorBidi" w:cstheme="minorBidi"/>
          <w:lang w:val="fr"/>
        </w:rPr>
        <w:t>’</w:t>
      </w:r>
      <w:r w:rsidRPr="00BC5EDA">
        <w:rPr>
          <w:rFonts w:asciiTheme="minorBidi" w:hAnsiTheme="minorBidi" w:cstheme="minorBidi"/>
          <w:lang w:val="fr"/>
        </w:rPr>
        <w:t>achèvement du projet de cartographie en 2022, le Forum a continué à rassembler et à évaluer les bonnes pratiques de sauvegarde tout en envisageant des méthodes pour partager l</w:t>
      </w:r>
      <w:r w:rsidR="00F05A48" w:rsidRPr="00BC5EDA">
        <w:rPr>
          <w:rFonts w:asciiTheme="minorBidi" w:hAnsiTheme="minorBidi" w:cstheme="minorBidi"/>
          <w:lang w:val="fr"/>
        </w:rPr>
        <w:t>’</w:t>
      </w:r>
      <w:r w:rsidRPr="00BC5EDA">
        <w:rPr>
          <w:rFonts w:asciiTheme="minorBidi" w:hAnsiTheme="minorBidi" w:cstheme="minorBidi"/>
          <w:lang w:val="fr"/>
        </w:rPr>
        <w:t xml:space="preserve">expertise sur ces pratiques, qui pourraient être utilisées pour </w:t>
      </w:r>
      <w:r w:rsidR="000F2278" w:rsidRPr="00BC5EDA">
        <w:rPr>
          <w:rFonts w:asciiTheme="minorBidi" w:hAnsiTheme="minorBidi" w:cstheme="minorBidi"/>
          <w:lang w:val="fr"/>
        </w:rPr>
        <w:t>l</w:t>
      </w:r>
      <w:r w:rsidRPr="00BC5EDA">
        <w:rPr>
          <w:rFonts w:asciiTheme="minorBidi" w:hAnsiTheme="minorBidi" w:cstheme="minorBidi"/>
          <w:lang w:val="fr"/>
        </w:rPr>
        <w:t>es initiatives conçues pour mettre en œuvre l</w:t>
      </w:r>
      <w:r w:rsidR="00F05A48" w:rsidRPr="00BC5EDA">
        <w:rPr>
          <w:rFonts w:asciiTheme="minorBidi" w:hAnsiTheme="minorBidi" w:cstheme="minorBidi"/>
          <w:lang w:val="fr"/>
        </w:rPr>
        <w:t>’</w:t>
      </w:r>
      <w:r w:rsidRPr="00BC5EDA">
        <w:rPr>
          <w:rFonts w:asciiTheme="minorBidi" w:hAnsiTheme="minorBidi" w:cstheme="minorBidi"/>
          <w:lang w:val="fr"/>
        </w:rPr>
        <w:t>article 18.</w:t>
      </w:r>
    </w:p>
    <w:p w14:paraId="3528EA3F" w14:textId="77777777" w:rsidR="00B126CF" w:rsidRPr="00BC5EDA"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Les bonnes pratiques de sauvegarde identifiées par le Forum depuis le début du projet de cartographie sont les suivantes :</w:t>
      </w:r>
    </w:p>
    <w:p w14:paraId="4EBDFEA2" w14:textId="7906C410" w:rsidR="00B126CF" w:rsidRPr="00BC5EDA" w:rsidRDefault="00B126CF" w:rsidP="00B126CF">
      <w:pPr>
        <w:pStyle w:val="ListParagraph"/>
        <w:numPr>
          <w:ilvl w:val="0"/>
          <w:numId w:val="23"/>
        </w:numPr>
        <w:jc w:val="both"/>
        <w:rPr>
          <w:rFonts w:asciiTheme="minorBidi" w:eastAsiaTheme="minorHAnsi" w:hAnsiTheme="minorBidi" w:cstheme="minorBidi"/>
          <w:sz w:val="22"/>
          <w:szCs w:val="22"/>
        </w:rPr>
      </w:pPr>
      <w:r w:rsidRPr="00BC5EDA">
        <w:rPr>
          <w:rFonts w:asciiTheme="minorBidi" w:eastAsiaTheme="minorHAnsi" w:hAnsiTheme="minorBidi" w:cstheme="minorBidi"/>
          <w:sz w:val="22"/>
          <w:szCs w:val="22"/>
          <w:lang w:val="fr"/>
        </w:rPr>
        <w:t>Inventaire et documentation réalisés avec des membres de la communauté formés à l</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utilisation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équipements de documentation utilisant les technologies numériques. Grâce au processus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inventaire et de documentation, les communautés prennent davantage conscience de leur PCI et de leurs besoins en matière de sauvegarde, tout en créant une documentation qui sert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enregistrement du PCI</w:t>
      </w:r>
      <w:r w:rsidR="000F2278" w:rsidRPr="00BC5EDA">
        <w:rPr>
          <w:rFonts w:asciiTheme="minorBidi" w:eastAsiaTheme="minorHAnsi" w:hAnsiTheme="minorBidi" w:cstheme="minorBidi"/>
          <w:sz w:val="22"/>
          <w:szCs w:val="22"/>
          <w:lang w:val="fr"/>
        </w:rPr>
        <w:t> ;</w:t>
      </w:r>
    </w:p>
    <w:p w14:paraId="69DE7E4A" w14:textId="77777777" w:rsidR="00B126CF" w:rsidRPr="00BC5EDA" w:rsidRDefault="00B126CF" w:rsidP="00B126CF">
      <w:pPr>
        <w:jc w:val="both"/>
        <w:rPr>
          <w:rFonts w:asciiTheme="minorBidi" w:eastAsiaTheme="minorHAnsi" w:hAnsiTheme="minorBidi" w:cstheme="minorBidi"/>
          <w:sz w:val="22"/>
          <w:szCs w:val="22"/>
        </w:rPr>
      </w:pPr>
    </w:p>
    <w:p w14:paraId="179FDD3D" w14:textId="139CA1A9" w:rsidR="00B126CF" w:rsidRPr="00BC5EDA" w:rsidRDefault="00B126CF" w:rsidP="00B126CF">
      <w:pPr>
        <w:pStyle w:val="ListParagraph"/>
        <w:numPr>
          <w:ilvl w:val="0"/>
          <w:numId w:val="23"/>
        </w:numPr>
        <w:jc w:val="both"/>
        <w:rPr>
          <w:rFonts w:asciiTheme="minorBidi" w:eastAsiaTheme="minorHAnsi" w:hAnsiTheme="minorBidi" w:cstheme="minorBidi"/>
          <w:sz w:val="22"/>
          <w:szCs w:val="22"/>
        </w:rPr>
      </w:pPr>
      <w:r w:rsidRPr="00BC5EDA">
        <w:rPr>
          <w:rFonts w:asciiTheme="minorBidi" w:eastAsiaTheme="minorHAnsi" w:hAnsiTheme="minorBidi" w:cstheme="minorBidi"/>
          <w:sz w:val="22"/>
          <w:szCs w:val="22"/>
          <w:lang w:val="fr"/>
        </w:rPr>
        <w:t>Programmes éducatifs formels et non formels tout au long du cycle de vie qui favorisent la transmission et intègrent le PCI dans les programmes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enseignement primaire, secondaire et supérieur</w:t>
      </w:r>
      <w:r w:rsidR="000F2278" w:rsidRPr="00BC5EDA">
        <w:rPr>
          <w:rFonts w:asciiTheme="minorBidi" w:eastAsiaTheme="minorHAnsi" w:hAnsiTheme="minorBidi" w:cstheme="minorBidi"/>
          <w:sz w:val="22"/>
          <w:szCs w:val="22"/>
          <w:lang w:val="fr"/>
        </w:rPr>
        <w:t> ;</w:t>
      </w:r>
    </w:p>
    <w:p w14:paraId="6AF72667" w14:textId="77777777" w:rsidR="00B126CF" w:rsidRPr="00BC5EDA" w:rsidRDefault="00B126CF" w:rsidP="00190C74">
      <w:pPr>
        <w:ind w:left="709"/>
        <w:jc w:val="both"/>
        <w:rPr>
          <w:rFonts w:asciiTheme="minorBidi" w:eastAsiaTheme="minorHAnsi" w:hAnsiTheme="minorBidi" w:cstheme="minorBidi"/>
          <w:sz w:val="22"/>
          <w:szCs w:val="22"/>
        </w:rPr>
      </w:pPr>
    </w:p>
    <w:p w14:paraId="268934EE" w14:textId="7AF29001"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lastRenderedPageBreak/>
        <w:t>Développement organisationnel, formation à la gestion financière et création de modèles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entreprise innovants et durables permettant aux ONG de remplir leurs fonctions essentielles de sauvegarde</w:t>
      </w:r>
      <w:r w:rsidR="000F2278" w:rsidRPr="00BC5EDA">
        <w:rPr>
          <w:rFonts w:asciiTheme="minorBidi" w:eastAsiaTheme="minorHAnsi" w:hAnsiTheme="minorBidi" w:cstheme="minorBidi"/>
          <w:sz w:val="22"/>
          <w:szCs w:val="22"/>
          <w:lang w:val="fr"/>
        </w:rPr>
        <w:t> ;</w:t>
      </w:r>
    </w:p>
    <w:p w14:paraId="78C05D82" w14:textId="77777777" w:rsidR="00B126CF" w:rsidRPr="00BC5EDA" w:rsidRDefault="00B126CF" w:rsidP="00B126CF">
      <w:pPr>
        <w:pStyle w:val="ListParagraph"/>
        <w:jc w:val="both"/>
        <w:rPr>
          <w:rFonts w:asciiTheme="minorBidi" w:eastAsiaTheme="minorHAnsi" w:hAnsiTheme="minorBidi" w:cstheme="minorBidi"/>
          <w:sz w:val="22"/>
          <w:szCs w:val="22"/>
        </w:rPr>
      </w:pPr>
    </w:p>
    <w:p w14:paraId="06D03645" w14:textId="468B7EBC"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t>Production de vidéos, de podcasts, de programmes de radio et de télévision diffusant le PCI auprès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un large public, stimulant ainsi la sauvegarde</w:t>
      </w:r>
      <w:r w:rsidR="000F2278" w:rsidRPr="00BC5EDA">
        <w:rPr>
          <w:rFonts w:asciiTheme="minorBidi" w:eastAsiaTheme="minorHAnsi" w:hAnsiTheme="minorBidi" w:cstheme="minorBidi"/>
          <w:sz w:val="22"/>
          <w:szCs w:val="22"/>
          <w:lang w:val="fr"/>
        </w:rPr>
        <w:t> ;</w:t>
      </w:r>
    </w:p>
    <w:p w14:paraId="7CBEBA39" w14:textId="77777777" w:rsidR="00B126CF" w:rsidRPr="00BC5EDA" w:rsidRDefault="00B126CF" w:rsidP="00B126CF">
      <w:pPr>
        <w:pStyle w:val="ListParagraph"/>
        <w:jc w:val="both"/>
        <w:rPr>
          <w:rFonts w:asciiTheme="minorBidi" w:eastAsiaTheme="minorHAnsi" w:hAnsiTheme="minorBidi" w:cstheme="minorBidi"/>
          <w:sz w:val="22"/>
          <w:szCs w:val="22"/>
        </w:rPr>
      </w:pPr>
    </w:p>
    <w:p w14:paraId="3BFB0FA6" w14:textId="5A05E51D"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t>Utilisation des archives, formation aux pratiques archivistiques et rapatriement du PCI collecté en dehors des communautés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origine. Les archives constituent un témoignage durable de l</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utilisation du PCI pour les détenteurs contemporains et les générations futures. Le PCI conservé dans les archives est de plus en plus disponible en ligne grâce à la numérisation et au streaming</w:t>
      </w:r>
      <w:r w:rsidR="000F2278" w:rsidRPr="00BC5EDA">
        <w:rPr>
          <w:rFonts w:asciiTheme="minorBidi" w:eastAsiaTheme="minorHAnsi" w:hAnsiTheme="minorBidi" w:cstheme="minorBidi"/>
          <w:sz w:val="22"/>
          <w:szCs w:val="22"/>
          <w:lang w:val="fr"/>
        </w:rPr>
        <w:t> ;</w:t>
      </w:r>
    </w:p>
    <w:p w14:paraId="29941F5C" w14:textId="77777777" w:rsidR="00B126CF" w:rsidRPr="00BC5EDA" w:rsidRDefault="00B126CF" w:rsidP="00B126CF">
      <w:pPr>
        <w:pStyle w:val="ListParagraph"/>
        <w:jc w:val="both"/>
        <w:rPr>
          <w:rFonts w:asciiTheme="minorBidi" w:eastAsiaTheme="minorHAnsi" w:hAnsiTheme="minorBidi" w:cstheme="minorBidi"/>
          <w:sz w:val="22"/>
          <w:szCs w:val="22"/>
        </w:rPr>
      </w:pPr>
    </w:p>
    <w:p w14:paraId="3283CDE9" w14:textId="2F3365B3"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t>Rapatriement des enregistrements du PCI dans les archives des communautés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origine, dans le cadre de projets qui stimulent la pratique renouvelée des traditions et impliquent la création de matériel éducatif</w:t>
      </w:r>
      <w:r w:rsidR="000F2278" w:rsidRPr="00BC5EDA">
        <w:rPr>
          <w:rFonts w:asciiTheme="minorBidi" w:eastAsiaTheme="minorHAnsi" w:hAnsiTheme="minorBidi" w:cstheme="minorBidi"/>
          <w:sz w:val="22"/>
          <w:szCs w:val="22"/>
          <w:lang w:val="fr"/>
        </w:rPr>
        <w:t> ;</w:t>
      </w:r>
    </w:p>
    <w:p w14:paraId="057F340C" w14:textId="77777777" w:rsidR="00B126CF" w:rsidRPr="00BC5EDA" w:rsidRDefault="00B126CF" w:rsidP="00B126CF">
      <w:pPr>
        <w:pStyle w:val="ListParagraph"/>
        <w:jc w:val="both"/>
        <w:rPr>
          <w:rFonts w:asciiTheme="minorBidi" w:eastAsiaTheme="minorHAnsi" w:hAnsiTheme="minorBidi" w:cstheme="minorBidi"/>
          <w:sz w:val="22"/>
          <w:szCs w:val="22"/>
        </w:rPr>
      </w:pPr>
    </w:p>
    <w:p w14:paraId="7BFC6003" w14:textId="5402224A"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t>Différents modes de présentation du PCI, notamment les programmes publics dans les musées, les festivals, les conférences/démonstrations et les concerts, qui permettent de sensibiliser de nouveaux publics au PCI tout en offrant aux détenteurs la possibilité de sauvegarder le PCI en élargissant les possibilités de pratique</w:t>
      </w:r>
      <w:r w:rsidR="000F2278" w:rsidRPr="00BC5EDA">
        <w:rPr>
          <w:rFonts w:asciiTheme="minorBidi" w:eastAsiaTheme="minorHAnsi" w:hAnsiTheme="minorBidi" w:cstheme="minorBidi"/>
          <w:sz w:val="22"/>
          <w:szCs w:val="22"/>
          <w:lang w:val="fr"/>
        </w:rPr>
        <w:t> ;</w:t>
      </w:r>
    </w:p>
    <w:p w14:paraId="1BFC4103" w14:textId="77777777" w:rsidR="00B126CF" w:rsidRPr="00BC5EDA" w:rsidRDefault="00B126CF" w:rsidP="00B126CF">
      <w:pPr>
        <w:pStyle w:val="ListParagraph"/>
        <w:jc w:val="both"/>
        <w:rPr>
          <w:rFonts w:asciiTheme="minorBidi" w:hAnsiTheme="minorBidi" w:cstheme="minorBidi"/>
          <w:sz w:val="22"/>
          <w:szCs w:val="22"/>
        </w:rPr>
      </w:pPr>
    </w:p>
    <w:p w14:paraId="3756D58D" w14:textId="362EE2C3"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hAnsiTheme="minorBidi" w:cstheme="minorBidi"/>
          <w:sz w:val="22"/>
          <w:szCs w:val="22"/>
          <w:lang w:val="fr"/>
        </w:rPr>
        <w:t xml:space="preserve">Initiatives de tourisme durable en matière de PCI impliquant la </w:t>
      </w:r>
      <w:r w:rsidR="008E6B7D" w:rsidRPr="00BC5EDA">
        <w:rPr>
          <w:rFonts w:asciiTheme="minorBidi" w:hAnsiTheme="minorBidi" w:cstheme="minorBidi"/>
          <w:sz w:val="22"/>
          <w:szCs w:val="22"/>
          <w:lang w:val="fr"/>
        </w:rPr>
        <w:t xml:space="preserve">mobilisation </w:t>
      </w:r>
      <w:r w:rsidRPr="00BC5EDA">
        <w:rPr>
          <w:rFonts w:asciiTheme="minorBidi" w:hAnsiTheme="minorBidi" w:cstheme="minorBidi"/>
          <w:sz w:val="22"/>
          <w:szCs w:val="22"/>
          <w:lang w:val="fr"/>
        </w:rPr>
        <w:t>d</w:t>
      </w:r>
      <w:r w:rsidR="008E6B7D" w:rsidRPr="00BC5EDA">
        <w:rPr>
          <w:rFonts w:asciiTheme="minorBidi" w:hAnsiTheme="minorBidi" w:cstheme="minorBidi"/>
          <w:sz w:val="22"/>
          <w:szCs w:val="22"/>
          <w:lang w:val="fr"/>
        </w:rPr>
        <w:t>u</w:t>
      </w:r>
      <w:r w:rsidRPr="00BC5EDA">
        <w:rPr>
          <w:rFonts w:asciiTheme="minorBidi" w:hAnsiTheme="minorBidi" w:cstheme="minorBidi"/>
          <w:sz w:val="22"/>
          <w:szCs w:val="22"/>
          <w:lang w:val="fr"/>
        </w:rPr>
        <w:t xml:space="preserve"> PCI produit par les communautés détentrices qui déterminent comment leurs traditions sont représentées et si l</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accès par des personnes extérieures doit être contrôlé ou restreint</w:t>
      </w:r>
      <w:r w:rsidR="000F2278" w:rsidRPr="00BC5EDA">
        <w:rPr>
          <w:rFonts w:asciiTheme="minorBidi" w:hAnsiTheme="minorBidi" w:cstheme="minorBidi"/>
          <w:sz w:val="22"/>
          <w:szCs w:val="22"/>
          <w:lang w:val="fr"/>
        </w:rPr>
        <w:t> ;</w:t>
      </w:r>
    </w:p>
    <w:p w14:paraId="194B4450" w14:textId="77777777" w:rsidR="00B126CF" w:rsidRPr="00BC5EDA" w:rsidRDefault="00B126CF" w:rsidP="00B126CF">
      <w:pPr>
        <w:pStyle w:val="ListParagraph"/>
        <w:jc w:val="both"/>
        <w:rPr>
          <w:rFonts w:asciiTheme="minorBidi" w:eastAsiaTheme="minorHAnsi" w:hAnsiTheme="minorBidi" w:cstheme="minorBidi"/>
          <w:sz w:val="22"/>
          <w:szCs w:val="22"/>
        </w:rPr>
      </w:pPr>
    </w:p>
    <w:p w14:paraId="77886C7A" w14:textId="10F90169"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hAnsiTheme="minorBidi" w:cstheme="minorBidi"/>
          <w:sz w:val="22"/>
          <w:szCs w:val="22"/>
          <w:lang w:val="fr"/>
        </w:rPr>
        <w:t>Formation à l</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 xml:space="preserve">artisanat et </w:t>
      </w:r>
      <w:r w:rsidR="00C03FB2" w:rsidRPr="00BC5EDA">
        <w:rPr>
          <w:rFonts w:asciiTheme="minorBidi" w:hAnsiTheme="minorBidi" w:cstheme="minorBidi"/>
          <w:sz w:val="22"/>
          <w:szCs w:val="22"/>
          <w:lang w:val="fr"/>
        </w:rPr>
        <w:t xml:space="preserve">à la </w:t>
      </w:r>
      <w:r w:rsidRPr="00BC5EDA">
        <w:rPr>
          <w:rFonts w:asciiTheme="minorBidi" w:hAnsiTheme="minorBidi" w:cstheme="minorBidi"/>
          <w:sz w:val="22"/>
          <w:szCs w:val="22"/>
          <w:lang w:val="fr"/>
        </w:rPr>
        <w:t>commercialisation permettant aux détenteurs de vivre de leur PCI et d</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inciter d</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 xml:space="preserve">autres personnes à </w:t>
      </w:r>
      <w:r w:rsidR="00C03FB2" w:rsidRPr="00BC5EDA">
        <w:rPr>
          <w:rFonts w:asciiTheme="minorBidi" w:hAnsiTheme="minorBidi" w:cstheme="minorBidi"/>
          <w:sz w:val="22"/>
          <w:szCs w:val="22"/>
          <w:lang w:val="fr"/>
        </w:rPr>
        <w:t>l’</w:t>
      </w:r>
      <w:r w:rsidRPr="00BC5EDA">
        <w:rPr>
          <w:rFonts w:asciiTheme="minorBidi" w:hAnsiTheme="minorBidi" w:cstheme="minorBidi"/>
          <w:sz w:val="22"/>
          <w:szCs w:val="22"/>
          <w:lang w:val="fr"/>
        </w:rPr>
        <w:t>apprendre</w:t>
      </w:r>
      <w:r w:rsidR="000F2278" w:rsidRPr="00BC5EDA">
        <w:rPr>
          <w:rFonts w:asciiTheme="minorBidi" w:hAnsiTheme="minorBidi" w:cstheme="minorBidi"/>
          <w:sz w:val="22"/>
          <w:szCs w:val="22"/>
          <w:lang w:val="fr"/>
        </w:rPr>
        <w:t> ;</w:t>
      </w:r>
    </w:p>
    <w:p w14:paraId="47B68619" w14:textId="77777777" w:rsidR="00B126CF" w:rsidRPr="00BC5EDA" w:rsidRDefault="00B126CF" w:rsidP="00190C74">
      <w:pPr>
        <w:ind w:left="709"/>
        <w:jc w:val="both"/>
        <w:rPr>
          <w:rFonts w:asciiTheme="minorBidi" w:hAnsiTheme="minorBidi" w:cstheme="minorBidi"/>
          <w:sz w:val="22"/>
          <w:szCs w:val="22"/>
        </w:rPr>
      </w:pPr>
    </w:p>
    <w:p w14:paraId="404337A3" w14:textId="41F49D4A"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t>Utilisation du PCI à des fins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amélioration sociale et en intégration avec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autres objectifs sociaux et culturels, tels que la médiation des conflits et la lutte contre la violence domestique</w:t>
      </w:r>
      <w:r w:rsidR="00C03FB2" w:rsidRPr="00BC5EDA">
        <w:rPr>
          <w:rFonts w:asciiTheme="minorBidi" w:eastAsiaTheme="minorHAnsi" w:hAnsiTheme="minorBidi" w:cstheme="minorBidi"/>
          <w:sz w:val="22"/>
          <w:szCs w:val="22"/>
          <w:lang w:val="fr"/>
        </w:rPr>
        <w:t> ;</w:t>
      </w:r>
    </w:p>
    <w:p w14:paraId="6DBA37C9" w14:textId="77777777" w:rsidR="00B126CF" w:rsidRPr="00BC5EDA" w:rsidRDefault="00B126CF" w:rsidP="00B126CF">
      <w:pPr>
        <w:pStyle w:val="ListParagraph"/>
        <w:jc w:val="both"/>
        <w:rPr>
          <w:rFonts w:asciiTheme="minorBidi" w:eastAsiaTheme="minorHAnsi" w:hAnsiTheme="minorBidi" w:cstheme="minorBidi"/>
          <w:sz w:val="22"/>
          <w:szCs w:val="22"/>
        </w:rPr>
      </w:pPr>
    </w:p>
    <w:p w14:paraId="1BFB167A" w14:textId="6042F466"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eastAsiaTheme="minorHAnsi" w:hAnsiTheme="minorBidi" w:cstheme="minorBidi"/>
          <w:sz w:val="22"/>
          <w:szCs w:val="22"/>
          <w:lang w:val="fr"/>
        </w:rPr>
        <w:t xml:space="preserve"> PCI employé dans des situations d</w:t>
      </w:r>
      <w:r w:rsidR="00F05A48" w:rsidRPr="00BC5EDA">
        <w:rPr>
          <w:rFonts w:asciiTheme="minorBidi" w:eastAsiaTheme="minorHAnsi" w:hAnsiTheme="minorBidi" w:cstheme="minorBidi"/>
          <w:sz w:val="22"/>
          <w:szCs w:val="22"/>
          <w:lang w:val="fr"/>
        </w:rPr>
        <w:t>’</w:t>
      </w:r>
      <w:r w:rsidRPr="00BC5EDA">
        <w:rPr>
          <w:rFonts w:asciiTheme="minorBidi" w:eastAsiaTheme="minorHAnsi" w:hAnsiTheme="minorBidi" w:cstheme="minorBidi"/>
          <w:sz w:val="22"/>
          <w:szCs w:val="22"/>
          <w:lang w:val="fr"/>
        </w:rPr>
        <w:t>urgence, notamment lors de catastrophes naturelles, de périodes de conflit armé et de pandémies, en utilisant des approches novatrices qui incluent un soutien psychologique</w:t>
      </w:r>
      <w:r w:rsidR="000F2278" w:rsidRPr="00BC5EDA">
        <w:rPr>
          <w:rFonts w:asciiTheme="minorBidi" w:eastAsiaTheme="minorHAnsi" w:hAnsiTheme="minorBidi" w:cstheme="minorBidi"/>
          <w:sz w:val="22"/>
          <w:szCs w:val="22"/>
          <w:lang w:val="fr"/>
        </w:rPr>
        <w:t> ;</w:t>
      </w:r>
    </w:p>
    <w:p w14:paraId="0A9A14EC" w14:textId="77777777" w:rsidR="00B126CF" w:rsidRPr="00BC5EDA" w:rsidRDefault="00B126CF" w:rsidP="00B126CF">
      <w:pPr>
        <w:pStyle w:val="ListParagraph"/>
        <w:jc w:val="both"/>
        <w:rPr>
          <w:rFonts w:asciiTheme="minorBidi" w:hAnsiTheme="minorBidi" w:cstheme="minorBidi"/>
          <w:sz w:val="22"/>
          <w:szCs w:val="22"/>
        </w:rPr>
      </w:pPr>
    </w:p>
    <w:p w14:paraId="542169F7" w14:textId="039F7059"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hAnsiTheme="minorBidi" w:cstheme="minorBidi"/>
          <w:sz w:val="22"/>
          <w:szCs w:val="22"/>
          <w:lang w:val="fr"/>
        </w:rPr>
        <w:t xml:space="preserve">Sauvegarde des pratiques culturelles moins fréquemment reconnues comme PCI, telles que la </w:t>
      </w:r>
      <w:r w:rsidR="00C03FB2" w:rsidRPr="00BC5EDA">
        <w:rPr>
          <w:rFonts w:asciiTheme="minorBidi" w:hAnsiTheme="minorBidi" w:cstheme="minorBidi"/>
          <w:sz w:val="22"/>
          <w:szCs w:val="22"/>
          <w:lang w:val="fr"/>
        </w:rPr>
        <w:t>maïeutique</w:t>
      </w:r>
      <w:r w:rsidRPr="00BC5EDA">
        <w:rPr>
          <w:rFonts w:asciiTheme="minorBidi" w:hAnsiTheme="minorBidi" w:cstheme="minorBidi"/>
          <w:sz w:val="22"/>
          <w:szCs w:val="22"/>
          <w:lang w:val="fr"/>
        </w:rPr>
        <w:t>, la forge et d</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autres pratiques métallurgiques, la danse martiale, les arts graphiques traditionnels, l</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ethnoarchéologie, l</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histoire orale, les noms de lieux, les pèlerinages, les connaissances météorologiques et l</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élevage d</w:t>
      </w:r>
      <w:r w:rsidR="00F05A48" w:rsidRPr="00BC5EDA">
        <w:rPr>
          <w:rFonts w:asciiTheme="minorBidi" w:hAnsiTheme="minorBidi" w:cstheme="minorBidi"/>
          <w:sz w:val="22"/>
          <w:szCs w:val="22"/>
          <w:lang w:val="fr"/>
        </w:rPr>
        <w:t>’</w:t>
      </w:r>
      <w:r w:rsidRPr="00BC5EDA">
        <w:rPr>
          <w:rFonts w:asciiTheme="minorBidi" w:hAnsiTheme="minorBidi" w:cstheme="minorBidi"/>
          <w:sz w:val="22"/>
          <w:szCs w:val="22"/>
          <w:lang w:val="fr"/>
        </w:rPr>
        <w:t>animaux</w:t>
      </w:r>
      <w:r w:rsidR="000F2278" w:rsidRPr="00BC5EDA">
        <w:rPr>
          <w:rFonts w:asciiTheme="minorBidi" w:hAnsiTheme="minorBidi" w:cstheme="minorBidi"/>
          <w:sz w:val="22"/>
          <w:szCs w:val="22"/>
          <w:lang w:val="fr"/>
        </w:rPr>
        <w:t> ;</w:t>
      </w:r>
    </w:p>
    <w:p w14:paraId="20EB0678" w14:textId="77777777" w:rsidR="00B126CF" w:rsidRPr="00BC5EDA" w:rsidRDefault="00B126CF" w:rsidP="00B126CF">
      <w:pPr>
        <w:pStyle w:val="ListParagraph"/>
        <w:jc w:val="both"/>
        <w:rPr>
          <w:rFonts w:asciiTheme="minorBidi" w:hAnsiTheme="minorBidi" w:cstheme="minorBidi"/>
          <w:sz w:val="22"/>
          <w:szCs w:val="22"/>
        </w:rPr>
      </w:pPr>
    </w:p>
    <w:p w14:paraId="7363E5FC" w14:textId="47D3FBD7"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hAnsiTheme="minorBidi" w:cstheme="minorBidi"/>
          <w:sz w:val="22"/>
          <w:szCs w:val="22"/>
          <w:lang w:val="fr"/>
        </w:rPr>
        <w:t>Programmes établissant un lien entre développement durable et PCI</w:t>
      </w:r>
      <w:r w:rsidR="000F2278" w:rsidRPr="00BC5EDA">
        <w:rPr>
          <w:rFonts w:asciiTheme="minorBidi" w:hAnsiTheme="minorBidi" w:cstheme="minorBidi"/>
          <w:sz w:val="22"/>
          <w:szCs w:val="22"/>
          <w:lang w:val="fr"/>
        </w:rPr>
        <w:t> ;</w:t>
      </w:r>
    </w:p>
    <w:p w14:paraId="5A7ADDD2" w14:textId="77777777" w:rsidR="00B126CF" w:rsidRPr="00BC5EDA" w:rsidRDefault="00B126CF" w:rsidP="00B126CF">
      <w:pPr>
        <w:pStyle w:val="ListParagraph"/>
        <w:jc w:val="both"/>
        <w:rPr>
          <w:rFonts w:asciiTheme="minorBidi" w:hAnsiTheme="minorBidi" w:cstheme="minorBidi"/>
          <w:sz w:val="22"/>
          <w:szCs w:val="22"/>
        </w:rPr>
      </w:pPr>
    </w:p>
    <w:p w14:paraId="369CA312" w14:textId="16A5CB0B" w:rsidR="00B126CF" w:rsidRPr="00BC5EDA" w:rsidRDefault="00B126CF" w:rsidP="00B126CF">
      <w:pPr>
        <w:pStyle w:val="ListParagraph"/>
        <w:numPr>
          <w:ilvl w:val="0"/>
          <w:numId w:val="23"/>
        </w:numPr>
        <w:jc w:val="both"/>
        <w:rPr>
          <w:rFonts w:asciiTheme="minorBidi" w:hAnsiTheme="minorBidi" w:cstheme="minorBidi"/>
          <w:sz w:val="22"/>
          <w:szCs w:val="22"/>
        </w:rPr>
      </w:pPr>
      <w:r w:rsidRPr="00BC5EDA">
        <w:rPr>
          <w:rFonts w:asciiTheme="minorBidi" w:hAnsiTheme="minorBidi" w:cstheme="minorBidi"/>
          <w:sz w:val="22"/>
          <w:szCs w:val="22"/>
          <w:lang w:val="fr"/>
        </w:rPr>
        <w:t>Programmes associant PCI et patrimoine matériel</w:t>
      </w:r>
      <w:r w:rsidR="00C03FB2" w:rsidRPr="00BC5EDA">
        <w:rPr>
          <w:rFonts w:asciiTheme="minorBidi" w:hAnsiTheme="minorBidi" w:cstheme="minorBidi"/>
          <w:sz w:val="22"/>
          <w:szCs w:val="22"/>
          <w:lang w:val="fr"/>
        </w:rPr>
        <w:t>.</w:t>
      </w:r>
    </w:p>
    <w:p w14:paraId="61188F31" w14:textId="56DF0004"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 xml:space="preserve">Le Forum est exceptionnellement bien équipé pour partager son expertise et favoriser le développement professionnel </w:t>
      </w:r>
      <w:r w:rsidR="00D77A0B" w:rsidRPr="00BC5EDA">
        <w:rPr>
          <w:rFonts w:asciiTheme="minorBidi" w:hAnsiTheme="minorBidi" w:cstheme="minorBidi"/>
          <w:lang w:val="fr"/>
        </w:rPr>
        <w:t xml:space="preserve">sur les </w:t>
      </w:r>
      <w:r w:rsidRPr="00BC5EDA">
        <w:rPr>
          <w:rFonts w:asciiTheme="minorBidi" w:hAnsiTheme="minorBidi" w:cstheme="minorBidi"/>
          <w:lang w:val="fr"/>
        </w:rPr>
        <w:t xml:space="preserve">bonnes pratiques de sauvegarde, et ce, au-delà du portail </w:t>
      </w:r>
      <w:r w:rsidR="00D77A0B" w:rsidRPr="00BC5EDA">
        <w:rPr>
          <w:rFonts w:asciiTheme="minorBidi" w:hAnsiTheme="minorBidi" w:cstheme="minorBidi"/>
          <w:lang w:val="fr"/>
        </w:rPr>
        <w:t>w</w:t>
      </w:r>
      <w:r w:rsidRPr="00BC5EDA">
        <w:rPr>
          <w:rFonts w:asciiTheme="minorBidi" w:hAnsiTheme="minorBidi" w:cstheme="minorBidi"/>
          <w:lang w:val="fr"/>
        </w:rPr>
        <w:t>eb prévu à la suite des réflexions sur l</w:t>
      </w:r>
      <w:r w:rsidR="00F05A48" w:rsidRPr="00BC5EDA">
        <w:rPr>
          <w:rFonts w:asciiTheme="minorBidi" w:hAnsiTheme="minorBidi" w:cstheme="minorBidi"/>
          <w:lang w:val="fr"/>
        </w:rPr>
        <w:t>’</w:t>
      </w:r>
      <w:r w:rsidRPr="00BC5EDA">
        <w:rPr>
          <w:rFonts w:asciiTheme="minorBidi" w:hAnsiTheme="minorBidi" w:cstheme="minorBidi"/>
          <w:lang w:val="fr"/>
        </w:rPr>
        <w:t>article 18. Elles sont présentées lors du symposium du Forum et d</w:t>
      </w:r>
      <w:r w:rsidR="00F05A48" w:rsidRPr="00BC5EDA">
        <w:rPr>
          <w:rFonts w:asciiTheme="minorBidi" w:hAnsiTheme="minorBidi" w:cstheme="minorBidi"/>
          <w:lang w:val="fr"/>
        </w:rPr>
        <w:t>’</w:t>
      </w:r>
      <w:r w:rsidRPr="00BC5EDA">
        <w:rPr>
          <w:rFonts w:asciiTheme="minorBidi" w:hAnsiTheme="minorBidi" w:cstheme="minorBidi"/>
          <w:lang w:val="fr"/>
        </w:rPr>
        <w:t xml:space="preserve">autres sessions organisées parallèlement aux réunions du Comité, et sont disponibles sur son site Web et dans sa newsletter. Le Forum pourrait </w:t>
      </w:r>
      <w:r w:rsidR="00D77A0B" w:rsidRPr="00BC5EDA">
        <w:rPr>
          <w:rFonts w:asciiTheme="minorBidi" w:hAnsiTheme="minorBidi" w:cstheme="minorBidi"/>
          <w:lang w:val="fr"/>
        </w:rPr>
        <w:t xml:space="preserve">créer </w:t>
      </w:r>
      <w:r w:rsidRPr="00BC5EDA">
        <w:rPr>
          <w:rFonts w:asciiTheme="minorBidi" w:hAnsiTheme="minorBidi" w:cstheme="minorBidi"/>
          <w:lang w:val="fr"/>
        </w:rPr>
        <w:t>des programmes d</w:t>
      </w:r>
      <w:r w:rsidR="00F05A48" w:rsidRPr="00BC5EDA">
        <w:rPr>
          <w:rFonts w:asciiTheme="minorBidi" w:hAnsiTheme="minorBidi" w:cstheme="minorBidi"/>
          <w:lang w:val="fr"/>
        </w:rPr>
        <w:t>’</w:t>
      </w:r>
      <w:r w:rsidRPr="00BC5EDA">
        <w:rPr>
          <w:rFonts w:asciiTheme="minorBidi" w:hAnsiTheme="minorBidi" w:cstheme="minorBidi"/>
          <w:lang w:val="fr"/>
        </w:rPr>
        <w:t xml:space="preserve">assistance </w:t>
      </w:r>
      <w:r w:rsidRPr="00BC5EDA">
        <w:rPr>
          <w:rFonts w:asciiTheme="minorBidi" w:hAnsiTheme="minorBidi" w:cstheme="minorBidi"/>
          <w:lang w:val="fr"/>
        </w:rPr>
        <w:lastRenderedPageBreak/>
        <w:t>technique et de développement professionnel à court et à long terme impliquant un mentorat de pair à pair, à la fois virtuellement et en personne, au sein des régions et entre elles. Des vidéos et des podcasts présentant les meilleures pratiques pourraient être produits par le Forum dans plusieurs langues.</w:t>
      </w:r>
    </w:p>
    <w:p w14:paraId="3A0982A4" w14:textId="34DEA240" w:rsidR="00B126CF" w:rsidRPr="00BC5EDA" w:rsidRDefault="00B126CF" w:rsidP="00B126CF">
      <w:pPr>
        <w:pStyle w:val="NormalWeb"/>
        <w:numPr>
          <w:ilvl w:val="0"/>
          <w:numId w:val="21"/>
        </w:numPr>
        <w:spacing w:before="0" w:beforeAutospacing="0" w:after="0" w:afterAutospacing="0"/>
        <w:jc w:val="both"/>
        <w:rPr>
          <w:rFonts w:asciiTheme="minorBidi" w:hAnsiTheme="minorBidi" w:cstheme="minorBidi"/>
          <w:b/>
          <w:bCs/>
          <w:color w:val="000000"/>
          <w:sz w:val="22"/>
          <w:szCs w:val="22"/>
          <w:lang w:val="fr-FR"/>
        </w:rPr>
      </w:pPr>
      <w:r w:rsidRPr="00BC5EDA">
        <w:rPr>
          <w:rFonts w:asciiTheme="minorBidi" w:hAnsiTheme="minorBidi" w:cstheme="minorBidi"/>
          <w:b/>
          <w:bCs/>
          <w:color w:val="000000"/>
          <w:sz w:val="22"/>
          <w:szCs w:val="22"/>
          <w:lang w:val="fr"/>
        </w:rPr>
        <w:t>Activités organisées à la 17Com</w:t>
      </w:r>
    </w:p>
    <w:p w14:paraId="6D5C52BF" w14:textId="2753EEFF" w:rsidR="00B126CF" w:rsidRPr="00190C74" w:rsidRDefault="00B126CF" w:rsidP="00205543">
      <w:pPr>
        <w:pStyle w:val="COMParabodytext"/>
        <w:tabs>
          <w:tab w:val="clear" w:pos="567"/>
        </w:tabs>
        <w:autoSpaceDE w:val="0"/>
        <w:autoSpaceDN w:val="0"/>
        <w:adjustRightInd w:val="0"/>
        <w:snapToGrid/>
        <w:spacing w:before="240" w:after="240"/>
        <w:rPr>
          <w:rFonts w:asciiTheme="minorBidi" w:hAnsiTheme="minorBidi" w:cstheme="minorBidi"/>
          <w:color w:val="000000"/>
          <w:lang w:val="fr-FR"/>
        </w:rPr>
      </w:pPr>
      <w:r w:rsidRPr="00BC5EDA">
        <w:rPr>
          <w:rFonts w:asciiTheme="minorBidi" w:hAnsiTheme="minorBidi" w:cstheme="minorBidi"/>
          <w:color w:val="000000"/>
          <w:lang w:val="fr"/>
        </w:rPr>
        <w:t>Pendant les années de pandémie, le Forum a maintenu sa programmation parallèlement aux réunions du Comité grâce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utilisation intensive de Zoom. Même si la 17COM a été organisée en présentiel, le Forum a maintenu une forte présence en ligne en rendant disponibles toutes ses sessions sur Zoom, avec des possibilités de participation à la fois virtuelle et en ligne</w:t>
      </w:r>
      <w:r w:rsidR="004C0133" w:rsidRPr="00BC5EDA">
        <w:rPr>
          <w:rFonts w:asciiTheme="minorBidi" w:hAnsiTheme="minorBidi" w:cstheme="minorBidi"/>
          <w:color w:val="000000"/>
          <w:lang w:val="fr"/>
        </w:rPr>
        <w:t xml:space="preserve"> pour les 134 ONGA enregistrées à la 17Com</w:t>
      </w:r>
      <w:r w:rsidRPr="00BC5EDA">
        <w:rPr>
          <w:rFonts w:asciiTheme="minorBidi" w:hAnsiTheme="minorBidi" w:cstheme="minorBidi"/>
          <w:color w:val="000000"/>
          <w:lang w:val="fr"/>
        </w:rPr>
        <w:t>.</w:t>
      </w:r>
      <w:r w:rsidR="00205543" w:rsidRPr="00BC5EDA">
        <w:rPr>
          <w:rFonts w:asciiTheme="minorBidi" w:hAnsiTheme="minorBidi" w:cstheme="minorBidi"/>
          <w:color w:val="000000"/>
          <w:lang w:val="fr"/>
        </w:rPr>
        <w:t xml:space="preserve"> </w:t>
      </w:r>
      <w:r w:rsidRPr="00BC5EDA">
        <w:rPr>
          <w:rFonts w:asciiTheme="minorBidi" w:hAnsiTheme="minorBidi" w:cstheme="minorBidi"/>
          <w:color w:val="000000"/>
          <w:lang w:val="fr"/>
        </w:rPr>
        <w:t>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événement principal de la programmation du Forum à la 17Com était un symposium intitulé « Patrimoine vivant, changement climatique et environnement »</w:t>
      </w:r>
      <w:r w:rsidR="00EA3A7C" w:rsidRPr="00BC5EDA">
        <w:rPr>
          <w:rFonts w:asciiTheme="minorBidi" w:hAnsiTheme="minorBidi" w:cstheme="minorBidi"/>
          <w:color w:val="000000"/>
          <w:lang w:val="fr"/>
        </w:rPr>
        <w:t xml:space="preserve">, auquel ont participé 111 personnes. </w:t>
      </w:r>
      <w:r w:rsidRPr="00BC5EDA">
        <w:rPr>
          <w:rFonts w:asciiTheme="minorBidi" w:hAnsiTheme="minorBidi" w:cstheme="minorBidi"/>
          <w:color w:val="000000"/>
          <w:lang w:val="fr"/>
        </w:rPr>
        <w:t>Des membres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ONGA de 13 pays différents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Afrique,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Asie,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Europe et des Amériques y ont fait des présentations. Les intervenants ont abordé de nombreuses questions et illustré les dommages causés aux pratiques culturelles par le changement climatique dans des conditions environnementales nouvelles et émergentes, ainsi que la résilience dont fait preuve le PCI pour s</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adapter à ces défis. Les présentations ont porté sur les pratiques agricoles traditionnelles et le changement climatique dans les zones rurales du Mali, la reconstruction de logements après un tremblement de terre grâce à des pratiques de construction traditionnelles,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adaptation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environnement grâce à la technique utilisée pour fabriquer des œuvres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art à partir de la résine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arbre Mopa-Mopa dans les contreforts andins et amazoniens de la Colombie, ainsi que sur la migration climatique et la relocalisation du patrimoine dans les zones rurales du Bangladesh. Une publication est attendue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issue de ce symposium.</w:t>
      </w:r>
    </w:p>
    <w:p w14:paraId="09DF5630" w14:textId="3D68DE32"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lang w:val="fr-FR"/>
        </w:rPr>
      </w:pPr>
      <w:r w:rsidRPr="00BC5EDA">
        <w:rPr>
          <w:rFonts w:asciiTheme="minorBidi" w:hAnsiTheme="minorBidi" w:cstheme="minorBidi"/>
          <w:color w:val="000000"/>
          <w:lang w:val="fr"/>
        </w:rPr>
        <w:t>Dans le cadre de ses efforts pour accueillir et intégrer les ONG récemment accréditées, une session présentant une vue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ensemble du travail de huit de ces ONG a eu lieu le premier jour des réunions du Forum. </w:t>
      </w:r>
      <w:r w:rsidR="00EA3A7C" w:rsidRPr="00BC5EDA">
        <w:rPr>
          <w:rFonts w:asciiTheme="minorBidi" w:hAnsiTheme="minorBidi" w:cstheme="minorBidi"/>
          <w:color w:val="000000"/>
          <w:lang w:val="fr"/>
        </w:rPr>
        <w:t>La 17</w:t>
      </w:r>
      <w:r w:rsidR="00CB7091" w:rsidRPr="00BC5EDA">
        <w:rPr>
          <w:rFonts w:asciiTheme="minorBidi" w:hAnsiTheme="minorBidi" w:cstheme="minorBidi"/>
          <w:color w:val="000000"/>
          <w:lang w:val="fr"/>
        </w:rPr>
        <w:t>Com</w:t>
      </w:r>
      <w:r w:rsidR="00EA3A7C" w:rsidRPr="00BC5EDA">
        <w:rPr>
          <w:rFonts w:asciiTheme="minorBidi" w:hAnsiTheme="minorBidi" w:cstheme="minorBidi"/>
          <w:color w:val="000000"/>
          <w:lang w:val="fr"/>
        </w:rPr>
        <w:t xml:space="preserve"> a été</w:t>
      </w:r>
      <w:r w:rsidRPr="00BC5EDA">
        <w:rPr>
          <w:rFonts w:asciiTheme="minorBidi" w:hAnsiTheme="minorBidi" w:cstheme="minorBidi"/>
          <w:color w:val="000000"/>
          <w:lang w:val="fr"/>
        </w:rPr>
        <w:t xml:space="preserve"> la première fois que le Forum organisait une telle session, qui deviendra une pratique annuelle.</w:t>
      </w:r>
    </w:p>
    <w:p w14:paraId="57FA1906" w14:textId="273F42D0"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themeColor="text1"/>
          <w:lang w:val="fr-FR"/>
        </w:rPr>
      </w:pPr>
      <w:r w:rsidRPr="00BC5EDA">
        <w:rPr>
          <w:rFonts w:asciiTheme="minorBidi" w:hAnsiTheme="minorBidi" w:cstheme="minorBidi"/>
          <w:color w:val="000000"/>
          <w:lang w:val="fr"/>
        </w:rPr>
        <w:t xml:space="preserve">Les élections en ligne des nouveaux membres du Conseil exécutif ont lieu chaque année pendant deux jours au cours de la semaine des réunions du Comité. Un appel à candidatures a été lancé en octobre par le Conseil électoral, qui est composé de membres des groupes électoraux dont les représentants ne se présentent pas aux élections (les élections ont lieu une année sur deux pour chacun des groupes électoraux, ce qui assure la continuité de la composition du Conseil électoral). Le Conseil électoral de 2022 est composé de : Adel Moussa (États arabes), Diana Teresa Gutiérrez (Amérique latine et Caraïbes) et Sandrine </w:t>
      </w:r>
      <w:proofErr w:type="spellStart"/>
      <w:r w:rsidRPr="00BC5EDA">
        <w:rPr>
          <w:rFonts w:asciiTheme="minorBidi" w:hAnsiTheme="minorBidi" w:cstheme="minorBidi"/>
          <w:color w:val="000000"/>
          <w:lang w:val="fr"/>
        </w:rPr>
        <w:t>Moughola</w:t>
      </w:r>
      <w:proofErr w:type="spellEnd"/>
      <w:r w:rsidR="00EA3A7C" w:rsidRPr="00BC5EDA">
        <w:rPr>
          <w:rFonts w:asciiTheme="minorBidi" w:hAnsiTheme="minorBidi" w:cstheme="minorBidi"/>
          <w:color w:val="000000"/>
          <w:lang w:val="fr"/>
        </w:rPr>
        <w:t xml:space="preserve"> </w:t>
      </w:r>
      <w:r w:rsidRPr="00BC5EDA">
        <w:rPr>
          <w:rFonts w:asciiTheme="minorBidi" w:hAnsiTheme="minorBidi" w:cstheme="minorBidi"/>
          <w:color w:val="000000"/>
          <w:lang w:val="fr"/>
        </w:rPr>
        <w:t xml:space="preserve">(Afrique). Pour 2022, deux nouveaux membres ont été élus : </w:t>
      </w:r>
      <w:r w:rsidRPr="00BC5EDA">
        <w:rPr>
          <w:rFonts w:asciiTheme="minorBidi" w:hAnsiTheme="minorBidi" w:cstheme="minorBidi"/>
          <w:shd w:val="clear" w:color="auto" w:fill="FFFFFF"/>
          <w:lang w:val="fr"/>
        </w:rPr>
        <w:t xml:space="preserve">Cholponai </w:t>
      </w:r>
      <w:proofErr w:type="spellStart"/>
      <w:r w:rsidRPr="00BC5EDA">
        <w:rPr>
          <w:rFonts w:asciiTheme="minorBidi" w:hAnsiTheme="minorBidi" w:cstheme="minorBidi"/>
          <w:shd w:val="clear" w:color="auto" w:fill="FFFFFF"/>
          <w:lang w:val="fr"/>
        </w:rPr>
        <w:t>Usubalieva-Grishuk</w:t>
      </w:r>
      <w:proofErr w:type="spellEnd"/>
      <w:r w:rsidRPr="00BC5EDA">
        <w:rPr>
          <w:rFonts w:asciiTheme="minorBidi" w:hAnsiTheme="minorBidi" w:cstheme="minorBidi"/>
          <w:shd w:val="clear" w:color="auto" w:fill="FFFFFF"/>
          <w:lang w:val="fr"/>
        </w:rPr>
        <w:t xml:space="preserve"> </w:t>
      </w:r>
      <w:r w:rsidRPr="00BC5EDA">
        <w:rPr>
          <w:rFonts w:asciiTheme="minorBidi" w:hAnsiTheme="minorBidi" w:cstheme="minorBidi"/>
          <w:color w:val="354252"/>
          <w:shd w:val="clear" w:color="auto" w:fill="FFFFFF"/>
          <w:lang w:val="fr"/>
        </w:rPr>
        <w:t>(</w:t>
      </w:r>
      <w:r w:rsidRPr="00BC5EDA">
        <w:rPr>
          <w:rFonts w:asciiTheme="minorBidi" w:hAnsiTheme="minorBidi" w:cstheme="minorBidi"/>
          <w:color w:val="212121"/>
          <w:lang w:val="fr"/>
        </w:rPr>
        <w:t>Kirghizstan) représentant l</w:t>
      </w:r>
      <w:r w:rsidR="00F05A48" w:rsidRPr="00BC5EDA">
        <w:rPr>
          <w:rFonts w:asciiTheme="minorBidi" w:hAnsiTheme="minorBidi" w:cstheme="minorBidi"/>
          <w:color w:val="212121"/>
          <w:lang w:val="fr"/>
        </w:rPr>
        <w:t>’</w:t>
      </w:r>
      <w:r w:rsidRPr="00BC5EDA">
        <w:rPr>
          <w:rFonts w:asciiTheme="minorBidi" w:hAnsiTheme="minorBidi" w:cstheme="minorBidi"/>
          <w:color w:val="212121"/>
          <w:lang w:val="fr"/>
        </w:rPr>
        <w:t xml:space="preserve">Asie et </w:t>
      </w:r>
      <w:proofErr w:type="spellStart"/>
      <w:r w:rsidRPr="00BC5EDA">
        <w:rPr>
          <w:rFonts w:asciiTheme="minorBidi" w:hAnsiTheme="minorBidi" w:cstheme="minorBidi"/>
          <w:color w:val="212121"/>
          <w:lang w:val="fr"/>
        </w:rPr>
        <w:t>Matti</w:t>
      </w:r>
      <w:proofErr w:type="spellEnd"/>
      <w:r w:rsidRPr="00BC5EDA">
        <w:rPr>
          <w:rFonts w:asciiTheme="minorBidi" w:hAnsiTheme="minorBidi" w:cstheme="minorBidi"/>
          <w:color w:val="212121"/>
          <w:lang w:val="fr"/>
        </w:rPr>
        <w:t xml:space="preserve"> </w:t>
      </w:r>
      <w:proofErr w:type="spellStart"/>
      <w:r w:rsidRPr="00BC5EDA">
        <w:rPr>
          <w:rFonts w:asciiTheme="minorBidi" w:hAnsiTheme="minorBidi" w:cstheme="minorBidi"/>
          <w:color w:val="000000" w:themeColor="text1"/>
          <w:lang w:val="fr"/>
        </w:rPr>
        <w:t>Hakämaki</w:t>
      </w:r>
      <w:proofErr w:type="spellEnd"/>
      <w:r w:rsidRPr="00BC5EDA">
        <w:rPr>
          <w:rFonts w:asciiTheme="minorBidi" w:hAnsiTheme="minorBidi" w:cstheme="minorBidi"/>
          <w:color w:val="000000" w:themeColor="text1"/>
          <w:lang w:val="fr"/>
        </w:rPr>
        <w:t xml:space="preserve"> (Finlande) représentant </w:t>
      </w:r>
      <w:r w:rsidRPr="00BC5EDA">
        <w:rPr>
          <w:rFonts w:asciiTheme="minorBidi" w:hAnsiTheme="minorBidi" w:cstheme="minorBidi"/>
          <w:color w:val="000000"/>
          <w:lang w:val="fr"/>
        </w:rPr>
        <w:t>Amérique du Nord/Europe occidentale. Robert Baron a été élu pour un second mandat en tant que représentant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organisation internationale. Ils ont rejoint les membres </w:t>
      </w:r>
      <w:r w:rsidR="009A4EE8" w:rsidRPr="00BC5EDA">
        <w:rPr>
          <w:rFonts w:asciiTheme="minorBidi" w:hAnsiTheme="minorBidi" w:cstheme="minorBidi"/>
          <w:color w:val="000000"/>
          <w:lang w:val="fr"/>
        </w:rPr>
        <w:t xml:space="preserve">en exercice </w:t>
      </w:r>
      <w:r w:rsidRPr="00BC5EDA">
        <w:rPr>
          <w:rFonts w:asciiTheme="minorBidi" w:hAnsiTheme="minorBidi" w:cstheme="minorBidi"/>
          <w:color w:val="000000" w:themeColor="text1"/>
          <w:lang w:val="fr"/>
        </w:rPr>
        <w:t xml:space="preserve">Mme Tamara </w:t>
      </w:r>
      <w:proofErr w:type="spellStart"/>
      <w:r w:rsidRPr="00BC5EDA">
        <w:rPr>
          <w:rFonts w:asciiTheme="minorBidi" w:hAnsiTheme="minorBidi" w:cstheme="minorBidi"/>
          <w:color w:val="000000" w:themeColor="text1"/>
          <w:lang w:val="fr"/>
        </w:rPr>
        <w:t>Nikolić</w:t>
      </w:r>
      <w:proofErr w:type="spellEnd"/>
      <w:r w:rsidRPr="00BC5EDA">
        <w:rPr>
          <w:rFonts w:asciiTheme="minorBidi" w:hAnsiTheme="minorBidi" w:cstheme="minorBidi"/>
          <w:color w:val="000000" w:themeColor="text1"/>
          <w:lang w:val="fr"/>
        </w:rPr>
        <w:t xml:space="preserve"> </w:t>
      </w:r>
      <w:proofErr w:type="spellStart"/>
      <w:r w:rsidRPr="00BC5EDA">
        <w:rPr>
          <w:rFonts w:asciiTheme="minorBidi" w:hAnsiTheme="minorBidi" w:cstheme="minorBidi"/>
          <w:color w:val="000000" w:themeColor="text1"/>
          <w:lang w:val="fr"/>
        </w:rPr>
        <w:t>Đerić</w:t>
      </w:r>
      <w:proofErr w:type="spellEnd"/>
      <w:r w:rsidRPr="00BC5EDA">
        <w:rPr>
          <w:rFonts w:asciiTheme="minorBidi" w:hAnsiTheme="minorBidi" w:cstheme="minorBidi"/>
          <w:color w:val="000000" w:themeColor="text1"/>
          <w:lang w:val="fr"/>
        </w:rPr>
        <w:t>, Europe de l</w:t>
      </w:r>
      <w:r w:rsidR="00F05A48" w:rsidRPr="00BC5EDA">
        <w:rPr>
          <w:rFonts w:asciiTheme="minorBidi" w:hAnsiTheme="minorBidi" w:cstheme="minorBidi"/>
          <w:color w:val="000000" w:themeColor="text1"/>
          <w:lang w:val="fr"/>
        </w:rPr>
        <w:t>’</w:t>
      </w:r>
      <w:r w:rsidRPr="00BC5EDA">
        <w:rPr>
          <w:rFonts w:asciiTheme="minorBidi" w:hAnsiTheme="minorBidi" w:cstheme="minorBidi"/>
          <w:color w:val="000000" w:themeColor="text1"/>
          <w:lang w:val="fr"/>
        </w:rPr>
        <w:t xml:space="preserve">Est ; M. Martín Andrade-Pérez, Amérique latine et Caraïbes ; M. Sekou Berte, Afrique ; et M. Mohamed </w:t>
      </w:r>
      <w:proofErr w:type="spellStart"/>
      <w:r w:rsidRPr="00BC5EDA">
        <w:rPr>
          <w:rFonts w:asciiTheme="minorBidi" w:hAnsiTheme="minorBidi" w:cstheme="minorBidi"/>
          <w:color w:val="000000" w:themeColor="text1"/>
          <w:lang w:val="fr"/>
        </w:rPr>
        <w:t>Lemine</w:t>
      </w:r>
      <w:proofErr w:type="spellEnd"/>
      <w:r w:rsidRPr="00BC5EDA">
        <w:rPr>
          <w:rFonts w:asciiTheme="minorBidi" w:hAnsiTheme="minorBidi" w:cstheme="minorBidi"/>
          <w:color w:val="000000" w:themeColor="text1"/>
          <w:lang w:val="fr"/>
        </w:rPr>
        <w:t xml:space="preserve"> </w:t>
      </w:r>
      <w:proofErr w:type="spellStart"/>
      <w:r w:rsidRPr="00BC5EDA">
        <w:rPr>
          <w:rFonts w:asciiTheme="minorBidi" w:hAnsiTheme="minorBidi" w:cstheme="minorBidi"/>
          <w:color w:val="000000" w:themeColor="text1"/>
          <w:lang w:val="fr"/>
        </w:rPr>
        <w:t>Beidieu</w:t>
      </w:r>
      <w:proofErr w:type="spellEnd"/>
      <w:r w:rsidRPr="00BC5EDA">
        <w:rPr>
          <w:rFonts w:asciiTheme="minorBidi" w:hAnsiTheme="minorBidi" w:cstheme="minorBidi"/>
          <w:color w:val="000000" w:themeColor="text1"/>
          <w:lang w:val="fr"/>
        </w:rPr>
        <w:t>, États arabes</w:t>
      </w:r>
      <w:r w:rsidRPr="00BC5EDA">
        <w:rPr>
          <w:rFonts w:asciiTheme="minorBidi" w:hAnsiTheme="minorBidi" w:cstheme="minorBidi"/>
          <w:lang w:val="fr"/>
        </w:rPr>
        <w:t>.</w:t>
      </w:r>
      <w:r w:rsidRPr="00BC5EDA">
        <w:rPr>
          <w:rFonts w:asciiTheme="minorBidi" w:hAnsiTheme="minorBidi" w:cstheme="minorBidi"/>
          <w:color w:val="000000"/>
          <w:lang w:val="fr"/>
        </w:rPr>
        <w:t xml:space="preserve"> </w:t>
      </w:r>
      <w:r w:rsidRPr="00BC5EDA">
        <w:rPr>
          <w:rFonts w:asciiTheme="minorBidi" w:hAnsiTheme="minorBidi" w:cstheme="minorBidi"/>
          <w:color w:val="000000" w:themeColor="text1"/>
          <w:lang w:val="fr"/>
        </w:rPr>
        <w:t xml:space="preserve">Les personnes suivantes ont été élues aux postes exécutifs du Conseil exécutif pour 2022-2023 : Sekou Berte (Président), Tamara </w:t>
      </w:r>
      <w:proofErr w:type="spellStart"/>
      <w:r w:rsidRPr="00BC5EDA">
        <w:rPr>
          <w:rFonts w:asciiTheme="minorBidi" w:hAnsiTheme="minorBidi" w:cstheme="minorBidi"/>
          <w:color w:val="000000" w:themeColor="text1"/>
          <w:lang w:val="fr"/>
        </w:rPr>
        <w:t>Nikolić</w:t>
      </w:r>
      <w:proofErr w:type="spellEnd"/>
      <w:r w:rsidRPr="00BC5EDA">
        <w:rPr>
          <w:rFonts w:asciiTheme="minorBidi" w:hAnsiTheme="minorBidi" w:cstheme="minorBidi"/>
          <w:color w:val="000000" w:themeColor="text1"/>
          <w:lang w:val="fr"/>
        </w:rPr>
        <w:t xml:space="preserve"> </w:t>
      </w:r>
      <w:proofErr w:type="spellStart"/>
      <w:r w:rsidRPr="00BC5EDA">
        <w:rPr>
          <w:rFonts w:asciiTheme="minorBidi" w:hAnsiTheme="minorBidi" w:cstheme="minorBidi"/>
          <w:color w:val="000000" w:themeColor="text1"/>
          <w:lang w:val="fr"/>
        </w:rPr>
        <w:t>Đerić</w:t>
      </w:r>
      <w:proofErr w:type="spellEnd"/>
      <w:r w:rsidRPr="00BC5EDA">
        <w:rPr>
          <w:rFonts w:asciiTheme="minorBidi" w:hAnsiTheme="minorBidi" w:cstheme="minorBidi"/>
          <w:color w:val="000000" w:themeColor="text1"/>
          <w:lang w:val="fr"/>
        </w:rPr>
        <w:t xml:space="preserve"> (Vice-présidente), Robert Baron (Secrétaire) et Martin Andrade Perez (Trésorier).</w:t>
      </w:r>
    </w:p>
    <w:p w14:paraId="309ECDC0" w14:textId="720630CD"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themeColor="text1"/>
          <w:lang w:val="fr-FR"/>
        </w:rPr>
      </w:pPr>
      <w:r w:rsidRPr="00BC5EDA">
        <w:rPr>
          <w:rFonts w:asciiTheme="minorBidi" w:hAnsiTheme="minorBidi" w:cstheme="minorBidi"/>
          <w:color w:val="000000" w:themeColor="text1"/>
          <w:lang w:val="fr"/>
        </w:rPr>
        <w:t>Les réunions du Forum tout au long de la semaine ont pour but d</w:t>
      </w:r>
      <w:r w:rsidR="00F05A48" w:rsidRPr="00BC5EDA">
        <w:rPr>
          <w:rFonts w:asciiTheme="minorBidi" w:hAnsiTheme="minorBidi" w:cstheme="minorBidi"/>
          <w:color w:val="000000" w:themeColor="text1"/>
          <w:lang w:val="fr"/>
        </w:rPr>
        <w:t>’</w:t>
      </w:r>
      <w:r w:rsidRPr="00BC5EDA">
        <w:rPr>
          <w:rFonts w:asciiTheme="minorBidi" w:hAnsiTheme="minorBidi" w:cstheme="minorBidi"/>
          <w:color w:val="000000" w:themeColor="text1"/>
          <w:lang w:val="fr"/>
        </w:rPr>
        <w:t>informer tous les membres des travaux en cours et à venir et de les faire participer aux activités du Forum. Son assemblée générale a comporté la présentation du bilan financier annuel, des rapports sur les activités menées au cours de l</w:t>
      </w:r>
      <w:r w:rsidR="00F05A48" w:rsidRPr="00BC5EDA">
        <w:rPr>
          <w:rFonts w:asciiTheme="minorBidi" w:hAnsiTheme="minorBidi" w:cstheme="minorBidi"/>
          <w:color w:val="000000" w:themeColor="text1"/>
          <w:lang w:val="fr"/>
        </w:rPr>
        <w:t>’</w:t>
      </w:r>
      <w:r w:rsidRPr="00BC5EDA">
        <w:rPr>
          <w:rFonts w:asciiTheme="minorBidi" w:hAnsiTheme="minorBidi" w:cstheme="minorBidi"/>
          <w:color w:val="000000" w:themeColor="text1"/>
          <w:lang w:val="fr"/>
        </w:rPr>
        <w:t>année écoulée et prévues pour 2023, ainsi que l</w:t>
      </w:r>
      <w:r w:rsidR="00F05A48" w:rsidRPr="00BC5EDA">
        <w:rPr>
          <w:rFonts w:asciiTheme="minorBidi" w:hAnsiTheme="minorBidi" w:cstheme="minorBidi"/>
          <w:color w:val="000000" w:themeColor="text1"/>
          <w:lang w:val="fr"/>
        </w:rPr>
        <w:t>’</w:t>
      </w:r>
      <w:r w:rsidRPr="00BC5EDA">
        <w:rPr>
          <w:rFonts w:asciiTheme="minorBidi" w:hAnsiTheme="minorBidi" w:cstheme="minorBidi"/>
          <w:color w:val="000000" w:themeColor="text1"/>
          <w:lang w:val="fr"/>
        </w:rPr>
        <w:t xml:space="preserve">annonce des nouveaux membres du Conseil exécutif. Le lauréat du prix Albert Van der </w:t>
      </w:r>
      <w:proofErr w:type="spellStart"/>
      <w:r w:rsidRPr="00BC5EDA">
        <w:rPr>
          <w:rFonts w:asciiTheme="minorBidi" w:hAnsiTheme="minorBidi" w:cstheme="minorBidi"/>
          <w:color w:val="000000" w:themeColor="text1"/>
          <w:lang w:val="fr"/>
        </w:rPr>
        <w:t>Zeijden</w:t>
      </w:r>
      <w:proofErr w:type="spellEnd"/>
      <w:r w:rsidRPr="00BC5EDA">
        <w:rPr>
          <w:rFonts w:asciiTheme="minorBidi" w:hAnsiTheme="minorBidi" w:cstheme="minorBidi"/>
          <w:color w:val="000000" w:themeColor="text1"/>
          <w:lang w:val="fr"/>
        </w:rPr>
        <w:t xml:space="preserve"> pour un article </w:t>
      </w:r>
      <w:r w:rsidRPr="00BC5EDA">
        <w:rPr>
          <w:rFonts w:asciiTheme="minorBidi" w:hAnsiTheme="minorBidi" w:cstheme="minorBidi"/>
          <w:color w:val="000000" w:themeColor="text1"/>
          <w:lang w:val="fr"/>
        </w:rPr>
        <w:lastRenderedPageBreak/>
        <w:t>exceptionnel dans la publication en ligne #HeritageAlive par un auteur de moins de 35 ans a été annoncé, et Laura Lopez du CIOFF qui l</w:t>
      </w:r>
      <w:r w:rsidR="00F05A48" w:rsidRPr="00BC5EDA">
        <w:rPr>
          <w:rFonts w:asciiTheme="minorBidi" w:hAnsiTheme="minorBidi" w:cstheme="minorBidi"/>
          <w:color w:val="000000" w:themeColor="text1"/>
          <w:lang w:val="fr"/>
        </w:rPr>
        <w:t>’</w:t>
      </w:r>
      <w:r w:rsidRPr="00BC5EDA">
        <w:rPr>
          <w:rFonts w:asciiTheme="minorBidi" w:hAnsiTheme="minorBidi" w:cstheme="minorBidi"/>
          <w:color w:val="000000" w:themeColor="text1"/>
          <w:lang w:val="fr"/>
        </w:rPr>
        <w:t xml:space="preserve">a remporté. Les membres sortants du Conseil exécutif, le président Laurier Turgeon et la vice-présidente Janet Blake, ont été chaleureusement remerciés pour leurs services et leur engagement exceptionnels. </w:t>
      </w:r>
    </w:p>
    <w:p w14:paraId="57481F08" w14:textId="610BF092"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lang w:val="fr-FR"/>
        </w:rPr>
      </w:pPr>
      <w:r w:rsidRPr="00BC5EDA">
        <w:rPr>
          <w:rFonts w:asciiTheme="minorBidi" w:hAnsiTheme="minorBidi" w:cstheme="minorBidi"/>
          <w:color w:val="000000" w:themeColor="text1"/>
          <w:lang w:val="fr"/>
        </w:rPr>
        <w:t xml:space="preserve">Le Conseil exécutif a rencontré les groupes de travail pour discuter de la manière dont </w:t>
      </w:r>
      <w:r w:rsidRPr="00BC5EDA">
        <w:rPr>
          <w:rFonts w:asciiTheme="minorBidi" w:hAnsiTheme="minorBidi" w:cstheme="minorBidi"/>
          <w:color w:val="000000"/>
          <w:lang w:val="fr"/>
        </w:rPr>
        <w:t xml:space="preserve">ils peuvent améliorer et étendre leurs activités, développer leur réseau, développer leurs structures de </w:t>
      </w:r>
      <w:r w:rsidRPr="00BC5EDA">
        <w:rPr>
          <w:rFonts w:asciiTheme="minorBidi" w:hAnsiTheme="minorBidi" w:cstheme="minorBidi"/>
          <w:color w:val="000000" w:themeColor="text1"/>
          <w:lang w:val="fr"/>
        </w:rPr>
        <w:t>gouvernance</w:t>
      </w:r>
      <w:r w:rsidRPr="00BC5EDA">
        <w:rPr>
          <w:rFonts w:asciiTheme="minorBidi" w:hAnsiTheme="minorBidi" w:cstheme="minorBidi"/>
          <w:color w:val="000000"/>
          <w:lang w:val="fr"/>
        </w:rPr>
        <w:t xml:space="preserve"> et collaborer plus étroitement avec le Conseil exécutif et le Forum dans son ensemble. Les réunions des groupes de travail au cours de la 17Com étaient, comme toujours, ouvertes aux membres actuels et à toute personne intéressée. Les réunions spécifiques aux régions ont permis de discuter de la mise en réseau et des activités futures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échelle régionale.  Lors de la réunion #HeritageAlive plusieurs auteurs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articles </w:t>
      </w:r>
      <w:r w:rsidR="00515FEA" w:rsidRPr="00BC5EDA">
        <w:rPr>
          <w:rFonts w:asciiTheme="minorBidi" w:hAnsiTheme="minorBidi" w:cstheme="minorBidi"/>
          <w:color w:val="000000"/>
          <w:lang w:val="fr"/>
        </w:rPr>
        <w:t xml:space="preserve">du numéro </w:t>
      </w:r>
      <w:r w:rsidRPr="00BC5EDA">
        <w:rPr>
          <w:rFonts w:asciiTheme="minorBidi" w:hAnsiTheme="minorBidi" w:cstheme="minorBidi"/>
          <w:color w:val="000000"/>
          <w:lang w:val="fr"/>
        </w:rPr>
        <w:t xml:space="preserve">2022 sur les instruments de musique traditionnels </w:t>
      </w:r>
      <w:r w:rsidR="00515FEA" w:rsidRPr="00BC5EDA">
        <w:rPr>
          <w:rFonts w:asciiTheme="minorBidi" w:hAnsiTheme="minorBidi" w:cstheme="minorBidi"/>
          <w:color w:val="000000"/>
          <w:lang w:val="fr"/>
        </w:rPr>
        <w:t>ont été présenté</w:t>
      </w:r>
      <w:r w:rsidR="00FF0AFF" w:rsidRPr="00BC5EDA">
        <w:rPr>
          <w:rFonts w:asciiTheme="minorBidi" w:hAnsiTheme="minorBidi" w:cstheme="minorBidi"/>
          <w:color w:val="000000"/>
          <w:lang w:val="fr"/>
        </w:rPr>
        <w:t>s</w:t>
      </w:r>
      <w:r w:rsidR="00515FEA" w:rsidRPr="00BC5EDA">
        <w:rPr>
          <w:rFonts w:asciiTheme="minorBidi" w:hAnsiTheme="minorBidi" w:cstheme="minorBidi"/>
          <w:color w:val="000000"/>
          <w:lang w:val="fr"/>
        </w:rPr>
        <w:t xml:space="preserve"> </w:t>
      </w:r>
      <w:r w:rsidRPr="00BC5EDA">
        <w:rPr>
          <w:rFonts w:asciiTheme="minorBidi" w:hAnsiTheme="minorBidi" w:cstheme="minorBidi"/>
          <w:color w:val="000000"/>
          <w:lang w:val="fr"/>
        </w:rPr>
        <w:t xml:space="preserve">et un appel à contributions a été émis pour le numéro 2023 sur la </w:t>
      </w:r>
      <w:r w:rsidR="00515FEA" w:rsidRPr="00BC5EDA">
        <w:rPr>
          <w:rFonts w:asciiTheme="minorBidi" w:hAnsiTheme="minorBidi" w:cstheme="minorBidi"/>
          <w:color w:val="000000"/>
          <w:lang w:val="fr"/>
        </w:rPr>
        <w:t>N</w:t>
      </w:r>
      <w:r w:rsidRPr="00BC5EDA">
        <w:rPr>
          <w:rFonts w:asciiTheme="minorBidi" w:hAnsiTheme="minorBidi" w:cstheme="minorBidi"/>
          <w:color w:val="000000"/>
          <w:lang w:val="fr"/>
        </w:rPr>
        <w:t>arration, qui sera lancé lors de la 18C</w:t>
      </w:r>
      <w:r w:rsidR="00515FEA" w:rsidRPr="00BC5EDA">
        <w:rPr>
          <w:rFonts w:asciiTheme="minorBidi" w:hAnsiTheme="minorBidi" w:cstheme="minorBidi"/>
          <w:color w:val="000000"/>
          <w:lang w:val="fr"/>
        </w:rPr>
        <w:t>OM</w:t>
      </w:r>
      <w:r w:rsidRPr="00BC5EDA">
        <w:rPr>
          <w:rFonts w:asciiTheme="minorBidi" w:hAnsiTheme="minorBidi" w:cstheme="minorBidi"/>
          <w:color w:val="000000"/>
          <w:lang w:val="fr"/>
        </w:rPr>
        <w:t>. Les membres du Conseil exécutif ont présenté un rapport sur les principales conclusions du projet de cartographie. En prévision du lancement de la réflexion sur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article 18, les bonnes pratiques de sauvegarde identifiées au cours du projet de cartographie ont été mises en exergue.</w:t>
      </w:r>
    </w:p>
    <w:p w14:paraId="51E39FFD" w14:textId="22190BD9" w:rsidR="00B126CF" w:rsidRPr="00190C74" w:rsidRDefault="00B126CF" w:rsidP="00B126CF">
      <w:pPr>
        <w:pStyle w:val="NormalWeb"/>
        <w:numPr>
          <w:ilvl w:val="0"/>
          <w:numId w:val="21"/>
        </w:numPr>
        <w:spacing w:after="0"/>
        <w:jc w:val="both"/>
        <w:rPr>
          <w:rFonts w:asciiTheme="minorBidi" w:hAnsiTheme="minorBidi" w:cstheme="minorBidi"/>
          <w:b/>
          <w:bCs/>
          <w:color w:val="000000" w:themeColor="text1"/>
          <w:sz w:val="22"/>
          <w:szCs w:val="22"/>
          <w:lang w:val="fr-FR"/>
        </w:rPr>
      </w:pPr>
      <w:r w:rsidRPr="00BC5EDA">
        <w:rPr>
          <w:rFonts w:asciiTheme="minorBidi" w:hAnsiTheme="minorBidi" w:cstheme="minorBidi"/>
          <w:b/>
          <w:bCs/>
          <w:color w:val="000000"/>
          <w:sz w:val="22"/>
          <w:szCs w:val="22"/>
          <w:lang w:val="fr"/>
        </w:rPr>
        <w:t>Commémoration du 20</w:t>
      </w:r>
      <w:r w:rsidRPr="00BC5EDA">
        <w:rPr>
          <w:rFonts w:asciiTheme="minorBidi" w:hAnsiTheme="minorBidi" w:cstheme="minorBidi"/>
          <w:b/>
          <w:bCs/>
          <w:color w:val="000000"/>
          <w:sz w:val="22"/>
          <w:szCs w:val="22"/>
          <w:vertAlign w:val="superscript"/>
          <w:lang w:val="fr"/>
        </w:rPr>
        <w:t>e</w:t>
      </w:r>
      <w:r w:rsidRPr="00BC5EDA">
        <w:rPr>
          <w:rFonts w:asciiTheme="minorBidi" w:hAnsiTheme="minorBidi" w:cstheme="minorBidi"/>
          <w:b/>
          <w:bCs/>
          <w:color w:val="000000"/>
          <w:sz w:val="22"/>
          <w:szCs w:val="22"/>
          <w:lang w:val="fr"/>
        </w:rPr>
        <w:t xml:space="preserve"> anniversaire de la Convention - </w:t>
      </w:r>
      <w:r w:rsidR="009A655C" w:rsidRPr="00BC5EDA">
        <w:rPr>
          <w:rFonts w:asciiTheme="minorBidi" w:hAnsiTheme="minorBidi" w:cstheme="minorBidi"/>
          <w:b/>
          <w:bCs/>
          <w:color w:val="000000"/>
          <w:sz w:val="22"/>
          <w:szCs w:val="22"/>
          <w:lang w:val="fr"/>
        </w:rPr>
        <w:t>p</w:t>
      </w:r>
      <w:r w:rsidRPr="00BC5EDA">
        <w:rPr>
          <w:rFonts w:asciiTheme="minorBidi" w:hAnsiTheme="minorBidi" w:cstheme="minorBidi"/>
          <w:b/>
          <w:bCs/>
          <w:color w:val="000000"/>
          <w:sz w:val="22"/>
          <w:szCs w:val="22"/>
          <w:lang w:val="fr"/>
        </w:rPr>
        <w:t>artenariats passés, présents et futurs avec de multiples parties prenantes</w:t>
      </w:r>
    </w:p>
    <w:p w14:paraId="247D7CDC" w14:textId="2CCB2AD8"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lang w:val="fr-FR"/>
        </w:rPr>
      </w:pPr>
      <w:r w:rsidRPr="00BC5EDA">
        <w:rPr>
          <w:rFonts w:asciiTheme="minorBidi" w:hAnsiTheme="minorBidi" w:cstheme="minorBidi"/>
          <w:color w:val="000000"/>
          <w:lang w:val="fr"/>
        </w:rPr>
        <w:t>Les ONG participent activement à la commémoration du 20</w:t>
      </w:r>
      <w:r w:rsidRPr="00BC5EDA">
        <w:rPr>
          <w:rFonts w:asciiTheme="minorBidi" w:hAnsiTheme="minorBidi" w:cstheme="minorBidi"/>
          <w:color w:val="000000"/>
          <w:vertAlign w:val="superscript"/>
          <w:lang w:val="fr"/>
        </w:rPr>
        <w:t>e</w:t>
      </w:r>
      <w:r w:rsidRPr="00BC5EDA">
        <w:rPr>
          <w:rFonts w:asciiTheme="minorBidi" w:hAnsiTheme="minorBidi" w:cstheme="minorBidi"/>
          <w:color w:val="000000"/>
          <w:lang w:val="fr"/>
        </w:rPr>
        <w:t xml:space="preserve"> anniversaire de la Convention en organisant diverses manifestations.</w:t>
      </w:r>
      <w:r w:rsidR="000F2278" w:rsidRPr="00BC5EDA">
        <w:rPr>
          <w:rFonts w:asciiTheme="minorBidi" w:hAnsiTheme="minorBidi" w:cstheme="minorBidi"/>
          <w:color w:val="000000"/>
          <w:lang w:val="fr"/>
        </w:rPr>
        <w:t xml:space="preserve"> </w:t>
      </w:r>
      <w:r w:rsidRPr="00BC5EDA">
        <w:rPr>
          <w:rFonts w:asciiTheme="minorBidi" w:hAnsiTheme="minorBidi" w:cstheme="minorBidi"/>
          <w:color w:val="000000"/>
          <w:lang w:val="fr"/>
        </w:rPr>
        <w:t>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événement principal organisé par le Forum lors de la 18Com sera un symposium avec des affiches sur le passé, le présent et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avenir des collaborations pour la sauvegarde impliquant de multiples parties prenantes. La commémoration est présentée en association avec la Délégation permanente du Mali auprès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UNESCO, ce qui témoigne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engagement croissant du Forum auprès des États parties. Le thème du symposium souligne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engagement fort et croissant du Forum à collaborer avec des partenaires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intérieur et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extérieur de la Convention. Les présentateurs discuteront des collaborations avec les parties prenantes qui peuvent inclure les États parties, les groupes de travail du Forum des ONG du PCI, les détenteurs et les praticiens du PCI au sein des communautés, les chercheurs et les administrateurs des programmes du patrimoine culturel. Des présentations et des affiches illustreront les réalisations et les défis de ces collaborations.</w:t>
      </w:r>
    </w:p>
    <w:p w14:paraId="7D2BD67D" w14:textId="55BE2466" w:rsidR="00FF0E3B" w:rsidRPr="00BC5EDA"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shd w:val="clear" w:color="auto" w:fill="FFFFFF"/>
          <w:lang w:val="fr"/>
        </w:rPr>
      </w:pPr>
      <w:r w:rsidRPr="00BC5EDA">
        <w:rPr>
          <w:rFonts w:asciiTheme="minorBidi" w:hAnsiTheme="minorBidi" w:cstheme="minorBidi"/>
          <w:color w:val="000000"/>
          <w:shd w:val="clear" w:color="auto" w:fill="FFFFFF"/>
          <w:lang w:val="fr"/>
        </w:rPr>
        <w:t>Les présentations en présentiel, sur Zoom et les affiches porteront sur les aspects des projets de sauvegarde en collaboration qui comprennent la transmission du PCI, les représentations,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éducation formelle et non formelle,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inventaire et la documentation, le développement juridique et politique, le tourisme durable, la revitalisation des traditions qui ne sont plus largement pratiquées, les projets de sauvegarde en collaboration du PCI en cours qui traitent des situations d</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urgence des catastrophes et des conflits armés et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 xml:space="preserve">utilisation du PCI pour traiter les traumatismes </w:t>
      </w:r>
      <w:r w:rsidRPr="00BC5EDA">
        <w:rPr>
          <w:rFonts w:asciiTheme="minorBidi" w:hAnsiTheme="minorBidi" w:cstheme="minorBidi"/>
          <w:color w:val="000000"/>
          <w:lang w:val="fr"/>
        </w:rPr>
        <w:t>sociaux</w:t>
      </w:r>
      <w:r w:rsidRPr="00BC5EDA">
        <w:rPr>
          <w:rFonts w:asciiTheme="minorBidi" w:hAnsiTheme="minorBidi" w:cstheme="minorBidi"/>
          <w:color w:val="000000"/>
          <w:shd w:val="clear" w:color="auto" w:fill="FFFFFF"/>
          <w:lang w:val="fr"/>
        </w:rPr>
        <w:t xml:space="preserve"> et la violence domestique dans les contextes quotidiens et d</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urgence. Elles examineront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impact actuel et potentiel sur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équité et exploreront les possibilités de collaboration future.</w:t>
      </w:r>
      <w:r w:rsidR="00FF0E3B" w:rsidRPr="00BC5EDA">
        <w:rPr>
          <w:rFonts w:asciiTheme="minorBidi" w:hAnsiTheme="minorBidi" w:cstheme="minorBidi"/>
          <w:color w:val="000000"/>
          <w:shd w:val="clear" w:color="auto" w:fill="FFFFFF"/>
          <w:lang w:val="fr"/>
        </w:rPr>
        <w:br w:type="page"/>
      </w:r>
    </w:p>
    <w:p w14:paraId="7ACD82A8" w14:textId="77777777" w:rsidR="00B126CF" w:rsidRPr="00190C74" w:rsidRDefault="00B126CF" w:rsidP="00B126CF">
      <w:pPr>
        <w:pStyle w:val="NormalWeb"/>
        <w:numPr>
          <w:ilvl w:val="0"/>
          <w:numId w:val="21"/>
        </w:numPr>
        <w:spacing w:after="0"/>
        <w:jc w:val="both"/>
        <w:rPr>
          <w:rFonts w:asciiTheme="minorBidi" w:hAnsiTheme="minorBidi" w:cstheme="minorBidi"/>
          <w:b/>
          <w:bCs/>
          <w:color w:val="000000"/>
          <w:sz w:val="22"/>
          <w:szCs w:val="22"/>
          <w:shd w:val="clear" w:color="auto" w:fill="FFFFFF"/>
          <w:lang w:val="fr-FR"/>
        </w:rPr>
      </w:pPr>
      <w:r w:rsidRPr="00BC5EDA">
        <w:rPr>
          <w:rFonts w:asciiTheme="minorBidi" w:hAnsiTheme="minorBidi" w:cstheme="minorBidi"/>
          <w:b/>
          <w:bCs/>
          <w:color w:val="000000"/>
          <w:sz w:val="22"/>
          <w:szCs w:val="22"/>
          <w:shd w:val="clear" w:color="auto" w:fill="FFFFFF"/>
          <w:lang w:val="fr"/>
        </w:rPr>
        <w:lastRenderedPageBreak/>
        <w:t>Développement organisationnel, renforcement des capacités et activités de leadership</w:t>
      </w:r>
    </w:p>
    <w:p w14:paraId="391A649D" w14:textId="4BEEADF3"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shd w:val="clear" w:color="auto" w:fill="FFFFFF"/>
          <w:lang w:val="fr-FR"/>
        </w:rPr>
      </w:pPr>
      <w:r w:rsidRPr="00BC5EDA">
        <w:rPr>
          <w:rFonts w:asciiTheme="minorBidi" w:hAnsiTheme="minorBidi" w:cstheme="minorBidi"/>
          <w:color w:val="000000"/>
          <w:shd w:val="clear" w:color="auto" w:fill="FFFFFF"/>
          <w:lang w:val="fr"/>
        </w:rPr>
        <w:t>Le Forum est une organisation entièrement bénévole qui développe ses activités, améliore ses plateformes de communication et élargit les possibilités d</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engagement de ses membres malgré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absence de financement permanent. Au cours de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année 2022-23, il a créé une structure de collecte de fonds et a obtenu son premier contrat d</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 xml:space="preserve">une entité extérieure à la Convention. En tant que représentant de la société civile pour la Convention, le Forum est </w:t>
      </w:r>
      <w:r w:rsidRPr="00BC5EDA">
        <w:rPr>
          <w:rFonts w:asciiTheme="minorBidi" w:hAnsiTheme="minorBidi" w:cstheme="minorBidi"/>
          <w:b/>
          <w:bCs/>
          <w:color w:val="000000"/>
          <w:shd w:val="clear" w:color="auto" w:fill="FFFFFF"/>
          <w:lang w:val="fr"/>
        </w:rPr>
        <w:t>l</w:t>
      </w:r>
      <w:r w:rsidR="00F05A48" w:rsidRPr="00BC5EDA">
        <w:rPr>
          <w:rFonts w:asciiTheme="minorBidi" w:hAnsiTheme="minorBidi" w:cstheme="minorBidi"/>
          <w:b/>
          <w:bCs/>
          <w:color w:val="000000"/>
          <w:shd w:val="clear" w:color="auto" w:fill="FFFFFF"/>
          <w:lang w:val="fr"/>
        </w:rPr>
        <w:t>’</w:t>
      </w:r>
      <w:r w:rsidRPr="00BC5EDA">
        <w:rPr>
          <w:rFonts w:asciiTheme="minorBidi" w:hAnsiTheme="minorBidi" w:cstheme="minorBidi"/>
          <w:b/>
          <w:bCs/>
          <w:color w:val="000000"/>
          <w:shd w:val="clear" w:color="auto" w:fill="FFFFFF"/>
          <w:lang w:val="fr"/>
        </w:rPr>
        <w:t>une des voix indispensables de groupes d</w:t>
      </w:r>
      <w:r w:rsidR="00F05A48" w:rsidRPr="00BC5EDA">
        <w:rPr>
          <w:rFonts w:asciiTheme="minorBidi" w:hAnsiTheme="minorBidi" w:cstheme="minorBidi"/>
          <w:b/>
          <w:bCs/>
          <w:color w:val="000000"/>
          <w:shd w:val="clear" w:color="auto" w:fill="FFFFFF"/>
          <w:lang w:val="fr"/>
        </w:rPr>
        <w:t>’</w:t>
      </w:r>
      <w:r w:rsidRPr="00BC5EDA">
        <w:rPr>
          <w:rFonts w:asciiTheme="minorBidi" w:hAnsiTheme="minorBidi" w:cstheme="minorBidi"/>
          <w:b/>
          <w:bCs/>
          <w:color w:val="000000"/>
          <w:shd w:val="clear" w:color="auto" w:fill="FFFFFF"/>
          <w:lang w:val="fr"/>
        </w:rPr>
        <w:t xml:space="preserve">intérêt </w:t>
      </w:r>
      <w:r w:rsidRPr="00BC5EDA">
        <w:rPr>
          <w:rFonts w:asciiTheme="minorBidi" w:hAnsiTheme="minorBidi" w:cstheme="minorBidi"/>
          <w:color w:val="000000"/>
          <w:shd w:val="clear" w:color="auto" w:fill="FFFFFF"/>
          <w:lang w:val="fr"/>
        </w:rPr>
        <w:t>qui seraient autrement absents.</w:t>
      </w:r>
    </w:p>
    <w:p w14:paraId="44929EFF" w14:textId="5C869BBA" w:rsidR="00B126CF" w:rsidRPr="00BC5EDA" w:rsidRDefault="00B126CF" w:rsidP="00B126CF">
      <w:pPr>
        <w:widowControl w:val="0"/>
        <w:tabs>
          <w:tab w:val="left" w:pos="220"/>
          <w:tab w:val="left" w:pos="720"/>
        </w:tabs>
        <w:autoSpaceDE w:val="0"/>
        <w:autoSpaceDN w:val="0"/>
        <w:adjustRightInd w:val="0"/>
        <w:jc w:val="both"/>
        <w:rPr>
          <w:rFonts w:asciiTheme="minorBidi" w:hAnsiTheme="minorBidi" w:cstheme="minorBidi"/>
          <w:color w:val="000000"/>
          <w:sz w:val="22"/>
          <w:szCs w:val="22"/>
        </w:rPr>
      </w:pPr>
      <w:r w:rsidRPr="00BC5EDA">
        <w:rPr>
          <w:rFonts w:asciiTheme="minorBidi" w:hAnsiTheme="minorBidi" w:cstheme="minorBidi"/>
          <w:color w:val="000000"/>
          <w:sz w:val="22"/>
          <w:szCs w:val="22"/>
          <w:shd w:val="clear" w:color="auto" w:fill="FFFFFF"/>
          <w:lang w:val="fr"/>
        </w:rPr>
        <w:t>Les groupes de travail (GT) et les comités ad hoc sont les principaux vecteurs de l</w:t>
      </w:r>
      <w:r w:rsidR="00F05A48" w:rsidRPr="00BC5EDA">
        <w:rPr>
          <w:rFonts w:asciiTheme="minorBidi" w:hAnsiTheme="minorBidi" w:cstheme="minorBidi"/>
          <w:color w:val="000000"/>
          <w:sz w:val="22"/>
          <w:szCs w:val="22"/>
          <w:shd w:val="clear" w:color="auto" w:fill="FFFFFF"/>
          <w:lang w:val="fr"/>
        </w:rPr>
        <w:t>’</w:t>
      </w:r>
      <w:r w:rsidRPr="00BC5EDA">
        <w:rPr>
          <w:rFonts w:asciiTheme="minorBidi" w:hAnsiTheme="minorBidi" w:cstheme="minorBidi"/>
          <w:color w:val="000000"/>
          <w:sz w:val="22"/>
          <w:szCs w:val="22"/>
          <w:shd w:val="clear" w:color="auto" w:fill="FFFFFF"/>
          <w:lang w:val="fr"/>
        </w:rPr>
        <w:t>engagement de l</w:t>
      </w:r>
      <w:r w:rsidR="00F05A48" w:rsidRPr="00BC5EDA">
        <w:rPr>
          <w:rFonts w:asciiTheme="minorBidi" w:hAnsiTheme="minorBidi" w:cstheme="minorBidi"/>
          <w:color w:val="000000"/>
          <w:sz w:val="22"/>
          <w:szCs w:val="22"/>
          <w:shd w:val="clear" w:color="auto" w:fill="FFFFFF"/>
          <w:lang w:val="fr"/>
        </w:rPr>
        <w:t>’</w:t>
      </w:r>
      <w:r w:rsidRPr="00BC5EDA">
        <w:rPr>
          <w:rFonts w:asciiTheme="minorBidi" w:hAnsiTheme="minorBidi" w:cstheme="minorBidi"/>
          <w:color w:val="000000"/>
          <w:sz w:val="22"/>
          <w:szCs w:val="22"/>
          <w:shd w:val="clear" w:color="auto" w:fill="FFFFFF"/>
          <w:lang w:val="fr"/>
        </w:rPr>
        <w:t xml:space="preserve">ensemble des membres dans le Forum. Ils abordent les questions essentielles du PCI ainsi que les politiques, les structures organisationnelles et les processus du Forum. Tous les </w:t>
      </w:r>
      <w:r w:rsidR="000146BE" w:rsidRPr="00BC5EDA">
        <w:rPr>
          <w:rFonts w:asciiTheme="minorBidi" w:hAnsiTheme="minorBidi" w:cstheme="minorBidi"/>
          <w:color w:val="000000"/>
          <w:sz w:val="22"/>
          <w:szCs w:val="22"/>
          <w:shd w:val="clear" w:color="auto" w:fill="FFFFFF"/>
          <w:lang w:val="fr"/>
        </w:rPr>
        <w:t>GT</w:t>
      </w:r>
      <w:r w:rsidRPr="00BC5EDA">
        <w:rPr>
          <w:rFonts w:asciiTheme="minorBidi" w:hAnsiTheme="minorBidi" w:cstheme="minorBidi"/>
          <w:color w:val="000000"/>
          <w:sz w:val="22"/>
          <w:szCs w:val="22"/>
          <w:shd w:val="clear" w:color="auto" w:fill="FFFFFF"/>
          <w:lang w:val="fr"/>
        </w:rPr>
        <w:t xml:space="preserve"> sont tenus de respecter les exigences instituées en 2022, notamment les exigences du règlement </w:t>
      </w:r>
      <w:r w:rsidRPr="00BC5EDA">
        <w:rPr>
          <w:rFonts w:asciiTheme="minorBidi" w:hAnsiTheme="minorBidi" w:cstheme="minorBidi"/>
          <w:color w:val="000000"/>
          <w:sz w:val="22"/>
          <w:szCs w:val="22"/>
          <w:lang w:val="fr"/>
        </w:rPr>
        <w:t>pour l</w:t>
      </w:r>
      <w:r w:rsidR="00F05A48" w:rsidRPr="00BC5EDA">
        <w:rPr>
          <w:rFonts w:asciiTheme="minorBidi" w:hAnsiTheme="minorBidi" w:cstheme="minorBidi"/>
          <w:color w:val="000000"/>
          <w:sz w:val="22"/>
          <w:szCs w:val="22"/>
          <w:lang w:val="fr"/>
        </w:rPr>
        <w:t>’</w:t>
      </w:r>
      <w:r w:rsidRPr="00BC5EDA">
        <w:rPr>
          <w:rFonts w:asciiTheme="minorBidi" w:hAnsiTheme="minorBidi" w:cstheme="minorBidi"/>
          <w:color w:val="000000"/>
          <w:sz w:val="22"/>
          <w:szCs w:val="22"/>
          <w:lang w:val="fr"/>
        </w:rPr>
        <w:t>élection des membres du bureau, une déclaration de mission, une structure de gouvernance acceptable, un rapport annuel d</w:t>
      </w:r>
      <w:r w:rsidR="00F05A48" w:rsidRPr="00BC5EDA">
        <w:rPr>
          <w:rFonts w:asciiTheme="minorBidi" w:hAnsiTheme="minorBidi" w:cstheme="minorBidi"/>
          <w:color w:val="000000"/>
          <w:sz w:val="22"/>
          <w:szCs w:val="22"/>
          <w:lang w:val="fr"/>
        </w:rPr>
        <w:t>’</w:t>
      </w:r>
      <w:r w:rsidRPr="00BC5EDA">
        <w:rPr>
          <w:rFonts w:asciiTheme="minorBidi" w:hAnsiTheme="minorBidi" w:cstheme="minorBidi"/>
          <w:color w:val="000000"/>
          <w:sz w:val="22"/>
          <w:szCs w:val="22"/>
          <w:lang w:val="fr"/>
        </w:rPr>
        <w:t>activités et un ordre du jour pour le travail à entreprendre au cours de l</w:t>
      </w:r>
      <w:r w:rsidR="00F05A48" w:rsidRPr="00BC5EDA">
        <w:rPr>
          <w:rFonts w:asciiTheme="minorBidi" w:hAnsiTheme="minorBidi" w:cstheme="minorBidi"/>
          <w:color w:val="000000"/>
          <w:sz w:val="22"/>
          <w:szCs w:val="22"/>
          <w:lang w:val="fr"/>
        </w:rPr>
        <w:t>’</w:t>
      </w:r>
      <w:r w:rsidRPr="00BC5EDA">
        <w:rPr>
          <w:rFonts w:asciiTheme="minorBidi" w:hAnsiTheme="minorBidi" w:cstheme="minorBidi"/>
          <w:color w:val="000000"/>
          <w:sz w:val="22"/>
          <w:szCs w:val="22"/>
          <w:lang w:val="fr"/>
        </w:rPr>
        <w:t>année à venir. Ils peuvent bénéficier d</w:t>
      </w:r>
      <w:r w:rsidR="00F05A48" w:rsidRPr="00BC5EDA">
        <w:rPr>
          <w:rFonts w:asciiTheme="minorBidi" w:hAnsiTheme="minorBidi" w:cstheme="minorBidi"/>
          <w:color w:val="000000"/>
          <w:sz w:val="22"/>
          <w:szCs w:val="22"/>
          <w:lang w:val="fr"/>
        </w:rPr>
        <w:t>’</w:t>
      </w:r>
      <w:r w:rsidRPr="00BC5EDA">
        <w:rPr>
          <w:rFonts w:asciiTheme="minorBidi" w:hAnsiTheme="minorBidi" w:cstheme="minorBidi"/>
          <w:color w:val="000000"/>
          <w:sz w:val="22"/>
          <w:szCs w:val="22"/>
          <w:lang w:val="fr"/>
        </w:rPr>
        <w:t>un soutien financier de 100 dollars pour la traduction et jusqu</w:t>
      </w:r>
      <w:r w:rsidR="00F05A48" w:rsidRPr="00BC5EDA">
        <w:rPr>
          <w:rFonts w:asciiTheme="minorBidi" w:hAnsiTheme="minorBidi" w:cstheme="minorBidi"/>
          <w:color w:val="000000"/>
          <w:sz w:val="22"/>
          <w:szCs w:val="22"/>
          <w:lang w:val="fr"/>
        </w:rPr>
        <w:t>’</w:t>
      </w:r>
      <w:r w:rsidRPr="00BC5EDA">
        <w:rPr>
          <w:rFonts w:asciiTheme="minorBidi" w:hAnsiTheme="minorBidi" w:cstheme="minorBidi"/>
          <w:color w:val="000000"/>
          <w:sz w:val="22"/>
          <w:szCs w:val="22"/>
          <w:lang w:val="fr"/>
        </w:rPr>
        <w:t>à 300 dollars pour des projets spécifiques.</w:t>
      </w:r>
    </w:p>
    <w:p w14:paraId="075D28AE" w14:textId="0C240717" w:rsidR="00B126CF" w:rsidRPr="00190C74" w:rsidRDefault="00B126CF" w:rsidP="000146BE">
      <w:pPr>
        <w:pStyle w:val="COMParabodytext"/>
        <w:tabs>
          <w:tab w:val="clear" w:pos="567"/>
        </w:tabs>
        <w:autoSpaceDE w:val="0"/>
        <w:autoSpaceDN w:val="0"/>
        <w:adjustRightInd w:val="0"/>
        <w:snapToGrid/>
        <w:spacing w:before="240" w:after="240"/>
        <w:rPr>
          <w:rFonts w:asciiTheme="minorBidi" w:hAnsiTheme="minorBidi" w:cstheme="minorBidi"/>
          <w:color w:val="000000"/>
          <w:lang w:val="fr-FR"/>
        </w:rPr>
      </w:pPr>
      <w:r w:rsidRPr="00BC5EDA">
        <w:rPr>
          <w:rFonts w:asciiTheme="minorBidi" w:hAnsiTheme="minorBidi" w:cstheme="minorBidi"/>
          <w:color w:val="000000"/>
          <w:shd w:val="clear" w:color="auto" w:fill="FFFFFF"/>
          <w:lang w:val="fr"/>
        </w:rPr>
        <w:t>Trois nouveaux groupes de travail ont été formés en 2023.</w:t>
      </w:r>
      <w:r w:rsidR="000F2278" w:rsidRPr="00BC5EDA">
        <w:rPr>
          <w:rFonts w:asciiTheme="minorBidi" w:hAnsiTheme="minorBidi" w:cstheme="minorBidi"/>
          <w:color w:val="000000"/>
          <w:shd w:val="clear" w:color="auto" w:fill="FFFFFF"/>
          <w:lang w:val="fr"/>
        </w:rPr>
        <w:t xml:space="preserve"> </w:t>
      </w:r>
      <w:r w:rsidRPr="00BC5EDA">
        <w:rPr>
          <w:rFonts w:asciiTheme="minorBidi" w:hAnsiTheme="minorBidi" w:cstheme="minorBidi"/>
          <w:color w:val="000000"/>
          <w:shd w:val="clear" w:color="auto" w:fill="FFFFFF"/>
          <w:lang w:val="fr"/>
        </w:rPr>
        <w:t>Le groupe de travail sur le développement juridique et politique se consacre aux questions juridiques et politiques concernant le fonctionnement de la Convention de 2003. Il proposera des documents juridiques et politiques qui représentent les points de vue spécifiques des ONG sur ces questions et fournira une expertise juridique sur les politiques et les instruments juridiques au sein du Forum. Avant la formation de ce groupe de travail, la commission ad hoc sur les mécanismes de régulation a proposé des révisions du règlement intérieur et des règles électorales du Forum qui</w:t>
      </w:r>
      <w:r w:rsidRPr="00BC5EDA">
        <w:rPr>
          <w:rFonts w:asciiTheme="minorBidi" w:hAnsiTheme="minorBidi" w:cstheme="minorBidi"/>
          <w:lang w:val="fr"/>
        </w:rPr>
        <w:t xml:space="preserve"> ont permis de corriger les divergences entre les règles électorales et le règlement intérieur, ainsi qu</w:t>
      </w:r>
      <w:r w:rsidR="00F05A48" w:rsidRPr="00BC5EDA">
        <w:rPr>
          <w:rFonts w:asciiTheme="minorBidi" w:hAnsiTheme="minorBidi" w:cstheme="minorBidi"/>
          <w:lang w:val="fr"/>
        </w:rPr>
        <w:t>’</w:t>
      </w:r>
      <w:r w:rsidRPr="00BC5EDA">
        <w:rPr>
          <w:rFonts w:asciiTheme="minorBidi" w:hAnsiTheme="minorBidi" w:cstheme="minorBidi"/>
          <w:lang w:val="fr"/>
        </w:rPr>
        <w:t xml:space="preserve">entre les versions anglaise et française du règlement intérieur, et les ont mises à jour en réponse aux nouveaux besoins qui ont été identifiés. </w:t>
      </w:r>
      <w:r w:rsidRPr="00BC5EDA">
        <w:rPr>
          <w:rFonts w:asciiTheme="minorBidi" w:hAnsiTheme="minorBidi" w:cstheme="minorBidi"/>
          <w:color w:val="000000"/>
          <w:shd w:val="clear" w:color="auto" w:fill="FFFFFF"/>
          <w:lang w:val="fr"/>
        </w:rPr>
        <w:t>Ces changements ont ensuite été adoptés lors d</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une réunion extraordinaire de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Assemblée générale en octobre 2022. Le nouveau groupe de travail sur les communautés en conflit et touchées par les catastrophes naturelles se concentre sur les complexités du déplacement et son impact sur les traditions culturelles. Soulignant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importance de la culture dans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adaptation à la relocalisation et à la reconstruction qui suivent les guerres et les catastrophes naturelles</w:t>
      </w:r>
      <w:r w:rsidRPr="00BC5EDA">
        <w:rPr>
          <w:rFonts w:asciiTheme="minorBidi" w:hAnsiTheme="minorBidi" w:cstheme="minorBidi"/>
          <w:lang w:val="fr"/>
        </w:rPr>
        <w:t>, ce GT se concentre sur les voix et les expériences des personnes touchées par les déplacements et les migrations et examine les moyens de soutenir, de transmettre et d</w:t>
      </w:r>
      <w:r w:rsidR="00F05A48" w:rsidRPr="00BC5EDA">
        <w:rPr>
          <w:rFonts w:asciiTheme="minorBidi" w:hAnsiTheme="minorBidi" w:cstheme="minorBidi"/>
          <w:lang w:val="fr"/>
        </w:rPr>
        <w:t>’</w:t>
      </w:r>
      <w:r w:rsidRPr="00BC5EDA">
        <w:rPr>
          <w:rFonts w:asciiTheme="minorBidi" w:hAnsiTheme="minorBidi" w:cstheme="minorBidi"/>
          <w:lang w:val="fr"/>
        </w:rPr>
        <w:t xml:space="preserve">archiver leur patrimoine culturel. </w:t>
      </w:r>
      <w:r w:rsidRPr="00BC5EDA">
        <w:rPr>
          <w:rFonts w:asciiTheme="minorBidi" w:hAnsiTheme="minorBidi" w:cstheme="minorBidi"/>
          <w:color w:val="000000"/>
          <w:shd w:val="clear" w:color="auto" w:fill="FFFFFF"/>
          <w:lang w:val="fr"/>
        </w:rPr>
        <w:t>Le nouveau groupe de travail sur le patrimoine vivant, le changement climatique et l</w:t>
      </w:r>
      <w:r w:rsidR="00F05A48" w:rsidRPr="00BC5EDA">
        <w:rPr>
          <w:rFonts w:asciiTheme="minorBidi" w:hAnsiTheme="minorBidi" w:cstheme="minorBidi"/>
          <w:color w:val="000000"/>
          <w:shd w:val="clear" w:color="auto" w:fill="FFFFFF"/>
          <w:lang w:val="fr"/>
        </w:rPr>
        <w:t>’</w:t>
      </w:r>
      <w:r w:rsidRPr="00BC5EDA">
        <w:rPr>
          <w:rFonts w:asciiTheme="minorBidi" w:hAnsiTheme="minorBidi" w:cstheme="minorBidi"/>
          <w:color w:val="000000"/>
          <w:shd w:val="clear" w:color="auto" w:fill="FFFFFF"/>
          <w:lang w:val="fr"/>
        </w:rPr>
        <w:t xml:space="preserve">environnement se consacre à </w:t>
      </w:r>
      <w:r w:rsidRPr="00BC5EDA">
        <w:rPr>
          <w:rFonts w:asciiTheme="minorBidi" w:hAnsiTheme="minorBidi" w:cstheme="minorBidi"/>
          <w:lang w:val="fr"/>
        </w:rPr>
        <w:t>l</w:t>
      </w:r>
      <w:r w:rsidR="00F05A48" w:rsidRPr="00BC5EDA">
        <w:rPr>
          <w:rFonts w:asciiTheme="minorBidi" w:hAnsiTheme="minorBidi" w:cstheme="minorBidi"/>
          <w:lang w:val="fr"/>
        </w:rPr>
        <w:t>’</w:t>
      </w:r>
      <w:r w:rsidRPr="00BC5EDA">
        <w:rPr>
          <w:rFonts w:asciiTheme="minorBidi" w:hAnsiTheme="minorBidi" w:cstheme="minorBidi"/>
          <w:lang w:val="fr"/>
        </w:rPr>
        <w:t>identification et la documentation des façons dont le changement climatique et les modifications de l</w:t>
      </w:r>
      <w:r w:rsidR="00F05A48" w:rsidRPr="00BC5EDA">
        <w:rPr>
          <w:rFonts w:asciiTheme="minorBidi" w:hAnsiTheme="minorBidi" w:cstheme="minorBidi"/>
          <w:lang w:val="fr"/>
        </w:rPr>
        <w:t>’</w:t>
      </w:r>
      <w:r w:rsidRPr="00BC5EDA">
        <w:rPr>
          <w:rFonts w:asciiTheme="minorBidi" w:hAnsiTheme="minorBidi" w:cstheme="minorBidi"/>
          <w:lang w:val="fr"/>
        </w:rPr>
        <w:t xml:space="preserve">environnement ont un impact sur le PCI et la façon dont les connaissances fondées sur le PCI peuvent atténuer leurs effets négatifs. Il développera des stratégies et des bonnes pratiques pour la résilience à travers le PCI, promouvra la sensibilisation et le plaidoyer et encouragera le dialogue interculturel entre de multiples types de parties prenantes. </w:t>
      </w:r>
      <w:r w:rsidRPr="00BC5EDA">
        <w:rPr>
          <w:rFonts w:asciiTheme="minorBidi" w:hAnsiTheme="minorBidi" w:cstheme="minorBidi"/>
          <w:color w:val="000000"/>
          <w:lang w:val="fr"/>
        </w:rPr>
        <w:t>Quatre groupes de travail existants continuent de servir le Forum</w:t>
      </w:r>
      <w:r w:rsidR="000F2278" w:rsidRPr="00BC5EDA">
        <w:rPr>
          <w:rFonts w:asciiTheme="minorBidi" w:hAnsiTheme="minorBidi" w:cstheme="minorBidi"/>
          <w:color w:val="000000"/>
          <w:lang w:val="fr"/>
        </w:rPr>
        <w:t> :</w:t>
      </w:r>
      <w:r w:rsidR="000146BE" w:rsidRPr="00BC5EDA">
        <w:rPr>
          <w:rFonts w:asciiTheme="minorBidi" w:hAnsiTheme="minorBidi" w:cstheme="minorBidi"/>
          <w:color w:val="000000"/>
          <w:lang w:val="fr"/>
        </w:rPr>
        <w:t xml:space="preserve"> </w:t>
      </w:r>
      <w:r w:rsidRPr="00190C74">
        <w:rPr>
          <w:rFonts w:asciiTheme="minorBidi" w:hAnsiTheme="minorBidi" w:cstheme="minorBidi"/>
          <w:color w:val="000000"/>
          <w:lang w:val="fr"/>
        </w:rPr>
        <w:t xml:space="preserve">Cadre </w:t>
      </w:r>
      <w:r w:rsidR="000146BE" w:rsidRPr="00BC5EDA">
        <w:rPr>
          <w:rFonts w:asciiTheme="minorBidi" w:hAnsiTheme="minorBidi" w:cstheme="minorBidi"/>
          <w:color w:val="000000"/>
          <w:lang w:val="fr"/>
        </w:rPr>
        <w:t xml:space="preserve">global </w:t>
      </w:r>
      <w:r w:rsidRPr="00190C74">
        <w:rPr>
          <w:rFonts w:asciiTheme="minorBidi" w:hAnsiTheme="minorBidi" w:cstheme="minorBidi"/>
          <w:color w:val="000000"/>
          <w:lang w:val="fr"/>
        </w:rPr>
        <w:t>de résultats, ONG du PCI et éthique, ONG du PCI et recherche</w:t>
      </w:r>
      <w:r w:rsidR="000146BE" w:rsidRPr="00BC5EDA">
        <w:rPr>
          <w:rFonts w:asciiTheme="minorBidi" w:hAnsiTheme="minorBidi" w:cstheme="minorBidi"/>
          <w:color w:val="000000"/>
          <w:lang w:val="fr"/>
        </w:rPr>
        <w:t>,</w:t>
      </w:r>
      <w:r w:rsidRPr="00190C74">
        <w:rPr>
          <w:rFonts w:asciiTheme="minorBidi" w:hAnsiTheme="minorBidi" w:cstheme="minorBidi"/>
          <w:color w:val="000000"/>
          <w:lang w:val="fr"/>
        </w:rPr>
        <w:t xml:space="preserve"> et Représentation géographique plus équilibrée des ONG.</w:t>
      </w:r>
    </w:p>
    <w:p w14:paraId="1BEE48C5" w14:textId="2BC49EC7"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color w:val="000000"/>
          <w:lang w:val="fr-FR"/>
        </w:rPr>
      </w:pPr>
      <w:r w:rsidRPr="00BC5EDA">
        <w:rPr>
          <w:rFonts w:asciiTheme="minorBidi" w:hAnsiTheme="minorBidi" w:cstheme="minorBidi"/>
          <w:color w:val="000000"/>
          <w:lang w:val="fr"/>
        </w:rPr>
        <w:t>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équipe de communication du Conseil exécutif a amélioré les plateformes de communication du Forum. Le site Web est mis à jour plus fréquemment et est en cours de refonte. Il est utilisé par de nombreuses ONGA pour informer les membres de leurs activités à venir et afficher le règlement du Forum, des informations sur les </w:t>
      </w:r>
      <w:r w:rsidR="00EF19BE" w:rsidRPr="00BC5EDA">
        <w:rPr>
          <w:rFonts w:asciiTheme="minorBidi" w:hAnsiTheme="minorBidi" w:cstheme="minorBidi"/>
          <w:color w:val="000000"/>
          <w:lang w:val="fr"/>
        </w:rPr>
        <w:t>GT</w:t>
      </w:r>
      <w:r w:rsidRPr="00BC5EDA">
        <w:rPr>
          <w:rFonts w:asciiTheme="minorBidi" w:hAnsiTheme="minorBidi" w:cstheme="minorBidi"/>
          <w:color w:val="000000"/>
          <w:lang w:val="fr"/>
        </w:rPr>
        <w:t xml:space="preserve">, les procès-verbaux des réunions du Conseil exécutif et des publications, notamment le dossier Web sur le tourisme et #HeritageAlive. Les procès-verbaux du Conseil exécutif sont également publiés par ICHNGO.NET, un autre outil de communication important </w:t>
      </w:r>
      <w:r w:rsidR="00EF19BE" w:rsidRPr="00BC5EDA">
        <w:rPr>
          <w:rFonts w:asciiTheme="minorBidi" w:hAnsiTheme="minorBidi" w:cstheme="minorBidi"/>
          <w:color w:val="000000"/>
          <w:lang w:val="fr"/>
        </w:rPr>
        <w:t xml:space="preserve">sur le </w:t>
      </w:r>
      <w:r w:rsidRPr="00BC5EDA">
        <w:rPr>
          <w:rFonts w:asciiTheme="minorBidi" w:hAnsiTheme="minorBidi" w:cstheme="minorBidi"/>
          <w:color w:val="000000"/>
          <w:lang w:val="fr"/>
        </w:rPr>
        <w:t xml:space="preserve">PCI. La newsletter, qui fournit des informations détaillées sur les </w:t>
      </w:r>
      <w:r w:rsidRPr="00BC5EDA">
        <w:rPr>
          <w:rFonts w:asciiTheme="minorBidi" w:hAnsiTheme="minorBidi" w:cstheme="minorBidi"/>
          <w:color w:val="000000"/>
          <w:lang w:val="fr"/>
        </w:rPr>
        <w:lastRenderedPageBreak/>
        <w:t xml:space="preserve">événements et les activités du Forum et des ONGA, est publié plus fréquemment. Des </w:t>
      </w:r>
      <w:r w:rsidR="006231B5" w:rsidRPr="00BC5EDA">
        <w:rPr>
          <w:rFonts w:asciiTheme="minorBidi" w:hAnsiTheme="minorBidi" w:cstheme="minorBidi"/>
          <w:color w:val="000000"/>
          <w:lang w:val="fr"/>
        </w:rPr>
        <w:t>bulletins électroniques</w:t>
      </w:r>
      <w:r w:rsidR="006231B5" w:rsidRPr="00BC5EDA" w:rsidDel="006231B5">
        <w:rPr>
          <w:rFonts w:asciiTheme="minorBidi" w:hAnsiTheme="minorBidi" w:cstheme="minorBidi"/>
          <w:color w:val="000000"/>
          <w:lang w:val="fr"/>
        </w:rPr>
        <w:t xml:space="preserve"> </w:t>
      </w:r>
      <w:r w:rsidRPr="00BC5EDA">
        <w:rPr>
          <w:rFonts w:asciiTheme="minorBidi" w:hAnsiTheme="minorBidi" w:cstheme="minorBidi"/>
          <w:color w:val="000000"/>
          <w:lang w:val="fr"/>
        </w:rPr>
        <w:t>sont envoyés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ensemble des membres des ONGA tout au long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année, en particulier dans les mois précédant les réunions d</w:t>
      </w:r>
      <w:r w:rsidR="00AB39F1" w:rsidRPr="00BC5EDA">
        <w:rPr>
          <w:rFonts w:asciiTheme="minorBidi" w:hAnsiTheme="minorBidi" w:cstheme="minorBidi"/>
          <w:color w:val="000000"/>
          <w:lang w:val="fr"/>
        </w:rPr>
        <w:t>u</w:t>
      </w:r>
      <w:r w:rsidRPr="00BC5EDA">
        <w:rPr>
          <w:rFonts w:asciiTheme="minorBidi" w:hAnsiTheme="minorBidi" w:cstheme="minorBidi"/>
          <w:color w:val="000000"/>
          <w:lang w:val="fr"/>
        </w:rPr>
        <w:t xml:space="preserve"> </w:t>
      </w:r>
      <w:r w:rsidR="00AB39F1" w:rsidRPr="00BC5EDA">
        <w:rPr>
          <w:rFonts w:asciiTheme="minorBidi" w:hAnsiTheme="minorBidi" w:cstheme="minorBidi"/>
          <w:color w:val="000000"/>
          <w:lang w:val="fr"/>
        </w:rPr>
        <w:t>C</w:t>
      </w:r>
      <w:r w:rsidRPr="00BC5EDA">
        <w:rPr>
          <w:rFonts w:asciiTheme="minorBidi" w:hAnsiTheme="minorBidi" w:cstheme="minorBidi"/>
          <w:color w:val="000000"/>
          <w:lang w:val="fr"/>
        </w:rPr>
        <w:t>om</w:t>
      </w:r>
      <w:r w:rsidR="00AB39F1" w:rsidRPr="00BC5EDA">
        <w:rPr>
          <w:rFonts w:asciiTheme="minorBidi" w:hAnsiTheme="minorBidi" w:cstheme="minorBidi"/>
          <w:color w:val="000000"/>
          <w:lang w:val="fr"/>
        </w:rPr>
        <w:t>ité</w:t>
      </w:r>
      <w:r w:rsidRPr="00BC5EDA">
        <w:rPr>
          <w:rFonts w:asciiTheme="minorBidi" w:hAnsiTheme="minorBidi" w:cstheme="minorBidi"/>
          <w:color w:val="000000"/>
          <w:lang w:val="fr"/>
        </w:rPr>
        <w:t xml:space="preserve"> intergouvernemental. Le café virtuel bimensuel, lancé cette année, permet aux membres du Conseil exécutif et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ensemble des membres de discuter des activités et des défis du Forum. Ces conversations </w:t>
      </w:r>
      <w:proofErr w:type="spellStart"/>
      <w:r w:rsidR="00AB39F1" w:rsidRPr="00BC5EDA">
        <w:rPr>
          <w:rFonts w:asciiTheme="minorBidi" w:hAnsiTheme="minorBidi" w:cstheme="minorBidi"/>
          <w:color w:val="000000"/>
          <w:lang w:val="fr"/>
        </w:rPr>
        <w:t>ah</w:t>
      </w:r>
      <w:proofErr w:type="spellEnd"/>
      <w:r w:rsidR="00AB39F1" w:rsidRPr="00BC5EDA">
        <w:rPr>
          <w:rFonts w:asciiTheme="minorBidi" w:hAnsiTheme="minorBidi" w:cstheme="minorBidi"/>
          <w:color w:val="000000"/>
          <w:lang w:val="fr"/>
        </w:rPr>
        <w:t xml:space="preserve"> hoc </w:t>
      </w:r>
      <w:r w:rsidRPr="00BC5EDA">
        <w:rPr>
          <w:rFonts w:asciiTheme="minorBidi" w:hAnsiTheme="minorBidi" w:cstheme="minorBidi"/>
          <w:color w:val="000000"/>
          <w:lang w:val="fr"/>
        </w:rPr>
        <w:t>sont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occasion de formuler des idées pour les activités et programmes futurs du Forum. Les membres du Forum ont joué un rôle moteur dans le lancement, cette année, de Wiki Loves Living Heritage, qui comprend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importation et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établissement de liens entre les inventaires du PCI via </w:t>
      </w:r>
      <w:proofErr w:type="spellStart"/>
      <w:r w:rsidRPr="00BC5EDA">
        <w:rPr>
          <w:rFonts w:asciiTheme="minorBidi" w:hAnsiTheme="minorBidi" w:cstheme="minorBidi"/>
          <w:color w:val="000000"/>
          <w:lang w:val="fr"/>
        </w:rPr>
        <w:t>Wikimedia</w:t>
      </w:r>
      <w:proofErr w:type="spellEnd"/>
      <w:r w:rsidRPr="00BC5EDA">
        <w:rPr>
          <w:rFonts w:asciiTheme="minorBidi" w:hAnsiTheme="minorBidi" w:cstheme="minorBidi"/>
          <w:color w:val="000000"/>
          <w:lang w:val="fr"/>
        </w:rPr>
        <w:t xml:space="preserve">, des contributions sur le PCI dans Wikipédia et le téléchargement de la documentation du PCI sur </w:t>
      </w:r>
      <w:proofErr w:type="spellStart"/>
      <w:r w:rsidRPr="00BC5EDA">
        <w:rPr>
          <w:rFonts w:asciiTheme="minorBidi" w:hAnsiTheme="minorBidi" w:cstheme="minorBidi"/>
          <w:color w:val="000000"/>
          <w:lang w:val="fr"/>
        </w:rPr>
        <w:t>Wikicommons</w:t>
      </w:r>
      <w:proofErr w:type="spellEnd"/>
      <w:r w:rsidRPr="00BC5EDA">
        <w:rPr>
          <w:rFonts w:asciiTheme="minorBidi" w:hAnsiTheme="minorBidi" w:cstheme="minorBidi"/>
          <w:color w:val="000000"/>
          <w:lang w:val="fr"/>
        </w:rPr>
        <w:t>.</w:t>
      </w:r>
    </w:p>
    <w:p w14:paraId="1F6A71D4" w14:textId="61717F4E"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color w:val="000000"/>
          <w:lang w:val="fr"/>
        </w:rPr>
        <w:t>Un comité de collecte de fonds composé de membres du Conseil exécutif et de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ensemble des membres a été créé en 2023. Ses responsabilités comprennent la collecte de fonds pour les dépenses générales de fonctionnement et les initiatives de financement spéciales. Il gère un fonds pour les ONGA en situation d</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urgence, y compris celles touchées par des catastrophes naturelles, des conflits armés et des épidémies graves. Les contrats avec des entités internes et externes à l</w:t>
      </w:r>
      <w:r w:rsidR="00F05A48" w:rsidRPr="00BC5EDA">
        <w:rPr>
          <w:rFonts w:asciiTheme="minorBidi" w:hAnsiTheme="minorBidi" w:cstheme="minorBidi"/>
          <w:color w:val="000000"/>
          <w:lang w:val="fr"/>
        </w:rPr>
        <w:t>’</w:t>
      </w:r>
      <w:r w:rsidRPr="00BC5EDA">
        <w:rPr>
          <w:rFonts w:asciiTheme="minorBidi" w:hAnsiTheme="minorBidi" w:cstheme="minorBidi"/>
          <w:color w:val="000000"/>
          <w:lang w:val="fr"/>
        </w:rPr>
        <w:t xml:space="preserve">UNESCO sont une source importante, réelle et potentielle, de revenus. Le contrat du CPM </w:t>
      </w:r>
      <w:r w:rsidRPr="00BC5EDA">
        <w:rPr>
          <w:rFonts w:asciiTheme="minorBidi" w:hAnsiTheme="minorBidi" w:cstheme="minorBidi"/>
          <w:lang w:val="fr"/>
        </w:rPr>
        <w:t>a marqué un début prometteur pour les contrats avec d</w:t>
      </w:r>
      <w:r w:rsidR="00F05A48" w:rsidRPr="00BC5EDA">
        <w:rPr>
          <w:rFonts w:asciiTheme="minorBidi" w:hAnsiTheme="minorBidi" w:cstheme="minorBidi"/>
          <w:lang w:val="fr"/>
        </w:rPr>
        <w:t>’</w:t>
      </w:r>
      <w:r w:rsidRPr="00BC5EDA">
        <w:rPr>
          <w:rFonts w:asciiTheme="minorBidi" w:hAnsiTheme="minorBidi" w:cstheme="minorBidi"/>
          <w:lang w:val="fr"/>
        </w:rPr>
        <w:t>autres entités de l</w:t>
      </w:r>
      <w:r w:rsidR="00F05A48" w:rsidRPr="00BC5EDA">
        <w:rPr>
          <w:rFonts w:asciiTheme="minorBidi" w:hAnsiTheme="minorBidi" w:cstheme="minorBidi"/>
          <w:lang w:val="fr"/>
        </w:rPr>
        <w:t>’</w:t>
      </w:r>
      <w:r w:rsidRPr="00BC5EDA">
        <w:rPr>
          <w:rFonts w:asciiTheme="minorBidi" w:hAnsiTheme="minorBidi" w:cstheme="minorBidi"/>
          <w:lang w:val="fr"/>
        </w:rPr>
        <w:t>UNESCO.</w:t>
      </w:r>
    </w:p>
    <w:p w14:paraId="519D97B3" w14:textId="1F84ED6B" w:rsidR="00B126CF" w:rsidRPr="00190C74" w:rsidRDefault="00B126CF" w:rsidP="000F2278">
      <w:pPr>
        <w:pStyle w:val="COMParabodytext"/>
        <w:tabs>
          <w:tab w:val="clear" w:pos="567"/>
        </w:tabs>
        <w:autoSpaceDE w:val="0"/>
        <w:autoSpaceDN w:val="0"/>
        <w:adjustRightInd w:val="0"/>
        <w:snapToGrid/>
        <w:spacing w:before="240" w:after="240"/>
        <w:rPr>
          <w:rFonts w:asciiTheme="minorBidi" w:hAnsiTheme="minorBidi" w:cstheme="minorBidi"/>
          <w:lang w:val="fr-FR"/>
        </w:rPr>
      </w:pPr>
      <w:r w:rsidRPr="00BC5EDA">
        <w:rPr>
          <w:rFonts w:asciiTheme="minorBidi" w:hAnsiTheme="minorBidi" w:cstheme="minorBidi"/>
          <w:lang w:val="fr"/>
        </w:rPr>
        <w:t xml:space="preserve">Le Conseil exécutif représente les ONGA lors des différentes réunions et </w:t>
      </w:r>
      <w:r w:rsidR="00CB7091" w:rsidRPr="00BC5EDA">
        <w:rPr>
          <w:rFonts w:asciiTheme="minorBidi" w:hAnsiTheme="minorBidi" w:cstheme="minorBidi"/>
          <w:lang w:val="fr"/>
        </w:rPr>
        <w:t>c</w:t>
      </w:r>
      <w:r w:rsidR="00407DAE" w:rsidRPr="00BC5EDA">
        <w:rPr>
          <w:rFonts w:asciiTheme="minorBidi" w:hAnsiTheme="minorBidi" w:cstheme="minorBidi"/>
          <w:lang w:val="fr"/>
        </w:rPr>
        <w:t xml:space="preserve">omités </w:t>
      </w:r>
      <w:r w:rsidRPr="00BC5EDA">
        <w:rPr>
          <w:rFonts w:asciiTheme="minorBidi" w:hAnsiTheme="minorBidi" w:cstheme="minorBidi"/>
          <w:lang w:val="fr"/>
        </w:rPr>
        <w:t xml:space="preserve">liés à la </w:t>
      </w:r>
      <w:r w:rsidRPr="00BC5EDA">
        <w:rPr>
          <w:rFonts w:asciiTheme="minorBidi" w:hAnsiTheme="minorBidi" w:cstheme="minorBidi"/>
          <w:color w:val="000000"/>
          <w:lang w:val="fr"/>
        </w:rPr>
        <w:t>Convention</w:t>
      </w:r>
      <w:r w:rsidRPr="00BC5EDA">
        <w:rPr>
          <w:rFonts w:asciiTheme="minorBidi" w:hAnsiTheme="minorBidi" w:cstheme="minorBidi"/>
          <w:lang w:val="fr"/>
        </w:rPr>
        <w:t xml:space="preserve">. Il participe à la réunion </w:t>
      </w:r>
      <w:r w:rsidRPr="00BC5EDA">
        <w:rPr>
          <w:rFonts w:asciiTheme="minorBidi" w:hAnsiTheme="minorBidi" w:cstheme="minorBidi"/>
          <w:shd w:val="clear" w:color="auto" w:fill="FFFFFF"/>
          <w:lang w:val="fr"/>
        </w:rPr>
        <w:t>internationale de</w:t>
      </w:r>
      <w:r w:rsidR="00407DAE" w:rsidRPr="00BC5EDA">
        <w:rPr>
          <w:rFonts w:asciiTheme="minorBidi" w:hAnsiTheme="minorBidi" w:cstheme="minorBidi"/>
          <w:shd w:val="clear" w:color="auto" w:fill="FFFFFF"/>
          <w:lang w:val="fr"/>
        </w:rPr>
        <w:t xml:space="preserve"> </w:t>
      </w:r>
      <w:r w:rsidRPr="00BC5EDA">
        <w:rPr>
          <w:rFonts w:asciiTheme="minorBidi" w:hAnsiTheme="minorBidi" w:cstheme="minorBidi"/>
          <w:shd w:val="clear" w:color="auto" w:fill="FFFFFF"/>
          <w:lang w:val="fr"/>
        </w:rPr>
        <w:t xml:space="preserve">coordination pour la sauvegarde du patrimoine culturel en </w:t>
      </w:r>
      <w:r w:rsidRPr="00BC5EDA">
        <w:rPr>
          <w:rStyle w:val="il"/>
          <w:rFonts w:asciiTheme="minorBidi" w:hAnsiTheme="minorBidi" w:cstheme="minorBidi"/>
          <w:shd w:val="clear" w:color="auto" w:fill="FFFFFF"/>
          <w:lang w:val="fr"/>
        </w:rPr>
        <w:t xml:space="preserve">Ukraine et espère continuer à être représenté dans les groupes consultatifs pour la mise en œuvre </w:t>
      </w:r>
      <w:r w:rsidR="00407DAE" w:rsidRPr="00BC5EDA">
        <w:rPr>
          <w:rStyle w:val="il"/>
          <w:rFonts w:asciiTheme="minorBidi" w:hAnsiTheme="minorBidi" w:cstheme="minorBidi"/>
          <w:shd w:val="clear" w:color="auto" w:fill="FFFFFF"/>
          <w:lang w:val="fr"/>
        </w:rPr>
        <w:t xml:space="preserve">plus large </w:t>
      </w:r>
      <w:r w:rsidRPr="00BC5EDA">
        <w:rPr>
          <w:rStyle w:val="il"/>
          <w:rFonts w:asciiTheme="minorBidi" w:hAnsiTheme="minorBidi" w:cstheme="minorBidi"/>
          <w:shd w:val="clear" w:color="auto" w:fill="FFFFFF"/>
          <w:lang w:val="fr"/>
        </w:rPr>
        <w:t>de l</w:t>
      </w:r>
      <w:r w:rsidR="00F05A48" w:rsidRPr="00BC5EDA">
        <w:rPr>
          <w:rStyle w:val="il"/>
          <w:rFonts w:asciiTheme="minorBidi" w:hAnsiTheme="minorBidi" w:cstheme="minorBidi"/>
          <w:shd w:val="clear" w:color="auto" w:fill="FFFFFF"/>
          <w:lang w:val="fr"/>
        </w:rPr>
        <w:t>’</w:t>
      </w:r>
      <w:r w:rsidRPr="00BC5EDA">
        <w:rPr>
          <w:rStyle w:val="il"/>
          <w:rFonts w:asciiTheme="minorBidi" w:hAnsiTheme="minorBidi" w:cstheme="minorBidi"/>
          <w:shd w:val="clear" w:color="auto" w:fill="FFFFFF"/>
          <w:lang w:val="fr"/>
        </w:rPr>
        <w:t>article 18</w:t>
      </w:r>
      <w:r w:rsidRPr="00BC5EDA">
        <w:rPr>
          <w:rFonts w:asciiTheme="minorBidi" w:hAnsiTheme="minorBidi" w:cstheme="minorBidi"/>
          <w:lang w:val="fr"/>
        </w:rPr>
        <w:t>.</w:t>
      </w:r>
    </w:p>
    <w:p w14:paraId="25D18505" w14:textId="6E9B5F90" w:rsidR="00B126CF" w:rsidRPr="00190C74" w:rsidRDefault="00B126CF" w:rsidP="00B126CF">
      <w:pPr>
        <w:pStyle w:val="NormalWeb"/>
        <w:spacing w:after="0"/>
        <w:jc w:val="both"/>
        <w:rPr>
          <w:rFonts w:asciiTheme="minorBidi" w:hAnsiTheme="minorBidi" w:cstheme="minorBidi"/>
          <w:b/>
          <w:bCs/>
          <w:sz w:val="22"/>
          <w:szCs w:val="22"/>
          <w:lang w:val="fr-FR"/>
        </w:rPr>
      </w:pPr>
      <w:r w:rsidRPr="00BC5EDA">
        <w:rPr>
          <w:rFonts w:asciiTheme="minorBidi" w:hAnsiTheme="minorBidi" w:cstheme="minorBidi"/>
          <w:b/>
          <w:bCs/>
          <w:sz w:val="22"/>
          <w:szCs w:val="22"/>
          <w:lang w:val="fr"/>
        </w:rPr>
        <w:t>VII</w:t>
      </w:r>
      <w:r w:rsidRPr="00BC5EDA">
        <w:rPr>
          <w:rFonts w:asciiTheme="minorBidi" w:hAnsiTheme="minorBidi" w:cstheme="minorBidi"/>
          <w:b/>
          <w:bCs/>
          <w:sz w:val="22"/>
          <w:szCs w:val="22"/>
          <w:lang w:val="fr"/>
        </w:rPr>
        <w:tab/>
        <w:t xml:space="preserve"> </w:t>
      </w:r>
      <w:r w:rsidR="000F2278" w:rsidRPr="00BC5EDA">
        <w:rPr>
          <w:rFonts w:asciiTheme="minorBidi" w:hAnsiTheme="minorBidi" w:cstheme="minorBidi"/>
          <w:b/>
          <w:bCs/>
          <w:sz w:val="22"/>
          <w:szCs w:val="22"/>
          <w:lang w:val="fr"/>
        </w:rPr>
        <w:t>Vers un engagement plus profond avec la Convention</w:t>
      </w:r>
      <w:r w:rsidR="00F05A48" w:rsidRPr="00BC5EDA">
        <w:rPr>
          <w:rFonts w:asciiTheme="minorBidi" w:hAnsiTheme="minorBidi" w:cstheme="minorBidi"/>
          <w:b/>
          <w:bCs/>
          <w:sz w:val="22"/>
          <w:szCs w:val="22"/>
          <w:lang w:val="fr"/>
        </w:rPr>
        <w:t>’</w:t>
      </w:r>
    </w:p>
    <w:p w14:paraId="132BC9D1" w14:textId="4AE97362" w:rsidR="000F2278" w:rsidRPr="00BC5EDA" w:rsidRDefault="000F2278" w:rsidP="000F2278">
      <w:pPr>
        <w:pStyle w:val="COMParabodytext"/>
        <w:autoSpaceDE w:val="0"/>
        <w:autoSpaceDN w:val="0"/>
        <w:adjustRightInd w:val="0"/>
        <w:spacing w:before="240" w:after="240"/>
        <w:rPr>
          <w:rFonts w:asciiTheme="minorBidi" w:hAnsiTheme="minorBidi" w:cstheme="minorBidi"/>
          <w:lang w:val="fr"/>
        </w:rPr>
      </w:pPr>
      <w:r w:rsidRPr="00BC5EDA">
        <w:rPr>
          <w:rFonts w:asciiTheme="minorBidi" w:hAnsiTheme="minorBidi" w:cstheme="minorBidi"/>
          <w:lang w:val="fr"/>
        </w:rPr>
        <w:t>Comme le montre ce rapport, le Forum et les ONGA ont beaucoup à apporter à la Convention. Ils sont en première ligne de la sauvegarde grâce à leur engagement sur le terrain avec les communautés, les individus et les groupes qui soutiennent le PCI. Ils possèdent une expertise dans tous les domaines du PCI, fondée sur le développement et la mise en œuvre de bonnes pratiques de sauvegarde de toutes sortes. Le Forum comprend des organisations d</w:t>
      </w:r>
      <w:r w:rsidR="00F05A48" w:rsidRPr="00BC5EDA">
        <w:rPr>
          <w:rFonts w:asciiTheme="minorBidi" w:hAnsiTheme="minorBidi" w:cstheme="minorBidi"/>
          <w:lang w:val="fr"/>
        </w:rPr>
        <w:t>’</w:t>
      </w:r>
      <w:r w:rsidRPr="00BC5EDA">
        <w:rPr>
          <w:rFonts w:asciiTheme="minorBidi" w:hAnsiTheme="minorBidi" w:cstheme="minorBidi"/>
          <w:lang w:val="fr"/>
        </w:rPr>
        <w:t>ethnomusicologues, de folkloristes, d</w:t>
      </w:r>
      <w:r w:rsidR="00F05A48" w:rsidRPr="00BC5EDA">
        <w:rPr>
          <w:rFonts w:asciiTheme="minorBidi" w:hAnsiTheme="minorBidi" w:cstheme="minorBidi"/>
          <w:lang w:val="fr"/>
        </w:rPr>
        <w:t>’</w:t>
      </w:r>
      <w:r w:rsidRPr="00BC5EDA">
        <w:rPr>
          <w:rFonts w:asciiTheme="minorBidi" w:hAnsiTheme="minorBidi" w:cstheme="minorBidi"/>
          <w:lang w:val="fr"/>
        </w:rPr>
        <w:t>ethnologues et d</w:t>
      </w:r>
      <w:r w:rsidR="00F05A48" w:rsidRPr="00BC5EDA">
        <w:rPr>
          <w:rFonts w:asciiTheme="minorBidi" w:hAnsiTheme="minorBidi" w:cstheme="minorBidi"/>
          <w:lang w:val="fr"/>
        </w:rPr>
        <w:t>’</w:t>
      </w:r>
      <w:r w:rsidRPr="00BC5EDA">
        <w:rPr>
          <w:rFonts w:asciiTheme="minorBidi" w:hAnsiTheme="minorBidi" w:cstheme="minorBidi"/>
          <w:lang w:val="fr"/>
        </w:rPr>
        <w:t>anthropologues qui mènent des recherches sur la méthodologie, la théorie et la pratique dans tous les domaines du PCI. Les publications, les réunions et les groupes de travail du Forum abordent les dimensions clés du PCI, notamment le tourisme, l</w:t>
      </w:r>
      <w:r w:rsidR="00F05A48" w:rsidRPr="00BC5EDA">
        <w:rPr>
          <w:rFonts w:asciiTheme="minorBidi" w:hAnsiTheme="minorBidi" w:cstheme="minorBidi"/>
          <w:lang w:val="fr"/>
        </w:rPr>
        <w:t>’</w:t>
      </w:r>
      <w:r w:rsidRPr="00BC5EDA">
        <w:rPr>
          <w:rFonts w:asciiTheme="minorBidi" w:hAnsiTheme="minorBidi" w:cstheme="minorBidi"/>
          <w:lang w:val="fr"/>
        </w:rPr>
        <w:t>impact du changement climatique sur l</w:t>
      </w:r>
      <w:r w:rsidR="00F05A48" w:rsidRPr="00BC5EDA">
        <w:rPr>
          <w:rFonts w:asciiTheme="minorBidi" w:hAnsiTheme="minorBidi" w:cstheme="minorBidi"/>
          <w:lang w:val="fr"/>
        </w:rPr>
        <w:t>’</w:t>
      </w:r>
      <w:r w:rsidRPr="00BC5EDA">
        <w:rPr>
          <w:rFonts w:asciiTheme="minorBidi" w:hAnsiTheme="minorBidi" w:cstheme="minorBidi"/>
          <w:lang w:val="fr"/>
        </w:rPr>
        <w:t>environnement, le PCI dans les situations de crise, les réfugiés, la propriété intellectuelle, les relations entre le patrimoine matériel et immatériel, le PCI dans les zones urbaines et l</w:t>
      </w:r>
      <w:r w:rsidR="00F05A48" w:rsidRPr="00BC5EDA">
        <w:rPr>
          <w:rFonts w:asciiTheme="minorBidi" w:hAnsiTheme="minorBidi" w:cstheme="minorBidi"/>
          <w:lang w:val="fr"/>
        </w:rPr>
        <w:t>’</w:t>
      </w:r>
      <w:r w:rsidRPr="00BC5EDA">
        <w:rPr>
          <w:rFonts w:asciiTheme="minorBidi" w:hAnsiTheme="minorBidi" w:cstheme="minorBidi"/>
          <w:lang w:val="fr"/>
        </w:rPr>
        <w:t>éthique. Il a mis en place des pratiques de gouvernance solides par le biais de ses statuts, de ses procédures électorales et de son code de conduite. Malheureusement, la participation du Forum et des ONG aux activités principales de la Convention est trop limitée. Le Forum devrait pouvoir participer davantage aux réunions du CI, à l</w:t>
      </w:r>
      <w:r w:rsidR="00F05A48" w:rsidRPr="00BC5EDA">
        <w:rPr>
          <w:rFonts w:asciiTheme="minorBidi" w:hAnsiTheme="minorBidi" w:cstheme="minorBidi"/>
          <w:lang w:val="fr"/>
        </w:rPr>
        <w:t>’</w:t>
      </w:r>
      <w:r w:rsidRPr="00BC5EDA">
        <w:rPr>
          <w:rFonts w:asciiTheme="minorBidi" w:hAnsiTheme="minorBidi" w:cstheme="minorBidi"/>
          <w:lang w:val="fr"/>
        </w:rPr>
        <w:t>élaboration des politiques, à la révision des mécanismes d</w:t>
      </w:r>
      <w:r w:rsidR="00F05A48" w:rsidRPr="00BC5EDA">
        <w:rPr>
          <w:rFonts w:asciiTheme="minorBidi" w:hAnsiTheme="minorBidi" w:cstheme="minorBidi"/>
          <w:lang w:val="fr"/>
        </w:rPr>
        <w:t>’</w:t>
      </w:r>
      <w:r w:rsidRPr="00BC5EDA">
        <w:rPr>
          <w:rFonts w:asciiTheme="minorBidi" w:hAnsiTheme="minorBidi" w:cstheme="minorBidi"/>
          <w:lang w:val="fr"/>
        </w:rPr>
        <w:t>inscription et à la représentation sur les plates-formes de communication de la Convention. Bien qu</w:t>
      </w:r>
      <w:r w:rsidR="00F05A48" w:rsidRPr="00BC5EDA">
        <w:rPr>
          <w:rFonts w:asciiTheme="minorBidi" w:hAnsiTheme="minorBidi" w:cstheme="minorBidi"/>
          <w:lang w:val="fr"/>
        </w:rPr>
        <w:t>’</w:t>
      </w:r>
      <w:r w:rsidRPr="00BC5EDA">
        <w:rPr>
          <w:rFonts w:asciiTheme="minorBidi" w:hAnsiTheme="minorBidi" w:cstheme="minorBidi"/>
          <w:lang w:val="fr"/>
        </w:rPr>
        <w:t>il apprécie grandement les appels de plus en plus fréquents des États parties en faveur d</w:t>
      </w:r>
      <w:r w:rsidR="00F05A48" w:rsidRPr="00BC5EDA">
        <w:rPr>
          <w:rFonts w:asciiTheme="minorBidi" w:hAnsiTheme="minorBidi" w:cstheme="minorBidi"/>
          <w:lang w:val="fr"/>
        </w:rPr>
        <w:t>’</w:t>
      </w:r>
      <w:r w:rsidRPr="00BC5EDA">
        <w:rPr>
          <w:rFonts w:asciiTheme="minorBidi" w:hAnsiTheme="minorBidi" w:cstheme="minorBidi"/>
          <w:lang w:val="fr"/>
        </w:rPr>
        <w:t>une plus grande agence pour les ONGA, il reste limité en ce qui concerne les contributions qu</w:t>
      </w:r>
      <w:r w:rsidR="00F05A48" w:rsidRPr="00BC5EDA">
        <w:rPr>
          <w:rFonts w:asciiTheme="minorBidi" w:hAnsiTheme="minorBidi" w:cstheme="minorBidi"/>
          <w:lang w:val="fr"/>
        </w:rPr>
        <w:t>’</w:t>
      </w:r>
      <w:r w:rsidRPr="00BC5EDA">
        <w:rPr>
          <w:rFonts w:asciiTheme="minorBidi" w:hAnsiTheme="minorBidi" w:cstheme="minorBidi"/>
          <w:lang w:val="fr"/>
        </w:rPr>
        <w:t>il est en mesure d</w:t>
      </w:r>
      <w:r w:rsidR="00F05A48" w:rsidRPr="00BC5EDA">
        <w:rPr>
          <w:rFonts w:asciiTheme="minorBidi" w:hAnsiTheme="minorBidi" w:cstheme="minorBidi"/>
          <w:lang w:val="fr"/>
        </w:rPr>
        <w:t>’</w:t>
      </w:r>
      <w:r w:rsidRPr="00BC5EDA">
        <w:rPr>
          <w:rFonts w:asciiTheme="minorBidi" w:hAnsiTheme="minorBidi" w:cstheme="minorBidi"/>
          <w:lang w:val="fr"/>
        </w:rPr>
        <w:t>apporter à la Convention.</w:t>
      </w:r>
    </w:p>
    <w:p w14:paraId="59796CB3" w14:textId="0E1A5944" w:rsidR="000F2278" w:rsidRPr="00BC5EDA" w:rsidRDefault="000F2278" w:rsidP="000F2278">
      <w:pPr>
        <w:pStyle w:val="COMParabodytext"/>
        <w:tabs>
          <w:tab w:val="clear" w:pos="567"/>
        </w:tabs>
        <w:autoSpaceDE w:val="0"/>
        <w:autoSpaceDN w:val="0"/>
        <w:adjustRightInd w:val="0"/>
        <w:snapToGrid/>
        <w:spacing w:before="240" w:after="240"/>
        <w:rPr>
          <w:rFonts w:asciiTheme="minorBidi" w:hAnsiTheme="minorBidi" w:cstheme="minorBidi"/>
          <w:lang w:val="fr"/>
        </w:rPr>
      </w:pPr>
      <w:r w:rsidRPr="00BC5EDA">
        <w:rPr>
          <w:rFonts w:asciiTheme="minorBidi" w:hAnsiTheme="minorBidi" w:cstheme="minorBidi"/>
          <w:lang w:val="fr"/>
        </w:rPr>
        <w:t>Le rôle du Forum devrait être défini en termes spécifiques et concrets et codifié dans les directives opérationnelles de la Convention au-delà de l</w:t>
      </w:r>
      <w:r w:rsidR="00F05A48" w:rsidRPr="00BC5EDA">
        <w:rPr>
          <w:rFonts w:asciiTheme="minorBidi" w:hAnsiTheme="minorBidi" w:cstheme="minorBidi"/>
          <w:lang w:val="fr"/>
        </w:rPr>
        <w:t>’</w:t>
      </w:r>
      <w:r w:rsidRPr="00BC5EDA">
        <w:rPr>
          <w:rFonts w:asciiTheme="minorBidi" w:hAnsiTheme="minorBidi" w:cstheme="minorBidi"/>
          <w:lang w:val="fr"/>
        </w:rPr>
        <w:t>indication très générale qui permet l</w:t>
      </w:r>
      <w:r w:rsidR="00F05A48" w:rsidRPr="00BC5EDA">
        <w:rPr>
          <w:rFonts w:asciiTheme="minorBidi" w:hAnsiTheme="minorBidi" w:cstheme="minorBidi"/>
          <w:lang w:val="fr"/>
        </w:rPr>
        <w:t>’</w:t>
      </w:r>
      <w:r w:rsidRPr="00BC5EDA">
        <w:rPr>
          <w:rFonts w:asciiTheme="minorBidi" w:hAnsiTheme="minorBidi" w:cstheme="minorBidi"/>
          <w:lang w:val="fr"/>
        </w:rPr>
        <w:t xml:space="preserve">accréditation des ONG </w:t>
      </w:r>
      <w:r w:rsidR="007A0D9F" w:rsidRPr="00BC5EDA">
        <w:rPr>
          <w:rFonts w:asciiTheme="minorBidi" w:hAnsiTheme="minorBidi" w:cstheme="minorBidi"/>
          <w:lang w:val="fr"/>
        </w:rPr>
        <w:t xml:space="preserve">afin d’avoir </w:t>
      </w:r>
      <w:r w:rsidRPr="00BC5EDA">
        <w:rPr>
          <w:rFonts w:asciiTheme="minorBidi" w:hAnsiTheme="minorBidi" w:cstheme="minorBidi"/>
          <w:lang w:val="fr"/>
        </w:rPr>
        <w:t>« </w:t>
      </w:r>
      <w:r w:rsidR="00182B1A" w:rsidRPr="00190C74">
        <w:rPr>
          <w:rFonts w:asciiTheme="minorBidi" w:hAnsiTheme="minorBidi" w:cstheme="minorBidi"/>
          <w:lang w:val="fr"/>
        </w:rPr>
        <w:t xml:space="preserve">des fonctions consultatives </w:t>
      </w:r>
      <w:r w:rsidRPr="00BC5EDA">
        <w:rPr>
          <w:rFonts w:asciiTheme="minorBidi" w:hAnsiTheme="minorBidi" w:cstheme="minorBidi"/>
          <w:lang w:val="fr"/>
        </w:rPr>
        <w:t xml:space="preserve">auprès du Comité » et en tant que « véhicule de représentation ». Lors des réunions du CI, le Forum est largement limité à un rapport de ses activités. Les membres du Forum ne sont généralement pas autorisés à participer aux discussions ou même à répondre aux questions qui suivent souvent la présentation de son rapport aux États </w:t>
      </w:r>
      <w:r w:rsidRPr="00BC5EDA">
        <w:rPr>
          <w:rFonts w:asciiTheme="minorBidi" w:hAnsiTheme="minorBidi" w:cstheme="minorBidi"/>
          <w:lang w:val="fr"/>
        </w:rPr>
        <w:lastRenderedPageBreak/>
        <w:t>parties. On pourrait rappeler aux présidents des réunions d</w:t>
      </w:r>
      <w:r w:rsidR="00E90C79" w:rsidRPr="00BC5EDA">
        <w:rPr>
          <w:rFonts w:asciiTheme="minorBidi" w:hAnsiTheme="minorBidi" w:cstheme="minorBidi"/>
          <w:lang w:val="fr"/>
        </w:rPr>
        <w:t xml:space="preserve">u CI </w:t>
      </w:r>
      <w:r w:rsidRPr="00BC5EDA">
        <w:rPr>
          <w:rFonts w:asciiTheme="minorBidi" w:hAnsiTheme="minorBidi" w:cstheme="minorBidi"/>
          <w:lang w:val="fr"/>
        </w:rPr>
        <w:t>de solliciter les commentaires et les réflexions des ONG sur divers sujets.</w:t>
      </w:r>
    </w:p>
    <w:p w14:paraId="47F41909" w14:textId="56654E14" w:rsidR="001852F3" w:rsidRPr="00BC5EDA" w:rsidRDefault="001852F3" w:rsidP="000F2278">
      <w:pPr>
        <w:pStyle w:val="COMParabodytext"/>
        <w:tabs>
          <w:tab w:val="clear" w:pos="567"/>
        </w:tabs>
        <w:autoSpaceDE w:val="0"/>
        <w:autoSpaceDN w:val="0"/>
        <w:adjustRightInd w:val="0"/>
        <w:snapToGrid/>
        <w:spacing w:before="240" w:after="240"/>
        <w:rPr>
          <w:rFonts w:asciiTheme="minorBidi" w:hAnsiTheme="minorBidi" w:cstheme="minorBidi"/>
          <w:lang w:val="fr"/>
        </w:rPr>
      </w:pPr>
      <w:r w:rsidRPr="00BC5EDA">
        <w:rPr>
          <w:rFonts w:asciiTheme="minorBidi" w:hAnsiTheme="minorBidi" w:cstheme="minorBidi"/>
          <w:lang w:val="fr"/>
        </w:rPr>
        <w:t>Les ONG siègent à l</w:t>
      </w:r>
      <w:r w:rsidR="00F05A48" w:rsidRPr="00BC5EDA">
        <w:rPr>
          <w:rFonts w:asciiTheme="minorBidi" w:hAnsiTheme="minorBidi" w:cstheme="minorBidi"/>
          <w:lang w:val="fr"/>
        </w:rPr>
        <w:t>’</w:t>
      </w:r>
      <w:r w:rsidRPr="00BC5EDA">
        <w:rPr>
          <w:rFonts w:asciiTheme="minorBidi" w:hAnsiTheme="minorBidi" w:cstheme="minorBidi"/>
          <w:lang w:val="fr"/>
        </w:rPr>
        <w:t>organe d</w:t>
      </w:r>
      <w:r w:rsidR="00F05A48" w:rsidRPr="00BC5EDA">
        <w:rPr>
          <w:rFonts w:asciiTheme="minorBidi" w:hAnsiTheme="minorBidi" w:cstheme="minorBidi"/>
          <w:lang w:val="fr"/>
        </w:rPr>
        <w:t>’</w:t>
      </w:r>
      <w:r w:rsidRPr="00BC5EDA">
        <w:rPr>
          <w:rFonts w:asciiTheme="minorBidi" w:hAnsiTheme="minorBidi" w:cstheme="minorBidi"/>
          <w:lang w:val="fr"/>
        </w:rPr>
        <w:t>évaluation pour évaluer les demandes d</w:t>
      </w:r>
      <w:r w:rsidR="00F05A48" w:rsidRPr="00BC5EDA">
        <w:rPr>
          <w:rFonts w:asciiTheme="minorBidi" w:hAnsiTheme="minorBidi" w:cstheme="minorBidi"/>
          <w:lang w:val="fr"/>
        </w:rPr>
        <w:t>’</w:t>
      </w:r>
      <w:r w:rsidRPr="00BC5EDA">
        <w:rPr>
          <w:rFonts w:asciiTheme="minorBidi" w:hAnsiTheme="minorBidi" w:cstheme="minorBidi"/>
          <w:lang w:val="fr"/>
        </w:rPr>
        <w:t>inscription d</w:t>
      </w:r>
      <w:r w:rsidR="00F05A48" w:rsidRPr="00BC5EDA">
        <w:rPr>
          <w:rFonts w:asciiTheme="minorBidi" w:hAnsiTheme="minorBidi" w:cstheme="minorBidi"/>
          <w:lang w:val="fr"/>
        </w:rPr>
        <w:t>’</w:t>
      </w:r>
      <w:r w:rsidRPr="00BC5EDA">
        <w:rPr>
          <w:rFonts w:asciiTheme="minorBidi" w:hAnsiTheme="minorBidi" w:cstheme="minorBidi"/>
          <w:lang w:val="fr"/>
        </w:rPr>
        <w:t>éléments et les demandes d</w:t>
      </w:r>
      <w:r w:rsidR="00F05A48" w:rsidRPr="00BC5EDA">
        <w:rPr>
          <w:rFonts w:asciiTheme="minorBidi" w:hAnsiTheme="minorBidi" w:cstheme="minorBidi"/>
          <w:lang w:val="fr"/>
        </w:rPr>
        <w:t>’</w:t>
      </w:r>
      <w:r w:rsidRPr="00BC5EDA">
        <w:rPr>
          <w:rFonts w:asciiTheme="minorBidi" w:hAnsiTheme="minorBidi" w:cstheme="minorBidi"/>
          <w:lang w:val="fr"/>
        </w:rPr>
        <w:t>assistance financière. Toutefois, il s</w:t>
      </w:r>
      <w:r w:rsidR="00F05A48" w:rsidRPr="00BC5EDA">
        <w:rPr>
          <w:rFonts w:asciiTheme="minorBidi" w:hAnsiTheme="minorBidi" w:cstheme="minorBidi"/>
          <w:lang w:val="fr"/>
        </w:rPr>
        <w:t>’</w:t>
      </w:r>
      <w:r w:rsidRPr="00BC5EDA">
        <w:rPr>
          <w:rFonts w:asciiTheme="minorBidi" w:hAnsiTheme="minorBidi" w:cstheme="minorBidi"/>
          <w:lang w:val="fr"/>
        </w:rPr>
        <w:t>agit d</w:t>
      </w:r>
      <w:r w:rsidR="00F05A48" w:rsidRPr="00BC5EDA">
        <w:rPr>
          <w:rFonts w:asciiTheme="minorBidi" w:hAnsiTheme="minorBidi" w:cstheme="minorBidi"/>
          <w:lang w:val="fr"/>
        </w:rPr>
        <w:t>’</w:t>
      </w:r>
      <w:r w:rsidRPr="00BC5EDA">
        <w:rPr>
          <w:rFonts w:asciiTheme="minorBidi" w:hAnsiTheme="minorBidi" w:cstheme="minorBidi"/>
          <w:lang w:val="fr"/>
        </w:rPr>
        <w:t>un rôle restreint qui implique l</w:t>
      </w:r>
      <w:r w:rsidR="00F05A48" w:rsidRPr="00BC5EDA">
        <w:rPr>
          <w:rFonts w:asciiTheme="minorBidi" w:hAnsiTheme="minorBidi" w:cstheme="minorBidi"/>
          <w:lang w:val="fr"/>
        </w:rPr>
        <w:t>’</w:t>
      </w:r>
      <w:r w:rsidRPr="00BC5EDA">
        <w:rPr>
          <w:rFonts w:asciiTheme="minorBidi" w:hAnsiTheme="minorBidi" w:cstheme="minorBidi"/>
          <w:lang w:val="fr"/>
        </w:rPr>
        <w:t>application de critères dans le cadre d</w:t>
      </w:r>
      <w:r w:rsidR="00F05A48" w:rsidRPr="00BC5EDA">
        <w:rPr>
          <w:rFonts w:asciiTheme="minorBidi" w:hAnsiTheme="minorBidi" w:cstheme="minorBidi"/>
          <w:lang w:val="fr"/>
        </w:rPr>
        <w:t>’</w:t>
      </w:r>
      <w:r w:rsidRPr="00BC5EDA">
        <w:rPr>
          <w:rFonts w:asciiTheme="minorBidi" w:hAnsiTheme="minorBidi" w:cstheme="minorBidi"/>
          <w:lang w:val="fr"/>
        </w:rPr>
        <w:t>un processus de sélection. Le Forum devrait jouer un rôle plus important dans le cadre du mécanisme d</w:t>
      </w:r>
      <w:r w:rsidR="00F05A48" w:rsidRPr="00BC5EDA">
        <w:rPr>
          <w:rFonts w:asciiTheme="minorBidi" w:hAnsiTheme="minorBidi" w:cstheme="minorBidi"/>
          <w:lang w:val="fr"/>
        </w:rPr>
        <w:t>’</w:t>
      </w:r>
      <w:r w:rsidRPr="00BC5EDA">
        <w:rPr>
          <w:rFonts w:asciiTheme="minorBidi" w:hAnsiTheme="minorBidi" w:cstheme="minorBidi"/>
          <w:lang w:val="fr"/>
        </w:rPr>
        <w:t>inscription sur les listes, en mettant en œuvre les recommandations formulées lors de la réunion du groupe de travail sur les mécanismes d</w:t>
      </w:r>
      <w:r w:rsidR="00F05A48" w:rsidRPr="00BC5EDA">
        <w:rPr>
          <w:rFonts w:asciiTheme="minorBidi" w:hAnsiTheme="minorBidi" w:cstheme="minorBidi"/>
          <w:lang w:val="fr"/>
        </w:rPr>
        <w:t>’</w:t>
      </w:r>
      <w:r w:rsidRPr="00BC5EDA">
        <w:rPr>
          <w:rFonts w:asciiTheme="minorBidi" w:hAnsiTheme="minorBidi" w:cstheme="minorBidi"/>
          <w:lang w:val="fr"/>
        </w:rPr>
        <w:t>inscription d</w:t>
      </w:r>
      <w:r w:rsidR="00F05A48" w:rsidRPr="00BC5EDA">
        <w:rPr>
          <w:rFonts w:asciiTheme="minorBidi" w:hAnsiTheme="minorBidi" w:cstheme="minorBidi"/>
          <w:lang w:val="fr"/>
        </w:rPr>
        <w:t>’</w:t>
      </w:r>
      <w:r w:rsidRPr="00BC5EDA">
        <w:rPr>
          <w:rFonts w:asciiTheme="minorBidi" w:hAnsiTheme="minorBidi" w:cstheme="minorBidi"/>
          <w:lang w:val="fr"/>
        </w:rPr>
        <w:t>avril 2022. Il s</w:t>
      </w:r>
      <w:r w:rsidR="00F05A48" w:rsidRPr="00BC5EDA">
        <w:rPr>
          <w:rFonts w:asciiTheme="minorBidi" w:hAnsiTheme="minorBidi" w:cstheme="minorBidi"/>
          <w:lang w:val="fr"/>
        </w:rPr>
        <w:t>’</w:t>
      </w:r>
      <w:r w:rsidRPr="00BC5EDA">
        <w:rPr>
          <w:rFonts w:asciiTheme="minorBidi" w:hAnsiTheme="minorBidi" w:cstheme="minorBidi"/>
          <w:lang w:val="fr"/>
        </w:rPr>
        <w:t>agit notamment de fournir des informations sur l</w:t>
      </w:r>
      <w:r w:rsidR="00F05A48" w:rsidRPr="00BC5EDA">
        <w:rPr>
          <w:rFonts w:asciiTheme="minorBidi" w:hAnsiTheme="minorBidi" w:cstheme="minorBidi"/>
          <w:lang w:val="fr"/>
        </w:rPr>
        <w:t>’</w:t>
      </w:r>
      <w:r w:rsidRPr="00BC5EDA">
        <w:rPr>
          <w:rFonts w:asciiTheme="minorBidi" w:hAnsiTheme="minorBidi" w:cstheme="minorBidi"/>
          <w:lang w:val="fr"/>
        </w:rPr>
        <w:t>état et les incidences de la sauvegarde des éléments inscrits, d</w:t>
      </w:r>
      <w:r w:rsidR="00F05A48" w:rsidRPr="00BC5EDA">
        <w:rPr>
          <w:rFonts w:asciiTheme="minorBidi" w:hAnsiTheme="minorBidi" w:cstheme="minorBidi"/>
          <w:lang w:val="fr"/>
        </w:rPr>
        <w:t>’</w:t>
      </w:r>
      <w:r w:rsidRPr="00BC5EDA">
        <w:rPr>
          <w:rFonts w:asciiTheme="minorBidi" w:hAnsiTheme="minorBidi" w:cstheme="minorBidi"/>
          <w:lang w:val="fr"/>
        </w:rPr>
        <w:t>effectuer des visites sur le terrain et de fournir des services consultatifs qui pourraient inclure le suivi des éléments inscrits, un soutien au travail de l</w:t>
      </w:r>
      <w:r w:rsidR="00F05A48" w:rsidRPr="00BC5EDA">
        <w:rPr>
          <w:rFonts w:asciiTheme="minorBidi" w:hAnsiTheme="minorBidi" w:cstheme="minorBidi"/>
          <w:lang w:val="fr"/>
        </w:rPr>
        <w:t>’</w:t>
      </w:r>
      <w:r w:rsidRPr="00BC5EDA">
        <w:rPr>
          <w:rFonts w:asciiTheme="minorBidi" w:hAnsiTheme="minorBidi" w:cstheme="minorBidi"/>
          <w:lang w:val="fr"/>
        </w:rPr>
        <w:t>organe d</w:t>
      </w:r>
      <w:r w:rsidR="00F05A48" w:rsidRPr="00BC5EDA">
        <w:rPr>
          <w:rFonts w:asciiTheme="minorBidi" w:hAnsiTheme="minorBidi" w:cstheme="minorBidi"/>
          <w:lang w:val="fr"/>
        </w:rPr>
        <w:t>’</w:t>
      </w:r>
      <w:r w:rsidRPr="00BC5EDA">
        <w:rPr>
          <w:rFonts w:asciiTheme="minorBidi" w:hAnsiTheme="minorBidi" w:cstheme="minorBidi"/>
          <w:lang w:val="fr"/>
        </w:rPr>
        <w:t>évaluation en fournissant des informations supplémentaires sur les demandes d</w:t>
      </w:r>
      <w:r w:rsidR="00F05A48" w:rsidRPr="00BC5EDA">
        <w:rPr>
          <w:rFonts w:asciiTheme="minorBidi" w:hAnsiTheme="minorBidi" w:cstheme="minorBidi"/>
          <w:lang w:val="fr"/>
        </w:rPr>
        <w:t>’</w:t>
      </w:r>
      <w:r w:rsidRPr="00BC5EDA">
        <w:rPr>
          <w:rFonts w:asciiTheme="minorBidi" w:hAnsiTheme="minorBidi" w:cstheme="minorBidi"/>
          <w:lang w:val="fr"/>
        </w:rPr>
        <w:t>inscription d</w:t>
      </w:r>
      <w:r w:rsidR="00F05A48" w:rsidRPr="00BC5EDA">
        <w:rPr>
          <w:rFonts w:asciiTheme="minorBidi" w:hAnsiTheme="minorBidi" w:cstheme="minorBidi"/>
          <w:lang w:val="fr"/>
        </w:rPr>
        <w:t>’</w:t>
      </w:r>
      <w:r w:rsidRPr="00BC5EDA">
        <w:rPr>
          <w:rFonts w:asciiTheme="minorBidi" w:hAnsiTheme="minorBidi" w:cstheme="minorBidi"/>
          <w:lang w:val="fr"/>
        </w:rPr>
        <w:t>éléments et d</w:t>
      </w:r>
      <w:r w:rsidR="00F05A48" w:rsidRPr="00BC5EDA">
        <w:rPr>
          <w:rFonts w:asciiTheme="minorBidi" w:hAnsiTheme="minorBidi" w:cstheme="minorBidi"/>
          <w:lang w:val="fr"/>
        </w:rPr>
        <w:t>’</w:t>
      </w:r>
      <w:r w:rsidRPr="00BC5EDA">
        <w:rPr>
          <w:rFonts w:asciiTheme="minorBidi" w:hAnsiTheme="minorBidi" w:cstheme="minorBidi"/>
          <w:lang w:val="fr"/>
        </w:rPr>
        <w:t>assurer la médiation entre les acteurs gouvernementaux et intergouvernementaux, les communautés de détenteurs et les organisations de la société civile.</w:t>
      </w:r>
    </w:p>
    <w:p w14:paraId="66F60C6C" w14:textId="602B8C29" w:rsidR="001852F3" w:rsidRPr="00BC5EDA" w:rsidRDefault="001852F3" w:rsidP="001852F3">
      <w:pPr>
        <w:pStyle w:val="COMParabodytext"/>
        <w:autoSpaceDE w:val="0"/>
        <w:autoSpaceDN w:val="0"/>
        <w:adjustRightInd w:val="0"/>
        <w:spacing w:before="240" w:after="240"/>
        <w:rPr>
          <w:rFonts w:asciiTheme="minorBidi" w:hAnsiTheme="minorBidi" w:cstheme="minorBidi"/>
          <w:lang w:val="fr"/>
        </w:rPr>
      </w:pPr>
      <w:r w:rsidRPr="00BC5EDA">
        <w:rPr>
          <w:rFonts w:asciiTheme="minorBidi" w:hAnsiTheme="minorBidi" w:cstheme="minorBidi"/>
          <w:lang w:val="fr"/>
        </w:rPr>
        <w:t>La Convention bénéficierait d</w:t>
      </w:r>
      <w:r w:rsidR="00F05A48" w:rsidRPr="00BC5EDA">
        <w:rPr>
          <w:rFonts w:asciiTheme="minorBidi" w:hAnsiTheme="minorBidi" w:cstheme="minorBidi"/>
          <w:lang w:val="fr"/>
        </w:rPr>
        <w:t>’</w:t>
      </w:r>
      <w:r w:rsidRPr="00BC5EDA">
        <w:rPr>
          <w:rFonts w:asciiTheme="minorBidi" w:hAnsiTheme="minorBidi" w:cstheme="minorBidi"/>
          <w:lang w:val="fr"/>
        </w:rPr>
        <w:t>une plus grande présence des ONGA et du Forum sur son site Internet. Il est heureux que les infographies de plus de 60 ONGA produites dans le cadre du projet de cartographie soient liées au site Internet de la Convention, ce qui pourrait ouvrir la voie. Les publications associées au Forum, telles que le dossier web sur le tourisme et le rapport produit par le Forum pour le Centre du patrimoine mondial, pourraient être présentées et reliées au site web de la Convention. Et son symposium et les événements parallèles aux réunions du CI pourraient être inclus dans le programme des pages web de l</w:t>
      </w:r>
      <w:r w:rsidR="00F05A48" w:rsidRPr="00BC5EDA">
        <w:rPr>
          <w:rFonts w:asciiTheme="minorBidi" w:hAnsiTheme="minorBidi" w:cstheme="minorBidi"/>
          <w:lang w:val="fr"/>
        </w:rPr>
        <w:t>’</w:t>
      </w:r>
      <w:r w:rsidRPr="00BC5EDA">
        <w:rPr>
          <w:rFonts w:asciiTheme="minorBidi" w:hAnsiTheme="minorBidi" w:cstheme="minorBidi"/>
          <w:lang w:val="fr"/>
        </w:rPr>
        <w:t>UNESCO dédiées aux réunions du CI, ce qui générerait une plus grande présence des États parties à ces activités.</w:t>
      </w:r>
    </w:p>
    <w:p w14:paraId="0100C79E" w14:textId="0592167A" w:rsidR="002E2F53" w:rsidRPr="00D32CB3" w:rsidRDefault="001852F3" w:rsidP="00D32CB3">
      <w:pPr>
        <w:pStyle w:val="COMParabodytext"/>
        <w:tabs>
          <w:tab w:val="clear" w:pos="567"/>
        </w:tabs>
        <w:autoSpaceDE w:val="0"/>
        <w:autoSpaceDN w:val="0"/>
        <w:adjustRightInd w:val="0"/>
        <w:snapToGrid/>
        <w:spacing w:before="240" w:after="240"/>
        <w:rPr>
          <w:rFonts w:asciiTheme="minorBidi" w:hAnsiTheme="minorBidi" w:cstheme="minorBidi"/>
          <w:lang w:val="fr"/>
        </w:rPr>
      </w:pPr>
      <w:r w:rsidRPr="00BC5EDA">
        <w:rPr>
          <w:rFonts w:asciiTheme="minorBidi" w:hAnsiTheme="minorBidi" w:cstheme="minorBidi"/>
          <w:lang w:val="fr"/>
        </w:rPr>
        <w:t>Pour 2024, le Forum est très intéressé à continuer à développer ses contributions à la Convention par une présence plus substantielle aux réunions du CI et par le renouvellement des collaborations avec le Secrétariat. Il se réjouit que le personnel de LHE ait des réunions périodiques avec le Conseil exécutif du Forum et espère des interactions plus fréquentes avec le membre du personnel de LHE chargé de la liaison avec le Forum et les ONG.</w:t>
      </w:r>
    </w:p>
    <w:sectPr w:rsidR="002E2F53" w:rsidRPr="00D32CB3" w:rsidSect="00EB7BBA">
      <w:headerReference w:type="even" r:id="rId14"/>
      <w:headerReference w:type="default" r:id="rId15"/>
      <w:footerReference w:type="even" r:id="rId16"/>
      <w:footerReference w:type="default" r:id="rId17"/>
      <w:headerReference w:type="first" r:id="rId18"/>
      <w:footerReference w:type="first" r:id="rId19"/>
      <w:pgSz w:w="12240" w:h="15840"/>
      <w:pgMar w:top="1440" w:right="1418" w:bottom="1134" w:left="1418" w:header="397" w:footer="397"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A4CC" w14:textId="77777777" w:rsidR="001852F3" w:rsidRPr="00EB7BBA" w:rsidRDefault="001852F3" w:rsidP="00EB7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87EA" w14:textId="77777777" w:rsidR="001852F3" w:rsidRPr="00EB7BBA" w:rsidRDefault="001852F3" w:rsidP="00EB7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27A9" w14:textId="77777777" w:rsidR="001852F3" w:rsidRPr="00EB759E" w:rsidRDefault="001852F3" w:rsidP="00EB759E">
    <w:pPr>
      <w:pStyle w:val="Footer"/>
      <w:rPr>
        <w:rFonts w:ascii="Aparajita" w:hAnsi="Aparajita" w:cs="Aparajita"/>
        <w:sz w:val="20"/>
        <w:szCs w:val="20"/>
      </w:rPr>
    </w:pPr>
  </w:p>
  <w:p w14:paraId="0E76DB21" w14:textId="77777777" w:rsidR="001852F3" w:rsidRPr="00EB759E" w:rsidRDefault="001852F3" w:rsidP="00EB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4045B54E"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8F5A4F">
      <w:rPr>
        <w:rFonts w:ascii="Arial" w:hAnsi="Arial" w:cs="Arial"/>
        <w:sz w:val="20"/>
        <w:szCs w:val="20"/>
        <w:lang w:val="en-US"/>
      </w:rPr>
      <w:t>3</w:t>
    </w:r>
    <w:r>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7D33F7">
      <w:rPr>
        <w:rFonts w:ascii="Arial" w:hAnsi="Arial" w:cs="Arial"/>
        <w:sz w:val="20"/>
        <w:szCs w:val="20"/>
        <w:lang w:val="en-US"/>
      </w:rPr>
      <w:t>15</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2ABD8636"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8F5A4F">
      <w:rPr>
        <w:rFonts w:ascii="Arial" w:hAnsi="Arial" w:cs="Arial"/>
        <w:sz w:val="20"/>
        <w:szCs w:val="20"/>
        <w:lang w:val="en-US"/>
      </w:rPr>
      <w:t>3</w:t>
    </w:r>
    <w:r w:rsidR="00EF74E3">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2C0D14">
      <w:rPr>
        <w:rFonts w:ascii="Arial" w:hAnsi="Arial" w:cs="Arial"/>
        <w:sz w:val="20"/>
        <w:szCs w:val="20"/>
        <w:lang w:val="en-US"/>
      </w:rPr>
      <w:t>/</w:t>
    </w:r>
    <w:r w:rsidR="002C0D14" w:rsidRPr="0057439C">
      <w:rPr>
        <w:rFonts w:ascii="Arial" w:hAnsi="Arial" w:cs="Arial"/>
        <w:sz w:val="20"/>
        <w:szCs w:val="20"/>
        <w:highlight w:val="yellow"/>
        <w:lang w:val="en-US"/>
      </w:rPr>
      <w:t>xxx</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763291246" name="Picture 76329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472EC1A3" w:rsidR="00E9376C" w:rsidRPr="00C318BF" w:rsidRDefault="00EA602C" w:rsidP="008F09EC">
    <w:pPr>
      <w:pStyle w:val="Header"/>
      <w:spacing w:after="520"/>
      <w:jc w:val="right"/>
      <w:rPr>
        <w:rFonts w:ascii="Arial" w:hAnsi="Arial" w:cs="Arial"/>
        <w:b/>
        <w:sz w:val="44"/>
        <w:szCs w:val="44"/>
        <w:lang w:val="pt-PT"/>
      </w:rPr>
    </w:pPr>
    <w:r w:rsidRPr="00C318BF">
      <w:rPr>
        <w:rFonts w:ascii="Arial" w:hAnsi="Arial" w:cs="Arial"/>
        <w:b/>
        <w:sz w:val="44"/>
        <w:szCs w:val="44"/>
        <w:lang w:val="pt-PT"/>
      </w:rPr>
      <w:t>1</w:t>
    </w:r>
    <w:r w:rsidR="008F5A4F">
      <w:rPr>
        <w:rFonts w:ascii="Arial" w:hAnsi="Arial" w:cs="Arial"/>
        <w:b/>
        <w:sz w:val="44"/>
        <w:szCs w:val="44"/>
        <w:lang w:val="pt-PT"/>
      </w:rPr>
      <w:t>8</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094998B6" w14:textId="04FC8FFE" w:rsidR="00A21AA2" w:rsidRDefault="00A21AA2" w:rsidP="00A21AA2">
    <w:pPr>
      <w:jc w:val="right"/>
      <w:rPr>
        <w:rFonts w:ascii="Arial" w:hAnsi="Arial" w:cs="Arial"/>
        <w:b/>
        <w:sz w:val="22"/>
        <w:szCs w:val="22"/>
        <w:lang w:val="pt-PT"/>
      </w:rPr>
    </w:pPr>
    <w:r>
      <w:rPr>
        <w:rFonts w:ascii="Arial" w:hAnsi="Arial" w:cs="Arial"/>
        <w:b/>
        <w:sz w:val="22"/>
        <w:szCs w:val="22"/>
        <w:lang w:val="pt-PT"/>
      </w:rPr>
      <w:t>LHE/23/18</w:t>
    </w:r>
    <w:r w:rsidRPr="00D7105A">
      <w:rPr>
        <w:rFonts w:ascii="Arial" w:hAnsi="Arial" w:cs="Arial"/>
        <w:b/>
        <w:sz w:val="22"/>
        <w:szCs w:val="22"/>
        <w:lang w:val="pt-PT"/>
      </w:rPr>
      <w:t>.</w:t>
    </w:r>
    <w:r>
      <w:rPr>
        <w:rFonts w:ascii="Arial" w:hAnsi="Arial" w:cs="Arial"/>
        <w:b/>
        <w:sz w:val="22"/>
        <w:szCs w:val="22"/>
        <w:lang w:val="pt-PT"/>
      </w:rPr>
      <w:t>COM/</w:t>
    </w:r>
    <w:r w:rsidR="007D33F7">
      <w:rPr>
        <w:rFonts w:ascii="Arial" w:hAnsi="Arial" w:cs="Arial"/>
        <w:b/>
        <w:sz w:val="22"/>
        <w:szCs w:val="22"/>
        <w:lang w:val="pt-PT"/>
      </w:rPr>
      <w:t>15</w:t>
    </w:r>
  </w:p>
  <w:p w14:paraId="67743629" w14:textId="422683D8" w:rsidR="00A21AA2" w:rsidRDefault="00A21AA2" w:rsidP="00A21AA2">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7D33F7">
      <w:rPr>
        <w:rFonts w:ascii="Arial" w:hAnsi="Arial" w:cs="Arial"/>
        <w:b/>
        <w:sz w:val="22"/>
        <w:szCs w:val="22"/>
        <w:lang w:val="pt-PT"/>
      </w:rPr>
      <w:t xml:space="preserve">le </w:t>
    </w:r>
    <w:r>
      <w:rPr>
        <w:rFonts w:ascii="Arial" w:hAnsi="Arial" w:cs="Arial"/>
        <w:b/>
        <w:sz w:val="22"/>
        <w:szCs w:val="22"/>
        <w:lang w:val="pt-PT"/>
      </w:rPr>
      <w:t>6 novembre 2023</w:t>
    </w:r>
  </w:p>
  <w:p w14:paraId="704EBE00" w14:textId="77777777" w:rsidR="00A21AA2" w:rsidRPr="00A21AA2" w:rsidRDefault="00A21AA2" w:rsidP="00A21AA2">
    <w:pPr>
      <w:spacing w:after="120"/>
      <w:jc w:val="right"/>
      <w:rPr>
        <w:rFonts w:ascii="Arial" w:hAnsi="Arial" w:cs="Arial"/>
        <w:b/>
        <w:sz w:val="22"/>
        <w:szCs w:val="22"/>
      </w:rPr>
    </w:pPr>
    <w:r w:rsidRPr="00A21AA2">
      <w:rPr>
        <w:rFonts w:ascii="Arial" w:hAnsi="Arial" w:cs="Arial"/>
        <w:b/>
        <w:sz w:val="22"/>
        <w:szCs w:val="22"/>
      </w:rPr>
      <w:t>Original : anglais</w:t>
    </w:r>
  </w:p>
  <w:p w14:paraId="1B74C5FD" w14:textId="77777777" w:rsidR="00E9376C" w:rsidRPr="008B64DF" w:rsidRDefault="00E9376C">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A1AF" w14:textId="2B3AD36D" w:rsidR="00B126CF" w:rsidRPr="00B126CF" w:rsidRDefault="00B126CF" w:rsidP="00B126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9FB9" w14:textId="1A159637" w:rsidR="00B126CF" w:rsidRPr="00BC3420" w:rsidRDefault="00B126CF" w:rsidP="00B126CF">
    <w:pPr>
      <w:pStyle w:val="Header"/>
      <w:jc w:val="right"/>
      <w:rPr>
        <w:rFonts w:ascii="Arial" w:hAnsi="Arial" w:cs="Arial"/>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23D9" w14:textId="10B282A9" w:rsidR="001852F3" w:rsidRPr="000F59DE" w:rsidRDefault="001852F3" w:rsidP="000F5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793"/>
    <w:multiLevelType w:val="multilevel"/>
    <w:tmpl w:val="7B52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1C14D9E"/>
    <w:multiLevelType w:val="hybridMultilevel"/>
    <w:tmpl w:val="B46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0120F"/>
    <w:multiLevelType w:val="hybridMultilevel"/>
    <w:tmpl w:val="76AC364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F07BFE"/>
    <w:multiLevelType w:val="hybridMultilevel"/>
    <w:tmpl w:val="DC402046"/>
    <w:lvl w:ilvl="0" w:tplc="A8F2B622">
      <w:start w:val="1"/>
      <w:numFmt w:val="decimal"/>
      <w:lvlText w:val="%1."/>
      <w:lvlJc w:val="left"/>
      <w:pPr>
        <w:ind w:left="720" w:hanging="360"/>
      </w:pPr>
      <w:rPr>
        <w:b w:val="0"/>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B6E04"/>
    <w:multiLevelType w:val="hybridMultilevel"/>
    <w:tmpl w:val="D4F09692"/>
    <w:lvl w:ilvl="0" w:tplc="29A2B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7"/>
  </w:num>
  <w:num w:numId="2" w16cid:durableId="853350057">
    <w:abstractNumId w:val="10"/>
  </w:num>
  <w:num w:numId="3" w16cid:durableId="1589851626">
    <w:abstractNumId w:val="4"/>
  </w:num>
  <w:num w:numId="4" w16cid:durableId="1870560250">
    <w:abstractNumId w:val="21"/>
  </w:num>
  <w:num w:numId="5" w16cid:durableId="1596859225">
    <w:abstractNumId w:val="18"/>
  </w:num>
  <w:num w:numId="6" w16cid:durableId="2080975943">
    <w:abstractNumId w:val="1"/>
  </w:num>
  <w:num w:numId="7" w16cid:durableId="1851137970">
    <w:abstractNumId w:val="5"/>
  </w:num>
  <w:num w:numId="8" w16cid:durableId="1715739635">
    <w:abstractNumId w:val="14"/>
  </w:num>
  <w:num w:numId="9" w16cid:durableId="1954705027">
    <w:abstractNumId w:val="9"/>
  </w:num>
  <w:num w:numId="10" w16cid:durableId="1949507549">
    <w:abstractNumId w:val="11"/>
  </w:num>
  <w:num w:numId="11" w16cid:durableId="671029231">
    <w:abstractNumId w:val="8"/>
  </w:num>
  <w:num w:numId="12" w16cid:durableId="1165126896">
    <w:abstractNumId w:val="7"/>
  </w:num>
  <w:num w:numId="13" w16cid:durableId="90053317">
    <w:abstractNumId w:val="16"/>
  </w:num>
  <w:num w:numId="14" w16cid:durableId="1645357661">
    <w:abstractNumId w:val="6"/>
  </w:num>
  <w:num w:numId="15" w16cid:durableId="797996451">
    <w:abstractNumId w:val="20"/>
  </w:num>
  <w:num w:numId="16" w16cid:durableId="164127508">
    <w:abstractNumId w:val="15"/>
  </w:num>
  <w:num w:numId="17" w16cid:durableId="1405369454">
    <w:abstractNumId w:val="11"/>
    <w:lvlOverride w:ilvl="0">
      <w:startOverride w:val="1"/>
    </w:lvlOverride>
  </w:num>
  <w:num w:numId="18" w16cid:durableId="918949064">
    <w:abstractNumId w:val="19"/>
  </w:num>
  <w:num w:numId="19" w16cid:durableId="1916747193">
    <w:abstractNumId w:val="12"/>
  </w:num>
  <w:num w:numId="20" w16cid:durableId="1898977318">
    <w:abstractNumId w:val="0"/>
  </w:num>
  <w:num w:numId="21" w16cid:durableId="634529264">
    <w:abstractNumId w:val="13"/>
  </w:num>
  <w:num w:numId="22" w16cid:durableId="847597110">
    <w:abstractNumId w:val="3"/>
  </w:num>
  <w:num w:numId="23" w16cid:durableId="84220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146BE"/>
    <w:rsid w:val="00020BFC"/>
    <w:rsid w:val="00022428"/>
    <w:rsid w:val="000263BA"/>
    <w:rsid w:val="00027318"/>
    <w:rsid w:val="0003530D"/>
    <w:rsid w:val="0005176E"/>
    <w:rsid w:val="000573DC"/>
    <w:rsid w:val="00077AB7"/>
    <w:rsid w:val="00081CD8"/>
    <w:rsid w:val="0008329C"/>
    <w:rsid w:val="00084F78"/>
    <w:rsid w:val="00091194"/>
    <w:rsid w:val="000A7F0E"/>
    <w:rsid w:val="000B1BB2"/>
    <w:rsid w:val="000E6CD7"/>
    <w:rsid w:val="000F2278"/>
    <w:rsid w:val="000F3A3F"/>
    <w:rsid w:val="000F59DE"/>
    <w:rsid w:val="00114C01"/>
    <w:rsid w:val="00164D56"/>
    <w:rsid w:val="00165170"/>
    <w:rsid w:val="00167B10"/>
    <w:rsid w:val="00171986"/>
    <w:rsid w:val="00182B1A"/>
    <w:rsid w:val="001852F3"/>
    <w:rsid w:val="00190C74"/>
    <w:rsid w:val="0019264E"/>
    <w:rsid w:val="00196C1B"/>
    <w:rsid w:val="001A766C"/>
    <w:rsid w:val="001B0F73"/>
    <w:rsid w:val="001B28AF"/>
    <w:rsid w:val="001C2104"/>
    <w:rsid w:val="0020150F"/>
    <w:rsid w:val="00205543"/>
    <w:rsid w:val="00222A2D"/>
    <w:rsid w:val="002407AF"/>
    <w:rsid w:val="00251990"/>
    <w:rsid w:val="00254CA7"/>
    <w:rsid w:val="00280D62"/>
    <w:rsid w:val="00281370"/>
    <w:rsid w:val="002A6C11"/>
    <w:rsid w:val="002A6F73"/>
    <w:rsid w:val="002C0D14"/>
    <w:rsid w:val="002D4E0F"/>
    <w:rsid w:val="002E2F53"/>
    <w:rsid w:val="002E3D25"/>
    <w:rsid w:val="002E58D4"/>
    <w:rsid w:val="0032583C"/>
    <w:rsid w:val="003732E4"/>
    <w:rsid w:val="003845BE"/>
    <w:rsid w:val="003C1678"/>
    <w:rsid w:val="003D069C"/>
    <w:rsid w:val="003E07D8"/>
    <w:rsid w:val="003E2A08"/>
    <w:rsid w:val="003F113A"/>
    <w:rsid w:val="00407DAE"/>
    <w:rsid w:val="004239C7"/>
    <w:rsid w:val="00440F9B"/>
    <w:rsid w:val="004417A7"/>
    <w:rsid w:val="004421E5"/>
    <w:rsid w:val="00443880"/>
    <w:rsid w:val="00452284"/>
    <w:rsid w:val="00461168"/>
    <w:rsid w:val="00467FBE"/>
    <w:rsid w:val="00486429"/>
    <w:rsid w:val="00486948"/>
    <w:rsid w:val="00495C25"/>
    <w:rsid w:val="0049705E"/>
    <w:rsid w:val="004C0133"/>
    <w:rsid w:val="005158FF"/>
    <w:rsid w:val="00515FEA"/>
    <w:rsid w:val="00526B7B"/>
    <w:rsid w:val="005308CE"/>
    <w:rsid w:val="005678AF"/>
    <w:rsid w:val="0057439C"/>
    <w:rsid w:val="00577BCE"/>
    <w:rsid w:val="00586A63"/>
    <w:rsid w:val="00594EEA"/>
    <w:rsid w:val="005B0127"/>
    <w:rsid w:val="005C094D"/>
    <w:rsid w:val="005C4B73"/>
    <w:rsid w:val="005F313D"/>
    <w:rsid w:val="00600D93"/>
    <w:rsid w:val="006042C6"/>
    <w:rsid w:val="00615B38"/>
    <w:rsid w:val="00616C7B"/>
    <w:rsid w:val="006231B5"/>
    <w:rsid w:val="00627C5C"/>
    <w:rsid w:val="00655736"/>
    <w:rsid w:val="00663B8D"/>
    <w:rsid w:val="006923BD"/>
    <w:rsid w:val="0069344E"/>
    <w:rsid w:val="00696C8D"/>
    <w:rsid w:val="00697F5E"/>
    <w:rsid w:val="006A2AC2"/>
    <w:rsid w:val="006A3617"/>
    <w:rsid w:val="006B5001"/>
    <w:rsid w:val="006D21D9"/>
    <w:rsid w:val="006D2536"/>
    <w:rsid w:val="006D4F7E"/>
    <w:rsid w:val="006E46E4"/>
    <w:rsid w:val="006F444F"/>
    <w:rsid w:val="00717AAB"/>
    <w:rsid w:val="00717DBD"/>
    <w:rsid w:val="00741016"/>
    <w:rsid w:val="00764CF9"/>
    <w:rsid w:val="00784B8C"/>
    <w:rsid w:val="007A000F"/>
    <w:rsid w:val="007A0D9F"/>
    <w:rsid w:val="007C354B"/>
    <w:rsid w:val="007D33F7"/>
    <w:rsid w:val="007E60C6"/>
    <w:rsid w:val="008064F0"/>
    <w:rsid w:val="00823A11"/>
    <w:rsid w:val="00824EF7"/>
    <w:rsid w:val="00841DA2"/>
    <w:rsid w:val="00842CDA"/>
    <w:rsid w:val="00850505"/>
    <w:rsid w:val="0085414A"/>
    <w:rsid w:val="0086269D"/>
    <w:rsid w:val="00863302"/>
    <w:rsid w:val="008712A2"/>
    <w:rsid w:val="00871C8F"/>
    <w:rsid w:val="008724E5"/>
    <w:rsid w:val="00884A9D"/>
    <w:rsid w:val="008A4E1E"/>
    <w:rsid w:val="008B64DF"/>
    <w:rsid w:val="008B6A1F"/>
    <w:rsid w:val="008C0E44"/>
    <w:rsid w:val="008C296C"/>
    <w:rsid w:val="008D01A3"/>
    <w:rsid w:val="008D4305"/>
    <w:rsid w:val="008D4D0D"/>
    <w:rsid w:val="008E6B7D"/>
    <w:rsid w:val="008F09EC"/>
    <w:rsid w:val="008F5A4F"/>
    <w:rsid w:val="00913D86"/>
    <w:rsid w:val="009163A7"/>
    <w:rsid w:val="00922E3E"/>
    <w:rsid w:val="00933C6B"/>
    <w:rsid w:val="00950F68"/>
    <w:rsid w:val="00962119"/>
    <w:rsid w:val="00974249"/>
    <w:rsid w:val="00993211"/>
    <w:rsid w:val="009A18CD"/>
    <w:rsid w:val="009A4295"/>
    <w:rsid w:val="009A4EE8"/>
    <w:rsid w:val="009A655C"/>
    <w:rsid w:val="009B223B"/>
    <w:rsid w:val="009B5302"/>
    <w:rsid w:val="009E1B50"/>
    <w:rsid w:val="00A12558"/>
    <w:rsid w:val="00A13903"/>
    <w:rsid w:val="00A21AA2"/>
    <w:rsid w:val="00A22951"/>
    <w:rsid w:val="00A34ED5"/>
    <w:rsid w:val="00A45DBF"/>
    <w:rsid w:val="00A61C6E"/>
    <w:rsid w:val="00A755A2"/>
    <w:rsid w:val="00A90761"/>
    <w:rsid w:val="00AB2C36"/>
    <w:rsid w:val="00AB39F1"/>
    <w:rsid w:val="00AC35FB"/>
    <w:rsid w:val="00AD1A86"/>
    <w:rsid w:val="00AE103E"/>
    <w:rsid w:val="00AE3322"/>
    <w:rsid w:val="00AF0A07"/>
    <w:rsid w:val="00AF5AE5"/>
    <w:rsid w:val="00AF625E"/>
    <w:rsid w:val="00AF721B"/>
    <w:rsid w:val="00B126CF"/>
    <w:rsid w:val="00B152B1"/>
    <w:rsid w:val="00B25A7E"/>
    <w:rsid w:val="00B43974"/>
    <w:rsid w:val="00B45750"/>
    <w:rsid w:val="00B675B6"/>
    <w:rsid w:val="00B90701"/>
    <w:rsid w:val="00B907C4"/>
    <w:rsid w:val="00BB6276"/>
    <w:rsid w:val="00BC3420"/>
    <w:rsid w:val="00BC5EDA"/>
    <w:rsid w:val="00BD52C9"/>
    <w:rsid w:val="00BD725A"/>
    <w:rsid w:val="00BE6354"/>
    <w:rsid w:val="00C03FB2"/>
    <w:rsid w:val="00C06C42"/>
    <w:rsid w:val="00C20F33"/>
    <w:rsid w:val="00C318BF"/>
    <w:rsid w:val="00C358C4"/>
    <w:rsid w:val="00C377F5"/>
    <w:rsid w:val="00C70EA7"/>
    <w:rsid w:val="00C7516E"/>
    <w:rsid w:val="00C9194B"/>
    <w:rsid w:val="00CB7091"/>
    <w:rsid w:val="00CC7BF1"/>
    <w:rsid w:val="00CD0D5A"/>
    <w:rsid w:val="00D02494"/>
    <w:rsid w:val="00D2432F"/>
    <w:rsid w:val="00D24877"/>
    <w:rsid w:val="00D32CB3"/>
    <w:rsid w:val="00D43B88"/>
    <w:rsid w:val="00D520C1"/>
    <w:rsid w:val="00D5368D"/>
    <w:rsid w:val="00D714C2"/>
    <w:rsid w:val="00D75D42"/>
    <w:rsid w:val="00D77A0B"/>
    <w:rsid w:val="00DA36ED"/>
    <w:rsid w:val="00DB137D"/>
    <w:rsid w:val="00DB4A84"/>
    <w:rsid w:val="00DC0F3C"/>
    <w:rsid w:val="00DC597A"/>
    <w:rsid w:val="00DE34F1"/>
    <w:rsid w:val="00DF4942"/>
    <w:rsid w:val="00E12FE1"/>
    <w:rsid w:val="00E22288"/>
    <w:rsid w:val="00E4262B"/>
    <w:rsid w:val="00E47AD3"/>
    <w:rsid w:val="00E60B9D"/>
    <w:rsid w:val="00E627B1"/>
    <w:rsid w:val="00E62B4C"/>
    <w:rsid w:val="00E71DE0"/>
    <w:rsid w:val="00E90C79"/>
    <w:rsid w:val="00E9376C"/>
    <w:rsid w:val="00EA3A7C"/>
    <w:rsid w:val="00EA602C"/>
    <w:rsid w:val="00EB7BBA"/>
    <w:rsid w:val="00ED3691"/>
    <w:rsid w:val="00EE075F"/>
    <w:rsid w:val="00EF19BE"/>
    <w:rsid w:val="00EF74E3"/>
    <w:rsid w:val="00F05A48"/>
    <w:rsid w:val="00F134B7"/>
    <w:rsid w:val="00F36950"/>
    <w:rsid w:val="00F37CC2"/>
    <w:rsid w:val="00F4581D"/>
    <w:rsid w:val="00F576CB"/>
    <w:rsid w:val="00F62542"/>
    <w:rsid w:val="00F84A0B"/>
    <w:rsid w:val="00F96CBA"/>
    <w:rsid w:val="00FB60B7"/>
    <w:rsid w:val="00FC077B"/>
    <w:rsid w:val="00FC2940"/>
    <w:rsid w:val="00FC4715"/>
    <w:rsid w:val="00FD1226"/>
    <w:rsid w:val="00FF0AFF"/>
    <w:rsid w:val="00FF0E3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0F59DE"/>
    <w:pPr>
      <w:keepNext/>
      <w:spacing w:after="120"/>
      <w:jc w:val="center"/>
      <w:outlineLvl w:val="0"/>
    </w:pPr>
    <w:rPr>
      <w:rFonts w:ascii="Arial" w:hAnsi="Arial"/>
      <w:b/>
      <w:bCs/>
      <w:sz w:val="22"/>
      <w:szCs w:val="22"/>
      <w:lang w:val="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rsid w:val="000F59DE"/>
    <w:pPr>
      <w:keepNext/>
      <w:spacing w:after="120"/>
      <w:jc w:val="center"/>
      <w:outlineLvl w:val="2"/>
    </w:pPr>
    <w:rPr>
      <w:rFonts w:asciiTheme="minorBidi" w:hAnsiTheme="minorBidi" w:cstheme="minorBidi"/>
      <w:b/>
      <w:bCs/>
      <w:lang w:val="en-GB"/>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uiPriority w:val="99"/>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uiPriority w:val="99"/>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1"/>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uiPriority w:val="99"/>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20F33"/>
    <w:rPr>
      <w:color w:val="605E5C"/>
      <w:shd w:val="clear" w:color="auto" w:fill="E1DFDD"/>
    </w:rPr>
  </w:style>
  <w:style w:type="character" w:styleId="FollowedHyperlink">
    <w:name w:val="FollowedHyperlink"/>
    <w:basedOn w:val="DefaultParagraphFont"/>
    <w:uiPriority w:val="99"/>
    <w:semiHidden/>
    <w:unhideWhenUsed/>
    <w:rsid w:val="00C20F33"/>
    <w:rPr>
      <w:color w:val="800080" w:themeColor="followedHyperlink"/>
      <w:u w:val="single"/>
    </w:rPr>
  </w:style>
  <w:style w:type="paragraph" w:styleId="NormalWeb">
    <w:name w:val="Normal (Web)"/>
    <w:basedOn w:val="Normal"/>
    <w:uiPriority w:val="99"/>
    <w:rsid w:val="00B126CF"/>
    <w:pPr>
      <w:spacing w:before="100" w:beforeAutospacing="1" w:after="100" w:afterAutospacing="1"/>
    </w:pPr>
    <w:rPr>
      <w:rFonts w:ascii="Times" w:hAnsi="Times"/>
      <w:sz w:val="20"/>
      <w:szCs w:val="20"/>
      <w:lang w:val="en-US" w:eastAsia="en-US"/>
    </w:rPr>
  </w:style>
  <w:style w:type="character" w:customStyle="1" w:styleId="il">
    <w:name w:val="il"/>
    <w:basedOn w:val="DefaultParagraphFont"/>
    <w:rsid w:val="00B126CF"/>
  </w:style>
  <w:style w:type="paragraph" w:styleId="BodyText">
    <w:name w:val="Body Text"/>
    <w:basedOn w:val="Normal"/>
    <w:link w:val="BodyTextChar"/>
    <w:uiPriority w:val="99"/>
    <w:unhideWhenUsed/>
    <w:rsid w:val="00B126CF"/>
    <w:pPr>
      <w:autoSpaceDE w:val="0"/>
      <w:autoSpaceDN w:val="0"/>
      <w:adjustRightInd w:val="0"/>
      <w:jc w:val="both"/>
    </w:pPr>
    <w:rPr>
      <w:rFonts w:ascii="Arial" w:hAnsi="Arial"/>
      <w:lang w:val="fr"/>
    </w:rPr>
  </w:style>
  <w:style w:type="character" w:customStyle="1" w:styleId="BodyTextChar">
    <w:name w:val="Body Text Char"/>
    <w:basedOn w:val="DefaultParagraphFont"/>
    <w:link w:val="BodyText"/>
    <w:uiPriority w:val="99"/>
    <w:rsid w:val="00B126CF"/>
    <w:rPr>
      <w:rFonts w:ascii="Arial" w:eastAsia="Times New Roman" w:hAnsi="Arial"/>
      <w:sz w:val="24"/>
      <w:szCs w:val="24"/>
      <w:lang w:val="fr"/>
    </w:rPr>
  </w:style>
  <w:style w:type="character" w:customStyle="1" w:styleId="Heading1Char">
    <w:name w:val="Heading 1 Char"/>
    <w:basedOn w:val="DefaultParagraphFont"/>
    <w:link w:val="Heading1"/>
    <w:uiPriority w:val="9"/>
    <w:rsid w:val="000F59DE"/>
    <w:rPr>
      <w:rFonts w:ascii="Arial" w:eastAsia="Times New Roman" w:hAnsi="Arial"/>
      <w:b/>
      <w:bCs/>
      <w:sz w:val="22"/>
      <w:szCs w:val="22"/>
      <w:lang w:val="fr"/>
    </w:rPr>
  </w:style>
  <w:style w:type="character" w:customStyle="1" w:styleId="Heading3Char">
    <w:name w:val="Heading 3 Char"/>
    <w:basedOn w:val="DefaultParagraphFont"/>
    <w:link w:val="Heading3"/>
    <w:uiPriority w:val="9"/>
    <w:rsid w:val="000F59DE"/>
    <w:rPr>
      <w:rFonts w:asciiTheme="minorBidi" w:eastAsia="Times New Roman" w:hAnsiTheme="minorBidi" w:cstheme="minorBidi"/>
      <w:b/>
      <w:bCs/>
      <w:sz w:val="24"/>
      <w:szCs w:val="24"/>
      <w:lang w:val="en-GB"/>
    </w:rPr>
  </w:style>
  <w:style w:type="paragraph" w:styleId="BodyText2">
    <w:name w:val="Body Text 2"/>
    <w:basedOn w:val="Normal"/>
    <w:link w:val="BodyText2Char"/>
    <w:uiPriority w:val="99"/>
    <w:unhideWhenUsed/>
    <w:rsid w:val="00DC597A"/>
    <w:pPr>
      <w:spacing w:before="1440"/>
      <w:jc w:val="center"/>
    </w:pPr>
    <w:rPr>
      <w:rFonts w:ascii="Arial" w:hAnsi="Arial" w:cs="Arial"/>
      <w:b/>
      <w:sz w:val="22"/>
      <w:szCs w:val="22"/>
    </w:rPr>
  </w:style>
  <w:style w:type="character" w:customStyle="1" w:styleId="BodyText2Char">
    <w:name w:val="Body Text 2 Char"/>
    <w:basedOn w:val="DefaultParagraphFont"/>
    <w:link w:val="BodyText2"/>
    <w:uiPriority w:val="99"/>
    <w:rsid w:val="00DC597A"/>
    <w:rPr>
      <w:rFonts w:ascii="Arial" w:eastAsia="Times New Roman"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6664">
      <w:bodyDiv w:val="1"/>
      <w:marLeft w:val="0"/>
      <w:marRight w:val="0"/>
      <w:marTop w:val="0"/>
      <w:marBottom w:val="0"/>
      <w:divBdr>
        <w:top w:val="none" w:sz="0" w:space="0" w:color="auto"/>
        <w:left w:val="none" w:sz="0" w:space="0" w:color="auto"/>
        <w:bottom w:val="none" w:sz="0" w:space="0" w:color="auto"/>
        <w:right w:val="none" w:sz="0" w:space="0" w:color="auto"/>
      </w:divBdr>
      <w:divsChild>
        <w:div w:id="805466878">
          <w:marLeft w:val="0"/>
          <w:marRight w:val="0"/>
          <w:marTop w:val="0"/>
          <w:marBottom w:val="0"/>
          <w:divBdr>
            <w:top w:val="none" w:sz="0" w:space="0" w:color="auto"/>
            <w:left w:val="none" w:sz="0" w:space="0" w:color="auto"/>
            <w:bottom w:val="none" w:sz="0" w:space="0" w:color="auto"/>
            <w:right w:val="none" w:sz="0" w:space="0" w:color="auto"/>
          </w:divBdr>
          <w:divsChild>
            <w:div w:id="2023317458">
              <w:marLeft w:val="-225"/>
              <w:marRight w:val="-225"/>
              <w:marTop w:val="0"/>
              <w:marBottom w:val="0"/>
              <w:divBdr>
                <w:top w:val="none" w:sz="0" w:space="0" w:color="auto"/>
                <w:left w:val="none" w:sz="0" w:space="0" w:color="auto"/>
                <w:bottom w:val="none" w:sz="0" w:space="0" w:color="auto"/>
                <w:right w:val="none" w:sz="0" w:space="0" w:color="auto"/>
              </w:divBdr>
              <w:divsChild>
                <w:div w:id="341049547">
                  <w:marLeft w:val="0"/>
                  <w:marRight w:val="0"/>
                  <w:marTop w:val="0"/>
                  <w:marBottom w:val="0"/>
                  <w:divBdr>
                    <w:top w:val="none" w:sz="0" w:space="0" w:color="auto"/>
                    <w:left w:val="none" w:sz="0" w:space="0" w:color="auto"/>
                    <w:bottom w:val="none" w:sz="0" w:space="0" w:color="auto"/>
                    <w:right w:val="none" w:sz="0" w:space="0" w:color="auto"/>
                  </w:divBdr>
                  <w:divsChild>
                    <w:div w:id="43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4.COM/15" TargetMode="Externa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ch.unesco.org/fr/Decisions/17.COM/9"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218</TotalTime>
  <Pages>13</Pages>
  <Words>6638</Words>
  <Characters>36515</Characters>
  <Application>Microsoft Office Word</Application>
  <DocSecurity>0</DocSecurity>
  <Lines>304</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63</cp:revision>
  <cp:lastPrinted>2011-08-06T10:22:00Z</cp:lastPrinted>
  <dcterms:created xsi:type="dcterms:W3CDTF">2023-11-03T14:08:00Z</dcterms:created>
  <dcterms:modified xsi:type="dcterms:W3CDTF">2023-11-07T00:01:00Z</dcterms:modified>
</cp:coreProperties>
</file>