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1D025" w14:textId="77777777" w:rsidR="00BC3420" w:rsidRPr="00736088" w:rsidRDefault="00BC3420" w:rsidP="00BC3420">
      <w:pPr>
        <w:spacing w:before="1440"/>
        <w:jc w:val="center"/>
        <w:rPr>
          <w:rFonts w:ascii="Arial" w:hAnsi="Arial" w:cs="Arial"/>
          <w:b/>
          <w:sz w:val="22"/>
          <w:szCs w:val="22"/>
          <w:lang w:val="fr-CM"/>
        </w:rPr>
      </w:pPr>
      <w:r w:rsidRPr="00736088">
        <w:rPr>
          <w:rFonts w:ascii="Arial" w:hAnsi="Arial" w:cs="Arial"/>
          <w:b/>
          <w:sz w:val="22"/>
          <w:szCs w:val="22"/>
          <w:lang w:val="fr-CM"/>
        </w:rPr>
        <w:t>CONVENTION POUR LA SAUVEGARDE DU</w:t>
      </w:r>
      <w:r w:rsidRPr="00736088">
        <w:rPr>
          <w:rFonts w:ascii="Arial" w:hAnsi="Arial" w:cs="Arial"/>
          <w:b/>
          <w:sz w:val="22"/>
          <w:szCs w:val="22"/>
          <w:lang w:val="fr-CM"/>
        </w:rPr>
        <w:br/>
        <w:t>PATRIMOINE CULTUREL IMMATÉRIEL</w:t>
      </w:r>
    </w:p>
    <w:p w14:paraId="2F1AD104" w14:textId="77777777" w:rsidR="00BC3420" w:rsidRPr="00736088" w:rsidRDefault="00BC3420" w:rsidP="00BC3420">
      <w:pPr>
        <w:spacing w:before="1200"/>
        <w:jc w:val="center"/>
        <w:rPr>
          <w:rFonts w:ascii="Arial" w:hAnsi="Arial" w:cs="Arial"/>
          <w:b/>
          <w:sz w:val="22"/>
          <w:szCs w:val="22"/>
          <w:lang w:val="fr-CM"/>
        </w:rPr>
      </w:pPr>
      <w:r w:rsidRPr="00736088">
        <w:rPr>
          <w:rFonts w:ascii="Arial" w:hAnsi="Arial" w:cs="Arial"/>
          <w:b/>
          <w:sz w:val="22"/>
          <w:szCs w:val="22"/>
          <w:lang w:val="fr-CM"/>
        </w:rPr>
        <w:t>COMITÉ INTERGOUVERNEMENTAL DE SAUVEGARDE</w:t>
      </w:r>
      <w:r w:rsidRPr="00736088">
        <w:rPr>
          <w:rFonts w:ascii="Arial" w:hAnsi="Arial" w:cs="Arial"/>
          <w:b/>
          <w:sz w:val="22"/>
          <w:szCs w:val="22"/>
          <w:lang w:val="fr-CM"/>
        </w:rPr>
        <w:br/>
        <w:t>DU PATRIMOINE CULTUREL IMMATÉRIEL</w:t>
      </w:r>
    </w:p>
    <w:p w14:paraId="32D15B6C" w14:textId="4945904F" w:rsidR="00BC3420" w:rsidRPr="00736088" w:rsidRDefault="007A000F" w:rsidP="00F4581D">
      <w:pPr>
        <w:spacing w:before="840"/>
        <w:jc w:val="center"/>
        <w:rPr>
          <w:rFonts w:ascii="Arial" w:hAnsi="Arial" w:cs="Arial"/>
          <w:b/>
          <w:sz w:val="22"/>
          <w:szCs w:val="22"/>
          <w:lang w:val="fr-CM"/>
        </w:rPr>
      </w:pPr>
      <w:r w:rsidRPr="00736088">
        <w:rPr>
          <w:rFonts w:ascii="Arial" w:hAnsi="Arial" w:cs="Arial"/>
          <w:b/>
          <w:sz w:val="22"/>
          <w:szCs w:val="22"/>
          <w:lang w:val="fr-CM"/>
        </w:rPr>
        <w:t>Dix-</w:t>
      </w:r>
      <w:r w:rsidR="008F5A4F" w:rsidRPr="00736088">
        <w:rPr>
          <w:rFonts w:ascii="Arial" w:hAnsi="Arial" w:cs="Arial"/>
          <w:b/>
          <w:sz w:val="22"/>
          <w:szCs w:val="22"/>
          <w:lang w:val="fr-CM"/>
        </w:rPr>
        <w:t>hui</w:t>
      </w:r>
      <w:r w:rsidRPr="00736088">
        <w:rPr>
          <w:rFonts w:ascii="Arial" w:hAnsi="Arial" w:cs="Arial"/>
          <w:b/>
          <w:sz w:val="22"/>
          <w:szCs w:val="22"/>
          <w:lang w:val="fr-CM"/>
        </w:rPr>
        <w:t>tième</w:t>
      </w:r>
      <w:r w:rsidR="00F4581D" w:rsidRPr="00736088">
        <w:rPr>
          <w:rFonts w:ascii="Arial" w:hAnsi="Arial" w:cs="Arial"/>
          <w:b/>
          <w:sz w:val="22"/>
          <w:szCs w:val="22"/>
          <w:lang w:val="fr-CM"/>
        </w:rPr>
        <w:t xml:space="preserve"> </w:t>
      </w:r>
      <w:r w:rsidR="00BC3420" w:rsidRPr="00736088">
        <w:rPr>
          <w:rFonts w:ascii="Arial" w:hAnsi="Arial" w:cs="Arial"/>
          <w:b/>
          <w:sz w:val="22"/>
          <w:szCs w:val="22"/>
          <w:lang w:val="fr-CM"/>
        </w:rPr>
        <w:t>session</w:t>
      </w:r>
    </w:p>
    <w:p w14:paraId="7309CEF6" w14:textId="1CC0FD6F" w:rsidR="00F4581D" w:rsidRPr="00736088" w:rsidRDefault="00F62542" w:rsidP="00F4581D">
      <w:pPr>
        <w:jc w:val="center"/>
        <w:rPr>
          <w:rFonts w:ascii="Arial" w:hAnsi="Arial"/>
          <w:b/>
          <w:sz w:val="22"/>
          <w:lang w:val="fr-CM"/>
        </w:rPr>
      </w:pPr>
      <w:r w:rsidRPr="00736088">
        <w:rPr>
          <w:rFonts w:ascii="Arial" w:hAnsi="Arial"/>
          <w:b/>
          <w:sz w:val="22"/>
          <w:lang w:val="fr-CM"/>
        </w:rPr>
        <w:t>Kasane</w:t>
      </w:r>
      <w:r w:rsidR="004417A7" w:rsidRPr="00736088">
        <w:rPr>
          <w:rFonts w:ascii="Arial" w:hAnsi="Arial"/>
          <w:b/>
          <w:sz w:val="22"/>
          <w:lang w:val="fr-CM"/>
        </w:rPr>
        <w:t xml:space="preserve">, </w:t>
      </w:r>
      <w:r w:rsidR="008F5A4F" w:rsidRPr="00736088">
        <w:rPr>
          <w:rFonts w:ascii="Arial" w:hAnsi="Arial"/>
          <w:b/>
          <w:sz w:val="22"/>
          <w:lang w:val="fr-CM"/>
        </w:rPr>
        <w:t>République du Botswana</w:t>
      </w:r>
    </w:p>
    <w:p w14:paraId="552550E8" w14:textId="667F52B4" w:rsidR="00EF74E3" w:rsidRPr="00736088" w:rsidRDefault="008F5A4F" w:rsidP="00F4581D">
      <w:pPr>
        <w:jc w:val="center"/>
        <w:rPr>
          <w:rFonts w:ascii="Arial" w:hAnsi="Arial"/>
          <w:b/>
          <w:sz w:val="22"/>
          <w:lang w:val="fr-CM"/>
        </w:rPr>
      </w:pPr>
      <w:r w:rsidRPr="00736088">
        <w:rPr>
          <w:rFonts w:ascii="Arial" w:hAnsi="Arial"/>
          <w:b/>
          <w:sz w:val="22"/>
          <w:lang w:val="fr-CM"/>
        </w:rPr>
        <w:t>4</w:t>
      </w:r>
      <w:r w:rsidR="00171986" w:rsidRPr="00736088">
        <w:rPr>
          <w:rFonts w:ascii="Arial" w:hAnsi="Arial"/>
          <w:b/>
          <w:sz w:val="22"/>
          <w:lang w:val="fr-CM"/>
        </w:rPr>
        <w:t xml:space="preserve"> </w:t>
      </w:r>
      <w:r w:rsidR="007A000F" w:rsidRPr="00736088">
        <w:rPr>
          <w:rFonts w:ascii="Arial" w:hAnsi="Arial"/>
          <w:b/>
          <w:sz w:val="22"/>
          <w:lang w:val="fr-CM"/>
        </w:rPr>
        <w:t>–</w:t>
      </w:r>
      <w:r w:rsidR="00F4581D" w:rsidRPr="00736088">
        <w:rPr>
          <w:rFonts w:ascii="Arial" w:hAnsi="Arial"/>
          <w:b/>
          <w:sz w:val="22"/>
          <w:lang w:val="fr-CM"/>
        </w:rPr>
        <w:t xml:space="preserve"> </w:t>
      </w:r>
      <w:r w:rsidRPr="00736088">
        <w:rPr>
          <w:rFonts w:ascii="Arial" w:hAnsi="Arial"/>
          <w:b/>
          <w:sz w:val="22"/>
          <w:lang w:val="fr-CM"/>
        </w:rPr>
        <w:t>9</w:t>
      </w:r>
      <w:r w:rsidR="007A000F" w:rsidRPr="00736088">
        <w:rPr>
          <w:rFonts w:ascii="Arial" w:hAnsi="Arial"/>
          <w:b/>
          <w:sz w:val="22"/>
          <w:lang w:val="fr-CM"/>
        </w:rPr>
        <w:t xml:space="preserve"> </w:t>
      </w:r>
      <w:r w:rsidR="00F4581D" w:rsidRPr="00736088">
        <w:rPr>
          <w:rFonts w:ascii="Arial" w:hAnsi="Arial"/>
          <w:b/>
          <w:sz w:val="22"/>
          <w:lang w:val="fr-CM"/>
        </w:rPr>
        <w:t>décembre 202</w:t>
      </w:r>
      <w:r w:rsidRPr="00736088">
        <w:rPr>
          <w:rFonts w:ascii="Arial" w:hAnsi="Arial"/>
          <w:b/>
          <w:sz w:val="22"/>
          <w:lang w:val="fr-CM"/>
        </w:rPr>
        <w:t>3</w:t>
      </w:r>
    </w:p>
    <w:p w14:paraId="72EF57E2" w14:textId="471A352D" w:rsidR="008F09EC" w:rsidRPr="00736088" w:rsidRDefault="008F09EC" w:rsidP="008F09EC">
      <w:pPr>
        <w:pStyle w:val="Sansinterligne2"/>
        <w:spacing w:before="1200"/>
        <w:jc w:val="center"/>
        <w:rPr>
          <w:rFonts w:ascii="Arial" w:hAnsi="Arial" w:cs="Arial"/>
          <w:b/>
          <w:sz w:val="22"/>
          <w:szCs w:val="22"/>
          <w:lang w:val="fr-CM"/>
        </w:rPr>
      </w:pPr>
      <w:r w:rsidRPr="00736088">
        <w:rPr>
          <w:rFonts w:ascii="Arial" w:hAnsi="Arial" w:cs="Arial"/>
          <w:b/>
          <w:sz w:val="22"/>
          <w:szCs w:val="22"/>
          <w:u w:val="single"/>
          <w:lang w:val="fr-CM"/>
        </w:rPr>
        <w:t xml:space="preserve">Point </w:t>
      </w:r>
      <w:r w:rsidR="00C01763" w:rsidRPr="00736088">
        <w:rPr>
          <w:rFonts w:ascii="Arial" w:hAnsi="Arial" w:cs="Arial"/>
          <w:b/>
          <w:sz w:val="22"/>
          <w:szCs w:val="22"/>
          <w:u w:val="single"/>
          <w:lang w:val="fr-CM"/>
        </w:rPr>
        <w:t>11</w:t>
      </w:r>
      <w:r w:rsidRPr="00736088">
        <w:rPr>
          <w:rFonts w:ascii="Arial" w:hAnsi="Arial" w:cs="Arial"/>
          <w:b/>
          <w:sz w:val="22"/>
          <w:szCs w:val="22"/>
          <w:u w:val="single"/>
          <w:lang w:val="fr-CM"/>
        </w:rPr>
        <w:t xml:space="preserve"> de l</w:t>
      </w:r>
      <w:r w:rsidR="00F07DF3" w:rsidRPr="00736088">
        <w:rPr>
          <w:rFonts w:ascii="Arial" w:hAnsi="Arial" w:cs="Arial"/>
          <w:b/>
          <w:sz w:val="22"/>
          <w:szCs w:val="22"/>
          <w:u w:val="single"/>
          <w:lang w:val="fr-CM"/>
        </w:rPr>
        <w:t>’</w:t>
      </w:r>
      <w:r w:rsidRPr="00736088">
        <w:rPr>
          <w:rFonts w:ascii="Arial" w:hAnsi="Arial" w:cs="Arial"/>
          <w:b/>
          <w:sz w:val="22"/>
          <w:szCs w:val="22"/>
          <w:u w:val="single"/>
          <w:lang w:val="fr-CM"/>
        </w:rPr>
        <w:t>ordre du jour provisoire</w:t>
      </w:r>
      <w:r w:rsidRPr="00736088">
        <w:rPr>
          <w:rFonts w:ascii="Arial" w:hAnsi="Arial" w:cs="Arial"/>
          <w:b/>
          <w:sz w:val="22"/>
          <w:szCs w:val="22"/>
          <w:lang w:val="fr-CM"/>
        </w:rPr>
        <w:t> :</w:t>
      </w:r>
    </w:p>
    <w:p w14:paraId="630B69F1" w14:textId="0AA37981" w:rsidR="008F09EC" w:rsidRPr="00736088" w:rsidRDefault="00C01763" w:rsidP="00114C01">
      <w:pPr>
        <w:pStyle w:val="Sansinterligne"/>
        <w:tabs>
          <w:tab w:val="left" w:pos="4410"/>
          <w:tab w:val="center" w:pos="4819"/>
        </w:tabs>
        <w:spacing w:after="1200"/>
        <w:jc w:val="center"/>
        <w:rPr>
          <w:rFonts w:ascii="Arial" w:hAnsi="Arial" w:cs="Arial"/>
          <w:b/>
          <w:sz w:val="22"/>
          <w:szCs w:val="22"/>
          <w:lang w:val="fr-CM"/>
        </w:rPr>
      </w:pPr>
      <w:r w:rsidRPr="00736088">
        <w:rPr>
          <w:rFonts w:ascii="Arial" w:hAnsi="Arial" w:cs="Arial"/>
          <w:b/>
          <w:sz w:val="22"/>
          <w:szCs w:val="22"/>
          <w:lang w:val="fr-CM"/>
        </w:rPr>
        <w:t>Réflexion sur une mise en œuvre plus large de l</w:t>
      </w:r>
      <w:r w:rsidR="00F07DF3" w:rsidRPr="00736088">
        <w:rPr>
          <w:rFonts w:ascii="Arial" w:hAnsi="Arial" w:cs="Arial"/>
          <w:b/>
          <w:sz w:val="22"/>
          <w:szCs w:val="22"/>
          <w:lang w:val="fr-CM"/>
        </w:rPr>
        <w:t>’</w:t>
      </w:r>
      <w:r w:rsidRPr="00736088">
        <w:rPr>
          <w:rFonts w:ascii="Arial" w:hAnsi="Arial" w:cs="Arial"/>
          <w:b/>
          <w:sz w:val="22"/>
          <w:szCs w:val="22"/>
          <w:lang w:val="fr-CM"/>
        </w:rPr>
        <w:t>article 18 de la Convention de 2003 et proposition d</w:t>
      </w:r>
      <w:r w:rsidR="00F07DF3" w:rsidRPr="00736088">
        <w:rPr>
          <w:rFonts w:ascii="Arial" w:hAnsi="Arial" w:cs="Arial"/>
          <w:b/>
          <w:sz w:val="22"/>
          <w:szCs w:val="22"/>
          <w:lang w:val="fr-CM"/>
        </w:rPr>
        <w:t>’</w:t>
      </w:r>
      <w:r w:rsidRPr="00736088">
        <w:rPr>
          <w:rFonts w:ascii="Arial" w:hAnsi="Arial" w:cs="Arial"/>
          <w:b/>
          <w:sz w:val="22"/>
          <w:szCs w:val="22"/>
          <w:lang w:val="fr-CM"/>
        </w:rPr>
        <w:t>amendements connexes aux Directives opérationnelles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8F09EC" w:rsidRPr="00736088" w14:paraId="730CE323" w14:textId="77777777" w:rsidTr="00FF2F30">
        <w:trPr>
          <w:jc w:val="center"/>
        </w:trPr>
        <w:tc>
          <w:tcPr>
            <w:tcW w:w="7825" w:type="dxa"/>
            <w:vAlign w:val="center"/>
          </w:tcPr>
          <w:p w14:paraId="47EC31AB" w14:textId="77777777" w:rsidR="008F09EC" w:rsidRPr="00736088" w:rsidRDefault="008F09EC" w:rsidP="00FF2F30">
            <w:pPr>
              <w:pStyle w:val="Sansinterligne1"/>
              <w:spacing w:before="200" w:after="200"/>
              <w:jc w:val="center"/>
              <w:rPr>
                <w:rFonts w:ascii="Arial" w:hAnsi="Arial" w:cs="Arial"/>
                <w:b/>
                <w:sz w:val="22"/>
                <w:szCs w:val="22"/>
                <w:lang w:val="fr-CM"/>
              </w:rPr>
            </w:pPr>
            <w:r w:rsidRPr="00736088">
              <w:rPr>
                <w:rFonts w:ascii="Arial" w:hAnsi="Arial" w:cs="Arial"/>
                <w:b/>
                <w:sz w:val="22"/>
                <w:szCs w:val="22"/>
                <w:lang w:val="fr-CM"/>
              </w:rPr>
              <w:t>Résumé</w:t>
            </w:r>
          </w:p>
          <w:p w14:paraId="1F4D0DE4" w14:textId="12E8EFAA" w:rsidR="00C01763" w:rsidRPr="00736088" w:rsidRDefault="00C01763" w:rsidP="00AB3241">
            <w:pPr>
              <w:pStyle w:val="Sansinterligne2"/>
              <w:spacing w:before="200" w:after="200"/>
              <w:jc w:val="both"/>
              <w:rPr>
                <w:rFonts w:ascii="Arial" w:hAnsi="Arial" w:cs="Arial"/>
                <w:sz w:val="22"/>
                <w:szCs w:val="22"/>
                <w:lang w:val="fr-CM"/>
              </w:rPr>
            </w:pPr>
            <w:r w:rsidRPr="00736088">
              <w:rPr>
                <w:rFonts w:ascii="Arial" w:hAnsi="Arial" w:cs="Arial"/>
                <w:sz w:val="22"/>
                <w:szCs w:val="22"/>
                <w:lang w:val="fr-CM"/>
              </w:rPr>
              <w:t>À l</w:t>
            </w:r>
            <w:r w:rsidR="00F07DF3" w:rsidRPr="00736088">
              <w:rPr>
                <w:rFonts w:ascii="Arial" w:hAnsi="Arial" w:cs="Arial"/>
                <w:sz w:val="22"/>
                <w:szCs w:val="22"/>
                <w:lang w:val="fr-CM"/>
              </w:rPr>
              <w:t>’</w:t>
            </w:r>
            <w:r w:rsidRPr="00736088">
              <w:rPr>
                <w:rFonts w:ascii="Arial" w:hAnsi="Arial" w:cs="Arial"/>
                <w:sz w:val="22"/>
                <w:szCs w:val="22"/>
                <w:lang w:val="fr-CM"/>
              </w:rPr>
              <w:t>issue de la réflexion globale sur les mécanismes d</w:t>
            </w:r>
            <w:r w:rsidR="00F07DF3" w:rsidRPr="00736088">
              <w:rPr>
                <w:rFonts w:ascii="Arial" w:hAnsi="Arial" w:cs="Arial"/>
                <w:sz w:val="22"/>
                <w:szCs w:val="22"/>
                <w:lang w:val="fr-CM"/>
              </w:rPr>
              <w:t>’</w:t>
            </w:r>
            <w:r w:rsidRPr="00736088">
              <w:rPr>
                <w:rFonts w:ascii="Arial" w:hAnsi="Arial" w:cs="Arial"/>
                <w:sz w:val="22"/>
                <w:szCs w:val="22"/>
                <w:lang w:val="fr-CM"/>
              </w:rPr>
              <w:t>inscription sur les listes de la Convention de 2003, la seizième session du Comité a décidé de lancer une réflexion distincte afin d</w:t>
            </w:r>
            <w:r w:rsidR="00F07DF3" w:rsidRPr="00736088">
              <w:rPr>
                <w:rFonts w:ascii="Arial" w:hAnsi="Arial" w:cs="Arial"/>
                <w:sz w:val="22"/>
                <w:szCs w:val="22"/>
                <w:lang w:val="fr-CM"/>
              </w:rPr>
              <w:t>’</w:t>
            </w:r>
            <w:r w:rsidRPr="00736088">
              <w:rPr>
                <w:rFonts w:ascii="Arial" w:hAnsi="Arial" w:cs="Arial"/>
                <w:sz w:val="22"/>
                <w:szCs w:val="22"/>
                <w:lang w:val="fr-CM"/>
              </w:rPr>
              <w:t>explorer tout le potentiel de l</w:t>
            </w:r>
            <w:r w:rsidR="00F07DF3" w:rsidRPr="00736088">
              <w:rPr>
                <w:rFonts w:ascii="Arial" w:hAnsi="Arial" w:cs="Arial"/>
                <w:sz w:val="22"/>
                <w:szCs w:val="22"/>
                <w:lang w:val="fr-CM"/>
              </w:rPr>
              <w:t>’</w:t>
            </w:r>
            <w:r w:rsidRPr="00736088">
              <w:rPr>
                <w:rFonts w:ascii="Arial" w:hAnsi="Arial" w:cs="Arial"/>
                <w:sz w:val="22"/>
                <w:szCs w:val="22"/>
                <w:lang w:val="fr-CM"/>
              </w:rPr>
              <w:t>article 18 de la Convention. Ce document présente les progrès réalisés pour faire avancer la réflexion sur la manière de mettre en œuvre l</w:t>
            </w:r>
            <w:r w:rsidR="00F07DF3" w:rsidRPr="00736088">
              <w:rPr>
                <w:rFonts w:ascii="Arial" w:hAnsi="Arial" w:cs="Arial"/>
                <w:sz w:val="22"/>
                <w:szCs w:val="22"/>
                <w:lang w:val="fr-CM"/>
              </w:rPr>
              <w:t>’</w:t>
            </w:r>
            <w:r w:rsidRPr="00736088">
              <w:rPr>
                <w:rFonts w:ascii="Arial" w:hAnsi="Arial" w:cs="Arial"/>
                <w:sz w:val="22"/>
                <w:szCs w:val="22"/>
                <w:lang w:val="fr-CM"/>
              </w:rPr>
              <w:t>article 18 de la Convention de manière plus large et au-delà du Registre de bonnes pratiques de sauvegarde.</w:t>
            </w:r>
          </w:p>
          <w:p w14:paraId="17E62457" w14:textId="20477637" w:rsidR="008F09EC" w:rsidRPr="00736088" w:rsidRDefault="008F09EC" w:rsidP="00FF2F30">
            <w:pPr>
              <w:pStyle w:val="Sansinterligne2"/>
              <w:spacing w:before="200" w:after="200"/>
              <w:ind w:right="284"/>
              <w:jc w:val="both"/>
              <w:rPr>
                <w:rFonts w:ascii="Arial" w:hAnsi="Arial" w:cs="Arial"/>
                <w:b/>
                <w:sz w:val="22"/>
                <w:szCs w:val="22"/>
                <w:lang w:val="fr-CM"/>
              </w:rPr>
            </w:pPr>
            <w:r w:rsidRPr="00736088">
              <w:rPr>
                <w:rFonts w:ascii="Arial" w:hAnsi="Arial" w:cs="Arial"/>
                <w:b/>
                <w:sz w:val="22"/>
                <w:szCs w:val="22"/>
                <w:lang w:val="fr-CM"/>
              </w:rPr>
              <w:t xml:space="preserve">Décision requise : </w:t>
            </w:r>
            <w:r w:rsidRPr="00736088">
              <w:rPr>
                <w:rFonts w:ascii="Arial" w:hAnsi="Arial" w:cs="Arial"/>
                <w:bCs/>
                <w:sz w:val="22"/>
                <w:szCs w:val="22"/>
                <w:lang w:val="fr-CM"/>
              </w:rPr>
              <w:t xml:space="preserve">paragraphe </w:t>
            </w:r>
            <w:r w:rsidR="00C01763" w:rsidRPr="00736088">
              <w:rPr>
                <w:rFonts w:ascii="Arial" w:hAnsi="Arial" w:cs="Arial"/>
                <w:bCs/>
                <w:sz w:val="22"/>
                <w:szCs w:val="22"/>
                <w:lang w:val="fr-CM"/>
              </w:rPr>
              <w:t>20</w:t>
            </w:r>
          </w:p>
        </w:tc>
      </w:tr>
    </w:tbl>
    <w:p w14:paraId="5072A522" w14:textId="77777777" w:rsidR="009B5302" w:rsidRPr="00736088" w:rsidRDefault="00BC3420" w:rsidP="007E60C6">
      <w:pPr>
        <w:pStyle w:val="COMTitleDecision"/>
        <w:spacing w:before="360" w:after="240"/>
        <w:ind w:left="0"/>
        <w:rPr>
          <w:lang w:val="fr-CM"/>
        </w:rPr>
      </w:pPr>
      <w:r w:rsidRPr="00736088">
        <w:rPr>
          <w:lang w:val="fr-CM"/>
        </w:rPr>
        <w:br w:type="page"/>
      </w:r>
    </w:p>
    <w:p w14:paraId="0C64046D" w14:textId="77777777" w:rsidR="00C01763" w:rsidRPr="00736088" w:rsidRDefault="00C01763" w:rsidP="00C01763">
      <w:pPr>
        <w:pStyle w:val="COMPara"/>
        <w:spacing w:before="240"/>
        <w:ind w:left="0" w:firstLine="0"/>
        <w:jc w:val="both"/>
        <w:rPr>
          <w:rFonts w:asciiTheme="minorBidi" w:hAnsiTheme="minorBidi" w:cstheme="minorBidi"/>
          <w:b/>
          <w:bCs/>
          <w:lang w:val="fr-CM"/>
        </w:rPr>
      </w:pPr>
      <w:bookmarkStart w:id="0" w:name="_Hlk124351255"/>
      <w:r w:rsidRPr="00736088">
        <w:rPr>
          <w:rFonts w:asciiTheme="minorBidi" w:hAnsiTheme="minorBidi" w:cstheme="minorBidi"/>
          <w:b/>
          <w:bCs/>
          <w:lang w:val="fr-CM"/>
        </w:rPr>
        <w:lastRenderedPageBreak/>
        <w:t>Introduction</w:t>
      </w:r>
    </w:p>
    <w:bookmarkEnd w:id="0"/>
    <w:p w14:paraId="740A9460" w14:textId="1C09378F" w:rsidR="00C01763" w:rsidRPr="00736088" w:rsidRDefault="00C01763" w:rsidP="00C01763">
      <w:pPr>
        <w:pStyle w:val="COMPara"/>
        <w:numPr>
          <w:ilvl w:val="0"/>
          <w:numId w:val="9"/>
        </w:numPr>
        <w:ind w:left="567" w:hanging="567"/>
        <w:jc w:val="both"/>
        <w:rPr>
          <w:rFonts w:asciiTheme="minorBidi" w:hAnsiTheme="minorBidi" w:cstheme="minorBidi"/>
          <w:lang w:val="fr-CM"/>
        </w:rPr>
      </w:pPr>
      <w:r w:rsidRPr="00736088">
        <w:rPr>
          <w:rFonts w:asciiTheme="minorBidi" w:hAnsiTheme="minorBidi" w:cstheme="minorBidi"/>
          <w:lang w:val="fr-CM"/>
        </w:rPr>
        <w:t>Alors qu</w:t>
      </w:r>
      <w:r w:rsidR="00F07DF3" w:rsidRPr="00736088">
        <w:rPr>
          <w:rFonts w:asciiTheme="minorBidi" w:hAnsiTheme="minorBidi" w:cstheme="minorBidi"/>
          <w:lang w:val="fr-CM"/>
        </w:rPr>
        <w:t>’</w:t>
      </w:r>
      <w:r w:rsidRPr="00736088">
        <w:rPr>
          <w:rFonts w:asciiTheme="minorBidi" w:hAnsiTheme="minorBidi" w:cstheme="minorBidi"/>
          <w:lang w:val="fr-CM"/>
        </w:rPr>
        <w:t>il était novateur pour un instrument normatif d</w:t>
      </w:r>
      <w:r w:rsidR="00F07DF3" w:rsidRPr="00736088">
        <w:rPr>
          <w:rFonts w:asciiTheme="minorBidi" w:hAnsiTheme="minorBidi" w:cstheme="minorBidi"/>
          <w:lang w:val="fr-CM"/>
        </w:rPr>
        <w:t>’</w:t>
      </w:r>
      <w:r w:rsidRPr="00736088">
        <w:rPr>
          <w:rFonts w:asciiTheme="minorBidi" w:hAnsiTheme="minorBidi" w:cstheme="minorBidi"/>
          <w:lang w:val="fr-CM"/>
        </w:rPr>
        <w:t>inclure un mécanisme d</w:t>
      </w:r>
      <w:r w:rsidR="00C22ECF" w:rsidRPr="00736088">
        <w:rPr>
          <w:rFonts w:asciiTheme="minorBidi" w:hAnsiTheme="minorBidi" w:cstheme="minorBidi"/>
          <w:lang w:val="fr-CM"/>
        </w:rPr>
        <w:t xml:space="preserve">’inscription </w:t>
      </w:r>
      <w:r w:rsidRPr="00736088">
        <w:rPr>
          <w:rFonts w:asciiTheme="minorBidi" w:hAnsiTheme="minorBidi" w:cstheme="minorBidi"/>
          <w:lang w:val="fr-CM"/>
        </w:rPr>
        <w:t>pour le partage de bonnes pratiques au sens de l</w:t>
      </w:r>
      <w:r w:rsidR="00F07DF3" w:rsidRPr="00736088">
        <w:rPr>
          <w:rFonts w:asciiTheme="minorBidi" w:hAnsiTheme="minorBidi" w:cstheme="minorBidi"/>
          <w:lang w:val="fr-CM"/>
        </w:rPr>
        <w:t>’</w:t>
      </w:r>
      <w:r w:rsidRPr="00736088">
        <w:rPr>
          <w:rFonts w:asciiTheme="minorBidi" w:hAnsiTheme="minorBidi" w:cstheme="minorBidi"/>
          <w:lang w:val="fr-CM"/>
        </w:rPr>
        <w:t>article 18 de la Convention</w:t>
      </w:r>
      <w:r w:rsidR="00912404" w:rsidRPr="00736088">
        <w:rPr>
          <w:rStyle w:val="Appelnotedebasdep"/>
          <w:rFonts w:asciiTheme="minorBidi" w:hAnsiTheme="minorBidi" w:cstheme="minorBidi"/>
          <w:lang w:val="fr-CM"/>
        </w:rPr>
        <w:footnoteReference w:id="1"/>
      </w:r>
      <w:r w:rsidRPr="00736088">
        <w:rPr>
          <w:rFonts w:asciiTheme="minorBidi" w:hAnsiTheme="minorBidi" w:cstheme="minorBidi"/>
          <w:lang w:val="fr-CM"/>
        </w:rPr>
        <w:t xml:space="preserve">, le </w:t>
      </w:r>
      <w:r w:rsidR="00912404" w:rsidRPr="00736088">
        <w:rPr>
          <w:rFonts w:asciiTheme="minorBidi" w:hAnsiTheme="minorBidi" w:cstheme="minorBidi"/>
          <w:lang w:val="fr-CM"/>
        </w:rPr>
        <w:t>Registre de bonnes pratiques de sauvegarde</w:t>
      </w:r>
      <w:r w:rsidRPr="00736088">
        <w:rPr>
          <w:rFonts w:asciiTheme="minorBidi" w:hAnsiTheme="minorBidi" w:cstheme="minorBidi"/>
          <w:lang w:val="fr-CM"/>
        </w:rPr>
        <w:t xml:space="preserve"> a été sous-utilisé par rapport aux deux autres mécanismes d</w:t>
      </w:r>
      <w:r w:rsidR="00C22ECF" w:rsidRPr="00736088">
        <w:rPr>
          <w:rFonts w:asciiTheme="minorBidi" w:hAnsiTheme="minorBidi" w:cstheme="minorBidi"/>
          <w:lang w:val="fr-CM"/>
        </w:rPr>
        <w:t xml:space="preserve">’inscription </w:t>
      </w:r>
      <w:r w:rsidRPr="00736088">
        <w:rPr>
          <w:rFonts w:asciiTheme="minorBidi" w:hAnsiTheme="minorBidi" w:cstheme="minorBidi"/>
          <w:lang w:val="fr-CM"/>
        </w:rPr>
        <w:t>de la Convention (c</w:t>
      </w:r>
      <w:r w:rsidR="00F07DF3" w:rsidRPr="00736088">
        <w:rPr>
          <w:rFonts w:asciiTheme="minorBidi" w:hAnsiTheme="minorBidi" w:cstheme="minorBidi"/>
          <w:lang w:val="fr-CM"/>
        </w:rPr>
        <w:t>’</w:t>
      </w:r>
      <w:r w:rsidRPr="00736088">
        <w:rPr>
          <w:rFonts w:asciiTheme="minorBidi" w:hAnsiTheme="minorBidi" w:cstheme="minorBidi"/>
          <w:lang w:val="fr-CM"/>
        </w:rPr>
        <w:t>est-à-dire la Liste représentative et la Liste de sauvegarde urgente). L</w:t>
      </w:r>
      <w:r w:rsidR="00F07DF3" w:rsidRPr="00736088">
        <w:rPr>
          <w:rFonts w:asciiTheme="minorBidi" w:hAnsiTheme="minorBidi" w:cstheme="minorBidi"/>
          <w:lang w:val="fr-CM"/>
        </w:rPr>
        <w:t>’</w:t>
      </w:r>
      <w:r w:rsidRPr="00736088">
        <w:rPr>
          <w:rFonts w:asciiTheme="minorBidi" w:hAnsiTheme="minorBidi" w:cstheme="minorBidi"/>
          <w:lang w:val="fr-CM"/>
        </w:rPr>
        <w:t xml:space="preserve">une des faiblesses identifiées dans le fonctionnement du </w:t>
      </w:r>
      <w:r w:rsidR="005A7014" w:rsidRPr="00736088">
        <w:rPr>
          <w:rFonts w:asciiTheme="minorBidi" w:hAnsiTheme="minorBidi" w:cstheme="minorBidi"/>
          <w:lang w:val="fr-CM"/>
        </w:rPr>
        <w:t>R</w:t>
      </w:r>
      <w:r w:rsidRPr="00736088">
        <w:rPr>
          <w:rFonts w:asciiTheme="minorBidi" w:hAnsiTheme="minorBidi" w:cstheme="minorBidi"/>
          <w:lang w:val="fr-CM"/>
        </w:rPr>
        <w:t>egistre est qu</w:t>
      </w:r>
      <w:r w:rsidR="00F07DF3" w:rsidRPr="00736088">
        <w:rPr>
          <w:rFonts w:asciiTheme="minorBidi" w:hAnsiTheme="minorBidi" w:cstheme="minorBidi"/>
          <w:lang w:val="fr-CM"/>
        </w:rPr>
        <w:t>’</w:t>
      </w:r>
      <w:r w:rsidRPr="00736088">
        <w:rPr>
          <w:rFonts w:asciiTheme="minorBidi" w:hAnsiTheme="minorBidi" w:cstheme="minorBidi"/>
          <w:lang w:val="fr-CM"/>
        </w:rPr>
        <w:t>il n</w:t>
      </w:r>
      <w:r w:rsidR="00F07DF3" w:rsidRPr="00736088">
        <w:rPr>
          <w:rFonts w:asciiTheme="minorBidi" w:hAnsiTheme="minorBidi" w:cstheme="minorBidi"/>
          <w:lang w:val="fr-CM"/>
        </w:rPr>
        <w:t>’</w:t>
      </w:r>
      <w:r w:rsidRPr="00736088">
        <w:rPr>
          <w:rFonts w:asciiTheme="minorBidi" w:hAnsiTheme="minorBidi" w:cstheme="minorBidi"/>
          <w:lang w:val="fr-CM"/>
        </w:rPr>
        <w:t xml:space="preserve">a pas été en mesure de servir de manière satisfaisante </w:t>
      </w:r>
      <w:r w:rsidR="006F6495" w:rsidRPr="00736088">
        <w:rPr>
          <w:rFonts w:asciiTheme="minorBidi" w:hAnsiTheme="minorBidi" w:cstheme="minorBidi"/>
          <w:lang w:val="fr-CM"/>
        </w:rPr>
        <w:t>en tant que</w:t>
      </w:r>
      <w:r w:rsidRPr="00736088">
        <w:rPr>
          <w:rFonts w:asciiTheme="minorBidi" w:hAnsiTheme="minorBidi" w:cstheme="minorBidi"/>
          <w:lang w:val="fr-CM"/>
        </w:rPr>
        <w:t xml:space="preserve"> source d</w:t>
      </w:r>
      <w:r w:rsidR="00F07DF3" w:rsidRPr="00736088">
        <w:rPr>
          <w:rFonts w:asciiTheme="minorBidi" w:hAnsiTheme="minorBidi" w:cstheme="minorBidi"/>
          <w:lang w:val="fr-CM"/>
        </w:rPr>
        <w:t>’</w:t>
      </w:r>
      <w:r w:rsidRPr="00736088">
        <w:rPr>
          <w:rFonts w:asciiTheme="minorBidi" w:hAnsiTheme="minorBidi" w:cstheme="minorBidi"/>
          <w:lang w:val="fr-CM"/>
        </w:rPr>
        <w:t>inspiration et d</w:t>
      </w:r>
      <w:r w:rsidR="00F07DF3" w:rsidRPr="00736088">
        <w:rPr>
          <w:rFonts w:asciiTheme="minorBidi" w:hAnsiTheme="minorBidi" w:cstheme="minorBidi"/>
          <w:lang w:val="fr-CM"/>
        </w:rPr>
        <w:t>’</w:t>
      </w:r>
      <w:r w:rsidRPr="00736088">
        <w:rPr>
          <w:rFonts w:asciiTheme="minorBidi" w:hAnsiTheme="minorBidi" w:cstheme="minorBidi"/>
          <w:lang w:val="fr-CM"/>
        </w:rPr>
        <w:t xml:space="preserve">information pour les communautés et les autres parties prenantes du monde entier à la recherche de conseils en matière de sauvegarde. Seules </w:t>
      </w:r>
      <w:r w:rsidR="00A26AE9" w:rsidRPr="00736088">
        <w:rPr>
          <w:rFonts w:asciiTheme="minorBidi" w:hAnsiTheme="minorBidi" w:cstheme="minorBidi"/>
          <w:lang w:val="fr-CM"/>
        </w:rPr>
        <w:t>33</w:t>
      </w:r>
      <w:r w:rsidRPr="00736088">
        <w:rPr>
          <w:rFonts w:asciiTheme="minorBidi" w:hAnsiTheme="minorBidi" w:cstheme="minorBidi"/>
          <w:lang w:val="fr-CM"/>
        </w:rPr>
        <w:t xml:space="preserve"> bonnes pratiques (correspondant à 31 États parties) ont été sélectionnées pour figurer dans le </w:t>
      </w:r>
      <w:r w:rsidR="005A7014" w:rsidRPr="00736088">
        <w:rPr>
          <w:rFonts w:asciiTheme="minorBidi" w:hAnsiTheme="minorBidi" w:cstheme="minorBidi"/>
          <w:lang w:val="fr-CM"/>
        </w:rPr>
        <w:t>R</w:t>
      </w:r>
      <w:r w:rsidRPr="00736088">
        <w:rPr>
          <w:rFonts w:asciiTheme="minorBidi" w:hAnsiTheme="minorBidi" w:cstheme="minorBidi"/>
          <w:lang w:val="fr-CM"/>
        </w:rPr>
        <w:t>egistre (ce qui équivaut à 4,88 % des 676 éléments inclus dans l</w:t>
      </w:r>
      <w:r w:rsidR="00F07DF3" w:rsidRPr="00736088">
        <w:rPr>
          <w:rFonts w:asciiTheme="minorBidi" w:hAnsiTheme="minorBidi" w:cstheme="minorBidi"/>
          <w:lang w:val="fr-CM"/>
        </w:rPr>
        <w:t>’</w:t>
      </w:r>
      <w:r w:rsidRPr="00736088">
        <w:rPr>
          <w:rFonts w:asciiTheme="minorBidi" w:hAnsiTheme="minorBidi" w:cstheme="minorBidi"/>
          <w:lang w:val="fr-CM"/>
        </w:rPr>
        <w:t>ensemble du système d</w:t>
      </w:r>
      <w:r w:rsidR="00F07DF3" w:rsidRPr="00736088">
        <w:rPr>
          <w:rFonts w:asciiTheme="minorBidi" w:hAnsiTheme="minorBidi" w:cstheme="minorBidi"/>
          <w:lang w:val="fr-CM"/>
        </w:rPr>
        <w:t>’</w:t>
      </w:r>
      <w:r w:rsidRPr="00736088">
        <w:rPr>
          <w:rFonts w:asciiTheme="minorBidi" w:hAnsiTheme="minorBidi" w:cstheme="minorBidi"/>
          <w:lang w:val="fr-CM"/>
        </w:rPr>
        <w:t>inscription)</w:t>
      </w:r>
      <w:r w:rsidR="00912404" w:rsidRPr="00736088">
        <w:rPr>
          <w:rStyle w:val="Appelnotedebasdep"/>
          <w:rFonts w:asciiTheme="minorBidi" w:hAnsiTheme="minorBidi" w:cstheme="minorBidi"/>
          <w:lang w:val="fr-CM"/>
        </w:rPr>
        <w:footnoteReference w:id="2"/>
      </w:r>
      <w:r w:rsidRPr="00736088">
        <w:rPr>
          <w:rFonts w:asciiTheme="minorBidi" w:hAnsiTheme="minorBidi" w:cstheme="minorBidi"/>
          <w:lang w:val="fr-CM"/>
        </w:rPr>
        <w:t xml:space="preserve">. </w:t>
      </w:r>
    </w:p>
    <w:p w14:paraId="54EB0B5A" w14:textId="65CC7EE4" w:rsidR="00C01763" w:rsidRPr="00736088" w:rsidRDefault="00C01763" w:rsidP="00C01763">
      <w:pPr>
        <w:pStyle w:val="COMPara"/>
        <w:numPr>
          <w:ilvl w:val="0"/>
          <w:numId w:val="9"/>
        </w:numPr>
        <w:ind w:left="567" w:hanging="567"/>
        <w:jc w:val="both"/>
        <w:rPr>
          <w:rFonts w:asciiTheme="minorBidi" w:hAnsiTheme="minorBidi" w:cstheme="minorBidi"/>
          <w:lang w:val="fr-CM"/>
        </w:rPr>
      </w:pPr>
      <w:r w:rsidRPr="00736088">
        <w:rPr>
          <w:rFonts w:asciiTheme="minorBidi" w:hAnsiTheme="minorBidi" w:cstheme="minorBidi"/>
          <w:lang w:val="fr-CM"/>
        </w:rPr>
        <w:t>Les organes directeurs de la Convention ont déjà apporté un certain nombre d</w:t>
      </w:r>
      <w:r w:rsidR="00F07DF3" w:rsidRPr="00736088">
        <w:rPr>
          <w:rFonts w:asciiTheme="minorBidi" w:hAnsiTheme="minorBidi" w:cstheme="minorBidi"/>
          <w:lang w:val="fr-CM"/>
        </w:rPr>
        <w:t>’</w:t>
      </w:r>
      <w:r w:rsidRPr="00736088">
        <w:rPr>
          <w:rFonts w:asciiTheme="minorBidi" w:hAnsiTheme="minorBidi" w:cstheme="minorBidi"/>
          <w:lang w:val="fr-CM"/>
        </w:rPr>
        <w:t>améliorations à l</w:t>
      </w:r>
      <w:r w:rsidR="00F07DF3" w:rsidRPr="00736088">
        <w:rPr>
          <w:rFonts w:asciiTheme="minorBidi" w:hAnsiTheme="minorBidi" w:cstheme="minorBidi"/>
          <w:lang w:val="fr-CM"/>
        </w:rPr>
        <w:t>’</w:t>
      </w:r>
      <w:r w:rsidRPr="00736088">
        <w:rPr>
          <w:rFonts w:asciiTheme="minorBidi" w:hAnsiTheme="minorBidi" w:cstheme="minorBidi"/>
          <w:lang w:val="fr-CM"/>
        </w:rPr>
        <w:t xml:space="preserve">opérationnalisation du </w:t>
      </w:r>
      <w:r w:rsidR="00912404" w:rsidRPr="00736088">
        <w:rPr>
          <w:rFonts w:asciiTheme="minorBidi" w:hAnsiTheme="minorBidi" w:cstheme="minorBidi"/>
          <w:lang w:val="fr-CM"/>
        </w:rPr>
        <w:t>Registre de bonnes pratiques de sauvegarde</w:t>
      </w:r>
      <w:r w:rsidRPr="00736088">
        <w:rPr>
          <w:rFonts w:asciiTheme="minorBidi" w:hAnsiTheme="minorBidi" w:cstheme="minorBidi"/>
          <w:lang w:val="fr-CM"/>
        </w:rPr>
        <w:t xml:space="preserve"> par le biais de la réflexion globale sur les mécanismes d</w:t>
      </w:r>
      <w:r w:rsidR="00F07DF3" w:rsidRPr="00736088">
        <w:rPr>
          <w:rFonts w:asciiTheme="minorBidi" w:hAnsiTheme="minorBidi" w:cstheme="minorBidi"/>
          <w:lang w:val="fr-CM"/>
        </w:rPr>
        <w:t>’</w:t>
      </w:r>
      <w:r w:rsidRPr="00736088">
        <w:rPr>
          <w:rFonts w:asciiTheme="minorBidi" w:hAnsiTheme="minorBidi" w:cstheme="minorBidi"/>
          <w:lang w:val="fr-CM"/>
        </w:rPr>
        <w:t xml:space="preserve">inscription de la Convention (Décision </w:t>
      </w:r>
      <w:hyperlink r:id="rId8" w:history="1">
        <w:r w:rsidRPr="00736088">
          <w:rPr>
            <w:rStyle w:val="Lienhypertexte"/>
            <w:rFonts w:asciiTheme="minorBidi" w:hAnsiTheme="minorBidi" w:cstheme="minorBidi"/>
            <w:lang w:val="fr-CM"/>
          </w:rPr>
          <w:t>16.COM 14</w:t>
        </w:r>
      </w:hyperlink>
      <w:r w:rsidRPr="00736088">
        <w:rPr>
          <w:rFonts w:asciiTheme="minorBidi" w:hAnsiTheme="minorBidi" w:cstheme="minorBidi"/>
          <w:lang w:val="fr-CM"/>
        </w:rPr>
        <w:t xml:space="preserve"> et Résolution </w:t>
      </w:r>
      <w:hyperlink r:id="rId9" w:history="1">
        <w:r w:rsidRPr="00736088">
          <w:rPr>
            <w:rStyle w:val="Lienhypertexte"/>
            <w:rFonts w:asciiTheme="minorBidi" w:hAnsiTheme="minorBidi" w:cstheme="minorBidi"/>
            <w:lang w:val="fr-CM"/>
          </w:rPr>
          <w:t>9.GA 9</w:t>
        </w:r>
      </w:hyperlink>
      <w:r w:rsidRPr="00736088">
        <w:rPr>
          <w:rFonts w:asciiTheme="minorBidi" w:hAnsiTheme="minorBidi" w:cstheme="minorBidi"/>
          <w:lang w:val="fr-CM"/>
        </w:rPr>
        <w:t>), qui sont :</w:t>
      </w:r>
    </w:p>
    <w:p w14:paraId="581F6BDD" w14:textId="712CDD2C" w:rsidR="00C01763" w:rsidRPr="00736088" w:rsidRDefault="00C01763" w:rsidP="00C01763">
      <w:pPr>
        <w:pStyle w:val="COMPara"/>
        <w:numPr>
          <w:ilvl w:val="0"/>
          <w:numId w:val="27"/>
        </w:numPr>
        <w:jc w:val="both"/>
        <w:rPr>
          <w:rFonts w:asciiTheme="minorBidi" w:hAnsiTheme="minorBidi" w:cstheme="minorBidi"/>
          <w:lang w:val="fr-CM"/>
        </w:rPr>
      </w:pPr>
      <w:r w:rsidRPr="00736088">
        <w:rPr>
          <w:rFonts w:asciiTheme="minorBidi" w:hAnsiTheme="minorBidi" w:cstheme="minorBidi"/>
          <w:lang w:val="fr-CM"/>
        </w:rPr>
        <w:t>Suppression du critère P.9 (paragraphe 7 des Directives opérationnelles)</w:t>
      </w:r>
      <w:r w:rsidR="00912404" w:rsidRPr="00736088">
        <w:rPr>
          <w:rStyle w:val="Appelnotedebasdep"/>
          <w:rFonts w:asciiTheme="minorBidi" w:hAnsiTheme="minorBidi" w:cstheme="minorBidi"/>
          <w:lang w:val="fr-CM"/>
        </w:rPr>
        <w:footnoteReference w:id="3"/>
      </w:r>
      <w:r w:rsidRPr="00736088">
        <w:rPr>
          <w:rFonts w:asciiTheme="minorBidi" w:hAnsiTheme="minorBidi" w:cstheme="minorBidi"/>
          <w:lang w:val="fr-CM"/>
        </w:rPr>
        <w:t>, et</w:t>
      </w:r>
    </w:p>
    <w:p w14:paraId="4879D3E7" w14:textId="181518CF" w:rsidR="00C01763" w:rsidRPr="00736088" w:rsidRDefault="00C01763" w:rsidP="00C01763">
      <w:pPr>
        <w:pStyle w:val="COMPara"/>
        <w:numPr>
          <w:ilvl w:val="0"/>
          <w:numId w:val="27"/>
        </w:numPr>
        <w:jc w:val="both"/>
        <w:rPr>
          <w:rFonts w:asciiTheme="minorBidi" w:hAnsiTheme="minorBidi" w:cstheme="minorBidi"/>
          <w:lang w:val="fr-CM"/>
        </w:rPr>
      </w:pPr>
      <w:r w:rsidRPr="00736088">
        <w:rPr>
          <w:rFonts w:asciiTheme="minorBidi" w:hAnsiTheme="minorBidi" w:cstheme="minorBidi"/>
          <w:lang w:val="fr-CM"/>
        </w:rPr>
        <w:t>Possibilité pour l</w:t>
      </w:r>
      <w:r w:rsidR="00F07DF3" w:rsidRPr="00736088">
        <w:rPr>
          <w:rFonts w:asciiTheme="minorBidi" w:hAnsiTheme="minorBidi" w:cstheme="minorBidi"/>
          <w:lang w:val="fr-CM"/>
        </w:rPr>
        <w:t>’</w:t>
      </w:r>
      <w:r w:rsidRPr="00736088">
        <w:rPr>
          <w:rFonts w:asciiTheme="minorBidi" w:hAnsiTheme="minorBidi" w:cstheme="minorBidi"/>
          <w:lang w:val="fr-CM"/>
        </w:rPr>
        <w:t>organe d</w:t>
      </w:r>
      <w:r w:rsidR="00F07DF3" w:rsidRPr="00736088">
        <w:rPr>
          <w:rFonts w:asciiTheme="minorBidi" w:hAnsiTheme="minorBidi" w:cstheme="minorBidi"/>
          <w:lang w:val="fr-CM"/>
        </w:rPr>
        <w:t>’</w:t>
      </w:r>
      <w:r w:rsidRPr="00736088">
        <w:rPr>
          <w:rFonts w:asciiTheme="minorBidi" w:hAnsiTheme="minorBidi" w:cstheme="minorBidi"/>
          <w:lang w:val="fr-CM"/>
        </w:rPr>
        <w:t>évaluation de recommander l</w:t>
      </w:r>
      <w:r w:rsidR="00F07DF3" w:rsidRPr="00736088">
        <w:rPr>
          <w:rFonts w:asciiTheme="minorBidi" w:hAnsiTheme="minorBidi" w:cstheme="minorBidi"/>
          <w:lang w:val="fr-CM"/>
        </w:rPr>
        <w:t>’</w:t>
      </w:r>
      <w:r w:rsidRPr="00736088">
        <w:rPr>
          <w:rFonts w:asciiTheme="minorBidi" w:hAnsiTheme="minorBidi" w:cstheme="minorBidi"/>
          <w:lang w:val="fr-CM"/>
        </w:rPr>
        <w:t>inclusion d</w:t>
      </w:r>
      <w:r w:rsidR="00F07DF3" w:rsidRPr="00736088">
        <w:rPr>
          <w:rFonts w:asciiTheme="minorBidi" w:hAnsiTheme="minorBidi" w:cstheme="minorBidi"/>
          <w:lang w:val="fr-CM"/>
        </w:rPr>
        <w:t>’</w:t>
      </w:r>
      <w:r w:rsidRPr="00736088">
        <w:rPr>
          <w:rFonts w:asciiTheme="minorBidi" w:hAnsiTheme="minorBidi" w:cstheme="minorBidi"/>
          <w:lang w:val="fr-CM"/>
        </w:rPr>
        <w:t xml:space="preserve">expériences de sauvegarde réussies dans le </w:t>
      </w:r>
      <w:r w:rsidR="005A7014" w:rsidRPr="00736088">
        <w:rPr>
          <w:rFonts w:asciiTheme="minorBidi" w:hAnsiTheme="minorBidi" w:cstheme="minorBidi"/>
          <w:lang w:val="fr-CM"/>
        </w:rPr>
        <w:t>R</w:t>
      </w:r>
      <w:r w:rsidRPr="00736088">
        <w:rPr>
          <w:rFonts w:asciiTheme="minorBidi" w:hAnsiTheme="minorBidi" w:cstheme="minorBidi"/>
          <w:lang w:val="fr-CM"/>
        </w:rPr>
        <w:t>egistre dans le cadre de transferts d</w:t>
      </w:r>
      <w:r w:rsidR="00F07DF3" w:rsidRPr="00736088">
        <w:rPr>
          <w:rFonts w:asciiTheme="minorBidi" w:hAnsiTheme="minorBidi" w:cstheme="minorBidi"/>
          <w:lang w:val="fr-CM"/>
        </w:rPr>
        <w:t>’</w:t>
      </w:r>
      <w:r w:rsidRPr="00736088">
        <w:rPr>
          <w:rFonts w:asciiTheme="minorBidi" w:hAnsiTheme="minorBidi" w:cstheme="minorBidi"/>
          <w:lang w:val="fr-CM"/>
        </w:rPr>
        <w:t>éléments de la Liste de sauvegarde urgente vers la Liste représentative (paragraphe 39.3 des Directives opérationnelles).</w:t>
      </w:r>
    </w:p>
    <w:p w14:paraId="04C31DDD" w14:textId="45BD9AEA" w:rsidR="00C01763" w:rsidRPr="00736088" w:rsidRDefault="00C01763" w:rsidP="00C01763">
      <w:pPr>
        <w:pStyle w:val="COMPara"/>
        <w:numPr>
          <w:ilvl w:val="0"/>
          <w:numId w:val="9"/>
        </w:numPr>
        <w:ind w:left="567" w:hanging="567"/>
        <w:jc w:val="both"/>
        <w:rPr>
          <w:rFonts w:asciiTheme="minorBidi" w:hAnsiTheme="minorBidi" w:cstheme="minorBidi"/>
          <w:lang w:val="fr-CM"/>
        </w:rPr>
      </w:pPr>
      <w:r w:rsidRPr="00736088">
        <w:rPr>
          <w:rFonts w:asciiTheme="minorBidi" w:hAnsiTheme="minorBidi" w:cstheme="minorBidi"/>
          <w:lang w:val="fr-CM"/>
        </w:rPr>
        <w:t>Il a été décidé en même temps et comme résultat concret de la réflexion globale sur les mécanismes d</w:t>
      </w:r>
      <w:r w:rsidR="00F07DF3" w:rsidRPr="00736088">
        <w:rPr>
          <w:rFonts w:asciiTheme="minorBidi" w:hAnsiTheme="minorBidi" w:cstheme="minorBidi"/>
          <w:lang w:val="fr-CM"/>
        </w:rPr>
        <w:t>’</w:t>
      </w:r>
      <w:r w:rsidRPr="00736088">
        <w:rPr>
          <w:rFonts w:asciiTheme="minorBidi" w:hAnsiTheme="minorBidi" w:cstheme="minorBidi"/>
          <w:lang w:val="fr-CM"/>
        </w:rPr>
        <w:t>inscription de lancer une réflexion séparée pour explorer une mise en œuvre plus large de l</w:t>
      </w:r>
      <w:r w:rsidR="00F07DF3" w:rsidRPr="00736088">
        <w:rPr>
          <w:rFonts w:asciiTheme="minorBidi" w:hAnsiTheme="minorBidi" w:cstheme="minorBidi"/>
          <w:lang w:val="fr-CM"/>
        </w:rPr>
        <w:t>’</w:t>
      </w:r>
      <w:r w:rsidRPr="00736088">
        <w:rPr>
          <w:rFonts w:asciiTheme="minorBidi" w:hAnsiTheme="minorBidi" w:cstheme="minorBidi"/>
          <w:lang w:val="fr-CM"/>
        </w:rPr>
        <w:t xml:space="preserve">article 18 de la Convention (Décision </w:t>
      </w:r>
      <w:hyperlink r:id="rId10" w:history="1">
        <w:r w:rsidRPr="00736088">
          <w:rPr>
            <w:rStyle w:val="Lienhypertexte"/>
            <w:rFonts w:asciiTheme="minorBidi" w:hAnsiTheme="minorBidi" w:cstheme="minorBidi"/>
            <w:lang w:val="fr-CM"/>
          </w:rPr>
          <w:t>16.COM 14</w:t>
        </w:r>
      </w:hyperlink>
      <w:r w:rsidRPr="00736088">
        <w:rPr>
          <w:rFonts w:asciiTheme="minorBidi" w:hAnsiTheme="minorBidi" w:cstheme="minorBidi"/>
          <w:lang w:val="fr-CM"/>
        </w:rPr>
        <w:t xml:space="preserve"> et Résolution </w:t>
      </w:r>
      <w:hyperlink r:id="rId11" w:history="1">
        <w:r w:rsidRPr="00736088">
          <w:rPr>
            <w:rStyle w:val="Lienhypertexte"/>
            <w:rFonts w:asciiTheme="minorBidi" w:hAnsiTheme="minorBidi" w:cstheme="minorBidi"/>
            <w:lang w:val="fr-CM"/>
          </w:rPr>
          <w:t>9.GA 9</w:t>
        </w:r>
      </w:hyperlink>
      <w:r w:rsidRPr="00736088">
        <w:rPr>
          <w:rFonts w:asciiTheme="minorBidi" w:hAnsiTheme="minorBidi" w:cstheme="minorBidi"/>
          <w:lang w:val="fr-CM"/>
        </w:rPr>
        <w:t>). L</w:t>
      </w:r>
      <w:r w:rsidR="00F07DF3" w:rsidRPr="00736088">
        <w:rPr>
          <w:rFonts w:asciiTheme="minorBidi" w:hAnsiTheme="minorBidi" w:cstheme="minorBidi"/>
          <w:lang w:val="fr-CM"/>
        </w:rPr>
        <w:t>’</w:t>
      </w:r>
      <w:r w:rsidRPr="00736088">
        <w:rPr>
          <w:rFonts w:asciiTheme="minorBidi" w:hAnsiTheme="minorBidi" w:cstheme="minorBidi"/>
          <w:lang w:val="fr-CM"/>
        </w:rPr>
        <w:t xml:space="preserve">idée était non seulement de continuer à discuter des questions soulevées concernant le </w:t>
      </w:r>
      <w:r w:rsidR="00912404" w:rsidRPr="00736088">
        <w:rPr>
          <w:rFonts w:asciiTheme="minorBidi" w:hAnsiTheme="minorBidi" w:cstheme="minorBidi"/>
          <w:lang w:val="fr-CM"/>
        </w:rPr>
        <w:t>Registre de bonnes pratiques de sauvegarde</w:t>
      </w:r>
      <w:r w:rsidRPr="00736088">
        <w:rPr>
          <w:rFonts w:asciiTheme="minorBidi" w:hAnsiTheme="minorBidi" w:cstheme="minorBidi"/>
          <w:lang w:val="fr-CM"/>
        </w:rPr>
        <w:t>, mais aussi de prêter attention à la mise en œuvre de l</w:t>
      </w:r>
      <w:r w:rsidR="00F07DF3" w:rsidRPr="00736088">
        <w:rPr>
          <w:rFonts w:asciiTheme="minorBidi" w:hAnsiTheme="minorBidi" w:cstheme="minorBidi"/>
          <w:lang w:val="fr-CM"/>
        </w:rPr>
        <w:t>’</w:t>
      </w:r>
      <w:r w:rsidRPr="00736088">
        <w:rPr>
          <w:rFonts w:asciiTheme="minorBidi" w:hAnsiTheme="minorBidi" w:cstheme="minorBidi"/>
          <w:lang w:val="fr-CM"/>
        </w:rPr>
        <w:t xml:space="preserve">article 18 de la Convention au-delà du Registre. </w:t>
      </w:r>
      <w:r w:rsidRPr="00736088">
        <w:rPr>
          <w:rStyle w:val="hps"/>
          <w:rFonts w:asciiTheme="minorBidi" w:hAnsiTheme="minorBidi" w:cstheme="minorBidi"/>
          <w:snapToGrid/>
          <w:lang w:val="fr-CM"/>
        </w:rPr>
        <w:t>Cette nouvelle réflexion a été rendue possible grâce à une généreuse contribution du Royaume de Suède</w:t>
      </w:r>
      <w:r w:rsidRPr="00736088">
        <w:rPr>
          <w:rFonts w:asciiTheme="minorBidi" w:hAnsiTheme="minorBidi" w:cstheme="minorBidi"/>
          <w:lang w:val="fr-CM"/>
        </w:rPr>
        <w:t>. L</w:t>
      </w:r>
      <w:r w:rsidR="00F07DF3" w:rsidRPr="00736088">
        <w:rPr>
          <w:rFonts w:asciiTheme="minorBidi" w:hAnsiTheme="minorBidi" w:cstheme="minorBidi"/>
          <w:lang w:val="fr-CM"/>
        </w:rPr>
        <w:t>’</w:t>
      </w:r>
      <w:r w:rsidRPr="00736088">
        <w:rPr>
          <w:rFonts w:asciiTheme="minorBidi" w:hAnsiTheme="minorBidi" w:cstheme="minorBidi"/>
          <w:lang w:val="fr-CM"/>
        </w:rPr>
        <w:t>objectif général de cette nouvelle réflexion est de trouver des moyens de faire entendre les voix et les aspirations des communautés et de mettre en lumière leurs expériences en matière de sauvegarde. Les questions relevant de la réflexion sur l</w:t>
      </w:r>
      <w:r w:rsidR="00F07DF3" w:rsidRPr="00736088">
        <w:rPr>
          <w:rFonts w:asciiTheme="minorBidi" w:hAnsiTheme="minorBidi" w:cstheme="minorBidi"/>
          <w:lang w:val="fr-CM"/>
        </w:rPr>
        <w:t>’</w:t>
      </w:r>
      <w:r w:rsidRPr="00736088">
        <w:rPr>
          <w:rFonts w:asciiTheme="minorBidi" w:hAnsiTheme="minorBidi" w:cstheme="minorBidi"/>
          <w:lang w:val="fr-CM"/>
        </w:rPr>
        <w:t xml:space="preserve">article 18 ont été présentées en détail au Comité lors de sa dix-septième session en 2022, qui a alors établi les thèmes de réflexion et un calendrier avec des étapes intergouvernementales pour la réflexion (document </w:t>
      </w:r>
      <w:hyperlink r:id="rId12" w:history="1">
        <w:r w:rsidRPr="00736088">
          <w:rPr>
            <w:rStyle w:val="Lienhypertexte"/>
            <w:rFonts w:asciiTheme="minorBidi" w:eastAsiaTheme="minorEastAsia" w:hAnsiTheme="minorBidi" w:cstheme="minorBidi"/>
            <w:lang w:val="fr-CM"/>
          </w:rPr>
          <w:t>LHE/22/17.COM/10</w:t>
        </w:r>
      </w:hyperlink>
      <w:r w:rsidRPr="00736088">
        <w:rPr>
          <w:rFonts w:asciiTheme="minorBidi" w:hAnsiTheme="minorBidi" w:cstheme="minorBidi"/>
          <w:lang w:val="fr-CM"/>
        </w:rPr>
        <w:t xml:space="preserve"> et </w:t>
      </w:r>
      <w:r w:rsidR="001302E2">
        <w:rPr>
          <w:rStyle w:val="Lienhypertexte"/>
          <w:rFonts w:asciiTheme="minorBidi" w:eastAsiaTheme="minorEastAsia" w:hAnsiTheme="minorBidi" w:cstheme="minorBidi"/>
          <w:color w:val="auto"/>
          <w:u w:val="none"/>
          <w:lang w:val="fr-CM"/>
        </w:rPr>
        <w:t>D</w:t>
      </w:r>
      <w:r w:rsidRPr="00736088">
        <w:rPr>
          <w:rStyle w:val="Lienhypertexte"/>
          <w:rFonts w:asciiTheme="minorBidi" w:eastAsiaTheme="minorEastAsia" w:hAnsiTheme="minorBidi" w:cstheme="minorBidi"/>
          <w:color w:val="auto"/>
          <w:u w:val="none"/>
          <w:lang w:val="fr-CM"/>
        </w:rPr>
        <w:t xml:space="preserve">écision </w:t>
      </w:r>
      <w:hyperlink r:id="rId13" w:history="1">
        <w:r w:rsidRPr="00736088">
          <w:rPr>
            <w:rStyle w:val="Lienhypertexte"/>
            <w:rFonts w:asciiTheme="minorBidi" w:hAnsiTheme="minorBidi" w:cstheme="minorBidi"/>
            <w:lang w:val="fr-CM"/>
          </w:rPr>
          <w:t>17.COM 10</w:t>
        </w:r>
      </w:hyperlink>
      <w:r w:rsidRPr="00736088">
        <w:rPr>
          <w:rFonts w:asciiTheme="minorBidi" w:hAnsiTheme="minorBidi" w:cstheme="minorBidi"/>
          <w:lang w:val="fr-CM"/>
        </w:rPr>
        <w:t>).</w:t>
      </w:r>
    </w:p>
    <w:p w14:paraId="4C5D4BB3" w14:textId="11DA0769" w:rsidR="00C01763" w:rsidRPr="00736088" w:rsidRDefault="00C01763" w:rsidP="00C01763">
      <w:pPr>
        <w:pStyle w:val="COMPara"/>
        <w:numPr>
          <w:ilvl w:val="0"/>
          <w:numId w:val="9"/>
        </w:numPr>
        <w:ind w:left="567" w:hanging="567"/>
        <w:jc w:val="both"/>
        <w:rPr>
          <w:rFonts w:asciiTheme="minorBidi" w:hAnsiTheme="minorBidi" w:cstheme="minorBidi"/>
          <w:lang w:val="fr-CM"/>
        </w:rPr>
      </w:pPr>
      <w:r w:rsidRPr="00736088">
        <w:rPr>
          <w:rFonts w:asciiTheme="minorBidi" w:hAnsiTheme="minorBidi" w:cstheme="minorBidi"/>
          <w:lang w:val="fr-CM"/>
        </w:rPr>
        <w:t>Le présent document décrit les progrès réalisés depuis la précédente session du Comité, notamment les résultats d</w:t>
      </w:r>
      <w:r w:rsidR="00F07DF3" w:rsidRPr="00736088">
        <w:rPr>
          <w:rFonts w:asciiTheme="minorBidi" w:hAnsiTheme="minorBidi" w:cstheme="minorBidi"/>
          <w:lang w:val="fr-CM"/>
        </w:rPr>
        <w:t>’</w:t>
      </w:r>
      <w:r w:rsidRPr="00736088">
        <w:rPr>
          <w:rFonts w:asciiTheme="minorBidi" w:hAnsiTheme="minorBidi" w:cstheme="minorBidi"/>
          <w:lang w:val="fr-CM"/>
        </w:rPr>
        <w:t>une réunion d</w:t>
      </w:r>
      <w:r w:rsidR="00F07DF3" w:rsidRPr="00736088">
        <w:rPr>
          <w:rFonts w:asciiTheme="minorBidi" w:hAnsiTheme="minorBidi" w:cstheme="minorBidi"/>
          <w:lang w:val="fr-CM"/>
        </w:rPr>
        <w:t>’</w:t>
      </w:r>
      <w:r w:rsidRPr="00736088">
        <w:rPr>
          <w:rFonts w:asciiTheme="minorBidi" w:hAnsiTheme="minorBidi" w:cstheme="minorBidi"/>
          <w:lang w:val="fr-CM"/>
        </w:rPr>
        <w:t xml:space="preserve">experts de catégorie VI (section A), qui a été </w:t>
      </w:r>
      <w:r w:rsidRPr="00AB3241">
        <w:rPr>
          <w:rFonts w:asciiTheme="minorBidi" w:hAnsiTheme="minorBidi" w:cstheme="minorBidi"/>
          <w:lang w:val="fr-CM"/>
        </w:rPr>
        <w:t>convoquée</w:t>
      </w:r>
      <w:r w:rsidRPr="00736088">
        <w:rPr>
          <w:rFonts w:asciiTheme="minorBidi" w:hAnsiTheme="minorBidi" w:cstheme="minorBidi"/>
          <w:lang w:val="fr-CM"/>
        </w:rPr>
        <w:t xml:space="preserve"> pour préparer un groupe de travail intergouvernemental à composition non limitée (section B). Le document comprend également des propositions pour la mise en œuvre des principales recommandations du groupe de travail, notamment des projets d</w:t>
      </w:r>
      <w:r w:rsidR="00F07DF3" w:rsidRPr="00736088">
        <w:rPr>
          <w:rFonts w:asciiTheme="minorBidi" w:hAnsiTheme="minorBidi" w:cstheme="minorBidi"/>
          <w:lang w:val="fr-CM"/>
        </w:rPr>
        <w:t>’</w:t>
      </w:r>
      <w:r w:rsidRPr="00736088">
        <w:rPr>
          <w:rFonts w:asciiTheme="minorBidi" w:hAnsiTheme="minorBidi" w:cstheme="minorBidi"/>
          <w:lang w:val="fr-CM"/>
        </w:rPr>
        <w:t xml:space="preserve">amendements aux </w:t>
      </w:r>
      <w:r w:rsidR="00912404" w:rsidRPr="00736088">
        <w:rPr>
          <w:rFonts w:asciiTheme="minorBidi" w:hAnsiTheme="minorBidi" w:cstheme="minorBidi"/>
          <w:lang w:val="fr-CM"/>
        </w:rPr>
        <w:t>D</w:t>
      </w:r>
      <w:r w:rsidRPr="00736088">
        <w:rPr>
          <w:rFonts w:asciiTheme="minorBidi" w:hAnsiTheme="minorBidi" w:cstheme="minorBidi"/>
          <w:lang w:val="fr-CM"/>
        </w:rPr>
        <w:t xml:space="preserve">irectives opérationnelles concernant les critères de sélection pour le </w:t>
      </w:r>
      <w:r w:rsidR="00912404" w:rsidRPr="00736088">
        <w:rPr>
          <w:rFonts w:asciiTheme="minorBidi" w:hAnsiTheme="minorBidi" w:cstheme="minorBidi"/>
          <w:lang w:val="fr-CM"/>
        </w:rPr>
        <w:t>Registre de bonnes pratiques de sauvegarde</w:t>
      </w:r>
      <w:r w:rsidRPr="00736088">
        <w:rPr>
          <w:rFonts w:asciiTheme="minorBidi" w:hAnsiTheme="minorBidi" w:cstheme="minorBidi"/>
          <w:lang w:val="fr-CM"/>
        </w:rPr>
        <w:t>, ainsi qu</w:t>
      </w:r>
      <w:r w:rsidR="00F07DF3" w:rsidRPr="00736088">
        <w:rPr>
          <w:rFonts w:asciiTheme="minorBidi" w:hAnsiTheme="minorBidi" w:cstheme="minorBidi"/>
          <w:lang w:val="fr-CM"/>
        </w:rPr>
        <w:t>’</w:t>
      </w:r>
      <w:r w:rsidRPr="00736088">
        <w:rPr>
          <w:rFonts w:asciiTheme="minorBidi" w:hAnsiTheme="minorBidi" w:cstheme="minorBidi"/>
          <w:lang w:val="fr-CM"/>
        </w:rPr>
        <w:t>un plan pour la mise en place d</w:t>
      </w:r>
      <w:r w:rsidR="00F07DF3" w:rsidRPr="00736088">
        <w:rPr>
          <w:rFonts w:asciiTheme="minorBidi" w:hAnsiTheme="minorBidi" w:cstheme="minorBidi"/>
          <w:lang w:val="fr-CM"/>
        </w:rPr>
        <w:t>’</w:t>
      </w:r>
      <w:r w:rsidRPr="00736088">
        <w:rPr>
          <w:rFonts w:asciiTheme="minorBidi" w:hAnsiTheme="minorBidi" w:cstheme="minorBidi"/>
          <w:lang w:val="fr-CM"/>
        </w:rPr>
        <w:t>une plateforme en ligne pour le partage de bonnes expériences de sauvegarde (section C).</w:t>
      </w:r>
    </w:p>
    <w:p w14:paraId="322DF682" w14:textId="589D747B" w:rsidR="00C01763" w:rsidRPr="00736088" w:rsidRDefault="00C01763" w:rsidP="00C01763">
      <w:pPr>
        <w:pStyle w:val="COMPara"/>
        <w:keepNext/>
        <w:numPr>
          <w:ilvl w:val="0"/>
          <w:numId w:val="20"/>
        </w:numPr>
        <w:spacing w:before="240"/>
        <w:ind w:left="567" w:hanging="567"/>
        <w:jc w:val="both"/>
        <w:rPr>
          <w:rFonts w:asciiTheme="minorBidi" w:hAnsiTheme="minorBidi" w:cstheme="minorBidi"/>
          <w:b/>
          <w:bCs/>
          <w:lang w:val="fr-CM"/>
        </w:rPr>
      </w:pPr>
      <w:r w:rsidRPr="00736088">
        <w:rPr>
          <w:rFonts w:asciiTheme="minorBidi" w:hAnsiTheme="minorBidi" w:cstheme="minorBidi"/>
          <w:b/>
          <w:bCs/>
          <w:lang w:val="fr-CM"/>
        </w:rPr>
        <w:lastRenderedPageBreak/>
        <w:t>Consultation d</w:t>
      </w:r>
      <w:r w:rsidR="00F07DF3" w:rsidRPr="00736088">
        <w:rPr>
          <w:rFonts w:asciiTheme="minorBidi" w:hAnsiTheme="minorBidi" w:cstheme="minorBidi"/>
          <w:b/>
          <w:bCs/>
          <w:lang w:val="fr-CM"/>
        </w:rPr>
        <w:t>’</w:t>
      </w:r>
      <w:r w:rsidRPr="00736088">
        <w:rPr>
          <w:rFonts w:asciiTheme="minorBidi" w:hAnsiTheme="minorBidi" w:cstheme="minorBidi"/>
          <w:b/>
          <w:bCs/>
          <w:lang w:val="fr-CM"/>
        </w:rPr>
        <w:t>experts</w:t>
      </w:r>
    </w:p>
    <w:p w14:paraId="2856A2F5" w14:textId="745B0076" w:rsidR="00C01763" w:rsidRPr="00736088" w:rsidRDefault="00C01763" w:rsidP="00C01763">
      <w:pPr>
        <w:pStyle w:val="COMPara"/>
        <w:numPr>
          <w:ilvl w:val="0"/>
          <w:numId w:val="9"/>
        </w:numPr>
        <w:ind w:left="567" w:hanging="567"/>
        <w:jc w:val="both"/>
        <w:rPr>
          <w:rFonts w:asciiTheme="minorBidi" w:hAnsiTheme="minorBidi" w:cstheme="minorBidi"/>
          <w:lang w:val="fr-CM"/>
        </w:rPr>
      </w:pPr>
      <w:r w:rsidRPr="00736088">
        <w:rPr>
          <w:rFonts w:asciiTheme="minorBidi" w:hAnsiTheme="minorBidi" w:cstheme="minorBidi"/>
          <w:lang w:val="fr-CM"/>
        </w:rPr>
        <w:t>Une réunion d</w:t>
      </w:r>
      <w:r w:rsidR="00F07DF3" w:rsidRPr="00736088">
        <w:rPr>
          <w:rFonts w:asciiTheme="minorBidi" w:hAnsiTheme="minorBidi" w:cstheme="minorBidi"/>
          <w:lang w:val="fr-CM"/>
        </w:rPr>
        <w:t>’</w:t>
      </w:r>
      <w:r w:rsidRPr="00736088">
        <w:rPr>
          <w:rFonts w:asciiTheme="minorBidi" w:hAnsiTheme="minorBidi" w:cstheme="minorBidi"/>
          <w:lang w:val="fr-CM"/>
        </w:rPr>
        <w:t>experts de catégorie VI a eu lieu du 19 au 21 avril 2023 (Stockholm, Suède) avec la participation de 21 experts</w:t>
      </w:r>
      <w:r w:rsidR="00912404" w:rsidRPr="00736088">
        <w:rPr>
          <w:rStyle w:val="Appelnotedebasdep"/>
          <w:rFonts w:asciiTheme="minorBidi" w:hAnsiTheme="minorBidi" w:cstheme="minorBidi"/>
          <w:lang w:val="fr-CM"/>
        </w:rPr>
        <w:footnoteReference w:id="4"/>
      </w:r>
      <w:r w:rsidRPr="00736088">
        <w:rPr>
          <w:rFonts w:asciiTheme="minorBidi" w:hAnsiTheme="minorBidi" w:cstheme="minorBidi"/>
          <w:lang w:val="fr-CM"/>
        </w:rPr>
        <w:t>, organisée par le Ministère de la culture de la Suède, la Commission nationale suédoise pour l</w:t>
      </w:r>
      <w:r w:rsidR="00F07DF3" w:rsidRPr="00736088">
        <w:rPr>
          <w:rFonts w:asciiTheme="minorBidi" w:hAnsiTheme="minorBidi" w:cstheme="minorBidi"/>
          <w:lang w:val="fr-CM"/>
        </w:rPr>
        <w:t>’</w:t>
      </w:r>
      <w:r w:rsidRPr="00736088">
        <w:rPr>
          <w:rFonts w:asciiTheme="minorBidi" w:hAnsiTheme="minorBidi" w:cstheme="minorBidi"/>
          <w:lang w:val="fr-CM"/>
        </w:rPr>
        <w:t>UNESCO et l</w:t>
      </w:r>
      <w:r w:rsidR="00F07DF3" w:rsidRPr="00736088">
        <w:rPr>
          <w:rFonts w:asciiTheme="minorBidi" w:hAnsiTheme="minorBidi" w:cstheme="minorBidi"/>
          <w:lang w:val="fr-CM"/>
        </w:rPr>
        <w:t>’</w:t>
      </w:r>
      <w:r w:rsidRPr="00736088">
        <w:rPr>
          <w:rFonts w:asciiTheme="minorBidi" w:hAnsiTheme="minorBidi" w:cstheme="minorBidi"/>
          <w:lang w:val="fr-CM"/>
        </w:rPr>
        <w:t xml:space="preserve">Institut de la langue et du folklore. Les experts ont discuté et adopté un rapport contenant des recommandations qui a été soumis au groupe de travail intergouvernemental à composition non limitée (voir le document </w:t>
      </w:r>
      <w:hyperlink r:id="rId14" w:history="1">
        <w:r w:rsidRPr="00736088">
          <w:rPr>
            <w:rStyle w:val="Lienhypertexte"/>
            <w:rFonts w:asciiTheme="minorBidi" w:hAnsiTheme="minorBidi" w:cstheme="minorBidi"/>
            <w:lang w:val="fr-CM"/>
          </w:rPr>
          <w:t>LHE/23/18.COM EXP/4</w:t>
        </w:r>
      </w:hyperlink>
      <w:r w:rsidRPr="00736088">
        <w:rPr>
          <w:rFonts w:asciiTheme="minorBidi" w:hAnsiTheme="minorBidi" w:cstheme="minorBidi"/>
          <w:lang w:val="fr-CM"/>
        </w:rPr>
        <w:t>).</w:t>
      </w:r>
    </w:p>
    <w:p w14:paraId="1EB660A8" w14:textId="622DAD58" w:rsidR="00C01763" w:rsidRPr="00736088" w:rsidRDefault="00C01763" w:rsidP="00C01763">
      <w:pPr>
        <w:pStyle w:val="COMPara"/>
        <w:numPr>
          <w:ilvl w:val="0"/>
          <w:numId w:val="9"/>
        </w:numPr>
        <w:ind w:left="567" w:hanging="567"/>
        <w:jc w:val="both"/>
        <w:rPr>
          <w:rFonts w:asciiTheme="minorBidi" w:hAnsiTheme="minorBidi" w:cstheme="minorBidi"/>
          <w:lang w:val="fr-CM"/>
        </w:rPr>
      </w:pPr>
      <w:r w:rsidRPr="00736088">
        <w:rPr>
          <w:rFonts w:asciiTheme="minorBidi" w:hAnsiTheme="minorBidi" w:cstheme="minorBidi"/>
          <w:lang w:val="fr-CM"/>
        </w:rPr>
        <w:t>Avant tout, les experts ont estimé que l</w:t>
      </w:r>
      <w:r w:rsidR="00F07DF3" w:rsidRPr="00736088">
        <w:rPr>
          <w:rFonts w:asciiTheme="minorBidi" w:hAnsiTheme="minorBidi" w:cstheme="minorBidi"/>
          <w:lang w:val="fr-CM"/>
        </w:rPr>
        <w:t>’</w:t>
      </w:r>
      <w:r w:rsidRPr="00736088">
        <w:rPr>
          <w:rFonts w:asciiTheme="minorBidi" w:hAnsiTheme="minorBidi" w:cstheme="minorBidi"/>
          <w:lang w:val="fr-CM"/>
        </w:rPr>
        <w:t>article 18 a un potentiel considérable pour atteindre pleinement les objectifs de la Convention. Leurs recommandations se sont concentrées sur a) la manière d</w:t>
      </w:r>
      <w:r w:rsidR="00F07DF3" w:rsidRPr="00736088">
        <w:rPr>
          <w:rFonts w:asciiTheme="minorBidi" w:hAnsiTheme="minorBidi" w:cstheme="minorBidi"/>
          <w:lang w:val="fr-CM"/>
        </w:rPr>
        <w:t>’</w:t>
      </w:r>
      <w:r w:rsidRPr="00736088">
        <w:rPr>
          <w:rFonts w:asciiTheme="minorBidi" w:hAnsiTheme="minorBidi" w:cstheme="minorBidi"/>
          <w:lang w:val="fr-CM"/>
        </w:rPr>
        <w:t>inclure davantage de bonnes pratiques de sauvegarde par le biais de programmes, de projets et d</w:t>
      </w:r>
      <w:r w:rsidR="00F07DF3" w:rsidRPr="00736088">
        <w:rPr>
          <w:rFonts w:asciiTheme="minorBidi" w:hAnsiTheme="minorBidi" w:cstheme="minorBidi"/>
          <w:lang w:val="fr-CM"/>
        </w:rPr>
        <w:t>’</w:t>
      </w:r>
      <w:r w:rsidRPr="00736088">
        <w:rPr>
          <w:rFonts w:asciiTheme="minorBidi" w:hAnsiTheme="minorBidi" w:cstheme="minorBidi"/>
          <w:lang w:val="fr-CM"/>
        </w:rPr>
        <w:t xml:space="preserve">activités dans le </w:t>
      </w:r>
      <w:r w:rsidR="00912404" w:rsidRPr="00736088">
        <w:rPr>
          <w:rFonts w:asciiTheme="minorBidi" w:hAnsiTheme="minorBidi" w:cstheme="minorBidi"/>
          <w:lang w:val="fr-CM"/>
        </w:rPr>
        <w:t>Registre de bonnes pratiques de sauvegarde</w:t>
      </w:r>
      <w:r w:rsidRPr="00736088">
        <w:rPr>
          <w:rFonts w:asciiTheme="minorBidi" w:hAnsiTheme="minorBidi" w:cstheme="minorBidi"/>
          <w:lang w:val="fr-CM"/>
        </w:rPr>
        <w:t xml:space="preserve">, b) les révisions possibles des critères de sélection du </w:t>
      </w:r>
      <w:r w:rsidR="005A7014" w:rsidRPr="00736088">
        <w:rPr>
          <w:rFonts w:asciiTheme="minorBidi" w:hAnsiTheme="minorBidi" w:cstheme="minorBidi"/>
          <w:lang w:val="fr-CM"/>
        </w:rPr>
        <w:t>R</w:t>
      </w:r>
      <w:r w:rsidRPr="00736088">
        <w:rPr>
          <w:rFonts w:asciiTheme="minorBidi" w:hAnsiTheme="minorBidi" w:cstheme="minorBidi"/>
          <w:lang w:val="fr-CM"/>
        </w:rPr>
        <w:t>egistre et c) les moyens de se connecter à d</w:t>
      </w:r>
      <w:r w:rsidR="00F07DF3" w:rsidRPr="00736088">
        <w:rPr>
          <w:rFonts w:asciiTheme="minorBidi" w:hAnsiTheme="minorBidi" w:cstheme="minorBidi"/>
          <w:lang w:val="fr-CM"/>
        </w:rPr>
        <w:t>’</w:t>
      </w:r>
      <w:r w:rsidRPr="00736088">
        <w:rPr>
          <w:rFonts w:asciiTheme="minorBidi" w:hAnsiTheme="minorBidi" w:cstheme="minorBidi"/>
          <w:lang w:val="fr-CM"/>
        </w:rPr>
        <w:t xml:space="preserve">autres mécanismes de coopération internationale de la Convention. Au-delà du </w:t>
      </w:r>
      <w:r w:rsidR="005A7014" w:rsidRPr="00736088">
        <w:rPr>
          <w:rFonts w:asciiTheme="minorBidi" w:hAnsiTheme="minorBidi" w:cstheme="minorBidi"/>
          <w:lang w:val="fr-CM"/>
        </w:rPr>
        <w:t>R</w:t>
      </w:r>
      <w:r w:rsidRPr="00736088">
        <w:rPr>
          <w:rFonts w:asciiTheme="minorBidi" w:hAnsiTheme="minorBidi" w:cstheme="minorBidi"/>
          <w:lang w:val="fr-CM"/>
        </w:rPr>
        <w:t xml:space="preserve">egistre lui-même, les experts </w:t>
      </w:r>
      <w:r w:rsidRPr="009A19AF">
        <w:rPr>
          <w:rFonts w:asciiTheme="minorBidi" w:hAnsiTheme="minorBidi" w:cstheme="minorBidi"/>
          <w:lang w:val="fr-CM"/>
        </w:rPr>
        <w:t xml:space="preserve">ont </w:t>
      </w:r>
      <w:r w:rsidRPr="00AB3241">
        <w:rPr>
          <w:rFonts w:asciiTheme="minorBidi" w:hAnsiTheme="minorBidi" w:cstheme="minorBidi"/>
          <w:lang w:val="fr-CM"/>
        </w:rPr>
        <w:t>plaidé</w:t>
      </w:r>
      <w:r w:rsidRPr="009A19AF">
        <w:rPr>
          <w:rFonts w:asciiTheme="minorBidi" w:hAnsiTheme="minorBidi" w:cstheme="minorBidi"/>
          <w:lang w:val="fr-CM"/>
        </w:rPr>
        <w:t xml:space="preserve"> en</w:t>
      </w:r>
      <w:r w:rsidRPr="00736088">
        <w:rPr>
          <w:rFonts w:asciiTheme="minorBidi" w:hAnsiTheme="minorBidi" w:cstheme="minorBidi"/>
          <w:lang w:val="fr-CM"/>
        </w:rPr>
        <w:t xml:space="preserve"> faveur de la création progressive d</w:t>
      </w:r>
      <w:r w:rsidR="00F07DF3" w:rsidRPr="00736088">
        <w:rPr>
          <w:rFonts w:asciiTheme="minorBidi" w:hAnsiTheme="minorBidi" w:cstheme="minorBidi"/>
          <w:lang w:val="fr-CM"/>
        </w:rPr>
        <w:t>’</w:t>
      </w:r>
      <w:r w:rsidRPr="00736088">
        <w:rPr>
          <w:rFonts w:asciiTheme="minorBidi" w:hAnsiTheme="minorBidi" w:cstheme="minorBidi"/>
          <w:lang w:val="fr-CM"/>
        </w:rPr>
        <w:t>une plateforme en ligne modérée pour le partage de bonnes pratiques de sauvegarde, essentielle pour rendre l</w:t>
      </w:r>
      <w:r w:rsidR="00F07DF3" w:rsidRPr="00736088">
        <w:rPr>
          <w:rFonts w:asciiTheme="minorBidi" w:hAnsiTheme="minorBidi" w:cstheme="minorBidi"/>
          <w:lang w:val="fr-CM"/>
        </w:rPr>
        <w:t>’</w:t>
      </w:r>
      <w:r w:rsidRPr="00736088">
        <w:rPr>
          <w:rFonts w:asciiTheme="minorBidi" w:hAnsiTheme="minorBidi" w:cstheme="minorBidi"/>
          <w:lang w:val="fr-CM"/>
        </w:rPr>
        <w:t>article 18 pleinement opérationnel. En outre, une série de propositions concrètes ont été faites pour améliorer la participation des différentes parties prenantes à sa mise en œuvre.</w:t>
      </w:r>
    </w:p>
    <w:p w14:paraId="55A6C3BA" w14:textId="77777777" w:rsidR="00C01763" w:rsidRPr="00736088" w:rsidRDefault="00C01763" w:rsidP="00C01763">
      <w:pPr>
        <w:pStyle w:val="COMPara"/>
        <w:numPr>
          <w:ilvl w:val="0"/>
          <w:numId w:val="20"/>
        </w:numPr>
        <w:spacing w:before="240"/>
        <w:ind w:left="567" w:hanging="567"/>
        <w:jc w:val="both"/>
        <w:rPr>
          <w:rFonts w:asciiTheme="minorBidi" w:hAnsiTheme="minorBidi" w:cstheme="minorBidi"/>
          <w:b/>
          <w:bCs/>
          <w:lang w:val="fr-CM"/>
        </w:rPr>
      </w:pPr>
      <w:r w:rsidRPr="00736088">
        <w:rPr>
          <w:rFonts w:asciiTheme="minorBidi" w:hAnsiTheme="minorBidi" w:cstheme="minorBidi"/>
          <w:b/>
          <w:bCs/>
          <w:lang w:val="fr-CM"/>
        </w:rPr>
        <w:t>Groupe de travail intergouvernemental à composition non limitée</w:t>
      </w:r>
    </w:p>
    <w:p w14:paraId="79AFA756" w14:textId="0D5FFA30" w:rsidR="00C01763" w:rsidRPr="00736088" w:rsidRDefault="00C01763" w:rsidP="00C01763">
      <w:pPr>
        <w:pStyle w:val="COMPara"/>
        <w:numPr>
          <w:ilvl w:val="0"/>
          <w:numId w:val="9"/>
        </w:numPr>
        <w:spacing w:before="240"/>
        <w:ind w:left="562" w:hanging="562"/>
        <w:jc w:val="both"/>
        <w:rPr>
          <w:rFonts w:asciiTheme="minorBidi" w:hAnsiTheme="minorBidi" w:cstheme="minorBidi"/>
          <w:lang w:val="fr-CM"/>
        </w:rPr>
      </w:pPr>
      <w:r w:rsidRPr="00736088">
        <w:rPr>
          <w:rFonts w:asciiTheme="minorBidi" w:hAnsiTheme="minorBidi" w:cstheme="minorBidi"/>
          <w:lang w:val="fr-CM"/>
        </w:rPr>
        <w:t xml:space="preserve">Le </w:t>
      </w:r>
      <w:r w:rsidR="00912404" w:rsidRPr="00736088">
        <w:rPr>
          <w:rFonts w:asciiTheme="minorBidi" w:hAnsiTheme="minorBidi" w:cstheme="minorBidi"/>
          <w:lang w:val="fr-CM"/>
        </w:rPr>
        <w:t>g</w:t>
      </w:r>
      <w:r w:rsidRPr="00736088">
        <w:rPr>
          <w:rFonts w:asciiTheme="minorBidi" w:hAnsiTheme="minorBidi" w:cstheme="minorBidi"/>
          <w:bCs/>
          <w:lang w:val="fr-CM"/>
        </w:rPr>
        <w:t>roupe de travail intergouvernemental à composition non limitée dans le cadre de la réflexion sur une mise en œuvre élargie de l</w:t>
      </w:r>
      <w:r w:rsidR="00F07DF3" w:rsidRPr="00736088">
        <w:rPr>
          <w:rFonts w:asciiTheme="minorBidi" w:hAnsiTheme="minorBidi" w:cstheme="minorBidi"/>
          <w:bCs/>
          <w:lang w:val="fr-CM"/>
        </w:rPr>
        <w:t>’</w:t>
      </w:r>
      <w:r w:rsidRPr="00736088">
        <w:rPr>
          <w:rFonts w:asciiTheme="minorBidi" w:hAnsiTheme="minorBidi" w:cstheme="minorBidi"/>
          <w:bCs/>
          <w:lang w:val="fr-CM"/>
        </w:rPr>
        <w:t xml:space="preserve">article 18 de la Convention </w:t>
      </w:r>
      <w:r w:rsidRPr="00736088">
        <w:rPr>
          <w:rFonts w:asciiTheme="minorBidi" w:hAnsiTheme="minorBidi" w:cstheme="minorBidi"/>
          <w:lang w:val="fr-CM"/>
        </w:rPr>
        <w:t xml:space="preserve">(ci-après </w:t>
      </w:r>
      <w:r w:rsidR="00912404" w:rsidRPr="00736088">
        <w:rPr>
          <w:rFonts w:asciiTheme="minorBidi" w:hAnsiTheme="minorBidi" w:cstheme="minorBidi"/>
          <w:lang w:val="fr-CM"/>
        </w:rPr>
        <w:t>« </w:t>
      </w:r>
      <w:r w:rsidRPr="00736088">
        <w:rPr>
          <w:rFonts w:asciiTheme="minorBidi" w:hAnsiTheme="minorBidi" w:cstheme="minorBidi"/>
          <w:lang w:val="fr-CM"/>
        </w:rPr>
        <w:t>le groupe de travail</w:t>
      </w:r>
      <w:r w:rsidR="00912404" w:rsidRPr="00736088">
        <w:rPr>
          <w:rFonts w:asciiTheme="minorBidi" w:hAnsiTheme="minorBidi" w:cstheme="minorBidi"/>
          <w:lang w:val="fr-CM"/>
        </w:rPr>
        <w:t> »</w:t>
      </w:r>
      <w:r w:rsidRPr="00736088">
        <w:rPr>
          <w:rFonts w:asciiTheme="minorBidi" w:hAnsiTheme="minorBidi" w:cstheme="minorBidi"/>
          <w:lang w:val="fr-CM"/>
        </w:rPr>
        <w:t>) s</w:t>
      </w:r>
      <w:r w:rsidR="00F07DF3" w:rsidRPr="00736088">
        <w:rPr>
          <w:rFonts w:asciiTheme="minorBidi" w:hAnsiTheme="minorBidi" w:cstheme="minorBidi"/>
          <w:lang w:val="fr-CM"/>
        </w:rPr>
        <w:t>’</w:t>
      </w:r>
      <w:r w:rsidRPr="00736088">
        <w:rPr>
          <w:rFonts w:asciiTheme="minorBidi" w:hAnsiTheme="minorBidi" w:cstheme="minorBidi"/>
          <w:lang w:val="fr-CM"/>
        </w:rPr>
        <w:t>est réuni au Siège de l</w:t>
      </w:r>
      <w:r w:rsidR="00F07DF3" w:rsidRPr="00736088">
        <w:rPr>
          <w:rFonts w:asciiTheme="minorBidi" w:hAnsiTheme="minorBidi" w:cstheme="minorBidi"/>
          <w:lang w:val="fr-CM"/>
        </w:rPr>
        <w:t>’</w:t>
      </w:r>
      <w:r w:rsidRPr="00736088">
        <w:rPr>
          <w:rFonts w:asciiTheme="minorBidi" w:hAnsiTheme="minorBidi" w:cstheme="minorBidi"/>
          <w:lang w:val="fr-CM"/>
        </w:rPr>
        <w:t>UNESCO les 4 et 5 juillet 2023</w:t>
      </w:r>
      <w:r w:rsidR="00912404" w:rsidRPr="00736088">
        <w:rPr>
          <w:rStyle w:val="Appelnotedebasdep"/>
          <w:rFonts w:asciiTheme="minorBidi" w:hAnsiTheme="minorBidi" w:cstheme="minorBidi"/>
          <w:lang w:val="fr-CM"/>
        </w:rPr>
        <w:footnoteReference w:id="5"/>
      </w:r>
      <w:r w:rsidRPr="00736088">
        <w:rPr>
          <w:rFonts w:asciiTheme="minorBidi" w:hAnsiTheme="minorBidi" w:cstheme="minorBidi"/>
          <w:lang w:val="fr-CM"/>
        </w:rPr>
        <w:t xml:space="preserve">. Sous la présidence de M. Martin Sundin (Suède), cinq </w:t>
      </w:r>
      <w:r w:rsidR="00DA5365" w:rsidRPr="00736088">
        <w:rPr>
          <w:rFonts w:asciiTheme="minorBidi" w:hAnsiTheme="minorBidi" w:cstheme="minorBidi"/>
          <w:lang w:val="fr-CM"/>
        </w:rPr>
        <w:t>E</w:t>
      </w:r>
      <w:r w:rsidR="00AA5D8E" w:rsidRPr="00736088">
        <w:rPr>
          <w:rFonts w:asciiTheme="minorBidi" w:hAnsiTheme="minorBidi" w:cstheme="minorBidi"/>
          <w:lang w:val="fr-CM"/>
        </w:rPr>
        <w:t>tats parties</w:t>
      </w:r>
      <w:r w:rsidRPr="00736088">
        <w:rPr>
          <w:rFonts w:asciiTheme="minorBidi" w:hAnsiTheme="minorBidi" w:cstheme="minorBidi"/>
          <w:lang w:val="fr-CM"/>
        </w:rPr>
        <w:t xml:space="preserve"> ont fait office de Bureau pour le groupe de travail (qui a également assumé la responsabilité de préparer les projets de recommandations pour discussion lors de la session plénière), à savoir</w:t>
      </w:r>
      <w:r w:rsidR="00912404" w:rsidRPr="00736088">
        <w:rPr>
          <w:rFonts w:asciiTheme="minorBidi" w:hAnsiTheme="minorBidi" w:cstheme="minorBidi"/>
          <w:lang w:val="fr-CM"/>
        </w:rPr>
        <w:t> </w:t>
      </w:r>
      <w:r w:rsidRPr="00736088">
        <w:rPr>
          <w:rFonts w:asciiTheme="minorBidi" w:hAnsiTheme="minorBidi" w:cstheme="minorBidi"/>
          <w:lang w:val="fr-CM"/>
        </w:rPr>
        <w:t>: Estonie, Pérou, Philippines, Angola et Maroc. Plus de 310 participants de 99 pays se sont inscrits à la réunion. Il convient de noter le nombre élevé d</w:t>
      </w:r>
      <w:r w:rsidR="00F07DF3" w:rsidRPr="00736088">
        <w:rPr>
          <w:rFonts w:asciiTheme="minorBidi" w:hAnsiTheme="minorBidi" w:cstheme="minorBidi"/>
          <w:lang w:val="fr-CM"/>
        </w:rPr>
        <w:t>’</w:t>
      </w:r>
      <w:r w:rsidRPr="00736088">
        <w:rPr>
          <w:rFonts w:asciiTheme="minorBidi" w:hAnsiTheme="minorBidi" w:cstheme="minorBidi"/>
          <w:lang w:val="fr-CM"/>
        </w:rPr>
        <w:t>organisations non gouvernementales accréditées (85 participants inscrits), parmi lesquelles figuraient également les membres du conseil exécutif du forum des ONG du PCI.</w:t>
      </w:r>
    </w:p>
    <w:p w14:paraId="62B3763E" w14:textId="77777777" w:rsidR="00C01763" w:rsidRPr="00736088" w:rsidRDefault="00C01763" w:rsidP="00C01763">
      <w:pPr>
        <w:pStyle w:val="COMPara"/>
        <w:numPr>
          <w:ilvl w:val="0"/>
          <w:numId w:val="9"/>
        </w:numPr>
        <w:spacing w:before="120" w:after="240"/>
        <w:ind w:left="561" w:hanging="561"/>
        <w:jc w:val="both"/>
        <w:rPr>
          <w:rFonts w:asciiTheme="minorBidi" w:hAnsiTheme="minorBidi" w:cstheme="minorBidi"/>
          <w:lang w:val="fr-CM"/>
        </w:rPr>
      </w:pPr>
      <w:r w:rsidRPr="00736088">
        <w:rPr>
          <w:rFonts w:asciiTheme="minorBidi" w:hAnsiTheme="minorBidi" w:cstheme="minorBidi"/>
          <w:lang w:val="fr-CM"/>
        </w:rPr>
        <w:t>En résumé, les discussions du groupe de travail se sont articulées autour des trois thèmes de réflexion :</w:t>
      </w:r>
    </w:p>
    <w:tbl>
      <w:tblPr>
        <w:tblStyle w:val="Grilledutableau"/>
        <w:tblW w:w="0" w:type="auto"/>
        <w:tblInd w:w="562" w:type="dxa"/>
        <w:tblLook w:val="04A0" w:firstRow="1" w:lastRow="0" w:firstColumn="1" w:lastColumn="0" w:noHBand="0" w:noVBand="1"/>
      </w:tblPr>
      <w:tblGrid>
        <w:gridCol w:w="9066"/>
      </w:tblGrid>
      <w:tr w:rsidR="00C01763" w:rsidRPr="00736088" w14:paraId="432FF3B3" w14:textId="77777777" w:rsidTr="00F522C7">
        <w:tc>
          <w:tcPr>
            <w:tcW w:w="9066" w:type="dxa"/>
            <w:shd w:val="clear" w:color="auto" w:fill="DBE5F1" w:themeFill="accent1" w:themeFillTint="33"/>
          </w:tcPr>
          <w:p w14:paraId="19CC06DC" w14:textId="360DC886" w:rsidR="00C01763" w:rsidRPr="00736088" w:rsidRDefault="00E11BB8" w:rsidP="00F522C7">
            <w:pPr>
              <w:pStyle w:val="COMPara"/>
              <w:spacing w:after="0"/>
              <w:ind w:left="0" w:firstLine="0"/>
              <w:jc w:val="both"/>
              <w:rPr>
                <w:rFonts w:asciiTheme="minorBidi" w:hAnsiTheme="minorBidi" w:cstheme="minorBidi"/>
                <w:lang w:val="fr-CM"/>
              </w:rPr>
            </w:pPr>
            <w:r w:rsidRPr="00736088">
              <w:rPr>
                <w:rFonts w:asciiTheme="minorBidi" w:hAnsiTheme="minorBidi" w:cstheme="minorBidi"/>
                <w:color w:val="0F243E" w:themeColor="text2" w:themeShade="80"/>
                <w:lang w:val="fr-CM"/>
              </w:rPr>
              <w:t xml:space="preserve">Sujet </w:t>
            </w:r>
            <w:r w:rsidR="00C01763" w:rsidRPr="00736088">
              <w:rPr>
                <w:rFonts w:asciiTheme="minorBidi" w:hAnsiTheme="minorBidi" w:cstheme="minorBidi"/>
                <w:color w:val="0F243E" w:themeColor="text2" w:themeShade="80"/>
                <w:lang w:val="fr-CM"/>
              </w:rPr>
              <w:t xml:space="preserve">1 : </w:t>
            </w:r>
            <w:r w:rsidR="00C01763" w:rsidRPr="00736088">
              <w:rPr>
                <w:rFonts w:asciiTheme="minorBidi" w:hAnsiTheme="minorBidi" w:cstheme="minorBidi"/>
                <w:b/>
                <w:bCs/>
                <w:lang w:val="fr-CM"/>
              </w:rPr>
              <w:t>Améliorer l</w:t>
            </w:r>
            <w:r w:rsidR="00F07DF3" w:rsidRPr="00736088">
              <w:rPr>
                <w:rFonts w:asciiTheme="minorBidi" w:hAnsiTheme="minorBidi" w:cstheme="minorBidi"/>
                <w:b/>
                <w:bCs/>
                <w:lang w:val="fr-CM"/>
              </w:rPr>
              <w:t>’</w:t>
            </w:r>
            <w:r w:rsidR="00C01763" w:rsidRPr="00736088">
              <w:rPr>
                <w:rFonts w:asciiTheme="minorBidi" w:hAnsiTheme="minorBidi" w:cstheme="minorBidi"/>
                <w:b/>
                <w:bCs/>
                <w:lang w:val="fr-CM"/>
              </w:rPr>
              <w:t xml:space="preserve">accès et </w:t>
            </w:r>
            <w:r w:rsidRPr="00736088">
              <w:rPr>
                <w:rFonts w:asciiTheme="minorBidi" w:hAnsiTheme="minorBidi" w:cstheme="minorBidi"/>
                <w:b/>
                <w:bCs/>
                <w:lang w:val="fr-CM"/>
              </w:rPr>
              <w:t xml:space="preserve">augmenter </w:t>
            </w:r>
            <w:r w:rsidR="00C01763" w:rsidRPr="00736088">
              <w:rPr>
                <w:rFonts w:asciiTheme="minorBidi" w:hAnsiTheme="minorBidi" w:cstheme="minorBidi"/>
                <w:b/>
                <w:bCs/>
                <w:lang w:val="fr-CM"/>
              </w:rPr>
              <w:t>la visibilité du Registre de bonnes pratiques de sauvegarde</w:t>
            </w:r>
          </w:p>
        </w:tc>
      </w:tr>
    </w:tbl>
    <w:p w14:paraId="21A4E256" w14:textId="5D443DD2" w:rsidR="00C01763" w:rsidRPr="00736088" w:rsidRDefault="00C01763" w:rsidP="00C01763">
      <w:pPr>
        <w:pStyle w:val="COMPara"/>
        <w:spacing w:before="240" w:after="240"/>
        <w:ind w:left="561" w:firstLine="0"/>
        <w:jc w:val="both"/>
        <w:rPr>
          <w:rFonts w:asciiTheme="minorBidi" w:hAnsiTheme="minorBidi" w:cstheme="minorBidi"/>
          <w:lang w:val="fr-CM"/>
        </w:rPr>
      </w:pPr>
      <w:r w:rsidRPr="00736088">
        <w:rPr>
          <w:rFonts w:asciiTheme="minorBidi" w:hAnsiTheme="minorBidi" w:cstheme="minorBidi"/>
          <w:lang w:val="fr-CM"/>
        </w:rPr>
        <w:t>Le premier thème de réflexion visait à améliorer l</w:t>
      </w:r>
      <w:r w:rsidR="00F07DF3" w:rsidRPr="00736088">
        <w:rPr>
          <w:rFonts w:asciiTheme="minorBidi" w:hAnsiTheme="minorBidi" w:cstheme="minorBidi"/>
          <w:lang w:val="fr-CM"/>
        </w:rPr>
        <w:t>’</w:t>
      </w:r>
      <w:r w:rsidRPr="00736088">
        <w:rPr>
          <w:rFonts w:asciiTheme="minorBidi" w:hAnsiTheme="minorBidi" w:cstheme="minorBidi"/>
          <w:lang w:val="fr-CM"/>
        </w:rPr>
        <w:t xml:space="preserve">utilisation du </w:t>
      </w:r>
      <w:r w:rsidR="00912404" w:rsidRPr="00736088">
        <w:rPr>
          <w:rFonts w:asciiTheme="minorBidi" w:hAnsiTheme="minorBidi" w:cstheme="minorBidi"/>
          <w:lang w:val="fr-CM"/>
        </w:rPr>
        <w:t>Registre de bonnes pratiques de sauvegarde</w:t>
      </w:r>
      <w:r w:rsidRPr="00736088">
        <w:rPr>
          <w:rFonts w:asciiTheme="minorBidi" w:hAnsiTheme="minorBidi" w:cstheme="minorBidi"/>
          <w:lang w:val="fr-CM"/>
        </w:rPr>
        <w:t xml:space="preserve"> lui-même. Le groupe de travail a examiné : </w:t>
      </w:r>
      <w:r w:rsidR="00A60C4B" w:rsidRPr="00736088">
        <w:rPr>
          <w:rFonts w:asciiTheme="minorBidi" w:hAnsiTheme="minorBidi" w:cstheme="minorBidi"/>
          <w:lang w:val="fr-CM"/>
        </w:rPr>
        <w:t>(</w:t>
      </w:r>
      <w:r w:rsidRPr="00736088">
        <w:rPr>
          <w:rFonts w:asciiTheme="minorBidi" w:hAnsiTheme="minorBidi" w:cstheme="minorBidi"/>
          <w:lang w:val="fr-CM"/>
        </w:rPr>
        <w:t xml:space="preserve">a) les critères de sélection du </w:t>
      </w:r>
      <w:r w:rsidR="00B22844" w:rsidRPr="00736088">
        <w:rPr>
          <w:rFonts w:asciiTheme="minorBidi" w:hAnsiTheme="minorBidi" w:cstheme="minorBidi"/>
          <w:lang w:val="fr-CM"/>
        </w:rPr>
        <w:t>R</w:t>
      </w:r>
      <w:r w:rsidRPr="00736088">
        <w:rPr>
          <w:rFonts w:asciiTheme="minorBidi" w:hAnsiTheme="minorBidi" w:cstheme="minorBidi"/>
          <w:lang w:val="fr-CM"/>
        </w:rPr>
        <w:t xml:space="preserve">egistre ; </w:t>
      </w:r>
      <w:r w:rsidR="00A60C4B" w:rsidRPr="00736088">
        <w:rPr>
          <w:rFonts w:asciiTheme="minorBidi" w:hAnsiTheme="minorBidi" w:cstheme="minorBidi"/>
          <w:lang w:val="fr-CM"/>
        </w:rPr>
        <w:t>(</w:t>
      </w:r>
      <w:r w:rsidRPr="00736088">
        <w:rPr>
          <w:rFonts w:asciiTheme="minorBidi" w:hAnsiTheme="minorBidi" w:cstheme="minorBidi"/>
          <w:lang w:val="fr-CM"/>
        </w:rPr>
        <w:t>b) les moyens d</w:t>
      </w:r>
      <w:r w:rsidR="00F07DF3" w:rsidRPr="00736088">
        <w:rPr>
          <w:rFonts w:asciiTheme="minorBidi" w:hAnsiTheme="minorBidi" w:cstheme="minorBidi"/>
          <w:lang w:val="fr-CM"/>
        </w:rPr>
        <w:t>’</w:t>
      </w:r>
      <w:r w:rsidRPr="00736088">
        <w:rPr>
          <w:rFonts w:asciiTheme="minorBidi" w:hAnsiTheme="minorBidi" w:cstheme="minorBidi"/>
          <w:lang w:val="fr-CM"/>
        </w:rPr>
        <w:t>accroître l</w:t>
      </w:r>
      <w:r w:rsidR="00F07DF3" w:rsidRPr="00736088">
        <w:rPr>
          <w:rFonts w:asciiTheme="minorBidi" w:hAnsiTheme="minorBidi" w:cstheme="minorBidi"/>
          <w:lang w:val="fr-CM"/>
        </w:rPr>
        <w:t>’</w:t>
      </w:r>
      <w:r w:rsidRPr="00736088">
        <w:rPr>
          <w:rFonts w:asciiTheme="minorBidi" w:hAnsiTheme="minorBidi" w:cstheme="minorBidi"/>
          <w:lang w:val="fr-CM"/>
        </w:rPr>
        <w:t xml:space="preserve">accessibilité et la visibilité du </w:t>
      </w:r>
      <w:r w:rsidR="00B22844" w:rsidRPr="00736088">
        <w:rPr>
          <w:rFonts w:asciiTheme="minorBidi" w:hAnsiTheme="minorBidi" w:cstheme="minorBidi"/>
          <w:lang w:val="fr-CM"/>
        </w:rPr>
        <w:t>R</w:t>
      </w:r>
      <w:r w:rsidRPr="00736088">
        <w:rPr>
          <w:rFonts w:asciiTheme="minorBidi" w:hAnsiTheme="minorBidi" w:cstheme="minorBidi"/>
          <w:lang w:val="fr-CM"/>
        </w:rPr>
        <w:t xml:space="preserve">egistre ; et </w:t>
      </w:r>
      <w:r w:rsidR="00A60C4B" w:rsidRPr="00736088">
        <w:rPr>
          <w:rFonts w:asciiTheme="minorBidi" w:hAnsiTheme="minorBidi" w:cstheme="minorBidi"/>
          <w:lang w:val="fr-CM"/>
        </w:rPr>
        <w:t>(</w:t>
      </w:r>
      <w:r w:rsidRPr="00736088">
        <w:rPr>
          <w:rFonts w:asciiTheme="minorBidi" w:hAnsiTheme="minorBidi" w:cstheme="minorBidi"/>
          <w:lang w:val="fr-CM"/>
        </w:rPr>
        <w:t xml:space="preserve">c) la relation du </w:t>
      </w:r>
      <w:r w:rsidR="00B22844" w:rsidRPr="00736088">
        <w:rPr>
          <w:rFonts w:asciiTheme="minorBidi" w:hAnsiTheme="minorBidi" w:cstheme="minorBidi"/>
          <w:lang w:val="fr-CM"/>
        </w:rPr>
        <w:t>R</w:t>
      </w:r>
      <w:r w:rsidRPr="00736088">
        <w:rPr>
          <w:rFonts w:asciiTheme="minorBidi" w:hAnsiTheme="minorBidi" w:cstheme="minorBidi"/>
          <w:lang w:val="fr-CM"/>
        </w:rPr>
        <w:t>egistre avec d</w:t>
      </w:r>
      <w:r w:rsidR="00F07DF3" w:rsidRPr="00736088">
        <w:rPr>
          <w:rFonts w:asciiTheme="minorBidi" w:hAnsiTheme="minorBidi" w:cstheme="minorBidi"/>
          <w:lang w:val="fr-CM"/>
        </w:rPr>
        <w:t>’</w:t>
      </w:r>
      <w:r w:rsidRPr="00736088">
        <w:rPr>
          <w:rFonts w:asciiTheme="minorBidi" w:hAnsiTheme="minorBidi" w:cstheme="minorBidi"/>
          <w:lang w:val="fr-CM"/>
        </w:rPr>
        <w:t>autres mécanismes de coopération internationale de la Convention de 2003.</w:t>
      </w:r>
    </w:p>
    <w:tbl>
      <w:tblPr>
        <w:tblStyle w:val="Grilledutableau"/>
        <w:tblW w:w="0" w:type="auto"/>
        <w:tblInd w:w="562" w:type="dxa"/>
        <w:tblLook w:val="04A0" w:firstRow="1" w:lastRow="0" w:firstColumn="1" w:lastColumn="0" w:noHBand="0" w:noVBand="1"/>
      </w:tblPr>
      <w:tblGrid>
        <w:gridCol w:w="9066"/>
      </w:tblGrid>
      <w:tr w:rsidR="00C01763" w:rsidRPr="00736088" w14:paraId="04A821C4" w14:textId="77777777" w:rsidTr="00F522C7">
        <w:tc>
          <w:tcPr>
            <w:tcW w:w="9066" w:type="dxa"/>
            <w:shd w:val="clear" w:color="auto" w:fill="DBE5F1" w:themeFill="accent1" w:themeFillTint="33"/>
          </w:tcPr>
          <w:p w14:paraId="4D8BBB95" w14:textId="13666966" w:rsidR="00C01763" w:rsidRPr="00736088" w:rsidRDefault="00E11BB8" w:rsidP="00F522C7">
            <w:pPr>
              <w:pStyle w:val="COMPara"/>
              <w:spacing w:after="0"/>
              <w:ind w:left="0" w:firstLine="0"/>
              <w:jc w:val="both"/>
              <w:rPr>
                <w:rFonts w:asciiTheme="minorBidi" w:hAnsiTheme="minorBidi" w:cstheme="minorBidi"/>
                <w:lang w:val="fr-CM"/>
              </w:rPr>
            </w:pPr>
            <w:r w:rsidRPr="00736088">
              <w:rPr>
                <w:rFonts w:asciiTheme="minorBidi" w:hAnsiTheme="minorBidi" w:cstheme="minorBidi"/>
                <w:color w:val="0F243E" w:themeColor="text2" w:themeShade="80"/>
                <w:lang w:val="fr-CM"/>
              </w:rPr>
              <w:t xml:space="preserve">Sujet </w:t>
            </w:r>
            <w:r w:rsidR="00C01763" w:rsidRPr="00736088">
              <w:rPr>
                <w:rFonts w:asciiTheme="minorBidi" w:hAnsiTheme="minorBidi" w:cstheme="minorBidi"/>
                <w:color w:val="0F243E" w:themeColor="text2" w:themeShade="80"/>
                <w:lang w:val="fr-CM"/>
              </w:rPr>
              <w:t xml:space="preserve">2 : </w:t>
            </w:r>
            <w:r w:rsidR="00C01763" w:rsidRPr="00736088">
              <w:rPr>
                <w:rFonts w:asciiTheme="minorBidi" w:hAnsiTheme="minorBidi" w:cstheme="minorBidi"/>
                <w:b/>
                <w:bCs/>
                <w:lang w:val="fr-CM"/>
              </w:rPr>
              <w:t>Vers la création d</w:t>
            </w:r>
            <w:r w:rsidR="00F07DF3" w:rsidRPr="00736088">
              <w:rPr>
                <w:rFonts w:asciiTheme="minorBidi" w:hAnsiTheme="minorBidi" w:cstheme="minorBidi"/>
                <w:b/>
                <w:bCs/>
                <w:lang w:val="fr-CM"/>
              </w:rPr>
              <w:t>’</w:t>
            </w:r>
            <w:r w:rsidR="00C01763" w:rsidRPr="00736088">
              <w:rPr>
                <w:rFonts w:asciiTheme="minorBidi" w:hAnsiTheme="minorBidi" w:cstheme="minorBidi"/>
                <w:b/>
                <w:bCs/>
                <w:lang w:val="fr-CM"/>
              </w:rPr>
              <w:t>une plateforme en ligne pour le partage de bonnes expériences de sauvegarde</w:t>
            </w:r>
          </w:p>
        </w:tc>
      </w:tr>
    </w:tbl>
    <w:p w14:paraId="41241F7D" w14:textId="49A13014" w:rsidR="00C01763" w:rsidRPr="00736088" w:rsidRDefault="00C01763" w:rsidP="00C01763">
      <w:pPr>
        <w:pStyle w:val="COMPara"/>
        <w:spacing w:before="240" w:after="240"/>
        <w:ind w:left="561" w:firstLine="0"/>
        <w:jc w:val="both"/>
        <w:rPr>
          <w:rFonts w:asciiTheme="minorBidi" w:hAnsiTheme="minorBidi" w:cstheme="minorBidi"/>
          <w:lang w:val="fr-CM"/>
        </w:rPr>
      </w:pPr>
      <w:r w:rsidRPr="00736088">
        <w:rPr>
          <w:rFonts w:asciiTheme="minorBidi" w:hAnsiTheme="minorBidi" w:cstheme="minorBidi"/>
          <w:lang w:val="fr-CM"/>
        </w:rPr>
        <w:t>Sur la base des idées discutées précédemment par les organes directeurs de la Convention</w:t>
      </w:r>
      <w:r w:rsidR="00912404" w:rsidRPr="00736088">
        <w:rPr>
          <w:rStyle w:val="Appelnotedebasdep"/>
          <w:rFonts w:asciiTheme="minorBidi" w:hAnsiTheme="minorBidi" w:cstheme="minorBidi"/>
          <w:lang w:val="fr-CM"/>
        </w:rPr>
        <w:footnoteReference w:id="6"/>
      </w:r>
      <w:r w:rsidRPr="00736088">
        <w:rPr>
          <w:rFonts w:asciiTheme="minorBidi" w:hAnsiTheme="minorBidi" w:cstheme="minorBidi"/>
          <w:lang w:val="fr-CM"/>
        </w:rPr>
        <w:t>, il a été jugé pertinent d</w:t>
      </w:r>
      <w:r w:rsidR="00F07DF3" w:rsidRPr="00736088">
        <w:rPr>
          <w:rFonts w:asciiTheme="minorBidi" w:hAnsiTheme="minorBidi" w:cstheme="minorBidi"/>
          <w:lang w:val="fr-CM"/>
        </w:rPr>
        <w:t>’</w:t>
      </w:r>
      <w:r w:rsidRPr="00736088">
        <w:rPr>
          <w:rFonts w:asciiTheme="minorBidi" w:hAnsiTheme="minorBidi" w:cstheme="minorBidi"/>
          <w:lang w:val="fr-CM"/>
        </w:rPr>
        <w:t xml:space="preserve">explorer la possibilité de créer une </w:t>
      </w:r>
      <w:r w:rsidR="005A7014" w:rsidRPr="00736088">
        <w:rPr>
          <w:rFonts w:asciiTheme="minorBidi" w:hAnsiTheme="minorBidi" w:cstheme="minorBidi"/>
          <w:lang w:val="fr-CM"/>
        </w:rPr>
        <w:t>« </w:t>
      </w:r>
      <w:r w:rsidRPr="00736088">
        <w:rPr>
          <w:rFonts w:asciiTheme="minorBidi" w:hAnsiTheme="minorBidi" w:cstheme="minorBidi"/>
          <w:lang w:val="fr-CM"/>
        </w:rPr>
        <w:t>plateforme</w:t>
      </w:r>
      <w:r w:rsidR="005A7014" w:rsidRPr="00736088">
        <w:rPr>
          <w:rFonts w:asciiTheme="minorBidi" w:hAnsiTheme="minorBidi" w:cstheme="minorBidi"/>
          <w:lang w:val="fr-CM"/>
        </w:rPr>
        <w:t> »</w:t>
      </w:r>
      <w:r w:rsidRPr="00736088">
        <w:rPr>
          <w:rFonts w:asciiTheme="minorBidi" w:hAnsiTheme="minorBidi" w:cstheme="minorBidi"/>
          <w:lang w:val="fr-CM"/>
        </w:rPr>
        <w:t xml:space="preserve"> en ligne et modérée </w:t>
      </w:r>
      <w:r w:rsidRPr="00736088">
        <w:rPr>
          <w:rFonts w:asciiTheme="minorBidi" w:hAnsiTheme="minorBidi" w:cstheme="minorBidi"/>
          <w:lang w:val="fr-CM"/>
        </w:rPr>
        <w:lastRenderedPageBreak/>
        <w:t xml:space="preserve">(précédemment également appelée </w:t>
      </w:r>
      <w:r w:rsidR="005A7014" w:rsidRPr="00736088">
        <w:rPr>
          <w:rFonts w:asciiTheme="minorBidi" w:hAnsiTheme="minorBidi" w:cstheme="minorBidi"/>
          <w:lang w:val="fr-CM"/>
        </w:rPr>
        <w:t>« </w:t>
      </w:r>
      <w:r w:rsidRPr="00736088">
        <w:rPr>
          <w:rFonts w:asciiTheme="minorBidi" w:hAnsiTheme="minorBidi" w:cstheme="minorBidi"/>
          <w:lang w:val="fr-CM"/>
        </w:rPr>
        <w:t>organ</w:t>
      </w:r>
      <w:r w:rsidR="00272900" w:rsidRPr="00AB3241">
        <w:rPr>
          <w:rFonts w:asciiTheme="minorBidi" w:hAnsiTheme="minorBidi" w:cstheme="minorBidi"/>
          <w:lang w:val="fr-CM"/>
        </w:rPr>
        <w:t>ism</w:t>
      </w:r>
      <w:r w:rsidRPr="00736088">
        <w:rPr>
          <w:rFonts w:asciiTheme="minorBidi" w:hAnsiTheme="minorBidi" w:cstheme="minorBidi"/>
          <w:lang w:val="fr-CM"/>
        </w:rPr>
        <w:t>e indépendant</w:t>
      </w:r>
      <w:r w:rsidR="005A7014" w:rsidRPr="00736088">
        <w:rPr>
          <w:rFonts w:asciiTheme="minorBidi" w:hAnsiTheme="minorBidi" w:cstheme="minorBidi"/>
          <w:lang w:val="fr-CM"/>
        </w:rPr>
        <w:t> »</w:t>
      </w:r>
      <w:r w:rsidRPr="00736088">
        <w:rPr>
          <w:rFonts w:asciiTheme="minorBidi" w:hAnsiTheme="minorBidi" w:cstheme="minorBidi"/>
          <w:lang w:val="fr-CM"/>
        </w:rPr>
        <w:t xml:space="preserve"> ou </w:t>
      </w:r>
      <w:r w:rsidR="005A7014" w:rsidRPr="00736088">
        <w:rPr>
          <w:rFonts w:asciiTheme="minorBidi" w:hAnsiTheme="minorBidi" w:cstheme="minorBidi"/>
          <w:lang w:val="fr-CM"/>
        </w:rPr>
        <w:t>« </w:t>
      </w:r>
      <w:r w:rsidRPr="00736088">
        <w:rPr>
          <w:rFonts w:asciiTheme="minorBidi" w:hAnsiTheme="minorBidi" w:cstheme="minorBidi"/>
          <w:lang w:val="fr-CM"/>
        </w:rPr>
        <w:t>observatoire</w:t>
      </w:r>
      <w:r w:rsidR="005A7014" w:rsidRPr="00736088">
        <w:rPr>
          <w:rFonts w:asciiTheme="minorBidi" w:hAnsiTheme="minorBidi" w:cstheme="minorBidi"/>
          <w:lang w:val="fr-CM"/>
        </w:rPr>
        <w:t> »</w:t>
      </w:r>
      <w:r w:rsidRPr="00736088">
        <w:rPr>
          <w:rFonts w:asciiTheme="minorBidi" w:hAnsiTheme="minorBidi" w:cstheme="minorBidi"/>
          <w:lang w:val="fr-CM"/>
        </w:rPr>
        <w:t>) qui permettrait aux communautés de différentes parties du monde de bénéficier de tout le potentiel de l</w:t>
      </w:r>
      <w:r w:rsidR="00F07DF3" w:rsidRPr="00736088">
        <w:rPr>
          <w:rFonts w:asciiTheme="minorBidi" w:hAnsiTheme="minorBidi" w:cstheme="minorBidi"/>
          <w:lang w:val="fr-CM"/>
        </w:rPr>
        <w:t>’</w:t>
      </w:r>
      <w:r w:rsidRPr="00736088">
        <w:rPr>
          <w:rFonts w:asciiTheme="minorBidi" w:hAnsiTheme="minorBidi" w:cstheme="minorBidi"/>
          <w:lang w:val="fr-CM"/>
        </w:rPr>
        <w:t>article 18 de la Convention. Le groupe de travail a discuté de la création d</w:t>
      </w:r>
      <w:r w:rsidR="00F07DF3" w:rsidRPr="00736088">
        <w:rPr>
          <w:rFonts w:asciiTheme="minorBidi" w:hAnsiTheme="minorBidi" w:cstheme="minorBidi"/>
          <w:lang w:val="fr-CM"/>
        </w:rPr>
        <w:t>’</w:t>
      </w:r>
      <w:r w:rsidRPr="00736088">
        <w:rPr>
          <w:rFonts w:asciiTheme="minorBidi" w:hAnsiTheme="minorBidi" w:cstheme="minorBidi"/>
          <w:lang w:val="fr-CM"/>
        </w:rPr>
        <w:t>une telle plateforme en ligne pour partager les bonnes expériences de sauvegarde, y compris : (a) la pertinence d</w:t>
      </w:r>
      <w:r w:rsidR="00F07DF3" w:rsidRPr="00736088">
        <w:rPr>
          <w:rFonts w:asciiTheme="minorBidi" w:hAnsiTheme="minorBidi" w:cstheme="minorBidi"/>
          <w:lang w:val="fr-CM"/>
        </w:rPr>
        <w:t>’</w:t>
      </w:r>
      <w:r w:rsidRPr="00736088">
        <w:rPr>
          <w:rFonts w:asciiTheme="minorBidi" w:hAnsiTheme="minorBidi" w:cstheme="minorBidi"/>
          <w:lang w:val="fr-CM"/>
        </w:rPr>
        <w:t>une plateforme en ligne</w:t>
      </w:r>
      <w:r w:rsidR="00A60C4B" w:rsidRPr="00736088">
        <w:rPr>
          <w:rFonts w:asciiTheme="minorBidi" w:hAnsiTheme="minorBidi" w:cstheme="minorBidi"/>
          <w:lang w:val="fr-CM"/>
        </w:rPr>
        <w:t> ;</w:t>
      </w:r>
      <w:r w:rsidRPr="00736088">
        <w:rPr>
          <w:rFonts w:asciiTheme="minorBidi" w:hAnsiTheme="minorBidi" w:cstheme="minorBidi"/>
          <w:lang w:val="fr-CM"/>
        </w:rPr>
        <w:t xml:space="preserve"> (b) ses objectifs</w:t>
      </w:r>
      <w:r w:rsidR="00A60C4B" w:rsidRPr="00736088">
        <w:rPr>
          <w:rFonts w:asciiTheme="minorBidi" w:hAnsiTheme="minorBidi" w:cstheme="minorBidi"/>
          <w:lang w:val="fr-CM"/>
        </w:rPr>
        <w:t xml:space="preserve"> ; </w:t>
      </w:r>
      <w:r w:rsidRPr="00736088">
        <w:rPr>
          <w:rFonts w:asciiTheme="minorBidi" w:hAnsiTheme="minorBidi" w:cstheme="minorBidi"/>
          <w:lang w:val="fr-CM"/>
        </w:rPr>
        <w:t>et (c) l</w:t>
      </w:r>
      <w:r w:rsidR="00F07DF3" w:rsidRPr="00736088">
        <w:rPr>
          <w:rFonts w:asciiTheme="minorBidi" w:hAnsiTheme="minorBidi" w:cstheme="minorBidi"/>
          <w:lang w:val="fr-CM"/>
        </w:rPr>
        <w:t>’</w:t>
      </w:r>
      <w:r w:rsidRPr="00736088">
        <w:rPr>
          <w:rFonts w:asciiTheme="minorBidi" w:hAnsiTheme="minorBidi" w:cstheme="minorBidi"/>
          <w:lang w:val="fr-CM"/>
        </w:rPr>
        <w:t>organisation administrative, les implications financières et opérationnelles d</w:t>
      </w:r>
      <w:r w:rsidR="00F07DF3" w:rsidRPr="00736088">
        <w:rPr>
          <w:rFonts w:asciiTheme="minorBidi" w:hAnsiTheme="minorBidi" w:cstheme="minorBidi"/>
          <w:lang w:val="fr-CM"/>
        </w:rPr>
        <w:t>’</w:t>
      </w:r>
      <w:r w:rsidRPr="00736088">
        <w:rPr>
          <w:rFonts w:asciiTheme="minorBidi" w:hAnsiTheme="minorBidi" w:cstheme="minorBidi"/>
          <w:lang w:val="fr-CM"/>
        </w:rPr>
        <w:t>une telle plateforme.</w:t>
      </w:r>
    </w:p>
    <w:tbl>
      <w:tblPr>
        <w:tblStyle w:val="Grilledutableau"/>
        <w:tblW w:w="0" w:type="auto"/>
        <w:tblInd w:w="562" w:type="dxa"/>
        <w:tblLook w:val="04A0" w:firstRow="1" w:lastRow="0" w:firstColumn="1" w:lastColumn="0" w:noHBand="0" w:noVBand="1"/>
      </w:tblPr>
      <w:tblGrid>
        <w:gridCol w:w="9066"/>
      </w:tblGrid>
      <w:tr w:rsidR="00C01763" w:rsidRPr="00736088" w14:paraId="1793996C" w14:textId="77777777" w:rsidTr="00F522C7">
        <w:tc>
          <w:tcPr>
            <w:tcW w:w="9628" w:type="dxa"/>
            <w:shd w:val="clear" w:color="auto" w:fill="DBE5F1" w:themeFill="accent1" w:themeFillTint="33"/>
          </w:tcPr>
          <w:p w14:paraId="21D8DC99" w14:textId="5332CE87" w:rsidR="00C01763" w:rsidRPr="00736088" w:rsidRDefault="00E11BB8" w:rsidP="00F522C7">
            <w:pPr>
              <w:pStyle w:val="COMPara"/>
              <w:keepNext/>
              <w:spacing w:after="0"/>
              <w:ind w:left="0" w:firstLine="0"/>
              <w:jc w:val="both"/>
              <w:rPr>
                <w:rFonts w:asciiTheme="minorBidi" w:hAnsiTheme="minorBidi" w:cstheme="minorBidi"/>
                <w:lang w:val="fr-CM"/>
              </w:rPr>
            </w:pPr>
            <w:r w:rsidRPr="00736088">
              <w:rPr>
                <w:rFonts w:asciiTheme="minorBidi" w:hAnsiTheme="minorBidi" w:cstheme="minorBidi"/>
                <w:color w:val="0F243E" w:themeColor="text2" w:themeShade="80"/>
                <w:lang w:val="fr-CM"/>
              </w:rPr>
              <w:t xml:space="preserve">Sujet </w:t>
            </w:r>
            <w:r w:rsidR="00C01763" w:rsidRPr="00736088">
              <w:rPr>
                <w:rFonts w:asciiTheme="minorBidi" w:hAnsiTheme="minorBidi" w:cstheme="minorBidi"/>
                <w:color w:val="0F243E" w:themeColor="text2" w:themeShade="80"/>
                <w:lang w:val="fr-CM"/>
              </w:rPr>
              <w:t xml:space="preserve">3 : </w:t>
            </w:r>
            <w:r w:rsidRPr="00AB3241">
              <w:rPr>
                <w:rFonts w:asciiTheme="minorBidi" w:hAnsiTheme="minorBidi" w:cstheme="minorBidi"/>
                <w:b/>
                <w:bCs/>
                <w:color w:val="0F243E" w:themeColor="text2" w:themeShade="80"/>
                <w:lang w:val="fr-CM"/>
              </w:rPr>
              <w:t>Toute</w:t>
            </w:r>
            <w:r w:rsidRPr="00736088">
              <w:rPr>
                <w:rFonts w:asciiTheme="minorBidi" w:hAnsiTheme="minorBidi" w:cstheme="minorBidi"/>
                <w:color w:val="0F243E" w:themeColor="text2" w:themeShade="80"/>
                <w:lang w:val="fr-CM"/>
              </w:rPr>
              <w:t xml:space="preserve"> </w:t>
            </w:r>
            <w:r w:rsidRPr="00736088">
              <w:rPr>
                <w:rFonts w:asciiTheme="minorBidi" w:hAnsiTheme="minorBidi" w:cstheme="minorBidi"/>
                <w:b/>
                <w:bCs/>
                <w:lang w:val="fr-CM"/>
              </w:rPr>
              <w:t>a</w:t>
            </w:r>
            <w:r w:rsidR="00C01763" w:rsidRPr="00736088">
              <w:rPr>
                <w:rFonts w:asciiTheme="minorBidi" w:hAnsiTheme="minorBidi" w:cstheme="minorBidi"/>
                <w:b/>
                <w:bCs/>
                <w:lang w:val="fr-CM"/>
              </w:rPr>
              <w:t>utre question</w:t>
            </w:r>
          </w:p>
        </w:tc>
      </w:tr>
    </w:tbl>
    <w:p w14:paraId="147194C9" w14:textId="5F29E58F" w:rsidR="00C01763" w:rsidRPr="00736088" w:rsidRDefault="00C01763" w:rsidP="00C01763">
      <w:pPr>
        <w:pStyle w:val="COMPara"/>
        <w:keepNext/>
        <w:spacing w:before="240"/>
        <w:ind w:left="562" w:firstLine="0"/>
        <w:jc w:val="both"/>
        <w:rPr>
          <w:rFonts w:asciiTheme="minorBidi" w:hAnsiTheme="minorBidi" w:cstheme="minorBidi"/>
          <w:lang w:val="fr-CM"/>
        </w:rPr>
      </w:pPr>
      <w:r w:rsidRPr="00736088">
        <w:rPr>
          <w:rFonts w:asciiTheme="minorBidi" w:hAnsiTheme="minorBidi" w:cstheme="minorBidi"/>
          <w:lang w:val="fr-CM"/>
        </w:rPr>
        <w:t>Afin de permettre au groupe de travail de discuter des aspects de la réflexion qui n</w:t>
      </w:r>
      <w:r w:rsidR="00F07DF3" w:rsidRPr="00736088">
        <w:rPr>
          <w:rFonts w:asciiTheme="minorBidi" w:hAnsiTheme="minorBidi" w:cstheme="minorBidi"/>
          <w:lang w:val="fr-CM"/>
        </w:rPr>
        <w:t>’</w:t>
      </w:r>
      <w:r w:rsidRPr="00736088">
        <w:rPr>
          <w:rFonts w:asciiTheme="minorBidi" w:hAnsiTheme="minorBidi" w:cstheme="minorBidi"/>
          <w:lang w:val="fr-CM"/>
        </w:rPr>
        <w:t>ont pas encore été abordés, ce thème a été délibérément laissé ouvert. Si de nombreuses idées ont été partagées dans le cadre de ce thème, beaucoup d</w:t>
      </w:r>
      <w:r w:rsidR="00F07DF3" w:rsidRPr="00736088">
        <w:rPr>
          <w:rFonts w:asciiTheme="minorBidi" w:hAnsiTheme="minorBidi" w:cstheme="minorBidi"/>
          <w:lang w:val="fr-CM"/>
        </w:rPr>
        <w:t>’</w:t>
      </w:r>
      <w:r w:rsidRPr="00736088">
        <w:rPr>
          <w:rFonts w:asciiTheme="minorBidi" w:hAnsiTheme="minorBidi" w:cstheme="minorBidi"/>
          <w:lang w:val="fr-CM"/>
        </w:rPr>
        <w:t xml:space="preserve">entre elles ont été intégrées dans les discussions du thème 1 (par exemple, les moyens de renforcer la capacité des États parties à préparer des propositions pour le </w:t>
      </w:r>
      <w:r w:rsidR="00912404" w:rsidRPr="00736088">
        <w:rPr>
          <w:rFonts w:asciiTheme="minorBidi" w:hAnsiTheme="minorBidi" w:cstheme="minorBidi"/>
          <w:lang w:val="fr-CM"/>
        </w:rPr>
        <w:t>Registre de bonnes pratiques de sauvegarde</w:t>
      </w:r>
      <w:r w:rsidRPr="00736088">
        <w:rPr>
          <w:rFonts w:asciiTheme="minorBidi" w:hAnsiTheme="minorBidi" w:cstheme="minorBidi"/>
          <w:lang w:val="fr-CM"/>
        </w:rPr>
        <w:t>) et du thème 2 (par exemple, la pertinence de relier les registres nationaux de bonnes pratiques de sauvegarde à la plateforme en ligne qui doit être mise en place).</w:t>
      </w:r>
    </w:p>
    <w:p w14:paraId="6465A09C" w14:textId="5713D534" w:rsidR="00C01763" w:rsidRPr="00736088" w:rsidRDefault="00C01763" w:rsidP="00C01763">
      <w:pPr>
        <w:pStyle w:val="COMPara"/>
        <w:numPr>
          <w:ilvl w:val="0"/>
          <w:numId w:val="9"/>
        </w:numPr>
        <w:spacing w:before="120"/>
        <w:ind w:left="561" w:hanging="561"/>
        <w:jc w:val="both"/>
        <w:rPr>
          <w:rFonts w:asciiTheme="minorBidi" w:hAnsiTheme="minorBidi" w:cstheme="minorBidi"/>
          <w:lang w:val="fr-CM"/>
        </w:rPr>
      </w:pPr>
      <w:r w:rsidRPr="00736088">
        <w:rPr>
          <w:rFonts w:asciiTheme="minorBidi" w:hAnsiTheme="minorBidi" w:cstheme="minorBidi"/>
          <w:lang w:val="fr-CM"/>
        </w:rPr>
        <w:t xml:space="preserve">Les recommandations du groupe de travail figurent à </w:t>
      </w:r>
      <w:r w:rsidR="001302E2">
        <w:rPr>
          <w:rFonts w:asciiTheme="minorBidi" w:hAnsiTheme="minorBidi" w:cstheme="minorBidi"/>
          <w:lang w:val="fr-CM"/>
        </w:rPr>
        <w:t>l’</w:t>
      </w:r>
      <w:hyperlink w:anchor="_Annexe_I_-" w:history="1">
        <w:r w:rsidRPr="00AB3241">
          <w:rPr>
            <w:rStyle w:val="Lienhypertexte"/>
            <w:lang w:val="fr-CM"/>
          </w:rPr>
          <w:t>annexe I</w:t>
        </w:r>
      </w:hyperlink>
      <w:r w:rsidRPr="00AB3241">
        <w:rPr>
          <w:rFonts w:asciiTheme="minorBidi" w:hAnsiTheme="minorBidi" w:cstheme="minorBidi"/>
          <w:lang w:val="fr-CM"/>
        </w:rPr>
        <w:t xml:space="preserve"> </w:t>
      </w:r>
      <w:r w:rsidRPr="00736088">
        <w:rPr>
          <w:rFonts w:asciiTheme="minorBidi" w:hAnsiTheme="minorBidi" w:cstheme="minorBidi"/>
          <w:lang w:val="fr-CM"/>
        </w:rPr>
        <w:t xml:space="preserve">du présent document. Les délibérations de la réunion sont conservées dans les comptes rendus analytiques qui sont mis à la disposition de la présente session </w:t>
      </w:r>
      <w:r w:rsidRPr="00EB6B98">
        <w:rPr>
          <w:rFonts w:asciiTheme="minorBidi" w:hAnsiTheme="minorBidi" w:cstheme="minorBidi"/>
          <w:lang w:val="fr-CM"/>
        </w:rPr>
        <w:t>du Comité (</w:t>
      </w:r>
      <w:hyperlink r:id="rId15" w:history="1">
        <w:r w:rsidRPr="001B70CA">
          <w:rPr>
            <w:rStyle w:val="Lienhypertexte"/>
            <w:rFonts w:asciiTheme="minorBidi" w:hAnsiTheme="minorBidi" w:cstheme="minorBidi"/>
            <w:lang w:val="fr-CM"/>
          </w:rPr>
          <w:t>LHE/23/18.COM/INF.11</w:t>
        </w:r>
      </w:hyperlink>
      <w:r w:rsidRPr="00EB6B98">
        <w:rPr>
          <w:rFonts w:asciiTheme="minorBidi" w:hAnsiTheme="minorBidi" w:cstheme="minorBidi"/>
          <w:lang w:val="fr-CM"/>
        </w:rPr>
        <w:t>). Dans l</w:t>
      </w:r>
      <w:r w:rsidR="00F07DF3" w:rsidRPr="00EB6B98">
        <w:rPr>
          <w:rFonts w:asciiTheme="minorBidi" w:hAnsiTheme="minorBidi" w:cstheme="minorBidi"/>
          <w:lang w:val="fr-CM"/>
        </w:rPr>
        <w:t>’</w:t>
      </w:r>
      <w:r w:rsidRPr="00EB6B98">
        <w:rPr>
          <w:rFonts w:asciiTheme="minorBidi" w:hAnsiTheme="minorBidi" w:cstheme="minorBidi"/>
          <w:lang w:val="fr-CM"/>
        </w:rPr>
        <w:t>ensemble, un accord s</w:t>
      </w:r>
      <w:r w:rsidR="00F07DF3" w:rsidRPr="00EB6B98">
        <w:rPr>
          <w:rFonts w:asciiTheme="minorBidi" w:hAnsiTheme="minorBidi" w:cstheme="minorBidi"/>
          <w:lang w:val="fr-CM"/>
        </w:rPr>
        <w:t>’</w:t>
      </w:r>
      <w:r w:rsidRPr="00EB6B98">
        <w:rPr>
          <w:rFonts w:asciiTheme="minorBidi" w:hAnsiTheme="minorBidi" w:cstheme="minorBidi"/>
          <w:lang w:val="fr-CM"/>
        </w:rPr>
        <w:t>est dégagé sur des considérations générales, notamment sur le</w:t>
      </w:r>
      <w:r w:rsidRPr="00736088">
        <w:rPr>
          <w:rFonts w:asciiTheme="minorBidi" w:hAnsiTheme="minorBidi" w:cstheme="minorBidi"/>
          <w:lang w:val="fr-CM"/>
        </w:rPr>
        <w:t xml:space="preserve"> fait que l</w:t>
      </w:r>
      <w:r w:rsidR="00F07DF3" w:rsidRPr="00736088">
        <w:rPr>
          <w:rFonts w:asciiTheme="minorBidi" w:hAnsiTheme="minorBidi" w:cstheme="minorBidi"/>
          <w:lang w:val="fr-CM"/>
        </w:rPr>
        <w:t>’</w:t>
      </w:r>
      <w:r w:rsidRPr="00736088">
        <w:rPr>
          <w:rFonts w:asciiTheme="minorBidi" w:hAnsiTheme="minorBidi" w:cstheme="minorBidi"/>
          <w:lang w:val="fr-CM"/>
        </w:rPr>
        <w:t>article 18 est susceptible de refléter pleinement les objectifs de la Convention, tels qu</w:t>
      </w:r>
      <w:r w:rsidR="00F07DF3" w:rsidRPr="00736088">
        <w:rPr>
          <w:rFonts w:asciiTheme="minorBidi" w:hAnsiTheme="minorBidi" w:cstheme="minorBidi"/>
          <w:lang w:val="fr-CM"/>
        </w:rPr>
        <w:t>’</w:t>
      </w:r>
      <w:r w:rsidRPr="00736088">
        <w:rPr>
          <w:rFonts w:asciiTheme="minorBidi" w:hAnsiTheme="minorBidi" w:cstheme="minorBidi"/>
          <w:lang w:val="fr-CM"/>
        </w:rPr>
        <w:t>ils sont énoncés à l</w:t>
      </w:r>
      <w:r w:rsidR="00F07DF3" w:rsidRPr="00736088">
        <w:rPr>
          <w:rFonts w:asciiTheme="minorBidi" w:hAnsiTheme="minorBidi" w:cstheme="minorBidi"/>
          <w:lang w:val="fr-CM"/>
        </w:rPr>
        <w:t>’</w:t>
      </w:r>
      <w:r w:rsidRPr="00736088">
        <w:rPr>
          <w:rFonts w:asciiTheme="minorBidi" w:hAnsiTheme="minorBidi" w:cstheme="minorBidi"/>
          <w:lang w:val="fr-CM"/>
        </w:rPr>
        <w:t>article 1 (</w:t>
      </w:r>
      <w:r w:rsidR="00FD67A8" w:rsidRPr="00736088">
        <w:rPr>
          <w:rFonts w:asciiTheme="minorBidi" w:hAnsiTheme="minorBidi" w:cstheme="minorBidi"/>
          <w:lang w:val="fr-CM"/>
        </w:rPr>
        <w:t>r</w:t>
      </w:r>
      <w:r w:rsidRPr="00736088">
        <w:rPr>
          <w:rFonts w:asciiTheme="minorBidi" w:hAnsiTheme="minorBidi" w:cstheme="minorBidi"/>
          <w:lang w:val="fr-CM"/>
        </w:rPr>
        <w:t>ecommandation 1). Le groupe de travail a également estimé que la poursuite de la mise en œuvre de l</w:t>
      </w:r>
      <w:r w:rsidR="00F07DF3" w:rsidRPr="00736088">
        <w:rPr>
          <w:rFonts w:asciiTheme="minorBidi" w:hAnsiTheme="minorBidi" w:cstheme="minorBidi"/>
          <w:lang w:val="fr-CM"/>
        </w:rPr>
        <w:t>’</w:t>
      </w:r>
      <w:r w:rsidRPr="00736088">
        <w:rPr>
          <w:rFonts w:asciiTheme="minorBidi" w:hAnsiTheme="minorBidi" w:cstheme="minorBidi"/>
          <w:lang w:val="fr-CM"/>
        </w:rPr>
        <w:t xml:space="preserve">article 18 devrait être étudiée en référence aux dispositions existantes de la Convention et de ses </w:t>
      </w:r>
      <w:r w:rsidR="00912404" w:rsidRPr="00736088">
        <w:rPr>
          <w:rFonts w:asciiTheme="minorBidi" w:hAnsiTheme="minorBidi" w:cstheme="minorBidi"/>
          <w:lang w:val="fr-CM"/>
        </w:rPr>
        <w:t>D</w:t>
      </w:r>
      <w:r w:rsidRPr="00736088">
        <w:rPr>
          <w:rFonts w:asciiTheme="minorBidi" w:hAnsiTheme="minorBidi" w:cstheme="minorBidi"/>
          <w:lang w:val="fr-CM"/>
        </w:rPr>
        <w:t xml:space="preserve">irectives opérationnelles, au cadre général des résultats et aux </w:t>
      </w:r>
      <w:hyperlink r:id="rId16" w:history="1">
        <w:r w:rsidRPr="00736088">
          <w:rPr>
            <w:rStyle w:val="Lienhypertexte"/>
            <w:rFonts w:asciiTheme="minorBidi" w:hAnsiTheme="minorBidi" w:cstheme="minorBidi"/>
            <w:lang w:val="fr-CM"/>
          </w:rPr>
          <w:t>principes éthiques pour la sauvegarde du patrimoine culturel immatériel</w:t>
        </w:r>
      </w:hyperlink>
      <w:r w:rsidRPr="00736088">
        <w:rPr>
          <w:rFonts w:asciiTheme="minorBidi" w:hAnsiTheme="minorBidi" w:cstheme="minorBidi"/>
          <w:lang w:val="fr-CM"/>
        </w:rPr>
        <w:t xml:space="preserve"> (recommandation 2), ainsi qu</w:t>
      </w:r>
      <w:r w:rsidR="00F07DF3" w:rsidRPr="00736088">
        <w:rPr>
          <w:rFonts w:asciiTheme="minorBidi" w:hAnsiTheme="minorBidi" w:cstheme="minorBidi"/>
          <w:lang w:val="fr-CM"/>
        </w:rPr>
        <w:t>’</w:t>
      </w:r>
      <w:r w:rsidRPr="00736088">
        <w:rPr>
          <w:rFonts w:asciiTheme="minorBidi" w:hAnsiTheme="minorBidi" w:cstheme="minorBidi"/>
          <w:lang w:val="fr-CM"/>
        </w:rPr>
        <w:t xml:space="preserve">aux </w:t>
      </w:r>
      <w:r w:rsidR="00C32EFD" w:rsidRPr="00736088">
        <w:rPr>
          <w:rFonts w:asciiTheme="minorBidi" w:hAnsiTheme="minorBidi" w:cstheme="minorBidi"/>
          <w:lang w:val="fr-CM"/>
        </w:rPr>
        <w:t>o</w:t>
      </w:r>
      <w:r w:rsidRPr="00736088">
        <w:rPr>
          <w:rFonts w:asciiTheme="minorBidi" w:hAnsiTheme="minorBidi" w:cstheme="minorBidi"/>
          <w:lang w:val="fr-CM"/>
        </w:rPr>
        <w:t>bjectifs de développement durable à l</w:t>
      </w:r>
      <w:r w:rsidR="00F07DF3" w:rsidRPr="00736088">
        <w:rPr>
          <w:rFonts w:asciiTheme="minorBidi" w:hAnsiTheme="minorBidi" w:cstheme="minorBidi"/>
          <w:lang w:val="fr-CM"/>
        </w:rPr>
        <w:t>’</w:t>
      </w:r>
      <w:r w:rsidRPr="00736088">
        <w:rPr>
          <w:rFonts w:asciiTheme="minorBidi" w:hAnsiTheme="minorBidi" w:cstheme="minorBidi"/>
          <w:lang w:val="fr-CM"/>
        </w:rPr>
        <w:t>horizon 2030 (recommandation 14), tout en reliant l</w:t>
      </w:r>
      <w:r w:rsidR="00F07DF3" w:rsidRPr="00736088">
        <w:rPr>
          <w:rFonts w:asciiTheme="minorBidi" w:hAnsiTheme="minorBidi" w:cstheme="minorBidi"/>
          <w:lang w:val="fr-CM"/>
        </w:rPr>
        <w:t>’</w:t>
      </w:r>
      <w:r w:rsidRPr="00736088">
        <w:rPr>
          <w:rFonts w:asciiTheme="minorBidi" w:hAnsiTheme="minorBidi" w:cstheme="minorBidi"/>
          <w:lang w:val="fr-CM"/>
        </w:rPr>
        <w:t>article 18 à d</w:t>
      </w:r>
      <w:r w:rsidR="00F07DF3" w:rsidRPr="00736088">
        <w:rPr>
          <w:rFonts w:asciiTheme="minorBidi" w:hAnsiTheme="minorBidi" w:cstheme="minorBidi"/>
          <w:lang w:val="fr-CM"/>
        </w:rPr>
        <w:t>’</w:t>
      </w:r>
      <w:r w:rsidRPr="00736088">
        <w:rPr>
          <w:rFonts w:asciiTheme="minorBidi" w:hAnsiTheme="minorBidi" w:cstheme="minorBidi"/>
          <w:lang w:val="fr-CM"/>
        </w:rPr>
        <w:t>autres mécanismes de coopération internationale (recommandation 7).</w:t>
      </w:r>
    </w:p>
    <w:p w14:paraId="29CF665A" w14:textId="6B674F08" w:rsidR="00C01763" w:rsidRPr="00736088" w:rsidRDefault="00C01763" w:rsidP="00C01763">
      <w:pPr>
        <w:pStyle w:val="COMPara"/>
        <w:numPr>
          <w:ilvl w:val="0"/>
          <w:numId w:val="20"/>
        </w:numPr>
        <w:spacing w:before="240"/>
        <w:ind w:left="567" w:hanging="567"/>
        <w:jc w:val="both"/>
        <w:rPr>
          <w:rFonts w:asciiTheme="minorBidi" w:hAnsiTheme="minorBidi" w:cstheme="minorBidi"/>
          <w:b/>
          <w:bCs/>
          <w:lang w:val="fr-CM"/>
        </w:rPr>
      </w:pPr>
      <w:r w:rsidRPr="00736088">
        <w:rPr>
          <w:rFonts w:asciiTheme="minorBidi" w:hAnsiTheme="minorBidi" w:cstheme="minorBidi"/>
          <w:b/>
          <w:bCs/>
          <w:lang w:val="fr-CM"/>
        </w:rPr>
        <w:t>Vers une mise en œuvre plus large de l</w:t>
      </w:r>
      <w:r w:rsidR="00F07DF3" w:rsidRPr="00736088">
        <w:rPr>
          <w:rFonts w:asciiTheme="minorBidi" w:hAnsiTheme="minorBidi" w:cstheme="minorBidi"/>
          <w:b/>
          <w:bCs/>
          <w:lang w:val="fr-CM"/>
        </w:rPr>
        <w:t>’</w:t>
      </w:r>
      <w:r w:rsidRPr="00736088">
        <w:rPr>
          <w:rFonts w:asciiTheme="minorBidi" w:hAnsiTheme="minorBidi" w:cstheme="minorBidi"/>
          <w:b/>
          <w:bCs/>
          <w:lang w:val="fr-CM"/>
        </w:rPr>
        <w:t>article 18</w:t>
      </w:r>
    </w:p>
    <w:p w14:paraId="149650D5" w14:textId="379B239E" w:rsidR="00C01763" w:rsidRPr="00736088" w:rsidRDefault="00C01763" w:rsidP="00C01763">
      <w:pPr>
        <w:pStyle w:val="COMPara"/>
        <w:spacing w:before="240"/>
        <w:ind w:left="562" w:firstLine="0"/>
        <w:jc w:val="both"/>
        <w:rPr>
          <w:rFonts w:asciiTheme="minorBidi" w:hAnsiTheme="minorBidi" w:cstheme="minorBidi"/>
          <w:u w:val="single"/>
          <w:lang w:val="fr-CM"/>
        </w:rPr>
      </w:pPr>
      <w:r w:rsidRPr="00736088">
        <w:rPr>
          <w:rFonts w:asciiTheme="minorBidi" w:hAnsiTheme="minorBidi" w:cstheme="minorBidi"/>
          <w:u w:val="single"/>
          <w:lang w:val="fr-CM"/>
        </w:rPr>
        <w:t xml:space="preserve">Modifications des </w:t>
      </w:r>
      <w:r w:rsidR="00912404" w:rsidRPr="00736088">
        <w:rPr>
          <w:rFonts w:asciiTheme="minorBidi" w:hAnsiTheme="minorBidi" w:cstheme="minorBidi"/>
          <w:u w:val="single"/>
          <w:lang w:val="fr-CM"/>
        </w:rPr>
        <w:t>D</w:t>
      </w:r>
      <w:r w:rsidRPr="00736088">
        <w:rPr>
          <w:rFonts w:asciiTheme="minorBidi" w:hAnsiTheme="minorBidi" w:cstheme="minorBidi"/>
          <w:u w:val="single"/>
          <w:lang w:val="fr-CM"/>
        </w:rPr>
        <w:t xml:space="preserve">irectives opérationnelles : </w:t>
      </w:r>
      <w:r w:rsidR="00363BAD" w:rsidRPr="00736088">
        <w:rPr>
          <w:rFonts w:asciiTheme="minorBidi" w:hAnsiTheme="minorBidi" w:cstheme="minorBidi"/>
          <w:u w:val="single"/>
          <w:lang w:val="fr-CM"/>
        </w:rPr>
        <w:t>c</w:t>
      </w:r>
      <w:r w:rsidRPr="00736088">
        <w:rPr>
          <w:rFonts w:asciiTheme="minorBidi" w:hAnsiTheme="minorBidi" w:cstheme="minorBidi"/>
          <w:u w:val="single"/>
          <w:lang w:val="fr-CM"/>
        </w:rPr>
        <w:t>ritères de sélection</w:t>
      </w:r>
    </w:p>
    <w:p w14:paraId="65A7AF74" w14:textId="1A53A12D" w:rsidR="00C01763" w:rsidRPr="00736088" w:rsidRDefault="00C01763" w:rsidP="00C01763">
      <w:pPr>
        <w:pStyle w:val="COMPara"/>
        <w:numPr>
          <w:ilvl w:val="0"/>
          <w:numId w:val="9"/>
        </w:numPr>
        <w:spacing w:before="240"/>
        <w:ind w:left="562" w:hanging="562"/>
        <w:jc w:val="both"/>
        <w:rPr>
          <w:rFonts w:asciiTheme="minorBidi" w:hAnsiTheme="minorBidi" w:cstheme="minorBidi"/>
          <w:lang w:val="fr-CM"/>
        </w:rPr>
      </w:pPr>
      <w:r w:rsidRPr="00736088">
        <w:rPr>
          <w:rFonts w:asciiTheme="minorBidi" w:hAnsiTheme="minorBidi" w:cstheme="minorBidi"/>
          <w:lang w:val="fr-CM"/>
        </w:rPr>
        <w:t xml:space="preserve">Sur la base de la recommandation 3 du groupe de travail, le Comité pourrait envisager de modifier le paragraphe 7 des </w:t>
      </w:r>
      <w:r w:rsidR="00912404" w:rsidRPr="00736088">
        <w:rPr>
          <w:rFonts w:asciiTheme="minorBidi" w:hAnsiTheme="minorBidi" w:cstheme="minorBidi"/>
          <w:lang w:val="fr-CM"/>
        </w:rPr>
        <w:t>D</w:t>
      </w:r>
      <w:r w:rsidRPr="00736088">
        <w:rPr>
          <w:rFonts w:asciiTheme="minorBidi" w:hAnsiTheme="minorBidi" w:cstheme="minorBidi"/>
          <w:lang w:val="fr-CM"/>
        </w:rPr>
        <w:t>irectives opérationnelles afin d</w:t>
      </w:r>
      <w:r w:rsidR="00F07DF3" w:rsidRPr="00736088">
        <w:rPr>
          <w:rFonts w:asciiTheme="minorBidi" w:hAnsiTheme="minorBidi" w:cstheme="minorBidi"/>
          <w:lang w:val="fr-CM"/>
        </w:rPr>
        <w:t>’</w:t>
      </w:r>
      <w:r w:rsidRPr="00736088">
        <w:rPr>
          <w:rFonts w:asciiTheme="minorBidi" w:hAnsiTheme="minorBidi" w:cstheme="minorBidi"/>
          <w:lang w:val="fr-CM"/>
        </w:rPr>
        <w:t xml:space="preserve">ajuster les critères de sélection pour le </w:t>
      </w:r>
      <w:r w:rsidR="00912404" w:rsidRPr="00736088">
        <w:rPr>
          <w:rFonts w:asciiTheme="minorBidi" w:hAnsiTheme="minorBidi" w:cstheme="minorBidi"/>
          <w:lang w:val="fr-CM"/>
        </w:rPr>
        <w:t>Registre de bonnes pratiques de sauvegarde</w:t>
      </w:r>
      <w:r w:rsidR="00445EDA" w:rsidRPr="00736088">
        <w:rPr>
          <w:rFonts w:asciiTheme="minorBidi" w:hAnsiTheme="minorBidi" w:cstheme="minorBidi"/>
          <w:lang w:val="fr-CM"/>
        </w:rPr>
        <w:t>,</w:t>
      </w:r>
      <w:r w:rsidRPr="00736088">
        <w:rPr>
          <w:rFonts w:asciiTheme="minorBidi" w:hAnsiTheme="minorBidi" w:cstheme="minorBidi"/>
          <w:lang w:val="fr-CM"/>
        </w:rPr>
        <w:t xml:space="preserve"> comme résumé ci-dessous :</w:t>
      </w:r>
    </w:p>
    <w:p w14:paraId="6D02D832" w14:textId="77777777" w:rsidR="00C01763" w:rsidRPr="00736088" w:rsidRDefault="00C01763" w:rsidP="00C01763">
      <w:pPr>
        <w:pStyle w:val="COMPara"/>
        <w:numPr>
          <w:ilvl w:val="1"/>
          <w:numId w:val="26"/>
        </w:numPr>
        <w:ind w:left="1134" w:hanging="567"/>
        <w:jc w:val="both"/>
        <w:rPr>
          <w:rFonts w:asciiTheme="minorBidi" w:hAnsiTheme="minorBidi" w:cstheme="minorBidi"/>
          <w:lang w:val="fr-CM"/>
        </w:rPr>
      </w:pPr>
      <w:r w:rsidRPr="00736088">
        <w:rPr>
          <w:rFonts w:asciiTheme="minorBidi" w:hAnsiTheme="minorBidi" w:cstheme="minorBidi"/>
          <w:lang w:val="fr-CM"/>
        </w:rPr>
        <w:t>Simplification des critères de sélection, impliquant la suppression des critères P.2 et P.8 ainsi que la fusion des critères P.1/P.3 et P.6/P.7 ;</w:t>
      </w:r>
    </w:p>
    <w:p w14:paraId="212CD4F3" w14:textId="11330980" w:rsidR="00C01763" w:rsidRPr="00736088" w:rsidRDefault="00C01763" w:rsidP="00C01763">
      <w:pPr>
        <w:pStyle w:val="COMPara"/>
        <w:numPr>
          <w:ilvl w:val="1"/>
          <w:numId w:val="26"/>
        </w:numPr>
        <w:ind w:left="1134" w:hanging="567"/>
        <w:jc w:val="both"/>
        <w:rPr>
          <w:rFonts w:asciiTheme="minorBidi" w:hAnsiTheme="minorBidi" w:cstheme="minorBidi"/>
          <w:lang w:val="fr-CM"/>
        </w:rPr>
      </w:pPr>
      <w:r w:rsidRPr="00736088">
        <w:rPr>
          <w:rFonts w:asciiTheme="minorBidi" w:hAnsiTheme="minorBidi" w:cstheme="minorBidi"/>
          <w:lang w:val="fr-CM"/>
        </w:rPr>
        <w:t xml:space="preserve">Modifications du </w:t>
      </w:r>
      <w:r w:rsidR="00912404" w:rsidRPr="00736088">
        <w:rPr>
          <w:rFonts w:asciiTheme="minorBidi" w:hAnsiTheme="minorBidi" w:cstheme="minorBidi"/>
          <w:lang w:val="fr-CM"/>
        </w:rPr>
        <w:t>« </w:t>
      </w:r>
      <w:r w:rsidRPr="00736088">
        <w:rPr>
          <w:rFonts w:asciiTheme="minorBidi" w:hAnsiTheme="minorBidi" w:cstheme="minorBidi"/>
          <w:lang w:val="fr-CM"/>
        </w:rPr>
        <w:t>chapeau</w:t>
      </w:r>
      <w:r w:rsidR="00912404" w:rsidRPr="00736088">
        <w:rPr>
          <w:rFonts w:asciiTheme="minorBidi" w:hAnsiTheme="minorBidi" w:cstheme="minorBidi"/>
          <w:lang w:val="fr-CM"/>
        </w:rPr>
        <w:t> »</w:t>
      </w:r>
      <w:r w:rsidRPr="00736088">
        <w:rPr>
          <w:rFonts w:asciiTheme="minorBidi" w:hAnsiTheme="minorBidi" w:cstheme="minorBidi"/>
          <w:lang w:val="fr-CM"/>
        </w:rPr>
        <w:t xml:space="preserve"> du paragraphe 7, étant entendu que les propositions de sélection pour le </w:t>
      </w:r>
      <w:r w:rsidR="00912404" w:rsidRPr="00736088">
        <w:rPr>
          <w:rFonts w:asciiTheme="minorBidi" w:hAnsiTheme="minorBidi" w:cstheme="minorBidi"/>
          <w:lang w:val="fr-CM"/>
        </w:rPr>
        <w:t>R</w:t>
      </w:r>
      <w:r w:rsidRPr="00736088">
        <w:rPr>
          <w:rFonts w:asciiTheme="minorBidi" w:hAnsiTheme="minorBidi" w:cstheme="minorBidi"/>
          <w:lang w:val="fr-CM"/>
        </w:rPr>
        <w:t xml:space="preserve">egistre doivent satisfaire à </w:t>
      </w:r>
      <w:r w:rsidRPr="00AB3241">
        <w:rPr>
          <w:rFonts w:asciiTheme="minorBidi" w:hAnsiTheme="minorBidi" w:cstheme="minorBidi"/>
          <w:b/>
          <w:bCs/>
          <w:lang w:val="fr-CM"/>
        </w:rPr>
        <w:t>tous les</w:t>
      </w:r>
      <w:r w:rsidRPr="00AB3241">
        <w:rPr>
          <w:rFonts w:asciiTheme="minorBidi" w:hAnsiTheme="minorBidi" w:cstheme="minorBidi"/>
          <w:lang w:val="fr-CM"/>
        </w:rPr>
        <w:t xml:space="preserve"> </w:t>
      </w:r>
      <w:r w:rsidRPr="00736088">
        <w:rPr>
          <w:rFonts w:asciiTheme="minorBidi" w:hAnsiTheme="minorBidi" w:cstheme="minorBidi"/>
          <w:lang w:val="fr-CM"/>
        </w:rPr>
        <w:t>critères de sélection ;</w:t>
      </w:r>
    </w:p>
    <w:p w14:paraId="4FF23F93" w14:textId="77777777" w:rsidR="00C01763" w:rsidRPr="00736088" w:rsidRDefault="00C01763" w:rsidP="00C01763">
      <w:pPr>
        <w:pStyle w:val="COMPara"/>
        <w:numPr>
          <w:ilvl w:val="1"/>
          <w:numId w:val="26"/>
        </w:numPr>
        <w:ind w:left="1134" w:hanging="567"/>
        <w:jc w:val="both"/>
        <w:rPr>
          <w:rFonts w:asciiTheme="minorBidi" w:hAnsiTheme="minorBidi" w:cstheme="minorBidi"/>
          <w:lang w:val="fr-CM"/>
        </w:rPr>
      </w:pPr>
      <w:r w:rsidRPr="00736088">
        <w:rPr>
          <w:rFonts w:asciiTheme="minorBidi" w:hAnsiTheme="minorBidi" w:cstheme="minorBidi"/>
          <w:lang w:val="fr-CM"/>
        </w:rPr>
        <w:t>Renommer les critères G.1, G.2, G.3 et ainsi de suite (au lieu de critères P.1, P.2, P.3 et ainsi de suite) afin de distinguer ce nouvel ensemble de critères de sélection du système précédent.</w:t>
      </w:r>
    </w:p>
    <w:p w14:paraId="1B7DC751" w14:textId="55B24402" w:rsidR="00C01763" w:rsidRPr="00736088" w:rsidRDefault="00C01763" w:rsidP="00C01763">
      <w:pPr>
        <w:pStyle w:val="COMPara"/>
        <w:numPr>
          <w:ilvl w:val="0"/>
          <w:numId w:val="9"/>
        </w:numPr>
        <w:spacing w:before="240"/>
        <w:ind w:left="562" w:hanging="562"/>
        <w:jc w:val="both"/>
        <w:rPr>
          <w:rFonts w:asciiTheme="minorBidi" w:hAnsiTheme="minorBidi" w:cstheme="minorBidi"/>
          <w:lang w:val="fr-CM"/>
        </w:rPr>
      </w:pPr>
      <w:r w:rsidRPr="00736088">
        <w:rPr>
          <w:rFonts w:asciiTheme="minorBidi" w:hAnsiTheme="minorBidi" w:cstheme="minorBidi"/>
          <w:lang w:val="fr-CM"/>
        </w:rPr>
        <w:t>Le Comité pourrait souhaiter recommander à la dixième session de l</w:t>
      </w:r>
      <w:r w:rsidR="00F07DF3" w:rsidRPr="00736088">
        <w:rPr>
          <w:rFonts w:asciiTheme="minorBidi" w:hAnsiTheme="minorBidi" w:cstheme="minorBidi"/>
          <w:lang w:val="fr-CM"/>
        </w:rPr>
        <w:t>’</w:t>
      </w:r>
      <w:r w:rsidRPr="00736088">
        <w:rPr>
          <w:rFonts w:asciiTheme="minorBidi" w:hAnsiTheme="minorBidi" w:cstheme="minorBidi"/>
          <w:lang w:val="fr-CM"/>
        </w:rPr>
        <w:t>Assemblée générale, à la mi-2024, d</w:t>
      </w:r>
      <w:r w:rsidR="00F07DF3" w:rsidRPr="00736088">
        <w:rPr>
          <w:rFonts w:asciiTheme="minorBidi" w:hAnsiTheme="minorBidi" w:cstheme="minorBidi"/>
          <w:lang w:val="fr-CM"/>
        </w:rPr>
        <w:t>’</w:t>
      </w:r>
      <w:r w:rsidRPr="00736088">
        <w:rPr>
          <w:rFonts w:asciiTheme="minorBidi" w:hAnsiTheme="minorBidi" w:cstheme="minorBidi"/>
          <w:lang w:val="fr-CM"/>
        </w:rPr>
        <w:t xml:space="preserve">amender les Directives opérationnelles comme proposé à </w:t>
      </w:r>
      <w:hyperlink w:anchor="_Annexe_II_-" w:history="1">
        <w:r w:rsidRPr="00736088">
          <w:rPr>
            <w:rStyle w:val="Lienhypertexte"/>
            <w:rFonts w:asciiTheme="minorBidi" w:hAnsiTheme="minorBidi" w:cstheme="minorBidi"/>
            <w:lang w:val="fr-CM"/>
          </w:rPr>
          <w:t>l</w:t>
        </w:r>
        <w:r w:rsidR="00F07DF3" w:rsidRPr="00736088">
          <w:rPr>
            <w:rStyle w:val="Lienhypertexte"/>
            <w:rFonts w:asciiTheme="minorBidi" w:hAnsiTheme="minorBidi" w:cstheme="minorBidi"/>
            <w:lang w:val="fr-CM"/>
          </w:rPr>
          <w:t>’</w:t>
        </w:r>
        <w:r w:rsidRPr="00AB3241">
          <w:rPr>
            <w:rStyle w:val="Lienhypertexte"/>
            <w:lang w:val="fr-CM"/>
          </w:rPr>
          <w:t>annexe II</w:t>
        </w:r>
      </w:hyperlink>
      <w:r w:rsidRPr="00736088">
        <w:rPr>
          <w:rFonts w:asciiTheme="minorBidi" w:hAnsiTheme="minorBidi" w:cstheme="minorBidi"/>
          <w:lang w:val="fr-CM"/>
        </w:rPr>
        <w:t xml:space="preserve">. Une fois approuvé, le </w:t>
      </w:r>
      <w:r w:rsidRPr="00AB3241">
        <w:rPr>
          <w:rFonts w:asciiTheme="minorBidi" w:hAnsiTheme="minorBidi" w:cstheme="minorBidi"/>
          <w:b/>
          <w:bCs/>
          <w:lang w:val="fr-CM"/>
        </w:rPr>
        <w:t>formulaire ICH-03</w:t>
      </w:r>
      <w:r w:rsidRPr="00AB3241">
        <w:rPr>
          <w:rFonts w:asciiTheme="minorBidi" w:hAnsiTheme="minorBidi" w:cstheme="minorBidi"/>
          <w:lang w:val="fr-CM"/>
        </w:rPr>
        <w:t xml:space="preserve"> </w:t>
      </w:r>
      <w:r w:rsidRPr="00736088">
        <w:rPr>
          <w:rFonts w:asciiTheme="minorBidi" w:hAnsiTheme="minorBidi" w:cstheme="minorBidi"/>
          <w:lang w:val="fr-CM"/>
        </w:rPr>
        <w:t>sera ajusté pour refléter les critères de sélection révisés et inclure des références aux Principes éthiques pour la sauvegarde du patrimoine culturel immatériel (</w:t>
      </w:r>
      <w:r w:rsidR="00FD67A8" w:rsidRPr="00736088">
        <w:rPr>
          <w:rFonts w:asciiTheme="minorBidi" w:hAnsiTheme="minorBidi" w:cstheme="minorBidi"/>
          <w:lang w:val="fr-CM"/>
        </w:rPr>
        <w:t>r</w:t>
      </w:r>
      <w:r w:rsidRPr="00736088">
        <w:rPr>
          <w:rFonts w:asciiTheme="minorBidi" w:hAnsiTheme="minorBidi" w:cstheme="minorBidi"/>
          <w:lang w:val="fr-CM"/>
        </w:rPr>
        <w:t>ecommandation 3). Le formulaire ICH-03 ajusté sera disponible pour l</w:t>
      </w:r>
      <w:r w:rsidR="00F07DF3" w:rsidRPr="00736088">
        <w:rPr>
          <w:rFonts w:asciiTheme="minorBidi" w:hAnsiTheme="minorBidi" w:cstheme="minorBidi"/>
          <w:lang w:val="fr-CM"/>
        </w:rPr>
        <w:t>’</w:t>
      </w:r>
      <w:r w:rsidRPr="00736088">
        <w:rPr>
          <w:rFonts w:asciiTheme="minorBidi" w:hAnsiTheme="minorBidi" w:cstheme="minorBidi"/>
          <w:lang w:val="fr-CM"/>
        </w:rPr>
        <w:t xml:space="preserve">examen des propositions de sélection au </w:t>
      </w:r>
      <w:r w:rsidR="00912404" w:rsidRPr="00736088">
        <w:rPr>
          <w:rFonts w:asciiTheme="minorBidi" w:hAnsiTheme="minorBidi" w:cstheme="minorBidi"/>
          <w:lang w:val="fr-CM"/>
        </w:rPr>
        <w:t>Registre de bonnes pratiques de sauvegarde</w:t>
      </w:r>
      <w:r w:rsidRPr="00736088">
        <w:rPr>
          <w:rFonts w:asciiTheme="minorBidi" w:hAnsiTheme="minorBidi" w:cstheme="minorBidi"/>
          <w:lang w:val="fr-CM"/>
        </w:rPr>
        <w:t xml:space="preserve"> du cycle 2026, dont la date limite de soumission est fixée à mars 2025.</w:t>
      </w:r>
    </w:p>
    <w:p w14:paraId="43542AE5" w14:textId="332A0779" w:rsidR="00C01763" w:rsidRPr="00736088" w:rsidRDefault="00C01763" w:rsidP="00C01763">
      <w:pPr>
        <w:pStyle w:val="COMPara"/>
        <w:keepNext/>
        <w:spacing w:before="240"/>
        <w:ind w:left="562" w:firstLine="0"/>
        <w:jc w:val="both"/>
        <w:rPr>
          <w:rFonts w:asciiTheme="minorBidi" w:hAnsiTheme="minorBidi" w:cstheme="minorBidi"/>
          <w:u w:val="single"/>
          <w:lang w:val="fr-CM"/>
        </w:rPr>
      </w:pPr>
      <w:r w:rsidRPr="00736088">
        <w:rPr>
          <w:rFonts w:asciiTheme="minorBidi" w:hAnsiTheme="minorBidi" w:cstheme="minorBidi"/>
          <w:u w:val="single"/>
          <w:lang w:val="fr-CM"/>
        </w:rPr>
        <w:lastRenderedPageBreak/>
        <w:t>Poursuite de l</w:t>
      </w:r>
      <w:r w:rsidR="00F07DF3" w:rsidRPr="00736088">
        <w:rPr>
          <w:rFonts w:asciiTheme="minorBidi" w:hAnsiTheme="minorBidi" w:cstheme="minorBidi"/>
          <w:u w:val="single"/>
          <w:lang w:val="fr-CM"/>
        </w:rPr>
        <w:t>’</w:t>
      </w:r>
      <w:r w:rsidRPr="00736088">
        <w:rPr>
          <w:rFonts w:asciiTheme="minorBidi" w:hAnsiTheme="minorBidi" w:cstheme="minorBidi"/>
          <w:u w:val="single"/>
          <w:lang w:val="fr-CM"/>
        </w:rPr>
        <w:t xml:space="preserve">opérationnalisation du </w:t>
      </w:r>
      <w:r w:rsidR="00912404" w:rsidRPr="00736088">
        <w:rPr>
          <w:rFonts w:asciiTheme="minorBidi" w:hAnsiTheme="minorBidi" w:cstheme="minorBidi"/>
          <w:u w:val="single"/>
          <w:lang w:val="fr-CM"/>
        </w:rPr>
        <w:t>Registre de bonnes pratiques de sauvegarde</w:t>
      </w:r>
    </w:p>
    <w:p w14:paraId="0EFE5D13" w14:textId="77D0F4B2" w:rsidR="00C01763" w:rsidRPr="00736088" w:rsidRDefault="00C01763" w:rsidP="00C01763">
      <w:pPr>
        <w:pStyle w:val="COMPara"/>
        <w:numPr>
          <w:ilvl w:val="0"/>
          <w:numId w:val="9"/>
        </w:numPr>
        <w:ind w:left="567" w:hanging="567"/>
        <w:jc w:val="both"/>
        <w:rPr>
          <w:rFonts w:asciiTheme="minorBidi" w:hAnsiTheme="minorBidi" w:cstheme="minorBidi"/>
          <w:lang w:val="fr-CM"/>
        </w:rPr>
      </w:pPr>
      <w:r w:rsidRPr="00736088">
        <w:rPr>
          <w:rFonts w:asciiTheme="minorBidi" w:hAnsiTheme="minorBidi" w:cstheme="minorBidi"/>
          <w:lang w:val="fr-CM"/>
        </w:rPr>
        <w:t xml:space="preserve">Le Comité souhaitera peut-être prendre note des autres recommandations du groupe de travail, qui visent à rendre plus opérationnel le </w:t>
      </w:r>
      <w:r w:rsidR="00912404" w:rsidRPr="00736088">
        <w:rPr>
          <w:rFonts w:asciiTheme="minorBidi" w:hAnsiTheme="minorBidi" w:cstheme="minorBidi"/>
          <w:lang w:val="fr-CM"/>
        </w:rPr>
        <w:t>Registre de bonnes pratiques de sauvegarde</w:t>
      </w:r>
      <w:r w:rsidRPr="00736088">
        <w:rPr>
          <w:rFonts w:asciiTheme="minorBidi" w:hAnsiTheme="minorBidi" w:cstheme="minorBidi"/>
          <w:lang w:val="fr-CM"/>
        </w:rPr>
        <w:t xml:space="preserve"> :</w:t>
      </w:r>
    </w:p>
    <w:p w14:paraId="4F455920" w14:textId="6BA4C695" w:rsidR="00C01763" w:rsidRPr="00736088" w:rsidRDefault="00C01763" w:rsidP="00C01763">
      <w:pPr>
        <w:pStyle w:val="COMPara"/>
        <w:numPr>
          <w:ilvl w:val="1"/>
          <w:numId w:val="26"/>
        </w:numPr>
        <w:ind w:left="1134" w:hanging="567"/>
        <w:jc w:val="both"/>
        <w:rPr>
          <w:rFonts w:asciiTheme="minorBidi" w:hAnsiTheme="minorBidi" w:cstheme="minorBidi"/>
          <w:lang w:val="fr-CM"/>
        </w:rPr>
      </w:pPr>
      <w:r w:rsidRPr="00736088">
        <w:rPr>
          <w:rFonts w:asciiTheme="minorBidi" w:hAnsiTheme="minorBidi" w:cstheme="minorBidi"/>
          <w:lang w:val="fr-CM"/>
        </w:rPr>
        <w:t>Il est proposé d</w:t>
      </w:r>
      <w:r w:rsidR="00F07DF3" w:rsidRPr="00736088">
        <w:rPr>
          <w:rFonts w:asciiTheme="minorBidi" w:hAnsiTheme="minorBidi" w:cstheme="minorBidi"/>
          <w:lang w:val="fr-CM"/>
        </w:rPr>
        <w:t>’</w:t>
      </w:r>
      <w:r w:rsidRPr="00736088">
        <w:rPr>
          <w:rFonts w:asciiTheme="minorBidi" w:hAnsiTheme="minorBidi" w:cstheme="minorBidi"/>
          <w:b/>
          <w:bCs/>
          <w:lang w:val="fr-CM"/>
        </w:rPr>
        <w:t xml:space="preserve">indexer, de manière consultable, </w:t>
      </w:r>
      <w:r w:rsidRPr="00736088">
        <w:rPr>
          <w:rFonts w:asciiTheme="minorBidi" w:hAnsiTheme="minorBidi" w:cstheme="minorBidi"/>
          <w:lang w:val="fr-CM"/>
        </w:rPr>
        <w:t xml:space="preserve">les projets, programmes et activités sélectionnés pour faire partie du </w:t>
      </w:r>
      <w:r w:rsidR="00912404" w:rsidRPr="00736088">
        <w:rPr>
          <w:rFonts w:asciiTheme="minorBidi" w:hAnsiTheme="minorBidi" w:cstheme="minorBidi"/>
          <w:lang w:val="fr-CM"/>
        </w:rPr>
        <w:t>R</w:t>
      </w:r>
      <w:r w:rsidRPr="00736088">
        <w:rPr>
          <w:rFonts w:asciiTheme="minorBidi" w:hAnsiTheme="minorBidi" w:cstheme="minorBidi"/>
          <w:lang w:val="fr-CM"/>
        </w:rPr>
        <w:t>egistre de bonne</w:t>
      </w:r>
      <w:r w:rsidR="00912404" w:rsidRPr="00736088">
        <w:rPr>
          <w:rFonts w:asciiTheme="minorBidi" w:hAnsiTheme="minorBidi" w:cstheme="minorBidi"/>
          <w:lang w:val="fr-CM"/>
        </w:rPr>
        <w:t>s pratiques de</w:t>
      </w:r>
      <w:r w:rsidRPr="00736088">
        <w:rPr>
          <w:rFonts w:asciiTheme="minorBidi" w:hAnsiTheme="minorBidi" w:cstheme="minorBidi"/>
          <w:lang w:val="fr-CM"/>
        </w:rPr>
        <w:t xml:space="preserve"> sauvegarde (recommandation 6). Cette recommandation peut être mise en œuvre et partagée par l</w:t>
      </w:r>
      <w:r w:rsidR="00F07DF3" w:rsidRPr="00736088">
        <w:rPr>
          <w:rFonts w:asciiTheme="minorBidi" w:hAnsiTheme="minorBidi" w:cstheme="minorBidi"/>
          <w:lang w:val="fr-CM"/>
        </w:rPr>
        <w:t>’</w:t>
      </w:r>
      <w:r w:rsidRPr="00736088">
        <w:rPr>
          <w:rFonts w:asciiTheme="minorBidi" w:hAnsiTheme="minorBidi" w:cstheme="minorBidi"/>
          <w:lang w:val="fr-CM"/>
        </w:rPr>
        <w:t>intermédiaire de la plateforme en ligne qui doit être créée (voir le paragraphe 18).</w:t>
      </w:r>
    </w:p>
    <w:p w14:paraId="3278F572" w14:textId="32E7D1E0" w:rsidR="00C01763" w:rsidRPr="00736088" w:rsidRDefault="00C01763" w:rsidP="00C01763">
      <w:pPr>
        <w:pStyle w:val="COMPara"/>
        <w:numPr>
          <w:ilvl w:val="1"/>
          <w:numId w:val="26"/>
        </w:numPr>
        <w:ind w:left="1134" w:hanging="567"/>
        <w:jc w:val="both"/>
        <w:rPr>
          <w:rFonts w:asciiTheme="minorBidi" w:hAnsiTheme="minorBidi" w:cstheme="minorBidi"/>
          <w:lang w:val="fr-CM"/>
        </w:rPr>
      </w:pPr>
      <w:r w:rsidRPr="00736088">
        <w:rPr>
          <w:rFonts w:asciiTheme="minorBidi" w:hAnsiTheme="minorBidi" w:cstheme="minorBidi"/>
          <w:lang w:val="fr-CM"/>
        </w:rPr>
        <w:t>En ce qui concerne la facilitation de l</w:t>
      </w:r>
      <w:r w:rsidR="00F07DF3" w:rsidRPr="00736088">
        <w:rPr>
          <w:rFonts w:asciiTheme="minorBidi" w:hAnsiTheme="minorBidi" w:cstheme="minorBidi"/>
          <w:lang w:val="fr-CM"/>
        </w:rPr>
        <w:t>’</w:t>
      </w:r>
      <w:r w:rsidRPr="00736088">
        <w:rPr>
          <w:rFonts w:asciiTheme="minorBidi" w:hAnsiTheme="minorBidi" w:cstheme="minorBidi"/>
          <w:b/>
          <w:bCs/>
          <w:lang w:val="fr-CM"/>
        </w:rPr>
        <w:t xml:space="preserve">accès au </w:t>
      </w:r>
      <w:r w:rsidRPr="00AB3241">
        <w:rPr>
          <w:rFonts w:asciiTheme="minorBidi" w:hAnsiTheme="minorBidi" w:cstheme="minorBidi"/>
          <w:b/>
          <w:bCs/>
          <w:lang w:val="fr-CM"/>
        </w:rPr>
        <w:t>mécanisme d</w:t>
      </w:r>
      <w:r w:rsidR="00F07DF3" w:rsidRPr="00AB3241">
        <w:rPr>
          <w:rFonts w:asciiTheme="minorBidi" w:hAnsiTheme="minorBidi" w:cstheme="minorBidi"/>
          <w:b/>
          <w:bCs/>
          <w:lang w:val="fr-CM"/>
        </w:rPr>
        <w:t>’</w:t>
      </w:r>
      <w:r w:rsidRPr="00736088">
        <w:rPr>
          <w:rFonts w:asciiTheme="minorBidi" w:hAnsiTheme="minorBidi" w:cstheme="minorBidi"/>
          <w:b/>
          <w:bCs/>
          <w:lang w:val="fr-CM"/>
        </w:rPr>
        <w:t xml:space="preserve">assistance internationale </w:t>
      </w:r>
      <w:r w:rsidRPr="00736088">
        <w:rPr>
          <w:rFonts w:asciiTheme="minorBidi" w:hAnsiTheme="minorBidi" w:cstheme="minorBidi"/>
          <w:lang w:val="fr-CM"/>
        </w:rPr>
        <w:t>(recommandation 7(a)), les expériences de sauvegarde mises en œuvre avec l</w:t>
      </w:r>
      <w:r w:rsidR="00F07DF3" w:rsidRPr="00736088">
        <w:rPr>
          <w:rFonts w:asciiTheme="minorBidi" w:hAnsiTheme="minorBidi" w:cstheme="minorBidi"/>
          <w:lang w:val="fr-CM"/>
        </w:rPr>
        <w:t>’</w:t>
      </w:r>
      <w:r w:rsidRPr="00736088">
        <w:rPr>
          <w:rFonts w:asciiTheme="minorBidi" w:hAnsiTheme="minorBidi" w:cstheme="minorBidi"/>
          <w:lang w:val="fr-CM"/>
        </w:rPr>
        <w:t>assistance fournie par le Fonds du patrimoine culturel immatériel peuvent être partagées par le biais de la plateforme en ligne qui doit être établie (voir paragraphe 18)</w:t>
      </w:r>
      <w:r w:rsidR="00A71A06" w:rsidRPr="00736088">
        <w:rPr>
          <w:rFonts w:asciiTheme="minorBidi" w:hAnsiTheme="minorBidi" w:cstheme="minorBidi"/>
          <w:lang w:val="fr-CM"/>
        </w:rPr>
        <w:t>. P</w:t>
      </w:r>
      <w:r w:rsidRPr="00736088">
        <w:rPr>
          <w:rFonts w:asciiTheme="minorBidi" w:hAnsiTheme="minorBidi" w:cstheme="minorBidi"/>
          <w:lang w:val="fr-CM"/>
        </w:rPr>
        <w:t xml:space="preserve">arallèlement, les États parties et les communautés seront davantage encouragés à demander une assistance préparatoire pour la préparation des demandes pour le </w:t>
      </w:r>
      <w:r w:rsidR="00912404" w:rsidRPr="00736088">
        <w:rPr>
          <w:rFonts w:asciiTheme="minorBidi" w:hAnsiTheme="minorBidi" w:cstheme="minorBidi"/>
          <w:lang w:val="fr-CM"/>
        </w:rPr>
        <w:t>R</w:t>
      </w:r>
      <w:r w:rsidRPr="00736088">
        <w:rPr>
          <w:rFonts w:asciiTheme="minorBidi" w:hAnsiTheme="minorBidi" w:cstheme="minorBidi"/>
          <w:lang w:val="fr-CM"/>
        </w:rPr>
        <w:t>egistre</w:t>
      </w:r>
      <w:r w:rsidR="00912404" w:rsidRPr="00736088">
        <w:rPr>
          <w:rStyle w:val="Appelnotedebasdep"/>
          <w:rFonts w:asciiTheme="minorBidi" w:hAnsiTheme="minorBidi" w:cstheme="minorBidi"/>
          <w:lang w:val="fr-CM"/>
        </w:rPr>
        <w:footnoteReference w:id="7"/>
      </w:r>
      <w:r w:rsidRPr="00736088">
        <w:rPr>
          <w:rFonts w:asciiTheme="minorBidi" w:hAnsiTheme="minorBidi" w:cstheme="minorBidi"/>
          <w:lang w:val="fr-CM"/>
        </w:rPr>
        <w:t>.</w:t>
      </w:r>
    </w:p>
    <w:p w14:paraId="656CE191" w14:textId="091C389F" w:rsidR="00C01763" w:rsidRPr="00EB6B98" w:rsidRDefault="00C01763" w:rsidP="00C01763">
      <w:pPr>
        <w:pStyle w:val="COMPara"/>
        <w:numPr>
          <w:ilvl w:val="1"/>
          <w:numId w:val="26"/>
        </w:numPr>
        <w:ind w:left="1134" w:hanging="567"/>
        <w:jc w:val="both"/>
        <w:rPr>
          <w:rFonts w:asciiTheme="minorBidi" w:hAnsiTheme="minorBidi" w:cstheme="minorBidi"/>
          <w:lang w:val="fr-CM"/>
        </w:rPr>
      </w:pPr>
      <w:r w:rsidRPr="00736088">
        <w:rPr>
          <w:rFonts w:asciiTheme="minorBidi" w:hAnsiTheme="minorBidi" w:cstheme="minorBidi"/>
          <w:lang w:val="fr-CM"/>
        </w:rPr>
        <w:t>L</w:t>
      </w:r>
      <w:r w:rsidR="00F07DF3" w:rsidRPr="00736088">
        <w:rPr>
          <w:rFonts w:asciiTheme="minorBidi" w:hAnsiTheme="minorBidi" w:cstheme="minorBidi"/>
          <w:lang w:val="fr-CM"/>
        </w:rPr>
        <w:t>’</w:t>
      </w:r>
      <w:r w:rsidRPr="00736088">
        <w:rPr>
          <w:rFonts w:asciiTheme="minorBidi" w:hAnsiTheme="minorBidi" w:cstheme="minorBidi"/>
          <w:lang w:val="fr-CM"/>
        </w:rPr>
        <w:t xml:space="preserve">appel lancé pour </w:t>
      </w:r>
      <w:r w:rsidRPr="00736088">
        <w:rPr>
          <w:rFonts w:asciiTheme="minorBidi" w:hAnsiTheme="minorBidi" w:cstheme="minorBidi"/>
          <w:b/>
          <w:bCs/>
          <w:lang w:val="fr-CM"/>
        </w:rPr>
        <w:t xml:space="preserve">ajuster le mécanisme de rapport périodique </w:t>
      </w:r>
      <w:r w:rsidRPr="00736088">
        <w:rPr>
          <w:rFonts w:asciiTheme="minorBidi" w:hAnsiTheme="minorBidi" w:cstheme="minorBidi"/>
          <w:lang w:val="fr-CM"/>
        </w:rPr>
        <w:t xml:space="preserve">afin de mieux le relier au </w:t>
      </w:r>
      <w:r w:rsidR="00912404" w:rsidRPr="00736088">
        <w:rPr>
          <w:rFonts w:asciiTheme="minorBidi" w:hAnsiTheme="minorBidi" w:cstheme="minorBidi"/>
          <w:lang w:val="fr-CM"/>
        </w:rPr>
        <w:t>Registre de bonnes pratiques de sauvegarde</w:t>
      </w:r>
      <w:r w:rsidRPr="00736088">
        <w:rPr>
          <w:rFonts w:asciiTheme="minorBidi" w:hAnsiTheme="minorBidi" w:cstheme="minorBidi"/>
          <w:lang w:val="fr-CM"/>
        </w:rPr>
        <w:t xml:space="preserve"> (</w:t>
      </w:r>
      <w:r w:rsidR="007F346A" w:rsidRPr="00EB6B98">
        <w:rPr>
          <w:rFonts w:asciiTheme="minorBidi" w:hAnsiTheme="minorBidi" w:cstheme="minorBidi"/>
          <w:lang w:val="fr-CM"/>
        </w:rPr>
        <w:t>r</w:t>
      </w:r>
      <w:r w:rsidRPr="00EB6B98">
        <w:rPr>
          <w:rFonts w:asciiTheme="minorBidi" w:hAnsiTheme="minorBidi" w:cstheme="minorBidi"/>
          <w:lang w:val="fr-CM"/>
        </w:rPr>
        <w:t xml:space="preserve">ecommandation 7(b)) peut devoir être considéré comme un objectif à long terme. En effet, le mécanisme de rapport périodique de la Convention </w:t>
      </w:r>
      <w:r w:rsidR="007F346A" w:rsidRPr="00EB6B98">
        <w:rPr>
          <w:rFonts w:asciiTheme="minorBidi" w:hAnsiTheme="minorBidi" w:cstheme="minorBidi"/>
          <w:lang w:val="fr-CM"/>
        </w:rPr>
        <w:t>lui</w:t>
      </w:r>
      <w:r w:rsidRPr="00EB6B98">
        <w:rPr>
          <w:rFonts w:asciiTheme="minorBidi" w:hAnsiTheme="minorBidi" w:cstheme="minorBidi"/>
          <w:lang w:val="fr-CM"/>
        </w:rPr>
        <w:t xml:space="preserve">-même doit être rationalisé, comme proposé à la présente session du Comité, afin de permettre la préparation du Rapport global sur les politiques culturelles demandé dans la Déclaration finale de MONDIACULT 2022 (document </w:t>
      </w:r>
      <w:hyperlink r:id="rId17" w:history="1">
        <w:r w:rsidRPr="00EB6B98">
          <w:rPr>
            <w:rStyle w:val="Lienhypertexte"/>
            <w:rFonts w:asciiTheme="minorBidi" w:hAnsiTheme="minorBidi" w:cstheme="minorBidi"/>
            <w:lang w:val="fr-CM"/>
          </w:rPr>
          <w:t>LHE/23/18.COM 7.c</w:t>
        </w:r>
      </w:hyperlink>
      <w:r w:rsidRPr="00EB6B98">
        <w:rPr>
          <w:rFonts w:asciiTheme="minorBidi" w:hAnsiTheme="minorBidi" w:cstheme="minorBidi"/>
          <w:lang w:val="fr-CM"/>
        </w:rPr>
        <w:t>).</w:t>
      </w:r>
    </w:p>
    <w:p w14:paraId="1D1658A3" w14:textId="572DF064" w:rsidR="00C01763" w:rsidRPr="00736088" w:rsidRDefault="00C01763" w:rsidP="00C01763">
      <w:pPr>
        <w:pStyle w:val="COMPara"/>
        <w:numPr>
          <w:ilvl w:val="1"/>
          <w:numId w:val="26"/>
        </w:numPr>
        <w:ind w:left="1134" w:hanging="567"/>
        <w:jc w:val="both"/>
        <w:rPr>
          <w:rFonts w:asciiTheme="minorBidi" w:hAnsiTheme="minorBidi" w:cstheme="minorBidi"/>
          <w:lang w:val="fr-CM"/>
        </w:rPr>
      </w:pPr>
      <w:r w:rsidRPr="00736088">
        <w:rPr>
          <w:rFonts w:asciiTheme="minorBidi" w:hAnsiTheme="minorBidi" w:cstheme="minorBidi"/>
          <w:lang w:val="fr-CM"/>
        </w:rPr>
        <w:t xml:space="preserve">La recommandation visant à </w:t>
      </w:r>
      <w:r w:rsidRPr="00736088">
        <w:rPr>
          <w:rFonts w:asciiTheme="minorBidi" w:hAnsiTheme="minorBidi" w:cstheme="minorBidi"/>
          <w:b/>
          <w:bCs/>
          <w:lang w:val="fr-CM"/>
        </w:rPr>
        <w:t xml:space="preserve">renforcer les initiatives de renforcement des capacités </w:t>
      </w:r>
      <w:r w:rsidRPr="00736088">
        <w:rPr>
          <w:rFonts w:asciiTheme="minorBidi" w:hAnsiTheme="minorBidi" w:cstheme="minorBidi"/>
          <w:lang w:val="fr-CM"/>
        </w:rPr>
        <w:t>(recommandation 17) peut s</w:t>
      </w:r>
      <w:r w:rsidR="00F07DF3" w:rsidRPr="00736088">
        <w:rPr>
          <w:rFonts w:asciiTheme="minorBidi" w:hAnsiTheme="minorBidi" w:cstheme="minorBidi"/>
          <w:lang w:val="fr-CM"/>
        </w:rPr>
        <w:t>’</w:t>
      </w:r>
      <w:r w:rsidRPr="00736088">
        <w:rPr>
          <w:rFonts w:asciiTheme="minorBidi" w:hAnsiTheme="minorBidi" w:cstheme="minorBidi"/>
          <w:lang w:val="fr-CM"/>
        </w:rPr>
        <w:t>inscrire dans le cadre des efforts actuellement déployés par le Secrétariat pour mieux sensibiliser les parties prenantes à la Convention, en mettant l</w:t>
      </w:r>
      <w:r w:rsidR="00F07DF3" w:rsidRPr="00736088">
        <w:rPr>
          <w:rFonts w:asciiTheme="minorBidi" w:hAnsiTheme="minorBidi" w:cstheme="minorBidi"/>
          <w:lang w:val="fr-CM"/>
        </w:rPr>
        <w:t>’</w:t>
      </w:r>
      <w:r w:rsidRPr="00736088">
        <w:rPr>
          <w:rFonts w:asciiTheme="minorBidi" w:hAnsiTheme="minorBidi" w:cstheme="minorBidi"/>
          <w:lang w:val="fr-CM"/>
        </w:rPr>
        <w:t>accent à l</w:t>
      </w:r>
      <w:r w:rsidR="00F07DF3" w:rsidRPr="00736088">
        <w:rPr>
          <w:rFonts w:asciiTheme="minorBidi" w:hAnsiTheme="minorBidi" w:cstheme="minorBidi"/>
          <w:lang w:val="fr-CM"/>
        </w:rPr>
        <w:t>’</w:t>
      </w:r>
      <w:r w:rsidRPr="00736088">
        <w:rPr>
          <w:rFonts w:asciiTheme="minorBidi" w:hAnsiTheme="minorBidi" w:cstheme="minorBidi"/>
          <w:lang w:val="fr-CM"/>
        </w:rPr>
        <w:t>avenir sur la portée et les avantages de la mise en œuvre intégrale de l</w:t>
      </w:r>
      <w:r w:rsidR="00F07DF3" w:rsidRPr="00736088">
        <w:rPr>
          <w:rFonts w:asciiTheme="minorBidi" w:hAnsiTheme="minorBidi" w:cstheme="minorBidi"/>
          <w:lang w:val="fr-CM"/>
        </w:rPr>
        <w:t>’</w:t>
      </w:r>
      <w:r w:rsidRPr="00736088">
        <w:rPr>
          <w:rFonts w:asciiTheme="minorBidi" w:hAnsiTheme="minorBidi" w:cstheme="minorBidi"/>
          <w:lang w:val="fr-CM"/>
        </w:rPr>
        <w:t>article 18.</w:t>
      </w:r>
    </w:p>
    <w:p w14:paraId="7D531A56" w14:textId="3075D0CB" w:rsidR="00C01763" w:rsidRPr="00736088" w:rsidRDefault="00C01763" w:rsidP="00C01763">
      <w:pPr>
        <w:pStyle w:val="COMPara"/>
        <w:ind w:firstLine="0"/>
        <w:jc w:val="both"/>
        <w:rPr>
          <w:rFonts w:asciiTheme="minorBidi" w:hAnsiTheme="minorBidi" w:cstheme="minorBidi"/>
          <w:u w:val="single"/>
          <w:lang w:val="fr-CM"/>
        </w:rPr>
      </w:pPr>
      <w:r w:rsidRPr="00736088">
        <w:rPr>
          <w:rFonts w:asciiTheme="minorBidi" w:hAnsiTheme="minorBidi" w:cstheme="minorBidi"/>
          <w:u w:val="single"/>
          <w:lang w:val="fr-CM"/>
        </w:rPr>
        <w:t>Mise en place d</w:t>
      </w:r>
      <w:r w:rsidR="00F07DF3" w:rsidRPr="00736088">
        <w:rPr>
          <w:rFonts w:asciiTheme="minorBidi" w:hAnsiTheme="minorBidi" w:cstheme="minorBidi"/>
          <w:u w:val="single"/>
          <w:lang w:val="fr-CM"/>
        </w:rPr>
        <w:t>’</w:t>
      </w:r>
      <w:r w:rsidRPr="00736088">
        <w:rPr>
          <w:rFonts w:asciiTheme="minorBidi" w:hAnsiTheme="minorBidi" w:cstheme="minorBidi"/>
          <w:u w:val="single"/>
          <w:lang w:val="fr-CM"/>
        </w:rPr>
        <w:t>une plateforme en ligne modérée</w:t>
      </w:r>
    </w:p>
    <w:p w14:paraId="1CF1CF48" w14:textId="40C5A3E6" w:rsidR="00103096" w:rsidRPr="00736088" w:rsidRDefault="00C01763" w:rsidP="00103096">
      <w:pPr>
        <w:pStyle w:val="COMPara"/>
        <w:numPr>
          <w:ilvl w:val="0"/>
          <w:numId w:val="9"/>
        </w:numPr>
        <w:ind w:left="567" w:hanging="567"/>
        <w:jc w:val="both"/>
        <w:rPr>
          <w:rFonts w:asciiTheme="minorBidi" w:hAnsiTheme="minorBidi" w:cstheme="minorBidi"/>
          <w:lang w:val="fr-CM"/>
        </w:rPr>
      </w:pPr>
      <w:r w:rsidRPr="00736088">
        <w:rPr>
          <w:rFonts w:asciiTheme="minorBidi" w:hAnsiTheme="minorBidi" w:cstheme="minorBidi"/>
          <w:lang w:val="fr-CM"/>
        </w:rPr>
        <w:t>Le groupe de travail a estimé que la création d</w:t>
      </w:r>
      <w:r w:rsidR="00F07DF3" w:rsidRPr="00736088">
        <w:rPr>
          <w:rFonts w:asciiTheme="minorBidi" w:hAnsiTheme="minorBidi" w:cstheme="minorBidi"/>
          <w:lang w:val="fr-CM"/>
        </w:rPr>
        <w:t>’</w:t>
      </w:r>
      <w:r w:rsidRPr="00736088">
        <w:rPr>
          <w:rFonts w:asciiTheme="minorBidi" w:hAnsiTheme="minorBidi" w:cstheme="minorBidi"/>
          <w:lang w:val="fr-CM"/>
        </w:rPr>
        <w:t>une plateforme en ligne avec modérateur pour le partage des bonnes pratiques de sauvegarde était essentielle pour rendre l</w:t>
      </w:r>
      <w:r w:rsidR="00F07DF3" w:rsidRPr="00736088">
        <w:rPr>
          <w:rFonts w:asciiTheme="minorBidi" w:hAnsiTheme="minorBidi" w:cstheme="minorBidi"/>
          <w:lang w:val="fr-CM"/>
        </w:rPr>
        <w:t>’</w:t>
      </w:r>
      <w:r w:rsidRPr="00736088">
        <w:rPr>
          <w:rFonts w:asciiTheme="minorBidi" w:hAnsiTheme="minorBidi" w:cstheme="minorBidi"/>
          <w:lang w:val="fr-CM"/>
        </w:rPr>
        <w:t>article 18 pleinement opérationnel. En particulier, le groupe de travail espère qu</w:t>
      </w:r>
      <w:r w:rsidR="00F07DF3" w:rsidRPr="00736088">
        <w:rPr>
          <w:rFonts w:asciiTheme="minorBidi" w:hAnsiTheme="minorBidi" w:cstheme="minorBidi"/>
          <w:lang w:val="fr-CM"/>
        </w:rPr>
        <w:t>’</w:t>
      </w:r>
      <w:r w:rsidRPr="00736088">
        <w:rPr>
          <w:rFonts w:asciiTheme="minorBidi" w:hAnsiTheme="minorBidi" w:cstheme="minorBidi"/>
          <w:lang w:val="fr-CM"/>
        </w:rPr>
        <w:t>une participation plus large des communautés à cet</w:t>
      </w:r>
      <w:r w:rsidR="00103096" w:rsidRPr="00736088">
        <w:rPr>
          <w:rFonts w:asciiTheme="minorBidi" w:hAnsiTheme="minorBidi" w:cstheme="minorBidi"/>
          <w:lang w:val="fr-CM"/>
        </w:rPr>
        <w:t xml:space="preserve"> effort </w:t>
      </w:r>
      <w:r w:rsidRPr="00736088">
        <w:rPr>
          <w:rFonts w:asciiTheme="minorBidi" w:hAnsiTheme="minorBidi" w:cstheme="minorBidi"/>
          <w:lang w:val="fr-CM"/>
        </w:rPr>
        <w:t xml:space="preserve">mettra en évidence le rôle de la sauvegarde du patrimoine vivant </w:t>
      </w:r>
      <w:r w:rsidR="00103096" w:rsidRPr="00736088">
        <w:rPr>
          <w:rFonts w:asciiTheme="minorBidi" w:hAnsiTheme="minorBidi" w:cstheme="minorBidi"/>
          <w:lang w:val="fr-CM"/>
        </w:rPr>
        <w:t>pour</w:t>
      </w:r>
      <w:r w:rsidRPr="00736088">
        <w:rPr>
          <w:rFonts w:asciiTheme="minorBidi" w:hAnsiTheme="minorBidi" w:cstheme="minorBidi"/>
          <w:lang w:val="fr-CM"/>
        </w:rPr>
        <w:t xml:space="preserve"> </w:t>
      </w:r>
      <w:r w:rsidR="00103096" w:rsidRPr="00736088">
        <w:rPr>
          <w:rFonts w:asciiTheme="minorBidi" w:hAnsiTheme="minorBidi" w:cstheme="minorBidi"/>
          <w:lang w:val="fr-CM"/>
        </w:rPr>
        <w:t xml:space="preserve">relever </w:t>
      </w:r>
      <w:r w:rsidRPr="00736088">
        <w:rPr>
          <w:rFonts w:asciiTheme="minorBidi" w:hAnsiTheme="minorBidi" w:cstheme="minorBidi"/>
          <w:lang w:val="fr-CM"/>
        </w:rPr>
        <w:t xml:space="preserve">des </w:t>
      </w:r>
      <w:r w:rsidR="00103096" w:rsidRPr="00736088">
        <w:rPr>
          <w:rFonts w:asciiTheme="minorBidi" w:hAnsiTheme="minorBidi" w:cstheme="minorBidi"/>
          <w:lang w:val="fr-CM"/>
        </w:rPr>
        <w:t xml:space="preserve">défis </w:t>
      </w:r>
      <w:r w:rsidRPr="00736088">
        <w:rPr>
          <w:rFonts w:asciiTheme="minorBidi" w:hAnsiTheme="minorBidi" w:cstheme="minorBidi"/>
          <w:lang w:val="fr-CM"/>
        </w:rPr>
        <w:t>mondiaux (</w:t>
      </w:r>
      <w:r w:rsidR="007168CB" w:rsidRPr="00736088">
        <w:rPr>
          <w:rFonts w:asciiTheme="minorBidi" w:hAnsiTheme="minorBidi" w:cstheme="minorBidi"/>
          <w:lang w:val="fr-CM"/>
        </w:rPr>
        <w:t>r</w:t>
      </w:r>
      <w:r w:rsidRPr="00736088">
        <w:rPr>
          <w:rFonts w:asciiTheme="minorBidi" w:hAnsiTheme="minorBidi" w:cstheme="minorBidi"/>
          <w:lang w:val="fr-CM"/>
        </w:rPr>
        <w:t>ecommandation 8).</w:t>
      </w:r>
    </w:p>
    <w:p w14:paraId="7069B670" w14:textId="3C1D8178" w:rsidR="00C01763" w:rsidRPr="00736088" w:rsidRDefault="00C01763" w:rsidP="00C01763">
      <w:pPr>
        <w:pStyle w:val="COMPara"/>
        <w:numPr>
          <w:ilvl w:val="0"/>
          <w:numId w:val="9"/>
        </w:numPr>
        <w:ind w:left="567" w:hanging="567"/>
        <w:jc w:val="both"/>
        <w:rPr>
          <w:rFonts w:asciiTheme="minorBidi" w:hAnsiTheme="minorBidi" w:cstheme="minorBidi"/>
          <w:lang w:val="fr-CM"/>
        </w:rPr>
      </w:pPr>
      <w:r w:rsidRPr="00736088">
        <w:rPr>
          <w:rFonts w:asciiTheme="minorBidi" w:hAnsiTheme="minorBidi" w:cstheme="minorBidi"/>
          <w:lang w:val="fr-CM"/>
        </w:rPr>
        <w:t>L</w:t>
      </w:r>
      <w:r w:rsidR="00F07DF3" w:rsidRPr="00736088">
        <w:rPr>
          <w:rFonts w:asciiTheme="minorBidi" w:hAnsiTheme="minorBidi" w:cstheme="minorBidi"/>
          <w:lang w:val="fr-CM"/>
        </w:rPr>
        <w:t>’</w:t>
      </w:r>
      <w:r w:rsidRPr="00736088">
        <w:rPr>
          <w:rFonts w:asciiTheme="minorBidi" w:hAnsiTheme="minorBidi" w:cstheme="minorBidi"/>
          <w:lang w:val="fr-CM"/>
        </w:rPr>
        <w:t>objectif principal d</w:t>
      </w:r>
      <w:r w:rsidR="00F07DF3" w:rsidRPr="00736088">
        <w:rPr>
          <w:rFonts w:asciiTheme="minorBidi" w:hAnsiTheme="minorBidi" w:cstheme="minorBidi"/>
          <w:lang w:val="fr-CM"/>
        </w:rPr>
        <w:t>’</w:t>
      </w:r>
      <w:r w:rsidRPr="00736088">
        <w:rPr>
          <w:rFonts w:asciiTheme="minorBidi" w:hAnsiTheme="minorBidi" w:cstheme="minorBidi"/>
          <w:lang w:val="fr-CM"/>
        </w:rPr>
        <w:t>une telle plateforme serait de fournir un espace aux communautés et autres parties prenantes de la Convention pour échanger, suivre, communiquer, collaborer et renforcer les capacités sur les bonnes pratiques de sauvegarde (</w:t>
      </w:r>
      <w:r w:rsidR="007168CB" w:rsidRPr="00736088">
        <w:rPr>
          <w:rFonts w:asciiTheme="minorBidi" w:hAnsiTheme="minorBidi" w:cstheme="minorBidi"/>
          <w:lang w:val="fr-CM"/>
        </w:rPr>
        <w:t>r</w:t>
      </w:r>
      <w:r w:rsidRPr="00736088">
        <w:rPr>
          <w:rFonts w:asciiTheme="minorBidi" w:hAnsiTheme="minorBidi" w:cstheme="minorBidi"/>
          <w:lang w:val="fr-CM"/>
        </w:rPr>
        <w:t>ecommandation 11). Des idées dans ce sens ont été soulevées précédemment, par exemple dans le contexte de l</w:t>
      </w:r>
      <w:r w:rsidR="00F07DF3" w:rsidRPr="00736088">
        <w:rPr>
          <w:rFonts w:asciiTheme="minorBidi" w:hAnsiTheme="minorBidi" w:cstheme="minorBidi"/>
          <w:lang w:val="fr-CM"/>
        </w:rPr>
        <w:t>’</w:t>
      </w:r>
      <w:r w:rsidRPr="00736088">
        <w:rPr>
          <w:rFonts w:asciiTheme="minorBidi" w:hAnsiTheme="minorBidi" w:cstheme="minorBidi"/>
          <w:lang w:val="fr-CM"/>
        </w:rPr>
        <w:t>évaluation d</w:t>
      </w:r>
      <w:r w:rsidR="007168CB" w:rsidRPr="00736088">
        <w:rPr>
          <w:rFonts w:asciiTheme="minorBidi" w:hAnsiTheme="minorBidi" w:cstheme="minorBidi"/>
          <w:lang w:val="fr-CM"/>
        </w:rPr>
        <w:t>e l’action normative</w:t>
      </w:r>
      <w:r w:rsidRPr="00736088">
        <w:rPr>
          <w:rFonts w:asciiTheme="minorBidi" w:hAnsiTheme="minorBidi" w:cstheme="minorBidi"/>
          <w:lang w:val="fr-CM"/>
        </w:rPr>
        <w:t xml:space="preserve"> d</w:t>
      </w:r>
      <w:r w:rsidR="007168CB" w:rsidRPr="00736088">
        <w:rPr>
          <w:rFonts w:asciiTheme="minorBidi" w:hAnsiTheme="minorBidi" w:cstheme="minorBidi"/>
          <w:lang w:val="fr-CM"/>
        </w:rPr>
        <w:t>u secteur de la culture de</w:t>
      </w:r>
      <w:r w:rsidRPr="00736088">
        <w:rPr>
          <w:rFonts w:asciiTheme="minorBidi" w:hAnsiTheme="minorBidi" w:cstheme="minorBidi"/>
          <w:lang w:val="fr-CM"/>
        </w:rPr>
        <w:t>, menée par la Division des services de contrôle interne de l</w:t>
      </w:r>
      <w:r w:rsidR="00F07DF3" w:rsidRPr="00736088">
        <w:rPr>
          <w:rFonts w:asciiTheme="minorBidi" w:hAnsiTheme="minorBidi" w:cstheme="minorBidi"/>
          <w:lang w:val="fr-CM"/>
        </w:rPr>
        <w:t>’</w:t>
      </w:r>
      <w:r w:rsidRPr="00736088">
        <w:rPr>
          <w:rFonts w:asciiTheme="minorBidi" w:hAnsiTheme="minorBidi" w:cstheme="minorBidi"/>
          <w:lang w:val="fr-CM"/>
        </w:rPr>
        <w:t xml:space="preserve">UNESCO en 2013 (Décision </w:t>
      </w:r>
      <w:hyperlink r:id="rId18" w:history="1">
        <w:r w:rsidRPr="00736088">
          <w:rPr>
            <w:rStyle w:val="Lienhypertexte"/>
            <w:rFonts w:asciiTheme="minorBidi" w:hAnsiTheme="minorBidi" w:cstheme="minorBidi"/>
            <w:lang w:val="fr-CM"/>
          </w:rPr>
          <w:t>8.COM 5.c.1</w:t>
        </w:r>
      </w:hyperlink>
      <w:r w:rsidRPr="00736088">
        <w:rPr>
          <w:rFonts w:asciiTheme="minorBidi" w:hAnsiTheme="minorBidi" w:cstheme="minorBidi"/>
          <w:lang w:val="fr-CM"/>
        </w:rPr>
        <w:t>). L</w:t>
      </w:r>
      <w:r w:rsidR="00F07DF3" w:rsidRPr="00736088">
        <w:rPr>
          <w:rFonts w:asciiTheme="minorBidi" w:hAnsiTheme="minorBidi" w:cstheme="minorBidi"/>
          <w:lang w:val="fr-CM"/>
        </w:rPr>
        <w:t>’</w:t>
      </w:r>
      <w:r w:rsidRPr="00736088">
        <w:rPr>
          <w:rFonts w:asciiTheme="minorBidi" w:hAnsiTheme="minorBidi" w:cstheme="minorBidi"/>
          <w:lang w:val="fr-CM"/>
        </w:rPr>
        <w:t>idée a été approfondie lorsque des experts ont été consultés lors de la première phase de la réflexion globale sur les mécanismes d</w:t>
      </w:r>
      <w:r w:rsidR="00F07DF3" w:rsidRPr="00736088">
        <w:rPr>
          <w:rFonts w:asciiTheme="minorBidi" w:hAnsiTheme="minorBidi" w:cstheme="minorBidi"/>
          <w:lang w:val="fr-CM"/>
        </w:rPr>
        <w:t>’</w:t>
      </w:r>
      <w:r w:rsidRPr="00736088">
        <w:rPr>
          <w:rFonts w:asciiTheme="minorBidi" w:hAnsiTheme="minorBidi" w:cstheme="minorBidi"/>
          <w:lang w:val="fr-CM"/>
        </w:rPr>
        <w:t xml:space="preserve">inscription de la Convention (document </w:t>
      </w:r>
      <w:hyperlink r:id="rId19" w:history="1">
        <w:r w:rsidRPr="00736088">
          <w:rPr>
            <w:rStyle w:val="Lienhypertexte"/>
            <w:rFonts w:asciiTheme="minorBidi" w:hAnsiTheme="minorBidi" w:cstheme="minorBidi"/>
            <w:lang w:val="fr-CM"/>
          </w:rPr>
          <w:t>LHE/21/16.COM EXP/7</w:t>
        </w:r>
      </w:hyperlink>
      <w:r w:rsidRPr="00736088">
        <w:rPr>
          <w:rFonts w:asciiTheme="minorBidi" w:hAnsiTheme="minorBidi" w:cstheme="minorBidi"/>
          <w:lang w:val="fr-CM"/>
        </w:rPr>
        <w:t>).</w:t>
      </w:r>
    </w:p>
    <w:p w14:paraId="2288E398" w14:textId="640C4B70" w:rsidR="00C01763" w:rsidRPr="00736088" w:rsidRDefault="00C01763" w:rsidP="00C01763">
      <w:pPr>
        <w:pStyle w:val="COMPara"/>
        <w:numPr>
          <w:ilvl w:val="0"/>
          <w:numId w:val="9"/>
        </w:numPr>
        <w:ind w:left="567" w:hanging="567"/>
        <w:jc w:val="both"/>
        <w:rPr>
          <w:rFonts w:asciiTheme="minorBidi" w:hAnsiTheme="minorBidi" w:cstheme="minorBidi"/>
          <w:lang w:val="fr-CM"/>
        </w:rPr>
      </w:pPr>
      <w:r w:rsidRPr="00736088">
        <w:rPr>
          <w:rFonts w:asciiTheme="minorBidi" w:hAnsiTheme="minorBidi" w:cstheme="minorBidi"/>
          <w:lang w:val="fr-CM"/>
        </w:rPr>
        <w:t>En résumé, et en réponse à la recommandation 9 du groupe de travail, une plateforme en ligne pourrait être créée pour assurer les liens avec la mise en œuvre des différents mécanismes de la Convention. Cette plateforme en ligne pourrait, par exemple</w:t>
      </w:r>
      <w:r w:rsidR="00432EDE" w:rsidRPr="00736088">
        <w:rPr>
          <w:rFonts w:asciiTheme="minorBidi" w:hAnsiTheme="minorBidi" w:cstheme="minorBidi"/>
          <w:lang w:val="fr-CM"/>
        </w:rPr>
        <w:t> :</w:t>
      </w:r>
    </w:p>
    <w:p w14:paraId="78901043" w14:textId="52FC9E5A" w:rsidR="00C01763" w:rsidRPr="00736088" w:rsidRDefault="00611D79" w:rsidP="00C01763">
      <w:pPr>
        <w:pStyle w:val="Marge"/>
        <w:numPr>
          <w:ilvl w:val="1"/>
          <w:numId w:val="28"/>
        </w:numPr>
        <w:tabs>
          <w:tab w:val="clear" w:pos="567"/>
        </w:tabs>
        <w:spacing w:before="120" w:after="120"/>
        <w:ind w:left="1134" w:hanging="567"/>
        <w:rPr>
          <w:rFonts w:asciiTheme="minorBidi" w:hAnsiTheme="minorBidi" w:cstheme="minorBidi"/>
          <w:szCs w:val="22"/>
          <w:lang w:val="fr-CM"/>
        </w:rPr>
      </w:pPr>
      <w:r w:rsidRPr="00736088">
        <w:rPr>
          <w:rFonts w:asciiTheme="minorBidi" w:hAnsiTheme="minorBidi" w:cstheme="minorBidi"/>
          <w:szCs w:val="22"/>
          <w:lang w:val="fr-CM"/>
        </w:rPr>
        <w:t>f</w:t>
      </w:r>
      <w:r w:rsidR="00C01763" w:rsidRPr="00736088">
        <w:rPr>
          <w:rFonts w:asciiTheme="minorBidi" w:hAnsiTheme="minorBidi" w:cstheme="minorBidi"/>
          <w:szCs w:val="22"/>
          <w:lang w:val="fr-CM"/>
        </w:rPr>
        <w:t xml:space="preserve">ormer un </w:t>
      </w:r>
      <w:r w:rsidR="005A7014" w:rsidRPr="00736088">
        <w:rPr>
          <w:rFonts w:asciiTheme="minorBidi" w:hAnsiTheme="minorBidi" w:cstheme="minorBidi"/>
          <w:szCs w:val="22"/>
          <w:lang w:val="fr-CM"/>
        </w:rPr>
        <w:t>« </w:t>
      </w:r>
      <w:r w:rsidR="00C01763" w:rsidRPr="00736088">
        <w:rPr>
          <w:rFonts w:asciiTheme="minorBidi" w:hAnsiTheme="minorBidi" w:cstheme="minorBidi"/>
          <w:szCs w:val="22"/>
          <w:lang w:val="fr-CM"/>
        </w:rPr>
        <w:t>réseau d</w:t>
      </w:r>
      <w:r w:rsidR="00F07DF3" w:rsidRPr="00736088">
        <w:rPr>
          <w:rFonts w:asciiTheme="minorBidi" w:hAnsiTheme="minorBidi" w:cstheme="minorBidi"/>
          <w:szCs w:val="22"/>
          <w:lang w:val="fr-CM"/>
        </w:rPr>
        <w:t>’</w:t>
      </w:r>
      <w:r w:rsidR="00C01763" w:rsidRPr="00736088">
        <w:rPr>
          <w:rFonts w:asciiTheme="minorBidi" w:hAnsiTheme="minorBidi" w:cstheme="minorBidi"/>
          <w:szCs w:val="22"/>
          <w:lang w:val="fr-CM"/>
        </w:rPr>
        <w:t>éléments et de pratiques inscrits</w:t>
      </w:r>
      <w:r w:rsidR="005A7014" w:rsidRPr="00736088">
        <w:rPr>
          <w:rFonts w:asciiTheme="minorBidi" w:hAnsiTheme="minorBidi" w:cstheme="minorBidi"/>
          <w:szCs w:val="22"/>
          <w:lang w:val="fr-CM"/>
        </w:rPr>
        <w:t> »</w:t>
      </w:r>
      <w:r w:rsidR="00C01763" w:rsidRPr="00736088">
        <w:rPr>
          <w:rFonts w:asciiTheme="minorBidi" w:hAnsiTheme="minorBidi" w:cstheme="minorBidi"/>
          <w:szCs w:val="22"/>
          <w:lang w:val="fr-CM"/>
        </w:rPr>
        <w:t>. Cela permettra l</w:t>
      </w:r>
      <w:r w:rsidR="00F07DF3" w:rsidRPr="00736088">
        <w:rPr>
          <w:rFonts w:asciiTheme="minorBidi" w:hAnsiTheme="minorBidi" w:cstheme="minorBidi"/>
          <w:szCs w:val="22"/>
          <w:lang w:val="fr-CM"/>
        </w:rPr>
        <w:t>’</w:t>
      </w:r>
      <w:r w:rsidR="00C01763" w:rsidRPr="00736088">
        <w:rPr>
          <w:rFonts w:asciiTheme="minorBidi" w:hAnsiTheme="minorBidi" w:cstheme="minorBidi"/>
          <w:szCs w:val="22"/>
          <w:lang w:val="fr-CM"/>
        </w:rPr>
        <w:t>échange d</w:t>
      </w:r>
      <w:r w:rsidR="00F07DF3" w:rsidRPr="00736088">
        <w:rPr>
          <w:rFonts w:asciiTheme="minorBidi" w:hAnsiTheme="minorBidi" w:cstheme="minorBidi"/>
          <w:szCs w:val="22"/>
          <w:lang w:val="fr-CM"/>
        </w:rPr>
        <w:t>’</w:t>
      </w:r>
      <w:r w:rsidR="00C01763" w:rsidRPr="00736088">
        <w:rPr>
          <w:rFonts w:asciiTheme="minorBidi" w:hAnsiTheme="minorBidi" w:cstheme="minorBidi"/>
          <w:szCs w:val="22"/>
          <w:lang w:val="fr-CM"/>
        </w:rPr>
        <w:t xml:space="preserve">informations concernant les éléments/programmes après leur inscription/sélection sur </w:t>
      </w:r>
      <w:r w:rsidR="00C01763" w:rsidRPr="00736088">
        <w:rPr>
          <w:rFonts w:asciiTheme="minorBidi" w:hAnsiTheme="minorBidi" w:cstheme="minorBidi"/>
          <w:szCs w:val="22"/>
          <w:lang w:val="fr-CM"/>
        </w:rPr>
        <w:lastRenderedPageBreak/>
        <w:t xml:space="preserve">les listes et le </w:t>
      </w:r>
      <w:r w:rsidR="00912404" w:rsidRPr="00736088">
        <w:rPr>
          <w:rFonts w:asciiTheme="minorBidi" w:hAnsiTheme="minorBidi" w:cstheme="minorBidi"/>
          <w:szCs w:val="22"/>
          <w:lang w:val="fr-CM"/>
        </w:rPr>
        <w:t>R</w:t>
      </w:r>
      <w:r w:rsidR="00C01763" w:rsidRPr="00736088">
        <w:rPr>
          <w:rFonts w:asciiTheme="minorBidi" w:hAnsiTheme="minorBidi" w:cstheme="minorBidi"/>
          <w:szCs w:val="22"/>
          <w:lang w:val="fr-CM"/>
        </w:rPr>
        <w:t>egistre, ainsi que le suivi des plans de sauvegarde et le partage des méthodes de sauvegarde ;</w:t>
      </w:r>
    </w:p>
    <w:p w14:paraId="49CCD692" w14:textId="4053C0A8" w:rsidR="00C01763" w:rsidRPr="00736088" w:rsidRDefault="00611D79" w:rsidP="00C01763">
      <w:pPr>
        <w:pStyle w:val="Marge"/>
        <w:numPr>
          <w:ilvl w:val="1"/>
          <w:numId w:val="28"/>
        </w:numPr>
        <w:tabs>
          <w:tab w:val="clear" w:pos="567"/>
        </w:tabs>
        <w:spacing w:before="120" w:after="120"/>
        <w:ind w:left="1134" w:hanging="567"/>
        <w:rPr>
          <w:rFonts w:asciiTheme="minorBidi" w:hAnsiTheme="minorBidi" w:cstheme="minorBidi"/>
          <w:szCs w:val="22"/>
          <w:lang w:val="fr-CM"/>
        </w:rPr>
      </w:pPr>
      <w:r w:rsidRPr="00736088">
        <w:rPr>
          <w:rFonts w:asciiTheme="minorBidi" w:hAnsiTheme="minorBidi" w:cstheme="minorBidi"/>
          <w:szCs w:val="22"/>
          <w:lang w:val="fr-CM"/>
        </w:rPr>
        <w:t>s</w:t>
      </w:r>
      <w:r w:rsidR="00C01763" w:rsidRPr="00736088">
        <w:rPr>
          <w:rFonts w:asciiTheme="minorBidi" w:hAnsiTheme="minorBidi" w:cstheme="minorBidi"/>
          <w:szCs w:val="22"/>
          <w:lang w:val="fr-CM"/>
        </w:rPr>
        <w:t>ensibiliser aux événements locaux, régionaux, nationaux et internationaux liés à la sauvegarde du patrimoine culturel immatériel, avec la contribution directe des communautés.</w:t>
      </w:r>
    </w:p>
    <w:p w14:paraId="52507F2C" w14:textId="757AECD6" w:rsidR="00C01763" w:rsidRPr="00736088" w:rsidRDefault="00C01763" w:rsidP="00C01763">
      <w:pPr>
        <w:pStyle w:val="COMPara"/>
        <w:numPr>
          <w:ilvl w:val="0"/>
          <w:numId w:val="9"/>
        </w:numPr>
        <w:ind w:left="567" w:hanging="567"/>
        <w:jc w:val="both"/>
        <w:rPr>
          <w:rFonts w:asciiTheme="minorBidi" w:hAnsiTheme="minorBidi" w:cstheme="minorBidi"/>
          <w:lang w:val="fr-CM"/>
        </w:rPr>
      </w:pPr>
      <w:r w:rsidRPr="00736088">
        <w:rPr>
          <w:rFonts w:asciiTheme="minorBidi" w:hAnsiTheme="minorBidi" w:cstheme="minorBidi"/>
          <w:lang w:val="fr-CM"/>
        </w:rPr>
        <w:t>En termes de considérations pratiques, il est important de gérer le volume, la qualité et les types d</w:t>
      </w:r>
      <w:r w:rsidR="00F07DF3" w:rsidRPr="00736088">
        <w:rPr>
          <w:rFonts w:asciiTheme="minorBidi" w:hAnsiTheme="minorBidi" w:cstheme="minorBidi"/>
          <w:lang w:val="fr-CM"/>
        </w:rPr>
        <w:t>’</w:t>
      </w:r>
      <w:r w:rsidRPr="00736088">
        <w:rPr>
          <w:rFonts w:asciiTheme="minorBidi" w:hAnsiTheme="minorBidi" w:cstheme="minorBidi"/>
          <w:lang w:val="fr-CM"/>
        </w:rPr>
        <w:t>informations à échanger sur cette plateforme en ligne. Il convient de trouver un équilibre entre deux priorités. D</w:t>
      </w:r>
      <w:r w:rsidR="00F07DF3" w:rsidRPr="00736088">
        <w:rPr>
          <w:rFonts w:asciiTheme="minorBidi" w:hAnsiTheme="minorBidi" w:cstheme="minorBidi"/>
          <w:lang w:val="fr-CM"/>
        </w:rPr>
        <w:t>’</w:t>
      </w:r>
      <w:r w:rsidRPr="00736088">
        <w:rPr>
          <w:rFonts w:asciiTheme="minorBidi" w:hAnsiTheme="minorBidi" w:cstheme="minorBidi"/>
          <w:lang w:val="fr-CM"/>
        </w:rPr>
        <w:t>une part, les communautés devraient être autorisées à apporter des contributions directes et à partager des informations par l</w:t>
      </w:r>
      <w:r w:rsidR="00F07DF3" w:rsidRPr="00736088">
        <w:rPr>
          <w:rFonts w:asciiTheme="minorBidi" w:hAnsiTheme="minorBidi" w:cstheme="minorBidi"/>
          <w:lang w:val="fr-CM"/>
        </w:rPr>
        <w:t>’</w:t>
      </w:r>
      <w:r w:rsidRPr="00736088">
        <w:rPr>
          <w:rFonts w:asciiTheme="minorBidi" w:hAnsiTheme="minorBidi" w:cstheme="minorBidi"/>
          <w:lang w:val="fr-CM"/>
        </w:rPr>
        <w:t>intermédiaire de cette plateforme. D</w:t>
      </w:r>
      <w:r w:rsidR="00F07DF3" w:rsidRPr="00736088">
        <w:rPr>
          <w:rFonts w:asciiTheme="minorBidi" w:hAnsiTheme="minorBidi" w:cstheme="minorBidi"/>
          <w:lang w:val="fr-CM"/>
        </w:rPr>
        <w:t>’</w:t>
      </w:r>
      <w:r w:rsidRPr="00736088">
        <w:rPr>
          <w:rFonts w:asciiTheme="minorBidi" w:hAnsiTheme="minorBidi" w:cstheme="minorBidi"/>
          <w:lang w:val="fr-CM"/>
        </w:rPr>
        <w:t>autre part, le flux d</w:t>
      </w:r>
      <w:r w:rsidR="00F07DF3" w:rsidRPr="00736088">
        <w:rPr>
          <w:rFonts w:asciiTheme="minorBidi" w:hAnsiTheme="minorBidi" w:cstheme="minorBidi"/>
          <w:lang w:val="fr-CM"/>
        </w:rPr>
        <w:t>’</w:t>
      </w:r>
      <w:r w:rsidRPr="00736088">
        <w:rPr>
          <w:rFonts w:asciiTheme="minorBidi" w:hAnsiTheme="minorBidi" w:cstheme="minorBidi"/>
          <w:lang w:val="fr-CM"/>
        </w:rPr>
        <w:t xml:space="preserve">informations doit être géré de manière judicieuse. La modération régulière des </w:t>
      </w:r>
      <w:r w:rsidR="005A7014" w:rsidRPr="00736088">
        <w:rPr>
          <w:rFonts w:asciiTheme="minorBidi" w:hAnsiTheme="minorBidi" w:cstheme="minorBidi"/>
          <w:lang w:val="fr-CM"/>
        </w:rPr>
        <w:t>« forums de discussion »</w:t>
      </w:r>
      <w:r w:rsidRPr="00736088">
        <w:rPr>
          <w:rFonts w:asciiTheme="minorBidi" w:hAnsiTheme="minorBidi" w:cstheme="minorBidi"/>
          <w:lang w:val="fr-CM"/>
        </w:rPr>
        <w:t xml:space="preserve"> demande beaucoup de travail, mais un minimum d</w:t>
      </w:r>
      <w:r w:rsidR="00F07DF3" w:rsidRPr="00736088">
        <w:rPr>
          <w:rFonts w:asciiTheme="minorBidi" w:hAnsiTheme="minorBidi" w:cstheme="minorBidi"/>
          <w:lang w:val="fr-CM"/>
        </w:rPr>
        <w:t>’</w:t>
      </w:r>
      <w:r w:rsidRPr="00736088">
        <w:rPr>
          <w:rFonts w:asciiTheme="minorBidi" w:hAnsiTheme="minorBidi" w:cstheme="minorBidi"/>
          <w:lang w:val="fr-CM"/>
        </w:rPr>
        <w:t>intervention semble nécessaire. Le groupe de travail s</w:t>
      </w:r>
      <w:r w:rsidR="00F07DF3" w:rsidRPr="00736088">
        <w:rPr>
          <w:rFonts w:asciiTheme="minorBidi" w:hAnsiTheme="minorBidi" w:cstheme="minorBidi"/>
          <w:lang w:val="fr-CM"/>
        </w:rPr>
        <w:t>’</w:t>
      </w:r>
      <w:r w:rsidRPr="00736088">
        <w:rPr>
          <w:rFonts w:asciiTheme="minorBidi" w:hAnsiTheme="minorBidi" w:cstheme="minorBidi"/>
          <w:lang w:val="fr-CM"/>
        </w:rPr>
        <w:t>est également penché sur d</w:t>
      </w:r>
      <w:r w:rsidR="00F07DF3" w:rsidRPr="00736088">
        <w:rPr>
          <w:rFonts w:asciiTheme="minorBidi" w:hAnsiTheme="minorBidi" w:cstheme="minorBidi"/>
          <w:lang w:val="fr-CM"/>
        </w:rPr>
        <w:t>’</w:t>
      </w:r>
      <w:r w:rsidRPr="00736088">
        <w:rPr>
          <w:rFonts w:asciiTheme="minorBidi" w:hAnsiTheme="minorBidi" w:cstheme="minorBidi"/>
          <w:lang w:val="fr-CM"/>
        </w:rPr>
        <w:t>autres questions :</w:t>
      </w:r>
    </w:p>
    <w:p w14:paraId="752B968B" w14:textId="6812BE54" w:rsidR="00C01763" w:rsidRPr="00736088" w:rsidRDefault="00C01763" w:rsidP="00C01763">
      <w:pPr>
        <w:pStyle w:val="COMPara"/>
        <w:ind w:firstLine="0"/>
        <w:jc w:val="both"/>
        <w:rPr>
          <w:rFonts w:asciiTheme="minorBidi" w:hAnsiTheme="minorBidi" w:cstheme="minorBidi"/>
          <w:lang w:val="fr-CM"/>
        </w:rPr>
      </w:pPr>
      <w:r w:rsidRPr="00736088">
        <w:rPr>
          <w:rFonts w:asciiTheme="minorBidi" w:hAnsiTheme="minorBidi" w:cstheme="minorBidi"/>
          <w:b/>
          <w:bCs/>
          <w:lang w:val="fr-CM"/>
        </w:rPr>
        <w:t xml:space="preserve">Possibilités en ligne </w:t>
      </w:r>
      <w:r w:rsidRPr="00736088">
        <w:rPr>
          <w:rFonts w:asciiTheme="minorBidi" w:hAnsiTheme="minorBidi" w:cstheme="minorBidi"/>
          <w:lang w:val="fr-CM"/>
        </w:rPr>
        <w:t>: La modalité en ligne ouvrirait des possibilités qui n</w:t>
      </w:r>
      <w:r w:rsidR="00F07DF3" w:rsidRPr="00736088">
        <w:rPr>
          <w:rFonts w:asciiTheme="minorBidi" w:hAnsiTheme="minorBidi" w:cstheme="minorBidi"/>
          <w:lang w:val="fr-CM"/>
        </w:rPr>
        <w:t>’</w:t>
      </w:r>
      <w:r w:rsidRPr="00736088">
        <w:rPr>
          <w:rFonts w:asciiTheme="minorBidi" w:hAnsiTheme="minorBidi" w:cstheme="minorBidi"/>
          <w:lang w:val="fr-CM"/>
        </w:rPr>
        <w:t>étaient pas concevables lorsque la Convention a été adoptée il y a deux décennies. Elle faciliterait, par exemple, la diffusion de matériel audiovisuel créé par des communautés, des groupes ou des individus souhaitant partager leurs bonnes pratiques de sauvegarde. La plateforme pourrait être envisagée en partie comme un forum similaire aux médias sociaux, pour le partage informel et direct des connaissances concernant les bonnes pratiques de sauvegarde.</w:t>
      </w:r>
    </w:p>
    <w:p w14:paraId="243B515A" w14:textId="5055C7FD" w:rsidR="00C01763" w:rsidRPr="00736088" w:rsidRDefault="00C01763" w:rsidP="00C01763">
      <w:pPr>
        <w:pStyle w:val="COMPara"/>
        <w:ind w:firstLine="0"/>
        <w:jc w:val="both"/>
        <w:rPr>
          <w:rFonts w:asciiTheme="minorBidi" w:hAnsiTheme="minorBidi" w:cstheme="minorBidi"/>
          <w:lang w:val="fr-CM"/>
        </w:rPr>
      </w:pPr>
      <w:r w:rsidRPr="00736088">
        <w:rPr>
          <w:rFonts w:asciiTheme="minorBidi" w:hAnsiTheme="minorBidi" w:cstheme="minorBidi"/>
          <w:b/>
          <w:bCs/>
          <w:lang w:val="fr-CM"/>
        </w:rPr>
        <w:t xml:space="preserve">Participation des communautés </w:t>
      </w:r>
      <w:r w:rsidRPr="00736088">
        <w:rPr>
          <w:rFonts w:asciiTheme="minorBidi" w:hAnsiTheme="minorBidi" w:cstheme="minorBidi"/>
          <w:lang w:val="fr-CM"/>
        </w:rPr>
        <w:t>: Un calendrier pourrait être établi pour faciliter une large participation des communautés à l</w:t>
      </w:r>
      <w:r w:rsidR="00F07DF3" w:rsidRPr="00736088">
        <w:rPr>
          <w:rFonts w:asciiTheme="minorBidi" w:hAnsiTheme="minorBidi" w:cstheme="minorBidi"/>
          <w:lang w:val="fr-CM"/>
        </w:rPr>
        <w:t>’</w:t>
      </w:r>
      <w:r w:rsidRPr="00736088">
        <w:rPr>
          <w:rFonts w:asciiTheme="minorBidi" w:hAnsiTheme="minorBidi" w:cstheme="minorBidi"/>
          <w:lang w:val="fr-CM"/>
        </w:rPr>
        <w:t>utilisation et à la modération de la plateforme en ligne et leur permettre de partager les événements prévus.</w:t>
      </w:r>
    </w:p>
    <w:p w14:paraId="12ACB11B" w14:textId="4CDD2165" w:rsidR="00C01763" w:rsidRPr="00736088" w:rsidRDefault="00C01763" w:rsidP="00C01763">
      <w:pPr>
        <w:pStyle w:val="COMPara"/>
        <w:ind w:firstLine="0"/>
        <w:jc w:val="both"/>
        <w:rPr>
          <w:rFonts w:asciiTheme="minorBidi" w:hAnsiTheme="minorBidi" w:cstheme="minorBidi"/>
          <w:lang w:val="fr-CM"/>
        </w:rPr>
      </w:pPr>
      <w:r w:rsidRPr="00736088">
        <w:rPr>
          <w:rFonts w:asciiTheme="minorBidi" w:hAnsiTheme="minorBidi" w:cstheme="minorBidi"/>
          <w:b/>
          <w:bCs/>
          <w:lang w:val="fr-CM"/>
        </w:rPr>
        <w:t xml:space="preserve">Considérations éthiques </w:t>
      </w:r>
      <w:r w:rsidRPr="00736088">
        <w:rPr>
          <w:rFonts w:asciiTheme="minorBidi" w:hAnsiTheme="minorBidi" w:cstheme="minorBidi"/>
          <w:lang w:val="fr-CM"/>
        </w:rPr>
        <w:t xml:space="preserve">: La coopération avec les communautés, les groupes et, le cas échéant, les individus doit être fondée sur le respect total des </w:t>
      </w:r>
      <w:r w:rsidR="00790C52" w:rsidRPr="00AB3241">
        <w:rPr>
          <w:lang w:val="fr-CM"/>
        </w:rPr>
        <w:t>principes éthiques</w:t>
      </w:r>
      <w:r w:rsidRPr="00736088">
        <w:rPr>
          <w:rFonts w:asciiTheme="minorBidi" w:hAnsiTheme="minorBidi" w:cstheme="minorBidi"/>
          <w:lang w:val="fr-CM"/>
        </w:rPr>
        <w:t xml:space="preserve"> pour la sauvegarde du patrimoine culturel immatériel ainsi que de la Déclaration universelle des droits de l</w:t>
      </w:r>
      <w:r w:rsidR="00F07DF3" w:rsidRPr="00736088">
        <w:rPr>
          <w:rFonts w:asciiTheme="minorBidi" w:hAnsiTheme="minorBidi" w:cstheme="minorBidi"/>
          <w:lang w:val="fr-CM"/>
        </w:rPr>
        <w:t>’</w:t>
      </w:r>
      <w:r w:rsidRPr="00736088">
        <w:rPr>
          <w:rFonts w:asciiTheme="minorBidi" w:hAnsiTheme="minorBidi" w:cstheme="minorBidi"/>
          <w:lang w:val="fr-CM"/>
        </w:rPr>
        <w:t>homme (en particulier son article 27), avec une référence spécifique au principe du consentement libre, préalable, durable et éclairé. Le partage d</w:t>
      </w:r>
      <w:r w:rsidR="00F07DF3" w:rsidRPr="00736088">
        <w:rPr>
          <w:rFonts w:asciiTheme="minorBidi" w:hAnsiTheme="minorBidi" w:cstheme="minorBidi"/>
          <w:lang w:val="fr-CM"/>
        </w:rPr>
        <w:t>’</w:t>
      </w:r>
      <w:r w:rsidRPr="00736088">
        <w:rPr>
          <w:rFonts w:asciiTheme="minorBidi" w:hAnsiTheme="minorBidi" w:cstheme="minorBidi"/>
          <w:lang w:val="fr-CM"/>
        </w:rPr>
        <w:t>images ou la diffusion d</w:t>
      </w:r>
      <w:r w:rsidR="00F07DF3" w:rsidRPr="00736088">
        <w:rPr>
          <w:rFonts w:asciiTheme="minorBidi" w:hAnsiTheme="minorBidi" w:cstheme="minorBidi"/>
          <w:lang w:val="fr-CM"/>
        </w:rPr>
        <w:t>’</w:t>
      </w:r>
      <w:r w:rsidRPr="00736088">
        <w:rPr>
          <w:rFonts w:asciiTheme="minorBidi" w:hAnsiTheme="minorBidi" w:cstheme="minorBidi"/>
          <w:lang w:val="fr-CM"/>
        </w:rPr>
        <w:t>informations pouvant conduire à l</w:t>
      </w:r>
      <w:r w:rsidR="00F07DF3" w:rsidRPr="00736088">
        <w:rPr>
          <w:rFonts w:asciiTheme="minorBidi" w:hAnsiTheme="minorBidi" w:cstheme="minorBidi"/>
          <w:lang w:val="fr-CM"/>
        </w:rPr>
        <w:t>’</w:t>
      </w:r>
      <w:r w:rsidRPr="00736088">
        <w:rPr>
          <w:rFonts w:asciiTheme="minorBidi" w:hAnsiTheme="minorBidi" w:cstheme="minorBidi"/>
          <w:lang w:val="fr-CM"/>
        </w:rPr>
        <w:t>identification d</w:t>
      </w:r>
      <w:r w:rsidR="00F07DF3" w:rsidRPr="00736088">
        <w:rPr>
          <w:rFonts w:asciiTheme="minorBidi" w:hAnsiTheme="minorBidi" w:cstheme="minorBidi"/>
          <w:lang w:val="fr-CM"/>
        </w:rPr>
        <w:t>’</w:t>
      </w:r>
      <w:r w:rsidRPr="00736088">
        <w:rPr>
          <w:rFonts w:asciiTheme="minorBidi" w:hAnsiTheme="minorBidi" w:cstheme="minorBidi"/>
          <w:lang w:val="fr-CM"/>
        </w:rPr>
        <w:t>individus peut ne pas être approprié dans de nombreuses circonstances. Il peut être nécessaire d</w:t>
      </w:r>
      <w:r w:rsidR="00F07DF3" w:rsidRPr="00736088">
        <w:rPr>
          <w:rFonts w:asciiTheme="minorBidi" w:hAnsiTheme="minorBidi" w:cstheme="minorBidi"/>
          <w:lang w:val="fr-CM"/>
        </w:rPr>
        <w:t>’</w:t>
      </w:r>
      <w:r w:rsidRPr="00736088">
        <w:rPr>
          <w:rFonts w:asciiTheme="minorBidi" w:hAnsiTheme="minorBidi" w:cstheme="minorBidi"/>
          <w:lang w:val="fr-CM"/>
        </w:rPr>
        <w:t>établir des lignes directrices spécifiquement axées sur le partage d</w:t>
      </w:r>
      <w:r w:rsidR="00F07DF3" w:rsidRPr="00736088">
        <w:rPr>
          <w:rFonts w:asciiTheme="minorBidi" w:hAnsiTheme="minorBidi" w:cstheme="minorBidi"/>
          <w:lang w:val="fr-CM"/>
        </w:rPr>
        <w:t>’</w:t>
      </w:r>
      <w:r w:rsidRPr="00736088">
        <w:rPr>
          <w:rFonts w:asciiTheme="minorBidi" w:hAnsiTheme="minorBidi" w:cstheme="minorBidi"/>
          <w:lang w:val="fr-CM"/>
        </w:rPr>
        <w:t>informations en ligne.</w:t>
      </w:r>
    </w:p>
    <w:p w14:paraId="06131042" w14:textId="656C7BB0" w:rsidR="00C01763" w:rsidRPr="00736088" w:rsidRDefault="00C01763" w:rsidP="00C01763">
      <w:pPr>
        <w:pStyle w:val="COMPara"/>
        <w:numPr>
          <w:ilvl w:val="0"/>
          <w:numId w:val="9"/>
        </w:numPr>
        <w:ind w:left="567" w:hanging="567"/>
        <w:jc w:val="both"/>
        <w:rPr>
          <w:rFonts w:asciiTheme="minorBidi" w:hAnsiTheme="minorBidi" w:cstheme="minorBidi"/>
          <w:lang w:val="fr-CM"/>
        </w:rPr>
      </w:pPr>
      <w:r w:rsidRPr="00736088">
        <w:rPr>
          <w:rFonts w:asciiTheme="minorBidi" w:hAnsiTheme="minorBidi" w:cstheme="minorBidi"/>
          <w:lang w:val="fr-CM"/>
        </w:rPr>
        <w:t xml:space="preserve">Une analyse préliminaire présentée au groupe de travail (document </w:t>
      </w:r>
      <w:hyperlink r:id="rId20" w:history="1">
        <w:r w:rsidRPr="00736088">
          <w:rPr>
            <w:rStyle w:val="Lienhypertexte"/>
            <w:rFonts w:asciiTheme="minorBidi" w:hAnsiTheme="minorBidi" w:cstheme="minorBidi"/>
            <w:lang w:val="fr-CM"/>
          </w:rPr>
          <w:t>LHE/23/18.COM WG ART18/3 Rev.</w:t>
        </w:r>
      </w:hyperlink>
      <w:r w:rsidRPr="00736088">
        <w:rPr>
          <w:rFonts w:asciiTheme="minorBidi" w:hAnsiTheme="minorBidi" w:cstheme="minorBidi"/>
          <w:lang w:val="fr-CM"/>
        </w:rPr>
        <w:t>) montre que la mise en place initiale d</w:t>
      </w:r>
      <w:r w:rsidR="00F07DF3" w:rsidRPr="00736088">
        <w:rPr>
          <w:rFonts w:asciiTheme="minorBidi" w:hAnsiTheme="minorBidi" w:cstheme="minorBidi"/>
          <w:lang w:val="fr-CM"/>
        </w:rPr>
        <w:t>’</w:t>
      </w:r>
      <w:r w:rsidRPr="00736088">
        <w:rPr>
          <w:rFonts w:asciiTheme="minorBidi" w:hAnsiTheme="minorBidi" w:cstheme="minorBidi"/>
          <w:lang w:val="fr-CM"/>
        </w:rPr>
        <w:t xml:space="preserve">une plateforme en ligne (qui devrait être établie au sein du Secrétariat), sur une période de six mois, nécessiterait un </w:t>
      </w:r>
      <w:r w:rsidRPr="00736088">
        <w:rPr>
          <w:rFonts w:asciiTheme="minorBidi" w:hAnsiTheme="minorBidi" w:cstheme="minorBidi"/>
          <w:u w:val="single"/>
          <w:lang w:val="fr-CM"/>
        </w:rPr>
        <w:t>budget unique de 300 000 USD</w:t>
      </w:r>
      <w:r w:rsidRPr="00736088">
        <w:rPr>
          <w:rFonts w:asciiTheme="minorBidi" w:hAnsiTheme="minorBidi" w:cstheme="minorBidi"/>
          <w:lang w:val="fr-CM"/>
        </w:rPr>
        <w:t xml:space="preserve">, essentiellement pour les développements informatiques, la préparation du contenu et les tests initiaux du système. Une fois mise en place, le fonctionnement de la plateforme nécessiterait un </w:t>
      </w:r>
      <w:r w:rsidRPr="00736088">
        <w:rPr>
          <w:rFonts w:asciiTheme="minorBidi" w:hAnsiTheme="minorBidi" w:cstheme="minorBidi"/>
          <w:u w:val="single"/>
          <w:lang w:val="fr-CM"/>
        </w:rPr>
        <w:t>budget annuel de 500 000 dollars</w:t>
      </w:r>
      <w:r w:rsidRPr="00AB3241">
        <w:rPr>
          <w:rFonts w:asciiTheme="minorBidi" w:hAnsiTheme="minorBidi" w:cstheme="minorBidi"/>
          <w:lang w:val="fr-CM"/>
        </w:rPr>
        <w:t xml:space="preserve">, afin de </w:t>
      </w:r>
      <w:r w:rsidRPr="00736088">
        <w:rPr>
          <w:rFonts w:asciiTheme="minorBidi" w:hAnsiTheme="minorBidi" w:cstheme="minorBidi"/>
          <w:lang w:val="fr-CM"/>
        </w:rPr>
        <w:t>fournir une large gamme de services pour soutenir le partage de bonnes expériences de sauvegarde. Le budget comprendrait des contrats pour des développeurs informatiques externes, le temps et les ressources du personnel de l</w:t>
      </w:r>
      <w:r w:rsidR="00F07DF3" w:rsidRPr="00736088">
        <w:rPr>
          <w:rFonts w:asciiTheme="minorBidi" w:hAnsiTheme="minorBidi" w:cstheme="minorBidi"/>
          <w:lang w:val="fr-CM"/>
        </w:rPr>
        <w:t>’</w:t>
      </w:r>
      <w:r w:rsidRPr="00736088">
        <w:rPr>
          <w:rFonts w:asciiTheme="minorBidi" w:hAnsiTheme="minorBidi" w:cstheme="minorBidi"/>
          <w:lang w:val="fr-CM"/>
        </w:rPr>
        <w:t xml:space="preserve">UNESCO </w:t>
      </w:r>
      <w:r w:rsidR="00F23E5C" w:rsidRPr="00736088">
        <w:rPr>
          <w:rFonts w:asciiTheme="minorBidi" w:hAnsiTheme="minorBidi" w:cstheme="minorBidi"/>
          <w:lang w:val="fr-CM"/>
        </w:rPr>
        <w:t>(</w:t>
      </w:r>
      <w:r w:rsidRPr="00736088">
        <w:rPr>
          <w:rFonts w:asciiTheme="minorBidi" w:hAnsiTheme="minorBidi" w:cstheme="minorBidi"/>
          <w:lang w:val="fr-CM"/>
        </w:rPr>
        <w:t>pour entreprendre des activités visant à encourager le partage de bonnes expériences de sauvegarde et pour coordonner le développement du contenu avec les parties prenantes de la Convention</w:t>
      </w:r>
      <w:r w:rsidR="00F23E5C" w:rsidRPr="00736088">
        <w:rPr>
          <w:rFonts w:asciiTheme="minorBidi" w:hAnsiTheme="minorBidi" w:cstheme="minorBidi"/>
          <w:lang w:val="fr-CM"/>
        </w:rPr>
        <w:t>)</w:t>
      </w:r>
      <w:r w:rsidRPr="00736088">
        <w:rPr>
          <w:rFonts w:asciiTheme="minorBidi" w:hAnsiTheme="minorBidi" w:cstheme="minorBidi"/>
          <w:lang w:val="fr-CM"/>
        </w:rPr>
        <w:t>, ainsi que la traduction, l</w:t>
      </w:r>
      <w:r w:rsidR="00F07DF3" w:rsidRPr="00736088">
        <w:rPr>
          <w:rFonts w:asciiTheme="minorBidi" w:hAnsiTheme="minorBidi" w:cstheme="minorBidi"/>
          <w:lang w:val="fr-CM"/>
        </w:rPr>
        <w:t>’</w:t>
      </w:r>
      <w:r w:rsidRPr="00736088">
        <w:rPr>
          <w:rFonts w:asciiTheme="minorBidi" w:hAnsiTheme="minorBidi" w:cstheme="minorBidi"/>
          <w:lang w:val="fr-CM"/>
        </w:rPr>
        <w:t>équipement et d</w:t>
      </w:r>
      <w:r w:rsidR="00F07DF3" w:rsidRPr="00736088">
        <w:rPr>
          <w:rFonts w:asciiTheme="minorBidi" w:hAnsiTheme="minorBidi" w:cstheme="minorBidi"/>
          <w:lang w:val="fr-CM"/>
        </w:rPr>
        <w:t>’</w:t>
      </w:r>
      <w:r w:rsidRPr="00736088">
        <w:rPr>
          <w:rFonts w:asciiTheme="minorBidi" w:hAnsiTheme="minorBidi" w:cstheme="minorBidi"/>
          <w:lang w:val="fr-CM"/>
        </w:rPr>
        <w:t xml:space="preserve">autres exigences administratives. </w:t>
      </w:r>
    </w:p>
    <w:p w14:paraId="24637757" w14:textId="1A922665" w:rsidR="00C01763" w:rsidRPr="00736088" w:rsidRDefault="00C01763" w:rsidP="00C01763">
      <w:pPr>
        <w:pStyle w:val="COMPara"/>
        <w:numPr>
          <w:ilvl w:val="0"/>
          <w:numId w:val="9"/>
        </w:numPr>
        <w:ind w:left="567" w:hanging="567"/>
        <w:jc w:val="both"/>
        <w:rPr>
          <w:rFonts w:asciiTheme="minorBidi" w:hAnsiTheme="minorBidi" w:cstheme="minorBidi"/>
          <w:lang w:val="fr-CM"/>
        </w:rPr>
      </w:pPr>
      <w:r w:rsidRPr="00736088">
        <w:rPr>
          <w:rFonts w:asciiTheme="minorBidi" w:hAnsiTheme="minorBidi" w:cstheme="minorBidi"/>
          <w:lang w:val="fr-CM"/>
        </w:rPr>
        <w:t xml:space="preserve">En tenant compte des propositions formulées lors de la consultation des experts, le groupe de travail a préconisé une </w:t>
      </w:r>
      <w:r w:rsidRPr="00736088">
        <w:rPr>
          <w:rFonts w:asciiTheme="minorBidi" w:hAnsiTheme="minorBidi" w:cstheme="minorBidi"/>
          <w:b/>
          <w:bCs/>
          <w:lang w:val="fr-CM"/>
        </w:rPr>
        <w:t xml:space="preserve">approche progressive </w:t>
      </w:r>
      <w:r w:rsidRPr="00736088">
        <w:rPr>
          <w:rFonts w:asciiTheme="minorBidi" w:hAnsiTheme="minorBidi" w:cstheme="minorBidi"/>
          <w:lang w:val="fr-CM"/>
        </w:rPr>
        <w:t>lors de la mise en place de la plateforme en ligne (recommandation 12). Une première série d</w:t>
      </w:r>
      <w:r w:rsidR="00F07DF3" w:rsidRPr="00736088">
        <w:rPr>
          <w:rFonts w:asciiTheme="minorBidi" w:hAnsiTheme="minorBidi" w:cstheme="minorBidi"/>
          <w:lang w:val="fr-CM"/>
        </w:rPr>
        <w:t>’</w:t>
      </w:r>
      <w:r w:rsidRPr="00736088">
        <w:rPr>
          <w:rFonts w:asciiTheme="minorBidi" w:hAnsiTheme="minorBidi" w:cstheme="minorBidi"/>
          <w:lang w:val="fr-CM"/>
        </w:rPr>
        <w:t>activités concrètes pourrait être entreprise :</w:t>
      </w:r>
    </w:p>
    <w:p w14:paraId="16E60366" w14:textId="5B929A62" w:rsidR="00C01763" w:rsidRPr="00736088" w:rsidRDefault="00C01763" w:rsidP="00645F0F">
      <w:pPr>
        <w:pStyle w:val="Marge"/>
        <w:numPr>
          <w:ilvl w:val="0"/>
          <w:numId w:val="34"/>
        </w:numPr>
        <w:tabs>
          <w:tab w:val="clear" w:pos="567"/>
        </w:tabs>
        <w:spacing w:before="120" w:after="120"/>
        <w:ind w:left="1134" w:hanging="567"/>
        <w:rPr>
          <w:rFonts w:asciiTheme="minorBidi" w:hAnsiTheme="minorBidi" w:cstheme="minorBidi"/>
          <w:lang w:val="fr-CM"/>
        </w:rPr>
      </w:pPr>
      <w:r w:rsidRPr="00736088">
        <w:rPr>
          <w:rFonts w:asciiTheme="minorBidi" w:hAnsiTheme="minorBidi" w:cstheme="minorBidi"/>
          <w:szCs w:val="22"/>
          <w:lang w:val="fr-CM"/>
        </w:rPr>
        <w:t>Cartographie</w:t>
      </w:r>
      <w:r w:rsidRPr="00736088">
        <w:rPr>
          <w:rFonts w:asciiTheme="minorBidi" w:hAnsiTheme="minorBidi" w:cstheme="minorBidi"/>
          <w:lang w:val="fr-CM"/>
        </w:rPr>
        <w:t xml:space="preserve"> et indexation des expériences de sauvegarde à partir des ressources existantes, y compris</w:t>
      </w:r>
      <w:r w:rsidR="005B3CE2">
        <w:rPr>
          <w:rFonts w:asciiTheme="minorBidi" w:hAnsiTheme="minorBidi" w:cstheme="minorBidi"/>
          <w:lang w:val="fr-CM"/>
        </w:rPr>
        <w:t> </w:t>
      </w:r>
      <w:r w:rsidRPr="00736088">
        <w:rPr>
          <w:rFonts w:asciiTheme="minorBidi" w:hAnsiTheme="minorBidi" w:cstheme="minorBidi"/>
          <w:lang w:val="fr-CM"/>
        </w:rPr>
        <w:t xml:space="preserve">: les programmes, projets et activités sélectionnés pour le </w:t>
      </w:r>
      <w:r w:rsidR="00912404" w:rsidRPr="00736088">
        <w:rPr>
          <w:rFonts w:asciiTheme="minorBidi" w:hAnsiTheme="minorBidi" w:cstheme="minorBidi"/>
          <w:lang w:val="fr-CM"/>
        </w:rPr>
        <w:t>R</w:t>
      </w:r>
      <w:r w:rsidRPr="00736088">
        <w:rPr>
          <w:rFonts w:asciiTheme="minorBidi" w:hAnsiTheme="minorBidi" w:cstheme="minorBidi"/>
          <w:lang w:val="fr-CM"/>
        </w:rPr>
        <w:t>egistre</w:t>
      </w:r>
      <w:r w:rsidR="00257CA2" w:rsidRPr="00736088">
        <w:rPr>
          <w:rFonts w:asciiTheme="minorBidi" w:hAnsiTheme="minorBidi" w:cstheme="minorBidi"/>
          <w:lang w:val="fr-CM"/>
        </w:rPr>
        <w:t> </w:t>
      </w:r>
      <w:r w:rsidRPr="00736088">
        <w:rPr>
          <w:rFonts w:asciiTheme="minorBidi" w:hAnsiTheme="minorBidi" w:cstheme="minorBidi"/>
          <w:lang w:val="fr-CM"/>
        </w:rPr>
        <w:t>; les plans de sauvegarde des éléments inscrits sur les listes</w:t>
      </w:r>
      <w:r w:rsidR="005B3CE2">
        <w:rPr>
          <w:rFonts w:asciiTheme="minorBidi" w:hAnsiTheme="minorBidi" w:cstheme="minorBidi"/>
          <w:lang w:val="fr-CM"/>
        </w:rPr>
        <w:t> </w:t>
      </w:r>
      <w:r w:rsidRPr="00736088">
        <w:rPr>
          <w:rFonts w:asciiTheme="minorBidi" w:hAnsiTheme="minorBidi" w:cstheme="minorBidi"/>
          <w:lang w:val="fr-CM"/>
        </w:rPr>
        <w:t>; le matériel de renforcement des capacités</w:t>
      </w:r>
      <w:r w:rsidR="005B3CE2">
        <w:rPr>
          <w:rFonts w:asciiTheme="minorBidi" w:hAnsiTheme="minorBidi" w:cstheme="minorBidi"/>
          <w:lang w:val="fr-CM"/>
        </w:rPr>
        <w:t> </w:t>
      </w:r>
      <w:r w:rsidRPr="00736088">
        <w:rPr>
          <w:rFonts w:asciiTheme="minorBidi" w:hAnsiTheme="minorBidi" w:cstheme="minorBidi"/>
          <w:lang w:val="fr-CM"/>
        </w:rPr>
        <w:t>; les activités des ONG accréditées</w:t>
      </w:r>
      <w:r w:rsidR="005B3CE2">
        <w:rPr>
          <w:rFonts w:asciiTheme="minorBidi" w:hAnsiTheme="minorBidi" w:cstheme="minorBidi"/>
          <w:lang w:val="fr-CM"/>
        </w:rPr>
        <w:t> </w:t>
      </w:r>
      <w:r w:rsidRPr="00736088">
        <w:rPr>
          <w:rFonts w:asciiTheme="minorBidi" w:hAnsiTheme="minorBidi" w:cstheme="minorBidi"/>
          <w:lang w:val="fr-CM"/>
        </w:rPr>
        <w:t>; les projets financés par l</w:t>
      </w:r>
      <w:r w:rsidR="00F07DF3" w:rsidRPr="00736088">
        <w:rPr>
          <w:rFonts w:asciiTheme="minorBidi" w:hAnsiTheme="minorBidi" w:cstheme="minorBidi"/>
          <w:lang w:val="fr-CM"/>
        </w:rPr>
        <w:t>’</w:t>
      </w:r>
      <w:r w:rsidRPr="00736088">
        <w:rPr>
          <w:rFonts w:asciiTheme="minorBidi" w:hAnsiTheme="minorBidi" w:cstheme="minorBidi"/>
          <w:lang w:val="fr-CM"/>
        </w:rPr>
        <w:t>assistance internationale</w:t>
      </w:r>
      <w:r w:rsidR="005B3CE2">
        <w:rPr>
          <w:rFonts w:asciiTheme="minorBidi" w:hAnsiTheme="minorBidi" w:cstheme="minorBidi"/>
          <w:lang w:val="fr-CM"/>
        </w:rPr>
        <w:t> </w:t>
      </w:r>
      <w:r w:rsidRPr="00736088">
        <w:rPr>
          <w:rFonts w:asciiTheme="minorBidi" w:hAnsiTheme="minorBidi" w:cstheme="minorBidi"/>
          <w:lang w:val="fr-CM"/>
        </w:rPr>
        <w:t>; et les rapports périodiques.</w:t>
      </w:r>
    </w:p>
    <w:p w14:paraId="111D1BC7" w14:textId="4DDDF249" w:rsidR="00C01763" w:rsidRPr="00736088" w:rsidRDefault="00C01763" w:rsidP="00645F0F">
      <w:pPr>
        <w:pStyle w:val="Marge"/>
        <w:numPr>
          <w:ilvl w:val="0"/>
          <w:numId w:val="34"/>
        </w:numPr>
        <w:tabs>
          <w:tab w:val="clear" w:pos="567"/>
        </w:tabs>
        <w:spacing w:before="120" w:after="120"/>
        <w:ind w:left="1134" w:hanging="567"/>
        <w:rPr>
          <w:rFonts w:asciiTheme="minorBidi" w:hAnsiTheme="minorBidi" w:cstheme="minorBidi"/>
          <w:lang w:val="fr-CM"/>
        </w:rPr>
      </w:pPr>
      <w:r w:rsidRPr="00736088">
        <w:rPr>
          <w:rFonts w:asciiTheme="minorBidi" w:hAnsiTheme="minorBidi" w:cstheme="minorBidi"/>
          <w:lang w:val="fr-CM"/>
        </w:rPr>
        <w:lastRenderedPageBreak/>
        <w:t>Création d</w:t>
      </w:r>
      <w:r w:rsidR="00F07DF3" w:rsidRPr="00736088">
        <w:rPr>
          <w:rFonts w:asciiTheme="minorBidi" w:hAnsiTheme="minorBidi" w:cstheme="minorBidi"/>
          <w:lang w:val="fr-CM"/>
        </w:rPr>
        <w:t>’</w:t>
      </w:r>
      <w:r w:rsidRPr="00736088">
        <w:rPr>
          <w:rFonts w:asciiTheme="minorBidi" w:hAnsiTheme="minorBidi" w:cstheme="minorBidi"/>
          <w:lang w:val="fr-CM"/>
        </w:rPr>
        <w:t xml:space="preserve">un </w:t>
      </w:r>
      <w:r w:rsidR="005A7014" w:rsidRPr="00736088">
        <w:rPr>
          <w:rFonts w:asciiTheme="minorBidi" w:hAnsiTheme="minorBidi" w:cstheme="minorBidi"/>
          <w:lang w:val="fr-CM"/>
        </w:rPr>
        <w:t>« </w:t>
      </w:r>
      <w:r w:rsidRPr="00736088">
        <w:rPr>
          <w:rFonts w:asciiTheme="minorBidi" w:hAnsiTheme="minorBidi" w:cstheme="minorBidi"/>
          <w:lang w:val="fr-CM"/>
        </w:rPr>
        <w:t>réseau d</w:t>
      </w:r>
      <w:r w:rsidR="00F07DF3" w:rsidRPr="00736088">
        <w:rPr>
          <w:rFonts w:asciiTheme="minorBidi" w:hAnsiTheme="minorBidi" w:cstheme="minorBidi"/>
          <w:lang w:val="fr-CM"/>
        </w:rPr>
        <w:t>’</w:t>
      </w:r>
      <w:r w:rsidRPr="00736088">
        <w:rPr>
          <w:rFonts w:asciiTheme="minorBidi" w:hAnsiTheme="minorBidi" w:cstheme="minorBidi"/>
          <w:lang w:val="fr-CM"/>
        </w:rPr>
        <w:t>éléments et de pratiques inscrits</w:t>
      </w:r>
      <w:r w:rsidR="005A7014" w:rsidRPr="00736088">
        <w:rPr>
          <w:rFonts w:asciiTheme="minorBidi" w:hAnsiTheme="minorBidi" w:cstheme="minorBidi"/>
          <w:lang w:val="fr-CM"/>
        </w:rPr>
        <w:t> »</w:t>
      </w:r>
      <w:r w:rsidRPr="00736088">
        <w:rPr>
          <w:rFonts w:asciiTheme="minorBidi" w:hAnsiTheme="minorBidi" w:cstheme="minorBidi"/>
          <w:lang w:val="fr-CM"/>
        </w:rPr>
        <w:t>, afin d</w:t>
      </w:r>
      <w:r w:rsidR="00F07DF3" w:rsidRPr="00736088">
        <w:rPr>
          <w:rFonts w:asciiTheme="minorBidi" w:hAnsiTheme="minorBidi" w:cstheme="minorBidi"/>
          <w:lang w:val="fr-CM"/>
        </w:rPr>
        <w:t>’</w:t>
      </w:r>
      <w:r w:rsidRPr="00736088">
        <w:rPr>
          <w:rFonts w:asciiTheme="minorBidi" w:hAnsiTheme="minorBidi" w:cstheme="minorBidi"/>
          <w:lang w:val="fr-CM"/>
        </w:rPr>
        <w:t xml:space="preserve">identifier les bonnes </w:t>
      </w:r>
      <w:r w:rsidRPr="00736088">
        <w:rPr>
          <w:rFonts w:asciiTheme="minorBidi" w:hAnsiTheme="minorBidi" w:cstheme="minorBidi"/>
          <w:szCs w:val="22"/>
          <w:lang w:val="fr-CM"/>
        </w:rPr>
        <w:t>expériences</w:t>
      </w:r>
      <w:r w:rsidRPr="00736088">
        <w:rPr>
          <w:rFonts w:asciiTheme="minorBidi" w:hAnsiTheme="minorBidi" w:cstheme="minorBidi"/>
          <w:lang w:val="fr-CM"/>
        </w:rPr>
        <w:t xml:space="preserve"> de sauvegarde des communautés liées aux éléments inscrits sur les listes et le </w:t>
      </w:r>
      <w:r w:rsidR="005606F7" w:rsidRPr="00736088">
        <w:rPr>
          <w:rFonts w:asciiTheme="minorBidi" w:hAnsiTheme="minorBidi" w:cstheme="minorBidi"/>
          <w:lang w:val="fr-CM"/>
        </w:rPr>
        <w:t>R</w:t>
      </w:r>
      <w:r w:rsidRPr="00736088">
        <w:rPr>
          <w:rFonts w:asciiTheme="minorBidi" w:hAnsiTheme="minorBidi" w:cstheme="minorBidi"/>
          <w:lang w:val="fr-CM"/>
        </w:rPr>
        <w:t>egistre de la Convention.</w:t>
      </w:r>
    </w:p>
    <w:p w14:paraId="24BF4BDB" w14:textId="56A4B75B" w:rsidR="00C01763" w:rsidRPr="00736088" w:rsidRDefault="00C01763" w:rsidP="00645F0F">
      <w:pPr>
        <w:pStyle w:val="Marge"/>
        <w:numPr>
          <w:ilvl w:val="0"/>
          <w:numId w:val="34"/>
        </w:numPr>
        <w:tabs>
          <w:tab w:val="clear" w:pos="567"/>
        </w:tabs>
        <w:spacing w:before="120" w:after="120"/>
        <w:ind w:left="1134" w:hanging="567"/>
        <w:rPr>
          <w:rFonts w:asciiTheme="minorBidi" w:hAnsiTheme="minorBidi" w:cstheme="minorBidi"/>
          <w:lang w:val="fr-CM"/>
        </w:rPr>
      </w:pPr>
      <w:r w:rsidRPr="00736088">
        <w:rPr>
          <w:rFonts w:asciiTheme="minorBidi" w:hAnsiTheme="minorBidi" w:cstheme="minorBidi"/>
          <w:szCs w:val="22"/>
          <w:lang w:val="fr-CM"/>
        </w:rPr>
        <w:t>Création</w:t>
      </w:r>
      <w:r w:rsidRPr="00736088">
        <w:rPr>
          <w:rFonts w:asciiTheme="minorBidi" w:hAnsiTheme="minorBidi" w:cstheme="minorBidi"/>
          <w:lang w:val="fr-CM"/>
        </w:rPr>
        <w:t xml:space="preserve"> d</w:t>
      </w:r>
      <w:r w:rsidR="00F07DF3" w:rsidRPr="00736088">
        <w:rPr>
          <w:rFonts w:asciiTheme="minorBidi" w:hAnsiTheme="minorBidi" w:cstheme="minorBidi"/>
          <w:lang w:val="fr-CM"/>
        </w:rPr>
        <w:t>’</w:t>
      </w:r>
      <w:r w:rsidRPr="00736088">
        <w:rPr>
          <w:rFonts w:asciiTheme="minorBidi" w:hAnsiTheme="minorBidi" w:cstheme="minorBidi"/>
          <w:lang w:val="fr-CM"/>
        </w:rPr>
        <w:t xml:space="preserve">une sous-page dans la page web de la Convention pour présenter visuellement les expériences de sauvegarde </w:t>
      </w:r>
      <w:r w:rsidR="00961E48" w:rsidRPr="00736088">
        <w:rPr>
          <w:rFonts w:asciiTheme="minorBidi" w:hAnsiTheme="minorBidi" w:cstheme="minorBidi"/>
          <w:lang w:val="fr-CM"/>
        </w:rPr>
        <w:t>indexées</w:t>
      </w:r>
      <w:r w:rsidRPr="00736088">
        <w:rPr>
          <w:rFonts w:asciiTheme="minorBidi" w:hAnsiTheme="minorBidi" w:cstheme="minorBidi"/>
          <w:lang w:val="fr-CM"/>
        </w:rPr>
        <w:t>.</w:t>
      </w:r>
    </w:p>
    <w:p w14:paraId="59CDCAA0" w14:textId="081AF9ED" w:rsidR="00C01763" w:rsidRPr="00736088" w:rsidRDefault="00C01763" w:rsidP="00645F0F">
      <w:pPr>
        <w:pStyle w:val="Marge"/>
        <w:numPr>
          <w:ilvl w:val="0"/>
          <w:numId w:val="34"/>
        </w:numPr>
        <w:tabs>
          <w:tab w:val="clear" w:pos="567"/>
        </w:tabs>
        <w:spacing w:before="120" w:after="120"/>
        <w:ind w:left="1134" w:hanging="567"/>
        <w:rPr>
          <w:rFonts w:asciiTheme="minorBidi" w:hAnsiTheme="minorBidi" w:cstheme="minorBidi"/>
          <w:lang w:val="fr-CM"/>
        </w:rPr>
      </w:pPr>
      <w:r w:rsidRPr="00736088">
        <w:rPr>
          <w:rFonts w:asciiTheme="minorBidi" w:hAnsiTheme="minorBidi" w:cstheme="minorBidi"/>
          <w:lang w:val="fr-CM"/>
        </w:rPr>
        <w:t>Collecte d</w:t>
      </w:r>
      <w:r w:rsidR="00F07DF3" w:rsidRPr="00736088">
        <w:rPr>
          <w:rFonts w:asciiTheme="minorBidi" w:hAnsiTheme="minorBidi" w:cstheme="minorBidi"/>
          <w:lang w:val="fr-CM"/>
        </w:rPr>
        <w:t>’</w:t>
      </w:r>
      <w:r w:rsidRPr="00736088">
        <w:rPr>
          <w:rFonts w:asciiTheme="minorBidi" w:hAnsiTheme="minorBidi" w:cstheme="minorBidi"/>
          <w:lang w:val="fr-CM"/>
        </w:rPr>
        <w:t>informations sur les exigences informatiques et autres en vue de la création d</w:t>
      </w:r>
      <w:r w:rsidR="00F07DF3" w:rsidRPr="00736088">
        <w:rPr>
          <w:rFonts w:asciiTheme="minorBidi" w:hAnsiTheme="minorBidi" w:cstheme="minorBidi"/>
          <w:lang w:val="fr-CM"/>
        </w:rPr>
        <w:t>’</w:t>
      </w:r>
      <w:r w:rsidRPr="00736088">
        <w:rPr>
          <w:rFonts w:asciiTheme="minorBidi" w:hAnsiTheme="minorBidi" w:cstheme="minorBidi"/>
          <w:lang w:val="fr-CM"/>
        </w:rPr>
        <w:t>une plateforme autonome destinée à accueillir les bonnes expériences de sauvegarde, conformément aux recommandations du groupe de travail.</w:t>
      </w:r>
    </w:p>
    <w:p w14:paraId="46E35390" w14:textId="16D07B38" w:rsidR="00C01763" w:rsidRPr="00736088" w:rsidRDefault="00C01763" w:rsidP="00C01763">
      <w:pPr>
        <w:pStyle w:val="COMPara"/>
        <w:numPr>
          <w:ilvl w:val="0"/>
          <w:numId w:val="9"/>
        </w:numPr>
        <w:ind w:left="567" w:hanging="567"/>
        <w:jc w:val="both"/>
        <w:rPr>
          <w:rFonts w:asciiTheme="minorBidi" w:hAnsiTheme="minorBidi" w:cstheme="minorBidi"/>
          <w:lang w:val="fr-CM"/>
        </w:rPr>
      </w:pPr>
      <w:r w:rsidRPr="00736088">
        <w:rPr>
          <w:rFonts w:asciiTheme="minorBidi" w:hAnsiTheme="minorBidi" w:cstheme="minorBidi"/>
          <w:lang w:val="fr-CM"/>
        </w:rPr>
        <w:t>L</w:t>
      </w:r>
      <w:r w:rsidR="00F07DF3" w:rsidRPr="00736088">
        <w:rPr>
          <w:rFonts w:asciiTheme="minorBidi" w:hAnsiTheme="minorBidi" w:cstheme="minorBidi"/>
          <w:lang w:val="fr-CM"/>
        </w:rPr>
        <w:t>’</w:t>
      </w:r>
      <w:r w:rsidRPr="00736088">
        <w:rPr>
          <w:rFonts w:asciiTheme="minorBidi" w:hAnsiTheme="minorBidi" w:cstheme="minorBidi"/>
          <w:lang w:val="fr-CM"/>
        </w:rPr>
        <w:t>état d</w:t>
      </w:r>
      <w:r w:rsidR="00F07DF3" w:rsidRPr="00736088">
        <w:rPr>
          <w:rFonts w:asciiTheme="minorBidi" w:hAnsiTheme="minorBidi" w:cstheme="minorBidi"/>
          <w:lang w:val="fr-CM"/>
        </w:rPr>
        <w:t>’</w:t>
      </w:r>
      <w:r w:rsidRPr="00736088">
        <w:rPr>
          <w:rFonts w:asciiTheme="minorBidi" w:hAnsiTheme="minorBidi" w:cstheme="minorBidi"/>
          <w:lang w:val="fr-CM"/>
        </w:rPr>
        <w:t>avancement des tâches susmentionnées pourrait faire l</w:t>
      </w:r>
      <w:r w:rsidR="00F07DF3" w:rsidRPr="00736088">
        <w:rPr>
          <w:rFonts w:asciiTheme="minorBidi" w:hAnsiTheme="minorBidi" w:cstheme="minorBidi"/>
          <w:lang w:val="fr-CM"/>
        </w:rPr>
        <w:t>’</w:t>
      </w:r>
      <w:r w:rsidRPr="00736088">
        <w:rPr>
          <w:rFonts w:asciiTheme="minorBidi" w:hAnsiTheme="minorBidi" w:cstheme="minorBidi"/>
          <w:lang w:val="fr-CM"/>
        </w:rPr>
        <w:t>objet d</w:t>
      </w:r>
      <w:r w:rsidR="00F07DF3" w:rsidRPr="00736088">
        <w:rPr>
          <w:rFonts w:asciiTheme="minorBidi" w:hAnsiTheme="minorBidi" w:cstheme="minorBidi"/>
          <w:lang w:val="fr-CM"/>
        </w:rPr>
        <w:t>’</w:t>
      </w:r>
      <w:r w:rsidRPr="00736088">
        <w:rPr>
          <w:rFonts w:asciiTheme="minorBidi" w:hAnsiTheme="minorBidi" w:cstheme="minorBidi"/>
          <w:lang w:val="fr-CM"/>
        </w:rPr>
        <w:t>un rapport lors de la vingtième session du Comité en novembre/décembre 2025. En fonction de la situation à ce stade, le Comité peut décider de lancer d</w:t>
      </w:r>
      <w:r w:rsidR="00F07DF3" w:rsidRPr="00736088">
        <w:rPr>
          <w:rFonts w:asciiTheme="minorBidi" w:hAnsiTheme="minorBidi" w:cstheme="minorBidi"/>
          <w:lang w:val="fr-CM"/>
        </w:rPr>
        <w:t>’</w:t>
      </w:r>
      <w:r w:rsidRPr="00736088">
        <w:rPr>
          <w:rFonts w:asciiTheme="minorBidi" w:hAnsiTheme="minorBidi" w:cstheme="minorBidi"/>
          <w:lang w:val="fr-CM"/>
        </w:rPr>
        <w:t>autres mesures nécessaires - telles que la création d</w:t>
      </w:r>
      <w:r w:rsidR="00F07DF3" w:rsidRPr="00736088">
        <w:rPr>
          <w:rFonts w:asciiTheme="minorBidi" w:hAnsiTheme="minorBidi" w:cstheme="minorBidi"/>
          <w:lang w:val="fr-CM"/>
        </w:rPr>
        <w:t>’</w:t>
      </w:r>
      <w:r w:rsidRPr="00736088">
        <w:rPr>
          <w:rFonts w:asciiTheme="minorBidi" w:hAnsiTheme="minorBidi" w:cstheme="minorBidi"/>
          <w:lang w:val="fr-CM"/>
        </w:rPr>
        <w:t>un groupe consultatif, un appel plus large pour recueillir des exemples de bonnes expériences de sauvegarde ainsi que la mise en place effective d</w:t>
      </w:r>
      <w:r w:rsidR="00F07DF3" w:rsidRPr="00736088">
        <w:rPr>
          <w:rFonts w:asciiTheme="minorBidi" w:hAnsiTheme="minorBidi" w:cstheme="minorBidi"/>
          <w:lang w:val="fr-CM"/>
        </w:rPr>
        <w:t>’</w:t>
      </w:r>
      <w:r w:rsidRPr="00736088">
        <w:rPr>
          <w:rFonts w:asciiTheme="minorBidi" w:hAnsiTheme="minorBidi" w:cstheme="minorBidi"/>
          <w:lang w:val="fr-CM"/>
        </w:rPr>
        <w:t>une plateforme autonome. Alors que la phase initiale de l</w:t>
      </w:r>
      <w:r w:rsidR="00F07DF3" w:rsidRPr="00736088">
        <w:rPr>
          <w:rFonts w:asciiTheme="minorBidi" w:hAnsiTheme="minorBidi" w:cstheme="minorBidi"/>
          <w:lang w:val="fr-CM"/>
        </w:rPr>
        <w:t>’</w:t>
      </w:r>
      <w:r w:rsidRPr="00736088">
        <w:rPr>
          <w:rFonts w:asciiTheme="minorBidi" w:hAnsiTheme="minorBidi" w:cstheme="minorBidi"/>
          <w:lang w:val="fr-CM"/>
        </w:rPr>
        <w:t>opération pourrait être couverte par les ressources du Fonds du patrimoine culturel immatériel en 2024 et 2025 (</w:t>
      </w:r>
      <w:r w:rsidRPr="00EB6B98">
        <w:rPr>
          <w:rFonts w:asciiTheme="minorBidi" w:hAnsiTheme="minorBidi" w:cstheme="minorBidi"/>
          <w:lang w:val="fr-CM"/>
        </w:rPr>
        <w:t xml:space="preserve">document </w:t>
      </w:r>
      <w:hyperlink r:id="rId21" w:history="1">
        <w:r w:rsidRPr="00EB6B98">
          <w:rPr>
            <w:rStyle w:val="Lienhypertexte"/>
            <w:rFonts w:asciiTheme="minorBidi" w:hAnsiTheme="minorBidi" w:cstheme="minorBidi"/>
            <w:lang w:val="fr-CM"/>
          </w:rPr>
          <w:t>LHE/23/18.COM</w:t>
        </w:r>
        <w:r w:rsidR="005B3CE2">
          <w:rPr>
            <w:rStyle w:val="Lienhypertexte"/>
            <w:rFonts w:asciiTheme="minorBidi" w:hAnsiTheme="minorBidi" w:cstheme="minorBidi"/>
            <w:lang w:val="fr-CM"/>
          </w:rPr>
          <w:t> </w:t>
        </w:r>
        <w:r w:rsidRPr="00EB6B98">
          <w:rPr>
            <w:rStyle w:val="Lienhypertexte"/>
            <w:rFonts w:asciiTheme="minorBidi" w:hAnsiTheme="minorBidi" w:cstheme="minorBidi"/>
            <w:lang w:val="fr-CM"/>
          </w:rPr>
          <w:t>14</w:t>
        </w:r>
      </w:hyperlink>
      <w:r w:rsidRPr="00EB6B98">
        <w:rPr>
          <w:rFonts w:asciiTheme="minorBidi" w:hAnsiTheme="minorBidi" w:cstheme="minorBidi"/>
          <w:lang w:val="fr-CM"/>
        </w:rPr>
        <w:t>),</w:t>
      </w:r>
      <w:r w:rsidRPr="00736088">
        <w:rPr>
          <w:rFonts w:asciiTheme="minorBidi" w:hAnsiTheme="minorBidi" w:cstheme="minorBidi"/>
          <w:lang w:val="fr-CM"/>
        </w:rPr>
        <w:t xml:space="preserve"> l</w:t>
      </w:r>
      <w:r w:rsidR="00F07DF3" w:rsidRPr="00736088">
        <w:rPr>
          <w:rFonts w:asciiTheme="minorBidi" w:hAnsiTheme="minorBidi" w:cstheme="minorBidi"/>
          <w:lang w:val="fr-CM"/>
        </w:rPr>
        <w:t>’</w:t>
      </w:r>
      <w:r w:rsidRPr="00736088">
        <w:rPr>
          <w:rFonts w:asciiTheme="minorBidi" w:hAnsiTheme="minorBidi" w:cstheme="minorBidi"/>
          <w:lang w:val="fr-CM"/>
        </w:rPr>
        <w:t>établissement et la maintenance d</w:t>
      </w:r>
      <w:r w:rsidR="00F07DF3" w:rsidRPr="00736088">
        <w:rPr>
          <w:rFonts w:asciiTheme="minorBidi" w:hAnsiTheme="minorBidi" w:cstheme="minorBidi"/>
          <w:lang w:val="fr-CM"/>
        </w:rPr>
        <w:t>’</w:t>
      </w:r>
      <w:r w:rsidRPr="00736088">
        <w:rPr>
          <w:rFonts w:asciiTheme="minorBidi" w:hAnsiTheme="minorBidi" w:cstheme="minorBidi"/>
          <w:lang w:val="fr-CM"/>
        </w:rPr>
        <w:t>une plateforme en ligne complète nécessiteraient des sources de financement plus importantes et une dotation durable en personnel au sein du Secrétariat (</w:t>
      </w:r>
      <w:r w:rsidR="001546A6" w:rsidRPr="00736088">
        <w:rPr>
          <w:rFonts w:asciiTheme="minorBidi" w:hAnsiTheme="minorBidi" w:cstheme="minorBidi"/>
          <w:lang w:val="fr-CM"/>
        </w:rPr>
        <w:t>r</w:t>
      </w:r>
      <w:r w:rsidRPr="00736088">
        <w:rPr>
          <w:rFonts w:asciiTheme="minorBidi" w:hAnsiTheme="minorBidi" w:cstheme="minorBidi"/>
          <w:lang w:val="fr-CM"/>
        </w:rPr>
        <w:t>ecommandation 9) pour assurer le service du plan de manière fiable.</w:t>
      </w:r>
    </w:p>
    <w:p w14:paraId="1A098352" w14:textId="77777777" w:rsidR="00C01763" w:rsidRPr="00736088" w:rsidRDefault="00C01763" w:rsidP="00C01763">
      <w:pPr>
        <w:pStyle w:val="COMPara"/>
        <w:numPr>
          <w:ilvl w:val="0"/>
          <w:numId w:val="9"/>
        </w:numPr>
        <w:ind w:left="567" w:hanging="567"/>
        <w:rPr>
          <w:rFonts w:asciiTheme="minorBidi" w:hAnsiTheme="minorBidi" w:cstheme="minorBidi"/>
          <w:lang w:val="fr-CM"/>
        </w:rPr>
      </w:pPr>
      <w:r w:rsidRPr="00736088">
        <w:rPr>
          <w:rFonts w:asciiTheme="minorBidi" w:hAnsiTheme="minorBidi" w:cstheme="minorBidi"/>
          <w:lang w:val="fr-CM"/>
        </w:rPr>
        <w:t>Le Comité pourrait souhaiter adopter la décision suivante :</w:t>
      </w:r>
    </w:p>
    <w:p w14:paraId="79FFA99E" w14:textId="77777777" w:rsidR="00C01763" w:rsidRPr="00736088" w:rsidRDefault="00C01763" w:rsidP="00C01763">
      <w:pPr>
        <w:pStyle w:val="COMTitleDecision"/>
        <w:rPr>
          <w:rFonts w:asciiTheme="minorBidi" w:eastAsia="SimSun" w:hAnsiTheme="minorBidi" w:cstheme="minorBidi"/>
          <w:lang w:val="fr-CM"/>
        </w:rPr>
      </w:pPr>
      <w:r w:rsidRPr="00736088">
        <w:rPr>
          <w:rFonts w:asciiTheme="minorBidi" w:hAnsiTheme="minorBidi" w:cstheme="minorBidi"/>
          <w:lang w:val="fr-CM"/>
        </w:rPr>
        <w:t>PROJET DE DÉCISION 18.COM 11</w:t>
      </w:r>
    </w:p>
    <w:p w14:paraId="601B0184" w14:textId="0666A2AC" w:rsidR="00C01763" w:rsidRPr="00736088" w:rsidRDefault="005A7014" w:rsidP="00C01763">
      <w:pPr>
        <w:pStyle w:val="COMPreambulaDecisions"/>
        <w:rPr>
          <w:rFonts w:asciiTheme="minorBidi" w:eastAsia="SimSun" w:hAnsiTheme="minorBidi" w:cstheme="minorBidi"/>
          <w:lang w:val="fr-CM"/>
        </w:rPr>
      </w:pPr>
      <w:r w:rsidRPr="00736088">
        <w:rPr>
          <w:rFonts w:asciiTheme="minorBidi" w:hAnsiTheme="minorBidi" w:cstheme="minorBidi"/>
          <w:lang w:val="fr-CM"/>
        </w:rPr>
        <w:t>Le Comité</w:t>
      </w:r>
      <w:r w:rsidR="00C01763" w:rsidRPr="00736088">
        <w:rPr>
          <w:rFonts w:asciiTheme="minorBidi" w:hAnsiTheme="minorBidi" w:cstheme="minorBidi"/>
          <w:lang w:val="fr-CM"/>
        </w:rPr>
        <w:t>,</w:t>
      </w:r>
    </w:p>
    <w:p w14:paraId="07160D2F" w14:textId="0259AE3D" w:rsidR="00C01763" w:rsidRPr="00736088" w:rsidRDefault="00C01763" w:rsidP="00C01763">
      <w:pPr>
        <w:pStyle w:val="COMParaDecision"/>
        <w:rPr>
          <w:rFonts w:asciiTheme="minorBidi" w:hAnsiTheme="minorBidi" w:cstheme="minorBidi"/>
          <w:lang w:val="fr-CM"/>
        </w:rPr>
      </w:pPr>
      <w:r w:rsidRPr="00736088">
        <w:rPr>
          <w:rFonts w:asciiTheme="minorBidi" w:hAnsiTheme="minorBidi" w:cstheme="minorBidi"/>
          <w:lang w:val="fr-CM"/>
        </w:rPr>
        <w:t>Ayant examiné</w:t>
      </w:r>
      <w:r w:rsidRPr="00736088">
        <w:rPr>
          <w:rFonts w:asciiTheme="minorBidi" w:hAnsiTheme="minorBidi" w:cstheme="minorBidi"/>
          <w:u w:val="none"/>
          <w:lang w:val="fr-CM"/>
        </w:rPr>
        <w:t xml:space="preserve"> le </w:t>
      </w:r>
      <w:r w:rsidRPr="001302E2">
        <w:rPr>
          <w:rFonts w:asciiTheme="minorBidi" w:hAnsiTheme="minorBidi" w:cstheme="minorBidi"/>
          <w:u w:val="none"/>
          <w:lang w:val="fr-CM"/>
        </w:rPr>
        <w:t>document LHE/23/18.COM/11 et ses</w:t>
      </w:r>
      <w:r w:rsidRPr="00736088">
        <w:rPr>
          <w:rFonts w:asciiTheme="minorBidi" w:hAnsiTheme="minorBidi" w:cstheme="minorBidi"/>
          <w:u w:val="none"/>
          <w:lang w:val="fr-CM"/>
        </w:rPr>
        <w:t xml:space="preserve"> annexes,</w:t>
      </w:r>
    </w:p>
    <w:p w14:paraId="74046A96" w14:textId="3A8ABA3D" w:rsidR="00C01763" w:rsidRPr="00736088" w:rsidRDefault="00C01763" w:rsidP="009476CD">
      <w:pPr>
        <w:pStyle w:val="COMParaDecision"/>
        <w:rPr>
          <w:rFonts w:asciiTheme="minorBidi" w:hAnsiTheme="minorBidi" w:cstheme="minorBidi"/>
          <w:u w:val="none"/>
          <w:lang w:val="fr-CM"/>
        </w:rPr>
      </w:pPr>
      <w:r w:rsidRPr="00736088">
        <w:rPr>
          <w:rFonts w:asciiTheme="minorBidi" w:hAnsiTheme="minorBidi" w:cstheme="minorBidi"/>
          <w:lang w:val="fr-CM"/>
        </w:rPr>
        <w:t>Rappelant</w:t>
      </w:r>
      <w:r w:rsidRPr="00736088">
        <w:rPr>
          <w:rFonts w:asciiTheme="minorBidi" w:hAnsiTheme="minorBidi" w:cstheme="minorBidi"/>
          <w:u w:val="none"/>
          <w:lang w:val="fr-CM"/>
        </w:rPr>
        <w:t xml:space="preserve"> la </w:t>
      </w:r>
      <w:r w:rsidR="001302E2">
        <w:rPr>
          <w:rFonts w:asciiTheme="minorBidi" w:hAnsiTheme="minorBidi" w:cstheme="minorBidi"/>
          <w:u w:val="none"/>
          <w:lang w:val="fr-CM"/>
        </w:rPr>
        <w:t>r</w:t>
      </w:r>
      <w:r w:rsidRPr="00736088">
        <w:rPr>
          <w:rFonts w:asciiTheme="minorBidi" w:hAnsiTheme="minorBidi" w:cstheme="minorBidi"/>
          <w:u w:val="none"/>
          <w:lang w:val="fr-CM"/>
        </w:rPr>
        <w:t xml:space="preserve">ésolution </w:t>
      </w:r>
      <w:hyperlink r:id="rId22" w:history="1">
        <w:r w:rsidRPr="00736088">
          <w:rPr>
            <w:rStyle w:val="Lienhypertexte"/>
            <w:rFonts w:asciiTheme="minorBidi" w:hAnsiTheme="minorBidi" w:cstheme="minorBidi"/>
            <w:lang w:val="fr-CM"/>
          </w:rPr>
          <w:t>9.GA</w:t>
        </w:r>
        <w:r w:rsidR="00664A66" w:rsidRPr="00736088">
          <w:rPr>
            <w:rStyle w:val="Lienhypertexte"/>
            <w:rFonts w:asciiTheme="minorBidi" w:hAnsiTheme="minorBidi" w:cstheme="minorBidi"/>
            <w:lang w:val="fr-CM"/>
          </w:rPr>
          <w:t xml:space="preserve"> </w:t>
        </w:r>
        <w:r w:rsidRPr="00736088">
          <w:rPr>
            <w:rStyle w:val="Lienhypertexte"/>
            <w:rFonts w:asciiTheme="minorBidi" w:hAnsiTheme="minorBidi" w:cstheme="minorBidi"/>
            <w:lang w:val="fr-CM"/>
          </w:rPr>
          <w:t>9</w:t>
        </w:r>
      </w:hyperlink>
      <w:r w:rsidRPr="00736088">
        <w:rPr>
          <w:rFonts w:asciiTheme="minorBidi" w:hAnsiTheme="minorBidi" w:cstheme="minorBidi"/>
          <w:u w:val="none"/>
          <w:lang w:val="fr-CM"/>
        </w:rPr>
        <w:t xml:space="preserve">, ainsi que les </w:t>
      </w:r>
      <w:r w:rsidR="001302E2">
        <w:rPr>
          <w:rFonts w:asciiTheme="minorBidi" w:hAnsiTheme="minorBidi" w:cstheme="minorBidi"/>
          <w:u w:val="none"/>
          <w:lang w:val="fr-CM"/>
        </w:rPr>
        <w:t>d</w:t>
      </w:r>
      <w:r w:rsidRPr="00736088">
        <w:rPr>
          <w:rFonts w:asciiTheme="minorBidi" w:hAnsiTheme="minorBidi" w:cstheme="minorBidi"/>
          <w:u w:val="none"/>
          <w:lang w:val="fr-CM"/>
        </w:rPr>
        <w:t xml:space="preserve">écisions </w:t>
      </w:r>
      <w:hyperlink r:id="rId23" w:history="1">
        <w:r w:rsidRPr="00736088">
          <w:rPr>
            <w:rStyle w:val="Lienhypertexte"/>
            <w:rFonts w:asciiTheme="minorBidi" w:hAnsiTheme="minorBidi" w:cstheme="minorBidi"/>
            <w:lang w:val="fr-CM"/>
          </w:rPr>
          <w:t>8.COM 5.c.1</w:t>
        </w:r>
      </w:hyperlink>
      <w:r w:rsidRPr="00AB3241">
        <w:rPr>
          <w:rStyle w:val="Lienhypertexte"/>
          <w:rFonts w:asciiTheme="minorBidi" w:hAnsiTheme="minorBidi" w:cstheme="minorBidi"/>
          <w:color w:val="auto"/>
          <w:u w:val="none"/>
          <w:lang w:val="fr-CM"/>
        </w:rPr>
        <w:t>,</w:t>
      </w:r>
      <w:r w:rsidR="00664A66" w:rsidRPr="00736088">
        <w:rPr>
          <w:rStyle w:val="Lienhypertexte"/>
          <w:rFonts w:asciiTheme="minorBidi" w:hAnsiTheme="minorBidi" w:cstheme="minorBidi"/>
          <w:color w:val="auto"/>
          <w:u w:val="none"/>
          <w:lang w:val="fr-CM"/>
        </w:rPr>
        <w:t xml:space="preserve"> </w:t>
      </w:r>
      <w:hyperlink r:id="rId24" w:history="1">
        <w:r w:rsidR="00664A66" w:rsidRPr="00736088">
          <w:rPr>
            <w:rStyle w:val="Lienhypertexte"/>
            <w:rFonts w:asciiTheme="minorBidi" w:hAnsiTheme="minorBidi" w:cstheme="minorBidi"/>
            <w:lang w:val="fr-CM"/>
          </w:rPr>
          <w:t>9.COM 9.b</w:t>
        </w:r>
      </w:hyperlink>
      <w:r w:rsidR="00664A66" w:rsidRPr="00736088">
        <w:rPr>
          <w:rStyle w:val="Lienhypertexte"/>
          <w:rFonts w:asciiTheme="minorBidi" w:hAnsiTheme="minorBidi" w:cstheme="minorBidi"/>
          <w:color w:val="auto"/>
          <w:u w:val="none"/>
          <w:lang w:val="fr-CM"/>
        </w:rPr>
        <w:t>,</w:t>
      </w:r>
      <w:r w:rsidR="00664A66" w:rsidRPr="00736088">
        <w:rPr>
          <w:rFonts w:asciiTheme="minorBidi" w:hAnsiTheme="minorBidi" w:cstheme="minorBidi"/>
          <w:u w:val="none"/>
          <w:lang w:val="fr-CM"/>
        </w:rPr>
        <w:t xml:space="preserve"> </w:t>
      </w:r>
      <w:hyperlink r:id="rId25" w:history="1">
        <w:r w:rsidRPr="00736088">
          <w:rPr>
            <w:rStyle w:val="Lienhypertexte"/>
            <w:rFonts w:asciiTheme="minorBidi" w:hAnsiTheme="minorBidi" w:cstheme="minorBidi"/>
            <w:lang w:val="fr-CM"/>
          </w:rPr>
          <w:t>10.COM 10</w:t>
        </w:r>
      </w:hyperlink>
      <w:r w:rsidRPr="00736088">
        <w:rPr>
          <w:rFonts w:asciiTheme="minorBidi" w:hAnsiTheme="minorBidi" w:cstheme="minorBidi"/>
          <w:u w:val="none"/>
          <w:lang w:val="fr-CM"/>
        </w:rPr>
        <w:t xml:space="preserve">, </w:t>
      </w:r>
      <w:hyperlink r:id="rId26" w:history="1">
        <w:r w:rsidRPr="00736088">
          <w:rPr>
            <w:rStyle w:val="Lienhypertexte"/>
            <w:rFonts w:asciiTheme="minorBidi" w:hAnsiTheme="minorBidi" w:cstheme="minorBidi"/>
            <w:lang w:val="fr-CM"/>
          </w:rPr>
          <w:t>13.COM 5</w:t>
        </w:r>
      </w:hyperlink>
      <w:r w:rsidRPr="00736088">
        <w:rPr>
          <w:rStyle w:val="hps"/>
          <w:rFonts w:asciiTheme="minorBidi" w:hAnsiTheme="minorBidi" w:cstheme="minorBidi"/>
          <w:u w:val="none"/>
          <w:lang w:val="fr-CM"/>
        </w:rPr>
        <w:t xml:space="preserve">, </w:t>
      </w:r>
      <w:bookmarkStart w:id="2" w:name="_Hlk118129117"/>
      <w:r w:rsidRPr="00736088">
        <w:fldChar w:fldCharType="begin"/>
      </w:r>
      <w:r w:rsidR="000C6313" w:rsidRPr="00736088">
        <w:rPr>
          <w:lang w:val="fr-CM"/>
        </w:rPr>
        <w:instrText>HYPERLINK "https://ich.unesco.org/fr/Decisions/14.COM/5.b"</w:instrText>
      </w:r>
      <w:r w:rsidRPr="00736088">
        <w:fldChar w:fldCharType="separate"/>
      </w:r>
      <w:r w:rsidRPr="00736088">
        <w:rPr>
          <w:rStyle w:val="Lienhypertexte"/>
          <w:rFonts w:asciiTheme="minorBidi" w:hAnsiTheme="minorBidi" w:cstheme="minorBidi"/>
          <w:lang w:val="fr-CM"/>
        </w:rPr>
        <w:t>14.COM 5.b</w:t>
      </w:r>
      <w:r w:rsidRPr="00736088">
        <w:rPr>
          <w:rStyle w:val="Lienhypertexte"/>
          <w:rFonts w:asciiTheme="minorBidi" w:hAnsiTheme="minorBidi" w:cstheme="minorBidi"/>
          <w:lang w:val="fr-CM"/>
        </w:rPr>
        <w:fldChar w:fldCharType="end"/>
      </w:r>
      <w:r w:rsidRPr="00736088">
        <w:rPr>
          <w:rStyle w:val="Lienhypertexte"/>
          <w:rFonts w:asciiTheme="minorBidi" w:hAnsiTheme="minorBidi" w:cstheme="minorBidi"/>
          <w:color w:val="auto"/>
          <w:u w:val="none"/>
          <w:lang w:val="fr-CM"/>
        </w:rPr>
        <w:t>,</w:t>
      </w:r>
      <w:r w:rsidRPr="00736088">
        <w:rPr>
          <w:rStyle w:val="Lienhypertexte"/>
          <w:rFonts w:asciiTheme="minorBidi" w:hAnsiTheme="minorBidi" w:cstheme="minorBidi"/>
          <w:u w:val="none"/>
          <w:lang w:val="fr-CM"/>
        </w:rPr>
        <w:t xml:space="preserve"> </w:t>
      </w:r>
      <w:bookmarkEnd w:id="2"/>
      <w:r w:rsidR="000C6313" w:rsidRPr="00736088">
        <w:rPr>
          <w:rStyle w:val="Lienhypertexte"/>
          <w:rFonts w:asciiTheme="minorBidi" w:hAnsiTheme="minorBidi" w:cstheme="minorBidi"/>
          <w:u w:val="none"/>
          <w:lang w:val="fr-CM"/>
        </w:rPr>
        <w:fldChar w:fldCharType="begin"/>
      </w:r>
      <w:r w:rsidR="000C6313" w:rsidRPr="00736088">
        <w:rPr>
          <w:rStyle w:val="Lienhypertexte"/>
          <w:rFonts w:asciiTheme="minorBidi" w:hAnsiTheme="minorBidi" w:cstheme="minorBidi"/>
          <w:u w:val="none"/>
          <w:lang w:val="fr-CM"/>
        </w:rPr>
        <w:instrText>HYPERLINK "https://ich.unesco.org/fr/d%C3%A9cisions/16.COM/14"</w:instrText>
      </w:r>
      <w:r w:rsidR="000C6313" w:rsidRPr="00736088">
        <w:rPr>
          <w:rStyle w:val="Lienhypertexte"/>
          <w:rFonts w:asciiTheme="minorBidi" w:hAnsiTheme="minorBidi" w:cstheme="minorBidi"/>
          <w:u w:val="none"/>
          <w:lang w:val="fr-CM"/>
        </w:rPr>
      </w:r>
      <w:r w:rsidR="000C6313" w:rsidRPr="00736088">
        <w:rPr>
          <w:rStyle w:val="Lienhypertexte"/>
          <w:rFonts w:asciiTheme="minorBidi" w:hAnsiTheme="minorBidi" w:cstheme="minorBidi"/>
          <w:u w:val="none"/>
          <w:lang w:val="fr-CM"/>
        </w:rPr>
        <w:fldChar w:fldCharType="separate"/>
      </w:r>
      <w:r w:rsidRPr="00736088">
        <w:rPr>
          <w:rStyle w:val="Lienhypertexte"/>
          <w:rFonts w:asciiTheme="minorBidi" w:hAnsiTheme="minorBidi" w:cstheme="minorBidi"/>
          <w:lang w:val="fr-CM"/>
        </w:rPr>
        <w:t>16.COM 14</w:t>
      </w:r>
      <w:r w:rsidR="000C6313" w:rsidRPr="00736088">
        <w:rPr>
          <w:rStyle w:val="Lienhypertexte"/>
          <w:rFonts w:asciiTheme="minorBidi" w:hAnsiTheme="minorBidi" w:cstheme="minorBidi"/>
          <w:u w:val="none"/>
          <w:lang w:val="fr-CM"/>
        </w:rPr>
        <w:fldChar w:fldCharType="end"/>
      </w:r>
      <w:r w:rsidRPr="00736088">
        <w:rPr>
          <w:rStyle w:val="Lienhypertexte"/>
          <w:rFonts w:asciiTheme="minorBidi" w:hAnsiTheme="minorBidi" w:cstheme="minorBidi"/>
          <w:color w:val="auto"/>
          <w:u w:val="none"/>
          <w:lang w:val="fr-CM"/>
        </w:rPr>
        <w:t>,</w:t>
      </w:r>
      <w:r w:rsidRPr="00736088">
        <w:rPr>
          <w:rStyle w:val="Lienhypertexte"/>
          <w:rFonts w:asciiTheme="minorBidi" w:hAnsiTheme="minorBidi" w:cstheme="minorBidi"/>
          <w:u w:val="none"/>
          <w:lang w:val="fr-CM"/>
        </w:rPr>
        <w:t xml:space="preserve"> </w:t>
      </w:r>
      <w:hyperlink r:id="rId27" w:history="1">
        <w:r w:rsidRPr="00736088">
          <w:rPr>
            <w:rStyle w:val="Lienhypertexte"/>
            <w:rFonts w:asciiTheme="minorBidi" w:hAnsiTheme="minorBidi" w:cstheme="minorBidi"/>
            <w:lang w:val="fr-CM"/>
          </w:rPr>
          <w:t>5.EXT.COM 4</w:t>
        </w:r>
      </w:hyperlink>
      <w:r w:rsidRPr="00736088">
        <w:rPr>
          <w:rFonts w:asciiTheme="minorBidi" w:hAnsiTheme="minorBidi" w:cstheme="minorBidi"/>
          <w:u w:val="none"/>
          <w:lang w:val="fr-CM"/>
        </w:rPr>
        <w:t xml:space="preserve">, et </w:t>
      </w:r>
      <w:hyperlink r:id="rId28" w:history="1">
        <w:r w:rsidRPr="00736088">
          <w:rPr>
            <w:rStyle w:val="Lienhypertexte"/>
            <w:rFonts w:asciiTheme="minorBidi" w:hAnsiTheme="minorBidi" w:cstheme="minorBidi"/>
            <w:lang w:val="fr-CM"/>
          </w:rPr>
          <w:t>17.COM 10</w:t>
        </w:r>
      </w:hyperlink>
      <w:r w:rsidRPr="00736088">
        <w:rPr>
          <w:rStyle w:val="Lienhypertexte"/>
          <w:rFonts w:asciiTheme="minorBidi" w:hAnsiTheme="minorBidi" w:cstheme="minorBidi"/>
          <w:color w:val="auto"/>
          <w:u w:val="none"/>
          <w:lang w:val="fr-CM"/>
        </w:rPr>
        <w:t>,</w:t>
      </w:r>
    </w:p>
    <w:p w14:paraId="6879E444" w14:textId="7621B610" w:rsidR="00C01763" w:rsidRPr="00736088" w:rsidRDefault="00C01763" w:rsidP="00C01763">
      <w:pPr>
        <w:pStyle w:val="COMParaDecision"/>
        <w:rPr>
          <w:rFonts w:asciiTheme="minorBidi" w:hAnsiTheme="minorBidi" w:cstheme="minorBidi"/>
          <w:u w:val="none"/>
          <w:lang w:val="fr-CM"/>
        </w:rPr>
      </w:pPr>
      <w:bookmarkStart w:id="3" w:name="_Hlk114748705"/>
      <w:r w:rsidRPr="00736088">
        <w:rPr>
          <w:rFonts w:asciiTheme="minorBidi" w:hAnsiTheme="minorBidi" w:cstheme="minorBidi"/>
          <w:lang w:val="fr-CM"/>
        </w:rPr>
        <w:t>Renouvelle sa gratitude</w:t>
      </w:r>
      <w:r w:rsidRPr="00736088">
        <w:rPr>
          <w:rFonts w:asciiTheme="minorBidi" w:hAnsiTheme="minorBidi" w:cstheme="minorBidi"/>
          <w:u w:val="none"/>
          <w:lang w:val="fr-CM"/>
        </w:rPr>
        <w:t xml:space="preserve"> au Royaume de Suède pour avoir soutenu la réflexion en vue d</w:t>
      </w:r>
      <w:r w:rsidR="00F07DF3" w:rsidRPr="00736088">
        <w:rPr>
          <w:rFonts w:asciiTheme="minorBidi" w:hAnsiTheme="minorBidi" w:cstheme="minorBidi"/>
          <w:u w:val="none"/>
          <w:lang w:val="fr-CM"/>
        </w:rPr>
        <w:t>’</w:t>
      </w:r>
      <w:r w:rsidRPr="00736088">
        <w:rPr>
          <w:rFonts w:asciiTheme="minorBidi" w:hAnsiTheme="minorBidi" w:cstheme="minorBidi"/>
          <w:u w:val="none"/>
          <w:lang w:val="fr-CM"/>
        </w:rPr>
        <w:t>une mise en œuvre plus large de l</w:t>
      </w:r>
      <w:r w:rsidR="00F07DF3" w:rsidRPr="00736088">
        <w:rPr>
          <w:rFonts w:asciiTheme="minorBidi" w:hAnsiTheme="minorBidi" w:cstheme="minorBidi"/>
          <w:u w:val="none"/>
          <w:lang w:val="fr-CM"/>
        </w:rPr>
        <w:t>’</w:t>
      </w:r>
      <w:r w:rsidRPr="00736088">
        <w:rPr>
          <w:rFonts w:asciiTheme="minorBidi" w:hAnsiTheme="minorBidi" w:cstheme="minorBidi"/>
          <w:u w:val="none"/>
          <w:lang w:val="fr-CM"/>
        </w:rPr>
        <w:t>article 18 de la Convention ;</w:t>
      </w:r>
      <w:bookmarkEnd w:id="3"/>
    </w:p>
    <w:p w14:paraId="2736F493" w14:textId="771788CE" w:rsidR="00C01763" w:rsidRPr="00736088" w:rsidRDefault="00C01763" w:rsidP="00C01763">
      <w:pPr>
        <w:pStyle w:val="COMParaDecision"/>
        <w:rPr>
          <w:rFonts w:asciiTheme="minorBidi" w:hAnsiTheme="minorBidi" w:cstheme="minorBidi"/>
          <w:lang w:val="fr-CM"/>
        </w:rPr>
      </w:pPr>
      <w:r w:rsidRPr="00736088">
        <w:rPr>
          <w:rFonts w:asciiTheme="minorBidi" w:hAnsiTheme="minorBidi" w:cstheme="minorBidi"/>
          <w:lang w:val="fr-CM"/>
        </w:rPr>
        <w:t>Prend note</w:t>
      </w:r>
      <w:r w:rsidRPr="00736088">
        <w:rPr>
          <w:rFonts w:asciiTheme="minorBidi" w:hAnsiTheme="minorBidi" w:cstheme="minorBidi"/>
          <w:u w:val="none"/>
          <w:lang w:val="fr-CM"/>
        </w:rPr>
        <w:t xml:space="preserve"> des résultats des consultation</w:t>
      </w:r>
      <w:r w:rsidR="001302E2">
        <w:rPr>
          <w:rFonts w:asciiTheme="minorBidi" w:hAnsiTheme="minorBidi" w:cstheme="minorBidi"/>
          <w:u w:val="none"/>
          <w:lang w:val="fr-CM"/>
        </w:rPr>
        <w:t>s</w:t>
      </w:r>
      <w:r w:rsidRPr="00736088">
        <w:rPr>
          <w:rFonts w:asciiTheme="minorBidi" w:hAnsiTheme="minorBidi" w:cstheme="minorBidi"/>
          <w:u w:val="none"/>
          <w:lang w:val="fr-CM"/>
        </w:rPr>
        <w:t xml:space="preserve"> d</w:t>
      </w:r>
      <w:r w:rsidR="00F07DF3" w:rsidRPr="00736088">
        <w:rPr>
          <w:rFonts w:asciiTheme="minorBidi" w:hAnsiTheme="minorBidi" w:cstheme="minorBidi"/>
          <w:u w:val="none"/>
          <w:lang w:val="fr-CM"/>
        </w:rPr>
        <w:t>’</w:t>
      </w:r>
      <w:r w:rsidRPr="00736088">
        <w:rPr>
          <w:rFonts w:asciiTheme="minorBidi" w:hAnsiTheme="minorBidi" w:cstheme="minorBidi"/>
          <w:u w:val="none"/>
          <w:lang w:val="fr-CM"/>
        </w:rPr>
        <w:t xml:space="preserve">experts et </w:t>
      </w:r>
      <w:r w:rsidRPr="00736088">
        <w:rPr>
          <w:rFonts w:asciiTheme="minorBidi" w:hAnsiTheme="minorBidi" w:cstheme="minorBidi"/>
          <w:lang w:val="fr-CM"/>
        </w:rPr>
        <w:t>remercie</w:t>
      </w:r>
      <w:r w:rsidRPr="00736088">
        <w:rPr>
          <w:rFonts w:asciiTheme="minorBidi" w:hAnsiTheme="minorBidi" w:cstheme="minorBidi"/>
          <w:u w:val="none"/>
          <w:lang w:val="fr-CM"/>
        </w:rPr>
        <w:t xml:space="preserve"> les experts pour leurs contributions pertinentes ;</w:t>
      </w:r>
    </w:p>
    <w:p w14:paraId="02516626" w14:textId="252EA760" w:rsidR="00C01763" w:rsidRPr="00736088" w:rsidRDefault="00912404" w:rsidP="00C01763">
      <w:pPr>
        <w:pStyle w:val="COMParaDecision"/>
        <w:rPr>
          <w:rFonts w:asciiTheme="minorBidi" w:hAnsiTheme="minorBidi" w:cstheme="minorBidi"/>
          <w:lang w:val="fr-CM"/>
        </w:rPr>
      </w:pPr>
      <w:r w:rsidRPr="00736088">
        <w:rPr>
          <w:rFonts w:asciiTheme="minorBidi" w:hAnsiTheme="minorBidi" w:cstheme="minorBidi"/>
          <w:lang w:val="fr-CM"/>
        </w:rPr>
        <w:t>S</w:t>
      </w:r>
      <w:r w:rsidR="00C01763" w:rsidRPr="00736088">
        <w:rPr>
          <w:rFonts w:asciiTheme="minorBidi" w:hAnsiTheme="minorBidi" w:cstheme="minorBidi"/>
          <w:lang w:val="fr-CM"/>
        </w:rPr>
        <w:t>e félicite</w:t>
      </w:r>
      <w:r w:rsidR="00C01763" w:rsidRPr="00736088">
        <w:rPr>
          <w:rFonts w:asciiTheme="minorBidi" w:hAnsiTheme="minorBidi" w:cstheme="minorBidi"/>
          <w:u w:val="none"/>
          <w:lang w:val="fr-CM"/>
        </w:rPr>
        <w:t xml:space="preserve"> des travaux du groupe de travail intergouvernemental à composition non limitée, qui ont permis de faire avancer la réflexion sur la manière de mettre en œuvre l</w:t>
      </w:r>
      <w:r w:rsidR="00F07DF3" w:rsidRPr="00736088">
        <w:rPr>
          <w:rFonts w:asciiTheme="minorBidi" w:hAnsiTheme="minorBidi" w:cstheme="minorBidi"/>
          <w:u w:val="none"/>
          <w:lang w:val="fr-CM"/>
        </w:rPr>
        <w:t>’</w:t>
      </w:r>
      <w:r w:rsidR="00C01763" w:rsidRPr="00736088">
        <w:rPr>
          <w:rFonts w:asciiTheme="minorBidi" w:hAnsiTheme="minorBidi" w:cstheme="minorBidi"/>
          <w:u w:val="none"/>
          <w:lang w:val="fr-CM"/>
        </w:rPr>
        <w:t xml:space="preserve">article 18 de la Convention de manière plus large et au-delà du </w:t>
      </w:r>
      <w:r w:rsidRPr="00736088">
        <w:rPr>
          <w:rFonts w:asciiTheme="minorBidi" w:hAnsiTheme="minorBidi" w:cstheme="minorBidi"/>
          <w:u w:val="none"/>
          <w:lang w:val="fr-CM"/>
        </w:rPr>
        <w:t>Registre de bonnes pratiques de sauvegarde</w:t>
      </w:r>
      <w:r w:rsidR="00C01763" w:rsidRPr="00736088">
        <w:rPr>
          <w:rFonts w:asciiTheme="minorBidi" w:hAnsiTheme="minorBidi" w:cstheme="minorBidi"/>
          <w:u w:val="none"/>
          <w:lang w:val="fr-CM"/>
        </w:rPr>
        <w:t xml:space="preserve">, et </w:t>
      </w:r>
      <w:r w:rsidR="00C01763" w:rsidRPr="00736088">
        <w:rPr>
          <w:rFonts w:asciiTheme="minorBidi" w:hAnsiTheme="minorBidi" w:cstheme="minorBidi"/>
          <w:lang w:val="fr-CM"/>
        </w:rPr>
        <w:t>remercie en outre</w:t>
      </w:r>
      <w:r w:rsidR="00C01763" w:rsidRPr="00736088">
        <w:rPr>
          <w:rFonts w:asciiTheme="minorBidi" w:hAnsiTheme="minorBidi" w:cstheme="minorBidi"/>
          <w:u w:val="none"/>
          <w:lang w:val="fr-CM"/>
        </w:rPr>
        <w:t xml:space="preserve"> ses membres pour leur engagement et leur coopération ;</w:t>
      </w:r>
    </w:p>
    <w:p w14:paraId="07C882DF" w14:textId="0CDD40EB" w:rsidR="00C01763" w:rsidRPr="00736088" w:rsidRDefault="00C01763" w:rsidP="00C01763">
      <w:pPr>
        <w:pStyle w:val="COMParaDecision"/>
        <w:rPr>
          <w:rFonts w:asciiTheme="minorBidi" w:hAnsiTheme="minorBidi" w:cstheme="minorBidi"/>
          <w:u w:val="none"/>
          <w:lang w:val="fr-CM"/>
        </w:rPr>
      </w:pPr>
      <w:r w:rsidRPr="00736088">
        <w:rPr>
          <w:rFonts w:asciiTheme="minorBidi" w:hAnsiTheme="minorBidi" w:cstheme="minorBidi"/>
          <w:lang w:val="fr-CM"/>
        </w:rPr>
        <w:t>Prend note</w:t>
      </w:r>
      <w:r w:rsidR="00922252" w:rsidRPr="00736088">
        <w:rPr>
          <w:rFonts w:asciiTheme="minorBidi" w:hAnsiTheme="minorBidi" w:cstheme="minorBidi"/>
          <w:lang w:val="fr-CM"/>
        </w:rPr>
        <w:t xml:space="preserve"> en outre</w:t>
      </w:r>
      <w:r w:rsidRPr="00AB3241">
        <w:rPr>
          <w:rFonts w:asciiTheme="minorBidi" w:hAnsiTheme="minorBidi" w:cstheme="minorBidi"/>
          <w:u w:val="none"/>
          <w:lang w:val="fr-CM"/>
        </w:rPr>
        <w:t xml:space="preserve"> </w:t>
      </w:r>
      <w:r w:rsidRPr="00736088">
        <w:rPr>
          <w:rFonts w:asciiTheme="minorBidi" w:hAnsiTheme="minorBidi" w:cstheme="minorBidi"/>
          <w:u w:val="none"/>
          <w:lang w:val="fr-CM"/>
        </w:rPr>
        <w:t xml:space="preserve">du plan proposé par le Secrétariat pour initier la mise en place de la plateforme en ligne pour le partage de bonnes expériences de sauvegarde, et </w:t>
      </w:r>
      <w:r w:rsidRPr="00736088">
        <w:rPr>
          <w:rFonts w:asciiTheme="minorBidi" w:hAnsiTheme="minorBidi" w:cstheme="minorBidi"/>
          <w:lang w:val="fr-CM"/>
        </w:rPr>
        <w:t>demande</w:t>
      </w:r>
      <w:r w:rsidRPr="00736088">
        <w:rPr>
          <w:rFonts w:asciiTheme="minorBidi" w:hAnsiTheme="minorBidi" w:cstheme="minorBidi"/>
          <w:u w:val="none"/>
          <w:lang w:val="fr-CM"/>
        </w:rPr>
        <w:t xml:space="preserve"> que le Secrétariat fasse un rapport sur les progrès réalisés pour examen par la vingtième session du Comité ;</w:t>
      </w:r>
    </w:p>
    <w:p w14:paraId="325147EF" w14:textId="1F103B8F" w:rsidR="00C01763" w:rsidRPr="00736088" w:rsidRDefault="00C01763" w:rsidP="00C01763">
      <w:pPr>
        <w:pStyle w:val="COMParaDecision"/>
        <w:rPr>
          <w:rFonts w:asciiTheme="minorBidi" w:hAnsiTheme="minorBidi" w:cstheme="minorBidi"/>
          <w:lang w:val="fr-CM"/>
        </w:rPr>
      </w:pPr>
      <w:r w:rsidRPr="00736088">
        <w:rPr>
          <w:rFonts w:asciiTheme="minorBidi" w:hAnsiTheme="minorBidi" w:cstheme="minorBidi"/>
          <w:lang w:val="fr-CM"/>
        </w:rPr>
        <w:t>Invite</w:t>
      </w:r>
      <w:r w:rsidRPr="00736088">
        <w:rPr>
          <w:rFonts w:asciiTheme="minorBidi" w:hAnsiTheme="minorBidi" w:cstheme="minorBidi"/>
          <w:u w:val="none"/>
          <w:lang w:val="fr-CM"/>
        </w:rPr>
        <w:t xml:space="preserve"> les</w:t>
      </w:r>
      <w:r w:rsidRPr="00AB3241">
        <w:rPr>
          <w:rFonts w:asciiTheme="minorBidi" w:hAnsiTheme="minorBidi" w:cstheme="minorBidi"/>
          <w:u w:val="none"/>
          <w:lang w:val="fr-CM"/>
        </w:rPr>
        <w:t xml:space="preserve"> </w:t>
      </w:r>
      <w:r w:rsidRPr="00736088">
        <w:rPr>
          <w:rFonts w:asciiTheme="minorBidi" w:hAnsiTheme="minorBidi" w:cstheme="minorBidi"/>
          <w:u w:val="none"/>
          <w:lang w:val="fr-CM"/>
        </w:rPr>
        <w:t>États parties et les autres parties prenantes à soutenir financièrement le développement de la plateforme en ligne par la modalité de leur choix ;</w:t>
      </w:r>
    </w:p>
    <w:p w14:paraId="6ACE629A" w14:textId="63803438" w:rsidR="00136DAE" w:rsidRPr="00AB3241" w:rsidRDefault="00C01763" w:rsidP="00136DAE">
      <w:pPr>
        <w:pStyle w:val="COMParaDecision"/>
        <w:rPr>
          <w:sz w:val="24"/>
          <w:szCs w:val="24"/>
          <w:lang w:val="fr-CM"/>
        </w:rPr>
      </w:pPr>
      <w:r w:rsidRPr="00736088">
        <w:rPr>
          <w:rFonts w:asciiTheme="minorBidi" w:hAnsiTheme="minorBidi" w:cstheme="minorBidi"/>
          <w:lang w:val="fr-CM"/>
        </w:rPr>
        <w:t>Recommande</w:t>
      </w:r>
      <w:r w:rsidRPr="00736088">
        <w:rPr>
          <w:rFonts w:asciiTheme="minorBidi" w:hAnsiTheme="minorBidi" w:cstheme="minorBidi"/>
          <w:u w:val="none"/>
          <w:lang w:val="fr-CM"/>
        </w:rPr>
        <w:t xml:space="preserve"> à l</w:t>
      </w:r>
      <w:r w:rsidR="00F07DF3" w:rsidRPr="00736088">
        <w:rPr>
          <w:rFonts w:asciiTheme="minorBidi" w:hAnsiTheme="minorBidi" w:cstheme="minorBidi"/>
          <w:u w:val="none"/>
          <w:lang w:val="fr-CM"/>
        </w:rPr>
        <w:t>’</w:t>
      </w:r>
      <w:r w:rsidRPr="00736088">
        <w:rPr>
          <w:rFonts w:asciiTheme="minorBidi" w:hAnsiTheme="minorBidi" w:cstheme="minorBidi"/>
          <w:u w:val="none"/>
          <w:lang w:val="fr-CM"/>
        </w:rPr>
        <w:t xml:space="preserve">Assemblée générale de </w:t>
      </w:r>
      <w:r w:rsidR="00136DAE" w:rsidRPr="00736088">
        <w:rPr>
          <w:rFonts w:asciiTheme="minorBidi" w:hAnsiTheme="minorBidi" w:cstheme="minorBidi"/>
          <w:u w:val="none"/>
          <w:lang w:val="fr-CM"/>
        </w:rPr>
        <w:t xml:space="preserve">réviser </w:t>
      </w:r>
      <w:r w:rsidRPr="00736088">
        <w:rPr>
          <w:rFonts w:asciiTheme="minorBidi" w:hAnsiTheme="minorBidi" w:cstheme="minorBidi"/>
          <w:u w:val="none"/>
          <w:lang w:val="fr-CM"/>
        </w:rPr>
        <w:t xml:space="preserve">les </w:t>
      </w:r>
      <w:r w:rsidR="00912404" w:rsidRPr="00736088">
        <w:rPr>
          <w:rFonts w:asciiTheme="minorBidi" w:hAnsiTheme="minorBidi" w:cstheme="minorBidi"/>
          <w:u w:val="none"/>
          <w:lang w:val="fr-CM"/>
        </w:rPr>
        <w:t>D</w:t>
      </w:r>
      <w:r w:rsidRPr="00736088">
        <w:rPr>
          <w:rFonts w:asciiTheme="minorBidi" w:hAnsiTheme="minorBidi" w:cstheme="minorBidi"/>
          <w:u w:val="none"/>
          <w:lang w:val="fr-CM"/>
        </w:rPr>
        <w:t>irectives opérationnelles telles qu</w:t>
      </w:r>
      <w:r w:rsidR="00F07DF3" w:rsidRPr="00736088">
        <w:rPr>
          <w:rFonts w:asciiTheme="minorBidi" w:hAnsiTheme="minorBidi" w:cstheme="minorBidi"/>
          <w:u w:val="none"/>
          <w:lang w:val="fr-CM"/>
        </w:rPr>
        <w:t>’</w:t>
      </w:r>
      <w:hyperlink w:anchor="_Annexe_II_-" w:history="1">
        <w:r w:rsidRPr="00AB3241">
          <w:rPr>
            <w:rStyle w:val="Lienhypertexte"/>
            <w:lang w:val="fr-CM"/>
          </w:rPr>
          <w:t>annexées</w:t>
        </w:r>
      </w:hyperlink>
      <w:r w:rsidRPr="00AB3241">
        <w:rPr>
          <w:rFonts w:asciiTheme="minorBidi" w:hAnsiTheme="minorBidi" w:cstheme="minorBidi"/>
          <w:u w:val="none"/>
          <w:lang w:val="fr-CM"/>
        </w:rPr>
        <w:t xml:space="preserve"> à </w:t>
      </w:r>
      <w:r w:rsidRPr="00736088">
        <w:rPr>
          <w:rFonts w:asciiTheme="minorBidi" w:hAnsiTheme="minorBidi" w:cstheme="minorBidi"/>
          <w:u w:val="none"/>
          <w:lang w:val="fr-CM"/>
        </w:rPr>
        <w:t>la présente décision,</w:t>
      </w:r>
      <w:r w:rsidRPr="008A35BC">
        <w:rPr>
          <w:rFonts w:asciiTheme="minorBidi" w:hAnsiTheme="minorBidi" w:cstheme="minorBidi"/>
          <w:u w:val="none"/>
          <w:lang w:val="fr-CM"/>
        </w:rPr>
        <w:t xml:space="preserve"> </w:t>
      </w:r>
      <w:r w:rsidR="00136DAE" w:rsidRPr="008A35BC">
        <w:rPr>
          <w:u w:val="none"/>
          <w:lang w:val="fr-CM"/>
        </w:rPr>
        <w:t>en se conformant aux recommandations du groupe de travail et en reflétant leur esprit.</w:t>
      </w:r>
    </w:p>
    <w:p w14:paraId="2CF30281" w14:textId="77777777" w:rsidR="00C01763" w:rsidRPr="00736088" w:rsidRDefault="00C01763" w:rsidP="00C01763">
      <w:pPr>
        <w:pStyle w:val="COMParaDecision"/>
        <w:numPr>
          <w:ilvl w:val="0"/>
          <w:numId w:val="0"/>
        </w:numPr>
        <w:ind w:left="1287" w:hanging="360"/>
        <w:rPr>
          <w:rFonts w:asciiTheme="minorBidi" w:hAnsiTheme="minorBidi" w:cstheme="minorBidi"/>
          <w:u w:val="none"/>
          <w:lang w:val="fr-CM"/>
        </w:rPr>
      </w:pPr>
      <w:r w:rsidRPr="00736088">
        <w:rPr>
          <w:rFonts w:asciiTheme="minorBidi" w:hAnsiTheme="minorBidi" w:cstheme="minorBidi"/>
          <w:u w:val="none"/>
          <w:lang w:val="fr-CM"/>
        </w:rPr>
        <w:br w:type="page"/>
      </w:r>
    </w:p>
    <w:p w14:paraId="01B3EC74" w14:textId="65F248A7" w:rsidR="00C01763" w:rsidRPr="00AB3241" w:rsidRDefault="00C01763" w:rsidP="00AB3241">
      <w:pPr>
        <w:pStyle w:val="Titre1"/>
        <w:jc w:val="both"/>
        <w:rPr>
          <w:rFonts w:asciiTheme="minorBidi" w:hAnsiTheme="minorBidi" w:cstheme="minorBidi"/>
          <w:lang w:val="fr-CM" w:eastAsia="ko-KR"/>
        </w:rPr>
      </w:pPr>
      <w:bookmarkStart w:id="4" w:name="_Annexe_I_-"/>
      <w:bookmarkStart w:id="5" w:name="_Hlk148543720"/>
      <w:bookmarkEnd w:id="4"/>
      <w:r w:rsidRPr="00AB3241">
        <w:rPr>
          <w:rFonts w:asciiTheme="minorBidi" w:hAnsiTheme="minorBidi" w:cstheme="minorBidi"/>
          <w:b/>
          <w:bCs/>
          <w:color w:val="auto"/>
          <w:sz w:val="22"/>
          <w:szCs w:val="22"/>
          <w:lang w:val="fr-CM"/>
        </w:rPr>
        <w:lastRenderedPageBreak/>
        <w:t xml:space="preserve">Annexe I - </w:t>
      </w:r>
      <w:r w:rsidRPr="00AB3241">
        <w:rPr>
          <w:rFonts w:asciiTheme="minorBidi" w:hAnsiTheme="minorBidi" w:cstheme="minorBidi"/>
          <w:b/>
          <w:bCs/>
          <w:color w:val="auto"/>
          <w:sz w:val="22"/>
          <w:szCs w:val="22"/>
          <w:lang w:val="fr-CM" w:eastAsia="ko-KR"/>
        </w:rPr>
        <w:t xml:space="preserve">Recommandations du </w:t>
      </w:r>
      <w:r w:rsidR="00F07DF3" w:rsidRPr="00AB3241">
        <w:rPr>
          <w:rFonts w:asciiTheme="minorBidi" w:hAnsiTheme="minorBidi" w:cstheme="minorBidi"/>
          <w:b/>
          <w:bCs/>
          <w:color w:val="auto"/>
          <w:sz w:val="22"/>
          <w:szCs w:val="22"/>
          <w:lang w:val="fr-CM" w:eastAsia="ko-KR"/>
        </w:rPr>
        <w:t>g</w:t>
      </w:r>
      <w:r w:rsidRPr="00AB3241">
        <w:rPr>
          <w:rFonts w:asciiTheme="minorBidi" w:hAnsiTheme="minorBidi" w:cstheme="minorBidi"/>
          <w:b/>
          <w:bCs/>
          <w:color w:val="auto"/>
          <w:sz w:val="22"/>
          <w:szCs w:val="22"/>
          <w:lang w:val="fr-CM" w:eastAsia="ko-KR"/>
        </w:rPr>
        <w:t>roupe de travail intergouvernemental à composition non limitée dans le cadre de la réflexion sur une mise en œuvre plus large de l</w:t>
      </w:r>
      <w:r w:rsidR="00F07DF3" w:rsidRPr="00AB3241">
        <w:rPr>
          <w:rFonts w:asciiTheme="minorBidi" w:hAnsiTheme="minorBidi" w:cstheme="minorBidi"/>
          <w:b/>
          <w:bCs/>
          <w:color w:val="auto"/>
          <w:sz w:val="22"/>
          <w:szCs w:val="22"/>
          <w:lang w:val="fr-CM" w:eastAsia="ko-KR"/>
        </w:rPr>
        <w:t>’</w:t>
      </w:r>
      <w:r w:rsidRPr="00AB3241">
        <w:rPr>
          <w:rFonts w:asciiTheme="minorBidi" w:hAnsiTheme="minorBidi" w:cstheme="minorBidi"/>
          <w:b/>
          <w:bCs/>
          <w:color w:val="auto"/>
          <w:sz w:val="22"/>
          <w:szCs w:val="22"/>
          <w:lang w:val="fr-CM" w:eastAsia="ko-KR"/>
        </w:rPr>
        <w:t>article 18 de la Convention de 2003</w:t>
      </w:r>
      <w:r w:rsidRPr="00AB3241">
        <w:rPr>
          <w:rFonts w:asciiTheme="minorBidi" w:hAnsiTheme="minorBidi" w:cstheme="minorBidi"/>
          <w:color w:val="auto"/>
          <w:sz w:val="22"/>
          <w:szCs w:val="22"/>
          <w:lang w:val="fr-CM" w:eastAsia="ko-KR"/>
        </w:rPr>
        <w:t xml:space="preserve"> (voir document </w:t>
      </w:r>
      <w:hyperlink r:id="rId29" w:history="1">
        <w:r w:rsidRPr="00736088">
          <w:rPr>
            <w:rStyle w:val="Lienhypertexte"/>
            <w:rFonts w:asciiTheme="minorBidi" w:hAnsiTheme="minorBidi" w:cstheme="minorBidi"/>
            <w:sz w:val="22"/>
            <w:szCs w:val="22"/>
            <w:lang w:val="fr-CM"/>
          </w:rPr>
          <w:t>LHE/23/18.COM WG ART18/4 Rev</w:t>
        </w:r>
        <w:r w:rsidRPr="00AB3241">
          <w:rPr>
            <w:rStyle w:val="Lienhypertexte"/>
            <w:rFonts w:asciiTheme="minorBidi" w:hAnsiTheme="minorBidi" w:cstheme="minorBidi"/>
            <w:color w:val="auto"/>
            <w:sz w:val="22"/>
            <w:szCs w:val="22"/>
            <w:lang w:val="fr-CM"/>
          </w:rPr>
          <w:t>.</w:t>
        </w:r>
      </w:hyperlink>
      <w:r w:rsidRPr="00AB3241">
        <w:rPr>
          <w:rFonts w:asciiTheme="minorBidi" w:hAnsiTheme="minorBidi" w:cstheme="minorBidi"/>
          <w:color w:val="auto"/>
          <w:sz w:val="22"/>
          <w:szCs w:val="22"/>
          <w:lang w:val="fr-CM"/>
        </w:rPr>
        <w:t>)</w:t>
      </w:r>
    </w:p>
    <w:bookmarkEnd w:id="5"/>
    <w:p w14:paraId="632B500B" w14:textId="77777777" w:rsidR="006553CA" w:rsidRPr="006553CA" w:rsidRDefault="006553CA" w:rsidP="006553CA">
      <w:pPr>
        <w:pStyle w:val="COMPara"/>
        <w:spacing w:after="0"/>
        <w:ind w:left="0" w:firstLine="0"/>
        <w:rPr>
          <w:rFonts w:asciiTheme="minorBidi" w:hAnsiTheme="minorBidi" w:cstheme="minorBidi"/>
          <w:lang w:val="fr-CM"/>
        </w:rPr>
      </w:pPr>
    </w:p>
    <w:p w14:paraId="5AD6D2E4" w14:textId="3C60A874" w:rsidR="00736088" w:rsidRPr="00736088" w:rsidRDefault="00736088" w:rsidP="006553CA">
      <w:pPr>
        <w:pStyle w:val="COMPara"/>
        <w:ind w:left="0" w:firstLine="0"/>
        <w:rPr>
          <w:rFonts w:asciiTheme="minorBidi" w:hAnsiTheme="minorBidi" w:cstheme="minorBidi"/>
          <w:lang w:val="fr-CM"/>
        </w:rPr>
      </w:pPr>
      <w:r w:rsidRPr="00736088">
        <w:rPr>
          <w:rFonts w:asciiTheme="minorBidi" w:hAnsiTheme="minorBidi" w:cstheme="minorBidi"/>
          <w:u w:val="single"/>
          <w:lang w:val="fr-CM"/>
        </w:rPr>
        <w:t>Considérations générales</w:t>
      </w:r>
    </w:p>
    <w:p w14:paraId="7E654C44" w14:textId="77777777" w:rsidR="00736088" w:rsidRPr="00736088" w:rsidRDefault="00736088" w:rsidP="00736088">
      <w:pPr>
        <w:pStyle w:val="COMPara"/>
        <w:numPr>
          <w:ilvl w:val="0"/>
          <w:numId w:val="30"/>
        </w:numPr>
        <w:ind w:left="567" w:hanging="567"/>
        <w:jc w:val="both"/>
        <w:rPr>
          <w:rFonts w:asciiTheme="minorBidi" w:hAnsiTheme="minorBidi" w:cstheme="minorBidi"/>
          <w:lang w:val="fr-CM"/>
        </w:rPr>
      </w:pPr>
      <w:r w:rsidRPr="00736088">
        <w:rPr>
          <w:rFonts w:asciiTheme="minorBidi" w:hAnsiTheme="minorBidi" w:cstheme="minorBidi"/>
          <w:lang w:val="fr-CM"/>
        </w:rPr>
        <w:t>L’article 18 de la Convention a le potentiel de refléter pleinement les objectifs de la Convention ; sa mise en œuvre plus large ouvrira de nouvelles possibilités pour soutenir les efforts de sauvegarde, tout en contribuant davantage au développement de la Convention.</w:t>
      </w:r>
    </w:p>
    <w:p w14:paraId="0F2BCBEF" w14:textId="77777777" w:rsidR="00736088" w:rsidRPr="00736088" w:rsidRDefault="00736088" w:rsidP="00736088">
      <w:pPr>
        <w:pStyle w:val="COMPara"/>
        <w:numPr>
          <w:ilvl w:val="0"/>
          <w:numId w:val="9"/>
        </w:numPr>
        <w:ind w:left="567" w:hanging="567"/>
        <w:jc w:val="both"/>
        <w:rPr>
          <w:rFonts w:asciiTheme="minorBidi" w:hAnsiTheme="minorBidi" w:cstheme="minorBidi"/>
          <w:lang w:val="fr-CM"/>
        </w:rPr>
      </w:pPr>
      <w:r w:rsidRPr="00736088">
        <w:rPr>
          <w:rFonts w:asciiTheme="minorBidi" w:hAnsiTheme="minorBidi" w:cstheme="minorBidi"/>
          <w:lang w:val="fr-CM"/>
        </w:rPr>
        <w:t>La poursuite de la mise en œuvre de l’article 18 doit être examinée en relation avec les dispositions existantes de la Convention, des Directives opérationnelles, du cadre global de résultats de la Convention, des principes éthiques pour la sauvegarde du patrimoine culturel immatériel, tout en la reliant aux rapports périodiques et aux mécanismes d’assistance internationale de la Convention.</w:t>
      </w:r>
    </w:p>
    <w:p w14:paraId="1E3B53C9" w14:textId="77777777" w:rsidR="00736088" w:rsidRPr="00736088" w:rsidRDefault="00736088" w:rsidP="00736088">
      <w:pPr>
        <w:pStyle w:val="COMPara"/>
        <w:keepNext/>
        <w:ind w:left="0" w:firstLine="0"/>
        <w:jc w:val="both"/>
        <w:rPr>
          <w:rFonts w:asciiTheme="minorBidi" w:hAnsiTheme="minorBidi" w:cstheme="minorBidi"/>
          <w:u w:val="single"/>
          <w:lang w:val="fr-CM"/>
        </w:rPr>
      </w:pPr>
      <w:r w:rsidRPr="00736088">
        <w:rPr>
          <w:rFonts w:asciiTheme="minorBidi" w:hAnsiTheme="minorBidi" w:cstheme="minorBidi"/>
          <w:u w:val="single"/>
          <w:lang w:val="fr-CM"/>
        </w:rPr>
        <w:t>Sujet 1 : Améliorer l’accès et augmenter la visibilité du Registre de bonnes pratiques de sauvegarde</w:t>
      </w:r>
    </w:p>
    <w:p w14:paraId="650A1631" w14:textId="77777777" w:rsidR="00736088" w:rsidRPr="00736088" w:rsidRDefault="00736088" w:rsidP="00736088">
      <w:pPr>
        <w:pStyle w:val="COMPara"/>
        <w:numPr>
          <w:ilvl w:val="0"/>
          <w:numId w:val="9"/>
        </w:numPr>
        <w:ind w:left="567" w:hanging="567"/>
        <w:jc w:val="both"/>
        <w:rPr>
          <w:rFonts w:asciiTheme="minorBidi" w:hAnsiTheme="minorBidi" w:cstheme="minorBidi"/>
          <w:lang w:val="fr-CM"/>
        </w:rPr>
      </w:pPr>
      <w:r w:rsidRPr="00736088">
        <w:rPr>
          <w:rFonts w:asciiTheme="minorBidi" w:hAnsiTheme="minorBidi" w:cstheme="minorBidi"/>
          <w:lang w:val="fr-CM"/>
        </w:rPr>
        <w:t>Les critères de sélection pour le Registre de bonnes pratiques de sauvegarde doivent être ajustés en tenant compte des propositions spécifiques suivantes :</w:t>
      </w:r>
    </w:p>
    <w:p w14:paraId="4F023D47" w14:textId="77777777" w:rsidR="00736088" w:rsidRPr="00736088" w:rsidRDefault="00736088" w:rsidP="00736088">
      <w:pPr>
        <w:pStyle w:val="COMPara"/>
        <w:numPr>
          <w:ilvl w:val="0"/>
          <w:numId w:val="29"/>
        </w:numPr>
        <w:jc w:val="both"/>
        <w:rPr>
          <w:rFonts w:asciiTheme="minorBidi" w:hAnsiTheme="minorBidi" w:cstheme="minorBidi"/>
          <w:lang w:val="fr-CM"/>
        </w:rPr>
      </w:pPr>
      <w:r w:rsidRPr="00736088">
        <w:rPr>
          <w:rFonts w:asciiTheme="minorBidi" w:hAnsiTheme="minorBidi" w:cstheme="minorBidi"/>
          <w:b/>
          <w:bCs/>
          <w:lang w:val="fr-CM"/>
        </w:rPr>
        <w:t xml:space="preserve">Les critères P.1 et P.3 </w:t>
      </w:r>
      <w:r w:rsidRPr="00736088">
        <w:rPr>
          <w:rFonts w:asciiTheme="minorBidi" w:hAnsiTheme="minorBidi" w:cstheme="minorBidi"/>
          <w:lang w:val="fr-CM"/>
        </w:rPr>
        <w:t>doivent être fusionnés afin de se concentrer sur la description du programme, du projet ou de l’activité au sens de l’article 2.3 de la Convention, y compris ses principes et objectifs :</w:t>
      </w:r>
    </w:p>
    <w:p w14:paraId="23F5A0B7" w14:textId="77777777" w:rsidR="00736088" w:rsidRPr="00736088" w:rsidRDefault="00736088" w:rsidP="00736088">
      <w:pPr>
        <w:pStyle w:val="COMPara"/>
        <w:numPr>
          <w:ilvl w:val="1"/>
          <w:numId w:val="29"/>
        </w:numPr>
        <w:ind w:left="1276"/>
        <w:jc w:val="both"/>
        <w:rPr>
          <w:rFonts w:asciiTheme="minorBidi" w:hAnsiTheme="minorBidi" w:cstheme="minorBidi"/>
          <w:lang w:val="fr-CM"/>
        </w:rPr>
      </w:pPr>
      <w:r w:rsidRPr="00736088">
        <w:rPr>
          <w:rFonts w:asciiTheme="minorBidi" w:hAnsiTheme="minorBidi" w:cstheme="minorBidi"/>
          <w:lang w:val="fr-CM"/>
        </w:rPr>
        <w:t>Le critère révisé devrait se référer aux Directives opérationnelles pertinentes et aux principes éthiques pour la sauvegarde du patrimoine culturel immatériel.</w:t>
      </w:r>
    </w:p>
    <w:p w14:paraId="212350BE" w14:textId="77777777" w:rsidR="00736088" w:rsidRPr="00736088" w:rsidRDefault="00736088" w:rsidP="00736088">
      <w:pPr>
        <w:pStyle w:val="COMPara"/>
        <w:numPr>
          <w:ilvl w:val="1"/>
          <w:numId w:val="29"/>
        </w:numPr>
        <w:ind w:left="1276"/>
        <w:jc w:val="both"/>
        <w:rPr>
          <w:rFonts w:asciiTheme="minorBidi" w:hAnsiTheme="minorBidi" w:cstheme="minorBidi"/>
          <w:lang w:val="fr-CM"/>
        </w:rPr>
      </w:pPr>
      <w:r w:rsidRPr="00736088">
        <w:rPr>
          <w:rFonts w:asciiTheme="minorBidi" w:hAnsiTheme="minorBidi" w:cstheme="minorBidi"/>
          <w:lang w:val="fr-CM"/>
        </w:rPr>
        <w:t>Le formulaire ICH-03 devrait être révisé pour inclure des références aux principes éthiques pour la sauvegarde du patrimoine culturel immatériel, en particulier les principes 1, 3, 4, 10 et 12.</w:t>
      </w:r>
    </w:p>
    <w:p w14:paraId="62DD4EB4" w14:textId="77777777" w:rsidR="00736088" w:rsidRPr="00736088" w:rsidRDefault="00736088" w:rsidP="00736088">
      <w:pPr>
        <w:pStyle w:val="COMPara"/>
        <w:numPr>
          <w:ilvl w:val="0"/>
          <w:numId w:val="29"/>
        </w:numPr>
        <w:jc w:val="both"/>
        <w:rPr>
          <w:rFonts w:asciiTheme="minorBidi" w:hAnsiTheme="minorBidi" w:cstheme="minorBidi"/>
          <w:lang w:val="fr-CM"/>
        </w:rPr>
      </w:pPr>
      <w:r w:rsidRPr="00736088">
        <w:rPr>
          <w:rFonts w:asciiTheme="minorBidi" w:hAnsiTheme="minorBidi" w:cstheme="minorBidi"/>
          <w:b/>
          <w:bCs/>
          <w:lang w:val="fr-CM"/>
        </w:rPr>
        <w:t>Le critère P.2</w:t>
      </w:r>
      <w:r w:rsidRPr="00736088">
        <w:rPr>
          <w:rFonts w:asciiTheme="minorBidi" w:hAnsiTheme="minorBidi" w:cstheme="minorBidi"/>
          <w:lang w:val="fr-CM"/>
        </w:rPr>
        <w:t xml:space="preserve"> doit être supprimé, car il peut inutilement limiter la diversité du Registre en se concentrant sur les niveaux régionaux, sous-régionaux et/ou internationaux ;</w:t>
      </w:r>
    </w:p>
    <w:p w14:paraId="5F214CBE" w14:textId="77777777" w:rsidR="00736088" w:rsidRPr="00736088" w:rsidRDefault="00736088" w:rsidP="00736088">
      <w:pPr>
        <w:pStyle w:val="COMPara"/>
        <w:numPr>
          <w:ilvl w:val="0"/>
          <w:numId w:val="29"/>
        </w:numPr>
        <w:jc w:val="both"/>
        <w:rPr>
          <w:rFonts w:asciiTheme="minorBidi" w:hAnsiTheme="minorBidi" w:cstheme="minorBidi"/>
          <w:lang w:val="fr-CM"/>
        </w:rPr>
      </w:pPr>
      <w:r w:rsidRPr="00736088">
        <w:rPr>
          <w:rFonts w:asciiTheme="minorBidi" w:hAnsiTheme="minorBidi" w:cstheme="minorBidi"/>
          <w:b/>
          <w:bCs/>
          <w:lang w:val="fr-CM"/>
        </w:rPr>
        <w:t>Le critère P.4</w:t>
      </w:r>
      <w:r w:rsidRPr="00736088">
        <w:rPr>
          <w:rFonts w:asciiTheme="minorBidi" w:hAnsiTheme="minorBidi" w:cstheme="minorBidi"/>
          <w:lang w:val="fr-CM"/>
        </w:rPr>
        <w:t xml:space="preserve"> doit être conservé, car la démonstration de l’efficacité du programme, du projet ou de l’activité doit rester une condition de sélection dans le Registre. Le formulaire ICH-03 doit être révisé afin d’inclure une description de la situation initiale qui a nécessité la sauvegarde et de la situation après la mise en œuvre réussie des mesures de sauvegarde ;</w:t>
      </w:r>
    </w:p>
    <w:p w14:paraId="1B8A10CF" w14:textId="77777777" w:rsidR="00736088" w:rsidRPr="00736088" w:rsidRDefault="00736088" w:rsidP="00736088">
      <w:pPr>
        <w:pStyle w:val="COMPara"/>
        <w:numPr>
          <w:ilvl w:val="0"/>
          <w:numId w:val="29"/>
        </w:numPr>
        <w:jc w:val="both"/>
        <w:rPr>
          <w:rFonts w:asciiTheme="minorBidi" w:hAnsiTheme="minorBidi" w:cstheme="minorBidi"/>
          <w:lang w:val="fr-CM"/>
        </w:rPr>
      </w:pPr>
      <w:r w:rsidRPr="00736088">
        <w:rPr>
          <w:rFonts w:asciiTheme="minorBidi" w:hAnsiTheme="minorBidi" w:cstheme="minorBidi"/>
          <w:b/>
          <w:bCs/>
          <w:lang w:val="fr-CM"/>
        </w:rPr>
        <w:t>Le critère P.5</w:t>
      </w:r>
      <w:r w:rsidRPr="00736088">
        <w:rPr>
          <w:rFonts w:asciiTheme="minorBidi" w:hAnsiTheme="minorBidi" w:cstheme="minorBidi"/>
          <w:lang w:val="fr-CM"/>
        </w:rPr>
        <w:t xml:space="preserve"> doit être conservé, car la participation des communautés concernées doit rester une exigence importante pour la sélection et le mot « durable » devrait être ajouté entre « préalable » et « éclairé ». Le formulaire ICH-03 doit être révisé afin d’inclure une référence au principe éthique 4 sur le consentement libre, préalable, durable et éclairé des communautés ;</w:t>
      </w:r>
    </w:p>
    <w:p w14:paraId="1AB38B60" w14:textId="77777777" w:rsidR="00736088" w:rsidRPr="00736088" w:rsidRDefault="00736088" w:rsidP="00736088">
      <w:pPr>
        <w:pStyle w:val="COMPara"/>
        <w:numPr>
          <w:ilvl w:val="0"/>
          <w:numId w:val="29"/>
        </w:numPr>
        <w:jc w:val="both"/>
        <w:rPr>
          <w:rFonts w:asciiTheme="minorBidi" w:hAnsiTheme="minorBidi" w:cstheme="minorBidi"/>
          <w:lang w:val="fr-CM"/>
        </w:rPr>
      </w:pPr>
      <w:r w:rsidRPr="00736088">
        <w:rPr>
          <w:rFonts w:asciiTheme="minorBidi" w:hAnsiTheme="minorBidi" w:cstheme="minorBidi"/>
          <w:b/>
          <w:bCs/>
          <w:lang w:val="fr-CM"/>
        </w:rPr>
        <w:t>Les critères P.6. et P.7</w:t>
      </w:r>
      <w:r w:rsidRPr="00736088">
        <w:rPr>
          <w:rFonts w:asciiTheme="minorBidi" w:hAnsiTheme="minorBidi" w:cstheme="minorBidi"/>
          <w:lang w:val="fr-CM"/>
        </w:rPr>
        <w:t xml:space="preserve"> doivent être fusionnés et ajustés pour faire référence aux « bonnes pratiques » au lieu des « meilleures pratiques ». Le critère révisé devrait aussi démontrer comment les pratiques de sauvegarde peuvent susciter la coordination et la coopération entre les États parties, les communautés et les autres parties prenantes, y compris au niveau local (en s’éloignant de l’idée de considérer les bonnes pratiques de sauvegarde comme des « modèles » mais plutôt comme une source d’inspiration). ;</w:t>
      </w:r>
    </w:p>
    <w:p w14:paraId="74F6A1DC" w14:textId="77777777" w:rsidR="00736088" w:rsidRPr="00736088" w:rsidRDefault="00736088" w:rsidP="00736088">
      <w:pPr>
        <w:pStyle w:val="COMPara"/>
        <w:numPr>
          <w:ilvl w:val="0"/>
          <w:numId w:val="29"/>
        </w:numPr>
        <w:jc w:val="both"/>
        <w:rPr>
          <w:rFonts w:asciiTheme="minorBidi" w:hAnsiTheme="minorBidi" w:cstheme="minorBidi"/>
          <w:lang w:val="fr-CM"/>
        </w:rPr>
      </w:pPr>
      <w:r w:rsidRPr="00736088">
        <w:rPr>
          <w:rFonts w:asciiTheme="minorBidi" w:hAnsiTheme="minorBidi" w:cstheme="minorBidi"/>
          <w:b/>
          <w:bCs/>
          <w:lang w:val="fr-CM"/>
        </w:rPr>
        <w:t>Le critère P.8</w:t>
      </w:r>
      <w:r w:rsidRPr="00736088">
        <w:rPr>
          <w:rFonts w:asciiTheme="minorBidi" w:hAnsiTheme="minorBidi" w:cstheme="minorBidi"/>
          <w:lang w:val="fr-CM"/>
        </w:rPr>
        <w:t xml:space="preserve"> doit être supprimé, car l’obligation d’effectuer une évaluation des résultats du programme, du projet ou de l’activité sélectionné pourrait être redondante à la lumière de l’obligation du critère P.4 ;</w:t>
      </w:r>
    </w:p>
    <w:p w14:paraId="34AC79C5" w14:textId="77777777" w:rsidR="00736088" w:rsidRPr="00736088" w:rsidRDefault="00736088" w:rsidP="00736088">
      <w:pPr>
        <w:pStyle w:val="COMPara"/>
        <w:numPr>
          <w:ilvl w:val="0"/>
          <w:numId w:val="29"/>
        </w:numPr>
        <w:jc w:val="both"/>
        <w:rPr>
          <w:rFonts w:asciiTheme="minorBidi" w:hAnsiTheme="minorBidi" w:cstheme="minorBidi"/>
          <w:lang w:val="fr-CM"/>
        </w:rPr>
      </w:pPr>
      <w:r w:rsidRPr="00736088">
        <w:rPr>
          <w:rFonts w:asciiTheme="minorBidi" w:hAnsiTheme="minorBidi" w:cstheme="minorBidi"/>
          <w:b/>
          <w:bCs/>
          <w:lang w:val="fr-CM"/>
        </w:rPr>
        <w:t>Le « chapeau » du paragraphe 7 des Directives opérationnelles </w:t>
      </w:r>
      <w:r w:rsidRPr="00736088">
        <w:rPr>
          <w:rFonts w:asciiTheme="minorBidi" w:hAnsiTheme="minorBidi" w:cstheme="minorBidi"/>
          <w:lang w:val="fr-CM"/>
        </w:rPr>
        <w:t>:</w:t>
      </w:r>
      <w:r w:rsidRPr="00736088">
        <w:rPr>
          <w:rFonts w:asciiTheme="minorBidi" w:hAnsiTheme="minorBidi" w:cstheme="minorBidi"/>
          <w:b/>
          <w:bCs/>
          <w:lang w:val="fr-CM"/>
        </w:rPr>
        <w:t xml:space="preserve"> </w:t>
      </w:r>
      <w:r w:rsidRPr="00736088">
        <w:rPr>
          <w:rFonts w:asciiTheme="minorBidi" w:hAnsiTheme="minorBidi" w:cstheme="minorBidi"/>
          <w:lang w:val="fr-CM"/>
        </w:rPr>
        <w:t>le groupe de travail estime que le texte actuel du « chapeau » doit être ajusté pour comprendre que les propositions doivent satisfaire à tous les critères de sélection.</w:t>
      </w:r>
    </w:p>
    <w:p w14:paraId="57C8565A" w14:textId="77777777" w:rsidR="00736088" w:rsidRPr="00736088" w:rsidRDefault="00736088" w:rsidP="00736088">
      <w:pPr>
        <w:pStyle w:val="COMPara"/>
        <w:numPr>
          <w:ilvl w:val="0"/>
          <w:numId w:val="9"/>
        </w:numPr>
        <w:ind w:left="567" w:hanging="567"/>
        <w:jc w:val="both"/>
        <w:rPr>
          <w:rFonts w:asciiTheme="minorBidi" w:hAnsiTheme="minorBidi" w:cstheme="minorBidi"/>
          <w:lang w:val="fr-CM"/>
        </w:rPr>
      </w:pPr>
      <w:r w:rsidRPr="00736088">
        <w:rPr>
          <w:rFonts w:asciiTheme="minorBidi" w:hAnsiTheme="minorBidi" w:cstheme="minorBidi"/>
          <w:lang w:val="fr-CM"/>
        </w:rPr>
        <w:lastRenderedPageBreak/>
        <w:t>Le groupe de travail demande au Secrétariat de présenter toutes ses recommandations pour examen par la dix-huitième session du Comité, qui aura lieu au Botswana en décembre 2023, avec une série de projets d’amendements aux Directives opérationnelles pour les recommandations qui nécessiteraient de tels amendements.</w:t>
      </w:r>
    </w:p>
    <w:p w14:paraId="3BA5A817" w14:textId="77777777" w:rsidR="00736088" w:rsidRPr="00736088" w:rsidRDefault="00736088" w:rsidP="00736088">
      <w:pPr>
        <w:pStyle w:val="COMPara"/>
        <w:numPr>
          <w:ilvl w:val="0"/>
          <w:numId w:val="9"/>
        </w:numPr>
        <w:ind w:left="567" w:hanging="567"/>
        <w:jc w:val="both"/>
        <w:rPr>
          <w:rFonts w:asciiTheme="minorBidi" w:hAnsiTheme="minorBidi" w:cstheme="minorBidi"/>
          <w:lang w:val="fr-CM"/>
        </w:rPr>
      </w:pPr>
      <w:bookmarkStart w:id="6" w:name="_Hlk139622239"/>
      <w:r w:rsidRPr="00736088">
        <w:rPr>
          <w:rFonts w:asciiTheme="minorBidi" w:hAnsiTheme="minorBidi" w:cstheme="minorBidi"/>
          <w:lang w:val="fr-CM"/>
        </w:rPr>
        <w:t>Quant à la question de savoir si le Registre de bonnes pratiques de sauvegarde devrait être séparé du processus de candidature, y compris le système de priorité et le plafond annuel des candidatures à examiner, le groupe de travail a exprimé que dans la mesure où des discussions approfondies avaient eu lieu dans le cadre de la réflexion globale sur les mécanismes d’inscription sur les listes de la Convention (2018 – 2022), cette question ne devrait pas être réouverte dans la présente réflexion.</w:t>
      </w:r>
    </w:p>
    <w:bookmarkEnd w:id="6"/>
    <w:p w14:paraId="5D2E5BB0" w14:textId="77777777" w:rsidR="00736088" w:rsidRPr="00736088" w:rsidRDefault="00736088" w:rsidP="00736088">
      <w:pPr>
        <w:pStyle w:val="COMPara"/>
        <w:numPr>
          <w:ilvl w:val="0"/>
          <w:numId w:val="9"/>
        </w:numPr>
        <w:ind w:left="567" w:hanging="567"/>
        <w:jc w:val="both"/>
        <w:rPr>
          <w:rFonts w:asciiTheme="minorBidi" w:hAnsiTheme="minorBidi" w:cstheme="minorBidi"/>
          <w:lang w:val="fr-CM"/>
        </w:rPr>
      </w:pPr>
      <w:r w:rsidRPr="00736088">
        <w:rPr>
          <w:rFonts w:asciiTheme="minorBidi" w:hAnsiTheme="minorBidi" w:cstheme="minorBidi"/>
          <w:lang w:val="fr-CM"/>
        </w:rPr>
        <w:t>Les bonnes pratiques de sauvegarde devraient être analysées et présentées de manière à pouvoir être facilement recherchées en utilisant un système d’indexation, afin que les communautés et les autres parties prenantes puissent comprendre et mettre en œuvre plusieurs approches utilisées pour traiter les questions de sauvegarde. Un tel système d’indexation pourrait être relié aux objectifs de l’agenda 2030 pour le développement durable et son développement futur.</w:t>
      </w:r>
    </w:p>
    <w:p w14:paraId="568046E7" w14:textId="77777777" w:rsidR="00736088" w:rsidRPr="00736088" w:rsidRDefault="00736088" w:rsidP="00736088">
      <w:pPr>
        <w:pStyle w:val="COMPara"/>
        <w:numPr>
          <w:ilvl w:val="0"/>
          <w:numId w:val="9"/>
        </w:numPr>
        <w:ind w:left="567" w:hanging="567"/>
        <w:jc w:val="both"/>
        <w:rPr>
          <w:rFonts w:asciiTheme="minorBidi" w:hAnsiTheme="minorBidi" w:cstheme="minorBidi"/>
          <w:u w:val="single"/>
          <w:lang w:val="fr-CM"/>
        </w:rPr>
      </w:pPr>
      <w:r w:rsidRPr="00736088">
        <w:rPr>
          <w:rFonts w:asciiTheme="minorBidi" w:hAnsiTheme="minorBidi" w:cstheme="minorBidi"/>
          <w:lang w:val="fr-CM"/>
        </w:rPr>
        <w:t>La mise en œuvre de l’article 18 devrait être élargie afin de :</w:t>
      </w:r>
    </w:p>
    <w:p w14:paraId="122CEF33" w14:textId="77777777" w:rsidR="00736088" w:rsidRPr="00736088" w:rsidRDefault="00736088" w:rsidP="00736088">
      <w:pPr>
        <w:pStyle w:val="COMPara"/>
        <w:numPr>
          <w:ilvl w:val="0"/>
          <w:numId w:val="31"/>
        </w:numPr>
        <w:jc w:val="both"/>
        <w:rPr>
          <w:rFonts w:asciiTheme="minorBidi" w:hAnsiTheme="minorBidi" w:cstheme="minorBidi"/>
          <w:u w:val="single"/>
          <w:lang w:val="fr-CM"/>
        </w:rPr>
      </w:pPr>
      <w:r w:rsidRPr="00736088">
        <w:rPr>
          <w:rFonts w:asciiTheme="minorBidi" w:hAnsiTheme="minorBidi" w:cstheme="minorBidi"/>
          <w:lang w:val="fr-CM"/>
        </w:rPr>
        <w:t>faciliter la coopération et fournir une assistance aux États parties et aux communautés en particulier dans les situations d’urgence pour la planification, la mise en œuvre et le suivi de leurs efforts de sauvegarde en référence aux articles 19 et 24 de la Convention. Des actions de renforcement des capacités et de sensibilisation devraient être entreprises afin de faciliter l’accès des États parties à l’assistance internationale en ce qui concerne la mise en œuvre de l’article 18 ;</w:t>
      </w:r>
    </w:p>
    <w:p w14:paraId="60E144DA" w14:textId="77777777" w:rsidR="00736088" w:rsidRPr="00736088" w:rsidRDefault="00736088" w:rsidP="00736088">
      <w:pPr>
        <w:pStyle w:val="COMPara"/>
        <w:numPr>
          <w:ilvl w:val="0"/>
          <w:numId w:val="31"/>
        </w:numPr>
        <w:jc w:val="both"/>
        <w:rPr>
          <w:rFonts w:asciiTheme="minorBidi" w:hAnsiTheme="minorBidi" w:cstheme="minorBidi"/>
          <w:lang w:val="fr-CM"/>
        </w:rPr>
      </w:pPr>
      <w:r w:rsidRPr="00736088">
        <w:rPr>
          <w:rFonts w:asciiTheme="minorBidi" w:hAnsiTheme="minorBidi" w:cstheme="minorBidi"/>
          <w:lang w:val="fr-CM"/>
        </w:rPr>
        <w:t xml:space="preserve">mieux connecter le mécanisme des rapports périodiques en sollicitant des informations sur le suivi et le contrôle des programmes en cours inclus dans le Registre ; l’année de réflexion pour les rapports périodiques peut être l’occasion de consolider les changements nécessaires et d’identifier des pistes pour une mise en œuvre plus large du partage de bonnes pratiques de sauvegarde ; la prudence a toutefois été requise pour ne pas surcharger un système déjà lourd. </w:t>
      </w:r>
    </w:p>
    <w:p w14:paraId="3D1B4A6B" w14:textId="77777777" w:rsidR="00736088" w:rsidRPr="00736088" w:rsidRDefault="00736088" w:rsidP="00736088">
      <w:pPr>
        <w:pStyle w:val="COMPara"/>
        <w:ind w:left="0" w:firstLine="0"/>
        <w:jc w:val="both"/>
        <w:rPr>
          <w:rFonts w:asciiTheme="minorBidi" w:hAnsiTheme="minorBidi" w:cstheme="minorBidi"/>
          <w:lang w:val="fr-CM"/>
        </w:rPr>
      </w:pPr>
      <w:r w:rsidRPr="00736088">
        <w:rPr>
          <w:rFonts w:asciiTheme="minorBidi" w:hAnsiTheme="minorBidi" w:cstheme="minorBidi"/>
          <w:u w:val="single"/>
          <w:lang w:val="fr-CM"/>
        </w:rPr>
        <w:t xml:space="preserve">Sujet 2 : Vers la création d’une plateforme en ligne pour le partage de bonnes expériences de sauvegarde </w:t>
      </w:r>
    </w:p>
    <w:p w14:paraId="5B02C1F0" w14:textId="77777777" w:rsidR="00736088" w:rsidRPr="00736088" w:rsidRDefault="00736088" w:rsidP="00736088">
      <w:pPr>
        <w:pStyle w:val="COMPara"/>
        <w:numPr>
          <w:ilvl w:val="0"/>
          <w:numId w:val="9"/>
        </w:numPr>
        <w:ind w:left="567" w:hanging="567"/>
        <w:jc w:val="both"/>
        <w:rPr>
          <w:rFonts w:asciiTheme="minorBidi" w:hAnsiTheme="minorBidi" w:cstheme="minorBidi"/>
          <w:lang w:val="fr-CM"/>
        </w:rPr>
      </w:pPr>
      <w:r w:rsidRPr="00736088">
        <w:rPr>
          <w:rFonts w:asciiTheme="minorBidi" w:hAnsiTheme="minorBidi" w:cstheme="minorBidi"/>
          <w:lang w:val="fr-CM"/>
        </w:rPr>
        <w:t>Le groupe de travail reconnaît que la création d’une « plateforme » en ligne modérée pour le partage de bonnes expériences de sauvegarde est bénéfique pour la poursuite de l’opérationnalisation de l’article 18. Il est aussi attendu qu’une plus large participation des communautés à cet effort mettra en lumière le rôle de la sauvegarde du patrimoine vivant pour relever les défis mondiaux.</w:t>
      </w:r>
    </w:p>
    <w:p w14:paraId="13D6F094" w14:textId="77777777" w:rsidR="00736088" w:rsidRPr="00736088" w:rsidRDefault="00736088" w:rsidP="00736088">
      <w:pPr>
        <w:pStyle w:val="COMPara"/>
        <w:numPr>
          <w:ilvl w:val="0"/>
          <w:numId w:val="9"/>
        </w:numPr>
        <w:ind w:left="567" w:hanging="567"/>
        <w:jc w:val="both"/>
        <w:rPr>
          <w:rFonts w:asciiTheme="minorBidi" w:hAnsiTheme="minorBidi" w:cstheme="minorBidi"/>
          <w:lang w:val="fr-CM"/>
        </w:rPr>
      </w:pPr>
      <w:r w:rsidRPr="00736088">
        <w:rPr>
          <w:rFonts w:asciiTheme="minorBidi" w:hAnsiTheme="minorBidi" w:cstheme="minorBidi"/>
          <w:lang w:val="fr-CM"/>
        </w:rPr>
        <w:t>Même si le groupe de travail a noté qu’il s’agissait d’une proposition valable, certains ont soulevé des questions à propos du financement des coûts de mise en œuvre et d’entretien d’une telle plateforme mais des souhaits ont été exprimés afin de trouver des solutions.</w:t>
      </w:r>
    </w:p>
    <w:p w14:paraId="37D80FD2" w14:textId="77777777" w:rsidR="00736088" w:rsidRPr="00736088" w:rsidRDefault="00736088" w:rsidP="00736088">
      <w:pPr>
        <w:pStyle w:val="COMPara"/>
        <w:numPr>
          <w:ilvl w:val="0"/>
          <w:numId w:val="9"/>
        </w:numPr>
        <w:ind w:left="567" w:hanging="567"/>
        <w:jc w:val="both"/>
        <w:rPr>
          <w:rFonts w:asciiTheme="minorBidi" w:hAnsiTheme="minorBidi" w:cstheme="minorBidi"/>
          <w:lang w:val="fr-CM"/>
        </w:rPr>
      </w:pPr>
      <w:r w:rsidRPr="00736088">
        <w:rPr>
          <w:rFonts w:asciiTheme="minorBidi" w:hAnsiTheme="minorBidi" w:cstheme="minorBidi"/>
          <w:lang w:val="fr-CM"/>
        </w:rPr>
        <w:t>Le groupe de travail recommande que la relation entre les éléments du Registre de bonnes pratiques de sauvegarde et les pratiques que l'on pourra trouver sur la plateforme soit clarifiée.</w:t>
      </w:r>
    </w:p>
    <w:p w14:paraId="76E3ABA6" w14:textId="77777777" w:rsidR="00736088" w:rsidRPr="00736088" w:rsidRDefault="00736088" w:rsidP="00736088">
      <w:pPr>
        <w:pStyle w:val="COMPara"/>
        <w:numPr>
          <w:ilvl w:val="0"/>
          <w:numId w:val="9"/>
        </w:numPr>
        <w:ind w:left="567" w:hanging="567"/>
        <w:jc w:val="both"/>
        <w:rPr>
          <w:rFonts w:asciiTheme="minorBidi" w:hAnsiTheme="minorBidi" w:cstheme="minorBidi"/>
          <w:lang w:val="fr-CM"/>
        </w:rPr>
      </w:pPr>
      <w:r w:rsidRPr="00736088">
        <w:rPr>
          <w:rFonts w:asciiTheme="minorBidi" w:hAnsiTheme="minorBidi" w:cstheme="minorBidi"/>
          <w:lang w:val="fr-CM"/>
        </w:rPr>
        <w:t xml:space="preserve">L’objectif principal d’une telle « plateforme » en ligne serait de fournir un espace aux communautés, aux groupes et, le cas échéant, aux individus, ainsi qu’aux </w:t>
      </w:r>
      <w:r w:rsidRPr="00736088">
        <w:rPr>
          <w:rFonts w:asciiTheme="minorBidi" w:eastAsiaTheme="minorEastAsia" w:hAnsiTheme="minorBidi" w:cstheme="minorBidi"/>
          <w:lang w:val="fr-CM" w:eastAsia="ko-KR"/>
        </w:rPr>
        <w:t>personnes contact pour les éléments déjà inscrits et les pratiques sélectionnées, aux organisations non-gouvernementales accréditées dans le cadre de la Convention, au Forum des ONG du PCI, aux points focaux nationaux pour les rapports périodiques, aux centres de catégorie 2, aux chaires UNESCO</w:t>
      </w:r>
      <w:r w:rsidRPr="00736088">
        <w:rPr>
          <w:rFonts w:asciiTheme="minorBidi" w:hAnsiTheme="minorBidi" w:cstheme="minorBidi"/>
          <w:lang w:val="fr-CM"/>
        </w:rPr>
        <w:t xml:space="preserve"> et aux facilitateurs du programme global de renforcement des capacités de la Convention, pour le partage de bonnes expériences de sauvegarde, notamment en termes d’échange, de suivi, de communication, de collaboration et de renforcement des capacités :</w:t>
      </w:r>
    </w:p>
    <w:p w14:paraId="173D00A2" w14:textId="77777777" w:rsidR="00736088" w:rsidRPr="00736088" w:rsidRDefault="00736088" w:rsidP="00736088">
      <w:pPr>
        <w:pStyle w:val="COMPara"/>
        <w:numPr>
          <w:ilvl w:val="0"/>
          <w:numId w:val="33"/>
        </w:numPr>
        <w:ind w:left="993"/>
        <w:jc w:val="both"/>
        <w:rPr>
          <w:rFonts w:asciiTheme="minorBidi" w:hAnsiTheme="minorBidi" w:cstheme="minorBidi"/>
          <w:lang w:val="fr-CM"/>
        </w:rPr>
      </w:pPr>
      <w:r w:rsidRPr="00736088">
        <w:rPr>
          <w:rFonts w:asciiTheme="minorBidi" w:hAnsiTheme="minorBidi" w:cstheme="minorBidi"/>
          <w:lang w:val="fr-CM"/>
        </w:rPr>
        <w:t xml:space="preserve">Le principe de répartition géographique équitable entre participants doit être respecté. À cet effet, une technologie à faible coût et largement accessible devrait être privilégiée. </w:t>
      </w:r>
    </w:p>
    <w:p w14:paraId="1A4E0E1C" w14:textId="77777777" w:rsidR="00736088" w:rsidRPr="00736088" w:rsidRDefault="00736088" w:rsidP="00736088">
      <w:pPr>
        <w:pStyle w:val="COMPara"/>
        <w:numPr>
          <w:ilvl w:val="0"/>
          <w:numId w:val="33"/>
        </w:numPr>
        <w:ind w:left="993"/>
        <w:jc w:val="both"/>
        <w:rPr>
          <w:rFonts w:asciiTheme="minorBidi" w:hAnsiTheme="minorBidi" w:cstheme="minorBidi"/>
          <w:lang w:val="fr-CM"/>
        </w:rPr>
      </w:pPr>
      <w:r w:rsidRPr="00736088">
        <w:rPr>
          <w:rFonts w:asciiTheme="minorBidi" w:hAnsiTheme="minorBidi" w:cstheme="minorBidi"/>
          <w:lang w:val="fr-CM"/>
        </w:rPr>
        <w:lastRenderedPageBreak/>
        <w:t xml:space="preserve">La Recommandation de l’UNESCO sur la promotion et l’usage du multilinguisme et l’accès universel au cyberespace doit être prise en compte ainsi que des considérations éthiques concernant le consentement libre, préalable, durable et éclairé des participants. </w:t>
      </w:r>
    </w:p>
    <w:p w14:paraId="3F80180C" w14:textId="77777777" w:rsidR="00736088" w:rsidRPr="00736088" w:rsidRDefault="00736088" w:rsidP="00736088">
      <w:pPr>
        <w:pStyle w:val="COMPara"/>
        <w:numPr>
          <w:ilvl w:val="0"/>
          <w:numId w:val="33"/>
        </w:numPr>
        <w:ind w:left="993"/>
        <w:jc w:val="both"/>
        <w:rPr>
          <w:rFonts w:asciiTheme="minorBidi" w:hAnsiTheme="minorBidi" w:cstheme="minorBidi"/>
          <w:lang w:val="fr-CM"/>
        </w:rPr>
      </w:pPr>
      <w:r w:rsidRPr="00736088">
        <w:rPr>
          <w:rFonts w:asciiTheme="minorBidi" w:hAnsiTheme="minorBidi" w:cstheme="minorBidi"/>
          <w:lang w:val="fr-CM"/>
        </w:rPr>
        <w:t>La plateforme devrait également servir au partage des expériences et à attirer l’attention sur la sauvegarde du patrimoine vivant dans les situations d’urgence et à soutenir les détenteurs de telles pratiques.</w:t>
      </w:r>
    </w:p>
    <w:p w14:paraId="30274FF7" w14:textId="77777777" w:rsidR="00736088" w:rsidRPr="00736088" w:rsidRDefault="00736088" w:rsidP="00736088">
      <w:pPr>
        <w:pStyle w:val="COMPara"/>
        <w:numPr>
          <w:ilvl w:val="0"/>
          <w:numId w:val="33"/>
        </w:numPr>
        <w:ind w:left="993"/>
        <w:jc w:val="both"/>
        <w:rPr>
          <w:rFonts w:asciiTheme="minorBidi" w:hAnsiTheme="minorBidi" w:cstheme="minorBidi"/>
          <w:lang w:val="fr-CM"/>
        </w:rPr>
      </w:pPr>
      <w:r w:rsidRPr="00736088">
        <w:rPr>
          <w:rFonts w:asciiTheme="minorBidi" w:hAnsiTheme="minorBidi" w:cstheme="minorBidi"/>
          <w:lang w:val="fr-CM"/>
        </w:rPr>
        <w:t>La possibilité d’intégrer cette plateforme à d’autres applications existantes, avec lesquelles les communautés pourraient être davantage familiarisées ou auxquelles elles auraient un meilleur accès devrait être explorée, afin d’atteindre l’objectif du partage de bonnes expériences de sauvegarde.</w:t>
      </w:r>
    </w:p>
    <w:p w14:paraId="6F3374C5" w14:textId="77777777" w:rsidR="00736088" w:rsidRPr="00736088" w:rsidRDefault="00736088" w:rsidP="00736088">
      <w:pPr>
        <w:pStyle w:val="COMPara"/>
        <w:numPr>
          <w:ilvl w:val="0"/>
          <w:numId w:val="9"/>
        </w:numPr>
        <w:ind w:left="567" w:hanging="567"/>
        <w:jc w:val="both"/>
        <w:rPr>
          <w:rFonts w:asciiTheme="minorBidi" w:hAnsiTheme="minorBidi" w:cstheme="minorBidi"/>
          <w:lang w:val="fr-CM"/>
        </w:rPr>
      </w:pPr>
      <w:r w:rsidRPr="00736088">
        <w:rPr>
          <w:rFonts w:asciiTheme="minorBidi" w:hAnsiTheme="minorBidi" w:cstheme="minorBidi"/>
          <w:lang w:val="fr-CM"/>
        </w:rPr>
        <w:t>La plateforme en ligne pourrait être créée en suivant l’approche étape par étape suivante :</w:t>
      </w:r>
    </w:p>
    <w:p w14:paraId="241392B1" w14:textId="77777777" w:rsidR="00736088" w:rsidRPr="00736088" w:rsidRDefault="00736088" w:rsidP="00736088">
      <w:pPr>
        <w:pStyle w:val="COMPara"/>
        <w:numPr>
          <w:ilvl w:val="0"/>
          <w:numId w:val="32"/>
        </w:numPr>
        <w:jc w:val="both"/>
        <w:rPr>
          <w:rFonts w:asciiTheme="minorBidi" w:hAnsiTheme="minorBidi" w:cstheme="minorBidi"/>
          <w:u w:val="single"/>
          <w:lang w:val="fr-CM"/>
        </w:rPr>
      </w:pPr>
      <w:r w:rsidRPr="00736088">
        <w:rPr>
          <w:rFonts w:asciiTheme="minorBidi" w:hAnsiTheme="minorBidi" w:cstheme="minorBidi"/>
          <w:lang w:val="fr-CM"/>
        </w:rPr>
        <w:t>Mettre mieux en valeur les expériences de sauvegarde déjà sélectionnées pour le Registre par le biais de la page Internet de la Convention ;</w:t>
      </w:r>
    </w:p>
    <w:p w14:paraId="1DEF6426" w14:textId="77777777" w:rsidR="00736088" w:rsidRPr="00736088" w:rsidRDefault="00736088" w:rsidP="00736088">
      <w:pPr>
        <w:pStyle w:val="COMPara"/>
        <w:numPr>
          <w:ilvl w:val="0"/>
          <w:numId w:val="32"/>
        </w:numPr>
        <w:jc w:val="both"/>
        <w:rPr>
          <w:rFonts w:asciiTheme="minorBidi" w:hAnsiTheme="minorBidi" w:cstheme="minorBidi"/>
          <w:u w:val="single"/>
          <w:lang w:val="fr-CM"/>
        </w:rPr>
      </w:pPr>
      <w:r w:rsidRPr="00736088">
        <w:rPr>
          <w:rFonts w:asciiTheme="minorBidi" w:hAnsiTheme="minorBidi" w:cstheme="minorBidi"/>
          <w:lang w:val="fr-CM"/>
        </w:rPr>
        <w:t xml:space="preserve">Établir la plateforme en ligne pour fournir des opportunités aux </w:t>
      </w:r>
      <w:r w:rsidRPr="00736088">
        <w:rPr>
          <w:rFonts w:asciiTheme="minorBidi" w:eastAsiaTheme="minorEastAsia" w:hAnsiTheme="minorBidi" w:cstheme="minorBidi"/>
          <w:lang w:val="fr-CM" w:eastAsia="ko-KR"/>
        </w:rPr>
        <w:t>personnes contact pour les éléments déjà inscrits et les pratiques sélectionnées, aux organisations non-gouvernementales accréditées dans le cadre de la Convention, au Forum des ONG du PCI, aux points focaux nationaux pour les rapports périodiques, aux centres de catégorie 2, aux chaires UNESCO</w:t>
      </w:r>
      <w:r w:rsidRPr="00736088">
        <w:rPr>
          <w:rFonts w:asciiTheme="minorBidi" w:hAnsiTheme="minorBidi" w:cstheme="minorBidi"/>
          <w:lang w:val="fr-CM"/>
        </w:rPr>
        <w:t xml:space="preserve"> et aux facilitateurs du programme global de renforcement des capacités de la Convention d’échanger des informations sur les éléments/programmes suite à leur inscription/sélection sur les listes et le Registre ainsi que pour le partage de plans et de méthodes de sauvegarde ;</w:t>
      </w:r>
    </w:p>
    <w:p w14:paraId="03E1C31A" w14:textId="77777777" w:rsidR="00736088" w:rsidRPr="00736088" w:rsidRDefault="00736088" w:rsidP="00736088">
      <w:pPr>
        <w:pStyle w:val="COMPara"/>
        <w:numPr>
          <w:ilvl w:val="0"/>
          <w:numId w:val="32"/>
        </w:numPr>
        <w:jc w:val="both"/>
        <w:rPr>
          <w:rFonts w:asciiTheme="minorBidi" w:hAnsiTheme="minorBidi" w:cstheme="minorBidi"/>
          <w:u w:val="single"/>
          <w:lang w:val="fr-CM"/>
        </w:rPr>
      </w:pPr>
      <w:r w:rsidRPr="00736088">
        <w:rPr>
          <w:rFonts w:asciiTheme="minorBidi" w:hAnsiTheme="minorBidi" w:cstheme="minorBidi"/>
          <w:lang w:val="fr-CM"/>
        </w:rPr>
        <w:t xml:space="preserve">La plateforme en ligne pourrait inclure des expériences de sauvegarde au sens large, au-delà de celles déjà sélectionnées dans le Registre et les plans de sauvegarde des éléments inscrits sur les Listes, y compris le patrimoine culturel immatériel identifié au sein des États parties. Le Comité peut faire appel à des propositions caractérisées par une coopération internationale et/ou se concentrant sur des aspects spécifiques prioritaires de sauvegarde en référence au paragraphe 4 des Directives opérationnelles ; </w:t>
      </w:r>
    </w:p>
    <w:p w14:paraId="07065FE4" w14:textId="77777777" w:rsidR="00736088" w:rsidRPr="00736088" w:rsidRDefault="00736088" w:rsidP="00736088">
      <w:pPr>
        <w:pStyle w:val="COMPara"/>
        <w:numPr>
          <w:ilvl w:val="0"/>
          <w:numId w:val="32"/>
        </w:numPr>
        <w:jc w:val="both"/>
        <w:rPr>
          <w:rFonts w:asciiTheme="minorBidi" w:eastAsiaTheme="minorEastAsia" w:hAnsiTheme="minorBidi" w:cstheme="minorBidi"/>
          <w:lang w:val="fr-CM" w:eastAsia="ko-KR"/>
        </w:rPr>
      </w:pPr>
      <w:r w:rsidRPr="00736088">
        <w:rPr>
          <w:rFonts w:asciiTheme="minorBidi" w:hAnsiTheme="minorBidi" w:cstheme="minorBidi"/>
          <w:lang w:val="fr-CM"/>
        </w:rPr>
        <w:t xml:space="preserve">Un groupe </w:t>
      </w:r>
      <w:r w:rsidRPr="00736088">
        <w:rPr>
          <w:rFonts w:asciiTheme="minorBidi" w:eastAsiaTheme="minorEastAsia" w:hAnsiTheme="minorBidi" w:cstheme="minorBidi"/>
          <w:lang w:val="fr-CM" w:eastAsia="ko-KR"/>
        </w:rPr>
        <w:t xml:space="preserve">consultatif pourrait être créé pour accompagner la création de la plateforme en ligne, dont les membres sont sélectionnés parmi </w:t>
      </w:r>
      <w:r w:rsidRPr="00736088">
        <w:rPr>
          <w:rFonts w:asciiTheme="minorBidi" w:hAnsiTheme="minorBidi" w:cstheme="minorBidi"/>
          <w:lang w:val="fr-CM"/>
        </w:rPr>
        <w:t xml:space="preserve">les </w:t>
      </w:r>
      <w:r w:rsidRPr="00736088">
        <w:rPr>
          <w:rFonts w:asciiTheme="minorBidi" w:eastAsiaTheme="minorEastAsia" w:hAnsiTheme="minorBidi" w:cstheme="minorBidi"/>
          <w:lang w:val="fr-CM" w:eastAsia="ko-KR"/>
        </w:rPr>
        <w:t>personnes contact pour les éléments déjà inscrits et les pratiques sélectionnées, les organisations non-gouvernementales accréditées dans le cadre de la Convention, le Forum des ONG du PCI, les points focaux nationaux pour les rapports périodiques, les centres de catégorie 2, les chaires UNESCO</w:t>
      </w:r>
      <w:r w:rsidRPr="00736088">
        <w:rPr>
          <w:rFonts w:asciiTheme="minorBidi" w:hAnsiTheme="minorBidi" w:cstheme="minorBidi"/>
          <w:lang w:val="fr-CM"/>
        </w:rPr>
        <w:t xml:space="preserve"> et les facilitateurs du programme global de renforcement des capacités de la Convention</w:t>
      </w:r>
      <w:r w:rsidRPr="00736088">
        <w:rPr>
          <w:rFonts w:asciiTheme="minorBidi" w:eastAsiaTheme="minorEastAsia" w:hAnsiTheme="minorBidi" w:cstheme="minorBidi"/>
          <w:lang w:val="fr-CM" w:eastAsia="ko-KR"/>
        </w:rPr>
        <w:t>, tout en respectant le principe de représentation géographique équitable parmi les participants.</w:t>
      </w:r>
    </w:p>
    <w:p w14:paraId="1A995E16" w14:textId="77777777" w:rsidR="00736088" w:rsidRPr="00736088" w:rsidRDefault="00736088" w:rsidP="00736088">
      <w:pPr>
        <w:pStyle w:val="COMPara"/>
        <w:numPr>
          <w:ilvl w:val="0"/>
          <w:numId w:val="9"/>
        </w:numPr>
        <w:ind w:left="567" w:hanging="567"/>
        <w:jc w:val="both"/>
        <w:rPr>
          <w:rFonts w:asciiTheme="minorBidi" w:hAnsiTheme="minorBidi" w:cstheme="minorBidi"/>
          <w:lang w:val="fr-CM"/>
        </w:rPr>
      </w:pPr>
      <w:r w:rsidRPr="00736088">
        <w:rPr>
          <w:rFonts w:asciiTheme="minorBidi" w:hAnsiTheme="minorBidi" w:cstheme="minorBidi"/>
          <w:lang w:val="fr-CM"/>
        </w:rPr>
        <w:t>Le groupe de travail demande au Secrétariat de présenter à la dix-huitième session du Comité un plan détaillé pour l’établissement de la plateforme en ligne, y compris l’organisation administrative, ainsi que les implications financières et opérationnelles attendues pour chacune des étapes incluses dans les paragraphes 11 et 12, et des options de financement possibles.</w:t>
      </w:r>
    </w:p>
    <w:p w14:paraId="08BB2493" w14:textId="77777777" w:rsidR="00736088" w:rsidRPr="00736088" w:rsidRDefault="00736088" w:rsidP="00736088">
      <w:pPr>
        <w:pStyle w:val="COMPara"/>
        <w:keepNext/>
        <w:ind w:left="0" w:firstLine="0"/>
        <w:jc w:val="both"/>
        <w:rPr>
          <w:rFonts w:asciiTheme="minorBidi" w:hAnsiTheme="minorBidi" w:cstheme="minorBidi"/>
          <w:u w:val="single"/>
          <w:lang w:val="fr-CM"/>
        </w:rPr>
      </w:pPr>
      <w:r w:rsidRPr="00736088">
        <w:rPr>
          <w:rFonts w:asciiTheme="minorBidi" w:hAnsiTheme="minorBidi" w:cstheme="minorBidi"/>
          <w:u w:val="single"/>
          <w:lang w:val="fr-CM"/>
        </w:rPr>
        <w:t>Sujet 3 : Toute autre question</w:t>
      </w:r>
    </w:p>
    <w:p w14:paraId="0E76BFD2" w14:textId="77777777" w:rsidR="00736088" w:rsidRPr="00736088" w:rsidRDefault="00736088" w:rsidP="00736088">
      <w:pPr>
        <w:pStyle w:val="COMPara"/>
        <w:numPr>
          <w:ilvl w:val="0"/>
          <w:numId w:val="9"/>
        </w:numPr>
        <w:ind w:left="567" w:hanging="567"/>
        <w:jc w:val="both"/>
        <w:rPr>
          <w:rFonts w:asciiTheme="minorBidi" w:hAnsiTheme="minorBidi" w:cstheme="minorBidi"/>
          <w:lang w:val="fr-CM"/>
        </w:rPr>
      </w:pPr>
      <w:r w:rsidRPr="00736088">
        <w:rPr>
          <w:rFonts w:asciiTheme="minorBidi" w:hAnsiTheme="minorBidi" w:cstheme="minorBidi"/>
          <w:lang w:val="fr-CM"/>
        </w:rPr>
        <w:t xml:space="preserve">Une attention spécifique doit être accordée aux manières dont les expériences de sauvegarde identifiées et partagées par le biais d’une mise en œuvre plus large de l’article 18 peuvent être connectées aux objectifs de développement durable de 2030 ainsi qu’à l’élaboration de l’Agenda post-2030 pour le développement durable. </w:t>
      </w:r>
    </w:p>
    <w:p w14:paraId="7CA99967" w14:textId="77777777" w:rsidR="00736088" w:rsidRPr="00736088" w:rsidRDefault="00736088" w:rsidP="00736088">
      <w:pPr>
        <w:pStyle w:val="COMPara"/>
        <w:numPr>
          <w:ilvl w:val="0"/>
          <w:numId w:val="9"/>
        </w:numPr>
        <w:ind w:left="567" w:hanging="567"/>
        <w:jc w:val="both"/>
        <w:rPr>
          <w:rFonts w:asciiTheme="minorBidi" w:hAnsiTheme="minorBidi" w:cstheme="minorBidi"/>
          <w:lang w:val="fr-CM"/>
        </w:rPr>
      </w:pPr>
      <w:r w:rsidRPr="00736088">
        <w:rPr>
          <w:rFonts w:asciiTheme="minorBidi" w:hAnsiTheme="minorBidi" w:cstheme="minorBidi"/>
          <w:lang w:val="fr-CM"/>
        </w:rPr>
        <w:t>Un encouragement doit être apporté aux communautés, groupes et individus pour le partage de leurs expériences de sauvegarde lors des réunions des organes directeurs de la Convention, par exemple en organisant des évènements parallèles.</w:t>
      </w:r>
    </w:p>
    <w:p w14:paraId="116EF484" w14:textId="77777777" w:rsidR="00736088" w:rsidRPr="00736088" w:rsidRDefault="00736088" w:rsidP="00736088">
      <w:pPr>
        <w:pStyle w:val="COMPara"/>
        <w:numPr>
          <w:ilvl w:val="0"/>
          <w:numId w:val="9"/>
        </w:numPr>
        <w:ind w:left="567" w:hanging="567"/>
        <w:jc w:val="both"/>
        <w:rPr>
          <w:rFonts w:asciiTheme="minorBidi" w:hAnsiTheme="minorBidi" w:cstheme="minorBidi"/>
          <w:lang w:val="fr-CM"/>
        </w:rPr>
      </w:pPr>
      <w:r w:rsidRPr="00736088">
        <w:rPr>
          <w:rFonts w:asciiTheme="minorBidi" w:hAnsiTheme="minorBidi" w:cstheme="minorBidi"/>
          <w:lang w:val="fr-CM"/>
        </w:rPr>
        <w:lastRenderedPageBreak/>
        <w:t>Des initiatives de renforcement des capacités doivent être renforcés afin de mieux sensibiliser les parties prenantes de la Convention à la portée et aux avantages de la mise en œuvre complète de l’article 18.</w:t>
      </w:r>
    </w:p>
    <w:p w14:paraId="68A7153D" w14:textId="77777777" w:rsidR="00736088" w:rsidRPr="00736088" w:rsidRDefault="00736088" w:rsidP="00736088">
      <w:pPr>
        <w:pStyle w:val="COMPara"/>
        <w:numPr>
          <w:ilvl w:val="0"/>
          <w:numId w:val="9"/>
        </w:numPr>
        <w:ind w:left="567" w:hanging="567"/>
        <w:jc w:val="both"/>
        <w:rPr>
          <w:rFonts w:asciiTheme="minorBidi" w:hAnsiTheme="minorBidi" w:cstheme="minorBidi"/>
          <w:lang w:val="fr-CM"/>
        </w:rPr>
      </w:pPr>
      <w:r w:rsidRPr="00736088">
        <w:rPr>
          <w:rFonts w:asciiTheme="minorBidi" w:hAnsiTheme="minorBidi" w:cstheme="minorBidi"/>
          <w:lang w:val="fr-CM"/>
        </w:rPr>
        <w:t>Afin d’encourager un plus grand nombre de propositions au Registre et de promouvoir un plus large partage des pratiques de sauvegarde, il est proposé de permettre et de soutenir des programmes d’échange entre les praticiens et communautés, groupes et, le cas échéant, individus associés à des programmes, projets ou activités sélectionnés sur le Registre de bonnes pratiques de sauvegarde.</w:t>
      </w:r>
    </w:p>
    <w:p w14:paraId="6D92C5FF" w14:textId="50ADE956" w:rsidR="00C01763" w:rsidRPr="00736088" w:rsidRDefault="00C01763" w:rsidP="00736088">
      <w:pPr>
        <w:pStyle w:val="COMPara"/>
        <w:jc w:val="both"/>
        <w:rPr>
          <w:rFonts w:asciiTheme="minorBidi" w:hAnsiTheme="minorBidi" w:cstheme="minorBidi"/>
          <w:lang w:val="fr-CM"/>
        </w:rPr>
      </w:pPr>
    </w:p>
    <w:p w14:paraId="639D0AAE" w14:textId="11AD3B51" w:rsidR="00AD33E9" w:rsidRPr="00736088" w:rsidRDefault="00AD33E9" w:rsidP="00F07DF3">
      <w:pPr>
        <w:pStyle w:val="COMPara"/>
        <w:numPr>
          <w:ilvl w:val="0"/>
          <w:numId w:val="9"/>
        </w:numPr>
        <w:ind w:left="567" w:hanging="567"/>
        <w:jc w:val="both"/>
        <w:rPr>
          <w:rFonts w:asciiTheme="minorBidi" w:hAnsiTheme="minorBidi" w:cstheme="minorBidi"/>
          <w:lang w:val="fr-CM"/>
        </w:rPr>
        <w:sectPr w:rsidR="00AD33E9" w:rsidRPr="00736088" w:rsidSect="00655736">
          <w:headerReference w:type="even" r:id="rId30"/>
          <w:headerReference w:type="default" r:id="rId31"/>
          <w:headerReference w:type="first" r:id="rId32"/>
          <w:pgSz w:w="11906" w:h="16838" w:code="9"/>
          <w:pgMar w:top="1418" w:right="1134" w:bottom="1134" w:left="1134" w:header="397" w:footer="284" w:gutter="0"/>
          <w:cols w:space="708"/>
          <w:titlePg/>
          <w:docGrid w:linePitch="360"/>
        </w:sectPr>
      </w:pPr>
    </w:p>
    <w:p w14:paraId="1AAF9858" w14:textId="2E27DCC3" w:rsidR="00C01763" w:rsidRPr="00736088" w:rsidRDefault="00C01763" w:rsidP="00AB3241">
      <w:pPr>
        <w:pStyle w:val="Titre1"/>
        <w:jc w:val="center"/>
        <w:rPr>
          <w:rFonts w:asciiTheme="minorBidi" w:hAnsiTheme="minorBidi" w:cstheme="minorBidi"/>
          <w:b/>
          <w:bCs/>
          <w:color w:val="auto"/>
          <w:sz w:val="22"/>
          <w:szCs w:val="22"/>
          <w:lang w:val="fr-CM"/>
        </w:rPr>
      </w:pPr>
      <w:bookmarkStart w:id="7" w:name="_Annexe_II_-"/>
      <w:bookmarkEnd w:id="7"/>
      <w:r w:rsidRPr="00736088">
        <w:rPr>
          <w:rFonts w:asciiTheme="minorBidi" w:hAnsiTheme="minorBidi" w:cstheme="minorBidi"/>
          <w:b/>
          <w:bCs/>
          <w:color w:val="auto"/>
          <w:sz w:val="22"/>
          <w:szCs w:val="22"/>
          <w:lang w:val="fr-CM"/>
        </w:rPr>
        <w:lastRenderedPageBreak/>
        <w:t>A</w:t>
      </w:r>
      <w:bookmarkStart w:id="8" w:name="_Hlk148543516"/>
      <w:r w:rsidRPr="00736088">
        <w:rPr>
          <w:rFonts w:asciiTheme="minorBidi" w:hAnsiTheme="minorBidi" w:cstheme="minorBidi"/>
          <w:b/>
          <w:bCs/>
          <w:color w:val="auto"/>
          <w:sz w:val="22"/>
          <w:szCs w:val="22"/>
          <w:lang w:val="fr-CM"/>
        </w:rPr>
        <w:t xml:space="preserve">nnexe II - </w:t>
      </w:r>
      <w:r w:rsidRPr="00736088">
        <w:rPr>
          <w:rFonts w:asciiTheme="minorBidi" w:hAnsiTheme="minorBidi" w:cstheme="minorBidi"/>
          <w:b/>
          <w:bCs/>
          <w:color w:val="auto"/>
          <w:sz w:val="22"/>
          <w:szCs w:val="22"/>
          <w:lang w:val="fr-CM" w:eastAsia="ko-KR"/>
        </w:rPr>
        <w:t>Propositions</w:t>
      </w:r>
      <w:r w:rsidRPr="00736088">
        <w:rPr>
          <w:rFonts w:asciiTheme="minorBidi" w:hAnsiTheme="minorBidi" w:cstheme="minorBidi"/>
          <w:b/>
          <w:bCs/>
          <w:color w:val="auto"/>
          <w:sz w:val="22"/>
          <w:szCs w:val="22"/>
          <w:lang w:val="fr-CM"/>
        </w:rPr>
        <w:t xml:space="preserve"> d</w:t>
      </w:r>
      <w:r w:rsidR="00F07DF3" w:rsidRPr="00736088">
        <w:rPr>
          <w:rFonts w:asciiTheme="minorBidi" w:hAnsiTheme="minorBidi" w:cstheme="minorBidi"/>
          <w:b/>
          <w:bCs/>
          <w:color w:val="auto"/>
          <w:sz w:val="22"/>
          <w:szCs w:val="22"/>
          <w:lang w:val="fr-CM"/>
        </w:rPr>
        <w:t>’</w:t>
      </w:r>
      <w:r w:rsidRPr="00736088">
        <w:rPr>
          <w:rFonts w:asciiTheme="minorBidi" w:hAnsiTheme="minorBidi" w:cstheme="minorBidi"/>
          <w:b/>
          <w:bCs/>
          <w:color w:val="auto"/>
          <w:sz w:val="22"/>
          <w:szCs w:val="22"/>
          <w:lang w:val="fr-CM"/>
        </w:rPr>
        <w:t xml:space="preserve">amendements aux </w:t>
      </w:r>
      <w:r w:rsidR="00F07DF3" w:rsidRPr="00736088">
        <w:rPr>
          <w:rFonts w:asciiTheme="minorBidi" w:hAnsiTheme="minorBidi" w:cstheme="minorBidi"/>
          <w:b/>
          <w:bCs/>
          <w:color w:val="auto"/>
          <w:sz w:val="22"/>
          <w:szCs w:val="22"/>
          <w:lang w:val="fr-CM"/>
        </w:rPr>
        <w:t>D</w:t>
      </w:r>
      <w:r w:rsidRPr="00736088">
        <w:rPr>
          <w:rFonts w:asciiTheme="minorBidi" w:hAnsiTheme="minorBidi" w:cstheme="minorBidi"/>
          <w:b/>
          <w:bCs/>
          <w:color w:val="auto"/>
          <w:sz w:val="22"/>
          <w:szCs w:val="22"/>
          <w:lang w:val="fr-CM"/>
        </w:rPr>
        <w:t>irectives opérationnelles pour la mise en œuvre de la Convention</w:t>
      </w:r>
    </w:p>
    <w:p w14:paraId="326794C0" w14:textId="77777777" w:rsidR="00445EDA" w:rsidRPr="00AB3241" w:rsidRDefault="00445EDA" w:rsidP="00AB3241">
      <w:pPr>
        <w:rPr>
          <w:lang w:val="fr-CM"/>
        </w:rPr>
      </w:pPr>
    </w:p>
    <w:tbl>
      <w:tblPr>
        <w:tblStyle w:val="Grilledutableau2"/>
        <w:tblW w:w="14312" w:type="dxa"/>
        <w:tblLayout w:type="fixed"/>
        <w:tblLook w:val="04A0" w:firstRow="1" w:lastRow="0" w:firstColumn="1" w:lastColumn="0" w:noHBand="0" w:noVBand="1"/>
      </w:tblPr>
      <w:tblGrid>
        <w:gridCol w:w="562"/>
        <w:gridCol w:w="6521"/>
        <w:gridCol w:w="567"/>
        <w:gridCol w:w="6662"/>
      </w:tblGrid>
      <w:tr w:rsidR="00C01763" w:rsidRPr="00736088" w14:paraId="200B0800" w14:textId="77777777" w:rsidTr="00F522C7">
        <w:tc>
          <w:tcPr>
            <w:tcW w:w="7083" w:type="dxa"/>
            <w:gridSpan w:val="2"/>
            <w:shd w:val="clear" w:color="auto" w:fill="E2EFD9"/>
          </w:tcPr>
          <w:p w14:paraId="5D74275B" w14:textId="77777777" w:rsidR="00C01763" w:rsidRPr="00736088" w:rsidRDefault="00C01763" w:rsidP="00F522C7">
            <w:pPr>
              <w:spacing w:before="120" w:after="120"/>
              <w:jc w:val="center"/>
              <w:rPr>
                <w:rFonts w:asciiTheme="minorBidi" w:eastAsia="Yu Mincho" w:hAnsiTheme="minorBidi" w:cstheme="minorBidi"/>
                <w:b/>
                <w:bCs/>
                <w:sz w:val="22"/>
                <w:szCs w:val="22"/>
                <w:lang w:val="fr-CM"/>
              </w:rPr>
            </w:pPr>
            <w:r w:rsidRPr="00736088">
              <w:rPr>
                <w:rFonts w:asciiTheme="minorBidi" w:eastAsia="Yu Mincho" w:hAnsiTheme="minorBidi" w:cstheme="minorBidi"/>
                <w:b/>
                <w:bCs/>
                <w:sz w:val="22"/>
                <w:szCs w:val="22"/>
                <w:lang w:val="fr-CM"/>
              </w:rPr>
              <w:t>Directives opérationnelles (édition 2022)</w:t>
            </w:r>
          </w:p>
        </w:tc>
        <w:tc>
          <w:tcPr>
            <w:tcW w:w="7229" w:type="dxa"/>
            <w:gridSpan w:val="2"/>
            <w:shd w:val="clear" w:color="auto" w:fill="DEEAF6"/>
          </w:tcPr>
          <w:p w14:paraId="4C16C186" w14:textId="77777777" w:rsidR="00C01763" w:rsidRPr="00736088" w:rsidRDefault="00C01763" w:rsidP="00F522C7">
            <w:pPr>
              <w:spacing w:before="120" w:after="120"/>
              <w:jc w:val="center"/>
              <w:rPr>
                <w:rFonts w:asciiTheme="minorBidi" w:eastAsia="Yu Mincho" w:hAnsiTheme="minorBidi" w:cstheme="minorBidi"/>
                <w:b/>
                <w:bCs/>
                <w:sz w:val="22"/>
                <w:szCs w:val="22"/>
                <w:lang w:val="fr-CM"/>
              </w:rPr>
            </w:pPr>
            <w:r w:rsidRPr="00736088">
              <w:rPr>
                <w:rFonts w:asciiTheme="minorBidi" w:eastAsia="Yu Mincho" w:hAnsiTheme="minorBidi" w:cstheme="minorBidi"/>
                <w:b/>
                <w:bCs/>
                <w:sz w:val="22"/>
                <w:szCs w:val="22"/>
                <w:lang w:val="fr-CM"/>
              </w:rPr>
              <w:t>Amendements proposés</w:t>
            </w:r>
          </w:p>
        </w:tc>
      </w:tr>
      <w:tr w:rsidR="00C01763" w:rsidRPr="00736088" w14:paraId="72AB0287" w14:textId="77777777" w:rsidTr="00F522C7">
        <w:tc>
          <w:tcPr>
            <w:tcW w:w="562" w:type="dxa"/>
            <w:shd w:val="clear" w:color="auto" w:fill="F2F2F2"/>
          </w:tcPr>
          <w:p w14:paraId="623EA511" w14:textId="77777777" w:rsidR="00C01763" w:rsidRPr="00736088" w:rsidRDefault="00C01763" w:rsidP="00F522C7">
            <w:pPr>
              <w:keepNext/>
              <w:keepLines/>
              <w:spacing w:before="120" w:after="120"/>
              <w:rPr>
                <w:rFonts w:asciiTheme="minorBidi" w:eastAsia="Yu Mincho" w:hAnsiTheme="minorBidi" w:cstheme="minorBidi"/>
                <w:b/>
                <w:bCs/>
                <w:color w:val="1F4E79"/>
                <w:sz w:val="22"/>
                <w:szCs w:val="22"/>
                <w:lang w:val="fr-CM"/>
              </w:rPr>
            </w:pPr>
            <w:r w:rsidRPr="00736088">
              <w:rPr>
                <w:rFonts w:asciiTheme="minorBidi" w:eastAsia="Yu Mincho" w:hAnsiTheme="minorBidi" w:cstheme="minorBidi"/>
                <w:b/>
                <w:bCs/>
                <w:color w:val="1F4E79"/>
                <w:sz w:val="22"/>
                <w:szCs w:val="22"/>
                <w:lang w:val="fr-CM"/>
              </w:rPr>
              <w:t>I.3</w:t>
            </w:r>
          </w:p>
        </w:tc>
        <w:tc>
          <w:tcPr>
            <w:tcW w:w="6521" w:type="dxa"/>
            <w:shd w:val="clear" w:color="auto" w:fill="F2F2F2"/>
          </w:tcPr>
          <w:p w14:paraId="184F5871" w14:textId="78BDC4B9" w:rsidR="00C01763" w:rsidRPr="00736088" w:rsidRDefault="00C01763" w:rsidP="00F522C7">
            <w:pPr>
              <w:keepNext/>
              <w:keepLines/>
              <w:spacing w:before="120" w:after="120"/>
              <w:rPr>
                <w:rFonts w:asciiTheme="minorBidi" w:eastAsia="Yu Mincho" w:hAnsiTheme="minorBidi" w:cstheme="minorBidi"/>
                <w:b/>
                <w:bCs/>
                <w:color w:val="1F4E79"/>
                <w:sz w:val="22"/>
                <w:szCs w:val="22"/>
                <w:lang w:val="fr-CM"/>
              </w:rPr>
            </w:pPr>
            <w:r w:rsidRPr="00736088">
              <w:rPr>
                <w:rFonts w:asciiTheme="minorBidi" w:eastAsia="Yu Mincho" w:hAnsiTheme="minorBidi" w:cstheme="minorBidi"/>
                <w:b/>
                <w:bCs/>
                <w:color w:val="1F4E79"/>
                <w:sz w:val="22"/>
                <w:szCs w:val="22"/>
                <w:lang w:val="fr-CM"/>
              </w:rPr>
              <w:t xml:space="preserve">Critères </w:t>
            </w:r>
            <w:r w:rsidR="00F07DF3" w:rsidRPr="00736088">
              <w:rPr>
                <w:rFonts w:asciiTheme="minorBidi" w:eastAsia="Yu Mincho" w:hAnsiTheme="minorBidi" w:cstheme="minorBidi"/>
                <w:b/>
                <w:bCs/>
                <w:color w:val="1F4E79"/>
                <w:sz w:val="22"/>
                <w:szCs w:val="22"/>
                <w:lang w:val="fr-CM"/>
              </w:rPr>
              <w:t>pour la</w:t>
            </w:r>
            <w:r w:rsidRPr="00736088">
              <w:rPr>
                <w:rFonts w:asciiTheme="minorBidi" w:eastAsia="Yu Mincho" w:hAnsiTheme="minorBidi" w:cstheme="minorBidi"/>
                <w:b/>
                <w:bCs/>
                <w:color w:val="1F4E79"/>
                <w:sz w:val="22"/>
                <w:szCs w:val="22"/>
                <w:lang w:val="fr-CM"/>
              </w:rPr>
              <w:t xml:space="preserve"> sélection des programmes, projets et activités refl</w:t>
            </w:r>
            <w:r w:rsidR="00F07DF3" w:rsidRPr="00736088">
              <w:rPr>
                <w:rFonts w:asciiTheme="minorBidi" w:eastAsia="Yu Mincho" w:hAnsiTheme="minorBidi" w:cstheme="minorBidi"/>
                <w:b/>
                <w:bCs/>
                <w:color w:val="1F4E79"/>
                <w:sz w:val="22"/>
                <w:szCs w:val="22"/>
                <w:lang w:val="fr-CM"/>
              </w:rPr>
              <w:t>é</w:t>
            </w:r>
            <w:r w:rsidRPr="00736088">
              <w:rPr>
                <w:rFonts w:asciiTheme="minorBidi" w:eastAsia="Yu Mincho" w:hAnsiTheme="minorBidi" w:cstheme="minorBidi"/>
                <w:b/>
                <w:bCs/>
                <w:color w:val="1F4E79"/>
                <w:sz w:val="22"/>
                <w:szCs w:val="22"/>
                <w:lang w:val="fr-CM"/>
              </w:rPr>
              <w:t>t</w:t>
            </w:r>
            <w:r w:rsidR="00F07DF3" w:rsidRPr="00736088">
              <w:rPr>
                <w:rFonts w:asciiTheme="minorBidi" w:eastAsia="Yu Mincho" w:hAnsiTheme="minorBidi" w:cstheme="minorBidi"/>
                <w:b/>
                <w:bCs/>
                <w:color w:val="1F4E79"/>
                <w:sz w:val="22"/>
                <w:szCs w:val="22"/>
                <w:lang w:val="fr-CM"/>
              </w:rPr>
              <w:t>a</w:t>
            </w:r>
            <w:r w:rsidRPr="00736088">
              <w:rPr>
                <w:rFonts w:asciiTheme="minorBidi" w:eastAsia="Yu Mincho" w:hAnsiTheme="minorBidi" w:cstheme="minorBidi"/>
                <w:b/>
                <w:bCs/>
                <w:color w:val="1F4E79"/>
                <w:sz w:val="22"/>
                <w:szCs w:val="22"/>
                <w:lang w:val="fr-CM"/>
              </w:rPr>
              <w:t>nt le mieux les principes et objectifs de la Convention</w:t>
            </w:r>
          </w:p>
        </w:tc>
        <w:tc>
          <w:tcPr>
            <w:tcW w:w="567" w:type="dxa"/>
            <w:shd w:val="clear" w:color="auto" w:fill="F2F2F2"/>
          </w:tcPr>
          <w:p w14:paraId="3700A3AB" w14:textId="77777777" w:rsidR="00C01763" w:rsidRPr="00736088" w:rsidRDefault="00C01763" w:rsidP="00F522C7">
            <w:pPr>
              <w:keepNext/>
              <w:keepLines/>
              <w:spacing w:before="120" w:after="120"/>
              <w:rPr>
                <w:rFonts w:asciiTheme="minorBidi" w:eastAsia="Yu Mincho" w:hAnsiTheme="minorBidi" w:cstheme="minorBidi"/>
                <w:b/>
                <w:bCs/>
                <w:sz w:val="22"/>
                <w:szCs w:val="22"/>
                <w:lang w:val="fr-CM"/>
              </w:rPr>
            </w:pPr>
            <w:r w:rsidRPr="00736088">
              <w:rPr>
                <w:rFonts w:asciiTheme="minorBidi" w:eastAsia="Yu Mincho" w:hAnsiTheme="minorBidi" w:cstheme="minorBidi"/>
                <w:b/>
                <w:bCs/>
                <w:color w:val="1F4E79"/>
                <w:sz w:val="22"/>
                <w:szCs w:val="22"/>
                <w:lang w:val="fr-CM"/>
              </w:rPr>
              <w:t>I.3</w:t>
            </w:r>
          </w:p>
        </w:tc>
        <w:tc>
          <w:tcPr>
            <w:tcW w:w="6662" w:type="dxa"/>
            <w:shd w:val="clear" w:color="auto" w:fill="F2F2F2"/>
          </w:tcPr>
          <w:p w14:paraId="2E93AEF0" w14:textId="77777777" w:rsidR="00C01763" w:rsidRPr="00736088" w:rsidRDefault="00C01763" w:rsidP="00F522C7">
            <w:pPr>
              <w:pStyle w:val="Notedebasdepage"/>
              <w:keepNext/>
              <w:keepLines/>
              <w:spacing w:before="120" w:after="120"/>
              <w:rPr>
                <w:rFonts w:asciiTheme="minorBidi" w:eastAsia="Yu Mincho" w:hAnsiTheme="minorBidi" w:cstheme="minorBidi"/>
                <w:sz w:val="22"/>
                <w:szCs w:val="22"/>
                <w:lang w:val="fr-CM"/>
              </w:rPr>
            </w:pPr>
            <w:r w:rsidRPr="00736088">
              <w:rPr>
                <w:rFonts w:asciiTheme="minorBidi" w:eastAsia="Yu Mincho" w:hAnsiTheme="minorBidi" w:cstheme="minorBidi"/>
                <w:sz w:val="22"/>
                <w:szCs w:val="22"/>
                <w:lang w:val="fr-CM"/>
              </w:rPr>
              <w:t>[Pas de changement].</w:t>
            </w:r>
          </w:p>
        </w:tc>
      </w:tr>
      <w:tr w:rsidR="00C01763" w:rsidRPr="00736088" w14:paraId="131C4C85" w14:textId="77777777" w:rsidTr="00F522C7">
        <w:tc>
          <w:tcPr>
            <w:tcW w:w="562" w:type="dxa"/>
          </w:tcPr>
          <w:p w14:paraId="258CF0FA" w14:textId="77777777" w:rsidR="00C01763" w:rsidRPr="00736088" w:rsidRDefault="00C01763" w:rsidP="00F522C7">
            <w:pPr>
              <w:spacing w:before="60" w:after="60"/>
              <w:rPr>
                <w:rFonts w:asciiTheme="minorBidi" w:eastAsia="Yu Mincho" w:hAnsiTheme="minorBidi" w:cstheme="minorBidi"/>
                <w:sz w:val="22"/>
                <w:szCs w:val="22"/>
                <w:lang w:val="fr-CM"/>
              </w:rPr>
            </w:pPr>
            <w:r w:rsidRPr="00736088">
              <w:rPr>
                <w:rFonts w:asciiTheme="minorBidi" w:eastAsia="Yu Mincho" w:hAnsiTheme="minorBidi" w:cstheme="minorBidi"/>
                <w:sz w:val="22"/>
                <w:szCs w:val="22"/>
                <w:lang w:val="fr-CM"/>
              </w:rPr>
              <w:t>7.</w:t>
            </w:r>
          </w:p>
        </w:tc>
        <w:tc>
          <w:tcPr>
            <w:tcW w:w="6521" w:type="dxa"/>
          </w:tcPr>
          <w:p w14:paraId="2B056B15" w14:textId="594E4F6D" w:rsidR="00C01763" w:rsidRPr="00736088" w:rsidRDefault="00F07DF3" w:rsidP="00F522C7">
            <w:pPr>
              <w:widowControl w:val="0"/>
              <w:tabs>
                <w:tab w:val="left" w:pos="2127"/>
                <w:tab w:val="left" w:pos="2176"/>
              </w:tabs>
              <w:autoSpaceDE w:val="0"/>
              <w:autoSpaceDN w:val="0"/>
              <w:spacing w:before="60" w:after="60"/>
              <w:rPr>
                <w:rFonts w:asciiTheme="minorBidi" w:eastAsia="Calibri" w:hAnsiTheme="minorBidi" w:cstheme="minorBidi"/>
                <w:color w:val="231F20"/>
                <w:sz w:val="22"/>
                <w:szCs w:val="22"/>
                <w:lang w:val="fr-CM" w:eastAsia="en-US"/>
              </w:rPr>
            </w:pPr>
            <w:r w:rsidRPr="00736088">
              <w:rPr>
                <w:rFonts w:asciiTheme="minorBidi" w:eastAsia="Calibri" w:hAnsiTheme="minorBidi" w:cstheme="minorBidi"/>
                <w:color w:val="231F20"/>
                <w:sz w:val="22"/>
                <w:szCs w:val="22"/>
                <w:lang w:val="fr-CM" w:eastAsia="en-US"/>
              </w:rPr>
              <w:t>Le Comité sélectionne p</w:t>
            </w:r>
            <w:r w:rsidR="00C01763" w:rsidRPr="00736088">
              <w:rPr>
                <w:rFonts w:asciiTheme="minorBidi" w:eastAsia="Calibri" w:hAnsiTheme="minorBidi" w:cstheme="minorBidi"/>
                <w:color w:val="231F20"/>
                <w:sz w:val="22"/>
                <w:szCs w:val="22"/>
                <w:lang w:val="fr-CM" w:eastAsia="en-US"/>
              </w:rPr>
              <w:t>armi les programmes, projets ou activités qui lui sont proposés</w:t>
            </w:r>
            <w:r w:rsidRPr="00736088">
              <w:rPr>
                <w:rFonts w:asciiTheme="minorBidi" w:eastAsia="Calibri" w:hAnsiTheme="minorBidi" w:cstheme="minorBidi"/>
                <w:color w:val="231F20"/>
                <w:sz w:val="22"/>
                <w:szCs w:val="22"/>
                <w:lang w:val="fr-CM" w:eastAsia="en-US"/>
              </w:rPr>
              <w:t xml:space="preserve"> </w:t>
            </w:r>
            <w:r w:rsidR="00C01763" w:rsidRPr="00736088">
              <w:rPr>
                <w:rFonts w:asciiTheme="minorBidi" w:eastAsia="Calibri" w:hAnsiTheme="minorBidi" w:cstheme="minorBidi"/>
                <w:color w:val="231F20"/>
                <w:sz w:val="22"/>
                <w:szCs w:val="22"/>
                <w:lang w:val="fr-CM" w:eastAsia="en-US"/>
              </w:rPr>
              <w:t xml:space="preserve">ceux qui répondent le mieux à </w:t>
            </w:r>
            <w:r w:rsidRPr="00736088">
              <w:rPr>
                <w:rFonts w:asciiTheme="minorBidi" w:eastAsia="Calibri" w:hAnsiTheme="minorBidi" w:cstheme="minorBidi"/>
                <w:color w:val="231F20"/>
                <w:sz w:val="22"/>
                <w:szCs w:val="22"/>
                <w:lang w:val="fr-CM" w:eastAsia="en-US"/>
              </w:rPr>
              <w:t>tous les</w:t>
            </w:r>
            <w:r w:rsidR="00C01763" w:rsidRPr="00736088">
              <w:rPr>
                <w:rFonts w:asciiTheme="minorBidi" w:eastAsia="Calibri" w:hAnsiTheme="minorBidi" w:cstheme="minorBidi"/>
                <w:color w:val="231F20"/>
                <w:sz w:val="22"/>
                <w:szCs w:val="22"/>
                <w:lang w:val="fr-CM" w:eastAsia="en-US"/>
              </w:rPr>
              <w:t xml:space="preserve"> critères suivants :</w:t>
            </w:r>
          </w:p>
          <w:p w14:paraId="7A256800" w14:textId="21D0EC4D" w:rsidR="007316EA" w:rsidRDefault="007316EA" w:rsidP="0044225E">
            <w:pPr>
              <w:widowControl w:val="0"/>
              <w:tabs>
                <w:tab w:val="left" w:pos="2127"/>
                <w:tab w:val="left" w:pos="2176"/>
              </w:tabs>
              <w:autoSpaceDE w:val="0"/>
              <w:autoSpaceDN w:val="0"/>
              <w:spacing w:before="60" w:after="60"/>
              <w:rPr>
                <w:rFonts w:asciiTheme="minorBidi" w:eastAsia="Calibri" w:hAnsiTheme="minorBidi" w:cstheme="minorBidi"/>
                <w:color w:val="231F20"/>
                <w:sz w:val="22"/>
                <w:szCs w:val="22"/>
                <w:lang w:val="fr-CM" w:eastAsia="en-US"/>
              </w:rPr>
            </w:pPr>
            <w:r w:rsidRPr="007316EA">
              <w:rPr>
                <w:rFonts w:asciiTheme="minorBidi" w:eastAsia="Calibri" w:hAnsiTheme="minorBidi" w:cstheme="minorBidi"/>
                <w:color w:val="231F20"/>
                <w:sz w:val="22"/>
                <w:szCs w:val="22"/>
                <w:lang w:val="fr-CM" w:eastAsia="en-US"/>
              </w:rPr>
              <w:t>P.1 Le programme, le projet ou l’activité implique une sauvegarde telle que définie à l’article</w:t>
            </w:r>
            <w:r>
              <w:rPr>
                <w:rFonts w:asciiTheme="minorBidi" w:eastAsia="Calibri" w:hAnsiTheme="minorBidi" w:cstheme="minorBidi"/>
                <w:color w:val="231F20"/>
                <w:sz w:val="22"/>
                <w:szCs w:val="22"/>
                <w:lang w:val="fr-CM" w:eastAsia="en-US"/>
              </w:rPr>
              <w:t xml:space="preserve"> </w:t>
            </w:r>
            <w:r w:rsidRPr="007316EA">
              <w:rPr>
                <w:rFonts w:asciiTheme="minorBidi" w:eastAsia="Calibri" w:hAnsiTheme="minorBidi" w:cstheme="minorBidi"/>
                <w:color w:val="231F20"/>
                <w:sz w:val="22"/>
                <w:szCs w:val="22"/>
                <w:lang w:val="fr-CM" w:eastAsia="en-US"/>
              </w:rPr>
              <w:t>2.3 de la Convention.</w:t>
            </w:r>
          </w:p>
          <w:p w14:paraId="28F3B940" w14:textId="512C7A21" w:rsidR="007316EA" w:rsidRDefault="007316EA" w:rsidP="0044225E">
            <w:pPr>
              <w:widowControl w:val="0"/>
              <w:tabs>
                <w:tab w:val="left" w:pos="2127"/>
                <w:tab w:val="left" w:pos="2176"/>
              </w:tabs>
              <w:autoSpaceDE w:val="0"/>
              <w:autoSpaceDN w:val="0"/>
              <w:spacing w:before="60" w:after="60"/>
              <w:rPr>
                <w:rFonts w:asciiTheme="minorBidi" w:eastAsia="Calibri" w:hAnsiTheme="minorBidi" w:cstheme="minorBidi"/>
                <w:color w:val="231F20"/>
                <w:sz w:val="22"/>
                <w:szCs w:val="22"/>
                <w:lang w:val="fr-CM" w:eastAsia="en-US"/>
              </w:rPr>
            </w:pPr>
            <w:r w:rsidRPr="007316EA">
              <w:rPr>
                <w:rFonts w:asciiTheme="minorBidi" w:eastAsia="Calibri" w:hAnsiTheme="minorBidi" w:cstheme="minorBidi"/>
                <w:color w:val="231F20"/>
                <w:sz w:val="22"/>
                <w:szCs w:val="22"/>
                <w:lang w:val="fr-CM" w:eastAsia="en-US"/>
              </w:rPr>
              <w:t>P.2 Le programme, le projet ou l’activité aide à la coordination des efforts de sauvegarde du patrimoine culturel immatériel au niveau régional, sous-régional et/ou international.</w:t>
            </w:r>
          </w:p>
          <w:p w14:paraId="3A477EB0" w14:textId="348786F9" w:rsidR="007316EA" w:rsidRDefault="007316EA" w:rsidP="0044225E">
            <w:pPr>
              <w:widowControl w:val="0"/>
              <w:tabs>
                <w:tab w:val="left" w:pos="2127"/>
                <w:tab w:val="left" w:pos="2176"/>
              </w:tabs>
              <w:autoSpaceDE w:val="0"/>
              <w:autoSpaceDN w:val="0"/>
              <w:spacing w:before="60" w:after="60"/>
              <w:rPr>
                <w:rFonts w:asciiTheme="minorBidi" w:eastAsia="Calibri" w:hAnsiTheme="minorBidi" w:cstheme="minorBidi"/>
                <w:color w:val="231F20"/>
                <w:sz w:val="22"/>
                <w:szCs w:val="22"/>
                <w:lang w:val="fr-CM" w:eastAsia="en-US"/>
              </w:rPr>
            </w:pPr>
            <w:r w:rsidRPr="007316EA">
              <w:rPr>
                <w:rFonts w:asciiTheme="minorBidi" w:eastAsia="Calibri" w:hAnsiTheme="minorBidi" w:cstheme="minorBidi"/>
                <w:color w:val="231F20"/>
                <w:sz w:val="22"/>
                <w:szCs w:val="22"/>
                <w:lang w:val="fr-CM" w:eastAsia="en-US"/>
              </w:rPr>
              <w:t>P.3 Le programme, le projet ou l’activité reflète les principes et les objectifs de la Convention.</w:t>
            </w:r>
          </w:p>
          <w:p w14:paraId="6C51A49C" w14:textId="1263CE3E" w:rsidR="007316EA" w:rsidRDefault="007316EA" w:rsidP="0044225E">
            <w:pPr>
              <w:widowControl w:val="0"/>
              <w:tabs>
                <w:tab w:val="left" w:pos="2127"/>
                <w:tab w:val="left" w:pos="2176"/>
              </w:tabs>
              <w:autoSpaceDE w:val="0"/>
              <w:autoSpaceDN w:val="0"/>
              <w:spacing w:before="60" w:after="60"/>
              <w:rPr>
                <w:rFonts w:asciiTheme="minorBidi" w:eastAsia="Calibri" w:hAnsiTheme="minorBidi" w:cstheme="minorBidi"/>
                <w:color w:val="231F20"/>
                <w:sz w:val="22"/>
                <w:szCs w:val="22"/>
                <w:lang w:val="fr-CM" w:eastAsia="en-US"/>
              </w:rPr>
            </w:pPr>
            <w:r w:rsidRPr="007316EA">
              <w:rPr>
                <w:rFonts w:asciiTheme="minorBidi" w:eastAsia="Calibri" w:hAnsiTheme="minorBidi" w:cstheme="minorBidi"/>
                <w:color w:val="231F20"/>
                <w:sz w:val="22"/>
                <w:szCs w:val="22"/>
                <w:lang w:val="fr-CM" w:eastAsia="en-US"/>
              </w:rPr>
              <w:t>P.4 Le programme, le projet ou l’activité a fait preuve d’efficacité en termes de contribution à la viabilité du patrimoine culturel immatériel concerné.</w:t>
            </w:r>
          </w:p>
          <w:p w14:paraId="7D25681F" w14:textId="1049D083" w:rsidR="007316EA" w:rsidRDefault="007316EA" w:rsidP="0044225E">
            <w:pPr>
              <w:widowControl w:val="0"/>
              <w:tabs>
                <w:tab w:val="left" w:pos="2127"/>
                <w:tab w:val="left" w:pos="2176"/>
              </w:tabs>
              <w:autoSpaceDE w:val="0"/>
              <w:autoSpaceDN w:val="0"/>
              <w:spacing w:before="60" w:after="60"/>
              <w:rPr>
                <w:rFonts w:asciiTheme="minorBidi" w:eastAsia="Calibri" w:hAnsiTheme="minorBidi" w:cstheme="minorBidi"/>
                <w:color w:val="231F20"/>
                <w:sz w:val="22"/>
                <w:szCs w:val="22"/>
                <w:lang w:val="fr-CM" w:eastAsia="en-US"/>
              </w:rPr>
            </w:pPr>
            <w:r w:rsidRPr="007316EA">
              <w:rPr>
                <w:rFonts w:asciiTheme="minorBidi" w:eastAsia="Calibri" w:hAnsiTheme="minorBidi" w:cstheme="minorBidi"/>
                <w:color w:val="231F20"/>
                <w:sz w:val="22"/>
                <w:szCs w:val="22"/>
                <w:lang w:val="fr-CM" w:eastAsia="en-US"/>
              </w:rPr>
              <w:t>P.5 Le programme, le projet ou l’activité est ou a été mis en œuvre avec la participation de la communauté, du groupe ou, le cas échéant, des individus concernés, et avec leur consentement libre, préalable et éclairé.</w:t>
            </w:r>
          </w:p>
          <w:p w14:paraId="02B5ABDA" w14:textId="5E53BB8E" w:rsidR="007316EA" w:rsidRDefault="007316EA" w:rsidP="0044225E">
            <w:pPr>
              <w:widowControl w:val="0"/>
              <w:tabs>
                <w:tab w:val="left" w:pos="2127"/>
                <w:tab w:val="left" w:pos="2176"/>
              </w:tabs>
              <w:autoSpaceDE w:val="0"/>
              <w:autoSpaceDN w:val="0"/>
              <w:spacing w:before="60" w:after="60"/>
              <w:rPr>
                <w:rFonts w:asciiTheme="minorBidi" w:eastAsia="Calibri" w:hAnsiTheme="minorBidi" w:cstheme="minorBidi"/>
                <w:color w:val="231F20"/>
                <w:sz w:val="22"/>
                <w:szCs w:val="22"/>
                <w:lang w:val="fr-CM" w:eastAsia="en-US"/>
              </w:rPr>
            </w:pPr>
            <w:r w:rsidRPr="007316EA">
              <w:rPr>
                <w:rFonts w:asciiTheme="minorBidi" w:eastAsia="Calibri" w:hAnsiTheme="minorBidi" w:cstheme="minorBidi"/>
                <w:color w:val="231F20"/>
                <w:sz w:val="22"/>
                <w:szCs w:val="22"/>
                <w:lang w:val="fr-CM" w:eastAsia="en-US"/>
              </w:rPr>
              <w:t>P.6 Le programme, le projet ou l’activité peut servir de modèle, selon le cas sous- régional, régional ou international, à des activités de sauvegarde.</w:t>
            </w:r>
          </w:p>
          <w:p w14:paraId="3B0CFD47" w14:textId="281DCBC9" w:rsidR="007316EA" w:rsidRDefault="007316EA" w:rsidP="0044225E">
            <w:pPr>
              <w:widowControl w:val="0"/>
              <w:tabs>
                <w:tab w:val="left" w:pos="2127"/>
                <w:tab w:val="left" w:pos="2176"/>
              </w:tabs>
              <w:autoSpaceDE w:val="0"/>
              <w:autoSpaceDN w:val="0"/>
              <w:spacing w:before="60" w:after="60"/>
              <w:rPr>
                <w:rFonts w:asciiTheme="minorBidi" w:eastAsia="Calibri" w:hAnsiTheme="minorBidi" w:cstheme="minorBidi"/>
                <w:color w:val="231F20"/>
                <w:sz w:val="22"/>
                <w:szCs w:val="22"/>
                <w:lang w:val="fr-CM" w:eastAsia="en-US"/>
              </w:rPr>
            </w:pPr>
            <w:r w:rsidRPr="007316EA">
              <w:rPr>
                <w:rFonts w:asciiTheme="minorBidi" w:eastAsia="Calibri" w:hAnsiTheme="minorBidi" w:cstheme="minorBidi"/>
                <w:color w:val="231F20"/>
                <w:sz w:val="22"/>
                <w:szCs w:val="22"/>
                <w:lang w:val="fr-CM" w:eastAsia="en-US"/>
              </w:rPr>
              <w:t>P.7 L’(es) État(s) partie(s) soumissionnaire(s), l’(es) organe(s) chargé(s) de la mise en œuvre et la communauté, le groupe ou, le cas échéant, les individus concernés sont d’accord pour coopérer à la diffusion de meilleures pratiques si leur programme, leur projet ou leur activité est sélectionné.</w:t>
            </w:r>
          </w:p>
          <w:p w14:paraId="6A4DC0EF" w14:textId="0AC8E9A8" w:rsidR="007316EA" w:rsidRPr="00736088" w:rsidRDefault="007316EA" w:rsidP="0044225E">
            <w:pPr>
              <w:widowControl w:val="0"/>
              <w:tabs>
                <w:tab w:val="left" w:pos="2127"/>
                <w:tab w:val="left" w:pos="2176"/>
              </w:tabs>
              <w:autoSpaceDE w:val="0"/>
              <w:autoSpaceDN w:val="0"/>
              <w:spacing w:before="60" w:after="60"/>
              <w:rPr>
                <w:rFonts w:asciiTheme="minorBidi" w:eastAsia="Calibri" w:hAnsiTheme="minorBidi" w:cstheme="minorBidi"/>
                <w:color w:val="231F20"/>
                <w:sz w:val="22"/>
                <w:szCs w:val="22"/>
                <w:lang w:val="fr-CM" w:eastAsia="en-US"/>
              </w:rPr>
            </w:pPr>
            <w:r w:rsidRPr="007316EA">
              <w:rPr>
                <w:rFonts w:asciiTheme="minorBidi" w:eastAsia="Calibri" w:hAnsiTheme="minorBidi" w:cstheme="minorBidi"/>
                <w:color w:val="231F20"/>
                <w:sz w:val="22"/>
                <w:szCs w:val="22"/>
                <w:lang w:val="fr-CM" w:eastAsia="en-US"/>
              </w:rPr>
              <w:t>P.8 Le programme, le projet ou l’activité réunit des expériences qui sont susceptibles d’être évaluées sur leurs résultats</w:t>
            </w:r>
            <w:r>
              <w:rPr>
                <w:rFonts w:asciiTheme="minorBidi" w:eastAsia="Calibri" w:hAnsiTheme="minorBidi" w:cstheme="minorBidi"/>
                <w:color w:val="231F20"/>
                <w:sz w:val="22"/>
                <w:szCs w:val="22"/>
                <w:lang w:val="fr-CM" w:eastAsia="en-US"/>
              </w:rPr>
              <w:t>.</w:t>
            </w:r>
          </w:p>
        </w:tc>
        <w:tc>
          <w:tcPr>
            <w:tcW w:w="567" w:type="dxa"/>
          </w:tcPr>
          <w:p w14:paraId="43EF7647" w14:textId="77777777" w:rsidR="00C01763" w:rsidRPr="00736088" w:rsidRDefault="00C01763" w:rsidP="00F522C7">
            <w:pPr>
              <w:spacing w:before="60" w:after="60"/>
              <w:rPr>
                <w:rFonts w:asciiTheme="minorBidi" w:eastAsia="Yu Mincho" w:hAnsiTheme="minorBidi" w:cstheme="minorBidi"/>
                <w:sz w:val="22"/>
                <w:szCs w:val="22"/>
                <w:lang w:val="fr-CM"/>
              </w:rPr>
            </w:pPr>
            <w:r w:rsidRPr="00736088">
              <w:rPr>
                <w:rFonts w:asciiTheme="minorBidi" w:eastAsia="Yu Mincho" w:hAnsiTheme="minorBidi" w:cstheme="minorBidi"/>
                <w:sz w:val="22"/>
                <w:szCs w:val="22"/>
                <w:lang w:val="fr-CM"/>
              </w:rPr>
              <w:t>7.</w:t>
            </w:r>
          </w:p>
        </w:tc>
        <w:tc>
          <w:tcPr>
            <w:tcW w:w="6662" w:type="dxa"/>
          </w:tcPr>
          <w:p w14:paraId="7C582E74" w14:textId="77777777" w:rsidR="005A7014" w:rsidRPr="00736088" w:rsidRDefault="005A7014" w:rsidP="005A7014">
            <w:pPr>
              <w:widowControl w:val="0"/>
              <w:tabs>
                <w:tab w:val="left" w:pos="2127"/>
                <w:tab w:val="left" w:pos="2176"/>
              </w:tabs>
              <w:autoSpaceDE w:val="0"/>
              <w:autoSpaceDN w:val="0"/>
              <w:spacing w:before="60" w:after="60"/>
              <w:rPr>
                <w:rFonts w:asciiTheme="minorBidi" w:eastAsia="Calibri" w:hAnsiTheme="minorBidi" w:cstheme="minorBidi"/>
                <w:color w:val="231F20"/>
                <w:sz w:val="22"/>
                <w:szCs w:val="22"/>
                <w:lang w:val="fr-CM" w:eastAsia="en-US"/>
              </w:rPr>
            </w:pPr>
            <w:r w:rsidRPr="00736088">
              <w:rPr>
                <w:rFonts w:asciiTheme="minorBidi" w:eastAsia="Calibri" w:hAnsiTheme="minorBidi" w:cstheme="minorBidi"/>
                <w:color w:val="231F20"/>
                <w:sz w:val="22"/>
                <w:szCs w:val="22"/>
                <w:lang w:val="fr-CM" w:eastAsia="en-US"/>
              </w:rPr>
              <w:t xml:space="preserve">Le Comité sélectionne parmi les programmes, projets ou activités qui lui sont proposés ceux qui répondent </w:t>
            </w:r>
            <w:r w:rsidRPr="00736088">
              <w:rPr>
                <w:rFonts w:asciiTheme="minorBidi" w:eastAsia="Calibri" w:hAnsiTheme="minorBidi" w:cstheme="minorBidi"/>
                <w:strike/>
                <w:color w:val="231F20"/>
                <w:sz w:val="22"/>
                <w:szCs w:val="22"/>
                <w:lang w:val="fr-CM" w:eastAsia="en-US"/>
              </w:rPr>
              <w:t>le mieux</w:t>
            </w:r>
            <w:r w:rsidRPr="00736088">
              <w:rPr>
                <w:rFonts w:asciiTheme="minorBidi" w:eastAsia="Calibri" w:hAnsiTheme="minorBidi" w:cstheme="minorBidi"/>
                <w:color w:val="231F20"/>
                <w:sz w:val="22"/>
                <w:szCs w:val="22"/>
                <w:lang w:val="fr-CM" w:eastAsia="en-US"/>
              </w:rPr>
              <w:t xml:space="preserve"> à tous les critères suivants :</w:t>
            </w:r>
          </w:p>
          <w:p w14:paraId="1A06EB68" w14:textId="5BF16C33" w:rsidR="00C01763" w:rsidRPr="007316EA" w:rsidRDefault="00C01763" w:rsidP="00F522C7">
            <w:pPr>
              <w:widowControl w:val="0"/>
              <w:tabs>
                <w:tab w:val="left" w:pos="2127"/>
                <w:tab w:val="left" w:pos="2176"/>
              </w:tabs>
              <w:autoSpaceDE w:val="0"/>
              <w:autoSpaceDN w:val="0"/>
              <w:spacing w:before="60" w:after="60"/>
              <w:rPr>
                <w:rFonts w:asciiTheme="minorBidi" w:eastAsia="Calibri" w:hAnsiTheme="minorBidi" w:cstheme="minorBidi"/>
                <w:color w:val="231F20"/>
                <w:sz w:val="21"/>
                <w:szCs w:val="21"/>
                <w:lang w:val="fr-CM" w:eastAsia="en-US"/>
              </w:rPr>
            </w:pPr>
            <w:r w:rsidRPr="00736088">
              <w:rPr>
                <w:rFonts w:asciiTheme="minorBidi" w:eastAsia="Calibri" w:hAnsiTheme="minorBidi" w:cstheme="minorBidi"/>
                <w:strike/>
                <w:color w:val="231F20"/>
                <w:sz w:val="22"/>
                <w:szCs w:val="22"/>
                <w:lang w:val="fr-CM" w:eastAsia="en-US"/>
              </w:rPr>
              <w:t xml:space="preserve">P.1 </w:t>
            </w:r>
            <w:r w:rsidRPr="007316EA">
              <w:rPr>
                <w:rFonts w:asciiTheme="minorBidi" w:eastAsia="Calibri" w:hAnsiTheme="minorBidi" w:cstheme="minorBidi"/>
                <w:color w:val="231F20"/>
                <w:sz w:val="22"/>
                <w:szCs w:val="22"/>
                <w:u w:val="single"/>
                <w:lang w:val="fr-CM" w:eastAsia="en-US"/>
              </w:rPr>
              <w:t xml:space="preserve">G.1 </w:t>
            </w:r>
            <w:r w:rsidRPr="007316EA">
              <w:rPr>
                <w:rFonts w:asciiTheme="minorBidi" w:eastAsia="Calibri" w:hAnsiTheme="minorBidi" w:cstheme="minorBidi"/>
                <w:color w:val="231F20"/>
                <w:sz w:val="22"/>
                <w:szCs w:val="22"/>
                <w:lang w:val="fr-CM" w:eastAsia="en-US"/>
              </w:rPr>
              <w:t>Le programme, le projet ou l</w:t>
            </w:r>
            <w:r w:rsidR="00F07DF3" w:rsidRPr="007316EA">
              <w:rPr>
                <w:rFonts w:asciiTheme="minorBidi" w:eastAsia="Calibri" w:hAnsiTheme="minorBidi" w:cstheme="minorBidi"/>
                <w:color w:val="231F20"/>
                <w:sz w:val="22"/>
                <w:szCs w:val="22"/>
                <w:lang w:val="fr-CM" w:eastAsia="en-US"/>
              </w:rPr>
              <w:t>’</w:t>
            </w:r>
            <w:r w:rsidRPr="007316EA">
              <w:rPr>
                <w:rFonts w:asciiTheme="minorBidi" w:eastAsia="Calibri" w:hAnsiTheme="minorBidi" w:cstheme="minorBidi"/>
                <w:color w:val="231F20"/>
                <w:sz w:val="22"/>
                <w:szCs w:val="22"/>
                <w:lang w:val="fr-CM" w:eastAsia="en-US"/>
              </w:rPr>
              <w:t xml:space="preserve">activité implique </w:t>
            </w:r>
            <w:r w:rsidR="007316EA">
              <w:rPr>
                <w:rFonts w:asciiTheme="minorBidi" w:eastAsia="Calibri" w:hAnsiTheme="minorBidi" w:cstheme="minorBidi"/>
                <w:color w:val="231F20"/>
                <w:sz w:val="22"/>
                <w:szCs w:val="22"/>
                <w:lang w:val="fr-CM" w:eastAsia="en-US"/>
              </w:rPr>
              <w:t>une</w:t>
            </w:r>
            <w:r w:rsidRPr="007316EA">
              <w:rPr>
                <w:rFonts w:asciiTheme="minorBidi" w:eastAsia="Calibri" w:hAnsiTheme="minorBidi" w:cstheme="minorBidi"/>
                <w:color w:val="231F20"/>
                <w:sz w:val="22"/>
                <w:szCs w:val="22"/>
                <w:lang w:val="fr-CM" w:eastAsia="en-US"/>
              </w:rPr>
              <w:t xml:space="preserve"> sauvegarde telle que définie à l</w:t>
            </w:r>
            <w:r w:rsidR="00F07DF3" w:rsidRPr="007316EA">
              <w:rPr>
                <w:rFonts w:asciiTheme="minorBidi" w:eastAsia="Calibri" w:hAnsiTheme="minorBidi" w:cstheme="minorBidi"/>
                <w:color w:val="231F20"/>
                <w:sz w:val="22"/>
                <w:szCs w:val="22"/>
                <w:lang w:val="fr-CM" w:eastAsia="en-US"/>
              </w:rPr>
              <w:t>’</w:t>
            </w:r>
            <w:r w:rsidRPr="007316EA">
              <w:rPr>
                <w:rFonts w:asciiTheme="minorBidi" w:eastAsia="Calibri" w:hAnsiTheme="minorBidi" w:cstheme="minorBidi"/>
                <w:color w:val="231F20"/>
                <w:sz w:val="22"/>
                <w:szCs w:val="22"/>
                <w:lang w:val="fr-CM" w:eastAsia="en-US"/>
              </w:rPr>
              <w:t>article 2.3 de la Convention</w:t>
            </w:r>
            <w:r w:rsidRPr="00ED44C6">
              <w:rPr>
                <w:rFonts w:asciiTheme="minorBidi" w:eastAsia="Calibri" w:hAnsiTheme="minorBidi" w:cstheme="minorBidi"/>
                <w:color w:val="231F20"/>
                <w:sz w:val="22"/>
                <w:szCs w:val="22"/>
                <w:u w:val="single"/>
                <w:lang w:val="fr-CM" w:eastAsia="en-US"/>
              </w:rPr>
              <w:t xml:space="preserve">, </w:t>
            </w:r>
            <w:r w:rsidRPr="00ED44C6">
              <w:rPr>
                <w:rFonts w:asciiTheme="minorBidi" w:hAnsiTheme="minorBidi" w:cstheme="minorBidi"/>
                <w:sz w:val="22"/>
                <w:szCs w:val="22"/>
                <w:u w:val="single"/>
                <w:lang w:val="fr-CM"/>
              </w:rPr>
              <w:t>reflétant les principes et les objectifs de la C</w:t>
            </w:r>
            <w:r w:rsidRPr="007316EA">
              <w:rPr>
                <w:rFonts w:asciiTheme="minorBidi" w:hAnsiTheme="minorBidi" w:cstheme="minorBidi"/>
                <w:sz w:val="22"/>
                <w:szCs w:val="22"/>
                <w:u w:val="single"/>
                <w:lang w:val="fr-CM"/>
              </w:rPr>
              <w:t>onvention</w:t>
            </w:r>
            <w:r w:rsidRPr="00ED44C6">
              <w:rPr>
                <w:rFonts w:asciiTheme="minorBidi" w:hAnsiTheme="minorBidi" w:cstheme="minorBidi"/>
                <w:sz w:val="21"/>
                <w:szCs w:val="21"/>
                <w:lang w:val="fr-CM"/>
              </w:rPr>
              <w:t>.</w:t>
            </w:r>
          </w:p>
          <w:p w14:paraId="7ABF9046" w14:textId="77777777" w:rsidR="007316EA" w:rsidRPr="007316EA" w:rsidRDefault="007316EA" w:rsidP="007316EA">
            <w:pPr>
              <w:pStyle w:val="Corpsdetexte2"/>
            </w:pPr>
            <w:r w:rsidRPr="007316EA">
              <w:t>P.2 Le programme, le projet ou l’activité aide à la coordination des efforts de sauvegarde du patrimoine culturel immatériel au niveau régional, sous-régional et/ou international.</w:t>
            </w:r>
          </w:p>
          <w:p w14:paraId="3C3CC7BA" w14:textId="77777777" w:rsidR="007316EA" w:rsidRPr="007316EA" w:rsidRDefault="007316EA" w:rsidP="00ED44C6">
            <w:pPr>
              <w:pStyle w:val="Corpsdetexte2"/>
            </w:pPr>
            <w:r w:rsidRPr="007316EA">
              <w:t>P.3 Le programme, le projet ou l’activité reflète les principes et les objectifs de la Convention.</w:t>
            </w:r>
          </w:p>
          <w:p w14:paraId="13CD0EE4" w14:textId="64B98518" w:rsidR="00C01763" w:rsidRPr="007316EA" w:rsidRDefault="00C01763" w:rsidP="00F522C7">
            <w:pPr>
              <w:widowControl w:val="0"/>
              <w:tabs>
                <w:tab w:val="left" w:pos="2127"/>
                <w:tab w:val="left" w:pos="2176"/>
              </w:tabs>
              <w:autoSpaceDE w:val="0"/>
              <w:autoSpaceDN w:val="0"/>
              <w:spacing w:before="60" w:after="60"/>
              <w:rPr>
                <w:rFonts w:asciiTheme="minorBidi" w:eastAsia="Calibri" w:hAnsiTheme="minorBidi" w:cstheme="minorBidi"/>
                <w:color w:val="231F20"/>
                <w:sz w:val="22"/>
                <w:szCs w:val="22"/>
                <w:lang w:val="fr-CM" w:eastAsia="en-US"/>
              </w:rPr>
            </w:pPr>
            <w:r w:rsidRPr="007316EA">
              <w:rPr>
                <w:rFonts w:asciiTheme="minorBidi" w:eastAsia="Calibri" w:hAnsiTheme="minorBidi" w:cstheme="minorBidi"/>
                <w:strike/>
                <w:color w:val="231F20"/>
                <w:sz w:val="22"/>
                <w:szCs w:val="22"/>
                <w:lang w:val="fr-CM" w:eastAsia="en-US"/>
              </w:rPr>
              <w:t xml:space="preserve">P.4 </w:t>
            </w:r>
            <w:r w:rsidRPr="007316EA">
              <w:rPr>
                <w:rFonts w:asciiTheme="minorBidi" w:eastAsia="Calibri" w:hAnsiTheme="minorBidi" w:cstheme="minorBidi"/>
                <w:color w:val="231F20"/>
                <w:sz w:val="22"/>
                <w:szCs w:val="22"/>
                <w:u w:val="single"/>
                <w:lang w:val="fr-CM" w:eastAsia="en-US"/>
              </w:rPr>
              <w:t xml:space="preserve">G.2 </w:t>
            </w:r>
            <w:r w:rsidR="005A7014" w:rsidRPr="007316EA">
              <w:rPr>
                <w:rFonts w:asciiTheme="minorBidi" w:eastAsia="Calibri" w:hAnsiTheme="minorBidi" w:cstheme="minorBidi"/>
                <w:color w:val="231F20"/>
                <w:sz w:val="22"/>
                <w:szCs w:val="22"/>
                <w:lang w:val="fr-CM" w:eastAsia="en-US"/>
              </w:rPr>
              <w:t>Le programme, le projet ou l’activité a fait preuve d’efficacité en termes de contribution à la viabilité du patrimoine culturel immatériel concerné.</w:t>
            </w:r>
          </w:p>
          <w:p w14:paraId="3CC0EACA" w14:textId="715EF7C9" w:rsidR="00C01763" w:rsidRPr="007316EA" w:rsidRDefault="00C01763" w:rsidP="00F522C7">
            <w:pPr>
              <w:widowControl w:val="0"/>
              <w:tabs>
                <w:tab w:val="left" w:pos="2127"/>
                <w:tab w:val="left" w:pos="2176"/>
              </w:tabs>
              <w:autoSpaceDE w:val="0"/>
              <w:autoSpaceDN w:val="0"/>
              <w:spacing w:before="60" w:after="60"/>
              <w:rPr>
                <w:rFonts w:asciiTheme="minorBidi" w:eastAsia="Calibri" w:hAnsiTheme="minorBidi" w:cstheme="minorBidi"/>
                <w:color w:val="231F20"/>
                <w:sz w:val="22"/>
                <w:szCs w:val="22"/>
                <w:lang w:val="fr-CM" w:eastAsia="en-US"/>
              </w:rPr>
            </w:pPr>
            <w:r w:rsidRPr="007316EA">
              <w:rPr>
                <w:rFonts w:asciiTheme="minorBidi" w:eastAsia="Calibri" w:hAnsiTheme="minorBidi" w:cstheme="minorBidi"/>
                <w:strike/>
                <w:color w:val="231F20"/>
                <w:sz w:val="22"/>
                <w:szCs w:val="22"/>
                <w:lang w:val="fr-CM" w:eastAsia="en-US"/>
              </w:rPr>
              <w:t xml:space="preserve">P.5 </w:t>
            </w:r>
            <w:r w:rsidRPr="007316EA">
              <w:rPr>
                <w:rFonts w:asciiTheme="minorBidi" w:eastAsia="Calibri" w:hAnsiTheme="minorBidi" w:cstheme="minorBidi"/>
                <w:color w:val="231F20"/>
                <w:sz w:val="22"/>
                <w:szCs w:val="22"/>
                <w:u w:val="single"/>
                <w:lang w:val="fr-CM" w:eastAsia="en-US"/>
              </w:rPr>
              <w:t xml:space="preserve">G.3 </w:t>
            </w:r>
            <w:r w:rsidRPr="007316EA">
              <w:rPr>
                <w:rFonts w:asciiTheme="minorBidi" w:eastAsia="Calibri" w:hAnsiTheme="minorBidi" w:cstheme="minorBidi"/>
                <w:color w:val="231F20"/>
                <w:sz w:val="22"/>
                <w:szCs w:val="22"/>
                <w:lang w:val="fr-CM" w:eastAsia="en-US"/>
              </w:rPr>
              <w:t>Le programme, le projet ou l</w:t>
            </w:r>
            <w:r w:rsidR="00F07DF3" w:rsidRPr="007316EA">
              <w:rPr>
                <w:rFonts w:asciiTheme="minorBidi" w:eastAsia="Calibri" w:hAnsiTheme="minorBidi" w:cstheme="minorBidi"/>
                <w:color w:val="231F20"/>
                <w:sz w:val="22"/>
                <w:szCs w:val="22"/>
                <w:lang w:val="fr-CM" w:eastAsia="en-US"/>
              </w:rPr>
              <w:t>’</w:t>
            </w:r>
            <w:r w:rsidRPr="007316EA">
              <w:rPr>
                <w:rFonts w:asciiTheme="minorBidi" w:eastAsia="Calibri" w:hAnsiTheme="minorBidi" w:cstheme="minorBidi"/>
                <w:color w:val="231F20"/>
                <w:sz w:val="22"/>
                <w:szCs w:val="22"/>
                <w:lang w:val="fr-CM" w:eastAsia="en-US"/>
              </w:rPr>
              <w:t>activité est ou a été mis en œuvre avec la participation de la communauté, du groupe ou, le cas échéant, des individus concernés</w:t>
            </w:r>
            <w:r w:rsidR="00ED44C6">
              <w:rPr>
                <w:rFonts w:asciiTheme="minorBidi" w:eastAsia="Calibri" w:hAnsiTheme="minorBidi" w:cstheme="minorBidi"/>
                <w:color w:val="231F20"/>
                <w:sz w:val="22"/>
                <w:szCs w:val="22"/>
                <w:lang w:val="fr-CM" w:eastAsia="en-US"/>
              </w:rPr>
              <w:t>,</w:t>
            </w:r>
            <w:r w:rsidRPr="007316EA">
              <w:rPr>
                <w:rFonts w:asciiTheme="minorBidi" w:eastAsia="Calibri" w:hAnsiTheme="minorBidi" w:cstheme="minorBidi"/>
                <w:color w:val="231F20"/>
                <w:sz w:val="22"/>
                <w:szCs w:val="22"/>
                <w:lang w:val="fr-CM" w:eastAsia="en-US"/>
              </w:rPr>
              <w:t xml:space="preserve"> et avec leur consentement libre, préalable</w:t>
            </w:r>
            <w:r w:rsidRPr="007316EA">
              <w:rPr>
                <w:rFonts w:asciiTheme="minorBidi" w:eastAsia="Calibri" w:hAnsiTheme="minorBidi" w:cstheme="minorBidi"/>
                <w:color w:val="231F20"/>
                <w:sz w:val="22"/>
                <w:szCs w:val="22"/>
                <w:u w:val="single"/>
                <w:lang w:val="fr-CM" w:eastAsia="en-US"/>
              </w:rPr>
              <w:t>, durable</w:t>
            </w:r>
            <w:r w:rsidRPr="00FA2EF8">
              <w:rPr>
                <w:rFonts w:asciiTheme="minorBidi" w:eastAsia="Calibri" w:hAnsiTheme="minorBidi" w:cstheme="minorBidi"/>
                <w:color w:val="231F20"/>
                <w:sz w:val="22"/>
                <w:szCs w:val="22"/>
                <w:lang w:val="fr-CM" w:eastAsia="en-US"/>
              </w:rPr>
              <w:t xml:space="preserve"> </w:t>
            </w:r>
            <w:r w:rsidRPr="007316EA">
              <w:rPr>
                <w:rFonts w:asciiTheme="minorBidi" w:eastAsia="Calibri" w:hAnsiTheme="minorBidi" w:cstheme="minorBidi"/>
                <w:color w:val="231F20"/>
                <w:sz w:val="22"/>
                <w:szCs w:val="22"/>
                <w:lang w:val="fr-CM" w:eastAsia="en-US"/>
              </w:rPr>
              <w:t>et éclairé.</w:t>
            </w:r>
          </w:p>
          <w:p w14:paraId="1D7A6647" w14:textId="77777777" w:rsidR="00ED44C6" w:rsidRPr="00ED44C6" w:rsidRDefault="00ED44C6" w:rsidP="00ED44C6">
            <w:pPr>
              <w:pStyle w:val="Corpsdetexte2"/>
            </w:pPr>
            <w:r w:rsidRPr="00ED44C6">
              <w:t>P.6 Le programme, le projet ou l’activité peut servir de modèle, selon le cas sous- régional, régional ou international, à des activités de sauvegarde.</w:t>
            </w:r>
          </w:p>
          <w:p w14:paraId="14F56C01" w14:textId="73D73081" w:rsidR="00C01763" w:rsidRPr="007316EA" w:rsidRDefault="00C01763" w:rsidP="00F522C7">
            <w:pPr>
              <w:widowControl w:val="0"/>
              <w:tabs>
                <w:tab w:val="left" w:pos="2127"/>
                <w:tab w:val="left" w:pos="2176"/>
              </w:tabs>
              <w:autoSpaceDE w:val="0"/>
              <w:autoSpaceDN w:val="0"/>
              <w:spacing w:before="60" w:after="60"/>
              <w:rPr>
                <w:rFonts w:asciiTheme="minorBidi" w:eastAsia="Calibri" w:hAnsiTheme="minorBidi" w:cstheme="minorBidi"/>
                <w:color w:val="231F20"/>
                <w:sz w:val="22"/>
                <w:szCs w:val="22"/>
                <w:lang w:val="fr-CM" w:eastAsia="en-US"/>
              </w:rPr>
            </w:pPr>
            <w:r w:rsidRPr="007316EA">
              <w:rPr>
                <w:rFonts w:asciiTheme="minorBidi" w:eastAsia="Calibri" w:hAnsiTheme="minorBidi" w:cstheme="minorBidi"/>
                <w:strike/>
                <w:color w:val="231F20"/>
                <w:sz w:val="22"/>
                <w:szCs w:val="22"/>
                <w:lang w:val="fr-CM" w:eastAsia="en-US"/>
              </w:rPr>
              <w:t xml:space="preserve">P.7 </w:t>
            </w:r>
            <w:r w:rsidRPr="007316EA">
              <w:rPr>
                <w:rFonts w:asciiTheme="minorBidi" w:eastAsia="Calibri" w:hAnsiTheme="minorBidi" w:cstheme="minorBidi"/>
                <w:color w:val="231F20"/>
                <w:sz w:val="22"/>
                <w:szCs w:val="22"/>
                <w:u w:val="single"/>
                <w:lang w:val="fr-CM" w:eastAsia="en-US"/>
              </w:rPr>
              <w:t xml:space="preserve">G.4 </w:t>
            </w:r>
            <w:r w:rsidRPr="007316EA">
              <w:rPr>
                <w:rFonts w:asciiTheme="minorBidi" w:eastAsia="Calibri" w:hAnsiTheme="minorBidi" w:cstheme="minorBidi"/>
                <w:color w:val="231F20"/>
                <w:sz w:val="22"/>
                <w:szCs w:val="22"/>
                <w:lang w:val="fr-CM" w:eastAsia="en-US"/>
              </w:rPr>
              <w:t>L</w:t>
            </w:r>
            <w:r w:rsidR="00F07DF3" w:rsidRPr="007316EA">
              <w:rPr>
                <w:rFonts w:asciiTheme="minorBidi" w:eastAsia="Calibri" w:hAnsiTheme="minorBidi" w:cstheme="minorBidi"/>
                <w:color w:val="231F20"/>
                <w:sz w:val="22"/>
                <w:szCs w:val="22"/>
                <w:lang w:val="fr-CM" w:eastAsia="en-US"/>
              </w:rPr>
              <w:t>’</w:t>
            </w:r>
            <w:r w:rsidRPr="007316EA">
              <w:rPr>
                <w:rFonts w:asciiTheme="minorBidi" w:eastAsia="Calibri" w:hAnsiTheme="minorBidi" w:cstheme="minorBidi"/>
                <w:color w:val="231F20"/>
                <w:sz w:val="22"/>
                <w:szCs w:val="22"/>
                <w:lang w:val="fr-CM" w:eastAsia="en-US"/>
              </w:rPr>
              <w:t>(es) État(s) partie(s) soumissionnaire(s), l</w:t>
            </w:r>
            <w:r w:rsidR="00F07DF3" w:rsidRPr="007316EA">
              <w:rPr>
                <w:rFonts w:asciiTheme="minorBidi" w:eastAsia="Calibri" w:hAnsiTheme="minorBidi" w:cstheme="minorBidi"/>
                <w:color w:val="231F20"/>
                <w:sz w:val="22"/>
                <w:szCs w:val="22"/>
                <w:lang w:val="fr-CM" w:eastAsia="en-US"/>
              </w:rPr>
              <w:t>’</w:t>
            </w:r>
            <w:r w:rsidRPr="007316EA">
              <w:rPr>
                <w:rFonts w:asciiTheme="minorBidi" w:eastAsia="Calibri" w:hAnsiTheme="minorBidi" w:cstheme="minorBidi"/>
                <w:color w:val="231F20"/>
                <w:sz w:val="22"/>
                <w:szCs w:val="22"/>
                <w:lang w:val="fr-CM" w:eastAsia="en-US"/>
              </w:rPr>
              <w:t xml:space="preserve">(es) organe(s) </w:t>
            </w:r>
            <w:r w:rsidR="005A7014" w:rsidRPr="007316EA">
              <w:rPr>
                <w:rFonts w:asciiTheme="minorBidi" w:eastAsia="Calibri" w:hAnsiTheme="minorBidi" w:cstheme="minorBidi"/>
                <w:color w:val="231F20"/>
                <w:sz w:val="22"/>
                <w:szCs w:val="22"/>
                <w:lang w:val="fr-CM" w:eastAsia="en-US"/>
              </w:rPr>
              <w:t xml:space="preserve">chargé(s) </w:t>
            </w:r>
            <w:r w:rsidRPr="007316EA">
              <w:rPr>
                <w:rFonts w:asciiTheme="minorBidi" w:eastAsia="Calibri" w:hAnsiTheme="minorBidi" w:cstheme="minorBidi"/>
                <w:color w:val="231F20"/>
                <w:sz w:val="22"/>
                <w:szCs w:val="22"/>
                <w:lang w:val="fr-CM" w:eastAsia="en-US"/>
              </w:rPr>
              <w:t xml:space="preserve">de </w:t>
            </w:r>
            <w:r w:rsidR="005A7014" w:rsidRPr="007316EA">
              <w:rPr>
                <w:rFonts w:asciiTheme="minorBidi" w:eastAsia="Calibri" w:hAnsiTheme="minorBidi" w:cstheme="minorBidi"/>
                <w:color w:val="231F20"/>
                <w:sz w:val="22"/>
                <w:szCs w:val="22"/>
                <w:lang w:val="fr-CM" w:eastAsia="en-US"/>
              </w:rPr>
              <w:t xml:space="preserve">la </w:t>
            </w:r>
            <w:r w:rsidRPr="007316EA">
              <w:rPr>
                <w:rFonts w:asciiTheme="minorBidi" w:eastAsia="Calibri" w:hAnsiTheme="minorBidi" w:cstheme="minorBidi"/>
                <w:color w:val="231F20"/>
                <w:sz w:val="22"/>
                <w:szCs w:val="22"/>
                <w:lang w:val="fr-CM" w:eastAsia="en-US"/>
              </w:rPr>
              <w:t xml:space="preserve">mise en œuvre et la communauté, le groupe ou, le cas échéant, les individus concernés sont </w:t>
            </w:r>
            <w:r w:rsidR="00ED44C6">
              <w:rPr>
                <w:rFonts w:asciiTheme="minorBidi" w:eastAsia="Calibri" w:hAnsiTheme="minorBidi" w:cstheme="minorBidi"/>
                <w:color w:val="231F20"/>
                <w:sz w:val="22"/>
                <w:szCs w:val="22"/>
                <w:lang w:val="fr-CM" w:eastAsia="en-US"/>
              </w:rPr>
              <w:t>d’acc</w:t>
            </w:r>
            <w:r w:rsidR="00B648C1">
              <w:rPr>
                <w:rFonts w:asciiTheme="minorBidi" w:eastAsia="Calibri" w:hAnsiTheme="minorBidi" w:cstheme="minorBidi"/>
                <w:color w:val="231F20"/>
                <w:sz w:val="22"/>
                <w:szCs w:val="22"/>
                <w:lang w:val="fr-CM" w:eastAsia="en-US"/>
              </w:rPr>
              <w:t>ord</w:t>
            </w:r>
            <w:r w:rsidRPr="007316EA">
              <w:rPr>
                <w:rFonts w:asciiTheme="minorBidi" w:eastAsia="Calibri" w:hAnsiTheme="minorBidi" w:cstheme="minorBidi"/>
                <w:color w:val="231F20"/>
                <w:sz w:val="22"/>
                <w:szCs w:val="22"/>
                <w:lang w:val="fr-CM" w:eastAsia="en-US"/>
              </w:rPr>
              <w:t xml:space="preserve"> </w:t>
            </w:r>
            <w:r w:rsidR="00B648C1" w:rsidRPr="00B648C1">
              <w:rPr>
                <w:rFonts w:asciiTheme="minorBidi" w:eastAsia="Calibri" w:hAnsiTheme="minorBidi" w:cstheme="minorBidi"/>
                <w:color w:val="231F20"/>
                <w:sz w:val="22"/>
                <w:szCs w:val="22"/>
                <w:u w:val="single"/>
                <w:lang w:val="fr-CM" w:eastAsia="en-US"/>
              </w:rPr>
              <w:t>pour</w:t>
            </w:r>
            <w:r w:rsidRPr="00B648C1">
              <w:rPr>
                <w:rFonts w:asciiTheme="minorBidi" w:eastAsia="Calibri" w:hAnsiTheme="minorBidi" w:cstheme="minorBidi"/>
                <w:color w:val="231F20"/>
                <w:sz w:val="22"/>
                <w:szCs w:val="22"/>
                <w:u w:val="single"/>
                <w:lang w:val="fr-CM" w:eastAsia="en-US"/>
              </w:rPr>
              <w:t xml:space="preserve"> coordonner et</w:t>
            </w:r>
            <w:r w:rsidRPr="00B648C1">
              <w:rPr>
                <w:rFonts w:asciiTheme="minorBidi" w:eastAsia="Calibri" w:hAnsiTheme="minorBidi" w:cstheme="minorBidi"/>
                <w:color w:val="231F20"/>
                <w:sz w:val="22"/>
                <w:szCs w:val="22"/>
                <w:lang w:val="fr-CM" w:eastAsia="en-US"/>
              </w:rPr>
              <w:t xml:space="preserve"> </w:t>
            </w:r>
            <w:r w:rsidR="00B648C1" w:rsidRPr="00B648C1">
              <w:rPr>
                <w:rFonts w:asciiTheme="minorBidi" w:eastAsia="Calibri" w:hAnsiTheme="minorBidi" w:cstheme="minorBidi"/>
                <w:color w:val="231F20"/>
                <w:sz w:val="22"/>
                <w:szCs w:val="22"/>
                <w:lang w:val="fr-CM" w:eastAsia="en-US"/>
              </w:rPr>
              <w:t xml:space="preserve">pour </w:t>
            </w:r>
            <w:r w:rsidRPr="00B648C1">
              <w:rPr>
                <w:rFonts w:asciiTheme="minorBidi" w:eastAsia="Calibri" w:hAnsiTheme="minorBidi" w:cstheme="minorBidi"/>
                <w:color w:val="231F20"/>
                <w:sz w:val="22"/>
                <w:szCs w:val="22"/>
                <w:lang w:val="fr-CM" w:eastAsia="en-US"/>
              </w:rPr>
              <w:t xml:space="preserve">coopérer </w:t>
            </w:r>
            <w:r w:rsidRPr="007316EA">
              <w:rPr>
                <w:rFonts w:asciiTheme="minorBidi" w:eastAsia="Calibri" w:hAnsiTheme="minorBidi" w:cstheme="minorBidi"/>
                <w:color w:val="231F20"/>
                <w:sz w:val="22"/>
                <w:szCs w:val="22"/>
                <w:lang w:val="fr-CM" w:eastAsia="en-US"/>
              </w:rPr>
              <w:t xml:space="preserve">à la diffusion de </w:t>
            </w:r>
            <w:r w:rsidRPr="007316EA">
              <w:rPr>
                <w:rFonts w:asciiTheme="minorBidi" w:eastAsia="Calibri" w:hAnsiTheme="minorBidi" w:cstheme="minorBidi"/>
                <w:strike/>
                <w:color w:val="231F20"/>
                <w:sz w:val="22"/>
                <w:szCs w:val="22"/>
                <w:lang w:val="fr-CM" w:eastAsia="en-US"/>
              </w:rPr>
              <w:t xml:space="preserve">meilleures </w:t>
            </w:r>
            <w:r w:rsidRPr="007316EA">
              <w:rPr>
                <w:rFonts w:asciiTheme="minorBidi" w:eastAsia="Calibri" w:hAnsiTheme="minorBidi" w:cstheme="minorBidi"/>
                <w:color w:val="231F20"/>
                <w:sz w:val="22"/>
                <w:szCs w:val="22"/>
                <w:u w:val="single"/>
                <w:lang w:val="fr-CM" w:eastAsia="en-US"/>
              </w:rPr>
              <w:t>bonnes</w:t>
            </w:r>
            <w:r w:rsidRPr="00B648C1">
              <w:rPr>
                <w:rFonts w:asciiTheme="minorBidi" w:eastAsia="Calibri" w:hAnsiTheme="minorBidi" w:cstheme="minorBidi"/>
                <w:color w:val="231F20"/>
                <w:sz w:val="22"/>
                <w:szCs w:val="22"/>
                <w:lang w:val="fr-CM" w:eastAsia="en-US"/>
              </w:rPr>
              <w:t xml:space="preserve"> </w:t>
            </w:r>
            <w:r w:rsidRPr="007316EA">
              <w:rPr>
                <w:rFonts w:asciiTheme="minorBidi" w:eastAsia="Calibri" w:hAnsiTheme="minorBidi" w:cstheme="minorBidi"/>
                <w:color w:val="231F20"/>
                <w:sz w:val="22"/>
                <w:szCs w:val="22"/>
                <w:lang w:val="fr-CM" w:eastAsia="en-US"/>
              </w:rPr>
              <w:t xml:space="preserve">pratiques si leur programme, </w:t>
            </w:r>
            <w:r w:rsidR="005A7014" w:rsidRPr="007316EA">
              <w:rPr>
                <w:rFonts w:asciiTheme="minorBidi" w:eastAsia="Calibri" w:hAnsiTheme="minorBidi" w:cstheme="minorBidi"/>
                <w:color w:val="231F20"/>
                <w:sz w:val="22"/>
                <w:szCs w:val="22"/>
                <w:lang w:val="fr-CM" w:eastAsia="en-US"/>
              </w:rPr>
              <w:t xml:space="preserve">leur </w:t>
            </w:r>
            <w:r w:rsidRPr="007316EA">
              <w:rPr>
                <w:rFonts w:asciiTheme="minorBidi" w:eastAsia="Calibri" w:hAnsiTheme="minorBidi" w:cstheme="minorBidi"/>
                <w:color w:val="231F20"/>
                <w:sz w:val="22"/>
                <w:szCs w:val="22"/>
                <w:lang w:val="fr-CM" w:eastAsia="en-US"/>
              </w:rPr>
              <w:t>projet ou</w:t>
            </w:r>
            <w:r w:rsidR="005A7014" w:rsidRPr="007316EA">
              <w:rPr>
                <w:rFonts w:asciiTheme="minorBidi" w:eastAsia="Calibri" w:hAnsiTheme="minorBidi" w:cstheme="minorBidi"/>
                <w:color w:val="231F20"/>
                <w:sz w:val="22"/>
                <w:szCs w:val="22"/>
                <w:lang w:val="fr-CM" w:eastAsia="en-US"/>
              </w:rPr>
              <w:t xml:space="preserve"> leur</w:t>
            </w:r>
            <w:r w:rsidRPr="007316EA">
              <w:rPr>
                <w:rFonts w:asciiTheme="minorBidi" w:eastAsia="Calibri" w:hAnsiTheme="minorBidi" w:cstheme="minorBidi"/>
                <w:color w:val="231F20"/>
                <w:sz w:val="22"/>
                <w:szCs w:val="22"/>
                <w:lang w:val="fr-CM" w:eastAsia="en-US"/>
              </w:rPr>
              <w:t xml:space="preserve"> activité est sélectionné</w:t>
            </w:r>
            <w:r w:rsidRPr="000C64E0">
              <w:rPr>
                <w:rFonts w:asciiTheme="minorBidi" w:eastAsia="Calibri" w:hAnsiTheme="minorBidi" w:cstheme="minorBidi"/>
                <w:color w:val="231F20"/>
                <w:sz w:val="22"/>
                <w:szCs w:val="22"/>
                <w:u w:val="single"/>
                <w:lang w:val="fr-CM" w:eastAsia="en-US"/>
              </w:rPr>
              <w:t xml:space="preserve">. </w:t>
            </w:r>
            <w:r w:rsidRPr="007316EA">
              <w:rPr>
                <w:rFonts w:asciiTheme="minorBidi" w:hAnsiTheme="minorBidi" w:cstheme="minorBidi"/>
                <w:sz w:val="22"/>
                <w:szCs w:val="22"/>
                <w:u w:val="single"/>
                <w:lang w:val="fr-CM"/>
              </w:rPr>
              <w:t>Ils peuvent servir de source d</w:t>
            </w:r>
            <w:r w:rsidR="00F07DF3" w:rsidRPr="007316EA">
              <w:rPr>
                <w:rFonts w:asciiTheme="minorBidi" w:hAnsiTheme="minorBidi" w:cstheme="minorBidi"/>
                <w:sz w:val="22"/>
                <w:szCs w:val="22"/>
                <w:u w:val="single"/>
                <w:lang w:val="fr-CM"/>
              </w:rPr>
              <w:t>’</w:t>
            </w:r>
            <w:r w:rsidRPr="007316EA">
              <w:rPr>
                <w:rFonts w:asciiTheme="minorBidi" w:hAnsiTheme="minorBidi" w:cstheme="minorBidi"/>
                <w:sz w:val="22"/>
                <w:szCs w:val="22"/>
                <w:u w:val="single"/>
                <w:lang w:val="fr-CM"/>
              </w:rPr>
              <w:t xml:space="preserve">inspiration aux niveaux </w:t>
            </w:r>
            <w:r w:rsidRPr="007316EA">
              <w:rPr>
                <w:rFonts w:asciiTheme="minorBidi" w:hAnsiTheme="minorBidi" w:cstheme="minorBidi"/>
                <w:sz w:val="22"/>
                <w:szCs w:val="22"/>
                <w:u w:val="single"/>
                <w:lang w:val="fr-CM"/>
              </w:rPr>
              <w:lastRenderedPageBreak/>
              <w:t>local, sous</w:t>
            </w:r>
            <w:r w:rsidR="009646B2">
              <w:rPr>
                <w:rFonts w:asciiTheme="minorBidi" w:hAnsiTheme="minorBidi" w:cstheme="minorBidi"/>
                <w:sz w:val="22"/>
                <w:szCs w:val="22"/>
                <w:u w:val="single"/>
                <w:lang w:val="fr-CM"/>
              </w:rPr>
              <w:t>-</w:t>
            </w:r>
            <w:r w:rsidRPr="007316EA">
              <w:rPr>
                <w:rFonts w:asciiTheme="minorBidi" w:hAnsiTheme="minorBidi" w:cstheme="minorBidi"/>
                <w:sz w:val="22"/>
                <w:szCs w:val="22"/>
                <w:u w:val="single"/>
                <w:lang w:val="fr-CM"/>
              </w:rPr>
              <w:t xml:space="preserve">régional, régional ou international, selon le cas, pour </w:t>
            </w:r>
            <w:r w:rsidR="005A7014" w:rsidRPr="007316EA">
              <w:rPr>
                <w:rFonts w:asciiTheme="minorBidi" w:hAnsiTheme="minorBidi" w:cstheme="minorBidi"/>
                <w:sz w:val="22"/>
                <w:szCs w:val="22"/>
                <w:u w:val="single"/>
                <w:lang w:val="fr-CM"/>
              </w:rPr>
              <w:t>d</w:t>
            </w:r>
            <w:r w:rsidRPr="007316EA">
              <w:rPr>
                <w:rFonts w:asciiTheme="minorBidi" w:hAnsiTheme="minorBidi" w:cstheme="minorBidi"/>
                <w:sz w:val="22"/>
                <w:szCs w:val="22"/>
                <w:u w:val="single"/>
                <w:lang w:val="fr-CM"/>
              </w:rPr>
              <w:t>es activités de sauvegarde</w:t>
            </w:r>
            <w:r w:rsidRPr="007316EA">
              <w:rPr>
                <w:rFonts w:asciiTheme="minorBidi" w:eastAsia="Calibri" w:hAnsiTheme="minorBidi" w:cstheme="minorBidi"/>
                <w:color w:val="231F20"/>
                <w:sz w:val="22"/>
                <w:szCs w:val="22"/>
                <w:lang w:val="fr-CM" w:eastAsia="en-US"/>
              </w:rPr>
              <w:t>.</w:t>
            </w:r>
          </w:p>
          <w:p w14:paraId="263D2760" w14:textId="0C17D569" w:rsidR="00C01763" w:rsidRPr="00BD31FA" w:rsidRDefault="00BD31FA" w:rsidP="00F522C7">
            <w:pPr>
              <w:spacing w:before="60" w:after="60"/>
              <w:rPr>
                <w:rFonts w:asciiTheme="minorBidi" w:eastAsia="Yu Mincho" w:hAnsiTheme="minorBidi" w:cstheme="minorBidi"/>
                <w:strike/>
                <w:sz w:val="22"/>
                <w:szCs w:val="22"/>
                <w:lang w:val="fr-CM"/>
              </w:rPr>
            </w:pPr>
            <w:r w:rsidRPr="00BD31FA">
              <w:rPr>
                <w:rFonts w:asciiTheme="minorBidi" w:eastAsia="Calibri" w:hAnsiTheme="minorBidi" w:cstheme="minorBidi"/>
                <w:strike/>
                <w:color w:val="231F20"/>
                <w:sz w:val="22"/>
                <w:szCs w:val="22"/>
                <w:lang w:val="fr-CM" w:eastAsia="en-US"/>
              </w:rPr>
              <w:t>P.8 Le programme, le projet ou l’activité réunit des expériences qui sont susceptibles d’être évaluées sur leurs résultats</w:t>
            </w:r>
            <w:r w:rsidR="005A7014" w:rsidRPr="00BD31FA">
              <w:rPr>
                <w:rFonts w:asciiTheme="minorBidi" w:eastAsia="Calibri" w:hAnsiTheme="minorBidi" w:cstheme="minorBidi"/>
                <w:strike/>
                <w:color w:val="231F20"/>
                <w:sz w:val="22"/>
                <w:szCs w:val="22"/>
                <w:lang w:val="fr-CM" w:eastAsia="en-US"/>
              </w:rPr>
              <w:t>.</w:t>
            </w:r>
          </w:p>
        </w:tc>
      </w:tr>
      <w:bookmarkEnd w:id="8"/>
    </w:tbl>
    <w:p w14:paraId="65261340" w14:textId="77777777" w:rsidR="002E2F53" w:rsidRPr="00736088" w:rsidRDefault="002E2F53" w:rsidP="007316EA">
      <w:pPr>
        <w:pStyle w:val="COMPara"/>
        <w:spacing w:before="240"/>
        <w:ind w:left="0" w:firstLine="0"/>
        <w:jc w:val="both"/>
        <w:rPr>
          <w:lang w:val="fr-CM"/>
        </w:rPr>
      </w:pPr>
    </w:p>
    <w:sectPr w:rsidR="002E2F53" w:rsidRPr="00736088" w:rsidSect="00C01763">
      <w:headerReference w:type="even" r:id="rId33"/>
      <w:headerReference w:type="default" r:id="rId34"/>
      <w:headerReference w:type="first" r:id="rId35"/>
      <w:pgSz w:w="16838" w:h="11906" w:orient="landscape" w:code="9"/>
      <w:pgMar w:top="1134" w:right="1418"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F2C9A" w14:textId="77777777" w:rsidR="00993211" w:rsidRDefault="00993211" w:rsidP="00655736">
      <w:r>
        <w:separator/>
      </w:r>
    </w:p>
    <w:p w14:paraId="5B4ED301" w14:textId="77777777" w:rsidR="00993211" w:rsidRDefault="00993211"/>
    <w:p w14:paraId="7A01BD01" w14:textId="77777777" w:rsidR="00993211" w:rsidRDefault="00993211" w:rsidP="002E58D4"/>
    <w:p w14:paraId="2FBCCD65" w14:textId="77777777" w:rsidR="00993211" w:rsidRDefault="00993211" w:rsidP="002E58D4"/>
    <w:p w14:paraId="7920633F" w14:textId="77777777" w:rsidR="00993211" w:rsidRDefault="00993211" w:rsidP="002E58D4"/>
  </w:endnote>
  <w:endnote w:type="continuationSeparator" w:id="0">
    <w:p w14:paraId="24714F7C" w14:textId="77777777" w:rsidR="00993211" w:rsidRDefault="00993211" w:rsidP="00655736">
      <w:r>
        <w:continuationSeparator/>
      </w:r>
    </w:p>
    <w:p w14:paraId="2A031586" w14:textId="77777777" w:rsidR="00993211" w:rsidRDefault="00993211"/>
    <w:p w14:paraId="535D8879" w14:textId="77777777" w:rsidR="00993211" w:rsidRDefault="00993211" w:rsidP="002E58D4"/>
    <w:p w14:paraId="46497F25" w14:textId="77777777" w:rsidR="00993211" w:rsidRDefault="00993211" w:rsidP="002E58D4"/>
    <w:p w14:paraId="0C9F8B95" w14:textId="77777777" w:rsidR="00993211" w:rsidRDefault="00993211"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9410C" w14:textId="77777777" w:rsidR="00993211" w:rsidRDefault="00993211" w:rsidP="00655736">
      <w:r>
        <w:separator/>
      </w:r>
    </w:p>
  </w:footnote>
  <w:footnote w:type="continuationSeparator" w:id="0">
    <w:p w14:paraId="0E96A285" w14:textId="77777777" w:rsidR="00993211" w:rsidRDefault="00993211" w:rsidP="00655736">
      <w:r>
        <w:continuationSeparator/>
      </w:r>
    </w:p>
    <w:p w14:paraId="43E57DAA" w14:textId="77777777" w:rsidR="00993211" w:rsidRDefault="00993211"/>
    <w:p w14:paraId="5612C92F" w14:textId="77777777" w:rsidR="00993211" w:rsidRDefault="00993211" w:rsidP="002E58D4"/>
    <w:p w14:paraId="29BCF587" w14:textId="77777777" w:rsidR="00993211" w:rsidRDefault="00993211" w:rsidP="002E58D4"/>
    <w:p w14:paraId="512413A2" w14:textId="77777777" w:rsidR="00993211" w:rsidRDefault="00993211" w:rsidP="002E58D4"/>
  </w:footnote>
  <w:footnote w:id="1">
    <w:p w14:paraId="20D8C507" w14:textId="1737E9C5" w:rsidR="00912404" w:rsidRPr="00502E6C" w:rsidRDefault="00912404" w:rsidP="00AB3241">
      <w:pPr>
        <w:pStyle w:val="Notedebasdepage"/>
        <w:spacing w:after="120"/>
        <w:ind w:left="567" w:hanging="567"/>
        <w:rPr>
          <w:rFonts w:asciiTheme="minorBidi" w:hAnsiTheme="minorBidi" w:cstheme="minorBidi"/>
          <w:sz w:val="18"/>
          <w:szCs w:val="18"/>
        </w:rPr>
      </w:pPr>
      <w:bookmarkStart w:id="1" w:name="_Hlk124351068"/>
      <w:r w:rsidRPr="0080638D">
        <w:rPr>
          <w:rStyle w:val="Appelnotedebasdep"/>
          <w:rFonts w:asciiTheme="minorBidi" w:hAnsiTheme="minorBidi" w:cstheme="minorBidi"/>
          <w:sz w:val="18"/>
          <w:szCs w:val="18"/>
        </w:rPr>
        <w:footnoteRef/>
      </w:r>
      <w:r w:rsidRPr="00502E6C">
        <w:rPr>
          <w:rFonts w:asciiTheme="minorBidi" w:hAnsiTheme="minorBidi" w:cstheme="minorBidi"/>
          <w:sz w:val="18"/>
          <w:szCs w:val="18"/>
        </w:rPr>
        <w:t xml:space="preserve"> </w:t>
      </w:r>
      <w:r w:rsidRPr="00502E6C">
        <w:rPr>
          <w:rFonts w:asciiTheme="minorBidi" w:hAnsiTheme="minorBidi" w:cstheme="minorBidi"/>
          <w:sz w:val="18"/>
          <w:szCs w:val="18"/>
        </w:rPr>
        <w:tab/>
        <w:t>Selon l</w:t>
      </w:r>
      <w:r>
        <w:rPr>
          <w:rFonts w:asciiTheme="minorBidi" w:hAnsiTheme="minorBidi" w:cstheme="minorBidi"/>
          <w:sz w:val="18"/>
          <w:szCs w:val="18"/>
        </w:rPr>
        <w:t>’</w:t>
      </w:r>
      <w:r w:rsidRPr="00502E6C">
        <w:rPr>
          <w:rFonts w:asciiTheme="minorBidi" w:hAnsiTheme="minorBidi" w:cstheme="minorBidi"/>
          <w:sz w:val="18"/>
          <w:szCs w:val="18"/>
        </w:rPr>
        <w:t xml:space="preserve">article 18 de la Convention de 2003, le </w:t>
      </w:r>
      <w:r>
        <w:rPr>
          <w:rFonts w:asciiTheme="minorBidi" w:hAnsiTheme="minorBidi" w:cstheme="minorBidi"/>
          <w:sz w:val="18"/>
          <w:szCs w:val="18"/>
        </w:rPr>
        <w:t>« </w:t>
      </w:r>
      <w:r w:rsidR="0080607A" w:rsidRPr="0080607A">
        <w:rPr>
          <w:rFonts w:asciiTheme="minorBidi" w:hAnsiTheme="minorBidi" w:cstheme="minorBidi"/>
          <w:sz w:val="18"/>
          <w:szCs w:val="18"/>
        </w:rPr>
        <w:t>Comité sélectionne périodiquement et fait la</w:t>
      </w:r>
      <w:r w:rsidR="0080607A">
        <w:rPr>
          <w:rFonts w:asciiTheme="minorBidi" w:hAnsiTheme="minorBidi" w:cstheme="minorBidi"/>
          <w:sz w:val="18"/>
          <w:szCs w:val="18"/>
        </w:rPr>
        <w:t xml:space="preserve"> </w:t>
      </w:r>
      <w:r w:rsidR="0080607A" w:rsidRPr="0080607A">
        <w:rPr>
          <w:rFonts w:asciiTheme="minorBidi" w:hAnsiTheme="minorBidi" w:cstheme="minorBidi"/>
          <w:sz w:val="18"/>
          <w:szCs w:val="18"/>
        </w:rPr>
        <w:t>promotion des programmes, projets et activités de caractère national, sous-régional ou régional de sauvegarde du patrimoine qu’il estime refléter le</w:t>
      </w:r>
      <w:r w:rsidR="0080607A">
        <w:rPr>
          <w:rFonts w:asciiTheme="minorBidi" w:hAnsiTheme="minorBidi" w:cstheme="minorBidi"/>
          <w:sz w:val="18"/>
          <w:szCs w:val="18"/>
        </w:rPr>
        <w:t xml:space="preserve"> </w:t>
      </w:r>
      <w:r w:rsidR="0080607A" w:rsidRPr="0080607A">
        <w:rPr>
          <w:rFonts w:asciiTheme="minorBidi" w:hAnsiTheme="minorBidi" w:cstheme="minorBidi"/>
          <w:sz w:val="18"/>
          <w:szCs w:val="18"/>
        </w:rPr>
        <w:t>mieux les principes et objectifs de la présente Convention, en tenant compte</w:t>
      </w:r>
      <w:r w:rsidR="0080607A">
        <w:rPr>
          <w:rFonts w:asciiTheme="minorBidi" w:hAnsiTheme="minorBidi" w:cstheme="minorBidi"/>
          <w:sz w:val="18"/>
          <w:szCs w:val="18"/>
        </w:rPr>
        <w:t xml:space="preserve"> </w:t>
      </w:r>
      <w:r w:rsidR="0080607A" w:rsidRPr="0080607A">
        <w:rPr>
          <w:rFonts w:asciiTheme="minorBidi" w:hAnsiTheme="minorBidi" w:cstheme="minorBidi"/>
          <w:sz w:val="18"/>
          <w:szCs w:val="18"/>
        </w:rPr>
        <w:t>des besoins particuliers des pays en développement</w:t>
      </w:r>
      <w:r>
        <w:rPr>
          <w:rFonts w:asciiTheme="minorBidi" w:hAnsiTheme="minorBidi" w:cstheme="minorBidi"/>
          <w:sz w:val="18"/>
          <w:szCs w:val="18"/>
        </w:rPr>
        <w:t> »</w:t>
      </w:r>
      <w:r w:rsidRPr="00502E6C">
        <w:rPr>
          <w:rFonts w:asciiTheme="minorBidi" w:hAnsiTheme="minorBidi" w:cstheme="minorBidi"/>
          <w:sz w:val="18"/>
          <w:szCs w:val="18"/>
        </w:rPr>
        <w:t>. Afin de mettre en œuvre cette disposition, le Registre de bonnes pratiques de sauvegarde a été créé en 2009.</w:t>
      </w:r>
      <w:bookmarkEnd w:id="1"/>
    </w:p>
  </w:footnote>
  <w:footnote w:id="2">
    <w:p w14:paraId="708316AE" w14:textId="77777777" w:rsidR="00912404" w:rsidRPr="00502E6C" w:rsidRDefault="00912404" w:rsidP="00912404">
      <w:pPr>
        <w:pStyle w:val="Notedebasdepage"/>
        <w:spacing w:after="120"/>
        <w:ind w:left="567" w:hanging="567"/>
        <w:jc w:val="both"/>
        <w:rPr>
          <w:rFonts w:asciiTheme="minorBidi" w:hAnsiTheme="minorBidi" w:cstheme="minorBidi"/>
          <w:sz w:val="18"/>
          <w:szCs w:val="18"/>
        </w:rPr>
      </w:pPr>
      <w:r w:rsidRPr="0044735C">
        <w:rPr>
          <w:rStyle w:val="Appelnotedebasdep"/>
          <w:rFonts w:asciiTheme="minorBidi" w:hAnsiTheme="minorBidi" w:cstheme="minorBidi"/>
          <w:sz w:val="18"/>
          <w:szCs w:val="18"/>
        </w:rPr>
        <w:footnoteRef/>
      </w:r>
      <w:r w:rsidRPr="00502E6C">
        <w:rPr>
          <w:rFonts w:asciiTheme="minorBidi" w:hAnsiTheme="minorBidi" w:cstheme="minorBidi"/>
          <w:sz w:val="18"/>
          <w:szCs w:val="18"/>
        </w:rPr>
        <w:t xml:space="preserve"> </w:t>
      </w:r>
      <w:r w:rsidRPr="00502E6C">
        <w:rPr>
          <w:rFonts w:asciiTheme="minorBidi" w:hAnsiTheme="minorBidi" w:cstheme="minorBidi"/>
          <w:sz w:val="18"/>
          <w:szCs w:val="18"/>
        </w:rPr>
        <w:tab/>
        <w:t xml:space="preserve">Des informations complètes sur chacune des bonnes pratiques sélectionnées sont disponibles sur la </w:t>
      </w:r>
      <w:hyperlink r:id="rId1" w:history="1">
        <w:r w:rsidRPr="00502E6C">
          <w:rPr>
            <w:rFonts w:asciiTheme="minorBidi" w:hAnsiTheme="minorBidi" w:cstheme="minorBidi"/>
            <w:sz w:val="18"/>
            <w:szCs w:val="18"/>
          </w:rPr>
          <w:t>page web de</w:t>
        </w:r>
      </w:hyperlink>
      <w:r w:rsidRPr="00502E6C">
        <w:rPr>
          <w:rFonts w:asciiTheme="minorBidi" w:hAnsiTheme="minorBidi" w:cstheme="minorBidi"/>
          <w:sz w:val="18"/>
          <w:szCs w:val="18"/>
        </w:rPr>
        <w:t xml:space="preserve"> la Convention de 2003.</w:t>
      </w:r>
    </w:p>
  </w:footnote>
  <w:footnote w:id="3">
    <w:p w14:paraId="43018020" w14:textId="7AAC48BA" w:rsidR="00912404" w:rsidRPr="00502E6C" w:rsidRDefault="00912404" w:rsidP="00AB3241">
      <w:pPr>
        <w:pStyle w:val="Notedebasdepage"/>
        <w:ind w:left="567" w:hanging="567"/>
        <w:rPr>
          <w:rFonts w:asciiTheme="minorBidi" w:hAnsiTheme="minorBidi" w:cstheme="minorBidi"/>
          <w:sz w:val="18"/>
          <w:szCs w:val="18"/>
        </w:rPr>
      </w:pPr>
      <w:r w:rsidRPr="00D53473">
        <w:rPr>
          <w:rStyle w:val="Appelnotedebasdep"/>
          <w:rFonts w:asciiTheme="minorBidi" w:hAnsiTheme="minorBidi" w:cstheme="minorBidi"/>
          <w:sz w:val="18"/>
          <w:szCs w:val="18"/>
        </w:rPr>
        <w:footnoteRef/>
      </w:r>
      <w:r w:rsidRPr="00502E6C">
        <w:rPr>
          <w:rFonts w:asciiTheme="minorBidi" w:hAnsiTheme="minorBidi" w:cstheme="minorBidi"/>
          <w:sz w:val="18"/>
          <w:szCs w:val="18"/>
        </w:rPr>
        <w:tab/>
        <w:t>Un résultat concret de la réflexion globale sur les mécanismes d</w:t>
      </w:r>
      <w:r w:rsidR="0045188F">
        <w:rPr>
          <w:rFonts w:asciiTheme="minorBidi" w:hAnsiTheme="minorBidi" w:cstheme="minorBidi"/>
          <w:sz w:val="18"/>
          <w:szCs w:val="18"/>
        </w:rPr>
        <w:t>’</w:t>
      </w:r>
      <w:r w:rsidRPr="00502E6C">
        <w:rPr>
          <w:rFonts w:asciiTheme="minorBidi" w:hAnsiTheme="minorBidi" w:cstheme="minorBidi"/>
          <w:sz w:val="18"/>
          <w:szCs w:val="18"/>
        </w:rPr>
        <w:t>inscription a été la suppression du critère P.9 (</w:t>
      </w:r>
      <w:r w:rsidR="00DF0387">
        <w:rPr>
          <w:rFonts w:asciiTheme="minorBidi" w:hAnsiTheme="minorBidi" w:cstheme="minorBidi"/>
          <w:sz w:val="18"/>
          <w:szCs w:val="18"/>
        </w:rPr>
        <w:t>R</w:t>
      </w:r>
      <w:r w:rsidRPr="00502E6C">
        <w:rPr>
          <w:rFonts w:asciiTheme="minorBidi" w:hAnsiTheme="minorBidi" w:cstheme="minorBidi"/>
          <w:sz w:val="18"/>
          <w:szCs w:val="18"/>
        </w:rPr>
        <w:t xml:space="preserve">ésolution </w:t>
      </w:r>
      <w:hyperlink r:id="rId2" w:history="1">
        <w:r w:rsidRPr="00502E6C">
          <w:rPr>
            <w:rStyle w:val="Lienhypertexte"/>
            <w:rFonts w:asciiTheme="minorBidi" w:hAnsiTheme="minorBidi" w:cstheme="minorBidi"/>
            <w:sz w:val="18"/>
            <w:szCs w:val="18"/>
          </w:rPr>
          <w:t>9.GA 9</w:t>
        </w:r>
      </w:hyperlink>
      <w:r w:rsidRPr="00502E6C">
        <w:rPr>
          <w:rFonts w:asciiTheme="minorBidi" w:hAnsiTheme="minorBidi" w:cstheme="minorBidi"/>
          <w:sz w:val="18"/>
          <w:szCs w:val="18"/>
        </w:rPr>
        <w:t xml:space="preserve">), qui stipulait précédemment ce qui suit : </w:t>
      </w:r>
      <w:r w:rsidRPr="00263689">
        <w:rPr>
          <w:rFonts w:asciiTheme="minorBidi" w:hAnsiTheme="minorBidi" w:cstheme="minorBidi"/>
          <w:sz w:val="18"/>
          <w:szCs w:val="18"/>
        </w:rPr>
        <w:t>« le programme, le projet ou l</w:t>
      </w:r>
      <w:r w:rsidR="00263689">
        <w:rPr>
          <w:rFonts w:asciiTheme="minorBidi" w:hAnsiTheme="minorBidi" w:cstheme="minorBidi"/>
          <w:sz w:val="18"/>
          <w:szCs w:val="18"/>
        </w:rPr>
        <w:t>’</w:t>
      </w:r>
      <w:r w:rsidRPr="00263689">
        <w:rPr>
          <w:rFonts w:asciiTheme="minorBidi" w:hAnsiTheme="minorBidi" w:cstheme="minorBidi"/>
          <w:sz w:val="18"/>
          <w:szCs w:val="18"/>
        </w:rPr>
        <w:t>activité</w:t>
      </w:r>
      <w:r w:rsidR="00263689">
        <w:rPr>
          <w:rFonts w:asciiTheme="minorBidi" w:hAnsiTheme="minorBidi" w:cstheme="minorBidi"/>
          <w:sz w:val="18"/>
          <w:szCs w:val="18"/>
        </w:rPr>
        <w:t xml:space="preserve"> </w:t>
      </w:r>
      <w:r w:rsidR="00263689" w:rsidRPr="00263689">
        <w:rPr>
          <w:rFonts w:asciiTheme="minorBidi" w:hAnsiTheme="minorBidi" w:cstheme="minorBidi"/>
          <w:sz w:val="18"/>
          <w:szCs w:val="18"/>
        </w:rPr>
        <w:t>répond essentiellement</w:t>
      </w:r>
      <w:r w:rsidRPr="00263689">
        <w:rPr>
          <w:rFonts w:asciiTheme="minorBidi" w:hAnsiTheme="minorBidi" w:cstheme="minorBidi"/>
          <w:sz w:val="18"/>
          <w:szCs w:val="18"/>
        </w:rPr>
        <w:t xml:space="preserve"> aux besoins particuliers des pays en développement</w:t>
      </w:r>
      <w:r>
        <w:rPr>
          <w:rFonts w:asciiTheme="minorBidi" w:hAnsiTheme="minorBidi" w:cstheme="minorBidi"/>
          <w:sz w:val="18"/>
          <w:szCs w:val="18"/>
        </w:rPr>
        <w:t> »</w:t>
      </w:r>
      <w:r w:rsidRPr="00502E6C">
        <w:rPr>
          <w:rFonts w:asciiTheme="minorBidi" w:hAnsiTheme="minorBidi" w:cstheme="minorBidi"/>
          <w:sz w:val="18"/>
          <w:szCs w:val="18"/>
        </w:rPr>
        <w:t>. La suppression du critère P.9 ne signifie pas que les besoins des pays en développement ne sont pas importants, mais plutôt que des pratiques de sauvegarde spécifiques peuvent être pertinentes pour les communautés et les pays partout dans le monde.</w:t>
      </w:r>
    </w:p>
  </w:footnote>
  <w:footnote w:id="4">
    <w:p w14:paraId="35602CDB" w14:textId="3DB4398C" w:rsidR="00912404" w:rsidRPr="00502E6C" w:rsidRDefault="00912404" w:rsidP="00912404">
      <w:pPr>
        <w:pStyle w:val="Notedebasdepage"/>
        <w:spacing w:after="120"/>
        <w:ind w:left="567" w:hanging="567"/>
        <w:jc w:val="both"/>
        <w:rPr>
          <w:rFonts w:asciiTheme="minorBidi" w:hAnsiTheme="minorBidi" w:cstheme="minorBidi"/>
          <w:sz w:val="18"/>
          <w:szCs w:val="18"/>
        </w:rPr>
      </w:pPr>
      <w:r w:rsidRPr="0044735C">
        <w:rPr>
          <w:rStyle w:val="Appelnotedebasdep"/>
          <w:rFonts w:asciiTheme="minorBidi" w:hAnsiTheme="minorBidi" w:cstheme="minorBidi"/>
          <w:sz w:val="18"/>
          <w:szCs w:val="18"/>
        </w:rPr>
        <w:footnoteRef/>
      </w:r>
      <w:r w:rsidRPr="00502E6C">
        <w:rPr>
          <w:rFonts w:asciiTheme="minorBidi" w:hAnsiTheme="minorBidi" w:cstheme="minorBidi"/>
          <w:sz w:val="18"/>
          <w:szCs w:val="18"/>
        </w:rPr>
        <w:t xml:space="preserve"> </w:t>
      </w:r>
      <w:r w:rsidRPr="00502E6C">
        <w:rPr>
          <w:rFonts w:asciiTheme="minorBidi" w:hAnsiTheme="minorBidi" w:cstheme="minorBidi"/>
          <w:sz w:val="18"/>
          <w:szCs w:val="18"/>
        </w:rPr>
        <w:tab/>
      </w:r>
      <w:r w:rsidR="00E11BB0">
        <w:rPr>
          <w:rFonts w:asciiTheme="minorBidi" w:hAnsiTheme="minorBidi" w:cstheme="minorBidi"/>
          <w:sz w:val="18"/>
          <w:szCs w:val="18"/>
        </w:rPr>
        <w:t>Les experts</w:t>
      </w:r>
      <w:r w:rsidR="00E11BB0" w:rsidRPr="00502E6C">
        <w:rPr>
          <w:rFonts w:asciiTheme="minorBidi" w:hAnsiTheme="minorBidi" w:cstheme="minorBidi"/>
          <w:sz w:val="18"/>
          <w:szCs w:val="18"/>
        </w:rPr>
        <w:t xml:space="preserve"> </w:t>
      </w:r>
      <w:r w:rsidRPr="00502E6C">
        <w:rPr>
          <w:rFonts w:asciiTheme="minorBidi" w:hAnsiTheme="minorBidi" w:cstheme="minorBidi"/>
          <w:sz w:val="18"/>
          <w:szCs w:val="18"/>
        </w:rPr>
        <w:t>ont été identifiés par le biais d</w:t>
      </w:r>
      <w:r w:rsidR="00E11BB0">
        <w:rPr>
          <w:rFonts w:asciiTheme="minorBidi" w:hAnsiTheme="minorBidi" w:cstheme="minorBidi"/>
          <w:sz w:val="18"/>
          <w:szCs w:val="18"/>
        </w:rPr>
        <w:t>’</w:t>
      </w:r>
      <w:r w:rsidRPr="00502E6C">
        <w:rPr>
          <w:rFonts w:asciiTheme="minorBidi" w:hAnsiTheme="minorBidi" w:cstheme="minorBidi"/>
          <w:sz w:val="18"/>
          <w:szCs w:val="18"/>
        </w:rPr>
        <w:t>un appel lancé en février 2023 auprès des États parties, et complétés par l</w:t>
      </w:r>
      <w:r w:rsidR="00E11BB0">
        <w:rPr>
          <w:rFonts w:asciiTheme="minorBidi" w:hAnsiTheme="minorBidi" w:cstheme="minorBidi"/>
          <w:sz w:val="18"/>
          <w:szCs w:val="18"/>
        </w:rPr>
        <w:t>’</w:t>
      </w:r>
      <w:r w:rsidRPr="00502E6C">
        <w:rPr>
          <w:rFonts w:asciiTheme="minorBidi" w:hAnsiTheme="minorBidi" w:cstheme="minorBidi"/>
          <w:sz w:val="18"/>
          <w:szCs w:val="18"/>
        </w:rPr>
        <w:t>identification faite par le Secrétariat, en tenant compte de leur profil et de leur expérience, ainsi que de l</w:t>
      </w:r>
      <w:r w:rsidR="00E11BB0">
        <w:rPr>
          <w:rFonts w:asciiTheme="minorBidi" w:hAnsiTheme="minorBidi" w:cstheme="minorBidi"/>
          <w:sz w:val="18"/>
          <w:szCs w:val="18"/>
        </w:rPr>
        <w:t>’</w:t>
      </w:r>
      <w:r w:rsidRPr="00502E6C">
        <w:rPr>
          <w:rFonts w:asciiTheme="minorBidi" w:hAnsiTheme="minorBidi" w:cstheme="minorBidi"/>
          <w:sz w:val="18"/>
          <w:szCs w:val="18"/>
        </w:rPr>
        <w:t xml:space="preserve">équilibre géographique et de </w:t>
      </w:r>
      <w:r w:rsidR="00E11BB0">
        <w:rPr>
          <w:rFonts w:asciiTheme="minorBidi" w:hAnsiTheme="minorBidi" w:cstheme="minorBidi"/>
          <w:sz w:val="18"/>
          <w:szCs w:val="18"/>
        </w:rPr>
        <w:t>genre</w:t>
      </w:r>
      <w:r w:rsidRPr="00502E6C">
        <w:rPr>
          <w:rFonts w:asciiTheme="minorBidi" w:hAnsiTheme="minorBidi" w:cstheme="minorBidi"/>
          <w:sz w:val="18"/>
          <w:szCs w:val="18"/>
        </w:rPr>
        <w:t xml:space="preserve">. Les experts sélectionnés ont participé à titre privé et ne représentaient aucun gouvernement ou organisation en particulier (voir la </w:t>
      </w:r>
      <w:hyperlink r:id="rId3" w:history="1">
        <w:r w:rsidRPr="00DF3F77">
          <w:rPr>
            <w:rStyle w:val="Lienhypertexte"/>
            <w:rFonts w:asciiTheme="minorBidi" w:hAnsiTheme="minorBidi" w:cstheme="minorBidi"/>
            <w:sz w:val="18"/>
            <w:szCs w:val="18"/>
          </w:rPr>
          <w:t xml:space="preserve">page </w:t>
        </w:r>
        <w:r w:rsidR="001302E2">
          <w:rPr>
            <w:rStyle w:val="Lienhypertexte"/>
            <w:rFonts w:asciiTheme="minorBidi" w:hAnsiTheme="minorBidi" w:cstheme="minorBidi"/>
            <w:sz w:val="18"/>
            <w:szCs w:val="18"/>
          </w:rPr>
          <w:t>Internet</w:t>
        </w:r>
        <w:r w:rsidRPr="00DF3F77">
          <w:rPr>
            <w:rStyle w:val="Lienhypertexte"/>
            <w:rFonts w:asciiTheme="minorBidi" w:hAnsiTheme="minorBidi" w:cstheme="minorBidi"/>
            <w:sz w:val="18"/>
            <w:szCs w:val="18"/>
          </w:rPr>
          <w:t xml:space="preserve"> dédiée</w:t>
        </w:r>
      </w:hyperlink>
      <w:r w:rsidRPr="00DF3F77">
        <w:rPr>
          <w:rFonts w:asciiTheme="minorBidi" w:hAnsiTheme="minorBidi" w:cstheme="minorBidi"/>
          <w:sz w:val="18"/>
          <w:szCs w:val="18"/>
        </w:rPr>
        <w:t xml:space="preserve"> à</w:t>
      </w:r>
      <w:r w:rsidRPr="00502E6C">
        <w:rPr>
          <w:rFonts w:asciiTheme="minorBidi" w:hAnsiTheme="minorBidi" w:cstheme="minorBidi"/>
          <w:sz w:val="18"/>
          <w:szCs w:val="18"/>
        </w:rPr>
        <w:t xml:space="preserve"> la réunion d</w:t>
      </w:r>
      <w:r w:rsidR="00E33FA6">
        <w:rPr>
          <w:rFonts w:asciiTheme="minorBidi" w:hAnsiTheme="minorBidi" w:cstheme="minorBidi"/>
          <w:sz w:val="18"/>
          <w:szCs w:val="18"/>
        </w:rPr>
        <w:t>’</w:t>
      </w:r>
      <w:r w:rsidRPr="00502E6C">
        <w:rPr>
          <w:rFonts w:asciiTheme="minorBidi" w:hAnsiTheme="minorBidi" w:cstheme="minorBidi"/>
          <w:sz w:val="18"/>
          <w:szCs w:val="18"/>
        </w:rPr>
        <w:t>experts pour plus de détails).</w:t>
      </w:r>
    </w:p>
  </w:footnote>
  <w:footnote w:id="5">
    <w:p w14:paraId="5795BF64" w14:textId="3D5D8A15" w:rsidR="00912404" w:rsidRPr="00502E6C" w:rsidRDefault="00912404" w:rsidP="00912404">
      <w:pPr>
        <w:pStyle w:val="Notedebasdepage"/>
        <w:spacing w:after="120"/>
        <w:ind w:left="567" w:hanging="567"/>
        <w:jc w:val="both"/>
        <w:rPr>
          <w:rFonts w:asciiTheme="minorBidi" w:hAnsiTheme="minorBidi" w:cstheme="minorBidi"/>
          <w:sz w:val="18"/>
          <w:szCs w:val="18"/>
        </w:rPr>
      </w:pPr>
      <w:r w:rsidRPr="00595AD4">
        <w:rPr>
          <w:rStyle w:val="Appelnotedebasdep"/>
          <w:rFonts w:ascii="Arial" w:hAnsi="Arial" w:cs="Arial"/>
        </w:rPr>
        <w:footnoteRef/>
      </w:r>
      <w:r w:rsidRPr="00502E6C">
        <w:rPr>
          <w:rFonts w:ascii="Arial" w:hAnsi="Arial" w:cs="Arial"/>
        </w:rPr>
        <w:t>.</w:t>
      </w:r>
      <w:r w:rsidRPr="00502E6C">
        <w:tab/>
      </w:r>
      <w:r w:rsidRPr="00502E6C">
        <w:rPr>
          <w:rFonts w:ascii="Arial" w:hAnsi="Arial" w:cs="Arial"/>
          <w:sz w:val="18"/>
          <w:szCs w:val="18"/>
        </w:rPr>
        <w:t xml:space="preserve">Voir la </w:t>
      </w:r>
      <w:hyperlink r:id="rId4" w:history="1">
        <w:r w:rsidRPr="00C43540">
          <w:rPr>
            <w:rStyle w:val="Lienhypertexte"/>
            <w:rFonts w:ascii="Arial" w:hAnsi="Arial" w:cs="Arial"/>
            <w:sz w:val="18"/>
            <w:szCs w:val="18"/>
          </w:rPr>
          <w:t xml:space="preserve">page </w:t>
        </w:r>
        <w:r w:rsidR="001302E2">
          <w:rPr>
            <w:rStyle w:val="Lienhypertexte"/>
            <w:rFonts w:ascii="Arial" w:hAnsi="Arial" w:cs="Arial"/>
            <w:sz w:val="18"/>
            <w:szCs w:val="18"/>
          </w:rPr>
          <w:t>Internet</w:t>
        </w:r>
        <w:r w:rsidRPr="00C43540">
          <w:rPr>
            <w:rStyle w:val="Lienhypertexte"/>
            <w:rFonts w:ascii="Arial" w:hAnsi="Arial" w:cs="Arial"/>
            <w:sz w:val="18"/>
            <w:szCs w:val="18"/>
          </w:rPr>
          <w:t xml:space="preserve"> dédiée</w:t>
        </w:r>
      </w:hyperlink>
      <w:r w:rsidRPr="00502E6C">
        <w:rPr>
          <w:rFonts w:ascii="Arial" w:hAnsi="Arial" w:cs="Arial"/>
          <w:sz w:val="18"/>
          <w:szCs w:val="18"/>
        </w:rPr>
        <w:t xml:space="preserve"> à la réunion du groupe de travail, comprenant l</w:t>
      </w:r>
      <w:r w:rsidR="00C43540">
        <w:rPr>
          <w:rFonts w:ascii="Arial" w:hAnsi="Arial" w:cs="Arial"/>
          <w:sz w:val="18"/>
          <w:szCs w:val="18"/>
        </w:rPr>
        <w:t>’</w:t>
      </w:r>
      <w:r w:rsidRPr="00502E6C">
        <w:rPr>
          <w:rFonts w:ascii="Arial" w:hAnsi="Arial" w:cs="Arial"/>
          <w:sz w:val="18"/>
          <w:szCs w:val="18"/>
        </w:rPr>
        <w:t>ordre du jour et le calendrier ainsi que d</w:t>
      </w:r>
      <w:r w:rsidR="00C43540">
        <w:rPr>
          <w:rFonts w:ascii="Arial" w:hAnsi="Arial" w:cs="Arial"/>
          <w:sz w:val="18"/>
          <w:szCs w:val="18"/>
        </w:rPr>
        <w:t>’</w:t>
      </w:r>
      <w:r w:rsidRPr="00502E6C">
        <w:rPr>
          <w:rFonts w:ascii="Arial" w:hAnsi="Arial" w:cs="Arial"/>
          <w:sz w:val="18"/>
          <w:szCs w:val="18"/>
        </w:rPr>
        <w:t>autres documents de travail.</w:t>
      </w:r>
    </w:p>
  </w:footnote>
  <w:footnote w:id="6">
    <w:p w14:paraId="7E322FF0" w14:textId="4BD3BC39" w:rsidR="00912404" w:rsidRPr="00502E6C" w:rsidRDefault="00912404" w:rsidP="00912404">
      <w:pPr>
        <w:pStyle w:val="Notedebasdepage"/>
        <w:spacing w:after="120"/>
        <w:ind w:left="567" w:hanging="567"/>
        <w:jc w:val="both"/>
        <w:rPr>
          <w:rFonts w:asciiTheme="minorBidi" w:hAnsiTheme="minorBidi" w:cstheme="minorBidi"/>
          <w:sz w:val="18"/>
          <w:szCs w:val="18"/>
        </w:rPr>
      </w:pPr>
      <w:r w:rsidRPr="00F17D91">
        <w:rPr>
          <w:rStyle w:val="Appelnotedebasdep"/>
          <w:rFonts w:asciiTheme="minorBidi" w:hAnsiTheme="minorBidi" w:cstheme="minorBidi"/>
          <w:sz w:val="18"/>
          <w:szCs w:val="18"/>
        </w:rPr>
        <w:footnoteRef/>
      </w:r>
      <w:r w:rsidRPr="00502E6C">
        <w:rPr>
          <w:sz w:val="18"/>
          <w:szCs w:val="18"/>
        </w:rPr>
        <w:t xml:space="preserve"> </w:t>
      </w:r>
      <w:r w:rsidRPr="00502E6C">
        <w:rPr>
          <w:sz w:val="18"/>
          <w:szCs w:val="18"/>
        </w:rPr>
        <w:tab/>
      </w:r>
      <w:r w:rsidRPr="00502E6C">
        <w:rPr>
          <w:rFonts w:ascii="Arial" w:hAnsi="Arial" w:cs="Arial"/>
          <w:sz w:val="18"/>
          <w:szCs w:val="18"/>
        </w:rPr>
        <w:t xml:space="preserve">Voir le document </w:t>
      </w:r>
      <w:hyperlink r:id="rId5" w:history="1">
        <w:r w:rsidRPr="00502E6C">
          <w:rPr>
            <w:rStyle w:val="Lienhypertexte"/>
            <w:rFonts w:ascii="Arial" w:hAnsi="Arial" w:cs="Arial"/>
            <w:sz w:val="18"/>
            <w:szCs w:val="18"/>
          </w:rPr>
          <w:t>LHE/23/18.COM WG ART18/3 Rev.</w:t>
        </w:r>
      </w:hyperlink>
    </w:p>
  </w:footnote>
  <w:footnote w:id="7">
    <w:p w14:paraId="2DF5531D" w14:textId="537B29DF" w:rsidR="00912404" w:rsidRPr="00502E6C" w:rsidRDefault="00912404" w:rsidP="00912404">
      <w:pPr>
        <w:pStyle w:val="Notedebasdepage"/>
        <w:ind w:left="567" w:hanging="567"/>
        <w:jc w:val="both"/>
        <w:rPr>
          <w:rFonts w:asciiTheme="minorBidi" w:hAnsiTheme="minorBidi" w:cstheme="minorBidi"/>
          <w:sz w:val="18"/>
          <w:szCs w:val="18"/>
        </w:rPr>
      </w:pPr>
      <w:r w:rsidRPr="006131DF">
        <w:rPr>
          <w:rStyle w:val="Appelnotedebasdep"/>
          <w:rFonts w:asciiTheme="minorBidi" w:hAnsiTheme="minorBidi" w:cstheme="minorBidi"/>
          <w:sz w:val="18"/>
          <w:szCs w:val="18"/>
        </w:rPr>
        <w:footnoteRef/>
      </w:r>
      <w:r w:rsidRPr="00502E6C">
        <w:t xml:space="preserve"> </w:t>
      </w:r>
      <w:r w:rsidRPr="00502E6C">
        <w:tab/>
      </w:r>
      <w:r w:rsidRPr="00502E6C">
        <w:rPr>
          <w:rFonts w:asciiTheme="minorBidi" w:hAnsiTheme="minorBidi" w:cstheme="minorBidi"/>
          <w:sz w:val="18"/>
          <w:szCs w:val="18"/>
        </w:rPr>
        <w:t>A ce jour, seules quatre demandes d</w:t>
      </w:r>
      <w:r w:rsidR="007460BD">
        <w:rPr>
          <w:rFonts w:asciiTheme="minorBidi" w:hAnsiTheme="minorBidi" w:cstheme="minorBidi"/>
          <w:sz w:val="18"/>
          <w:szCs w:val="18"/>
        </w:rPr>
        <w:t>’</w:t>
      </w:r>
      <w:r w:rsidRPr="00502E6C">
        <w:rPr>
          <w:rFonts w:asciiTheme="minorBidi" w:hAnsiTheme="minorBidi" w:cstheme="minorBidi"/>
          <w:sz w:val="18"/>
          <w:szCs w:val="18"/>
        </w:rPr>
        <w:t xml:space="preserve">assistance préparatoire ont été satisfaites : a) </w:t>
      </w:r>
      <w:r w:rsidR="005A7014">
        <w:rPr>
          <w:rFonts w:asciiTheme="minorBidi" w:hAnsiTheme="minorBidi" w:cstheme="minorBidi"/>
          <w:sz w:val="18"/>
          <w:szCs w:val="18"/>
        </w:rPr>
        <w:t>« </w:t>
      </w:r>
      <w:r w:rsidRPr="00502E6C">
        <w:rPr>
          <w:rFonts w:asciiTheme="minorBidi" w:hAnsiTheme="minorBidi" w:cstheme="minorBidi"/>
          <w:sz w:val="18"/>
          <w:szCs w:val="18"/>
        </w:rPr>
        <w:t>Univers culturel aymara</w:t>
      </w:r>
      <w:r w:rsidR="005A7014">
        <w:rPr>
          <w:rFonts w:asciiTheme="minorBidi" w:hAnsiTheme="minorBidi" w:cstheme="minorBidi"/>
          <w:sz w:val="18"/>
          <w:szCs w:val="18"/>
        </w:rPr>
        <w:t> »</w:t>
      </w:r>
      <w:r w:rsidRPr="00502E6C">
        <w:rPr>
          <w:rFonts w:asciiTheme="minorBidi" w:hAnsiTheme="minorBidi" w:cstheme="minorBidi"/>
          <w:sz w:val="18"/>
          <w:szCs w:val="18"/>
        </w:rPr>
        <w:t xml:space="preserve"> (État plurinational de Bolivie, Chili et Pérou, 2008) ; b) </w:t>
      </w:r>
      <w:r w:rsidR="005A7014">
        <w:rPr>
          <w:rFonts w:asciiTheme="minorBidi" w:hAnsiTheme="minorBidi" w:cstheme="minorBidi"/>
          <w:sz w:val="18"/>
          <w:szCs w:val="18"/>
        </w:rPr>
        <w:t>« </w:t>
      </w:r>
      <w:r w:rsidRPr="00502E6C">
        <w:rPr>
          <w:rFonts w:asciiTheme="minorBidi" w:hAnsiTheme="minorBidi" w:cstheme="minorBidi"/>
          <w:sz w:val="18"/>
          <w:szCs w:val="18"/>
        </w:rPr>
        <w:t>Conservation et mise en valeur du patrimoine culturel immatériel Imraguen</w:t>
      </w:r>
      <w:r w:rsidR="005A7014">
        <w:rPr>
          <w:rFonts w:asciiTheme="minorBidi" w:hAnsiTheme="minorBidi" w:cstheme="minorBidi"/>
          <w:sz w:val="18"/>
          <w:szCs w:val="18"/>
        </w:rPr>
        <w:t> »</w:t>
      </w:r>
      <w:r w:rsidRPr="00502E6C">
        <w:rPr>
          <w:rFonts w:asciiTheme="minorBidi" w:hAnsiTheme="minorBidi" w:cstheme="minorBidi"/>
          <w:sz w:val="18"/>
          <w:szCs w:val="18"/>
        </w:rPr>
        <w:t xml:space="preserve"> (Mauritanie, 2009) ; c) </w:t>
      </w:r>
      <w:r w:rsidR="005A7014">
        <w:rPr>
          <w:rFonts w:asciiTheme="minorBidi" w:hAnsiTheme="minorBidi" w:cstheme="minorBidi"/>
          <w:sz w:val="18"/>
          <w:szCs w:val="18"/>
        </w:rPr>
        <w:t>« </w:t>
      </w:r>
      <w:r w:rsidRPr="00502E6C">
        <w:rPr>
          <w:rFonts w:asciiTheme="minorBidi" w:hAnsiTheme="minorBidi" w:cstheme="minorBidi"/>
          <w:sz w:val="18"/>
          <w:szCs w:val="18"/>
        </w:rPr>
        <w:t>Festival folklorique national de Gjirokastra (NFFoGj), 50 ans de bonnes pratiques de sauvegarde du patrimoine immatériel albanais</w:t>
      </w:r>
      <w:r w:rsidR="005A7014">
        <w:rPr>
          <w:rFonts w:asciiTheme="minorBidi" w:hAnsiTheme="minorBidi" w:cstheme="minorBidi"/>
          <w:sz w:val="18"/>
          <w:szCs w:val="18"/>
        </w:rPr>
        <w:t> »</w:t>
      </w:r>
      <w:r w:rsidRPr="00502E6C">
        <w:rPr>
          <w:rFonts w:asciiTheme="minorBidi" w:hAnsiTheme="minorBidi" w:cstheme="minorBidi"/>
          <w:sz w:val="18"/>
          <w:szCs w:val="18"/>
        </w:rPr>
        <w:t xml:space="preserve"> (Albanie, 2018) ; et d) </w:t>
      </w:r>
      <w:r w:rsidR="005A7014">
        <w:rPr>
          <w:rFonts w:asciiTheme="minorBidi" w:hAnsiTheme="minorBidi" w:cstheme="minorBidi"/>
          <w:sz w:val="18"/>
          <w:szCs w:val="18"/>
        </w:rPr>
        <w:t>« </w:t>
      </w:r>
      <w:r w:rsidRPr="00502E6C">
        <w:rPr>
          <w:rFonts w:asciiTheme="minorBidi" w:hAnsiTheme="minorBidi" w:cstheme="minorBidi"/>
          <w:sz w:val="18"/>
          <w:szCs w:val="18"/>
        </w:rPr>
        <w:t>Festival Mongoli</w:t>
      </w:r>
      <w:r w:rsidR="007460BD">
        <w:rPr>
          <w:rFonts w:asciiTheme="minorBidi" w:hAnsiTheme="minorBidi" w:cstheme="minorBidi"/>
          <w:sz w:val="18"/>
          <w:szCs w:val="18"/>
        </w:rPr>
        <w:t>e nomade</w:t>
      </w:r>
      <w:r w:rsidR="005A7014">
        <w:rPr>
          <w:rFonts w:asciiTheme="minorBidi" w:hAnsiTheme="minorBidi" w:cstheme="minorBidi"/>
          <w:sz w:val="18"/>
          <w:szCs w:val="18"/>
        </w:rPr>
        <w:t> »</w:t>
      </w:r>
      <w:r w:rsidRPr="00502E6C">
        <w:rPr>
          <w:rFonts w:asciiTheme="minorBidi" w:hAnsiTheme="minorBidi" w:cstheme="minorBidi"/>
          <w:sz w:val="18"/>
          <w:szCs w:val="18"/>
        </w:rPr>
        <w:t xml:space="preserve"> (Mongolie,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3B076" w14:textId="77777777" w:rsidR="00C01763" w:rsidRDefault="00C01763">
    <w:pPr>
      <w:pStyle w:val="En-tte"/>
      <w:rPr>
        <w:rFonts w:ascii="Arial" w:hAnsi="Arial" w:cs="Arial"/>
        <w:lang w:val="en-GB"/>
      </w:rPr>
    </w:pPr>
    <w:r>
      <w:rPr>
        <w:rFonts w:ascii="Arial" w:hAnsi="Arial" w:cs="Arial"/>
        <w:sz w:val="20"/>
        <w:szCs w:val="20"/>
        <w:lang w:val="en-GB"/>
      </w:rPr>
      <w:t xml:space="preserve">LHE/23/18.COM/11 </w:t>
    </w:r>
    <w:r w:rsidRPr="00C23A97">
      <w:rPr>
        <w:rFonts w:ascii="Arial" w:hAnsi="Arial" w:cs="Arial"/>
        <w:sz w:val="20"/>
        <w:szCs w:val="20"/>
        <w:lang w:val="en-GB"/>
      </w:rPr>
      <w:t xml:space="preserve">- page </w:t>
    </w:r>
    <w:r w:rsidRPr="00C23A97">
      <w:rPr>
        <w:rStyle w:val="Numrodepage"/>
        <w:rFonts w:ascii="Arial" w:hAnsi="Arial" w:cs="Arial"/>
        <w:sz w:val="20"/>
        <w:szCs w:val="20"/>
        <w:lang w:val="en-GB"/>
      </w:rPr>
      <w:fldChar w:fldCharType="begin"/>
    </w:r>
    <w:r w:rsidRPr="00C23A97">
      <w:rPr>
        <w:rStyle w:val="Numrodepage"/>
        <w:rFonts w:ascii="Arial" w:hAnsi="Arial" w:cs="Arial"/>
        <w:sz w:val="20"/>
        <w:szCs w:val="20"/>
        <w:lang w:val="en-GB"/>
      </w:rPr>
      <w:instrText xml:space="preserve"> PAGE </w:instrText>
    </w:r>
    <w:r w:rsidRPr="00C23A97">
      <w:rPr>
        <w:rStyle w:val="Numrodepage"/>
        <w:rFonts w:ascii="Arial" w:hAnsi="Arial" w:cs="Arial"/>
        <w:sz w:val="20"/>
        <w:szCs w:val="20"/>
        <w:lang w:val="en-GB"/>
      </w:rPr>
      <w:fldChar w:fldCharType="separate"/>
    </w:r>
    <w:r>
      <w:rPr>
        <w:rStyle w:val="Numrodepage"/>
        <w:rFonts w:ascii="Arial" w:hAnsi="Arial" w:cs="Arial"/>
        <w:noProof/>
        <w:sz w:val="20"/>
        <w:szCs w:val="20"/>
        <w:lang w:val="en-GB"/>
      </w:rPr>
      <w:t>2</w:t>
    </w:r>
    <w:r w:rsidRPr="00C23A97">
      <w:rPr>
        <w:rStyle w:val="Numrodepage"/>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7A1" w14:textId="77777777" w:rsidR="00C01763" w:rsidRDefault="00C01763">
    <w:pPr>
      <w:pStyle w:val="En-tte"/>
      <w:jc w:val="right"/>
      <w:rPr>
        <w:rFonts w:ascii="Arial" w:hAnsi="Arial" w:cs="Arial"/>
        <w:lang w:val="en-GB"/>
      </w:rPr>
    </w:pPr>
    <w:r>
      <w:rPr>
        <w:rFonts w:ascii="Arial" w:hAnsi="Arial" w:cs="Arial"/>
        <w:sz w:val="20"/>
        <w:szCs w:val="20"/>
        <w:lang w:val="en-GB"/>
      </w:rPr>
      <w:t xml:space="preserve">LHE/23/18.COM/11 </w:t>
    </w:r>
    <w:r w:rsidRPr="00E2125F">
      <w:rPr>
        <w:rFonts w:ascii="Arial" w:hAnsi="Arial" w:cs="Arial"/>
        <w:sz w:val="20"/>
        <w:szCs w:val="20"/>
        <w:lang w:val="en-GB"/>
      </w:rPr>
      <w:t xml:space="preserve">- </w:t>
    </w:r>
    <w:r w:rsidRPr="0063300C">
      <w:rPr>
        <w:rFonts w:ascii="Arial" w:hAnsi="Arial" w:cs="Arial"/>
        <w:sz w:val="20"/>
        <w:szCs w:val="20"/>
        <w:lang w:val="en-GB"/>
      </w:rPr>
      <w:t xml:space="preserve">page </w:t>
    </w:r>
    <w:r w:rsidRPr="0063300C">
      <w:rPr>
        <w:rStyle w:val="Numrodepage"/>
        <w:rFonts w:ascii="Arial" w:hAnsi="Arial" w:cs="Arial"/>
        <w:sz w:val="20"/>
        <w:szCs w:val="20"/>
        <w:lang w:val="en-GB"/>
      </w:rPr>
      <w:fldChar w:fldCharType="begin"/>
    </w:r>
    <w:r w:rsidRPr="0063300C">
      <w:rPr>
        <w:rStyle w:val="Numrodepage"/>
        <w:rFonts w:ascii="Arial" w:hAnsi="Arial" w:cs="Arial"/>
        <w:sz w:val="20"/>
        <w:szCs w:val="20"/>
        <w:lang w:val="en-GB"/>
      </w:rPr>
      <w:instrText xml:space="preserve"> PAGE </w:instrText>
    </w:r>
    <w:r w:rsidRPr="0063300C">
      <w:rPr>
        <w:rStyle w:val="Numrodepage"/>
        <w:rFonts w:ascii="Arial" w:hAnsi="Arial" w:cs="Arial"/>
        <w:sz w:val="20"/>
        <w:szCs w:val="20"/>
        <w:lang w:val="en-GB"/>
      </w:rPr>
      <w:fldChar w:fldCharType="separate"/>
    </w:r>
    <w:r>
      <w:rPr>
        <w:rStyle w:val="Numrodepage"/>
        <w:rFonts w:ascii="Arial" w:hAnsi="Arial" w:cs="Arial"/>
        <w:noProof/>
        <w:sz w:val="20"/>
        <w:szCs w:val="20"/>
        <w:lang w:val="en-GB"/>
      </w:rPr>
      <w:t>3</w:t>
    </w:r>
    <w:r w:rsidRPr="0063300C">
      <w:rPr>
        <w:rStyle w:val="Numrodepage"/>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52D8D" w14:textId="77777777" w:rsidR="00C01763" w:rsidRDefault="00C01763">
    <w:pPr>
      <w:pStyle w:val="En-tte"/>
      <w:rPr>
        <w:sz w:val="22"/>
        <w:szCs w:val="22"/>
        <w:lang w:val="en-GB"/>
      </w:rPr>
    </w:pPr>
    <w:r>
      <w:rPr>
        <w:rFonts w:ascii="Arial" w:hAnsi="Arial" w:cs="Arial"/>
        <w:b/>
        <w:noProof/>
        <w:sz w:val="44"/>
        <w:szCs w:val="44"/>
        <w:lang w:val="pt-PT"/>
      </w:rPr>
      <w:drawing>
        <wp:anchor distT="0" distB="0" distL="114300" distR="114300" simplePos="0" relativeHeight="251661312" behindDoc="0" locked="0" layoutInCell="1" allowOverlap="1" wp14:anchorId="66EFF2D7" wp14:editId="1E440D2E">
          <wp:simplePos x="0" y="0"/>
          <wp:positionH relativeFrom="margin">
            <wp:align>left</wp:align>
          </wp:positionH>
          <wp:positionV relativeFrom="paragraph">
            <wp:posOffset>133350</wp:posOffset>
          </wp:positionV>
          <wp:extent cx="1710000" cy="1436138"/>
          <wp:effectExtent l="0" t="0" r="5080" b="0"/>
          <wp:wrapSquare wrapText="bothSides"/>
          <wp:docPr id="559349305" name="Picture 55934930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070075" name="Picture 506070075"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14361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14EBD" w14:textId="77777777" w:rsidR="00C01763" w:rsidRDefault="00C01763">
    <w:pPr>
      <w:pStyle w:val="En-tte"/>
      <w:spacing w:after="520"/>
      <w:jc w:val="right"/>
      <w:rPr>
        <w:rFonts w:ascii="Arial" w:hAnsi="Arial" w:cs="Arial"/>
        <w:b/>
        <w:sz w:val="44"/>
        <w:szCs w:val="44"/>
        <w:lang w:val="pt-PT"/>
      </w:rPr>
    </w:pPr>
    <w:r>
      <w:rPr>
        <w:rFonts w:ascii="Arial" w:hAnsi="Arial" w:cs="Arial"/>
        <w:b/>
        <w:sz w:val="44"/>
        <w:szCs w:val="44"/>
        <w:lang w:val="pt-PT"/>
      </w:rPr>
      <w:t xml:space="preserve">18 </w:t>
    </w:r>
    <w:r w:rsidRPr="00D7105A">
      <w:rPr>
        <w:rFonts w:ascii="Arial" w:hAnsi="Arial" w:cs="Arial"/>
        <w:b/>
        <w:sz w:val="44"/>
        <w:szCs w:val="44"/>
        <w:lang w:val="pt-PT"/>
      </w:rPr>
      <w:t>COM</w:t>
    </w:r>
  </w:p>
  <w:p w14:paraId="1AD6A4AB" w14:textId="77777777" w:rsidR="00C01763" w:rsidRDefault="00C01763">
    <w:pPr>
      <w:jc w:val="right"/>
      <w:rPr>
        <w:rFonts w:ascii="Arial" w:hAnsi="Arial" w:cs="Arial"/>
        <w:b/>
        <w:sz w:val="22"/>
        <w:szCs w:val="22"/>
        <w:lang w:val="pt-PT"/>
      </w:rPr>
    </w:pPr>
    <w:r>
      <w:rPr>
        <w:rFonts w:ascii="Arial" w:hAnsi="Arial" w:cs="Arial"/>
        <w:b/>
        <w:sz w:val="22"/>
        <w:szCs w:val="22"/>
        <w:lang w:val="pt-PT"/>
      </w:rPr>
      <w:t>LHE/23/18</w:t>
    </w:r>
    <w:r w:rsidRPr="00D7105A">
      <w:rPr>
        <w:rFonts w:ascii="Arial" w:hAnsi="Arial" w:cs="Arial"/>
        <w:b/>
        <w:sz w:val="22"/>
        <w:szCs w:val="22"/>
        <w:lang w:val="pt-PT"/>
      </w:rPr>
      <w:t>.</w:t>
    </w:r>
    <w:r>
      <w:rPr>
        <w:rFonts w:ascii="Arial" w:hAnsi="Arial" w:cs="Arial"/>
        <w:b/>
        <w:sz w:val="22"/>
        <w:szCs w:val="22"/>
        <w:lang w:val="pt-PT"/>
      </w:rPr>
      <w:t>COM/11</w:t>
    </w:r>
  </w:p>
  <w:p w14:paraId="3777FF33" w14:textId="78A83309" w:rsidR="00C01763" w:rsidRDefault="00C01763">
    <w:pPr>
      <w:jc w:val="right"/>
      <w:rPr>
        <w:rFonts w:ascii="Arial" w:eastAsiaTheme="minorEastAsia" w:hAnsi="Arial" w:cs="Arial"/>
        <w:b/>
        <w:sz w:val="22"/>
        <w:szCs w:val="22"/>
        <w:lang w:val="pt-PT" w:eastAsia="ko-KR"/>
      </w:rPr>
    </w:pPr>
    <w:r w:rsidRPr="00540AB6">
      <w:rPr>
        <w:rFonts w:ascii="Arial" w:hAnsi="Arial" w:cs="Arial"/>
        <w:b/>
        <w:sz w:val="22"/>
        <w:szCs w:val="22"/>
        <w:lang w:val="pt-PT"/>
      </w:rPr>
      <w:t xml:space="preserve">Paris, </w:t>
    </w:r>
    <w:r w:rsidR="00F07DF3">
      <w:rPr>
        <w:rFonts w:ascii="Arial" w:hAnsi="Arial" w:cs="Arial"/>
        <w:b/>
        <w:sz w:val="22"/>
        <w:szCs w:val="22"/>
        <w:lang w:val="pt-PT"/>
      </w:rPr>
      <w:t xml:space="preserve">le 6 </w:t>
    </w:r>
    <w:r w:rsidRPr="00540AB6">
      <w:rPr>
        <w:rFonts w:ascii="Arial" w:hAnsi="Arial" w:cs="Arial"/>
        <w:b/>
        <w:sz w:val="22"/>
        <w:szCs w:val="22"/>
        <w:lang w:val="pt-PT"/>
      </w:rPr>
      <w:t>novembre 2023</w:t>
    </w:r>
  </w:p>
  <w:p w14:paraId="11862185" w14:textId="029A1CBB" w:rsidR="00C01763" w:rsidRDefault="00C01763">
    <w:pPr>
      <w:spacing w:after="120"/>
      <w:jc w:val="right"/>
      <w:rPr>
        <w:rFonts w:ascii="Arial" w:hAnsi="Arial" w:cs="Arial"/>
        <w:b/>
        <w:sz w:val="22"/>
        <w:szCs w:val="22"/>
        <w:lang w:val="pt-BR"/>
      </w:rPr>
    </w:pPr>
    <w:r w:rsidRPr="00540AB6">
      <w:rPr>
        <w:rFonts w:ascii="Arial" w:hAnsi="Arial" w:cs="Arial"/>
        <w:b/>
        <w:sz w:val="22"/>
        <w:szCs w:val="22"/>
        <w:lang w:val="pt-BR"/>
      </w:rPr>
      <w:t xml:space="preserve">Original : </w:t>
    </w:r>
    <w:r>
      <w:rPr>
        <w:rFonts w:ascii="Arial" w:hAnsi="Arial" w:cs="Arial"/>
        <w:b/>
        <w:sz w:val="22"/>
        <w:szCs w:val="22"/>
        <w:lang w:val="pt-BR"/>
      </w:rPr>
      <w:t>anglais</w:t>
    </w:r>
  </w:p>
  <w:p w14:paraId="61C0A48F" w14:textId="77777777" w:rsidR="00C01763" w:rsidRDefault="00C01763">
    <w:pPr>
      <w:pStyle w:val="En-tte"/>
      <w:rPr>
        <w:sz w:val="22"/>
        <w:szCs w:val="22"/>
        <w:lang w:val="pt-BR"/>
      </w:rPr>
    </w:pPr>
  </w:p>
  <w:p w14:paraId="3277AE64" w14:textId="77777777" w:rsidR="00C01763" w:rsidRPr="00540AB6" w:rsidRDefault="00C01763">
    <w:pPr>
      <w:pStyle w:val="En-tte"/>
      <w:rPr>
        <w:sz w:val="22"/>
        <w:szCs w:val="22"/>
        <w:lang w:val="pt-B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5C5C" w14:textId="0FD74604" w:rsidR="006B5001" w:rsidRPr="002E58D4" w:rsidRDefault="008F09EC" w:rsidP="00461168">
    <w:pPr>
      <w:pStyle w:val="En-tte"/>
      <w:rPr>
        <w:rFonts w:ascii="Arial" w:hAnsi="Arial" w:cs="Arial"/>
        <w:lang w:val="en-US"/>
      </w:rPr>
    </w:pPr>
    <w:r>
      <w:rPr>
        <w:rFonts w:ascii="Arial" w:hAnsi="Arial" w:cs="Arial"/>
        <w:sz w:val="20"/>
        <w:szCs w:val="20"/>
        <w:lang w:val="en-US"/>
      </w:rPr>
      <w:t>LHE/</w:t>
    </w:r>
    <w:r w:rsidR="00D520C1">
      <w:rPr>
        <w:rFonts w:ascii="Arial" w:hAnsi="Arial" w:cs="Arial"/>
        <w:sz w:val="20"/>
        <w:szCs w:val="20"/>
        <w:lang w:val="en-US"/>
      </w:rPr>
      <w:t>2</w:t>
    </w:r>
    <w:r w:rsidR="008F5A4F">
      <w:rPr>
        <w:rFonts w:ascii="Arial" w:hAnsi="Arial" w:cs="Arial"/>
        <w:sz w:val="20"/>
        <w:szCs w:val="20"/>
        <w:lang w:val="en-US"/>
      </w:rPr>
      <w:t>3</w:t>
    </w:r>
    <w:r>
      <w:rPr>
        <w:rFonts w:ascii="Arial" w:hAnsi="Arial" w:cs="Arial"/>
        <w:sz w:val="20"/>
        <w:szCs w:val="20"/>
        <w:lang w:val="en-US"/>
      </w:rPr>
      <w:t>/1</w:t>
    </w:r>
    <w:r w:rsidR="008F5A4F">
      <w:rPr>
        <w:rFonts w:ascii="Arial" w:hAnsi="Arial" w:cs="Arial"/>
        <w:sz w:val="20"/>
        <w:szCs w:val="20"/>
        <w:lang w:val="en-US"/>
      </w:rPr>
      <w:t>8</w:t>
    </w:r>
    <w:r>
      <w:rPr>
        <w:rFonts w:ascii="Arial" w:hAnsi="Arial" w:cs="Arial"/>
        <w:sz w:val="20"/>
        <w:szCs w:val="20"/>
        <w:lang w:val="en-US"/>
      </w:rPr>
      <w:t>.COM</w:t>
    </w:r>
    <w:r w:rsidR="00E9376C">
      <w:rPr>
        <w:rFonts w:ascii="Arial" w:hAnsi="Arial" w:cs="Arial"/>
        <w:sz w:val="20"/>
        <w:szCs w:val="20"/>
        <w:lang w:val="en-US"/>
      </w:rPr>
      <w:t>/</w:t>
    </w:r>
    <w:r w:rsidR="0057439C" w:rsidRPr="0057439C">
      <w:rPr>
        <w:rFonts w:ascii="Arial" w:hAnsi="Arial" w:cs="Arial"/>
        <w:sz w:val="20"/>
        <w:szCs w:val="20"/>
        <w:highlight w:val="yellow"/>
        <w:lang w:val="en-US"/>
      </w:rPr>
      <w:t>xxx</w:t>
    </w:r>
    <w:r w:rsidR="00E9376C" w:rsidRPr="00EF563B">
      <w:rPr>
        <w:rFonts w:ascii="Arial" w:hAnsi="Arial" w:cs="Arial"/>
        <w:sz w:val="20"/>
        <w:szCs w:val="20"/>
        <w:lang w:val="en-US"/>
      </w:rPr>
      <w:t xml:space="preserve"> – page </w:t>
    </w:r>
    <w:r w:rsidR="00E9376C" w:rsidRPr="00EF563B">
      <w:rPr>
        <w:rStyle w:val="Numrodepage"/>
        <w:rFonts w:ascii="Arial" w:hAnsi="Arial" w:cs="Arial"/>
        <w:sz w:val="20"/>
        <w:szCs w:val="20"/>
      </w:rPr>
      <w:fldChar w:fldCharType="begin"/>
    </w:r>
    <w:r w:rsidR="00E9376C" w:rsidRPr="00EF563B">
      <w:rPr>
        <w:rStyle w:val="Numrodepage"/>
        <w:rFonts w:ascii="Arial" w:hAnsi="Arial" w:cs="Arial"/>
        <w:sz w:val="20"/>
        <w:szCs w:val="20"/>
        <w:lang w:val="en-US"/>
      </w:rPr>
      <w:instrText xml:space="preserve"> </w:instrText>
    </w:r>
    <w:r w:rsidR="00E9376C">
      <w:rPr>
        <w:rStyle w:val="Numrodepage"/>
        <w:rFonts w:ascii="Arial" w:hAnsi="Arial" w:cs="Arial"/>
        <w:sz w:val="20"/>
        <w:szCs w:val="20"/>
        <w:lang w:val="en-US"/>
      </w:rPr>
      <w:instrText>PAGE</w:instrText>
    </w:r>
    <w:r w:rsidR="00E9376C" w:rsidRPr="00EF563B">
      <w:rPr>
        <w:rStyle w:val="Numrodepage"/>
        <w:rFonts w:ascii="Arial" w:hAnsi="Arial" w:cs="Arial"/>
        <w:sz w:val="20"/>
        <w:szCs w:val="20"/>
        <w:lang w:val="en-US"/>
      </w:rPr>
      <w:instrText xml:space="preserve"> </w:instrText>
    </w:r>
    <w:r w:rsidR="00E9376C" w:rsidRPr="00EF563B">
      <w:rPr>
        <w:rStyle w:val="Numrodepage"/>
        <w:rFonts w:ascii="Arial" w:hAnsi="Arial" w:cs="Arial"/>
        <w:sz w:val="20"/>
        <w:szCs w:val="20"/>
      </w:rPr>
      <w:fldChar w:fldCharType="separate"/>
    </w:r>
    <w:r w:rsidR="009B223B">
      <w:rPr>
        <w:rStyle w:val="Numrodepage"/>
        <w:rFonts w:ascii="Arial" w:hAnsi="Arial" w:cs="Arial"/>
        <w:noProof/>
        <w:sz w:val="20"/>
        <w:szCs w:val="20"/>
        <w:lang w:val="en-US"/>
      </w:rPr>
      <w:t>2</w:t>
    </w:r>
    <w:r w:rsidR="00E9376C" w:rsidRPr="00EF563B">
      <w:rPr>
        <w:rStyle w:val="Numrodepage"/>
        <w:rFonts w:ascii="Arial" w:hAnsi="Arial"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0CBE" w14:textId="580FF347" w:rsidR="006B5001" w:rsidRPr="00BC3420" w:rsidRDefault="008F09EC" w:rsidP="00461168">
    <w:pPr>
      <w:pStyle w:val="En-tte"/>
      <w:jc w:val="right"/>
      <w:rPr>
        <w:rFonts w:ascii="Arial" w:hAnsi="Arial" w:cs="Arial"/>
        <w:lang w:val="en-US"/>
      </w:rPr>
    </w:pPr>
    <w:r>
      <w:rPr>
        <w:rFonts w:ascii="Arial" w:hAnsi="Arial" w:cs="Arial"/>
        <w:sz w:val="20"/>
        <w:szCs w:val="20"/>
        <w:lang w:val="en-US"/>
      </w:rPr>
      <w:t>LHE/</w:t>
    </w:r>
    <w:r w:rsidR="00EF74E3">
      <w:rPr>
        <w:rFonts w:ascii="Arial" w:hAnsi="Arial" w:cs="Arial"/>
        <w:sz w:val="20"/>
        <w:szCs w:val="20"/>
        <w:lang w:val="en-US"/>
      </w:rPr>
      <w:t>2</w:t>
    </w:r>
    <w:r w:rsidR="008F5A4F">
      <w:rPr>
        <w:rFonts w:ascii="Arial" w:hAnsi="Arial" w:cs="Arial"/>
        <w:sz w:val="20"/>
        <w:szCs w:val="20"/>
        <w:lang w:val="en-US"/>
      </w:rPr>
      <w:t>3</w:t>
    </w:r>
    <w:r w:rsidR="00EF74E3">
      <w:rPr>
        <w:rFonts w:ascii="Arial" w:hAnsi="Arial" w:cs="Arial"/>
        <w:sz w:val="20"/>
        <w:szCs w:val="20"/>
        <w:lang w:val="en-US"/>
      </w:rPr>
      <w:t>/1</w:t>
    </w:r>
    <w:r w:rsidR="008F5A4F">
      <w:rPr>
        <w:rFonts w:ascii="Arial" w:hAnsi="Arial" w:cs="Arial"/>
        <w:sz w:val="20"/>
        <w:szCs w:val="20"/>
        <w:lang w:val="en-US"/>
      </w:rPr>
      <w:t>8</w:t>
    </w:r>
    <w:r>
      <w:rPr>
        <w:rFonts w:ascii="Arial" w:hAnsi="Arial" w:cs="Arial"/>
        <w:sz w:val="20"/>
        <w:szCs w:val="20"/>
        <w:lang w:val="en-US"/>
      </w:rPr>
      <w:t>.COM</w:t>
    </w:r>
    <w:r w:rsidR="002C0D14">
      <w:rPr>
        <w:rFonts w:ascii="Arial" w:hAnsi="Arial" w:cs="Arial"/>
        <w:sz w:val="20"/>
        <w:szCs w:val="20"/>
        <w:lang w:val="en-US"/>
      </w:rPr>
      <w:t>/</w:t>
    </w:r>
    <w:r w:rsidR="00C01763">
      <w:rPr>
        <w:rFonts w:ascii="Arial" w:hAnsi="Arial" w:cs="Arial"/>
        <w:sz w:val="20"/>
        <w:szCs w:val="20"/>
        <w:lang w:val="en-US"/>
      </w:rPr>
      <w:t>11</w:t>
    </w:r>
    <w:r w:rsidR="002C0D14" w:rsidRPr="00EF563B">
      <w:rPr>
        <w:rFonts w:ascii="Arial" w:hAnsi="Arial" w:cs="Arial"/>
        <w:sz w:val="20"/>
        <w:szCs w:val="20"/>
        <w:lang w:val="en-US"/>
      </w:rPr>
      <w:t xml:space="preserve"> – page </w:t>
    </w:r>
    <w:r w:rsidR="002C0D14" w:rsidRPr="00EF563B">
      <w:rPr>
        <w:rStyle w:val="Numrodepage"/>
        <w:rFonts w:ascii="Arial" w:hAnsi="Arial" w:cs="Arial"/>
        <w:sz w:val="20"/>
        <w:szCs w:val="20"/>
      </w:rPr>
      <w:fldChar w:fldCharType="begin"/>
    </w:r>
    <w:r w:rsidR="002C0D14" w:rsidRPr="00EF563B">
      <w:rPr>
        <w:rStyle w:val="Numrodepage"/>
        <w:rFonts w:ascii="Arial" w:hAnsi="Arial" w:cs="Arial"/>
        <w:sz w:val="20"/>
        <w:szCs w:val="20"/>
        <w:lang w:val="en-US"/>
      </w:rPr>
      <w:instrText xml:space="preserve"> </w:instrText>
    </w:r>
    <w:r w:rsidR="002C0D14">
      <w:rPr>
        <w:rStyle w:val="Numrodepage"/>
        <w:rFonts w:ascii="Arial" w:hAnsi="Arial" w:cs="Arial"/>
        <w:sz w:val="20"/>
        <w:szCs w:val="20"/>
        <w:lang w:val="en-US"/>
      </w:rPr>
      <w:instrText>PAGE</w:instrText>
    </w:r>
    <w:r w:rsidR="002C0D14" w:rsidRPr="00EF563B">
      <w:rPr>
        <w:rStyle w:val="Numrodepage"/>
        <w:rFonts w:ascii="Arial" w:hAnsi="Arial" w:cs="Arial"/>
        <w:sz w:val="20"/>
        <w:szCs w:val="20"/>
        <w:lang w:val="en-US"/>
      </w:rPr>
      <w:instrText xml:space="preserve"> </w:instrText>
    </w:r>
    <w:r w:rsidR="002C0D14" w:rsidRPr="00EF563B">
      <w:rPr>
        <w:rStyle w:val="Numrodepage"/>
        <w:rFonts w:ascii="Arial" w:hAnsi="Arial" w:cs="Arial"/>
        <w:sz w:val="20"/>
        <w:szCs w:val="20"/>
      </w:rPr>
      <w:fldChar w:fldCharType="separate"/>
    </w:r>
    <w:r w:rsidR="007C354B">
      <w:rPr>
        <w:rStyle w:val="Numrodepage"/>
        <w:rFonts w:ascii="Arial" w:hAnsi="Arial" w:cs="Arial"/>
        <w:noProof/>
        <w:sz w:val="20"/>
        <w:szCs w:val="20"/>
        <w:lang w:val="en-US"/>
      </w:rPr>
      <w:t>3</w:t>
    </w:r>
    <w:r w:rsidR="002C0D14" w:rsidRPr="00EF563B">
      <w:rPr>
        <w:rStyle w:val="Numrodepage"/>
        <w:rFonts w:ascii="Arial" w:hAnsi="Arial" w:cs="Arial"/>
        <w:sz w:val="20"/>
        <w:szCs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4C5FD" w14:textId="4DFD53E0" w:rsidR="00E9376C" w:rsidRPr="00C01763" w:rsidRDefault="00C01763" w:rsidP="00C01763">
    <w:pPr>
      <w:pStyle w:val="En-tte"/>
      <w:rPr>
        <w:rFonts w:ascii="Arial" w:hAnsi="Arial" w:cs="Arial"/>
        <w:lang w:val="en-GB"/>
      </w:rPr>
    </w:pPr>
    <w:r>
      <w:rPr>
        <w:rFonts w:ascii="Arial" w:hAnsi="Arial" w:cs="Arial"/>
        <w:sz w:val="20"/>
        <w:szCs w:val="20"/>
        <w:lang w:val="en-GB"/>
      </w:rPr>
      <w:t xml:space="preserve">LHE/23/18.COM/11 </w:t>
    </w:r>
    <w:r w:rsidRPr="00C23A97">
      <w:rPr>
        <w:rFonts w:ascii="Arial" w:hAnsi="Arial" w:cs="Arial"/>
        <w:sz w:val="20"/>
        <w:szCs w:val="20"/>
        <w:lang w:val="en-GB"/>
      </w:rPr>
      <w:t xml:space="preserve">- page </w:t>
    </w:r>
    <w:r w:rsidRPr="00C23A97">
      <w:rPr>
        <w:rStyle w:val="Numrodepage"/>
        <w:rFonts w:ascii="Arial" w:hAnsi="Arial" w:cs="Arial"/>
        <w:sz w:val="20"/>
        <w:szCs w:val="20"/>
        <w:lang w:val="en-GB"/>
      </w:rPr>
      <w:fldChar w:fldCharType="begin"/>
    </w:r>
    <w:r w:rsidRPr="00C23A97">
      <w:rPr>
        <w:rStyle w:val="Numrodepage"/>
        <w:rFonts w:ascii="Arial" w:hAnsi="Arial" w:cs="Arial"/>
        <w:sz w:val="20"/>
        <w:szCs w:val="20"/>
        <w:lang w:val="en-GB"/>
      </w:rPr>
      <w:instrText xml:space="preserve"> PAGE </w:instrText>
    </w:r>
    <w:r w:rsidRPr="00C23A97">
      <w:rPr>
        <w:rStyle w:val="Numrodepage"/>
        <w:rFonts w:ascii="Arial" w:hAnsi="Arial" w:cs="Arial"/>
        <w:sz w:val="20"/>
        <w:szCs w:val="20"/>
        <w:lang w:val="en-GB"/>
      </w:rPr>
      <w:fldChar w:fldCharType="separate"/>
    </w:r>
    <w:r>
      <w:rPr>
        <w:rStyle w:val="Numrodepage"/>
        <w:rFonts w:ascii="Arial" w:hAnsi="Arial" w:cs="Arial"/>
        <w:sz w:val="20"/>
        <w:szCs w:val="20"/>
        <w:lang w:val="en-GB"/>
      </w:rPr>
      <w:t>8</w:t>
    </w:r>
    <w:r w:rsidRPr="00C23A97">
      <w:rPr>
        <w:rStyle w:val="Numrodepage"/>
        <w:rFonts w:ascii="Arial" w:hAnsi="Arial" w:cs="Arial"/>
        <w:sz w:val="20"/>
        <w:szCs w:val="20"/>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74E9"/>
    <w:multiLevelType w:val="hybridMultilevel"/>
    <w:tmpl w:val="C0DA0AFA"/>
    <w:lvl w:ilvl="0" w:tplc="040C0019">
      <w:start w:val="1"/>
      <w:numFmt w:val="lowerLetter"/>
      <w:lvlText w:val="%1."/>
      <w:lvlJc w:val="left"/>
      <w:pPr>
        <w:ind w:left="1287" w:hanging="360"/>
      </w:p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 w15:restartNumberingAfterBreak="0">
    <w:nsid w:val="0BFE2F94"/>
    <w:multiLevelType w:val="hybridMultilevel"/>
    <w:tmpl w:val="86EA3BFE"/>
    <w:lvl w:ilvl="0" w:tplc="040C000F">
      <w:start w:val="1"/>
      <w:numFmt w:val="decimal"/>
      <w:lvlText w:val="%1."/>
      <w:lvlJc w:val="left"/>
      <w:pPr>
        <w:ind w:left="360" w:hanging="360"/>
      </w:pPr>
    </w:lvl>
    <w:lvl w:ilvl="1" w:tplc="040C0001">
      <w:start w:val="1"/>
      <w:numFmt w:val="bullet"/>
      <w:lvlText w:val=""/>
      <w:lvlJc w:val="left"/>
      <w:pPr>
        <w:ind w:left="1647" w:hanging="360"/>
      </w:pPr>
      <w:rPr>
        <w:rFonts w:ascii="Symbol" w:hAnsi="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BA40D70"/>
    <w:multiLevelType w:val="hybridMultilevel"/>
    <w:tmpl w:val="C8FC1C9A"/>
    <w:lvl w:ilvl="0" w:tplc="B6462DE0">
      <w:start w:val="1"/>
      <w:numFmt w:val="upperLetter"/>
      <w:lvlText w:val="%1."/>
      <w:lvlJc w:val="left"/>
      <w:pPr>
        <w:ind w:left="502" w:hanging="360"/>
      </w:pPr>
      <w:rPr>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FBF0A6C"/>
    <w:multiLevelType w:val="hybridMultilevel"/>
    <w:tmpl w:val="36A6E23E"/>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20050957"/>
    <w:multiLevelType w:val="hybridMultilevel"/>
    <w:tmpl w:val="14208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9" w15:restartNumberingAfterBreak="0">
    <w:nsid w:val="23F075D0"/>
    <w:multiLevelType w:val="hybridMultilevel"/>
    <w:tmpl w:val="AE50DD76"/>
    <w:lvl w:ilvl="0" w:tplc="FFFFFFFF">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344E47B5"/>
    <w:multiLevelType w:val="hybridMultilevel"/>
    <w:tmpl w:val="68FE4832"/>
    <w:lvl w:ilvl="0" w:tplc="1BC24516">
      <w:start w:val="1"/>
      <w:numFmt w:val="upperRoman"/>
      <w:pStyle w:val="Titre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4F970C0"/>
    <w:multiLevelType w:val="hybridMultilevel"/>
    <w:tmpl w:val="45E02422"/>
    <w:lvl w:ilvl="0" w:tplc="DEA04CE2">
      <w:start w:val="1"/>
      <w:numFmt w:val="lowerLetter"/>
      <w:lvlText w:val="(%1)"/>
      <w:lvlJc w:val="left"/>
      <w:pPr>
        <w:ind w:left="927" w:hanging="360"/>
      </w:pPr>
      <w:rPr>
        <w:rFonts w:hint="default"/>
      </w:rPr>
    </w:lvl>
    <w:lvl w:ilvl="1" w:tplc="040C0001">
      <w:start w:val="1"/>
      <w:numFmt w:val="bullet"/>
      <w:lvlText w:val=""/>
      <w:lvlJc w:val="left"/>
      <w:pPr>
        <w:ind w:left="1647" w:hanging="360"/>
      </w:pPr>
      <w:rPr>
        <w:rFonts w:ascii="Symbol" w:hAnsi="Symbol"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15:restartNumberingAfterBreak="0">
    <w:nsid w:val="35F07BFE"/>
    <w:multiLevelType w:val="hybridMultilevel"/>
    <w:tmpl w:val="1A1C2972"/>
    <w:lvl w:ilvl="0" w:tplc="6FB8652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 w15:restartNumberingAfterBreak="0">
    <w:nsid w:val="3771237F"/>
    <w:multiLevelType w:val="hybridMultilevel"/>
    <w:tmpl w:val="AE50DD76"/>
    <w:lvl w:ilvl="0" w:tplc="FFFFFFFF">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397A4DB1"/>
    <w:multiLevelType w:val="hybridMultilevel"/>
    <w:tmpl w:val="41360434"/>
    <w:lvl w:ilvl="0" w:tplc="B35A244C">
      <w:start w:val="1"/>
      <w:numFmt w:val="decimal"/>
      <w:pStyle w:val="COMParaDecis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A464FFC"/>
    <w:multiLevelType w:val="hybridMultilevel"/>
    <w:tmpl w:val="8FA2D8B6"/>
    <w:lvl w:ilvl="0" w:tplc="7CD8DD8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8" w15:restartNumberingAfterBreak="0">
    <w:nsid w:val="4F000471"/>
    <w:multiLevelType w:val="hybridMultilevel"/>
    <w:tmpl w:val="0DBAE85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15:restartNumberingAfterBreak="0">
    <w:nsid w:val="4F3D0A82"/>
    <w:multiLevelType w:val="hybridMultilevel"/>
    <w:tmpl w:val="CF0E02A4"/>
    <w:lvl w:ilvl="0" w:tplc="C30A08FC">
      <w:start w:val="1"/>
      <w:numFmt w:val="lowerLetter"/>
      <w:lvlText w:val="(%1)"/>
      <w:lvlJc w:val="left"/>
      <w:pPr>
        <w:ind w:left="927" w:hanging="360"/>
      </w:pPr>
      <w:rPr>
        <w:rFonts w:hint="default"/>
      </w:rPr>
    </w:lvl>
    <w:lvl w:ilvl="1" w:tplc="040C0001">
      <w:start w:val="1"/>
      <w:numFmt w:val="bullet"/>
      <w:lvlText w:val=""/>
      <w:lvlJc w:val="left"/>
      <w:pPr>
        <w:ind w:left="1647" w:hanging="360"/>
      </w:pPr>
      <w:rPr>
        <w:rFonts w:ascii="Symbol" w:hAnsi="Symbol" w:hint="default"/>
      </w:r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50896A40"/>
    <w:multiLevelType w:val="hybridMultilevel"/>
    <w:tmpl w:val="B6567028"/>
    <w:lvl w:ilvl="0" w:tplc="040C0017">
      <w:start w:val="1"/>
      <w:numFmt w:val="lowerLetter"/>
      <w:lvlText w:val="%1)"/>
      <w:lvlJc w:val="left"/>
      <w:pPr>
        <w:ind w:left="1069" w:hanging="360"/>
      </w:p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1" w15:restartNumberingAfterBreak="0">
    <w:nsid w:val="520A0815"/>
    <w:multiLevelType w:val="hybridMultilevel"/>
    <w:tmpl w:val="5B7886E6"/>
    <w:lvl w:ilvl="0" w:tplc="2BB8A730">
      <w:start w:val="4"/>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2" w15:restartNumberingAfterBreak="0">
    <w:nsid w:val="55961390"/>
    <w:multiLevelType w:val="hybridMultilevel"/>
    <w:tmpl w:val="50E4B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9D03FE"/>
    <w:multiLevelType w:val="hybridMultilevel"/>
    <w:tmpl w:val="8D22B2D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4"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5"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701643F"/>
    <w:multiLevelType w:val="hybridMultilevel"/>
    <w:tmpl w:val="1BB8B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F23522"/>
    <w:multiLevelType w:val="hybridMultilevel"/>
    <w:tmpl w:val="4244C07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8" w15:restartNumberingAfterBreak="0">
    <w:nsid w:val="6D104979"/>
    <w:multiLevelType w:val="hybridMultilevel"/>
    <w:tmpl w:val="F7808A7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4A57CF"/>
    <w:multiLevelType w:val="hybridMultilevel"/>
    <w:tmpl w:val="623643B0"/>
    <w:lvl w:ilvl="0" w:tplc="FFFFFFFF">
      <w:start w:val="1"/>
      <w:numFmt w:val="decimal"/>
      <w:lvlText w:val="%1."/>
      <w:lvlJc w:val="left"/>
      <w:pPr>
        <w:ind w:left="720" w:hanging="360"/>
      </w:pPr>
      <w:rPr>
        <w:rFonts w:hint="default"/>
      </w:rPr>
    </w:lvl>
    <w:lvl w:ilvl="1" w:tplc="040C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8CA3DA9"/>
    <w:multiLevelType w:val="multilevel"/>
    <w:tmpl w:val="8348F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FC20B6B"/>
    <w:multiLevelType w:val="hybridMultilevel"/>
    <w:tmpl w:val="36A6E23E"/>
    <w:lvl w:ilvl="0" w:tplc="E356DA8E">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16cid:durableId="1476332148">
    <w:abstractNumId w:val="24"/>
  </w:num>
  <w:num w:numId="2" w16cid:durableId="853350057">
    <w:abstractNumId w:val="13"/>
  </w:num>
  <w:num w:numId="3" w16cid:durableId="1589851626">
    <w:abstractNumId w:val="4"/>
  </w:num>
  <w:num w:numId="4" w16cid:durableId="1870560250">
    <w:abstractNumId w:val="31"/>
  </w:num>
  <w:num w:numId="5" w16cid:durableId="1596859225">
    <w:abstractNumId w:val="25"/>
  </w:num>
  <w:num w:numId="6" w16cid:durableId="2080975943">
    <w:abstractNumId w:val="2"/>
  </w:num>
  <w:num w:numId="7" w16cid:durableId="1851137970">
    <w:abstractNumId w:val="5"/>
  </w:num>
  <w:num w:numId="8" w16cid:durableId="1715739635">
    <w:abstractNumId w:val="17"/>
  </w:num>
  <w:num w:numId="9" w16cid:durableId="1954705027">
    <w:abstractNumId w:val="12"/>
  </w:num>
  <w:num w:numId="10" w16cid:durableId="1949507549">
    <w:abstractNumId w:val="15"/>
  </w:num>
  <w:num w:numId="11" w16cid:durableId="671029231">
    <w:abstractNumId w:val="10"/>
  </w:num>
  <w:num w:numId="12" w16cid:durableId="1165126896">
    <w:abstractNumId w:val="8"/>
  </w:num>
  <w:num w:numId="13" w16cid:durableId="90053317">
    <w:abstractNumId w:val="22"/>
  </w:num>
  <w:num w:numId="14" w16cid:durableId="1645357661">
    <w:abstractNumId w:val="7"/>
  </w:num>
  <w:num w:numId="15" w16cid:durableId="797996451">
    <w:abstractNumId w:val="28"/>
  </w:num>
  <w:num w:numId="16" w16cid:durableId="164127508">
    <w:abstractNumId w:val="21"/>
  </w:num>
  <w:num w:numId="17" w16cid:durableId="1405369454">
    <w:abstractNumId w:val="15"/>
    <w:lvlOverride w:ilvl="0">
      <w:startOverride w:val="1"/>
    </w:lvlOverride>
  </w:num>
  <w:num w:numId="18" w16cid:durableId="918949064">
    <w:abstractNumId w:val="26"/>
  </w:num>
  <w:num w:numId="19" w16cid:durableId="1916747193">
    <w:abstractNumId w:val="16"/>
  </w:num>
  <w:num w:numId="20" w16cid:durableId="244073545">
    <w:abstractNumId w:val="3"/>
  </w:num>
  <w:num w:numId="21" w16cid:durableId="1961374559">
    <w:abstractNumId w:val="1"/>
  </w:num>
  <w:num w:numId="22" w16cid:durableId="1963878249">
    <w:abstractNumId w:val="11"/>
  </w:num>
  <w:num w:numId="23" w16cid:durableId="2120832400">
    <w:abstractNumId w:val="32"/>
  </w:num>
  <w:num w:numId="24" w16cid:durableId="827358668">
    <w:abstractNumId w:val="6"/>
  </w:num>
  <w:num w:numId="25" w16cid:durableId="1164470789">
    <w:abstractNumId w:val="18"/>
  </w:num>
  <w:num w:numId="26" w16cid:durableId="145318905">
    <w:abstractNumId w:val="0"/>
  </w:num>
  <w:num w:numId="27" w16cid:durableId="306863156">
    <w:abstractNumId w:val="23"/>
  </w:num>
  <w:num w:numId="28" w16cid:durableId="1961111699">
    <w:abstractNumId w:val="29"/>
  </w:num>
  <w:num w:numId="29" w16cid:durableId="974678313">
    <w:abstractNumId w:val="19"/>
  </w:num>
  <w:num w:numId="30" w16cid:durableId="1944455296">
    <w:abstractNumId w:val="12"/>
    <w:lvlOverride w:ilvl="0">
      <w:startOverride w:val="1"/>
    </w:lvlOverride>
  </w:num>
  <w:num w:numId="31" w16cid:durableId="1003898363">
    <w:abstractNumId w:val="9"/>
  </w:num>
  <w:num w:numId="32" w16cid:durableId="1847819753">
    <w:abstractNumId w:val="14"/>
  </w:num>
  <w:num w:numId="33" w16cid:durableId="793333620">
    <w:abstractNumId w:val="27"/>
  </w:num>
  <w:num w:numId="34" w16cid:durableId="676007748">
    <w:abstractNumId w:val="20"/>
  </w:num>
  <w:num w:numId="35" w16cid:durableId="131841531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02C"/>
    <w:rsid w:val="00020BFC"/>
    <w:rsid w:val="00022428"/>
    <w:rsid w:val="000263BA"/>
    <w:rsid w:val="0003530D"/>
    <w:rsid w:val="000427F6"/>
    <w:rsid w:val="0005176E"/>
    <w:rsid w:val="000573DC"/>
    <w:rsid w:val="00077AB7"/>
    <w:rsid w:val="00081CD8"/>
    <w:rsid w:val="0008329C"/>
    <w:rsid w:val="00084F78"/>
    <w:rsid w:val="00085638"/>
    <w:rsid w:val="000A7F0E"/>
    <w:rsid w:val="000B127D"/>
    <w:rsid w:val="000B411C"/>
    <w:rsid w:val="000C554F"/>
    <w:rsid w:val="000C6313"/>
    <w:rsid w:val="000C64E0"/>
    <w:rsid w:val="000E6CD7"/>
    <w:rsid w:val="000F3A3F"/>
    <w:rsid w:val="00103096"/>
    <w:rsid w:val="00114C01"/>
    <w:rsid w:val="001158C4"/>
    <w:rsid w:val="00116CDA"/>
    <w:rsid w:val="001302E2"/>
    <w:rsid w:val="00136DAE"/>
    <w:rsid w:val="001546A6"/>
    <w:rsid w:val="00164D56"/>
    <w:rsid w:val="00165170"/>
    <w:rsid w:val="00167B10"/>
    <w:rsid w:val="00171986"/>
    <w:rsid w:val="0019264E"/>
    <w:rsid w:val="00196C1B"/>
    <w:rsid w:val="001A6EFB"/>
    <w:rsid w:val="001A766C"/>
    <w:rsid w:val="001B0F73"/>
    <w:rsid w:val="001B28AF"/>
    <w:rsid w:val="001B70CA"/>
    <w:rsid w:val="00200FB5"/>
    <w:rsid w:val="0020150F"/>
    <w:rsid w:val="00222A2D"/>
    <w:rsid w:val="002407AF"/>
    <w:rsid w:val="00257CA2"/>
    <w:rsid w:val="00263689"/>
    <w:rsid w:val="00272900"/>
    <w:rsid w:val="00280D62"/>
    <w:rsid w:val="002A6C11"/>
    <w:rsid w:val="002A6F73"/>
    <w:rsid w:val="002C0D14"/>
    <w:rsid w:val="002D4E0F"/>
    <w:rsid w:val="002E2F53"/>
    <w:rsid w:val="002E3D25"/>
    <w:rsid w:val="002E58D4"/>
    <w:rsid w:val="0032583C"/>
    <w:rsid w:val="003414B0"/>
    <w:rsid w:val="00363BAD"/>
    <w:rsid w:val="003732E4"/>
    <w:rsid w:val="003845BE"/>
    <w:rsid w:val="003C1678"/>
    <w:rsid w:val="003D069C"/>
    <w:rsid w:val="003E07D8"/>
    <w:rsid w:val="003E2A08"/>
    <w:rsid w:val="003F113A"/>
    <w:rsid w:val="00406E01"/>
    <w:rsid w:val="004239C7"/>
    <w:rsid w:val="00432EDE"/>
    <w:rsid w:val="00440F9B"/>
    <w:rsid w:val="004417A7"/>
    <w:rsid w:val="004421E5"/>
    <w:rsid w:val="0044225E"/>
    <w:rsid w:val="00443880"/>
    <w:rsid w:val="00445EDA"/>
    <w:rsid w:val="0045188F"/>
    <w:rsid w:val="00452284"/>
    <w:rsid w:val="00461168"/>
    <w:rsid w:val="00467FBE"/>
    <w:rsid w:val="004738DB"/>
    <w:rsid w:val="00486429"/>
    <w:rsid w:val="00486948"/>
    <w:rsid w:val="00495C25"/>
    <w:rsid w:val="0049705E"/>
    <w:rsid w:val="00504428"/>
    <w:rsid w:val="0051257D"/>
    <w:rsid w:val="005158FF"/>
    <w:rsid w:val="005256F2"/>
    <w:rsid w:val="00526B7B"/>
    <w:rsid w:val="005308CE"/>
    <w:rsid w:val="005606F7"/>
    <w:rsid w:val="005678AF"/>
    <w:rsid w:val="0057439C"/>
    <w:rsid w:val="005A7014"/>
    <w:rsid w:val="005B0127"/>
    <w:rsid w:val="005B3CE2"/>
    <w:rsid w:val="005C094D"/>
    <w:rsid w:val="005C4B73"/>
    <w:rsid w:val="00600D93"/>
    <w:rsid w:val="006042C6"/>
    <w:rsid w:val="00611D79"/>
    <w:rsid w:val="00616C7B"/>
    <w:rsid w:val="00627302"/>
    <w:rsid w:val="00627C5C"/>
    <w:rsid w:val="00645F0F"/>
    <w:rsid w:val="006553CA"/>
    <w:rsid w:val="00655736"/>
    <w:rsid w:val="00663B8D"/>
    <w:rsid w:val="00664A66"/>
    <w:rsid w:val="0068420F"/>
    <w:rsid w:val="006923BD"/>
    <w:rsid w:val="00696C8D"/>
    <w:rsid w:val="006A2260"/>
    <w:rsid w:val="006A2AC2"/>
    <w:rsid w:val="006A3617"/>
    <w:rsid w:val="006B5001"/>
    <w:rsid w:val="006D21D9"/>
    <w:rsid w:val="006D2536"/>
    <w:rsid w:val="006E46E4"/>
    <w:rsid w:val="006F3DF7"/>
    <w:rsid w:val="006F444F"/>
    <w:rsid w:val="006F6495"/>
    <w:rsid w:val="007168CB"/>
    <w:rsid w:val="00717AAB"/>
    <w:rsid w:val="00717DBD"/>
    <w:rsid w:val="007316EA"/>
    <w:rsid w:val="00736088"/>
    <w:rsid w:val="00741016"/>
    <w:rsid w:val="00742900"/>
    <w:rsid w:val="007460BD"/>
    <w:rsid w:val="00764CF9"/>
    <w:rsid w:val="00784B8C"/>
    <w:rsid w:val="00790C52"/>
    <w:rsid w:val="007A000F"/>
    <w:rsid w:val="007C354B"/>
    <w:rsid w:val="007E60C6"/>
    <w:rsid w:val="007F346A"/>
    <w:rsid w:val="007F6616"/>
    <w:rsid w:val="00803040"/>
    <w:rsid w:val="0080607A"/>
    <w:rsid w:val="008064F0"/>
    <w:rsid w:val="00823A11"/>
    <w:rsid w:val="00824EF7"/>
    <w:rsid w:val="008423B7"/>
    <w:rsid w:val="00850505"/>
    <w:rsid w:val="0085414A"/>
    <w:rsid w:val="0086269D"/>
    <w:rsid w:val="00863302"/>
    <w:rsid w:val="008712A2"/>
    <w:rsid w:val="00871C8F"/>
    <w:rsid w:val="008724E5"/>
    <w:rsid w:val="0087711E"/>
    <w:rsid w:val="00881F0A"/>
    <w:rsid w:val="00884A9D"/>
    <w:rsid w:val="008A35BC"/>
    <w:rsid w:val="008A4E1E"/>
    <w:rsid w:val="008B64DF"/>
    <w:rsid w:val="008C0E44"/>
    <w:rsid w:val="008C296C"/>
    <w:rsid w:val="008D4305"/>
    <w:rsid w:val="008D4D0D"/>
    <w:rsid w:val="008F09EC"/>
    <w:rsid w:val="008F5A4F"/>
    <w:rsid w:val="00901844"/>
    <w:rsid w:val="00912404"/>
    <w:rsid w:val="00913D86"/>
    <w:rsid w:val="009163A7"/>
    <w:rsid w:val="00922252"/>
    <w:rsid w:val="00922E3E"/>
    <w:rsid w:val="00933C6B"/>
    <w:rsid w:val="00950F68"/>
    <w:rsid w:val="00961E48"/>
    <w:rsid w:val="00962119"/>
    <w:rsid w:val="009646B2"/>
    <w:rsid w:val="00974249"/>
    <w:rsid w:val="00993211"/>
    <w:rsid w:val="009A18CD"/>
    <w:rsid w:val="009A19AF"/>
    <w:rsid w:val="009A3B16"/>
    <w:rsid w:val="009B223B"/>
    <w:rsid w:val="009B5302"/>
    <w:rsid w:val="009D1E04"/>
    <w:rsid w:val="009E1B50"/>
    <w:rsid w:val="009F3B56"/>
    <w:rsid w:val="00A01006"/>
    <w:rsid w:val="00A12558"/>
    <w:rsid w:val="00A13903"/>
    <w:rsid w:val="00A1464F"/>
    <w:rsid w:val="00A22951"/>
    <w:rsid w:val="00A26AE9"/>
    <w:rsid w:val="00A34ED5"/>
    <w:rsid w:val="00A45DBF"/>
    <w:rsid w:val="00A60C4B"/>
    <w:rsid w:val="00A61C6E"/>
    <w:rsid w:val="00A71A06"/>
    <w:rsid w:val="00A755A2"/>
    <w:rsid w:val="00A7604A"/>
    <w:rsid w:val="00A90761"/>
    <w:rsid w:val="00AA5D8E"/>
    <w:rsid w:val="00AB2C36"/>
    <w:rsid w:val="00AB3241"/>
    <w:rsid w:val="00AC35FB"/>
    <w:rsid w:val="00AD1A86"/>
    <w:rsid w:val="00AD33E9"/>
    <w:rsid w:val="00AD5B64"/>
    <w:rsid w:val="00AE103E"/>
    <w:rsid w:val="00AE3322"/>
    <w:rsid w:val="00AF0A07"/>
    <w:rsid w:val="00AF5AE5"/>
    <w:rsid w:val="00AF625E"/>
    <w:rsid w:val="00AF721B"/>
    <w:rsid w:val="00B152B1"/>
    <w:rsid w:val="00B22844"/>
    <w:rsid w:val="00B43974"/>
    <w:rsid w:val="00B45750"/>
    <w:rsid w:val="00B648C1"/>
    <w:rsid w:val="00B675B6"/>
    <w:rsid w:val="00B90701"/>
    <w:rsid w:val="00B907C4"/>
    <w:rsid w:val="00BB0459"/>
    <w:rsid w:val="00BC3420"/>
    <w:rsid w:val="00BD31FA"/>
    <w:rsid w:val="00BD52C9"/>
    <w:rsid w:val="00BE6354"/>
    <w:rsid w:val="00C01763"/>
    <w:rsid w:val="00C06C42"/>
    <w:rsid w:val="00C22ECF"/>
    <w:rsid w:val="00C318BF"/>
    <w:rsid w:val="00C322D4"/>
    <w:rsid w:val="00C32EFD"/>
    <w:rsid w:val="00C358C4"/>
    <w:rsid w:val="00C377F5"/>
    <w:rsid w:val="00C428A2"/>
    <w:rsid w:val="00C43540"/>
    <w:rsid w:val="00C70EA7"/>
    <w:rsid w:val="00C7516E"/>
    <w:rsid w:val="00CD0D5A"/>
    <w:rsid w:val="00D02494"/>
    <w:rsid w:val="00D1674F"/>
    <w:rsid w:val="00D24877"/>
    <w:rsid w:val="00D520C1"/>
    <w:rsid w:val="00D5368D"/>
    <w:rsid w:val="00D7442F"/>
    <w:rsid w:val="00D75D42"/>
    <w:rsid w:val="00D8460F"/>
    <w:rsid w:val="00D940AD"/>
    <w:rsid w:val="00DA36ED"/>
    <w:rsid w:val="00DA5365"/>
    <w:rsid w:val="00DA67AF"/>
    <w:rsid w:val="00DB4A84"/>
    <w:rsid w:val="00DC0F3C"/>
    <w:rsid w:val="00DE34F1"/>
    <w:rsid w:val="00DF0387"/>
    <w:rsid w:val="00DF3F77"/>
    <w:rsid w:val="00DF4942"/>
    <w:rsid w:val="00E11BB0"/>
    <w:rsid w:val="00E11BB8"/>
    <w:rsid w:val="00E22288"/>
    <w:rsid w:val="00E33FA6"/>
    <w:rsid w:val="00E47AD3"/>
    <w:rsid w:val="00E60B9D"/>
    <w:rsid w:val="00E627B1"/>
    <w:rsid w:val="00E62B4C"/>
    <w:rsid w:val="00E9376C"/>
    <w:rsid w:val="00E96FA7"/>
    <w:rsid w:val="00EA602C"/>
    <w:rsid w:val="00EB6B98"/>
    <w:rsid w:val="00ED2EC3"/>
    <w:rsid w:val="00ED3691"/>
    <w:rsid w:val="00ED44C6"/>
    <w:rsid w:val="00EF74E3"/>
    <w:rsid w:val="00F07DF3"/>
    <w:rsid w:val="00F134B7"/>
    <w:rsid w:val="00F23E5C"/>
    <w:rsid w:val="00F4581D"/>
    <w:rsid w:val="00F576CB"/>
    <w:rsid w:val="00F62542"/>
    <w:rsid w:val="00F84A0B"/>
    <w:rsid w:val="00F90CC1"/>
    <w:rsid w:val="00FA2EF8"/>
    <w:rsid w:val="00FC2940"/>
    <w:rsid w:val="00FC4715"/>
    <w:rsid w:val="00FD1226"/>
    <w:rsid w:val="00FD67A8"/>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A776BAF"/>
  <w15:docId w15:val="{2FF0263D-516F-47B5-AAAF-68E7F0CE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D44C6"/>
    <w:rPr>
      <w:rFonts w:ascii="Times New Roman" w:eastAsia="Times New Roman" w:hAnsi="Times New Roman"/>
      <w:sz w:val="24"/>
      <w:szCs w:val="24"/>
    </w:rPr>
  </w:style>
  <w:style w:type="paragraph" w:styleId="Titre1">
    <w:name w:val="heading 1"/>
    <w:basedOn w:val="Normal"/>
    <w:next w:val="Normal"/>
    <w:link w:val="Titre1Car"/>
    <w:uiPriority w:val="9"/>
    <w:rsid w:val="00AD33E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2E58D4"/>
    <w:pPr>
      <w:keepNext/>
      <w:numPr>
        <w:numId w:val="11"/>
      </w:numPr>
      <w:spacing w:before="360" w:after="240"/>
      <w:ind w:hanging="720"/>
      <w:contextualSpacing/>
      <w:outlineLvl w:val="3"/>
    </w:pPr>
    <w:rPr>
      <w:rFonts w:ascii="Arial" w:hAnsi="Arial" w:cs="Arial"/>
      <w:b/>
      <w:sz w:val="22"/>
      <w:szCs w:val="22"/>
    </w:rPr>
  </w:style>
  <w:style w:type="paragraph" w:styleId="Titre5">
    <w:name w:val="heading 5"/>
    <w:basedOn w:val="Normal"/>
    <w:next w:val="Normal"/>
    <w:link w:val="Titre5Car"/>
    <w:uiPriority w:val="9"/>
    <w:semiHidden/>
    <w:unhideWhenUsed/>
    <w:rsid w:val="00C01763"/>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spacing w:after="120"/>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uiPriority w:val="99"/>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Sansinterligne">
    <w:name w:val="No Spacing"/>
    <w:uiPriority w:val="1"/>
    <w:qFormat/>
    <w:rsid w:val="00BC3420"/>
    <w:rPr>
      <w:rFonts w:ascii="Times New Roman" w:eastAsia="Times New Roman" w:hAnsi="Times New Roman"/>
      <w:sz w:val="24"/>
      <w:szCs w:val="24"/>
    </w:rPr>
  </w:style>
  <w:style w:type="table" w:customStyle="1" w:styleId="TableGrid1">
    <w:name w:val="Table Grid1"/>
    <w:basedOn w:val="TableauNormal"/>
    <w:next w:val="Grilledutableau"/>
    <w:uiPriority w:val="59"/>
    <w:rsid w:val="008B6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5158FF"/>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5158FF"/>
    <w:pPr>
      <w:keepNext/>
      <w:spacing w:after="120"/>
      <w:ind w:left="567"/>
      <w:jc w:val="both"/>
    </w:pPr>
    <w:rPr>
      <w:rFonts w:ascii="Arial" w:hAnsi="Arial" w:cs="Arial"/>
      <w:sz w:val="22"/>
      <w:szCs w:val="22"/>
    </w:rPr>
  </w:style>
  <w:style w:type="paragraph" w:styleId="Paragraphedeliste">
    <w:name w:val="List Paragraph"/>
    <w:basedOn w:val="Normal"/>
    <w:uiPriority w:val="34"/>
    <w:rsid w:val="005158FF"/>
    <w:pPr>
      <w:ind w:left="720"/>
      <w:contextualSpacing/>
    </w:pPr>
  </w:style>
  <w:style w:type="character" w:styleId="Lienhypertexte">
    <w:name w:val="Hyperlink"/>
    <w:basedOn w:val="Policepardfaut"/>
    <w:uiPriority w:val="99"/>
    <w:unhideWhenUsed/>
    <w:rsid w:val="009B5302"/>
    <w:rPr>
      <w:color w:val="0000FF" w:themeColor="hyperlink"/>
      <w:u w:val="single"/>
    </w:rPr>
  </w:style>
  <w:style w:type="paragraph" w:styleId="Notedebasdepage">
    <w:name w:val="footnote text"/>
    <w:basedOn w:val="Normal"/>
    <w:link w:val="NotedebasdepageCar"/>
    <w:uiPriority w:val="99"/>
    <w:unhideWhenUsed/>
    <w:rsid w:val="008F5A4F"/>
    <w:rPr>
      <w:sz w:val="20"/>
      <w:szCs w:val="20"/>
    </w:rPr>
  </w:style>
  <w:style w:type="character" w:customStyle="1" w:styleId="NotedebasdepageCar">
    <w:name w:val="Note de bas de page Car"/>
    <w:basedOn w:val="Policepardfaut"/>
    <w:link w:val="Notedebasdepage"/>
    <w:uiPriority w:val="99"/>
    <w:rsid w:val="008F5A4F"/>
    <w:rPr>
      <w:rFonts w:ascii="Times New Roman" w:eastAsia="Times New Roman" w:hAnsi="Times New Roman"/>
    </w:rPr>
  </w:style>
  <w:style w:type="character" w:styleId="Appelnotedebasdep">
    <w:name w:val="footnote reference"/>
    <w:basedOn w:val="Policepardfaut"/>
    <w:uiPriority w:val="99"/>
    <w:semiHidden/>
    <w:unhideWhenUsed/>
    <w:rsid w:val="008F5A4F"/>
    <w:rPr>
      <w:vertAlign w:val="superscript"/>
    </w:rPr>
  </w:style>
  <w:style w:type="paragraph" w:customStyle="1" w:styleId="COMPara">
    <w:name w:val="COM Para"/>
    <w:qFormat/>
    <w:rsid w:val="008F5A4F"/>
    <w:pPr>
      <w:spacing w:after="120"/>
      <w:ind w:left="567" w:hanging="567"/>
    </w:pPr>
    <w:rPr>
      <w:rFonts w:ascii="Arial" w:eastAsia="Times New Roman" w:hAnsi="Arial" w:cs="Arial"/>
      <w:snapToGrid w:val="0"/>
      <w:sz w:val="22"/>
      <w:szCs w:val="22"/>
      <w:lang w:val="en-GB" w:eastAsia="en-US"/>
    </w:rPr>
  </w:style>
  <w:style w:type="paragraph" w:styleId="Rvision">
    <w:name w:val="Revision"/>
    <w:hidden/>
    <w:uiPriority w:val="99"/>
    <w:semiHidden/>
    <w:rsid w:val="00F62542"/>
    <w:rPr>
      <w:rFonts w:ascii="Times New Roman" w:eastAsia="Times New Roman" w:hAnsi="Times New Roman"/>
      <w:sz w:val="24"/>
      <w:szCs w:val="24"/>
    </w:rPr>
  </w:style>
  <w:style w:type="character" w:customStyle="1" w:styleId="Titre5Car">
    <w:name w:val="Titre 5 Car"/>
    <w:basedOn w:val="Policepardfaut"/>
    <w:link w:val="Titre5"/>
    <w:uiPriority w:val="9"/>
    <w:semiHidden/>
    <w:rsid w:val="00C01763"/>
    <w:rPr>
      <w:rFonts w:asciiTheme="majorHAnsi" w:eastAsiaTheme="majorEastAsia" w:hAnsiTheme="majorHAnsi" w:cstheme="majorBidi"/>
      <w:color w:val="365F91" w:themeColor="accent1" w:themeShade="BF"/>
      <w:sz w:val="24"/>
      <w:szCs w:val="24"/>
    </w:rPr>
  </w:style>
  <w:style w:type="table" w:customStyle="1" w:styleId="Grilledutableau2">
    <w:name w:val="Grille du tableau2"/>
    <w:basedOn w:val="TableauNormal"/>
    <w:next w:val="Grilledutableau"/>
    <w:uiPriority w:val="39"/>
    <w:rsid w:val="00C01763"/>
    <w:rPr>
      <w:rFonts w:eastAsia="Yu Mincho" w:cs="Arial"/>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marks">
    <w:name w:val="Remarks"/>
    <w:basedOn w:val="En-tte"/>
    <w:link w:val="RemarksChar"/>
    <w:qFormat/>
    <w:rsid w:val="00C01763"/>
    <w:pPr>
      <w:tabs>
        <w:tab w:val="clear" w:pos="4536"/>
        <w:tab w:val="clear" w:pos="9072"/>
      </w:tabs>
      <w:spacing w:before="240" w:after="240" w:line="360" w:lineRule="auto"/>
      <w:jc w:val="both"/>
    </w:pPr>
    <w:rPr>
      <w:rFonts w:ascii="Arial" w:eastAsia="Times" w:hAnsi="Arial" w:cs="Arial"/>
      <w:bCs/>
      <w:sz w:val="28"/>
      <w:szCs w:val="28"/>
      <w:lang w:val="en-GB" w:eastAsia="en-US"/>
    </w:rPr>
  </w:style>
  <w:style w:type="character" w:customStyle="1" w:styleId="RemarksChar">
    <w:name w:val="Remarks Char"/>
    <w:link w:val="Remarks"/>
    <w:rsid w:val="00C01763"/>
    <w:rPr>
      <w:rFonts w:ascii="Arial" w:eastAsia="Times" w:hAnsi="Arial" w:cs="Arial"/>
      <w:bCs/>
      <w:sz w:val="28"/>
      <w:szCs w:val="28"/>
      <w:lang w:val="en-GB" w:eastAsia="en-US"/>
    </w:rPr>
  </w:style>
  <w:style w:type="paragraph" w:styleId="Date">
    <w:name w:val="Date"/>
    <w:basedOn w:val="Normal"/>
    <w:next w:val="Normal"/>
    <w:link w:val="DateCar"/>
    <w:uiPriority w:val="99"/>
    <w:unhideWhenUsed/>
    <w:rsid w:val="00C01763"/>
    <w:pPr>
      <w:spacing w:after="160" w:line="259" w:lineRule="auto"/>
    </w:pPr>
    <w:rPr>
      <w:rFonts w:asciiTheme="minorHAnsi" w:eastAsiaTheme="minorEastAsia" w:hAnsiTheme="minorHAnsi" w:cstheme="minorBidi"/>
      <w:sz w:val="22"/>
      <w:szCs w:val="22"/>
      <w:lang w:val="en-US" w:eastAsia="zh-CN"/>
    </w:rPr>
  </w:style>
  <w:style w:type="character" w:customStyle="1" w:styleId="DateCar">
    <w:name w:val="Date Car"/>
    <w:basedOn w:val="Policepardfaut"/>
    <w:link w:val="Date"/>
    <w:uiPriority w:val="99"/>
    <w:rsid w:val="00C01763"/>
    <w:rPr>
      <w:rFonts w:asciiTheme="minorHAnsi" w:eastAsiaTheme="minorEastAsia" w:hAnsiTheme="minorHAnsi" w:cstheme="minorBidi"/>
      <w:sz w:val="22"/>
      <w:szCs w:val="22"/>
      <w:lang w:val="en-US" w:eastAsia="zh-CN"/>
    </w:rPr>
  </w:style>
  <w:style w:type="character" w:customStyle="1" w:styleId="hps">
    <w:name w:val="hps"/>
    <w:rsid w:val="00C01763"/>
  </w:style>
  <w:style w:type="paragraph" w:styleId="Corpsdetexte">
    <w:name w:val="Body Text"/>
    <w:basedOn w:val="Normal"/>
    <w:link w:val="CorpsdetexteCar"/>
    <w:uiPriority w:val="99"/>
    <w:unhideWhenUsed/>
    <w:rsid w:val="00C01763"/>
    <w:pPr>
      <w:widowControl w:val="0"/>
      <w:tabs>
        <w:tab w:val="left" w:pos="2127"/>
        <w:tab w:val="left" w:pos="2176"/>
      </w:tabs>
      <w:autoSpaceDE w:val="0"/>
      <w:autoSpaceDN w:val="0"/>
      <w:spacing w:before="60" w:after="60"/>
    </w:pPr>
    <w:rPr>
      <w:rFonts w:ascii="Calibri" w:eastAsia="Calibri" w:hAnsi="Calibri" w:cs="Calibri"/>
      <w:color w:val="231F20"/>
      <w:sz w:val="20"/>
      <w:szCs w:val="22"/>
      <w:lang w:val="en-US" w:eastAsia="en-US"/>
    </w:rPr>
  </w:style>
  <w:style w:type="character" w:customStyle="1" w:styleId="CorpsdetexteCar">
    <w:name w:val="Corps de texte Car"/>
    <w:basedOn w:val="Policepardfaut"/>
    <w:link w:val="Corpsdetexte"/>
    <w:uiPriority w:val="99"/>
    <w:rsid w:val="00C01763"/>
    <w:rPr>
      <w:rFonts w:eastAsia="Calibri" w:cs="Calibri"/>
      <w:color w:val="231F20"/>
      <w:szCs w:val="22"/>
      <w:lang w:val="en-US" w:eastAsia="en-US"/>
    </w:rPr>
  </w:style>
  <w:style w:type="character" w:customStyle="1" w:styleId="MargeChar">
    <w:name w:val="Marge Char"/>
    <w:link w:val="Marge"/>
    <w:rsid w:val="00C01763"/>
    <w:rPr>
      <w:rFonts w:ascii="Arial" w:eastAsia="Times New Roman" w:hAnsi="Arial"/>
      <w:snapToGrid w:val="0"/>
      <w:sz w:val="22"/>
      <w:szCs w:val="24"/>
      <w:lang w:eastAsia="en-US"/>
    </w:rPr>
  </w:style>
  <w:style w:type="character" w:styleId="Lienhypertextesuivivisit">
    <w:name w:val="FollowedHyperlink"/>
    <w:basedOn w:val="Policepardfaut"/>
    <w:uiPriority w:val="99"/>
    <w:semiHidden/>
    <w:unhideWhenUsed/>
    <w:rsid w:val="00A26AE9"/>
    <w:rPr>
      <w:color w:val="800080" w:themeColor="followedHyperlink"/>
      <w:u w:val="single"/>
    </w:rPr>
  </w:style>
  <w:style w:type="character" w:styleId="Mentionnonrsolue">
    <w:name w:val="Unresolved Mention"/>
    <w:basedOn w:val="Policepardfaut"/>
    <w:uiPriority w:val="99"/>
    <w:semiHidden/>
    <w:unhideWhenUsed/>
    <w:rsid w:val="00DF3F77"/>
    <w:rPr>
      <w:color w:val="605E5C"/>
      <w:shd w:val="clear" w:color="auto" w:fill="E1DFDD"/>
    </w:rPr>
  </w:style>
  <w:style w:type="character" w:customStyle="1" w:styleId="Titre1Car">
    <w:name w:val="Titre 1 Car"/>
    <w:basedOn w:val="Policepardfaut"/>
    <w:link w:val="Titre1"/>
    <w:uiPriority w:val="9"/>
    <w:rsid w:val="00AD33E9"/>
    <w:rPr>
      <w:rFonts w:asciiTheme="majorHAnsi" w:eastAsiaTheme="majorEastAsia" w:hAnsiTheme="majorHAnsi" w:cstheme="majorBidi"/>
      <w:color w:val="365F91" w:themeColor="accent1" w:themeShade="BF"/>
      <w:sz w:val="32"/>
      <w:szCs w:val="32"/>
    </w:rPr>
  </w:style>
  <w:style w:type="paragraph" w:styleId="Corpsdetexte2">
    <w:name w:val="Body Text 2"/>
    <w:basedOn w:val="Normal"/>
    <w:link w:val="Corpsdetexte2Car"/>
    <w:uiPriority w:val="99"/>
    <w:unhideWhenUsed/>
    <w:rsid w:val="007316EA"/>
    <w:pPr>
      <w:widowControl w:val="0"/>
      <w:tabs>
        <w:tab w:val="left" w:pos="2127"/>
        <w:tab w:val="left" w:pos="2176"/>
      </w:tabs>
      <w:autoSpaceDE w:val="0"/>
      <w:autoSpaceDN w:val="0"/>
      <w:spacing w:before="60" w:after="60"/>
    </w:pPr>
    <w:rPr>
      <w:rFonts w:asciiTheme="minorBidi" w:eastAsia="Calibri" w:hAnsiTheme="minorBidi" w:cstheme="minorBidi"/>
      <w:strike/>
      <w:color w:val="231F20"/>
      <w:sz w:val="22"/>
      <w:szCs w:val="22"/>
      <w:lang w:val="fr-CM" w:eastAsia="en-US"/>
    </w:rPr>
  </w:style>
  <w:style w:type="character" w:customStyle="1" w:styleId="Corpsdetexte2Car">
    <w:name w:val="Corps de texte 2 Car"/>
    <w:basedOn w:val="Policepardfaut"/>
    <w:link w:val="Corpsdetexte2"/>
    <w:uiPriority w:val="99"/>
    <w:rsid w:val="007316EA"/>
    <w:rPr>
      <w:rFonts w:asciiTheme="minorBidi" w:eastAsia="Calibri" w:hAnsiTheme="minorBidi" w:cstheme="minorBidi"/>
      <w:strike/>
      <w:color w:val="231F20"/>
      <w:sz w:val="22"/>
      <w:szCs w:val="22"/>
      <w:lang w:val="fr-CM"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590753">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C3%A9cisions/16.COM/14" TargetMode="External"/><Relationship Id="rId13" Type="http://schemas.openxmlformats.org/officeDocument/2006/relationships/hyperlink" Target="https://ich.unesco.org/fr/Decisions/17.COM/10" TargetMode="External"/><Relationship Id="rId18" Type="http://schemas.openxmlformats.org/officeDocument/2006/relationships/hyperlink" Target="https://ich.unesco.org/fr/Decisions/8.COM/5.c.1" TargetMode="External"/><Relationship Id="rId26" Type="http://schemas.openxmlformats.org/officeDocument/2006/relationships/hyperlink" Target="https://ich.unesco.org/fr/Decisions/13.COM/5" TargetMode="External"/><Relationship Id="rId3" Type="http://schemas.openxmlformats.org/officeDocument/2006/relationships/styles" Target="styles.xml"/><Relationship Id="rId21" Type="http://schemas.openxmlformats.org/officeDocument/2006/relationships/hyperlink" Target="https://ich.unesco.org/doc/src/LHE-23-18.COM-14_FR.docx"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ich.unesco.org/doc/src/LHE-22-17.COM-10-FR.docx" TargetMode="External"/><Relationship Id="rId17" Type="http://schemas.openxmlformats.org/officeDocument/2006/relationships/hyperlink" Target="https://ich.unesco.org/doc/src/LHE-23-18.COM-7.c_FR.docx" TargetMode="External"/><Relationship Id="rId25" Type="http://schemas.openxmlformats.org/officeDocument/2006/relationships/hyperlink" Target="https://ich.unesco.org/fr/Decisions/10.COM/10"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ich.unesco.org/fr/ethique-et-pci-00866" TargetMode="External"/><Relationship Id="rId20" Type="http://schemas.openxmlformats.org/officeDocument/2006/relationships/hyperlink" Target="https://ich.unesco.org/doc/src/LHE-23-18.COM_WG_ART18-3_REV_FR.docx" TargetMode="External"/><Relationship Id="rId29" Type="http://schemas.openxmlformats.org/officeDocument/2006/relationships/hyperlink" Target="https://ich.unesco.org/doc/src/LHE-23-18.COM_WG_ART18-4_REV_FR.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decisions/9.GA/9" TargetMode="External"/><Relationship Id="rId24" Type="http://schemas.openxmlformats.org/officeDocument/2006/relationships/hyperlink" Target="https://ich.unesco.org/fr/Decisions/9.COM/9.b" TargetMode="External"/><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ch.unesco.org/doc/src/LHE-23-18.COM-INF.11_FR.docx" TargetMode="External"/><Relationship Id="rId23" Type="http://schemas.openxmlformats.org/officeDocument/2006/relationships/hyperlink" Target="https://ich.unesco.org/fr/Decisions/8.COM/5.c.1" TargetMode="External"/><Relationship Id="rId28" Type="http://schemas.openxmlformats.org/officeDocument/2006/relationships/hyperlink" Target="https://ich.unesco.org/fr/Decisions/17.COM/10" TargetMode="External"/><Relationship Id="rId36" Type="http://schemas.openxmlformats.org/officeDocument/2006/relationships/fontTable" Target="fontTable.xml"/><Relationship Id="rId10" Type="http://schemas.openxmlformats.org/officeDocument/2006/relationships/hyperlink" Target="https://ich.unesco.org/fr/d%C3%A9cisions/16.COM/14" TargetMode="External"/><Relationship Id="rId19" Type="http://schemas.openxmlformats.org/officeDocument/2006/relationships/hyperlink" Target="https://ich.unesco.org/doc/src/LHE-21-EXP-7-FR.docx"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ch.unesco.org/fr/decisions/9.GA/9" TargetMode="External"/><Relationship Id="rId14" Type="http://schemas.openxmlformats.org/officeDocument/2006/relationships/hyperlink" Target="https://ich.unesco.org/doc/src/LHE-23-EXP_ART18-4_FR.docx" TargetMode="External"/><Relationship Id="rId22" Type="http://schemas.openxmlformats.org/officeDocument/2006/relationships/hyperlink" Target="https://ich.unesco.org/fr/Decisions/9.GA/9" TargetMode="External"/><Relationship Id="rId27" Type="http://schemas.openxmlformats.org/officeDocument/2006/relationships/hyperlink" Target="https://ich.unesco.org/fr/Decisions/5.EXT.COM/4" TargetMode="External"/><Relationship Id="rId30" Type="http://schemas.openxmlformats.org/officeDocument/2006/relationships/header" Target="header1.xml"/><Relationship Id="rId35"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fr/reunion-d-experts-categorie-vi-01306" TargetMode="External"/><Relationship Id="rId2" Type="http://schemas.openxmlformats.org/officeDocument/2006/relationships/hyperlink" Target="https://ich.unesco.org/fr/decisions/9.GA/9" TargetMode="External"/><Relationship Id="rId1" Type="http://schemas.openxmlformats.org/officeDocument/2006/relationships/hyperlink" Target="https://ich.unesco.org/en/lists" TargetMode="External"/><Relationship Id="rId5" Type="http://schemas.openxmlformats.org/officeDocument/2006/relationships/hyperlink" Target="https://ich.unesco.org/doc/src/LHE-23-18.COM_WG_ART18-3_REV_FR.docx" TargetMode="External"/><Relationship Id="rId4" Type="http://schemas.openxmlformats.org/officeDocument/2006/relationships/hyperlink" Target="https://ich.unesco.org/fr/article-18-groupe-de-travail-intergouvernemental-a-composition-non-limitee-0130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EB52B-5D0D-4AF3-ABDF-CEE7C65683F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document_FR.dotx</Template>
  <TotalTime>208</TotalTime>
  <Pages>13</Pages>
  <Words>6043</Words>
  <Characters>33237</Characters>
  <Application>Microsoft Office Word</Application>
  <DocSecurity>0</DocSecurity>
  <Lines>276</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39202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Ohinata, Fumiko</cp:lastModifiedBy>
  <cp:revision>118</cp:revision>
  <cp:lastPrinted>2011-08-06T10:22:00Z</cp:lastPrinted>
  <dcterms:created xsi:type="dcterms:W3CDTF">2023-11-03T11:59:00Z</dcterms:created>
  <dcterms:modified xsi:type="dcterms:W3CDTF">2023-11-06T23:45:00Z</dcterms:modified>
</cp:coreProperties>
</file>