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9633" w14:textId="59518A0A" w:rsidR="00A464EA" w:rsidRPr="0073388D" w:rsidRDefault="00A464EA" w:rsidP="00A464EA">
      <w:pPr>
        <w:spacing w:before="1440"/>
        <w:jc w:val="center"/>
        <w:rPr>
          <w:rFonts w:ascii="Arial" w:hAnsi="Arial" w:cs="Arial"/>
          <w:b/>
          <w:sz w:val="22"/>
          <w:szCs w:val="22"/>
        </w:rPr>
      </w:pPr>
      <w:r w:rsidRPr="0073388D">
        <w:rPr>
          <w:rFonts w:ascii="Arial" w:hAnsi="Arial" w:cs="Arial"/>
          <w:b/>
          <w:sz w:val="22"/>
          <w:szCs w:val="22"/>
        </w:rPr>
        <w:t>CONVENTION POUR LA SAUVEGARDE DU</w:t>
      </w:r>
      <w:r w:rsidRPr="0073388D">
        <w:rPr>
          <w:rFonts w:ascii="Arial" w:hAnsi="Arial" w:cs="Arial"/>
          <w:sz w:val="22"/>
          <w:szCs w:val="22"/>
        </w:rPr>
        <w:br/>
      </w:r>
      <w:r w:rsidRPr="0073388D">
        <w:rPr>
          <w:rFonts w:ascii="Arial" w:hAnsi="Arial" w:cs="Arial"/>
          <w:b/>
          <w:sz w:val="22"/>
          <w:szCs w:val="22"/>
        </w:rPr>
        <w:t>PATRIMOINE CULTUREL IMMATÉRIEL</w:t>
      </w:r>
    </w:p>
    <w:p w14:paraId="7A9BE3A3" w14:textId="77777777" w:rsidR="00A464EA" w:rsidRPr="0073388D" w:rsidRDefault="00A464EA" w:rsidP="00A464EA">
      <w:pPr>
        <w:spacing w:before="1200"/>
        <w:ind w:left="567" w:hanging="567"/>
        <w:jc w:val="center"/>
        <w:rPr>
          <w:rFonts w:ascii="Arial" w:hAnsi="Arial" w:cs="Arial"/>
          <w:b/>
          <w:sz w:val="22"/>
          <w:szCs w:val="22"/>
        </w:rPr>
      </w:pPr>
      <w:r w:rsidRPr="0073388D">
        <w:rPr>
          <w:rFonts w:ascii="Arial" w:hAnsi="Arial" w:cs="Arial"/>
          <w:b/>
          <w:sz w:val="22"/>
          <w:szCs w:val="22"/>
        </w:rPr>
        <w:t>ASSEMBLÉE GÉNÉRALE DES ÉTATS PARTIES À LA CONVENTION</w:t>
      </w:r>
    </w:p>
    <w:p w14:paraId="4978DE7F" w14:textId="3001C8C2" w:rsidR="00A464EA" w:rsidRPr="00AF7CCB" w:rsidRDefault="00B16D6A" w:rsidP="00A464EA">
      <w:pPr>
        <w:spacing w:before="840"/>
        <w:ind w:left="567" w:hanging="567"/>
        <w:jc w:val="center"/>
        <w:rPr>
          <w:rFonts w:ascii="Arial" w:hAnsi="Arial" w:cs="Arial"/>
          <w:b/>
        </w:rPr>
      </w:pPr>
      <w:r w:rsidRPr="00AF7CCB">
        <w:rPr>
          <w:rFonts w:ascii="Arial" w:hAnsi="Arial" w:cs="Arial"/>
          <w:b/>
        </w:rPr>
        <w:t>Neuvième</w:t>
      </w:r>
      <w:r w:rsidR="00A464EA" w:rsidRPr="00AF7CCB">
        <w:rPr>
          <w:rFonts w:ascii="Arial" w:hAnsi="Arial" w:cs="Arial"/>
          <w:b/>
        </w:rPr>
        <w:t xml:space="preserve"> session</w:t>
      </w:r>
    </w:p>
    <w:p w14:paraId="3CFC98C3" w14:textId="77777777" w:rsidR="00A464EA" w:rsidRPr="00AF7CCB" w:rsidRDefault="00A464EA" w:rsidP="00A464EA">
      <w:pPr>
        <w:ind w:left="567" w:hanging="567"/>
        <w:jc w:val="center"/>
        <w:rPr>
          <w:rFonts w:ascii="Arial" w:hAnsi="Arial" w:cs="Arial"/>
          <w:b/>
        </w:rPr>
      </w:pPr>
      <w:r w:rsidRPr="00AF7CCB">
        <w:rPr>
          <w:rFonts w:ascii="Arial" w:hAnsi="Arial" w:cs="Arial"/>
          <w:b/>
        </w:rPr>
        <w:t>Siège de l’UNESCO, Salle I</w:t>
      </w:r>
    </w:p>
    <w:p w14:paraId="24FDCA5D" w14:textId="77777777" w:rsidR="00B16D6A" w:rsidRPr="00AF7CCB" w:rsidRDefault="00B16D6A" w:rsidP="0057700B">
      <w:pPr>
        <w:spacing w:after="1400"/>
        <w:jc w:val="center"/>
        <w:rPr>
          <w:rFonts w:ascii="Arial" w:hAnsi="Arial" w:cs="Arial"/>
          <w:b/>
        </w:rPr>
      </w:pPr>
      <w:r w:rsidRPr="00AF7CCB">
        <w:rPr>
          <w:rFonts w:ascii="Arial" w:hAnsi="Arial"/>
          <w:b/>
        </w:rPr>
        <w:t>5 – 7 juillet 2022</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A464EA" w:rsidRPr="0073388D" w14:paraId="7F2B60E6" w14:textId="77777777" w:rsidTr="00A95DFC">
        <w:trPr>
          <w:jc w:val="center"/>
        </w:trPr>
        <w:tc>
          <w:tcPr>
            <w:tcW w:w="5670" w:type="dxa"/>
            <w:vAlign w:val="center"/>
          </w:tcPr>
          <w:p w14:paraId="7BA189AB" w14:textId="77777777" w:rsidR="00A464EA" w:rsidRPr="0073388D" w:rsidRDefault="00A464EA" w:rsidP="00A95DFC">
            <w:pPr>
              <w:pStyle w:val="Sansinterligne2"/>
              <w:spacing w:before="240" w:after="240"/>
              <w:ind w:left="567" w:hanging="567"/>
              <w:jc w:val="center"/>
              <w:rPr>
                <w:rFonts w:ascii="Arial" w:hAnsi="Arial" w:cs="Arial"/>
                <w:b/>
                <w:sz w:val="36"/>
                <w:szCs w:val="36"/>
              </w:rPr>
            </w:pPr>
            <w:r w:rsidRPr="0073388D">
              <w:rPr>
                <w:rFonts w:ascii="Arial" w:hAnsi="Arial" w:cs="Arial"/>
                <w:b/>
                <w:sz w:val="36"/>
                <w:szCs w:val="36"/>
              </w:rPr>
              <w:t>Résolutions</w:t>
            </w:r>
          </w:p>
        </w:tc>
      </w:tr>
    </w:tbl>
    <w:p w14:paraId="3E315A74" w14:textId="77777777" w:rsidR="00A464EA" w:rsidRPr="0073388D" w:rsidRDefault="00A464EA"/>
    <w:p w14:paraId="0667FA92" w14:textId="77777777" w:rsidR="00F04BA8" w:rsidRPr="0073388D" w:rsidRDefault="00A464EA">
      <w:pPr>
        <w:spacing w:after="160" w:line="259" w:lineRule="auto"/>
        <w:sectPr w:rsidR="00F04BA8" w:rsidRPr="0073388D" w:rsidSect="00A4177A">
          <w:headerReference w:type="even" r:id="rId8"/>
          <w:headerReference w:type="default" r:id="rId9"/>
          <w:headerReference w:type="first" r:id="rId10"/>
          <w:type w:val="continuous"/>
          <w:pgSz w:w="11906" w:h="16838" w:code="9"/>
          <w:pgMar w:top="1418" w:right="1134" w:bottom="1134" w:left="1134" w:header="720" w:footer="720" w:gutter="0"/>
          <w:cols w:space="720"/>
          <w:titlePg/>
          <w:docGrid w:linePitch="360"/>
        </w:sectPr>
      </w:pPr>
      <w:r w:rsidRPr="0073388D">
        <w:br w:type="page"/>
      </w:r>
    </w:p>
    <w:p w14:paraId="5E047221" w14:textId="54B7521D" w:rsidR="00DD1C15" w:rsidRPr="003307DD" w:rsidRDefault="00DD1C15" w:rsidP="009809E4">
      <w:pPr>
        <w:pStyle w:val="GATitleResolution"/>
        <w:tabs>
          <w:tab w:val="clear" w:pos="567"/>
          <w:tab w:val="left" w:pos="900"/>
        </w:tabs>
        <w:spacing w:before="0"/>
        <w:ind w:left="0"/>
      </w:pPr>
      <w:r w:rsidRPr="003307DD">
        <w:lastRenderedPageBreak/>
        <w:t xml:space="preserve">RÉSOLUTION </w:t>
      </w:r>
      <w:r w:rsidR="00B16D6A" w:rsidRPr="003307DD">
        <w:t>9</w:t>
      </w:r>
      <w:r w:rsidRPr="003307DD">
        <w:t>.GA</w:t>
      </w:r>
      <w:r w:rsidR="00C03389" w:rsidRPr="003307DD">
        <w:t> </w:t>
      </w:r>
      <w:r w:rsidRPr="003307DD">
        <w:t>2</w:t>
      </w:r>
    </w:p>
    <w:p w14:paraId="6B9B3394" w14:textId="77777777" w:rsidR="00DD1C15" w:rsidRPr="003307DD" w:rsidRDefault="00DD1C15" w:rsidP="00DD1C15">
      <w:pPr>
        <w:pStyle w:val="COMPreambulaDecision"/>
        <w:tabs>
          <w:tab w:val="clear" w:pos="567"/>
          <w:tab w:val="left" w:pos="720"/>
        </w:tabs>
        <w:ind w:left="0"/>
      </w:pPr>
      <w:r w:rsidRPr="003307DD">
        <w:rPr>
          <w:lang w:bidi="fr-FR"/>
        </w:rPr>
        <w:t>L’Assemblée générale</w:t>
      </w:r>
      <w:r w:rsidRPr="003307DD">
        <w:t>,</w:t>
      </w:r>
    </w:p>
    <w:p w14:paraId="3C169B91" w14:textId="5376B97B" w:rsidR="00DD1C15" w:rsidRPr="003307DD" w:rsidRDefault="00DD1C15" w:rsidP="0084247A">
      <w:pPr>
        <w:pStyle w:val="COMParaDecision"/>
        <w:numPr>
          <w:ilvl w:val="0"/>
          <w:numId w:val="1"/>
        </w:numPr>
        <w:ind w:left="567" w:hanging="567"/>
        <w:jc w:val="left"/>
        <w:rPr>
          <w:u w:val="none"/>
        </w:rPr>
      </w:pPr>
      <w:r w:rsidRPr="003307DD">
        <w:t>Ayant examiné</w:t>
      </w:r>
      <w:r w:rsidRPr="003307DD">
        <w:rPr>
          <w:u w:val="none"/>
        </w:rPr>
        <w:t xml:space="preserve"> le </w:t>
      </w:r>
      <w:r w:rsidR="003A7F25" w:rsidRPr="003307DD">
        <w:rPr>
          <w:u w:val="none"/>
        </w:rPr>
        <w:t>document</w:t>
      </w:r>
      <w:r w:rsidR="00B16D6A" w:rsidRPr="003307DD">
        <w:rPr>
          <w:u w:val="none"/>
        </w:rPr>
        <w:t xml:space="preserve"> </w:t>
      </w:r>
      <w:hyperlink r:id="rId11" w:history="1">
        <w:r w:rsidR="00AF7CCB" w:rsidRPr="003307DD">
          <w:rPr>
            <w:rStyle w:val="Hyperlink"/>
          </w:rPr>
          <w:t>LHE/22/9.GA/2</w:t>
        </w:r>
      </w:hyperlink>
      <w:r w:rsidRPr="003307DD">
        <w:rPr>
          <w:u w:val="none"/>
        </w:rPr>
        <w:t>,</w:t>
      </w:r>
    </w:p>
    <w:p w14:paraId="4A5AEB9B" w14:textId="7DEEE4CE" w:rsidR="00DD1C15" w:rsidRPr="003307DD" w:rsidRDefault="00DD1C15" w:rsidP="0084247A">
      <w:pPr>
        <w:pStyle w:val="COMParaDecision"/>
        <w:numPr>
          <w:ilvl w:val="0"/>
          <w:numId w:val="1"/>
        </w:numPr>
        <w:ind w:left="567" w:hanging="567"/>
        <w:jc w:val="left"/>
        <w:rPr>
          <w:u w:val="none"/>
        </w:rPr>
      </w:pPr>
      <w:r w:rsidRPr="003307DD">
        <w:t>Rappelant</w:t>
      </w:r>
      <w:r w:rsidRPr="003307DD">
        <w:rPr>
          <w:u w:val="none"/>
        </w:rPr>
        <w:t xml:space="preserve"> l’article 3 de son Règlement intérieur,</w:t>
      </w:r>
    </w:p>
    <w:p w14:paraId="3B88CD1E" w14:textId="31FEFA6B" w:rsidR="00022FBF" w:rsidRPr="003307DD" w:rsidRDefault="00022FBF" w:rsidP="00022FBF">
      <w:pPr>
        <w:pStyle w:val="GAParaResolution"/>
        <w:ind w:left="567" w:hanging="567"/>
        <w:rPr>
          <w:u w:val="none"/>
        </w:rPr>
      </w:pPr>
      <w:r w:rsidRPr="003307DD">
        <w:t>Élit</w:t>
      </w:r>
      <w:r w:rsidRPr="003307DD">
        <w:rPr>
          <w:u w:val="none"/>
        </w:rPr>
        <w:t xml:space="preserve"> S. Exc. Mme </w:t>
      </w:r>
      <w:proofErr w:type="spellStart"/>
      <w:r w:rsidRPr="003307DD">
        <w:rPr>
          <w:u w:val="none"/>
        </w:rPr>
        <w:t>Junever</w:t>
      </w:r>
      <w:proofErr w:type="spellEnd"/>
      <w:r w:rsidRPr="003307DD">
        <w:rPr>
          <w:u w:val="none"/>
        </w:rPr>
        <w:t xml:space="preserve"> M.</w:t>
      </w:r>
      <w:r w:rsidR="00C849F5" w:rsidRPr="003307DD">
        <w:rPr>
          <w:u w:val="none"/>
        </w:rPr>
        <w:t xml:space="preserve"> </w:t>
      </w:r>
      <w:r w:rsidRPr="003307DD">
        <w:rPr>
          <w:u w:val="none"/>
        </w:rPr>
        <w:t>MAHILUM-WEST (Philippines) Présidente de l’Assemblée générale ;</w:t>
      </w:r>
    </w:p>
    <w:p w14:paraId="0A31DB7B" w14:textId="1DD9A713" w:rsidR="00022FBF" w:rsidRPr="003307DD" w:rsidRDefault="00022FBF" w:rsidP="00022FBF">
      <w:pPr>
        <w:pStyle w:val="GAParaResolution"/>
        <w:ind w:left="567" w:hanging="567"/>
        <w:rPr>
          <w:u w:val="none"/>
        </w:rPr>
      </w:pPr>
      <w:r w:rsidRPr="003307DD">
        <w:t>Élit</w:t>
      </w:r>
      <w:r w:rsidRPr="003307DD">
        <w:rPr>
          <w:u w:val="none"/>
        </w:rPr>
        <w:t xml:space="preserve"> Mme Daniela </w:t>
      </w:r>
      <w:r w:rsidR="00B46165" w:rsidRPr="003307DD">
        <w:rPr>
          <w:u w:val="none"/>
        </w:rPr>
        <w:t xml:space="preserve">Rodriguez Uribe </w:t>
      </w:r>
      <w:r w:rsidRPr="003307DD">
        <w:rPr>
          <w:u w:val="none"/>
        </w:rPr>
        <w:t>(Colombie)</w:t>
      </w:r>
      <w:r w:rsidRPr="003307DD">
        <w:rPr>
          <w:snapToGrid w:val="0"/>
          <w:u w:val="none"/>
        </w:rPr>
        <w:t xml:space="preserve"> Rapporteur de l’Assemblée générale ;</w:t>
      </w:r>
    </w:p>
    <w:p w14:paraId="35BDC085" w14:textId="3E57A3EC" w:rsidR="00022FBF" w:rsidRPr="003307DD" w:rsidRDefault="00022FBF" w:rsidP="00022FBF">
      <w:pPr>
        <w:pStyle w:val="GAParaResolution"/>
        <w:ind w:left="567" w:hanging="567"/>
      </w:pPr>
      <w:r w:rsidRPr="003307DD">
        <w:t>Élit</w:t>
      </w:r>
      <w:r w:rsidRPr="003307DD">
        <w:rPr>
          <w:u w:val="none"/>
        </w:rPr>
        <w:t xml:space="preserve"> la Belgique, la Croatie, l</w:t>
      </w:r>
      <w:r w:rsidR="003307DD" w:rsidRPr="00CF1B21">
        <w:rPr>
          <w:u w:val="none"/>
        </w:rPr>
        <w:t>e Venezuela (</w:t>
      </w:r>
      <w:r w:rsidR="009809E4" w:rsidRPr="003307DD">
        <w:rPr>
          <w:u w:val="none"/>
        </w:rPr>
        <w:t>République bolivarienne du</w:t>
      </w:r>
      <w:r w:rsidR="003307DD" w:rsidRPr="00CF1B21">
        <w:rPr>
          <w:u w:val="none"/>
        </w:rPr>
        <w:t>)</w:t>
      </w:r>
      <w:r w:rsidRPr="003307DD">
        <w:rPr>
          <w:u w:val="none"/>
        </w:rPr>
        <w:t xml:space="preserve">, Madagascar et la République arabe syrienne </w:t>
      </w:r>
      <w:r w:rsidRPr="003307DD">
        <w:rPr>
          <w:snapToGrid w:val="0"/>
          <w:u w:val="none"/>
        </w:rPr>
        <w:t>Vice-Présidents de l’Assemblée générale</w:t>
      </w:r>
      <w:r w:rsidRPr="003307DD">
        <w:rPr>
          <w:u w:val="none"/>
        </w:rPr>
        <w:t>.</w:t>
      </w:r>
    </w:p>
    <w:p w14:paraId="7D3B1B26" w14:textId="07316132" w:rsidR="00B16D6A" w:rsidRPr="003307DD" w:rsidRDefault="00B16D6A" w:rsidP="009809E4">
      <w:pPr>
        <w:pStyle w:val="GATitleResolution"/>
        <w:tabs>
          <w:tab w:val="clear" w:pos="567"/>
        </w:tabs>
        <w:snapToGrid/>
        <w:spacing w:before="360"/>
        <w:ind w:left="0"/>
      </w:pPr>
      <w:r w:rsidRPr="003307DD">
        <w:rPr>
          <w:rFonts w:eastAsia="Times New Roman"/>
          <w:snapToGrid/>
          <w:lang w:val="en-GB" w:eastAsia="fr-FR"/>
        </w:rPr>
        <w:t>RÉSOLUTION</w:t>
      </w:r>
      <w:r w:rsidRPr="003307DD">
        <w:t xml:space="preserve"> 9.GA</w:t>
      </w:r>
      <w:r w:rsidR="00C03389" w:rsidRPr="003307DD">
        <w:t> </w:t>
      </w:r>
      <w:r w:rsidRPr="003307DD">
        <w:t>3</w:t>
      </w:r>
    </w:p>
    <w:p w14:paraId="5F8D788A" w14:textId="77777777" w:rsidR="00B16D6A" w:rsidRPr="003307DD" w:rsidRDefault="00B16D6A" w:rsidP="00B16D6A">
      <w:pPr>
        <w:pStyle w:val="COMPreambulaDecision"/>
        <w:ind w:left="0"/>
      </w:pPr>
      <w:r w:rsidRPr="003307DD">
        <w:rPr>
          <w:lang w:bidi="fr-FR"/>
        </w:rPr>
        <w:t>L’Assemblée générale</w:t>
      </w:r>
      <w:r w:rsidRPr="003307DD">
        <w:t>,</w:t>
      </w:r>
    </w:p>
    <w:p w14:paraId="51562A29" w14:textId="6DDE3CA0" w:rsidR="00B16D6A" w:rsidRPr="003307DD" w:rsidRDefault="00B16D6A" w:rsidP="0030252D">
      <w:pPr>
        <w:pStyle w:val="GAParaResolution"/>
        <w:numPr>
          <w:ilvl w:val="0"/>
          <w:numId w:val="11"/>
        </w:numPr>
        <w:ind w:left="567" w:hanging="567"/>
        <w:jc w:val="left"/>
      </w:pPr>
      <w:r w:rsidRPr="003307DD">
        <w:t>Ayant examiné</w:t>
      </w:r>
      <w:r w:rsidRPr="003307DD">
        <w:rPr>
          <w:u w:val="none"/>
        </w:rPr>
        <w:t xml:space="preserve"> le document </w:t>
      </w:r>
      <w:hyperlink r:id="rId12" w:history="1">
        <w:r w:rsidRPr="003307DD">
          <w:rPr>
            <w:rStyle w:val="Hyperlink"/>
          </w:rPr>
          <w:t>LHE/22/9.GA/3</w:t>
        </w:r>
        <w:r w:rsidRPr="003307DD">
          <w:rPr>
            <w:rStyle w:val="Hyperlink"/>
            <w:color w:val="auto"/>
            <w:u w:val="none"/>
          </w:rPr>
          <w:t>,</w:t>
        </w:r>
      </w:hyperlink>
    </w:p>
    <w:p w14:paraId="719C538A" w14:textId="77777777" w:rsidR="00B16D6A" w:rsidRPr="003307DD" w:rsidRDefault="00B16D6A" w:rsidP="0030252D">
      <w:pPr>
        <w:pStyle w:val="GAParaResolution"/>
        <w:numPr>
          <w:ilvl w:val="0"/>
          <w:numId w:val="11"/>
        </w:numPr>
        <w:ind w:left="567" w:hanging="567"/>
        <w:rPr>
          <w:u w:val="none"/>
        </w:rPr>
      </w:pPr>
      <w:r w:rsidRPr="003307DD">
        <w:t>Adopte</w:t>
      </w:r>
      <w:r w:rsidRPr="003307DD">
        <w:rPr>
          <w:u w:val="none"/>
        </w:rPr>
        <w:t xml:space="preserve"> l’ordre du jour de sa neuvième session (Paris, siège de l’UNESCO, 5 – 7 juillet 2022) comme suit :</w:t>
      </w:r>
    </w:p>
    <w:p w14:paraId="153DBD83" w14:textId="77777777" w:rsidR="00B16D6A" w:rsidRPr="003A340C" w:rsidRDefault="00B16D6A" w:rsidP="003A340C">
      <w:pPr>
        <w:spacing w:before="240" w:after="240"/>
        <w:ind w:left="1134" w:hanging="567"/>
        <w:jc w:val="both"/>
        <w:rPr>
          <w:rFonts w:ascii="Arial" w:eastAsia="SimSun" w:hAnsi="Arial" w:cs="Arial"/>
          <w:b/>
          <w:sz w:val="22"/>
          <w:szCs w:val="22"/>
          <w:lang w:val="en-GB"/>
        </w:rPr>
      </w:pPr>
      <w:r w:rsidRPr="003A340C">
        <w:rPr>
          <w:rFonts w:ascii="Arial" w:eastAsia="SimSun" w:hAnsi="Arial" w:cs="Arial"/>
          <w:b/>
          <w:sz w:val="22"/>
          <w:szCs w:val="22"/>
          <w:lang w:val="en-GB"/>
        </w:rPr>
        <w:t>Ordre du jour</w:t>
      </w:r>
    </w:p>
    <w:p w14:paraId="7C9BFF1C" w14:textId="77777777" w:rsidR="00B16D6A" w:rsidRPr="003A340C" w:rsidRDefault="00B16D6A" w:rsidP="003A340C">
      <w:pPr>
        <w:numPr>
          <w:ilvl w:val="0"/>
          <w:numId w:val="2"/>
        </w:numPr>
        <w:spacing w:after="120"/>
        <w:ind w:left="1170" w:hanging="567"/>
        <w:jc w:val="both"/>
        <w:rPr>
          <w:rFonts w:ascii="Arial" w:eastAsia="SimSun" w:hAnsi="Arial" w:cs="Arial"/>
          <w:sz w:val="22"/>
          <w:szCs w:val="22"/>
        </w:rPr>
      </w:pPr>
      <w:r w:rsidRPr="003A340C">
        <w:rPr>
          <w:rFonts w:ascii="Arial" w:hAnsi="Arial"/>
          <w:sz w:val="22"/>
          <w:szCs w:val="22"/>
        </w:rPr>
        <w:t>Ouverture</w:t>
      </w:r>
    </w:p>
    <w:p w14:paraId="0796E20A" w14:textId="77777777" w:rsidR="00B16D6A" w:rsidRPr="00CC3FE6" w:rsidRDefault="00B16D6A" w:rsidP="003A340C">
      <w:pPr>
        <w:numPr>
          <w:ilvl w:val="0"/>
          <w:numId w:val="2"/>
        </w:numPr>
        <w:spacing w:after="120"/>
        <w:ind w:left="1170" w:hanging="567"/>
        <w:jc w:val="both"/>
        <w:rPr>
          <w:rFonts w:ascii="Arial" w:eastAsia="SimSun" w:hAnsi="Arial" w:cs="Arial"/>
          <w:sz w:val="22"/>
          <w:szCs w:val="22"/>
        </w:rPr>
      </w:pPr>
      <w:r w:rsidRPr="00CC3FE6">
        <w:rPr>
          <w:rFonts w:ascii="Arial" w:hAnsi="Arial"/>
          <w:sz w:val="22"/>
          <w:szCs w:val="22"/>
        </w:rPr>
        <w:t>Élection du Bureau</w:t>
      </w:r>
    </w:p>
    <w:p w14:paraId="426A5FB1" w14:textId="77777777" w:rsidR="00B16D6A" w:rsidRPr="00CC3FE6" w:rsidRDefault="00B16D6A" w:rsidP="003A340C">
      <w:pPr>
        <w:numPr>
          <w:ilvl w:val="0"/>
          <w:numId w:val="2"/>
        </w:numPr>
        <w:spacing w:after="120"/>
        <w:ind w:left="1170" w:hanging="567"/>
        <w:jc w:val="both"/>
        <w:rPr>
          <w:rFonts w:ascii="Arial" w:eastAsia="SimSun" w:hAnsi="Arial" w:cs="Arial"/>
          <w:sz w:val="22"/>
          <w:szCs w:val="22"/>
        </w:rPr>
      </w:pPr>
      <w:r w:rsidRPr="00CC3FE6">
        <w:rPr>
          <w:rFonts w:ascii="Arial" w:hAnsi="Arial"/>
          <w:sz w:val="22"/>
          <w:szCs w:val="22"/>
        </w:rPr>
        <w:t>Adoption de l’ordre du jour</w:t>
      </w:r>
    </w:p>
    <w:p w14:paraId="05E5DCC6" w14:textId="77777777" w:rsidR="00B16D6A" w:rsidRPr="00CC3FE6" w:rsidRDefault="00B16D6A" w:rsidP="003A340C">
      <w:pPr>
        <w:numPr>
          <w:ilvl w:val="0"/>
          <w:numId w:val="2"/>
        </w:numPr>
        <w:spacing w:after="120"/>
        <w:ind w:left="1170" w:hanging="567"/>
        <w:jc w:val="both"/>
        <w:rPr>
          <w:rFonts w:ascii="Arial" w:eastAsia="SimSun" w:hAnsi="Arial" w:cs="Arial"/>
          <w:sz w:val="22"/>
          <w:szCs w:val="22"/>
        </w:rPr>
      </w:pPr>
      <w:r w:rsidRPr="00CC3FE6">
        <w:rPr>
          <w:rFonts w:ascii="Arial" w:hAnsi="Arial"/>
          <w:sz w:val="22"/>
          <w:szCs w:val="22"/>
        </w:rPr>
        <w:t>Distribution des sièges au Comité par groupe électoral</w:t>
      </w:r>
    </w:p>
    <w:p w14:paraId="5E5358BE" w14:textId="77777777" w:rsidR="00B16D6A" w:rsidRPr="00CC3FE6" w:rsidRDefault="00B16D6A" w:rsidP="003A340C">
      <w:pPr>
        <w:numPr>
          <w:ilvl w:val="0"/>
          <w:numId w:val="2"/>
        </w:numPr>
        <w:spacing w:after="120"/>
        <w:ind w:left="1170" w:hanging="567"/>
        <w:jc w:val="both"/>
        <w:rPr>
          <w:rFonts w:ascii="Arial" w:eastAsia="SimSun" w:hAnsi="Arial" w:cs="Arial"/>
          <w:sz w:val="22"/>
          <w:szCs w:val="22"/>
        </w:rPr>
      </w:pPr>
      <w:r w:rsidRPr="00CC3FE6">
        <w:rPr>
          <w:rFonts w:ascii="Arial" w:hAnsi="Arial"/>
          <w:sz w:val="22"/>
          <w:szCs w:val="22"/>
        </w:rPr>
        <w:t>Rapport du Comité à l’Assemblée générale</w:t>
      </w:r>
      <w:r>
        <w:rPr>
          <w:rFonts w:ascii="Arial" w:hAnsi="Arial"/>
          <w:sz w:val="22"/>
          <w:szCs w:val="22"/>
        </w:rPr>
        <w:t xml:space="preserve"> (de janvier 2020 à décembre 2021)</w:t>
      </w:r>
    </w:p>
    <w:p w14:paraId="3E804F6F" w14:textId="77777777" w:rsidR="00B16D6A" w:rsidRPr="00CC3FE6" w:rsidRDefault="00B16D6A" w:rsidP="003A340C">
      <w:pPr>
        <w:numPr>
          <w:ilvl w:val="0"/>
          <w:numId w:val="2"/>
        </w:numPr>
        <w:spacing w:after="120"/>
        <w:ind w:left="1170" w:hanging="567"/>
        <w:jc w:val="both"/>
        <w:rPr>
          <w:rFonts w:ascii="Arial" w:eastAsia="SimSun" w:hAnsi="Arial" w:cs="Arial"/>
          <w:sz w:val="22"/>
          <w:szCs w:val="22"/>
        </w:rPr>
      </w:pPr>
      <w:r w:rsidRPr="00CC3FE6">
        <w:rPr>
          <w:rFonts w:ascii="Arial" w:hAnsi="Arial"/>
          <w:sz w:val="22"/>
          <w:szCs w:val="22"/>
        </w:rPr>
        <w:t>Rapport du Secrétariat sur ses activités (de janvier 20</w:t>
      </w:r>
      <w:r>
        <w:rPr>
          <w:rFonts w:ascii="Arial" w:hAnsi="Arial"/>
          <w:sz w:val="22"/>
          <w:szCs w:val="22"/>
        </w:rPr>
        <w:t>20</w:t>
      </w:r>
      <w:r w:rsidRPr="00CC3FE6">
        <w:rPr>
          <w:rFonts w:ascii="Arial" w:hAnsi="Arial"/>
          <w:sz w:val="22"/>
          <w:szCs w:val="22"/>
        </w:rPr>
        <w:t xml:space="preserve"> à décembre 20</w:t>
      </w:r>
      <w:r>
        <w:rPr>
          <w:rFonts w:ascii="Arial" w:hAnsi="Arial"/>
          <w:sz w:val="22"/>
          <w:szCs w:val="22"/>
        </w:rPr>
        <w:t>21</w:t>
      </w:r>
      <w:r w:rsidRPr="00CC3FE6">
        <w:rPr>
          <w:rFonts w:ascii="Arial" w:hAnsi="Arial"/>
          <w:sz w:val="22"/>
          <w:szCs w:val="22"/>
        </w:rPr>
        <w:t>)</w:t>
      </w:r>
    </w:p>
    <w:p w14:paraId="5B742A11" w14:textId="77777777" w:rsidR="00B16D6A" w:rsidRPr="00CC3FE6" w:rsidRDefault="00B16D6A" w:rsidP="003A340C">
      <w:pPr>
        <w:numPr>
          <w:ilvl w:val="0"/>
          <w:numId w:val="2"/>
        </w:numPr>
        <w:tabs>
          <w:tab w:val="decimal" w:pos="1134"/>
        </w:tabs>
        <w:spacing w:after="120"/>
        <w:ind w:left="1170" w:hanging="567"/>
        <w:jc w:val="both"/>
        <w:rPr>
          <w:rFonts w:ascii="Arial" w:eastAsia="SimSun" w:hAnsi="Arial" w:cs="Arial"/>
          <w:sz w:val="22"/>
          <w:szCs w:val="22"/>
        </w:rPr>
      </w:pPr>
      <w:r w:rsidRPr="00CC3FE6">
        <w:rPr>
          <w:rFonts w:ascii="Arial" w:hAnsi="Arial"/>
          <w:sz w:val="22"/>
          <w:szCs w:val="22"/>
        </w:rPr>
        <w:t>Accréditation des organisations non gouvernementales à des fins d’assistance consultative auprès du Comité</w:t>
      </w:r>
    </w:p>
    <w:p w14:paraId="127EB8BA" w14:textId="77777777" w:rsidR="00B16D6A" w:rsidRDefault="00B16D6A" w:rsidP="003A340C">
      <w:pPr>
        <w:numPr>
          <w:ilvl w:val="0"/>
          <w:numId w:val="2"/>
        </w:numPr>
        <w:spacing w:after="120"/>
        <w:ind w:left="1170" w:hanging="567"/>
        <w:jc w:val="both"/>
        <w:rPr>
          <w:rFonts w:ascii="Arial" w:eastAsia="SimSun" w:hAnsi="Arial" w:cs="Arial"/>
          <w:sz w:val="22"/>
          <w:szCs w:val="22"/>
        </w:rPr>
      </w:pPr>
      <w:r w:rsidRPr="00F3462B">
        <w:rPr>
          <w:rFonts w:ascii="Arial" w:eastAsia="SimSun" w:hAnsi="Arial" w:cs="Arial"/>
          <w:sz w:val="22"/>
          <w:szCs w:val="22"/>
        </w:rPr>
        <w:t>Approbation de la procédure suivie pour l</w:t>
      </w:r>
      <w:r>
        <w:rPr>
          <w:rFonts w:ascii="Arial" w:eastAsia="SimSun" w:hAnsi="Arial" w:cs="Arial"/>
          <w:sz w:val="22"/>
          <w:szCs w:val="22"/>
        </w:rPr>
        <w:t>’</w:t>
      </w:r>
      <w:r w:rsidRPr="00F3462B">
        <w:rPr>
          <w:rFonts w:ascii="Arial" w:eastAsia="SimSun" w:hAnsi="Arial" w:cs="Arial"/>
          <w:sz w:val="22"/>
          <w:szCs w:val="22"/>
        </w:rPr>
        <w:t xml:space="preserve">inscription de la </w:t>
      </w:r>
      <w:r>
        <w:rPr>
          <w:rFonts w:ascii="Arial" w:eastAsia="SimSun" w:hAnsi="Arial" w:cs="Arial"/>
          <w:sz w:val="22"/>
          <w:szCs w:val="22"/>
        </w:rPr>
        <w:t>« S</w:t>
      </w:r>
      <w:r w:rsidRPr="00F3462B">
        <w:rPr>
          <w:rFonts w:ascii="Arial" w:eastAsia="SimSun" w:hAnsi="Arial" w:cs="Arial"/>
          <w:sz w:val="22"/>
          <w:szCs w:val="22"/>
        </w:rPr>
        <w:t xml:space="preserve">oupe </w:t>
      </w:r>
      <w:r>
        <w:rPr>
          <w:rFonts w:ascii="Arial" w:eastAsia="SimSun" w:hAnsi="Arial" w:cs="Arial"/>
          <w:sz w:val="22"/>
          <w:szCs w:val="22"/>
        </w:rPr>
        <w:t>au giraumon »</w:t>
      </w:r>
      <w:r w:rsidRPr="00F3462B">
        <w:rPr>
          <w:rFonts w:ascii="Arial" w:eastAsia="SimSun" w:hAnsi="Arial" w:cs="Arial"/>
          <w:sz w:val="22"/>
          <w:szCs w:val="22"/>
        </w:rPr>
        <w:t>, soumise par Haïti, sur la Liste représentative du patrimoine culturel immatériel de l</w:t>
      </w:r>
      <w:r>
        <w:rPr>
          <w:rFonts w:ascii="Arial" w:eastAsia="SimSun" w:hAnsi="Arial" w:cs="Arial"/>
          <w:sz w:val="22"/>
          <w:szCs w:val="22"/>
        </w:rPr>
        <w:t>’</w:t>
      </w:r>
      <w:r w:rsidRPr="00F3462B">
        <w:rPr>
          <w:rFonts w:ascii="Arial" w:eastAsia="SimSun" w:hAnsi="Arial" w:cs="Arial"/>
          <w:sz w:val="22"/>
          <w:szCs w:val="22"/>
        </w:rPr>
        <w:t>humanité</w:t>
      </w:r>
    </w:p>
    <w:p w14:paraId="2281764A" w14:textId="77777777" w:rsidR="00B16D6A" w:rsidRDefault="00B16D6A" w:rsidP="003A340C">
      <w:pPr>
        <w:numPr>
          <w:ilvl w:val="0"/>
          <w:numId w:val="2"/>
        </w:numPr>
        <w:spacing w:after="120"/>
        <w:ind w:left="1170" w:hanging="567"/>
        <w:jc w:val="both"/>
        <w:rPr>
          <w:rFonts w:ascii="Arial" w:eastAsia="SimSun" w:hAnsi="Arial" w:cs="Arial"/>
          <w:sz w:val="22"/>
          <w:szCs w:val="22"/>
        </w:rPr>
      </w:pPr>
      <w:r>
        <w:rPr>
          <w:rFonts w:ascii="Arial" w:eastAsia="SimSun" w:hAnsi="Arial" w:cs="Arial"/>
          <w:sz w:val="22"/>
          <w:szCs w:val="22"/>
        </w:rPr>
        <w:t>La r</w:t>
      </w:r>
      <w:r w:rsidRPr="00E72D83">
        <w:rPr>
          <w:rFonts w:ascii="Arial" w:eastAsia="SimSun" w:hAnsi="Arial" w:cs="Arial"/>
          <w:sz w:val="22"/>
          <w:szCs w:val="22"/>
        </w:rPr>
        <w:t>éflexion globale sur les mécanismes d</w:t>
      </w:r>
      <w:r>
        <w:rPr>
          <w:rFonts w:ascii="Arial" w:eastAsia="SimSun" w:hAnsi="Arial" w:cs="Arial"/>
          <w:sz w:val="22"/>
          <w:szCs w:val="22"/>
        </w:rPr>
        <w:t>’</w:t>
      </w:r>
      <w:r w:rsidRPr="00E72D83">
        <w:rPr>
          <w:rFonts w:ascii="Arial" w:eastAsia="SimSun" w:hAnsi="Arial" w:cs="Arial"/>
          <w:sz w:val="22"/>
          <w:szCs w:val="22"/>
        </w:rPr>
        <w:t xml:space="preserve">inscription sur les listes de la Convention </w:t>
      </w:r>
      <w:r>
        <w:rPr>
          <w:rFonts w:ascii="Arial" w:eastAsia="SimSun" w:hAnsi="Arial" w:cs="Arial"/>
          <w:sz w:val="22"/>
          <w:szCs w:val="22"/>
        </w:rPr>
        <w:t>et révisions proposées aux directives opérationnelles</w:t>
      </w:r>
    </w:p>
    <w:p w14:paraId="5BA3A9A2" w14:textId="77777777" w:rsidR="00B16D6A" w:rsidRPr="007C5323" w:rsidRDefault="00B16D6A" w:rsidP="003A340C">
      <w:pPr>
        <w:numPr>
          <w:ilvl w:val="0"/>
          <w:numId w:val="2"/>
        </w:numPr>
        <w:spacing w:after="120"/>
        <w:ind w:left="1170" w:hanging="567"/>
        <w:jc w:val="both"/>
        <w:rPr>
          <w:rFonts w:ascii="Arial" w:eastAsia="SimSun" w:hAnsi="Arial" w:cs="Arial"/>
          <w:sz w:val="22"/>
          <w:szCs w:val="22"/>
        </w:rPr>
      </w:pPr>
      <w:r w:rsidRPr="00CC3FE6">
        <w:rPr>
          <w:rFonts w:ascii="Arial" w:hAnsi="Arial"/>
          <w:sz w:val="22"/>
          <w:szCs w:val="22"/>
        </w:rPr>
        <w:t>Utilisation des ressources du Fonds du patrimoine culturel immatériel</w:t>
      </w:r>
    </w:p>
    <w:p w14:paraId="30AF80E5" w14:textId="77777777" w:rsidR="00B16D6A" w:rsidRPr="00885D23" w:rsidRDefault="00B16D6A" w:rsidP="003A340C">
      <w:pPr>
        <w:numPr>
          <w:ilvl w:val="0"/>
          <w:numId w:val="2"/>
        </w:numPr>
        <w:spacing w:after="120"/>
        <w:ind w:left="1170" w:hanging="567"/>
        <w:jc w:val="both"/>
        <w:rPr>
          <w:rFonts w:ascii="Arial" w:eastAsia="SimSun" w:hAnsi="Arial" w:cs="Arial"/>
          <w:sz w:val="22"/>
          <w:szCs w:val="22"/>
        </w:rPr>
      </w:pPr>
      <w:r w:rsidRPr="00CC3FE6">
        <w:rPr>
          <w:rFonts w:ascii="Arial" w:hAnsi="Arial"/>
          <w:sz w:val="22"/>
          <w:szCs w:val="22"/>
        </w:rPr>
        <w:t>Élection des membres du Comité intergouvernemental de sauvegarde du patrimoine culturel immatériel</w:t>
      </w:r>
    </w:p>
    <w:p w14:paraId="57F0B140" w14:textId="77777777" w:rsidR="00B16D6A" w:rsidRDefault="00B16D6A" w:rsidP="003A340C">
      <w:pPr>
        <w:numPr>
          <w:ilvl w:val="0"/>
          <w:numId w:val="2"/>
        </w:numPr>
        <w:spacing w:after="120"/>
        <w:ind w:left="1170" w:hanging="567"/>
        <w:jc w:val="both"/>
        <w:rPr>
          <w:rFonts w:ascii="Arial" w:eastAsia="SimSun" w:hAnsi="Arial" w:cs="Arial"/>
          <w:sz w:val="22"/>
          <w:szCs w:val="22"/>
        </w:rPr>
      </w:pPr>
      <w:r>
        <w:rPr>
          <w:rFonts w:ascii="Arial" w:eastAsia="SimSun" w:hAnsi="Arial" w:cs="Arial"/>
          <w:sz w:val="22"/>
          <w:szCs w:val="22"/>
        </w:rPr>
        <w:t>R</w:t>
      </w:r>
      <w:r w:rsidRPr="007C5323">
        <w:rPr>
          <w:rFonts w:ascii="Arial" w:eastAsia="SimSun" w:hAnsi="Arial" w:cs="Arial"/>
          <w:sz w:val="22"/>
          <w:szCs w:val="22"/>
        </w:rPr>
        <w:t>évisions</w:t>
      </w:r>
      <w:r>
        <w:rPr>
          <w:rFonts w:ascii="Arial" w:eastAsia="SimSun" w:hAnsi="Arial" w:cs="Arial"/>
          <w:sz w:val="22"/>
          <w:szCs w:val="22"/>
        </w:rPr>
        <w:t xml:space="preserve"> proposées au</w:t>
      </w:r>
      <w:r w:rsidRPr="007C5323">
        <w:rPr>
          <w:rFonts w:ascii="Arial" w:eastAsia="SimSun" w:hAnsi="Arial" w:cs="Arial"/>
          <w:sz w:val="22"/>
          <w:szCs w:val="22"/>
        </w:rPr>
        <w:t xml:space="preserve"> Règlement intérieur de l</w:t>
      </w:r>
      <w:r>
        <w:rPr>
          <w:rFonts w:ascii="Arial" w:eastAsia="SimSun" w:hAnsi="Arial" w:cs="Arial"/>
          <w:sz w:val="22"/>
          <w:szCs w:val="22"/>
        </w:rPr>
        <w:t>’</w:t>
      </w:r>
      <w:r w:rsidRPr="007C5323">
        <w:rPr>
          <w:rFonts w:ascii="Arial" w:eastAsia="SimSun" w:hAnsi="Arial" w:cs="Arial"/>
          <w:sz w:val="22"/>
          <w:szCs w:val="22"/>
        </w:rPr>
        <w:t>Assemblée générale des États parties à la Convention</w:t>
      </w:r>
    </w:p>
    <w:p w14:paraId="47CCB8D8" w14:textId="77777777" w:rsidR="00B16D6A" w:rsidRDefault="00B16D6A" w:rsidP="003A340C">
      <w:pPr>
        <w:numPr>
          <w:ilvl w:val="0"/>
          <w:numId w:val="2"/>
        </w:numPr>
        <w:spacing w:after="120"/>
        <w:ind w:left="1170" w:hanging="567"/>
        <w:jc w:val="both"/>
        <w:rPr>
          <w:rFonts w:ascii="Arial" w:eastAsia="SimSun" w:hAnsi="Arial" w:cs="Arial"/>
          <w:sz w:val="22"/>
          <w:szCs w:val="22"/>
        </w:rPr>
      </w:pPr>
      <w:r w:rsidRPr="00977BE5">
        <w:rPr>
          <w:rFonts w:ascii="Arial" w:eastAsia="SimSun" w:hAnsi="Arial" w:cs="Arial"/>
          <w:sz w:val="22"/>
          <w:szCs w:val="22"/>
        </w:rPr>
        <w:t>Proposition pour la célébration du vingtième anniversaire de la Convention en 2023</w:t>
      </w:r>
    </w:p>
    <w:p w14:paraId="13DC1315" w14:textId="77777777" w:rsidR="00B16D6A" w:rsidRPr="00CC3FE6" w:rsidRDefault="00B16D6A" w:rsidP="003A340C">
      <w:pPr>
        <w:numPr>
          <w:ilvl w:val="0"/>
          <w:numId w:val="2"/>
        </w:numPr>
        <w:spacing w:after="120"/>
        <w:ind w:left="1170" w:hanging="567"/>
        <w:jc w:val="both"/>
        <w:rPr>
          <w:rFonts w:ascii="Arial" w:eastAsia="SimSun" w:hAnsi="Arial" w:cs="Arial"/>
          <w:sz w:val="22"/>
          <w:szCs w:val="22"/>
        </w:rPr>
      </w:pPr>
      <w:r w:rsidRPr="00CC3FE6">
        <w:rPr>
          <w:rFonts w:ascii="Arial" w:hAnsi="Arial"/>
          <w:sz w:val="22"/>
          <w:szCs w:val="22"/>
        </w:rPr>
        <w:t>Questions diverses</w:t>
      </w:r>
    </w:p>
    <w:p w14:paraId="7CD4D395" w14:textId="77777777" w:rsidR="00B16D6A" w:rsidRPr="00977BE5" w:rsidRDefault="00B16D6A" w:rsidP="003A340C">
      <w:pPr>
        <w:numPr>
          <w:ilvl w:val="0"/>
          <w:numId w:val="2"/>
        </w:numPr>
        <w:spacing w:after="120"/>
        <w:ind w:left="1170" w:hanging="567"/>
        <w:jc w:val="both"/>
        <w:rPr>
          <w:rFonts w:ascii="Arial" w:hAnsi="Arial" w:cs="Arial"/>
          <w:sz w:val="22"/>
          <w:szCs w:val="22"/>
        </w:rPr>
      </w:pPr>
      <w:r w:rsidRPr="00CC3FE6">
        <w:rPr>
          <w:rFonts w:ascii="Arial" w:hAnsi="Arial"/>
          <w:sz w:val="22"/>
          <w:szCs w:val="22"/>
        </w:rPr>
        <w:t>Clôture</w:t>
      </w:r>
    </w:p>
    <w:p w14:paraId="78469808" w14:textId="77777777" w:rsidR="009809E4" w:rsidRDefault="009809E4">
      <w:pPr>
        <w:spacing w:after="160" w:line="259" w:lineRule="auto"/>
        <w:rPr>
          <w:rFonts w:ascii="Arial" w:eastAsia="SimSun" w:hAnsi="Arial" w:cs="Arial"/>
          <w:b/>
          <w:snapToGrid w:val="0"/>
          <w:sz w:val="22"/>
          <w:szCs w:val="22"/>
          <w:lang w:eastAsia="en-US"/>
        </w:rPr>
      </w:pPr>
      <w:r>
        <w:br w:type="page"/>
      </w:r>
    </w:p>
    <w:p w14:paraId="39D5F4EC" w14:textId="44331F5A" w:rsidR="00B16D6A" w:rsidRPr="004D19BE" w:rsidRDefault="00B16D6A" w:rsidP="009809E4">
      <w:pPr>
        <w:pStyle w:val="GATitleResolution"/>
        <w:spacing w:before="360"/>
        <w:ind w:left="0"/>
      </w:pPr>
      <w:r>
        <w:lastRenderedPageBreak/>
        <w:t>RÉSOLUTION 9.GA 4</w:t>
      </w:r>
    </w:p>
    <w:p w14:paraId="6021CC49" w14:textId="77777777" w:rsidR="00B16D6A" w:rsidRPr="00B16D6A" w:rsidRDefault="00B16D6A" w:rsidP="001469AB">
      <w:pPr>
        <w:pStyle w:val="GAPreambulaResolution"/>
        <w:ind w:left="0"/>
        <w:rPr>
          <w:rFonts w:eastAsia="SimSun"/>
          <w:lang w:val="fr-FR"/>
        </w:rPr>
      </w:pPr>
      <w:r w:rsidRPr="00B16D6A">
        <w:rPr>
          <w:lang w:val="fr-FR"/>
        </w:rPr>
        <w:t>L’Assemblée générale,</w:t>
      </w:r>
    </w:p>
    <w:p w14:paraId="0BA70276" w14:textId="5436C0EF" w:rsidR="00B16D6A" w:rsidRPr="00AF7CCB" w:rsidRDefault="00B16D6A" w:rsidP="0077270C">
      <w:pPr>
        <w:pStyle w:val="GAParabodytext"/>
        <w:ind w:left="567" w:hanging="567"/>
        <w:rPr>
          <w:lang w:val="fr-FR"/>
        </w:rPr>
      </w:pPr>
      <w:r w:rsidRPr="00CF1B21">
        <w:rPr>
          <w:u w:val="single"/>
          <w:lang w:val="fr-FR"/>
        </w:rPr>
        <w:t>Ayant examiné</w:t>
      </w:r>
      <w:r w:rsidRPr="00AF7CCB">
        <w:rPr>
          <w:lang w:val="fr-FR"/>
        </w:rPr>
        <w:t xml:space="preserve"> le document </w:t>
      </w:r>
      <w:hyperlink r:id="rId13" w:history="1">
        <w:r w:rsidRPr="00AF7CCB">
          <w:rPr>
            <w:rStyle w:val="Hyperlink"/>
            <w:lang w:eastAsia="en-US"/>
          </w:rPr>
          <w:t>LHE/22/9.GA/4</w:t>
        </w:r>
      </w:hyperlink>
      <w:r w:rsidRPr="00AF7CCB">
        <w:rPr>
          <w:lang w:val="fr-FR"/>
        </w:rPr>
        <w:t>,</w:t>
      </w:r>
    </w:p>
    <w:p w14:paraId="21161899" w14:textId="77777777" w:rsidR="00B16D6A" w:rsidRPr="00115561" w:rsidRDefault="00B16D6A" w:rsidP="0077270C">
      <w:pPr>
        <w:pStyle w:val="GAParabodytext"/>
        <w:ind w:left="567" w:hanging="567"/>
        <w:rPr>
          <w:lang w:val="fr-FR"/>
        </w:rPr>
      </w:pPr>
      <w:r w:rsidRPr="00115561">
        <w:rPr>
          <w:u w:val="single"/>
          <w:lang w:val="fr-FR"/>
        </w:rPr>
        <w:t>Rappelant</w:t>
      </w:r>
      <w:r w:rsidRPr="00115561">
        <w:rPr>
          <w:lang w:val="fr-FR"/>
        </w:rPr>
        <w:t xml:space="preserve"> l’article 6 de la Convention,</w:t>
      </w:r>
    </w:p>
    <w:p w14:paraId="67BA741B" w14:textId="27F5D498" w:rsidR="00B16D6A" w:rsidRPr="00115561" w:rsidRDefault="00B16D6A" w:rsidP="0077270C">
      <w:pPr>
        <w:pStyle w:val="GAParabodytext"/>
        <w:ind w:left="567" w:hanging="567"/>
        <w:rPr>
          <w:lang w:val="fr-FR"/>
        </w:rPr>
      </w:pPr>
      <w:r w:rsidRPr="00115561">
        <w:rPr>
          <w:u w:val="single"/>
          <w:lang w:val="fr-FR"/>
        </w:rPr>
        <w:t xml:space="preserve">Rappelant </w:t>
      </w:r>
      <w:r w:rsidR="009809E4" w:rsidRPr="00115561">
        <w:rPr>
          <w:u w:val="single"/>
          <w:lang w:val="fr-FR"/>
        </w:rPr>
        <w:t>en outre</w:t>
      </w:r>
      <w:r w:rsidR="009809E4" w:rsidRPr="00115561">
        <w:rPr>
          <w:lang w:val="fr-FR"/>
        </w:rPr>
        <w:t xml:space="preserve"> </w:t>
      </w:r>
      <w:r w:rsidRPr="00115561">
        <w:rPr>
          <w:lang w:val="fr-FR"/>
        </w:rPr>
        <w:t xml:space="preserve">l’article 13 de son Règlement intérieur, ainsi que la </w:t>
      </w:r>
      <w:r w:rsidRPr="00115561">
        <w:rPr>
          <w:lang w:val="fr-FR" w:eastAsia="fr-FR"/>
        </w:rPr>
        <w:t>résolution </w:t>
      </w:r>
      <w:hyperlink r:id="rId14" w:history="1">
        <w:r w:rsidRPr="00115561">
          <w:rPr>
            <w:rStyle w:val="Hyperlink"/>
          </w:rPr>
          <w:t>3.GA 12</w:t>
        </w:r>
      </w:hyperlink>
      <w:r w:rsidRPr="00115561">
        <w:rPr>
          <w:lang w:val="fr-FR"/>
        </w:rPr>
        <w:t>,</w:t>
      </w:r>
    </w:p>
    <w:p w14:paraId="7705176E" w14:textId="77777777" w:rsidR="00B16D6A" w:rsidRPr="00AF7CCB" w:rsidRDefault="00B16D6A" w:rsidP="0077270C">
      <w:pPr>
        <w:pStyle w:val="GAParabodytext"/>
        <w:ind w:left="567" w:hanging="567"/>
        <w:rPr>
          <w:lang w:val="fr-FR"/>
        </w:rPr>
      </w:pPr>
      <w:r w:rsidRPr="00115561">
        <w:rPr>
          <w:u w:val="single"/>
          <w:lang w:val="fr-FR"/>
        </w:rPr>
        <w:t>Décide</w:t>
      </w:r>
      <w:r w:rsidRPr="00115561">
        <w:rPr>
          <w:lang w:val="fr-FR"/>
        </w:rPr>
        <w:t xml:space="preserve"> qu’aux fins</w:t>
      </w:r>
      <w:r w:rsidRPr="00AF7CCB">
        <w:rPr>
          <w:lang w:val="fr-FR"/>
        </w:rPr>
        <w:t xml:space="preserve"> de l’élection à sa neuvième session, les vingt-quatre sièges du Comité seront répartis entre les groupes électoraux comme suit : Groupe I – trois sièges ; Groupe II – trois sièges ; Groupe III – quatre sièges ; Groupe IV – cinq sièges ; Groupe V(a) – six sièges ; et Groupe V(b) – trois sièges.</w:t>
      </w:r>
    </w:p>
    <w:p w14:paraId="096F4A73" w14:textId="6D289875" w:rsidR="001469AB" w:rsidRPr="00643452" w:rsidRDefault="001469AB" w:rsidP="00CF1B21">
      <w:pPr>
        <w:pStyle w:val="COMTitleDecision"/>
        <w:spacing w:before="360"/>
        <w:ind w:left="0"/>
        <w:rPr>
          <w:rFonts w:eastAsiaTheme="minorEastAsia"/>
        </w:rPr>
      </w:pPr>
      <w:r w:rsidRPr="00643452">
        <w:t>RÉSOLUTION 9.GA</w:t>
      </w:r>
      <w:r w:rsidR="00C03389">
        <w:t> </w:t>
      </w:r>
      <w:r w:rsidRPr="00643452">
        <w:t>5</w:t>
      </w:r>
    </w:p>
    <w:p w14:paraId="0D87C591" w14:textId="77777777" w:rsidR="001469AB" w:rsidRPr="00643452" w:rsidRDefault="001469AB" w:rsidP="001469AB">
      <w:pPr>
        <w:pStyle w:val="COMPreambulaDecisions"/>
        <w:ind w:left="0"/>
        <w:rPr>
          <w:rFonts w:eastAsia="SimSun"/>
        </w:rPr>
      </w:pPr>
      <w:r w:rsidRPr="00643452">
        <w:t>L’Assemble générale,</w:t>
      </w:r>
    </w:p>
    <w:p w14:paraId="2CB31076" w14:textId="53F316F3" w:rsidR="001469AB" w:rsidRPr="00643452" w:rsidRDefault="001469AB" w:rsidP="0030252D">
      <w:pPr>
        <w:pStyle w:val="GAParaResolution"/>
        <w:numPr>
          <w:ilvl w:val="0"/>
          <w:numId w:val="12"/>
        </w:numPr>
        <w:ind w:left="567" w:hanging="567"/>
        <w:jc w:val="left"/>
      </w:pPr>
      <w:r w:rsidRPr="00643452">
        <w:t>Ayant examiné</w:t>
      </w:r>
      <w:r w:rsidRPr="001469AB">
        <w:rPr>
          <w:u w:val="none"/>
        </w:rPr>
        <w:t xml:space="preserve"> le document </w:t>
      </w:r>
      <w:hyperlink r:id="rId15" w:history="1">
        <w:r w:rsidRPr="00C03389">
          <w:rPr>
            <w:rStyle w:val="Hyperlink"/>
          </w:rPr>
          <w:t>LHE/22/9.GA/5</w:t>
        </w:r>
      </w:hyperlink>
      <w:r w:rsidRPr="001469AB">
        <w:rPr>
          <w:u w:val="none"/>
        </w:rPr>
        <w:t>,</w:t>
      </w:r>
    </w:p>
    <w:p w14:paraId="6C8B4EF7" w14:textId="77777777" w:rsidR="001469AB" w:rsidRPr="00643452" w:rsidRDefault="001469AB" w:rsidP="0030252D">
      <w:pPr>
        <w:pStyle w:val="GAParaResolution"/>
        <w:numPr>
          <w:ilvl w:val="0"/>
          <w:numId w:val="12"/>
        </w:numPr>
        <w:ind w:left="567" w:hanging="567"/>
      </w:pPr>
      <w:r w:rsidRPr="00643452">
        <w:t>Rappelant</w:t>
      </w:r>
      <w:r w:rsidRPr="001469AB">
        <w:rPr>
          <w:u w:val="none"/>
        </w:rPr>
        <w:t xml:space="preserve"> l’article 30 de la Convention,</w:t>
      </w:r>
    </w:p>
    <w:p w14:paraId="37613A3D" w14:textId="77777777" w:rsidR="001469AB" w:rsidRPr="001469AB" w:rsidRDefault="001469AB" w:rsidP="0030252D">
      <w:pPr>
        <w:pStyle w:val="GAParaResolution"/>
        <w:numPr>
          <w:ilvl w:val="0"/>
          <w:numId w:val="12"/>
        </w:numPr>
        <w:ind w:left="567" w:hanging="567"/>
        <w:rPr>
          <w:u w:val="none"/>
        </w:rPr>
      </w:pPr>
      <w:r w:rsidRPr="00643452">
        <w:t>Accueille</w:t>
      </w:r>
      <w:r w:rsidRPr="001469AB">
        <w:rPr>
          <w:u w:val="none"/>
        </w:rPr>
        <w:t xml:space="preserve"> l’Angola et la Somalie, qui ont ratifié la Convention pendant la période considérée, faisant passer le nombre total d’États parties à 180, et </w:t>
      </w:r>
      <w:r w:rsidRPr="00643452">
        <w:t>encourage</w:t>
      </w:r>
      <w:r w:rsidRPr="001469AB">
        <w:rPr>
          <w:u w:val="none"/>
        </w:rPr>
        <w:t xml:space="preserve"> les États qui ne l’ont pas encore ratifiée à envisager de le faire ;</w:t>
      </w:r>
    </w:p>
    <w:p w14:paraId="28040E34" w14:textId="77777777" w:rsidR="001469AB" w:rsidRPr="00643452" w:rsidRDefault="001469AB" w:rsidP="0030252D">
      <w:pPr>
        <w:pStyle w:val="GAParaResolution"/>
        <w:numPr>
          <w:ilvl w:val="0"/>
          <w:numId w:val="12"/>
        </w:numPr>
        <w:ind w:left="567" w:hanging="567"/>
      </w:pPr>
      <w:r w:rsidRPr="00643452">
        <w:t>Prend note</w:t>
      </w:r>
      <w:r w:rsidRPr="001469AB">
        <w:rPr>
          <w:u w:val="none"/>
        </w:rPr>
        <w:t xml:space="preserve"> du rapport du Comité à l’Assemblée générale sur ses activités entre janvier 2020 et décembre 2021, annexé au présent document, et </w:t>
      </w:r>
      <w:r w:rsidRPr="00643452">
        <w:t>remercie</w:t>
      </w:r>
      <w:r w:rsidRPr="001469AB">
        <w:rPr>
          <w:u w:val="none"/>
        </w:rPr>
        <w:t xml:space="preserve"> le Comité pour son travail efficace ;</w:t>
      </w:r>
    </w:p>
    <w:p w14:paraId="3EA1A4C7" w14:textId="77777777" w:rsidR="001469AB" w:rsidRPr="001469AB" w:rsidRDefault="001469AB" w:rsidP="0030252D">
      <w:pPr>
        <w:pStyle w:val="GAParaResolution"/>
        <w:numPr>
          <w:ilvl w:val="0"/>
          <w:numId w:val="12"/>
        </w:numPr>
        <w:ind w:left="567" w:hanging="567"/>
        <w:rPr>
          <w:u w:val="none"/>
        </w:rPr>
      </w:pPr>
      <w:r w:rsidRPr="00643452">
        <w:t>Exprime sa gratitude</w:t>
      </w:r>
      <w:r w:rsidRPr="001469AB">
        <w:rPr>
          <w:u w:val="none"/>
        </w:rPr>
        <w:t xml:space="preserve"> au Comité pour avoir assuré la poursuite de son travail en dépit des conditions défavorables et des difficultés posées par la pandémie mondiale de COVID-19 ;</w:t>
      </w:r>
    </w:p>
    <w:p w14:paraId="5A3B2F7F" w14:textId="77777777" w:rsidR="001469AB" w:rsidRPr="001469AB" w:rsidRDefault="001469AB" w:rsidP="0030252D">
      <w:pPr>
        <w:pStyle w:val="GAParaResolution"/>
        <w:numPr>
          <w:ilvl w:val="0"/>
          <w:numId w:val="12"/>
        </w:numPr>
        <w:ind w:left="567" w:hanging="567"/>
        <w:rPr>
          <w:u w:val="none"/>
        </w:rPr>
      </w:pPr>
      <w:r w:rsidRPr="00643452">
        <w:t>Félicite</w:t>
      </w:r>
      <w:r w:rsidRPr="001469AB">
        <w:rPr>
          <w:u w:val="none"/>
        </w:rPr>
        <w:t xml:space="preserve"> le Comité pour la réussite de la mise en œuvre du mécanisme réformé de soumission des rapports périodiques, consistant dans le passage à un cycle régional de rapports périodiques et dans la rédaction de rapports basés sur les résultats, en adéquation avec le Cadre global de résultats, s’agissant d’un accomplissement majeur dans le cadre de la Convention de 2003 ;</w:t>
      </w:r>
    </w:p>
    <w:p w14:paraId="2B9A06BC" w14:textId="1CE98E95" w:rsidR="001469AB" w:rsidRPr="00115561" w:rsidRDefault="001469AB" w:rsidP="0030252D">
      <w:pPr>
        <w:pStyle w:val="GAParaResolution"/>
        <w:numPr>
          <w:ilvl w:val="0"/>
          <w:numId w:val="12"/>
        </w:numPr>
        <w:ind w:left="567" w:hanging="567"/>
        <w:rPr>
          <w:u w:val="none"/>
        </w:rPr>
      </w:pPr>
      <w:r w:rsidRPr="00115561">
        <w:t xml:space="preserve">Félicite </w:t>
      </w:r>
      <w:r w:rsidR="009809E4" w:rsidRPr="00115561">
        <w:t>en outre</w:t>
      </w:r>
      <w:r w:rsidR="009809E4" w:rsidRPr="00115561">
        <w:rPr>
          <w:u w:val="none"/>
        </w:rPr>
        <w:t> </w:t>
      </w:r>
      <w:r w:rsidRPr="00115561">
        <w:rPr>
          <w:u w:val="none"/>
        </w:rPr>
        <w:t>le Comité pour les importants progrès réalisés concernant la réflexion globale sur les mécanismes d’inscription sur les listes, grâce à un processus de consultation inclusif auprès d’experts et du groupe de travail intergouvernemental à composition non limitée ;</w:t>
      </w:r>
    </w:p>
    <w:p w14:paraId="4F012DD7" w14:textId="3ED02174" w:rsidR="001469AB" w:rsidRPr="00115561" w:rsidRDefault="001469AB" w:rsidP="0030252D">
      <w:pPr>
        <w:pStyle w:val="GAParaResolution"/>
        <w:numPr>
          <w:ilvl w:val="0"/>
          <w:numId w:val="12"/>
        </w:numPr>
        <w:spacing w:before="120"/>
        <w:ind w:left="567" w:hanging="567"/>
        <w:rPr>
          <w:u w:val="none"/>
        </w:rPr>
      </w:pPr>
      <w:r w:rsidRPr="00115561">
        <w:t xml:space="preserve">Prend note avec intérêt </w:t>
      </w:r>
      <w:r w:rsidRPr="00115561">
        <w:rPr>
          <w:u w:val="none"/>
        </w:rPr>
        <w:t xml:space="preserve">des conclusions de l’évaluation de 2021 de l’action de l’UNESCO dans le cadre de la Convention de 2003, réalisée par la Division des services de contrôle interne (IOS), ainsi que des douze recommandations et des réponses en matière de gestion qui y figurent, et </w:t>
      </w:r>
      <w:r w:rsidR="009809E4" w:rsidRPr="00115561">
        <w:t>affirme</w:t>
      </w:r>
      <w:r w:rsidR="009809E4" w:rsidRPr="00115561">
        <w:rPr>
          <w:u w:val="none"/>
        </w:rPr>
        <w:t xml:space="preserve"> </w:t>
      </w:r>
      <w:r w:rsidRPr="00115561">
        <w:rPr>
          <w:u w:val="none"/>
        </w:rPr>
        <w:t>la nécessité d’établir des priorités pour l’utilisation des ressources limitées du Secrétariat de la Convention de 2003, comme indiqué dans sa Recommandation 1 ;</w:t>
      </w:r>
    </w:p>
    <w:p w14:paraId="7B487F3F" w14:textId="0960B640" w:rsidR="001469AB" w:rsidRPr="001469AB" w:rsidRDefault="009809E4" w:rsidP="0030252D">
      <w:pPr>
        <w:pStyle w:val="GAParaResolution"/>
        <w:numPr>
          <w:ilvl w:val="0"/>
          <w:numId w:val="12"/>
        </w:numPr>
        <w:ind w:left="567" w:hanging="567"/>
        <w:rPr>
          <w:u w:val="none"/>
        </w:rPr>
      </w:pPr>
      <w:r w:rsidRPr="00115561">
        <w:t>Reconnait</w:t>
      </w:r>
      <w:r w:rsidRPr="00115561">
        <w:rPr>
          <w:u w:val="none"/>
        </w:rPr>
        <w:t xml:space="preserve"> </w:t>
      </w:r>
      <w:r w:rsidR="001469AB" w:rsidRPr="00115561">
        <w:rPr>
          <w:u w:val="none"/>
        </w:rPr>
        <w:t>l’importance constante accordée par le Comité aux deux priorités globales de financement de la Convention, « Renforcement des capacités de sauvegarde du patrimoine culturel immatériel</w:t>
      </w:r>
      <w:r w:rsidR="001469AB" w:rsidRPr="001469AB">
        <w:rPr>
          <w:u w:val="none"/>
        </w:rPr>
        <w:t xml:space="preserve"> par des approches multimodales et de contribution au développement durable » et « Sauvegarde du patrimoine culturel immatériel dans l’éducation formelle et non formelle » ;</w:t>
      </w:r>
    </w:p>
    <w:p w14:paraId="2746948A" w14:textId="77777777" w:rsidR="001469AB" w:rsidRPr="001469AB" w:rsidRDefault="001469AB" w:rsidP="0030252D">
      <w:pPr>
        <w:pStyle w:val="GAParaResolution"/>
        <w:numPr>
          <w:ilvl w:val="0"/>
          <w:numId w:val="12"/>
        </w:numPr>
        <w:ind w:left="567" w:hanging="567"/>
        <w:rPr>
          <w:u w:val="none"/>
        </w:rPr>
      </w:pPr>
      <w:r w:rsidRPr="00643452">
        <w:t>Demande</w:t>
      </w:r>
      <w:r w:rsidRPr="001469AB">
        <w:rPr>
          <w:u w:val="none"/>
        </w:rPr>
        <w:t xml:space="preserve"> à la Directrice générale de porter ce rapport à l’attention de la Conférence générale de l’UNESCO, conformément au paragraphe 2 de l’article 30 de la Convention.</w:t>
      </w:r>
    </w:p>
    <w:p w14:paraId="017C18BA" w14:textId="77777777" w:rsidR="009809E4" w:rsidRDefault="009809E4">
      <w:pPr>
        <w:spacing w:after="160" w:line="259" w:lineRule="auto"/>
        <w:rPr>
          <w:rFonts w:ascii="Arial" w:eastAsia="SimSun" w:hAnsi="Arial" w:cs="Arial"/>
          <w:b/>
          <w:snapToGrid w:val="0"/>
          <w:sz w:val="22"/>
          <w:szCs w:val="22"/>
          <w:lang w:eastAsia="en-US"/>
        </w:rPr>
      </w:pPr>
      <w:r>
        <w:br w:type="page"/>
      </w:r>
    </w:p>
    <w:p w14:paraId="7FD809A3" w14:textId="697D2833" w:rsidR="001469AB" w:rsidRPr="00BB4589" w:rsidRDefault="001469AB" w:rsidP="001469AB">
      <w:pPr>
        <w:pStyle w:val="GATitleResolution"/>
        <w:ind w:left="0"/>
      </w:pPr>
      <w:r w:rsidRPr="00BB4589">
        <w:lastRenderedPageBreak/>
        <w:t>RÉSOLUTION 9.</w:t>
      </w:r>
      <w:r>
        <w:t>GA</w:t>
      </w:r>
      <w:r w:rsidR="00C03389">
        <w:t> </w:t>
      </w:r>
      <w:r w:rsidRPr="00BB4589">
        <w:t>6</w:t>
      </w:r>
    </w:p>
    <w:p w14:paraId="1DF6B651" w14:textId="77777777" w:rsidR="001469AB" w:rsidRPr="00BB4589" w:rsidRDefault="001469AB" w:rsidP="001469AB">
      <w:pPr>
        <w:pStyle w:val="GAPreambulaResolution"/>
        <w:ind w:left="0"/>
        <w:rPr>
          <w:rFonts w:eastAsia="SimSun"/>
          <w:lang w:val="fr-FR"/>
        </w:rPr>
      </w:pPr>
      <w:r w:rsidRPr="00BB4589">
        <w:rPr>
          <w:lang w:val="fr-FR"/>
        </w:rPr>
        <w:t>L</w:t>
      </w:r>
      <w:r>
        <w:rPr>
          <w:lang w:val="fr-FR"/>
        </w:rPr>
        <w:t>’</w:t>
      </w:r>
      <w:r w:rsidRPr="00BB4589">
        <w:rPr>
          <w:lang w:val="fr-FR"/>
        </w:rPr>
        <w:t>Assemblée générale,</w:t>
      </w:r>
    </w:p>
    <w:p w14:paraId="1CBCFDE5" w14:textId="225FFFAC" w:rsidR="001469AB" w:rsidRPr="00BB4589" w:rsidRDefault="001469AB" w:rsidP="0030252D">
      <w:pPr>
        <w:pStyle w:val="GAParaResolution"/>
        <w:numPr>
          <w:ilvl w:val="0"/>
          <w:numId w:val="13"/>
        </w:numPr>
        <w:ind w:left="567" w:hanging="567"/>
      </w:pPr>
      <w:r w:rsidRPr="00BB4589">
        <w:t>Ayant examiné</w:t>
      </w:r>
      <w:r w:rsidRPr="001469AB">
        <w:rPr>
          <w:u w:val="none"/>
        </w:rPr>
        <w:t xml:space="preserve"> le document </w:t>
      </w:r>
      <w:hyperlink r:id="rId16" w:history="1">
        <w:r w:rsidRPr="00C03389">
          <w:rPr>
            <w:rStyle w:val="Hyperlink"/>
          </w:rPr>
          <w:t>LHE/22/9.GA/6</w:t>
        </w:r>
      </w:hyperlink>
      <w:r w:rsidRPr="001469AB">
        <w:rPr>
          <w:u w:val="none"/>
        </w:rPr>
        <w:t xml:space="preserve"> et son annexe,</w:t>
      </w:r>
    </w:p>
    <w:p w14:paraId="19650413" w14:textId="77777777" w:rsidR="001469AB" w:rsidRPr="00BB4589" w:rsidRDefault="001469AB" w:rsidP="001469AB">
      <w:pPr>
        <w:pStyle w:val="COMParaDecision"/>
        <w:numPr>
          <w:ilvl w:val="0"/>
          <w:numId w:val="1"/>
        </w:numPr>
        <w:ind w:left="567" w:hanging="567"/>
        <w:rPr>
          <w:u w:val="none"/>
        </w:rPr>
      </w:pPr>
      <w:r w:rsidRPr="00BB4589">
        <w:t>Prend note</w:t>
      </w:r>
      <w:r w:rsidRPr="000B1D75">
        <w:rPr>
          <w:u w:val="none"/>
        </w:rPr>
        <w:t xml:space="preserve"> </w:t>
      </w:r>
      <w:r w:rsidRPr="00BB4589">
        <w:rPr>
          <w:u w:val="none"/>
        </w:rPr>
        <w:t>de</w:t>
      </w:r>
      <w:r>
        <w:rPr>
          <w:u w:val="none"/>
        </w:rPr>
        <w:t>s</w:t>
      </w:r>
      <w:r w:rsidRPr="00BB4589">
        <w:rPr>
          <w:u w:val="none"/>
        </w:rPr>
        <w:t xml:space="preserve"> impact</w:t>
      </w:r>
      <w:r>
        <w:rPr>
          <w:u w:val="none"/>
        </w:rPr>
        <w:t>s</w:t>
      </w:r>
      <w:r w:rsidRPr="00BB4589">
        <w:rPr>
          <w:u w:val="none"/>
        </w:rPr>
        <w:t xml:space="preserve"> considérable</w:t>
      </w:r>
      <w:r>
        <w:rPr>
          <w:u w:val="none"/>
        </w:rPr>
        <w:t>s</w:t>
      </w:r>
      <w:r w:rsidRPr="00BB4589">
        <w:rPr>
          <w:u w:val="none"/>
        </w:rPr>
        <w:t xml:space="preserve"> de la pandémie de COVID-19 sur le patrimoine vivant,</w:t>
      </w:r>
      <w:r>
        <w:rPr>
          <w:u w:val="none"/>
        </w:rPr>
        <w:t xml:space="preserve"> ainsi que sur</w:t>
      </w:r>
      <w:r w:rsidRPr="00BB4589">
        <w:rPr>
          <w:u w:val="none"/>
        </w:rPr>
        <w:t xml:space="preserve"> ses détenteurs et praticiens et </w:t>
      </w:r>
      <w:r w:rsidRPr="00BB4589">
        <w:t>félicite</w:t>
      </w:r>
      <w:r w:rsidRPr="000B1D75">
        <w:rPr>
          <w:u w:val="none"/>
        </w:rPr>
        <w:t xml:space="preserve"> </w:t>
      </w:r>
      <w:r w:rsidRPr="00BB4589">
        <w:rPr>
          <w:u w:val="none"/>
        </w:rPr>
        <w:t>le Secrétariat pour les ajustements apportés à ses activités - tant statutaires qu</w:t>
      </w:r>
      <w:r>
        <w:rPr>
          <w:u w:val="none"/>
        </w:rPr>
        <w:t>’</w:t>
      </w:r>
      <w:r w:rsidRPr="00BB4589">
        <w:rPr>
          <w:u w:val="none"/>
        </w:rPr>
        <w:t>opérationnelles - en réponse à la pandémie, garantissant la poursuite des travaux des organes directeurs de la Convention et soutenant les efforts nationaux de sauvegarde</w:t>
      </w:r>
      <w:r>
        <w:rPr>
          <w:u w:val="none"/>
        </w:rPr>
        <w:t> </w:t>
      </w:r>
      <w:r w:rsidRPr="00BB4589">
        <w:rPr>
          <w:u w:val="none"/>
        </w:rPr>
        <w:t>;</w:t>
      </w:r>
    </w:p>
    <w:p w14:paraId="535A0420" w14:textId="77777777" w:rsidR="001469AB" w:rsidRPr="00BB4589" w:rsidRDefault="001469AB" w:rsidP="001469AB">
      <w:pPr>
        <w:pStyle w:val="COMParaDecision"/>
        <w:numPr>
          <w:ilvl w:val="0"/>
          <w:numId w:val="1"/>
        </w:numPr>
        <w:ind w:left="567" w:hanging="567"/>
        <w:rPr>
          <w:u w:val="none"/>
        </w:rPr>
      </w:pPr>
      <w:r w:rsidRPr="00BB4589">
        <w:t>Félicite en outre</w:t>
      </w:r>
      <w:r w:rsidRPr="000B1D75">
        <w:rPr>
          <w:u w:val="none"/>
        </w:rPr>
        <w:t xml:space="preserve"> </w:t>
      </w:r>
      <w:r w:rsidRPr="00BB4589">
        <w:rPr>
          <w:u w:val="none"/>
        </w:rPr>
        <w:t>le Secrétariat d</w:t>
      </w:r>
      <w:r>
        <w:rPr>
          <w:u w:val="none"/>
        </w:rPr>
        <w:t>’</w:t>
      </w:r>
      <w:r w:rsidRPr="00BB4589">
        <w:rPr>
          <w:u w:val="none"/>
        </w:rPr>
        <w:t>avoir mené jusqu</w:t>
      </w:r>
      <w:r>
        <w:rPr>
          <w:u w:val="none"/>
        </w:rPr>
        <w:t>’</w:t>
      </w:r>
      <w:r w:rsidRPr="00BB4589">
        <w:rPr>
          <w:u w:val="none"/>
        </w:rPr>
        <w:t xml:space="preserve">à son terme la réflexion </w:t>
      </w:r>
      <w:r>
        <w:rPr>
          <w:u w:val="none"/>
        </w:rPr>
        <w:t>globale</w:t>
      </w:r>
      <w:r w:rsidRPr="00BB4589">
        <w:rPr>
          <w:u w:val="none"/>
        </w:rPr>
        <w:t xml:space="preserve"> sur les mécanismes d</w:t>
      </w:r>
      <w:r>
        <w:rPr>
          <w:u w:val="none"/>
        </w:rPr>
        <w:t>’</w:t>
      </w:r>
      <w:r w:rsidRPr="00BB4589">
        <w:rPr>
          <w:u w:val="none"/>
        </w:rPr>
        <w:t xml:space="preserve">inscription </w:t>
      </w:r>
      <w:r>
        <w:rPr>
          <w:u w:val="none"/>
        </w:rPr>
        <w:t xml:space="preserve">sur les listes </w:t>
      </w:r>
      <w:r w:rsidRPr="00BB4589">
        <w:rPr>
          <w:u w:val="none"/>
        </w:rPr>
        <w:t xml:space="preserve">de la Convention, en apportant un soutien pertinent au groupe de travail intergouvernemental à composition non limitée, qui a </w:t>
      </w:r>
      <w:r>
        <w:rPr>
          <w:u w:val="none"/>
        </w:rPr>
        <w:t>abouti à</w:t>
      </w:r>
      <w:r w:rsidRPr="00BB4589">
        <w:rPr>
          <w:u w:val="none"/>
        </w:rPr>
        <w:t xml:space="preserve"> des résultats importants pour le développement futur de la Convention</w:t>
      </w:r>
      <w:r>
        <w:rPr>
          <w:u w:val="none"/>
        </w:rPr>
        <w:t> </w:t>
      </w:r>
      <w:r w:rsidRPr="00BB4589">
        <w:rPr>
          <w:u w:val="none"/>
        </w:rPr>
        <w:t>;</w:t>
      </w:r>
    </w:p>
    <w:p w14:paraId="3F5D1472" w14:textId="77777777" w:rsidR="001469AB" w:rsidRPr="009861AF" w:rsidRDefault="001469AB" w:rsidP="001469AB">
      <w:pPr>
        <w:pStyle w:val="COMParaDecision"/>
        <w:numPr>
          <w:ilvl w:val="0"/>
          <w:numId w:val="1"/>
        </w:numPr>
        <w:ind w:left="567" w:hanging="567"/>
        <w:rPr>
          <w:u w:val="none"/>
        </w:rPr>
      </w:pPr>
      <w:r w:rsidRPr="009861AF">
        <w:t>Note avec satisfaction</w:t>
      </w:r>
      <w:r w:rsidRPr="009861AF">
        <w:rPr>
          <w:u w:val="none"/>
        </w:rPr>
        <w:t xml:space="preserve"> la nette amélioration des taux de soumission des rapports périodiques de l'Amérique latine et des Caraïbes et de l'Europe, démontrant le plein potentiel du mécanisme en tant qu'outil axé sur les résultats pour suivre les impacts de la Convention à différents niveaux et </w:t>
      </w:r>
      <w:r w:rsidRPr="009861AF">
        <w:t>reconnaît</w:t>
      </w:r>
      <w:r w:rsidRPr="009861AF">
        <w:rPr>
          <w:u w:val="none"/>
        </w:rPr>
        <w:t xml:space="preserve"> les efforts déployés par le Secrétariat pour soutenir la mise en œuvre du mécanisme réformé de présentation de rapports périodiques, ainsi que l'engagement des États membres dans cet exercice</w:t>
      </w:r>
      <w:r>
        <w:rPr>
          <w:u w:val="none"/>
        </w:rPr>
        <w:t> </w:t>
      </w:r>
      <w:r w:rsidRPr="009861AF">
        <w:rPr>
          <w:u w:val="none"/>
        </w:rPr>
        <w:t>;</w:t>
      </w:r>
    </w:p>
    <w:p w14:paraId="70E62491" w14:textId="77777777" w:rsidR="001469AB" w:rsidRPr="00BB4589" w:rsidRDefault="001469AB" w:rsidP="001469AB">
      <w:pPr>
        <w:pStyle w:val="COMParaDecision"/>
        <w:numPr>
          <w:ilvl w:val="0"/>
          <w:numId w:val="1"/>
        </w:numPr>
        <w:ind w:left="567" w:hanging="567"/>
        <w:rPr>
          <w:rFonts w:asciiTheme="minorBidi" w:hAnsiTheme="minorBidi" w:cstheme="minorBidi"/>
          <w:u w:val="none"/>
        </w:rPr>
      </w:pPr>
      <w:r w:rsidRPr="00BB4589">
        <w:rPr>
          <w:rFonts w:asciiTheme="minorBidi" w:hAnsiTheme="minorBidi" w:cstheme="minorBidi"/>
        </w:rPr>
        <w:t>Souligne</w:t>
      </w:r>
      <w:r w:rsidRPr="000B1D75">
        <w:rPr>
          <w:rFonts w:asciiTheme="minorBidi" w:hAnsiTheme="minorBidi" w:cstheme="minorBidi"/>
          <w:u w:val="none"/>
        </w:rPr>
        <w:t xml:space="preserve"> </w:t>
      </w:r>
      <w:r w:rsidRPr="00BB4589">
        <w:rPr>
          <w:rFonts w:asciiTheme="minorBidi" w:hAnsiTheme="minorBidi" w:cstheme="minorBidi"/>
          <w:u w:val="none"/>
        </w:rPr>
        <w:t>les résultats obtenus dans l</w:t>
      </w:r>
      <w:r>
        <w:rPr>
          <w:rFonts w:asciiTheme="minorBidi" w:hAnsiTheme="minorBidi" w:cstheme="minorBidi"/>
          <w:u w:val="none"/>
        </w:rPr>
        <w:t>’</w:t>
      </w:r>
      <w:r w:rsidRPr="00BB4589">
        <w:rPr>
          <w:rFonts w:asciiTheme="minorBidi" w:hAnsiTheme="minorBidi" w:cstheme="minorBidi"/>
          <w:u w:val="none"/>
        </w:rPr>
        <w:t xml:space="preserve">expansion géographique et thématique du programme mondial de renforcement des capacités et </w:t>
      </w:r>
      <w:r>
        <w:rPr>
          <w:rFonts w:asciiTheme="minorBidi" w:hAnsiTheme="minorBidi" w:cstheme="minorBidi"/>
        </w:rPr>
        <w:t>accueille</w:t>
      </w:r>
      <w:r w:rsidRPr="000B1D75">
        <w:rPr>
          <w:rFonts w:asciiTheme="minorBidi" w:hAnsiTheme="minorBidi" w:cstheme="minorBidi"/>
          <w:u w:val="none"/>
        </w:rPr>
        <w:t xml:space="preserve"> </w:t>
      </w:r>
      <w:r w:rsidRPr="00BB4589">
        <w:rPr>
          <w:rFonts w:asciiTheme="minorBidi" w:hAnsiTheme="minorBidi" w:cstheme="minorBidi"/>
          <w:u w:val="none"/>
        </w:rPr>
        <w:t>sa réorientation en cours pour s</w:t>
      </w:r>
      <w:r>
        <w:rPr>
          <w:rFonts w:asciiTheme="minorBidi" w:hAnsiTheme="minorBidi" w:cstheme="minorBidi"/>
          <w:u w:val="none"/>
        </w:rPr>
        <w:t>’</w:t>
      </w:r>
      <w:r w:rsidRPr="00BB4589">
        <w:rPr>
          <w:rFonts w:asciiTheme="minorBidi" w:hAnsiTheme="minorBidi" w:cstheme="minorBidi"/>
          <w:u w:val="none"/>
        </w:rPr>
        <w:t>adapter à la nécessité d</w:t>
      </w:r>
      <w:r>
        <w:rPr>
          <w:rFonts w:asciiTheme="minorBidi" w:hAnsiTheme="minorBidi" w:cstheme="minorBidi"/>
          <w:u w:val="none"/>
        </w:rPr>
        <w:t>’</w:t>
      </w:r>
      <w:r w:rsidRPr="00BB4589">
        <w:rPr>
          <w:rFonts w:asciiTheme="minorBidi" w:hAnsiTheme="minorBidi" w:cstheme="minorBidi"/>
          <w:u w:val="none"/>
        </w:rPr>
        <w:t>adopter des approches multimodales et de renforcer les partenariats dans l</w:t>
      </w:r>
      <w:r>
        <w:rPr>
          <w:rFonts w:asciiTheme="minorBidi" w:hAnsiTheme="minorBidi" w:cstheme="minorBidi"/>
          <w:u w:val="none"/>
        </w:rPr>
        <w:t>’</w:t>
      </w:r>
      <w:r w:rsidRPr="00BB4589">
        <w:rPr>
          <w:rFonts w:asciiTheme="minorBidi" w:hAnsiTheme="minorBidi" w:cstheme="minorBidi"/>
          <w:u w:val="none"/>
        </w:rPr>
        <w:t>exécution et la gestion du programme</w:t>
      </w:r>
      <w:r>
        <w:rPr>
          <w:rFonts w:asciiTheme="minorBidi" w:hAnsiTheme="minorBidi" w:cstheme="minorBidi"/>
          <w:u w:val="none"/>
        </w:rPr>
        <w:t> </w:t>
      </w:r>
      <w:r w:rsidRPr="00BB4589">
        <w:rPr>
          <w:rFonts w:asciiTheme="minorBidi" w:hAnsiTheme="minorBidi" w:cstheme="minorBidi"/>
          <w:u w:val="none"/>
        </w:rPr>
        <w:t>;</w:t>
      </w:r>
    </w:p>
    <w:p w14:paraId="4815AFA2" w14:textId="77777777" w:rsidR="001469AB" w:rsidRPr="00BB4589" w:rsidRDefault="001469AB" w:rsidP="001469AB">
      <w:pPr>
        <w:pStyle w:val="COMParaDecision"/>
        <w:numPr>
          <w:ilvl w:val="0"/>
          <w:numId w:val="1"/>
        </w:numPr>
        <w:ind w:left="567" w:hanging="567"/>
        <w:rPr>
          <w:rFonts w:asciiTheme="minorBidi" w:hAnsiTheme="minorBidi" w:cstheme="minorBidi"/>
          <w:u w:val="none"/>
        </w:rPr>
      </w:pPr>
      <w:r>
        <w:rPr>
          <w:rFonts w:asciiTheme="minorBidi" w:hAnsiTheme="minorBidi" w:cstheme="minorBidi"/>
        </w:rPr>
        <w:t>A</w:t>
      </w:r>
      <w:r w:rsidRPr="00BB4589">
        <w:rPr>
          <w:rFonts w:asciiTheme="minorBidi" w:hAnsiTheme="minorBidi" w:cstheme="minorBidi"/>
        </w:rPr>
        <w:t>pprécie</w:t>
      </w:r>
      <w:r w:rsidRPr="000B1D75">
        <w:rPr>
          <w:rFonts w:asciiTheme="minorBidi" w:hAnsiTheme="minorBidi" w:cstheme="minorBidi"/>
          <w:u w:val="none"/>
        </w:rPr>
        <w:t xml:space="preserve"> </w:t>
      </w:r>
      <w:r w:rsidRPr="00BB4589">
        <w:rPr>
          <w:rFonts w:asciiTheme="minorBidi" w:hAnsiTheme="minorBidi" w:cstheme="minorBidi"/>
          <w:u w:val="none"/>
        </w:rPr>
        <w:t xml:space="preserve">les progrès réalisés dans la mise en œuvre de la priorité de financement </w:t>
      </w:r>
      <w:r>
        <w:rPr>
          <w:rFonts w:asciiTheme="minorBidi" w:hAnsiTheme="minorBidi" w:cstheme="minorBidi"/>
          <w:u w:val="none"/>
        </w:rPr>
        <w:t>« </w:t>
      </w:r>
      <w:r w:rsidRPr="00BB4589">
        <w:rPr>
          <w:rFonts w:asciiTheme="minorBidi" w:hAnsiTheme="minorBidi" w:cstheme="minorBidi"/>
          <w:u w:val="none"/>
        </w:rPr>
        <w:t>sauvegarde et transmission du patrimoine culturel immatériel par l</w:t>
      </w:r>
      <w:r>
        <w:rPr>
          <w:rFonts w:asciiTheme="minorBidi" w:hAnsiTheme="minorBidi" w:cstheme="minorBidi"/>
          <w:u w:val="none"/>
        </w:rPr>
        <w:t>’</w:t>
      </w:r>
      <w:r w:rsidRPr="00BB4589">
        <w:rPr>
          <w:rFonts w:asciiTheme="minorBidi" w:hAnsiTheme="minorBidi" w:cstheme="minorBidi"/>
          <w:u w:val="none"/>
        </w:rPr>
        <w:t>éducation formelle et non formelle</w:t>
      </w:r>
      <w:r>
        <w:rPr>
          <w:rFonts w:asciiTheme="minorBidi" w:hAnsiTheme="minorBidi" w:cstheme="minorBidi"/>
          <w:u w:val="none"/>
        </w:rPr>
        <w:t> »</w:t>
      </w:r>
      <w:r w:rsidRPr="00BB4589">
        <w:rPr>
          <w:rFonts w:asciiTheme="minorBidi" w:hAnsiTheme="minorBidi" w:cstheme="minorBidi"/>
          <w:u w:val="none"/>
        </w:rPr>
        <w:t xml:space="preserve"> et </w:t>
      </w:r>
      <w:r w:rsidRPr="00CE2F57">
        <w:rPr>
          <w:rFonts w:asciiTheme="minorBidi" w:hAnsiTheme="minorBidi" w:cstheme="minorBidi"/>
        </w:rPr>
        <w:t>souligne</w:t>
      </w:r>
      <w:r w:rsidRPr="000B1D75">
        <w:rPr>
          <w:rFonts w:asciiTheme="minorBidi" w:hAnsiTheme="minorBidi" w:cstheme="minorBidi"/>
          <w:u w:val="none"/>
        </w:rPr>
        <w:t xml:space="preserve"> l’</w:t>
      </w:r>
      <w:r w:rsidRPr="001C3700">
        <w:rPr>
          <w:rFonts w:asciiTheme="minorBidi" w:hAnsiTheme="minorBidi" w:cstheme="minorBidi"/>
          <w:u w:val="none"/>
        </w:rPr>
        <w:t>importance</w:t>
      </w:r>
      <w:r w:rsidRPr="00BB4589">
        <w:rPr>
          <w:rFonts w:asciiTheme="minorBidi" w:hAnsiTheme="minorBidi" w:cstheme="minorBidi"/>
          <w:u w:val="none"/>
        </w:rPr>
        <w:t xml:space="preserve"> de renforcer la collaboration intersectorielle pour un plus grand impact</w:t>
      </w:r>
      <w:r>
        <w:rPr>
          <w:rFonts w:asciiTheme="minorBidi" w:hAnsiTheme="minorBidi" w:cstheme="minorBidi"/>
          <w:u w:val="none"/>
        </w:rPr>
        <w:t> </w:t>
      </w:r>
      <w:r w:rsidRPr="00BB4589">
        <w:rPr>
          <w:rFonts w:asciiTheme="minorBidi" w:hAnsiTheme="minorBidi" w:cstheme="minorBidi"/>
          <w:u w:val="none"/>
        </w:rPr>
        <w:t>;</w:t>
      </w:r>
    </w:p>
    <w:p w14:paraId="02FFB57E" w14:textId="77777777" w:rsidR="001469AB" w:rsidRPr="00AF37F9" w:rsidRDefault="001469AB" w:rsidP="001469AB">
      <w:pPr>
        <w:pStyle w:val="COMParaDecision"/>
        <w:numPr>
          <w:ilvl w:val="0"/>
          <w:numId w:val="1"/>
        </w:numPr>
        <w:ind w:left="567" w:hanging="567"/>
        <w:rPr>
          <w:rFonts w:asciiTheme="minorBidi" w:hAnsiTheme="minorBidi" w:cstheme="minorBidi"/>
        </w:rPr>
      </w:pPr>
      <w:r w:rsidRPr="00BB4589">
        <w:rPr>
          <w:rFonts w:asciiTheme="minorBidi" w:hAnsiTheme="minorBidi" w:cstheme="minorBidi"/>
        </w:rPr>
        <w:t>Apprécie</w:t>
      </w:r>
      <w:r>
        <w:rPr>
          <w:rFonts w:asciiTheme="minorBidi" w:hAnsiTheme="minorBidi" w:cstheme="minorBidi"/>
        </w:rPr>
        <w:t xml:space="preserve"> en outre</w:t>
      </w:r>
      <w:r w:rsidRPr="000B1D75">
        <w:rPr>
          <w:rFonts w:asciiTheme="minorBidi" w:hAnsiTheme="minorBidi" w:cstheme="minorBidi"/>
          <w:u w:val="none"/>
        </w:rPr>
        <w:t xml:space="preserve"> </w:t>
      </w:r>
      <w:r w:rsidRPr="00BB4589">
        <w:rPr>
          <w:rFonts w:asciiTheme="minorBidi" w:hAnsiTheme="minorBidi" w:cstheme="minorBidi"/>
          <w:u w:val="none"/>
        </w:rPr>
        <w:t>les progrès réalisés dans le cadre des initiatives thématiques telles que le patrimoine culturel immatériel et le changement climatique, la commercialisation, l</w:t>
      </w:r>
      <w:r>
        <w:rPr>
          <w:rFonts w:asciiTheme="minorBidi" w:hAnsiTheme="minorBidi" w:cstheme="minorBidi"/>
          <w:u w:val="none"/>
        </w:rPr>
        <w:t>’</w:t>
      </w:r>
      <w:r w:rsidRPr="00BB4589">
        <w:rPr>
          <w:rFonts w:asciiTheme="minorBidi" w:hAnsiTheme="minorBidi" w:cstheme="minorBidi"/>
          <w:u w:val="none"/>
        </w:rPr>
        <w:t xml:space="preserve">éducation et les contextes urbains, </w:t>
      </w:r>
      <w:r w:rsidRPr="00BB4589">
        <w:rPr>
          <w:rFonts w:asciiTheme="minorBidi" w:hAnsiTheme="minorBidi" w:cstheme="minorBidi"/>
        </w:rPr>
        <w:t>souligne</w:t>
      </w:r>
      <w:r w:rsidRPr="000B1D75">
        <w:rPr>
          <w:rFonts w:asciiTheme="minorBidi" w:hAnsiTheme="minorBidi" w:cstheme="minorBidi"/>
          <w:u w:val="none"/>
        </w:rPr>
        <w:t xml:space="preserve"> l’</w:t>
      </w:r>
      <w:r w:rsidRPr="001C3700">
        <w:rPr>
          <w:rFonts w:asciiTheme="minorBidi" w:hAnsiTheme="minorBidi" w:cstheme="minorBidi"/>
          <w:u w:val="none"/>
        </w:rPr>
        <w:t>importance</w:t>
      </w:r>
      <w:r w:rsidRPr="00BB4589">
        <w:rPr>
          <w:rFonts w:asciiTheme="minorBidi" w:hAnsiTheme="minorBidi" w:cstheme="minorBidi"/>
          <w:u w:val="none"/>
        </w:rPr>
        <w:t xml:space="preserve"> d</w:t>
      </w:r>
      <w:r>
        <w:rPr>
          <w:rFonts w:asciiTheme="minorBidi" w:hAnsiTheme="minorBidi" w:cstheme="minorBidi"/>
          <w:u w:val="none"/>
        </w:rPr>
        <w:t>’</w:t>
      </w:r>
      <w:r w:rsidRPr="00BB4589">
        <w:rPr>
          <w:rFonts w:asciiTheme="minorBidi" w:hAnsiTheme="minorBidi" w:cstheme="minorBidi"/>
          <w:u w:val="none"/>
        </w:rPr>
        <w:t>assurer des synergies avec les conventions culturelles de l</w:t>
      </w:r>
      <w:r>
        <w:rPr>
          <w:rFonts w:asciiTheme="minorBidi" w:hAnsiTheme="minorBidi" w:cstheme="minorBidi"/>
          <w:u w:val="none"/>
        </w:rPr>
        <w:t>’</w:t>
      </w:r>
      <w:r w:rsidRPr="00BB4589">
        <w:rPr>
          <w:rFonts w:asciiTheme="minorBidi" w:hAnsiTheme="minorBidi" w:cstheme="minorBidi"/>
          <w:u w:val="none"/>
        </w:rPr>
        <w:t xml:space="preserve">UNESCO et les autres programmes pertinents à cet égard, et </w:t>
      </w:r>
      <w:r w:rsidRPr="00BB4589">
        <w:rPr>
          <w:rFonts w:asciiTheme="minorBidi" w:hAnsiTheme="minorBidi" w:cstheme="minorBidi"/>
        </w:rPr>
        <w:t>invite</w:t>
      </w:r>
      <w:r w:rsidRPr="000B1D75">
        <w:rPr>
          <w:rFonts w:asciiTheme="minorBidi" w:hAnsiTheme="minorBidi" w:cstheme="minorBidi"/>
          <w:u w:val="none"/>
        </w:rPr>
        <w:t xml:space="preserve"> </w:t>
      </w:r>
      <w:r w:rsidRPr="00BB4589">
        <w:rPr>
          <w:rFonts w:asciiTheme="minorBidi" w:hAnsiTheme="minorBidi" w:cstheme="minorBidi"/>
          <w:u w:val="none"/>
        </w:rPr>
        <w:t xml:space="preserve">le Secrétariat </w:t>
      </w:r>
      <w:r w:rsidRPr="00CF1B21">
        <w:rPr>
          <w:rFonts w:asciiTheme="minorBidi" w:hAnsiTheme="minorBidi" w:cstheme="minorBidi"/>
          <w:u w:val="none"/>
        </w:rPr>
        <w:t>à poursuivre ses efforts</w:t>
      </w:r>
      <w:r w:rsidRPr="00D61E8A">
        <w:rPr>
          <w:rFonts w:asciiTheme="minorBidi" w:hAnsiTheme="minorBidi" w:cstheme="minorBidi"/>
          <w:u w:val="none"/>
        </w:rPr>
        <w:t> ;</w:t>
      </w:r>
    </w:p>
    <w:p w14:paraId="659125DE" w14:textId="282983CB" w:rsidR="00AF37F9" w:rsidRPr="00AF37F9" w:rsidRDefault="001469AB" w:rsidP="00AF37F9">
      <w:pPr>
        <w:pStyle w:val="COMParaDecision"/>
        <w:numPr>
          <w:ilvl w:val="0"/>
          <w:numId w:val="1"/>
        </w:numPr>
        <w:ind w:left="567" w:hanging="567"/>
        <w:rPr>
          <w:rFonts w:asciiTheme="minorBidi" w:hAnsiTheme="minorBidi" w:cstheme="minorBidi"/>
          <w:u w:val="none"/>
        </w:rPr>
      </w:pPr>
      <w:r w:rsidRPr="00AF37F9">
        <w:rPr>
          <w:rFonts w:asciiTheme="minorBidi" w:hAnsiTheme="minorBidi" w:cstheme="minorBidi"/>
        </w:rPr>
        <w:t>Demande</w:t>
      </w:r>
      <w:r w:rsidRPr="00AF37F9">
        <w:rPr>
          <w:rFonts w:asciiTheme="minorBidi" w:hAnsiTheme="minorBidi" w:cstheme="minorBidi"/>
          <w:u w:val="none"/>
        </w:rPr>
        <w:t xml:space="preserve"> au Secrétariat de faire rapport sur ses activités pour la période comprise entre janvier 2022 et décembre 2023, pour examen par l’Assemblée générale à sa dixième session.</w:t>
      </w:r>
      <w:bookmarkStart w:id="0" w:name="_Hlk42187665"/>
    </w:p>
    <w:p w14:paraId="00B06176" w14:textId="3218340A" w:rsidR="00134179" w:rsidRPr="008663BD" w:rsidRDefault="00134179" w:rsidP="00CF1B21">
      <w:pPr>
        <w:pStyle w:val="GATitleResolution"/>
        <w:spacing w:before="360"/>
        <w:ind w:left="0"/>
      </w:pPr>
      <w:r w:rsidRPr="008663BD">
        <w:t>RÉSOLUTION 9.GA</w:t>
      </w:r>
      <w:r w:rsidR="00217500">
        <w:t> </w:t>
      </w:r>
      <w:r w:rsidRPr="008663BD">
        <w:t>7</w:t>
      </w:r>
    </w:p>
    <w:p w14:paraId="09979681" w14:textId="5D7D250F" w:rsidR="00134179" w:rsidRPr="00182A15" w:rsidRDefault="00134179" w:rsidP="00134179">
      <w:pPr>
        <w:pStyle w:val="GAParaResolution"/>
        <w:numPr>
          <w:ilvl w:val="0"/>
          <w:numId w:val="0"/>
        </w:numPr>
        <w:rPr>
          <w:u w:val="none"/>
        </w:rPr>
      </w:pPr>
      <w:r w:rsidRPr="00182A15">
        <w:rPr>
          <w:u w:val="none"/>
          <w:lang w:bidi="fr-FR"/>
        </w:rPr>
        <w:t>L’Assemblée générale</w:t>
      </w:r>
      <w:r w:rsidRPr="00182A15">
        <w:rPr>
          <w:u w:val="none"/>
        </w:rPr>
        <w:t>,</w:t>
      </w:r>
    </w:p>
    <w:p w14:paraId="177593E8" w14:textId="0251E02B" w:rsidR="00134179" w:rsidRPr="008663BD" w:rsidRDefault="00134179" w:rsidP="0030252D">
      <w:pPr>
        <w:pStyle w:val="GAParaResolution"/>
        <w:numPr>
          <w:ilvl w:val="0"/>
          <w:numId w:val="15"/>
        </w:numPr>
        <w:ind w:left="567" w:hanging="567"/>
        <w:jc w:val="left"/>
      </w:pPr>
      <w:r w:rsidRPr="008663BD">
        <w:t>Ayant examiné</w:t>
      </w:r>
      <w:r w:rsidRPr="00134179">
        <w:rPr>
          <w:u w:val="none"/>
        </w:rPr>
        <w:t xml:space="preserve"> le document </w:t>
      </w:r>
      <w:hyperlink r:id="rId17" w:history="1">
        <w:r w:rsidRPr="00217500">
          <w:rPr>
            <w:rStyle w:val="Hyperlink"/>
          </w:rPr>
          <w:t>LHE/22/9.GA/7</w:t>
        </w:r>
      </w:hyperlink>
      <w:r w:rsidRPr="00134179">
        <w:rPr>
          <w:u w:val="none"/>
        </w:rPr>
        <w:t xml:space="preserve"> et ses annexes,</w:t>
      </w:r>
    </w:p>
    <w:p w14:paraId="14B7DD60" w14:textId="77777777" w:rsidR="00134179" w:rsidRPr="008663BD" w:rsidRDefault="00134179" w:rsidP="00134179">
      <w:pPr>
        <w:pStyle w:val="COMParaDecision"/>
        <w:numPr>
          <w:ilvl w:val="0"/>
          <w:numId w:val="1"/>
        </w:numPr>
        <w:ind w:left="567" w:hanging="567"/>
      </w:pPr>
      <w:r w:rsidRPr="008663BD">
        <w:t>Rappelant</w:t>
      </w:r>
      <w:r w:rsidRPr="008663BD">
        <w:rPr>
          <w:u w:val="none"/>
        </w:rPr>
        <w:t xml:space="preserve"> l’article 9 de la Convention et les paragraphes 91 à 99 des </w:t>
      </w:r>
      <w:r>
        <w:rPr>
          <w:u w:val="none"/>
        </w:rPr>
        <w:t>d</w:t>
      </w:r>
      <w:r w:rsidRPr="008663BD">
        <w:rPr>
          <w:u w:val="none"/>
        </w:rPr>
        <w:t>irectives opérationnelles,</w:t>
      </w:r>
    </w:p>
    <w:p w14:paraId="6CB45C8A" w14:textId="77777777" w:rsidR="00134179" w:rsidRPr="008663BD" w:rsidRDefault="00134179" w:rsidP="00134179">
      <w:pPr>
        <w:pStyle w:val="COMParaDecision"/>
        <w:numPr>
          <w:ilvl w:val="0"/>
          <w:numId w:val="1"/>
        </w:numPr>
        <w:ind w:left="567" w:hanging="567"/>
      </w:pPr>
      <w:r w:rsidRPr="008663BD">
        <w:t xml:space="preserve">Rappelant </w:t>
      </w:r>
      <w:r>
        <w:t>en outre</w:t>
      </w:r>
      <w:r w:rsidRPr="00182A15">
        <w:rPr>
          <w:u w:val="none"/>
        </w:rPr>
        <w:t xml:space="preserve"> </w:t>
      </w:r>
      <w:r w:rsidRPr="008663BD">
        <w:rPr>
          <w:u w:val="none"/>
        </w:rPr>
        <w:t>la décision </w:t>
      </w:r>
      <w:hyperlink r:id="rId18" w:history="1">
        <w:r w:rsidRPr="008663BD">
          <w:rPr>
            <w:rStyle w:val="Hyperlink"/>
          </w:rPr>
          <w:t>16.COM 15</w:t>
        </w:r>
      </w:hyperlink>
      <w:r w:rsidRPr="008663BD">
        <w:rPr>
          <w:rStyle w:val="Hyperlink"/>
          <w:u w:val="none"/>
        </w:rPr>
        <w:t>,</w:t>
      </w:r>
    </w:p>
    <w:p w14:paraId="5E4F0637" w14:textId="4D3A285F" w:rsidR="00134179" w:rsidRPr="00115561" w:rsidRDefault="00134179" w:rsidP="00134179">
      <w:pPr>
        <w:pStyle w:val="COMParaDecision"/>
        <w:numPr>
          <w:ilvl w:val="0"/>
          <w:numId w:val="1"/>
        </w:numPr>
        <w:ind w:left="567" w:hanging="567"/>
      </w:pPr>
      <w:r w:rsidRPr="008663BD">
        <w:t>Accrédite</w:t>
      </w:r>
      <w:r w:rsidRPr="008663BD">
        <w:rPr>
          <w:u w:val="none"/>
        </w:rPr>
        <w:t xml:space="preserve"> les trente-deux organisations non gouvernementales dont la liste figure dans l’</w:t>
      </w:r>
      <w:r>
        <w:rPr>
          <w:u w:val="none"/>
        </w:rPr>
        <w:t>a</w:t>
      </w:r>
      <w:r w:rsidRPr="008663BD">
        <w:rPr>
          <w:u w:val="none"/>
        </w:rPr>
        <w:t>nnexe I</w:t>
      </w:r>
      <w:r w:rsidR="009809E4">
        <w:rPr>
          <w:u w:val="none"/>
        </w:rPr>
        <w:t xml:space="preserve">, ainsi que l’ONG </w:t>
      </w:r>
      <w:r w:rsidR="0078795E" w:rsidRPr="00115561">
        <w:rPr>
          <w:u w:val="none"/>
        </w:rPr>
        <w:t xml:space="preserve">figurant en annexe </w:t>
      </w:r>
      <w:proofErr w:type="spellStart"/>
      <w:r w:rsidR="0078795E" w:rsidRPr="00115561">
        <w:rPr>
          <w:u w:val="none"/>
        </w:rPr>
        <w:t>II.a</w:t>
      </w:r>
      <w:proofErr w:type="spellEnd"/>
      <w:r w:rsidRPr="00115561">
        <w:rPr>
          <w:u w:val="none"/>
        </w:rPr>
        <w:t xml:space="preserve"> de</w:t>
      </w:r>
      <w:r w:rsidR="0078795E" w:rsidRPr="00115561">
        <w:rPr>
          <w:u w:val="none"/>
        </w:rPr>
        <w:t xml:space="preserve"> cette</w:t>
      </w:r>
      <w:r w:rsidRPr="00115561">
        <w:rPr>
          <w:u w:val="none"/>
        </w:rPr>
        <w:t xml:space="preserve"> résolution, pour qu’elles exercent des fonctions consultatives auprès du Comité ;</w:t>
      </w:r>
    </w:p>
    <w:p w14:paraId="18AE59C1" w14:textId="4B2BB3B4" w:rsidR="00134179" w:rsidRPr="00115561" w:rsidRDefault="00134179" w:rsidP="00134179">
      <w:pPr>
        <w:pStyle w:val="COMParaDecision"/>
        <w:numPr>
          <w:ilvl w:val="0"/>
          <w:numId w:val="1"/>
        </w:numPr>
        <w:ind w:left="567" w:hanging="567"/>
      </w:pPr>
      <w:r w:rsidRPr="00115561">
        <w:t>Prend note</w:t>
      </w:r>
      <w:r w:rsidRPr="00115561">
        <w:rPr>
          <w:u w:val="none"/>
        </w:rPr>
        <w:t xml:space="preserve"> des informations supplémentaires fournies par les organisations dont la liste figure dans l’annexe II de </w:t>
      </w:r>
      <w:r w:rsidR="0078795E" w:rsidRPr="00115561">
        <w:rPr>
          <w:u w:val="none"/>
        </w:rPr>
        <w:t>cette</w:t>
      </w:r>
      <w:r w:rsidRPr="00115561">
        <w:rPr>
          <w:u w:val="none"/>
        </w:rPr>
        <w:t xml:space="preserve"> résolution, ainsi que par les États parties concernés et</w:t>
      </w:r>
      <w:r w:rsidR="00AC278A" w:rsidRPr="00115561">
        <w:rPr>
          <w:u w:val="none"/>
        </w:rPr>
        <w:t xml:space="preserve"> </w:t>
      </w:r>
      <w:r w:rsidR="00AC278A" w:rsidRPr="00115561">
        <w:t>décide</w:t>
      </w:r>
      <w:r w:rsidR="00AC278A" w:rsidRPr="00115561">
        <w:rPr>
          <w:u w:val="none"/>
        </w:rPr>
        <w:t xml:space="preserve"> : </w:t>
      </w:r>
    </w:p>
    <w:p w14:paraId="468BA3E9" w14:textId="6699EF82" w:rsidR="00AC278A" w:rsidRPr="00D61E8A" w:rsidRDefault="00AC278A" w:rsidP="003A340C">
      <w:pPr>
        <w:pStyle w:val="COMParaDecision"/>
        <w:numPr>
          <w:ilvl w:val="0"/>
          <w:numId w:val="30"/>
        </w:numPr>
        <w:rPr>
          <w:u w:val="none"/>
        </w:rPr>
      </w:pPr>
      <w:proofErr w:type="gramStart"/>
      <w:r w:rsidRPr="00115561">
        <w:rPr>
          <w:u w:val="none"/>
        </w:rPr>
        <w:t>d’accréditer</w:t>
      </w:r>
      <w:proofErr w:type="gramEnd"/>
      <w:r w:rsidRPr="00115561">
        <w:rPr>
          <w:u w:val="none"/>
        </w:rPr>
        <w:t xml:space="preserve"> « Institute for Intangible Cultural Heritage IPACIM » pour exercer des fonctions consultatives </w:t>
      </w:r>
      <w:r w:rsidR="0078795E" w:rsidRPr="00115561">
        <w:rPr>
          <w:u w:val="none"/>
        </w:rPr>
        <w:t>auprès du</w:t>
      </w:r>
      <w:r w:rsidRPr="00115561">
        <w:rPr>
          <w:u w:val="none"/>
        </w:rPr>
        <w:t xml:space="preserve"> Comité (annexe</w:t>
      </w:r>
      <w:r w:rsidRPr="00D61E8A">
        <w:rPr>
          <w:u w:val="none"/>
        </w:rPr>
        <w:t xml:space="preserve"> </w:t>
      </w:r>
      <w:proofErr w:type="spellStart"/>
      <w:r w:rsidRPr="00D61E8A">
        <w:rPr>
          <w:u w:val="none"/>
        </w:rPr>
        <w:t>II.a</w:t>
      </w:r>
      <w:proofErr w:type="spellEnd"/>
      <w:r w:rsidRPr="00D61E8A">
        <w:rPr>
          <w:u w:val="none"/>
        </w:rPr>
        <w:t xml:space="preserve">), et </w:t>
      </w:r>
    </w:p>
    <w:p w14:paraId="28247165" w14:textId="74F8194B" w:rsidR="00AC278A" w:rsidRPr="00CF1B21" w:rsidRDefault="00AC278A" w:rsidP="003A340C">
      <w:pPr>
        <w:pStyle w:val="COMParaDecision"/>
        <w:numPr>
          <w:ilvl w:val="0"/>
          <w:numId w:val="30"/>
        </w:numPr>
        <w:rPr>
          <w:u w:val="none"/>
        </w:rPr>
      </w:pPr>
      <w:proofErr w:type="gramStart"/>
      <w:r w:rsidRPr="00CF1B21">
        <w:rPr>
          <w:u w:val="none"/>
        </w:rPr>
        <w:lastRenderedPageBreak/>
        <w:t>d’inviter</w:t>
      </w:r>
      <w:proofErr w:type="gramEnd"/>
      <w:r w:rsidRPr="00CF1B21">
        <w:rPr>
          <w:u w:val="none"/>
        </w:rPr>
        <w:t xml:space="preserve"> « Direct </w:t>
      </w:r>
      <w:proofErr w:type="spellStart"/>
      <w:r w:rsidRPr="00CF1B21">
        <w:rPr>
          <w:u w:val="none"/>
        </w:rPr>
        <w:t>Gradual</w:t>
      </w:r>
      <w:proofErr w:type="spellEnd"/>
      <w:r w:rsidRPr="00CF1B21">
        <w:rPr>
          <w:u w:val="none"/>
        </w:rPr>
        <w:t xml:space="preserve"> Development, Civil Association » à soumettre à nouveau</w:t>
      </w:r>
      <w:r w:rsidR="0078795E" w:rsidRPr="00CF1B21">
        <w:rPr>
          <w:u w:val="none"/>
        </w:rPr>
        <w:t>,</w:t>
      </w:r>
      <w:r w:rsidRPr="00CF1B21">
        <w:rPr>
          <w:u w:val="none"/>
        </w:rPr>
        <w:t xml:space="preserve"> </w:t>
      </w:r>
      <w:r w:rsidR="0078795E" w:rsidRPr="00CF1B21">
        <w:rPr>
          <w:u w:val="none"/>
        </w:rPr>
        <w:t>puisqu’</w:t>
      </w:r>
      <w:r w:rsidRPr="00CF1B21">
        <w:rPr>
          <w:u w:val="none"/>
        </w:rPr>
        <w:t>il n’est pas possible de vérifier si la demande telle que soumise dans le cadre du cycle 2021 satisfait aux critères énoncés au paragraphe 91 des directives opérationnelles (annexe</w:t>
      </w:r>
      <w:r w:rsidR="00B46165" w:rsidRPr="00CF1B21">
        <w:rPr>
          <w:u w:val="none"/>
        </w:rPr>
        <w:t> </w:t>
      </w:r>
      <w:proofErr w:type="spellStart"/>
      <w:r w:rsidRPr="00CF1B21">
        <w:rPr>
          <w:u w:val="none"/>
        </w:rPr>
        <w:t>II.b</w:t>
      </w:r>
      <w:proofErr w:type="spellEnd"/>
      <w:r w:rsidRPr="00CF1B21">
        <w:rPr>
          <w:u w:val="none"/>
        </w:rPr>
        <w:t>);</w:t>
      </w:r>
    </w:p>
    <w:p w14:paraId="29F1E92A" w14:textId="3A863661" w:rsidR="00B36DB7" w:rsidRPr="00115561" w:rsidRDefault="00B36DB7" w:rsidP="003A340C">
      <w:pPr>
        <w:pStyle w:val="COMParaDecision"/>
        <w:keepLines/>
        <w:numPr>
          <w:ilvl w:val="0"/>
          <w:numId w:val="1"/>
        </w:numPr>
        <w:ind w:left="567" w:hanging="567"/>
        <w:rPr>
          <w:u w:val="none"/>
        </w:rPr>
      </w:pPr>
      <w:r w:rsidRPr="003A340C">
        <w:t>Demande</w:t>
      </w:r>
      <w:r w:rsidRPr="003A340C">
        <w:rPr>
          <w:u w:val="none"/>
        </w:rPr>
        <w:t xml:space="preserve"> au Secrétariat en consultation avec les </w:t>
      </w:r>
      <w:r w:rsidR="0078795E">
        <w:rPr>
          <w:u w:val="none"/>
        </w:rPr>
        <w:t>É</w:t>
      </w:r>
      <w:r w:rsidR="0078795E" w:rsidRPr="003A340C">
        <w:rPr>
          <w:u w:val="none"/>
        </w:rPr>
        <w:t xml:space="preserve">tats </w:t>
      </w:r>
      <w:r w:rsidRPr="003A340C">
        <w:rPr>
          <w:u w:val="none"/>
        </w:rPr>
        <w:t>Parties, les Commissions nationales et le Forum des ONG du PCI de soumettre, à la prochaine session</w:t>
      </w:r>
      <w:r w:rsidRPr="00115561">
        <w:rPr>
          <w:u w:val="none"/>
        </w:rPr>
        <w:t xml:space="preserve">, un plan, une stratégie et des mécanismes clairs visant à garantir la représentation géographique équilibrée entre </w:t>
      </w:r>
      <w:r w:rsidR="0078795E" w:rsidRPr="00115561">
        <w:rPr>
          <w:u w:val="none"/>
        </w:rPr>
        <w:t xml:space="preserve">les </w:t>
      </w:r>
      <w:r w:rsidRPr="00115561">
        <w:rPr>
          <w:u w:val="none"/>
        </w:rPr>
        <w:t>ONG</w:t>
      </w:r>
      <w:r w:rsidR="0078795E" w:rsidRPr="00115561">
        <w:rPr>
          <w:u w:val="none"/>
        </w:rPr>
        <w:t xml:space="preserve"> accréditées</w:t>
      </w:r>
      <w:r w:rsidRPr="00115561">
        <w:rPr>
          <w:u w:val="none"/>
        </w:rPr>
        <w:t> ;</w:t>
      </w:r>
    </w:p>
    <w:p w14:paraId="4981FEB6" w14:textId="22A8347A" w:rsidR="00134179" w:rsidRPr="003A340C" w:rsidRDefault="00134179" w:rsidP="00134179">
      <w:pPr>
        <w:pStyle w:val="COMParaDecision"/>
        <w:numPr>
          <w:ilvl w:val="0"/>
          <w:numId w:val="1"/>
        </w:numPr>
        <w:ind w:left="567" w:hanging="567"/>
      </w:pPr>
      <w:r w:rsidRPr="00115561">
        <w:t>Encourage</w:t>
      </w:r>
      <w:r w:rsidRPr="00115561">
        <w:rPr>
          <w:u w:val="none"/>
        </w:rPr>
        <w:t xml:space="preserve"> les ONG de groupes électoraux sous-représentés</w:t>
      </w:r>
      <w:r w:rsidRPr="003A340C">
        <w:rPr>
          <w:u w:val="none"/>
        </w:rPr>
        <w:t xml:space="preserve"> qui satisfont aux critères d’accréditation à présenter leur demande d’accréditation dans les meilleurs délais, de façon à améliorer la répartition géographique des ONG accréditées </w:t>
      </w:r>
      <w:bookmarkStart w:id="1" w:name="_Hlk47615881"/>
      <w:r w:rsidRPr="003A340C">
        <w:rPr>
          <w:u w:val="none"/>
        </w:rPr>
        <w:t xml:space="preserve">et </w:t>
      </w:r>
      <w:r w:rsidRPr="003A340C">
        <w:t>invite</w:t>
      </w:r>
      <w:r w:rsidRPr="003A340C">
        <w:rPr>
          <w:u w:val="none"/>
        </w:rPr>
        <w:t xml:space="preserve"> les États parties de ces groupes électoraux à diffuser cet appel auprès des ONG présentes sur leur territoire ;</w:t>
      </w:r>
    </w:p>
    <w:bookmarkEnd w:id="1"/>
    <w:p w14:paraId="3CC02209" w14:textId="5BB1CB46" w:rsidR="00845D17" w:rsidRPr="003A340C" w:rsidRDefault="00DC6FD9" w:rsidP="003A340C">
      <w:pPr>
        <w:pStyle w:val="COMParaDecision"/>
        <w:ind w:left="567"/>
        <w:rPr>
          <w:u w:val="none"/>
        </w:rPr>
      </w:pPr>
      <w:r w:rsidRPr="003A340C">
        <w:rPr>
          <w:u w:val="none"/>
        </w:rPr>
        <w:t xml:space="preserve">7.bis </w:t>
      </w:r>
      <w:r w:rsidRPr="003A340C">
        <w:t>Recommande</w:t>
      </w:r>
      <w:r w:rsidRPr="003A340C">
        <w:rPr>
          <w:u w:val="none"/>
        </w:rPr>
        <w:t xml:space="preserve"> au Comité d’être attentif au domicile des ONG accréditées, lors de l</w:t>
      </w:r>
      <w:r w:rsidR="0078795E">
        <w:rPr>
          <w:u w:val="none"/>
        </w:rPr>
        <w:t>’</w:t>
      </w:r>
      <w:r w:rsidRPr="003A340C">
        <w:rPr>
          <w:u w:val="none"/>
        </w:rPr>
        <w:t>élection des membres de l</w:t>
      </w:r>
      <w:r w:rsidR="0078795E">
        <w:rPr>
          <w:u w:val="none"/>
        </w:rPr>
        <w:t>’</w:t>
      </w:r>
      <w:r w:rsidRPr="003A340C">
        <w:rPr>
          <w:u w:val="none"/>
        </w:rPr>
        <w:t xml:space="preserve">Organe d'évaluation, prenant en considération les discussions de la neuvième session de l’Assemblée </w:t>
      </w:r>
      <w:r w:rsidR="0078795E">
        <w:rPr>
          <w:u w:val="none"/>
        </w:rPr>
        <w:t>g</w:t>
      </w:r>
      <w:r w:rsidRPr="003A340C">
        <w:rPr>
          <w:u w:val="none"/>
        </w:rPr>
        <w:t xml:space="preserve">énérale, surtout concernant les ONG accréditées domiciliées dans des </w:t>
      </w:r>
      <w:r w:rsidR="0078795E">
        <w:rPr>
          <w:u w:val="none"/>
        </w:rPr>
        <w:t>É</w:t>
      </w:r>
      <w:r w:rsidRPr="003A340C">
        <w:rPr>
          <w:u w:val="none"/>
        </w:rPr>
        <w:t>tats non parties et en gardant à l’esprit que l’expertise des ONG doit être appréciée à l’aune d’une diversité de critères ;</w:t>
      </w:r>
    </w:p>
    <w:p w14:paraId="1B15752B" w14:textId="7C683327" w:rsidR="00134179" w:rsidRPr="003A340C" w:rsidRDefault="00134179" w:rsidP="00DC6FD9">
      <w:pPr>
        <w:pStyle w:val="COMParaDecision"/>
        <w:numPr>
          <w:ilvl w:val="0"/>
          <w:numId w:val="1"/>
        </w:numPr>
        <w:ind w:left="567" w:hanging="567"/>
      </w:pPr>
      <w:r w:rsidRPr="003A340C">
        <w:t>Rappelle</w:t>
      </w:r>
      <w:r w:rsidRPr="003A340C">
        <w:rPr>
          <w:u w:val="none"/>
        </w:rPr>
        <w:t xml:space="preserve"> aux ONG accréditées en 2010, 2014 et 2018 qu’elles doivent présenter leur rapport quadr</w:t>
      </w:r>
      <w:r w:rsidR="0078795E">
        <w:rPr>
          <w:u w:val="none"/>
        </w:rPr>
        <w:t>i</w:t>
      </w:r>
      <w:r w:rsidRPr="003A340C">
        <w:rPr>
          <w:u w:val="none"/>
        </w:rPr>
        <w:t>ennal au Secrétariat avant la date limite du 15 février 2023 afin que le Comité puisse, lors de sa dix-huitième session, examiner la contribution et l’implication de chaque organisation consultative</w:t>
      </w:r>
      <w:r w:rsidR="00DC6FD9" w:rsidRPr="003A340C">
        <w:rPr>
          <w:u w:val="none"/>
        </w:rPr>
        <w:t>, gardant à l’esprit les dispositions du paragraphe 95 des directives opérationnelles</w:t>
      </w:r>
      <w:r w:rsidRPr="003A340C">
        <w:rPr>
          <w:u w:val="none"/>
        </w:rPr>
        <w:t> ;</w:t>
      </w:r>
    </w:p>
    <w:p w14:paraId="213CBF6D" w14:textId="0ECC4C33" w:rsidR="00134179" w:rsidRPr="003A340C" w:rsidRDefault="00134179" w:rsidP="00134179">
      <w:pPr>
        <w:pStyle w:val="COMParaDecision"/>
        <w:numPr>
          <w:ilvl w:val="0"/>
          <w:numId w:val="1"/>
        </w:numPr>
        <w:ind w:left="567" w:hanging="567"/>
      </w:pPr>
      <w:r w:rsidRPr="003A340C">
        <w:t>Prend note</w:t>
      </w:r>
      <w:r w:rsidRPr="003A340C">
        <w:rPr>
          <w:u w:val="none"/>
        </w:rPr>
        <w:t xml:space="preserve"> des propositions de traitement des demandes d’accréditation et de renouvellement des ONG à savoir le calendrier de publication de ces demandes et la participation des bureaux hors-siège de l’UNESCO.</w:t>
      </w:r>
    </w:p>
    <w:p w14:paraId="2DFFB8F5" w14:textId="77777777" w:rsidR="00134179" w:rsidRPr="008663BD" w:rsidRDefault="00134179" w:rsidP="008C54A3">
      <w:pPr>
        <w:pStyle w:val="COMParaDecision"/>
        <w:spacing w:before="240" w:after="240"/>
        <w:ind w:left="0" w:firstLine="0"/>
        <w:jc w:val="center"/>
        <w:rPr>
          <w:b/>
          <w:bCs/>
          <w:snapToGrid w:val="0"/>
          <w:u w:val="none"/>
        </w:rPr>
      </w:pPr>
      <w:r w:rsidRPr="003A340C">
        <w:rPr>
          <w:b/>
          <w:snapToGrid w:val="0"/>
          <w:u w:val="none"/>
        </w:rPr>
        <w:t>Annexe I : Organisations non gouvernementales dont l’accréditation a été recommandée par la seizième session du Comité</w:t>
      </w:r>
    </w:p>
    <w:tbl>
      <w:tblPr>
        <w:tblStyle w:val="GridTable4-Accent1"/>
        <w:tblW w:w="9628" w:type="dxa"/>
        <w:tblLook w:val="04A0" w:firstRow="1" w:lastRow="0" w:firstColumn="1" w:lastColumn="0" w:noHBand="0" w:noVBand="1"/>
      </w:tblPr>
      <w:tblGrid>
        <w:gridCol w:w="6062"/>
        <w:gridCol w:w="1945"/>
        <w:gridCol w:w="1621"/>
      </w:tblGrid>
      <w:tr w:rsidR="00ED09D0" w:rsidRPr="008663BD" w14:paraId="1E1821B4" w14:textId="77777777" w:rsidTr="008C54A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5B9BD5"/>
            <w:vAlign w:val="center"/>
            <w:hideMark/>
          </w:tcPr>
          <w:p w14:paraId="46675AC2" w14:textId="77777777" w:rsidR="00134179" w:rsidRPr="008663BD" w:rsidRDefault="00134179" w:rsidP="007E193D">
            <w:pPr>
              <w:contextualSpacing/>
              <w:jc w:val="center"/>
              <w:rPr>
                <w:rFonts w:asciiTheme="minorBidi" w:hAnsiTheme="minorBidi"/>
                <w:b w:val="0"/>
                <w:bCs w:val="0"/>
                <w:color w:val="000000"/>
                <w:sz w:val="20"/>
                <w:szCs w:val="20"/>
              </w:rPr>
            </w:pPr>
            <w:r w:rsidRPr="008663BD">
              <w:rPr>
                <w:rFonts w:asciiTheme="minorBidi" w:hAnsiTheme="minorBidi"/>
                <w:color w:val="000000"/>
                <w:sz w:val="20"/>
              </w:rPr>
              <w:t>Nom de l’organisation</w:t>
            </w:r>
          </w:p>
        </w:tc>
        <w:tc>
          <w:tcPr>
            <w:tcW w:w="1010" w:type="pct"/>
            <w:shd w:val="clear" w:color="auto" w:fill="5B9BD5"/>
            <w:vAlign w:val="center"/>
            <w:hideMark/>
          </w:tcPr>
          <w:p w14:paraId="06119075" w14:textId="77777777" w:rsidR="00134179" w:rsidRPr="008663BD" w:rsidRDefault="00134179" w:rsidP="007E193D">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8663BD">
              <w:rPr>
                <w:rFonts w:asciiTheme="minorBidi" w:hAnsiTheme="minorBidi"/>
                <w:color w:val="000000"/>
                <w:sz w:val="20"/>
              </w:rPr>
              <w:t>Pays du siège social</w:t>
            </w:r>
          </w:p>
        </w:tc>
        <w:tc>
          <w:tcPr>
            <w:tcW w:w="842" w:type="pct"/>
            <w:shd w:val="clear" w:color="auto" w:fill="5B9BD5"/>
            <w:vAlign w:val="center"/>
            <w:hideMark/>
          </w:tcPr>
          <w:p w14:paraId="6ADF9305" w14:textId="77777777" w:rsidR="00134179" w:rsidRPr="008663BD" w:rsidRDefault="00134179" w:rsidP="007E193D">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8663BD">
              <w:rPr>
                <w:rFonts w:asciiTheme="minorBidi" w:hAnsiTheme="minorBidi"/>
                <w:color w:val="000000"/>
                <w:sz w:val="20"/>
              </w:rPr>
              <w:t>Numéro de demande</w:t>
            </w:r>
          </w:p>
        </w:tc>
      </w:tr>
      <w:tr w:rsidR="00134179" w:rsidRPr="008663BD" w14:paraId="6E4371A7"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ED1A5AC"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t>Association pour le Devenir des Autochtones et de leur Connaissance Originelle (A.D.A.C.O)</w:t>
            </w:r>
          </w:p>
        </w:tc>
        <w:tc>
          <w:tcPr>
            <w:tcW w:w="1010" w:type="pct"/>
            <w:shd w:val="clear" w:color="auto" w:fill="auto"/>
            <w:vAlign w:val="center"/>
          </w:tcPr>
          <w:p w14:paraId="6BCD828F"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Gabon</w:t>
            </w:r>
          </w:p>
        </w:tc>
        <w:tc>
          <w:tcPr>
            <w:tcW w:w="842" w:type="pct"/>
            <w:shd w:val="clear" w:color="auto" w:fill="auto"/>
            <w:vAlign w:val="center"/>
          </w:tcPr>
          <w:p w14:paraId="4616A84D"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ONG-90479</w:t>
            </w:r>
          </w:p>
        </w:tc>
      </w:tr>
      <w:tr w:rsidR="00134179" w:rsidRPr="008663BD" w14:paraId="2CC1A24B"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C6C1226" w14:textId="77777777" w:rsidR="00134179" w:rsidRPr="00897D6D" w:rsidRDefault="00134179" w:rsidP="007E193D">
            <w:pPr>
              <w:rPr>
                <w:rFonts w:asciiTheme="minorBidi" w:hAnsiTheme="minorBidi"/>
                <w:color w:val="000000"/>
                <w:sz w:val="20"/>
                <w:szCs w:val="20"/>
                <w:lang w:val="en-GB"/>
              </w:rPr>
            </w:pPr>
            <w:r w:rsidRPr="00897D6D">
              <w:rPr>
                <w:rFonts w:asciiTheme="minorBidi" w:hAnsiTheme="minorBidi"/>
                <w:sz w:val="20"/>
                <w:lang w:val="en-GB"/>
              </w:rPr>
              <w:t xml:space="preserve">Al </w:t>
            </w:r>
            <w:proofErr w:type="spellStart"/>
            <w:r w:rsidRPr="00897D6D">
              <w:rPr>
                <w:rFonts w:asciiTheme="minorBidi" w:hAnsiTheme="minorBidi"/>
                <w:sz w:val="20"/>
                <w:lang w:val="en-GB"/>
              </w:rPr>
              <w:t>Sadu</w:t>
            </w:r>
            <w:proofErr w:type="spellEnd"/>
            <w:r w:rsidRPr="00897D6D">
              <w:rPr>
                <w:rFonts w:asciiTheme="minorBidi" w:hAnsiTheme="minorBidi"/>
                <w:sz w:val="20"/>
                <w:lang w:val="en-GB"/>
              </w:rPr>
              <w:t xml:space="preserve"> Handcraft Cooperative Society</w:t>
            </w:r>
          </w:p>
        </w:tc>
        <w:tc>
          <w:tcPr>
            <w:tcW w:w="1010" w:type="pct"/>
            <w:shd w:val="clear" w:color="auto" w:fill="auto"/>
            <w:vAlign w:val="center"/>
          </w:tcPr>
          <w:p w14:paraId="490106A8"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Koweït</w:t>
            </w:r>
          </w:p>
        </w:tc>
        <w:tc>
          <w:tcPr>
            <w:tcW w:w="842" w:type="pct"/>
            <w:shd w:val="clear" w:color="auto" w:fill="auto"/>
            <w:vAlign w:val="center"/>
          </w:tcPr>
          <w:p w14:paraId="4769467A"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ONG-90480</w:t>
            </w:r>
          </w:p>
        </w:tc>
      </w:tr>
      <w:tr w:rsidR="00134179" w:rsidRPr="008663BD" w14:paraId="4107169E"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B7BE746"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color w:val="000000"/>
                <w:sz w:val="20"/>
              </w:rPr>
              <w:t xml:space="preserve">Fondation Princesse </w:t>
            </w:r>
            <w:proofErr w:type="spellStart"/>
            <w:r w:rsidRPr="008663BD">
              <w:rPr>
                <w:rFonts w:asciiTheme="minorBidi" w:hAnsiTheme="minorBidi"/>
                <w:color w:val="000000"/>
                <w:sz w:val="20"/>
              </w:rPr>
              <w:t>Momafon</w:t>
            </w:r>
            <w:proofErr w:type="spellEnd"/>
            <w:r w:rsidRPr="008663BD">
              <w:rPr>
                <w:rFonts w:asciiTheme="minorBidi" w:hAnsiTheme="minorBidi"/>
                <w:color w:val="000000"/>
                <w:sz w:val="20"/>
              </w:rPr>
              <w:t xml:space="preserve"> </w:t>
            </w:r>
            <w:proofErr w:type="spellStart"/>
            <w:r w:rsidRPr="008663BD">
              <w:rPr>
                <w:rFonts w:asciiTheme="minorBidi" w:hAnsiTheme="minorBidi"/>
                <w:color w:val="000000"/>
                <w:sz w:val="20"/>
              </w:rPr>
              <w:t>Rabiatou</w:t>
            </w:r>
            <w:proofErr w:type="spellEnd"/>
            <w:r w:rsidRPr="008663BD">
              <w:rPr>
                <w:rFonts w:asciiTheme="minorBidi" w:hAnsiTheme="minorBidi"/>
                <w:color w:val="000000"/>
                <w:sz w:val="20"/>
              </w:rPr>
              <w:t xml:space="preserve"> NJOYA</w:t>
            </w:r>
          </w:p>
        </w:tc>
        <w:tc>
          <w:tcPr>
            <w:tcW w:w="1010" w:type="pct"/>
            <w:shd w:val="clear" w:color="auto" w:fill="auto"/>
            <w:vAlign w:val="center"/>
          </w:tcPr>
          <w:p w14:paraId="7B641B9A"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Cameroun</w:t>
            </w:r>
          </w:p>
        </w:tc>
        <w:tc>
          <w:tcPr>
            <w:tcW w:w="842" w:type="pct"/>
            <w:shd w:val="clear" w:color="auto" w:fill="auto"/>
            <w:vAlign w:val="center"/>
          </w:tcPr>
          <w:p w14:paraId="4A83E578"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ONG-90482</w:t>
            </w:r>
          </w:p>
        </w:tc>
      </w:tr>
      <w:tr w:rsidR="00134179" w:rsidRPr="008663BD" w14:paraId="0FBCF006"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7FB8610" w14:textId="77777777" w:rsidR="00134179" w:rsidRPr="00897D6D" w:rsidRDefault="00134179" w:rsidP="007E193D">
            <w:pPr>
              <w:rPr>
                <w:rFonts w:asciiTheme="minorBidi" w:eastAsia="Batang" w:hAnsiTheme="minorBidi"/>
                <w:sz w:val="20"/>
                <w:szCs w:val="20"/>
                <w:lang w:val="en-GB"/>
              </w:rPr>
            </w:pPr>
            <w:r w:rsidRPr="00897D6D">
              <w:rPr>
                <w:rFonts w:asciiTheme="minorBidi" w:hAnsiTheme="minorBidi"/>
                <w:sz w:val="20"/>
                <w:lang w:val="en-GB"/>
              </w:rPr>
              <w:t>Art for Refugees in Transition</w:t>
            </w:r>
          </w:p>
        </w:tc>
        <w:tc>
          <w:tcPr>
            <w:tcW w:w="1010" w:type="pct"/>
            <w:shd w:val="clear" w:color="auto" w:fill="auto"/>
            <w:vAlign w:val="center"/>
          </w:tcPr>
          <w:p w14:paraId="1752E56A"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États-Unis d’Amérique</w:t>
            </w:r>
          </w:p>
        </w:tc>
        <w:tc>
          <w:tcPr>
            <w:tcW w:w="842" w:type="pct"/>
            <w:shd w:val="clear" w:color="auto" w:fill="auto"/>
            <w:vAlign w:val="center"/>
          </w:tcPr>
          <w:p w14:paraId="6237BF90"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ONG-90484</w:t>
            </w:r>
          </w:p>
        </w:tc>
      </w:tr>
      <w:tr w:rsidR="00134179" w:rsidRPr="008663BD" w14:paraId="7CDC5C8F"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E50E18E"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t xml:space="preserve">Mundo </w:t>
            </w:r>
            <w:proofErr w:type="spellStart"/>
            <w:r w:rsidRPr="008663BD">
              <w:rPr>
                <w:rFonts w:asciiTheme="minorBidi" w:hAnsiTheme="minorBidi"/>
                <w:sz w:val="20"/>
              </w:rPr>
              <w:t>Espiral</w:t>
            </w:r>
            <w:proofErr w:type="spellEnd"/>
            <w:r w:rsidRPr="008663BD">
              <w:rPr>
                <w:rFonts w:asciiTheme="minorBidi" w:hAnsiTheme="minorBidi"/>
                <w:sz w:val="20"/>
              </w:rPr>
              <w:t xml:space="preserve"> </w:t>
            </w:r>
            <w:proofErr w:type="spellStart"/>
            <w:r w:rsidRPr="008663BD">
              <w:rPr>
                <w:rFonts w:asciiTheme="minorBidi" w:hAnsiTheme="minorBidi"/>
                <w:sz w:val="20"/>
              </w:rPr>
              <w:t>Foundation</w:t>
            </w:r>
            <w:proofErr w:type="spellEnd"/>
          </w:p>
        </w:tc>
        <w:tc>
          <w:tcPr>
            <w:tcW w:w="1010" w:type="pct"/>
            <w:shd w:val="clear" w:color="auto" w:fill="auto"/>
            <w:vAlign w:val="center"/>
          </w:tcPr>
          <w:p w14:paraId="5FE9FA72"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Colombie</w:t>
            </w:r>
          </w:p>
        </w:tc>
        <w:tc>
          <w:tcPr>
            <w:tcW w:w="842" w:type="pct"/>
            <w:shd w:val="clear" w:color="auto" w:fill="auto"/>
            <w:vAlign w:val="center"/>
          </w:tcPr>
          <w:p w14:paraId="2E39DCE7"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ONG-90485</w:t>
            </w:r>
          </w:p>
        </w:tc>
      </w:tr>
      <w:tr w:rsidR="00134179" w:rsidRPr="008663BD" w14:paraId="25E0DE97"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CD7E791" w14:textId="77777777" w:rsidR="00134179" w:rsidRPr="008663BD" w:rsidRDefault="00134179" w:rsidP="007E193D">
            <w:pPr>
              <w:tabs>
                <w:tab w:val="left" w:pos="1140"/>
              </w:tabs>
              <w:contextualSpacing/>
              <w:rPr>
                <w:rFonts w:asciiTheme="minorBidi" w:hAnsiTheme="minorBidi"/>
                <w:color w:val="000000"/>
                <w:sz w:val="20"/>
                <w:szCs w:val="20"/>
              </w:rPr>
            </w:pPr>
            <w:proofErr w:type="spellStart"/>
            <w:r w:rsidRPr="008663BD">
              <w:rPr>
                <w:rFonts w:asciiTheme="minorBidi" w:hAnsiTheme="minorBidi"/>
                <w:color w:val="000000"/>
                <w:sz w:val="20"/>
              </w:rPr>
              <w:t>Stuppa</w:t>
            </w:r>
            <w:proofErr w:type="spellEnd"/>
            <w:r w:rsidRPr="008663BD">
              <w:rPr>
                <w:rFonts w:asciiTheme="minorBidi" w:hAnsiTheme="minorBidi"/>
                <w:color w:val="000000"/>
                <w:sz w:val="20"/>
              </w:rPr>
              <w:t xml:space="preserve"> </w:t>
            </w:r>
            <w:proofErr w:type="spellStart"/>
            <w:r w:rsidRPr="008663BD">
              <w:rPr>
                <w:rFonts w:asciiTheme="minorBidi" w:hAnsiTheme="minorBidi"/>
                <w:color w:val="000000"/>
                <w:sz w:val="20"/>
              </w:rPr>
              <w:t>Indonesia</w:t>
            </w:r>
            <w:proofErr w:type="spellEnd"/>
            <w:r w:rsidRPr="008663BD">
              <w:rPr>
                <w:rFonts w:asciiTheme="minorBidi" w:hAnsiTheme="minorBidi"/>
                <w:color w:val="000000"/>
                <w:sz w:val="20"/>
              </w:rPr>
              <w:t xml:space="preserve"> </w:t>
            </w:r>
            <w:proofErr w:type="spellStart"/>
            <w:r w:rsidRPr="008663BD">
              <w:rPr>
                <w:rFonts w:asciiTheme="minorBidi" w:hAnsiTheme="minorBidi"/>
                <w:color w:val="000000"/>
                <w:sz w:val="20"/>
              </w:rPr>
              <w:t>Foundation</w:t>
            </w:r>
            <w:proofErr w:type="spellEnd"/>
          </w:p>
        </w:tc>
        <w:tc>
          <w:tcPr>
            <w:tcW w:w="1010" w:type="pct"/>
            <w:shd w:val="clear" w:color="auto" w:fill="auto"/>
            <w:vAlign w:val="center"/>
          </w:tcPr>
          <w:p w14:paraId="71DB64D6"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Indonésie</w:t>
            </w:r>
          </w:p>
        </w:tc>
        <w:tc>
          <w:tcPr>
            <w:tcW w:w="842" w:type="pct"/>
            <w:shd w:val="clear" w:color="auto" w:fill="auto"/>
            <w:vAlign w:val="center"/>
          </w:tcPr>
          <w:p w14:paraId="08B86AAB"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ONG-90486</w:t>
            </w:r>
          </w:p>
        </w:tc>
      </w:tr>
      <w:tr w:rsidR="00134179" w:rsidRPr="008663BD" w14:paraId="75D833E2"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EC810BC"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t xml:space="preserve">Indonesian Batik </w:t>
            </w:r>
            <w:proofErr w:type="spellStart"/>
            <w:r w:rsidRPr="008663BD">
              <w:rPr>
                <w:rFonts w:asciiTheme="minorBidi" w:hAnsiTheme="minorBidi"/>
                <w:sz w:val="20"/>
              </w:rPr>
              <w:t>Foundation</w:t>
            </w:r>
            <w:proofErr w:type="spellEnd"/>
          </w:p>
        </w:tc>
        <w:tc>
          <w:tcPr>
            <w:tcW w:w="1010" w:type="pct"/>
            <w:shd w:val="clear" w:color="auto" w:fill="auto"/>
            <w:vAlign w:val="center"/>
          </w:tcPr>
          <w:p w14:paraId="1C36D9E3"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Indonésie</w:t>
            </w:r>
          </w:p>
        </w:tc>
        <w:tc>
          <w:tcPr>
            <w:tcW w:w="842" w:type="pct"/>
            <w:shd w:val="clear" w:color="auto" w:fill="auto"/>
            <w:vAlign w:val="center"/>
          </w:tcPr>
          <w:p w14:paraId="7F5187EB"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ONG-90487</w:t>
            </w:r>
          </w:p>
        </w:tc>
      </w:tr>
      <w:tr w:rsidR="00134179" w:rsidRPr="008663BD" w14:paraId="1AF9BA7C"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24B6C80" w14:textId="77777777" w:rsidR="00134179" w:rsidRPr="008663BD" w:rsidRDefault="00134179" w:rsidP="007E193D">
            <w:pPr>
              <w:contextualSpacing/>
              <w:rPr>
                <w:rFonts w:asciiTheme="minorBidi" w:hAnsiTheme="minorBidi"/>
                <w:color w:val="000000"/>
                <w:sz w:val="20"/>
                <w:szCs w:val="20"/>
              </w:rPr>
            </w:pPr>
            <w:proofErr w:type="spellStart"/>
            <w:r w:rsidRPr="008663BD">
              <w:rPr>
                <w:rFonts w:asciiTheme="minorBidi" w:hAnsiTheme="minorBidi"/>
                <w:color w:val="000000"/>
                <w:sz w:val="20"/>
              </w:rPr>
              <w:t>Embodying</w:t>
            </w:r>
            <w:proofErr w:type="spellEnd"/>
            <w:r w:rsidRPr="008663BD">
              <w:rPr>
                <w:rFonts w:asciiTheme="minorBidi" w:hAnsiTheme="minorBidi"/>
                <w:color w:val="000000"/>
                <w:sz w:val="20"/>
              </w:rPr>
              <w:t xml:space="preserve"> </w:t>
            </w:r>
            <w:proofErr w:type="spellStart"/>
            <w:r w:rsidRPr="008663BD">
              <w:rPr>
                <w:rFonts w:asciiTheme="minorBidi" w:hAnsiTheme="minorBidi"/>
                <w:color w:val="000000"/>
                <w:sz w:val="20"/>
              </w:rPr>
              <w:t>Reconciliation</w:t>
            </w:r>
            <w:proofErr w:type="spellEnd"/>
          </w:p>
        </w:tc>
        <w:tc>
          <w:tcPr>
            <w:tcW w:w="1010" w:type="pct"/>
            <w:shd w:val="clear" w:color="auto" w:fill="auto"/>
            <w:vAlign w:val="center"/>
          </w:tcPr>
          <w:p w14:paraId="228E26AB"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Colombie</w:t>
            </w:r>
          </w:p>
        </w:tc>
        <w:tc>
          <w:tcPr>
            <w:tcW w:w="842" w:type="pct"/>
            <w:shd w:val="clear" w:color="auto" w:fill="auto"/>
            <w:vAlign w:val="center"/>
          </w:tcPr>
          <w:p w14:paraId="426E427E"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ONG-90488</w:t>
            </w:r>
          </w:p>
        </w:tc>
      </w:tr>
      <w:tr w:rsidR="00134179" w:rsidRPr="008663BD" w14:paraId="07402DAE"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973F14C"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color w:val="000000"/>
                <w:sz w:val="20"/>
              </w:rPr>
              <w:t>Société québécoise d’ethnologie</w:t>
            </w:r>
          </w:p>
        </w:tc>
        <w:tc>
          <w:tcPr>
            <w:tcW w:w="1010" w:type="pct"/>
            <w:shd w:val="clear" w:color="auto" w:fill="auto"/>
            <w:vAlign w:val="center"/>
          </w:tcPr>
          <w:p w14:paraId="6FFCF109"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Canada</w:t>
            </w:r>
          </w:p>
        </w:tc>
        <w:tc>
          <w:tcPr>
            <w:tcW w:w="842" w:type="pct"/>
            <w:shd w:val="clear" w:color="auto" w:fill="auto"/>
            <w:vAlign w:val="center"/>
          </w:tcPr>
          <w:p w14:paraId="55B7CCFF"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ONG-90490</w:t>
            </w:r>
          </w:p>
        </w:tc>
      </w:tr>
      <w:tr w:rsidR="00134179" w:rsidRPr="008663BD" w14:paraId="03EB2A35"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42513EC"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lastRenderedPageBreak/>
              <w:t xml:space="preserve">Norwegian </w:t>
            </w:r>
            <w:proofErr w:type="spellStart"/>
            <w:r w:rsidRPr="008663BD">
              <w:rPr>
                <w:rFonts w:asciiTheme="minorBidi" w:hAnsiTheme="minorBidi"/>
                <w:sz w:val="20"/>
              </w:rPr>
              <w:t>Youth</w:t>
            </w:r>
            <w:proofErr w:type="spellEnd"/>
            <w:r w:rsidRPr="008663BD">
              <w:rPr>
                <w:rFonts w:asciiTheme="minorBidi" w:hAnsiTheme="minorBidi"/>
                <w:sz w:val="20"/>
              </w:rPr>
              <w:t xml:space="preserve"> Association</w:t>
            </w:r>
          </w:p>
        </w:tc>
        <w:tc>
          <w:tcPr>
            <w:tcW w:w="1010" w:type="pct"/>
            <w:shd w:val="clear" w:color="auto" w:fill="auto"/>
            <w:vAlign w:val="center"/>
          </w:tcPr>
          <w:p w14:paraId="5D7A28E9"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Norvège</w:t>
            </w:r>
          </w:p>
        </w:tc>
        <w:tc>
          <w:tcPr>
            <w:tcW w:w="842" w:type="pct"/>
            <w:shd w:val="clear" w:color="auto" w:fill="auto"/>
            <w:vAlign w:val="center"/>
          </w:tcPr>
          <w:p w14:paraId="32806D3A"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ONG-90491</w:t>
            </w:r>
          </w:p>
        </w:tc>
      </w:tr>
      <w:tr w:rsidR="00134179" w:rsidRPr="008663BD" w14:paraId="6528E9C9"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FBEE873" w14:textId="77777777" w:rsidR="00134179" w:rsidRPr="008663BD" w:rsidRDefault="00134179" w:rsidP="007E193D">
            <w:pPr>
              <w:contextualSpacing/>
              <w:rPr>
                <w:rFonts w:asciiTheme="minorBidi" w:hAnsiTheme="minorBidi"/>
                <w:color w:val="000000"/>
                <w:sz w:val="20"/>
                <w:szCs w:val="20"/>
              </w:rPr>
            </w:pPr>
            <w:proofErr w:type="spellStart"/>
            <w:r w:rsidRPr="008663BD">
              <w:rPr>
                <w:rFonts w:asciiTheme="minorBidi" w:hAnsiTheme="minorBidi"/>
                <w:sz w:val="20"/>
              </w:rPr>
              <w:t>Konstelacio</w:t>
            </w:r>
            <w:proofErr w:type="spellEnd"/>
          </w:p>
        </w:tc>
        <w:tc>
          <w:tcPr>
            <w:tcW w:w="1010" w:type="pct"/>
            <w:shd w:val="clear" w:color="auto" w:fill="auto"/>
            <w:vAlign w:val="center"/>
          </w:tcPr>
          <w:p w14:paraId="09E882A2"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France</w:t>
            </w:r>
          </w:p>
        </w:tc>
        <w:tc>
          <w:tcPr>
            <w:tcW w:w="842" w:type="pct"/>
            <w:shd w:val="clear" w:color="auto" w:fill="auto"/>
            <w:vAlign w:val="center"/>
          </w:tcPr>
          <w:p w14:paraId="37E84842"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ONG-90492</w:t>
            </w:r>
          </w:p>
        </w:tc>
      </w:tr>
      <w:tr w:rsidR="00134179" w:rsidRPr="008663BD" w14:paraId="45215BA0"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D9DADBE" w14:textId="77777777" w:rsidR="00134179" w:rsidRPr="00897D6D" w:rsidRDefault="00134179" w:rsidP="007E193D">
            <w:pPr>
              <w:contextualSpacing/>
              <w:rPr>
                <w:rFonts w:asciiTheme="minorBidi" w:hAnsiTheme="minorBidi"/>
                <w:color w:val="000000"/>
                <w:sz w:val="20"/>
                <w:szCs w:val="20"/>
                <w:lang w:val="en-GB"/>
              </w:rPr>
            </w:pPr>
            <w:r w:rsidRPr="00897D6D">
              <w:rPr>
                <w:rFonts w:asciiTheme="minorBidi" w:hAnsiTheme="minorBidi"/>
                <w:color w:val="000000"/>
                <w:sz w:val="20"/>
                <w:lang w:val="en-GB"/>
              </w:rPr>
              <w:t>Academy of the Fair Courtesy</w:t>
            </w:r>
          </w:p>
        </w:tc>
        <w:tc>
          <w:tcPr>
            <w:tcW w:w="1010" w:type="pct"/>
            <w:shd w:val="clear" w:color="auto" w:fill="auto"/>
            <w:vAlign w:val="center"/>
          </w:tcPr>
          <w:p w14:paraId="551F372D"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Italie</w:t>
            </w:r>
          </w:p>
        </w:tc>
        <w:tc>
          <w:tcPr>
            <w:tcW w:w="842" w:type="pct"/>
            <w:shd w:val="clear" w:color="auto" w:fill="auto"/>
            <w:vAlign w:val="center"/>
          </w:tcPr>
          <w:p w14:paraId="29949B95"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ONG-90494</w:t>
            </w:r>
          </w:p>
        </w:tc>
      </w:tr>
      <w:tr w:rsidR="00134179" w:rsidRPr="008663BD" w14:paraId="5F5CBDF6"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BC4E151" w14:textId="77777777" w:rsidR="00134179" w:rsidRPr="00897D6D" w:rsidRDefault="00134179" w:rsidP="007E193D">
            <w:pPr>
              <w:contextualSpacing/>
              <w:rPr>
                <w:rFonts w:asciiTheme="minorBidi" w:hAnsiTheme="minorBidi"/>
                <w:color w:val="000000"/>
                <w:sz w:val="20"/>
                <w:szCs w:val="20"/>
                <w:lang w:val="en-GB"/>
              </w:rPr>
            </w:pPr>
            <w:r w:rsidRPr="00897D6D">
              <w:rPr>
                <w:rFonts w:asciiTheme="minorBidi" w:hAnsiTheme="minorBidi"/>
                <w:sz w:val="20"/>
                <w:lang w:val="en-GB"/>
              </w:rPr>
              <w:t>Research Centre for Greek Singing [</w:t>
            </w:r>
            <w:proofErr w:type="spellStart"/>
            <w:r w:rsidRPr="00897D6D">
              <w:rPr>
                <w:rFonts w:asciiTheme="minorBidi" w:hAnsiTheme="minorBidi"/>
                <w:sz w:val="20"/>
                <w:lang w:val="en-GB"/>
              </w:rPr>
              <w:t>R.C.Gr.S</w:t>
            </w:r>
            <w:proofErr w:type="spellEnd"/>
            <w:r w:rsidRPr="00897D6D">
              <w:rPr>
                <w:rFonts w:asciiTheme="minorBidi" w:hAnsiTheme="minorBidi"/>
                <w:sz w:val="20"/>
                <w:lang w:val="en-GB"/>
              </w:rPr>
              <w:t>.]</w:t>
            </w:r>
          </w:p>
        </w:tc>
        <w:tc>
          <w:tcPr>
            <w:tcW w:w="1010" w:type="pct"/>
            <w:shd w:val="clear" w:color="auto" w:fill="auto"/>
            <w:vAlign w:val="center"/>
          </w:tcPr>
          <w:p w14:paraId="3B04B240"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Grèce</w:t>
            </w:r>
          </w:p>
        </w:tc>
        <w:tc>
          <w:tcPr>
            <w:tcW w:w="842" w:type="pct"/>
            <w:shd w:val="clear" w:color="auto" w:fill="auto"/>
            <w:vAlign w:val="center"/>
          </w:tcPr>
          <w:p w14:paraId="3E370237"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ONG-90495</w:t>
            </w:r>
          </w:p>
        </w:tc>
      </w:tr>
      <w:tr w:rsidR="00134179" w:rsidRPr="008663BD" w14:paraId="4A48285C"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3F0793C"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t>Institut National des Métiers d’Art (INMA)</w:t>
            </w:r>
          </w:p>
        </w:tc>
        <w:tc>
          <w:tcPr>
            <w:tcW w:w="1010" w:type="pct"/>
            <w:shd w:val="clear" w:color="auto" w:fill="auto"/>
            <w:vAlign w:val="center"/>
          </w:tcPr>
          <w:p w14:paraId="3B67B7BB"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France</w:t>
            </w:r>
          </w:p>
        </w:tc>
        <w:tc>
          <w:tcPr>
            <w:tcW w:w="842" w:type="pct"/>
            <w:shd w:val="clear" w:color="auto" w:fill="auto"/>
            <w:vAlign w:val="center"/>
          </w:tcPr>
          <w:p w14:paraId="15005EF9"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ONG-90499</w:t>
            </w:r>
          </w:p>
        </w:tc>
      </w:tr>
      <w:tr w:rsidR="00134179" w:rsidRPr="008663BD" w14:paraId="604C0911"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D412A36" w14:textId="77777777" w:rsidR="00134179" w:rsidRPr="00897D6D" w:rsidRDefault="00134179" w:rsidP="007E193D">
            <w:pPr>
              <w:contextualSpacing/>
              <w:rPr>
                <w:rFonts w:asciiTheme="minorBidi" w:hAnsiTheme="minorBidi"/>
                <w:color w:val="000000"/>
                <w:sz w:val="20"/>
                <w:szCs w:val="20"/>
                <w:lang w:val="en-GB"/>
              </w:rPr>
            </w:pPr>
            <w:r w:rsidRPr="00897D6D">
              <w:rPr>
                <w:rFonts w:asciiTheme="minorBidi" w:hAnsiTheme="minorBidi"/>
                <w:sz w:val="20"/>
                <w:lang w:val="en-GB"/>
              </w:rPr>
              <w:t>Karama Foundation for Social and Cultural Development</w:t>
            </w:r>
          </w:p>
        </w:tc>
        <w:tc>
          <w:tcPr>
            <w:tcW w:w="1010" w:type="pct"/>
            <w:shd w:val="clear" w:color="auto" w:fill="auto"/>
            <w:vAlign w:val="center"/>
          </w:tcPr>
          <w:p w14:paraId="57FD3CD2"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Égypte</w:t>
            </w:r>
          </w:p>
        </w:tc>
        <w:tc>
          <w:tcPr>
            <w:tcW w:w="842" w:type="pct"/>
            <w:shd w:val="clear" w:color="auto" w:fill="auto"/>
            <w:vAlign w:val="center"/>
          </w:tcPr>
          <w:p w14:paraId="29133103"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ONG-90500</w:t>
            </w:r>
          </w:p>
        </w:tc>
      </w:tr>
      <w:tr w:rsidR="00134179" w:rsidRPr="008663BD" w14:paraId="0E46F1FB"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004CE3B"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color w:val="000000"/>
                <w:sz w:val="20"/>
              </w:rPr>
              <w:t>Cultural Survival</w:t>
            </w:r>
          </w:p>
        </w:tc>
        <w:tc>
          <w:tcPr>
            <w:tcW w:w="1010" w:type="pct"/>
            <w:shd w:val="clear" w:color="auto" w:fill="auto"/>
            <w:vAlign w:val="center"/>
          </w:tcPr>
          <w:p w14:paraId="33688D58"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États-Unis d’Amérique</w:t>
            </w:r>
          </w:p>
        </w:tc>
        <w:tc>
          <w:tcPr>
            <w:tcW w:w="842" w:type="pct"/>
            <w:shd w:val="clear" w:color="auto" w:fill="auto"/>
            <w:vAlign w:val="center"/>
          </w:tcPr>
          <w:p w14:paraId="4D032FA0"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ONG-90501</w:t>
            </w:r>
          </w:p>
        </w:tc>
      </w:tr>
      <w:tr w:rsidR="00134179" w:rsidRPr="008663BD" w14:paraId="1FDFEA98"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52BDF064" w14:textId="77777777" w:rsidR="00134179" w:rsidRPr="008663BD" w:rsidRDefault="00134179" w:rsidP="007E193D">
            <w:pPr>
              <w:contextualSpacing/>
              <w:rPr>
                <w:rFonts w:asciiTheme="minorBidi" w:hAnsiTheme="minorBidi"/>
                <w:color w:val="000000"/>
                <w:sz w:val="20"/>
                <w:szCs w:val="20"/>
              </w:rPr>
            </w:pPr>
            <w:proofErr w:type="spellStart"/>
            <w:r w:rsidRPr="008663BD">
              <w:rPr>
                <w:rFonts w:asciiTheme="minorBidi" w:hAnsiTheme="minorBidi"/>
                <w:sz w:val="20"/>
              </w:rPr>
              <w:t>Portobelo</w:t>
            </w:r>
            <w:proofErr w:type="spellEnd"/>
            <w:r w:rsidRPr="008663BD">
              <w:rPr>
                <w:rFonts w:asciiTheme="minorBidi" w:hAnsiTheme="minorBidi"/>
                <w:sz w:val="20"/>
              </w:rPr>
              <w:t xml:space="preserve"> Bay </w:t>
            </w:r>
            <w:proofErr w:type="spellStart"/>
            <w:r w:rsidRPr="008663BD">
              <w:rPr>
                <w:rFonts w:asciiTheme="minorBidi" w:hAnsiTheme="minorBidi"/>
                <w:sz w:val="20"/>
              </w:rPr>
              <w:t>Foundation</w:t>
            </w:r>
            <w:proofErr w:type="spellEnd"/>
          </w:p>
        </w:tc>
        <w:tc>
          <w:tcPr>
            <w:tcW w:w="1010" w:type="pct"/>
            <w:shd w:val="clear" w:color="auto" w:fill="auto"/>
            <w:vAlign w:val="center"/>
          </w:tcPr>
          <w:p w14:paraId="5BBC0DBC"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Panama</w:t>
            </w:r>
          </w:p>
        </w:tc>
        <w:tc>
          <w:tcPr>
            <w:tcW w:w="842" w:type="pct"/>
            <w:shd w:val="clear" w:color="auto" w:fill="auto"/>
            <w:vAlign w:val="center"/>
          </w:tcPr>
          <w:p w14:paraId="5867C43B"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ONG-90502</w:t>
            </w:r>
          </w:p>
        </w:tc>
      </w:tr>
      <w:tr w:rsidR="00134179" w:rsidRPr="008663BD" w14:paraId="6DB9620B"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C3796EB"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t>PARCUM VZW</w:t>
            </w:r>
          </w:p>
        </w:tc>
        <w:tc>
          <w:tcPr>
            <w:tcW w:w="1010" w:type="pct"/>
            <w:shd w:val="clear" w:color="auto" w:fill="auto"/>
            <w:vAlign w:val="center"/>
          </w:tcPr>
          <w:p w14:paraId="2BA59D13"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Belgique</w:t>
            </w:r>
          </w:p>
        </w:tc>
        <w:tc>
          <w:tcPr>
            <w:tcW w:w="842" w:type="pct"/>
            <w:shd w:val="clear" w:color="auto" w:fill="auto"/>
            <w:vAlign w:val="center"/>
          </w:tcPr>
          <w:p w14:paraId="0B87A45E"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ONG-90503</w:t>
            </w:r>
          </w:p>
        </w:tc>
      </w:tr>
      <w:tr w:rsidR="00134179" w:rsidRPr="008663BD" w14:paraId="42B00ADB"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BF32D2A" w14:textId="77777777" w:rsidR="00134179" w:rsidRPr="00897D6D" w:rsidRDefault="00134179" w:rsidP="007E193D">
            <w:pPr>
              <w:contextualSpacing/>
              <w:rPr>
                <w:rFonts w:asciiTheme="minorBidi" w:hAnsiTheme="minorBidi"/>
                <w:color w:val="000000"/>
                <w:sz w:val="20"/>
                <w:szCs w:val="20"/>
                <w:lang w:val="en-GB"/>
              </w:rPr>
            </w:pPr>
            <w:r w:rsidRPr="00897D6D">
              <w:rPr>
                <w:rFonts w:asciiTheme="minorBidi" w:hAnsiTheme="minorBidi"/>
                <w:sz w:val="20"/>
                <w:lang w:val="en-GB"/>
              </w:rPr>
              <w:t>National Union of Folk-Art Masters of Ukraine (NSMNMU)</w:t>
            </w:r>
          </w:p>
        </w:tc>
        <w:tc>
          <w:tcPr>
            <w:tcW w:w="1010" w:type="pct"/>
            <w:shd w:val="clear" w:color="auto" w:fill="auto"/>
            <w:vAlign w:val="center"/>
          </w:tcPr>
          <w:p w14:paraId="3B189720"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Ukraine</w:t>
            </w:r>
          </w:p>
        </w:tc>
        <w:tc>
          <w:tcPr>
            <w:tcW w:w="842" w:type="pct"/>
            <w:shd w:val="clear" w:color="auto" w:fill="auto"/>
            <w:vAlign w:val="center"/>
          </w:tcPr>
          <w:p w14:paraId="396A6BA2"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ONG-90504</w:t>
            </w:r>
          </w:p>
        </w:tc>
      </w:tr>
      <w:tr w:rsidR="00134179" w:rsidRPr="008663BD" w14:paraId="24275EED"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69D47B3"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t xml:space="preserve">Fédération des coopératives des Pays de </w:t>
            </w:r>
            <w:proofErr w:type="spellStart"/>
            <w:r w:rsidRPr="008663BD">
              <w:rPr>
                <w:rFonts w:asciiTheme="minorBidi" w:hAnsiTheme="minorBidi"/>
                <w:sz w:val="20"/>
              </w:rPr>
              <w:t>Mayoko</w:t>
            </w:r>
            <w:proofErr w:type="spellEnd"/>
            <w:r w:rsidRPr="008663BD">
              <w:rPr>
                <w:rFonts w:asciiTheme="minorBidi" w:hAnsiTheme="minorBidi"/>
                <w:sz w:val="20"/>
              </w:rPr>
              <w:t xml:space="preserve"> (FECOPAM)</w:t>
            </w:r>
          </w:p>
        </w:tc>
        <w:tc>
          <w:tcPr>
            <w:tcW w:w="1010" w:type="pct"/>
            <w:shd w:val="clear" w:color="auto" w:fill="auto"/>
            <w:vAlign w:val="center"/>
          </w:tcPr>
          <w:p w14:paraId="0AD49D8F" w14:textId="77777777" w:rsidR="00134179" w:rsidRPr="00115561"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15561">
              <w:rPr>
                <w:rFonts w:asciiTheme="minorBidi" w:hAnsiTheme="minorBidi"/>
                <w:sz w:val="20"/>
              </w:rPr>
              <w:t>République du Congo</w:t>
            </w:r>
          </w:p>
        </w:tc>
        <w:tc>
          <w:tcPr>
            <w:tcW w:w="842" w:type="pct"/>
            <w:shd w:val="clear" w:color="auto" w:fill="auto"/>
            <w:vAlign w:val="center"/>
          </w:tcPr>
          <w:p w14:paraId="19AD306C"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ONG-90505</w:t>
            </w:r>
          </w:p>
        </w:tc>
      </w:tr>
      <w:tr w:rsidR="00134179" w:rsidRPr="008663BD" w14:paraId="70DF306D"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5716CB6" w14:textId="77777777" w:rsidR="00134179" w:rsidRPr="008663BD" w:rsidRDefault="00134179" w:rsidP="007E193D">
            <w:pPr>
              <w:tabs>
                <w:tab w:val="left" w:pos="1050"/>
              </w:tabs>
              <w:contextualSpacing/>
              <w:rPr>
                <w:rFonts w:asciiTheme="minorBidi" w:hAnsiTheme="minorBidi"/>
                <w:color w:val="000000"/>
                <w:sz w:val="20"/>
                <w:szCs w:val="20"/>
              </w:rPr>
            </w:pPr>
            <w:r w:rsidRPr="008663BD">
              <w:rPr>
                <w:rFonts w:asciiTheme="minorBidi" w:hAnsiTheme="minorBidi"/>
                <w:sz w:val="20"/>
              </w:rPr>
              <w:t xml:space="preserve">The Archers </w:t>
            </w:r>
            <w:proofErr w:type="spellStart"/>
            <w:r w:rsidRPr="008663BD">
              <w:rPr>
                <w:rFonts w:asciiTheme="minorBidi" w:hAnsiTheme="minorBidi"/>
                <w:sz w:val="20"/>
              </w:rPr>
              <w:t>Foundation</w:t>
            </w:r>
            <w:proofErr w:type="spellEnd"/>
          </w:p>
        </w:tc>
        <w:tc>
          <w:tcPr>
            <w:tcW w:w="1010" w:type="pct"/>
            <w:shd w:val="clear" w:color="auto" w:fill="auto"/>
            <w:vAlign w:val="center"/>
          </w:tcPr>
          <w:p w14:paraId="3B6447F3" w14:textId="6459EBA5" w:rsidR="00134179" w:rsidRPr="00115561" w:rsidRDefault="00D61E8A"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15561">
              <w:rPr>
                <w:rFonts w:asciiTheme="minorBidi" w:hAnsiTheme="minorBidi"/>
                <w:sz w:val="20"/>
                <w:szCs w:val="20"/>
                <w:lang w:val="en-GB"/>
              </w:rPr>
              <w:t>Türkiye</w:t>
            </w:r>
          </w:p>
        </w:tc>
        <w:tc>
          <w:tcPr>
            <w:tcW w:w="842" w:type="pct"/>
            <w:shd w:val="clear" w:color="auto" w:fill="auto"/>
            <w:vAlign w:val="center"/>
          </w:tcPr>
          <w:p w14:paraId="11291A35"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ONG-90508</w:t>
            </w:r>
          </w:p>
        </w:tc>
      </w:tr>
      <w:tr w:rsidR="00134179" w:rsidRPr="008663BD" w14:paraId="154213D3"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D51C93F"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t>France PCI – Association française des éléments inscrits sur les listes du patrimoine culturel immatériel de l’Unesco</w:t>
            </w:r>
          </w:p>
        </w:tc>
        <w:tc>
          <w:tcPr>
            <w:tcW w:w="1010" w:type="pct"/>
            <w:shd w:val="clear" w:color="auto" w:fill="auto"/>
            <w:vAlign w:val="center"/>
          </w:tcPr>
          <w:p w14:paraId="05A25546" w14:textId="77777777" w:rsidR="00134179" w:rsidRPr="00115561"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15561">
              <w:rPr>
                <w:rFonts w:asciiTheme="minorBidi" w:hAnsiTheme="minorBidi"/>
                <w:sz w:val="20"/>
              </w:rPr>
              <w:t>France</w:t>
            </w:r>
          </w:p>
        </w:tc>
        <w:tc>
          <w:tcPr>
            <w:tcW w:w="842" w:type="pct"/>
            <w:shd w:val="clear" w:color="auto" w:fill="auto"/>
            <w:vAlign w:val="center"/>
          </w:tcPr>
          <w:p w14:paraId="3FAE1AAC"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ONG-90509</w:t>
            </w:r>
          </w:p>
        </w:tc>
      </w:tr>
      <w:tr w:rsidR="00134179" w:rsidRPr="008663BD" w14:paraId="51157CD7"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2FF493D" w14:textId="77777777" w:rsidR="00134179" w:rsidRPr="00897D6D" w:rsidRDefault="00134179" w:rsidP="007E193D">
            <w:pPr>
              <w:contextualSpacing/>
              <w:rPr>
                <w:rFonts w:asciiTheme="minorBidi" w:hAnsiTheme="minorBidi"/>
                <w:color w:val="000000"/>
                <w:sz w:val="20"/>
                <w:szCs w:val="20"/>
                <w:lang w:val="en-GB"/>
              </w:rPr>
            </w:pPr>
            <w:r w:rsidRPr="00897D6D">
              <w:rPr>
                <w:rFonts w:asciiTheme="minorBidi" w:hAnsiTheme="minorBidi"/>
                <w:sz w:val="20"/>
                <w:lang w:val="en-GB"/>
              </w:rPr>
              <w:t>Uganda Community Museums Association (UCOMA)</w:t>
            </w:r>
          </w:p>
        </w:tc>
        <w:tc>
          <w:tcPr>
            <w:tcW w:w="1010" w:type="pct"/>
            <w:shd w:val="clear" w:color="auto" w:fill="auto"/>
            <w:vAlign w:val="center"/>
          </w:tcPr>
          <w:p w14:paraId="36A97CDB" w14:textId="77777777" w:rsidR="00134179" w:rsidRPr="00115561"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15561">
              <w:rPr>
                <w:rFonts w:asciiTheme="minorBidi" w:hAnsiTheme="minorBidi"/>
                <w:sz w:val="20"/>
              </w:rPr>
              <w:t>Ouganda</w:t>
            </w:r>
          </w:p>
        </w:tc>
        <w:tc>
          <w:tcPr>
            <w:tcW w:w="842" w:type="pct"/>
            <w:shd w:val="clear" w:color="auto" w:fill="auto"/>
            <w:vAlign w:val="center"/>
          </w:tcPr>
          <w:p w14:paraId="1F27B347"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ONG-90510</w:t>
            </w:r>
          </w:p>
        </w:tc>
      </w:tr>
      <w:tr w:rsidR="00134179" w:rsidRPr="008663BD" w14:paraId="5F2B4694"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06319F9"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t>Cross Arts Cultural Association</w:t>
            </w:r>
          </w:p>
        </w:tc>
        <w:tc>
          <w:tcPr>
            <w:tcW w:w="1010" w:type="pct"/>
            <w:shd w:val="clear" w:color="auto" w:fill="auto"/>
            <w:vAlign w:val="center"/>
          </w:tcPr>
          <w:p w14:paraId="34E84571" w14:textId="77777777" w:rsidR="00134179" w:rsidRPr="00115561"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15561">
              <w:rPr>
                <w:rFonts w:asciiTheme="minorBidi" w:hAnsiTheme="minorBidi"/>
                <w:sz w:val="20"/>
              </w:rPr>
              <w:t>Liban</w:t>
            </w:r>
          </w:p>
        </w:tc>
        <w:tc>
          <w:tcPr>
            <w:tcW w:w="842" w:type="pct"/>
            <w:shd w:val="clear" w:color="auto" w:fill="auto"/>
            <w:vAlign w:val="center"/>
          </w:tcPr>
          <w:p w14:paraId="4DBCCDAD"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ONG-90512</w:t>
            </w:r>
          </w:p>
        </w:tc>
      </w:tr>
      <w:tr w:rsidR="00134179" w:rsidRPr="008663BD" w14:paraId="69108355"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A3F88B7" w14:textId="77777777" w:rsidR="00134179" w:rsidRPr="00897D6D" w:rsidRDefault="00134179" w:rsidP="007E193D">
            <w:pPr>
              <w:contextualSpacing/>
              <w:rPr>
                <w:rFonts w:asciiTheme="minorBidi" w:hAnsiTheme="minorBidi"/>
                <w:color w:val="000000"/>
                <w:sz w:val="20"/>
                <w:szCs w:val="20"/>
                <w:lang w:val="en-GB"/>
              </w:rPr>
            </w:pPr>
            <w:proofErr w:type="spellStart"/>
            <w:r w:rsidRPr="00897D6D">
              <w:rPr>
                <w:rFonts w:asciiTheme="minorBidi" w:hAnsiTheme="minorBidi"/>
                <w:color w:val="000000"/>
                <w:sz w:val="20"/>
                <w:lang w:val="en-GB"/>
              </w:rPr>
              <w:t>Arrayán</w:t>
            </w:r>
            <w:proofErr w:type="spellEnd"/>
            <w:r w:rsidRPr="00897D6D">
              <w:rPr>
                <w:rFonts w:asciiTheme="minorBidi" w:hAnsiTheme="minorBidi"/>
                <w:color w:val="000000"/>
                <w:sz w:val="20"/>
                <w:lang w:val="en-GB"/>
              </w:rPr>
              <w:t xml:space="preserve"> Network of Culture, Heritage and Environment</w:t>
            </w:r>
          </w:p>
        </w:tc>
        <w:tc>
          <w:tcPr>
            <w:tcW w:w="1010" w:type="pct"/>
            <w:shd w:val="clear" w:color="auto" w:fill="auto"/>
            <w:vAlign w:val="center"/>
          </w:tcPr>
          <w:p w14:paraId="126C8C01" w14:textId="77777777" w:rsidR="00134179" w:rsidRPr="00115561"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15561">
              <w:rPr>
                <w:rFonts w:asciiTheme="minorBidi" w:hAnsiTheme="minorBidi"/>
                <w:sz w:val="20"/>
              </w:rPr>
              <w:t>Espagne</w:t>
            </w:r>
          </w:p>
        </w:tc>
        <w:tc>
          <w:tcPr>
            <w:tcW w:w="842" w:type="pct"/>
            <w:shd w:val="clear" w:color="auto" w:fill="auto"/>
            <w:vAlign w:val="center"/>
          </w:tcPr>
          <w:p w14:paraId="6943CCB1"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ONG-90513</w:t>
            </w:r>
          </w:p>
        </w:tc>
      </w:tr>
      <w:tr w:rsidR="00134179" w:rsidRPr="008663BD" w14:paraId="7B8CE782"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398B3656" w14:textId="77777777" w:rsidR="00134179" w:rsidRPr="00897D6D" w:rsidRDefault="00134179" w:rsidP="007E193D">
            <w:pPr>
              <w:contextualSpacing/>
              <w:rPr>
                <w:rFonts w:asciiTheme="minorBidi" w:eastAsia="Arial" w:hAnsiTheme="minorBidi"/>
                <w:sz w:val="20"/>
                <w:szCs w:val="20"/>
                <w:lang w:val="en-GB"/>
              </w:rPr>
            </w:pPr>
            <w:r w:rsidRPr="00897D6D">
              <w:rPr>
                <w:rFonts w:asciiTheme="minorBidi" w:hAnsiTheme="minorBidi"/>
                <w:sz w:val="20"/>
                <w:lang w:val="en-GB"/>
              </w:rPr>
              <w:t>Anatolian Handicrafts Conservation and Development Association</w:t>
            </w:r>
          </w:p>
        </w:tc>
        <w:tc>
          <w:tcPr>
            <w:tcW w:w="1010" w:type="pct"/>
            <w:shd w:val="clear" w:color="auto" w:fill="auto"/>
            <w:vAlign w:val="center"/>
          </w:tcPr>
          <w:p w14:paraId="2CB04EA5" w14:textId="601F591E" w:rsidR="00134179" w:rsidRPr="00115561" w:rsidRDefault="00D61E8A"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15561">
              <w:rPr>
                <w:rFonts w:asciiTheme="minorBidi" w:hAnsiTheme="minorBidi"/>
                <w:sz w:val="20"/>
                <w:szCs w:val="20"/>
                <w:lang w:val="en-GB"/>
              </w:rPr>
              <w:t>Türkiye</w:t>
            </w:r>
          </w:p>
        </w:tc>
        <w:tc>
          <w:tcPr>
            <w:tcW w:w="842" w:type="pct"/>
            <w:shd w:val="clear" w:color="auto" w:fill="auto"/>
            <w:vAlign w:val="center"/>
          </w:tcPr>
          <w:p w14:paraId="02C5DBC6"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ONG-90514</w:t>
            </w:r>
          </w:p>
        </w:tc>
      </w:tr>
      <w:tr w:rsidR="00134179" w:rsidRPr="008663BD" w14:paraId="3E38C9FB"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679A695A" w14:textId="77777777" w:rsidR="00134179" w:rsidRPr="00897D6D" w:rsidRDefault="00134179" w:rsidP="007E193D">
            <w:pPr>
              <w:contextualSpacing/>
              <w:rPr>
                <w:rFonts w:asciiTheme="minorBidi" w:hAnsiTheme="minorBidi"/>
                <w:color w:val="000000"/>
                <w:sz w:val="20"/>
                <w:szCs w:val="20"/>
                <w:lang w:val="en-GB"/>
              </w:rPr>
            </w:pPr>
            <w:proofErr w:type="spellStart"/>
            <w:r w:rsidRPr="00897D6D">
              <w:rPr>
                <w:rFonts w:asciiTheme="minorBidi" w:hAnsiTheme="minorBidi"/>
                <w:sz w:val="20"/>
                <w:lang w:val="en-GB"/>
              </w:rPr>
              <w:t>Doostdaran</w:t>
            </w:r>
            <w:proofErr w:type="spellEnd"/>
            <w:r w:rsidRPr="00897D6D">
              <w:rPr>
                <w:rFonts w:asciiTheme="minorBidi" w:hAnsiTheme="minorBidi"/>
                <w:sz w:val="20"/>
                <w:lang w:val="en-GB"/>
              </w:rPr>
              <w:t xml:space="preserve"> and </w:t>
            </w:r>
            <w:proofErr w:type="spellStart"/>
            <w:r w:rsidRPr="00897D6D">
              <w:rPr>
                <w:rFonts w:asciiTheme="minorBidi" w:hAnsiTheme="minorBidi"/>
                <w:sz w:val="20"/>
                <w:lang w:val="en-GB"/>
              </w:rPr>
              <w:t>Hafezane</w:t>
            </w:r>
            <w:proofErr w:type="spellEnd"/>
            <w:r w:rsidRPr="00897D6D">
              <w:rPr>
                <w:rFonts w:asciiTheme="minorBidi" w:hAnsiTheme="minorBidi"/>
                <w:sz w:val="20"/>
                <w:lang w:val="en-GB"/>
              </w:rPr>
              <w:t xml:space="preserve"> </w:t>
            </w:r>
            <w:proofErr w:type="spellStart"/>
            <w:r w:rsidRPr="00897D6D">
              <w:rPr>
                <w:rFonts w:asciiTheme="minorBidi" w:hAnsiTheme="minorBidi"/>
                <w:sz w:val="20"/>
                <w:lang w:val="en-GB"/>
              </w:rPr>
              <w:t>Kheshte</w:t>
            </w:r>
            <w:proofErr w:type="spellEnd"/>
            <w:r w:rsidRPr="00897D6D">
              <w:rPr>
                <w:rFonts w:asciiTheme="minorBidi" w:hAnsiTheme="minorBidi"/>
                <w:sz w:val="20"/>
                <w:lang w:val="en-GB"/>
              </w:rPr>
              <w:t xml:space="preserve"> Kham Association (DHKKA)</w:t>
            </w:r>
          </w:p>
        </w:tc>
        <w:tc>
          <w:tcPr>
            <w:tcW w:w="1010" w:type="pct"/>
            <w:shd w:val="clear" w:color="auto" w:fill="auto"/>
            <w:vAlign w:val="center"/>
          </w:tcPr>
          <w:p w14:paraId="29C88DAB"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Iran</w:t>
            </w:r>
          </w:p>
        </w:tc>
        <w:tc>
          <w:tcPr>
            <w:tcW w:w="842" w:type="pct"/>
            <w:shd w:val="clear" w:color="auto" w:fill="auto"/>
            <w:vAlign w:val="center"/>
          </w:tcPr>
          <w:p w14:paraId="0DEFA926"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ONG-90516</w:t>
            </w:r>
          </w:p>
        </w:tc>
      </w:tr>
      <w:tr w:rsidR="00134179" w:rsidRPr="008663BD" w14:paraId="58910E00"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3A97E59" w14:textId="77777777" w:rsidR="00134179" w:rsidRPr="00897D6D" w:rsidRDefault="00134179" w:rsidP="007E193D">
            <w:pPr>
              <w:contextualSpacing/>
              <w:rPr>
                <w:rFonts w:asciiTheme="minorBidi" w:hAnsiTheme="minorBidi"/>
                <w:color w:val="000000"/>
                <w:sz w:val="20"/>
                <w:szCs w:val="20"/>
                <w:lang w:val="en-GB"/>
              </w:rPr>
            </w:pPr>
            <w:r w:rsidRPr="00897D6D">
              <w:rPr>
                <w:rFonts w:asciiTheme="minorBidi" w:hAnsiTheme="minorBidi"/>
                <w:sz w:val="20"/>
                <w:lang w:val="en-GB"/>
              </w:rPr>
              <w:t>ELLINIKI ETAIRIA – Society for the Environment and Cultural Heritage</w:t>
            </w:r>
          </w:p>
        </w:tc>
        <w:tc>
          <w:tcPr>
            <w:tcW w:w="1010" w:type="pct"/>
            <w:shd w:val="clear" w:color="auto" w:fill="auto"/>
            <w:vAlign w:val="center"/>
          </w:tcPr>
          <w:p w14:paraId="3860DFD8"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Grèce</w:t>
            </w:r>
          </w:p>
        </w:tc>
        <w:tc>
          <w:tcPr>
            <w:tcW w:w="842" w:type="pct"/>
            <w:shd w:val="clear" w:color="auto" w:fill="auto"/>
            <w:vAlign w:val="center"/>
          </w:tcPr>
          <w:p w14:paraId="77782E31"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ONG-90517</w:t>
            </w:r>
          </w:p>
        </w:tc>
      </w:tr>
      <w:tr w:rsidR="00134179" w:rsidRPr="008663BD" w14:paraId="274F74CB"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FD30E1C"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sz w:val="20"/>
              </w:rPr>
              <w:t xml:space="preserve">Association </w:t>
            </w:r>
            <w:proofErr w:type="spellStart"/>
            <w:r w:rsidRPr="008663BD">
              <w:rPr>
                <w:rFonts w:asciiTheme="minorBidi" w:hAnsiTheme="minorBidi"/>
                <w:sz w:val="20"/>
              </w:rPr>
              <w:t>Ankraké</w:t>
            </w:r>
            <w:proofErr w:type="spellEnd"/>
          </w:p>
        </w:tc>
        <w:tc>
          <w:tcPr>
            <w:tcW w:w="1010" w:type="pct"/>
            <w:shd w:val="clear" w:color="auto" w:fill="auto"/>
            <w:vAlign w:val="center"/>
          </w:tcPr>
          <w:p w14:paraId="6ED12887"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France</w:t>
            </w:r>
          </w:p>
        </w:tc>
        <w:tc>
          <w:tcPr>
            <w:tcW w:w="842" w:type="pct"/>
            <w:shd w:val="clear" w:color="auto" w:fill="auto"/>
            <w:vAlign w:val="center"/>
          </w:tcPr>
          <w:p w14:paraId="690CB382"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ONG-90520</w:t>
            </w:r>
          </w:p>
        </w:tc>
      </w:tr>
      <w:tr w:rsidR="00134179" w:rsidRPr="008663BD" w14:paraId="541EEF7F"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2E405F2C" w14:textId="77777777" w:rsidR="00134179" w:rsidRPr="00897D6D" w:rsidRDefault="00134179" w:rsidP="007E193D">
            <w:pPr>
              <w:contextualSpacing/>
              <w:rPr>
                <w:rFonts w:asciiTheme="minorBidi" w:hAnsiTheme="minorBidi"/>
                <w:color w:val="000000"/>
                <w:sz w:val="20"/>
                <w:szCs w:val="20"/>
                <w:lang w:val="en-GB"/>
              </w:rPr>
            </w:pPr>
            <w:r w:rsidRPr="00897D6D">
              <w:rPr>
                <w:rFonts w:asciiTheme="minorBidi" w:hAnsiTheme="minorBidi"/>
                <w:sz w:val="20"/>
                <w:lang w:val="en-GB"/>
              </w:rPr>
              <w:t>Society for Digitization of Traditional Cultural Heritage (Society for DTCH)</w:t>
            </w:r>
          </w:p>
        </w:tc>
        <w:tc>
          <w:tcPr>
            <w:tcW w:w="1010" w:type="pct"/>
            <w:shd w:val="clear" w:color="auto" w:fill="auto"/>
            <w:vAlign w:val="center"/>
          </w:tcPr>
          <w:p w14:paraId="768FE323"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Bosnie-Herzégovine</w:t>
            </w:r>
          </w:p>
        </w:tc>
        <w:tc>
          <w:tcPr>
            <w:tcW w:w="842" w:type="pct"/>
            <w:shd w:val="clear" w:color="auto" w:fill="auto"/>
            <w:vAlign w:val="center"/>
          </w:tcPr>
          <w:p w14:paraId="0909B2D9"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ONG-90521</w:t>
            </w:r>
          </w:p>
        </w:tc>
      </w:tr>
      <w:tr w:rsidR="00134179" w:rsidRPr="008663BD" w14:paraId="228CEB24"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41D6AB9C" w14:textId="77777777" w:rsidR="00134179" w:rsidRPr="008663BD" w:rsidRDefault="00134179" w:rsidP="007E193D">
            <w:pPr>
              <w:contextualSpacing/>
              <w:rPr>
                <w:rFonts w:asciiTheme="minorBidi" w:hAnsiTheme="minorBidi"/>
                <w:color w:val="000000"/>
                <w:sz w:val="20"/>
                <w:szCs w:val="20"/>
              </w:rPr>
            </w:pPr>
            <w:proofErr w:type="spellStart"/>
            <w:r w:rsidRPr="008663BD">
              <w:rPr>
                <w:rFonts w:asciiTheme="minorBidi" w:hAnsiTheme="minorBidi"/>
                <w:sz w:val="20"/>
              </w:rPr>
              <w:t>Fundación</w:t>
            </w:r>
            <w:proofErr w:type="spellEnd"/>
            <w:r w:rsidRPr="008663BD">
              <w:rPr>
                <w:rFonts w:asciiTheme="minorBidi" w:hAnsiTheme="minorBidi"/>
                <w:sz w:val="20"/>
              </w:rPr>
              <w:t xml:space="preserve"> INDICRI</w:t>
            </w:r>
          </w:p>
        </w:tc>
        <w:tc>
          <w:tcPr>
            <w:tcW w:w="1010" w:type="pct"/>
            <w:shd w:val="clear" w:color="auto" w:fill="auto"/>
            <w:vAlign w:val="center"/>
          </w:tcPr>
          <w:p w14:paraId="63825CA8"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Panama</w:t>
            </w:r>
          </w:p>
        </w:tc>
        <w:tc>
          <w:tcPr>
            <w:tcW w:w="842" w:type="pct"/>
            <w:shd w:val="clear" w:color="auto" w:fill="auto"/>
            <w:vAlign w:val="center"/>
          </w:tcPr>
          <w:p w14:paraId="1B2982D5" w14:textId="77777777" w:rsidR="00134179" w:rsidRPr="008663BD"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ONG-90522</w:t>
            </w:r>
          </w:p>
        </w:tc>
      </w:tr>
      <w:tr w:rsidR="00134179" w:rsidRPr="008663BD" w14:paraId="62BEBC86" w14:textId="77777777" w:rsidTr="00A4177A">
        <w:trPr>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3257BAE" w14:textId="77777777" w:rsidR="00134179" w:rsidRPr="008663BD" w:rsidRDefault="00134179" w:rsidP="007E193D">
            <w:pPr>
              <w:contextualSpacing/>
              <w:rPr>
                <w:rFonts w:asciiTheme="minorBidi" w:hAnsiTheme="minorBidi"/>
                <w:color w:val="000000"/>
                <w:sz w:val="20"/>
                <w:szCs w:val="20"/>
              </w:rPr>
            </w:pPr>
            <w:r w:rsidRPr="008663BD">
              <w:rPr>
                <w:rFonts w:asciiTheme="minorBidi" w:hAnsiTheme="minorBidi"/>
                <w:color w:val="000000"/>
                <w:sz w:val="20"/>
              </w:rPr>
              <w:t>Femmes et traditions</w:t>
            </w:r>
          </w:p>
        </w:tc>
        <w:tc>
          <w:tcPr>
            <w:tcW w:w="1010" w:type="pct"/>
            <w:shd w:val="clear" w:color="auto" w:fill="auto"/>
            <w:vAlign w:val="center"/>
          </w:tcPr>
          <w:p w14:paraId="20066D26"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Canada</w:t>
            </w:r>
          </w:p>
        </w:tc>
        <w:tc>
          <w:tcPr>
            <w:tcW w:w="842" w:type="pct"/>
            <w:shd w:val="clear" w:color="auto" w:fill="auto"/>
            <w:vAlign w:val="center"/>
          </w:tcPr>
          <w:p w14:paraId="3196015B" w14:textId="77777777" w:rsidR="00134179" w:rsidRPr="008663BD" w:rsidRDefault="00134179" w:rsidP="007E193D">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63BD">
              <w:rPr>
                <w:rFonts w:asciiTheme="minorBidi" w:hAnsiTheme="minorBidi"/>
                <w:sz w:val="20"/>
              </w:rPr>
              <w:t>ONG-90523</w:t>
            </w:r>
          </w:p>
        </w:tc>
      </w:tr>
    </w:tbl>
    <w:p w14:paraId="5BDC7902" w14:textId="341B2F93" w:rsidR="00524C66" w:rsidRDefault="00524C66" w:rsidP="00134179">
      <w:pPr>
        <w:pStyle w:val="COMParaDecision"/>
        <w:rPr>
          <w:snapToGrid w:val="0"/>
          <w:lang w:eastAsia="en-US"/>
        </w:rPr>
      </w:pPr>
    </w:p>
    <w:p w14:paraId="11FCD8D2" w14:textId="7D58B391" w:rsidR="00524C66" w:rsidRDefault="00524C66" w:rsidP="00134179">
      <w:pPr>
        <w:pStyle w:val="COMParaDecision"/>
        <w:rPr>
          <w:snapToGrid w:val="0"/>
          <w:lang w:eastAsia="en-US"/>
        </w:rPr>
      </w:pPr>
      <w:r>
        <w:rPr>
          <w:snapToGrid w:val="0"/>
          <w:lang w:eastAsia="en-US"/>
        </w:rPr>
        <w:br w:type="page"/>
      </w:r>
    </w:p>
    <w:p w14:paraId="79544B51" w14:textId="6E319DF0" w:rsidR="00134179" w:rsidRPr="008C54A3" w:rsidRDefault="00134179" w:rsidP="003A340C">
      <w:pPr>
        <w:pStyle w:val="COMParaDecision"/>
        <w:spacing w:before="240" w:after="240"/>
        <w:ind w:left="0" w:firstLine="0"/>
        <w:jc w:val="center"/>
        <w:rPr>
          <w:b/>
          <w:snapToGrid w:val="0"/>
          <w:u w:val="none"/>
        </w:rPr>
      </w:pPr>
      <w:r w:rsidRPr="008663BD">
        <w:rPr>
          <w:b/>
          <w:snapToGrid w:val="0"/>
          <w:u w:val="none"/>
        </w:rPr>
        <w:lastRenderedPageBreak/>
        <w:t xml:space="preserve">Annexe II : Organisations non gouvernementales </w:t>
      </w:r>
      <w:r w:rsidRPr="008C54A3">
        <w:rPr>
          <w:b/>
          <w:snapToGrid w:val="0"/>
          <w:u w:val="none"/>
        </w:rPr>
        <w:t xml:space="preserve">dont l’examen de l’accréditation </w:t>
      </w:r>
      <w:r w:rsidR="00CF1B21" w:rsidRPr="00CF1B21">
        <w:rPr>
          <w:b/>
          <w:snapToGrid w:val="0"/>
          <w:u w:val="none"/>
        </w:rPr>
        <w:t>a été différé jusqu’à l’Assemblée générale par la seizième session du Comité</w:t>
      </w:r>
      <w:r w:rsidR="00AC4F4D" w:rsidRPr="008C54A3">
        <w:rPr>
          <w:b/>
          <w:snapToGrid w:val="0"/>
          <w:u w:val="none"/>
        </w:rPr>
        <w:t xml:space="preserve"> </w:t>
      </w:r>
    </w:p>
    <w:p w14:paraId="742A202E" w14:textId="04111638" w:rsidR="00AC4F4D" w:rsidRPr="008C54A3" w:rsidRDefault="00AC4F4D" w:rsidP="003A340C">
      <w:pPr>
        <w:pStyle w:val="COMParaDecision"/>
        <w:spacing w:before="240" w:after="240"/>
        <w:ind w:left="1276" w:hanging="1276"/>
        <w:jc w:val="center"/>
        <w:rPr>
          <w:b/>
          <w:bCs/>
          <w:snapToGrid w:val="0"/>
          <w:u w:val="none"/>
        </w:rPr>
      </w:pPr>
      <w:r w:rsidRPr="008C54A3">
        <w:rPr>
          <w:b/>
          <w:bCs/>
          <w:snapToGrid w:val="0"/>
          <w:u w:val="none"/>
        </w:rPr>
        <w:t xml:space="preserve">Annexe </w:t>
      </w:r>
      <w:proofErr w:type="spellStart"/>
      <w:r w:rsidRPr="008C54A3">
        <w:rPr>
          <w:b/>
          <w:bCs/>
          <w:snapToGrid w:val="0"/>
          <w:u w:val="none"/>
        </w:rPr>
        <w:t>II.a</w:t>
      </w:r>
      <w:proofErr w:type="spellEnd"/>
      <w:r w:rsidRPr="008C54A3">
        <w:rPr>
          <w:b/>
          <w:bCs/>
          <w:snapToGrid w:val="0"/>
          <w:u w:val="none"/>
        </w:rPr>
        <w:t xml:space="preserve"> : </w:t>
      </w:r>
      <w:r w:rsidRPr="008C54A3">
        <w:rPr>
          <w:b/>
          <w:snapToGrid w:val="0"/>
          <w:u w:val="none"/>
        </w:rPr>
        <w:t>Organisation non gouvernementale accréditée</w:t>
      </w:r>
    </w:p>
    <w:tbl>
      <w:tblPr>
        <w:tblStyle w:val="GridTable4-Accent1"/>
        <w:tblW w:w="9628" w:type="dxa"/>
        <w:tblLook w:val="04A0" w:firstRow="1" w:lastRow="0" w:firstColumn="1" w:lastColumn="0" w:noHBand="0" w:noVBand="1"/>
      </w:tblPr>
      <w:tblGrid>
        <w:gridCol w:w="6062"/>
        <w:gridCol w:w="1945"/>
        <w:gridCol w:w="1621"/>
      </w:tblGrid>
      <w:tr w:rsidR="00134179" w:rsidRPr="008C54A3" w14:paraId="6638F328" w14:textId="77777777" w:rsidTr="008C54A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5B9BD5"/>
            <w:vAlign w:val="center"/>
            <w:hideMark/>
          </w:tcPr>
          <w:p w14:paraId="31DA5D9C" w14:textId="77777777" w:rsidR="00134179" w:rsidRPr="008C54A3" w:rsidRDefault="00134179" w:rsidP="007E193D">
            <w:pPr>
              <w:contextualSpacing/>
              <w:jc w:val="center"/>
              <w:rPr>
                <w:rFonts w:asciiTheme="minorBidi" w:hAnsiTheme="minorBidi"/>
                <w:b w:val="0"/>
                <w:bCs w:val="0"/>
                <w:color w:val="000000"/>
                <w:sz w:val="20"/>
                <w:szCs w:val="20"/>
              </w:rPr>
            </w:pPr>
            <w:r w:rsidRPr="008C54A3">
              <w:rPr>
                <w:rFonts w:asciiTheme="minorBidi" w:hAnsiTheme="minorBidi"/>
                <w:color w:val="000000"/>
                <w:sz w:val="20"/>
              </w:rPr>
              <w:t>Nom de l’organisation</w:t>
            </w:r>
          </w:p>
        </w:tc>
        <w:tc>
          <w:tcPr>
            <w:tcW w:w="1010" w:type="pct"/>
            <w:shd w:val="clear" w:color="auto" w:fill="5B9BD5"/>
            <w:vAlign w:val="center"/>
            <w:hideMark/>
          </w:tcPr>
          <w:p w14:paraId="2145F4D4" w14:textId="77777777" w:rsidR="00134179" w:rsidRPr="008C54A3" w:rsidRDefault="00134179" w:rsidP="007E193D">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8C54A3">
              <w:rPr>
                <w:rFonts w:asciiTheme="minorBidi" w:hAnsiTheme="minorBidi"/>
                <w:color w:val="000000"/>
                <w:sz w:val="20"/>
              </w:rPr>
              <w:t>Pays du siège social</w:t>
            </w:r>
          </w:p>
        </w:tc>
        <w:tc>
          <w:tcPr>
            <w:tcW w:w="842" w:type="pct"/>
            <w:shd w:val="clear" w:color="auto" w:fill="5B9BD5"/>
            <w:vAlign w:val="center"/>
            <w:hideMark/>
          </w:tcPr>
          <w:p w14:paraId="13CE239D" w14:textId="77777777" w:rsidR="00134179" w:rsidRPr="008C54A3" w:rsidRDefault="00134179" w:rsidP="007E193D">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8C54A3">
              <w:rPr>
                <w:rFonts w:asciiTheme="minorBidi" w:hAnsiTheme="minorBidi"/>
                <w:color w:val="000000"/>
                <w:sz w:val="20"/>
              </w:rPr>
              <w:t>Numéro de demande</w:t>
            </w:r>
          </w:p>
        </w:tc>
      </w:tr>
      <w:tr w:rsidR="00134179" w:rsidRPr="008C54A3" w14:paraId="2F2ACF3C" w14:textId="77777777" w:rsidTr="00A417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74437F39" w14:textId="77777777" w:rsidR="00134179" w:rsidRPr="008C54A3" w:rsidRDefault="00134179" w:rsidP="007E193D">
            <w:pPr>
              <w:rPr>
                <w:rFonts w:asciiTheme="minorBidi" w:hAnsiTheme="minorBidi"/>
                <w:color w:val="000000"/>
                <w:sz w:val="20"/>
                <w:szCs w:val="20"/>
                <w:lang w:val="en-GB"/>
              </w:rPr>
            </w:pPr>
            <w:r w:rsidRPr="008C54A3">
              <w:rPr>
                <w:rFonts w:asciiTheme="minorBidi" w:hAnsiTheme="minorBidi"/>
                <w:sz w:val="20"/>
                <w:lang w:val="en-GB"/>
              </w:rPr>
              <w:t>Institute for Intangible Cultural Heritage (IPACIM)</w:t>
            </w:r>
          </w:p>
        </w:tc>
        <w:tc>
          <w:tcPr>
            <w:tcW w:w="1010" w:type="pct"/>
            <w:shd w:val="clear" w:color="auto" w:fill="auto"/>
            <w:vAlign w:val="center"/>
          </w:tcPr>
          <w:p w14:paraId="5C74916F" w14:textId="77777777" w:rsidR="00134179" w:rsidRPr="008C54A3"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C54A3">
              <w:rPr>
                <w:rFonts w:asciiTheme="minorBidi" w:hAnsiTheme="minorBidi"/>
                <w:sz w:val="20"/>
              </w:rPr>
              <w:t>Espagne</w:t>
            </w:r>
          </w:p>
        </w:tc>
        <w:tc>
          <w:tcPr>
            <w:tcW w:w="842" w:type="pct"/>
            <w:shd w:val="clear" w:color="auto" w:fill="auto"/>
            <w:vAlign w:val="center"/>
          </w:tcPr>
          <w:p w14:paraId="7EFC4688" w14:textId="77777777" w:rsidR="00134179" w:rsidRPr="008C54A3" w:rsidRDefault="00134179" w:rsidP="007E193D">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C54A3">
              <w:rPr>
                <w:rFonts w:asciiTheme="minorBidi" w:hAnsiTheme="minorBidi"/>
                <w:sz w:val="20"/>
              </w:rPr>
              <w:t>ONG-90493</w:t>
            </w:r>
          </w:p>
        </w:tc>
      </w:tr>
    </w:tbl>
    <w:p w14:paraId="6226C3E9" w14:textId="014D5552" w:rsidR="00AC4F4D" w:rsidRPr="008C54A3" w:rsidRDefault="00AC4F4D" w:rsidP="00CF1B21">
      <w:pPr>
        <w:pStyle w:val="COMParaDecision"/>
        <w:spacing w:before="360"/>
        <w:ind w:left="142" w:firstLine="0"/>
        <w:jc w:val="center"/>
        <w:rPr>
          <w:b/>
          <w:bCs/>
          <w:snapToGrid w:val="0"/>
          <w:u w:val="none"/>
        </w:rPr>
      </w:pPr>
      <w:r w:rsidRPr="008C54A3">
        <w:rPr>
          <w:b/>
          <w:bCs/>
          <w:snapToGrid w:val="0"/>
          <w:u w:val="none"/>
        </w:rPr>
        <w:t xml:space="preserve">Annexe </w:t>
      </w:r>
      <w:proofErr w:type="spellStart"/>
      <w:r w:rsidRPr="008C54A3">
        <w:rPr>
          <w:b/>
          <w:bCs/>
          <w:snapToGrid w:val="0"/>
          <w:u w:val="none"/>
        </w:rPr>
        <w:t>II.b</w:t>
      </w:r>
      <w:proofErr w:type="spellEnd"/>
      <w:r w:rsidRPr="008C54A3">
        <w:rPr>
          <w:b/>
          <w:bCs/>
          <w:snapToGrid w:val="0"/>
          <w:u w:val="none"/>
        </w:rPr>
        <w:t xml:space="preserve"> : </w:t>
      </w:r>
      <w:r w:rsidRPr="008C54A3">
        <w:rPr>
          <w:b/>
          <w:snapToGrid w:val="0"/>
          <w:u w:val="none"/>
        </w:rPr>
        <w:t>Organisation non gouvernementale invitée à soumettre à nouveau leur demande</w:t>
      </w:r>
    </w:p>
    <w:tbl>
      <w:tblPr>
        <w:tblStyle w:val="GridTable4-Accent1"/>
        <w:tblW w:w="9628" w:type="dxa"/>
        <w:tblLook w:val="04A0" w:firstRow="1" w:lastRow="0" w:firstColumn="1" w:lastColumn="0" w:noHBand="0" w:noVBand="1"/>
      </w:tblPr>
      <w:tblGrid>
        <w:gridCol w:w="6062"/>
        <w:gridCol w:w="1945"/>
        <w:gridCol w:w="1621"/>
      </w:tblGrid>
      <w:tr w:rsidR="00AC4F4D" w:rsidRPr="008663BD" w14:paraId="26976D3A" w14:textId="77777777" w:rsidTr="008C54A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5B9BD5"/>
            <w:vAlign w:val="center"/>
            <w:hideMark/>
          </w:tcPr>
          <w:p w14:paraId="0436BC15" w14:textId="77777777" w:rsidR="00AC4F4D" w:rsidRPr="008C54A3" w:rsidRDefault="00AC4F4D" w:rsidP="00080E2B">
            <w:pPr>
              <w:contextualSpacing/>
              <w:jc w:val="center"/>
              <w:rPr>
                <w:rFonts w:asciiTheme="minorBidi" w:hAnsiTheme="minorBidi"/>
                <w:b w:val="0"/>
                <w:bCs w:val="0"/>
                <w:color w:val="000000"/>
                <w:sz w:val="20"/>
                <w:szCs w:val="20"/>
              </w:rPr>
            </w:pPr>
            <w:r w:rsidRPr="008C54A3">
              <w:rPr>
                <w:rFonts w:asciiTheme="minorBidi" w:hAnsiTheme="minorBidi"/>
                <w:color w:val="000000"/>
                <w:sz w:val="20"/>
              </w:rPr>
              <w:t>Nom de l’organisation</w:t>
            </w:r>
          </w:p>
        </w:tc>
        <w:tc>
          <w:tcPr>
            <w:tcW w:w="1010" w:type="pct"/>
            <w:shd w:val="clear" w:color="auto" w:fill="5B9BD5"/>
            <w:vAlign w:val="center"/>
            <w:hideMark/>
          </w:tcPr>
          <w:p w14:paraId="42DA1D76" w14:textId="77777777" w:rsidR="00AC4F4D" w:rsidRPr="008C54A3" w:rsidRDefault="00AC4F4D" w:rsidP="00080E2B">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8C54A3">
              <w:rPr>
                <w:rFonts w:asciiTheme="minorBidi" w:hAnsiTheme="minorBidi"/>
                <w:color w:val="000000"/>
                <w:sz w:val="20"/>
              </w:rPr>
              <w:t>Pays du siège social</w:t>
            </w:r>
          </w:p>
        </w:tc>
        <w:tc>
          <w:tcPr>
            <w:tcW w:w="842" w:type="pct"/>
            <w:shd w:val="clear" w:color="auto" w:fill="5B9BD5"/>
            <w:vAlign w:val="center"/>
            <w:hideMark/>
          </w:tcPr>
          <w:p w14:paraId="44A91BAC" w14:textId="77777777" w:rsidR="00AC4F4D" w:rsidRPr="008663BD" w:rsidRDefault="00AC4F4D" w:rsidP="00080E2B">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rPr>
            </w:pPr>
            <w:r w:rsidRPr="008C54A3">
              <w:rPr>
                <w:rFonts w:asciiTheme="minorBidi" w:hAnsiTheme="minorBidi"/>
                <w:color w:val="000000"/>
                <w:sz w:val="20"/>
              </w:rPr>
              <w:t>Numéro de demande</w:t>
            </w:r>
          </w:p>
        </w:tc>
      </w:tr>
      <w:tr w:rsidR="00AC4F4D" w:rsidRPr="008663BD" w14:paraId="32090821" w14:textId="77777777" w:rsidTr="00080E2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1A461873" w14:textId="77777777" w:rsidR="00AC4F4D" w:rsidRPr="00897D6D" w:rsidRDefault="00AC4F4D" w:rsidP="00080E2B">
            <w:pPr>
              <w:contextualSpacing/>
              <w:rPr>
                <w:rFonts w:asciiTheme="minorBidi" w:hAnsiTheme="minorBidi"/>
                <w:color w:val="000000"/>
                <w:sz w:val="20"/>
                <w:szCs w:val="20"/>
                <w:lang w:val="en-GB"/>
              </w:rPr>
            </w:pPr>
            <w:r w:rsidRPr="00897D6D">
              <w:rPr>
                <w:rFonts w:asciiTheme="minorBidi" w:hAnsiTheme="minorBidi"/>
                <w:color w:val="000000"/>
                <w:sz w:val="20"/>
                <w:lang w:val="en-GB"/>
              </w:rPr>
              <w:t>Direct Gradual Development, Civil Association</w:t>
            </w:r>
          </w:p>
        </w:tc>
        <w:tc>
          <w:tcPr>
            <w:tcW w:w="1010" w:type="pct"/>
            <w:shd w:val="clear" w:color="auto" w:fill="auto"/>
            <w:vAlign w:val="center"/>
          </w:tcPr>
          <w:p w14:paraId="0E24A71B" w14:textId="77777777" w:rsidR="00AC4F4D" w:rsidRPr="008663BD" w:rsidRDefault="00AC4F4D" w:rsidP="00080E2B">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63BD">
              <w:rPr>
                <w:rFonts w:asciiTheme="minorBidi" w:hAnsiTheme="minorBidi"/>
                <w:sz w:val="20"/>
              </w:rPr>
              <w:t>Mexique</w:t>
            </w:r>
          </w:p>
        </w:tc>
        <w:tc>
          <w:tcPr>
            <w:tcW w:w="842" w:type="pct"/>
            <w:shd w:val="clear" w:color="auto" w:fill="auto"/>
            <w:vAlign w:val="center"/>
          </w:tcPr>
          <w:p w14:paraId="2F2B7A8C" w14:textId="77777777" w:rsidR="00AC4F4D" w:rsidRPr="008663BD" w:rsidRDefault="00AC4F4D" w:rsidP="00080E2B">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8663BD">
              <w:rPr>
                <w:rFonts w:asciiTheme="minorBidi" w:hAnsiTheme="minorBidi"/>
                <w:sz w:val="20"/>
              </w:rPr>
              <w:t>ONG-90481</w:t>
            </w:r>
          </w:p>
        </w:tc>
      </w:tr>
    </w:tbl>
    <w:p w14:paraId="1CF6A33D" w14:textId="34DEBACE" w:rsidR="00A4177A" w:rsidRPr="00FE32E9" w:rsidRDefault="00A4177A" w:rsidP="00CF1B21">
      <w:pPr>
        <w:pStyle w:val="GATitleResolution"/>
        <w:spacing w:before="360"/>
        <w:ind w:left="0"/>
      </w:pPr>
      <w:r>
        <w:t>RÉSOLUTION 9.GA</w:t>
      </w:r>
      <w:r w:rsidR="00217500">
        <w:t> </w:t>
      </w:r>
      <w:r>
        <w:t>8</w:t>
      </w:r>
    </w:p>
    <w:p w14:paraId="3CE12424" w14:textId="77777777" w:rsidR="00A4177A" w:rsidRPr="00A4177A" w:rsidRDefault="00A4177A" w:rsidP="00A4177A">
      <w:pPr>
        <w:pStyle w:val="GAPreambulaResolution"/>
        <w:ind w:left="0"/>
        <w:rPr>
          <w:rFonts w:eastAsia="SimSun"/>
          <w:lang w:val="fr-FR"/>
        </w:rPr>
      </w:pPr>
      <w:r w:rsidRPr="00A4177A">
        <w:rPr>
          <w:lang w:val="fr-FR"/>
        </w:rPr>
        <w:t>L’Assemblée générale,</w:t>
      </w:r>
    </w:p>
    <w:p w14:paraId="24344FC6" w14:textId="41A3996F" w:rsidR="00A4177A" w:rsidRPr="00FE32E9" w:rsidRDefault="00A4177A" w:rsidP="0030252D">
      <w:pPr>
        <w:pStyle w:val="GAParaResolution"/>
        <w:numPr>
          <w:ilvl w:val="0"/>
          <w:numId w:val="16"/>
        </w:numPr>
        <w:ind w:left="567" w:hanging="567"/>
      </w:pPr>
      <w:r>
        <w:t>Ayant examiné</w:t>
      </w:r>
      <w:r w:rsidRPr="00A4177A">
        <w:rPr>
          <w:u w:val="none"/>
        </w:rPr>
        <w:t xml:space="preserve"> le document </w:t>
      </w:r>
      <w:hyperlink r:id="rId19" w:history="1">
        <w:r w:rsidRPr="00217500">
          <w:rPr>
            <w:rStyle w:val="Hyperlink"/>
          </w:rPr>
          <w:t>LHE/22/9.GA/8</w:t>
        </w:r>
      </w:hyperlink>
      <w:r w:rsidRPr="00A4177A">
        <w:rPr>
          <w:u w:val="none"/>
        </w:rPr>
        <w:t>,</w:t>
      </w:r>
    </w:p>
    <w:p w14:paraId="05E5187A" w14:textId="77777777" w:rsidR="00A4177A" w:rsidRPr="00FE32E9" w:rsidRDefault="00A4177A" w:rsidP="0030252D">
      <w:pPr>
        <w:pStyle w:val="GAParaResolution"/>
        <w:numPr>
          <w:ilvl w:val="0"/>
          <w:numId w:val="16"/>
        </w:numPr>
        <w:ind w:left="567" w:hanging="567"/>
      </w:pPr>
      <w:r>
        <w:t>Rappelant</w:t>
      </w:r>
      <w:r w:rsidRPr="00A4177A">
        <w:rPr>
          <w:u w:val="none"/>
        </w:rPr>
        <w:t xml:space="preserve"> la décision </w:t>
      </w:r>
      <w:hyperlink r:id="rId20" w:history="1">
        <w:r w:rsidRPr="00001A8A">
          <w:rPr>
            <w:rStyle w:val="Hyperlink"/>
          </w:rPr>
          <w:t>16.COM</w:t>
        </w:r>
        <w:r>
          <w:rPr>
            <w:rStyle w:val="Hyperlink"/>
          </w:rPr>
          <w:t> </w:t>
        </w:r>
        <w:r w:rsidRPr="00001A8A">
          <w:rPr>
            <w:rStyle w:val="Hyperlink"/>
          </w:rPr>
          <w:t>19</w:t>
        </w:r>
      </w:hyperlink>
      <w:r w:rsidRPr="00A4177A">
        <w:rPr>
          <w:u w:val="none"/>
        </w:rPr>
        <w:t xml:space="preserve">, par laquelle le Comité a décidé d’inscrire la « Soupe au giraumon » sur la Liste représentative du patrimoine culturel immatériel de l’humanité, et le document </w:t>
      </w:r>
      <w:hyperlink r:id="rId21" w:history="1">
        <w:r w:rsidRPr="00001A8A">
          <w:rPr>
            <w:rStyle w:val="Hyperlink"/>
          </w:rPr>
          <w:t>LHE/21/16.COM/19</w:t>
        </w:r>
      </w:hyperlink>
      <w:r w:rsidRPr="00A4177A">
        <w:rPr>
          <w:u w:val="none"/>
        </w:rPr>
        <w:t>,</w:t>
      </w:r>
    </w:p>
    <w:p w14:paraId="40E8C6FA" w14:textId="24B5EFE8" w:rsidR="00A4177A" w:rsidRPr="00A4177A" w:rsidRDefault="00A4177A" w:rsidP="0030252D">
      <w:pPr>
        <w:pStyle w:val="GAParaResolution"/>
        <w:numPr>
          <w:ilvl w:val="0"/>
          <w:numId w:val="16"/>
        </w:numPr>
        <w:ind w:left="567" w:hanging="567"/>
        <w:rPr>
          <w:u w:val="none"/>
        </w:rPr>
      </w:pPr>
      <w:r>
        <w:t>Exprime</w:t>
      </w:r>
      <w:r w:rsidRPr="00A4177A">
        <w:rPr>
          <w:u w:val="none"/>
        </w:rPr>
        <w:t xml:space="preserve"> sa solidarité avec Haïti et son peuple, </w:t>
      </w:r>
      <w:r w:rsidRPr="00083750">
        <w:t>affirme</w:t>
      </w:r>
      <w:r w:rsidRPr="00A4177A">
        <w:rPr>
          <w:u w:val="none"/>
        </w:rPr>
        <w:t xml:space="preserve"> que la Convention de 2003 offre une occasion de promouvoir et de renforcer la visibilité des éléments qui contribuent à se préparer aux catastrophes naturelles, à y réagir et à se remettre de leurs effets, et </w:t>
      </w:r>
      <w:r>
        <w:t>reconnaît</w:t>
      </w:r>
      <w:r w:rsidRPr="00A4177A">
        <w:rPr>
          <w:u w:val="none"/>
        </w:rPr>
        <w:t xml:space="preserve"> la pertinence des modalités et principes opérationnels de sauvegarde du patrimoine culturel immatériel dans les situations d’urgence dans ce cas</w:t>
      </w:r>
      <w:r w:rsidR="00CF4552">
        <w:rPr>
          <w:u w:val="none"/>
        </w:rPr>
        <w:t> </w:t>
      </w:r>
      <w:r w:rsidRPr="00A4177A">
        <w:rPr>
          <w:u w:val="none"/>
        </w:rPr>
        <w:t>;</w:t>
      </w:r>
    </w:p>
    <w:p w14:paraId="3D2649AD" w14:textId="7EE768EB" w:rsidR="00A4177A" w:rsidRPr="003A340C" w:rsidRDefault="00A4177A" w:rsidP="0030252D">
      <w:pPr>
        <w:pStyle w:val="GAParaResolution"/>
        <w:keepLines/>
        <w:numPr>
          <w:ilvl w:val="0"/>
          <w:numId w:val="16"/>
        </w:numPr>
        <w:ind w:left="567" w:hanging="567"/>
        <w:rPr>
          <w:u w:val="none"/>
        </w:rPr>
      </w:pPr>
      <w:r>
        <w:t>Prend note</w:t>
      </w:r>
      <w:r w:rsidRPr="00A4177A">
        <w:rPr>
          <w:u w:val="none"/>
        </w:rPr>
        <w:t xml:space="preserve"> des </w:t>
      </w:r>
      <w:r w:rsidRPr="003A340C">
        <w:rPr>
          <w:u w:val="none"/>
        </w:rPr>
        <w:t>étapes suivies pour traiter la demande formulée par Haïti, y compris l’évaluation complète par l’Organe d’évaluation, tout en considérant que la demande a été faite compte tenu d’une multitude de facteurs, y compris des catastrophes naturelles successives qui ont frappé le pays, dans un contexte de vastes troubles sociaux et politiques</w:t>
      </w:r>
      <w:r w:rsidR="00CF4552">
        <w:rPr>
          <w:u w:val="none"/>
        </w:rPr>
        <w:t> </w:t>
      </w:r>
      <w:r w:rsidRPr="003A340C">
        <w:rPr>
          <w:u w:val="none"/>
        </w:rPr>
        <w:t>;</w:t>
      </w:r>
    </w:p>
    <w:p w14:paraId="1738662F" w14:textId="47123C14" w:rsidR="00642A69" w:rsidRDefault="00A4177A" w:rsidP="0030252D">
      <w:pPr>
        <w:pStyle w:val="GAParaResolution"/>
        <w:numPr>
          <w:ilvl w:val="0"/>
          <w:numId w:val="16"/>
        </w:numPr>
        <w:ind w:left="567" w:hanging="567"/>
        <w:rPr>
          <w:u w:val="none"/>
        </w:rPr>
      </w:pPr>
      <w:r w:rsidRPr="003A340C">
        <w:t>Approuve</w:t>
      </w:r>
      <w:r w:rsidR="009E728D" w:rsidRPr="003A340C">
        <w:t>,</w:t>
      </w:r>
      <w:r w:rsidRPr="003A340C">
        <w:rPr>
          <w:u w:val="none"/>
        </w:rPr>
        <w:t xml:space="preserve"> </w:t>
      </w:r>
      <w:r w:rsidR="004565D5" w:rsidRPr="003A340C">
        <w:rPr>
          <w:u w:val="none"/>
        </w:rPr>
        <w:t>sur une base exceptionnelle</w:t>
      </w:r>
      <w:r w:rsidR="009E728D" w:rsidRPr="003A340C">
        <w:rPr>
          <w:u w:val="none"/>
        </w:rPr>
        <w:t>,</w:t>
      </w:r>
      <w:r w:rsidR="004565D5" w:rsidRPr="003A340C">
        <w:rPr>
          <w:u w:val="none"/>
        </w:rPr>
        <w:t xml:space="preserve"> </w:t>
      </w:r>
      <w:r w:rsidRPr="003A340C">
        <w:rPr>
          <w:u w:val="none"/>
        </w:rPr>
        <w:t>la procédure suivie pour l’inscription de la « Soupe au giraumon », dans le cadre du cycle 2021, sur</w:t>
      </w:r>
      <w:r w:rsidRPr="00A4177A">
        <w:rPr>
          <w:u w:val="none"/>
        </w:rPr>
        <w:t xml:space="preserve"> la Liste représentative du patrimoine culturel immatériel de l’humanité.</w:t>
      </w:r>
    </w:p>
    <w:p w14:paraId="53146C2B" w14:textId="4BFFAC65" w:rsidR="00B7729E" w:rsidRPr="00664797" w:rsidRDefault="00B7729E" w:rsidP="00B7729E">
      <w:pPr>
        <w:pStyle w:val="COMTitleDecision"/>
        <w:spacing w:before="360" w:after="240"/>
        <w:ind w:left="0"/>
      </w:pPr>
      <w:r w:rsidRPr="00664797">
        <w:t>RÉSOLUTION 9.GA</w:t>
      </w:r>
      <w:r w:rsidR="00217500">
        <w:t> </w:t>
      </w:r>
      <w:r w:rsidRPr="00664797">
        <w:t>9</w:t>
      </w:r>
    </w:p>
    <w:p w14:paraId="51869FA9" w14:textId="77777777" w:rsidR="00B7729E" w:rsidRPr="00664797" w:rsidRDefault="00B7729E" w:rsidP="00B7729E">
      <w:pPr>
        <w:pStyle w:val="COMPreambulaDecision"/>
        <w:ind w:left="0"/>
      </w:pPr>
      <w:r w:rsidRPr="00664797">
        <w:rPr>
          <w:lang w:bidi="fr-FR"/>
        </w:rPr>
        <w:t>L’Assemblée générale</w:t>
      </w:r>
      <w:r w:rsidRPr="00664797">
        <w:t>,</w:t>
      </w:r>
    </w:p>
    <w:p w14:paraId="34A801C5" w14:textId="08DBFF40" w:rsidR="00B7729E" w:rsidRPr="00B7729E" w:rsidRDefault="00B7729E" w:rsidP="0030252D">
      <w:pPr>
        <w:pStyle w:val="GAParaResolution"/>
        <w:numPr>
          <w:ilvl w:val="0"/>
          <w:numId w:val="17"/>
        </w:numPr>
        <w:ind w:left="567" w:hanging="567"/>
      </w:pPr>
      <w:bookmarkStart w:id="2" w:name="_Hlk107849203"/>
      <w:r w:rsidRPr="00B7729E">
        <w:t>Ayant examiné</w:t>
      </w:r>
      <w:r w:rsidRPr="00CF1B21">
        <w:rPr>
          <w:u w:val="none"/>
        </w:rPr>
        <w:t xml:space="preserve"> </w:t>
      </w:r>
      <w:r w:rsidRPr="00B7729E">
        <w:rPr>
          <w:u w:val="none"/>
        </w:rPr>
        <w:t xml:space="preserve">le document </w:t>
      </w:r>
      <w:hyperlink r:id="rId22" w:history="1">
        <w:r w:rsidRPr="001E216A">
          <w:rPr>
            <w:rStyle w:val="Hyperlink"/>
          </w:rPr>
          <w:t>LHE/22/9.GA/9</w:t>
        </w:r>
        <w:r w:rsidR="001E216A" w:rsidRPr="001E216A">
          <w:rPr>
            <w:rStyle w:val="Hyperlink"/>
          </w:rPr>
          <w:t xml:space="preserve"> Rev.</w:t>
        </w:r>
      </w:hyperlink>
      <w:r w:rsidRPr="00B7729E">
        <w:rPr>
          <w:u w:val="none"/>
        </w:rPr>
        <w:t xml:space="preserve"> et son annexe,</w:t>
      </w:r>
    </w:p>
    <w:p w14:paraId="2C58A135" w14:textId="7F585DF7" w:rsidR="00B7729E" w:rsidRPr="00B7729E" w:rsidRDefault="00B7729E" w:rsidP="0030252D">
      <w:pPr>
        <w:pStyle w:val="GAParaResolution"/>
        <w:numPr>
          <w:ilvl w:val="0"/>
          <w:numId w:val="17"/>
        </w:numPr>
        <w:ind w:left="567" w:hanging="567"/>
        <w:rPr>
          <w:u w:val="none"/>
        </w:rPr>
      </w:pPr>
      <w:r w:rsidRPr="00B7729E">
        <w:t xml:space="preserve">Rappelant </w:t>
      </w:r>
      <w:r w:rsidRPr="00B7729E">
        <w:rPr>
          <w:u w:val="none"/>
        </w:rPr>
        <w:t xml:space="preserve">la décision </w:t>
      </w:r>
      <w:hyperlink r:id="rId23" w:history="1">
        <w:r w:rsidRPr="00217500">
          <w:rPr>
            <w:rStyle w:val="Hyperlink"/>
          </w:rPr>
          <w:t>16.COM</w:t>
        </w:r>
        <w:r w:rsidR="00217500">
          <w:rPr>
            <w:rStyle w:val="Hyperlink"/>
          </w:rPr>
          <w:t xml:space="preserve"> </w:t>
        </w:r>
        <w:r w:rsidRPr="00217500">
          <w:rPr>
            <w:rStyle w:val="Hyperlink"/>
          </w:rPr>
          <w:t>14</w:t>
        </w:r>
      </w:hyperlink>
      <w:r w:rsidRPr="00B7729E">
        <w:rPr>
          <w:u w:val="none"/>
        </w:rPr>
        <w:t xml:space="preserve"> et le document </w:t>
      </w:r>
      <w:hyperlink r:id="rId24" w:history="1">
        <w:r w:rsidRPr="00217500">
          <w:rPr>
            <w:rStyle w:val="Hyperlink"/>
          </w:rPr>
          <w:t>LHE/21/16.COM 14</w:t>
        </w:r>
      </w:hyperlink>
      <w:r w:rsidRPr="00704B3A">
        <w:rPr>
          <w:rStyle w:val="Hyperlink"/>
          <w:u w:val="none"/>
        </w:rPr>
        <w:t xml:space="preserve"> </w:t>
      </w:r>
      <w:r w:rsidRPr="00B7729E">
        <w:rPr>
          <w:u w:val="none"/>
        </w:rPr>
        <w:t xml:space="preserve">ainsi que la décision </w:t>
      </w:r>
      <w:hyperlink r:id="rId25" w:history="1">
        <w:r w:rsidRPr="00704B3A">
          <w:rPr>
            <w:rStyle w:val="Hyperlink"/>
          </w:rPr>
          <w:t>5.EXT.COM 4</w:t>
        </w:r>
      </w:hyperlink>
      <w:r w:rsidRPr="00B7729E">
        <w:rPr>
          <w:u w:val="none"/>
        </w:rPr>
        <w:t xml:space="preserve"> et le document </w:t>
      </w:r>
      <w:hyperlink r:id="rId26" w:history="1">
        <w:r w:rsidRPr="00704B3A">
          <w:rPr>
            <w:rStyle w:val="Hyperlink"/>
          </w:rPr>
          <w:t>LHE/22/5.EXT.COM/4</w:t>
        </w:r>
      </w:hyperlink>
      <w:r w:rsidRPr="00B7729E">
        <w:rPr>
          <w:u w:val="none"/>
        </w:rPr>
        <w:t>,</w:t>
      </w:r>
    </w:p>
    <w:p w14:paraId="5F2D4266" w14:textId="77777777" w:rsidR="00B7729E" w:rsidRPr="00B7729E" w:rsidRDefault="00B7729E" w:rsidP="0030252D">
      <w:pPr>
        <w:pStyle w:val="GAParaResolution"/>
        <w:numPr>
          <w:ilvl w:val="0"/>
          <w:numId w:val="17"/>
        </w:numPr>
        <w:ind w:left="567" w:hanging="567"/>
      </w:pPr>
      <w:r w:rsidRPr="00B7729E">
        <w:t>Prend note</w:t>
      </w:r>
      <w:r w:rsidRPr="00B7729E">
        <w:rPr>
          <w:u w:val="none"/>
        </w:rPr>
        <w:t xml:space="preserve"> des révisions proposées aux directives opérationnelles recommandées par la seizième session du Comité, sur la base de la partie I et de la partie II de la réunion du groupe de travail intergouvernemental à composition non limitée ;</w:t>
      </w:r>
    </w:p>
    <w:p w14:paraId="66591C38" w14:textId="77777777" w:rsidR="00B7729E" w:rsidRPr="00B7729E" w:rsidRDefault="00B7729E" w:rsidP="0030252D">
      <w:pPr>
        <w:pStyle w:val="GAParaResolution"/>
        <w:numPr>
          <w:ilvl w:val="0"/>
          <w:numId w:val="17"/>
        </w:numPr>
        <w:ind w:left="567" w:hanging="567"/>
      </w:pPr>
      <w:r w:rsidRPr="00B7729E">
        <w:t>Prend note en outre</w:t>
      </w:r>
      <w:r w:rsidRPr="00B7729E">
        <w:rPr>
          <w:u w:val="none"/>
        </w:rPr>
        <w:t xml:space="preserve"> des révisions proposées aux directives opérationnelles recommandées par la cinquième session extraordinaire du Comité, sur la base de la partie III de la réunion du groupe de travail intergouvernemental à composition non limitée ;</w:t>
      </w:r>
    </w:p>
    <w:p w14:paraId="039C7008" w14:textId="77777777" w:rsidR="00B7729E" w:rsidRPr="003A340C" w:rsidRDefault="00B7729E" w:rsidP="0030252D">
      <w:pPr>
        <w:pStyle w:val="GAParaResolution"/>
        <w:numPr>
          <w:ilvl w:val="0"/>
          <w:numId w:val="17"/>
        </w:numPr>
        <w:ind w:left="567" w:hanging="567"/>
        <w:rPr>
          <w:u w:val="none"/>
        </w:rPr>
      </w:pPr>
      <w:r w:rsidRPr="00B7729E">
        <w:lastRenderedPageBreak/>
        <w:t>Remercie</w:t>
      </w:r>
      <w:r w:rsidRPr="00B7729E">
        <w:rPr>
          <w:u w:val="none"/>
        </w:rPr>
        <w:t xml:space="preserve"> le Japon d’avoir soutenu la réflexion globale sur les mécanismes d’inscription sur les listes de la </w:t>
      </w:r>
      <w:r w:rsidRPr="003A340C">
        <w:rPr>
          <w:u w:val="none"/>
        </w:rPr>
        <w:t>Convention ;</w:t>
      </w:r>
    </w:p>
    <w:p w14:paraId="238294A9" w14:textId="76B8BC34" w:rsidR="00B7729E" w:rsidRPr="003A340C" w:rsidRDefault="00B7729E" w:rsidP="0030252D">
      <w:pPr>
        <w:pStyle w:val="GAParaResolution"/>
        <w:numPr>
          <w:ilvl w:val="0"/>
          <w:numId w:val="17"/>
        </w:numPr>
        <w:ind w:left="567" w:hanging="567"/>
        <w:rPr>
          <w:u w:val="none"/>
        </w:rPr>
      </w:pPr>
      <w:r w:rsidRPr="003A340C">
        <w:t>Exprime sa reconnaissance</w:t>
      </w:r>
      <w:r w:rsidRPr="003A340C">
        <w:rPr>
          <w:u w:val="none"/>
        </w:rPr>
        <w:t xml:space="preserve"> à l’égard du groupe de travail intergouvernemental à composition non limitée</w:t>
      </w:r>
      <w:r w:rsidR="00AC4F4D" w:rsidRPr="003A340C">
        <w:rPr>
          <w:u w:val="none"/>
        </w:rPr>
        <w:t xml:space="preserve">, au Président </w:t>
      </w:r>
      <w:r w:rsidRPr="003A340C">
        <w:rPr>
          <w:u w:val="none"/>
        </w:rPr>
        <w:t>et aux experts qui ont pris part à la consultation pour leur travail, leur dévouement et leur engagement ;</w:t>
      </w:r>
    </w:p>
    <w:p w14:paraId="638DE23F" w14:textId="77777777" w:rsidR="00B7729E" w:rsidRPr="00B7729E" w:rsidRDefault="00B7729E" w:rsidP="0030252D">
      <w:pPr>
        <w:pStyle w:val="GAParaResolution"/>
        <w:numPr>
          <w:ilvl w:val="0"/>
          <w:numId w:val="17"/>
        </w:numPr>
        <w:ind w:left="567" w:hanging="567"/>
        <w:rPr>
          <w:u w:val="none"/>
        </w:rPr>
      </w:pPr>
      <w:r w:rsidRPr="003A340C">
        <w:t>Prend également note</w:t>
      </w:r>
      <w:r w:rsidRPr="003A340C">
        <w:rPr>
          <w:u w:val="none"/>
        </w:rPr>
        <w:t xml:space="preserve"> d’une initiative distincte lancée pour réfléchir à une mise en œuvre plus large de l’article 18 de la Convention, </w:t>
      </w:r>
      <w:r w:rsidRPr="003A340C">
        <w:t>remercie</w:t>
      </w:r>
      <w:r w:rsidRPr="00B7729E">
        <w:t xml:space="preserve"> en outre</w:t>
      </w:r>
      <w:r w:rsidRPr="00B7729E">
        <w:rPr>
          <w:u w:val="none"/>
        </w:rPr>
        <w:t xml:space="preserve"> la Suède de soutenir cette initiative et </w:t>
      </w:r>
      <w:r w:rsidRPr="00B7729E">
        <w:t>demande</w:t>
      </w:r>
      <w:r w:rsidRPr="00B7729E">
        <w:rPr>
          <w:u w:val="none"/>
        </w:rPr>
        <w:t xml:space="preserve"> au Secrétariat de rendre compte des progrès réalisés à la dixième session de l’Assemblée générale ;</w:t>
      </w:r>
    </w:p>
    <w:p w14:paraId="7E716F7C" w14:textId="28191C1D" w:rsidR="00524C66" w:rsidRDefault="00B7729E" w:rsidP="003A340C">
      <w:pPr>
        <w:pStyle w:val="GAParaResolution"/>
        <w:numPr>
          <w:ilvl w:val="0"/>
          <w:numId w:val="17"/>
        </w:numPr>
        <w:spacing w:after="160" w:line="259" w:lineRule="auto"/>
        <w:ind w:left="567" w:hanging="567"/>
        <w:rPr>
          <w:u w:val="none"/>
        </w:rPr>
      </w:pPr>
      <w:r w:rsidRPr="00B7729E">
        <w:t>Décide</w:t>
      </w:r>
      <w:r w:rsidRPr="00B7729E">
        <w:rPr>
          <w:u w:val="none"/>
        </w:rPr>
        <w:t xml:space="preserve"> d’approuver les révisions aux directives opérationnelles telles que contenues dans l’annexe de la présente résolution.</w:t>
      </w:r>
    </w:p>
    <w:p w14:paraId="49857B4B" w14:textId="66EFDD22" w:rsidR="00C76717" w:rsidRPr="00DB1A20" w:rsidRDefault="00ED09D0" w:rsidP="003A340C">
      <w:pPr>
        <w:pStyle w:val="GAParaResolution"/>
        <w:numPr>
          <w:ilvl w:val="0"/>
          <w:numId w:val="0"/>
        </w:numPr>
        <w:ind w:left="1080" w:hanging="360"/>
        <w:jc w:val="center"/>
        <w:rPr>
          <w:rFonts w:asciiTheme="minorBidi" w:hAnsiTheme="minorBidi" w:cstheme="minorBidi"/>
          <w:b/>
          <w:bCs/>
          <w:sz w:val="20"/>
          <w:szCs w:val="20"/>
          <w:u w:val="none"/>
        </w:rPr>
      </w:pPr>
      <w:r w:rsidRPr="00DB1A20">
        <w:rPr>
          <w:rFonts w:asciiTheme="minorBidi" w:hAnsiTheme="minorBidi" w:cstheme="minorBidi"/>
          <w:b/>
          <w:bCs/>
          <w:sz w:val="20"/>
          <w:szCs w:val="20"/>
          <w:u w:val="none"/>
        </w:rPr>
        <w:t>ANNEXE</w:t>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1530"/>
        <w:gridCol w:w="7402"/>
      </w:tblGrid>
      <w:tr w:rsidR="006A5C12" w:rsidRPr="0097439C" w14:paraId="74DE6530" w14:textId="77777777" w:rsidTr="003A340C">
        <w:tc>
          <w:tcPr>
            <w:tcW w:w="0" w:type="auto"/>
            <w:shd w:val="clear" w:color="auto" w:fill="FFFFFF" w:themeFill="background1"/>
          </w:tcPr>
          <w:p w14:paraId="7FAFEAC3" w14:textId="77777777" w:rsidR="006A5C12" w:rsidRPr="003A340C" w:rsidRDefault="006A5C12" w:rsidP="007E193D">
            <w:pPr>
              <w:keepNext/>
              <w:keepLines/>
              <w:spacing w:before="120" w:after="120"/>
              <w:rPr>
                <w:rFonts w:ascii="Arial" w:eastAsia="Yu Mincho" w:hAnsi="Arial" w:cs="Arial"/>
                <w:b/>
                <w:bCs/>
                <w:sz w:val="22"/>
                <w:szCs w:val="22"/>
              </w:rPr>
            </w:pPr>
            <w:r w:rsidRPr="003A340C">
              <w:rPr>
                <w:rFonts w:ascii="Arial" w:eastAsia="Yu Mincho" w:hAnsi="Arial" w:cs="Arial"/>
                <w:b/>
                <w:bCs/>
                <w:sz w:val="22"/>
                <w:szCs w:val="22"/>
              </w:rPr>
              <w:t>I.3</w:t>
            </w:r>
          </w:p>
        </w:tc>
        <w:tc>
          <w:tcPr>
            <w:tcW w:w="0" w:type="auto"/>
            <w:gridSpan w:val="2"/>
            <w:shd w:val="clear" w:color="auto" w:fill="FFFFFF" w:themeFill="background1"/>
          </w:tcPr>
          <w:p w14:paraId="1ACE3BF2" w14:textId="77777777" w:rsidR="006A5C12" w:rsidRPr="003A340C" w:rsidRDefault="006A5C12" w:rsidP="007E193D">
            <w:pPr>
              <w:keepNext/>
              <w:keepLines/>
              <w:spacing w:before="120" w:after="120"/>
              <w:rPr>
                <w:rFonts w:ascii="Arial" w:eastAsia="Yu Mincho" w:hAnsi="Arial" w:cs="Arial"/>
                <w:sz w:val="22"/>
                <w:szCs w:val="22"/>
              </w:rPr>
            </w:pPr>
            <w:r w:rsidRPr="003A340C">
              <w:rPr>
                <w:rFonts w:ascii="Arial" w:eastAsia="Yu Mincho" w:hAnsi="Arial" w:cs="Arial"/>
                <w:sz w:val="22"/>
                <w:szCs w:val="22"/>
              </w:rPr>
              <w:t>[Sans changement.]</w:t>
            </w:r>
          </w:p>
        </w:tc>
      </w:tr>
      <w:tr w:rsidR="006A5C12" w:rsidRPr="0097439C" w14:paraId="279926A7" w14:textId="77777777" w:rsidTr="003A340C">
        <w:tc>
          <w:tcPr>
            <w:tcW w:w="0" w:type="auto"/>
          </w:tcPr>
          <w:p w14:paraId="56178037" w14:textId="77777777" w:rsidR="006A5C12" w:rsidRPr="003A340C" w:rsidRDefault="006A5C12" w:rsidP="007E193D">
            <w:pPr>
              <w:spacing w:before="60" w:after="60"/>
              <w:rPr>
                <w:rFonts w:ascii="Arial" w:eastAsia="Yu Mincho" w:hAnsi="Arial" w:cs="Arial"/>
                <w:sz w:val="22"/>
                <w:szCs w:val="22"/>
              </w:rPr>
            </w:pPr>
            <w:r w:rsidRPr="003A340C">
              <w:rPr>
                <w:rFonts w:ascii="Arial" w:eastAsia="Yu Mincho" w:hAnsi="Arial" w:cs="Arial"/>
                <w:sz w:val="22"/>
                <w:szCs w:val="22"/>
              </w:rPr>
              <w:t>7.</w:t>
            </w:r>
          </w:p>
        </w:tc>
        <w:tc>
          <w:tcPr>
            <w:tcW w:w="0" w:type="auto"/>
            <w:gridSpan w:val="2"/>
          </w:tcPr>
          <w:p w14:paraId="1A630ACA" w14:textId="35A00F4A" w:rsidR="006A5C12" w:rsidRPr="003A340C" w:rsidRDefault="006A5C12" w:rsidP="003A340C">
            <w:pPr>
              <w:widowControl w:val="0"/>
              <w:tabs>
                <w:tab w:val="left" w:pos="851"/>
                <w:tab w:val="left" w:pos="993"/>
              </w:tabs>
              <w:spacing w:after="120"/>
              <w:jc w:val="both"/>
              <w:rPr>
                <w:rFonts w:ascii="Arial" w:hAnsi="Arial" w:cs="Arial"/>
                <w:color w:val="000000"/>
                <w:sz w:val="22"/>
                <w:szCs w:val="22"/>
              </w:rPr>
            </w:pPr>
            <w:r w:rsidRPr="003A340C">
              <w:rPr>
                <w:rFonts w:ascii="Arial" w:hAnsi="Arial" w:cs="Arial"/>
                <w:color w:val="000000"/>
                <w:sz w:val="22"/>
                <w:szCs w:val="22"/>
              </w:rPr>
              <w:t>Le Comité sélectionne parmi les programmes, projets ou activités qui lui sont proposés ceux qui répondent le mieux à tous les critères suivants</w:t>
            </w:r>
            <w:r w:rsidR="00CF4552">
              <w:rPr>
                <w:rFonts w:ascii="Arial" w:hAnsi="Arial" w:cs="Arial"/>
                <w:color w:val="000000"/>
                <w:sz w:val="22"/>
                <w:szCs w:val="22"/>
              </w:rPr>
              <w:t> </w:t>
            </w:r>
            <w:r w:rsidRPr="003A340C">
              <w:rPr>
                <w:rFonts w:ascii="Arial" w:hAnsi="Arial" w:cs="Arial"/>
                <w:color w:val="000000"/>
                <w:sz w:val="22"/>
                <w:szCs w:val="22"/>
              </w:rPr>
              <w:t>:</w:t>
            </w:r>
          </w:p>
          <w:p w14:paraId="708758F9" w14:textId="4B777E40" w:rsidR="006A5C12" w:rsidRPr="003A340C" w:rsidRDefault="006A5C12" w:rsidP="003A340C">
            <w:pPr>
              <w:widowControl w:val="0"/>
              <w:tabs>
                <w:tab w:val="left" w:pos="851"/>
                <w:tab w:val="left" w:pos="993"/>
              </w:tabs>
              <w:spacing w:after="120"/>
              <w:jc w:val="both"/>
              <w:rPr>
                <w:rFonts w:ascii="Arial" w:hAnsi="Arial" w:cs="Arial"/>
                <w:color w:val="000000"/>
                <w:sz w:val="22"/>
                <w:szCs w:val="22"/>
              </w:rPr>
            </w:pPr>
            <w:r w:rsidRPr="003A340C">
              <w:rPr>
                <w:rFonts w:ascii="Arial" w:hAnsi="Arial" w:cs="Arial"/>
                <w:color w:val="000000"/>
                <w:sz w:val="22"/>
                <w:szCs w:val="22"/>
              </w:rPr>
              <w:t>P.1 Le programme, le projet ou l’activité implique une sauvegarde telle que définie à l’article 2.3 de la Convention.</w:t>
            </w:r>
          </w:p>
          <w:p w14:paraId="6A2BC0CD" w14:textId="070A353F" w:rsidR="006A5C12" w:rsidRPr="003A340C" w:rsidRDefault="006A5C12" w:rsidP="003A340C">
            <w:pPr>
              <w:widowControl w:val="0"/>
              <w:tabs>
                <w:tab w:val="left" w:pos="851"/>
                <w:tab w:val="left" w:pos="993"/>
              </w:tabs>
              <w:spacing w:after="120"/>
              <w:jc w:val="both"/>
              <w:rPr>
                <w:rFonts w:ascii="Arial" w:hAnsi="Arial" w:cs="Arial"/>
                <w:color w:val="000000"/>
                <w:sz w:val="22"/>
                <w:szCs w:val="22"/>
              </w:rPr>
            </w:pPr>
            <w:r w:rsidRPr="003A340C">
              <w:rPr>
                <w:rFonts w:ascii="Arial" w:hAnsi="Arial" w:cs="Arial"/>
                <w:color w:val="000000"/>
                <w:sz w:val="22"/>
                <w:szCs w:val="22"/>
              </w:rPr>
              <w:t>P.2 Le programme, le projet ou l’activité aide à la coordination des efforts de sauvegarde du patrimoine culturel immatériel au niveau régional, sous-régional et/ ou international.</w:t>
            </w:r>
          </w:p>
          <w:p w14:paraId="602799E1" w14:textId="57D324BF" w:rsidR="006A5C12" w:rsidRPr="003A340C" w:rsidRDefault="006A5C12" w:rsidP="003A340C">
            <w:pPr>
              <w:widowControl w:val="0"/>
              <w:tabs>
                <w:tab w:val="left" w:pos="851"/>
                <w:tab w:val="left" w:pos="993"/>
              </w:tabs>
              <w:spacing w:after="120"/>
              <w:jc w:val="both"/>
              <w:rPr>
                <w:rFonts w:ascii="Arial" w:hAnsi="Arial" w:cs="Arial"/>
                <w:color w:val="000000"/>
                <w:sz w:val="22"/>
                <w:szCs w:val="22"/>
              </w:rPr>
            </w:pPr>
            <w:r w:rsidRPr="003A340C">
              <w:rPr>
                <w:rFonts w:ascii="Arial" w:hAnsi="Arial" w:cs="Arial"/>
                <w:color w:val="000000"/>
                <w:sz w:val="22"/>
                <w:szCs w:val="22"/>
              </w:rPr>
              <w:t>P.3 Le programme, le projet ou l’activité reflète les principes et les objectifs de la Convention.</w:t>
            </w:r>
          </w:p>
          <w:p w14:paraId="4B1D99B5" w14:textId="56ED13E9" w:rsidR="006A5C12" w:rsidRPr="003A340C" w:rsidRDefault="006A5C12" w:rsidP="003A340C">
            <w:pPr>
              <w:widowControl w:val="0"/>
              <w:tabs>
                <w:tab w:val="left" w:pos="851"/>
                <w:tab w:val="left" w:pos="993"/>
              </w:tabs>
              <w:spacing w:after="120"/>
              <w:jc w:val="both"/>
              <w:rPr>
                <w:rFonts w:ascii="Arial" w:hAnsi="Arial" w:cs="Arial"/>
                <w:color w:val="000000"/>
                <w:sz w:val="22"/>
                <w:szCs w:val="22"/>
              </w:rPr>
            </w:pPr>
            <w:r w:rsidRPr="003A340C">
              <w:rPr>
                <w:rFonts w:ascii="Arial" w:hAnsi="Arial" w:cs="Arial"/>
                <w:color w:val="000000"/>
                <w:sz w:val="22"/>
                <w:szCs w:val="22"/>
              </w:rPr>
              <w:t>P.4 Le programme, le projet ou l’activité a fait preuve d’efficacité en termes de contribution à la viabilité du patrimoine culturel immatériel concerné.</w:t>
            </w:r>
          </w:p>
          <w:p w14:paraId="5CC0DD1F" w14:textId="071ACAE3" w:rsidR="006A5C12" w:rsidRPr="003A340C" w:rsidRDefault="006A5C12" w:rsidP="003A340C">
            <w:pPr>
              <w:widowControl w:val="0"/>
              <w:tabs>
                <w:tab w:val="left" w:pos="851"/>
                <w:tab w:val="left" w:pos="993"/>
              </w:tabs>
              <w:spacing w:after="120"/>
              <w:jc w:val="both"/>
              <w:rPr>
                <w:rFonts w:ascii="Arial" w:hAnsi="Arial" w:cs="Arial"/>
                <w:color w:val="000000"/>
                <w:sz w:val="22"/>
                <w:szCs w:val="22"/>
              </w:rPr>
            </w:pPr>
            <w:r w:rsidRPr="003A340C">
              <w:rPr>
                <w:rFonts w:ascii="Arial" w:hAnsi="Arial" w:cs="Arial"/>
                <w:color w:val="000000"/>
                <w:sz w:val="22"/>
                <w:szCs w:val="22"/>
              </w:rPr>
              <w:t>P.5 Le programme, le projet ou l’activité est ou a été mis en œuvre avec la participation de la communauté, du groupe ou, le cas échéant, des individus concernés, et avec leur consentement libre, préalable et éclairé.</w:t>
            </w:r>
          </w:p>
          <w:p w14:paraId="6DEFE698" w14:textId="29E622A2" w:rsidR="006A5C12" w:rsidRPr="003A340C" w:rsidRDefault="006A5C12" w:rsidP="003A340C">
            <w:pPr>
              <w:widowControl w:val="0"/>
              <w:tabs>
                <w:tab w:val="left" w:pos="851"/>
                <w:tab w:val="left" w:pos="993"/>
              </w:tabs>
              <w:spacing w:after="120"/>
              <w:jc w:val="both"/>
              <w:rPr>
                <w:rFonts w:ascii="Arial" w:hAnsi="Arial" w:cs="Arial"/>
                <w:color w:val="000000"/>
                <w:sz w:val="22"/>
                <w:szCs w:val="22"/>
              </w:rPr>
            </w:pPr>
            <w:r w:rsidRPr="003A340C">
              <w:rPr>
                <w:rFonts w:ascii="Arial" w:hAnsi="Arial" w:cs="Arial"/>
                <w:color w:val="000000"/>
                <w:sz w:val="22"/>
                <w:szCs w:val="22"/>
              </w:rPr>
              <w:t>P.6 Le programme, le projet ou l’activité peut servir de modèle, selon le cas sous régional, régional ou international, à des activités de sauvegarde.</w:t>
            </w:r>
          </w:p>
          <w:p w14:paraId="52D5F2FF" w14:textId="0747C2E7" w:rsidR="006A5C12" w:rsidRPr="003A340C" w:rsidRDefault="006A5C12" w:rsidP="003A340C">
            <w:pPr>
              <w:widowControl w:val="0"/>
              <w:tabs>
                <w:tab w:val="left" w:pos="851"/>
                <w:tab w:val="left" w:pos="993"/>
              </w:tabs>
              <w:spacing w:after="120"/>
              <w:jc w:val="both"/>
              <w:rPr>
                <w:rFonts w:ascii="Arial" w:hAnsi="Arial" w:cs="Arial"/>
                <w:color w:val="000000"/>
                <w:sz w:val="22"/>
                <w:szCs w:val="22"/>
              </w:rPr>
            </w:pPr>
            <w:r w:rsidRPr="003A340C">
              <w:rPr>
                <w:rFonts w:ascii="Arial" w:hAnsi="Arial" w:cs="Arial"/>
                <w:color w:val="000000"/>
                <w:sz w:val="22"/>
                <w:szCs w:val="22"/>
              </w:rPr>
              <w:t>P.7 L’(es) État(s) partie(s) soumissionnaire(s), l’(es) organe(s) chargé(s) de la mise en œuvre et la communauté, le groupe ou, le cas échéant, les individus concernés sont d’accord pour coopérer à la diffusion de meilleures pratiques si leur programme, leur projet ou leur activité est sélectionné.</w:t>
            </w:r>
          </w:p>
          <w:p w14:paraId="1CF30905" w14:textId="73EBD071" w:rsidR="006A5C12" w:rsidRPr="003A340C" w:rsidRDefault="006A5C12" w:rsidP="003A340C">
            <w:pPr>
              <w:widowControl w:val="0"/>
              <w:tabs>
                <w:tab w:val="left" w:pos="851"/>
                <w:tab w:val="left" w:pos="993"/>
              </w:tabs>
              <w:spacing w:after="120"/>
              <w:jc w:val="both"/>
              <w:rPr>
                <w:rFonts w:ascii="Arial" w:hAnsi="Arial" w:cs="Arial"/>
                <w:color w:val="000000"/>
                <w:sz w:val="22"/>
                <w:szCs w:val="22"/>
              </w:rPr>
            </w:pPr>
            <w:r w:rsidRPr="003A340C">
              <w:rPr>
                <w:rFonts w:ascii="Arial" w:hAnsi="Arial" w:cs="Arial"/>
                <w:color w:val="000000"/>
                <w:sz w:val="22"/>
                <w:szCs w:val="22"/>
              </w:rPr>
              <w:t>P.8 Le programme, le projet ou l’activité réunit des expériences qui sont susceptibles d’être évaluées sur leurs résultats.</w:t>
            </w:r>
          </w:p>
          <w:p w14:paraId="06A5F448" w14:textId="58776658" w:rsidR="006A5C12" w:rsidRPr="003A340C" w:rsidRDefault="006A5C12" w:rsidP="003A340C">
            <w:pPr>
              <w:widowControl w:val="0"/>
              <w:tabs>
                <w:tab w:val="left" w:pos="2127"/>
                <w:tab w:val="left" w:pos="2176"/>
              </w:tabs>
              <w:autoSpaceDE w:val="0"/>
              <w:autoSpaceDN w:val="0"/>
              <w:spacing w:before="60" w:after="60"/>
              <w:jc w:val="both"/>
              <w:rPr>
                <w:rFonts w:ascii="Arial" w:eastAsia="Calibri" w:hAnsi="Arial" w:cs="Arial"/>
                <w:strike/>
                <w:sz w:val="22"/>
                <w:szCs w:val="22"/>
                <w:lang w:eastAsia="en-US"/>
              </w:rPr>
            </w:pPr>
            <w:r w:rsidRPr="003A340C">
              <w:rPr>
                <w:rFonts w:ascii="Arial" w:hAnsi="Arial" w:cs="Arial"/>
                <w:color w:val="000000"/>
                <w:sz w:val="22"/>
                <w:szCs w:val="22"/>
              </w:rPr>
              <w:t>[P.9 Supprimé</w:t>
            </w:r>
            <w:r w:rsidR="0078795E">
              <w:rPr>
                <w:rFonts w:ascii="Arial" w:hAnsi="Arial" w:cs="Arial"/>
                <w:color w:val="000000"/>
                <w:sz w:val="22"/>
                <w:szCs w:val="22"/>
              </w:rPr>
              <w:t>.</w:t>
            </w:r>
            <w:r w:rsidRPr="003A340C">
              <w:rPr>
                <w:rFonts w:ascii="Arial" w:hAnsi="Arial" w:cs="Arial"/>
                <w:color w:val="000000"/>
                <w:sz w:val="22"/>
                <w:szCs w:val="22"/>
              </w:rPr>
              <w:t>]</w:t>
            </w:r>
          </w:p>
        </w:tc>
      </w:tr>
      <w:tr w:rsidR="006A5C12" w:rsidRPr="0097439C" w14:paraId="6BB292DC" w14:textId="77777777" w:rsidTr="003A340C">
        <w:tc>
          <w:tcPr>
            <w:tcW w:w="0" w:type="auto"/>
            <w:shd w:val="clear" w:color="auto" w:fill="FFFFFF" w:themeFill="background1"/>
          </w:tcPr>
          <w:p w14:paraId="6BF07159" w14:textId="77777777" w:rsidR="006A5C12" w:rsidRPr="003A340C" w:rsidRDefault="006A5C12" w:rsidP="007E193D">
            <w:pPr>
              <w:keepNext/>
              <w:keepLines/>
              <w:spacing w:before="120" w:after="120"/>
              <w:rPr>
                <w:rFonts w:ascii="Arial" w:eastAsia="Yu Mincho" w:hAnsi="Arial" w:cs="Arial"/>
                <w:b/>
                <w:bCs/>
                <w:color w:val="1F4E79"/>
                <w:sz w:val="22"/>
                <w:szCs w:val="22"/>
              </w:rPr>
            </w:pPr>
            <w:r w:rsidRPr="003A340C">
              <w:rPr>
                <w:rFonts w:ascii="Arial" w:eastAsia="Yu Mincho" w:hAnsi="Arial" w:cs="Arial"/>
                <w:b/>
                <w:bCs/>
                <w:sz w:val="22"/>
                <w:szCs w:val="22"/>
              </w:rPr>
              <w:t>I.6</w:t>
            </w:r>
          </w:p>
        </w:tc>
        <w:tc>
          <w:tcPr>
            <w:tcW w:w="0" w:type="auto"/>
            <w:gridSpan w:val="2"/>
            <w:shd w:val="clear" w:color="auto" w:fill="FFFFFF" w:themeFill="background1"/>
          </w:tcPr>
          <w:p w14:paraId="02394FAF" w14:textId="77777777" w:rsidR="006A5C12" w:rsidRPr="003A340C" w:rsidRDefault="006A5C12" w:rsidP="007E193D">
            <w:pPr>
              <w:keepNext/>
              <w:keepLines/>
              <w:spacing w:before="120" w:after="120"/>
              <w:rPr>
                <w:rFonts w:ascii="Arial" w:eastAsia="Yu Mincho" w:hAnsi="Arial" w:cs="Arial"/>
                <w:color w:val="1F4E79"/>
                <w:sz w:val="22"/>
                <w:szCs w:val="22"/>
              </w:rPr>
            </w:pPr>
            <w:r w:rsidRPr="003A340C">
              <w:rPr>
                <w:rFonts w:ascii="Arial" w:eastAsia="Yu Mincho" w:hAnsi="Arial" w:cs="Arial"/>
                <w:sz w:val="22"/>
                <w:szCs w:val="22"/>
              </w:rPr>
              <w:t>[Sans changement.]</w:t>
            </w:r>
          </w:p>
        </w:tc>
      </w:tr>
      <w:tr w:rsidR="006A5C12" w:rsidRPr="0097439C" w14:paraId="069C2BF6" w14:textId="77777777" w:rsidTr="003A340C">
        <w:tc>
          <w:tcPr>
            <w:tcW w:w="0" w:type="auto"/>
          </w:tcPr>
          <w:p w14:paraId="4369B856" w14:textId="77777777" w:rsidR="006A5C12" w:rsidRPr="003A340C" w:rsidRDefault="006A5C12" w:rsidP="007E193D">
            <w:pPr>
              <w:spacing w:before="60" w:after="60"/>
              <w:rPr>
                <w:rFonts w:ascii="Arial" w:eastAsia="Yu Mincho" w:hAnsi="Arial" w:cs="Arial"/>
                <w:sz w:val="22"/>
                <w:szCs w:val="22"/>
              </w:rPr>
            </w:pPr>
            <w:r w:rsidRPr="003A340C">
              <w:rPr>
                <w:rFonts w:ascii="Arial" w:eastAsia="Yu Mincho" w:hAnsi="Arial" w:cs="Arial"/>
                <w:sz w:val="22"/>
                <w:szCs w:val="22"/>
              </w:rPr>
              <w:t>16.1</w:t>
            </w:r>
          </w:p>
        </w:tc>
        <w:tc>
          <w:tcPr>
            <w:tcW w:w="0" w:type="auto"/>
            <w:gridSpan w:val="2"/>
          </w:tcPr>
          <w:p w14:paraId="49D189B1" w14:textId="07F17861" w:rsidR="006A5C12" w:rsidRPr="003A340C" w:rsidRDefault="006A5C12" w:rsidP="003A340C">
            <w:pPr>
              <w:spacing w:before="60" w:after="60"/>
              <w:jc w:val="both"/>
              <w:rPr>
                <w:rFonts w:ascii="Arial" w:eastAsia="Yu Mincho" w:hAnsi="Arial" w:cs="Arial"/>
                <w:sz w:val="22"/>
                <w:szCs w:val="22"/>
              </w:rPr>
            </w:pPr>
            <w:r w:rsidRPr="003A340C">
              <w:rPr>
                <w:rFonts w:ascii="Arial" w:hAnsi="Arial" w:cs="Arial"/>
                <w:color w:val="000000"/>
                <w:sz w:val="22"/>
                <w:szCs w:val="22"/>
              </w:rPr>
              <w:t>L’inscription d’un élément sur la Liste du patrimoine culturel immatériel nécessitant une sauvegarde urgente ou sur la Liste représentative du patrimoine culturel immatériel de l’humanité peut être élargie à d’autres communautés, groupes et, le cas échéant, individus, au niveau national et/ou international, à la demande de(s) (l</w:t>
            </w:r>
            <w:proofErr w:type="gramStart"/>
            <w:r w:rsidRPr="003A340C">
              <w:rPr>
                <w:rFonts w:ascii="Arial" w:hAnsi="Arial" w:cs="Arial"/>
                <w:color w:val="000000"/>
                <w:sz w:val="22"/>
                <w:szCs w:val="22"/>
              </w:rPr>
              <w:t>’)État</w:t>
            </w:r>
            <w:proofErr w:type="gramEnd"/>
            <w:r w:rsidRPr="003A340C">
              <w:rPr>
                <w:rFonts w:ascii="Arial" w:hAnsi="Arial" w:cs="Arial"/>
                <w:color w:val="000000"/>
                <w:sz w:val="22"/>
                <w:szCs w:val="22"/>
              </w:rPr>
              <w:t>(s) partie(s) sur le(s) territoire(s) duquel (desquels) l’élément est présent.</w:t>
            </w:r>
          </w:p>
        </w:tc>
      </w:tr>
      <w:tr w:rsidR="006A5C12" w:rsidRPr="0097439C" w14:paraId="46028FF8" w14:textId="77777777" w:rsidTr="003A340C">
        <w:tc>
          <w:tcPr>
            <w:tcW w:w="0" w:type="auto"/>
          </w:tcPr>
          <w:p w14:paraId="6D0A97C1" w14:textId="77777777" w:rsidR="006A5C12" w:rsidRPr="003A340C" w:rsidRDefault="006A5C12" w:rsidP="007E193D">
            <w:pPr>
              <w:spacing w:before="60" w:after="60"/>
              <w:rPr>
                <w:rFonts w:ascii="Arial" w:eastAsia="Yu Mincho" w:hAnsi="Arial" w:cs="Arial"/>
                <w:sz w:val="22"/>
                <w:szCs w:val="22"/>
              </w:rPr>
            </w:pPr>
            <w:r w:rsidRPr="003A340C">
              <w:rPr>
                <w:rFonts w:ascii="Arial" w:eastAsia="Yu Mincho" w:hAnsi="Arial" w:cs="Arial"/>
                <w:sz w:val="22"/>
                <w:szCs w:val="22"/>
              </w:rPr>
              <w:t>16.2</w:t>
            </w:r>
          </w:p>
        </w:tc>
        <w:tc>
          <w:tcPr>
            <w:tcW w:w="0" w:type="auto"/>
            <w:gridSpan w:val="2"/>
            <w:shd w:val="clear" w:color="auto" w:fill="FFFFFF" w:themeFill="background1"/>
          </w:tcPr>
          <w:p w14:paraId="4A6CABAB" w14:textId="55A3D457" w:rsidR="006A5C12" w:rsidRPr="003A340C" w:rsidRDefault="006A5C12" w:rsidP="003A340C">
            <w:pPr>
              <w:spacing w:before="60" w:after="60"/>
              <w:jc w:val="both"/>
              <w:rPr>
                <w:rFonts w:ascii="Arial" w:eastAsia="Yu Mincho" w:hAnsi="Arial" w:cs="Arial"/>
                <w:sz w:val="22"/>
                <w:szCs w:val="22"/>
              </w:rPr>
            </w:pPr>
            <w:r w:rsidRPr="003A340C">
              <w:rPr>
                <w:rFonts w:ascii="Arial" w:hAnsi="Arial" w:cs="Arial"/>
                <w:color w:val="000000"/>
                <w:sz w:val="22"/>
                <w:szCs w:val="22"/>
              </w:rPr>
              <w:t>Le/les État(s) partie(s) sont encouragés à annoncer leurs intentions de rejoindre des éléments déjà inscrits sur une base élargie, en temps opportun, à travers la page Internet de la Convention, en utilisant le formulaire en ligne dédié.</w:t>
            </w:r>
            <w:r w:rsidRPr="003A340C">
              <w:rPr>
                <w:rFonts w:ascii="Arial" w:eastAsia="Yu Mincho" w:hAnsi="Arial" w:cs="Arial"/>
                <w:sz w:val="22"/>
                <w:szCs w:val="22"/>
                <w:vertAlign w:val="superscript"/>
              </w:rPr>
              <w:t xml:space="preserve"> </w:t>
            </w:r>
          </w:p>
        </w:tc>
      </w:tr>
      <w:tr w:rsidR="006A5C12" w:rsidRPr="0097439C" w14:paraId="01A625BD" w14:textId="77777777" w:rsidTr="003A340C">
        <w:tc>
          <w:tcPr>
            <w:tcW w:w="0" w:type="auto"/>
          </w:tcPr>
          <w:p w14:paraId="4AB6D026" w14:textId="77777777" w:rsidR="006A5C12" w:rsidRPr="003A340C" w:rsidRDefault="006A5C12" w:rsidP="007E193D">
            <w:pPr>
              <w:keepLines/>
              <w:spacing w:before="60" w:after="60"/>
              <w:rPr>
                <w:rFonts w:ascii="Arial" w:eastAsia="Yu Mincho" w:hAnsi="Arial" w:cs="Arial"/>
                <w:sz w:val="22"/>
                <w:szCs w:val="22"/>
              </w:rPr>
            </w:pPr>
            <w:r w:rsidRPr="003A340C">
              <w:rPr>
                <w:rFonts w:ascii="Arial" w:eastAsia="Yu Mincho" w:hAnsi="Arial" w:cs="Arial"/>
                <w:sz w:val="22"/>
                <w:szCs w:val="22"/>
              </w:rPr>
              <w:lastRenderedPageBreak/>
              <w:t>16.3</w:t>
            </w:r>
          </w:p>
        </w:tc>
        <w:tc>
          <w:tcPr>
            <w:tcW w:w="0" w:type="auto"/>
            <w:gridSpan w:val="2"/>
            <w:shd w:val="clear" w:color="auto" w:fill="FFFFFF" w:themeFill="background1"/>
          </w:tcPr>
          <w:p w14:paraId="625C1533" w14:textId="0915E2CD" w:rsidR="006A5C12" w:rsidRPr="003A340C" w:rsidRDefault="006A5C12" w:rsidP="003A340C">
            <w:pPr>
              <w:keepLines/>
              <w:spacing w:before="60" w:after="60"/>
              <w:jc w:val="both"/>
              <w:rPr>
                <w:rFonts w:ascii="Arial" w:eastAsia="Yu Mincho" w:hAnsi="Arial" w:cs="Arial"/>
                <w:sz w:val="22"/>
                <w:szCs w:val="22"/>
              </w:rPr>
            </w:pPr>
            <w:r w:rsidRPr="003A340C">
              <w:rPr>
                <w:rFonts w:ascii="Arial" w:hAnsi="Arial" w:cs="Arial"/>
                <w:color w:val="000000"/>
                <w:sz w:val="22"/>
                <w:szCs w:val="22"/>
              </w:rPr>
              <w:t xml:space="preserve">Au niveau international, le(s) nouvel/nouveaux État(s) rejoignant la candidature </w:t>
            </w:r>
            <w:proofErr w:type="spellStart"/>
            <w:r w:rsidRPr="003A340C">
              <w:rPr>
                <w:rFonts w:ascii="Arial" w:hAnsi="Arial" w:cs="Arial"/>
                <w:color w:val="000000"/>
                <w:sz w:val="22"/>
                <w:szCs w:val="22"/>
              </w:rPr>
              <w:t>doi</w:t>
            </w:r>
            <w:proofErr w:type="spellEnd"/>
            <w:r w:rsidRPr="003A340C">
              <w:rPr>
                <w:rFonts w:ascii="Arial" w:hAnsi="Arial" w:cs="Arial"/>
                <w:color w:val="000000"/>
                <w:sz w:val="22"/>
                <w:szCs w:val="22"/>
              </w:rPr>
              <w:t>(</w:t>
            </w:r>
            <w:proofErr w:type="spellStart"/>
            <w:r w:rsidRPr="003A340C">
              <w:rPr>
                <w:rFonts w:ascii="Arial" w:hAnsi="Arial" w:cs="Arial"/>
                <w:color w:val="000000"/>
                <w:sz w:val="22"/>
                <w:szCs w:val="22"/>
              </w:rPr>
              <w:t>ven</w:t>
            </w:r>
            <w:proofErr w:type="spellEnd"/>
            <w:r w:rsidRPr="003A340C">
              <w:rPr>
                <w:rFonts w:ascii="Arial" w:hAnsi="Arial" w:cs="Arial"/>
                <w:color w:val="000000"/>
                <w:sz w:val="22"/>
                <w:szCs w:val="22"/>
              </w:rPr>
              <w:t>)t démontrer que son/leur inclusion dans la candidature élargie satisfait à tous les critères requis pour l’inscription. Les communautés, groupes et, le cas échéant, individus concernés ayant donné leur consentement à la candidature d’origine et aux élargissements suivants doivent exprimer leur accord à la proposition d’élargissement et à leur participation aux mesures de sauvegarde en cours, nouvellement proposées ou actualisées, avec les communautés, groupes et, le cas échéant, individus concernés rejoignant la candidature et les autorités.</w:t>
            </w:r>
            <w:r w:rsidRPr="003A340C">
              <w:rPr>
                <w:rFonts w:ascii="Arial" w:eastAsia="Yu Mincho" w:hAnsi="Arial" w:cs="Arial"/>
                <w:sz w:val="22"/>
                <w:szCs w:val="22"/>
                <w:vertAlign w:val="superscript"/>
              </w:rPr>
              <w:t xml:space="preserve"> </w:t>
            </w:r>
          </w:p>
        </w:tc>
      </w:tr>
      <w:tr w:rsidR="006A5C12" w:rsidRPr="0097439C" w14:paraId="051D875A" w14:textId="77777777" w:rsidTr="003A340C">
        <w:tc>
          <w:tcPr>
            <w:tcW w:w="0" w:type="auto"/>
          </w:tcPr>
          <w:p w14:paraId="01BDF524" w14:textId="77777777" w:rsidR="006A5C12" w:rsidRPr="003A340C" w:rsidRDefault="006A5C12" w:rsidP="007E193D">
            <w:pPr>
              <w:keepLines/>
              <w:spacing w:before="60" w:after="60"/>
              <w:rPr>
                <w:rFonts w:ascii="Arial" w:eastAsia="Yu Mincho" w:hAnsi="Arial" w:cs="Arial"/>
                <w:sz w:val="22"/>
                <w:szCs w:val="22"/>
              </w:rPr>
            </w:pPr>
            <w:r w:rsidRPr="003A340C">
              <w:rPr>
                <w:rFonts w:ascii="Arial" w:eastAsia="Yu Mincho" w:hAnsi="Arial" w:cs="Arial"/>
                <w:sz w:val="22"/>
                <w:szCs w:val="22"/>
              </w:rPr>
              <w:t>16.4</w:t>
            </w:r>
          </w:p>
        </w:tc>
        <w:tc>
          <w:tcPr>
            <w:tcW w:w="0" w:type="auto"/>
            <w:gridSpan w:val="2"/>
            <w:shd w:val="clear" w:color="auto" w:fill="FFFFFF" w:themeFill="background1"/>
          </w:tcPr>
          <w:p w14:paraId="6F720B04" w14:textId="27AA9A1B" w:rsidR="006A5C12" w:rsidRPr="003A340C" w:rsidRDefault="006A5C12" w:rsidP="003A340C">
            <w:pPr>
              <w:keepLines/>
              <w:spacing w:before="60" w:after="60"/>
              <w:jc w:val="both"/>
              <w:rPr>
                <w:rFonts w:ascii="Arial" w:eastAsia="Yu Mincho" w:hAnsi="Arial" w:cs="Arial"/>
                <w:sz w:val="22"/>
                <w:szCs w:val="22"/>
              </w:rPr>
            </w:pPr>
            <w:r w:rsidRPr="003A340C">
              <w:rPr>
                <w:rFonts w:ascii="Arial" w:hAnsi="Arial" w:cs="Arial"/>
                <w:color w:val="000000"/>
                <w:sz w:val="22"/>
                <w:szCs w:val="22"/>
              </w:rPr>
              <w:t>Au niveau national, l’État partie doit démontrer que la candidature élargie satisfait aux critères requis pour l’inscription, compte tenu des critères déjà satisfaits dans la candidature d’origine. Les communautés, groupes et, le cas échéant, individus concernés ayant donné leur consentement à la candidature d’origine et aux élargissements suivants doivent exprimer leur accord à la proposition d’élargissement et à leur participation aux mesures de sauvegarde en cours, nouvellement proposées ou actualisées, avec les communautés, groupes et, le cas échéant, individus concernés rejoignant la candidature et les autorités.</w:t>
            </w:r>
            <w:r w:rsidRPr="003A340C">
              <w:rPr>
                <w:rFonts w:ascii="Arial" w:eastAsia="Yu Mincho" w:hAnsi="Arial" w:cs="Arial"/>
                <w:sz w:val="22"/>
                <w:szCs w:val="22"/>
                <w:vertAlign w:val="superscript"/>
              </w:rPr>
              <w:t xml:space="preserve"> </w:t>
            </w:r>
          </w:p>
        </w:tc>
      </w:tr>
      <w:tr w:rsidR="006A5C12" w:rsidRPr="0097439C" w14:paraId="654A66CC" w14:textId="77777777" w:rsidTr="003A340C">
        <w:tc>
          <w:tcPr>
            <w:tcW w:w="0" w:type="auto"/>
            <w:shd w:val="clear" w:color="auto" w:fill="FFFFFF"/>
          </w:tcPr>
          <w:p w14:paraId="74577E5D" w14:textId="77777777" w:rsidR="006A5C12" w:rsidRPr="003A340C" w:rsidRDefault="006A5C12" w:rsidP="007E193D">
            <w:pPr>
              <w:keepLines/>
              <w:spacing w:before="60" w:after="60"/>
              <w:rPr>
                <w:rFonts w:ascii="Arial" w:eastAsia="Yu Mincho" w:hAnsi="Arial" w:cs="Arial"/>
                <w:sz w:val="22"/>
                <w:szCs w:val="22"/>
              </w:rPr>
            </w:pPr>
            <w:r w:rsidRPr="003A340C">
              <w:rPr>
                <w:rFonts w:ascii="Arial" w:eastAsia="Yu Mincho" w:hAnsi="Arial" w:cs="Arial"/>
                <w:sz w:val="22"/>
                <w:szCs w:val="22"/>
              </w:rPr>
              <w:t>17.1</w:t>
            </w:r>
          </w:p>
        </w:tc>
        <w:tc>
          <w:tcPr>
            <w:tcW w:w="0" w:type="auto"/>
            <w:gridSpan w:val="2"/>
            <w:shd w:val="clear" w:color="auto" w:fill="FFFFFF"/>
          </w:tcPr>
          <w:p w14:paraId="5B97B011" w14:textId="223998AD" w:rsidR="006A5C12" w:rsidRPr="003A340C" w:rsidRDefault="006A5C12" w:rsidP="003A340C">
            <w:pPr>
              <w:keepLines/>
              <w:spacing w:before="60" w:after="60"/>
              <w:jc w:val="both"/>
              <w:rPr>
                <w:rFonts w:ascii="Arial" w:eastAsia="Yu Mincho" w:hAnsi="Arial" w:cs="Arial"/>
                <w:color w:val="231F20"/>
                <w:sz w:val="22"/>
                <w:szCs w:val="22"/>
              </w:rPr>
            </w:pPr>
            <w:r w:rsidRPr="003A340C">
              <w:rPr>
                <w:rFonts w:ascii="Arial" w:hAnsi="Arial" w:cs="Arial"/>
                <w:color w:val="000000"/>
                <w:sz w:val="22"/>
                <w:szCs w:val="22"/>
              </w:rPr>
              <w:t>L’inscription d’un élément sur la Liste du patrimoine culturel immatériel nécessitant une sauvegarde urgente ou sur la Liste représentative du patrimoine culturel immatériel de l’humanité peut être réduite au niveau national et/ou international si l’(es) État(s) partie(s) sur le(s) territoire(s) duquel (desquels) l’élément est présent en fait (font) la demande</w:t>
            </w:r>
            <w:r w:rsidR="005F7F49" w:rsidRPr="003A340C">
              <w:rPr>
                <w:rFonts w:ascii="Arial" w:hAnsi="Arial" w:cs="Arial"/>
                <w:color w:val="000000"/>
                <w:sz w:val="22"/>
                <w:szCs w:val="22"/>
              </w:rPr>
              <w:t>.</w:t>
            </w:r>
          </w:p>
        </w:tc>
      </w:tr>
      <w:tr w:rsidR="006A5C12" w:rsidRPr="0097439C" w14:paraId="7CD45B82" w14:textId="77777777" w:rsidTr="003A340C">
        <w:tc>
          <w:tcPr>
            <w:tcW w:w="0" w:type="auto"/>
            <w:shd w:val="clear" w:color="auto" w:fill="FFFFFF"/>
          </w:tcPr>
          <w:p w14:paraId="5BE6372C" w14:textId="77777777" w:rsidR="006A5C12" w:rsidRPr="003A340C" w:rsidRDefault="006A5C12" w:rsidP="007E193D">
            <w:pPr>
              <w:keepLines/>
              <w:spacing w:before="60" w:after="60"/>
              <w:rPr>
                <w:rFonts w:ascii="Arial" w:eastAsia="Yu Mincho" w:hAnsi="Arial" w:cs="Arial"/>
                <w:sz w:val="22"/>
                <w:szCs w:val="22"/>
              </w:rPr>
            </w:pPr>
            <w:r w:rsidRPr="003A340C">
              <w:rPr>
                <w:rFonts w:ascii="Arial" w:eastAsia="Yu Mincho" w:hAnsi="Arial" w:cs="Arial"/>
                <w:sz w:val="22"/>
                <w:szCs w:val="22"/>
              </w:rPr>
              <w:t>17.2.</w:t>
            </w:r>
          </w:p>
        </w:tc>
        <w:tc>
          <w:tcPr>
            <w:tcW w:w="0" w:type="auto"/>
            <w:gridSpan w:val="2"/>
            <w:shd w:val="clear" w:color="auto" w:fill="FFFFFF" w:themeFill="background1"/>
          </w:tcPr>
          <w:p w14:paraId="29DF7691" w14:textId="16A2E06B" w:rsidR="006A5C12" w:rsidRPr="003A340C" w:rsidRDefault="006A5C12" w:rsidP="003A340C">
            <w:pPr>
              <w:keepLines/>
              <w:spacing w:before="60" w:after="60"/>
              <w:jc w:val="both"/>
              <w:rPr>
                <w:rFonts w:ascii="Arial" w:eastAsia="Yu Mincho" w:hAnsi="Arial" w:cs="Arial"/>
                <w:color w:val="231F20"/>
                <w:sz w:val="22"/>
                <w:szCs w:val="22"/>
                <w:highlight w:val="lightGray"/>
              </w:rPr>
            </w:pPr>
            <w:r w:rsidRPr="003A340C">
              <w:rPr>
                <w:rFonts w:ascii="Arial" w:hAnsi="Arial" w:cs="Arial"/>
                <w:color w:val="000000"/>
                <w:sz w:val="22"/>
                <w:szCs w:val="22"/>
              </w:rPr>
              <w:t xml:space="preserve">L’(les) État(s) partie(s) </w:t>
            </w:r>
            <w:proofErr w:type="spellStart"/>
            <w:r w:rsidRPr="003A340C">
              <w:rPr>
                <w:rFonts w:ascii="Arial" w:hAnsi="Arial" w:cs="Arial"/>
                <w:color w:val="000000"/>
                <w:sz w:val="22"/>
                <w:szCs w:val="22"/>
              </w:rPr>
              <w:t>doi</w:t>
            </w:r>
            <w:proofErr w:type="spellEnd"/>
            <w:r w:rsidRPr="003A340C">
              <w:rPr>
                <w:rFonts w:ascii="Arial" w:hAnsi="Arial" w:cs="Arial"/>
                <w:color w:val="000000"/>
                <w:sz w:val="22"/>
                <w:szCs w:val="22"/>
              </w:rPr>
              <w:t>(</w:t>
            </w:r>
            <w:proofErr w:type="spellStart"/>
            <w:r w:rsidRPr="003A340C">
              <w:rPr>
                <w:rFonts w:ascii="Arial" w:hAnsi="Arial" w:cs="Arial"/>
                <w:color w:val="000000"/>
                <w:sz w:val="22"/>
                <w:szCs w:val="22"/>
              </w:rPr>
              <w:t>ven</w:t>
            </w:r>
            <w:proofErr w:type="spellEnd"/>
            <w:r w:rsidRPr="003A340C">
              <w:rPr>
                <w:rFonts w:ascii="Arial" w:hAnsi="Arial" w:cs="Arial"/>
                <w:color w:val="000000"/>
                <w:sz w:val="22"/>
                <w:szCs w:val="22"/>
              </w:rPr>
              <w:t>)t démontrer que les communautés, groupes et, le cas échéant, individus concernés qu’il est proposé de retirer de l’élément inscrit, donnent leur consentement libre, préalable et éclairé à la réduction de l’élément.</w:t>
            </w:r>
            <w:r w:rsidRPr="003A340C">
              <w:rPr>
                <w:rFonts w:ascii="Arial" w:eastAsia="Yu Mincho" w:hAnsi="Arial" w:cs="Arial"/>
                <w:color w:val="231F20"/>
                <w:sz w:val="22"/>
                <w:szCs w:val="22"/>
                <w:vertAlign w:val="superscript"/>
              </w:rPr>
              <w:t xml:space="preserve"> </w:t>
            </w:r>
          </w:p>
        </w:tc>
      </w:tr>
      <w:tr w:rsidR="006A5C12" w:rsidRPr="0097439C" w14:paraId="6ACE46E4" w14:textId="77777777" w:rsidTr="003A340C">
        <w:tc>
          <w:tcPr>
            <w:tcW w:w="0" w:type="auto"/>
            <w:shd w:val="clear" w:color="auto" w:fill="FFFFFF" w:themeFill="background1"/>
          </w:tcPr>
          <w:p w14:paraId="5E1549E0" w14:textId="77777777" w:rsidR="006A5C12" w:rsidRPr="003A340C" w:rsidRDefault="006A5C12" w:rsidP="007E193D">
            <w:pPr>
              <w:keepNext/>
              <w:keepLines/>
              <w:spacing w:before="120" w:after="120"/>
              <w:rPr>
                <w:rFonts w:ascii="Arial" w:eastAsia="Yu Mincho" w:hAnsi="Arial" w:cs="Arial"/>
                <w:b/>
                <w:bCs/>
                <w:sz w:val="22"/>
                <w:szCs w:val="22"/>
              </w:rPr>
            </w:pPr>
            <w:r w:rsidRPr="003A340C">
              <w:rPr>
                <w:rFonts w:ascii="Arial" w:eastAsia="Yu Mincho" w:hAnsi="Arial" w:cs="Arial"/>
                <w:b/>
                <w:bCs/>
                <w:sz w:val="22"/>
                <w:szCs w:val="22"/>
              </w:rPr>
              <w:t>I.7</w:t>
            </w:r>
          </w:p>
        </w:tc>
        <w:tc>
          <w:tcPr>
            <w:tcW w:w="0" w:type="auto"/>
            <w:gridSpan w:val="2"/>
            <w:shd w:val="clear" w:color="auto" w:fill="FFFFFF" w:themeFill="background1"/>
          </w:tcPr>
          <w:p w14:paraId="71BFEC04" w14:textId="77777777" w:rsidR="006A5C12" w:rsidRPr="003A340C" w:rsidRDefault="006A5C12" w:rsidP="003A340C">
            <w:pPr>
              <w:keepNext/>
              <w:keepLines/>
              <w:spacing w:before="120" w:after="120"/>
              <w:jc w:val="both"/>
              <w:rPr>
                <w:rFonts w:ascii="Arial" w:eastAsia="Yu Mincho" w:hAnsi="Arial" w:cs="Arial"/>
                <w:sz w:val="22"/>
                <w:szCs w:val="22"/>
              </w:rPr>
            </w:pPr>
            <w:r w:rsidRPr="003A340C">
              <w:rPr>
                <w:rFonts w:ascii="Arial" w:eastAsia="Yu Mincho" w:hAnsi="Arial" w:cs="Arial"/>
                <w:sz w:val="22"/>
                <w:szCs w:val="22"/>
              </w:rPr>
              <w:t>[Sans changement.]</w:t>
            </w:r>
          </w:p>
        </w:tc>
      </w:tr>
      <w:tr w:rsidR="006A5C12" w:rsidRPr="0097439C" w14:paraId="6F150763" w14:textId="77777777" w:rsidTr="003A340C">
        <w:tc>
          <w:tcPr>
            <w:tcW w:w="0" w:type="auto"/>
          </w:tcPr>
          <w:p w14:paraId="6B6E2396" w14:textId="77777777" w:rsidR="006A5C12" w:rsidRPr="003A340C" w:rsidRDefault="006A5C12" w:rsidP="00CF1B21">
            <w:pPr>
              <w:keepLines/>
              <w:spacing w:after="60"/>
              <w:rPr>
                <w:rFonts w:ascii="Arial" w:eastAsia="Yu Mincho" w:hAnsi="Arial" w:cs="Arial"/>
                <w:sz w:val="22"/>
                <w:szCs w:val="22"/>
              </w:rPr>
            </w:pPr>
            <w:r w:rsidRPr="003A340C">
              <w:rPr>
                <w:rFonts w:ascii="Arial" w:eastAsia="Yu Mincho" w:hAnsi="Arial" w:cs="Arial"/>
                <w:sz w:val="22"/>
                <w:szCs w:val="22"/>
              </w:rPr>
              <w:t>20.1</w:t>
            </w:r>
          </w:p>
        </w:tc>
        <w:tc>
          <w:tcPr>
            <w:tcW w:w="0" w:type="auto"/>
            <w:gridSpan w:val="2"/>
          </w:tcPr>
          <w:p w14:paraId="7B582374" w14:textId="77777777" w:rsidR="006A5C12" w:rsidRPr="003A340C" w:rsidRDefault="006A5C12" w:rsidP="003A340C">
            <w:pPr>
              <w:widowControl w:val="0"/>
              <w:tabs>
                <w:tab w:val="left" w:pos="851"/>
              </w:tabs>
              <w:spacing w:after="120"/>
              <w:jc w:val="both"/>
              <w:rPr>
                <w:rFonts w:ascii="Arial" w:hAnsi="Arial" w:cs="Arial"/>
                <w:color w:val="000000"/>
                <w:sz w:val="22"/>
                <w:szCs w:val="22"/>
              </w:rPr>
            </w:pPr>
            <w:r w:rsidRPr="003A340C">
              <w:rPr>
                <w:rFonts w:ascii="Arial" w:hAnsi="Arial" w:cs="Arial"/>
                <w:color w:val="000000"/>
                <w:sz w:val="22"/>
                <w:szCs w:val="22"/>
              </w:rPr>
              <w:t>Le formulaire ICH-01 est utilisé pour les candidatures pour la Liste du patrimoine culturel immatériel nécessitant une sauvegarde urgente, et comprend une possibilité de demande simultanée d’assistance internationale ; ce formulaire est également utilisé pour les candidatures à cette même liste sur une base élargie ou réduite au niveau national et/ou international.</w:t>
            </w:r>
          </w:p>
          <w:p w14:paraId="7F5523FB" w14:textId="77777777" w:rsidR="006A5C12" w:rsidRPr="003A340C" w:rsidRDefault="006A5C12" w:rsidP="003A340C">
            <w:pPr>
              <w:widowControl w:val="0"/>
              <w:tabs>
                <w:tab w:val="left" w:pos="851"/>
              </w:tabs>
              <w:spacing w:after="120"/>
              <w:jc w:val="both"/>
              <w:rPr>
                <w:rFonts w:ascii="Arial" w:hAnsi="Arial" w:cs="Arial"/>
                <w:color w:val="000000"/>
                <w:sz w:val="22"/>
                <w:szCs w:val="22"/>
              </w:rPr>
            </w:pPr>
            <w:r w:rsidRPr="003A340C">
              <w:rPr>
                <w:rFonts w:ascii="Arial" w:hAnsi="Arial" w:cs="Arial"/>
                <w:color w:val="000000"/>
                <w:sz w:val="22"/>
                <w:szCs w:val="22"/>
              </w:rPr>
              <w:t>Le formulaire ICH-02 est utilisé pour les candidatures à la Liste représentative du patrimoine culturel immatériel de l’humanité ; ce formulaire est également utilisé pour les candidatures à cette même liste sur une base élargie ou réduite au niveau national et/ou international.</w:t>
            </w:r>
          </w:p>
          <w:p w14:paraId="0052445B" w14:textId="77777777" w:rsidR="006A5C12" w:rsidRPr="003A340C" w:rsidRDefault="006A5C12" w:rsidP="003A340C">
            <w:pPr>
              <w:keepLines/>
              <w:spacing w:before="60" w:after="60"/>
              <w:jc w:val="both"/>
              <w:rPr>
                <w:rFonts w:ascii="Arial" w:eastAsia="Yu Mincho" w:hAnsi="Arial" w:cs="Arial"/>
                <w:color w:val="231F20"/>
                <w:sz w:val="22"/>
                <w:szCs w:val="22"/>
              </w:rPr>
            </w:pPr>
            <w:r w:rsidRPr="003A340C">
              <w:rPr>
                <w:rFonts w:ascii="Arial" w:hAnsi="Arial" w:cs="Arial"/>
                <w:color w:val="000000"/>
                <w:sz w:val="22"/>
                <w:szCs w:val="22"/>
              </w:rPr>
              <w:t>Le formulaire ICH-03 est utilisé pour les propositions de programmes, projets et activités reflétant le mieux les principes et objectifs de la Convention.</w:t>
            </w:r>
          </w:p>
        </w:tc>
      </w:tr>
      <w:tr w:rsidR="006A5C12" w:rsidRPr="0097439C" w14:paraId="09D75FFD" w14:textId="77777777" w:rsidTr="003A340C">
        <w:tc>
          <w:tcPr>
            <w:tcW w:w="0" w:type="auto"/>
          </w:tcPr>
          <w:p w14:paraId="045F36EF" w14:textId="77777777" w:rsidR="006A5C12" w:rsidRPr="003A340C" w:rsidRDefault="006A5C12" w:rsidP="007E193D">
            <w:pPr>
              <w:keepLines/>
              <w:spacing w:before="60" w:after="60"/>
              <w:rPr>
                <w:rFonts w:ascii="Arial" w:eastAsia="Yu Mincho" w:hAnsi="Arial" w:cs="Arial"/>
                <w:sz w:val="22"/>
                <w:szCs w:val="22"/>
              </w:rPr>
            </w:pPr>
            <w:r w:rsidRPr="003A340C">
              <w:rPr>
                <w:rFonts w:ascii="Arial" w:eastAsia="Yu Mincho" w:hAnsi="Arial" w:cs="Arial"/>
                <w:sz w:val="22"/>
                <w:szCs w:val="22"/>
              </w:rPr>
              <w:t>20.2</w:t>
            </w:r>
          </w:p>
        </w:tc>
        <w:tc>
          <w:tcPr>
            <w:tcW w:w="0" w:type="auto"/>
            <w:gridSpan w:val="2"/>
          </w:tcPr>
          <w:p w14:paraId="53CB1D0E" w14:textId="77777777" w:rsidR="006A5C12" w:rsidRPr="003A340C" w:rsidRDefault="006A5C12" w:rsidP="003A340C">
            <w:pPr>
              <w:widowControl w:val="0"/>
              <w:tabs>
                <w:tab w:val="left" w:pos="851"/>
              </w:tabs>
              <w:spacing w:after="120"/>
              <w:jc w:val="both"/>
              <w:rPr>
                <w:rFonts w:ascii="Arial" w:hAnsi="Arial" w:cs="Arial"/>
                <w:color w:val="000000"/>
                <w:sz w:val="22"/>
                <w:szCs w:val="22"/>
              </w:rPr>
            </w:pPr>
            <w:r w:rsidRPr="003A340C">
              <w:rPr>
                <w:rFonts w:ascii="Arial" w:hAnsi="Arial" w:cs="Arial"/>
                <w:color w:val="000000"/>
                <w:sz w:val="22"/>
                <w:szCs w:val="22"/>
              </w:rPr>
              <w:t>Le formulaire ICH-01 LR à LSU est utilisé pour le transfert d’un élément de la Liste représentative du patrimoine culturel immatériel de l’humanité à la Liste du patrimoine culturel immatériel nécessitant une sauvegarde urgente, et comprend une possibilité de demande simultanée d’assistance internationale.</w:t>
            </w:r>
          </w:p>
          <w:p w14:paraId="32267EB3" w14:textId="779E1D59" w:rsidR="006A5C12" w:rsidRPr="003A340C" w:rsidRDefault="006A5C12" w:rsidP="003A340C">
            <w:pPr>
              <w:keepLines/>
              <w:spacing w:before="60" w:after="60"/>
              <w:jc w:val="both"/>
              <w:rPr>
                <w:rFonts w:ascii="Arial" w:eastAsia="Yu Mincho" w:hAnsi="Arial" w:cs="Arial"/>
                <w:color w:val="231F20"/>
                <w:sz w:val="22"/>
                <w:szCs w:val="22"/>
              </w:rPr>
            </w:pPr>
            <w:r w:rsidRPr="003A340C">
              <w:rPr>
                <w:rFonts w:ascii="Arial" w:hAnsi="Arial" w:cs="Arial"/>
                <w:color w:val="000000"/>
                <w:sz w:val="22"/>
                <w:szCs w:val="22"/>
              </w:rPr>
              <w:t>Le formulaire ICH-02 LSU à LR, annexé au formulaire de rapport périodique ICH-11, est utilisé pour le transfert d’un élément de la Liste du patrimoine culturel immatériel nécessitant une sauvegarde urgente à la Liste représentative du patrimoine culturel immatériel de l’humanité.</w:t>
            </w:r>
          </w:p>
        </w:tc>
      </w:tr>
      <w:tr w:rsidR="006A5C12" w:rsidRPr="0097439C" w14:paraId="26CA93AE" w14:textId="77777777" w:rsidTr="003A340C">
        <w:tc>
          <w:tcPr>
            <w:tcW w:w="0" w:type="auto"/>
          </w:tcPr>
          <w:p w14:paraId="2EFAF6D7" w14:textId="77777777" w:rsidR="006A5C12" w:rsidRPr="003A340C" w:rsidRDefault="006A5C12" w:rsidP="007E193D">
            <w:pPr>
              <w:rPr>
                <w:rFonts w:ascii="Arial" w:eastAsia="Yu Mincho" w:hAnsi="Arial" w:cs="Arial"/>
                <w:sz w:val="22"/>
                <w:szCs w:val="22"/>
              </w:rPr>
            </w:pPr>
            <w:r w:rsidRPr="003A340C">
              <w:rPr>
                <w:rFonts w:ascii="Arial" w:eastAsia="Yu Mincho" w:hAnsi="Arial" w:cs="Arial"/>
                <w:sz w:val="22"/>
                <w:szCs w:val="22"/>
              </w:rPr>
              <w:t>21.</w:t>
            </w:r>
          </w:p>
        </w:tc>
        <w:tc>
          <w:tcPr>
            <w:tcW w:w="0" w:type="auto"/>
            <w:gridSpan w:val="2"/>
          </w:tcPr>
          <w:p w14:paraId="6CDC66F3" w14:textId="2754AD50" w:rsidR="006A5C12" w:rsidRPr="003A340C" w:rsidRDefault="006A5C12" w:rsidP="003A340C">
            <w:pPr>
              <w:widowControl w:val="0"/>
              <w:tabs>
                <w:tab w:val="left" w:pos="851"/>
              </w:tabs>
              <w:spacing w:after="120"/>
              <w:jc w:val="both"/>
              <w:rPr>
                <w:rFonts w:ascii="Arial" w:hAnsi="Arial" w:cs="Arial"/>
                <w:color w:val="000000"/>
                <w:sz w:val="22"/>
                <w:szCs w:val="22"/>
              </w:rPr>
            </w:pPr>
            <w:r w:rsidRPr="003A340C">
              <w:rPr>
                <w:rFonts w:ascii="Arial" w:hAnsi="Arial" w:cs="Arial"/>
                <w:color w:val="000000"/>
                <w:sz w:val="22"/>
                <w:szCs w:val="22"/>
              </w:rPr>
              <w:t>Les États parties peuvent demander une assistance préparatoire, en consultation avec les communautés, groupes et, le cas échéant, individus concernés,</w:t>
            </w:r>
            <w:r w:rsidRPr="003A340C">
              <w:rPr>
                <w:rFonts w:ascii="Arial" w:eastAsia="Yu Mincho" w:hAnsi="Arial" w:cs="Arial"/>
                <w:color w:val="231F20"/>
                <w:sz w:val="22"/>
                <w:szCs w:val="22"/>
                <w:vertAlign w:val="superscript"/>
              </w:rPr>
              <w:t xml:space="preserve"> </w:t>
            </w:r>
            <w:r w:rsidRPr="003A340C">
              <w:rPr>
                <w:rFonts w:ascii="Arial" w:hAnsi="Arial" w:cs="Arial"/>
                <w:color w:val="000000"/>
                <w:sz w:val="22"/>
                <w:szCs w:val="22"/>
              </w:rPr>
              <w:t>pour l’élaboration de</w:t>
            </w:r>
            <w:r w:rsidR="00CF4552">
              <w:rPr>
                <w:rFonts w:ascii="Arial" w:hAnsi="Arial" w:cs="Arial"/>
                <w:color w:val="000000"/>
                <w:sz w:val="22"/>
                <w:szCs w:val="22"/>
              </w:rPr>
              <w:t> </w:t>
            </w:r>
            <w:r w:rsidRPr="003A340C">
              <w:rPr>
                <w:rFonts w:ascii="Arial" w:hAnsi="Arial" w:cs="Arial"/>
                <w:color w:val="000000"/>
                <w:sz w:val="22"/>
                <w:szCs w:val="22"/>
              </w:rPr>
              <w:t>:</w:t>
            </w:r>
          </w:p>
          <w:p w14:paraId="5E66781A" w14:textId="768999A5" w:rsidR="006A5C12" w:rsidRPr="003A340C" w:rsidRDefault="006A5C12" w:rsidP="003A340C">
            <w:pPr>
              <w:widowControl w:val="0"/>
              <w:autoSpaceDE w:val="0"/>
              <w:autoSpaceDN w:val="0"/>
              <w:snapToGrid w:val="0"/>
              <w:spacing w:before="120" w:after="120"/>
              <w:ind w:left="325" w:hanging="325"/>
              <w:jc w:val="both"/>
              <w:rPr>
                <w:rFonts w:ascii="Arial" w:eastAsia="Calibri" w:hAnsi="Arial" w:cs="Arial"/>
                <w:strike/>
                <w:color w:val="000000"/>
                <w:sz w:val="22"/>
                <w:szCs w:val="22"/>
                <w:lang w:eastAsia="en-US"/>
              </w:rPr>
            </w:pPr>
            <w:r w:rsidRPr="003A340C">
              <w:rPr>
                <w:rFonts w:ascii="Arial" w:eastAsia="Calibri" w:hAnsi="Arial" w:cs="Arial"/>
                <w:color w:val="000000"/>
                <w:sz w:val="22"/>
                <w:szCs w:val="22"/>
                <w:lang w:eastAsia="en-US"/>
              </w:rPr>
              <w:t>(a)</w:t>
            </w:r>
            <w:r w:rsidRPr="003A340C">
              <w:rPr>
                <w:rFonts w:ascii="Arial" w:eastAsia="Calibri" w:hAnsi="Arial" w:cs="Arial"/>
                <w:color w:val="000000"/>
                <w:sz w:val="22"/>
                <w:szCs w:val="22"/>
                <w:lang w:eastAsia="en-US"/>
              </w:rPr>
              <w:tab/>
              <w:t>dossiers de candidatures à la Liste du patrimoine culturel immatériel nécessitant une sauvegarde urgente,</w:t>
            </w:r>
          </w:p>
          <w:p w14:paraId="1C1A7928" w14:textId="77777777" w:rsidR="006A5C12" w:rsidRPr="003A340C" w:rsidRDefault="006A5C12" w:rsidP="003A340C">
            <w:pPr>
              <w:widowControl w:val="0"/>
              <w:autoSpaceDE w:val="0"/>
              <w:autoSpaceDN w:val="0"/>
              <w:snapToGrid w:val="0"/>
              <w:spacing w:before="120" w:after="120"/>
              <w:ind w:left="325" w:hanging="325"/>
              <w:jc w:val="both"/>
              <w:rPr>
                <w:rFonts w:ascii="Arial" w:hAnsi="Arial" w:cs="Arial"/>
                <w:color w:val="000000"/>
                <w:sz w:val="22"/>
                <w:szCs w:val="22"/>
              </w:rPr>
            </w:pPr>
            <w:r w:rsidRPr="003A340C">
              <w:rPr>
                <w:rFonts w:ascii="Arial" w:hAnsi="Arial" w:cs="Arial"/>
                <w:color w:val="000000"/>
                <w:sz w:val="22"/>
                <w:szCs w:val="22"/>
              </w:rPr>
              <w:t>(b)</w:t>
            </w:r>
            <w:r w:rsidRPr="003A340C">
              <w:rPr>
                <w:rFonts w:ascii="Arial" w:hAnsi="Arial" w:cs="Arial"/>
                <w:color w:val="000000"/>
                <w:sz w:val="22"/>
                <w:szCs w:val="22"/>
              </w:rPr>
              <w:tab/>
              <w:t xml:space="preserve">propositions de programmes, projets et activités reflétant le mieux les principes et </w:t>
            </w:r>
            <w:r w:rsidRPr="003A340C">
              <w:rPr>
                <w:rFonts w:ascii="Arial" w:eastAsia="Calibri" w:hAnsi="Arial" w:cs="Arial"/>
                <w:color w:val="000000"/>
                <w:sz w:val="22"/>
                <w:szCs w:val="22"/>
                <w:lang w:eastAsia="en-US"/>
              </w:rPr>
              <w:t>objectifs</w:t>
            </w:r>
            <w:r w:rsidRPr="003A340C">
              <w:rPr>
                <w:rFonts w:ascii="Arial" w:hAnsi="Arial" w:cs="Arial"/>
                <w:color w:val="000000"/>
                <w:sz w:val="22"/>
                <w:szCs w:val="22"/>
              </w:rPr>
              <w:t xml:space="preserve"> de la Convention,</w:t>
            </w:r>
          </w:p>
          <w:p w14:paraId="3EA6A2BD" w14:textId="0DC66BF0" w:rsidR="006A5C12" w:rsidRPr="003A340C" w:rsidRDefault="006A5C12" w:rsidP="003A340C">
            <w:pPr>
              <w:widowControl w:val="0"/>
              <w:tabs>
                <w:tab w:val="left" w:pos="296"/>
              </w:tabs>
              <w:spacing w:after="120"/>
              <w:jc w:val="both"/>
              <w:rPr>
                <w:rFonts w:ascii="Arial" w:hAnsi="Arial" w:cs="Arial"/>
                <w:color w:val="000000"/>
                <w:sz w:val="22"/>
                <w:szCs w:val="22"/>
              </w:rPr>
            </w:pPr>
            <w:r w:rsidRPr="003A340C">
              <w:rPr>
                <w:rFonts w:ascii="Arial" w:hAnsi="Arial" w:cs="Arial"/>
                <w:color w:val="000000"/>
                <w:sz w:val="22"/>
                <w:szCs w:val="22"/>
              </w:rPr>
              <w:lastRenderedPageBreak/>
              <w:t>(c)</w:t>
            </w:r>
            <w:r w:rsidRPr="003A340C">
              <w:rPr>
                <w:rFonts w:ascii="Arial" w:hAnsi="Arial" w:cs="Arial"/>
                <w:color w:val="000000"/>
                <w:sz w:val="22"/>
                <w:szCs w:val="22"/>
              </w:rPr>
              <w:tab/>
            </w:r>
            <w:r w:rsidRPr="003A340C">
              <w:rPr>
                <w:rFonts w:ascii="Arial" w:eastAsia="Calibri" w:hAnsi="Arial" w:cs="Arial"/>
                <w:color w:val="000000"/>
                <w:sz w:val="22"/>
                <w:szCs w:val="22"/>
                <w:lang w:eastAsia="en-US"/>
              </w:rPr>
              <w:t>demandes de transfert d’un élément d’une liste à l’autre</w:t>
            </w:r>
            <w:r w:rsidRPr="003A340C">
              <w:rPr>
                <w:rFonts w:ascii="Arial" w:hAnsi="Arial" w:cs="Arial"/>
                <w:color w:val="000000"/>
                <w:sz w:val="22"/>
                <w:szCs w:val="22"/>
              </w:rPr>
              <w:t>, et</w:t>
            </w:r>
          </w:p>
          <w:p w14:paraId="19BDF0C6" w14:textId="17D84901" w:rsidR="006A5C12" w:rsidRPr="003A340C" w:rsidRDefault="006A5C12" w:rsidP="003A340C">
            <w:pPr>
              <w:widowControl w:val="0"/>
              <w:autoSpaceDE w:val="0"/>
              <w:autoSpaceDN w:val="0"/>
              <w:snapToGrid w:val="0"/>
              <w:spacing w:before="120" w:after="120"/>
              <w:ind w:left="325" w:hanging="325"/>
              <w:jc w:val="both"/>
              <w:rPr>
                <w:rFonts w:ascii="Arial" w:hAnsi="Arial" w:cs="Arial"/>
                <w:color w:val="000000"/>
                <w:sz w:val="22"/>
                <w:szCs w:val="22"/>
                <w:u w:val="single"/>
              </w:rPr>
            </w:pPr>
            <w:r w:rsidRPr="003A340C">
              <w:rPr>
                <w:rFonts w:ascii="Arial" w:hAnsi="Arial" w:cs="Arial"/>
                <w:color w:val="000000"/>
                <w:sz w:val="22"/>
                <w:szCs w:val="22"/>
              </w:rPr>
              <w:t>(d)</w:t>
            </w:r>
            <w:r w:rsidRPr="003A340C">
              <w:rPr>
                <w:rFonts w:ascii="Arial" w:hAnsi="Arial" w:cs="Arial"/>
                <w:color w:val="000000"/>
                <w:sz w:val="22"/>
                <w:szCs w:val="22"/>
              </w:rPr>
              <w:tab/>
              <w:t>dossiers de candidatures sur une base élargie ou réduite d’éléments déjà inscrits.</w:t>
            </w:r>
          </w:p>
        </w:tc>
      </w:tr>
      <w:tr w:rsidR="006A5C12" w:rsidRPr="0097439C" w14:paraId="410CBC19" w14:textId="77777777" w:rsidTr="003A340C">
        <w:tc>
          <w:tcPr>
            <w:tcW w:w="0" w:type="auto"/>
          </w:tcPr>
          <w:p w14:paraId="26E12431" w14:textId="77777777" w:rsidR="006A5C12" w:rsidRPr="003A340C" w:rsidRDefault="006A5C12" w:rsidP="007E193D">
            <w:pPr>
              <w:keepLines/>
              <w:spacing w:before="60" w:after="60"/>
              <w:rPr>
                <w:rFonts w:ascii="Arial" w:eastAsia="Yu Mincho" w:hAnsi="Arial" w:cs="Arial"/>
                <w:sz w:val="22"/>
                <w:szCs w:val="22"/>
              </w:rPr>
            </w:pPr>
            <w:r w:rsidRPr="003A340C">
              <w:rPr>
                <w:rFonts w:ascii="Arial" w:eastAsia="Yu Mincho" w:hAnsi="Arial" w:cs="Arial"/>
                <w:sz w:val="22"/>
                <w:szCs w:val="22"/>
              </w:rPr>
              <w:lastRenderedPageBreak/>
              <w:t>22.</w:t>
            </w:r>
          </w:p>
        </w:tc>
        <w:tc>
          <w:tcPr>
            <w:tcW w:w="0" w:type="auto"/>
            <w:gridSpan w:val="2"/>
          </w:tcPr>
          <w:p w14:paraId="07AADDD4" w14:textId="689A0EF6" w:rsidR="006A5C12" w:rsidRPr="003A340C" w:rsidRDefault="006A5C12" w:rsidP="003A340C">
            <w:pPr>
              <w:keepLines/>
              <w:spacing w:before="60" w:after="60"/>
              <w:jc w:val="both"/>
              <w:rPr>
                <w:rFonts w:ascii="Arial" w:eastAsia="Yu Mincho" w:hAnsi="Arial" w:cs="Arial"/>
                <w:color w:val="231F20"/>
                <w:sz w:val="22"/>
                <w:szCs w:val="22"/>
                <w:u w:val="single"/>
              </w:rPr>
            </w:pPr>
            <w:r w:rsidRPr="003A340C">
              <w:rPr>
                <w:rFonts w:ascii="Arial" w:hAnsi="Arial" w:cs="Arial"/>
                <w:sz w:val="22"/>
                <w:szCs w:val="22"/>
              </w:rPr>
              <w:t>Les demandes pour toute assistance préparatoire doivent être soumises en utilisant le formulaire ICH-05. Les demandes d’assistance internationale</w:t>
            </w:r>
            <w:r w:rsidR="005F7F49" w:rsidRPr="003A340C">
              <w:rPr>
                <w:rFonts w:ascii="Arial" w:hAnsi="Arial" w:cs="Arial"/>
                <w:sz w:val="22"/>
                <w:szCs w:val="22"/>
              </w:rPr>
              <w:t xml:space="preserve"> </w:t>
            </w:r>
            <w:r w:rsidRPr="003A340C">
              <w:rPr>
                <w:rFonts w:ascii="Arial" w:hAnsi="Arial" w:cs="Arial"/>
                <w:sz w:val="22"/>
                <w:szCs w:val="22"/>
              </w:rPr>
              <w:t>doivent être soumises en utilisant le formulaire ICH-04, à l’exception des demandes soumises simultanément à des candidatures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p>
        </w:tc>
      </w:tr>
      <w:tr w:rsidR="006A5C12" w:rsidRPr="0097439C" w14:paraId="1924CD64" w14:textId="77777777" w:rsidTr="003A340C">
        <w:tc>
          <w:tcPr>
            <w:tcW w:w="0" w:type="auto"/>
            <w:shd w:val="clear" w:color="auto" w:fill="FFFFFF" w:themeFill="background1"/>
          </w:tcPr>
          <w:p w14:paraId="07FAE477" w14:textId="77777777" w:rsidR="006A5C12" w:rsidRPr="003A340C" w:rsidRDefault="006A5C12" w:rsidP="007E193D">
            <w:pPr>
              <w:keepNext/>
              <w:keepLines/>
              <w:spacing w:before="120" w:after="120"/>
              <w:rPr>
                <w:rFonts w:ascii="Arial" w:eastAsia="Yu Mincho" w:hAnsi="Arial" w:cs="Arial"/>
                <w:b/>
                <w:bCs/>
                <w:sz w:val="22"/>
                <w:szCs w:val="22"/>
              </w:rPr>
            </w:pPr>
            <w:r w:rsidRPr="003A340C">
              <w:rPr>
                <w:rFonts w:ascii="Arial" w:eastAsia="Yu Mincho" w:hAnsi="Arial" w:cs="Arial"/>
                <w:b/>
                <w:bCs/>
                <w:sz w:val="22"/>
                <w:szCs w:val="22"/>
              </w:rPr>
              <w:t>I.8</w:t>
            </w:r>
          </w:p>
        </w:tc>
        <w:tc>
          <w:tcPr>
            <w:tcW w:w="0" w:type="auto"/>
            <w:gridSpan w:val="2"/>
            <w:shd w:val="clear" w:color="auto" w:fill="FFFFFF" w:themeFill="background1"/>
          </w:tcPr>
          <w:p w14:paraId="3F1B65FF" w14:textId="77777777" w:rsidR="006A5C12" w:rsidRPr="003A340C" w:rsidRDefault="006A5C12" w:rsidP="007E193D">
            <w:pPr>
              <w:keepNext/>
              <w:keepLines/>
              <w:spacing w:before="120" w:after="120"/>
              <w:rPr>
                <w:rFonts w:ascii="Arial" w:eastAsia="Yu Mincho" w:hAnsi="Arial" w:cs="Arial"/>
                <w:color w:val="1F4E79"/>
                <w:sz w:val="22"/>
                <w:szCs w:val="22"/>
              </w:rPr>
            </w:pPr>
            <w:r w:rsidRPr="003A340C">
              <w:rPr>
                <w:rFonts w:ascii="Arial" w:eastAsia="Yu Mincho" w:hAnsi="Arial" w:cs="Arial"/>
                <w:sz w:val="22"/>
                <w:szCs w:val="22"/>
              </w:rPr>
              <w:t>[Sans changement.]</w:t>
            </w:r>
          </w:p>
        </w:tc>
      </w:tr>
      <w:tr w:rsidR="006A5C12" w:rsidRPr="0097439C" w14:paraId="14EB18F3" w14:textId="77777777" w:rsidTr="003A340C">
        <w:tc>
          <w:tcPr>
            <w:tcW w:w="0" w:type="auto"/>
          </w:tcPr>
          <w:p w14:paraId="47002339" w14:textId="77777777" w:rsidR="006A5C12" w:rsidRPr="003A340C" w:rsidRDefault="006A5C12" w:rsidP="007E193D">
            <w:pPr>
              <w:keepLines/>
              <w:spacing w:before="60" w:after="60"/>
              <w:rPr>
                <w:rFonts w:ascii="Arial" w:eastAsia="Yu Mincho" w:hAnsi="Arial" w:cs="Arial"/>
                <w:sz w:val="22"/>
                <w:szCs w:val="22"/>
              </w:rPr>
            </w:pPr>
            <w:r w:rsidRPr="003A340C">
              <w:rPr>
                <w:rFonts w:ascii="Arial" w:hAnsi="Arial" w:cs="Arial"/>
                <w:sz w:val="22"/>
                <w:szCs w:val="22"/>
              </w:rPr>
              <w:t>27.</w:t>
            </w:r>
          </w:p>
        </w:tc>
        <w:tc>
          <w:tcPr>
            <w:tcW w:w="0" w:type="auto"/>
            <w:gridSpan w:val="2"/>
          </w:tcPr>
          <w:p w14:paraId="6B541D0B" w14:textId="7DF863BE" w:rsidR="006A5C12" w:rsidRPr="003A340C" w:rsidRDefault="005F7F49" w:rsidP="00CF1B21">
            <w:pPr>
              <w:widowControl w:val="0"/>
              <w:tabs>
                <w:tab w:val="left" w:pos="851"/>
              </w:tabs>
              <w:spacing w:before="60" w:after="120"/>
              <w:jc w:val="both"/>
              <w:rPr>
                <w:rFonts w:ascii="Arial" w:hAnsi="Arial" w:cs="Arial"/>
                <w:color w:val="000000"/>
                <w:sz w:val="22"/>
                <w:szCs w:val="22"/>
              </w:rPr>
            </w:pPr>
            <w:r w:rsidRPr="003A340C">
              <w:rPr>
                <w:rFonts w:ascii="Arial" w:hAnsi="Arial" w:cs="Arial"/>
                <w:sz w:val="22"/>
                <w:szCs w:val="22"/>
              </w:rPr>
              <w:t>L</w:t>
            </w:r>
            <w:r w:rsidR="006A5C12" w:rsidRPr="003A340C">
              <w:rPr>
                <w:rFonts w:ascii="Arial" w:hAnsi="Arial" w:cs="Arial"/>
                <w:sz w:val="22"/>
                <w:szCs w:val="22"/>
              </w:rPr>
              <w:t>’</w:t>
            </w:r>
            <w:r w:rsidRPr="003A340C">
              <w:rPr>
                <w:rFonts w:ascii="Arial" w:hAnsi="Arial" w:cs="Arial"/>
                <w:sz w:val="22"/>
                <w:szCs w:val="22"/>
              </w:rPr>
              <w:t xml:space="preserve">évaluation </w:t>
            </w:r>
            <w:r w:rsidR="006A5C12" w:rsidRPr="003A340C">
              <w:rPr>
                <w:rFonts w:ascii="Arial" w:hAnsi="Arial" w:cs="Arial"/>
                <w:sz w:val="22"/>
                <w:szCs w:val="22"/>
              </w:rPr>
              <w:t>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soumises simultanément à des candidatures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 est effectuée par un organe consultatif du Comité établi conformément à l’article 8.3 de la Convention, dénommé l’« Organe d’évaluation</w:t>
            </w:r>
            <w:r w:rsidRPr="003A340C">
              <w:rPr>
                <w:rFonts w:ascii="Arial" w:hAnsi="Arial" w:cs="Arial"/>
                <w:sz w:val="22"/>
                <w:szCs w:val="22"/>
              </w:rPr>
              <w:t> </w:t>
            </w:r>
            <w:r w:rsidR="006A5C12" w:rsidRPr="003A340C">
              <w:rPr>
                <w:rFonts w:ascii="Arial" w:hAnsi="Arial" w:cs="Arial"/>
                <w:sz w:val="22"/>
                <w:szCs w:val="22"/>
              </w:rPr>
              <w:t xml:space="preserve">». L’Organe d’évaluation formule des recommandations au Comité pour décision. L’Organe d’évaluation est composé de douze membres nommés par le Comité : six experts qualifiés dans les divers domaines du patrimoine culturel immatériel représentants d’États parties </w:t>
            </w:r>
            <w:proofErr w:type="gramStart"/>
            <w:r w:rsidR="006A5C12" w:rsidRPr="003A340C">
              <w:rPr>
                <w:rFonts w:ascii="Arial" w:hAnsi="Arial" w:cs="Arial"/>
                <w:sz w:val="22"/>
                <w:szCs w:val="22"/>
              </w:rPr>
              <w:t>non membres</w:t>
            </w:r>
            <w:proofErr w:type="gramEnd"/>
            <w:r w:rsidR="006A5C12" w:rsidRPr="003A340C">
              <w:rPr>
                <w:rFonts w:ascii="Arial" w:hAnsi="Arial" w:cs="Arial"/>
                <w:sz w:val="22"/>
                <w:szCs w:val="22"/>
              </w:rPr>
              <w:t xml:space="preserve"> du Comité et six organisations non gouvernementales accréditées, en tenant compte d’une répartition géographique équitable et des différents domaines du patrimoine culturel immatériel.</w:t>
            </w:r>
          </w:p>
        </w:tc>
      </w:tr>
      <w:tr w:rsidR="006A5C12" w:rsidRPr="0097439C" w14:paraId="1C5CA04F" w14:textId="77777777" w:rsidTr="003A340C">
        <w:tc>
          <w:tcPr>
            <w:tcW w:w="0" w:type="auto"/>
          </w:tcPr>
          <w:p w14:paraId="3C5CAC3E" w14:textId="77777777" w:rsidR="006A5C12" w:rsidRPr="003A340C" w:rsidRDefault="006A5C12" w:rsidP="007E193D">
            <w:pPr>
              <w:keepLines/>
              <w:spacing w:before="60" w:after="60"/>
              <w:rPr>
                <w:rFonts w:ascii="Arial" w:eastAsia="Yu Mincho" w:hAnsi="Arial" w:cs="Arial"/>
                <w:sz w:val="22"/>
                <w:szCs w:val="22"/>
              </w:rPr>
            </w:pPr>
            <w:r w:rsidRPr="003A340C">
              <w:rPr>
                <w:rFonts w:ascii="Arial" w:eastAsia="Yu Mincho" w:hAnsi="Arial" w:cs="Arial"/>
                <w:sz w:val="22"/>
                <w:szCs w:val="22"/>
              </w:rPr>
              <w:t>30.</w:t>
            </w:r>
          </w:p>
        </w:tc>
        <w:tc>
          <w:tcPr>
            <w:tcW w:w="0" w:type="auto"/>
            <w:gridSpan w:val="2"/>
          </w:tcPr>
          <w:p w14:paraId="4A488B9B" w14:textId="3D177A44" w:rsidR="006A5C12" w:rsidRPr="003A340C" w:rsidRDefault="006A5C12" w:rsidP="00CF1B21">
            <w:pPr>
              <w:widowControl w:val="0"/>
              <w:tabs>
                <w:tab w:val="left" w:pos="851"/>
              </w:tabs>
              <w:spacing w:before="60" w:after="120"/>
              <w:jc w:val="both"/>
              <w:rPr>
                <w:rFonts w:ascii="Arial" w:hAnsi="Arial" w:cs="Arial"/>
                <w:color w:val="000000"/>
                <w:sz w:val="22"/>
                <w:szCs w:val="22"/>
              </w:rPr>
            </w:pPr>
            <w:r w:rsidRPr="003A340C">
              <w:rPr>
                <w:rFonts w:ascii="Arial" w:hAnsi="Arial" w:cs="Arial"/>
                <w:color w:val="000000"/>
                <w:sz w:val="22"/>
                <w:szCs w:val="22"/>
              </w:rPr>
              <w:t xml:space="preserve">L’Organe d’évaluation soumet au Comité un rapport d’évaluation comprenant une </w:t>
            </w:r>
            <w:proofErr w:type="gramStart"/>
            <w:r w:rsidRPr="003A340C">
              <w:rPr>
                <w:rFonts w:ascii="Arial" w:hAnsi="Arial" w:cs="Arial"/>
                <w:color w:val="000000"/>
                <w:sz w:val="22"/>
                <w:szCs w:val="22"/>
              </w:rPr>
              <w:t>recommandation:</w:t>
            </w:r>
            <w:proofErr w:type="gramEnd"/>
          </w:p>
          <w:p w14:paraId="5C20A547" w14:textId="3428F6C3" w:rsidR="006A5C12" w:rsidRPr="003A340C" w:rsidRDefault="006A5C12" w:rsidP="003A340C">
            <w:pPr>
              <w:widowControl w:val="0"/>
              <w:autoSpaceDE w:val="0"/>
              <w:autoSpaceDN w:val="0"/>
              <w:snapToGrid w:val="0"/>
              <w:spacing w:before="120" w:after="120"/>
              <w:ind w:left="284" w:hanging="284"/>
              <w:jc w:val="both"/>
              <w:rPr>
                <w:rFonts w:ascii="Arial" w:hAnsi="Arial" w:cs="Arial"/>
                <w:color w:val="000000"/>
                <w:sz w:val="22"/>
                <w:szCs w:val="22"/>
              </w:rPr>
            </w:pPr>
            <w:r w:rsidRPr="003A340C">
              <w:rPr>
                <w:rFonts w:ascii="Arial" w:hAnsi="Arial" w:cs="Arial"/>
                <w:color w:val="000000"/>
                <w:sz w:val="22"/>
                <w:szCs w:val="22"/>
              </w:rPr>
              <w:t xml:space="preserve">- </w:t>
            </w:r>
            <w:r w:rsidRPr="003A340C">
              <w:rPr>
                <w:rFonts w:ascii="Arial" w:hAnsi="Arial" w:cs="Arial"/>
                <w:color w:val="000000"/>
                <w:sz w:val="22"/>
                <w:szCs w:val="22"/>
              </w:rPr>
              <w:tab/>
            </w:r>
            <w:r w:rsidRPr="003A340C">
              <w:rPr>
                <w:rFonts w:ascii="Arial" w:eastAsia="Calibri" w:hAnsi="Arial" w:cs="Arial"/>
                <w:color w:val="000000"/>
                <w:sz w:val="22"/>
                <w:szCs w:val="22"/>
                <w:lang w:eastAsia="en-US"/>
              </w:rPr>
              <w:t>d’inscription</w:t>
            </w:r>
            <w:r w:rsidRPr="003A340C">
              <w:rPr>
                <w:rFonts w:ascii="Arial" w:hAnsi="Arial" w:cs="Arial"/>
                <w:color w:val="000000"/>
                <w:sz w:val="22"/>
                <w:szCs w:val="22"/>
              </w:rPr>
              <w:t xml:space="preserve"> ou de non-inscription de l’élément proposé (y compris le transfert d’un élément d’une liste à l’autre, l’élargissement ou la réduction d’un élément déjà inscrit) sur la Liste du patrimoine culturel immatériel nécessitant une sauvegarde urgente ou sur la Liste représentative du patrimoine culturel immatériel de l’humanité, ou de renvoi de la candidature à l’(aux) État(s) soumissionnaire(s) pour complément d’information</w:t>
            </w:r>
            <w:r w:rsidR="00CF4552">
              <w:rPr>
                <w:rFonts w:ascii="Arial" w:hAnsi="Arial" w:cs="Arial"/>
                <w:color w:val="000000"/>
                <w:sz w:val="22"/>
                <w:szCs w:val="22"/>
              </w:rPr>
              <w:t> </w:t>
            </w:r>
            <w:r w:rsidRPr="003A340C">
              <w:rPr>
                <w:rFonts w:ascii="Arial" w:hAnsi="Arial" w:cs="Arial"/>
                <w:color w:val="000000"/>
                <w:sz w:val="22"/>
                <w:szCs w:val="22"/>
              </w:rPr>
              <w:t>;</w:t>
            </w:r>
          </w:p>
          <w:p w14:paraId="6B718B2D" w14:textId="72AC22D9" w:rsidR="006A5C12" w:rsidRPr="003A340C" w:rsidRDefault="006A5C12" w:rsidP="003A340C">
            <w:pPr>
              <w:widowControl w:val="0"/>
              <w:autoSpaceDE w:val="0"/>
              <w:autoSpaceDN w:val="0"/>
              <w:snapToGrid w:val="0"/>
              <w:spacing w:before="120" w:after="120"/>
              <w:ind w:left="284" w:hanging="284"/>
              <w:jc w:val="both"/>
              <w:rPr>
                <w:rFonts w:ascii="Arial" w:hAnsi="Arial" w:cs="Arial"/>
                <w:color w:val="000000"/>
                <w:sz w:val="22"/>
                <w:szCs w:val="22"/>
              </w:rPr>
            </w:pPr>
            <w:r w:rsidRPr="003A340C">
              <w:rPr>
                <w:rFonts w:ascii="Arial" w:hAnsi="Arial" w:cs="Arial"/>
                <w:color w:val="000000"/>
                <w:sz w:val="22"/>
                <w:szCs w:val="22"/>
              </w:rPr>
              <w:t>-</w:t>
            </w:r>
            <w:r w:rsidRPr="003A340C">
              <w:rPr>
                <w:rFonts w:ascii="Arial" w:hAnsi="Arial" w:cs="Arial"/>
                <w:color w:val="000000"/>
                <w:sz w:val="22"/>
                <w:szCs w:val="22"/>
              </w:rPr>
              <w:tab/>
              <w:t>de sélection ou de non-sélection de la proposition de programme, projet ou activité, ou de renvoi de la proposition à l’(aux) État(s) soumissionnaire(s) pour complément d’information</w:t>
            </w:r>
            <w:r w:rsidR="00CF4552">
              <w:rPr>
                <w:rFonts w:ascii="Arial" w:hAnsi="Arial" w:cs="Arial"/>
                <w:color w:val="000000"/>
                <w:sz w:val="22"/>
                <w:szCs w:val="22"/>
              </w:rPr>
              <w:t> </w:t>
            </w:r>
            <w:r w:rsidRPr="003A340C">
              <w:rPr>
                <w:rFonts w:ascii="Arial" w:hAnsi="Arial" w:cs="Arial"/>
                <w:color w:val="000000"/>
                <w:sz w:val="22"/>
                <w:szCs w:val="22"/>
              </w:rPr>
              <w:t>;</w:t>
            </w:r>
          </w:p>
          <w:p w14:paraId="7DF53D3F" w14:textId="77777777" w:rsidR="006A5C12" w:rsidRPr="003A340C" w:rsidRDefault="006A5C12" w:rsidP="003A340C">
            <w:pPr>
              <w:widowControl w:val="0"/>
              <w:autoSpaceDE w:val="0"/>
              <w:autoSpaceDN w:val="0"/>
              <w:snapToGrid w:val="0"/>
              <w:spacing w:before="120" w:after="120"/>
              <w:ind w:left="284" w:hanging="284"/>
              <w:jc w:val="both"/>
              <w:rPr>
                <w:rFonts w:ascii="Arial" w:hAnsi="Arial" w:cs="Arial"/>
                <w:color w:val="000000"/>
                <w:sz w:val="22"/>
                <w:szCs w:val="22"/>
              </w:rPr>
            </w:pPr>
            <w:r w:rsidRPr="003A340C">
              <w:rPr>
                <w:rFonts w:ascii="Arial" w:hAnsi="Arial" w:cs="Arial"/>
                <w:color w:val="000000"/>
                <w:sz w:val="22"/>
                <w:szCs w:val="22"/>
              </w:rPr>
              <w:t>-</w:t>
            </w:r>
            <w:r w:rsidRPr="003A340C">
              <w:rPr>
                <w:rFonts w:ascii="Arial" w:hAnsi="Arial" w:cs="Arial"/>
                <w:color w:val="000000"/>
                <w:sz w:val="22"/>
                <w:szCs w:val="22"/>
              </w:rPr>
              <w:tab/>
              <w:t>d’approbation ou non-approbation de la demande d’assistance internationale soumise dans le cadre d’une demande de transfert d’un élément de la Liste représentative du patrimoine culturel immatériel de l’humanité à la Liste du patrimoine culturel immatériel nécessitant une sauvegarde urgente, ou de renvoi de la demande à l’(aux) État(s) soumissionnaire(s) pour complément d’information ;</w:t>
            </w:r>
          </w:p>
          <w:p w14:paraId="443B9C7D" w14:textId="363A892D" w:rsidR="006A5C12" w:rsidRPr="003A340C" w:rsidRDefault="006A5C12" w:rsidP="003A340C">
            <w:pPr>
              <w:widowControl w:val="0"/>
              <w:autoSpaceDE w:val="0"/>
              <w:autoSpaceDN w:val="0"/>
              <w:snapToGrid w:val="0"/>
              <w:spacing w:before="120" w:after="120"/>
              <w:ind w:left="284" w:hanging="284"/>
              <w:jc w:val="both"/>
              <w:rPr>
                <w:rFonts w:ascii="Arial" w:hAnsi="Arial" w:cs="Arial"/>
                <w:color w:val="000000"/>
                <w:sz w:val="22"/>
                <w:szCs w:val="22"/>
              </w:rPr>
            </w:pPr>
            <w:r w:rsidRPr="003A340C">
              <w:rPr>
                <w:rFonts w:ascii="Arial" w:hAnsi="Arial" w:cs="Arial"/>
                <w:sz w:val="22"/>
                <w:szCs w:val="22"/>
              </w:rPr>
              <w:t>-</w:t>
            </w:r>
            <w:r w:rsidR="000808D8" w:rsidRPr="003A340C">
              <w:rPr>
                <w:rFonts w:ascii="Arial" w:hAnsi="Arial" w:cs="Arial"/>
                <w:color w:val="000000"/>
                <w:sz w:val="22"/>
                <w:szCs w:val="22"/>
              </w:rPr>
              <w:tab/>
            </w:r>
            <w:r w:rsidRPr="003A340C">
              <w:rPr>
                <w:rFonts w:ascii="Arial" w:hAnsi="Arial" w:cs="Arial"/>
                <w:sz w:val="22"/>
                <w:szCs w:val="22"/>
                <w:lang w:eastAsia="zh-CN"/>
              </w:rPr>
              <w:t>d’approbation ou non-approbation de la demande d’assistance internationale soumise simultanément à une candidature pour la Liste du patrimoine culturel immatériel nécessitant une sauvegarde urgente, ou de renvoi de la demande à l’(aux) État(s) soumissionnaire(s) pour complément d’information</w:t>
            </w:r>
            <w:r w:rsidR="00CF4552">
              <w:rPr>
                <w:rFonts w:ascii="Arial" w:hAnsi="Arial" w:cs="Arial"/>
                <w:sz w:val="22"/>
                <w:szCs w:val="22"/>
                <w:lang w:eastAsia="zh-CN"/>
              </w:rPr>
              <w:t> </w:t>
            </w:r>
            <w:r w:rsidRPr="003A340C">
              <w:rPr>
                <w:rFonts w:ascii="Arial" w:hAnsi="Arial" w:cs="Arial"/>
                <w:sz w:val="22"/>
                <w:szCs w:val="22"/>
                <w:lang w:eastAsia="zh-CN"/>
              </w:rPr>
              <w:t xml:space="preserve">; </w:t>
            </w:r>
            <w:proofErr w:type="gramStart"/>
            <w:r w:rsidRPr="003A340C">
              <w:rPr>
                <w:rFonts w:ascii="Arial" w:hAnsi="Arial" w:cs="Arial"/>
                <w:sz w:val="22"/>
                <w:szCs w:val="22"/>
                <w:lang w:eastAsia="zh-CN"/>
              </w:rPr>
              <w:t>ou</w:t>
            </w:r>
            <w:proofErr w:type="gramEnd"/>
          </w:p>
          <w:p w14:paraId="3DEF31F7" w14:textId="5C91C332" w:rsidR="006A5C12" w:rsidRPr="003A340C" w:rsidRDefault="0096168B" w:rsidP="0096168B">
            <w:pPr>
              <w:widowControl w:val="0"/>
              <w:autoSpaceDE w:val="0"/>
              <w:autoSpaceDN w:val="0"/>
              <w:snapToGrid w:val="0"/>
              <w:spacing w:before="120" w:after="120"/>
              <w:ind w:left="284" w:hanging="284"/>
              <w:jc w:val="both"/>
              <w:rPr>
                <w:rFonts w:ascii="Arial" w:eastAsia="Calibri" w:hAnsi="Arial" w:cs="Arial"/>
                <w:color w:val="231F20"/>
                <w:sz w:val="22"/>
                <w:szCs w:val="22"/>
                <w:u w:val="single"/>
                <w:lang w:eastAsia="en-US"/>
              </w:rPr>
            </w:pPr>
            <w:r w:rsidRPr="003A340C">
              <w:rPr>
                <w:rFonts w:ascii="Arial" w:hAnsi="Arial" w:cs="Arial"/>
                <w:sz w:val="22"/>
                <w:szCs w:val="22"/>
              </w:rPr>
              <w:t>-</w:t>
            </w:r>
            <w:r w:rsidRPr="003A340C">
              <w:rPr>
                <w:rFonts w:ascii="Arial" w:hAnsi="Arial" w:cs="Arial"/>
                <w:color w:val="000000"/>
                <w:sz w:val="22"/>
                <w:szCs w:val="22"/>
              </w:rPr>
              <w:tab/>
            </w:r>
            <w:r w:rsidR="006A5C12" w:rsidRPr="0096168B">
              <w:rPr>
                <w:rFonts w:ascii="Arial" w:hAnsi="Arial" w:cs="Arial"/>
                <w:sz w:val="22"/>
                <w:szCs w:val="22"/>
                <w:lang w:eastAsia="zh-CN"/>
              </w:rPr>
              <w:t>de maintien ou de retrait de l’élément inscrit de la Liste du patrimoine culturel immatériel nécessitant une sauvegarde urgente ou de la Liste représentative du patrimoine culturel immatériel de l’humanité, dans les cas de ‘suivi approfondi’.</w:t>
            </w:r>
          </w:p>
        </w:tc>
      </w:tr>
      <w:tr w:rsidR="00524C66" w:rsidRPr="0097439C" w14:paraId="6EEB4822" w14:textId="77777777" w:rsidTr="003A340C">
        <w:tc>
          <w:tcPr>
            <w:tcW w:w="0" w:type="auto"/>
            <w:shd w:val="clear" w:color="auto" w:fill="FFFFFF" w:themeFill="background1"/>
            <w:vAlign w:val="center"/>
          </w:tcPr>
          <w:p w14:paraId="73BDB4AB" w14:textId="77777777" w:rsidR="00524C66" w:rsidRPr="003A340C" w:rsidRDefault="00524C66" w:rsidP="003A340C">
            <w:pPr>
              <w:keepNext/>
              <w:keepLines/>
              <w:spacing w:before="60" w:after="60"/>
              <w:rPr>
                <w:rFonts w:ascii="Arial" w:eastAsia="Yu Mincho" w:hAnsi="Arial" w:cs="Arial"/>
                <w:sz w:val="22"/>
                <w:szCs w:val="22"/>
              </w:rPr>
            </w:pPr>
            <w:r w:rsidRPr="003A340C">
              <w:rPr>
                <w:rFonts w:ascii="Arial" w:eastAsia="Yu Mincho" w:hAnsi="Arial" w:cs="Arial"/>
                <w:b/>
                <w:bCs/>
                <w:sz w:val="22"/>
                <w:szCs w:val="22"/>
              </w:rPr>
              <w:lastRenderedPageBreak/>
              <w:t>I.10</w:t>
            </w:r>
          </w:p>
        </w:tc>
        <w:tc>
          <w:tcPr>
            <w:tcW w:w="0" w:type="auto"/>
            <w:gridSpan w:val="2"/>
            <w:shd w:val="clear" w:color="auto" w:fill="FFFFFF" w:themeFill="background1"/>
          </w:tcPr>
          <w:p w14:paraId="4FC90C57" w14:textId="7B679E27" w:rsidR="00524C66" w:rsidRPr="003A340C" w:rsidRDefault="00524C66" w:rsidP="00CF1B21">
            <w:pPr>
              <w:keepNext/>
              <w:widowControl w:val="0"/>
              <w:tabs>
                <w:tab w:val="left" w:pos="851"/>
              </w:tabs>
              <w:spacing w:before="60" w:after="120"/>
              <w:rPr>
                <w:rFonts w:ascii="Arial" w:hAnsi="Arial" w:cs="Arial"/>
                <w:sz w:val="22"/>
                <w:szCs w:val="22"/>
              </w:rPr>
            </w:pPr>
            <w:r w:rsidRPr="003A340C">
              <w:rPr>
                <w:rFonts w:ascii="Arial" w:eastAsia="Yu Mincho" w:hAnsi="Arial" w:cs="Arial"/>
                <w:sz w:val="22"/>
                <w:szCs w:val="22"/>
              </w:rPr>
              <w:t>[Sans changement.]</w:t>
            </w:r>
          </w:p>
        </w:tc>
      </w:tr>
      <w:tr w:rsidR="0097439C" w:rsidRPr="0097439C" w14:paraId="14C3CB6C" w14:textId="77777777" w:rsidTr="00CF1B21">
        <w:tc>
          <w:tcPr>
            <w:tcW w:w="0" w:type="auto"/>
            <w:shd w:val="clear" w:color="auto" w:fill="FFFFFF" w:themeFill="background1"/>
          </w:tcPr>
          <w:p w14:paraId="475A3F5D" w14:textId="5617E2C5" w:rsidR="0097439C" w:rsidRPr="0097439C" w:rsidRDefault="0097439C">
            <w:pPr>
              <w:keepLines/>
              <w:spacing w:before="60" w:after="60"/>
              <w:rPr>
                <w:rFonts w:ascii="Arial" w:eastAsia="Yu Mincho" w:hAnsi="Arial" w:cs="Arial"/>
                <w:b/>
                <w:bCs/>
                <w:sz w:val="22"/>
                <w:szCs w:val="22"/>
              </w:rPr>
            </w:pPr>
            <w:r w:rsidRPr="003A340C">
              <w:rPr>
                <w:rFonts w:ascii="Arial" w:eastAsia="Yu Mincho" w:hAnsi="Arial" w:cs="Arial"/>
                <w:sz w:val="22"/>
                <w:szCs w:val="22"/>
              </w:rPr>
              <w:t>33</w:t>
            </w:r>
            <w:r>
              <w:rPr>
                <w:rFonts w:ascii="Arial" w:eastAsia="Yu Mincho" w:hAnsi="Arial" w:cs="Arial"/>
                <w:b/>
                <w:bCs/>
                <w:sz w:val="22"/>
                <w:szCs w:val="22"/>
              </w:rPr>
              <w:t>.</w:t>
            </w:r>
          </w:p>
        </w:tc>
        <w:tc>
          <w:tcPr>
            <w:tcW w:w="0" w:type="auto"/>
            <w:gridSpan w:val="2"/>
            <w:shd w:val="clear" w:color="auto" w:fill="FFFFFF" w:themeFill="background1"/>
          </w:tcPr>
          <w:p w14:paraId="6C3DAA86" w14:textId="31EC33D2" w:rsidR="0097439C" w:rsidRPr="0097439C" w:rsidRDefault="0097439C" w:rsidP="00CF1B21">
            <w:pPr>
              <w:keepLines/>
              <w:widowControl w:val="0"/>
              <w:tabs>
                <w:tab w:val="left" w:pos="851"/>
              </w:tabs>
              <w:spacing w:before="60" w:after="120"/>
              <w:jc w:val="both"/>
              <w:rPr>
                <w:rFonts w:ascii="Arial" w:eastAsia="Yu Mincho" w:hAnsi="Arial" w:cs="Arial"/>
                <w:sz w:val="22"/>
                <w:szCs w:val="22"/>
              </w:rPr>
            </w:pPr>
            <w:r w:rsidRPr="00CA1EE1">
              <w:rPr>
                <w:rFonts w:ascii="Arial" w:hAnsi="Arial" w:cs="Arial"/>
                <w:sz w:val="22"/>
                <w:szCs w:val="22"/>
              </w:rPr>
              <w:t>Le Comité détermine deux ans à l’avance, selon les ressources disponibles et ses capacités, le nombre de dossiers qui pourront être traités au cours des deux cycles suivants qui, au total, est fixé à un maximum de soixante. Ce plafond s’applique à l’ensemble des dossiers constitué par les candidatures à la Liste du patrimoine culturel immatériel nécessitant une sauvegarde urgente et à la Liste représentative du patrimoine culturel immatériel de l’humanité, et les propositions de programmes, projets et activités reflétant le mieux les principes et objectifs de la Convention.</w:t>
            </w:r>
          </w:p>
        </w:tc>
      </w:tr>
      <w:tr w:rsidR="0097439C" w:rsidRPr="0097439C" w14:paraId="267FE453" w14:textId="77777777" w:rsidTr="003A340C">
        <w:tc>
          <w:tcPr>
            <w:tcW w:w="0" w:type="auto"/>
            <w:shd w:val="clear" w:color="auto" w:fill="auto"/>
          </w:tcPr>
          <w:p w14:paraId="4364FBCC" w14:textId="121194A2" w:rsidR="0097439C" w:rsidRPr="0097439C" w:rsidRDefault="0097439C" w:rsidP="00CF1B21">
            <w:pPr>
              <w:keepNext/>
              <w:keepLines/>
              <w:spacing w:before="60" w:after="120"/>
              <w:rPr>
                <w:rFonts w:ascii="Arial" w:hAnsi="Arial" w:cs="Arial"/>
                <w:sz w:val="22"/>
                <w:szCs w:val="22"/>
              </w:rPr>
            </w:pPr>
            <w:bookmarkStart w:id="3" w:name="_Hlk108540419"/>
            <w:r>
              <w:rPr>
                <w:rFonts w:ascii="Arial" w:hAnsi="Arial" w:cs="Arial"/>
                <w:sz w:val="22"/>
                <w:szCs w:val="22"/>
              </w:rPr>
              <w:t>34.</w:t>
            </w:r>
          </w:p>
        </w:tc>
        <w:tc>
          <w:tcPr>
            <w:tcW w:w="0" w:type="auto"/>
            <w:gridSpan w:val="2"/>
            <w:shd w:val="clear" w:color="auto" w:fill="auto"/>
          </w:tcPr>
          <w:p w14:paraId="75E283BF" w14:textId="7EAD52C5" w:rsidR="0097439C" w:rsidRPr="007F0BD4" w:rsidRDefault="0097439C" w:rsidP="00CF1B21">
            <w:pPr>
              <w:autoSpaceDE w:val="0"/>
              <w:autoSpaceDN w:val="0"/>
              <w:adjustRightInd w:val="0"/>
              <w:spacing w:before="60"/>
              <w:jc w:val="both"/>
              <w:rPr>
                <w:rFonts w:ascii="Arial" w:hAnsi="Arial" w:cs="Arial"/>
                <w:sz w:val="22"/>
                <w:szCs w:val="22"/>
              </w:rPr>
            </w:pPr>
            <w:r w:rsidRPr="007F0BD4">
              <w:rPr>
                <w:rFonts w:ascii="Arial" w:hAnsi="Arial" w:cs="Arial"/>
                <w:sz w:val="22"/>
                <w:szCs w:val="22"/>
              </w:rPr>
              <w:t>Le Comité s’efforce d’examiner dans toute la mesure du possible au moins un dossier par État soumissionnaire, dans la limite de ce plafond global, en donnant priorité :</w:t>
            </w:r>
          </w:p>
          <w:p w14:paraId="0DE526EF" w14:textId="0084FF0C" w:rsidR="0097439C" w:rsidRPr="007F0BD4" w:rsidRDefault="0097439C" w:rsidP="00CF1B21">
            <w:pPr>
              <w:autoSpaceDE w:val="0"/>
              <w:autoSpaceDN w:val="0"/>
              <w:adjustRightInd w:val="0"/>
              <w:spacing w:before="120"/>
              <w:ind w:left="595" w:hanging="425"/>
              <w:jc w:val="both"/>
              <w:rPr>
                <w:rFonts w:ascii="Arial" w:eastAsia="SimSun" w:hAnsi="Arial" w:cs="Arial"/>
                <w:sz w:val="22"/>
                <w:szCs w:val="22"/>
              </w:rPr>
            </w:pPr>
            <w:r w:rsidRPr="007F0BD4">
              <w:rPr>
                <w:rFonts w:ascii="Arial" w:hAnsi="Arial" w:cs="Arial"/>
                <w:sz w:val="22"/>
                <w:szCs w:val="22"/>
              </w:rPr>
              <w:t>(0) aux dossiers provenant d’États n’ayant aucun dossier traité au cours du cycle précédent ;</w:t>
            </w:r>
          </w:p>
          <w:p w14:paraId="2B134BB5" w14:textId="5A4D3E16" w:rsidR="0097439C" w:rsidRPr="007F0BD4" w:rsidRDefault="0097439C" w:rsidP="0097439C">
            <w:pPr>
              <w:pStyle w:val="ListParagraph"/>
              <w:numPr>
                <w:ilvl w:val="0"/>
                <w:numId w:val="22"/>
              </w:numPr>
              <w:autoSpaceDE w:val="0"/>
              <w:autoSpaceDN w:val="0"/>
              <w:adjustRightInd w:val="0"/>
              <w:spacing w:before="120" w:after="120"/>
              <w:ind w:left="607" w:hanging="425"/>
              <w:contextualSpacing w:val="0"/>
              <w:jc w:val="both"/>
              <w:rPr>
                <w:rFonts w:ascii="Arial" w:hAnsi="Arial" w:cs="Arial"/>
                <w:sz w:val="22"/>
                <w:szCs w:val="22"/>
              </w:rPr>
            </w:pPr>
            <w:proofErr w:type="gramStart"/>
            <w:r w:rsidRPr="007F0BD4">
              <w:rPr>
                <w:rFonts w:ascii="Arial" w:hAnsi="Arial" w:cs="Arial"/>
                <w:sz w:val="22"/>
                <w:szCs w:val="22"/>
              </w:rPr>
              <w:t>aux</w:t>
            </w:r>
            <w:proofErr w:type="gramEnd"/>
            <w:r w:rsidRPr="007F0BD4">
              <w:rPr>
                <w:rFonts w:ascii="Arial" w:hAnsi="Arial" w:cs="Arial"/>
                <w:sz w:val="22"/>
                <w:szCs w:val="22"/>
              </w:rPr>
              <w:t xml:space="preserve"> dossiers provenant d’États n’ayant pas d’éléments inscrits, de meilleures pratiques de sauvegarde sélectionnées et aux candidatures à la Liste du patrimoine culturel immatériel nécessitant une sauvegarde urgente</w:t>
            </w:r>
            <w:r>
              <w:rPr>
                <w:rFonts w:ascii="Arial" w:hAnsi="Arial" w:cs="Arial"/>
                <w:sz w:val="22"/>
                <w:szCs w:val="22"/>
              </w:rPr>
              <w:t> ;</w:t>
            </w:r>
          </w:p>
          <w:p w14:paraId="1E4C3107" w14:textId="6053A8D5" w:rsidR="0097439C" w:rsidRPr="007F0BD4" w:rsidRDefault="0097439C" w:rsidP="0097439C">
            <w:pPr>
              <w:pStyle w:val="ListParagraph"/>
              <w:numPr>
                <w:ilvl w:val="0"/>
                <w:numId w:val="22"/>
              </w:numPr>
              <w:autoSpaceDE w:val="0"/>
              <w:autoSpaceDN w:val="0"/>
              <w:adjustRightInd w:val="0"/>
              <w:spacing w:before="120" w:after="120"/>
              <w:ind w:left="607" w:hanging="425"/>
              <w:contextualSpacing w:val="0"/>
              <w:jc w:val="both"/>
              <w:rPr>
                <w:rFonts w:ascii="Arial" w:hAnsi="Arial" w:cs="Arial"/>
                <w:sz w:val="22"/>
                <w:szCs w:val="22"/>
              </w:rPr>
            </w:pPr>
            <w:proofErr w:type="gramStart"/>
            <w:r w:rsidRPr="007F0BD4">
              <w:rPr>
                <w:rFonts w:ascii="Arial" w:hAnsi="Arial" w:cs="Arial"/>
                <w:sz w:val="22"/>
                <w:szCs w:val="22"/>
              </w:rPr>
              <w:t>aux</w:t>
            </w:r>
            <w:proofErr w:type="gramEnd"/>
            <w:r w:rsidRPr="007F0BD4">
              <w:rPr>
                <w:rFonts w:ascii="Arial" w:hAnsi="Arial" w:cs="Arial"/>
                <w:sz w:val="22"/>
                <w:szCs w:val="22"/>
              </w:rPr>
              <w:t xml:space="preserve"> dossiers multinationaux ; et</w:t>
            </w:r>
          </w:p>
          <w:p w14:paraId="6C019DF3" w14:textId="0480E13A" w:rsidR="0097439C" w:rsidRPr="007F0BD4" w:rsidRDefault="0097439C" w:rsidP="0097439C">
            <w:pPr>
              <w:pStyle w:val="ListParagraph"/>
              <w:numPr>
                <w:ilvl w:val="0"/>
                <w:numId w:val="22"/>
              </w:numPr>
              <w:autoSpaceDE w:val="0"/>
              <w:autoSpaceDN w:val="0"/>
              <w:adjustRightInd w:val="0"/>
              <w:spacing w:before="120" w:after="120"/>
              <w:ind w:left="607" w:hanging="425"/>
              <w:contextualSpacing w:val="0"/>
              <w:jc w:val="both"/>
              <w:rPr>
                <w:rFonts w:ascii="Arial" w:hAnsi="Arial" w:cs="Arial"/>
                <w:sz w:val="22"/>
                <w:szCs w:val="22"/>
              </w:rPr>
            </w:pPr>
            <w:proofErr w:type="gramStart"/>
            <w:r w:rsidRPr="007F0BD4">
              <w:rPr>
                <w:rFonts w:ascii="Arial" w:hAnsi="Arial" w:cs="Arial"/>
                <w:sz w:val="22"/>
                <w:szCs w:val="22"/>
              </w:rPr>
              <w:t>aux</w:t>
            </w:r>
            <w:proofErr w:type="gramEnd"/>
            <w:r w:rsidRPr="007F0BD4">
              <w:rPr>
                <w:rFonts w:ascii="Arial" w:hAnsi="Arial" w:cs="Arial"/>
                <w:sz w:val="22"/>
                <w:szCs w:val="22"/>
              </w:rPr>
              <w:t xml:space="preserve"> dossiers provenant d’États ayant le moins d’éléments inscrits</w:t>
            </w:r>
            <w:r w:rsidRPr="007F0BD4">
              <w:rPr>
                <w:rFonts w:ascii="Arial" w:hAnsi="Arial" w:cs="Arial"/>
                <w:strike/>
                <w:sz w:val="22"/>
                <w:szCs w:val="22"/>
              </w:rPr>
              <w:t>,</w:t>
            </w:r>
            <w:r w:rsidRPr="007F0BD4">
              <w:rPr>
                <w:rFonts w:ascii="Arial" w:hAnsi="Arial" w:cs="Arial"/>
                <w:sz w:val="22"/>
                <w:szCs w:val="22"/>
              </w:rPr>
              <w:t xml:space="preserve"> et de meilleures pratiques de sauvegarde sélectionnées par rapport aux autres États soumissionnaires au cours du même cycle.</w:t>
            </w:r>
          </w:p>
          <w:p w14:paraId="141C8DFD" w14:textId="15156D43" w:rsidR="0097439C" w:rsidRPr="0097439C" w:rsidRDefault="0097439C" w:rsidP="0097439C">
            <w:pPr>
              <w:widowControl w:val="0"/>
              <w:tabs>
                <w:tab w:val="left" w:pos="2127"/>
                <w:tab w:val="left" w:pos="2176"/>
              </w:tabs>
              <w:autoSpaceDE w:val="0"/>
              <w:autoSpaceDN w:val="0"/>
              <w:spacing w:before="60" w:after="60"/>
              <w:jc w:val="both"/>
              <w:rPr>
                <w:rFonts w:ascii="Arial" w:hAnsi="Arial" w:cs="Arial"/>
                <w:sz w:val="22"/>
                <w:szCs w:val="22"/>
              </w:rPr>
            </w:pPr>
            <w:r w:rsidRPr="007F0BD4">
              <w:rPr>
                <w:rFonts w:ascii="Arial" w:hAnsi="Arial" w:cs="Arial"/>
                <w:sz w:val="22"/>
                <w:szCs w:val="22"/>
              </w:rPr>
              <w:t>Dans le cas où ils soumettent plusieurs dossiers pour un même cycle, les États soumissionnaires indiquent l’ordre de priorité dans lequel ils souhaitent voir leurs dossiers examinés et sont invités à donner la priorité à la Liste du patrimoine culturel immatériel nécessitant une sauvegarde urgente.</w:t>
            </w:r>
          </w:p>
        </w:tc>
      </w:tr>
      <w:tr w:rsidR="0097439C" w:rsidRPr="0097439C" w14:paraId="11A493C4" w14:textId="77777777" w:rsidTr="003A340C">
        <w:tc>
          <w:tcPr>
            <w:tcW w:w="0" w:type="auto"/>
            <w:shd w:val="clear" w:color="auto" w:fill="auto"/>
          </w:tcPr>
          <w:p w14:paraId="1F9AB078" w14:textId="77777777" w:rsidR="0097439C" w:rsidRPr="003A340C" w:rsidRDefault="0097439C" w:rsidP="00CF1B21">
            <w:pPr>
              <w:keepNext/>
              <w:keepLines/>
              <w:spacing w:before="60" w:after="120"/>
              <w:rPr>
                <w:rFonts w:ascii="Arial" w:eastAsia="Yu Mincho" w:hAnsi="Arial" w:cs="Arial"/>
                <w:b/>
                <w:bCs/>
                <w:color w:val="1F4E79"/>
                <w:sz w:val="22"/>
                <w:szCs w:val="22"/>
              </w:rPr>
            </w:pPr>
            <w:r w:rsidRPr="003A340C">
              <w:rPr>
                <w:rFonts w:ascii="Arial" w:hAnsi="Arial" w:cs="Arial"/>
                <w:sz w:val="22"/>
                <w:szCs w:val="22"/>
              </w:rPr>
              <w:t>35.</w:t>
            </w:r>
          </w:p>
        </w:tc>
        <w:tc>
          <w:tcPr>
            <w:tcW w:w="0" w:type="auto"/>
            <w:gridSpan w:val="2"/>
            <w:shd w:val="clear" w:color="auto" w:fill="auto"/>
          </w:tcPr>
          <w:p w14:paraId="0C70AD29" w14:textId="77777777" w:rsidR="0097439C" w:rsidRPr="003A340C" w:rsidRDefault="0097439C" w:rsidP="003A340C">
            <w:pPr>
              <w:widowControl w:val="0"/>
              <w:tabs>
                <w:tab w:val="left" w:pos="2127"/>
                <w:tab w:val="left" w:pos="2176"/>
              </w:tabs>
              <w:autoSpaceDE w:val="0"/>
              <w:autoSpaceDN w:val="0"/>
              <w:spacing w:before="60" w:after="60"/>
              <w:jc w:val="both"/>
              <w:rPr>
                <w:rFonts w:ascii="Arial" w:eastAsia="SimSun" w:hAnsi="Arial" w:cs="Arial"/>
                <w:sz w:val="22"/>
                <w:szCs w:val="22"/>
              </w:rPr>
            </w:pPr>
            <w:r w:rsidRPr="003A340C">
              <w:rPr>
                <w:rFonts w:ascii="Arial" w:hAnsi="Arial" w:cs="Arial"/>
                <w:sz w:val="22"/>
                <w:szCs w:val="22"/>
              </w:rPr>
              <w:t>Après examen, le Comité décide :</w:t>
            </w:r>
          </w:p>
          <w:p w14:paraId="59AFAEE5" w14:textId="3C117385" w:rsidR="0097439C" w:rsidRPr="003A340C" w:rsidRDefault="0097439C" w:rsidP="003A340C">
            <w:pPr>
              <w:pStyle w:val="ListParagraph"/>
              <w:widowControl w:val="0"/>
              <w:numPr>
                <w:ilvl w:val="0"/>
                <w:numId w:val="20"/>
              </w:numPr>
              <w:autoSpaceDE w:val="0"/>
              <w:autoSpaceDN w:val="0"/>
              <w:spacing w:after="150"/>
              <w:ind w:left="754" w:hanging="357"/>
              <w:contextualSpacing w:val="0"/>
              <w:jc w:val="both"/>
              <w:rPr>
                <w:rFonts w:ascii="Arial" w:hAnsi="Arial" w:cs="Arial"/>
                <w:sz w:val="22"/>
                <w:szCs w:val="22"/>
              </w:rPr>
            </w:pPr>
            <w:proofErr w:type="gramStart"/>
            <w:r w:rsidRPr="003A340C">
              <w:rPr>
                <w:rFonts w:ascii="Arial" w:hAnsi="Arial" w:cs="Arial"/>
                <w:sz w:val="22"/>
                <w:szCs w:val="22"/>
              </w:rPr>
              <w:t>si</w:t>
            </w:r>
            <w:proofErr w:type="gramEnd"/>
            <w:r w:rsidRPr="003A340C">
              <w:rPr>
                <w:rFonts w:ascii="Arial" w:hAnsi="Arial" w:cs="Arial"/>
                <w:sz w:val="22"/>
                <w:szCs w:val="22"/>
              </w:rPr>
              <w:t xml:space="preserve"> un</w:t>
            </w:r>
            <w:r w:rsidRPr="003A340C">
              <w:rPr>
                <w:rFonts w:ascii="Arial" w:eastAsia="Yu Mincho" w:hAnsi="Arial" w:cs="Arial"/>
                <w:sz w:val="22"/>
                <w:szCs w:val="22"/>
              </w:rPr>
              <w:t xml:space="preserve"> </w:t>
            </w:r>
            <w:r w:rsidRPr="003A340C">
              <w:rPr>
                <w:rFonts w:ascii="Arial" w:hAnsi="Arial" w:cs="Arial"/>
                <w:sz w:val="22"/>
                <w:szCs w:val="22"/>
              </w:rPr>
              <w:t>élément doit ou non être inscrit sur la Liste du patrimoine culturel immatériel nécessitant une sauvegarde urgente ou sur la Liste représentative du patrimoine culturel immatériel de l’humanité ou si la candidature doit être renvoyée à l’(aux) État(s) soumissionnaire(s) pour complément d’information</w:t>
            </w:r>
            <w:r w:rsidR="00CF4552">
              <w:t> </w:t>
            </w:r>
            <w:r w:rsidRPr="003A340C">
              <w:rPr>
                <w:rFonts w:ascii="Arial" w:hAnsi="Arial" w:cs="Arial"/>
                <w:sz w:val="22"/>
                <w:szCs w:val="22"/>
              </w:rPr>
              <w:t>;</w:t>
            </w:r>
          </w:p>
          <w:p w14:paraId="43D57F74" w14:textId="2D037AAB" w:rsidR="0097439C" w:rsidRPr="003A340C" w:rsidRDefault="0097439C" w:rsidP="003A340C">
            <w:pPr>
              <w:pStyle w:val="ListParagraph"/>
              <w:widowControl w:val="0"/>
              <w:numPr>
                <w:ilvl w:val="0"/>
                <w:numId w:val="20"/>
              </w:numPr>
              <w:autoSpaceDE w:val="0"/>
              <w:autoSpaceDN w:val="0"/>
              <w:spacing w:after="150"/>
              <w:ind w:left="754" w:hanging="357"/>
              <w:contextualSpacing w:val="0"/>
              <w:jc w:val="both"/>
              <w:rPr>
                <w:rFonts w:ascii="Arial" w:hAnsi="Arial" w:cs="Arial"/>
                <w:sz w:val="22"/>
                <w:szCs w:val="22"/>
              </w:rPr>
            </w:pPr>
            <w:proofErr w:type="gramStart"/>
            <w:r w:rsidRPr="003A340C">
              <w:rPr>
                <w:rFonts w:ascii="Arial" w:hAnsi="Arial" w:cs="Arial"/>
                <w:sz w:val="22"/>
                <w:szCs w:val="22"/>
              </w:rPr>
              <w:t>si</w:t>
            </w:r>
            <w:proofErr w:type="gramEnd"/>
            <w:r w:rsidRPr="003A340C">
              <w:rPr>
                <w:rFonts w:ascii="Arial" w:hAnsi="Arial" w:cs="Arial"/>
                <w:sz w:val="22"/>
                <w:szCs w:val="22"/>
              </w:rPr>
              <w:t xml:space="preserve"> un programme, projet ou activité doit ou non être sélectionné comme</w:t>
            </w:r>
            <w:r w:rsidRPr="003A340C">
              <w:rPr>
                <w:rFonts w:ascii="Arial" w:eastAsia="Yu Mincho" w:hAnsi="Arial" w:cs="Arial"/>
                <w:sz w:val="22"/>
                <w:szCs w:val="22"/>
              </w:rPr>
              <w:t xml:space="preserve"> meilleure pratique de sauvegarde ou si la proposition doit </w:t>
            </w:r>
            <w:r w:rsidRPr="003A340C">
              <w:rPr>
                <w:rFonts w:ascii="Arial" w:hAnsi="Arial" w:cs="Arial"/>
                <w:sz w:val="22"/>
                <w:szCs w:val="22"/>
              </w:rPr>
              <w:t>être renvoyée à l’(aux) État(s) soumissionnaire(s) pour complément d’information</w:t>
            </w:r>
            <w:r w:rsidR="00CF4552">
              <w:rPr>
                <w:rFonts w:ascii="Arial" w:hAnsi="Arial" w:cs="Arial"/>
                <w:sz w:val="22"/>
                <w:szCs w:val="22"/>
              </w:rPr>
              <w:t> </w:t>
            </w:r>
            <w:r w:rsidRPr="003A340C">
              <w:rPr>
                <w:rFonts w:ascii="Arial" w:hAnsi="Arial" w:cs="Arial"/>
                <w:sz w:val="22"/>
                <w:szCs w:val="22"/>
              </w:rPr>
              <w:t>;</w:t>
            </w:r>
          </w:p>
          <w:p w14:paraId="70874D12" w14:textId="375621CC" w:rsidR="0097439C" w:rsidRPr="003A340C" w:rsidRDefault="0097439C" w:rsidP="003A340C">
            <w:pPr>
              <w:pStyle w:val="ListParagraph"/>
              <w:numPr>
                <w:ilvl w:val="0"/>
                <w:numId w:val="18"/>
              </w:numPr>
              <w:autoSpaceDE w:val="0"/>
              <w:autoSpaceDN w:val="0"/>
              <w:adjustRightInd w:val="0"/>
              <w:spacing w:after="150"/>
              <w:ind w:left="748" w:hanging="340"/>
              <w:jc w:val="both"/>
              <w:rPr>
                <w:rFonts w:ascii="Arial" w:hAnsi="Arial" w:cs="Arial"/>
                <w:sz w:val="22"/>
                <w:szCs w:val="22"/>
              </w:rPr>
            </w:pPr>
            <w:r w:rsidRPr="003A340C">
              <w:rPr>
                <w:rFonts w:ascii="Arial" w:hAnsi="Arial" w:cs="Arial"/>
                <w:sz w:val="22"/>
                <w:szCs w:val="22"/>
              </w:rPr>
              <w:t>ou si une demande d’assistance internationale soumise simultanément à une candidature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 doit ou non être accordée ou si la demande doit être renvoyée</w:t>
            </w:r>
            <w:r w:rsidRPr="003A340C">
              <w:rPr>
                <w:rFonts w:ascii="Arial" w:eastAsia="Yu Mincho" w:hAnsi="Arial" w:cs="Arial"/>
                <w:sz w:val="22"/>
                <w:szCs w:val="22"/>
              </w:rPr>
              <w:t xml:space="preserve"> à l’(aux) État(s) soumissionnaire(s) pour complément d’information.</w:t>
            </w:r>
          </w:p>
        </w:tc>
      </w:tr>
      <w:tr w:rsidR="0097439C" w:rsidRPr="0097439C" w14:paraId="7D6C84FD" w14:textId="77777777" w:rsidTr="003A340C">
        <w:tc>
          <w:tcPr>
            <w:tcW w:w="0" w:type="auto"/>
            <w:shd w:val="clear" w:color="auto" w:fill="FFFFFF" w:themeFill="background1"/>
          </w:tcPr>
          <w:p w14:paraId="190D2F78" w14:textId="77777777" w:rsidR="0097439C" w:rsidRPr="003A340C" w:rsidRDefault="0097439C" w:rsidP="0097439C">
            <w:pPr>
              <w:keepNext/>
              <w:keepLines/>
              <w:spacing w:before="120" w:after="120"/>
              <w:rPr>
                <w:rFonts w:ascii="Arial" w:eastAsia="Yu Mincho" w:hAnsi="Arial" w:cs="Arial"/>
                <w:b/>
                <w:bCs/>
                <w:sz w:val="22"/>
                <w:szCs w:val="22"/>
              </w:rPr>
            </w:pPr>
            <w:r w:rsidRPr="003A340C">
              <w:rPr>
                <w:rFonts w:ascii="Arial" w:eastAsia="Yu Mincho" w:hAnsi="Arial" w:cs="Arial"/>
                <w:b/>
                <w:bCs/>
                <w:sz w:val="22"/>
                <w:szCs w:val="22"/>
              </w:rPr>
              <w:t>I.11</w:t>
            </w:r>
          </w:p>
        </w:tc>
        <w:tc>
          <w:tcPr>
            <w:tcW w:w="0" w:type="auto"/>
            <w:gridSpan w:val="2"/>
            <w:shd w:val="clear" w:color="auto" w:fill="FFFFFF" w:themeFill="background1"/>
          </w:tcPr>
          <w:p w14:paraId="29E2D0AF" w14:textId="77777777" w:rsidR="0097439C" w:rsidRPr="003A340C" w:rsidRDefault="0097439C" w:rsidP="0097439C">
            <w:pPr>
              <w:keepNext/>
              <w:keepLines/>
              <w:spacing w:before="120" w:after="120"/>
              <w:rPr>
                <w:rFonts w:ascii="Arial" w:eastAsia="Yu Mincho" w:hAnsi="Arial" w:cs="Arial"/>
                <w:b/>
                <w:bCs/>
                <w:sz w:val="22"/>
                <w:szCs w:val="22"/>
              </w:rPr>
            </w:pPr>
            <w:r w:rsidRPr="003A340C">
              <w:rPr>
                <w:rFonts w:ascii="Arial" w:eastAsia="Yu Mincho" w:hAnsi="Arial" w:cs="Arial"/>
                <w:sz w:val="22"/>
                <w:szCs w:val="22"/>
              </w:rPr>
              <w:t>[Sans changement.]</w:t>
            </w:r>
          </w:p>
        </w:tc>
      </w:tr>
      <w:tr w:rsidR="0097439C" w:rsidRPr="0097439C" w14:paraId="6CCEFA1F" w14:textId="77777777" w:rsidTr="003A340C">
        <w:tc>
          <w:tcPr>
            <w:tcW w:w="0" w:type="auto"/>
          </w:tcPr>
          <w:p w14:paraId="164E0A5A" w14:textId="77777777" w:rsidR="0097439C" w:rsidRPr="003A340C" w:rsidRDefault="0097439C" w:rsidP="0097439C">
            <w:pPr>
              <w:keepLines/>
              <w:spacing w:before="60" w:after="60"/>
              <w:rPr>
                <w:rFonts w:ascii="Arial" w:eastAsia="Yu Mincho" w:hAnsi="Arial" w:cs="Arial"/>
                <w:sz w:val="22"/>
                <w:szCs w:val="22"/>
              </w:rPr>
            </w:pPr>
            <w:r w:rsidRPr="003A340C">
              <w:rPr>
                <w:rFonts w:ascii="Arial" w:eastAsia="Yu Mincho" w:hAnsi="Arial" w:cs="Arial"/>
                <w:sz w:val="22"/>
                <w:szCs w:val="22"/>
              </w:rPr>
              <w:t>38.1</w:t>
            </w:r>
          </w:p>
        </w:tc>
        <w:tc>
          <w:tcPr>
            <w:tcW w:w="0" w:type="auto"/>
            <w:gridSpan w:val="2"/>
          </w:tcPr>
          <w:p w14:paraId="4AEFCE6D" w14:textId="66AD8290" w:rsidR="0097439C" w:rsidRPr="003A340C" w:rsidRDefault="0097439C" w:rsidP="003A340C">
            <w:pPr>
              <w:keepLines/>
              <w:spacing w:before="60" w:after="60"/>
              <w:jc w:val="both"/>
              <w:rPr>
                <w:rFonts w:ascii="Arial" w:eastAsia="Yu Mincho" w:hAnsi="Arial" w:cs="Arial"/>
                <w:color w:val="231F20"/>
                <w:sz w:val="22"/>
                <w:szCs w:val="22"/>
              </w:rPr>
            </w:pPr>
            <w:r w:rsidRPr="003A340C">
              <w:rPr>
                <w:rFonts w:ascii="Arial" w:hAnsi="Arial" w:cs="Arial"/>
                <w:color w:val="000000"/>
                <w:sz w:val="22"/>
                <w:szCs w:val="22"/>
              </w:rPr>
              <w:t>Un élément ne peut pas être inscrit simultanément sur la Liste du patrimoine culturel immatériel nécessitant une sauvegarde urgente et sur la Liste représentative du patrimoine culturel immatériel de l’humanité. Un État partie peut demander qu’un élément soit transféré d’une liste à l’autre. La demande est formulée par l’(les) État(s) partie(s), avec le consentement libre, préalable et éclairé des communautés, groupes et, le cas échéant, individus concernés,</w:t>
            </w:r>
            <w:r w:rsidR="00C41C7C">
              <w:rPr>
                <w:rFonts w:ascii="Arial" w:hAnsi="Arial" w:cs="Arial"/>
                <w:color w:val="000000"/>
                <w:sz w:val="22"/>
                <w:szCs w:val="22"/>
              </w:rPr>
              <w:t xml:space="preserve"> </w:t>
            </w:r>
            <w:r w:rsidRPr="003A340C">
              <w:rPr>
                <w:rFonts w:ascii="Arial" w:hAnsi="Arial" w:cs="Arial"/>
                <w:color w:val="000000"/>
                <w:sz w:val="22"/>
                <w:szCs w:val="22"/>
              </w:rPr>
              <w:t>et est soumise selon les procédures et les délais établis.</w:t>
            </w:r>
          </w:p>
        </w:tc>
      </w:tr>
      <w:tr w:rsidR="0097439C" w:rsidRPr="0097439C" w14:paraId="121D171A" w14:textId="77777777" w:rsidTr="003A340C">
        <w:tc>
          <w:tcPr>
            <w:tcW w:w="0" w:type="auto"/>
          </w:tcPr>
          <w:p w14:paraId="7BC7680A" w14:textId="77777777" w:rsidR="0097439C" w:rsidRPr="003A340C" w:rsidRDefault="0097439C" w:rsidP="0097439C">
            <w:pPr>
              <w:keepLines/>
              <w:spacing w:before="60" w:after="60"/>
              <w:rPr>
                <w:rFonts w:ascii="Arial" w:eastAsia="Yu Mincho" w:hAnsi="Arial" w:cs="Arial"/>
                <w:sz w:val="22"/>
                <w:szCs w:val="22"/>
              </w:rPr>
            </w:pPr>
            <w:r w:rsidRPr="003A340C">
              <w:rPr>
                <w:rFonts w:ascii="Arial" w:eastAsia="Yu Mincho" w:hAnsi="Arial" w:cs="Arial"/>
                <w:sz w:val="22"/>
                <w:szCs w:val="22"/>
              </w:rPr>
              <w:lastRenderedPageBreak/>
              <w:t>38.2</w:t>
            </w:r>
          </w:p>
        </w:tc>
        <w:tc>
          <w:tcPr>
            <w:tcW w:w="0" w:type="auto"/>
            <w:gridSpan w:val="2"/>
          </w:tcPr>
          <w:p w14:paraId="2BEF304F" w14:textId="4A166629" w:rsidR="0097439C" w:rsidRPr="003A340C" w:rsidRDefault="0097439C" w:rsidP="003A340C">
            <w:pPr>
              <w:keepLines/>
              <w:spacing w:before="60" w:after="60"/>
              <w:jc w:val="both"/>
              <w:rPr>
                <w:rFonts w:ascii="Arial" w:eastAsia="Yu Mincho" w:hAnsi="Arial" w:cs="Arial"/>
                <w:color w:val="231F20"/>
                <w:sz w:val="22"/>
                <w:szCs w:val="22"/>
              </w:rPr>
            </w:pPr>
            <w:r w:rsidRPr="003A340C">
              <w:rPr>
                <w:rFonts w:ascii="Arial" w:hAnsi="Arial" w:cs="Arial"/>
                <w:color w:val="000000"/>
                <w:sz w:val="22"/>
                <w:szCs w:val="22"/>
              </w:rPr>
              <w:t>Les communautés, groupes et, le cas échéant, individus concernés peuvent exprimer directement au Secrétariat leur souhait qu’un élément soit transféré d’une liste à l’autre. Une telle demande est transmise à l’État/aux États partie(s) concerné(s), et le Comité en est informé en conséquence.</w:t>
            </w:r>
            <w:r w:rsidRPr="003A340C">
              <w:rPr>
                <w:rFonts w:ascii="Arial" w:eastAsia="Yu Mincho" w:hAnsi="Arial" w:cs="Arial"/>
                <w:color w:val="231F20"/>
                <w:sz w:val="22"/>
                <w:szCs w:val="22"/>
                <w:vertAlign w:val="superscript"/>
              </w:rPr>
              <w:t xml:space="preserve"> </w:t>
            </w:r>
          </w:p>
        </w:tc>
      </w:tr>
      <w:tr w:rsidR="0097439C" w:rsidRPr="0097439C" w14:paraId="64324824" w14:textId="77777777" w:rsidTr="003A340C">
        <w:tc>
          <w:tcPr>
            <w:tcW w:w="0" w:type="auto"/>
          </w:tcPr>
          <w:p w14:paraId="1C5934C0" w14:textId="77777777" w:rsidR="0097439C" w:rsidRPr="003A340C" w:rsidRDefault="0097439C" w:rsidP="0097439C">
            <w:pPr>
              <w:keepLines/>
              <w:spacing w:before="60" w:after="60"/>
              <w:rPr>
                <w:rFonts w:ascii="Arial" w:eastAsia="Yu Mincho" w:hAnsi="Arial" w:cs="Arial"/>
                <w:sz w:val="22"/>
                <w:szCs w:val="22"/>
              </w:rPr>
            </w:pPr>
            <w:r w:rsidRPr="003A340C">
              <w:rPr>
                <w:rFonts w:ascii="Arial" w:eastAsia="Yu Mincho" w:hAnsi="Arial" w:cs="Arial"/>
                <w:sz w:val="22"/>
                <w:szCs w:val="22"/>
              </w:rPr>
              <w:t>39.1</w:t>
            </w:r>
          </w:p>
        </w:tc>
        <w:tc>
          <w:tcPr>
            <w:tcW w:w="0" w:type="auto"/>
            <w:gridSpan w:val="2"/>
          </w:tcPr>
          <w:p w14:paraId="25497056" w14:textId="1C58F4C4" w:rsidR="0097439C" w:rsidRPr="003A340C" w:rsidRDefault="0097439C" w:rsidP="003A340C">
            <w:pPr>
              <w:widowControl w:val="0"/>
              <w:tabs>
                <w:tab w:val="left" w:pos="851"/>
              </w:tabs>
              <w:spacing w:after="120"/>
              <w:jc w:val="both"/>
              <w:rPr>
                <w:rFonts w:ascii="Arial" w:hAnsi="Arial" w:cs="Arial"/>
                <w:color w:val="000000"/>
                <w:sz w:val="22"/>
                <w:szCs w:val="22"/>
              </w:rPr>
            </w:pPr>
            <w:r w:rsidRPr="003A340C">
              <w:rPr>
                <w:rFonts w:ascii="Arial" w:hAnsi="Arial" w:cs="Arial"/>
                <w:color w:val="000000"/>
                <w:sz w:val="22"/>
                <w:szCs w:val="22"/>
              </w:rPr>
              <w:t>Un élément est transféré de la Liste représentative du patrimoine culturel immatériel de l’humanité à la Liste du patrimoine culturel immatériel nécessitant une sauvegarde urgente par le Comité lorsqu’il estime, après analyse de la demande de transfert et compte tenu des critères déjà satisfaits dans la candidature d’origine, que l’élément remplit tous les critères requis pour inscription sur cette liste. La demande pour un tel transfert, présentée dans le formulaire ICH-01 LR à LSU, doit inclure</w:t>
            </w:r>
            <w:r w:rsidR="00CF4552">
              <w:rPr>
                <w:rFonts w:ascii="Arial" w:hAnsi="Arial" w:cs="Arial"/>
                <w:color w:val="000000"/>
                <w:sz w:val="22"/>
                <w:szCs w:val="22"/>
              </w:rPr>
              <w:t> </w:t>
            </w:r>
            <w:r w:rsidRPr="003A340C">
              <w:rPr>
                <w:rFonts w:ascii="Arial" w:hAnsi="Arial" w:cs="Arial"/>
                <w:color w:val="000000"/>
                <w:sz w:val="22"/>
                <w:szCs w:val="22"/>
              </w:rPr>
              <w:t>:</w:t>
            </w:r>
          </w:p>
          <w:p w14:paraId="0D674AC4" w14:textId="3569DC9A" w:rsidR="0097439C" w:rsidRPr="003A340C" w:rsidRDefault="0097439C" w:rsidP="003A340C">
            <w:pPr>
              <w:widowControl w:val="0"/>
              <w:tabs>
                <w:tab w:val="left" w:pos="325"/>
              </w:tabs>
              <w:autoSpaceDE w:val="0"/>
              <w:autoSpaceDN w:val="0"/>
              <w:snapToGrid w:val="0"/>
              <w:spacing w:before="120" w:after="120"/>
              <w:ind w:left="325" w:hanging="360"/>
              <w:jc w:val="both"/>
              <w:rPr>
                <w:rFonts w:ascii="Arial" w:hAnsi="Arial" w:cs="Arial"/>
                <w:color w:val="000000"/>
                <w:sz w:val="22"/>
                <w:szCs w:val="22"/>
              </w:rPr>
            </w:pPr>
            <w:r w:rsidRPr="003A340C">
              <w:rPr>
                <w:rFonts w:ascii="Arial" w:hAnsi="Arial" w:cs="Arial"/>
                <w:color w:val="000000"/>
                <w:sz w:val="22"/>
                <w:szCs w:val="22"/>
              </w:rPr>
              <w:t>(a)</w:t>
            </w:r>
            <w:r w:rsidRPr="003A340C">
              <w:rPr>
                <w:rFonts w:ascii="Arial" w:hAnsi="Arial" w:cs="Arial"/>
                <w:color w:val="000000"/>
                <w:sz w:val="22"/>
                <w:szCs w:val="22"/>
              </w:rPr>
              <w:tab/>
              <w:t xml:space="preserve">en </w:t>
            </w:r>
            <w:r w:rsidRPr="003A340C">
              <w:rPr>
                <w:rFonts w:ascii="Arial" w:eastAsia="Yu Mincho" w:hAnsi="Arial" w:cs="Arial"/>
                <w:color w:val="000000"/>
                <w:sz w:val="22"/>
                <w:szCs w:val="22"/>
              </w:rPr>
              <w:t>relation</w:t>
            </w:r>
            <w:r w:rsidRPr="003A340C">
              <w:rPr>
                <w:rFonts w:ascii="Arial" w:hAnsi="Arial" w:cs="Arial"/>
                <w:color w:val="000000"/>
                <w:sz w:val="22"/>
                <w:szCs w:val="22"/>
              </w:rPr>
              <w:t xml:space="preserve"> avec le critère U.1 - une description actualisée de l’élément, y compris la justification du besoin de sauvegarde urgente</w:t>
            </w:r>
            <w:r w:rsidR="00CF4552">
              <w:rPr>
                <w:rFonts w:ascii="Arial" w:hAnsi="Arial" w:cs="Arial"/>
                <w:color w:val="000000"/>
                <w:sz w:val="22"/>
                <w:szCs w:val="22"/>
              </w:rPr>
              <w:t> </w:t>
            </w:r>
            <w:r w:rsidRPr="003A340C">
              <w:rPr>
                <w:rFonts w:ascii="Arial" w:hAnsi="Arial" w:cs="Arial"/>
                <w:color w:val="000000"/>
                <w:sz w:val="22"/>
                <w:szCs w:val="22"/>
              </w:rPr>
              <w:t>;</w:t>
            </w:r>
          </w:p>
          <w:p w14:paraId="4EAC0B88" w14:textId="09097905" w:rsidR="0097439C" w:rsidRPr="003A340C" w:rsidRDefault="0097439C" w:rsidP="003A340C">
            <w:pPr>
              <w:widowControl w:val="0"/>
              <w:tabs>
                <w:tab w:val="left" w:pos="325"/>
              </w:tabs>
              <w:autoSpaceDE w:val="0"/>
              <w:autoSpaceDN w:val="0"/>
              <w:snapToGrid w:val="0"/>
              <w:spacing w:before="120" w:after="120"/>
              <w:ind w:left="325" w:hanging="360"/>
              <w:jc w:val="both"/>
              <w:rPr>
                <w:rFonts w:ascii="Arial" w:hAnsi="Arial" w:cs="Arial"/>
                <w:color w:val="000000"/>
                <w:sz w:val="22"/>
                <w:szCs w:val="22"/>
              </w:rPr>
            </w:pPr>
            <w:r w:rsidRPr="003A340C">
              <w:rPr>
                <w:rFonts w:ascii="Arial" w:hAnsi="Arial" w:cs="Arial"/>
                <w:color w:val="000000"/>
                <w:sz w:val="22"/>
                <w:szCs w:val="22"/>
              </w:rPr>
              <w:t>(b)</w:t>
            </w:r>
            <w:r w:rsidRPr="003A340C">
              <w:rPr>
                <w:rFonts w:ascii="Arial" w:hAnsi="Arial" w:cs="Arial"/>
                <w:color w:val="000000"/>
                <w:sz w:val="22"/>
                <w:szCs w:val="22"/>
              </w:rPr>
              <w:tab/>
              <w:t xml:space="preserve">en </w:t>
            </w:r>
            <w:r w:rsidRPr="003A340C">
              <w:rPr>
                <w:rFonts w:ascii="Arial" w:eastAsia="Yu Mincho" w:hAnsi="Arial" w:cs="Arial"/>
                <w:color w:val="000000"/>
                <w:sz w:val="22"/>
                <w:szCs w:val="22"/>
              </w:rPr>
              <w:t>relation</w:t>
            </w:r>
            <w:r w:rsidRPr="003A340C">
              <w:rPr>
                <w:rFonts w:ascii="Arial" w:hAnsi="Arial" w:cs="Arial"/>
                <w:color w:val="000000"/>
                <w:sz w:val="22"/>
                <w:szCs w:val="22"/>
              </w:rPr>
              <w:t xml:space="preserve"> avec le critère U.3 - un plan de sauvegarde adéquat</w:t>
            </w:r>
            <w:r w:rsidR="00CF4552">
              <w:rPr>
                <w:rFonts w:ascii="Arial" w:hAnsi="Arial" w:cs="Arial"/>
                <w:color w:val="000000"/>
                <w:sz w:val="22"/>
                <w:szCs w:val="22"/>
              </w:rPr>
              <w:t> </w:t>
            </w:r>
            <w:r w:rsidRPr="003A340C">
              <w:rPr>
                <w:rFonts w:ascii="Arial" w:hAnsi="Arial" w:cs="Arial"/>
                <w:color w:val="000000"/>
                <w:sz w:val="22"/>
                <w:szCs w:val="22"/>
              </w:rPr>
              <w:t>;</w:t>
            </w:r>
          </w:p>
          <w:p w14:paraId="39434170" w14:textId="4B7479FA" w:rsidR="0097439C" w:rsidRPr="003A340C" w:rsidRDefault="0097439C" w:rsidP="003A340C">
            <w:pPr>
              <w:widowControl w:val="0"/>
              <w:tabs>
                <w:tab w:val="left" w:pos="325"/>
              </w:tabs>
              <w:autoSpaceDE w:val="0"/>
              <w:autoSpaceDN w:val="0"/>
              <w:snapToGrid w:val="0"/>
              <w:spacing w:before="120" w:after="120"/>
              <w:ind w:left="325" w:hanging="360"/>
              <w:jc w:val="both"/>
              <w:rPr>
                <w:rFonts w:ascii="Arial" w:eastAsia="Yu Mincho" w:hAnsi="Arial" w:cs="Arial"/>
                <w:sz w:val="22"/>
                <w:szCs w:val="22"/>
                <w:vertAlign w:val="superscript"/>
              </w:rPr>
            </w:pPr>
            <w:r w:rsidRPr="003A340C">
              <w:rPr>
                <w:rFonts w:ascii="Arial" w:hAnsi="Arial" w:cs="Arial"/>
                <w:color w:val="000000"/>
                <w:sz w:val="22"/>
                <w:szCs w:val="22"/>
              </w:rPr>
              <w:t>(c)</w:t>
            </w:r>
            <w:r w:rsidRPr="003A340C">
              <w:rPr>
                <w:rFonts w:ascii="Arial" w:hAnsi="Arial" w:cs="Arial"/>
                <w:color w:val="000000"/>
                <w:sz w:val="22"/>
                <w:szCs w:val="22"/>
              </w:rPr>
              <w:tab/>
              <w:t xml:space="preserve">en relation avec le critère U.4 - le consentement des communautés, </w:t>
            </w:r>
            <w:r w:rsidRPr="003A340C">
              <w:rPr>
                <w:rFonts w:ascii="Arial" w:eastAsia="Yu Mincho" w:hAnsi="Arial" w:cs="Arial"/>
                <w:color w:val="000000"/>
                <w:sz w:val="22"/>
                <w:szCs w:val="22"/>
              </w:rPr>
              <w:t>groupes</w:t>
            </w:r>
            <w:r w:rsidRPr="003A340C">
              <w:rPr>
                <w:rFonts w:ascii="Arial" w:hAnsi="Arial" w:cs="Arial"/>
                <w:color w:val="000000"/>
                <w:sz w:val="22"/>
                <w:szCs w:val="22"/>
              </w:rPr>
              <w:t xml:space="preserve"> et individus concernés qui avaient donné leur accord pour l’inscription sur la Liste représentative du patrimoine culturel immatériel de l’humanité.</w:t>
            </w:r>
          </w:p>
        </w:tc>
      </w:tr>
      <w:tr w:rsidR="0097439C" w:rsidRPr="0097439C" w14:paraId="002EE89F" w14:textId="77777777" w:rsidTr="003A340C">
        <w:tc>
          <w:tcPr>
            <w:tcW w:w="0" w:type="auto"/>
          </w:tcPr>
          <w:p w14:paraId="3856F88E" w14:textId="77777777" w:rsidR="0097439C" w:rsidRPr="003A340C" w:rsidRDefault="0097439C" w:rsidP="003A340C">
            <w:pPr>
              <w:keepLines/>
              <w:spacing w:before="60" w:after="60"/>
              <w:jc w:val="both"/>
              <w:rPr>
                <w:rFonts w:ascii="Arial" w:eastAsia="Yu Mincho" w:hAnsi="Arial" w:cs="Arial"/>
                <w:sz w:val="22"/>
                <w:szCs w:val="22"/>
              </w:rPr>
            </w:pPr>
            <w:r w:rsidRPr="003A340C">
              <w:rPr>
                <w:rFonts w:ascii="Arial" w:eastAsia="Yu Mincho" w:hAnsi="Arial" w:cs="Arial"/>
                <w:sz w:val="22"/>
                <w:szCs w:val="22"/>
              </w:rPr>
              <w:t>39.2</w:t>
            </w:r>
          </w:p>
        </w:tc>
        <w:tc>
          <w:tcPr>
            <w:tcW w:w="0" w:type="auto"/>
            <w:gridSpan w:val="2"/>
          </w:tcPr>
          <w:p w14:paraId="7B8A3C58" w14:textId="75186CF4" w:rsidR="0097439C" w:rsidRPr="003A340C" w:rsidRDefault="0097439C" w:rsidP="003A340C">
            <w:pPr>
              <w:widowControl w:val="0"/>
              <w:tabs>
                <w:tab w:val="left" w:pos="851"/>
              </w:tabs>
              <w:spacing w:after="120"/>
              <w:jc w:val="both"/>
              <w:rPr>
                <w:rFonts w:ascii="Arial" w:hAnsi="Arial" w:cs="Arial"/>
                <w:color w:val="000000"/>
                <w:sz w:val="22"/>
                <w:szCs w:val="22"/>
              </w:rPr>
            </w:pPr>
            <w:r w:rsidRPr="003A340C">
              <w:rPr>
                <w:rFonts w:ascii="Arial" w:hAnsi="Arial" w:cs="Arial"/>
                <w:color w:val="000000"/>
                <w:sz w:val="22"/>
                <w:szCs w:val="22"/>
              </w:rPr>
              <w:t>Un élément est transféré de la Liste du patrimoine culturel immatériel nécessitant une sauvegarde urgente à la Liste représentative du patrimoine culturel immatériel de l’humanité par le Comité lorsqu’il estime, après analyse de la demande de transfert et compte tenu des critères déjà satisfaits dans la candidature d’origine, que l’élément remplit tous les critères requis pour inscription sur cette liste. La demande pour un tel transfert, présentée dans le formulaire ICH-02 LSU à LR, doit inclure</w:t>
            </w:r>
            <w:r w:rsidR="00CF4552">
              <w:rPr>
                <w:rFonts w:ascii="Arial" w:hAnsi="Arial" w:cs="Arial"/>
                <w:color w:val="000000"/>
                <w:sz w:val="22"/>
                <w:szCs w:val="22"/>
              </w:rPr>
              <w:t> </w:t>
            </w:r>
            <w:r w:rsidRPr="003A340C">
              <w:rPr>
                <w:rFonts w:ascii="Arial" w:hAnsi="Arial" w:cs="Arial"/>
                <w:color w:val="000000"/>
                <w:sz w:val="22"/>
                <w:szCs w:val="22"/>
              </w:rPr>
              <w:t>:</w:t>
            </w:r>
          </w:p>
          <w:p w14:paraId="0139F73B" w14:textId="637A2C02" w:rsidR="0097439C" w:rsidRPr="003A340C" w:rsidRDefault="0097439C" w:rsidP="003A340C">
            <w:pPr>
              <w:widowControl w:val="0"/>
              <w:tabs>
                <w:tab w:val="left" w:pos="325"/>
              </w:tabs>
              <w:autoSpaceDE w:val="0"/>
              <w:autoSpaceDN w:val="0"/>
              <w:snapToGrid w:val="0"/>
              <w:spacing w:before="120" w:after="120"/>
              <w:ind w:left="325" w:hanging="360"/>
              <w:jc w:val="both"/>
              <w:rPr>
                <w:rFonts w:ascii="Arial" w:hAnsi="Arial" w:cs="Arial"/>
                <w:color w:val="000000"/>
                <w:sz w:val="22"/>
                <w:szCs w:val="22"/>
              </w:rPr>
            </w:pPr>
            <w:r w:rsidRPr="003A340C">
              <w:rPr>
                <w:rFonts w:ascii="Arial" w:hAnsi="Arial" w:cs="Arial"/>
                <w:color w:val="000000"/>
                <w:sz w:val="22"/>
                <w:szCs w:val="22"/>
              </w:rPr>
              <w:t>(a)</w:t>
            </w:r>
            <w:r w:rsidRPr="003A340C">
              <w:rPr>
                <w:rFonts w:ascii="Arial" w:hAnsi="Arial" w:cs="Arial"/>
                <w:color w:val="000000"/>
                <w:sz w:val="22"/>
                <w:szCs w:val="22"/>
              </w:rPr>
              <w:tab/>
              <w:t xml:space="preserve">en relation </w:t>
            </w:r>
            <w:r w:rsidRPr="003A340C">
              <w:rPr>
                <w:rFonts w:ascii="Arial" w:eastAsia="Calibri" w:hAnsi="Arial" w:cs="Arial"/>
                <w:color w:val="000000"/>
                <w:sz w:val="22"/>
                <w:szCs w:val="22"/>
                <w:lang w:eastAsia="en-US"/>
              </w:rPr>
              <w:t>avec</w:t>
            </w:r>
            <w:r w:rsidRPr="003A340C">
              <w:rPr>
                <w:rFonts w:ascii="Arial" w:hAnsi="Arial" w:cs="Arial"/>
                <w:color w:val="000000"/>
                <w:sz w:val="22"/>
                <w:szCs w:val="22"/>
              </w:rPr>
              <w:t xml:space="preserve"> le critère R.1 - une description actualisée de l’élément concernant les changements dans la viabilité de l’élément en référence au critère d’origine U.2</w:t>
            </w:r>
            <w:r w:rsidR="00CF4552">
              <w:rPr>
                <w:rFonts w:ascii="Arial" w:hAnsi="Arial" w:cs="Arial"/>
                <w:color w:val="000000"/>
                <w:sz w:val="22"/>
                <w:szCs w:val="22"/>
              </w:rPr>
              <w:t> </w:t>
            </w:r>
            <w:r w:rsidRPr="003A340C">
              <w:rPr>
                <w:rFonts w:ascii="Arial" w:hAnsi="Arial" w:cs="Arial"/>
                <w:color w:val="000000"/>
                <w:sz w:val="22"/>
                <w:szCs w:val="22"/>
              </w:rPr>
              <w:t>;</w:t>
            </w:r>
          </w:p>
          <w:p w14:paraId="27CE3E45" w14:textId="09064C06" w:rsidR="0097439C" w:rsidRPr="003A340C" w:rsidRDefault="0097439C" w:rsidP="003A340C">
            <w:pPr>
              <w:widowControl w:val="0"/>
              <w:tabs>
                <w:tab w:val="left" w:pos="325"/>
              </w:tabs>
              <w:autoSpaceDE w:val="0"/>
              <w:autoSpaceDN w:val="0"/>
              <w:snapToGrid w:val="0"/>
              <w:spacing w:before="120" w:after="120"/>
              <w:ind w:left="325" w:hanging="360"/>
              <w:jc w:val="both"/>
              <w:rPr>
                <w:rFonts w:ascii="Arial" w:hAnsi="Arial" w:cs="Arial"/>
                <w:color w:val="000000"/>
                <w:sz w:val="22"/>
                <w:szCs w:val="22"/>
              </w:rPr>
            </w:pPr>
            <w:r w:rsidRPr="003A340C">
              <w:rPr>
                <w:rFonts w:ascii="Arial" w:hAnsi="Arial" w:cs="Arial"/>
                <w:color w:val="000000"/>
                <w:sz w:val="22"/>
                <w:szCs w:val="22"/>
              </w:rPr>
              <w:t>(b)</w:t>
            </w:r>
            <w:r w:rsidRPr="003A340C">
              <w:rPr>
                <w:rFonts w:ascii="Arial" w:hAnsi="Arial" w:cs="Arial"/>
                <w:color w:val="000000"/>
                <w:sz w:val="22"/>
                <w:szCs w:val="22"/>
              </w:rPr>
              <w:tab/>
              <w:t xml:space="preserve">en relation avec le critère R.2 - la démonstration de la manière dont l’élément proposé contribue au respect mutuel et au dialogue entre </w:t>
            </w:r>
            <w:r w:rsidRPr="003A340C">
              <w:rPr>
                <w:rFonts w:ascii="Arial" w:eastAsia="Calibri" w:hAnsi="Arial" w:cs="Arial"/>
                <w:color w:val="000000"/>
                <w:sz w:val="22"/>
                <w:szCs w:val="22"/>
                <w:lang w:eastAsia="en-US"/>
              </w:rPr>
              <w:t>communautés</w:t>
            </w:r>
            <w:r w:rsidRPr="003A340C">
              <w:rPr>
                <w:rFonts w:ascii="Arial" w:hAnsi="Arial" w:cs="Arial"/>
                <w:color w:val="000000"/>
                <w:sz w:val="22"/>
                <w:szCs w:val="22"/>
              </w:rPr>
              <w:t>, groupes et individus, et l’indication de la manière dont il contribue au développement durable</w:t>
            </w:r>
            <w:r w:rsidR="00CF4552">
              <w:rPr>
                <w:rFonts w:ascii="Arial" w:hAnsi="Arial" w:cs="Arial"/>
                <w:color w:val="000000"/>
                <w:sz w:val="22"/>
                <w:szCs w:val="22"/>
              </w:rPr>
              <w:t> </w:t>
            </w:r>
            <w:r w:rsidRPr="003A340C">
              <w:rPr>
                <w:rFonts w:ascii="Arial" w:hAnsi="Arial" w:cs="Arial"/>
                <w:color w:val="000000"/>
                <w:sz w:val="22"/>
                <w:szCs w:val="22"/>
              </w:rPr>
              <w:t>;</w:t>
            </w:r>
          </w:p>
          <w:p w14:paraId="2E379A83" w14:textId="66F67BE1" w:rsidR="0097439C" w:rsidRPr="003A340C" w:rsidRDefault="0097439C" w:rsidP="003A340C">
            <w:pPr>
              <w:widowControl w:val="0"/>
              <w:tabs>
                <w:tab w:val="left" w:pos="325"/>
              </w:tabs>
              <w:autoSpaceDE w:val="0"/>
              <w:autoSpaceDN w:val="0"/>
              <w:snapToGrid w:val="0"/>
              <w:spacing w:before="120" w:after="120"/>
              <w:ind w:left="325" w:hanging="360"/>
              <w:jc w:val="both"/>
              <w:rPr>
                <w:rFonts w:ascii="Arial" w:hAnsi="Arial" w:cs="Arial"/>
                <w:color w:val="000000"/>
                <w:sz w:val="22"/>
                <w:szCs w:val="22"/>
              </w:rPr>
            </w:pPr>
            <w:r w:rsidRPr="003A340C">
              <w:rPr>
                <w:rFonts w:ascii="Arial" w:hAnsi="Arial" w:cs="Arial"/>
                <w:color w:val="000000"/>
                <w:sz w:val="22"/>
                <w:szCs w:val="22"/>
              </w:rPr>
              <w:t>(c)</w:t>
            </w:r>
            <w:r w:rsidRPr="003A340C">
              <w:rPr>
                <w:rFonts w:ascii="Arial" w:hAnsi="Arial" w:cs="Arial"/>
                <w:color w:val="000000"/>
                <w:sz w:val="22"/>
                <w:szCs w:val="22"/>
              </w:rPr>
              <w:tab/>
              <w:t>en relation avec le critère R.3 - une évaluation à travers le rapport périodique de la mise en œuvre du plan de sauvegarde décrit sous le critère d’origine U.3 et des mesures de sauvegarde prévues dans le futur</w:t>
            </w:r>
            <w:r w:rsidR="00CF4552">
              <w:rPr>
                <w:rFonts w:ascii="Arial" w:hAnsi="Arial" w:cs="Arial"/>
                <w:color w:val="000000"/>
                <w:sz w:val="22"/>
                <w:szCs w:val="22"/>
              </w:rPr>
              <w:t> </w:t>
            </w:r>
            <w:r w:rsidRPr="003A340C">
              <w:rPr>
                <w:rFonts w:ascii="Arial" w:hAnsi="Arial" w:cs="Arial"/>
                <w:color w:val="000000"/>
                <w:sz w:val="22"/>
                <w:szCs w:val="22"/>
              </w:rPr>
              <w:t>;</w:t>
            </w:r>
          </w:p>
          <w:p w14:paraId="262F5079" w14:textId="18FB497F" w:rsidR="0097439C" w:rsidRPr="003A340C" w:rsidRDefault="0097439C" w:rsidP="003A340C">
            <w:pPr>
              <w:widowControl w:val="0"/>
              <w:tabs>
                <w:tab w:val="left" w:pos="325"/>
              </w:tabs>
              <w:autoSpaceDE w:val="0"/>
              <w:autoSpaceDN w:val="0"/>
              <w:snapToGrid w:val="0"/>
              <w:spacing w:before="120" w:after="120"/>
              <w:ind w:left="325" w:hanging="360"/>
              <w:jc w:val="both"/>
              <w:rPr>
                <w:rFonts w:ascii="Arial" w:eastAsia="Calibri" w:hAnsi="Arial" w:cs="Arial"/>
                <w:color w:val="000000" w:themeColor="text1"/>
                <w:sz w:val="22"/>
                <w:szCs w:val="22"/>
                <w:lang w:eastAsia="en-US"/>
              </w:rPr>
            </w:pPr>
            <w:r w:rsidRPr="003A340C">
              <w:rPr>
                <w:rFonts w:ascii="Arial" w:hAnsi="Arial" w:cs="Arial"/>
                <w:color w:val="000000"/>
                <w:sz w:val="22"/>
                <w:szCs w:val="22"/>
              </w:rPr>
              <w:t>(d)</w:t>
            </w:r>
            <w:r w:rsidRPr="003A340C">
              <w:rPr>
                <w:rFonts w:ascii="Arial" w:hAnsi="Arial" w:cs="Arial"/>
                <w:color w:val="000000"/>
                <w:sz w:val="22"/>
                <w:szCs w:val="22"/>
              </w:rPr>
              <w:tab/>
              <w:t>en relation avec le critère R.4 - le consentement des communautés, groupes et, le cas échéant, individus concernés qui avaient donné leur accord à l’inscription sur la Liste du patrimoine culturel immatériel nécessitant une sauvegarde urgente.</w:t>
            </w:r>
          </w:p>
        </w:tc>
      </w:tr>
      <w:tr w:rsidR="0097439C" w:rsidRPr="0097439C" w14:paraId="5380D73B" w14:textId="77777777" w:rsidTr="003A340C">
        <w:tc>
          <w:tcPr>
            <w:tcW w:w="0" w:type="auto"/>
          </w:tcPr>
          <w:p w14:paraId="14FECDC6" w14:textId="77777777" w:rsidR="0097439C" w:rsidRPr="003A340C" w:rsidRDefault="0097439C" w:rsidP="0097439C">
            <w:pPr>
              <w:keepLines/>
              <w:spacing w:before="60" w:after="60"/>
              <w:rPr>
                <w:rFonts w:ascii="Arial" w:eastAsia="Yu Mincho" w:hAnsi="Arial" w:cs="Arial"/>
                <w:sz w:val="22"/>
                <w:szCs w:val="22"/>
              </w:rPr>
            </w:pPr>
            <w:r w:rsidRPr="003A340C">
              <w:rPr>
                <w:rFonts w:ascii="Arial" w:eastAsia="Yu Mincho" w:hAnsi="Arial" w:cs="Arial"/>
                <w:sz w:val="22"/>
                <w:szCs w:val="22"/>
              </w:rPr>
              <w:t>39.3</w:t>
            </w:r>
          </w:p>
        </w:tc>
        <w:tc>
          <w:tcPr>
            <w:tcW w:w="0" w:type="auto"/>
            <w:gridSpan w:val="2"/>
          </w:tcPr>
          <w:p w14:paraId="0E28EFB6" w14:textId="2C466E0F" w:rsidR="0097439C" w:rsidRPr="003A340C" w:rsidRDefault="0097439C" w:rsidP="00CF1B21">
            <w:pPr>
              <w:keepLines/>
              <w:spacing w:before="60" w:after="60"/>
              <w:jc w:val="both"/>
              <w:rPr>
                <w:rFonts w:ascii="Arial" w:eastAsia="Yu Mincho" w:hAnsi="Arial" w:cs="Arial"/>
                <w:color w:val="231F20"/>
                <w:sz w:val="22"/>
                <w:szCs w:val="22"/>
              </w:rPr>
            </w:pPr>
            <w:r w:rsidRPr="003A340C">
              <w:rPr>
                <w:rFonts w:ascii="Arial" w:hAnsi="Arial" w:cs="Arial"/>
                <w:color w:val="000000"/>
                <w:sz w:val="22"/>
                <w:szCs w:val="22"/>
              </w:rPr>
              <w:t>L’Organe d’évaluation peut également recommander au Comité, à l’issue de son évaluation de la demande de transfert, d’inclure l’expérience de sauvegarde réussie dans le Registre de bonnes pratiques de sauvegarde.</w:t>
            </w:r>
            <w:r w:rsidRPr="003A340C">
              <w:rPr>
                <w:rFonts w:ascii="Arial" w:eastAsia="Yu Mincho" w:hAnsi="Arial" w:cs="Arial"/>
                <w:color w:val="231F20"/>
                <w:sz w:val="22"/>
                <w:szCs w:val="22"/>
                <w:vertAlign w:val="superscript"/>
              </w:rPr>
              <w:t xml:space="preserve"> </w:t>
            </w:r>
          </w:p>
        </w:tc>
      </w:tr>
      <w:tr w:rsidR="0097439C" w:rsidRPr="0097439C" w14:paraId="11E21A71" w14:textId="77777777" w:rsidTr="003A340C">
        <w:tc>
          <w:tcPr>
            <w:tcW w:w="0" w:type="auto"/>
          </w:tcPr>
          <w:p w14:paraId="2D24775D" w14:textId="77777777" w:rsidR="0097439C" w:rsidRPr="003A340C" w:rsidRDefault="0097439C" w:rsidP="003A340C">
            <w:pPr>
              <w:keepLines/>
              <w:spacing w:before="60" w:after="60"/>
              <w:jc w:val="both"/>
              <w:rPr>
                <w:rFonts w:ascii="Arial" w:eastAsia="Yu Mincho" w:hAnsi="Arial" w:cs="Arial"/>
                <w:sz w:val="22"/>
                <w:szCs w:val="22"/>
              </w:rPr>
            </w:pPr>
            <w:r w:rsidRPr="003A340C">
              <w:rPr>
                <w:rFonts w:ascii="Arial" w:eastAsia="Yu Mincho" w:hAnsi="Arial" w:cs="Arial"/>
                <w:sz w:val="22"/>
                <w:szCs w:val="22"/>
              </w:rPr>
              <w:t>40.1</w:t>
            </w:r>
          </w:p>
        </w:tc>
        <w:tc>
          <w:tcPr>
            <w:tcW w:w="0" w:type="auto"/>
            <w:gridSpan w:val="2"/>
          </w:tcPr>
          <w:p w14:paraId="6B03F530" w14:textId="7B3F500B" w:rsidR="0097439C" w:rsidRPr="003A340C" w:rsidRDefault="0097439C" w:rsidP="003A340C">
            <w:pPr>
              <w:keepLines/>
              <w:spacing w:before="60" w:after="60"/>
              <w:jc w:val="both"/>
              <w:rPr>
                <w:rFonts w:ascii="Arial" w:eastAsia="Yu Mincho" w:hAnsi="Arial" w:cs="Arial"/>
                <w:strike/>
                <w:color w:val="231F20"/>
                <w:sz w:val="22"/>
                <w:szCs w:val="22"/>
              </w:rPr>
            </w:pPr>
            <w:r w:rsidRPr="003A340C">
              <w:rPr>
                <w:rFonts w:ascii="Arial" w:hAnsi="Arial" w:cs="Arial"/>
                <w:color w:val="000000"/>
                <w:sz w:val="22"/>
                <w:szCs w:val="22"/>
              </w:rPr>
              <w:t>Un élément est retiré de la Liste du patrimoine culturel immatériel nécessitant une sauvegarde urgente ou de la Liste représentative du patrimoine culturel immatériel de l’humanité par le Comité lorsqu’il estime qu’il ne remplit les critères requis, avec une attention particulière aux critères U.1/R.1 et U.4/R.4. Le retrait peut être demandé par l’État partie concerné, les communautés, groupes et, le cas échéant, individus concernés, ou par toute tierce partie et une telle demande est traitée suivant les étapes décrites ci-dessous.</w:t>
            </w:r>
          </w:p>
        </w:tc>
      </w:tr>
      <w:tr w:rsidR="0097439C" w:rsidRPr="0097439C" w14:paraId="44B66170" w14:textId="77777777" w:rsidTr="003A340C">
        <w:tc>
          <w:tcPr>
            <w:tcW w:w="0" w:type="auto"/>
          </w:tcPr>
          <w:p w14:paraId="2B0B2750" w14:textId="77777777" w:rsidR="0097439C" w:rsidRPr="003A340C" w:rsidRDefault="0097439C" w:rsidP="0097439C">
            <w:pPr>
              <w:keepLines/>
              <w:spacing w:before="60" w:after="60"/>
              <w:rPr>
                <w:rFonts w:ascii="Arial" w:eastAsia="Yu Mincho" w:hAnsi="Arial" w:cs="Arial"/>
                <w:sz w:val="22"/>
                <w:szCs w:val="22"/>
              </w:rPr>
            </w:pPr>
            <w:r w:rsidRPr="003A340C">
              <w:rPr>
                <w:rFonts w:ascii="Arial" w:eastAsia="Yu Mincho" w:hAnsi="Arial" w:cs="Arial"/>
                <w:sz w:val="22"/>
                <w:szCs w:val="22"/>
              </w:rPr>
              <w:t>40.2</w:t>
            </w:r>
          </w:p>
        </w:tc>
        <w:tc>
          <w:tcPr>
            <w:tcW w:w="0" w:type="auto"/>
            <w:gridSpan w:val="2"/>
          </w:tcPr>
          <w:p w14:paraId="65EFE667" w14:textId="526BDF6F" w:rsidR="0097439C" w:rsidRPr="003A340C" w:rsidRDefault="0097439C" w:rsidP="003A340C">
            <w:pPr>
              <w:widowControl w:val="0"/>
              <w:tabs>
                <w:tab w:val="left" w:pos="325"/>
              </w:tabs>
              <w:autoSpaceDE w:val="0"/>
              <w:autoSpaceDN w:val="0"/>
              <w:snapToGrid w:val="0"/>
              <w:spacing w:before="120" w:after="120"/>
              <w:ind w:left="355" w:hanging="355"/>
              <w:jc w:val="both"/>
              <w:rPr>
                <w:rFonts w:ascii="Arial" w:hAnsi="Arial" w:cs="Arial"/>
                <w:color w:val="000000"/>
                <w:sz w:val="22"/>
                <w:szCs w:val="22"/>
              </w:rPr>
            </w:pPr>
            <w:r w:rsidRPr="003A340C">
              <w:rPr>
                <w:rFonts w:ascii="Arial" w:hAnsi="Arial" w:cs="Arial"/>
                <w:color w:val="000000"/>
                <w:sz w:val="22"/>
                <w:szCs w:val="22"/>
              </w:rPr>
              <w:t>(a)</w:t>
            </w:r>
            <w:r w:rsidRPr="003A340C">
              <w:rPr>
                <w:rFonts w:ascii="Arial" w:hAnsi="Arial" w:cs="Arial"/>
                <w:color w:val="000000"/>
                <w:sz w:val="22"/>
                <w:szCs w:val="22"/>
              </w:rPr>
              <w:tab/>
              <w:t xml:space="preserve">Une demande de retrait de l’entité soumissionnaire (par exemple l’État partie concerné, les communautés, groupes et, le cas échéant, </w:t>
            </w:r>
            <w:r w:rsidRPr="003A340C">
              <w:rPr>
                <w:rFonts w:ascii="Arial" w:eastAsia="Calibri" w:hAnsi="Arial" w:cs="Arial"/>
                <w:color w:val="000000"/>
                <w:sz w:val="22"/>
                <w:szCs w:val="22"/>
                <w:lang w:eastAsia="en-US"/>
              </w:rPr>
              <w:t>individus</w:t>
            </w:r>
            <w:r w:rsidRPr="003A340C">
              <w:rPr>
                <w:rFonts w:ascii="Arial" w:hAnsi="Arial" w:cs="Arial"/>
                <w:color w:val="000000"/>
                <w:sz w:val="22"/>
                <w:szCs w:val="22"/>
              </w:rPr>
              <w:t xml:space="preserve"> concernés ou une tierce partie) est enregistrée par le Secrétariat.</w:t>
            </w:r>
          </w:p>
          <w:p w14:paraId="3F66DC0E" w14:textId="77777777" w:rsidR="0097439C" w:rsidRPr="003A340C" w:rsidRDefault="0097439C" w:rsidP="003A340C">
            <w:pPr>
              <w:keepLines/>
              <w:widowControl w:val="0"/>
              <w:tabs>
                <w:tab w:val="left" w:pos="325"/>
              </w:tabs>
              <w:autoSpaceDE w:val="0"/>
              <w:autoSpaceDN w:val="0"/>
              <w:snapToGrid w:val="0"/>
              <w:spacing w:before="120" w:after="120"/>
              <w:ind w:left="357" w:hanging="357"/>
              <w:jc w:val="both"/>
              <w:rPr>
                <w:rFonts w:ascii="Arial" w:hAnsi="Arial" w:cs="Arial"/>
                <w:color w:val="000000"/>
                <w:sz w:val="22"/>
                <w:szCs w:val="22"/>
              </w:rPr>
            </w:pPr>
            <w:r w:rsidRPr="003A340C">
              <w:rPr>
                <w:rFonts w:ascii="Arial" w:hAnsi="Arial" w:cs="Arial"/>
                <w:color w:val="000000"/>
                <w:sz w:val="22"/>
                <w:szCs w:val="22"/>
              </w:rPr>
              <w:lastRenderedPageBreak/>
              <w:t>(b)</w:t>
            </w:r>
            <w:r w:rsidRPr="003A340C">
              <w:rPr>
                <w:rFonts w:ascii="Arial" w:hAnsi="Arial" w:cs="Arial"/>
                <w:color w:val="000000"/>
                <w:sz w:val="22"/>
                <w:szCs w:val="22"/>
              </w:rPr>
              <w:tab/>
              <w:t xml:space="preserve">Le Secrétariat transmet la demande de retrait, selon le cas, à l’État partie, à la personne de contact pour la candidature et aux représentants des communautés, groupes et, le cas échéant, individus (tels </w:t>
            </w:r>
            <w:r w:rsidRPr="003A340C">
              <w:rPr>
                <w:rFonts w:ascii="Arial" w:eastAsia="Calibri" w:hAnsi="Arial" w:cs="Arial"/>
                <w:color w:val="000000"/>
                <w:sz w:val="22"/>
                <w:szCs w:val="22"/>
                <w:lang w:eastAsia="en-US"/>
              </w:rPr>
              <w:t>qu’indiqués</w:t>
            </w:r>
            <w:r w:rsidRPr="003A340C">
              <w:rPr>
                <w:rFonts w:ascii="Arial" w:hAnsi="Arial" w:cs="Arial"/>
                <w:color w:val="000000"/>
                <w:sz w:val="22"/>
                <w:szCs w:val="22"/>
              </w:rPr>
              <w:t xml:space="preserve"> dans le dossier de candidature), qui peuvent fournir une réponse et des informations complémentaires.</w:t>
            </w:r>
          </w:p>
          <w:p w14:paraId="6814C85F" w14:textId="77777777" w:rsidR="0097439C" w:rsidRPr="003A340C" w:rsidRDefault="0097439C" w:rsidP="003A340C">
            <w:pPr>
              <w:widowControl w:val="0"/>
              <w:tabs>
                <w:tab w:val="left" w:pos="325"/>
              </w:tabs>
              <w:autoSpaceDE w:val="0"/>
              <w:autoSpaceDN w:val="0"/>
              <w:snapToGrid w:val="0"/>
              <w:spacing w:before="120" w:after="120"/>
              <w:ind w:left="355" w:hanging="355"/>
              <w:jc w:val="both"/>
              <w:rPr>
                <w:rFonts w:ascii="Arial" w:hAnsi="Arial" w:cs="Arial"/>
                <w:color w:val="000000"/>
                <w:sz w:val="22"/>
                <w:szCs w:val="22"/>
              </w:rPr>
            </w:pPr>
            <w:r w:rsidRPr="003A340C">
              <w:rPr>
                <w:rFonts w:ascii="Arial" w:hAnsi="Arial" w:cs="Arial"/>
                <w:color w:val="000000"/>
                <w:sz w:val="22"/>
                <w:szCs w:val="22"/>
              </w:rPr>
              <w:t>(c)</w:t>
            </w:r>
            <w:r w:rsidRPr="003A340C">
              <w:rPr>
                <w:rFonts w:ascii="Arial" w:hAnsi="Arial" w:cs="Arial"/>
                <w:color w:val="000000"/>
                <w:sz w:val="22"/>
                <w:szCs w:val="22"/>
              </w:rPr>
              <w:tab/>
              <w:t>Si l’entité ayant transmis la demande, autre qu’un État, souhaite rester anonyme, le Secrétariat transmet une version modifiée de la demande de retrait d’origine.</w:t>
            </w:r>
          </w:p>
          <w:p w14:paraId="0057C2B3" w14:textId="4FFE669F" w:rsidR="0097439C" w:rsidRPr="003A340C" w:rsidRDefault="0097439C" w:rsidP="003A340C">
            <w:pPr>
              <w:widowControl w:val="0"/>
              <w:tabs>
                <w:tab w:val="left" w:pos="325"/>
              </w:tabs>
              <w:autoSpaceDE w:val="0"/>
              <w:autoSpaceDN w:val="0"/>
              <w:snapToGrid w:val="0"/>
              <w:spacing w:before="120" w:after="120"/>
              <w:ind w:left="355" w:hanging="355"/>
              <w:jc w:val="both"/>
              <w:rPr>
                <w:rFonts w:ascii="Arial" w:hAnsi="Arial" w:cs="Arial"/>
                <w:color w:val="000000"/>
                <w:sz w:val="22"/>
                <w:szCs w:val="22"/>
              </w:rPr>
            </w:pPr>
            <w:r w:rsidRPr="003A340C">
              <w:rPr>
                <w:rFonts w:ascii="Arial" w:hAnsi="Arial" w:cs="Arial"/>
                <w:color w:val="000000"/>
                <w:sz w:val="22"/>
                <w:szCs w:val="22"/>
              </w:rPr>
              <w:t>(d)</w:t>
            </w:r>
            <w:r w:rsidRPr="003A340C">
              <w:rPr>
                <w:rFonts w:ascii="Arial" w:hAnsi="Arial" w:cs="Arial"/>
                <w:color w:val="000000"/>
                <w:sz w:val="22"/>
                <w:szCs w:val="22"/>
              </w:rPr>
              <w:tab/>
              <w:t>Si la demande de retrait est soumise par l’État partie concerné tel qu’identifié dans le dossier de candidature</w:t>
            </w:r>
            <w:r w:rsidR="00CF4552">
              <w:rPr>
                <w:rFonts w:ascii="Arial" w:hAnsi="Arial" w:cs="Arial"/>
                <w:color w:val="000000"/>
                <w:sz w:val="22"/>
                <w:szCs w:val="22"/>
              </w:rPr>
              <w:t> </w:t>
            </w:r>
            <w:r w:rsidRPr="003A340C">
              <w:rPr>
                <w:rFonts w:ascii="Arial" w:hAnsi="Arial" w:cs="Arial"/>
                <w:color w:val="000000"/>
                <w:sz w:val="22"/>
                <w:szCs w:val="22"/>
              </w:rPr>
              <w:t>:</w:t>
            </w:r>
          </w:p>
          <w:p w14:paraId="41D50CDE" w14:textId="77777777" w:rsidR="0097439C" w:rsidRPr="003A340C" w:rsidRDefault="0097439C" w:rsidP="003A340C">
            <w:pPr>
              <w:widowControl w:val="0"/>
              <w:tabs>
                <w:tab w:val="left" w:pos="325"/>
              </w:tabs>
              <w:autoSpaceDE w:val="0"/>
              <w:autoSpaceDN w:val="0"/>
              <w:snapToGrid w:val="0"/>
              <w:spacing w:before="120" w:after="120"/>
              <w:ind w:left="715" w:hanging="360"/>
              <w:jc w:val="both"/>
              <w:rPr>
                <w:rFonts w:ascii="Arial" w:hAnsi="Arial" w:cs="Arial"/>
                <w:color w:val="000000"/>
                <w:sz w:val="22"/>
                <w:szCs w:val="22"/>
              </w:rPr>
            </w:pPr>
            <w:r w:rsidRPr="003A340C">
              <w:rPr>
                <w:rFonts w:ascii="Arial" w:hAnsi="Arial" w:cs="Arial"/>
                <w:color w:val="000000"/>
                <w:sz w:val="22"/>
                <w:szCs w:val="22"/>
              </w:rPr>
              <w:t>(i)</w:t>
            </w:r>
            <w:r w:rsidRPr="003A340C">
              <w:rPr>
                <w:rFonts w:ascii="Arial" w:hAnsi="Arial" w:cs="Arial"/>
                <w:color w:val="000000"/>
                <w:sz w:val="22"/>
                <w:szCs w:val="22"/>
              </w:rPr>
              <w:tab/>
              <w:t xml:space="preserve">Le Secrétariat réunit les informations en particulier en relation avec </w:t>
            </w:r>
            <w:r w:rsidRPr="003A340C">
              <w:rPr>
                <w:rFonts w:ascii="Arial" w:eastAsia="Calibri" w:hAnsi="Arial" w:cs="Arial"/>
                <w:color w:val="000000"/>
                <w:sz w:val="22"/>
                <w:szCs w:val="22"/>
                <w:lang w:eastAsia="en-US"/>
              </w:rPr>
              <w:t>l’article</w:t>
            </w:r>
            <w:r w:rsidRPr="003A340C">
              <w:rPr>
                <w:rFonts w:ascii="Arial" w:hAnsi="Arial" w:cs="Arial"/>
                <w:color w:val="000000"/>
                <w:sz w:val="22"/>
                <w:szCs w:val="22"/>
              </w:rPr>
              <w:t xml:space="preserve"> 2 de la Convention. La demande de retrait est alors directement transmise au Comité, avec la réponse éventuelle de l’État partie et/ou des communautés, groupes et, le cas échéant, individus concernés, ainsi qu’avec toute information recueillie.</w:t>
            </w:r>
          </w:p>
          <w:p w14:paraId="255B7133" w14:textId="218487E4" w:rsidR="0097439C" w:rsidRPr="003A340C" w:rsidRDefault="0097439C" w:rsidP="003A340C">
            <w:pPr>
              <w:widowControl w:val="0"/>
              <w:tabs>
                <w:tab w:val="left" w:pos="325"/>
              </w:tabs>
              <w:autoSpaceDE w:val="0"/>
              <w:autoSpaceDN w:val="0"/>
              <w:snapToGrid w:val="0"/>
              <w:spacing w:before="120" w:after="120"/>
              <w:ind w:left="715" w:hanging="360"/>
              <w:jc w:val="both"/>
              <w:rPr>
                <w:rFonts w:ascii="Arial" w:hAnsi="Arial" w:cs="Arial"/>
                <w:color w:val="000000"/>
                <w:sz w:val="22"/>
                <w:szCs w:val="22"/>
              </w:rPr>
            </w:pPr>
            <w:r w:rsidRPr="003A340C">
              <w:rPr>
                <w:rFonts w:ascii="Arial" w:hAnsi="Arial" w:cs="Arial"/>
                <w:color w:val="000000"/>
                <w:sz w:val="22"/>
                <w:szCs w:val="22"/>
              </w:rPr>
              <w:t>(ii)</w:t>
            </w:r>
            <w:r w:rsidRPr="003A340C">
              <w:rPr>
                <w:rFonts w:ascii="Arial" w:hAnsi="Arial" w:cs="Arial"/>
                <w:color w:val="000000"/>
                <w:sz w:val="22"/>
                <w:szCs w:val="22"/>
              </w:rPr>
              <w:tab/>
              <w:t>Le Comité peut alors décider de</w:t>
            </w:r>
            <w:r w:rsidR="00CF4552">
              <w:rPr>
                <w:rFonts w:ascii="Arial" w:hAnsi="Arial" w:cs="Arial"/>
                <w:color w:val="000000"/>
                <w:sz w:val="22"/>
                <w:szCs w:val="22"/>
              </w:rPr>
              <w:t> </w:t>
            </w:r>
            <w:r w:rsidRPr="003A340C">
              <w:rPr>
                <w:rFonts w:ascii="Arial" w:hAnsi="Arial" w:cs="Arial"/>
                <w:color w:val="000000"/>
                <w:sz w:val="22"/>
                <w:szCs w:val="22"/>
              </w:rPr>
              <w:t>:</w:t>
            </w:r>
          </w:p>
          <w:p w14:paraId="40127D81" w14:textId="0567CD92" w:rsidR="0097439C" w:rsidRPr="003A340C" w:rsidRDefault="0097439C" w:rsidP="003A340C">
            <w:pPr>
              <w:widowControl w:val="0"/>
              <w:tabs>
                <w:tab w:val="left" w:pos="325"/>
              </w:tabs>
              <w:autoSpaceDE w:val="0"/>
              <w:autoSpaceDN w:val="0"/>
              <w:snapToGrid w:val="0"/>
              <w:spacing w:before="120" w:after="120"/>
              <w:ind w:left="1440" w:hanging="360"/>
              <w:jc w:val="both"/>
              <w:rPr>
                <w:rFonts w:ascii="Arial" w:hAnsi="Arial" w:cs="Arial"/>
                <w:color w:val="000000"/>
                <w:sz w:val="22"/>
                <w:szCs w:val="22"/>
              </w:rPr>
            </w:pPr>
            <w:r w:rsidRPr="003A340C">
              <w:rPr>
                <w:rFonts w:ascii="Arial" w:hAnsi="Arial" w:cs="Arial"/>
                <w:color w:val="000000"/>
                <w:sz w:val="22"/>
                <w:szCs w:val="22"/>
              </w:rPr>
              <w:t>1.</w:t>
            </w:r>
            <w:r w:rsidRPr="003A340C">
              <w:rPr>
                <w:rFonts w:ascii="Arial" w:hAnsi="Arial" w:cs="Arial"/>
                <w:color w:val="000000"/>
                <w:sz w:val="22"/>
                <w:szCs w:val="22"/>
              </w:rPr>
              <w:tab/>
              <w:t>placer l’élément sous le statut de « suivi approfondi » à titre de mesure intermédiaire s’il considère que des informations supplémentaires sont nécessaires.</w:t>
            </w:r>
          </w:p>
          <w:p w14:paraId="20659EBF" w14:textId="745DE927" w:rsidR="0097439C" w:rsidRPr="003A340C" w:rsidRDefault="0097439C" w:rsidP="003A340C">
            <w:pPr>
              <w:widowControl w:val="0"/>
              <w:tabs>
                <w:tab w:val="left" w:pos="325"/>
              </w:tabs>
              <w:autoSpaceDE w:val="0"/>
              <w:autoSpaceDN w:val="0"/>
              <w:snapToGrid w:val="0"/>
              <w:spacing w:before="120" w:after="120"/>
              <w:ind w:left="1440" w:hanging="360"/>
              <w:jc w:val="both"/>
              <w:rPr>
                <w:rFonts w:ascii="Arial" w:hAnsi="Arial" w:cs="Arial"/>
                <w:color w:val="000000"/>
                <w:sz w:val="22"/>
                <w:szCs w:val="22"/>
              </w:rPr>
            </w:pPr>
            <w:r w:rsidRPr="003A340C">
              <w:rPr>
                <w:rFonts w:ascii="Arial" w:hAnsi="Arial" w:cs="Arial"/>
                <w:color w:val="000000"/>
                <w:sz w:val="22"/>
                <w:szCs w:val="22"/>
              </w:rPr>
              <w:t>2.</w:t>
            </w:r>
            <w:r w:rsidRPr="003A340C">
              <w:rPr>
                <w:rFonts w:ascii="Arial" w:hAnsi="Arial" w:cs="Arial"/>
                <w:color w:val="000000"/>
                <w:sz w:val="22"/>
                <w:szCs w:val="22"/>
              </w:rPr>
              <w:tab/>
              <w:t>retirer l’élément de la liste s’il considère que les informations sont complètes et qu’il y a suffisamment d’éléments justifiant le retrait, avec la possibilité de placer l’élément dans un Recueil du patrimoine culturel immatériel (fin de la procédure).</w:t>
            </w:r>
          </w:p>
          <w:p w14:paraId="7587D9E7" w14:textId="43747D56" w:rsidR="0097439C" w:rsidRPr="003A340C" w:rsidRDefault="0097439C" w:rsidP="003A340C">
            <w:pPr>
              <w:widowControl w:val="0"/>
              <w:tabs>
                <w:tab w:val="left" w:pos="325"/>
              </w:tabs>
              <w:autoSpaceDE w:val="0"/>
              <w:autoSpaceDN w:val="0"/>
              <w:snapToGrid w:val="0"/>
              <w:spacing w:before="120" w:after="120"/>
              <w:ind w:left="355" w:hanging="355"/>
              <w:jc w:val="both"/>
              <w:rPr>
                <w:rFonts w:ascii="Arial" w:hAnsi="Arial" w:cs="Arial"/>
                <w:color w:val="000000"/>
                <w:sz w:val="22"/>
                <w:szCs w:val="22"/>
              </w:rPr>
            </w:pPr>
            <w:r w:rsidRPr="003A340C">
              <w:rPr>
                <w:rFonts w:ascii="Arial" w:hAnsi="Arial" w:cs="Arial"/>
                <w:color w:val="000000"/>
                <w:sz w:val="22"/>
                <w:szCs w:val="22"/>
              </w:rPr>
              <w:t>(e)</w:t>
            </w:r>
            <w:r w:rsidRPr="003A340C">
              <w:rPr>
                <w:rFonts w:ascii="Arial" w:hAnsi="Arial" w:cs="Arial"/>
                <w:color w:val="000000"/>
                <w:sz w:val="22"/>
                <w:szCs w:val="22"/>
              </w:rPr>
              <w:tab/>
              <w:t xml:space="preserve">Dans les </w:t>
            </w:r>
            <w:r w:rsidRPr="003A340C">
              <w:rPr>
                <w:rFonts w:ascii="Arial" w:eastAsia="Calibri" w:hAnsi="Arial" w:cs="Arial"/>
                <w:color w:val="000000"/>
                <w:sz w:val="22"/>
                <w:szCs w:val="22"/>
                <w:lang w:eastAsia="en-US"/>
              </w:rPr>
              <w:t>autres</w:t>
            </w:r>
            <w:r w:rsidRPr="003A340C">
              <w:rPr>
                <w:rFonts w:ascii="Arial" w:hAnsi="Arial" w:cs="Arial"/>
                <w:color w:val="000000"/>
                <w:sz w:val="22"/>
                <w:szCs w:val="22"/>
              </w:rPr>
              <w:t xml:space="preserve"> cas</w:t>
            </w:r>
            <w:r w:rsidR="00CF4552">
              <w:rPr>
                <w:rFonts w:ascii="Arial" w:hAnsi="Arial" w:cs="Arial"/>
                <w:color w:val="000000"/>
                <w:sz w:val="22"/>
                <w:szCs w:val="22"/>
              </w:rPr>
              <w:t> </w:t>
            </w:r>
            <w:r w:rsidRPr="003A340C">
              <w:rPr>
                <w:rFonts w:ascii="Arial" w:hAnsi="Arial" w:cs="Arial"/>
                <w:color w:val="000000"/>
                <w:sz w:val="22"/>
                <w:szCs w:val="22"/>
              </w:rPr>
              <w:t>:</w:t>
            </w:r>
          </w:p>
          <w:p w14:paraId="77BF6EEC" w14:textId="77777777" w:rsidR="0097439C" w:rsidRPr="003A340C" w:rsidRDefault="0097439C" w:rsidP="003A340C">
            <w:pPr>
              <w:widowControl w:val="0"/>
              <w:tabs>
                <w:tab w:val="left" w:pos="325"/>
              </w:tabs>
              <w:autoSpaceDE w:val="0"/>
              <w:autoSpaceDN w:val="0"/>
              <w:snapToGrid w:val="0"/>
              <w:spacing w:before="120" w:after="120"/>
              <w:ind w:left="715" w:hanging="360"/>
              <w:jc w:val="both"/>
              <w:rPr>
                <w:rFonts w:ascii="Arial" w:hAnsi="Arial" w:cs="Arial"/>
                <w:color w:val="000000"/>
                <w:sz w:val="22"/>
                <w:szCs w:val="22"/>
              </w:rPr>
            </w:pPr>
            <w:r w:rsidRPr="003A340C">
              <w:rPr>
                <w:rFonts w:ascii="Arial" w:hAnsi="Arial" w:cs="Arial"/>
                <w:color w:val="000000"/>
                <w:sz w:val="22"/>
                <w:szCs w:val="22"/>
              </w:rPr>
              <w:t>(i)</w:t>
            </w:r>
            <w:r w:rsidRPr="003A340C">
              <w:rPr>
                <w:rFonts w:ascii="Arial" w:hAnsi="Arial" w:cs="Arial"/>
                <w:color w:val="000000"/>
                <w:sz w:val="22"/>
                <w:szCs w:val="22"/>
              </w:rPr>
              <w:tab/>
              <w:t>Le Secrétariat peut réunir des informations en particulier en relation avec l’article 2 de la Convention, et partage les résultats issus de ces informations avec l’État partie concerné et recueille son éventuelle réponse. La demande de retrait est alors transmise au Bureau qui recommande ou non d’inclure le cas à l’ordre du jour de la prochaine session du Comité.</w:t>
            </w:r>
          </w:p>
          <w:p w14:paraId="060F4541" w14:textId="7D5C7AA3" w:rsidR="0097439C" w:rsidRPr="003A340C" w:rsidRDefault="0097439C" w:rsidP="003A340C">
            <w:pPr>
              <w:widowControl w:val="0"/>
              <w:tabs>
                <w:tab w:val="left" w:pos="325"/>
              </w:tabs>
              <w:autoSpaceDE w:val="0"/>
              <w:autoSpaceDN w:val="0"/>
              <w:snapToGrid w:val="0"/>
              <w:spacing w:before="120" w:after="120"/>
              <w:ind w:left="715" w:hanging="360"/>
              <w:jc w:val="both"/>
              <w:rPr>
                <w:rFonts w:ascii="Arial" w:hAnsi="Arial" w:cs="Arial"/>
                <w:color w:val="000000"/>
                <w:sz w:val="22"/>
                <w:szCs w:val="22"/>
              </w:rPr>
            </w:pPr>
            <w:r w:rsidRPr="003A340C">
              <w:rPr>
                <w:rFonts w:ascii="Arial" w:hAnsi="Arial" w:cs="Arial"/>
                <w:color w:val="000000"/>
                <w:sz w:val="22"/>
                <w:szCs w:val="22"/>
              </w:rPr>
              <w:t>(ii)</w:t>
            </w:r>
            <w:r w:rsidRPr="003A340C">
              <w:rPr>
                <w:rFonts w:ascii="Arial" w:hAnsi="Arial" w:cs="Arial"/>
                <w:color w:val="000000"/>
                <w:sz w:val="22"/>
                <w:szCs w:val="22"/>
              </w:rPr>
              <w:tab/>
              <w:t>Le Comité peut alors décider de</w:t>
            </w:r>
            <w:r w:rsidR="00CF4552">
              <w:rPr>
                <w:rFonts w:ascii="Arial" w:hAnsi="Arial" w:cs="Arial"/>
                <w:color w:val="000000"/>
                <w:sz w:val="22"/>
                <w:szCs w:val="22"/>
              </w:rPr>
              <w:t> </w:t>
            </w:r>
            <w:r w:rsidRPr="003A340C">
              <w:rPr>
                <w:rFonts w:ascii="Arial" w:hAnsi="Arial" w:cs="Arial"/>
                <w:color w:val="000000"/>
                <w:sz w:val="22"/>
                <w:szCs w:val="22"/>
              </w:rPr>
              <w:t>:</w:t>
            </w:r>
          </w:p>
          <w:p w14:paraId="12E08949" w14:textId="77777777" w:rsidR="0097439C" w:rsidRPr="003A340C" w:rsidRDefault="0097439C" w:rsidP="003A340C">
            <w:pPr>
              <w:pStyle w:val="ListParagraph"/>
              <w:widowControl w:val="0"/>
              <w:numPr>
                <w:ilvl w:val="0"/>
                <w:numId w:val="19"/>
              </w:numPr>
              <w:tabs>
                <w:tab w:val="left" w:pos="325"/>
              </w:tabs>
              <w:autoSpaceDE w:val="0"/>
              <w:autoSpaceDN w:val="0"/>
              <w:snapToGrid w:val="0"/>
              <w:spacing w:before="120" w:after="120"/>
              <w:jc w:val="both"/>
              <w:rPr>
                <w:rFonts w:ascii="Arial" w:hAnsi="Arial" w:cs="Arial"/>
                <w:color w:val="000000"/>
                <w:sz w:val="22"/>
                <w:szCs w:val="22"/>
              </w:rPr>
            </w:pPr>
            <w:proofErr w:type="gramStart"/>
            <w:r w:rsidRPr="003A340C">
              <w:rPr>
                <w:rFonts w:ascii="Arial" w:hAnsi="Arial" w:cs="Arial"/>
                <w:color w:val="000000"/>
                <w:sz w:val="22"/>
                <w:szCs w:val="22"/>
              </w:rPr>
              <w:t>maintenir</w:t>
            </w:r>
            <w:proofErr w:type="gramEnd"/>
            <w:r w:rsidRPr="003A340C">
              <w:rPr>
                <w:rFonts w:ascii="Arial" w:hAnsi="Arial" w:cs="Arial"/>
                <w:color w:val="000000"/>
                <w:sz w:val="22"/>
                <w:szCs w:val="22"/>
              </w:rPr>
              <w:t xml:space="preserve"> l’élément sur la liste, s’il considère que les informations sont </w:t>
            </w:r>
            <w:r w:rsidRPr="003A340C">
              <w:rPr>
                <w:rFonts w:ascii="Arial" w:eastAsia="Calibri" w:hAnsi="Arial" w:cs="Arial"/>
                <w:color w:val="000000"/>
                <w:sz w:val="22"/>
                <w:szCs w:val="22"/>
                <w:lang w:eastAsia="en-US"/>
              </w:rPr>
              <w:t>complètes</w:t>
            </w:r>
            <w:r w:rsidRPr="003A340C">
              <w:rPr>
                <w:rFonts w:ascii="Arial" w:hAnsi="Arial" w:cs="Arial"/>
                <w:color w:val="000000"/>
                <w:sz w:val="22"/>
                <w:szCs w:val="22"/>
              </w:rPr>
              <w:t xml:space="preserve"> et qu’il n’y a pas d’éléments suffisants justifiant le retrait (fin de la procédure).</w:t>
            </w:r>
          </w:p>
          <w:p w14:paraId="4AFF719D" w14:textId="0F678982" w:rsidR="0097439C" w:rsidRPr="003A340C" w:rsidRDefault="0097439C" w:rsidP="003A340C">
            <w:pPr>
              <w:pStyle w:val="ListParagraph"/>
              <w:widowControl w:val="0"/>
              <w:numPr>
                <w:ilvl w:val="0"/>
                <w:numId w:val="19"/>
              </w:numPr>
              <w:tabs>
                <w:tab w:val="left" w:pos="325"/>
              </w:tabs>
              <w:autoSpaceDE w:val="0"/>
              <w:autoSpaceDN w:val="0"/>
              <w:snapToGrid w:val="0"/>
              <w:spacing w:before="120" w:after="120"/>
              <w:jc w:val="both"/>
              <w:rPr>
                <w:rFonts w:ascii="Arial" w:hAnsi="Arial" w:cs="Arial"/>
                <w:color w:val="000000"/>
                <w:sz w:val="22"/>
                <w:szCs w:val="22"/>
                <w:u w:val="single"/>
              </w:rPr>
            </w:pPr>
            <w:proofErr w:type="gramStart"/>
            <w:r w:rsidRPr="003A340C">
              <w:rPr>
                <w:rFonts w:ascii="Arial" w:hAnsi="Arial" w:cs="Arial"/>
                <w:color w:val="000000"/>
                <w:sz w:val="22"/>
                <w:szCs w:val="22"/>
              </w:rPr>
              <w:t>placer</w:t>
            </w:r>
            <w:proofErr w:type="gramEnd"/>
            <w:r w:rsidRPr="003A340C">
              <w:rPr>
                <w:rFonts w:ascii="Arial" w:hAnsi="Arial" w:cs="Arial"/>
                <w:color w:val="000000"/>
                <w:sz w:val="22"/>
                <w:szCs w:val="22"/>
              </w:rPr>
              <w:t xml:space="preserve"> l’élément sous le statut de « suivi approfondi » à titre de mesure intermédiaire, s’il considère que des informations supplémentaires sont nécessaires.</w:t>
            </w:r>
            <w:r w:rsidRPr="003A340C">
              <w:rPr>
                <w:rStyle w:val="FootnoteReference"/>
                <w:rFonts w:ascii="Arial" w:hAnsi="Arial" w:cs="Arial"/>
                <w:color w:val="000000"/>
                <w:sz w:val="22"/>
                <w:szCs w:val="22"/>
                <w:u w:val="single"/>
              </w:rPr>
              <w:t xml:space="preserve"> </w:t>
            </w:r>
          </w:p>
        </w:tc>
      </w:tr>
      <w:tr w:rsidR="0097439C" w:rsidRPr="0097439C" w14:paraId="4C886435" w14:textId="77777777" w:rsidTr="003A340C">
        <w:tc>
          <w:tcPr>
            <w:tcW w:w="0" w:type="auto"/>
          </w:tcPr>
          <w:p w14:paraId="1FB85F51" w14:textId="77777777" w:rsidR="0097439C" w:rsidRPr="003A340C" w:rsidRDefault="0097439C" w:rsidP="0097439C">
            <w:pPr>
              <w:keepLines/>
              <w:spacing w:before="60" w:after="60"/>
              <w:rPr>
                <w:rFonts w:ascii="Arial" w:eastAsia="Yu Mincho" w:hAnsi="Arial" w:cs="Arial"/>
                <w:sz w:val="22"/>
                <w:szCs w:val="22"/>
              </w:rPr>
            </w:pPr>
            <w:r w:rsidRPr="003A340C">
              <w:rPr>
                <w:rFonts w:ascii="Arial" w:eastAsia="Yu Mincho" w:hAnsi="Arial" w:cs="Arial"/>
                <w:sz w:val="22"/>
                <w:szCs w:val="22"/>
              </w:rPr>
              <w:lastRenderedPageBreak/>
              <w:t>40.3</w:t>
            </w:r>
          </w:p>
        </w:tc>
        <w:tc>
          <w:tcPr>
            <w:tcW w:w="0" w:type="auto"/>
            <w:gridSpan w:val="2"/>
          </w:tcPr>
          <w:p w14:paraId="7F2D7B51" w14:textId="77777777" w:rsidR="0097439C" w:rsidRPr="003A340C" w:rsidRDefault="0097439C" w:rsidP="00CF1B21">
            <w:pPr>
              <w:pStyle w:val="ListParagraph"/>
              <w:snapToGrid w:val="0"/>
              <w:spacing w:before="60" w:after="120"/>
              <w:ind w:left="357" w:hanging="357"/>
              <w:contextualSpacing w:val="0"/>
              <w:jc w:val="both"/>
              <w:rPr>
                <w:rFonts w:ascii="Arial" w:hAnsi="Arial" w:cs="Arial"/>
                <w:color w:val="000000"/>
                <w:sz w:val="22"/>
                <w:szCs w:val="22"/>
              </w:rPr>
            </w:pPr>
            <w:r w:rsidRPr="003A340C">
              <w:rPr>
                <w:rFonts w:ascii="Arial" w:hAnsi="Arial" w:cs="Arial"/>
                <w:color w:val="000000"/>
                <w:sz w:val="22"/>
                <w:szCs w:val="22"/>
              </w:rPr>
              <w:t>(a)</w:t>
            </w:r>
            <w:r w:rsidRPr="003A340C">
              <w:rPr>
                <w:rFonts w:ascii="Arial" w:hAnsi="Arial" w:cs="Arial"/>
                <w:color w:val="000000"/>
                <w:sz w:val="22"/>
                <w:szCs w:val="22"/>
              </w:rPr>
              <w:tab/>
              <w:t xml:space="preserve">L’Organe d’évaluation évalue l’élément placé sous le statut de « suivi approfondi », en accordant une attention particulière à l’article 2 de la </w:t>
            </w:r>
            <w:r w:rsidRPr="003A340C">
              <w:rPr>
                <w:rFonts w:ascii="Arial" w:eastAsia="Yu Mincho" w:hAnsi="Arial" w:cs="Arial"/>
                <w:color w:val="000000"/>
                <w:sz w:val="22"/>
                <w:szCs w:val="22"/>
              </w:rPr>
              <w:t>Convention</w:t>
            </w:r>
            <w:r w:rsidRPr="003A340C">
              <w:rPr>
                <w:rFonts w:ascii="Arial" w:hAnsi="Arial" w:cs="Arial"/>
                <w:color w:val="000000"/>
                <w:sz w:val="22"/>
                <w:szCs w:val="22"/>
              </w:rPr>
              <w:t>, sur la base des informations supplémentaires recueillies à travers des échanges et un dialogue, le cas échéant. L’Organe d’évaluation transmet son rapport et sa recommandation au Secrétariat.</w:t>
            </w:r>
          </w:p>
          <w:p w14:paraId="0EE0CAEA" w14:textId="3DEAB08E" w:rsidR="0097439C" w:rsidRPr="003A340C" w:rsidRDefault="0097439C" w:rsidP="003A340C">
            <w:pPr>
              <w:pStyle w:val="ListParagraph"/>
              <w:snapToGrid w:val="0"/>
              <w:spacing w:before="120" w:after="120"/>
              <w:ind w:left="359" w:hanging="359"/>
              <w:contextualSpacing w:val="0"/>
              <w:jc w:val="both"/>
              <w:rPr>
                <w:rFonts w:ascii="Arial" w:hAnsi="Arial" w:cs="Arial"/>
                <w:color w:val="000000"/>
                <w:sz w:val="22"/>
                <w:szCs w:val="22"/>
              </w:rPr>
            </w:pPr>
            <w:r w:rsidRPr="003A340C">
              <w:rPr>
                <w:rFonts w:ascii="Arial" w:hAnsi="Arial" w:cs="Arial"/>
                <w:color w:val="000000"/>
                <w:sz w:val="22"/>
                <w:szCs w:val="22"/>
              </w:rPr>
              <w:t>(b)</w:t>
            </w:r>
            <w:r w:rsidRPr="003A340C">
              <w:rPr>
                <w:rFonts w:ascii="Arial" w:hAnsi="Arial" w:cs="Arial"/>
                <w:color w:val="000000"/>
                <w:sz w:val="22"/>
                <w:szCs w:val="22"/>
              </w:rPr>
              <w:tab/>
              <w:t>Sur la base de la recommandation de l’Organe d’évaluation, et en portant une attention particulière aux critères U.1/R.1 et U.4/R.4, le Comité peut décider de</w:t>
            </w:r>
            <w:r w:rsidR="00CF4552">
              <w:rPr>
                <w:rFonts w:ascii="Arial" w:hAnsi="Arial" w:cs="Arial"/>
                <w:color w:val="000000"/>
                <w:sz w:val="22"/>
                <w:szCs w:val="22"/>
              </w:rPr>
              <w:t> </w:t>
            </w:r>
            <w:r w:rsidRPr="003A340C">
              <w:rPr>
                <w:rFonts w:ascii="Arial" w:hAnsi="Arial" w:cs="Arial"/>
                <w:color w:val="000000"/>
                <w:sz w:val="22"/>
                <w:szCs w:val="22"/>
              </w:rPr>
              <w:t>:</w:t>
            </w:r>
          </w:p>
          <w:p w14:paraId="60D5297B" w14:textId="1212EE16" w:rsidR="0097439C" w:rsidRPr="003A340C" w:rsidRDefault="0097439C" w:rsidP="003A340C">
            <w:pPr>
              <w:pStyle w:val="ListParagraph"/>
              <w:snapToGrid w:val="0"/>
              <w:spacing w:before="120" w:after="120"/>
              <w:ind w:left="807" w:hanging="450"/>
              <w:contextualSpacing w:val="0"/>
              <w:jc w:val="both"/>
              <w:rPr>
                <w:rFonts w:ascii="Arial" w:hAnsi="Arial" w:cs="Arial"/>
                <w:color w:val="000000"/>
                <w:sz w:val="22"/>
                <w:szCs w:val="22"/>
              </w:rPr>
            </w:pPr>
            <w:r w:rsidRPr="003A340C">
              <w:rPr>
                <w:rFonts w:ascii="Arial" w:hAnsi="Arial" w:cs="Arial"/>
                <w:color w:val="000000"/>
                <w:sz w:val="22"/>
                <w:szCs w:val="22"/>
              </w:rPr>
              <w:t>(i)</w:t>
            </w:r>
            <w:r w:rsidRPr="003A340C">
              <w:rPr>
                <w:rFonts w:ascii="Arial" w:hAnsi="Arial" w:cs="Arial"/>
                <w:color w:val="000000"/>
                <w:sz w:val="22"/>
                <w:szCs w:val="22"/>
              </w:rPr>
              <w:tab/>
            </w:r>
            <w:r w:rsidRPr="003A340C">
              <w:rPr>
                <w:rFonts w:ascii="Arial" w:eastAsia="Yu Mincho" w:hAnsi="Arial" w:cs="Arial"/>
                <w:color w:val="000000"/>
                <w:sz w:val="22"/>
                <w:szCs w:val="22"/>
              </w:rPr>
              <w:t>continuer</w:t>
            </w:r>
            <w:r w:rsidRPr="003A340C">
              <w:rPr>
                <w:rFonts w:ascii="Arial" w:hAnsi="Arial" w:cs="Arial"/>
                <w:color w:val="000000"/>
                <w:sz w:val="22"/>
                <w:szCs w:val="22"/>
              </w:rPr>
              <w:t xml:space="preserve"> à placer l’élément sous le statut de « suivi » pour une période déterminée, si les problèmes persistent. Le Comité recommande la mise en œuvre de mesures de réconciliation/médiation et précise la session du Comité à laquelle l’État partie devra faire rapport sur cette question pour la décision finale du Comité.</w:t>
            </w:r>
          </w:p>
          <w:p w14:paraId="6CA52F8B" w14:textId="77777777" w:rsidR="0097439C" w:rsidRPr="003A340C" w:rsidRDefault="0097439C" w:rsidP="003A340C">
            <w:pPr>
              <w:pStyle w:val="ListParagraph"/>
              <w:snapToGrid w:val="0"/>
              <w:spacing w:before="120" w:after="120"/>
              <w:ind w:left="807" w:hanging="450"/>
              <w:contextualSpacing w:val="0"/>
              <w:jc w:val="both"/>
              <w:rPr>
                <w:rFonts w:ascii="Arial" w:hAnsi="Arial" w:cs="Arial"/>
                <w:color w:val="000000"/>
                <w:sz w:val="22"/>
                <w:szCs w:val="22"/>
              </w:rPr>
            </w:pPr>
            <w:r w:rsidRPr="003A340C">
              <w:rPr>
                <w:rFonts w:ascii="Arial" w:hAnsi="Arial" w:cs="Arial"/>
                <w:color w:val="000000"/>
                <w:sz w:val="22"/>
                <w:szCs w:val="22"/>
              </w:rPr>
              <w:t>(ii)</w:t>
            </w:r>
            <w:r w:rsidRPr="003A340C">
              <w:rPr>
                <w:rFonts w:ascii="Arial" w:hAnsi="Arial" w:cs="Arial"/>
                <w:color w:val="000000"/>
                <w:sz w:val="22"/>
                <w:szCs w:val="22"/>
              </w:rPr>
              <w:tab/>
              <w:t xml:space="preserve">retirer l’élément de la liste, si les informations sont suffisantes pour </w:t>
            </w:r>
            <w:r w:rsidRPr="003A340C">
              <w:rPr>
                <w:rFonts w:ascii="Arial" w:eastAsia="Yu Mincho" w:hAnsi="Arial" w:cs="Arial"/>
                <w:color w:val="000000"/>
                <w:sz w:val="22"/>
                <w:szCs w:val="22"/>
              </w:rPr>
              <w:t>justifier</w:t>
            </w:r>
            <w:r w:rsidRPr="003A340C">
              <w:rPr>
                <w:rFonts w:ascii="Arial" w:hAnsi="Arial" w:cs="Arial"/>
                <w:color w:val="000000"/>
                <w:sz w:val="22"/>
                <w:szCs w:val="22"/>
              </w:rPr>
              <w:t xml:space="preserve"> le retrait, avec la possibilité de le placer dans un Recueil du patrimoine culturel immatériel (fin de la procédure).</w:t>
            </w:r>
          </w:p>
          <w:p w14:paraId="181DDBDD" w14:textId="6F8408F5" w:rsidR="0097439C" w:rsidRPr="003A340C" w:rsidRDefault="0097439C" w:rsidP="003A340C">
            <w:pPr>
              <w:pStyle w:val="ListParagraph"/>
              <w:snapToGrid w:val="0"/>
              <w:spacing w:before="120" w:after="120"/>
              <w:ind w:left="807" w:hanging="450"/>
              <w:contextualSpacing w:val="0"/>
              <w:jc w:val="both"/>
              <w:rPr>
                <w:rFonts w:ascii="Arial" w:hAnsi="Arial" w:cs="Arial"/>
                <w:color w:val="000000"/>
                <w:sz w:val="22"/>
                <w:szCs w:val="22"/>
              </w:rPr>
            </w:pPr>
            <w:r w:rsidRPr="003A340C">
              <w:rPr>
                <w:rFonts w:ascii="Arial" w:hAnsi="Arial" w:cs="Arial"/>
                <w:color w:val="000000"/>
                <w:sz w:val="22"/>
                <w:szCs w:val="22"/>
              </w:rPr>
              <w:lastRenderedPageBreak/>
              <w:t>(iii)</w:t>
            </w:r>
            <w:r w:rsidRPr="003A340C">
              <w:rPr>
                <w:rFonts w:ascii="Arial" w:hAnsi="Arial" w:cs="Arial"/>
                <w:color w:val="000000"/>
                <w:sz w:val="22"/>
                <w:szCs w:val="22"/>
              </w:rPr>
              <w:tab/>
              <w:t>maintenir l’élément sur la liste, s’il n’y a pas d’éléments suffisants justifiant le retrait (fin de la procédure).</w:t>
            </w:r>
          </w:p>
        </w:tc>
      </w:tr>
      <w:tr w:rsidR="0097439C" w:rsidRPr="0097439C" w14:paraId="289C82F9" w14:textId="77777777" w:rsidTr="003A340C">
        <w:tc>
          <w:tcPr>
            <w:tcW w:w="0" w:type="auto"/>
            <w:shd w:val="clear" w:color="auto" w:fill="FFFFFF" w:themeFill="background1"/>
            <w:vAlign w:val="center"/>
          </w:tcPr>
          <w:p w14:paraId="5CDEE0BC" w14:textId="77777777" w:rsidR="0097439C" w:rsidRPr="003A340C" w:rsidRDefault="0097439C" w:rsidP="0097439C">
            <w:pPr>
              <w:keepLines/>
              <w:spacing w:before="60" w:after="60"/>
              <w:rPr>
                <w:rFonts w:ascii="Arial" w:eastAsia="Yu Mincho" w:hAnsi="Arial" w:cs="Arial"/>
                <w:b/>
                <w:bCs/>
                <w:sz w:val="22"/>
                <w:szCs w:val="22"/>
              </w:rPr>
            </w:pPr>
            <w:r w:rsidRPr="003A340C">
              <w:rPr>
                <w:rFonts w:ascii="Arial" w:eastAsia="Yu Mincho" w:hAnsi="Arial" w:cs="Arial"/>
                <w:b/>
                <w:bCs/>
                <w:sz w:val="22"/>
                <w:szCs w:val="22"/>
              </w:rPr>
              <w:lastRenderedPageBreak/>
              <w:t>I.14</w:t>
            </w:r>
          </w:p>
        </w:tc>
        <w:tc>
          <w:tcPr>
            <w:tcW w:w="0" w:type="auto"/>
            <w:gridSpan w:val="2"/>
            <w:shd w:val="clear" w:color="auto" w:fill="FFFFFF" w:themeFill="background1"/>
          </w:tcPr>
          <w:p w14:paraId="6D607605" w14:textId="77777777" w:rsidR="0097439C" w:rsidRPr="003A340C" w:rsidRDefault="0097439C" w:rsidP="00CF1B21">
            <w:pPr>
              <w:pStyle w:val="ListParagraph"/>
              <w:snapToGrid w:val="0"/>
              <w:spacing w:before="60" w:after="120"/>
              <w:ind w:left="357" w:hanging="357"/>
              <w:contextualSpacing w:val="0"/>
              <w:rPr>
                <w:rFonts w:ascii="Arial" w:hAnsi="Arial" w:cs="Arial"/>
                <w:sz w:val="22"/>
                <w:szCs w:val="22"/>
              </w:rPr>
            </w:pPr>
            <w:r w:rsidRPr="003A340C">
              <w:rPr>
                <w:rFonts w:ascii="Arial" w:eastAsia="Yu Mincho" w:hAnsi="Arial" w:cs="Arial"/>
                <w:sz w:val="22"/>
                <w:szCs w:val="22"/>
              </w:rPr>
              <w:t>[Sans changement.]</w:t>
            </w:r>
          </w:p>
        </w:tc>
      </w:tr>
      <w:tr w:rsidR="0097439C" w:rsidRPr="0097439C" w14:paraId="701B55E2" w14:textId="77777777" w:rsidTr="003A340C">
        <w:tc>
          <w:tcPr>
            <w:tcW w:w="0" w:type="auto"/>
          </w:tcPr>
          <w:p w14:paraId="2CBEF448" w14:textId="77777777" w:rsidR="0097439C" w:rsidRPr="003A340C" w:rsidRDefault="0097439C" w:rsidP="003A340C">
            <w:pPr>
              <w:keepLines/>
              <w:spacing w:before="60" w:after="60"/>
              <w:jc w:val="both"/>
              <w:rPr>
                <w:rFonts w:ascii="Arial" w:eastAsia="Yu Mincho" w:hAnsi="Arial" w:cs="Arial"/>
                <w:sz w:val="22"/>
                <w:szCs w:val="22"/>
              </w:rPr>
            </w:pPr>
            <w:r w:rsidRPr="003A340C">
              <w:rPr>
                <w:rFonts w:ascii="Arial" w:hAnsi="Arial" w:cs="Arial"/>
                <w:sz w:val="22"/>
                <w:szCs w:val="22"/>
              </w:rPr>
              <w:t>47.</w:t>
            </w:r>
          </w:p>
        </w:tc>
        <w:tc>
          <w:tcPr>
            <w:tcW w:w="0" w:type="auto"/>
            <w:gridSpan w:val="2"/>
          </w:tcPr>
          <w:p w14:paraId="1BD94126" w14:textId="750190B8" w:rsidR="0097439C" w:rsidRPr="003A340C" w:rsidRDefault="0097439C" w:rsidP="00CF1B21">
            <w:pPr>
              <w:widowControl w:val="0"/>
              <w:spacing w:before="60" w:after="120"/>
              <w:jc w:val="both"/>
              <w:rPr>
                <w:rFonts w:ascii="Arial" w:eastAsia="Calibri" w:hAnsi="Arial" w:cs="Arial"/>
                <w:sz w:val="22"/>
                <w:szCs w:val="22"/>
              </w:rPr>
            </w:pPr>
            <w:r w:rsidRPr="003A340C">
              <w:rPr>
                <w:rFonts w:ascii="Arial" w:eastAsia="Calibri" w:hAnsi="Arial" w:cs="Arial"/>
                <w:sz w:val="22"/>
                <w:szCs w:val="22"/>
              </w:rPr>
              <w:t xml:space="preserve">Les demandes d’assistance internationale (y compris pour l’assistance préparatoire) ne doivent pas dépasser 100 000 dollars </w:t>
            </w:r>
            <w:r w:rsidRPr="003A340C">
              <w:rPr>
                <w:rFonts w:ascii="Arial" w:hAnsi="Arial" w:cs="Arial"/>
                <w:sz w:val="22"/>
                <w:szCs w:val="22"/>
              </w:rPr>
              <w:t>des États-Unis</w:t>
            </w:r>
            <w:r w:rsidRPr="003A340C">
              <w:rPr>
                <w:rFonts w:ascii="Arial" w:eastAsia="Calibri" w:hAnsi="Arial" w:cs="Arial"/>
                <w:sz w:val="22"/>
                <w:szCs w:val="22"/>
              </w:rPr>
              <w:t>, à l’exception des demandes d’urgence et des demandes soumises simultanément à une candidature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p>
          <w:p w14:paraId="78A514C9" w14:textId="77777777" w:rsidR="0097439C" w:rsidRPr="003A340C" w:rsidRDefault="0097439C" w:rsidP="003A340C">
            <w:pPr>
              <w:pStyle w:val="ListParagraph"/>
              <w:snapToGrid w:val="0"/>
              <w:spacing w:after="120"/>
              <w:ind w:left="0"/>
              <w:contextualSpacing w:val="0"/>
              <w:jc w:val="both"/>
              <w:rPr>
                <w:rFonts w:ascii="Arial" w:hAnsi="Arial" w:cs="Arial"/>
                <w:color w:val="000000"/>
                <w:sz w:val="22"/>
                <w:szCs w:val="22"/>
              </w:rPr>
            </w:pPr>
            <w:r w:rsidRPr="003A340C">
              <w:rPr>
                <w:rFonts w:ascii="Arial" w:eastAsia="Calibri" w:hAnsi="Arial" w:cs="Arial"/>
                <w:sz w:val="22"/>
                <w:szCs w:val="22"/>
              </w:rPr>
              <w:t>Les demandes d’assistance internationale peuvent être soumises à tout moment, à l’exception des demandes qui sont examinées et approuvées par le Comité pour lesquelles le calendrier prévu au chapitre I.15 s’applique. En outre, les demandes d’assistance préparatoire doivent être soumises avant la date limite du 31 mars.</w:t>
            </w:r>
          </w:p>
        </w:tc>
      </w:tr>
      <w:tr w:rsidR="0097439C" w:rsidRPr="0097439C" w14:paraId="12548799" w14:textId="77777777" w:rsidTr="003A340C">
        <w:tc>
          <w:tcPr>
            <w:tcW w:w="0" w:type="auto"/>
          </w:tcPr>
          <w:p w14:paraId="036F3963" w14:textId="77777777" w:rsidR="0097439C" w:rsidRPr="003A340C" w:rsidRDefault="0097439C" w:rsidP="003A340C">
            <w:pPr>
              <w:keepLines/>
              <w:spacing w:before="60" w:after="60"/>
              <w:jc w:val="both"/>
              <w:rPr>
                <w:rFonts w:ascii="Arial" w:eastAsia="Yu Mincho" w:hAnsi="Arial" w:cs="Arial"/>
                <w:sz w:val="22"/>
                <w:szCs w:val="22"/>
              </w:rPr>
            </w:pPr>
            <w:r w:rsidRPr="003A340C">
              <w:rPr>
                <w:rFonts w:ascii="Arial" w:hAnsi="Arial" w:cs="Arial"/>
                <w:sz w:val="22"/>
                <w:szCs w:val="22"/>
              </w:rPr>
              <w:t>49.</w:t>
            </w:r>
          </w:p>
        </w:tc>
        <w:tc>
          <w:tcPr>
            <w:tcW w:w="0" w:type="auto"/>
            <w:gridSpan w:val="2"/>
          </w:tcPr>
          <w:p w14:paraId="60254EFF" w14:textId="77777777" w:rsidR="0097439C" w:rsidRPr="003A340C" w:rsidRDefault="0097439C" w:rsidP="003A340C">
            <w:pPr>
              <w:pStyle w:val="ListParagraph"/>
              <w:snapToGrid w:val="0"/>
              <w:spacing w:after="120"/>
              <w:ind w:left="0"/>
              <w:contextualSpacing w:val="0"/>
              <w:jc w:val="both"/>
              <w:rPr>
                <w:rFonts w:ascii="Arial" w:hAnsi="Arial" w:cs="Arial"/>
                <w:color w:val="000000"/>
                <w:sz w:val="22"/>
                <w:szCs w:val="22"/>
              </w:rPr>
            </w:pPr>
            <w:r w:rsidRPr="003A340C">
              <w:rPr>
                <w:rFonts w:ascii="Arial" w:eastAsia="Calibri" w:hAnsi="Arial" w:cs="Arial"/>
                <w:sz w:val="22"/>
                <w:szCs w:val="22"/>
              </w:rPr>
              <w:t xml:space="preserve">Les demandes d’assistance internationale (y compris pour l’assistance préparatoire) </w:t>
            </w:r>
            <w:r w:rsidRPr="003A340C">
              <w:rPr>
                <w:rFonts w:ascii="Arial" w:hAnsi="Arial" w:cs="Arial"/>
                <w:sz w:val="22"/>
                <w:szCs w:val="22"/>
              </w:rPr>
              <w:t>jusqu’à 100 000 dollars des États-Unis ainsi que les demandes d’urgence, quel que soit leur montant, sont examinées et approuvées par le Bureau du Comité.</w:t>
            </w:r>
          </w:p>
        </w:tc>
      </w:tr>
      <w:tr w:rsidR="0097439C" w:rsidRPr="0097439C" w14:paraId="008A0583" w14:textId="77777777" w:rsidTr="003A340C">
        <w:tc>
          <w:tcPr>
            <w:tcW w:w="0" w:type="auto"/>
          </w:tcPr>
          <w:p w14:paraId="0233059C" w14:textId="77777777" w:rsidR="0097439C" w:rsidRPr="003A340C" w:rsidRDefault="0097439C" w:rsidP="003A340C">
            <w:pPr>
              <w:keepLines/>
              <w:spacing w:before="60" w:after="60"/>
              <w:jc w:val="both"/>
              <w:rPr>
                <w:rFonts w:ascii="Arial" w:eastAsia="Yu Mincho" w:hAnsi="Arial" w:cs="Arial"/>
                <w:sz w:val="22"/>
                <w:szCs w:val="22"/>
              </w:rPr>
            </w:pPr>
            <w:r w:rsidRPr="003A340C">
              <w:rPr>
                <w:rFonts w:ascii="Arial" w:hAnsi="Arial" w:cs="Arial"/>
                <w:sz w:val="22"/>
                <w:szCs w:val="22"/>
              </w:rPr>
              <w:t>51.</w:t>
            </w:r>
          </w:p>
        </w:tc>
        <w:tc>
          <w:tcPr>
            <w:tcW w:w="0" w:type="auto"/>
            <w:gridSpan w:val="2"/>
          </w:tcPr>
          <w:p w14:paraId="723BF099" w14:textId="77777777" w:rsidR="0097439C" w:rsidRPr="003A340C" w:rsidRDefault="0097439C" w:rsidP="003A340C">
            <w:pPr>
              <w:pStyle w:val="ListParagraph"/>
              <w:snapToGrid w:val="0"/>
              <w:spacing w:after="120"/>
              <w:ind w:left="0"/>
              <w:contextualSpacing w:val="0"/>
              <w:jc w:val="both"/>
              <w:rPr>
                <w:rFonts w:ascii="Arial" w:hAnsi="Arial" w:cs="Arial"/>
                <w:color w:val="000000"/>
                <w:sz w:val="22"/>
                <w:szCs w:val="22"/>
              </w:rPr>
            </w:pPr>
            <w:r w:rsidRPr="003A340C">
              <w:rPr>
                <w:rFonts w:ascii="Arial" w:hAnsi="Arial" w:cs="Arial"/>
                <w:sz w:val="22"/>
                <w:szCs w:val="22"/>
              </w:rPr>
              <w:t>Les demandes d’assistance internationale soumises simultanément à une candidature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 sont évaluées par l’Organe d’évaluation et examinées et approuvées par le Comité.</w:t>
            </w:r>
          </w:p>
        </w:tc>
      </w:tr>
      <w:tr w:rsidR="0097439C" w:rsidRPr="0097439C" w14:paraId="6000971D" w14:textId="77777777" w:rsidTr="003A340C">
        <w:tc>
          <w:tcPr>
            <w:tcW w:w="0" w:type="auto"/>
            <w:shd w:val="clear" w:color="auto" w:fill="FFFFFF" w:themeFill="background1"/>
          </w:tcPr>
          <w:p w14:paraId="7A80CC2E" w14:textId="77777777" w:rsidR="0097439C" w:rsidRPr="003A340C" w:rsidRDefault="0097439C" w:rsidP="0097439C">
            <w:pPr>
              <w:keepNext/>
              <w:keepLines/>
              <w:spacing w:before="120" w:after="120"/>
              <w:rPr>
                <w:rFonts w:ascii="Arial" w:eastAsia="Yu Mincho" w:hAnsi="Arial" w:cs="Arial"/>
                <w:sz w:val="22"/>
                <w:szCs w:val="22"/>
              </w:rPr>
            </w:pPr>
            <w:r w:rsidRPr="003A340C">
              <w:rPr>
                <w:rFonts w:ascii="Arial" w:eastAsia="Yu Mincho" w:hAnsi="Arial" w:cs="Arial"/>
                <w:b/>
                <w:bCs/>
                <w:sz w:val="22"/>
                <w:szCs w:val="22"/>
              </w:rPr>
              <w:t>I.15</w:t>
            </w:r>
          </w:p>
        </w:tc>
        <w:tc>
          <w:tcPr>
            <w:tcW w:w="0" w:type="auto"/>
            <w:gridSpan w:val="2"/>
            <w:shd w:val="clear" w:color="auto" w:fill="FFFFFF" w:themeFill="background1"/>
          </w:tcPr>
          <w:p w14:paraId="3A2607A8" w14:textId="77777777" w:rsidR="0097439C" w:rsidRPr="003A340C" w:rsidRDefault="0097439C" w:rsidP="0097439C">
            <w:pPr>
              <w:keepNext/>
              <w:keepLines/>
              <w:spacing w:before="120" w:after="120"/>
              <w:rPr>
                <w:rFonts w:ascii="Arial" w:eastAsia="Yu Mincho" w:hAnsi="Arial" w:cs="Arial"/>
                <w:sz w:val="22"/>
                <w:szCs w:val="22"/>
              </w:rPr>
            </w:pPr>
            <w:r w:rsidRPr="003A340C">
              <w:rPr>
                <w:rFonts w:ascii="Arial" w:eastAsia="Yu Mincho" w:hAnsi="Arial" w:cs="Arial"/>
                <w:sz w:val="22"/>
                <w:szCs w:val="22"/>
              </w:rPr>
              <w:t>[Sans changement.]</w:t>
            </w:r>
          </w:p>
        </w:tc>
      </w:tr>
      <w:tr w:rsidR="0097439C" w:rsidRPr="0097439C" w14:paraId="3990CFA6" w14:textId="77777777" w:rsidTr="003A340C">
        <w:tc>
          <w:tcPr>
            <w:tcW w:w="0" w:type="auto"/>
            <w:vMerge w:val="restart"/>
          </w:tcPr>
          <w:p w14:paraId="3DD13B26" w14:textId="77777777" w:rsidR="0097439C" w:rsidRPr="003A340C" w:rsidRDefault="0097439C" w:rsidP="0097439C">
            <w:pPr>
              <w:keepLines/>
              <w:spacing w:before="60" w:after="60"/>
              <w:rPr>
                <w:rFonts w:ascii="Arial" w:eastAsia="Yu Mincho" w:hAnsi="Arial" w:cs="Arial"/>
                <w:sz w:val="22"/>
                <w:szCs w:val="22"/>
              </w:rPr>
            </w:pPr>
            <w:r w:rsidRPr="003A340C">
              <w:rPr>
                <w:rFonts w:ascii="Arial" w:eastAsia="Yu Mincho" w:hAnsi="Arial" w:cs="Arial"/>
                <w:sz w:val="22"/>
                <w:szCs w:val="22"/>
              </w:rPr>
              <w:t>54.</w:t>
            </w:r>
          </w:p>
        </w:tc>
        <w:tc>
          <w:tcPr>
            <w:tcW w:w="0" w:type="auto"/>
            <w:gridSpan w:val="2"/>
          </w:tcPr>
          <w:p w14:paraId="1ED702BD" w14:textId="77777777" w:rsidR="0097439C" w:rsidRPr="003A340C" w:rsidRDefault="0097439C" w:rsidP="0097439C">
            <w:pPr>
              <w:keepLines/>
              <w:spacing w:before="60" w:after="60"/>
              <w:rPr>
                <w:rFonts w:ascii="Arial" w:eastAsia="Yu Mincho" w:hAnsi="Arial" w:cs="Arial"/>
                <w:color w:val="231F20"/>
                <w:sz w:val="22"/>
                <w:szCs w:val="22"/>
              </w:rPr>
            </w:pPr>
            <w:r w:rsidRPr="003A340C">
              <w:rPr>
                <w:rFonts w:ascii="Arial" w:hAnsi="Arial" w:cs="Arial"/>
                <w:color w:val="000000"/>
                <w:sz w:val="22"/>
                <w:szCs w:val="22"/>
              </w:rPr>
              <w:t xml:space="preserve">Phase </w:t>
            </w:r>
            <w:proofErr w:type="gramStart"/>
            <w:r w:rsidRPr="003A340C">
              <w:rPr>
                <w:rFonts w:ascii="Arial" w:hAnsi="Arial" w:cs="Arial"/>
                <w:color w:val="000000"/>
                <w:sz w:val="22"/>
                <w:szCs w:val="22"/>
              </w:rPr>
              <w:t>1:</w:t>
            </w:r>
            <w:proofErr w:type="gramEnd"/>
            <w:r w:rsidRPr="003A340C">
              <w:rPr>
                <w:rFonts w:ascii="Arial" w:hAnsi="Arial" w:cs="Arial"/>
                <w:color w:val="000000"/>
                <w:sz w:val="22"/>
                <w:szCs w:val="22"/>
              </w:rPr>
              <w:t xml:space="preserve"> Préparation et soumission</w:t>
            </w:r>
          </w:p>
        </w:tc>
      </w:tr>
      <w:tr w:rsidR="0097439C" w:rsidRPr="0097439C" w14:paraId="0079F297" w14:textId="77777777" w:rsidTr="003A340C">
        <w:tc>
          <w:tcPr>
            <w:tcW w:w="0" w:type="auto"/>
            <w:vMerge/>
          </w:tcPr>
          <w:p w14:paraId="7AF1A309" w14:textId="77777777" w:rsidR="0097439C" w:rsidRPr="003A340C" w:rsidRDefault="0097439C" w:rsidP="0097439C">
            <w:pPr>
              <w:rPr>
                <w:rFonts w:ascii="Arial" w:eastAsia="Yu Mincho" w:hAnsi="Arial" w:cs="Arial"/>
                <w:sz w:val="22"/>
                <w:szCs w:val="22"/>
              </w:rPr>
            </w:pPr>
          </w:p>
        </w:tc>
        <w:tc>
          <w:tcPr>
            <w:tcW w:w="0" w:type="auto"/>
          </w:tcPr>
          <w:p w14:paraId="23089BA3" w14:textId="2976A921" w:rsidR="0097439C" w:rsidRPr="003A340C" w:rsidRDefault="0097439C">
            <w:pPr>
              <w:ind w:right="462"/>
              <w:rPr>
                <w:rFonts w:ascii="Arial" w:eastAsia="Yu Mincho" w:hAnsi="Arial" w:cs="Arial"/>
                <w:color w:val="231F20"/>
                <w:sz w:val="22"/>
                <w:szCs w:val="22"/>
              </w:rPr>
            </w:pPr>
            <w:r w:rsidRPr="003A340C">
              <w:rPr>
                <w:rFonts w:ascii="Arial" w:eastAsia="Yu Mincho" w:hAnsi="Arial" w:cs="Arial"/>
                <w:color w:val="000000"/>
                <w:sz w:val="22"/>
                <w:szCs w:val="22"/>
              </w:rPr>
              <w:t>31 mars année 0</w:t>
            </w:r>
          </w:p>
        </w:tc>
        <w:tc>
          <w:tcPr>
            <w:tcW w:w="0" w:type="auto"/>
          </w:tcPr>
          <w:p w14:paraId="1C47905D" w14:textId="375882E2" w:rsidR="0097439C" w:rsidRPr="003A340C" w:rsidRDefault="0097439C" w:rsidP="0097439C">
            <w:pPr>
              <w:keepLines/>
              <w:spacing w:before="60" w:after="60"/>
              <w:rPr>
                <w:rFonts w:ascii="Arial" w:eastAsia="Yu Mincho" w:hAnsi="Arial" w:cs="Arial"/>
                <w:color w:val="231F20"/>
                <w:sz w:val="22"/>
                <w:szCs w:val="22"/>
              </w:rPr>
            </w:pPr>
            <w:r w:rsidRPr="003A340C">
              <w:rPr>
                <w:rFonts w:ascii="Arial" w:hAnsi="Arial" w:cs="Arial"/>
                <w:color w:val="000000"/>
                <w:sz w:val="22"/>
                <w:szCs w:val="22"/>
              </w:rPr>
              <w:t>Date limite pour les demandes d’assistance préparatoire</w:t>
            </w:r>
            <w:r w:rsidR="00580765">
              <w:rPr>
                <w:rFonts w:ascii="Arial" w:hAnsi="Arial" w:cs="Arial"/>
                <w:color w:val="000000"/>
                <w:sz w:val="22"/>
                <w:szCs w:val="22"/>
              </w:rPr>
              <w:t>.</w:t>
            </w:r>
          </w:p>
        </w:tc>
      </w:tr>
      <w:tr w:rsidR="0097439C" w:rsidRPr="0097439C" w14:paraId="3516720D" w14:textId="77777777" w:rsidTr="003A340C">
        <w:tc>
          <w:tcPr>
            <w:tcW w:w="0" w:type="auto"/>
            <w:vMerge/>
          </w:tcPr>
          <w:p w14:paraId="2CB4174A" w14:textId="77777777" w:rsidR="0097439C" w:rsidRPr="003A340C" w:rsidRDefault="0097439C" w:rsidP="0097439C">
            <w:pPr>
              <w:rPr>
                <w:rFonts w:ascii="Arial" w:eastAsia="Yu Mincho" w:hAnsi="Arial" w:cs="Arial"/>
                <w:sz w:val="22"/>
                <w:szCs w:val="22"/>
              </w:rPr>
            </w:pPr>
          </w:p>
        </w:tc>
        <w:tc>
          <w:tcPr>
            <w:tcW w:w="0" w:type="auto"/>
          </w:tcPr>
          <w:p w14:paraId="13EE4D26" w14:textId="564F4A07" w:rsidR="0097439C" w:rsidRPr="003A340C" w:rsidRDefault="0097439C" w:rsidP="00CF1B21">
            <w:pPr>
              <w:keepLines/>
              <w:spacing w:before="60" w:after="60"/>
              <w:rPr>
                <w:rFonts w:ascii="Arial" w:eastAsia="Yu Mincho" w:hAnsi="Arial" w:cs="Arial"/>
                <w:color w:val="231F20"/>
                <w:sz w:val="22"/>
                <w:szCs w:val="22"/>
              </w:rPr>
            </w:pPr>
            <w:r w:rsidRPr="003A340C">
              <w:rPr>
                <w:rFonts w:ascii="Arial" w:eastAsia="Yu Mincho" w:hAnsi="Arial" w:cs="Arial"/>
                <w:color w:val="000000"/>
                <w:sz w:val="22"/>
                <w:szCs w:val="22"/>
              </w:rPr>
              <w:t>15 décembre année 0</w:t>
            </w:r>
          </w:p>
        </w:tc>
        <w:tc>
          <w:tcPr>
            <w:tcW w:w="0" w:type="auto"/>
          </w:tcPr>
          <w:p w14:paraId="3812676C" w14:textId="77777777" w:rsidR="0097439C" w:rsidRPr="003A340C" w:rsidRDefault="0097439C" w:rsidP="003A340C">
            <w:pPr>
              <w:keepLines/>
              <w:spacing w:before="60" w:after="60"/>
              <w:jc w:val="both"/>
              <w:rPr>
                <w:rFonts w:ascii="Arial" w:eastAsia="Yu Mincho" w:hAnsi="Arial" w:cs="Arial"/>
                <w:color w:val="231F20"/>
                <w:sz w:val="22"/>
                <w:szCs w:val="22"/>
              </w:rPr>
            </w:pPr>
            <w:r w:rsidRPr="003A340C">
              <w:rPr>
                <w:rFonts w:ascii="Arial" w:hAnsi="Arial" w:cs="Arial"/>
                <w:color w:val="000000"/>
                <w:sz w:val="22"/>
                <w:szCs w:val="22"/>
              </w:rPr>
              <w:t>Date limite pour la soumission des demandes de transfert de la Liste du patrimoine culturel immatériel nécessitant une sauvegarde urgente à la Liste représentative du patrimoine culturel immatériel de l’humanité.</w:t>
            </w:r>
          </w:p>
        </w:tc>
      </w:tr>
      <w:tr w:rsidR="0097439C" w:rsidRPr="0097439C" w14:paraId="354EBBC4" w14:textId="77777777" w:rsidTr="003A340C">
        <w:tc>
          <w:tcPr>
            <w:tcW w:w="0" w:type="auto"/>
            <w:vMerge/>
          </w:tcPr>
          <w:p w14:paraId="15872FFF" w14:textId="77777777" w:rsidR="0097439C" w:rsidRPr="003A340C" w:rsidRDefault="0097439C" w:rsidP="0097439C">
            <w:pPr>
              <w:rPr>
                <w:rFonts w:ascii="Arial" w:eastAsia="Yu Mincho" w:hAnsi="Arial" w:cs="Arial"/>
                <w:sz w:val="22"/>
                <w:szCs w:val="22"/>
              </w:rPr>
            </w:pPr>
          </w:p>
        </w:tc>
        <w:tc>
          <w:tcPr>
            <w:tcW w:w="0" w:type="auto"/>
          </w:tcPr>
          <w:p w14:paraId="7E48F3D1" w14:textId="77777777" w:rsidR="0097439C" w:rsidRPr="003A340C" w:rsidRDefault="0097439C" w:rsidP="00CF1B21">
            <w:pPr>
              <w:keepLines/>
              <w:autoSpaceDE w:val="0"/>
              <w:autoSpaceDN w:val="0"/>
              <w:adjustRightInd w:val="0"/>
              <w:rPr>
                <w:rFonts w:ascii="Arial" w:hAnsi="Arial" w:cs="Arial"/>
                <w:sz w:val="22"/>
                <w:szCs w:val="22"/>
              </w:rPr>
            </w:pPr>
            <w:r w:rsidRPr="003A340C">
              <w:rPr>
                <w:rFonts w:ascii="Arial" w:hAnsi="Arial" w:cs="Arial"/>
                <w:sz w:val="22"/>
                <w:szCs w:val="22"/>
              </w:rPr>
              <w:t>31 mars</w:t>
            </w:r>
          </w:p>
          <w:p w14:paraId="4FBEA33E" w14:textId="77777777" w:rsidR="0097439C" w:rsidRPr="003A340C" w:rsidRDefault="0097439C" w:rsidP="00CF1B21">
            <w:pPr>
              <w:keepLines/>
              <w:spacing w:after="60"/>
              <w:rPr>
                <w:rFonts w:ascii="Arial" w:eastAsia="Yu Mincho" w:hAnsi="Arial" w:cs="Arial"/>
                <w:color w:val="231F20"/>
                <w:sz w:val="22"/>
                <w:szCs w:val="22"/>
              </w:rPr>
            </w:pPr>
            <w:proofErr w:type="gramStart"/>
            <w:r w:rsidRPr="003A340C">
              <w:rPr>
                <w:rFonts w:ascii="Arial" w:hAnsi="Arial" w:cs="Arial"/>
                <w:sz w:val="22"/>
                <w:szCs w:val="22"/>
              </w:rPr>
              <w:t>année</w:t>
            </w:r>
            <w:proofErr w:type="gramEnd"/>
            <w:r w:rsidRPr="003A340C">
              <w:rPr>
                <w:rFonts w:ascii="Arial" w:hAnsi="Arial" w:cs="Arial"/>
                <w:sz w:val="22"/>
                <w:szCs w:val="22"/>
              </w:rPr>
              <w:t xml:space="preserve"> 1</w:t>
            </w:r>
          </w:p>
        </w:tc>
        <w:tc>
          <w:tcPr>
            <w:tcW w:w="0" w:type="auto"/>
          </w:tcPr>
          <w:p w14:paraId="5F896759" w14:textId="58985FD7" w:rsidR="0097439C" w:rsidRPr="003A340C" w:rsidRDefault="0097439C" w:rsidP="003A340C">
            <w:pPr>
              <w:keepLines/>
              <w:spacing w:before="60" w:after="60"/>
              <w:jc w:val="both"/>
              <w:rPr>
                <w:rFonts w:ascii="Arial" w:eastAsia="Yu Mincho" w:hAnsi="Arial" w:cs="Arial"/>
                <w:color w:val="231F20"/>
                <w:sz w:val="22"/>
                <w:szCs w:val="22"/>
              </w:rPr>
            </w:pPr>
            <w:r w:rsidRPr="003A340C">
              <w:rPr>
                <w:rFonts w:ascii="Arial" w:hAnsi="Arial" w:cs="Arial"/>
                <w:sz w:val="22"/>
                <w:szCs w:val="22"/>
              </w:rPr>
              <w:t xml:space="preserve">Date limite à laquelle les candidatures pour la Liste du patrimoine culturel immatériel nécessitant une sauvegarde urgente (y compris celles soumises simultanément aux demandes d’assistance internationale) et pour la Liste représentative du patrimoine culturel immatériel de l’humanité, ainsi que les propositions de programmes, projets et activités </w:t>
            </w:r>
            <w:r w:rsidRPr="003A340C">
              <w:rPr>
                <w:rFonts w:ascii="Arial" w:hAnsi="Arial" w:cs="Arial"/>
                <w:color w:val="231F20"/>
                <w:sz w:val="22"/>
                <w:szCs w:val="22"/>
              </w:rPr>
              <w:t>reflétant le mieux</w:t>
            </w:r>
            <w:r w:rsidRPr="003A340C">
              <w:rPr>
                <w:rFonts w:ascii="Arial" w:hAnsi="Arial" w:cs="Arial"/>
                <w:sz w:val="22"/>
                <w:szCs w:val="22"/>
              </w:rPr>
              <w:t xml:space="preserve"> les principes et</w:t>
            </w:r>
            <w:r w:rsidRPr="003A340C">
              <w:rPr>
                <w:rFonts w:ascii="Arial" w:hAnsi="Arial" w:cs="Arial"/>
                <w:color w:val="231F20"/>
                <w:sz w:val="22"/>
                <w:szCs w:val="22"/>
              </w:rPr>
              <w:t xml:space="preserve"> objectifs de la Convention </w:t>
            </w:r>
            <w:r w:rsidRPr="003A340C">
              <w:rPr>
                <w:rFonts w:ascii="Arial" w:hAnsi="Arial" w:cs="Arial"/>
                <w:sz w:val="22"/>
                <w:szCs w:val="22"/>
              </w:rPr>
              <w:t>doivent avoir été reçues par le Secrétariat. Les dossiers reçus après cette date sont examinés au cycle suivant. Le Secrétariat publie sur le site Internet de la Convention les dossiers tels qu’ils ont été reçus, dans leur langue originale.</w:t>
            </w:r>
          </w:p>
        </w:tc>
      </w:tr>
      <w:tr w:rsidR="0097439C" w:rsidRPr="0097439C" w14:paraId="738DF526" w14:textId="77777777" w:rsidTr="003A340C">
        <w:tc>
          <w:tcPr>
            <w:tcW w:w="0" w:type="auto"/>
            <w:vMerge/>
          </w:tcPr>
          <w:p w14:paraId="1AC19D0B" w14:textId="77777777" w:rsidR="0097439C" w:rsidRPr="003A340C" w:rsidRDefault="0097439C" w:rsidP="0097439C">
            <w:pPr>
              <w:rPr>
                <w:rFonts w:ascii="Arial" w:eastAsia="Yu Mincho" w:hAnsi="Arial" w:cs="Arial"/>
                <w:sz w:val="22"/>
                <w:szCs w:val="22"/>
              </w:rPr>
            </w:pPr>
          </w:p>
        </w:tc>
        <w:tc>
          <w:tcPr>
            <w:tcW w:w="0" w:type="auto"/>
          </w:tcPr>
          <w:p w14:paraId="5532A9D6" w14:textId="09391068" w:rsidR="00580765" w:rsidRDefault="00580765" w:rsidP="00580765">
            <w:pPr>
              <w:keepLines/>
              <w:spacing w:before="60" w:after="60"/>
              <w:rPr>
                <w:rFonts w:ascii="Arial" w:eastAsia="Yu Mincho" w:hAnsi="Arial" w:cs="Arial"/>
                <w:sz w:val="22"/>
                <w:szCs w:val="22"/>
              </w:rPr>
            </w:pPr>
            <w:r>
              <w:rPr>
                <w:rFonts w:ascii="Arial" w:eastAsia="Yu Mincho" w:hAnsi="Arial" w:cs="Arial"/>
                <w:sz w:val="22"/>
                <w:szCs w:val="22"/>
              </w:rPr>
              <w:t>30 juin</w:t>
            </w:r>
          </w:p>
          <w:p w14:paraId="10B272BC" w14:textId="53857FD6" w:rsidR="0097439C" w:rsidRPr="003A340C" w:rsidRDefault="00580765" w:rsidP="00CF1B21">
            <w:pPr>
              <w:keepLines/>
              <w:spacing w:before="60" w:after="60"/>
              <w:rPr>
                <w:rFonts w:ascii="Arial" w:eastAsia="Yu Mincho" w:hAnsi="Arial" w:cs="Arial"/>
                <w:color w:val="231F20"/>
                <w:sz w:val="22"/>
                <w:szCs w:val="22"/>
              </w:rPr>
            </w:pPr>
            <w:proofErr w:type="gramStart"/>
            <w:r>
              <w:rPr>
                <w:rFonts w:ascii="Arial" w:eastAsia="Yu Mincho" w:hAnsi="Arial" w:cs="Arial"/>
                <w:sz w:val="22"/>
                <w:szCs w:val="22"/>
              </w:rPr>
              <w:t>année</w:t>
            </w:r>
            <w:proofErr w:type="gramEnd"/>
            <w:r>
              <w:rPr>
                <w:rFonts w:ascii="Arial" w:eastAsia="Yu Mincho" w:hAnsi="Arial" w:cs="Arial"/>
                <w:sz w:val="22"/>
                <w:szCs w:val="22"/>
              </w:rPr>
              <w:t xml:space="preserve"> 1 </w:t>
            </w:r>
          </w:p>
        </w:tc>
        <w:tc>
          <w:tcPr>
            <w:tcW w:w="0" w:type="auto"/>
          </w:tcPr>
          <w:p w14:paraId="28E85191" w14:textId="77777777" w:rsidR="0097439C" w:rsidRPr="003A340C" w:rsidRDefault="0097439C" w:rsidP="003A340C">
            <w:pPr>
              <w:keepLines/>
              <w:spacing w:before="60" w:after="60"/>
              <w:jc w:val="both"/>
              <w:rPr>
                <w:rFonts w:ascii="Arial" w:eastAsia="Yu Mincho" w:hAnsi="Arial" w:cs="Arial"/>
                <w:color w:val="231F20"/>
                <w:sz w:val="22"/>
                <w:szCs w:val="22"/>
              </w:rPr>
            </w:pPr>
            <w:r w:rsidRPr="003A340C">
              <w:rPr>
                <w:rFonts w:ascii="Arial" w:eastAsia="Yu Mincho" w:hAnsi="Arial" w:cs="Arial"/>
                <w:sz w:val="22"/>
                <w:szCs w:val="22"/>
              </w:rPr>
              <w:t>[Sans changement.]</w:t>
            </w:r>
          </w:p>
        </w:tc>
      </w:tr>
      <w:tr w:rsidR="0097439C" w:rsidRPr="0097439C" w14:paraId="35B9BBF5" w14:textId="77777777" w:rsidTr="003A340C">
        <w:tc>
          <w:tcPr>
            <w:tcW w:w="0" w:type="auto"/>
          </w:tcPr>
          <w:p w14:paraId="060B7CDA" w14:textId="77777777" w:rsidR="0097439C" w:rsidRPr="003A340C" w:rsidRDefault="0097439C" w:rsidP="0097439C">
            <w:pPr>
              <w:rPr>
                <w:rFonts w:ascii="Arial" w:eastAsia="Yu Mincho" w:hAnsi="Arial" w:cs="Arial"/>
                <w:sz w:val="22"/>
                <w:szCs w:val="22"/>
              </w:rPr>
            </w:pPr>
          </w:p>
        </w:tc>
        <w:tc>
          <w:tcPr>
            <w:tcW w:w="0" w:type="auto"/>
          </w:tcPr>
          <w:p w14:paraId="16B5CD70" w14:textId="6D371D3A" w:rsidR="0097439C" w:rsidRDefault="00580765" w:rsidP="00580765">
            <w:pPr>
              <w:keepLines/>
              <w:spacing w:before="60" w:after="60"/>
              <w:rPr>
                <w:rFonts w:ascii="Arial" w:eastAsia="Yu Mincho" w:hAnsi="Arial" w:cs="Arial"/>
                <w:sz w:val="22"/>
                <w:szCs w:val="22"/>
              </w:rPr>
            </w:pPr>
            <w:r>
              <w:rPr>
                <w:rFonts w:ascii="Arial" w:eastAsia="Yu Mincho" w:hAnsi="Arial" w:cs="Arial"/>
                <w:sz w:val="22"/>
                <w:szCs w:val="22"/>
              </w:rPr>
              <w:t>30 septembre</w:t>
            </w:r>
          </w:p>
          <w:p w14:paraId="01C16C06" w14:textId="29394454" w:rsidR="00580765" w:rsidRPr="003A340C" w:rsidRDefault="00580765" w:rsidP="00CF1B21">
            <w:pPr>
              <w:keepLines/>
              <w:spacing w:before="60" w:after="60"/>
              <w:rPr>
                <w:rFonts w:ascii="Arial" w:eastAsia="Yu Mincho" w:hAnsi="Arial" w:cs="Arial"/>
                <w:color w:val="231F20"/>
                <w:sz w:val="22"/>
                <w:szCs w:val="22"/>
              </w:rPr>
            </w:pPr>
            <w:proofErr w:type="gramStart"/>
            <w:r>
              <w:rPr>
                <w:rFonts w:ascii="Arial" w:eastAsia="Yu Mincho" w:hAnsi="Arial" w:cs="Arial"/>
                <w:color w:val="231F20"/>
                <w:sz w:val="22"/>
                <w:szCs w:val="22"/>
              </w:rPr>
              <w:t>année</w:t>
            </w:r>
            <w:proofErr w:type="gramEnd"/>
            <w:r>
              <w:rPr>
                <w:rFonts w:ascii="Arial" w:eastAsia="Yu Mincho" w:hAnsi="Arial" w:cs="Arial"/>
                <w:color w:val="231F20"/>
                <w:sz w:val="22"/>
                <w:szCs w:val="22"/>
              </w:rPr>
              <w:t xml:space="preserve"> 1</w:t>
            </w:r>
          </w:p>
        </w:tc>
        <w:tc>
          <w:tcPr>
            <w:tcW w:w="0" w:type="auto"/>
          </w:tcPr>
          <w:p w14:paraId="7459D7D3" w14:textId="77777777" w:rsidR="0097439C" w:rsidRPr="003A340C" w:rsidRDefault="0097439C" w:rsidP="003A340C">
            <w:pPr>
              <w:keepLines/>
              <w:spacing w:before="60" w:after="60"/>
              <w:jc w:val="both"/>
              <w:rPr>
                <w:rFonts w:ascii="Arial" w:eastAsia="Yu Mincho" w:hAnsi="Arial" w:cs="Arial"/>
                <w:color w:val="231F20"/>
                <w:sz w:val="22"/>
                <w:szCs w:val="22"/>
              </w:rPr>
            </w:pPr>
            <w:r w:rsidRPr="003A340C">
              <w:rPr>
                <w:rFonts w:ascii="Arial" w:eastAsia="Yu Mincho" w:hAnsi="Arial" w:cs="Arial"/>
                <w:sz w:val="22"/>
                <w:szCs w:val="22"/>
              </w:rPr>
              <w:t>[Sans changement.]</w:t>
            </w:r>
          </w:p>
        </w:tc>
      </w:tr>
      <w:tr w:rsidR="0097439C" w:rsidRPr="0097439C" w14:paraId="3CC1F0E3" w14:textId="77777777" w:rsidTr="003A340C">
        <w:tc>
          <w:tcPr>
            <w:tcW w:w="0" w:type="auto"/>
          </w:tcPr>
          <w:p w14:paraId="15B7E413" w14:textId="77777777" w:rsidR="0097439C" w:rsidRPr="003A340C" w:rsidRDefault="0097439C" w:rsidP="0097439C">
            <w:pPr>
              <w:rPr>
                <w:rFonts w:ascii="Arial" w:eastAsia="Yu Mincho" w:hAnsi="Arial" w:cs="Arial"/>
                <w:sz w:val="22"/>
                <w:szCs w:val="22"/>
              </w:rPr>
            </w:pPr>
          </w:p>
        </w:tc>
        <w:tc>
          <w:tcPr>
            <w:tcW w:w="0" w:type="auto"/>
          </w:tcPr>
          <w:p w14:paraId="4AB5706A" w14:textId="77777777" w:rsidR="0097439C" w:rsidRPr="003A340C" w:rsidRDefault="0097439C" w:rsidP="00CF1B21">
            <w:pPr>
              <w:widowControl w:val="0"/>
              <w:tabs>
                <w:tab w:val="left" w:pos="851"/>
              </w:tabs>
              <w:spacing w:before="120"/>
              <w:rPr>
                <w:rFonts w:ascii="Arial" w:hAnsi="Arial" w:cs="Arial"/>
                <w:color w:val="000000"/>
                <w:sz w:val="22"/>
                <w:szCs w:val="22"/>
              </w:rPr>
            </w:pPr>
            <w:r w:rsidRPr="003A340C">
              <w:rPr>
                <w:rFonts w:ascii="Arial" w:hAnsi="Arial" w:cs="Arial"/>
                <w:color w:val="000000"/>
                <w:sz w:val="22"/>
                <w:szCs w:val="22"/>
              </w:rPr>
              <w:t>31 janvier</w:t>
            </w:r>
          </w:p>
          <w:p w14:paraId="2DA65F3C" w14:textId="68A1AE45" w:rsidR="0097439C" w:rsidRPr="003A340C" w:rsidRDefault="0097439C" w:rsidP="00CF1B21">
            <w:pPr>
              <w:rPr>
                <w:rFonts w:ascii="Arial" w:eastAsia="Yu Mincho" w:hAnsi="Arial" w:cs="Arial"/>
                <w:color w:val="231F20"/>
                <w:sz w:val="22"/>
                <w:szCs w:val="22"/>
              </w:rPr>
            </w:pPr>
            <w:proofErr w:type="gramStart"/>
            <w:r w:rsidRPr="003A340C">
              <w:rPr>
                <w:rFonts w:ascii="Arial" w:hAnsi="Arial" w:cs="Arial"/>
                <w:color w:val="000000"/>
                <w:sz w:val="22"/>
                <w:szCs w:val="22"/>
              </w:rPr>
              <w:t>année</w:t>
            </w:r>
            <w:proofErr w:type="gramEnd"/>
            <w:r w:rsidRPr="003A340C">
              <w:rPr>
                <w:rFonts w:ascii="Arial" w:hAnsi="Arial" w:cs="Arial"/>
                <w:color w:val="000000"/>
                <w:sz w:val="22"/>
                <w:szCs w:val="22"/>
              </w:rPr>
              <w:t xml:space="preserve"> 2</w:t>
            </w:r>
          </w:p>
        </w:tc>
        <w:tc>
          <w:tcPr>
            <w:tcW w:w="0" w:type="auto"/>
          </w:tcPr>
          <w:p w14:paraId="62A05AA2" w14:textId="1DA76DE0" w:rsidR="0097439C" w:rsidRPr="003A340C" w:rsidRDefault="0097439C" w:rsidP="003A340C">
            <w:pPr>
              <w:keepLines/>
              <w:spacing w:before="60" w:after="60"/>
              <w:jc w:val="both"/>
              <w:rPr>
                <w:rFonts w:ascii="Arial" w:eastAsia="Yu Mincho" w:hAnsi="Arial" w:cs="Arial"/>
                <w:color w:val="231F20"/>
                <w:sz w:val="22"/>
                <w:szCs w:val="22"/>
              </w:rPr>
            </w:pPr>
            <w:r w:rsidRPr="003A340C">
              <w:rPr>
                <w:rFonts w:ascii="Arial" w:hAnsi="Arial" w:cs="Arial"/>
                <w:color w:val="000000"/>
                <w:sz w:val="22"/>
                <w:szCs w:val="22"/>
              </w:rPr>
              <w:t xml:space="preserve">Date limite à laquelle les demandes de transfert de la Liste représentative du patrimoine culturel immatériel de l’humanité à la Liste du patrimoine culturel immatériel nécessitant une sauvegarde urgente </w:t>
            </w:r>
            <w:proofErr w:type="gramStart"/>
            <w:r w:rsidRPr="003A340C">
              <w:rPr>
                <w:rFonts w:ascii="Arial" w:hAnsi="Arial" w:cs="Arial"/>
                <w:color w:val="000000"/>
                <w:sz w:val="22"/>
                <w:szCs w:val="22"/>
              </w:rPr>
              <w:t>doivent</w:t>
            </w:r>
            <w:proofErr w:type="gramEnd"/>
            <w:r w:rsidRPr="003A340C">
              <w:rPr>
                <w:rFonts w:ascii="Arial" w:hAnsi="Arial" w:cs="Arial"/>
                <w:color w:val="000000"/>
                <w:sz w:val="22"/>
                <w:szCs w:val="22"/>
              </w:rPr>
              <w:t xml:space="preserve"> être reçues par le Secrétariat. Le Secrétariat enregistre les demandes. Les demandes sont transmises à l’Organe d’évaluation la même année que leur soumission, sans vérifier si un dossier est complet.</w:t>
            </w:r>
            <w:r w:rsidRPr="003A340C">
              <w:rPr>
                <w:rFonts w:ascii="Arial" w:eastAsia="Yu Mincho" w:hAnsi="Arial" w:cs="Arial"/>
                <w:color w:val="000000" w:themeColor="text1"/>
                <w:sz w:val="22"/>
                <w:szCs w:val="22"/>
                <w:vertAlign w:val="superscript"/>
              </w:rPr>
              <w:t xml:space="preserve"> </w:t>
            </w:r>
          </w:p>
        </w:tc>
      </w:tr>
    </w:tbl>
    <w:bookmarkEnd w:id="3"/>
    <w:bookmarkEnd w:id="0"/>
    <w:bookmarkEnd w:id="2"/>
    <w:p w14:paraId="4C02C6C9" w14:textId="1D0E955C" w:rsidR="00401F7A" w:rsidRPr="00401F7A" w:rsidRDefault="00C76717" w:rsidP="00CF1B21">
      <w:pPr>
        <w:keepNext/>
        <w:spacing w:before="360" w:after="120"/>
        <w:jc w:val="both"/>
        <w:rPr>
          <w:rFonts w:ascii="Arial" w:hAnsi="Arial" w:cs="Arial"/>
          <w:b/>
          <w:sz w:val="22"/>
          <w:szCs w:val="22"/>
        </w:rPr>
      </w:pPr>
      <w:r>
        <w:rPr>
          <w:rFonts w:ascii="Arial" w:hAnsi="Arial" w:cs="Arial"/>
          <w:b/>
          <w:sz w:val="22"/>
          <w:szCs w:val="22"/>
        </w:rPr>
        <w:t>R</w:t>
      </w:r>
      <w:r w:rsidR="00401F7A" w:rsidRPr="00401F7A">
        <w:rPr>
          <w:rFonts w:ascii="Arial" w:hAnsi="Arial" w:cs="Arial"/>
          <w:b/>
          <w:sz w:val="22"/>
          <w:szCs w:val="22"/>
        </w:rPr>
        <w:t>ÉSOLUTION 9.GA 10</w:t>
      </w:r>
    </w:p>
    <w:p w14:paraId="2190E403" w14:textId="77777777" w:rsidR="00401F7A" w:rsidRPr="00401F7A" w:rsidRDefault="00401F7A" w:rsidP="00401F7A">
      <w:pPr>
        <w:keepNext/>
        <w:spacing w:after="120"/>
        <w:jc w:val="both"/>
        <w:rPr>
          <w:rFonts w:ascii="Arial" w:eastAsia="SimSun" w:hAnsi="Arial" w:cs="Arial"/>
          <w:sz w:val="22"/>
          <w:szCs w:val="22"/>
        </w:rPr>
      </w:pPr>
      <w:r w:rsidRPr="00401F7A">
        <w:rPr>
          <w:rFonts w:ascii="Arial" w:hAnsi="Arial" w:cs="Arial"/>
          <w:sz w:val="22"/>
          <w:szCs w:val="22"/>
        </w:rPr>
        <w:t>L’Assemblée générale,</w:t>
      </w:r>
    </w:p>
    <w:p w14:paraId="4E881C82" w14:textId="765ADBCD" w:rsidR="00401F7A" w:rsidRPr="003629C1" w:rsidRDefault="00401F7A" w:rsidP="0030252D">
      <w:pPr>
        <w:pStyle w:val="GAParaResolution"/>
        <w:numPr>
          <w:ilvl w:val="0"/>
          <w:numId w:val="23"/>
        </w:numPr>
        <w:ind w:left="567" w:hanging="567"/>
        <w:rPr>
          <w:rFonts w:eastAsia="SimSun"/>
          <w:u w:val="none"/>
        </w:rPr>
      </w:pPr>
      <w:r w:rsidRPr="003629C1">
        <w:rPr>
          <w:rFonts w:eastAsia="SimSun"/>
        </w:rPr>
        <w:t>Ayant examiné</w:t>
      </w:r>
      <w:r w:rsidRPr="003629C1">
        <w:rPr>
          <w:rFonts w:eastAsia="SimSun"/>
          <w:u w:val="none"/>
        </w:rPr>
        <w:t xml:space="preserve"> les documents </w:t>
      </w:r>
      <w:hyperlink r:id="rId27" w:history="1">
        <w:r w:rsidRPr="00B74C98">
          <w:rPr>
            <w:rStyle w:val="Hyperlink"/>
            <w:rFonts w:eastAsia="SimSun"/>
          </w:rPr>
          <w:t>LHE/22/9.GA/10</w:t>
        </w:r>
      </w:hyperlink>
      <w:r w:rsidRPr="003629C1">
        <w:rPr>
          <w:rFonts w:eastAsia="SimSun"/>
          <w:u w:val="none"/>
        </w:rPr>
        <w:t xml:space="preserve"> et </w:t>
      </w:r>
      <w:hyperlink r:id="rId28" w:history="1">
        <w:r w:rsidRPr="00C41C7C">
          <w:rPr>
            <w:rStyle w:val="Hyperlink"/>
            <w:rFonts w:eastAsia="SimSun"/>
          </w:rPr>
          <w:t>LHE/22/9.GA/INF.10</w:t>
        </w:r>
      </w:hyperlink>
      <w:r w:rsidR="00C41C7C" w:rsidRPr="00C41C7C">
        <w:rPr>
          <w:rFonts w:eastAsia="SimSun"/>
          <w:u w:val="none"/>
        </w:rPr>
        <w:t xml:space="preserve"> </w:t>
      </w:r>
      <w:r w:rsidRPr="003629C1">
        <w:rPr>
          <w:rFonts w:eastAsia="SimSun"/>
          <w:u w:val="none"/>
        </w:rPr>
        <w:t>et leurs annexes respectives,</w:t>
      </w:r>
    </w:p>
    <w:p w14:paraId="56BA83C3" w14:textId="2B305312" w:rsidR="00401F7A" w:rsidRPr="00401F7A" w:rsidRDefault="00401F7A" w:rsidP="00401F7A">
      <w:pPr>
        <w:keepLines/>
        <w:numPr>
          <w:ilvl w:val="0"/>
          <w:numId w:val="1"/>
        </w:numPr>
        <w:autoSpaceDE w:val="0"/>
        <w:autoSpaceDN w:val="0"/>
        <w:adjustRightInd w:val="0"/>
        <w:spacing w:after="120"/>
        <w:ind w:left="567" w:hanging="567"/>
        <w:jc w:val="both"/>
        <w:rPr>
          <w:rFonts w:ascii="Arial" w:eastAsia="SimSun" w:hAnsi="Arial" w:cs="Arial"/>
          <w:sz w:val="22"/>
          <w:szCs w:val="22"/>
        </w:rPr>
      </w:pPr>
      <w:r w:rsidRPr="00401F7A">
        <w:rPr>
          <w:rFonts w:ascii="Arial" w:eastAsia="SimSun" w:hAnsi="Arial" w:cs="Arial"/>
          <w:sz w:val="22"/>
          <w:szCs w:val="22"/>
          <w:u w:val="single"/>
        </w:rPr>
        <w:t>Rappelant</w:t>
      </w:r>
      <w:r w:rsidRPr="00401F7A">
        <w:rPr>
          <w:rFonts w:ascii="Arial" w:eastAsia="SimSun" w:hAnsi="Arial" w:cs="Arial"/>
          <w:sz w:val="22"/>
          <w:szCs w:val="22"/>
        </w:rPr>
        <w:t xml:space="preserve"> l’article 7(c) de la Convention et les paragraphes 66 et 67 des </w:t>
      </w:r>
      <w:r w:rsidR="00935E6C">
        <w:rPr>
          <w:rFonts w:ascii="Arial" w:eastAsia="SimSun" w:hAnsi="Arial" w:cs="Arial"/>
          <w:sz w:val="22"/>
          <w:szCs w:val="22"/>
        </w:rPr>
        <w:t>d</w:t>
      </w:r>
      <w:r w:rsidRPr="00401F7A">
        <w:rPr>
          <w:rFonts w:ascii="Arial" w:eastAsia="SimSun" w:hAnsi="Arial" w:cs="Arial"/>
          <w:sz w:val="22"/>
          <w:szCs w:val="22"/>
        </w:rPr>
        <w:t>irectives opérationnelles,</w:t>
      </w:r>
    </w:p>
    <w:p w14:paraId="4C5DB631" w14:textId="77777777" w:rsidR="00401F7A" w:rsidRPr="00401F7A" w:rsidRDefault="00401F7A" w:rsidP="00401F7A">
      <w:pPr>
        <w:numPr>
          <w:ilvl w:val="0"/>
          <w:numId w:val="1"/>
        </w:numPr>
        <w:autoSpaceDE w:val="0"/>
        <w:autoSpaceDN w:val="0"/>
        <w:adjustRightInd w:val="0"/>
        <w:spacing w:after="120"/>
        <w:ind w:left="567" w:hanging="567"/>
        <w:jc w:val="both"/>
        <w:rPr>
          <w:rFonts w:ascii="Arial" w:eastAsia="SimSun" w:hAnsi="Arial" w:cs="Arial"/>
          <w:sz w:val="22"/>
          <w:szCs w:val="22"/>
          <w:u w:val="single"/>
        </w:rPr>
      </w:pPr>
      <w:r w:rsidRPr="00401F7A">
        <w:rPr>
          <w:rFonts w:ascii="Arial" w:eastAsia="SimSun" w:hAnsi="Arial" w:cs="Arial"/>
          <w:sz w:val="22"/>
          <w:szCs w:val="22"/>
          <w:u w:val="single"/>
        </w:rPr>
        <w:t>Rappelant en outre</w:t>
      </w:r>
      <w:r w:rsidRPr="00401F7A">
        <w:rPr>
          <w:rFonts w:ascii="Arial" w:eastAsia="SimSun" w:hAnsi="Arial" w:cs="Arial"/>
          <w:sz w:val="22"/>
          <w:szCs w:val="22"/>
        </w:rPr>
        <w:t xml:space="preserve"> la résolution portant ouverture de crédits pour l’exercice 2022–2023, adoptée par la Conférence générale de l’UNESCO (</w:t>
      </w:r>
      <w:hyperlink r:id="rId29" w:anchor="%5B%7B%22num%22%3A200%2C%22gen%22%3A0%7D%2C%7B%22name%22%3A%22XYZ%22%7D%2C54%2C607%2C0%5D" w:history="1">
        <w:r w:rsidRPr="00401F7A">
          <w:rPr>
            <w:rFonts w:ascii="Arial" w:eastAsia="SimSun" w:hAnsi="Arial" w:cs="Arial"/>
            <w:color w:val="0000FF"/>
            <w:sz w:val="22"/>
            <w:szCs w:val="22"/>
            <w:u w:val="single"/>
          </w:rPr>
          <w:t>41 C/Résolution 76</w:t>
        </w:r>
      </w:hyperlink>
      <w:r w:rsidRPr="00401F7A">
        <w:rPr>
          <w:rFonts w:ascii="Arial" w:eastAsia="SimSun" w:hAnsi="Arial" w:cs="Arial"/>
          <w:sz w:val="22"/>
          <w:szCs w:val="22"/>
        </w:rPr>
        <w:t>),</w:t>
      </w:r>
    </w:p>
    <w:p w14:paraId="42235449" w14:textId="77777777" w:rsidR="00401F7A" w:rsidRPr="00401F7A" w:rsidRDefault="00401F7A" w:rsidP="00401F7A">
      <w:pPr>
        <w:keepNext/>
        <w:keepLines/>
        <w:autoSpaceDE w:val="0"/>
        <w:autoSpaceDN w:val="0"/>
        <w:adjustRightInd w:val="0"/>
        <w:spacing w:after="120"/>
        <w:jc w:val="both"/>
        <w:rPr>
          <w:rFonts w:ascii="Arial" w:eastAsia="SimSun" w:hAnsi="Arial" w:cs="Arial"/>
          <w:b/>
          <w:bCs/>
          <w:sz w:val="22"/>
          <w:szCs w:val="22"/>
        </w:rPr>
      </w:pPr>
      <w:r w:rsidRPr="00401F7A">
        <w:rPr>
          <w:rFonts w:ascii="Arial" w:eastAsia="SimSun" w:hAnsi="Arial" w:cs="Arial"/>
          <w:b/>
          <w:sz w:val="22"/>
          <w:szCs w:val="22"/>
        </w:rPr>
        <w:t>Situation actuelle et évolution du Fonds</w:t>
      </w:r>
    </w:p>
    <w:p w14:paraId="6065503B" w14:textId="77777777" w:rsidR="00401F7A" w:rsidRPr="00401F7A" w:rsidRDefault="00401F7A" w:rsidP="00401F7A">
      <w:pPr>
        <w:numPr>
          <w:ilvl w:val="0"/>
          <w:numId w:val="1"/>
        </w:numPr>
        <w:autoSpaceDE w:val="0"/>
        <w:autoSpaceDN w:val="0"/>
        <w:adjustRightInd w:val="0"/>
        <w:spacing w:after="120"/>
        <w:ind w:left="567" w:hanging="567"/>
        <w:jc w:val="both"/>
        <w:rPr>
          <w:rFonts w:ascii="Arial" w:eastAsia="SimSun" w:hAnsi="Arial" w:cs="Arial"/>
          <w:sz w:val="22"/>
          <w:szCs w:val="22"/>
        </w:rPr>
      </w:pPr>
      <w:r w:rsidRPr="00401F7A">
        <w:rPr>
          <w:rFonts w:ascii="Arial" w:eastAsia="SimSun" w:hAnsi="Arial" w:cs="Arial"/>
          <w:sz w:val="22"/>
          <w:szCs w:val="22"/>
          <w:u w:val="single"/>
        </w:rPr>
        <w:t>Prend note</w:t>
      </w:r>
      <w:r w:rsidRPr="00401F7A">
        <w:rPr>
          <w:rFonts w:ascii="Arial" w:eastAsia="SimSun" w:hAnsi="Arial" w:cs="Arial"/>
          <w:sz w:val="22"/>
          <w:szCs w:val="22"/>
        </w:rPr>
        <w:t xml:space="preserve"> de l’état des contributions mises en recouvrement du Fonds pour 2020–2021, </w:t>
      </w:r>
      <w:r w:rsidRPr="00401F7A">
        <w:rPr>
          <w:rFonts w:ascii="Arial" w:eastAsia="SimSun" w:hAnsi="Arial" w:cs="Arial"/>
          <w:sz w:val="22"/>
          <w:szCs w:val="22"/>
          <w:u w:val="single"/>
        </w:rPr>
        <w:t>rappelle</w:t>
      </w:r>
      <w:r w:rsidRPr="00401F7A">
        <w:rPr>
          <w:rFonts w:ascii="Arial" w:eastAsia="SimSun" w:hAnsi="Arial" w:cs="Arial"/>
          <w:sz w:val="22"/>
          <w:szCs w:val="22"/>
        </w:rPr>
        <w:t xml:space="preserve"> que le paiement des contributions volontaires obligatoires et volontaires mises en recouvrement est, en vertu de l’article 26 de la Convention, une obligation incombant à tous les États parties qui ont ratifié la Convention, et </w:t>
      </w:r>
      <w:r w:rsidRPr="00401F7A">
        <w:rPr>
          <w:rFonts w:ascii="Arial" w:eastAsia="SimSun" w:hAnsi="Arial" w:cs="Arial"/>
          <w:sz w:val="22"/>
          <w:szCs w:val="22"/>
          <w:u w:val="single"/>
        </w:rPr>
        <w:t>invite</w:t>
      </w:r>
      <w:r w:rsidRPr="00401F7A">
        <w:rPr>
          <w:rFonts w:ascii="Arial" w:eastAsia="SimSun" w:hAnsi="Arial" w:cs="Arial"/>
          <w:sz w:val="22"/>
          <w:szCs w:val="22"/>
        </w:rPr>
        <w:t xml:space="preserve"> tous les États parties qui n’ont pas encore payé la totalité de leurs contributions mises en recouvrement pour 2021 ou les années précédentes, y compris les contributions volontaires, à s’assurer du règlement de leurs contributions le plus tôt possible ;</w:t>
      </w:r>
    </w:p>
    <w:p w14:paraId="29C3CDDD" w14:textId="77777777" w:rsidR="00401F7A" w:rsidRPr="00401F7A" w:rsidRDefault="00401F7A" w:rsidP="00401F7A">
      <w:pPr>
        <w:numPr>
          <w:ilvl w:val="0"/>
          <w:numId w:val="1"/>
        </w:numPr>
        <w:autoSpaceDE w:val="0"/>
        <w:autoSpaceDN w:val="0"/>
        <w:adjustRightInd w:val="0"/>
        <w:spacing w:after="120"/>
        <w:ind w:left="567" w:hanging="567"/>
        <w:jc w:val="both"/>
        <w:rPr>
          <w:rFonts w:ascii="Arial" w:eastAsia="SimSun" w:hAnsi="Arial" w:cs="Arial"/>
          <w:sz w:val="22"/>
          <w:szCs w:val="22"/>
        </w:rPr>
      </w:pPr>
      <w:r w:rsidRPr="00401F7A">
        <w:rPr>
          <w:rFonts w:ascii="Arial" w:eastAsia="SimSun" w:hAnsi="Arial" w:cs="Arial"/>
          <w:sz w:val="22"/>
          <w:szCs w:val="22"/>
          <w:u w:val="single"/>
        </w:rPr>
        <w:t>Prend note en outre</w:t>
      </w:r>
      <w:r w:rsidRPr="00401F7A">
        <w:rPr>
          <w:rFonts w:ascii="Arial" w:eastAsia="SimSun" w:hAnsi="Arial" w:cs="Arial"/>
          <w:sz w:val="22"/>
          <w:szCs w:val="22"/>
        </w:rPr>
        <w:t xml:space="preserve"> des donateurs qui ont versés, pendant l’exercice biennal 2020–2021, (a) des contributions volontaires supplémentaires pour des activités spécifiques approuvées par le Comité, à savoir l’Azerbaïdjan, la France, le Koweït, les Pays-Bas, la Suisse et le Centre international d’information et de travail en réseau pour le patrimoine culturel immatériel dans la région Asie-Pacifique (ICHCAP), ainsi que (b) des contributions volontaires supplémentaires au sous-fonds pour le renforcement des capacités humaines du Secrétariat, à savoir la Lituanie, Monaco, la Palestine, la Slovaquie et la </w:t>
      </w:r>
      <w:proofErr w:type="spellStart"/>
      <w:r w:rsidRPr="00401F7A">
        <w:rPr>
          <w:rFonts w:ascii="Arial" w:eastAsia="SimSun" w:hAnsi="Arial" w:cs="Arial"/>
          <w:sz w:val="22"/>
          <w:szCs w:val="22"/>
        </w:rPr>
        <w:t>Fondazione</w:t>
      </w:r>
      <w:proofErr w:type="spellEnd"/>
      <w:r w:rsidRPr="00401F7A">
        <w:rPr>
          <w:rFonts w:ascii="Arial" w:eastAsia="SimSun" w:hAnsi="Arial" w:cs="Arial"/>
          <w:sz w:val="22"/>
          <w:szCs w:val="22"/>
        </w:rPr>
        <w:t xml:space="preserve"> Museo </w:t>
      </w:r>
      <w:proofErr w:type="spellStart"/>
      <w:r w:rsidRPr="00401F7A">
        <w:rPr>
          <w:rFonts w:ascii="Arial" w:eastAsia="SimSun" w:hAnsi="Arial" w:cs="Arial"/>
          <w:sz w:val="22"/>
          <w:szCs w:val="22"/>
        </w:rPr>
        <w:t>del</w:t>
      </w:r>
      <w:proofErr w:type="spellEnd"/>
      <w:r w:rsidRPr="00401F7A">
        <w:rPr>
          <w:rFonts w:ascii="Arial" w:eastAsia="SimSun" w:hAnsi="Arial" w:cs="Arial"/>
          <w:sz w:val="22"/>
          <w:szCs w:val="22"/>
        </w:rPr>
        <w:t xml:space="preserve"> </w:t>
      </w:r>
      <w:proofErr w:type="spellStart"/>
      <w:r w:rsidRPr="00401F7A">
        <w:rPr>
          <w:rFonts w:ascii="Arial" w:eastAsia="SimSun" w:hAnsi="Arial" w:cs="Arial"/>
          <w:sz w:val="22"/>
          <w:szCs w:val="22"/>
        </w:rPr>
        <w:t>Violino</w:t>
      </w:r>
      <w:proofErr w:type="spellEnd"/>
      <w:r w:rsidRPr="00401F7A">
        <w:rPr>
          <w:rFonts w:ascii="Arial" w:eastAsia="SimSun" w:hAnsi="Arial" w:cs="Arial"/>
          <w:sz w:val="22"/>
          <w:szCs w:val="22"/>
        </w:rPr>
        <w:t xml:space="preserve"> Antonio Stradivari ;</w:t>
      </w:r>
    </w:p>
    <w:p w14:paraId="57BD5660" w14:textId="77777777" w:rsidR="00401F7A" w:rsidRPr="00401F7A" w:rsidRDefault="00401F7A" w:rsidP="00401F7A">
      <w:pPr>
        <w:numPr>
          <w:ilvl w:val="0"/>
          <w:numId w:val="1"/>
        </w:numPr>
        <w:autoSpaceDE w:val="0"/>
        <w:autoSpaceDN w:val="0"/>
        <w:adjustRightInd w:val="0"/>
        <w:spacing w:after="120"/>
        <w:ind w:left="567" w:hanging="567"/>
        <w:jc w:val="both"/>
        <w:rPr>
          <w:rFonts w:ascii="Arial" w:eastAsia="SimSun" w:hAnsi="Arial" w:cs="Arial"/>
          <w:sz w:val="22"/>
          <w:szCs w:val="22"/>
          <w:u w:val="single"/>
        </w:rPr>
      </w:pPr>
      <w:r w:rsidRPr="00401F7A">
        <w:rPr>
          <w:rFonts w:ascii="Arial" w:eastAsia="SimSun" w:hAnsi="Arial" w:cs="Arial"/>
          <w:sz w:val="22"/>
          <w:szCs w:val="22"/>
          <w:u w:val="single"/>
        </w:rPr>
        <w:t>Remercie</w:t>
      </w:r>
      <w:r w:rsidRPr="00401F7A">
        <w:rPr>
          <w:rFonts w:ascii="Arial" w:eastAsia="SimSun" w:hAnsi="Arial" w:cs="Arial"/>
          <w:sz w:val="22"/>
          <w:szCs w:val="22"/>
        </w:rPr>
        <w:t xml:space="preserve"> tous les contributeurs qui ont apporté leur soutien à la Convention et son Secrétariat, depuis sa dernière session, sous différentes formes de soutien, financier ou en nature, telles que les contributions volontaires supplémentaires au Fonds du patrimoine culturel immatériel, y compris le sous-fonds pour le renforcement des capacités humaines du Secrétariat, des fonds-en-dépôt, ou le détachement de personnel, et </w:t>
      </w:r>
      <w:r w:rsidRPr="00401F7A">
        <w:rPr>
          <w:rFonts w:ascii="Arial" w:eastAsia="SimSun" w:hAnsi="Arial" w:cs="Arial"/>
          <w:sz w:val="22"/>
          <w:szCs w:val="22"/>
          <w:u w:val="single"/>
        </w:rPr>
        <w:t>encourage</w:t>
      </w:r>
      <w:r w:rsidRPr="00401F7A">
        <w:rPr>
          <w:rFonts w:ascii="Arial" w:eastAsia="SimSun" w:hAnsi="Arial" w:cs="Arial"/>
          <w:sz w:val="22"/>
          <w:szCs w:val="22"/>
        </w:rPr>
        <w:t xml:space="preserve"> les contributeurs potentiels à envisager la possibilité de soutenir la Convention selon la modalité de leur choix ;</w:t>
      </w:r>
    </w:p>
    <w:p w14:paraId="15A77878" w14:textId="77777777" w:rsidR="00401F7A" w:rsidRPr="00401F7A" w:rsidRDefault="00401F7A" w:rsidP="00401F7A">
      <w:pPr>
        <w:numPr>
          <w:ilvl w:val="0"/>
          <w:numId w:val="1"/>
        </w:numPr>
        <w:autoSpaceDE w:val="0"/>
        <w:autoSpaceDN w:val="0"/>
        <w:adjustRightInd w:val="0"/>
        <w:spacing w:after="120"/>
        <w:ind w:left="567" w:hanging="567"/>
        <w:jc w:val="both"/>
        <w:rPr>
          <w:rFonts w:ascii="Arial" w:eastAsia="SimSun" w:hAnsi="Arial" w:cs="Arial"/>
          <w:sz w:val="22"/>
          <w:szCs w:val="22"/>
          <w:u w:val="single"/>
        </w:rPr>
      </w:pPr>
      <w:r w:rsidRPr="00401F7A">
        <w:rPr>
          <w:rFonts w:ascii="Arial" w:eastAsia="SimSun" w:hAnsi="Arial" w:cs="Arial"/>
          <w:sz w:val="22"/>
          <w:szCs w:val="22"/>
          <w:u w:val="single"/>
        </w:rPr>
        <w:t>Réitère</w:t>
      </w:r>
      <w:r w:rsidRPr="00401F7A">
        <w:rPr>
          <w:rFonts w:ascii="Arial" w:eastAsia="SimSun" w:hAnsi="Arial" w:cs="Arial"/>
          <w:sz w:val="22"/>
          <w:szCs w:val="22"/>
        </w:rPr>
        <w:t xml:space="preserve"> la nécessité d’améliorer les ressources humaines du Secrétariat sur une base durable, afin de permettre au Secrétariat de mieux répondre aux besoins des États parties et </w:t>
      </w:r>
      <w:r w:rsidRPr="00401F7A">
        <w:rPr>
          <w:rFonts w:ascii="Arial" w:eastAsia="SimSun" w:hAnsi="Arial" w:cs="Arial"/>
          <w:sz w:val="22"/>
          <w:szCs w:val="22"/>
          <w:u w:val="single"/>
        </w:rPr>
        <w:t>invite</w:t>
      </w:r>
      <w:r w:rsidRPr="00401F7A">
        <w:rPr>
          <w:rFonts w:ascii="Arial" w:eastAsia="SimSun" w:hAnsi="Arial" w:cs="Arial"/>
          <w:sz w:val="22"/>
          <w:szCs w:val="22"/>
        </w:rPr>
        <w:t xml:space="preserve"> les États parties à verser des contributions volontaires supplémentaires au sous-fonds pour le renforcement des ressources humaines du Secrétariat ;</w:t>
      </w:r>
    </w:p>
    <w:p w14:paraId="54C55408" w14:textId="77777777" w:rsidR="00401F7A" w:rsidRPr="00401F7A" w:rsidRDefault="00401F7A" w:rsidP="00401F7A">
      <w:pPr>
        <w:keepNext/>
        <w:keepLines/>
        <w:autoSpaceDE w:val="0"/>
        <w:autoSpaceDN w:val="0"/>
        <w:adjustRightInd w:val="0"/>
        <w:spacing w:after="120"/>
        <w:jc w:val="both"/>
        <w:rPr>
          <w:rFonts w:ascii="Arial" w:eastAsia="SimSun" w:hAnsi="Arial" w:cs="Arial"/>
          <w:b/>
          <w:bCs/>
          <w:sz w:val="22"/>
          <w:szCs w:val="22"/>
        </w:rPr>
      </w:pPr>
      <w:r w:rsidRPr="00401F7A">
        <w:rPr>
          <w:rFonts w:ascii="Arial" w:eastAsia="SimSun" w:hAnsi="Arial" w:cs="Arial"/>
          <w:b/>
          <w:sz w:val="22"/>
          <w:szCs w:val="22"/>
        </w:rPr>
        <w:t>Plan d’utilisation des ressources du Fonds</w:t>
      </w:r>
    </w:p>
    <w:p w14:paraId="313598D7" w14:textId="77777777" w:rsidR="00401F7A" w:rsidRPr="00401F7A" w:rsidRDefault="00401F7A" w:rsidP="00401F7A">
      <w:pPr>
        <w:keepLines/>
        <w:numPr>
          <w:ilvl w:val="0"/>
          <w:numId w:val="1"/>
        </w:numPr>
        <w:autoSpaceDE w:val="0"/>
        <w:autoSpaceDN w:val="0"/>
        <w:adjustRightInd w:val="0"/>
        <w:spacing w:after="120"/>
        <w:ind w:left="567" w:hanging="567"/>
        <w:jc w:val="both"/>
        <w:rPr>
          <w:rFonts w:ascii="Arial" w:eastAsia="SimSun" w:hAnsi="Arial" w:cs="Arial"/>
          <w:sz w:val="22"/>
          <w:szCs w:val="22"/>
          <w:u w:val="single"/>
        </w:rPr>
      </w:pPr>
      <w:r w:rsidRPr="00401F7A">
        <w:rPr>
          <w:rFonts w:ascii="Arial" w:eastAsia="SimSun" w:hAnsi="Arial" w:cs="Arial"/>
          <w:sz w:val="22"/>
          <w:szCs w:val="22"/>
          <w:u w:val="single"/>
        </w:rPr>
        <w:t>Approuve</w:t>
      </w:r>
      <w:r w:rsidRPr="00401F7A">
        <w:rPr>
          <w:rFonts w:ascii="Arial" w:eastAsia="SimSun" w:hAnsi="Arial" w:cs="Arial"/>
          <w:sz w:val="22"/>
          <w:szCs w:val="22"/>
        </w:rPr>
        <w:t xml:space="preserve"> le Plan d’utilisation des ressources du Fonds pour la période du 1 janvier 2022 au 31 décembre 2023, ainsi que pour la période du 1 janvier 2024 au 30 juin 2024, qui figure en annexe à la présente résolution ;</w:t>
      </w:r>
    </w:p>
    <w:p w14:paraId="70353317" w14:textId="77777777" w:rsidR="00401F7A" w:rsidRPr="00401F7A" w:rsidRDefault="00401F7A" w:rsidP="00401F7A">
      <w:pPr>
        <w:keepLines/>
        <w:numPr>
          <w:ilvl w:val="0"/>
          <w:numId w:val="1"/>
        </w:numPr>
        <w:autoSpaceDE w:val="0"/>
        <w:autoSpaceDN w:val="0"/>
        <w:adjustRightInd w:val="0"/>
        <w:spacing w:after="120"/>
        <w:ind w:left="567" w:hanging="567"/>
        <w:jc w:val="both"/>
        <w:rPr>
          <w:rFonts w:ascii="Arial" w:eastAsia="SimSun" w:hAnsi="Arial" w:cs="Arial"/>
          <w:sz w:val="22"/>
          <w:szCs w:val="22"/>
        </w:rPr>
      </w:pPr>
      <w:r w:rsidRPr="00401F7A">
        <w:rPr>
          <w:rFonts w:ascii="Arial" w:eastAsia="SimSun" w:hAnsi="Arial" w:cs="Arial"/>
          <w:sz w:val="22"/>
          <w:szCs w:val="22"/>
          <w:u w:val="single"/>
        </w:rPr>
        <w:t>Comprend</w:t>
      </w:r>
      <w:r w:rsidRPr="00401F7A">
        <w:rPr>
          <w:rFonts w:ascii="Arial" w:eastAsia="SimSun" w:hAnsi="Arial" w:cs="Arial"/>
          <w:sz w:val="22"/>
          <w:szCs w:val="22"/>
        </w:rPr>
        <w:t xml:space="preserve"> qu’elle pourra, lors de sa dixième session en 2024, réajuster le plan budgétaire du 1 janvier 2024 au 30 juin 2024 ; si l’Assemblée générale ne peut se réunir avant le 30 juin 2024, le Secrétariat est autorisé à poursuivre ses activités jusqu’à ce que l’Assemblée générale soit en mesure de se réunir ;</w:t>
      </w:r>
    </w:p>
    <w:p w14:paraId="43F5E208" w14:textId="77777777" w:rsidR="00401F7A" w:rsidRPr="00401F7A" w:rsidRDefault="00401F7A" w:rsidP="00401F7A">
      <w:pPr>
        <w:keepLines/>
        <w:numPr>
          <w:ilvl w:val="0"/>
          <w:numId w:val="1"/>
        </w:numPr>
        <w:autoSpaceDE w:val="0"/>
        <w:autoSpaceDN w:val="0"/>
        <w:adjustRightInd w:val="0"/>
        <w:spacing w:after="120"/>
        <w:ind w:left="567" w:hanging="567"/>
        <w:jc w:val="both"/>
        <w:rPr>
          <w:rFonts w:ascii="Arial" w:eastAsia="SimSun" w:hAnsi="Arial" w:cs="Arial"/>
          <w:sz w:val="22"/>
          <w:szCs w:val="22"/>
        </w:rPr>
      </w:pPr>
      <w:r w:rsidRPr="00401F7A">
        <w:rPr>
          <w:rFonts w:ascii="Arial" w:eastAsia="SimSun" w:hAnsi="Arial" w:cs="Arial"/>
          <w:sz w:val="22"/>
          <w:szCs w:val="22"/>
          <w:u w:val="single"/>
        </w:rPr>
        <w:lastRenderedPageBreak/>
        <w:t>Se félicite</w:t>
      </w:r>
      <w:r w:rsidRPr="00401F7A">
        <w:rPr>
          <w:rFonts w:ascii="Arial" w:eastAsia="SimSun" w:hAnsi="Arial" w:cs="Arial"/>
          <w:sz w:val="22"/>
          <w:szCs w:val="22"/>
        </w:rPr>
        <w:t xml:space="preserve"> du renforcement proposé du suivi et de l’évaluation des projets d’assistance internationale, conformément à l’évaluation IOS de l’action de l’UNESCO dans le cadre de la Convention et </w:t>
      </w:r>
      <w:r w:rsidRPr="00401F7A">
        <w:rPr>
          <w:rFonts w:ascii="Arial" w:eastAsia="SimSun" w:hAnsi="Arial" w:cs="Arial"/>
          <w:sz w:val="22"/>
          <w:szCs w:val="22"/>
          <w:u w:val="single"/>
        </w:rPr>
        <w:t>prend note également</w:t>
      </w:r>
      <w:r w:rsidRPr="00401F7A">
        <w:rPr>
          <w:rFonts w:ascii="Arial" w:eastAsia="SimSun" w:hAnsi="Arial" w:cs="Arial"/>
          <w:sz w:val="22"/>
          <w:szCs w:val="22"/>
        </w:rPr>
        <w:t xml:space="preserve"> de l’autorisation accordée par le Comité au Secrétariat d’utiliser à titre expérimental un montant, ne dépassant pas 10 % du budget approuvé de chaque projet d’assistance internationale, en plus du montant accordé par le Comité ou par son Bureau pour chaque projet, afin de suivre et d’évaluer l’impact des projets soutenus par le Fonds ;</w:t>
      </w:r>
    </w:p>
    <w:p w14:paraId="4AED1D4E" w14:textId="59A1F6E2" w:rsidR="00401F7A" w:rsidRPr="00401F7A" w:rsidRDefault="00401F7A" w:rsidP="00401F7A">
      <w:pPr>
        <w:numPr>
          <w:ilvl w:val="0"/>
          <w:numId w:val="1"/>
        </w:numPr>
        <w:autoSpaceDE w:val="0"/>
        <w:autoSpaceDN w:val="0"/>
        <w:adjustRightInd w:val="0"/>
        <w:spacing w:after="120"/>
        <w:ind w:left="567" w:hanging="567"/>
        <w:jc w:val="both"/>
        <w:rPr>
          <w:rFonts w:ascii="Arial" w:eastAsia="SimSun" w:hAnsi="Arial" w:cs="Arial"/>
          <w:sz w:val="22"/>
          <w:szCs w:val="22"/>
        </w:rPr>
      </w:pPr>
      <w:r w:rsidRPr="00401F7A">
        <w:rPr>
          <w:rFonts w:ascii="Arial" w:eastAsia="SimSun" w:hAnsi="Arial" w:cs="Arial"/>
          <w:sz w:val="22"/>
          <w:szCs w:val="22"/>
          <w:u w:val="single"/>
        </w:rPr>
        <w:t>Se félicite en outre</w:t>
      </w:r>
      <w:r w:rsidRPr="00401F7A">
        <w:rPr>
          <w:rFonts w:ascii="Arial" w:eastAsia="SimSun" w:hAnsi="Arial" w:cs="Arial"/>
          <w:sz w:val="22"/>
          <w:szCs w:val="22"/>
        </w:rPr>
        <w:t xml:space="preserve"> des ajustements réalisés concernant les allocations prévues pour rendre opérationnels les résultats de la réflexion globale sur les mécanismes d’inscription sur les listes de la Convention de 2003 ;</w:t>
      </w:r>
    </w:p>
    <w:p w14:paraId="058A0F5C" w14:textId="77777777" w:rsidR="00401F7A" w:rsidRPr="00401F7A" w:rsidRDefault="00401F7A" w:rsidP="00401F7A">
      <w:pPr>
        <w:keepLines/>
        <w:numPr>
          <w:ilvl w:val="0"/>
          <w:numId w:val="1"/>
        </w:numPr>
        <w:autoSpaceDE w:val="0"/>
        <w:autoSpaceDN w:val="0"/>
        <w:adjustRightInd w:val="0"/>
        <w:spacing w:after="120"/>
        <w:ind w:left="567" w:hanging="567"/>
        <w:jc w:val="both"/>
        <w:rPr>
          <w:rFonts w:ascii="Arial" w:eastAsia="SimSun" w:hAnsi="Arial" w:cs="Arial"/>
          <w:sz w:val="22"/>
          <w:szCs w:val="22"/>
          <w:u w:val="single"/>
        </w:rPr>
      </w:pPr>
      <w:r w:rsidRPr="00401F7A">
        <w:rPr>
          <w:rFonts w:ascii="Arial" w:eastAsia="SimSun" w:hAnsi="Arial" w:cs="Arial"/>
          <w:sz w:val="22"/>
          <w:szCs w:val="22"/>
          <w:u w:val="single"/>
        </w:rPr>
        <w:t>Prend note aussi</w:t>
      </w:r>
      <w:r w:rsidRPr="00401F7A">
        <w:rPr>
          <w:rFonts w:ascii="Arial" w:eastAsia="SimSun" w:hAnsi="Arial" w:cs="Arial"/>
          <w:sz w:val="22"/>
          <w:szCs w:val="22"/>
        </w:rPr>
        <w:t xml:space="preserve"> de l’autorisation accordée par le Comité au Secrétariat, lors de l’utilisation des fonds alloués dans le cadre de la ligne budgétaire 3 du Plan, d’effectuer des transferts entre les activités relevant de la ligne budgétaire 3, à concurrence d’un montant cumulé équivalent à 5 pour cent de l’allocation initiale totale proposée à l’Assemblée générale à cette fin ;</w:t>
      </w:r>
    </w:p>
    <w:p w14:paraId="1C7BDD9E" w14:textId="77777777" w:rsidR="00401F7A" w:rsidRPr="00401F7A" w:rsidRDefault="00401F7A" w:rsidP="00401F7A">
      <w:pPr>
        <w:numPr>
          <w:ilvl w:val="0"/>
          <w:numId w:val="1"/>
        </w:numPr>
        <w:autoSpaceDE w:val="0"/>
        <w:autoSpaceDN w:val="0"/>
        <w:adjustRightInd w:val="0"/>
        <w:spacing w:after="120"/>
        <w:ind w:left="567" w:hanging="567"/>
        <w:jc w:val="both"/>
        <w:rPr>
          <w:rFonts w:ascii="Arial" w:eastAsia="SimSun" w:hAnsi="Arial" w:cs="Arial"/>
          <w:sz w:val="22"/>
          <w:szCs w:val="22"/>
        </w:rPr>
      </w:pPr>
      <w:r w:rsidRPr="00401F7A">
        <w:rPr>
          <w:rFonts w:ascii="Arial" w:eastAsia="SimSun" w:hAnsi="Arial" w:cs="Arial"/>
          <w:sz w:val="22"/>
          <w:szCs w:val="22"/>
          <w:u w:val="single"/>
        </w:rPr>
        <w:t>Autorise</w:t>
      </w:r>
      <w:r w:rsidRPr="00401F7A">
        <w:rPr>
          <w:rFonts w:ascii="Arial" w:eastAsia="SimSun" w:hAnsi="Arial" w:cs="Arial"/>
          <w:sz w:val="22"/>
          <w:szCs w:val="22"/>
        </w:rPr>
        <w:t xml:space="preserve"> le Comité à utiliser immédiatement toutes contributions supplémentaires volontaires qui pourraient être reçues durant ces périodes, comme le prévoit l’article 27 de la Convention, conformément aux pourcentages prévus par le Plan ;</w:t>
      </w:r>
    </w:p>
    <w:p w14:paraId="56F1BBC8" w14:textId="77777777" w:rsidR="00401F7A" w:rsidRPr="00401F7A" w:rsidRDefault="00401F7A" w:rsidP="00401F7A">
      <w:pPr>
        <w:numPr>
          <w:ilvl w:val="0"/>
          <w:numId w:val="1"/>
        </w:numPr>
        <w:autoSpaceDE w:val="0"/>
        <w:autoSpaceDN w:val="0"/>
        <w:adjustRightInd w:val="0"/>
        <w:spacing w:after="120"/>
        <w:ind w:left="567" w:hanging="567"/>
        <w:jc w:val="both"/>
        <w:rPr>
          <w:rFonts w:ascii="Arial" w:eastAsia="SimSun" w:hAnsi="Arial" w:cs="Arial"/>
          <w:sz w:val="22"/>
          <w:szCs w:val="22"/>
        </w:rPr>
      </w:pPr>
      <w:r w:rsidRPr="00401F7A">
        <w:rPr>
          <w:rFonts w:ascii="Arial" w:eastAsia="SimSun" w:hAnsi="Arial" w:cs="Arial"/>
          <w:sz w:val="22"/>
          <w:szCs w:val="22"/>
          <w:u w:val="single"/>
        </w:rPr>
        <w:t>Autorise en outre</w:t>
      </w:r>
      <w:r w:rsidRPr="00401F7A">
        <w:rPr>
          <w:rFonts w:ascii="Arial" w:eastAsia="SimSun" w:hAnsi="Arial" w:cs="Arial"/>
          <w:sz w:val="22"/>
          <w:szCs w:val="22"/>
        </w:rPr>
        <w:t xml:space="preserve"> le Comité à utiliser immédiatement toutes les contributions qu’il pourrait accepter, durant ces périodes, à des fins spécifiques se rapportant à des projets déterminés, pourvu que ces projets aient été approuvés par le Comité avant la réception des fonds, comme décrit à l’article 25.5 de la Convention ;</w:t>
      </w:r>
    </w:p>
    <w:p w14:paraId="12BDC924" w14:textId="5FF4CB84" w:rsidR="00401F7A" w:rsidRDefault="00401F7A" w:rsidP="00401F7A">
      <w:pPr>
        <w:numPr>
          <w:ilvl w:val="0"/>
          <w:numId w:val="1"/>
        </w:numPr>
        <w:autoSpaceDE w:val="0"/>
        <w:autoSpaceDN w:val="0"/>
        <w:adjustRightInd w:val="0"/>
        <w:spacing w:after="120"/>
        <w:ind w:left="567" w:hanging="567"/>
        <w:jc w:val="both"/>
        <w:rPr>
          <w:rFonts w:ascii="Arial" w:eastAsia="SimSun" w:hAnsi="Arial" w:cs="Arial"/>
          <w:sz w:val="22"/>
          <w:szCs w:val="22"/>
        </w:rPr>
      </w:pPr>
      <w:r w:rsidRPr="00401F7A">
        <w:rPr>
          <w:rFonts w:ascii="Arial" w:eastAsia="SimSun" w:hAnsi="Arial" w:cs="Arial"/>
          <w:sz w:val="22"/>
          <w:szCs w:val="22"/>
          <w:u w:val="single"/>
        </w:rPr>
        <w:t>Autorise également</w:t>
      </w:r>
      <w:r w:rsidRPr="00401F7A">
        <w:rPr>
          <w:rFonts w:ascii="Arial" w:eastAsia="SimSun" w:hAnsi="Arial" w:cs="Arial"/>
          <w:sz w:val="22"/>
          <w:szCs w:val="22"/>
        </w:rPr>
        <w:t xml:space="preserve"> le Secrétariat à effectuer des transferts entre les lignes budgétaires 4, 5, 6 et 7, jusqu’à un montant équivalent à 30 pour cent de leur allocation initiale, et </w:t>
      </w:r>
      <w:r w:rsidRPr="00401F7A">
        <w:rPr>
          <w:rFonts w:ascii="Arial" w:eastAsia="SimSun" w:hAnsi="Arial" w:cs="Arial"/>
          <w:sz w:val="22"/>
          <w:szCs w:val="22"/>
          <w:u w:val="single"/>
        </w:rPr>
        <w:t>demande</w:t>
      </w:r>
      <w:r w:rsidRPr="00401F7A">
        <w:rPr>
          <w:rFonts w:ascii="Arial" w:eastAsia="SimSun" w:hAnsi="Arial" w:cs="Arial"/>
          <w:sz w:val="22"/>
          <w:szCs w:val="22"/>
        </w:rPr>
        <w:t xml:space="preserve"> au Secrétariat d’informer par écrit le Comité et l’Assemblée générale, lors de la session suivant cette action, des détails et motifs de ces transferts.</w:t>
      </w:r>
    </w:p>
    <w:p w14:paraId="4D307E63" w14:textId="77777777" w:rsidR="003629C1" w:rsidRDefault="003629C1" w:rsidP="003629C1">
      <w:pPr>
        <w:autoSpaceDE w:val="0"/>
        <w:autoSpaceDN w:val="0"/>
        <w:adjustRightInd w:val="0"/>
        <w:spacing w:after="120"/>
        <w:ind w:left="567"/>
        <w:jc w:val="both"/>
        <w:rPr>
          <w:rFonts w:ascii="Arial" w:eastAsia="SimSun" w:hAnsi="Arial" w:cs="Arial"/>
          <w:sz w:val="22"/>
          <w:szCs w:val="22"/>
        </w:rPr>
      </w:pPr>
    </w:p>
    <w:p w14:paraId="5C64FCEC" w14:textId="5819DD93" w:rsidR="003629C1" w:rsidRPr="00DB1A20" w:rsidRDefault="003629C1" w:rsidP="003629C1">
      <w:pPr>
        <w:pStyle w:val="COMParaDecision"/>
        <w:ind w:left="0" w:firstLine="0"/>
        <w:jc w:val="center"/>
        <w:rPr>
          <w:b/>
          <w:bCs/>
          <w:u w:val="none"/>
        </w:rPr>
      </w:pPr>
      <w:r w:rsidRPr="00DB1A20">
        <w:rPr>
          <w:b/>
          <w:u w:val="none"/>
        </w:rPr>
        <w:t>ANNEXE</w:t>
      </w:r>
    </w:p>
    <w:tbl>
      <w:tblPr>
        <w:tblW w:w="9628" w:type="dxa"/>
        <w:tblLayout w:type="fixed"/>
        <w:tblLook w:val="04A0" w:firstRow="1" w:lastRow="0" w:firstColumn="1" w:lastColumn="0" w:noHBand="0" w:noVBand="1"/>
      </w:tblPr>
      <w:tblGrid>
        <w:gridCol w:w="611"/>
        <w:gridCol w:w="4791"/>
        <w:gridCol w:w="1409"/>
        <w:gridCol w:w="1408"/>
        <w:gridCol w:w="1409"/>
      </w:tblGrid>
      <w:tr w:rsidR="00B46165" w:rsidRPr="00B43EFD" w14:paraId="63E565F1" w14:textId="77777777" w:rsidTr="003A340C">
        <w:trPr>
          <w:trHeight w:val="497"/>
        </w:trPr>
        <w:tc>
          <w:tcPr>
            <w:tcW w:w="6304"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6A28E2" w14:textId="4CAF7285" w:rsidR="00B46165" w:rsidRPr="00B43EFD" w:rsidRDefault="00B46165" w:rsidP="007E193D">
            <w:pPr>
              <w:jc w:val="center"/>
              <w:rPr>
                <w:rFonts w:ascii="Arial" w:hAnsi="Arial"/>
                <w:color w:val="000000"/>
                <w:sz w:val="18"/>
              </w:rPr>
            </w:pPr>
            <w:r w:rsidRPr="0073388D">
              <w:rPr>
                <w:rFonts w:ascii="Arial" w:hAnsi="Arial"/>
                <w:b/>
                <w:bCs/>
                <w:sz w:val="18"/>
                <w:szCs w:val="18"/>
              </w:rPr>
              <w:t>Plan d’utilisation des ressources du Fonds</w:t>
            </w:r>
          </w:p>
        </w:tc>
        <w:tc>
          <w:tcPr>
            <w:tcW w:w="1303" w:type="dxa"/>
            <w:tcBorders>
              <w:left w:val="single" w:sz="4" w:space="0" w:color="auto"/>
            </w:tcBorders>
            <w:shd w:val="clear" w:color="auto" w:fill="auto"/>
            <w:vAlign w:val="center"/>
          </w:tcPr>
          <w:p w14:paraId="0AAF42CB" w14:textId="77777777" w:rsidR="00B46165" w:rsidRPr="00B43EFD" w:rsidRDefault="00B46165" w:rsidP="007E193D">
            <w:pPr>
              <w:jc w:val="center"/>
              <w:rPr>
                <w:rFonts w:ascii="Arial" w:hAnsi="Arial"/>
                <w:color w:val="000000"/>
                <w:sz w:val="18"/>
              </w:rPr>
            </w:pPr>
          </w:p>
        </w:tc>
        <w:tc>
          <w:tcPr>
            <w:tcW w:w="1304" w:type="dxa"/>
            <w:shd w:val="clear" w:color="auto" w:fill="auto"/>
            <w:vAlign w:val="center"/>
          </w:tcPr>
          <w:p w14:paraId="00A20D50" w14:textId="77777777" w:rsidR="00B46165" w:rsidRPr="00B43EFD" w:rsidRDefault="00B46165" w:rsidP="007E193D">
            <w:pPr>
              <w:jc w:val="center"/>
              <w:rPr>
                <w:rFonts w:ascii="Arial" w:hAnsi="Arial"/>
                <w:color w:val="000000"/>
                <w:sz w:val="18"/>
              </w:rPr>
            </w:pPr>
          </w:p>
        </w:tc>
      </w:tr>
      <w:tr w:rsidR="00B46165" w:rsidRPr="00B43EFD" w14:paraId="256AF266" w14:textId="77777777" w:rsidTr="003A340C">
        <w:trPr>
          <w:trHeight w:val="1380"/>
        </w:trPr>
        <w:tc>
          <w:tcPr>
            <w:tcW w:w="50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AA00308" w14:textId="77777777" w:rsidR="00B46165" w:rsidRPr="00B43EFD" w:rsidRDefault="00B46165" w:rsidP="007E193D">
            <w:pPr>
              <w:jc w:val="both"/>
              <w:rPr>
                <w:rFonts w:ascii="Arial" w:hAnsi="Arial" w:cs="Arial"/>
                <w:color w:val="000000"/>
                <w:sz w:val="18"/>
                <w:szCs w:val="18"/>
              </w:rPr>
            </w:pPr>
            <w:r w:rsidRPr="00B43EFD">
              <w:rPr>
                <w:rFonts w:ascii="Arial" w:hAnsi="Arial"/>
                <w:color w:val="000000"/>
                <w:sz w:val="18"/>
              </w:rPr>
              <w:t>Pour la période du 1er janvier 2022 au 31 décembre 2023, ainsi que pour la période du 1er janvier au 30 juin 2024, les ressources du Fonds du patrimoine culturel immatériel peuvent être utilisées aux fins suivantes :</w:t>
            </w:r>
          </w:p>
        </w:tc>
        <w:tc>
          <w:tcPr>
            <w:tcW w:w="1304" w:type="dxa"/>
            <w:tcBorders>
              <w:top w:val="single" w:sz="4" w:space="0" w:color="auto"/>
              <w:left w:val="nil"/>
              <w:bottom w:val="single" w:sz="4" w:space="0" w:color="auto"/>
              <w:right w:val="single" w:sz="4" w:space="0" w:color="auto"/>
            </w:tcBorders>
            <w:shd w:val="clear" w:color="auto" w:fill="auto"/>
            <w:vAlign w:val="center"/>
          </w:tcPr>
          <w:p w14:paraId="7DFEAFDF" w14:textId="77777777" w:rsidR="00B46165" w:rsidRPr="00B43EFD" w:rsidRDefault="00B46165" w:rsidP="007E193D">
            <w:pPr>
              <w:jc w:val="center"/>
              <w:rPr>
                <w:rFonts w:ascii="Arial" w:hAnsi="Arial" w:cs="Arial"/>
                <w:color w:val="000000"/>
                <w:sz w:val="18"/>
                <w:szCs w:val="18"/>
              </w:rPr>
            </w:pPr>
            <w:bookmarkStart w:id="4" w:name="RANGE!D2"/>
            <w:r w:rsidRPr="00B43EFD">
              <w:rPr>
                <w:rFonts w:ascii="Arial" w:hAnsi="Arial"/>
                <w:color w:val="000000"/>
                <w:sz w:val="18"/>
              </w:rPr>
              <w:t>% du montant total proposé 2022</w:t>
            </w:r>
            <w:r w:rsidRPr="00DF51EC">
              <w:rPr>
                <w:rFonts w:ascii="Arial" w:hAnsi="Arial"/>
                <w:color w:val="000000"/>
                <w:sz w:val="18"/>
              </w:rPr>
              <w:t>–</w:t>
            </w:r>
            <w:r w:rsidRPr="00B43EFD">
              <w:rPr>
                <w:rFonts w:ascii="Arial" w:hAnsi="Arial"/>
                <w:color w:val="000000"/>
                <w:sz w:val="18"/>
              </w:rPr>
              <w:t>2023 [1]</w:t>
            </w:r>
            <w:bookmarkEnd w:id="4"/>
          </w:p>
        </w:tc>
        <w:tc>
          <w:tcPr>
            <w:tcW w:w="1303" w:type="dxa"/>
            <w:tcBorders>
              <w:top w:val="dashed" w:sz="4" w:space="0" w:color="auto"/>
              <w:left w:val="single" w:sz="4" w:space="0" w:color="auto"/>
              <w:bottom w:val="dashed" w:sz="4" w:space="0" w:color="auto"/>
              <w:right w:val="dashed" w:sz="4" w:space="0" w:color="auto"/>
            </w:tcBorders>
            <w:shd w:val="clear" w:color="auto" w:fill="auto"/>
            <w:vAlign w:val="center"/>
          </w:tcPr>
          <w:p w14:paraId="2EADFA78"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Montants indicatifs</w:t>
            </w:r>
            <w:r w:rsidRPr="00B43EFD">
              <w:rPr>
                <w:rFonts w:ascii="Arial" w:hAnsi="Arial"/>
                <w:color w:val="000000"/>
                <w:sz w:val="18"/>
              </w:rPr>
              <w:br/>
              <w:t>2022</w:t>
            </w:r>
            <w:r w:rsidRPr="00DF51EC">
              <w:rPr>
                <w:rFonts w:ascii="Arial" w:hAnsi="Arial"/>
                <w:color w:val="000000"/>
                <w:sz w:val="18"/>
              </w:rPr>
              <w:t>–</w:t>
            </w:r>
            <w:r w:rsidRPr="00B43EFD">
              <w:rPr>
                <w:rFonts w:ascii="Arial" w:hAnsi="Arial"/>
                <w:color w:val="000000"/>
                <w:sz w:val="18"/>
              </w:rPr>
              <w:t>2023</w:t>
            </w:r>
          </w:p>
        </w:tc>
        <w:tc>
          <w:tcPr>
            <w:tcW w:w="1304" w:type="dxa"/>
            <w:tcBorders>
              <w:top w:val="dashed" w:sz="4" w:space="0" w:color="auto"/>
              <w:left w:val="dashed" w:sz="4" w:space="0" w:color="auto"/>
              <w:bottom w:val="dashed" w:sz="4" w:space="0" w:color="auto"/>
              <w:right w:val="dashed" w:sz="4" w:space="0" w:color="auto"/>
            </w:tcBorders>
            <w:shd w:val="clear" w:color="auto" w:fill="auto"/>
            <w:vAlign w:val="center"/>
          </w:tcPr>
          <w:p w14:paraId="636E9C31"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Montants indicatifs</w:t>
            </w:r>
            <w:r w:rsidRPr="00B43EFD">
              <w:rPr>
                <w:rFonts w:ascii="Arial" w:hAnsi="Arial"/>
                <w:color w:val="000000"/>
                <w:sz w:val="18"/>
              </w:rPr>
              <w:br/>
            </w:r>
            <w:proofErr w:type="gramStart"/>
            <w:r w:rsidRPr="00B43EFD">
              <w:rPr>
                <w:rFonts w:ascii="Arial" w:hAnsi="Arial"/>
                <w:color w:val="000000"/>
                <w:sz w:val="18"/>
              </w:rPr>
              <w:t>Janvier</w:t>
            </w:r>
            <w:proofErr w:type="gramEnd"/>
            <w:r w:rsidRPr="00B43EFD">
              <w:rPr>
                <w:rFonts w:ascii="Arial" w:hAnsi="Arial"/>
                <w:color w:val="000000"/>
                <w:sz w:val="18"/>
              </w:rPr>
              <w:t>-Juin 2024</w:t>
            </w:r>
          </w:p>
        </w:tc>
      </w:tr>
      <w:tr w:rsidR="00B46165" w:rsidRPr="00B43EFD" w14:paraId="25A2CDA7" w14:textId="77777777" w:rsidTr="003A340C">
        <w:trPr>
          <w:trHeight w:val="1305"/>
        </w:trPr>
        <w:tc>
          <w:tcPr>
            <w:tcW w:w="566" w:type="dxa"/>
            <w:tcBorders>
              <w:top w:val="nil"/>
              <w:left w:val="single" w:sz="4" w:space="0" w:color="auto"/>
              <w:bottom w:val="single" w:sz="4" w:space="0" w:color="auto"/>
              <w:right w:val="nil"/>
            </w:tcBorders>
            <w:shd w:val="clear" w:color="auto" w:fill="auto"/>
            <w:noWrap/>
            <w:vAlign w:val="center"/>
            <w:hideMark/>
          </w:tcPr>
          <w:p w14:paraId="12E1EA6E" w14:textId="77777777" w:rsidR="00B46165" w:rsidRPr="00B43EFD" w:rsidRDefault="00B46165" w:rsidP="007E193D">
            <w:pPr>
              <w:rPr>
                <w:rFonts w:ascii="Arial" w:hAnsi="Arial" w:cs="Arial"/>
                <w:color w:val="000000"/>
                <w:sz w:val="18"/>
                <w:szCs w:val="18"/>
              </w:rPr>
            </w:pPr>
            <w:r w:rsidRPr="00B43EFD">
              <w:rPr>
                <w:rFonts w:ascii="Arial" w:hAnsi="Arial"/>
                <w:color w:val="000000"/>
                <w:sz w:val="18"/>
              </w:rPr>
              <w:t>1.</w:t>
            </w:r>
          </w:p>
        </w:tc>
        <w:tc>
          <w:tcPr>
            <w:tcW w:w="4434" w:type="dxa"/>
            <w:tcBorders>
              <w:top w:val="nil"/>
              <w:left w:val="single" w:sz="4" w:space="0" w:color="auto"/>
              <w:bottom w:val="single" w:sz="4" w:space="0" w:color="auto"/>
              <w:right w:val="single" w:sz="4" w:space="0" w:color="auto"/>
            </w:tcBorders>
            <w:shd w:val="clear" w:color="auto" w:fill="auto"/>
            <w:vAlign w:val="center"/>
            <w:hideMark/>
          </w:tcPr>
          <w:p w14:paraId="7FEB3A59" w14:textId="77777777" w:rsidR="00B46165" w:rsidRPr="00B43EFD" w:rsidRDefault="00B46165" w:rsidP="007E193D">
            <w:pPr>
              <w:jc w:val="both"/>
              <w:rPr>
                <w:rFonts w:ascii="Arial" w:hAnsi="Arial" w:cs="Arial"/>
                <w:color w:val="000000"/>
                <w:sz w:val="18"/>
                <w:szCs w:val="18"/>
              </w:rPr>
            </w:pPr>
            <w:r w:rsidRPr="00B43EFD">
              <w:rPr>
                <w:rFonts w:asciiTheme="minorBidi" w:hAnsiTheme="minorBidi"/>
                <w:color w:val="000000"/>
                <w:sz w:val="18"/>
              </w:rPr>
              <w:t>Assistance internationale, y compris la sauvegarde du patrimoine inscrit sur la Liste du patrimoine culturel immatériel nécessitant une sauvegarde urgente, la préparation d</w:t>
            </w:r>
            <w:r>
              <w:rPr>
                <w:rFonts w:asciiTheme="minorBidi" w:hAnsiTheme="minorBidi"/>
                <w:color w:val="000000"/>
                <w:sz w:val="18"/>
              </w:rPr>
              <w:t>’</w:t>
            </w:r>
            <w:r w:rsidRPr="00B43EFD">
              <w:rPr>
                <w:rFonts w:asciiTheme="minorBidi" w:hAnsiTheme="minorBidi"/>
                <w:color w:val="000000"/>
                <w:sz w:val="18"/>
              </w:rPr>
              <w:t>inventaires, et l</w:t>
            </w:r>
            <w:r>
              <w:rPr>
                <w:rFonts w:asciiTheme="minorBidi" w:hAnsiTheme="minorBidi"/>
                <w:color w:val="000000"/>
                <w:sz w:val="18"/>
              </w:rPr>
              <w:t>’</w:t>
            </w:r>
            <w:r w:rsidRPr="00B43EFD">
              <w:rPr>
                <w:rFonts w:asciiTheme="minorBidi" w:hAnsiTheme="minorBidi"/>
                <w:color w:val="000000"/>
                <w:sz w:val="18"/>
              </w:rPr>
              <w:t>appui à d</w:t>
            </w:r>
            <w:r>
              <w:rPr>
                <w:rFonts w:asciiTheme="minorBidi" w:hAnsiTheme="minorBidi"/>
                <w:color w:val="000000"/>
                <w:sz w:val="18"/>
              </w:rPr>
              <w:t>’</w:t>
            </w:r>
            <w:r w:rsidRPr="00B43EFD">
              <w:rPr>
                <w:rFonts w:asciiTheme="minorBidi" w:hAnsiTheme="minorBidi"/>
                <w:color w:val="000000"/>
                <w:sz w:val="18"/>
              </w:rPr>
              <w:t>autres programmes, projets ou activités de sauvegarde, y compris le suivi et l</w:t>
            </w:r>
            <w:r>
              <w:rPr>
                <w:rFonts w:asciiTheme="minorBidi" w:hAnsiTheme="minorBidi"/>
                <w:color w:val="000000"/>
                <w:sz w:val="18"/>
              </w:rPr>
              <w:t>’</w:t>
            </w:r>
            <w:r w:rsidRPr="00B43EFD">
              <w:rPr>
                <w:rFonts w:asciiTheme="minorBidi" w:hAnsiTheme="minorBidi"/>
                <w:color w:val="000000"/>
                <w:sz w:val="18"/>
              </w:rPr>
              <w:t>évaluation des demandes approuvées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3E4946E0"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50,00 %</w:t>
            </w:r>
          </w:p>
        </w:tc>
        <w:tc>
          <w:tcPr>
            <w:tcW w:w="1303"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C30DADD"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4 366 327 </w:t>
            </w:r>
            <w:r w:rsidRPr="00B43EFD">
              <w:rPr>
                <w:rFonts w:ascii="Arial" w:hAnsi="Arial"/>
                <w:sz w:val="18"/>
                <w:szCs w:val="18"/>
              </w:rPr>
              <w:t>$</w:t>
            </w:r>
          </w:p>
        </w:tc>
        <w:tc>
          <w:tcPr>
            <w:tcW w:w="1304"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194921CF"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1 091 582 </w:t>
            </w:r>
            <w:r w:rsidRPr="00B43EFD">
              <w:rPr>
                <w:rFonts w:ascii="Arial" w:hAnsi="Arial"/>
                <w:sz w:val="18"/>
                <w:szCs w:val="18"/>
              </w:rPr>
              <w:t>$</w:t>
            </w:r>
          </w:p>
        </w:tc>
      </w:tr>
      <w:tr w:rsidR="00B46165" w:rsidRPr="00B43EFD" w14:paraId="0C12765D" w14:textId="77777777" w:rsidTr="003A340C">
        <w:trPr>
          <w:trHeight w:val="82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85622" w14:textId="77777777" w:rsidR="00B46165" w:rsidRPr="00B43EFD" w:rsidRDefault="00B46165" w:rsidP="007E193D">
            <w:pPr>
              <w:rPr>
                <w:rFonts w:ascii="Arial" w:hAnsi="Arial" w:cs="Arial"/>
                <w:color w:val="000000"/>
                <w:sz w:val="18"/>
                <w:szCs w:val="18"/>
              </w:rPr>
            </w:pPr>
            <w:r w:rsidRPr="00B43EFD">
              <w:rPr>
                <w:rFonts w:ascii="Arial" w:hAnsi="Arial"/>
                <w:color w:val="000000"/>
                <w:sz w:val="18"/>
              </w:rPr>
              <w:t>1.1</w:t>
            </w:r>
          </w:p>
        </w:tc>
        <w:tc>
          <w:tcPr>
            <w:tcW w:w="4434" w:type="dxa"/>
            <w:tcBorders>
              <w:top w:val="nil"/>
              <w:left w:val="nil"/>
              <w:bottom w:val="nil"/>
              <w:right w:val="single" w:sz="4" w:space="0" w:color="auto"/>
            </w:tcBorders>
            <w:shd w:val="clear" w:color="auto" w:fill="auto"/>
            <w:vAlign w:val="center"/>
            <w:hideMark/>
          </w:tcPr>
          <w:p w14:paraId="47CD47B8" w14:textId="77777777" w:rsidR="00B46165" w:rsidRPr="00B43EFD" w:rsidRDefault="00B46165" w:rsidP="007E193D">
            <w:pPr>
              <w:jc w:val="both"/>
              <w:rPr>
                <w:rFonts w:ascii="Arial" w:hAnsi="Arial" w:cs="Arial"/>
                <w:color w:val="000000"/>
                <w:sz w:val="18"/>
                <w:szCs w:val="18"/>
              </w:rPr>
            </w:pPr>
            <w:r w:rsidRPr="00B43EFD">
              <w:rPr>
                <w:rFonts w:asciiTheme="minorBidi" w:hAnsiTheme="minorBidi"/>
                <w:color w:val="000000"/>
                <w:sz w:val="18"/>
              </w:rPr>
              <w:t>Renforcement des ressources humaines pour améliorer la mise en œuvre des mécanismes d</w:t>
            </w:r>
            <w:r>
              <w:rPr>
                <w:rFonts w:asciiTheme="minorBidi" w:hAnsiTheme="minorBidi"/>
                <w:color w:val="000000"/>
                <w:sz w:val="18"/>
              </w:rPr>
              <w:t>’a</w:t>
            </w:r>
            <w:r w:rsidRPr="00B43EFD">
              <w:rPr>
                <w:rFonts w:asciiTheme="minorBidi" w:hAnsiTheme="minorBidi"/>
                <w:color w:val="000000"/>
                <w:sz w:val="18"/>
              </w:rPr>
              <w:t>ssistance internationale à travers trois postes à durée déterminée financés à l</w:t>
            </w:r>
            <w:r>
              <w:rPr>
                <w:rFonts w:asciiTheme="minorBidi" w:hAnsiTheme="minorBidi"/>
                <w:color w:val="000000"/>
                <w:sz w:val="18"/>
              </w:rPr>
              <w:t>’</w:t>
            </w:r>
            <w:r w:rsidRPr="00B43EFD">
              <w:rPr>
                <w:rFonts w:asciiTheme="minorBidi" w:hAnsiTheme="minorBidi"/>
                <w:color w:val="000000"/>
                <w:sz w:val="18"/>
              </w:rPr>
              <w:t>aide de fonds extrabudgétaires (un P3, un P2 et un G5)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E7351E2"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10,00 %</w:t>
            </w:r>
          </w:p>
        </w:tc>
        <w:tc>
          <w:tcPr>
            <w:tcW w:w="1303"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9193E1F"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873 265 </w:t>
            </w:r>
            <w:r w:rsidRPr="00B43EFD">
              <w:rPr>
                <w:rFonts w:ascii="Arial" w:hAnsi="Arial"/>
                <w:sz w:val="18"/>
                <w:szCs w:val="18"/>
              </w:rPr>
              <w:t>$</w:t>
            </w:r>
          </w:p>
        </w:tc>
        <w:tc>
          <w:tcPr>
            <w:tcW w:w="1304"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2870D7C5"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218 316 </w:t>
            </w:r>
            <w:r w:rsidRPr="00B43EFD">
              <w:rPr>
                <w:rFonts w:ascii="Arial" w:hAnsi="Arial"/>
                <w:sz w:val="18"/>
                <w:szCs w:val="18"/>
              </w:rPr>
              <w:t>$</w:t>
            </w:r>
          </w:p>
        </w:tc>
      </w:tr>
      <w:tr w:rsidR="00B46165" w:rsidRPr="00B43EFD" w14:paraId="11EBD62B" w14:textId="77777777" w:rsidTr="003A340C">
        <w:trPr>
          <w:trHeight w:val="14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B538070" w14:textId="77777777" w:rsidR="00B46165" w:rsidRPr="00B43EFD" w:rsidRDefault="00B46165" w:rsidP="007E193D">
            <w:pPr>
              <w:rPr>
                <w:rFonts w:ascii="Arial" w:hAnsi="Arial" w:cs="Arial"/>
                <w:color w:val="000000"/>
                <w:sz w:val="18"/>
                <w:szCs w:val="18"/>
              </w:rPr>
            </w:pPr>
            <w:r w:rsidRPr="00B43EFD">
              <w:rPr>
                <w:rFonts w:ascii="Arial" w:hAnsi="Arial"/>
                <w:color w:val="000000"/>
                <w:sz w:val="18"/>
              </w:rPr>
              <w:t>2.</w:t>
            </w:r>
          </w:p>
        </w:tc>
        <w:tc>
          <w:tcPr>
            <w:tcW w:w="4434" w:type="dxa"/>
            <w:tcBorders>
              <w:top w:val="single" w:sz="4" w:space="0" w:color="auto"/>
              <w:left w:val="nil"/>
              <w:bottom w:val="single" w:sz="4" w:space="0" w:color="auto"/>
              <w:right w:val="single" w:sz="4" w:space="0" w:color="auto"/>
            </w:tcBorders>
            <w:shd w:val="clear" w:color="auto" w:fill="auto"/>
            <w:vAlign w:val="center"/>
            <w:hideMark/>
          </w:tcPr>
          <w:p w14:paraId="0D731A70" w14:textId="77777777" w:rsidR="00B46165" w:rsidRPr="00B43EFD" w:rsidRDefault="00B46165" w:rsidP="007E193D">
            <w:pPr>
              <w:jc w:val="both"/>
              <w:rPr>
                <w:rFonts w:ascii="Arial" w:hAnsi="Arial" w:cs="Arial"/>
                <w:color w:val="000000"/>
                <w:sz w:val="18"/>
                <w:szCs w:val="18"/>
              </w:rPr>
            </w:pPr>
            <w:r w:rsidRPr="00B43EFD">
              <w:rPr>
                <w:rFonts w:asciiTheme="minorBidi" w:hAnsiTheme="minorBidi"/>
                <w:color w:val="000000"/>
                <w:sz w:val="18"/>
              </w:rPr>
              <w:t xml:space="preserve">Assistance préparatoire </w:t>
            </w:r>
            <w:r>
              <w:rPr>
                <w:rFonts w:asciiTheme="minorBidi" w:hAnsiTheme="minorBidi"/>
                <w:color w:val="000000"/>
                <w:sz w:val="18"/>
              </w:rPr>
              <w:t xml:space="preserve">pour les </w:t>
            </w:r>
            <w:r w:rsidRPr="00B43EFD">
              <w:rPr>
                <w:rFonts w:asciiTheme="minorBidi" w:hAnsiTheme="minorBidi"/>
                <w:color w:val="000000"/>
                <w:sz w:val="18"/>
              </w:rPr>
              <w:t>demandes d</w:t>
            </w:r>
            <w:r>
              <w:rPr>
                <w:rFonts w:asciiTheme="minorBidi" w:hAnsiTheme="minorBidi"/>
                <w:color w:val="000000"/>
                <w:sz w:val="18"/>
              </w:rPr>
              <w:t>’a</w:t>
            </w:r>
            <w:r w:rsidRPr="00B43EFD">
              <w:rPr>
                <w:rFonts w:asciiTheme="minorBidi" w:hAnsiTheme="minorBidi"/>
                <w:color w:val="000000"/>
                <w:sz w:val="18"/>
              </w:rPr>
              <w:t>ssistance internationale, ainsi qu</w:t>
            </w:r>
            <w:r>
              <w:rPr>
                <w:rFonts w:asciiTheme="minorBidi" w:hAnsiTheme="minorBidi"/>
                <w:color w:val="000000"/>
                <w:sz w:val="18"/>
              </w:rPr>
              <w:t xml:space="preserve">e pour les </w:t>
            </w:r>
            <w:r w:rsidRPr="00B43EFD">
              <w:rPr>
                <w:rFonts w:asciiTheme="minorBidi" w:hAnsiTheme="minorBidi"/>
                <w:color w:val="000000"/>
                <w:sz w:val="18"/>
              </w:rPr>
              <w:t xml:space="preserve">dossiers de candidature </w:t>
            </w:r>
            <w:r>
              <w:rPr>
                <w:rFonts w:asciiTheme="minorBidi" w:hAnsiTheme="minorBidi"/>
                <w:color w:val="000000"/>
                <w:sz w:val="18"/>
              </w:rPr>
              <w:t>à la L</w:t>
            </w:r>
            <w:r w:rsidRPr="00B43EFD">
              <w:rPr>
                <w:rFonts w:asciiTheme="minorBidi" w:hAnsiTheme="minorBidi"/>
                <w:color w:val="000000"/>
                <w:sz w:val="18"/>
              </w:rPr>
              <w:t xml:space="preserve">iste de sauvegarde urgente, </w:t>
            </w:r>
            <w:r>
              <w:rPr>
                <w:rFonts w:asciiTheme="minorBidi" w:hAnsiTheme="minorBidi"/>
                <w:color w:val="000000"/>
                <w:sz w:val="18"/>
              </w:rPr>
              <w:t>les</w:t>
            </w:r>
            <w:r w:rsidRPr="00B43EFD">
              <w:rPr>
                <w:rFonts w:asciiTheme="minorBidi" w:hAnsiTheme="minorBidi"/>
                <w:color w:val="000000"/>
                <w:sz w:val="18"/>
              </w:rPr>
              <w:t xml:space="preserve"> propositions pour le Registre de bonnes pratiques de sauvegarde, </w:t>
            </w:r>
            <w:r>
              <w:rPr>
                <w:rFonts w:asciiTheme="minorBidi" w:hAnsiTheme="minorBidi"/>
                <w:color w:val="000000"/>
                <w:sz w:val="18"/>
              </w:rPr>
              <w:t>le</w:t>
            </w:r>
            <w:r w:rsidRPr="00B43EFD">
              <w:rPr>
                <w:rFonts w:asciiTheme="minorBidi" w:hAnsiTheme="minorBidi"/>
                <w:color w:val="000000"/>
                <w:sz w:val="18"/>
              </w:rPr>
              <w:t xml:space="preserve"> transfert d</w:t>
            </w:r>
            <w:r>
              <w:rPr>
                <w:rFonts w:asciiTheme="minorBidi" w:hAnsiTheme="minorBidi"/>
                <w:color w:val="000000"/>
                <w:sz w:val="18"/>
              </w:rPr>
              <w:t>’</w:t>
            </w:r>
            <w:r w:rsidRPr="00B43EFD">
              <w:rPr>
                <w:rFonts w:asciiTheme="minorBidi" w:hAnsiTheme="minorBidi"/>
                <w:color w:val="000000"/>
                <w:sz w:val="18"/>
              </w:rPr>
              <w:t>éléments entre les listes et le Registre de la Convention et à l</w:t>
            </w:r>
            <w:r>
              <w:rPr>
                <w:rFonts w:asciiTheme="minorBidi" w:hAnsiTheme="minorBidi"/>
                <w:color w:val="000000"/>
                <w:sz w:val="18"/>
              </w:rPr>
              <w:t>’</w:t>
            </w:r>
            <w:r w:rsidRPr="00B43EFD">
              <w:rPr>
                <w:rFonts w:asciiTheme="minorBidi" w:hAnsiTheme="minorBidi"/>
                <w:color w:val="000000"/>
                <w:sz w:val="18"/>
              </w:rPr>
              <w:t>inscription d</w:t>
            </w:r>
            <w:r>
              <w:rPr>
                <w:rFonts w:asciiTheme="minorBidi" w:hAnsiTheme="minorBidi"/>
                <w:color w:val="000000"/>
                <w:sz w:val="18"/>
              </w:rPr>
              <w:t>’</w:t>
            </w:r>
            <w:r w:rsidRPr="00B43EFD">
              <w:rPr>
                <w:rFonts w:asciiTheme="minorBidi" w:hAnsiTheme="minorBidi"/>
                <w:color w:val="000000"/>
                <w:sz w:val="18"/>
              </w:rPr>
              <w:t>éléments sur une base étendue ou réduite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5BCA7AE"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2,60 %</w:t>
            </w:r>
          </w:p>
        </w:tc>
        <w:tc>
          <w:tcPr>
            <w:tcW w:w="1303"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1798A56"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227 049 </w:t>
            </w:r>
            <w:r w:rsidRPr="00B43EFD">
              <w:rPr>
                <w:rFonts w:ascii="Arial" w:hAnsi="Arial"/>
                <w:sz w:val="18"/>
                <w:szCs w:val="18"/>
              </w:rPr>
              <w:t>$</w:t>
            </w:r>
          </w:p>
        </w:tc>
        <w:tc>
          <w:tcPr>
            <w:tcW w:w="1304"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5EBCF40F"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56 762 </w:t>
            </w:r>
            <w:r w:rsidRPr="00B43EFD">
              <w:rPr>
                <w:rFonts w:ascii="Arial" w:hAnsi="Arial"/>
                <w:sz w:val="18"/>
                <w:szCs w:val="18"/>
              </w:rPr>
              <w:t>$</w:t>
            </w:r>
          </w:p>
        </w:tc>
      </w:tr>
      <w:tr w:rsidR="00B46165" w:rsidRPr="00B43EFD" w14:paraId="690A8CB0" w14:textId="77777777" w:rsidTr="003A340C">
        <w:trPr>
          <w:trHeight w:val="566"/>
        </w:trPr>
        <w:tc>
          <w:tcPr>
            <w:tcW w:w="566" w:type="dxa"/>
            <w:tcBorders>
              <w:top w:val="single" w:sz="4" w:space="0" w:color="auto"/>
              <w:left w:val="single" w:sz="4" w:space="0" w:color="auto"/>
              <w:bottom w:val="single" w:sz="4" w:space="0" w:color="auto"/>
              <w:right w:val="nil"/>
            </w:tcBorders>
            <w:shd w:val="clear" w:color="auto" w:fill="auto"/>
            <w:noWrap/>
            <w:vAlign w:val="center"/>
            <w:hideMark/>
          </w:tcPr>
          <w:p w14:paraId="1F83E69F" w14:textId="77777777" w:rsidR="00B46165" w:rsidRPr="00B43EFD" w:rsidRDefault="00B46165" w:rsidP="007E193D">
            <w:pPr>
              <w:rPr>
                <w:rFonts w:ascii="Arial" w:hAnsi="Arial" w:cs="Arial"/>
                <w:color w:val="000000"/>
                <w:sz w:val="18"/>
                <w:szCs w:val="18"/>
              </w:rPr>
            </w:pPr>
            <w:r w:rsidRPr="00B43EFD">
              <w:rPr>
                <w:rFonts w:ascii="Arial" w:hAnsi="Arial"/>
                <w:color w:val="000000"/>
                <w:sz w:val="18"/>
              </w:rPr>
              <w:lastRenderedPageBreak/>
              <w:t>3.</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21AD" w14:textId="77777777" w:rsidR="00B46165" w:rsidRPr="00B43EFD" w:rsidRDefault="00B46165" w:rsidP="007E193D">
            <w:pPr>
              <w:jc w:val="both"/>
              <w:rPr>
                <w:rFonts w:ascii="Arial" w:hAnsi="Arial" w:cs="Arial"/>
                <w:color w:val="000000"/>
                <w:sz w:val="18"/>
                <w:szCs w:val="18"/>
              </w:rPr>
            </w:pPr>
            <w:r w:rsidRPr="00B43EFD">
              <w:rPr>
                <w:rFonts w:asciiTheme="minorBidi" w:hAnsiTheme="minorBidi"/>
                <w:color w:val="000000"/>
                <w:sz w:val="18"/>
              </w:rPr>
              <w:t>Autres fonctions du Comité telles que décrites à l</w:t>
            </w:r>
            <w:r>
              <w:rPr>
                <w:rFonts w:asciiTheme="minorBidi" w:hAnsiTheme="minorBidi"/>
                <w:color w:val="000000"/>
                <w:sz w:val="18"/>
              </w:rPr>
              <w:t>’</w:t>
            </w:r>
            <w:r w:rsidRPr="00B43EFD">
              <w:rPr>
                <w:rFonts w:asciiTheme="minorBidi" w:hAnsiTheme="minorBidi"/>
                <w:color w:val="000000"/>
                <w:sz w:val="18"/>
              </w:rPr>
              <w:t>article 7 de la Convention, visant à promouvoir les objectifs de la Convention et à encourager et assurer le suivi de sa mise en œuvre, à travers notamment le renforcement des capacités en vue d</w:t>
            </w:r>
            <w:r>
              <w:rPr>
                <w:rFonts w:asciiTheme="minorBidi" w:hAnsiTheme="minorBidi"/>
                <w:color w:val="000000"/>
                <w:sz w:val="18"/>
              </w:rPr>
              <w:t>’</w:t>
            </w:r>
            <w:r w:rsidRPr="00B43EFD">
              <w:rPr>
                <w:rFonts w:asciiTheme="minorBidi" w:hAnsiTheme="minorBidi"/>
                <w:color w:val="000000"/>
                <w:sz w:val="18"/>
              </w:rPr>
              <w:t>une sauvegarde efficace du patrimoine culturel immatériel, une plus grande sensibilisation à l</w:t>
            </w:r>
            <w:r>
              <w:rPr>
                <w:rFonts w:asciiTheme="minorBidi" w:hAnsiTheme="minorBidi"/>
                <w:color w:val="000000"/>
                <w:sz w:val="18"/>
              </w:rPr>
              <w:t>’</w:t>
            </w:r>
            <w:r w:rsidRPr="00B43EFD">
              <w:rPr>
                <w:rFonts w:asciiTheme="minorBidi" w:hAnsiTheme="minorBidi"/>
                <w:color w:val="000000"/>
                <w:sz w:val="18"/>
              </w:rPr>
              <w:t>importance de ce patrimoine, la fourniture de conseils sur les bonnes pratiques de sauvegarde et la mise à jour et la publication des Listes et du Registre de bonnes pratiques de sauvegarde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1C9EC9E"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20,00 %</w:t>
            </w:r>
          </w:p>
        </w:tc>
        <w:tc>
          <w:tcPr>
            <w:tcW w:w="1303" w:type="dxa"/>
            <w:tcBorders>
              <w:top w:val="dashed" w:sz="4" w:space="0" w:color="auto"/>
              <w:left w:val="single" w:sz="4" w:space="0" w:color="auto"/>
              <w:bottom w:val="single" w:sz="4" w:space="0" w:color="auto"/>
              <w:right w:val="dashed" w:sz="4" w:space="0" w:color="auto"/>
            </w:tcBorders>
            <w:shd w:val="clear" w:color="auto" w:fill="auto"/>
            <w:vAlign w:val="center"/>
            <w:hideMark/>
          </w:tcPr>
          <w:p w14:paraId="6A874F73"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1 746 531 </w:t>
            </w:r>
            <w:r w:rsidRPr="00B43EFD">
              <w:rPr>
                <w:rFonts w:ascii="Arial" w:hAnsi="Arial"/>
                <w:sz w:val="18"/>
                <w:szCs w:val="18"/>
              </w:rPr>
              <w:t>$</w:t>
            </w:r>
          </w:p>
        </w:tc>
        <w:tc>
          <w:tcPr>
            <w:tcW w:w="1304" w:type="dxa"/>
            <w:tcBorders>
              <w:top w:val="dashed" w:sz="4" w:space="0" w:color="auto"/>
              <w:left w:val="dashed" w:sz="4" w:space="0" w:color="auto"/>
              <w:bottom w:val="single" w:sz="4" w:space="0" w:color="auto"/>
              <w:right w:val="dashed" w:sz="4" w:space="0" w:color="auto"/>
            </w:tcBorders>
            <w:shd w:val="clear" w:color="auto" w:fill="auto"/>
            <w:vAlign w:val="center"/>
            <w:hideMark/>
          </w:tcPr>
          <w:p w14:paraId="63FFD7E6"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436 633 </w:t>
            </w:r>
            <w:r w:rsidRPr="00B43EFD">
              <w:rPr>
                <w:rFonts w:ascii="Arial" w:hAnsi="Arial"/>
                <w:sz w:val="18"/>
                <w:szCs w:val="18"/>
              </w:rPr>
              <w:t>$</w:t>
            </w:r>
          </w:p>
        </w:tc>
      </w:tr>
      <w:tr w:rsidR="00B46165" w:rsidRPr="00B43EFD" w14:paraId="2C935B0F" w14:textId="77777777" w:rsidTr="003A340C">
        <w:trPr>
          <w:trHeight w:val="465"/>
        </w:trPr>
        <w:tc>
          <w:tcPr>
            <w:tcW w:w="566" w:type="dxa"/>
            <w:tcBorders>
              <w:top w:val="single" w:sz="4" w:space="0" w:color="auto"/>
              <w:left w:val="single" w:sz="4" w:space="0" w:color="auto"/>
              <w:bottom w:val="nil"/>
              <w:right w:val="single" w:sz="4" w:space="0" w:color="auto"/>
            </w:tcBorders>
            <w:shd w:val="clear" w:color="000000" w:fill="E7E6E6"/>
            <w:noWrap/>
            <w:vAlign w:val="center"/>
            <w:hideMark/>
          </w:tcPr>
          <w:p w14:paraId="54C4189F" w14:textId="77777777" w:rsidR="00B46165" w:rsidRPr="00B43EFD" w:rsidRDefault="00B46165" w:rsidP="007E193D">
            <w:pPr>
              <w:rPr>
                <w:rFonts w:ascii="Arial" w:hAnsi="Arial" w:cs="Arial"/>
                <w:i/>
                <w:iCs/>
                <w:color w:val="000000"/>
                <w:sz w:val="18"/>
                <w:szCs w:val="18"/>
              </w:rPr>
            </w:pPr>
            <w:r w:rsidRPr="00B43EFD">
              <w:rPr>
                <w:rFonts w:ascii="Arial" w:hAnsi="Arial"/>
                <w:i/>
                <w:color w:val="000000"/>
                <w:sz w:val="18"/>
              </w:rPr>
              <w:t> </w:t>
            </w:r>
          </w:p>
        </w:tc>
        <w:tc>
          <w:tcPr>
            <w:tcW w:w="4434" w:type="dxa"/>
            <w:vMerge w:val="restart"/>
            <w:tcBorders>
              <w:top w:val="single" w:sz="4" w:space="0" w:color="auto"/>
              <w:left w:val="nil"/>
              <w:right w:val="single" w:sz="4" w:space="0" w:color="auto"/>
            </w:tcBorders>
            <w:shd w:val="clear" w:color="000000" w:fill="E7E6E6"/>
            <w:vAlign w:val="center"/>
            <w:hideMark/>
          </w:tcPr>
          <w:p w14:paraId="6467A338" w14:textId="77777777" w:rsidR="00B46165" w:rsidRPr="00B43EFD" w:rsidRDefault="00B46165" w:rsidP="007E193D">
            <w:pPr>
              <w:rPr>
                <w:rFonts w:ascii="Arial" w:hAnsi="Arial" w:cs="Arial"/>
                <w:b/>
                <w:bCs/>
                <w:i/>
                <w:iCs/>
                <w:color w:val="000000"/>
                <w:sz w:val="16"/>
                <w:szCs w:val="16"/>
              </w:rPr>
            </w:pPr>
            <w:r>
              <w:rPr>
                <w:rFonts w:asciiTheme="minorBidi" w:hAnsiTheme="minorBidi"/>
                <w:b/>
                <w:i/>
                <w:color w:val="000000"/>
                <w:sz w:val="16"/>
              </w:rPr>
              <w:t>RE</w:t>
            </w:r>
            <w:r w:rsidRPr="00B43EFD">
              <w:rPr>
                <w:rFonts w:asciiTheme="minorBidi" w:hAnsiTheme="minorBidi"/>
                <w:b/>
                <w:i/>
                <w:color w:val="000000"/>
                <w:sz w:val="16"/>
              </w:rPr>
              <w:t> 1 :</w:t>
            </w:r>
            <w:r w:rsidRPr="00B43EFD">
              <w:rPr>
                <w:rFonts w:asciiTheme="minorBidi" w:hAnsiTheme="minorBidi"/>
                <w:i/>
                <w:color w:val="000000"/>
                <w:sz w:val="16"/>
              </w:rPr>
              <w:t xml:space="preserve"> Bonne gouvernance de la Convention de 2003 facilitée par l</w:t>
            </w:r>
            <w:r>
              <w:rPr>
                <w:rFonts w:asciiTheme="minorBidi" w:hAnsiTheme="minorBidi"/>
                <w:i/>
                <w:color w:val="000000"/>
                <w:sz w:val="16"/>
              </w:rPr>
              <w:t>’</w:t>
            </w:r>
            <w:r w:rsidRPr="00B43EFD">
              <w:rPr>
                <w:rFonts w:asciiTheme="minorBidi" w:hAnsiTheme="minorBidi"/>
                <w:i/>
                <w:color w:val="000000"/>
                <w:sz w:val="16"/>
              </w:rPr>
              <w:t>amélioration du suivi et des services de gestion des connaissances ;</w:t>
            </w:r>
          </w:p>
          <w:p w14:paraId="01F1800E" w14:textId="76ED8AAF" w:rsidR="00B46165" w:rsidRPr="00B43EFD" w:rsidRDefault="00B46165" w:rsidP="007E193D">
            <w:pPr>
              <w:ind w:firstLineChars="100" w:firstLine="161"/>
              <w:rPr>
                <w:rFonts w:ascii="Arial" w:hAnsi="Arial" w:cs="Arial"/>
                <w:b/>
                <w:bCs/>
                <w:i/>
                <w:iCs/>
                <w:color w:val="000000"/>
                <w:sz w:val="16"/>
                <w:szCs w:val="16"/>
              </w:rPr>
            </w:pPr>
            <w:r w:rsidRPr="00B43EFD">
              <w:rPr>
                <w:rFonts w:ascii="Arial" w:hAnsi="Arial"/>
                <w:b/>
                <w:i/>
                <w:color w:val="000000"/>
                <w:sz w:val="16"/>
              </w:rPr>
              <w:t> </w:t>
            </w:r>
          </w:p>
        </w:tc>
        <w:tc>
          <w:tcPr>
            <w:tcW w:w="13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35E0831" w14:textId="77777777" w:rsidR="00B46165" w:rsidRPr="00B43EFD" w:rsidRDefault="00B46165" w:rsidP="007E193D">
            <w:pPr>
              <w:jc w:val="center"/>
              <w:rPr>
                <w:rFonts w:ascii="Arial" w:hAnsi="Arial" w:cs="Arial"/>
                <w:i/>
                <w:iCs/>
                <w:color w:val="000000"/>
                <w:sz w:val="16"/>
                <w:szCs w:val="16"/>
              </w:rPr>
            </w:pPr>
            <w:r w:rsidRPr="00B43EFD">
              <w:rPr>
                <w:rFonts w:ascii="Arial" w:hAnsi="Arial"/>
                <w:i/>
                <w:color w:val="000000"/>
                <w:sz w:val="16"/>
              </w:rPr>
              <w:t>5,00 %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96D362F" w14:textId="77777777" w:rsidR="00B46165" w:rsidRPr="00B43EFD" w:rsidRDefault="00B46165" w:rsidP="007E193D">
            <w:pPr>
              <w:jc w:val="center"/>
              <w:rPr>
                <w:rFonts w:ascii="Arial" w:hAnsi="Arial" w:cs="Arial"/>
                <w:color w:val="000000"/>
                <w:sz w:val="16"/>
                <w:szCs w:val="16"/>
              </w:rPr>
            </w:pPr>
            <w:r w:rsidRPr="00B43EFD">
              <w:rPr>
                <w:rFonts w:ascii="Arial" w:hAnsi="Arial"/>
                <w:color w:val="000000"/>
                <w:sz w:val="16"/>
                <w:szCs w:val="16"/>
              </w:rPr>
              <w:t>436 633 </w:t>
            </w:r>
            <w:r w:rsidRPr="00B43EFD">
              <w:rPr>
                <w:rFonts w:ascii="Arial" w:hAnsi="Arial"/>
                <w:sz w:val="16"/>
                <w:szCs w:val="16"/>
              </w:rPr>
              <w:t>$</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6DC4A8F9" w14:textId="77777777" w:rsidR="00B46165" w:rsidRPr="00B43EFD" w:rsidRDefault="00B46165" w:rsidP="007E193D">
            <w:pPr>
              <w:jc w:val="center"/>
              <w:rPr>
                <w:rFonts w:ascii="Arial" w:hAnsi="Arial" w:cs="Arial"/>
                <w:color w:val="000000"/>
                <w:sz w:val="16"/>
                <w:szCs w:val="16"/>
              </w:rPr>
            </w:pPr>
            <w:r w:rsidRPr="00B43EFD">
              <w:rPr>
                <w:rFonts w:ascii="Arial" w:hAnsi="Arial"/>
                <w:color w:val="000000"/>
                <w:sz w:val="16"/>
                <w:szCs w:val="16"/>
              </w:rPr>
              <w:t>109 158 </w:t>
            </w:r>
            <w:r w:rsidRPr="00B43EFD">
              <w:rPr>
                <w:rFonts w:ascii="Arial" w:hAnsi="Arial"/>
                <w:sz w:val="16"/>
                <w:szCs w:val="16"/>
              </w:rPr>
              <w:t>$</w:t>
            </w:r>
          </w:p>
        </w:tc>
      </w:tr>
      <w:tr w:rsidR="00B46165" w:rsidRPr="00B43EFD" w14:paraId="3CECF7F7" w14:textId="77777777" w:rsidTr="003A340C">
        <w:trPr>
          <w:trHeight w:val="300"/>
        </w:trPr>
        <w:tc>
          <w:tcPr>
            <w:tcW w:w="566" w:type="dxa"/>
            <w:tcBorders>
              <w:top w:val="nil"/>
              <w:left w:val="single" w:sz="4" w:space="0" w:color="auto"/>
              <w:bottom w:val="single" w:sz="4" w:space="0" w:color="auto"/>
              <w:right w:val="single" w:sz="4" w:space="0" w:color="auto"/>
            </w:tcBorders>
            <w:shd w:val="clear" w:color="000000" w:fill="E7E6E6"/>
            <w:noWrap/>
            <w:vAlign w:val="center"/>
            <w:hideMark/>
          </w:tcPr>
          <w:p w14:paraId="2C191901" w14:textId="77777777" w:rsidR="00B46165" w:rsidRPr="00B43EFD" w:rsidRDefault="00B46165" w:rsidP="007E193D">
            <w:pPr>
              <w:rPr>
                <w:rFonts w:ascii="Arial" w:hAnsi="Arial" w:cs="Arial"/>
                <w:i/>
                <w:iCs/>
                <w:color w:val="000000"/>
                <w:sz w:val="18"/>
                <w:szCs w:val="18"/>
              </w:rPr>
            </w:pPr>
            <w:r w:rsidRPr="00B43EFD">
              <w:rPr>
                <w:rFonts w:ascii="Arial" w:hAnsi="Arial"/>
                <w:i/>
                <w:color w:val="000000"/>
                <w:sz w:val="18"/>
              </w:rPr>
              <w:t> </w:t>
            </w:r>
          </w:p>
        </w:tc>
        <w:tc>
          <w:tcPr>
            <w:tcW w:w="4434" w:type="dxa"/>
            <w:vMerge/>
            <w:tcBorders>
              <w:left w:val="nil"/>
              <w:bottom w:val="single" w:sz="4" w:space="0" w:color="auto"/>
              <w:right w:val="single" w:sz="4" w:space="0" w:color="auto"/>
            </w:tcBorders>
            <w:shd w:val="clear" w:color="000000" w:fill="E7E6E6"/>
            <w:vAlign w:val="center"/>
            <w:hideMark/>
          </w:tcPr>
          <w:p w14:paraId="59E10AF0" w14:textId="69DD2880" w:rsidR="00B46165" w:rsidRPr="00B43EFD" w:rsidRDefault="00B46165" w:rsidP="007E193D">
            <w:pPr>
              <w:ind w:firstLineChars="100" w:firstLine="161"/>
              <w:rPr>
                <w:rFonts w:ascii="Arial" w:hAnsi="Arial" w:cs="Arial"/>
                <w:b/>
                <w:bCs/>
                <w:i/>
                <w:iCs/>
                <w:color w:val="00000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652EBAE" w14:textId="3B6BB2BC" w:rsidR="00B46165" w:rsidRPr="00B43EFD" w:rsidRDefault="00B46165" w:rsidP="007E193D">
            <w:pPr>
              <w:jc w:val="center"/>
              <w:rPr>
                <w:rFonts w:ascii="Arial" w:hAnsi="Arial" w:cs="Arial"/>
                <w:i/>
                <w:iCs/>
                <w:color w:val="000000"/>
                <w:sz w:val="16"/>
                <w:szCs w:val="16"/>
              </w:rPr>
            </w:pPr>
            <w:r w:rsidRPr="00B43EFD">
              <w:rPr>
                <w:rFonts w:ascii="Arial" w:hAnsi="Arial"/>
                <w:i/>
                <w:color w:val="000000"/>
                <w:sz w:val="16"/>
              </w:rPr>
              <w:t>(25 % de la ligne</w:t>
            </w:r>
            <w:r w:rsidR="00580765">
              <w:rPr>
                <w:rFonts w:ascii="Arial" w:hAnsi="Arial"/>
                <w:i/>
                <w:color w:val="000000"/>
                <w:sz w:val="16"/>
              </w:rPr>
              <w:t> </w:t>
            </w:r>
            <w:r w:rsidRPr="00B43EFD">
              <w:rPr>
                <w:rFonts w:ascii="Arial" w:hAnsi="Arial"/>
                <w:i/>
                <w:color w:val="000000"/>
                <w:sz w:val="16"/>
              </w:rPr>
              <w:t>3)</w:t>
            </w: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162859D7" w14:textId="77777777" w:rsidR="00B46165" w:rsidRPr="0079190A" w:rsidRDefault="00B46165" w:rsidP="007E193D">
            <w:pPr>
              <w:rPr>
                <w:rFonts w:ascii="Arial" w:hAnsi="Arial" w:cs="Arial"/>
                <w:color w:val="000000"/>
                <w:sz w:val="16"/>
                <w:szCs w:val="16"/>
                <w:lang w:eastAsia="zh-C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50B489A" w14:textId="77777777" w:rsidR="00B46165" w:rsidRPr="0079190A" w:rsidRDefault="00B46165" w:rsidP="007E193D">
            <w:pPr>
              <w:rPr>
                <w:rFonts w:ascii="Arial" w:hAnsi="Arial" w:cs="Arial"/>
                <w:color w:val="000000"/>
                <w:sz w:val="16"/>
                <w:szCs w:val="16"/>
                <w:lang w:eastAsia="zh-CN"/>
              </w:rPr>
            </w:pPr>
          </w:p>
        </w:tc>
      </w:tr>
      <w:tr w:rsidR="00B46165" w:rsidRPr="00B43EFD" w14:paraId="5B1C30CB" w14:textId="77777777" w:rsidTr="003A340C">
        <w:trPr>
          <w:trHeight w:val="465"/>
        </w:trPr>
        <w:tc>
          <w:tcPr>
            <w:tcW w:w="566" w:type="dxa"/>
            <w:tcBorders>
              <w:top w:val="single" w:sz="4" w:space="0" w:color="auto"/>
              <w:left w:val="single" w:sz="4" w:space="0" w:color="auto"/>
              <w:bottom w:val="nil"/>
              <w:right w:val="single" w:sz="4" w:space="0" w:color="auto"/>
            </w:tcBorders>
            <w:shd w:val="clear" w:color="000000" w:fill="E7E6E6"/>
            <w:noWrap/>
            <w:vAlign w:val="center"/>
            <w:hideMark/>
          </w:tcPr>
          <w:p w14:paraId="69F18529" w14:textId="77777777" w:rsidR="00B46165" w:rsidRPr="00B43EFD" w:rsidRDefault="00B46165" w:rsidP="007E193D">
            <w:pPr>
              <w:rPr>
                <w:rFonts w:ascii="Arial" w:hAnsi="Arial" w:cs="Arial"/>
                <w:i/>
                <w:iCs/>
                <w:color w:val="000000"/>
                <w:sz w:val="18"/>
                <w:szCs w:val="18"/>
              </w:rPr>
            </w:pPr>
            <w:r w:rsidRPr="00B43EFD">
              <w:rPr>
                <w:rFonts w:ascii="Arial" w:hAnsi="Arial"/>
                <w:i/>
                <w:color w:val="000000"/>
                <w:sz w:val="18"/>
              </w:rPr>
              <w:t> </w:t>
            </w:r>
          </w:p>
        </w:tc>
        <w:tc>
          <w:tcPr>
            <w:tcW w:w="4434" w:type="dxa"/>
            <w:vMerge w:val="restart"/>
            <w:tcBorders>
              <w:top w:val="single" w:sz="4" w:space="0" w:color="auto"/>
              <w:left w:val="nil"/>
              <w:right w:val="single" w:sz="4" w:space="0" w:color="auto"/>
            </w:tcBorders>
            <w:shd w:val="clear" w:color="000000" w:fill="E7E6E6"/>
            <w:vAlign w:val="center"/>
            <w:hideMark/>
          </w:tcPr>
          <w:p w14:paraId="4DD27F1D" w14:textId="77777777" w:rsidR="00B46165" w:rsidRPr="00B43EFD" w:rsidRDefault="00B46165" w:rsidP="007E193D">
            <w:pPr>
              <w:rPr>
                <w:rFonts w:ascii="Arial" w:hAnsi="Arial" w:cs="Arial"/>
                <w:b/>
                <w:bCs/>
                <w:i/>
                <w:iCs/>
                <w:color w:val="000000"/>
                <w:sz w:val="16"/>
                <w:szCs w:val="16"/>
              </w:rPr>
            </w:pPr>
            <w:r>
              <w:rPr>
                <w:rFonts w:ascii="Arial" w:hAnsi="Arial"/>
                <w:b/>
                <w:i/>
                <w:color w:val="000000"/>
                <w:sz w:val="16"/>
              </w:rPr>
              <w:t>RE</w:t>
            </w:r>
            <w:r w:rsidRPr="00B43EFD">
              <w:rPr>
                <w:rFonts w:ascii="Arial" w:hAnsi="Arial"/>
                <w:b/>
                <w:i/>
                <w:color w:val="000000"/>
                <w:sz w:val="16"/>
              </w:rPr>
              <w:t xml:space="preserve"> 2 :</w:t>
            </w:r>
            <w:r w:rsidRPr="00B43EFD">
              <w:rPr>
                <w:rFonts w:ascii="Arial" w:hAnsi="Arial"/>
                <w:i/>
                <w:color w:val="000000"/>
                <w:sz w:val="16"/>
              </w:rPr>
              <w:t xml:space="preserve"> Mise en œuvre de la Convention dans les États membres, encouragée par un programme consolidé de renforcement des capacités</w:t>
            </w:r>
            <w:r>
              <w:rPr>
                <w:rFonts w:ascii="Arial" w:hAnsi="Arial"/>
                <w:i/>
                <w:color w:val="000000"/>
                <w:sz w:val="16"/>
              </w:rPr>
              <w:t> ;</w:t>
            </w:r>
          </w:p>
          <w:p w14:paraId="718E6C34" w14:textId="1F635E11" w:rsidR="00B46165" w:rsidRPr="00B43EFD" w:rsidRDefault="00B46165" w:rsidP="007E193D">
            <w:pPr>
              <w:ind w:firstLineChars="100" w:firstLine="161"/>
              <w:rPr>
                <w:rFonts w:ascii="Arial" w:hAnsi="Arial" w:cs="Arial"/>
                <w:b/>
                <w:bCs/>
                <w:i/>
                <w:iCs/>
                <w:color w:val="000000"/>
                <w:sz w:val="16"/>
                <w:szCs w:val="16"/>
              </w:rPr>
            </w:pPr>
            <w:r w:rsidRPr="00B43EFD">
              <w:rPr>
                <w:rFonts w:ascii="Arial" w:hAnsi="Arial"/>
                <w:b/>
                <w:i/>
                <w:color w:val="000000"/>
                <w:sz w:val="16"/>
              </w:rPr>
              <w:t> </w:t>
            </w:r>
          </w:p>
        </w:tc>
        <w:tc>
          <w:tcPr>
            <w:tcW w:w="13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9382215" w14:textId="77777777" w:rsidR="00B46165" w:rsidRPr="00B43EFD" w:rsidRDefault="00B46165" w:rsidP="007E193D">
            <w:pPr>
              <w:jc w:val="center"/>
              <w:rPr>
                <w:rFonts w:ascii="Arial" w:hAnsi="Arial" w:cs="Arial"/>
                <w:i/>
                <w:iCs/>
                <w:color w:val="000000"/>
                <w:sz w:val="16"/>
                <w:szCs w:val="16"/>
              </w:rPr>
            </w:pPr>
            <w:r w:rsidRPr="00B43EFD">
              <w:rPr>
                <w:rFonts w:ascii="Arial" w:hAnsi="Arial"/>
                <w:i/>
                <w:color w:val="000000"/>
                <w:sz w:val="16"/>
              </w:rPr>
              <w:t>6,60 %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9807724" w14:textId="77777777" w:rsidR="00B46165" w:rsidRPr="00B43EFD" w:rsidRDefault="00B46165" w:rsidP="007E193D">
            <w:pPr>
              <w:jc w:val="center"/>
              <w:rPr>
                <w:rFonts w:ascii="Arial" w:hAnsi="Arial" w:cs="Arial"/>
                <w:color w:val="000000"/>
                <w:sz w:val="16"/>
                <w:szCs w:val="16"/>
              </w:rPr>
            </w:pPr>
            <w:r w:rsidRPr="00B43EFD">
              <w:rPr>
                <w:rFonts w:ascii="Arial" w:hAnsi="Arial"/>
                <w:color w:val="000000"/>
                <w:sz w:val="16"/>
                <w:szCs w:val="16"/>
              </w:rPr>
              <w:t>576 355 </w:t>
            </w:r>
            <w:r w:rsidRPr="00B43EFD">
              <w:rPr>
                <w:rFonts w:ascii="Arial" w:hAnsi="Arial"/>
                <w:sz w:val="16"/>
                <w:szCs w:val="16"/>
              </w:rPr>
              <w:t>$</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0676F0E" w14:textId="77777777" w:rsidR="00B46165" w:rsidRPr="00B43EFD" w:rsidRDefault="00B46165" w:rsidP="007E193D">
            <w:pPr>
              <w:jc w:val="center"/>
              <w:rPr>
                <w:rFonts w:ascii="Arial" w:hAnsi="Arial" w:cs="Arial"/>
                <w:color w:val="000000"/>
                <w:sz w:val="16"/>
                <w:szCs w:val="16"/>
              </w:rPr>
            </w:pPr>
            <w:r w:rsidRPr="00B43EFD">
              <w:rPr>
                <w:rFonts w:ascii="Arial" w:hAnsi="Arial"/>
                <w:color w:val="000000"/>
                <w:sz w:val="16"/>
                <w:szCs w:val="16"/>
              </w:rPr>
              <w:t>144 089 </w:t>
            </w:r>
            <w:r w:rsidRPr="00B43EFD">
              <w:rPr>
                <w:rFonts w:ascii="Arial" w:hAnsi="Arial"/>
                <w:sz w:val="16"/>
                <w:szCs w:val="16"/>
              </w:rPr>
              <w:t>$</w:t>
            </w:r>
          </w:p>
        </w:tc>
      </w:tr>
      <w:tr w:rsidR="00B46165" w:rsidRPr="00B43EFD" w14:paraId="49119C25" w14:textId="77777777" w:rsidTr="003A340C">
        <w:trPr>
          <w:trHeight w:val="300"/>
        </w:trPr>
        <w:tc>
          <w:tcPr>
            <w:tcW w:w="566" w:type="dxa"/>
            <w:tcBorders>
              <w:top w:val="nil"/>
              <w:left w:val="single" w:sz="4" w:space="0" w:color="auto"/>
              <w:bottom w:val="single" w:sz="4" w:space="0" w:color="auto"/>
              <w:right w:val="single" w:sz="4" w:space="0" w:color="auto"/>
            </w:tcBorders>
            <w:shd w:val="clear" w:color="000000" w:fill="E7E6E6"/>
            <w:noWrap/>
            <w:vAlign w:val="center"/>
            <w:hideMark/>
          </w:tcPr>
          <w:p w14:paraId="6388CB3D" w14:textId="77777777" w:rsidR="00B46165" w:rsidRPr="00B43EFD" w:rsidRDefault="00B46165" w:rsidP="007E193D">
            <w:pPr>
              <w:rPr>
                <w:rFonts w:ascii="Arial" w:hAnsi="Arial" w:cs="Arial"/>
                <w:i/>
                <w:iCs/>
                <w:color w:val="000000"/>
                <w:sz w:val="18"/>
                <w:szCs w:val="18"/>
              </w:rPr>
            </w:pPr>
            <w:r w:rsidRPr="00B43EFD">
              <w:rPr>
                <w:rFonts w:ascii="Arial" w:hAnsi="Arial"/>
                <w:i/>
                <w:color w:val="000000"/>
                <w:sz w:val="18"/>
              </w:rPr>
              <w:t> </w:t>
            </w:r>
          </w:p>
        </w:tc>
        <w:tc>
          <w:tcPr>
            <w:tcW w:w="4434" w:type="dxa"/>
            <w:vMerge/>
            <w:tcBorders>
              <w:left w:val="nil"/>
              <w:bottom w:val="single" w:sz="4" w:space="0" w:color="auto"/>
              <w:right w:val="single" w:sz="4" w:space="0" w:color="auto"/>
            </w:tcBorders>
            <w:shd w:val="clear" w:color="000000" w:fill="E7E6E6"/>
            <w:vAlign w:val="center"/>
            <w:hideMark/>
          </w:tcPr>
          <w:p w14:paraId="11E9C7CB" w14:textId="700D6B19" w:rsidR="00B46165" w:rsidRPr="00B43EFD" w:rsidRDefault="00B46165" w:rsidP="007E193D">
            <w:pPr>
              <w:ind w:firstLineChars="100" w:firstLine="161"/>
              <w:rPr>
                <w:rFonts w:ascii="Arial" w:hAnsi="Arial" w:cs="Arial"/>
                <w:b/>
                <w:bCs/>
                <w:i/>
                <w:iCs/>
                <w:color w:val="00000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17E8222" w14:textId="2DB4A7F8" w:rsidR="00B46165" w:rsidRPr="00B43EFD" w:rsidRDefault="00B46165" w:rsidP="007E193D">
            <w:pPr>
              <w:jc w:val="center"/>
              <w:rPr>
                <w:rFonts w:ascii="Arial" w:hAnsi="Arial" w:cs="Arial"/>
                <w:i/>
                <w:iCs/>
                <w:color w:val="000000"/>
                <w:sz w:val="16"/>
                <w:szCs w:val="16"/>
              </w:rPr>
            </w:pPr>
            <w:r w:rsidRPr="00B43EFD">
              <w:rPr>
                <w:rFonts w:ascii="Arial" w:hAnsi="Arial"/>
                <w:i/>
                <w:color w:val="000000"/>
                <w:sz w:val="16"/>
              </w:rPr>
              <w:t>(33 % de la ligne</w:t>
            </w:r>
            <w:r w:rsidR="00580765">
              <w:rPr>
                <w:rFonts w:ascii="Arial" w:hAnsi="Arial"/>
                <w:i/>
                <w:color w:val="000000"/>
                <w:sz w:val="16"/>
              </w:rPr>
              <w:t> </w:t>
            </w:r>
            <w:r w:rsidRPr="00B43EFD">
              <w:rPr>
                <w:rFonts w:ascii="Arial" w:hAnsi="Arial"/>
                <w:i/>
                <w:color w:val="000000"/>
                <w:sz w:val="16"/>
              </w:rPr>
              <w:t>3)</w:t>
            </w: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6D5309CC" w14:textId="77777777" w:rsidR="00B46165" w:rsidRPr="0079190A" w:rsidRDefault="00B46165" w:rsidP="007E193D">
            <w:pPr>
              <w:rPr>
                <w:rFonts w:ascii="Arial" w:hAnsi="Arial" w:cs="Arial"/>
                <w:color w:val="000000"/>
                <w:sz w:val="16"/>
                <w:szCs w:val="16"/>
                <w:lang w:eastAsia="zh-C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5ABC0D6" w14:textId="77777777" w:rsidR="00B46165" w:rsidRPr="0079190A" w:rsidRDefault="00B46165" w:rsidP="007E193D">
            <w:pPr>
              <w:rPr>
                <w:rFonts w:ascii="Arial" w:hAnsi="Arial" w:cs="Arial"/>
                <w:color w:val="000000"/>
                <w:sz w:val="16"/>
                <w:szCs w:val="16"/>
                <w:lang w:eastAsia="zh-CN"/>
              </w:rPr>
            </w:pPr>
          </w:p>
        </w:tc>
      </w:tr>
      <w:tr w:rsidR="00B46165" w:rsidRPr="00B43EFD" w14:paraId="13D1B5E1" w14:textId="77777777" w:rsidTr="003A340C">
        <w:trPr>
          <w:trHeight w:val="465"/>
        </w:trPr>
        <w:tc>
          <w:tcPr>
            <w:tcW w:w="566" w:type="dxa"/>
            <w:tcBorders>
              <w:top w:val="nil"/>
              <w:left w:val="single" w:sz="4" w:space="0" w:color="auto"/>
              <w:bottom w:val="nil"/>
              <w:right w:val="single" w:sz="4" w:space="0" w:color="auto"/>
            </w:tcBorders>
            <w:shd w:val="clear" w:color="000000" w:fill="E7E6E6"/>
            <w:noWrap/>
            <w:vAlign w:val="center"/>
            <w:hideMark/>
          </w:tcPr>
          <w:p w14:paraId="43A01F71" w14:textId="77777777" w:rsidR="00B46165" w:rsidRPr="00B43EFD" w:rsidRDefault="00B46165" w:rsidP="007E193D">
            <w:pPr>
              <w:rPr>
                <w:rFonts w:ascii="Arial" w:hAnsi="Arial" w:cs="Arial"/>
                <w:i/>
                <w:iCs/>
                <w:color w:val="000000"/>
                <w:sz w:val="18"/>
                <w:szCs w:val="18"/>
              </w:rPr>
            </w:pPr>
            <w:r w:rsidRPr="00B43EFD">
              <w:rPr>
                <w:rFonts w:ascii="Arial" w:hAnsi="Arial"/>
                <w:i/>
                <w:color w:val="000000"/>
                <w:sz w:val="18"/>
              </w:rPr>
              <w:t> </w:t>
            </w:r>
          </w:p>
        </w:tc>
        <w:tc>
          <w:tcPr>
            <w:tcW w:w="4434" w:type="dxa"/>
            <w:vMerge w:val="restart"/>
            <w:tcBorders>
              <w:top w:val="single" w:sz="4" w:space="0" w:color="auto"/>
              <w:left w:val="nil"/>
              <w:right w:val="single" w:sz="4" w:space="0" w:color="auto"/>
            </w:tcBorders>
            <w:shd w:val="clear" w:color="000000" w:fill="E7E6E6"/>
            <w:vAlign w:val="center"/>
            <w:hideMark/>
          </w:tcPr>
          <w:p w14:paraId="54049659" w14:textId="77777777" w:rsidR="00B46165" w:rsidRPr="00B43EFD" w:rsidRDefault="00B46165" w:rsidP="007E193D">
            <w:pPr>
              <w:rPr>
                <w:rFonts w:ascii="Arial" w:hAnsi="Arial" w:cs="Arial"/>
                <w:b/>
                <w:bCs/>
                <w:i/>
                <w:iCs/>
                <w:color w:val="000000"/>
                <w:sz w:val="16"/>
                <w:szCs w:val="16"/>
              </w:rPr>
            </w:pPr>
            <w:r>
              <w:rPr>
                <w:rFonts w:asciiTheme="minorBidi" w:hAnsiTheme="minorBidi"/>
                <w:b/>
                <w:i/>
                <w:color w:val="000000"/>
                <w:sz w:val="16"/>
              </w:rPr>
              <w:t>RE</w:t>
            </w:r>
            <w:r w:rsidRPr="00B43EFD">
              <w:rPr>
                <w:rFonts w:asciiTheme="minorBidi" w:hAnsiTheme="minorBidi"/>
                <w:b/>
                <w:i/>
                <w:color w:val="000000"/>
                <w:sz w:val="16"/>
              </w:rPr>
              <w:t> 3 :</w:t>
            </w:r>
            <w:r w:rsidRPr="00B43EFD">
              <w:rPr>
                <w:rFonts w:asciiTheme="minorBidi" w:hAnsiTheme="minorBidi"/>
                <w:i/>
                <w:color w:val="000000"/>
                <w:sz w:val="16"/>
              </w:rPr>
              <w:t xml:space="preserve"> Appui à l</w:t>
            </w:r>
            <w:r>
              <w:rPr>
                <w:rFonts w:asciiTheme="minorBidi" w:hAnsiTheme="minorBidi"/>
                <w:i/>
                <w:color w:val="000000"/>
                <w:sz w:val="16"/>
              </w:rPr>
              <w:t>’</w:t>
            </w:r>
            <w:r w:rsidRPr="00B43EFD">
              <w:rPr>
                <w:rFonts w:asciiTheme="minorBidi" w:hAnsiTheme="minorBidi"/>
                <w:i/>
                <w:color w:val="000000"/>
                <w:sz w:val="16"/>
              </w:rPr>
              <w:t>intégration du patrimoine culturel immatériel dans les plans, politiques et programmes de développement ;</w:t>
            </w:r>
          </w:p>
          <w:p w14:paraId="70E31062" w14:textId="4F08ABB3" w:rsidR="00B46165" w:rsidRPr="00B43EFD" w:rsidRDefault="00B46165" w:rsidP="007E193D">
            <w:pPr>
              <w:ind w:firstLineChars="100" w:firstLine="161"/>
              <w:rPr>
                <w:rFonts w:ascii="Arial" w:hAnsi="Arial" w:cs="Arial"/>
                <w:b/>
                <w:bCs/>
                <w:i/>
                <w:iCs/>
                <w:color w:val="000000"/>
                <w:sz w:val="16"/>
                <w:szCs w:val="16"/>
              </w:rPr>
            </w:pPr>
            <w:r w:rsidRPr="00B43EFD">
              <w:rPr>
                <w:rFonts w:ascii="Arial" w:hAnsi="Arial"/>
                <w:b/>
                <w:i/>
                <w:color w:val="000000"/>
                <w:sz w:val="16"/>
              </w:rPr>
              <w:t> </w:t>
            </w:r>
          </w:p>
        </w:tc>
        <w:tc>
          <w:tcPr>
            <w:tcW w:w="13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37D087B" w14:textId="77777777" w:rsidR="00B46165" w:rsidRPr="00B43EFD" w:rsidRDefault="00B46165" w:rsidP="007E193D">
            <w:pPr>
              <w:jc w:val="center"/>
              <w:rPr>
                <w:rFonts w:ascii="Arial" w:hAnsi="Arial" w:cs="Arial"/>
                <w:i/>
                <w:iCs/>
                <w:color w:val="000000"/>
                <w:sz w:val="16"/>
                <w:szCs w:val="16"/>
              </w:rPr>
            </w:pPr>
            <w:r w:rsidRPr="00B43EFD">
              <w:rPr>
                <w:rFonts w:ascii="Arial" w:hAnsi="Arial"/>
                <w:i/>
                <w:color w:val="000000"/>
                <w:sz w:val="16"/>
              </w:rPr>
              <w:t>3,70 %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EBB22F6" w14:textId="77777777" w:rsidR="00B46165" w:rsidRPr="00B43EFD" w:rsidRDefault="00B46165" w:rsidP="007E193D">
            <w:pPr>
              <w:jc w:val="center"/>
              <w:rPr>
                <w:rFonts w:ascii="Arial" w:hAnsi="Arial" w:cs="Arial"/>
                <w:color w:val="000000"/>
                <w:sz w:val="16"/>
                <w:szCs w:val="16"/>
              </w:rPr>
            </w:pPr>
            <w:r w:rsidRPr="00B43EFD">
              <w:rPr>
                <w:rFonts w:ascii="Arial" w:hAnsi="Arial"/>
                <w:color w:val="000000"/>
                <w:sz w:val="16"/>
                <w:szCs w:val="16"/>
              </w:rPr>
              <w:t>323 108 </w:t>
            </w:r>
            <w:r w:rsidRPr="00B43EFD">
              <w:rPr>
                <w:rFonts w:ascii="Arial" w:hAnsi="Arial"/>
                <w:sz w:val="16"/>
                <w:szCs w:val="16"/>
              </w:rPr>
              <w:t>$</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C390DC2" w14:textId="77777777" w:rsidR="00B46165" w:rsidRPr="00B43EFD" w:rsidRDefault="00B46165" w:rsidP="007E193D">
            <w:pPr>
              <w:jc w:val="center"/>
              <w:rPr>
                <w:rFonts w:ascii="Arial" w:hAnsi="Arial" w:cs="Arial"/>
                <w:color w:val="000000"/>
                <w:sz w:val="16"/>
                <w:szCs w:val="16"/>
              </w:rPr>
            </w:pPr>
            <w:r w:rsidRPr="00B43EFD">
              <w:rPr>
                <w:rFonts w:ascii="Arial" w:hAnsi="Arial"/>
                <w:color w:val="000000"/>
                <w:sz w:val="16"/>
                <w:szCs w:val="16"/>
              </w:rPr>
              <w:t>80 777 </w:t>
            </w:r>
            <w:r w:rsidRPr="00B43EFD">
              <w:rPr>
                <w:rFonts w:ascii="Arial" w:hAnsi="Arial"/>
                <w:sz w:val="16"/>
                <w:szCs w:val="16"/>
              </w:rPr>
              <w:t>$</w:t>
            </w:r>
          </w:p>
        </w:tc>
      </w:tr>
      <w:tr w:rsidR="00B46165" w:rsidRPr="00B43EFD" w14:paraId="2770B2CC" w14:textId="77777777" w:rsidTr="003A340C">
        <w:trPr>
          <w:trHeight w:val="300"/>
        </w:trPr>
        <w:tc>
          <w:tcPr>
            <w:tcW w:w="566" w:type="dxa"/>
            <w:tcBorders>
              <w:top w:val="nil"/>
              <w:left w:val="single" w:sz="4" w:space="0" w:color="auto"/>
              <w:bottom w:val="single" w:sz="4" w:space="0" w:color="auto"/>
              <w:right w:val="single" w:sz="4" w:space="0" w:color="auto"/>
            </w:tcBorders>
            <w:shd w:val="clear" w:color="000000" w:fill="E7E6E6"/>
            <w:noWrap/>
            <w:vAlign w:val="center"/>
            <w:hideMark/>
          </w:tcPr>
          <w:p w14:paraId="6F3B2984" w14:textId="77777777" w:rsidR="00B46165" w:rsidRPr="00B43EFD" w:rsidRDefault="00B46165" w:rsidP="007E193D">
            <w:pPr>
              <w:rPr>
                <w:rFonts w:ascii="Arial" w:hAnsi="Arial" w:cs="Arial"/>
                <w:i/>
                <w:iCs/>
                <w:color w:val="000000"/>
                <w:sz w:val="18"/>
                <w:szCs w:val="18"/>
              </w:rPr>
            </w:pPr>
            <w:r w:rsidRPr="00B43EFD">
              <w:rPr>
                <w:rFonts w:ascii="Arial" w:hAnsi="Arial"/>
                <w:i/>
                <w:color w:val="000000"/>
                <w:sz w:val="18"/>
              </w:rPr>
              <w:t> </w:t>
            </w:r>
          </w:p>
        </w:tc>
        <w:tc>
          <w:tcPr>
            <w:tcW w:w="4434" w:type="dxa"/>
            <w:vMerge/>
            <w:tcBorders>
              <w:left w:val="nil"/>
              <w:bottom w:val="single" w:sz="4" w:space="0" w:color="auto"/>
              <w:right w:val="single" w:sz="4" w:space="0" w:color="auto"/>
            </w:tcBorders>
            <w:shd w:val="clear" w:color="000000" w:fill="E7E6E6"/>
            <w:vAlign w:val="center"/>
            <w:hideMark/>
          </w:tcPr>
          <w:p w14:paraId="4BB4904F" w14:textId="2789295D" w:rsidR="00B46165" w:rsidRPr="00B43EFD" w:rsidRDefault="00B46165" w:rsidP="007E193D">
            <w:pPr>
              <w:ind w:firstLineChars="100" w:firstLine="161"/>
              <w:rPr>
                <w:rFonts w:ascii="Arial" w:hAnsi="Arial" w:cs="Arial"/>
                <w:b/>
                <w:bCs/>
                <w:i/>
                <w:iCs/>
                <w:color w:val="00000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B7F891E" w14:textId="069CAE7D" w:rsidR="00B46165" w:rsidRPr="00B43EFD" w:rsidRDefault="00B46165" w:rsidP="007E193D">
            <w:pPr>
              <w:jc w:val="center"/>
              <w:rPr>
                <w:rFonts w:ascii="Arial" w:hAnsi="Arial" w:cs="Arial"/>
                <w:i/>
                <w:iCs/>
                <w:color w:val="000000"/>
                <w:sz w:val="16"/>
                <w:szCs w:val="16"/>
              </w:rPr>
            </w:pPr>
            <w:r w:rsidRPr="00B43EFD">
              <w:rPr>
                <w:rFonts w:ascii="Arial" w:hAnsi="Arial"/>
                <w:i/>
                <w:color w:val="000000"/>
                <w:sz w:val="16"/>
              </w:rPr>
              <w:t>(19 % de la ligne</w:t>
            </w:r>
            <w:r w:rsidR="00580765">
              <w:rPr>
                <w:rFonts w:ascii="Arial" w:hAnsi="Arial"/>
                <w:i/>
                <w:color w:val="000000"/>
                <w:sz w:val="16"/>
              </w:rPr>
              <w:t> </w:t>
            </w:r>
            <w:r w:rsidRPr="00B43EFD">
              <w:rPr>
                <w:rFonts w:ascii="Arial" w:hAnsi="Arial"/>
                <w:i/>
                <w:color w:val="000000"/>
                <w:sz w:val="16"/>
              </w:rPr>
              <w:t>3)</w:t>
            </w: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76BC1318" w14:textId="77777777" w:rsidR="00B46165" w:rsidRPr="0079190A" w:rsidRDefault="00B46165" w:rsidP="007E193D">
            <w:pPr>
              <w:rPr>
                <w:rFonts w:ascii="Arial" w:hAnsi="Arial" w:cs="Arial"/>
                <w:color w:val="000000"/>
                <w:sz w:val="16"/>
                <w:szCs w:val="16"/>
                <w:lang w:eastAsia="zh-C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8357FB3" w14:textId="77777777" w:rsidR="00B46165" w:rsidRPr="0079190A" w:rsidRDefault="00B46165" w:rsidP="007E193D">
            <w:pPr>
              <w:rPr>
                <w:rFonts w:ascii="Arial" w:hAnsi="Arial" w:cs="Arial"/>
                <w:color w:val="000000"/>
                <w:sz w:val="16"/>
                <w:szCs w:val="16"/>
                <w:lang w:eastAsia="zh-CN"/>
              </w:rPr>
            </w:pPr>
          </w:p>
        </w:tc>
      </w:tr>
      <w:tr w:rsidR="00B46165" w:rsidRPr="00B43EFD" w14:paraId="0DDB1059" w14:textId="77777777" w:rsidTr="003A340C">
        <w:trPr>
          <w:trHeight w:val="465"/>
        </w:trPr>
        <w:tc>
          <w:tcPr>
            <w:tcW w:w="566" w:type="dxa"/>
            <w:tcBorders>
              <w:top w:val="nil"/>
              <w:left w:val="single" w:sz="4" w:space="0" w:color="auto"/>
              <w:bottom w:val="nil"/>
              <w:right w:val="single" w:sz="4" w:space="0" w:color="auto"/>
            </w:tcBorders>
            <w:shd w:val="clear" w:color="000000" w:fill="E7E6E6"/>
            <w:noWrap/>
            <w:vAlign w:val="center"/>
            <w:hideMark/>
          </w:tcPr>
          <w:p w14:paraId="2987FB80" w14:textId="77777777" w:rsidR="00B46165" w:rsidRPr="00B43EFD" w:rsidRDefault="00B46165" w:rsidP="007E193D">
            <w:pPr>
              <w:rPr>
                <w:rFonts w:ascii="Arial" w:hAnsi="Arial" w:cs="Arial"/>
                <w:i/>
                <w:iCs/>
                <w:color w:val="000000"/>
                <w:sz w:val="18"/>
                <w:szCs w:val="18"/>
              </w:rPr>
            </w:pPr>
            <w:r w:rsidRPr="00B43EFD">
              <w:rPr>
                <w:rFonts w:ascii="Arial" w:hAnsi="Arial"/>
                <w:i/>
                <w:color w:val="000000"/>
                <w:sz w:val="18"/>
              </w:rPr>
              <w:t> </w:t>
            </w:r>
          </w:p>
        </w:tc>
        <w:tc>
          <w:tcPr>
            <w:tcW w:w="4434" w:type="dxa"/>
            <w:vMerge w:val="restart"/>
            <w:tcBorders>
              <w:top w:val="single" w:sz="4" w:space="0" w:color="auto"/>
              <w:left w:val="nil"/>
              <w:right w:val="single" w:sz="4" w:space="0" w:color="auto"/>
            </w:tcBorders>
            <w:shd w:val="clear" w:color="000000" w:fill="E7E6E6"/>
            <w:vAlign w:val="center"/>
            <w:hideMark/>
          </w:tcPr>
          <w:p w14:paraId="32C7CEC5" w14:textId="77777777" w:rsidR="00B46165" w:rsidRPr="00B43EFD" w:rsidRDefault="00B46165" w:rsidP="007E193D">
            <w:pPr>
              <w:rPr>
                <w:rFonts w:ascii="Arial" w:hAnsi="Arial" w:cs="Arial"/>
                <w:b/>
                <w:bCs/>
                <w:i/>
                <w:iCs/>
                <w:color w:val="000000"/>
                <w:sz w:val="16"/>
                <w:szCs w:val="16"/>
              </w:rPr>
            </w:pPr>
            <w:r>
              <w:rPr>
                <w:rFonts w:asciiTheme="minorBidi" w:hAnsiTheme="minorBidi"/>
                <w:b/>
                <w:i/>
                <w:color w:val="000000"/>
                <w:sz w:val="16"/>
              </w:rPr>
              <w:t>RE</w:t>
            </w:r>
            <w:r w:rsidRPr="00B43EFD">
              <w:rPr>
                <w:rFonts w:asciiTheme="minorBidi" w:hAnsiTheme="minorBidi"/>
                <w:b/>
                <w:i/>
                <w:color w:val="000000"/>
                <w:sz w:val="16"/>
              </w:rPr>
              <w:t xml:space="preserve"> 4 : </w:t>
            </w:r>
            <w:r w:rsidRPr="00B43EFD">
              <w:rPr>
                <w:rFonts w:asciiTheme="minorBidi" w:hAnsiTheme="minorBidi"/>
                <w:i/>
                <w:color w:val="000000"/>
                <w:sz w:val="16"/>
              </w:rPr>
              <w:t>Promotion des objectifs de la Convention par des actions de sensibilisation et d</w:t>
            </w:r>
            <w:r>
              <w:rPr>
                <w:rFonts w:asciiTheme="minorBidi" w:hAnsiTheme="minorBidi"/>
                <w:i/>
                <w:color w:val="000000"/>
                <w:sz w:val="16"/>
              </w:rPr>
              <w:t>’</w:t>
            </w:r>
            <w:r w:rsidRPr="00B43EFD">
              <w:rPr>
                <w:rFonts w:asciiTheme="minorBidi" w:hAnsiTheme="minorBidi"/>
                <w:i/>
                <w:color w:val="000000"/>
                <w:sz w:val="16"/>
              </w:rPr>
              <w:t>information ;</w:t>
            </w:r>
          </w:p>
          <w:p w14:paraId="60C82A99" w14:textId="3654249F" w:rsidR="00B46165" w:rsidRPr="00B43EFD" w:rsidRDefault="00B46165" w:rsidP="007E193D">
            <w:pPr>
              <w:ind w:firstLineChars="100" w:firstLine="161"/>
              <w:rPr>
                <w:rFonts w:ascii="Arial" w:hAnsi="Arial" w:cs="Arial"/>
                <w:b/>
                <w:bCs/>
                <w:i/>
                <w:iCs/>
                <w:color w:val="000000"/>
                <w:sz w:val="16"/>
                <w:szCs w:val="16"/>
              </w:rPr>
            </w:pPr>
            <w:r w:rsidRPr="00B43EFD">
              <w:rPr>
                <w:rFonts w:ascii="Arial" w:hAnsi="Arial"/>
                <w:b/>
                <w:i/>
                <w:color w:val="000000"/>
                <w:sz w:val="16"/>
              </w:rPr>
              <w:t> </w:t>
            </w:r>
          </w:p>
        </w:tc>
        <w:tc>
          <w:tcPr>
            <w:tcW w:w="13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609E9C5" w14:textId="77777777" w:rsidR="00B46165" w:rsidRPr="00B43EFD" w:rsidRDefault="00B46165" w:rsidP="007E193D">
            <w:pPr>
              <w:jc w:val="center"/>
              <w:rPr>
                <w:rFonts w:ascii="Arial" w:hAnsi="Arial" w:cs="Arial"/>
                <w:i/>
                <w:iCs/>
                <w:color w:val="000000"/>
                <w:sz w:val="16"/>
                <w:szCs w:val="16"/>
              </w:rPr>
            </w:pPr>
            <w:r w:rsidRPr="00B43EFD">
              <w:rPr>
                <w:rFonts w:ascii="Arial" w:hAnsi="Arial"/>
                <w:i/>
                <w:color w:val="000000"/>
                <w:sz w:val="16"/>
              </w:rPr>
              <w:t>4,70 %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55A05E8" w14:textId="77777777" w:rsidR="00B46165" w:rsidRPr="00B43EFD" w:rsidRDefault="00B46165" w:rsidP="007E193D">
            <w:pPr>
              <w:jc w:val="center"/>
              <w:rPr>
                <w:rFonts w:ascii="Arial" w:hAnsi="Arial" w:cs="Arial"/>
                <w:color w:val="000000"/>
                <w:sz w:val="16"/>
                <w:szCs w:val="16"/>
              </w:rPr>
            </w:pPr>
            <w:r w:rsidRPr="00B43EFD">
              <w:rPr>
                <w:rFonts w:ascii="Arial" w:hAnsi="Arial"/>
                <w:color w:val="000000"/>
                <w:sz w:val="16"/>
                <w:szCs w:val="16"/>
              </w:rPr>
              <w:t>410 435 </w:t>
            </w:r>
            <w:r w:rsidRPr="00B43EFD">
              <w:rPr>
                <w:rFonts w:ascii="Arial" w:hAnsi="Arial"/>
                <w:sz w:val="16"/>
                <w:szCs w:val="16"/>
              </w:rPr>
              <w:t>$</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09A158DF" w14:textId="77777777" w:rsidR="00B46165" w:rsidRPr="00B43EFD" w:rsidRDefault="00B46165" w:rsidP="007E193D">
            <w:pPr>
              <w:jc w:val="center"/>
              <w:rPr>
                <w:rFonts w:ascii="Arial" w:hAnsi="Arial" w:cs="Arial"/>
                <w:color w:val="000000"/>
                <w:sz w:val="16"/>
                <w:szCs w:val="16"/>
              </w:rPr>
            </w:pPr>
            <w:r w:rsidRPr="00B43EFD">
              <w:rPr>
                <w:rFonts w:ascii="Arial" w:hAnsi="Arial"/>
                <w:color w:val="000000"/>
                <w:sz w:val="16"/>
                <w:szCs w:val="16"/>
              </w:rPr>
              <w:t>102 609 </w:t>
            </w:r>
            <w:r w:rsidRPr="00B43EFD">
              <w:rPr>
                <w:rFonts w:ascii="Arial" w:hAnsi="Arial"/>
                <w:sz w:val="16"/>
                <w:szCs w:val="16"/>
              </w:rPr>
              <w:t>$</w:t>
            </w:r>
          </w:p>
        </w:tc>
      </w:tr>
      <w:tr w:rsidR="00B46165" w:rsidRPr="00B43EFD" w14:paraId="5154350A" w14:textId="77777777" w:rsidTr="003A340C">
        <w:trPr>
          <w:trHeight w:val="300"/>
        </w:trPr>
        <w:tc>
          <w:tcPr>
            <w:tcW w:w="566" w:type="dxa"/>
            <w:tcBorders>
              <w:top w:val="nil"/>
              <w:left w:val="single" w:sz="4" w:space="0" w:color="auto"/>
              <w:bottom w:val="single" w:sz="4" w:space="0" w:color="auto"/>
              <w:right w:val="single" w:sz="4" w:space="0" w:color="auto"/>
            </w:tcBorders>
            <w:shd w:val="clear" w:color="000000" w:fill="E7E6E6"/>
            <w:noWrap/>
            <w:vAlign w:val="center"/>
            <w:hideMark/>
          </w:tcPr>
          <w:p w14:paraId="280ED5B0" w14:textId="77777777" w:rsidR="00B46165" w:rsidRPr="00B43EFD" w:rsidRDefault="00B46165" w:rsidP="007E193D">
            <w:pPr>
              <w:rPr>
                <w:rFonts w:ascii="Arial" w:hAnsi="Arial" w:cs="Arial"/>
                <w:i/>
                <w:iCs/>
                <w:color w:val="000000"/>
                <w:sz w:val="18"/>
                <w:szCs w:val="18"/>
              </w:rPr>
            </w:pPr>
            <w:r w:rsidRPr="00B43EFD">
              <w:rPr>
                <w:rFonts w:ascii="Arial" w:hAnsi="Arial"/>
                <w:i/>
                <w:color w:val="000000"/>
                <w:sz w:val="18"/>
              </w:rPr>
              <w:t> </w:t>
            </w:r>
          </w:p>
        </w:tc>
        <w:tc>
          <w:tcPr>
            <w:tcW w:w="4434" w:type="dxa"/>
            <w:vMerge/>
            <w:tcBorders>
              <w:left w:val="nil"/>
              <w:bottom w:val="nil"/>
              <w:right w:val="single" w:sz="4" w:space="0" w:color="auto"/>
            </w:tcBorders>
            <w:shd w:val="clear" w:color="000000" w:fill="E7E6E6"/>
            <w:vAlign w:val="center"/>
            <w:hideMark/>
          </w:tcPr>
          <w:p w14:paraId="5C2892FC" w14:textId="7860C08D" w:rsidR="00B46165" w:rsidRPr="00B43EFD" w:rsidRDefault="00B46165" w:rsidP="007E193D">
            <w:pPr>
              <w:ind w:firstLineChars="100" w:firstLine="161"/>
              <w:rPr>
                <w:rFonts w:ascii="Arial" w:hAnsi="Arial" w:cs="Arial"/>
                <w:b/>
                <w:bCs/>
                <w:i/>
                <w:iCs/>
                <w:color w:val="000000"/>
                <w:sz w:val="16"/>
                <w:szCs w:val="16"/>
              </w:rPr>
            </w:pPr>
          </w:p>
        </w:tc>
        <w:tc>
          <w:tcPr>
            <w:tcW w:w="13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CD8F97E" w14:textId="43DE9946" w:rsidR="00B46165" w:rsidRPr="00B43EFD" w:rsidRDefault="00B46165" w:rsidP="007E193D">
            <w:pPr>
              <w:jc w:val="center"/>
              <w:rPr>
                <w:rFonts w:ascii="Arial" w:hAnsi="Arial" w:cs="Arial"/>
                <w:i/>
                <w:iCs/>
                <w:color w:val="000000"/>
                <w:sz w:val="16"/>
                <w:szCs w:val="16"/>
              </w:rPr>
            </w:pPr>
            <w:r w:rsidRPr="00B43EFD">
              <w:rPr>
                <w:rFonts w:ascii="Arial" w:hAnsi="Arial"/>
                <w:i/>
                <w:color w:val="000000"/>
                <w:sz w:val="16"/>
              </w:rPr>
              <w:t>(23 % de la ligne</w:t>
            </w:r>
            <w:r w:rsidR="00580765">
              <w:rPr>
                <w:rFonts w:ascii="Arial" w:hAnsi="Arial"/>
                <w:i/>
                <w:color w:val="000000"/>
                <w:sz w:val="16"/>
              </w:rPr>
              <w:t> </w:t>
            </w:r>
            <w:r w:rsidRPr="00B43EFD">
              <w:rPr>
                <w:rFonts w:ascii="Arial" w:hAnsi="Arial"/>
                <w:i/>
                <w:color w:val="000000"/>
                <w:sz w:val="16"/>
              </w:rPr>
              <w:t>3)</w:t>
            </w:r>
          </w:p>
        </w:tc>
        <w:tc>
          <w:tcPr>
            <w:tcW w:w="1303" w:type="dxa"/>
            <w:vMerge/>
            <w:tcBorders>
              <w:top w:val="single" w:sz="4" w:space="0" w:color="auto"/>
              <w:left w:val="single" w:sz="4" w:space="0" w:color="auto"/>
              <w:bottom w:val="dashed" w:sz="4" w:space="0" w:color="auto"/>
              <w:right w:val="dashed" w:sz="4" w:space="0" w:color="auto"/>
            </w:tcBorders>
            <w:vAlign w:val="center"/>
            <w:hideMark/>
          </w:tcPr>
          <w:p w14:paraId="6AE82466" w14:textId="77777777" w:rsidR="00B46165" w:rsidRPr="0079190A" w:rsidRDefault="00B46165" w:rsidP="007E193D">
            <w:pPr>
              <w:rPr>
                <w:rFonts w:ascii="Arial" w:hAnsi="Arial" w:cs="Arial"/>
                <w:color w:val="000000"/>
                <w:sz w:val="16"/>
                <w:szCs w:val="16"/>
                <w:lang w:eastAsia="zh-CN"/>
              </w:rPr>
            </w:pPr>
          </w:p>
        </w:tc>
        <w:tc>
          <w:tcPr>
            <w:tcW w:w="1304" w:type="dxa"/>
            <w:vMerge/>
            <w:tcBorders>
              <w:top w:val="single" w:sz="4" w:space="0" w:color="auto"/>
              <w:left w:val="dashed" w:sz="4" w:space="0" w:color="auto"/>
              <w:bottom w:val="dashed" w:sz="4" w:space="0" w:color="auto"/>
              <w:right w:val="dashed" w:sz="4" w:space="0" w:color="auto"/>
            </w:tcBorders>
            <w:vAlign w:val="center"/>
            <w:hideMark/>
          </w:tcPr>
          <w:p w14:paraId="66C93DC9" w14:textId="77777777" w:rsidR="00B46165" w:rsidRPr="0079190A" w:rsidRDefault="00B46165" w:rsidP="007E193D">
            <w:pPr>
              <w:rPr>
                <w:rFonts w:ascii="Arial" w:hAnsi="Arial" w:cs="Arial"/>
                <w:color w:val="000000"/>
                <w:sz w:val="16"/>
                <w:szCs w:val="16"/>
                <w:lang w:eastAsia="zh-CN"/>
              </w:rPr>
            </w:pPr>
          </w:p>
        </w:tc>
      </w:tr>
      <w:tr w:rsidR="00B46165" w:rsidRPr="00B43EFD" w14:paraId="35F6C4C5" w14:textId="77777777" w:rsidTr="003A340C">
        <w:trPr>
          <w:trHeight w:val="920"/>
        </w:trPr>
        <w:tc>
          <w:tcPr>
            <w:tcW w:w="566" w:type="dxa"/>
            <w:tcBorders>
              <w:top w:val="nil"/>
              <w:left w:val="single" w:sz="4" w:space="0" w:color="auto"/>
              <w:bottom w:val="nil"/>
              <w:right w:val="nil"/>
            </w:tcBorders>
            <w:shd w:val="clear" w:color="auto" w:fill="auto"/>
            <w:noWrap/>
            <w:vAlign w:val="center"/>
            <w:hideMark/>
          </w:tcPr>
          <w:p w14:paraId="2683A57D" w14:textId="77777777" w:rsidR="00B46165" w:rsidRPr="00B43EFD" w:rsidRDefault="00B46165" w:rsidP="007E193D">
            <w:pPr>
              <w:rPr>
                <w:rFonts w:ascii="Arial" w:hAnsi="Arial" w:cs="Arial"/>
                <w:color w:val="000000"/>
                <w:sz w:val="18"/>
                <w:szCs w:val="18"/>
              </w:rPr>
            </w:pPr>
            <w:r w:rsidRPr="00B43EFD">
              <w:rPr>
                <w:rFonts w:ascii="Arial" w:hAnsi="Arial"/>
                <w:color w:val="000000"/>
                <w:sz w:val="18"/>
              </w:rPr>
              <w:t>4.</w:t>
            </w:r>
          </w:p>
        </w:tc>
        <w:tc>
          <w:tcPr>
            <w:tcW w:w="4434" w:type="dxa"/>
            <w:tcBorders>
              <w:top w:val="single" w:sz="4" w:space="0" w:color="auto"/>
              <w:left w:val="single" w:sz="4" w:space="0" w:color="auto"/>
              <w:bottom w:val="nil"/>
              <w:right w:val="single" w:sz="4" w:space="0" w:color="auto"/>
            </w:tcBorders>
            <w:shd w:val="clear" w:color="auto" w:fill="auto"/>
            <w:vAlign w:val="center"/>
            <w:hideMark/>
          </w:tcPr>
          <w:p w14:paraId="2370729F" w14:textId="77777777" w:rsidR="00B46165" w:rsidRPr="00B43EFD" w:rsidRDefault="00B46165" w:rsidP="007E193D">
            <w:pPr>
              <w:jc w:val="both"/>
              <w:rPr>
                <w:rFonts w:ascii="Arial" w:hAnsi="Arial" w:cs="Arial"/>
                <w:color w:val="000000"/>
                <w:sz w:val="18"/>
                <w:szCs w:val="18"/>
              </w:rPr>
            </w:pPr>
            <w:r w:rsidRPr="00B43EFD">
              <w:rPr>
                <w:rFonts w:asciiTheme="minorBidi" w:hAnsiTheme="minorBidi"/>
                <w:color w:val="000000"/>
                <w:sz w:val="18"/>
              </w:rPr>
              <w:t>Participation aux sessions du Comité, de son Bureau et de ses organes subsidiaires d</w:t>
            </w:r>
            <w:r>
              <w:rPr>
                <w:rFonts w:asciiTheme="minorBidi" w:hAnsiTheme="minorBidi"/>
                <w:color w:val="000000"/>
                <w:sz w:val="18"/>
              </w:rPr>
              <w:t>’</w:t>
            </w:r>
            <w:r w:rsidRPr="00B43EFD">
              <w:rPr>
                <w:rFonts w:asciiTheme="minorBidi" w:hAnsiTheme="minorBidi"/>
                <w:color w:val="000000"/>
                <w:sz w:val="18"/>
              </w:rPr>
              <w:t>experts du patrimoine culturel immatériel représentant des pays en développement membres du Comité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9FAD5C5"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3,10 %</w:t>
            </w:r>
          </w:p>
        </w:tc>
        <w:tc>
          <w:tcPr>
            <w:tcW w:w="1303"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36E7C5BA"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270 712 </w:t>
            </w:r>
            <w:r w:rsidRPr="00B43EFD">
              <w:rPr>
                <w:rFonts w:ascii="Arial" w:hAnsi="Arial"/>
                <w:sz w:val="18"/>
                <w:szCs w:val="18"/>
              </w:rPr>
              <w:t>$</w:t>
            </w:r>
          </w:p>
        </w:tc>
        <w:tc>
          <w:tcPr>
            <w:tcW w:w="1304"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74993E45"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67 678 </w:t>
            </w:r>
            <w:r w:rsidRPr="00B43EFD">
              <w:rPr>
                <w:rFonts w:ascii="Arial" w:hAnsi="Arial"/>
                <w:sz w:val="18"/>
                <w:szCs w:val="18"/>
              </w:rPr>
              <w:t>$</w:t>
            </w:r>
          </w:p>
        </w:tc>
      </w:tr>
      <w:tr w:rsidR="00B46165" w:rsidRPr="00B43EFD" w14:paraId="43F2BD36" w14:textId="77777777" w:rsidTr="003A340C">
        <w:trPr>
          <w:trHeight w:val="106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7C07" w14:textId="77777777" w:rsidR="00B46165" w:rsidRPr="00B43EFD" w:rsidRDefault="00B46165" w:rsidP="007E193D">
            <w:pPr>
              <w:rPr>
                <w:rFonts w:ascii="Arial" w:hAnsi="Arial" w:cs="Arial"/>
                <w:color w:val="000000"/>
                <w:sz w:val="18"/>
                <w:szCs w:val="18"/>
              </w:rPr>
            </w:pPr>
            <w:r w:rsidRPr="00B43EFD">
              <w:rPr>
                <w:rFonts w:ascii="Arial" w:hAnsi="Arial"/>
                <w:color w:val="000000"/>
                <w:sz w:val="18"/>
              </w:rPr>
              <w:t>5.</w:t>
            </w:r>
          </w:p>
        </w:tc>
        <w:tc>
          <w:tcPr>
            <w:tcW w:w="4434" w:type="dxa"/>
            <w:tcBorders>
              <w:top w:val="single" w:sz="4" w:space="0" w:color="auto"/>
              <w:left w:val="nil"/>
              <w:bottom w:val="single" w:sz="4" w:space="0" w:color="auto"/>
              <w:right w:val="single" w:sz="4" w:space="0" w:color="auto"/>
            </w:tcBorders>
            <w:shd w:val="clear" w:color="auto" w:fill="auto"/>
            <w:vAlign w:val="center"/>
            <w:hideMark/>
          </w:tcPr>
          <w:p w14:paraId="098DF6CE" w14:textId="77777777" w:rsidR="00B46165" w:rsidRPr="00B43EFD" w:rsidRDefault="00B46165" w:rsidP="007E193D">
            <w:pPr>
              <w:jc w:val="both"/>
              <w:rPr>
                <w:rFonts w:ascii="Arial" w:hAnsi="Arial" w:cs="Arial"/>
                <w:color w:val="000000"/>
                <w:sz w:val="18"/>
                <w:szCs w:val="18"/>
              </w:rPr>
            </w:pPr>
            <w:r w:rsidRPr="00B43EFD">
              <w:rPr>
                <w:rFonts w:asciiTheme="minorBidi" w:hAnsiTheme="minorBidi"/>
                <w:color w:val="000000"/>
                <w:sz w:val="18"/>
              </w:rPr>
              <w:t>Participation aux sessions du Comité et de ses organes consultatifs d</w:t>
            </w:r>
            <w:r>
              <w:rPr>
                <w:rFonts w:asciiTheme="minorBidi" w:hAnsiTheme="minorBidi"/>
                <w:color w:val="000000"/>
                <w:sz w:val="18"/>
              </w:rPr>
              <w:t>’</w:t>
            </w:r>
            <w:r w:rsidRPr="00B43EFD">
              <w:rPr>
                <w:rFonts w:asciiTheme="minorBidi" w:hAnsiTheme="minorBidi"/>
                <w:color w:val="000000"/>
                <w:sz w:val="18"/>
              </w:rPr>
              <w:t xml:space="preserve">experts du patrimoine culturel immatériel représentant des pays en développement parties à la Convention non membres du </w:t>
            </w:r>
            <w:proofErr w:type="gramStart"/>
            <w:r w:rsidRPr="00B43EFD">
              <w:rPr>
                <w:rFonts w:asciiTheme="minorBidi" w:hAnsiTheme="minorBidi"/>
                <w:color w:val="000000"/>
                <w:sz w:val="18"/>
              </w:rPr>
              <w:t>Comité;</w:t>
            </w:r>
            <w:proofErr w:type="gramEnd"/>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D929D5E"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3,30 %</w:t>
            </w:r>
          </w:p>
        </w:tc>
        <w:tc>
          <w:tcPr>
            <w:tcW w:w="1303"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CAC037B"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288 178 </w:t>
            </w:r>
            <w:r w:rsidRPr="00B43EFD">
              <w:rPr>
                <w:rFonts w:ascii="Arial" w:hAnsi="Arial"/>
                <w:sz w:val="18"/>
                <w:szCs w:val="18"/>
              </w:rPr>
              <w:t>$</w:t>
            </w:r>
          </w:p>
        </w:tc>
        <w:tc>
          <w:tcPr>
            <w:tcW w:w="1304"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3E0E417A"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72 044 </w:t>
            </w:r>
            <w:r w:rsidRPr="00B43EFD">
              <w:rPr>
                <w:rFonts w:ascii="Arial" w:hAnsi="Arial"/>
                <w:sz w:val="18"/>
                <w:szCs w:val="18"/>
              </w:rPr>
              <w:t>$</w:t>
            </w:r>
          </w:p>
        </w:tc>
      </w:tr>
      <w:tr w:rsidR="00B46165" w:rsidRPr="00B43EFD" w14:paraId="4A065CA9" w14:textId="77777777" w:rsidTr="003A340C">
        <w:trPr>
          <w:trHeight w:val="157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9CEE" w14:textId="77777777" w:rsidR="00B46165" w:rsidRPr="00B43EFD" w:rsidRDefault="00B46165" w:rsidP="007E193D">
            <w:pPr>
              <w:rPr>
                <w:rFonts w:ascii="Arial" w:hAnsi="Arial" w:cs="Arial"/>
                <w:color w:val="000000"/>
                <w:sz w:val="18"/>
                <w:szCs w:val="18"/>
              </w:rPr>
            </w:pPr>
            <w:r w:rsidRPr="00B43EFD">
              <w:rPr>
                <w:rFonts w:ascii="Arial" w:hAnsi="Arial"/>
                <w:color w:val="000000"/>
                <w:sz w:val="18"/>
              </w:rPr>
              <w:t>6.</w:t>
            </w:r>
          </w:p>
        </w:tc>
        <w:tc>
          <w:tcPr>
            <w:tcW w:w="4434" w:type="dxa"/>
            <w:tcBorders>
              <w:top w:val="single" w:sz="4" w:space="0" w:color="auto"/>
              <w:left w:val="nil"/>
              <w:bottom w:val="single" w:sz="4" w:space="0" w:color="auto"/>
              <w:right w:val="single" w:sz="4" w:space="0" w:color="auto"/>
            </w:tcBorders>
            <w:shd w:val="clear" w:color="auto" w:fill="auto"/>
            <w:vAlign w:val="center"/>
            <w:hideMark/>
          </w:tcPr>
          <w:p w14:paraId="1FFE27E9" w14:textId="77777777" w:rsidR="00B46165" w:rsidRPr="00B43EFD" w:rsidRDefault="00B46165" w:rsidP="007E193D">
            <w:pPr>
              <w:jc w:val="both"/>
              <w:rPr>
                <w:rFonts w:ascii="Arial" w:hAnsi="Arial" w:cs="Arial"/>
                <w:color w:val="000000"/>
                <w:sz w:val="18"/>
                <w:szCs w:val="18"/>
              </w:rPr>
            </w:pPr>
            <w:r w:rsidRPr="00B43EFD">
              <w:rPr>
                <w:rFonts w:asciiTheme="minorBidi" w:hAnsiTheme="minorBidi"/>
                <w:color w:val="000000"/>
                <w:sz w:val="18"/>
              </w:rPr>
              <w:t>Participation aux sessions du Comité, de son Bureau et de ses organes consultatifs d</w:t>
            </w:r>
            <w:r>
              <w:rPr>
                <w:rFonts w:asciiTheme="minorBidi" w:hAnsiTheme="minorBidi"/>
                <w:color w:val="000000"/>
                <w:sz w:val="18"/>
              </w:rPr>
              <w:t>’</w:t>
            </w:r>
            <w:r w:rsidRPr="00B43EFD">
              <w:rPr>
                <w:rFonts w:asciiTheme="minorBidi" w:hAnsiTheme="minorBidi"/>
                <w:color w:val="000000"/>
                <w:sz w:val="18"/>
              </w:rPr>
              <w:t>entités publiques ou privées, de personnes physiques, notamment de membres de communautés et de groupes, qui ont été invitées par le Comité à titre consultatif sur des questions spécifiques, ainsi que d</w:t>
            </w:r>
            <w:r>
              <w:rPr>
                <w:rFonts w:asciiTheme="minorBidi" w:hAnsiTheme="minorBidi"/>
                <w:color w:val="000000"/>
                <w:sz w:val="18"/>
              </w:rPr>
              <w:t>’</w:t>
            </w:r>
            <w:r w:rsidRPr="00B43EFD">
              <w:rPr>
                <w:rFonts w:asciiTheme="minorBidi" w:hAnsiTheme="minorBidi"/>
                <w:color w:val="000000"/>
                <w:sz w:val="18"/>
              </w:rPr>
              <w:t>experts du patrimoine culturel immatériel représentant des ONG accréditées de pays en développement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9B5FE93"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3,30 %</w:t>
            </w:r>
          </w:p>
        </w:tc>
        <w:tc>
          <w:tcPr>
            <w:tcW w:w="1303"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5F43E79"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288 178 </w:t>
            </w:r>
            <w:r w:rsidRPr="00B43EFD">
              <w:rPr>
                <w:rFonts w:ascii="Arial" w:hAnsi="Arial"/>
                <w:sz w:val="18"/>
                <w:szCs w:val="18"/>
              </w:rPr>
              <w:t>$</w:t>
            </w:r>
          </w:p>
        </w:tc>
        <w:tc>
          <w:tcPr>
            <w:tcW w:w="1304"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060D5F1C"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72 044 </w:t>
            </w:r>
            <w:r w:rsidRPr="00B43EFD">
              <w:rPr>
                <w:rFonts w:ascii="Arial" w:hAnsi="Arial"/>
                <w:sz w:val="18"/>
                <w:szCs w:val="18"/>
              </w:rPr>
              <w:t>$</w:t>
            </w:r>
          </w:p>
        </w:tc>
      </w:tr>
      <w:tr w:rsidR="00B46165" w:rsidRPr="00B43EFD" w14:paraId="6C99A090" w14:textId="77777777" w:rsidTr="003A340C">
        <w:trPr>
          <w:trHeight w:val="168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11D8EAA" w14:textId="77777777" w:rsidR="00B46165" w:rsidRPr="00B43EFD" w:rsidRDefault="00B46165" w:rsidP="007E193D">
            <w:pPr>
              <w:rPr>
                <w:rFonts w:ascii="Arial" w:hAnsi="Arial" w:cs="Arial"/>
                <w:color w:val="000000"/>
                <w:sz w:val="18"/>
                <w:szCs w:val="18"/>
              </w:rPr>
            </w:pPr>
            <w:r w:rsidRPr="00B43EFD">
              <w:rPr>
                <w:rFonts w:ascii="Arial" w:hAnsi="Arial"/>
                <w:color w:val="000000"/>
                <w:sz w:val="18"/>
              </w:rPr>
              <w:t>7.</w:t>
            </w:r>
          </w:p>
        </w:tc>
        <w:tc>
          <w:tcPr>
            <w:tcW w:w="4434" w:type="dxa"/>
            <w:tcBorders>
              <w:top w:val="nil"/>
              <w:left w:val="nil"/>
              <w:bottom w:val="single" w:sz="4" w:space="0" w:color="auto"/>
              <w:right w:val="single" w:sz="4" w:space="0" w:color="auto"/>
            </w:tcBorders>
            <w:shd w:val="clear" w:color="auto" w:fill="auto"/>
            <w:vAlign w:val="center"/>
            <w:hideMark/>
          </w:tcPr>
          <w:p w14:paraId="15F716B5" w14:textId="77777777" w:rsidR="00B46165" w:rsidRPr="00B43EFD" w:rsidRDefault="00B46165" w:rsidP="007E193D">
            <w:pPr>
              <w:jc w:val="both"/>
              <w:rPr>
                <w:rFonts w:ascii="Arial" w:hAnsi="Arial" w:cs="Arial"/>
                <w:color w:val="000000"/>
                <w:sz w:val="18"/>
                <w:szCs w:val="18"/>
              </w:rPr>
            </w:pPr>
            <w:r w:rsidRPr="00B43EFD">
              <w:rPr>
                <w:rFonts w:asciiTheme="minorBidi" w:hAnsiTheme="minorBidi"/>
                <w:color w:val="000000"/>
                <w:sz w:val="18"/>
              </w:rPr>
              <w:t>Les coûts des services consultatifs à fournir à la demande du Comité, y compris le soutien aux États en développement dont les représentants ont été nommés à l</w:t>
            </w:r>
            <w:r>
              <w:rPr>
                <w:rFonts w:asciiTheme="minorBidi" w:hAnsiTheme="minorBidi"/>
                <w:color w:val="000000"/>
                <w:sz w:val="18"/>
              </w:rPr>
              <w:t>’</w:t>
            </w:r>
            <w:r w:rsidRPr="00B43EFD">
              <w:rPr>
                <w:rFonts w:asciiTheme="minorBidi" w:hAnsiTheme="minorBidi"/>
                <w:color w:val="000000"/>
                <w:sz w:val="18"/>
              </w:rPr>
              <w:t>Organe d</w:t>
            </w:r>
            <w:r>
              <w:rPr>
                <w:rFonts w:asciiTheme="minorBidi" w:hAnsiTheme="minorBidi"/>
                <w:color w:val="000000"/>
                <w:sz w:val="18"/>
              </w:rPr>
              <w:t>’</w:t>
            </w:r>
            <w:r w:rsidRPr="00B43EFD">
              <w:rPr>
                <w:rFonts w:asciiTheme="minorBidi" w:hAnsiTheme="minorBidi"/>
                <w:color w:val="000000"/>
                <w:sz w:val="18"/>
              </w:rPr>
              <w:t>évaluation, le transfert d</w:t>
            </w:r>
            <w:r>
              <w:rPr>
                <w:rFonts w:asciiTheme="minorBidi" w:hAnsiTheme="minorBidi"/>
                <w:color w:val="000000"/>
                <w:sz w:val="18"/>
              </w:rPr>
              <w:t>’</w:t>
            </w:r>
            <w:r w:rsidRPr="00B43EFD">
              <w:rPr>
                <w:rFonts w:asciiTheme="minorBidi" w:hAnsiTheme="minorBidi"/>
                <w:color w:val="000000"/>
                <w:sz w:val="18"/>
              </w:rPr>
              <w:t xml:space="preserve">éléments entre les </w:t>
            </w:r>
            <w:r>
              <w:rPr>
                <w:rFonts w:asciiTheme="minorBidi" w:hAnsiTheme="minorBidi"/>
                <w:color w:val="000000"/>
                <w:sz w:val="18"/>
              </w:rPr>
              <w:t>l</w:t>
            </w:r>
            <w:r w:rsidRPr="00B43EFD">
              <w:rPr>
                <w:rFonts w:asciiTheme="minorBidi" w:hAnsiTheme="minorBidi"/>
                <w:color w:val="000000"/>
                <w:sz w:val="18"/>
              </w:rPr>
              <w:t>istes et le Registre de la Convention, l</w:t>
            </w:r>
            <w:r>
              <w:rPr>
                <w:rFonts w:asciiTheme="minorBidi" w:hAnsiTheme="minorBidi"/>
                <w:color w:val="000000"/>
                <w:sz w:val="18"/>
              </w:rPr>
              <w:t>’</w:t>
            </w:r>
            <w:r w:rsidRPr="00B43EFD">
              <w:rPr>
                <w:rFonts w:asciiTheme="minorBidi" w:hAnsiTheme="minorBidi"/>
                <w:color w:val="000000"/>
                <w:sz w:val="18"/>
              </w:rPr>
              <w:t>inscription d</w:t>
            </w:r>
            <w:r>
              <w:rPr>
                <w:rFonts w:asciiTheme="minorBidi" w:hAnsiTheme="minorBidi"/>
                <w:color w:val="000000"/>
                <w:sz w:val="18"/>
              </w:rPr>
              <w:t>’</w:t>
            </w:r>
            <w:r w:rsidRPr="00B43EFD">
              <w:rPr>
                <w:rFonts w:asciiTheme="minorBidi" w:hAnsiTheme="minorBidi"/>
                <w:color w:val="000000"/>
                <w:sz w:val="18"/>
              </w:rPr>
              <w:t xml:space="preserve">éléments sur une base étendue ou réduite et le suivi des éléments inscrits sur les </w:t>
            </w:r>
            <w:r>
              <w:rPr>
                <w:rFonts w:asciiTheme="minorBidi" w:hAnsiTheme="minorBidi"/>
                <w:color w:val="000000"/>
                <w:sz w:val="18"/>
              </w:rPr>
              <w:t>l</w:t>
            </w:r>
            <w:r w:rsidRPr="00B43EFD">
              <w:rPr>
                <w:rFonts w:asciiTheme="minorBidi" w:hAnsiTheme="minorBidi"/>
                <w:color w:val="000000"/>
                <w:sz w:val="18"/>
              </w:rPr>
              <w:t>istes de la Convention.</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6E6CD0D"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7,70 %</w:t>
            </w:r>
          </w:p>
        </w:tc>
        <w:tc>
          <w:tcPr>
            <w:tcW w:w="1303"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F55578C"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672 414 </w:t>
            </w:r>
            <w:r w:rsidRPr="00B43EFD">
              <w:rPr>
                <w:rFonts w:ascii="Arial" w:hAnsi="Arial"/>
                <w:sz w:val="18"/>
                <w:szCs w:val="18"/>
              </w:rPr>
              <w:t>$</w:t>
            </w:r>
          </w:p>
        </w:tc>
        <w:tc>
          <w:tcPr>
            <w:tcW w:w="1304" w:type="dxa"/>
            <w:tcBorders>
              <w:top w:val="dashed" w:sz="4" w:space="0" w:color="auto"/>
              <w:left w:val="dashed" w:sz="4" w:space="0" w:color="auto"/>
              <w:bottom w:val="dashed" w:sz="4" w:space="0" w:color="auto"/>
              <w:right w:val="dashed" w:sz="4" w:space="0" w:color="auto"/>
            </w:tcBorders>
            <w:shd w:val="clear" w:color="auto" w:fill="auto"/>
            <w:vAlign w:val="center"/>
            <w:hideMark/>
          </w:tcPr>
          <w:p w14:paraId="580C5805" w14:textId="77777777" w:rsidR="00B46165" w:rsidRPr="00B43EFD" w:rsidRDefault="00B46165" w:rsidP="007E193D">
            <w:pPr>
              <w:jc w:val="center"/>
              <w:rPr>
                <w:rFonts w:ascii="Arial" w:hAnsi="Arial" w:cs="Arial"/>
                <w:color w:val="000000"/>
                <w:sz w:val="18"/>
                <w:szCs w:val="18"/>
              </w:rPr>
            </w:pPr>
            <w:r w:rsidRPr="00B43EFD">
              <w:rPr>
                <w:rFonts w:ascii="Arial" w:hAnsi="Arial"/>
                <w:color w:val="000000"/>
                <w:sz w:val="18"/>
              </w:rPr>
              <w:t>168 104 </w:t>
            </w:r>
            <w:r w:rsidRPr="00B43EFD">
              <w:rPr>
                <w:rFonts w:ascii="Arial" w:hAnsi="Arial"/>
                <w:sz w:val="18"/>
                <w:szCs w:val="18"/>
              </w:rPr>
              <w:t>$</w:t>
            </w:r>
          </w:p>
        </w:tc>
      </w:tr>
      <w:tr w:rsidR="00B46165" w:rsidRPr="00B43EFD" w14:paraId="725AF08D" w14:textId="77777777" w:rsidTr="003A340C">
        <w:trPr>
          <w:trHeight w:val="600"/>
        </w:trPr>
        <w:tc>
          <w:tcPr>
            <w:tcW w:w="566" w:type="dxa"/>
            <w:tcBorders>
              <w:top w:val="nil"/>
              <w:left w:val="single" w:sz="4" w:space="0" w:color="auto"/>
              <w:bottom w:val="single" w:sz="4" w:space="0" w:color="auto"/>
              <w:right w:val="nil"/>
            </w:tcBorders>
            <w:shd w:val="clear" w:color="auto" w:fill="auto"/>
            <w:noWrap/>
            <w:vAlign w:val="center"/>
            <w:hideMark/>
          </w:tcPr>
          <w:p w14:paraId="5CB1B1F7" w14:textId="77777777" w:rsidR="00B46165" w:rsidRPr="00B43EFD" w:rsidRDefault="00B46165" w:rsidP="007E193D">
            <w:pPr>
              <w:ind w:firstLineChars="100" w:firstLine="201"/>
              <w:rPr>
                <w:rFonts w:ascii="Arial" w:hAnsi="Arial" w:cs="Arial"/>
                <w:b/>
                <w:bCs/>
                <w:color w:val="000000"/>
                <w:sz w:val="20"/>
                <w:szCs w:val="20"/>
              </w:rPr>
            </w:pPr>
            <w:r w:rsidRPr="00B43EFD">
              <w:rPr>
                <w:rFonts w:ascii="Arial" w:hAnsi="Arial"/>
                <w:b/>
                <w:color w:val="000000"/>
                <w:sz w:val="20"/>
              </w:rPr>
              <w:t> </w:t>
            </w:r>
          </w:p>
        </w:tc>
        <w:tc>
          <w:tcPr>
            <w:tcW w:w="4434" w:type="dxa"/>
            <w:tcBorders>
              <w:top w:val="nil"/>
              <w:left w:val="single" w:sz="4" w:space="0" w:color="auto"/>
              <w:bottom w:val="single" w:sz="4" w:space="0" w:color="auto"/>
              <w:right w:val="single" w:sz="4" w:space="0" w:color="auto"/>
            </w:tcBorders>
            <w:shd w:val="clear" w:color="auto" w:fill="auto"/>
            <w:vAlign w:val="center"/>
            <w:hideMark/>
          </w:tcPr>
          <w:p w14:paraId="28054219" w14:textId="77777777" w:rsidR="00B46165" w:rsidRPr="00B43EFD" w:rsidRDefault="00B46165" w:rsidP="007E193D">
            <w:pPr>
              <w:jc w:val="both"/>
              <w:rPr>
                <w:rFonts w:ascii="Arial" w:hAnsi="Arial" w:cs="Arial"/>
                <w:b/>
                <w:bCs/>
                <w:color w:val="000000"/>
                <w:sz w:val="18"/>
                <w:szCs w:val="18"/>
              </w:rPr>
            </w:pPr>
            <w:r w:rsidRPr="00B43EFD">
              <w:rPr>
                <w:rFonts w:ascii="Arial" w:hAnsi="Arial"/>
                <w:b/>
                <w:color w:val="000000"/>
                <w:sz w:val="18"/>
              </w:rPr>
              <w:t>TOTAL</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19CA52C" w14:textId="77777777" w:rsidR="00B46165" w:rsidRPr="00B43EFD" w:rsidRDefault="00B46165" w:rsidP="007E193D">
            <w:pPr>
              <w:jc w:val="center"/>
              <w:rPr>
                <w:rFonts w:ascii="Arial" w:hAnsi="Arial" w:cs="Arial"/>
                <w:b/>
                <w:color w:val="000000"/>
                <w:sz w:val="18"/>
                <w:szCs w:val="18"/>
              </w:rPr>
            </w:pPr>
            <w:r w:rsidRPr="00B43EFD">
              <w:rPr>
                <w:rFonts w:ascii="Arial" w:hAnsi="Arial"/>
                <w:b/>
                <w:color w:val="000000"/>
                <w:sz w:val="18"/>
              </w:rPr>
              <w:t>100,00 %</w:t>
            </w:r>
          </w:p>
        </w:tc>
        <w:tc>
          <w:tcPr>
            <w:tcW w:w="1303" w:type="dxa"/>
            <w:tcBorders>
              <w:top w:val="dashed" w:sz="4" w:space="0" w:color="auto"/>
              <w:left w:val="single" w:sz="4" w:space="0" w:color="auto"/>
              <w:bottom w:val="single" w:sz="4" w:space="0" w:color="auto"/>
              <w:right w:val="dashed" w:sz="4" w:space="0" w:color="auto"/>
            </w:tcBorders>
            <w:shd w:val="clear" w:color="auto" w:fill="auto"/>
            <w:vAlign w:val="center"/>
            <w:hideMark/>
          </w:tcPr>
          <w:p w14:paraId="21798033" w14:textId="77777777" w:rsidR="00B46165" w:rsidRPr="00B43EFD" w:rsidRDefault="00B46165" w:rsidP="007E193D">
            <w:pPr>
              <w:jc w:val="center"/>
              <w:rPr>
                <w:rFonts w:ascii="Arial" w:hAnsi="Arial" w:cs="Arial"/>
                <w:b/>
                <w:color w:val="000000"/>
                <w:sz w:val="18"/>
                <w:szCs w:val="18"/>
              </w:rPr>
            </w:pPr>
            <w:r w:rsidRPr="00B43EFD">
              <w:rPr>
                <w:rFonts w:ascii="Arial" w:hAnsi="Arial"/>
                <w:b/>
                <w:color w:val="000000"/>
                <w:sz w:val="18"/>
              </w:rPr>
              <w:t>8 732 653 </w:t>
            </w:r>
            <w:r w:rsidRPr="00B43EFD">
              <w:rPr>
                <w:rFonts w:ascii="Arial" w:hAnsi="Arial"/>
                <w:b/>
                <w:sz w:val="18"/>
                <w:szCs w:val="18"/>
              </w:rPr>
              <w:t>$</w:t>
            </w:r>
          </w:p>
        </w:tc>
        <w:tc>
          <w:tcPr>
            <w:tcW w:w="1304" w:type="dxa"/>
            <w:tcBorders>
              <w:top w:val="dashed" w:sz="4" w:space="0" w:color="auto"/>
              <w:left w:val="dashed" w:sz="4" w:space="0" w:color="auto"/>
              <w:bottom w:val="single" w:sz="4" w:space="0" w:color="auto"/>
              <w:right w:val="dashed" w:sz="4" w:space="0" w:color="auto"/>
            </w:tcBorders>
            <w:shd w:val="clear" w:color="auto" w:fill="auto"/>
            <w:vAlign w:val="center"/>
            <w:hideMark/>
          </w:tcPr>
          <w:p w14:paraId="4D37D7B4" w14:textId="77777777" w:rsidR="00B46165" w:rsidRPr="00B43EFD" w:rsidRDefault="00B46165" w:rsidP="007E193D">
            <w:pPr>
              <w:jc w:val="center"/>
              <w:rPr>
                <w:rFonts w:ascii="Arial" w:hAnsi="Arial" w:cs="Arial"/>
                <w:b/>
                <w:color w:val="000000"/>
                <w:sz w:val="18"/>
                <w:szCs w:val="18"/>
              </w:rPr>
            </w:pPr>
            <w:r w:rsidRPr="00B43EFD">
              <w:rPr>
                <w:rFonts w:ascii="Arial" w:hAnsi="Arial"/>
                <w:b/>
                <w:color w:val="000000"/>
                <w:sz w:val="18"/>
              </w:rPr>
              <w:t>2 183 163 </w:t>
            </w:r>
            <w:r w:rsidRPr="00B43EFD">
              <w:rPr>
                <w:rFonts w:ascii="Arial" w:hAnsi="Arial"/>
                <w:b/>
                <w:sz w:val="18"/>
                <w:szCs w:val="18"/>
              </w:rPr>
              <w:t>$</w:t>
            </w:r>
          </w:p>
        </w:tc>
      </w:tr>
      <w:tr w:rsidR="00B46165" w:rsidRPr="00B43EFD" w14:paraId="4609B9B0" w14:textId="77777777" w:rsidTr="003A340C">
        <w:trPr>
          <w:trHeight w:val="600"/>
        </w:trPr>
        <w:tc>
          <w:tcPr>
            <w:tcW w:w="89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418EA2" w14:textId="22B61C14" w:rsidR="00B46165" w:rsidRPr="00B43EFD" w:rsidRDefault="00B46165" w:rsidP="00CF1B21">
            <w:pPr>
              <w:jc w:val="both"/>
              <w:rPr>
                <w:rFonts w:ascii="Arial" w:hAnsi="Arial"/>
                <w:b/>
                <w:color w:val="000000"/>
                <w:sz w:val="18"/>
              </w:rPr>
            </w:pPr>
            <w:r w:rsidRPr="00B43EFD">
              <w:rPr>
                <w:rFonts w:ascii="Arial" w:hAnsi="Arial"/>
                <w:color w:val="000000"/>
                <w:sz w:val="18"/>
              </w:rPr>
              <w:t>[1] Les pourcentages sont appliqués au solde du Fonds pour les activités du programme à la date du 31 décembre 2021. Ce solde n</w:t>
            </w:r>
            <w:r>
              <w:rPr>
                <w:rFonts w:ascii="Arial" w:hAnsi="Arial"/>
                <w:color w:val="000000"/>
                <w:sz w:val="18"/>
              </w:rPr>
              <w:t>’</w:t>
            </w:r>
            <w:r w:rsidRPr="00B43EFD">
              <w:rPr>
                <w:rFonts w:ascii="Arial" w:hAnsi="Arial"/>
                <w:color w:val="000000"/>
                <w:sz w:val="18"/>
              </w:rPr>
              <w:t>inclut pas le Fonds de réserve (1 000 000 USD).</w:t>
            </w:r>
          </w:p>
        </w:tc>
      </w:tr>
      <w:tr w:rsidR="00B46165" w:rsidRPr="00B43EFD" w14:paraId="2F239559" w14:textId="77777777" w:rsidTr="003A340C">
        <w:trPr>
          <w:trHeight w:val="600"/>
        </w:trPr>
        <w:tc>
          <w:tcPr>
            <w:tcW w:w="89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54B91C2" w14:textId="524A00E4" w:rsidR="00B46165" w:rsidRPr="00B43EFD" w:rsidRDefault="00B46165" w:rsidP="00CF1B21">
            <w:pPr>
              <w:jc w:val="both"/>
              <w:rPr>
                <w:rFonts w:ascii="Arial" w:hAnsi="Arial"/>
                <w:b/>
                <w:color w:val="000000"/>
                <w:sz w:val="18"/>
              </w:rPr>
            </w:pPr>
            <w:r w:rsidRPr="00B43EFD">
              <w:rPr>
                <w:rFonts w:asciiTheme="minorBidi" w:hAnsiTheme="minorBidi"/>
                <w:color w:val="000000"/>
                <w:sz w:val="18"/>
              </w:rPr>
              <w:t>Les fonds non engagés à la fin de la période couverte par ce Plan sont reportés sur l</w:t>
            </w:r>
            <w:r>
              <w:rPr>
                <w:rFonts w:asciiTheme="minorBidi" w:hAnsiTheme="minorBidi"/>
                <w:color w:val="000000"/>
                <w:sz w:val="18"/>
              </w:rPr>
              <w:t>’</w:t>
            </w:r>
            <w:r w:rsidRPr="00B43EFD">
              <w:rPr>
                <w:rFonts w:asciiTheme="minorBidi" w:hAnsiTheme="minorBidi"/>
                <w:color w:val="000000"/>
                <w:sz w:val="18"/>
              </w:rPr>
              <w:t xml:space="preserve">exercice financier suivant et doivent être affectés conformément </w:t>
            </w:r>
            <w:proofErr w:type="gramStart"/>
            <w:r w:rsidRPr="00B43EFD">
              <w:rPr>
                <w:rFonts w:asciiTheme="minorBidi" w:hAnsiTheme="minorBidi"/>
                <w:color w:val="000000"/>
                <w:sz w:val="18"/>
              </w:rPr>
              <w:t>au</w:t>
            </w:r>
            <w:proofErr w:type="gramEnd"/>
            <w:r w:rsidRPr="00B43EFD">
              <w:rPr>
                <w:rFonts w:asciiTheme="minorBidi" w:hAnsiTheme="minorBidi"/>
                <w:color w:val="000000"/>
                <w:sz w:val="18"/>
              </w:rPr>
              <w:t xml:space="preserve"> Plan approuvé par l</w:t>
            </w:r>
            <w:r>
              <w:rPr>
                <w:rFonts w:asciiTheme="minorBidi" w:hAnsiTheme="minorBidi"/>
                <w:color w:val="000000"/>
                <w:sz w:val="18"/>
              </w:rPr>
              <w:t>’</w:t>
            </w:r>
            <w:r w:rsidRPr="00B43EFD">
              <w:rPr>
                <w:rFonts w:asciiTheme="minorBidi" w:hAnsiTheme="minorBidi"/>
                <w:color w:val="000000"/>
                <w:sz w:val="18"/>
              </w:rPr>
              <w:t>Assemblée générale à ce moment.</w:t>
            </w:r>
          </w:p>
        </w:tc>
      </w:tr>
      <w:tr w:rsidR="00B46165" w:rsidRPr="00B43EFD" w14:paraId="6B4C1000" w14:textId="77777777" w:rsidTr="003A340C">
        <w:trPr>
          <w:trHeight w:val="600"/>
        </w:trPr>
        <w:tc>
          <w:tcPr>
            <w:tcW w:w="89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B6A625A" w14:textId="2D81779D" w:rsidR="00B46165" w:rsidRPr="00B43EFD" w:rsidRDefault="00B46165" w:rsidP="00CF1B21">
            <w:pPr>
              <w:spacing w:before="60" w:after="60"/>
              <w:jc w:val="both"/>
              <w:rPr>
                <w:rFonts w:ascii="Arial" w:hAnsi="Arial"/>
                <w:b/>
                <w:color w:val="000000"/>
                <w:sz w:val="18"/>
              </w:rPr>
            </w:pPr>
            <w:r w:rsidRPr="00B43EFD">
              <w:rPr>
                <w:rFonts w:ascii="Arial" w:hAnsi="Arial"/>
                <w:color w:val="000000"/>
                <w:sz w:val="18"/>
              </w:rPr>
              <w:t>Pour la période du 1er janvier 2024 au 30 juin 2024, un quart du montant établi pour les vingt-quatre mois de l</w:t>
            </w:r>
            <w:r>
              <w:rPr>
                <w:rFonts w:ascii="Arial" w:hAnsi="Arial"/>
                <w:color w:val="000000"/>
                <w:sz w:val="18"/>
              </w:rPr>
              <w:t>’</w:t>
            </w:r>
            <w:r w:rsidRPr="00B43EFD">
              <w:rPr>
                <w:rFonts w:ascii="Arial" w:hAnsi="Arial"/>
                <w:color w:val="000000"/>
                <w:sz w:val="18"/>
              </w:rPr>
              <w:t>exercice 2022</w:t>
            </w:r>
            <w:r w:rsidRPr="00DF51EC">
              <w:rPr>
                <w:rFonts w:ascii="Arial" w:hAnsi="Arial"/>
                <w:color w:val="000000"/>
                <w:sz w:val="18"/>
              </w:rPr>
              <w:t>–</w:t>
            </w:r>
            <w:r w:rsidRPr="00B43EFD">
              <w:rPr>
                <w:rFonts w:ascii="Arial" w:hAnsi="Arial"/>
                <w:color w:val="000000"/>
                <w:sz w:val="18"/>
              </w:rPr>
              <w:t>2023 sera alloué à titre provisoire, à l</w:t>
            </w:r>
            <w:r>
              <w:rPr>
                <w:rFonts w:ascii="Arial" w:hAnsi="Arial"/>
                <w:color w:val="000000"/>
                <w:sz w:val="18"/>
              </w:rPr>
              <w:t>’</w:t>
            </w:r>
            <w:r w:rsidRPr="00B43EFD">
              <w:rPr>
                <w:rFonts w:ascii="Arial" w:hAnsi="Arial"/>
                <w:color w:val="000000"/>
                <w:sz w:val="18"/>
              </w:rPr>
              <w:t xml:space="preserve">exception du Fonds de réserve, dont le montant a été fixé par le Comité à 1 million de dollars des États-Unis (Décision </w:t>
            </w:r>
            <w:hyperlink r:id="rId30" w:history="1">
              <w:r w:rsidRPr="00B43EFD">
                <w:rPr>
                  <w:rStyle w:val="Hyperlink"/>
                  <w:rFonts w:ascii="Arial" w:hAnsi="Arial"/>
                  <w:sz w:val="18"/>
                </w:rPr>
                <w:t>10.COM 8</w:t>
              </w:r>
            </w:hyperlink>
            <w:r w:rsidRPr="00B43EFD">
              <w:rPr>
                <w:rFonts w:ascii="Arial" w:hAnsi="Arial"/>
                <w:color w:val="000000"/>
                <w:sz w:val="18"/>
              </w:rPr>
              <w:t>).</w:t>
            </w:r>
          </w:p>
        </w:tc>
      </w:tr>
    </w:tbl>
    <w:p w14:paraId="003E4B34" w14:textId="0B3BE8A8" w:rsidR="00C76717" w:rsidRPr="003A340C" w:rsidRDefault="00C76717" w:rsidP="003A340C">
      <w:pPr>
        <w:pStyle w:val="GAPreambulaResolution"/>
        <w:spacing w:before="240"/>
        <w:ind w:left="0"/>
        <w:rPr>
          <w:b/>
          <w:bCs/>
          <w:lang w:val="fr-FR"/>
        </w:rPr>
      </w:pPr>
      <w:r w:rsidRPr="003A340C">
        <w:rPr>
          <w:b/>
          <w:bCs/>
          <w:lang w:val="fr-FR"/>
        </w:rPr>
        <w:lastRenderedPageBreak/>
        <w:t>RÉSOLUTION 9.GA 11</w:t>
      </w:r>
    </w:p>
    <w:p w14:paraId="0618E049" w14:textId="7BC6447C" w:rsidR="0030252D" w:rsidRPr="0030252D" w:rsidRDefault="0030252D" w:rsidP="0030252D">
      <w:pPr>
        <w:pStyle w:val="GAPreambulaResolution"/>
        <w:ind w:left="0"/>
        <w:rPr>
          <w:rFonts w:eastAsia="SimSun"/>
          <w:lang w:val="fr-FR"/>
        </w:rPr>
      </w:pPr>
      <w:r w:rsidRPr="0030252D">
        <w:rPr>
          <w:lang w:val="fr-FR"/>
        </w:rPr>
        <w:t>L’Assemblée générale,</w:t>
      </w:r>
    </w:p>
    <w:p w14:paraId="036114B5" w14:textId="639DC192" w:rsidR="0030252D" w:rsidRPr="00217042" w:rsidRDefault="0030252D" w:rsidP="0030252D">
      <w:pPr>
        <w:pStyle w:val="GAParaResolution"/>
        <w:numPr>
          <w:ilvl w:val="0"/>
          <w:numId w:val="26"/>
        </w:numPr>
        <w:ind w:left="567" w:hanging="567"/>
      </w:pPr>
      <w:r>
        <w:t xml:space="preserve">Ayant </w:t>
      </w:r>
      <w:r w:rsidRPr="00217042">
        <w:t>examiné</w:t>
      </w:r>
      <w:r w:rsidRPr="00217042">
        <w:rPr>
          <w:u w:val="none"/>
        </w:rPr>
        <w:t xml:space="preserve"> le document </w:t>
      </w:r>
      <w:hyperlink r:id="rId31" w:history="1">
        <w:r w:rsidRPr="00217042">
          <w:rPr>
            <w:rStyle w:val="Hyperlink"/>
          </w:rPr>
          <w:t>LHE/22/9.GA/11</w:t>
        </w:r>
      </w:hyperlink>
      <w:r w:rsidRPr="00217042">
        <w:rPr>
          <w:u w:val="none"/>
        </w:rPr>
        <w:t>,</w:t>
      </w:r>
    </w:p>
    <w:p w14:paraId="3E642278" w14:textId="77777777" w:rsidR="0030252D" w:rsidRPr="00217042" w:rsidRDefault="0030252D" w:rsidP="0030252D">
      <w:pPr>
        <w:pStyle w:val="COMParaDecision"/>
        <w:numPr>
          <w:ilvl w:val="0"/>
          <w:numId w:val="1"/>
        </w:numPr>
        <w:ind w:left="567" w:hanging="567"/>
      </w:pPr>
      <w:r w:rsidRPr="00217042">
        <w:t>Rappelant</w:t>
      </w:r>
      <w:r w:rsidRPr="00217042">
        <w:rPr>
          <w:u w:val="none"/>
        </w:rPr>
        <w:t xml:space="preserve"> les articles 5, 6 et 26.5 de la Convention et les articles 13, 14 et 15 de son Règlement intérieur,</w:t>
      </w:r>
    </w:p>
    <w:p w14:paraId="228B30B5" w14:textId="49D128FE" w:rsidR="0030252D" w:rsidRPr="00217042" w:rsidRDefault="0030252D" w:rsidP="0030252D">
      <w:pPr>
        <w:pStyle w:val="COMParaDecision"/>
        <w:numPr>
          <w:ilvl w:val="0"/>
          <w:numId w:val="1"/>
        </w:numPr>
        <w:ind w:left="567" w:hanging="567"/>
      </w:pPr>
      <w:r w:rsidRPr="00217042">
        <w:t>Rappelant en outre</w:t>
      </w:r>
      <w:r w:rsidRPr="00217042">
        <w:rPr>
          <w:u w:val="none"/>
        </w:rPr>
        <w:t xml:space="preserve"> la </w:t>
      </w:r>
      <w:r w:rsidR="00935E6C">
        <w:rPr>
          <w:u w:val="none"/>
        </w:rPr>
        <w:t>r</w:t>
      </w:r>
      <w:r w:rsidR="00935E6C" w:rsidRPr="00217042">
        <w:rPr>
          <w:u w:val="none"/>
        </w:rPr>
        <w:t>ésolution </w:t>
      </w:r>
      <w:hyperlink r:id="rId32" w:history="1">
        <w:r w:rsidRPr="00C41C7C">
          <w:rPr>
            <w:rStyle w:val="Hyperlink"/>
          </w:rPr>
          <w:t>9.GA 4</w:t>
        </w:r>
      </w:hyperlink>
      <w:r w:rsidRPr="00217042">
        <w:rPr>
          <w:u w:val="none"/>
        </w:rPr>
        <w:t>,</w:t>
      </w:r>
    </w:p>
    <w:p w14:paraId="50D864CC" w14:textId="77777777" w:rsidR="0030252D" w:rsidRPr="00217042" w:rsidRDefault="0030252D" w:rsidP="0030252D">
      <w:pPr>
        <w:pStyle w:val="COMParaDecision"/>
        <w:keepNext/>
        <w:keepLines/>
        <w:numPr>
          <w:ilvl w:val="0"/>
          <w:numId w:val="1"/>
        </w:numPr>
        <w:ind w:left="567" w:hanging="567"/>
      </w:pPr>
      <w:r w:rsidRPr="00217042">
        <w:t>Élit</w:t>
      </w:r>
      <w:r w:rsidRPr="00217042">
        <w:rPr>
          <w:u w:val="none"/>
        </w:rPr>
        <w:t xml:space="preserve"> les douze États parties suivants au Comité intergouvernemental de sauvegarde du patrimoine culturel immatériel pour un mandat de quatre ans à compter de la date de l’élection :</w:t>
      </w:r>
    </w:p>
    <w:p w14:paraId="189FC62C" w14:textId="7994BDDF" w:rsidR="0030252D" w:rsidRPr="00217042" w:rsidRDefault="0030252D" w:rsidP="0030252D">
      <w:pPr>
        <w:pStyle w:val="GAParaResolution"/>
        <w:keepNext/>
        <w:keepLines/>
        <w:numPr>
          <w:ilvl w:val="0"/>
          <w:numId w:val="0"/>
        </w:numPr>
        <w:ind w:left="567"/>
        <w:rPr>
          <w:u w:val="none"/>
        </w:rPr>
      </w:pPr>
      <w:r w:rsidRPr="00217042">
        <w:rPr>
          <w:u w:val="none"/>
        </w:rPr>
        <w:t>Groupe I :</w:t>
      </w:r>
      <w:r w:rsidR="00AC4F4D" w:rsidRPr="00217042">
        <w:rPr>
          <w:u w:val="none"/>
        </w:rPr>
        <w:t xml:space="preserve"> Allemagne</w:t>
      </w:r>
    </w:p>
    <w:p w14:paraId="44823437" w14:textId="73563E9E" w:rsidR="0030252D" w:rsidRPr="00217042" w:rsidRDefault="0030252D" w:rsidP="0030252D">
      <w:pPr>
        <w:pStyle w:val="GAParaResolution"/>
        <w:keepNext/>
        <w:keepLines/>
        <w:numPr>
          <w:ilvl w:val="0"/>
          <w:numId w:val="0"/>
        </w:numPr>
        <w:ind w:left="567"/>
        <w:rPr>
          <w:u w:val="none"/>
        </w:rPr>
      </w:pPr>
      <w:r w:rsidRPr="00217042">
        <w:rPr>
          <w:u w:val="none"/>
        </w:rPr>
        <w:t>Groupe II :</w:t>
      </w:r>
      <w:r w:rsidR="00AC4F4D" w:rsidRPr="00217042">
        <w:rPr>
          <w:u w:val="none"/>
        </w:rPr>
        <w:t xml:space="preserve"> Slovaquie, Ouzbékistan</w:t>
      </w:r>
    </w:p>
    <w:p w14:paraId="5219FE97" w14:textId="0165EE3C" w:rsidR="0030252D" w:rsidRPr="00217042" w:rsidRDefault="0030252D" w:rsidP="0030252D">
      <w:pPr>
        <w:pStyle w:val="GAParaResolution"/>
        <w:keepNext/>
        <w:keepLines/>
        <w:numPr>
          <w:ilvl w:val="0"/>
          <w:numId w:val="0"/>
        </w:numPr>
        <w:ind w:left="567"/>
        <w:rPr>
          <w:u w:val="none"/>
        </w:rPr>
      </w:pPr>
      <w:r w:rsidRPr="00217042">
        <w:rPr>
          <w:u w:val="none"/>
        </w:rPr>
        <w:t>Groupe III :</w:t>
      </w:r>
      <w:r w:rsidR="00AC4F4D" w:rsidRPr="00217042">
        <w:rPr>
          <w:u w:val="none"/>
        </w:rPr>
        <w:t xml:space="preserve"> Paraguay</w:t>
      </w:r>
    </w:p>
    <w:p w14:paraId="4A48D42D" w14:textId="4EAD3B05" w:rsidR="0030252D" w:rsidRPr="00217042" w:rsidRDefault="0030252D" w:rsidP="0030252D">
      <w:pPr>
        <w:pStyle w:val="GAParaResolution"/>
        <w:keepNext/>
        <w:keepLines/>
        <w:numPr>
          <w:ilvl w:val="0"/>
          <w:numId w:val="0"/>
        </w:numPr>
        <w:ind w:left="567"/>
        <w:rPr>
          <w:u w:val="none"/>
        </w:rPr>
      </w:pPr>
      <w:r w:rsidRPr="00217042">
        <w:rPr>
          <w:u w:val="none"/>
        </w:rPr>
        <w:t>Groupe IV :</w:t>
      </w:r>
      <w:r w:rsidR="00AC4F4D" w:rsidRPr="00217042">
        <w:rPr>
          <w:u w:val="none"/>
        </w:rPr>
        <w:t xml:space="preserve"> Bangladesh, Inde, Malaisie</w:t>
      </w:r>
      <w:r w:rsidR="00580765">
        <w:rPr>
          <w:u w:val="none"/>
        </w:rPr>
        <w:t>,</w:t>
      </w:r>
      <w:r w:rsidR="00AC4F4D" w:rsidRPr="00217042">
        <w:rPr>
          <w:u w:val="none"/>
        </w:rPr>
        <w:t xml:space="preserve"> Viet Nam</w:t>
      </w:r>
    </w:p>
    <w:p w14:paraId="67009CB6" w14:textId="66BDFFF6" w:rsidR="0030252D" w:rsidRPr="00217042" w:rsidRDefault="0030252D" w:rsidP="0030252D">
      <w:pPr>
        <w:pStyle w:val="GAParaResolution"/>
        <w:keepNext/>
        <w:keepLines/>
        <w:numPr>
          <w:ilvl w:val="0"/>
          <w:numId w:val="0"/>
        </w:numPr>
        <w:ind w:left="567"/>
        <w:rPr>
          <w:u w:val="none"/>
        </w:rPr>
      </w:pPr>
      <w:r w:rsidRPr="00217042">
        <w:rPr>
          <w:u w:val="none"/>
        </w:rPr>
        <w:t>Groupe V(a) :</w:t>
      </w:r>
      <w:r w:rsidR="00AC4F4D" w:rsidRPr="00217042">
        <w:rPr>
          <w:u w:val="none"/>
        </w:rPr>
        <w:t xml:space="preserve"> Angola, Burkina Faso</w:t>
      </w:r>
      <w:r w:rsidR="00580765">
        <w:rPr>
          <w:u w:val="none"/>
        </w:rPr>
        <w:t>,</w:t>
      </w:r>
      <w:r w:rsidR="00AC4F4D" w:rsidRPr="00217042">
        <w:rPr>
          <w:u w:val="none"/>
        </w:rPr>
        <w:t xml:space="preserve"> Éthiopie</w:t>
      </w:r>
    </w:p>
    <w:p w14:paraId="0C2A975B" w14:textId="221175B5" w:rsidR="00B74C98" w:rsidRPr="00217042" w:rsidRDefault="0030252D" w:rsidP="00B74C98">
      <w:pPr>
        <w:pStyle w:val="GAParaResolution"/>
        <w:keepNext/>
        <w:keepLines/>
        <w:numPr>
          <w:ilvl w:val="0"/>
          <w:numId w:val="0"/>
        </w:numPr>
        <w:ind w:left="567"/>
        <w:rPr>
          <w:u w:val="none"/>
        </w:rPr>
      </w:pPr>
      <w:r w:rsidRPr="00217042">
        <w:rPr>
          <w:u w:val="none"/>
        </w:rPr>
        <w:t>Groupe V(b) :</w:t>
      </w:r>
      <w:r w:rsidR="00AC4F4D" w:rsidRPr="00217042">
        <w:rPr>
          <w:u w:val="none"/>
        </w:rPr>
        <w:t xml:space="preserve"> Mauritanie</w:t>
      </w:r>
    </w:p>
    <w:p w14:paraId="21D448D8" w14:textId="065370B7" w:rsidR="001C53E9" w:rsidRPr="00217042" w:rsidRDefault="001C53E9" w:rsidP="00CF1B21">
      <w:pPr>
        <w:pStyle w:val="GATitleResolution"/>
        <w:spacing w:before="360"/>
        <w:ind w:left="0"/>
      </w:pPr>
      <w:r w:rsidRPr="00217042">
        <w:t>RÉSOLUTION 9.GA</w:t>
      </w:r>
      <w:r w:rsidR="00B74C98" w:rsidRPr="00217042">
        <w:t> </w:t>
      </w:r>
      <w:r w:rsidRPr="00217042">
        <w:t>12</w:t>
      </w:r>
    </w:p>
    <w:p w14:paraId="67FB597D" w14:textId="77777777" w:rsidR="001C53E9" w:rsidRPr="00217042" w:rsidRDefault="001C53E9" w:rsidP="001C53E9">
      <w:pPr>
        <w:pStyle w:val="GAPreambulaResolution"/>
        <w:ind w:left="0"/>
        <w:rPr>
          <w:rFonts w:eastAsia="SimSun"/>
          <w:lang w:val="fr-FR"/>
        </w:rPr>
      </w:pPr>
      <w:r w:rsidRPr="00217042">
        <w:rPr>
          <w:lang w:val="fr-FR" w:bidi="fr-FR"/>
        </w:rPr>
        <w:t>L’Assemblée générale</w:t>
      </w:r>
      <w:r w:rsidRPr="00217042">
        <w:rPr>
          <w:lang w:val="fr-FR"/>
        </w:rPr>
        <w:t>,</w:t>
      </w:r>
    </w:p>
    <w:p w14:paraId="30A4F424" w14:textId="31F72074" w:rsidR="001C53E9" w:rsidRPr="004E340B" w:rsidRDefault="001C53E9" w:rsidP="001C53E9">
      <w:pPr>
        <w:pStyle w:val="GAParaResolution"/>
        <w:numPr>
          <w:ilvl w:val="0"/>
          <w:numId w:val="27"/>
        </w:numPr>
        <w:ind w:left="567" w:hanging="567"/>
        <w:jc w:val="left"/>
      </w:pPr>
      <w:r w:rsidRPr="00217042">
        <w:t>Ayant examiné</w:t>
      </w:r>
      <w:r w:rsidRPr="00217042">
        <w:rPr>
          <w:u w:val="none"/>
        </w:rPr>
        <w:t xml:space="preserve"> le document </w:t>
      </w:r>
      <w:hyperlink r:id="rId33" w:history="1">
        <w:r w:rsidRPr="00217042">
          <w:rPr>
            <w:rStyle w:val="Hyperlink"/>
          </w:rPr>
          <w:t>LHE/22/9.GA/12</w:t>
        </w:r>
      </w:hyperlink>
      <w:r w:rsidRPr="001C53E9">
        <w:rPr>
          <w:u w:val="none"/>
        </w:rPr>
        <w:t xml:space="preserve"> et son annexe,</w:t>
      </w:r>
    </w:p>
    <w:p w14:paraId="4336D9DA" w14:textId="418E4568" w:rsidR="001C53E9" w:rsidRPr="004E340B" w:rsidRDefault="001C53E9" w:rsidP="00CF1B21">
      <w:pPr>
        <w:pStyle w:val="COMParaDecision"/>
        <w:numPr>
          <w:ilvl w:val="0"/>
          <w:numId w:val="1"/>
        </w:numPr>
        <w:ind w:left="567" w:hanging="567"/>
      </w:pPr>
      <w:r w:rsidRPr="004E340B">
        <w:t>Rappelant</w:t>
      </w:r>
      <w:r w:rsidRPr="004E340B">
        <w:rPr>
          <w:u w:val="none"/>
        </w:rPr>
        <w:t xml:space="preserve"> les </w:t>
      </w:r>
      <w:r w:rsidR="00935E6C">
        <w:rPr>
          <w:u w:val="none"/>
        </w:rPr>
        <w:t>r</w:t>
      </w:r>
      <w:r w:rsidRPr="004E340B">
        <w:rPr>
          <w:u w:val="none"/>
        </w:rPr>
        <w:t xml:space="preserve">ésolutions </w:t>
      </w:r>
      <w:hyperlink r:id="rId34" w:history="1">
        <w:r w:rsidRPr="00462803">
          <w:rPr>
            <w:rStyle w:val="Hyperlink"/>
          </w:rPr>
          <w:t>6.GA</w:t>
        </w:r>
        <w:r>
          <w:rPr>
            <w:rStyle w:val="Hyperlink"/>
          </w:rPr>
          <w:t> </w:t>
        </w:r>
        <w:r w:rsidRPr="00462803">
          <w:rPr>
            <w:rStyle w:val="Hyperlink"/>
          </w:rPr>
          <w:t>11</w:t>
        </w:r>
      </w:hyperlink>
      <w:r w:rsidRPr="004E340B">
        <w:rPr>
          <w:u w:val="none"/>
        </w:rPr>
        <w:t xml:space="preserve">, </w:t>
      </w:r>
      <w:hyperlink r:id="rId35" w:history="1">
        <w:r w:rsidRPr="00462803">
          <w:rPr>
            <w:rStyle w:val="Hyperlink"/>
          </w:rPr>
          <w:t>7.GA</w:t>
        </w:r>
        <w:r>
          <w:rPr>
            <w:rStyle w:val="Hyperlink"/>
          </w:rPr>
          <w:t> </w:t>
        </w:r>
        <w:r w:rsidRPr="00462803">
          <w:rPr>
            <w:rStyle w:val="Hyperlink"/>
          </w:rPr>
          <w:t>12</w:t>
        </w:r>
      </w:hyperlink>
      <w:r w:rsidRPr="004E340B">
        <w:rPr>
          <w:u w:val="none"/>
        </w:rPr>
        <w:t xml:space="preserve">, </w:t>
      </w:r>
      <w:hyperlink r:id="rId36" w:history="1">
        <w:r w:rsidRPr="00E56606">
          <w:rPr>
            <w:rStyle w:val="Hyperlink"/>
          </w:rPr>
          <w:t>7.GA</w:t>
        </w:r>
        <w:r>
          <w:rPr>
            <w:rStyle w:val="Hyperlink"/>
          </w:rPr>
          <w:t> </w:t>
        </w:r>
        <w:r w:rsidRPr="00E56606">
          <w:rPr>
            <w:rStyle w:val="Hyperlink"/>
          </w:rPr>
          <w:t>13</w:t>
        </w:r>
      </w:hyperlink>
      <w:r w:rsidRPr="004E340B">
        <w:rPr>
          <w:u w:val="none"/>
        </w:rPr>
        <w:t xml:space="preserve"> et </w:t>
      </w:r>
      <w:hyperlink r:id="rId37" w:history="1">
        <w:r w:rsidRPr="00A26973">
          <w:rPr>
            <w:rStyle w:val="Hyperlink"/>
          </w:rPr>
          <w:t>8.GA</w:t>
        </w:r>
        <w:r>
          <w:rPr>
            <w:rStyle w:val="Hyperlink"/>
          </w:rPr>
          <w:t> </w:t>
        </w:r>
        <w:r w:rsidRPr="00A26973">
          <w:rPr>
            <w:rStyle w:val="Hyperlink"/>
          </w:rPr>
          <w:t>15</w:t>
        </w:r>
      </w:hyperlink>
      <w:r w:rsidRPr="004E340B">
        <w:rPr>
          <w:u w:val="none"/>
        </w:rPr>
        <w:t xml:space="preserve"> et les </w:t>
      </w:r>
      <w:r w:rsidR="00935E6C">
        <w:rPr>
          <w:u w:val="none"/>
        </w:rPr>
        <w:t>d</w:t>
      </w:r>
      <w:r w:rsidRPr="004E340B">
        <w:rPr>
          <w:u w:val="none"/>
        </w:rPr>
        <w:t>écisions</w:t>
      </w:r>
      <w:r w:rsidR="00154F58">
        <w:rPr>
          <w:u w:val="none"/>
        </w:rPr>
        <w:t xml:space="preserve"> </w:t>
      </w:r>
      <w:hyperlink r:id="rId38" w:history="1">
        <w:r w:rsidRPr="00A26973">
          <w:rPr>
            <w:rStyle w:val="Hyperlink"/>
          </w:rPr>
          <w:t>13.COM 17</w:t>
        </w:r>
      </w:hyperlink>
      <w:r w:rsidRPr="004E340B">
        <w:rPr>
          <w:u w:val="none"/>
        </w:rPr>
        <w:t xml:space="preserve"> et </w:t>
      </w:r>
      <w:hyperlink r:id="rId39" w:history="1">
        <w:r w:rsidRPr="00456F51">
          <w:rPr>
            <w:rStyle w:val="Hyperlink"/>
          </w:rPr>
          <w:t>14.COM 19</w:t>
        </w:r>
      </w:hyperlink>
      <w:r w:rsidRPr="004E340B">
        <w:rPr>
          <w:u w:val="none"/>
        </w:rPr>
        <w:t>,</w:t>
      </w:r>
    </w:p>
    <w:p w14:paraId="2A5052B1" w14:textId="77777777" w:rsidR="001C53E9" w:rsidRPr="004E340B" w:rsidRDefault="001C53E9" w:rsidP="001C53E9">
      <w:pPr>
        <w:pStyle w:val="COMParaDecision"/>
        <w:numPr>
          <w:ilvl w:val="0"/>
          <w:numId w:val="1"/>
        </w:numPr>
        <w:ind w:left="567" w:hanging="567"/>
        <w:jc w:val="left"/>
      </w:pPr>
      <w:r w:rsidRPr="004E340B">
        <w:t>Rappelant également</w:t>
      </w:r>
      <w:r w:rsidRPr="004E340B">
        <w:rPr>
          <w:u w:val="none"/>
        </w:rPr>
        <w:t xml:space="preserve"> la </w:t>
      </w:r>
      <w:hyperlink r:id="rId40" w:history="1">
        <w:r w:rsidRPr="004C54EE">
          <w:rPr>
            <w:rStyle w:val="Hyperlink"/>
          </w:rPr>
          <w:t>41C/</w:t>
        </w:r>
        <w:r w:rsidRPr="0030687B">
          <w:rPr>
            <w:rStyle w:val="Hyperlink"/>
          </w:rPr>
          <w:t xml:space="preserve">Résolution </w:t>
        </w:r>
        <w:r w:rsidRPr="004C54EE">
          <w:rPr>
            <w:rStyle w:val="Hyperlink"/>
          </w:rPr>
          <w:t>74</w:t>
        </w:r>
      </w:hyperlink>
      <w:r w:rsidRPr="004E340B">
        <w:rPr>
          <w:u w:val="none"/>
        </w:rPr>
        <w:t xml:space="preserve"> et le document </w:t>
      </w:r>
      <w:hyperlink r:id="rId41" w:history="1">
        <w:r w:rsidRPr="00456F51">
          <w:rPr>
            <w:rStyle w:val="Hyperlink"/>
          </w:rPr>
          <w:t>41 C/55</w:t>
        </w:r>
      </w:hyperlink>
      <w:r w:rsidRPr="004E340B">
        <w:rPr>
          <w:u w:val="none"/>
        </w:rPr>
        <w:t>,</w:t>
      </w:r>
    </w:p>
    <w:p w14:paraId="6681299D" w14:textId="77777777" w:rsidR="001C53E9" w:rsidRPr="000B3A47" w:rsidRDefault="001C53E9" w:rsidP="001C53E9">
      <w:pPr>
        <w:pStyle w:val="COMParaDecision"/>
        <w:numPr>
          <w:ilvl w:val="0"/>
          <w:numId w:val="1"/>
        </w:numPr>
        <w:ind w:left="567" w:hanging="567"/>
        <w:rPr>
          <w:u w:val="none"/>
        </w:rPr>
      </w:pPr>
      <w:r w:rsidRPr="004E340B">
        <w:t>Félicite</w:t>
      </w:r>
      <w:r w:rsidRPr="004E340B">
        <w:rPr>
          <w:u w:val="none"/>
        </w:rPr>
        <w:t xml:space="preserve"> le Secteur de la culture et l’Office des normes internationales et des affaires juridiques pour les efforts déployés pour établir le Règlement intérieur modèle, qui offre une vue d’ensemble, et </w:t>
      </w:r>
      <w:r w:rsidRPr="004E340B">
        <w:t>remercie</w:t>
      </w:r>
      <w:r w:rsidRPr="004E340B">
        <w:rPr>
          <w:u w:val="none"/>
        </w:rPr>
        <w:t xml:space="preserve"> le Secrétariat de la Convention de 2003 d’avoir été le fer de lance de cet exercice </w:t>
      </w:r>
      <w:r>
        <w:rPr>
          <w:u w:val="none"/>
        </w:rPr>
        <w:t xml:space="preserve">comme première Convention </w:t>
      </w:r>
      <w:r w:rsidRPr="000B3A47">
        <w:rPr>
          <w:u w:val="none"/>
        </w:rPr>
        <w:t>de l’UNESCO en matière de culture</w:t>
      </w:r>
      <w:r>
        <w:rPr>
          <w:u w:val="none"/>
        </w:rPr>
        <w:t xml:space="preserve"> à étudier les moyens éventuels d’harmoniser son</w:t>
      </w:r>
      <w:r w:rsidRPr="004E340B">
        <w:rPr>
          <w:u w:val="none"/>
        </w:rPr>
        <w:t xml:space="preserve"> Règlement intérieur,</w:t>
      </w:r>
    </w:p>
    <w:p w14:paraId="042659A9" w14:textId="2761ACC7" w:rsidR="001C53E9" w:rsidRDefault="001C53E9" w:rsidP="001C53E9">
      <w:pPr>
        <w:pStyle w:val="COMParaDecision"/>
        <w:numPr>
          <w:ilvl w:val="0"/>
          <w:numId w:val="1"/>
        </w:numPr>
        <w:ind w:left="567" w:hanging="567"/>
        <w:rPr>
          <w:u w:val="none"/>
        </w:rPr>
      </w:pPr>
      <w:r w:rsidRPr="004E340B">
        <w:t>Approuve</w:t>
      </w:r>
      <w:r w:rsidRPr="004E340B">
        <w:rPr>
          <w:u w:val="none"/>
        </w:rPr>
        <w:t xml:space="preserve"> les révisions du Règlement intérieur de l’Assemblée générale telles que décrites à l’Annexe I de la présente résolution, qui tiennent compte du Règlement intérieur modèle des assemblées des Parties aux conventions de l’UNESCO </w:t>
      </w:r>
      <w:r>
        <w:rPr>
          <w:u w:val="none"/>
        </w:rPr>
        <w:t>en matière</w:t>
      </w:r>
      <w:r w:rsidRPr="004E340B">
        <w:rPr>
          <w:u w:val="none"/>
        </w:rPr>
        <w:t xml:space="preserve"> de culture.</w:t>
      </w:r>
    </w:p>
    <w:p w14:paraId="5E2260FD" w14:textId="5DC44038" w:rsidR="0030252D" w:rsidRPr="00EB7C37" w:rsidRDefault="00524C66" w:rsidP="00CF1B21">
      <w:pPr>
        <w:spacing w:before="360" w:after="120"/>
        <w:jc w:val="center"/>
        <w:rPr>
          <w:rFonts w:asciiTheme="minorBidi" w:hAnsiTheme="minorBidi" w:cstheme="minorBidi"/>
          <w:b/>
          <w:bCs/>
          <w:snapToGrid w:val="0"/>
          <w:sz w:val="22"/>
          <w:szCs w:val="22"/>
          <w:lang w:eastAsia="en-US"/>
        </w:rPr>
      </w:pPr>
      <w:r>
        <w:rPr>
          <w:rFonts w:asciiTheme="minorBidi" w:hAnsiTheme="minorBidi" w:cstheme="minorBidi"/>
          <w:b/>
          <w:bCs/>
          <w:snapToGrid w:val="0"/>
          <w:sz w:val="22"/>
          <w:szCs w:val="22"/>
          <w:lang w:eastAsia="en-US"/>
        </w:rPr>
        <w:t>ANNEXE</w:t>
      </w:r>
    </w:p>
    <w:tbl>
      <w:tblPr>
        <w:tblW w:w="9560" w:type="dxa"/>
        <w:tblLayout w:type="fixed"/>
        <w:tblLook w:val="04A0" w:firstRow="1" w:lastRow="0" w:firstColumn="1" w:lastColumn="0" w:noHBand="0" w:noVBand="1"/>
      </w:tblPr>
      <w:tblGrid>
        <w:gridCol w:w="1808"/>
        <w:gridCol w:w="7752"/>
      </w:tblGrid>
      <w:tr w:rsidR="00524C66" w:rsidRPr="0007479A" w14:paraId="2F98A111" w14:textId="77777777" w:rsidTr="003A340C">
        <w:tc>
          <w:tcPr>
            <w:tcW w:w="1808" w:type="dxa"/>
            <w:shd w:val="clear" w:color="auto" w:fill="FFFFFF" w:themeFill="background1"/>
          </w:tcPr>
          <w:p w14:paraId="41A07558" w14:textId="204A9918" w:rsidR="00524C66" w:rsidRPr="003A340C" w:rsidRDefault="00524C66" w:rsidP="003A340C">
            <w:pPr>
              <w:tabs>
                <w:tab w:val="left" w:pos="8210"/>
              </w:tabs>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Chapitre I</w:t>
            </w:r>
          </w:p>
        </w:tc>
        <w:tc>
          <w:tcPr>
            <w:tcW w:w="7752" w:type="dxa"/>
            <w:shd w:val="clear" w:color="auto" w:fill="FFFFFF" w:themeFill="background1"/>
            <w:hideMark/>
          </w:tcPr>
          <w:p w14:paraId="7CF05A1C" w14:textId="0DB0C92E" w:rsidR="00524C66" w:rsidRPr="003A340C" w:rsidRDefault="00524C66" w:rsidP="003A340C">
            <w:pPr>
              <w:tabs>
                <w:tab w:val="left" w:pos="8210"/>
              </w:tabs>
              <w:spacing w:before="60" w:after="60"/>
              <w:rPr>
                <w:rFonts w:asciiTheme="minorBidi" w:hAnsiTheme="minorBidi" w:cstheme="minorBidi"/>
                <w:b/>
                <w:bCs/>
                <w:sz w:val="22"/>
                <w:szCs w:val="22"/>
              </w:rPr>
            </w:pPr>
            <w:bookmarkStart w:id="5" w:name="_Hlk109298006"/>
            <w:r w:rsidRPr="003A340C">
              <w:rPr>
                <w:rFonts w:asciiTheme="minorBidi" w:eastAsia="Arial" w:hAnsiTheme="minorBidi" w:cstheme="minorBidi"/>
                <w:b/>
                <w:color w:val="000000"/>
                <w:sz w:val="22"/>
                <w:szCs w:val="22"/>
              </w:rPr>
              <w:t>Fonctions de l’Assemblée</w:t>
            </w:r>
            <w:bookmarkEnd w:id="5"/>
          </w:p>
        </w:tc>
      </w:tr>
      <w:tr w:rsidR="00524C66" w:rsidRPr="0007479A" w14:paraId="6210B4B7" w14:textId="77777777" w:rsidTr="003A340C">
        <w:tc>
          <w:tcPr>
            <w:tcW w:w="1808" w:type="dxa"/>
            <w:shd w:val="clear" w:color="auto" w:fill="FFFFFF" w:themeFill="background1"/>
          </w:tcPr>
          <w:p w14:paraId="06E8A441" w14:textId="454918D6" w:rsidR="00524C66" w:rsidRPr="003A340C" w:rsidRDefault="00524C66" w:rsidP="003A340C">
            <w:pPr>
              <w:tabs>
                <w:tab w:val="left" w:pos="8210"/>
              </w:tabs>
              <w:spacing w:before="60" w:after="60"/>
              <w:jc w:val="right"/>
              <w:rPr>
                <w:rFonts w:asciiTheme="minorBidi" w:hAnsiTheme="minorBidi" w:cstheme="minorBidi"/>
                <w:b/>
                <w:sz w:val="22"/>
                <w:szCs w:val="22"/>
              </w:rPr>
            </w:pPr>
            <w:r w:rsidRPr="003A340C">
              <w:rPr>
                <w:rFonts w:asciiTheme="minorBidi" w:hAnsiTheme="minorBidi" w:cstheme="minorBidi"/>
                <w:b/>
                <w:sz w:val="22"/>
                <w:szCs w:val="22"/>
              </w:rPr>
              <w:t>Article 1</w:t>
            </w:r>
          </w:p>
        </w:tc>
        <w:tc>
          <w:tcPr>
            <w:tcW w:w="7752" w:type="dxa"/>
            <w:shd w:val="clear" w:color="auto" w:fill="FFFFFF" w:themeFill="background1"/>
            <w:hideMark/>
          </w:tcPr>
          <w:p w14:paraId="4F61248C" w14:textId="77777777" w:rsidR="00524C66" w:rsidRPr="00E172A7" w:rsidRDefault="00524C66" w:rsidP="003A340C">
            <w:pPr>
              <w:tabs>
                <w:tab w:val="left" w:pos="8210"/>
              </w:tabs>
              <w:spacing w:before="60" w:after="60"/>
              <w:rPr>
                <w:rFonts w:asciiTheme="minorBidi" w:hAnsiTheme="minorBidi" w:cstheme="minorBidi"/>
                <w:b/>
                <w:bCs/>
                <w:sz w:val="22"/>
                <w:szCs w:val="22"/>
              </w:rPr>
            </w:pPr>
            <w:r w:rsidRPr="003A340C">
              <w:rPr>
                <w:rFonts w:asciiTheme="minorBidi" w:eastAsia="Arial" w:hAnsiTheme="minorBidi" w:cstheme="minorBidi"/>
                <w:b/>
                <w:color w:val="000000"/>
                <w:sz w:val="22"/>
                <w:szCs w:val="22"/>
              </w:rPr>
              <w:t>Fonctions de l’Assemblée</w:t>
            </w:r>
          </w:p>
        </w:tc>
      </w:tr>
      <w:tr w:rsidR="00524C66" w:rsidRPr="0007479A" w14:paraId="76B84A73" w14:textId="77777777" w:rsidTr="003A340C">
        <w:tc>
          <w:tcPr>
            <w:tcW w:w="1808" w:type="dxa"/>
          </w:tcPr>
          <w:p w14:paraId="4BD124F5" w14:textId="77777777" w:rsidR="00524C66" w:rsidRPr="00F31DDE" w:rsidRDefault="00524C66" w:rsidP="003A340C">
            <w:pPr>
              <w:autoSpaceDE w:val="0"/>
              <w:autoSpaceDN w:val="0"/>
              <w:adjustRightInd w:val="0"/>
              <w:spacing w:before="60" w:after="60"/>
              <w:jc w:val="right"/>
              <w:rPr>
                <w:rFonts w:asciiTheme="minorBidi" w:hAnsiTheme="minorBidi" w:cstheme="minorBidi"/>
                <w:b/>
                <w:sz w:val="22"/>
                <w:szCs w:val="22"/>
                <w:u w:val="single"/>
              </w:rPr>
            </w:pPr>
          </w:p>
        </w:tc>
        <w:tc>
          <w:tcPr>
            <w:tcW w:w="7752" w:type="dxa"/>
            <w:hideMark/>
          </w:tcPr>
          <w:p w14:paraId="3183A285" w14:textId="77777777" w:rsidR="00524C66" w:rsidRPr="003A340C" w:rsidRDefault="00524C66" w:rsidP="007E193D">
            <w:pPr>
              <w:autoSpaceDE w:val="0"/>
              <w:autoSpaceDN w:val="0"/>
              <w:adjustRightInd w:val="0"/>
              <w:spacing w:before="60" w:after="60"/>
              <w:jc w:val="both"/>
              <w:rPr>
                <w:rFonts w:asciiTheme="minorBidi" w:hAnsiTheme="minorBidi" w:cstheme="minorBidi"/>
                <w:bCs/>
                <w:sz w:val="22"/>
                <w:szCs w:val="22"/>
              </w:rPr>
            </w:pPr>
            <w:r w:rsidRPr="003A340C">
              <w:rPr>
                <w:rFonts w:asciiTheme="minorBidi" w:hAnsiTheme="minorBidi" w:cstheme="minorBidi"/>
                <w:bCs/>
                <w:sz w:val="22"/>
                <w:szCs w:val="22"/>
              </w:rPr>
              <w:t>Conformément à l’article 4 de la Convention pour la sauvegarde du patrimoine culturel immatériel (ci-après dénommée « la Convention ») adoptée par la Conférence générale de l’Organisation des Nations Unies pour l’éducation, la science et la culture, réunie à Paris, du 29 septembre au 17 octobre 2003, lors de sa 32e session, l’Assemblée générale des États parties (ci-après dénommée « l’Assemblée ») a été établie en tant qu’organe souverain de la Convention. La Convention décrit les fonctions de l’Assemblée. L’Assemblée adopte son règlement intérieur.</w:t>
            </w:r>
          </w:p>
        </w:tc>
      </w:tr>
      <w:tr w:rsidR="00524C66" w:rsidRPr="0007479A" w14:paraId="21425D1F" w14:textId="77777777" w:rsidTr="003A340C">
        <w:tc>
          <w:tcPr>
            <w:tcW w:w="1808" w:type="dxa"/>
            <w:shd w:val="clear" w:color="auto" w:fill="FFFFFF" w:themeFill="background1"/>
          </w:tcPr>
          <w:p w14:paraId="34160F8E" w14:textId="70C15E3C" w:rsidR="00524C66" w:rsidRPr="00E172A7" w:rsidRDefault="00524C66" w:rsidP="00115561">
            <w:pPr>
              <w:keepNext/>
              <w:tabs>
                <w:tab w:val="left" w:pos="8210"/>
              </w:tabs>
              <w:spacing w:before="60" w:after="60"/>
              <w:jc w:val="right"/>
              <w:rPr>
                <w:rFonts w:asciiTheme="minorBidi" w:hAnsiTheme="minorBidi" w:cstheme="minorBidi"/>
                <w:b/>
                <w:bCs/>
                <w:strike/>
                <w:sz w:val="22"/>
                <w:szCs w:val="22"/>
              </w:rPr>
            </w:pPr>
            <w:r w:rsidRPr="00E172A7">
              <w:rPr>
                <w:rFonts w:asciiTheme="minorBidi" w:hAnsiTheme="minorBidi" w:cstheme="minorBidi"/>
                <w:b/>
                <w:bCs/>
                <w:sz w:val="22"/>
                <w:szCs w:val="22"/>
              </w:rPr>
              <w:lastRenderedPageBreak/>
              <w:t>Chapitre II</w:t>
            </w:r>
          </w:p>
        </w:tc>
        <w:tc>
          <w:tcPr>
            <w:tcW w:w="7752" w:type="dxa"/>
            <w:shd w:val="clear" w:color="auto" w:fill="FFFFFF" w:themeFill="background1"/>
            <w:hideMark/>
          </w:tcPr>
          <w:p w14:paraId="645587B8" w14:textId="274F0767" w:rsidR="00524C66" w:rsidRPr="00524C66" w:rsidRDefault="00524C66" w:rsidP="00115561">
            <w:pPr>
              <w:keepNext/>
              <w:tabs>
                <w:tab w:val="left" w:pos="8210"/>
              </w:tabs>
              <w:spacing w:before="60" w:after="60"/>
              <w:rPr>
                <w:rFonts w:asciiTheme="minorBidi" w:hAnsiTheme="minorBidi" w:cstheme="minorBidi"/>
                <w:b/>
                <w:bCs/>
                <w:sz w:val="22"/>
                <w:szCs w:val="22"/>
              </w:rPr>
            </w:pPr>
            <w:r w:rsidRPr="00E172A7">
              <w:rPr>
                <w:rFonts w:asciiTheme="minorBidi" w:hAnsiTheme="minorBidi" w:cstheme="minorBidi"/>
                <w:b/>
                <w:bCs/>
                <w:sz w:val="22"/>
                <w:szCs w:val="22"/>
              </w:rPr>
              <w:t xml:space="preserve">Participation </w:t>
            </w:r>
          </w:p>
        </w:tc>
      </w:tr>
      <w:tr w:rsidR="00524C66" w:rsidRPr="0007479A" w14:paraId="11040E92" w14:textId="77777777" w:rsidTr="003A340C">
        <w:tc>
          <w:tcPr>
            <w:tcW w:w="1808" w:type="dxa"/>
            <w:shd w:val="clear" w:color="auto" w:fill="FFFFFF" w:themeFill="background1"/>
          </w:tcPr>
          <w:p w14:paraId="5B9C6243" w14:textId="4D271E47" w:rsidR="00524C66" w:rsidRPr="003A340C" w:rsidRDefault="00524C66" w:rsidP="00115561">
            <w:pPr>
              <w:keepNext/>
              <w:tabs>
                <w:tab w:val="left" w:pos="8210"/>
              </w:tabs>
              <w:spacing w:before="60" w:after="60"/>
              <w:jc w:val="right"/>
              <w:rPr>
                <w:rFonts w:asciiTheme="minorBidi" w:hAnsiTheme="minorBidi" w:cstheme="minorBidi"/>
                <w:b/>
                <w:sz w:val="22"/>
                <w:szCs w:val="22"/>
              </w:rPr>
            </w:pPr>
            <w:r w:rsidRPr="003A340C">
              <w:rPr>
                <w:rFonts w:asciiTheme="minorBidi" w:hAnsiTheme="minorBidi" w:cstheme="minorBidi"/>
                <w:b/>
                <w:sz w:val="22"/>
                <w:szCs w:val="22"/>
              </w:rPr>
              <w:t>Article 2</w:t>
            </w:r>
          </w:p>
        </w:tc>
        <w:tc>
          <w:tcPr>
            <w:tcW w:w="7752" w:type="dxa"/>
            <w:shd w:val="clear" w:color="auto" w:fill="FFFFFF" w:themeFill="background1"/>
            <w:hideMark/>
          </w:tcPr>
          <w:p w14:paraId="2E522532" w14:textId="77777777" w:rsidR="00524C66" w:rsidRPr="003A340C" w:rsidRDefault="00524C66" w:rsidP="00115561">
            <w:pPr>
              <w:keepNext/>
              <w:autoSpaceDE w:val="0"/>
              <w:autoSpaceDN w:val="0"/>
              <w:adjustRightInd w:val="0"/>
              <w:spacing w:before="60" w:after="60"/>
              <w:rPr>
                <w:rFonts w:asciiTheme="minorBidi" w:hAnsiTheme="minorBidi" w:cstheme="minorBidi"/>
                <w:b/>
                <w:sz w:val="22"/>
                <w:szCs w:val="22"/>
              </w:rPr>
            </w:pPr>
            <w:r w:rsidRPr="003A340C">
              <w:rPr>
                <w:rFonts w:asciiTheme="minorBidi" w:hAnsiTheme="minorBidi" w:cstheme="minorBidi"/>
                <w:b/>
                <w:sz w:val="22"/>
                <w:szCs w:val="22"/>
              </w:rPr>
              <w:t>États parties à la Convention</w:t>
            </w:r>
          </w:p>
        </w:tc>
      </w:tr>
      <w:tr w:rsidR="00524C66" w:rsidRPr="0007479A" w14:paraId="4B5E7849" w14:textId="77777777" w:rsidTr="003A340C">
        <w:tc>
          <w:tcPr>
            <w:tcW w:w="1808" w:type="dxa"/>
          </w:tcPr>
          <w:p w14:paraId="748E9930" w14:textId="77777777" w:rsidR="00524C66" w:rsidRPr="00F31DDE" w:rsidRDefault="00524C66" w:rsidP="003A340C">
            <w:pPr>
              <w:autoSpaceDE w:val="0"/>
              <w:autoSpaceDN w:val="0"/>
              <w:adjustRightInd w:val="0"/>
              <w:spacing w:before="60" w:after="60"/>
              <w:jc w:val="right"/>
              <w:rPr>
                <w:rFonts w:asciiTheme="minorBidi" w:hAnsiTheme="minorBidi" w:cstheme="minorBidi"/>
                <w:b/>
                <w:bCs/>
                <w:sz w:val="22"/>
                <w:szCs w:val="22"/>
              </w:rPr>
            </w:pPr>
          </w:p>
        </w:tc>
        <w:tc>
          <w:tcPr>
            <w:tcW w:w="7752" w:type="dxa"/>
            <w:hideMark/>
          </w:tcPr>
          <w:p w14:paraId="1D97ADC4" w14:textId="12DD6577" w:rsidR="00524C66" w:rsidRPr="003A340C" w:rsidRDefault="00524C66" w:rsidP="007E193D">
            <w:pPr>
              <w:autoSpaceDE w:val="0"/>
              <w:autoSpaceDN w:val="0"/>
              <w:adjustRightInd w:val="0"/>
              <w:spacing w:before="60" w:after="60"/>
              <w:jc w:val="both"/>
              <w:rPr>
                <w:rFonts w:asciiTheme="minorBidi" w:hAnsiTheme="minorBidi" w:cstheme="minorBidi"/>
                <w:strike/>
                <w:sz w:val="22"/>
                <w:szCs w:val="22"/>
              </w:rPr>
            </w:pPr>
            <w:r w:rsidRPr="003A340C">
              <w:rPr>
                <w:rFonts w:asciiTheme="minorBidi" w:hAnsiTheme="minorBidi" w:cstheme="minorBidi"/>
                <w:sz w:val="22"/>
                <w:szCs w:val="22"/>
              </w:rPr>
              <w:t>Les représentants de tous les États parties à la Convention peuvent participer, avec droit de vote, aux travaux de l’Assemblée.</w:t>
            </w:r>
          </w:p>
        </w:tc>
      </w:tr>
      <w:tr w:rsidR="00524C66" w:rsidRPr="0007479A" w14:paraId="6F10724E" w14:textId="77777777" w:rsidTr="003A340C">
        <w:tc>
          <w:tcPr>
            <w:tcW w:w="1808" w:type="dxa"/>
            <w:shd w:val="clear" w:color="auto" w:fill="FFFFFF" w:themeFill="background1"/>
          </w:tcPr>
          <w:p w14:paraId="37B2D09D" w14:textId="438D4858" w:rsidR="00524C66" w:rsidRPr="00F31DDE" w:rsidRDefault="00524C66" w:rsidP="003A340C">
            <w:pPr>
              <w:keepNext/>
              <w:spacing w:before="60" w:after="60"/>
              <w:jc w:val="right"/>
              <w:rPr>
                <w:rFonts w:asciiTheme="minorBidi" w:eastAsia="Arial" w:hAnsiTheme="minorBidi" w:cstheme="minorBidi"/>
                <w:b/>
                <w:color w:val="000000"/>
                <w:sz w:val="22"/>
                <w:szCs w:val="22"/>
              </w:rPr>
            </w:pPr>
            <w:r w:rsidRPr="00F31DDE">
              <w:rPr>
                <w:rFonts w:asciiTheme="minorBidi" w:eastAsia="Arial" w:hAnsiTheme="minorBidi" w:cstheme="minorBidi"/>
                <w:b/>
                <w:color w:val="000000"/>
                <w:sz w:val="22"/>
                <w:szCs w:val="22"/>
              </w:rPr>
              <w:t>Article 3</w:t>
            </w:r>
          </w:p>
        </w:tc>
        <w:tc>
          <w:tcPr>
            <w:tcW w:w="7752" w:type="dxa"/>
            <w:shd w:val="clear" w:color="auto" w:fill="FFFFFF" w:themeFill="background1"/>
            <w:hideMark/>
          </w:tcPr>
          <w:p w14:paraId="302586FA" w14:textId="77777777" w:rsidR="00524C66" w:rsidRPr="00F31DDE" w:rsidRDefault="00524C66" w:rsidP="003A340C">
            <w:pPr>
              <w:keepNext/>
              <w:spacing w:before="60" w:after="60"/>
              <w:rPr>
                <w:rFonts w:asciiTheme="minorBidi" w:eastAsia="Arial" w:hAnsiTheme="minorBidi" w:cstheme="minorBidi"/>
                <w:b/>
                <w:color w:val="000000"/>
                <w:sz w:val="22"/>
                <w:szCs w:val="22"/>
              </w:rPr>
            </w:pPr>
            <w:r w:rsidRPr="00F31DDE">
              <w:rPr>
                <w:rFonts w:asciiTheme="minorBidi" w:eastAsia="Arial" w:hAnsiTheme="minorBidi" w:cstheme="minorBidi"/>
                <w:b/>
                <w:color w:val="000000"/>
                <w:sz w:val="22"/>
                <w:szCs w:val="22"/>
              </w:rPr>
              <w:t>Observateurs</w:t>
            </w:r>
          </w:p>
        </w:tc>
      </w:tr>
      <w:tr w:rsidR="00524C66" w:rsidRPr="0007479A" w14:paraId="71B138F9" w14:textId="77777777" w:rsidTr="003A340C">
        <w:tc>
          <w:tcPr>
            <w:tcW w:w="1808" w:type="dxa"/>
            <w:hideMark/>
          </w:tcPr>
          <w:p w14:paraId="1674F8E1"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3.1</w:t>
            </w:r>
          </w:p>
        </w:tc>
        <w:tc>
          <w:tcPr>
            <w:tcW w:w="7752" w:type="dxa"/>
            <w:hideMark/>
          </w:tcPr>
          <w:p w14:paraId="207C9A99" w14:textId="6FEDDAD3"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Les représentants des États membres de l’UNESCO qui ne sont pas parties à la Convention, et des membres associés ainsi que des missions permanentes d’observation auprès de l’UNESCO peuvent participer aux travaux de l’Assemblée en qualité d’observateurs, sans droit de vote et sous réserve des dispositions de l’article 16.3.</w:t>
            </w:r>
          </w:p>
        </w:tc>
      </w:tr>
      <w:tr w:rsidR="00524C66" w:rsidRPr="0007479A" w14:paraId="51BE5965" w14:textId="77777777" w:rsidTr="003A340C">
        <w:tc>
          <w:tcPr>
            <w:tcW w:w="1808" w:type="dxa"/>
            <w:hideMark/>
          </w:tcPr>
          <w:p w14:paraId="7024F936"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3.2</w:t>
            </w:r>
          </w:p>
        </w:tc>
        <w:tc>
          <w:tcPr>
            <w:tcW w:w="7752" w:type="dxa"/>
            <w:hideMark/>
          </w:tcPr>
          <w:p w14:paraId="55798C38" w14:textId="393B77F5" w:rsidR="00524C66" w:rsidRPr="00217042" w:rsidRDefault="00D646E9" w:rsidP="00E172A7">
            <w:pPr>
              <w:autoSpaceDE w:val="0"/>
              <w:autoSpaceDN w:val="0"/>
              <w:adjustRightInd w:val="0"/>
              <w:spacing w:before="60" w:after="60"/>
              <w:jc w:val="both"/>
              <w:rPr>
                <w:rFonts w:asciiTheme="minorBidi" w:hAnsiTheme="minorBidi" w:cstheme="minorBidi"/>
                <w:b/>
                <w:bCs/>
                <w:sz w:val="22"/>
                <w:szCs w:val="22"/>
              </w:rPr>
            </w:pPr>
            <w:r w:rsidRPr="00217042">
              <w:rPr>
                <w:rFonts w:asciiTheme="minorBidi" w:hAnsiTheme="minorBidi" w:cstheme="minorBidi"/>
                <w:sz w:val="22"/>
                <w:szCs w:val="22"/>
              </w:rPr>
              <w:t>Les représentants de l’Organisation des Nations Unies et des organisations du système des Nations Unies et autres organisations intergouvernementales avec lesquelles l’UNESCO a conclu un accord prévoyant une représentation réciproque, ainsi que les observateurs des organisations intergouvernementales et internationales non gouvernementales invités par le/la Directeur/Directrice général(e) peuvent participer aux travaux de l’Assemblée, sans droit de vote et sous réserve des dispositions de l’article 16.3.</w:t>
            </w:r>
          </w:p>
        </w:tc>
      </w:tr>
      <w:tr w:rsidR="00524C66" w:rsidRPr="0007479A" w14:paraId="5CA5DA87" w14:textId="77777777" w:rsidTr="003A340C">
        <w:tc>
          <w:tcPr>
            <w:tcW w:w="1808" w:type="dxa"/>
            <w:shd w:val="clear" w:color="auto" w:fill="FFFFFF" w:themeFill="background1"/>
          </w:tcPr>
          <w:p w14:paraId="72A30210" w14:textId="22B196F4" w:rsidR="00524C66" w:rsidRPr="00F31DDE" w:rsidRDefault="00D646E9" w:rsidP="003A340C">
            <w:pPr>
              <w:autoSpaceDE w:val="0"/>
              <w:autoSpaceDN w:val="0"/>
              <w:adjustRightInd w:val="0"/>
              <w:spacing w:before="60" w:after="60"/>
              <w:jc w:val="right"/>
              <w:rPr>
                <w:rFonts w:asciiTheme="minorBidi" w:hAnsiTheme="minorBidi" w:cstheme="minorBidi"/>
                <w:b/>
                <w:bCs/>
                <w:sz w:val="22"/>
                <w:szCs w:val="22"/>
              </w:rPr>
            </w:pPr>
            <w:r>
              <w:rPr>
                <w:rFonts w:asciiTheme="minorBidi" w:hAnsiTheme="minorBidi" w:cstheme="minorBidi"/>
                <w:b/>
                <w:bCs/>
                <w:sz w:val="22"/>
                <w:szCs w:val="22"/>
              </w:rPr>
              <w:t>Chapitre III</w:t>
            </w:r>
          </w:p>
        </w:tc>
        <w:tc>
          <w:tcPr>
            <w:tcW w:w="7752" w:type="dxa"/>
            <w:shd w:val="clear" w:color="auto" w:fill="FFFFFF" w:themeFill="background1"/>
            <w:hideMark/>
          </w:tcPr>
          <w:p w14:paraId="126AFDC1" w14:textId="0260DF82" w:rsidR="00524C66" w:rsidRPr="00217042" w:rsidRDefault="00D646E9" w:rsidP="003A340C">
            <w:pPr>
              <w:autoSpaceDE w:val="0"/>
              <w:autoSpaceDN w:val="0"/>
              <w:adjustRightInd w:val="0"/>
              <w:spacing w:before="60" w:after="60"/>
              <w:rPr>
                <w:rFonts w:asciiTheme="minorBidi" w:hAnsiTheme="minorBidi" w:cstheme="minorBidi"/>
                <w:b/>
                <w:bCs/>
                <w:sz w:val="22"/>
                <w:szCs w:val="22"/>
              </w:rPr>
            </w:pPr>
            <w:r w:rsidRPr="00217042">
              <w:rPr>
                <w:rFonts w:asciiTheme="minorBidi" w:hAnsiTheme="minorBidi" w:cstheme="minorBidi"/>
                <w:b/>
                <w:bCs/>
                <w:sz w:val="22"/>
                <w:szCs w:val="22"/>
              </w:rPr>
              <w:t>Organisation de l’assemblée</w:t>
            </w:r>
          </w:p>
        </w:tc>
      </w:tr>
      <w:tr w:rsidR="00524C66" w:rsidRPr="0007479A" w14:paraId="09D41365" w14:textId="77777777" w:rsidTr="003A340C">
        <w:tc>
          <w:tcPr>
            <w:tcW w:w="1808" w:type="dxa"/>
            <w:shd w:val="clear" w:color="auto" w:fill="FFFFFF" w:themeFill="background1"/>
          </w:tcPr>
          <w:p w14:paraId="07BD92FB" w14:textId="2BB801BB" w:rsidR="00524C66" w:rsidRPr="00E172A7" w:rsidRDefault="00D646E9"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4</w:t>
            </w:r>
          </w:p>
        </w:tc>
        <w:tc>
          <w:tcPr>
            <w:tcW w:w="7752" w:type="dxa"/>
            <w:shd w:val="clear" w:color="auto" w:fill="FFFFFF" w:themeFill="background1"/>
            <w:hideMark/>
          </w:tcPr>
          <w:p w14:paraId="68DB0EFD" w14:textId="77777777" w:rsidR="00524C66" w:rsidRPr="00217042" w:rsidRDefault="00524C66" w:rsidP="003A340C">
            <w:pPr>
              <w:autoSpaceDE w:val="0"/>
              <w:autoSpaceDN w:val="0"/>
              <w:adjustRightInd w:val="0"/>
              <w:spacing w:before="60" w:after="60"/>
              <w:rPr>
                <w:rFonts w:asciiTheme="minorBidi" w:hAnsiTheme="minorBidi" w:cstheme="minorBidi"/>
                <w:sz w:val="22"/>
                <w:szCs w:val="22"/>
              </w:rPr>
            </w:pPr>
            <w:r w:rsidRPr="00217042">
              <w:rPr>
                <w:rFonts w:asciiTheme="minorBidi" w:hAnsiTheme="minorBidi" w:cstheme="minorBidi"/>
                <w:b/>
                <w:bCs/>
                <w:sz w:val="22"/>
                <w:szCs w:val="22"/>
              </w:rPr>
              <w:t>Sessions ordinaires et extraordinaires</w:t>
            </w:r>
          </w:p>
        </w:tc>
      </w:tr>
      <w:tr w:rsidR="00524C66" w:rsidRPr="0007479A" w14:paraId="6F75FD0E" w14:textId="77777777" w:rsidTr="003A340C">
        <w:tc>
          <w:tcPr>
            <w:tcW w:w="1808" w:type="dxa"/>
            <w:hideMark/>
          </w:tcPr>
          <w:p w14:paraId="79AF562C"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4.1</w:t>
            </w:r>
          </w:p>
        </w:tc>
        <w:tc>
          <w:tcPr>
            <w:tcW w:w="7752" w:type="dxa"/>
            <w:hideMark/>
          </w:tcPr>
          <w:p w14:paraId="5689CD7E" w14:textId="77777777"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L’Assemblée se réunit tous les deux ans en session ordinaire conformément à l’article 4.2 de la Convention.</w:t>
            </w:r>
          </w:p>
        </w:tc>
      </w:tr>
      <w:tr w:rsidR="00524C66" w:rsidRPr="0007479A" w14:paraId="357F0BF2" w14:textId="77777777" w:rsidTr="003A340C">
        <w:trPr>
          <w:trHeight w:val="995"/>
        </w:trPr>
        <w:tc>
          <w:tcPr>
            <w:tcW w:w="1808" w:type="dxa"/>
            <w:hideMark/>
          </w:tcPr>
          <w:p w14:paraId="2DDD8412" w14:textId="77777777" w:rsidR="00524C66" w:rsidRPr="003A340C" w:rsidRDefault="00524C66" w:rsidP="003A340C">
            <w:pPr>
              <w:autoSpaceDE w:val="0"/>
              <w:autoSpaceDN w:val="0"/>
              <w:adjustRightInd w:val="0"/>
              <w:spacing w:before="60" w:after="60"/>
              <w:jc w:val="right"/>
              <w:rPr>
                <w:rFonts w:asciiTheme="minorBidi" w:eastAsia="Arial" w:hAnsiTheme="minorBidi" w:cstheme="minorBidi"/>
                <w:color w:val="000000"/>
                <w:sz w:val="22"/>
                <w:szCs w:val="22"/>
              </w:rPr>
            </w:pPr>
            <w:r w:rsidRPr="003A340C">
              <w:rPr>
                <w:rFonts w:asciiTheme="minorBidi" w:hAnsiTheme="minorBidi" w:cstheme="minorBidi"/>
                <w:sz w:val="22"/>
                <w:szCs w:val="22"/>
              </w:rPr>
              <w:t>4.2</w:t>
            </w:r>
          </w:p>
        </w:tc>
        <w:tc>
          <w:tcPr>
            <w:tcW w:w="7752" w:type="dxa"/>
            <w:hideMark/>
          </w:tcPr>
          <w:p w14:paraId="262076F0" w14:textId="7369E749" w:rsidR="00E172A7" w:rsidRPr="00217042" w:rsidRDefault="00524C66">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L’Assemblée se réunit en session extraordinaire si elle en décide ainsi ou à la demande du Comité intergouvernemental de sauvegarde du patrimoine culturel immatériel (ci-après dénommé « le Comité ») ou à la demande d’un tiers au moins des États parties.</w:t>
            </w:r>
          </w:p>
        </w:tc>
      </w:tr>
      <w:tr w:rsidR="00524C66" w:rsidRPr="0007479A" w14:paraId="1F2636DA" w14:textId="77777777" w:rsidTr="003A340C">
        <w:tc>
          <w:tcPr>
            <w:tcW w:w="1808" w:type="dxa"/>
            <w:shd w:val="clear" w:color="auto" w:fill="FFFFFF" w:themeFill="background1"/>
          </w:tcPr>
          <w:p w14:paraId="377CCE42" w14:textId="1C5D88DF" w:rsidR="00524C66" w:rsidRPr="003A340C" w:rsidRDefault="00D646E9"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5</w:t>
            </w:r>
          </w:p>
        </w:tc>
        <w:tc>
          <w:tcPr>
            <w:tcW w:w="7752" w:type="dxa"/>
            <w:shd w:val="clear" w:color="auto" w:fill="FFFFFF" w:themeFill="background1"/>
            <w:hideMark/>
          </w:tcPr>
          <w:p w14:paraId="37CD3EE7" w14:textId="77777777" w:rsidR="00524C66" w:rsidRPr="00217042" w:rsidRDefault="00524C66" w:rsidP="003A340C">
            <w:pPr>
              <w:autoSpaceDE w:val="0"/>
              <w:autoSpaceDN w:val="0"/>
              <w:adjustRightInd w:val="0"/>
              <w:spacing w:before="60" w:after="60"/>
              <w:rPr>
                <w:rFonts w:asciiTheme="minorBidi" w:hAnsiTheme="minorBidi" w:cstheme="minorBidi"/>
                <w:b/>
                <w:bCs/>
                <w:sz w:val="22"/>
                <w:szCs w:val="22"/>
              </w:rPr>
            </w:pPr>
            <w:r w:rsidRPr="00217042">
              <w:rPr>
                <w:rFonts w:asciiTheme="minorBidi" w:hAnsiTheme="minorBidi" w:cstheme="minorBidi"/>
                <w:b/>
                <w:bCs/>
                <w:sz w:val="22"/>
                <w:szCs w:val="22"/>
              </w:rPr>
              <w:t>Date et lieu</w:t>
            </w:r>
          </w:p>
        </w:tc>
      </w:tr>
      <w:tr w:rsidR="00524C66" w:rsidRPr="0007479A" w14:paraId="5732B898" w14:textId="77777777" w:rsidTr="003A340C">
        <w:tc>
          <w:tcPr>
            <w:tcW w:w="1808" w:type="dxa"/>
            <w:hideMark/>
          </w:tcPr>
          <w:p w14:paraId="09EF6F69"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5.1</w:t>
            </w:r>
          </w:p>
        </w:tc>
        <w:tc>
          <w:tcPr>
            <w:tcW w:w="7752" w:type="dxa"/>
            <w:hideMark/>
          </w:tcPr>
          <w:p w14:paraId="4191BFA0" w14:textId="77777777"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Le/la Directeur/Directrice général(e) détermine la date de la session ordinaire. Le/la Directeur/Directrice général(e) communique cette date à l’ensemble des États parties et des observateurs.</w:t>
            </w:r>
          </w:p>
        </w:tc>
      </w:tr>
      <w:tr w:rsidR="00524C66" w:rsidRPr="0007479A" w14:paraId="072D6A8D" w14:textId="77777777" w:rsidTr="003A340C">
        <w:tc>
          <w:tcPr>
            <w:tcW w:w="1808" w:type="dxa"/>
            <w:hideMark/>
          </w:tcPr>
          <w:p w14:paraId="19FFABE5"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5.2</w:t>
            </w:r>
          </w:p>
        </w:tc>
        <w:tc>
          <w:tcPr>
            <w:tcW w:w="7752" w:type="dxa"/>
            <w:hideMark/>
          </w:tcPr>
          <w:p w14:paraId="00722CF6" w14:textId="12F0CCA9" w:rsidR="00524C66" w:rsidRPr="00217042" w:rsidRDefault="00D646E9" w:rsidP="00E172A7">
            <w:pPr>
              <w:autoSpaceDE w:val="0"/>
              <w:autoSpaceDN w:val="0"/>
              <w:adjustRightInd w:val="0"/>
              <w:spacing w:before="60" w:after="60"/>
              <w:jc w:val="both"/>
              <w:rPr>
                <w:rFonts w:asciiTheme="minorBidi" w:hAnsiTheme="minorBidi" w:cstheme="minorBidi"/>
                <w:b/>
                <w:bCs/>
                <w:sz w:val="22"/>
                <w:szCs w:val="22"/>
                <w:u w:val="single"/>
              </w:rPr>
            </w:pPr>
            <w:r w:rsidRPr="00217042">
              <w:rPr>
                <w:rFonts w:asciiTheme="minorBidi" w:hAnsiTheme="minorBidi" w:cstheme="minorBidi"/>
                <w:sz w:val="22"/>
                <w:szCs w:val="22"/>
              </w:rPr>
              <w:t xml:space="preserve">Sauf si la date a été décidée par l’Assemblée, le/la Directeur/Directrice général(e) détermine la date de la session extraordinaire, qui devra alors être fixée dans les </w:t>
            </w:r>
            <w:r w:rsidR="00527F7C">
              <w:rPr>
                <w:rFonts w:asciiTheme="minorBidi" w:hAnsiTheme="minorBidi" w:cstheme="minorBidi"/>
                <w:sz w:val="22"/>
                <w:szCs w:val="22"/>
              </w:rPr>
              <w:t>soixante</w:t>
            </w:r>
            <w:r w:rsidR="00527F7C" w:rsidRPr="00217042">
              <w:rPr>
                <w:rFonts w:asciiTheme="minorBidi" w:hAnsiTheme="minorBidi" w:cstheme="minorBidi"/>
                <w:sz w:val="22"/>
                <w:szCs w:val="22"/>
              </w:rPr>
              <w:t xml:space="preserve"> </w:t>
            </w:r>
            <w:r w:rsidRPr="00217042">
              <w:rPr>
                <w:rFonts w:asciiTheme="minorBidi" w:hAnsiTheme="minorBidi" w:cstheme="minorBidi"/>
                <w:sz w:val="22"/>
                <w:szCs w:val="22"/>
              </w:rPr>
              <w:t>jours, sauf si cela n’est pas possible d’un point de vue logistique, suivant la date de la demande prévue à l’article 4.2. Le/la Directeur/Directrice général(e) communique cette date à l’ensemble des États parties et des observateurs.</w:t>
            </w:r>
          </w:p>
        </w:tc>
      </w:tr>
      <w:tr w:rsidR="00524C66" w:rsidRPr="0007479A" w14:paraId="2DB58A57" w14:textId="77777777" w:rsidTr="003A340C">
        <w:tc>
          <w:tcPr>
            <w:tcW w:w="1808" w:type="dxa"/>
            <w:hideMark/>
          </w:tcPr>
          <w:p w14:paraId="56737632"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5.3</w:t>
            </w:r>
          </w:p>
        </w:tc>
        <w:tc>
          <w:tcPr>
            <w:tcW w:w="7752" w:type="dxa"/>
            <w:hideMark/>
          </w:tcPr>
          <w:p w14:paraId="268A393A" w14:textId="358933B0"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Les sessions ordinaires et extraordinaires se tiennent au Siège de l’UNESCO, sauf si l’Assemblée décide de se réunir ailleurs.</w:t>
            </w:r>
          </w:p>
        </w:tc>
      </w:tr>
      <w:tr w:rsidR="00524C66" w:rsidRPr="0007479A" w14:paraId="755623F3" w14:textId="77777777" w:rsidTr="003A340C">
        <w:tc>
          <w:tcPr>
            <w:tcW w:w="1808" w:type="dxa"/>
            <w:shd w:val="clear" w:color="auto" w:fill="FFFFFF" w:themeFill="background1"/>
          </w:tcPr>
          <w:p w14:paraId="307ACEE0" w14:textId="45331142" w:rsidR="00524C66" w:rsidRPr="003A340C" w:rsidRDefault="00D646E9" w:rsidP="003A340C">
            <w:pPr>
              <w:keepNext/>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6</w:t>
            </w:r>
          </w:p>
        </w:tc>
        <w:tc>
          <w:tcPr>
            <w:tcW w:w="7752" w:type="dxa"/>
            <w:shd w:val="clear" w:color="auto" w:fill="FFFFFF" w:themeFill="background1"/>
            <w:hideMark/>
          </w:tcPr>
          <w:p w14:paraId="4C1C03BA" w14:textId="77777777" w:rsidR="00524C66" w:rsidRPr="00217042" w:rsidRDefault="00524C66" w:rsidP="003A340C">
            <w:pPr>
              <w:keepNext/>
              <w:autoSpaceDE w:val="0"/>
              <w:autoSpaceDN w:val="0"/>
              <w:adjustRightInd w:val="0"/>
              <w:spacing w:before="60" w:after="60"/>
              <w:rPr>
                <w:rFonts w:asciiTheme="minorBidi" w:hAnsiTheme="minorBidi" w:cstheme="minorBidi"/>
                <w:b/>
                <w:bCs/>
                <w:sz w:val="22"/>
                <w:szCs w:val="22"/>
              </w:rPr>
            </w:pPr>
            <w:r w:rsidRPr="00217042">
              <w:rPr>
                <w:rFonts w:asciiTheme="minorBidi" w:hAnsiTheme="minorBidi" w:cstheme="minorBidi"/>
                <w:b/>
                <w:bCs/>
                <w:sz w:val="22"/>
                <w:szCs w:val="22"/>
              </w:rPr>
              <w:t>Sessions en ligne</w:t>
            </w:r>
          </w:p>
        </w:tc>
      </w:tr>
      <w:tr w:rsidR="00524C66" w:rsidRPr="0007479A" w14:paraId="12D4DCAC" w14:textId="77777777" w:rsidTr="003A340C">
        <w:tc>
          <w:tcPr>
            <w:tcW w:w="1808" w:type="dxa"/>
            <w:hideMark/>
          </w:tcPr>
          <w:p w14:paraId="0F005E85"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6.1</w:t>
            </w:r>
          </w:p>
        </w:tc>
        <w:tc>
          <w:tcPr>
            <w:tcW w:w="7752" w:type="dxa"/>
            <w:hideMark/>
          </w:tcPr>
          <w:p w14:paraId="1C36E039" w14:textId="77777777"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L’Assemblée ne peut tenir de sessions en ligne que dans les cas d’urgence ou dans des circonstances exceptionnelles rendant impossibles les réunions en présentiel.</w:t>
            </w:r>
          </w:p>
        </w:tc>
      </w:tr>
      <w:tr w:rsidR="00524C66" w:rsidRPr="0007479A" w14:paraId="196A3381" w14:textId="77777777" w:rsidTr="003A340C">
        <w:tc>
          <w:tcPr>
            <w:tcW w:w="1808" w:type="dxa"/>
            <w:hideMark/>
          </w:tcPr>
          <w:p w14:paraId="7134986D"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6.2</w:t>
            </w:r>
          </w:p>
        </w:tc>
        <w:tc>
          <w:tcPr>
            <w:tcW w:w="7752" w:type="dxa"/>
            <w:hideMark/>
          </w:tcPr>
          <w:p w14:paraId="09C891ED" w14:textId="6B90BCE1"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Lors d’une session ordinaire ou extraordinaire, l’Assemblée peut décider de tenir une session en ligne à la majorité simple des États parties présentes et votantes.</w:t>
            </w:r>
          </w:p>
        </w:tc>
      </w:tr>
      <w:tr w:rsidR="00524C66" w:rsidRPr="0007479A" w14:paraId="1610AC19" w14:textId="77777777" w:rsidTr="003A340C">
        <w:tc>
          <w:tcPr>
            <w:tcW w:w="1808" w:type="dxa"/>
            <w:hideMark/>
          </w:tcPr>
          <w:p w14:paraId="6A6F680A"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lastRenderedPageBreak/>
              <w:t>6.3</w:t>
            </w:r>
          </w:p>
        </w:tc>
        <w:tc>
          <w:tcPr>
            <w:tcW w:w="7752" w:type="dxa"/>
            <w:hideMark/>
          </w:tcPr>
          <w:p w14:paraId="4EF728E4" w14:textId="3AE83A8C" w:rsidR="00524C66" w:rsidRPr="00217042" w:rsidRDefault="00524C66" w:rsidP="00115561">
            <w:pPr>
              <w:keepLines/>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Si un tiers au moins des États parties proposent la tenue d’une session en ligne alors que l’Assemblée n’est pas en session, le/la Directeur/Directrice général(e) consulte tous les États parties par correspondance. L’Assemblée tient une session en ligne à moins qu’un tiers des États parties rejettent la proposition.</w:t>
            </w:r>
          </w:p>
        </w:tc>
      </w:tr>
      <w:tr w:rsidR="00D646E9" w:rsidRPr="0007479A" w14:paraId="68467825" w14:textId="77777777" w:rsidTr="003A340C">
        <w:tc>
          <w:tcPr>
            <w:tcW w:w="1808" w:type="dxa"/>
          </w:tcPr>
          <w:p w14:paraId="37E66FE9" w14:textId="4E38A063" w:rsidR="00D646E9" w:rsidRPr="003A340C" w:rsidRDefault="00D646E9" w:rsidP="00D646E9">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6.4</w:t>
            </w:r>
          </w:p>
        </w:tc>
        <w:tc>
          <w:tcPr>
            <w:tcW w:w="7752" w:type="dxa"/>
          </w:tcPr>
          <w:p w14:paraId="1E601D08" w14:textId="1ED4AF78" w:rsidR="00D646E9" w:rsidRPr="00217042" w:rsidRDefault="00D646E9" w:rsidP="00217042">
            <w:pPr>
              <w:keepLines/>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 xml:space="preserve">Les élections à bulletins secrets organisées conformément au présent Règlement au cours d’une session en ligne doivent se dérouler </w:t>
            </w:r>
            <w:r w:rsidRPr="00925310">
              <w:rPr>
                <w:rFonts w:asciiTheme="minorBidi" w:hAnsiTheme="minorBidi" w:cstheme="minorBidi"/>
                <w:i/>
                <w:iCs/>
                <w:sz w:val="22"/>
                <w:szCs w:val="22"/>
              </w:rPr>
              <w:t xml:space="preserve">in </w:t>
            </w:r>
            <w:r w:rsidRPr="00217042">
              <w:rPr>
                <w:rFonts w:asciiTheme="minorBidi" w:hAnsiTheme="minorBidi" w:cstheme="minorBidi"/>
                <w:i/>
                <w:iCs/>
                <w:sz w:val="22"/>
                <w:szCs w:val="22"/>
              </w:rPr>
              <w:t>praesentia</w:t>
            </w:r>
            <w:r w:rsidRPr="00217042">
              <w:rPr>
                <w:rFonts w:asciiTheme="minorBidi" w:hAnsiTheme="minorBidi" w:cstheme="minorBidi"/>
                <w:sz w:val="22"/>
                <w:szCs w:val="22"/>
              </w:rPr>
              <w:t>.</w:t>
            </w:r>
            <w:r w:rsidR="00316223" w:rsidRPr="00217042">
              <w:rPr>
                <w:rFonts w:asciiTheme="minorBidi" w:hAnsiTheme="minorBidi" w:cstheme="minorBidi"/>
                <w:sz w:val="22"/>
                <w:szCs w:val="22"/>
              </w:rPr>
              <w:t xml:space="preserve"> </w:t>
            </w:r>
            <w:r w:rsidRPr="00217042">
              <w:rPr>
                <w:rFonts w:asciiTheme="minorBidi" w:hAnsiTheme="minorBidi" w:cstheme="minorBidi"/>
                <w:sz w:val="22"/>
                <w:szCs w:val="22"/>
              </w:rPr>
              <w:t>Le Secrétariat devra prendre les mesures nécessaires à cet effet, y compris pour le lieu et l’horaire de l’élection, afin d’informer les Etats Parties en avance du scrutin.</w:t>
            </w:r>
            <w:r w:rsidR="00316223" w:rsidRPr="00217042">
              <w:rPr>
                <w:rFonts w:asciiTheme="minorBidi" w:hAnsiTheme="minorBidi" w:cstheme="minorBidi"/>
                <w:sz w:val="22"/>
                <w:szCs w:val="22"/>
              </w:rPr>
              <w:t xml:space="preserve"> </w:t>
            </w:r>
            <w:r w:rsidRPr="00217042">
              <w:rPr>
                <w:rFonts w:asciiTheme="minorBidi" w:hAnsiTheme="minorBidi" w:cstheme="minorBidi"/>
                <w:sz w:val="22"/>
                <w:szCs w:val="22"/>
              </w:rPr>
              <w:t xml:space="preserve">Les autres votes organisés conformément au présent Règlement devraient de préférence se tenir in </w:t>
            </w:r>
            <w:r w:rsidRPr="00217042">
              <w:rPr>
                <w:rFonts w:asciiTheme="minorBidi" w:hAnsiTheme="minorBidi" w:cstheme="minorBidi"/>
                <w:i/>
                <w:iCs/>
                <w:sz w:val="22"/>
                <w:szCs w:val="22"/>
              </w:rPr>
              <w:t>praesentia</w:t>
            </w:r>
            <w:r w:rsidR="00527F7C" w:rsidRPr="008459B0">
              <w:rPr>
                <w:rFonts w:asciiTheme="minorBidi" w:hAnsiTheme="minorBidi" w:cstheme="minorBidi"/>
                <w:sz w:val="22"/>
                <w:szCs w:val="22"/>
              </w:rPr>
              <w:t>.</w:t>
            </w:r>
          </w:p>
        </w:tc>
      </w:tr>
      <w:tr w:rsidR="00524C66" w:rsidRPr="0007479A" w14:paraId="2AA33DB9" w14:textId="77777777" w:rsidTr="003A340C">
        <w:tc>
          <w:tcPr>
            <w:tcW w:w="1808" w:type="dxa"/>
            <w:shd w:val="clear" w:color="auto" w:fill="FFFFFF" w:themeFill="background1"/>
          </w:tcPr>
          <w:p w14:paraId="3C6B1A58" w14:textId="58E3205E" w:rsidR="00524C66" w:rsidRPr="003A340C" w:rsidRDefault="00D646E9"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7</w:t>
            </w:r>
          </w:p>
        </w:tc>
        <w:tc>
          <w:tcPr>
            <w:tcW w:w="7752" w:type="dxa"/>
            <w:shd w:val="clear" w:color="auto" w:fill="FFFFFF" w:themeFill="background1"/>
            <w:hideMark/>
          </w:tcPr>
          <w:p w14:paraId="37D3764C" w14:textId="77777777" w:rsidR="00524C66" w:rsidRPr="00217042" w:rsidRDefault="00524C66" w:rsidP="003A340C">
            <w:pPr>
              <w:autoSpaceDE w:val="0"/>
              <w:autoSpaceDN w:val="0"/>
              <w:adjustRightInd w:val="0"/>
              <w:spacing w:before="60" w:after="60"/>
              <w:rPr>
                <w:rFonts w:asciiTheme="minorBidi" w:hAnsiTheme="minorBidi" w:cstheme="minorBidi"/>
                <w:b/>
                <w:bCs/>
                <w:sz w:val="22"/>
                <w:szCs w:val="22"/>
              </w:rPr>
            </w:pPr>
            <w:r w:rsidRPr="00217042">
              <w:rPr>
                <w:rFonts w:asciiTheme="minorBidi" w:hAnsiTheme="minorBidi" w:cstheme="minorBidi"/>
                <w:b/>
                <w:bCs/>
                <w:sz w:val="22"/>
                <w:szCs w:val="22"/>
              </w:rPr>
              <w:t>Ordre du jour provisoire</w:t>
            </w:r>
          </w:p>
        </w:tc>
      </w:tr>
      <w:tr w:rsidR="00524C66" w:rsidRPr="0007479A" w14:paraId="028D7ADC" w14:textId="77777777" w:rsidTr="003A340C">
        <w:tc>
          <w:tcPr>
            <w:tcW w:w="1808" w:type="dxa"/>
            <w:hideMark/>
          </w:tcPr>
          <w:p w14:paraId="1D84B010"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7.1</w:t>
            </w:r>
          </w:p>
        </w:tc>
        <w:tc>
          <w:tcPr>
            <w:tcW w:w="7752" w:type="dxa"/>
            <w:hideMark/>
          </w:tcPr>
          <w:p w14:paraId="06630997" w14:textId="77777777"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L’ordre du jour provisoire de la session est préparé par le/la Directeur/Directrice général(e).</w:t>
            </w:r>
          </w:p>
        </w:tc>
      </w:tr>
      <w:tr w:rsidR="00524C66" w:rsidRPr="0007479A" w14:paraId="6D0742C0" w14:textId="77777777" w:rsidTr="003A340C">
        <w:tc>
          <w:tcPr>
            <w:tcW w:w="1808" w:type="dxa"/>
            <w:hideMark/>
          </w:tcPr>
          <w:p w14:paraId="7AD02815" w14:textId="77777777" w:rsidR="00524C66" w:rsidRPr="003A340C" w:rsidRDefault="00524C66">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7.2</w:t>
            </w:r>
          </w:p>
        </w:tc>
        <w:tc>
          <w:tcPr>
            <w:tcW w:w="7752" w:type="dxa"/>
            <w:hideMark/>
          </w:tcPr>
          <w:p w14:paraId="1E9E9675" w14:textId="79FA51F4" w:rsidR="00524C66" w:rsidRPr="00217042" w:rsidRDefault="00524C66" w:rsidP="00CF1B21">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L’ordre du jour provisoire d’une session ordinaire inclut</w:t>
            </w:r>
            <w:r w:rsidR="00CF4552">
              <w:rPr>
                <w:rFonts w:asciiTheme="minorBidi" w:hAnsiTheme="minorBidi" w:cstheme="minorBidi"/>
                <w:sz w:val="22"/>
                <w:szCs w:val="22"/>
              </w:rPr>
              <w:t> </w:t>
            </w:r>
            <w:r w:rsidRPr="00217042">
              <w:rPr>
                <w:rFonts w:asciiTheme="minorBidi" w:hAnsiTheme="minorBidi" w:cstheme="minorBidi"/>
                <w:sz w:val="22"/>
                <w:szCs w:val="22"/>
              </w:rPr>
              <w:t>:</w:t>
            </w:r>
          </w:p>
          <w:p w14:paraId="44FEBE7A" w14:textId="5752D6E8" w:rsidR="00524C66" w:rsidRPr="00217042" w:rsidRDefault="00524C66" w:rsidP="00CF1B21">
            <w:pPr>
              <w:autoSpaceDE w:val="0"/>
              <w:autoSpaceDN w:val="0"/>
              <w:adjustRightInd w:val="0"/>
              <w:spacing w:before="60" w:after="60"/>
              <w:ind w:left="567" w:hanging="567"/>
              <w:jc w:val="both"/>
              <w:rPr>
                <w:rFonts w:asciiTheme="minorBidi" w:hAnsiTheme="minorBidi" w:cstheme="minorBidi"/>
                <w:sz w:val="22"/>
                <w:szCs w:val="22"/>
              </w:rPr>
            </w:pPr>
            <w:r w:rsidRPr="00217042">
              <w:rPr>
                <w:rFonts w:asciiTheme="minorBidi" w:hAnsiTheme="minorBidi" w:cstheme="minorBidi"/>
                <w:sz w:val="22"/>
                <w:szCs w:val="22"/>
              </w:rPr>
              <w:t>(a)</w:t>
            </w:r>
            <w:r w:rsidRPr="00217042">
              <w:rPr>
                <w:rFonts w:asciiTheme="minorBidi" w:hAnsiTheme="minorBidi" w:cstheme="minorBidi"/>
                <w:sz w:val="22"/>
                <w:szCs w:val="22"/>
              </w:rPr>
              <w:tab/>
              <w:t>toute question dont l’inscription est nécessaire au regard de la Convention et du présent Règlement intérieur</w:t>
            </w:r>
            <w:r w:rsidR="00CF4552">
              <w:rPr>
                <w:rFonts w:asciiTheme="minorBidi" w:hAnsiTheme="minorBidi" w:cstheme="minorBidi"/>
                <w:sz w:val="22"/>
                <w:szCs w:val="22"/>
              </w:rPr>
              <w:t> </w:t>
            </w:r>
            <w:r w:rsidRPr="00217042">
              <w:rPr>
                <w:rFonts w:asciiTheme="minorBidi" w:hAnsiTheme="minorBidi" w:cstheme="minorBidi"/>
                <w:sz w:val="22"/>
                <w:szCs w:val="22"/>
              </w:rPr>
              <w:t>;</w:t>
            </w:r>
          </w:p>
          <w:p w14:paraId="7BDE1C18" w14:textId="6E92062A" w:rsidR="00524C66" w:rsidRPr="00217042" w:rsidRDefault="00524C66" w:rsidP="00CF1B21">
            <w:pPr>
              <w:autoSpaceDE w:val="0"/>
              <w:autoSpaceDN w:val="0"/>
              <w:adjustRightInd w:val="0"/>
              <w:spacing w:before="60" w:after="60"/>
              <w:ind w:left="567" w:hanging="567"/>
              <w:jc w:val="both"/>
              <w:rPr>
                <w:rFonts w:asciiTheme="minorBidi" w:hAnsiTheme="minorBidi" w:cstheme="minorBidi"/>
                <w:sz w:val="22"/>
                <w:szCs w:val="22"/>
              </w:rPr>
            </w:pPr>
            <w:r w:rsidRPr="00217042">
              <w:rPr>
                <w:rFonts w:asciiTheme="minorBidi" w:hAnsiTheme="minorBidi" w:cstheme="minorBidi"/>
                <w:sz w:val="22"/>
                <w:szCs w:val="22"/>
              </w:rPr>
              <w:t>(b)</w:t>
            </w:r>
            <w:r w:rsidRPr="00217042">
              <w:rPr>
                <w:rFonts w:asciiTheme="minorBidi" w:hAnsiTheme="minorBidi" w:cstheme="minorBidi"/>
                <w:sz w:val="22"/>
                <w:szCs w:val="22"/>
              </w:rPr>
              <w:tab/>
              <w:t>toute question dont l’inscription a été décidée par l’Assemblée lors d’une session précédente</w:t>
            </w:r>
            <w:r w:rsidR="00CF4552">
              <w:rPr>
                <w:rFonts w:asciiTheme="minorBidi" w:hAnsiTheme="minorBidi" w:cstheme="minorBidi"/>
                <w:sz w:val="22"/>
                <w:szCs w:val="22"/>
              </w:rPr>
              <w:t> </w:t>
            </w:r>
            <w:r w:rsidRPr="00217042">
              <w:rPr>
                <w:rFonts w:asciiTheme="minorBidi" w:hAnsiTheme="minorBidi" w:cstheme="minorBidi"/>
                <w:sz w:val="22"/>
                <w:szCs w:val="22"/>
              </w:rPr>
              <w:t>;</w:t>
            </w:r>
          </w:p>
          <w:p w14:paraId="12E8B364" w14:textId="33ABA78F" w:rsidR="00524C66" w:rsidRPr="00217042" w:rsidRDefault="00524C66" w:rsidP="00CF1B21">
            <w:pPr>
              <w:autoSpaceDE w:val="0"/>
              <w:autoSpaceDN w:val="0"/>
              <w:adjustRightInd w:val="0"/>
              <w:spacing w:before="60" w:after="60"/>
              <w:ind w:left="567" w:hanging="567"/>
              <w:jc w:val="both"/>
              <w:rPr>
                <w:rFonts w:asciiTheme="minorBidi" w:hAnsiTheme="minorBidi" w:cstheme="minorBidi"/>
                <w:sz w:val="22"/>
                <w:szCs w:val="22"/>
              </w:rPr>
            </w:pPr>
            <w:r w:rsidRPr="00217042">
              <w:rPr>
                <w:rFonts w:asciiTheme="minorBidi" w:hAnsiTheme="minorBidi" w:cstheme="minorBidi"/>
                <w:sz w:val="22"/>
                <w:szCs w:val="22"/>
              </w:rPr>
              <w:t>(c)</w:t>
            </w:r>
            <w:r w:rsidRPr="00217042">
              <w:rPr>
                <w:rFonts w:asciiTheme="minorBidi" w:hAnsiTheme="minorBidi" w:cstheme="minorBidi"/>
                <w:sz w:val="22"/>
                <w:szCs w:val="22"/>
              </w:rPr>
              <w:tab/>
              <w:t xml:space="preserve">toute question renvoyée par le </w:t>
            </w:r>
            <w:proofErr w:type="gramStart"/>
            <w:r w:rsidRPr="00217042">
              <w:rPr>
                <w:rFonts w:asciiTheme="minorBidi" w:hAnsiTheme="minorBidi" w:cstheme="minorBidi"/>
                <w:sz w:val="22"/>
                <w:szCs w:val="22"/>
              </w:rPr>
              <w:t>Comité;</w:t>
            </w:r>
            <w:proofErr w:type="gramEnd"/>
          </w:p>
          <w:p w14:paraId="0436C1BF" w14:textId="77777777" w:rsidR="00524C66" w:rsidRPr="00217042" w:rsidRDefault="00524C66" w:rsidP="00CF1B21">
            <w:pPr>
              <w:autoSpaceDE w:val="0"/>
              <w:autoSpaceDN w:val="0"/>
              <w:adjustRightInd w:val="0"/>
              <w:spacing w:before="60" w:after="60"/>
              <w:ind w:left="567" w:hanging="567"/>
              <w:jc w:val="both"/>
              <w:rPr>
                <w:rFonts w:asciiTheme="minorBidi" w:hAnsiTheme="minorBidi" w:cstheme="minorBidi"/>
                <w:sz w:val="22"/>
                <w:szCs w:val="22"/>
              </w:rPr>
            </w:pPr>
            <w:r w:rsidRPr="00217042">
              <w:rPr>
                <w:rFonts w:asciiTheme="minorBidi" w:hAnsiTheme="minorBidi" w:cstheme="minorBidi"/>
                <w:sz w:val="22"/>
                <w:szCs w:val="22"/>
              </w:rPr>
              <w:t>(d)</w:t>
            </w:r>
            <w:r w:rsidRPr="00217042">
              <w:rPr>
                <w:rFonts w:asciiTheme="minorBidi" w:hAnsiTheme="minorBidi" w:cstheme="minorBidi"/>
                <w:sz w:val="22"/>
                <w:szCs w:val="22"/>
              </w:rPr>
              <w:tab/>
              <w:t xml:space="preserve">toute question proposée par les États parties à la </w:t>
            </w:r>
            <w:proofErr w:type="gramStart"/>
            <w:r w:rsidRPr="00217042">
              <w:rPr>
                <w:rFonts w:asciiTheme="minorBidi" w:hAnsiTheme="minorBidi" w:cstheme="minorBidi"/>
                <w:sz w:val="22"/>
                <w:szCs w:val="22"/>
              </w:rPr>
              <w:t>Convention;</w:t>
            </w:r>
            <w:proofErr w:type="gramEnd"/>
          </w:p>
          <w:p w14:paraId="43B37BA0" w14:textId="3190BA13" w:rsidR="00524C66" w:rsidRPr="00217042" w:rsidRDefault="00524C66" w:rsidP="00CF1B21">
            <w:pPr>
              <w:autoSpaceDE w:val="0"/>
              <w:autoSpaceDN w:val="0"/>
              <w:adjustRightInd w:val="0"/>
              <w:spacing w:before="60" w:after="60"/>
              <w:ind w:left="567" w:hanging="567"/>
              <w:jc w:val="both"/>
              <w:rPr>
                <w:rFonts w:asciiTheme="minorBidi" w:hAnsiTheme="minorBidi" w:cstheme="minorBidi"/>
                <w:sz w:val="22"/>
                <w:szCs w:val="22"/>
              </w:rPr>
            </w:pPr>
            <w:r w:rsidRPr="00217042">
              <w:rPr>
                <w:rFonts w:asciiTheme="minorBidi" w:hAnsiTheme="minorBidi" w:cstheme="minorBidi"/>
                <w:sz w:val="22"/>
                <w:szCs w:val="22"/>
              </w:rPr>
              <w:t>(e)</w:t>
            </w:r>
            <w:r w:rsidR="00CF4552">
              <w:rPr>
                <w:rFonts w:asciiTheme="minorBidi" w:hAnsiTheme="minorBidi" w:cstheme="minorBidi"/>
                <w:sz w:val="22"/>
                <w:szCs w:val="22"/>
              </w:rPr>
              <w:tab/>
            </w:r>
            <w:r w:rsidRPr="00217042">
              <w:rPr>
                <w:rFonts w:asciiTheme="minorBidi" w:hAnsiTheme="minorBidi" w:cstheme="minorBidi"/>
                <w:sz w:val="22"/>
                <w:szCs w:val="22"/>
              </w:rPr>
              <w:t>toute question proposée par le/la Directeur/Directrice général(e)</w:t>
            </w:r>
          </w:p>
        </w:tc>
      </w:tr>
      <w:tr w:rsidR="00524C66" w:rsidRPr="0007479A" w14:paraId="65208972" w14:textId="77777777" w:rsidTr="003A340C">
        <w:tc>
          <w:tcPr>
            <w:tcW w:w="1808" w:type="dxa"/>
            <w:hideMark/>
          </w:tcPr>
          <w:p w14:paraId="48C75D14"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7.3</w:t>
            </w:r>
          </w:p>
        </w:tc>
        <w:tc>
          <w:tcPr>
            <w:tcW w:w="7752" w:type="dxa"/>
            <w:hideMark/>
          </w:tcPr>
          <w:p w14:paraId="234A9A77" w14:textId="77777777"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L’ordre du jour provisoire d’une session extraordinaire comprend uniquement les questions pour l’examen desquelles la session a été convoquée.</w:t>
            </w:r>
          </w:p>
        </w:tc>
      </w:tr>
      <w:tr w:rsidR="00524C66" w:rsidRPr="0007479A" w14:paraId="1D728E66" w14:textId="77777777" w:rsidTr="003A340C">
        <w:tc>
          <w:tcPr>
            <w:tcW w:w="1808" w:type="dxa"/>
            <w:hideMark/>
          </w:tcPr>
          <w:p w14:paraId="59A4853A"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7.4</w:t>
            </w:r>
          </w:p>
        </w:tc>
        <w:tc>
          <w:tcPr>
            <w:tcW w:w="7752" w:type="dxa"/>
            <w:hideMark/>
          </w:tcPr>
          <w:p w14:paraId="1797ED5F" w14:textId="2BF20CFF" w:rsidR="00524C66" w:rsidRPr="00217042" w:rsidRDefault="00316223" w:rsidP="00316223">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Le Secrétariat communique l’ordre du jour provisoire aux États parties et aux observateurs soixante jours au moins avant l’ouverture d’une session ordinaire de l’Assemblée et dès que possible, de préférence dans les 15 jours</w:t>
            </w:r>
            <w:r w:rsidR="00936ED7">
              <w:rPr>
                <w:rFonts w:asciiTheme="minorBidi" w:hAnsiTheme="minorBidi" w:cstheme="minorBidi"/>
                <w:sz w:val="22"/>
                <w:szCs w:val="22"/>
              </w:rPr>
              <w:t>, avant</w:t>
            </w:r>
            <w:r w:rsidRPr="00217042">
              <w:rPr>
                <w:rFonts w:asciiTheme="minorBidi" w:hAnsiTheme="minorBidi" w:cstheme="minorBidi"/>
                <w:sz w:val="22"/>
                <w:szCs w:val="22"/>
              </w:rPr>
              <w:t xml:space="preserve"> l’ouverture de la session extraordinaire.</w:t>
            </w:r>
          </w:p>
        </w:tc>
      </w:tr>
      <w:tr w:rsidR="00524C66" w:rsidRPr="0007479A" w14:paraId="79D36AFC" w14:textId="77777777" w:rsidTr="003A340C">
        <w:tc>
          <w:tcPr>
            <w:tcW w:w="1808" w:type="dxa"/>
            <w:shd w:val="clear" w:color="auto" w:fill="FFFFFF" w:themeFill="background1"/>
          </w:tcPr>
          <w:p w14:paraId="3C8B1FE1" w14:textId="4421185E" w:rsidR="00524C66" w:rsidRPr="00F31DDE" w:rsidRDefault="00316223" w:rsidP="003A340C">
            <w:pPr>
              <w:autoSpaceDE w:val="0"/>
              <w:autoSpaceDN w:val="0"/>
              <w:adjustRightInd w:val="0"/>
              <w:spacing w:before="60" w:after="60"/>
              <w:jc w:val="right"/>
              <w:rPr>
                <w:rFonts w:asciiTheme="minorBidi" w:hAnsiTheme="minorBidi" w:cstheme="minorBidi"/>
                <w:b/>
                <w:bCs/>
                <w:sz w:val="22"/>
                <w:szCs w:val="22"/>
                <w:u w:val="single"/>
              </w:rPr>
            </w:pPr>
            <w:r w:rsidRPr="003A340C">
              <w:rPr>
                <w:rFonts w:asciiTheme="minorBidi" w:hAnsiTheme="minorBidi" w:cstheme="minorBidi"/>
                <w:b/>
                <w:bCs/>
                <w:sz w:val="22"/>
                <w:szCs w:val="22"/>
              </w:rPr>
              <w:t>Article 8</w:t>
            </w:r>
          </w:p>
        </w:tc>
        <w:tc>
          <w:tcPr>
            <w:tcW w:w="7752" w:type="dxa"/>
            <w:shd w:val="clear" w:color="auto" w:fill="FFFFFF" w:themeFill="background1"/>
            <w:hideMark/>
          </w:tcPr>
          <w:p w14:paraId="4447A839" w14:textId="77777777" w:rsidR="00524C66" w:rsidRPr="00217042" w:rsidRDefault="00524C66" w:rsidP="003A340C">
            <w:pPr>
              <w:autoSpaceDE w:val="0"/>
              <w:autoSpaceDN w:val="0"/>
              <w:adjustRightInd w:val="0"/>
              <w:spacing w:before="60" w:after="60"/>
              <w:rPr>
                <w:rFonts w:asciiTheme="minorBidi" w:hAnsiTheme="minorBidi" w:cstheme="minorBidi"/>
                <w:b/>
                <w:bCs/>
                <w:sz w:val="22"/>
                <w:szCs w:val="22"/>
                <w:u w:val="single"/>
              </w:rPr>
            </w:pPr>
            <w:r w:rsidRPr="00217042">
              <w:rPr>
                <w:rFonts w:asciiTheme="minorBidi" w:hAnsiTheme="minorBidi" w:cstheme="minorBidi"/>
                <w:b/>
                <w:bCs/>
                <w:sz w:val="22"/>
                <w:szCs w:val="22"/>
              </w:rPr>
              <w:t>Adoption de l’ordre du jour</w:t>
            </w:r>
          </w:p>
        </w:tc>
      </w:tr>
      <w:tr w:rsidR="00524C66" w:rsidRPr="00316223" w14:paraId="48A5A020" w14:textId="77777777" w:rsidTr="003A340C">
        <w:tc>
          <w:tcPr>
            <w:tcW w:w="1808" w:type="dxa"/>
          </w:tcPr>
          <w:p w14:paraId="578C04B9" w14:textId="77777777" w:rsidR="00524C66" w:rsidRPr="00F31DDE" w:rsidRDefault="00524C66" w:rsidP="003A340C">
            <w:pPr>
              <w:autoSpaceDE w:val="0"/>
              <w:autoSpaceDN w:val="0"/>
              <w:adjustRightInd w:val="0"/>
              <w:spacing w:before="60" w:after="60"/>
              <w:jc w:val="right"/>
              <w:rPr>
                <w:rFonts w:asciiTheme="minorBidi" w:hAnsiTheme="minorBidi" w:cstheme="minorBidi"/>
                <w:b/>
                <w:bCs/>
                <w:sz w:val="22"/>
                <w:szCs w:val="22"/>
                <w:u w:val="single"/>
              </w:rPr>
            </w:pPr>
          </w:p>
        </w:tc>
        <w:tc>
          <w:tcPr>
            <w:tcW w:w="7752" w:type="dxa"/>
            <w:hideMark/>
          </w:tcPr>
          <w:p w14:paraId="319E1F2D" w14:textId="77777777"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L’Assemblée adopte l’ordre du jour au début de chaque session.</w:t>
            </w:r>
          </w:p>
        </w:tc>
      </w:tr>
      <w:tr w:rsidR="00524C66" w:rsidRPr="0007479A" w14:paraId="25675A85" w14:textId="77777777" w:rsidTr="003A340C">
        <w:tc>
          <w:tcPr>
            <w:tcW w:w="1808" w:type="dxa"/>
            <w:shd w:val="clear" w:color="auto" w:fill="FFFFFF" w:themeFill="background1"/>
          </w:tcPr>
          <w:p w14:paraId="73512A26" w14:textId="6B1F5AEC" w:rsidR="00524C66" w:rsidRPr="00F31DDE" w:rsidRDefault="00316223" w:rsidP="003A340C">
            <w:pPr>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Article</w:t>
            </w:r>
            <w:r>
              <w:rPr>
                <w:rFonts w:asciiTheme="minorBidi" w:hAnsiTheme="minorBidi" w:cstheme="minorBidi"/>
                <w:b/>
                <w:bCs/>
                <w:sz w:val="22"/>
                <w:szCs w:val="22"/>
              </w:rPr>
              <w:t xml:space="preserve"> 9</w:t>
            </w:r>
          </w:p>
        </w:tc>
        <w:tc>
          <w:tcPr>
            <w:tcW w:w="7752" w:type="dxa"/>
            <w:shd w:val="clear" w:color="auto" w:fill="FFFFFF" w:themeFill="background1"/>
            <w:hideMark/>
          </w:tcPr>
          <w:p w14:paraId="04645E07" w14:textId="77777777" w:rsidR="00524C66" w:rsidRPr="00217042" w:rsidRDefault="00524C66" w:rsidP="003A340C">
            <w:pPr>
              <w:autoSpaceDE w:val="0"/>
              <w:autoSpaceDN w:val="0"/>
              <w:adjustRightInd w:val="0"/>
              <w:spacing w:before="60" w:after="60"/>
              <w:rPr>
                <w:rFonts w:asciiTheme="minorBidi" w:hAnsiTheme="minorBidi" w:cstheme="minorBidi"/>
                <w:b/>
                <w:bCs/>
                <w:sz w:val="22"/>
                <w:szCs w:val="22"/>
                <w:u w:val="single"/>
              </w:rPr>
            </w:pPr>
            <w:r w:rsidRPr="00217042">
              <w:rPr>
                <w:rFonts w:asciiTheme="minorBidi" w:hAnsiTheme="minorBidi" w:cstheme="minorBidi"/>
                <w:b/>
                <w:bCs/>
                <w:sz w:val="22"/>
                <w:szCs w:val="22"/>
              </w:rPr>
              <w:t>Amendements, suppressions et nouveaux points</w:t>
            </w:r>
          </w:p>
        </w:tc>
      </w:tr>
      <w:tr w:rsidR="00524C66" w:rsidRPr="0007479A" w14:paraId="4D20DF2D" w14:textId="77777777" w:rsidTr="003A340C">
        <w:tc>
          <w:tcPr>
            <w:tcW w:w="1808" w:type="dxa"/>
          </w:tcPr>
          <w:p w14:paraId="7A9347A8" w14:textId="77777777" w:rsidR="00524C66" w:rsidRPr="00F31DDE" w:rsidRDefault="00524C66" w:rsidP="003A340C">
            <w:pPr>
              <w:autoSpaceDE w:val="0"/>
              <w:autoSpaceDN w:val="0"/>
              <w:adjustRightInd w:val="0"/>
              <w:spacing w:before="60" w:after="60"/>
              <w:jc w:val="right"/>
              <w:rPr>
                <w:rFonts w:asciiTheme="minorBidi" w:hAnsiTheme="minorBidi" w:cstheme="minorBidi"/>
                <w:b/>
                <w:bCs/>
                <w:sz w:val="22"/>
                <w:szCs w:val="22"/>
                <w:u w:val="single"/>
              </w:rPr>
            </w:pPr>
          </w:p>
        </w:tc>
        <w:tc>
          <w:tcPr>
            <w:tcW w:w="7752" w:type="dxa"/>
          </w:tcPr>
          <w:p w14:paraId="7F30F42F" w14:textId="77777777" w:rsidR="00524C66" w:rsidRPr="00217042" w:rsidRDefault="00524C66" w:rsidP="007E193D">
            <w:pPr>
              <w:autoSpaceDE w:val="0"/>
              <w:autoSpaceDN w:val="0"/>
              <w:adjustRightInd w:val="0"/>
              <w:spacing w:before="120"/>
              <w:jc w:val="both"/>
              <w:rPr>
                <w:rFonts w:asciiTheme="minorBidi" w:hAnsiTheme="minorBidi" w:cstheme="minorBidi"/>
                <w:sz w:val="22"/>
                <w:szCs w:val="22"/>
              </w:rPr>
            </w:pPr>
            <w:r w:rsidRPr="00217042">
              <w:rPr>
                <w:rFonts w:asciiTheme="minorBidi" w:hAnsiTheme="minorBidi" w:cstheme="minorBidi"/>
                <w:sz w:val="22"/>
                <w:szCs w:val="22"/>
              </w:rPr>
              <w:t>L’Assemblée peut amender ou supprimer des points de l’ordre du jour ainsi adopté, ou en ajouter de nouveaux, par décision prise à la majorité des deux tiers des États parties présents et votants.</w:t>
            </w:r>
          </w:p>
        </w:tc>
      </w:tr>
      <w:tr w:rsidR="00524C66" w:rsidRPr="0007479A" w14:paraId="4DB80BEF" w14:textId="77777777" w:rsidTr="003A340C">
        <w:tc>
          <w:tcPr>
            <w:tcW w:w="1808" w:type="dxa"/>
            <w:shd w:val="clear" w:color="auto" w:fill="FFFFFF" w:themeFill="background1"/>
          </w:tcPr>
          <w:p w14:paraId="4D3E49EF" w14:textId="02F86BBE" w:rsidR="00524C66" w:rsidRPr="003A340C" w:rsidRDefault="00316223" w:rsidP="003A340C">
            <w:pPr>
              <w:keepNext/>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Chapitre IV</w:t>
            </w:r>
          </w:p>
        </w:tc>
        <w:tc>
          <w:tcPr>
            <w:tcW w:w="7752" w:type="dxa"/>
            <w:shd w:val="clear" w:color="auto" w:fill="FFFFFF" w:themeFill="background1"/>
            <w:hideMark/>
          </w:tcPr>
          <w:p w14:paraId="5158E63C" w14:textId="5B47FB07" w:rsidR="00524C66" w:rsidRPr="00217042" w:rsidRDefault="00316223" w:rsidP="003A340C">
            <w:pPr>
              <w:keepNext/>
              <w:autoSpaceDE w:val="0"/>
              <w:autoSpaceDN w:val="0"/>
              <w:adjustRightInd w:val="0"/>
              <w:spacing w:before="60" w:after="60"/>
              <w:rPr>
                <w:rFonts w:asciiTheme="minorBidi" w:hAnsiTheme="minorBidi" w:cstheme="minorBidi"/>
                <w:b/>
                <w:bCs/>
                <w:sz w:val="22"/>
                <w:szCs w:val="22"/>
              </w:rPr>
            </w:pPr>
            <w:r w:rsidRPr="00217042">
              <w:rPr>
                <w:rFonts w:asciiTheme="minorBidi" w:hAnsiTheme="minorBidi" w:cstheme="minorBidi"/>
                <w:b/>
                <w:bCs/>
                <w:sz w:val="22"/>
                <w:szCs w:val="22"/>
              </w:rPr>
              <w:t>Bureau</w:t>
            </w:r>
          </w:p>
        </w:tc>
      </w:tr>
      <w:tr w:rsidR="00524C66" w:rsidRPr="0007479A" w14:paraId="698AC96D" w14:textId="77777777" w:rsidTr="003A340C">
        <w:tc>
          <w:tcPr>
            <w:tcW w:w="1808" w:type="dxa"/>
            <w:shd w:val="clear" w:color="auto" w:fill="FFFFFF" w:themeFill="background1"/>
          </w:tcPr>
          <w:p w14:paraId="33AABE5B" w14:textId="1524A518" w:rsidR="00524C66" w:rsidRPr="003A340C" w:rsidRDefault="00316223" w:rsidP="003A340C">
            <w:pPr>
              <w:keepNext/>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10</w:t>
            </w:r>
          </w:p>
        </w:tc>
        <w:tc>
          <w:tcPr>
            <w:tcW w:w="7752" w:type="dxa"/>
            <w:shd w:val="clear" w:color="auto" w:fill="FFFFFF" w:themeFill="background1"/>
            <w:hideMark/>
          </w:tcPr>
          <w:p w14:paraId="3FA6101A" w14:textId="77777777" w:rsidR="00524C66" w:rsidRPr="00217042" w:rsidRDefault="00524C66" w:rsidP="003A340C">
            <w:pPr>
              <w:keepNext/>
              <w:autoSpaceDE w:val="0"/>
              <w:autoSpaceDN w:val="0"/>
              <w:adjustRightInd w:val="0"/>
              <w:spacing w:before="60" w:after="60"/>
              <w:rPr>
                <w:rFonts w:asciiTheme="minorBidi" w:hAnsiTheme="minorBidi" w:cstheme="minorBidi"/>
                <w:b/>
                <w:bCs/>
                <w:sz w:val="22"/>
                <w:szCs w:val="22"/>
              </w:rPr>
            </w:pPr>
            <w:r w:rsidRPr="00217042">
              <w:rPr>
                <w:rFonts w:asciiTheme="minorBidi" w:hAnsiTheme="minorBidi" w:cstheme="minorBidi"/>
                <w:b/>
                <w:bCs/>
                <w:sz w:val="22"/>
                <w:szCs w:val="22"/>
              </w:rPr>
              <w:t>Bureau</w:t>
            </w:r>
          </w:p>
        </w:tc>
      </w:tr>
      <w:tr w:rsidR="00524C66" w:rsidRPr="0007479A" w14:paraId="792B05BB" w14:textId="77777777" w:rsidTr="003A340C">
        <w:tc>
          <w:tcPr>
            <w:tcW w:w="1808" w:type="dxa"/>
            <w:hideMark/>
          </w:tcPr>
          <w:p w14:paraId="67197FF4"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10.1</w:t>
            </w:r>
          </w:p>
        </w:tc>
        <w:tc>
          <w:tcPr>
            <w:tcW w:w="7752" w:type="dxa"/>
            <w:hideMark/>
          </w:tcPr>
          <w:p w14:paraId="584EAB3A" w14:textId="77777777"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Le Bureau comprend le/la Président(e), le(s)/la Vice-Président(e)(s) et le/la Rapporteur(e).</w:t>
            </w:r>
          </w:p>
        </w:tc>
      </w:tr>
      <w:tr w:rsidR="00524C66" w:rsidRPr="0007479A" w14:paraId="0F051E72" w14:textId="77777777" w:rsidTr="003A340C">
        <w:tc>
          <w:tcPr>
            <w:tcW w:w="1808" w:type="dxa"/>
            <w:hideMark/>
          </w:tcPr>
          <w:p w14:paraId="1BAAA444"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10.2</w:t>
            </w:r>
          </w:p>
        </w:tc>
        <w:tc>
          <w:tcPr>
            <w:tcW w:w="7752" w:type="dxa"/>
            <w:hideMark/>
          </w:tcPr>
          <w:p w14:paraId="7C6C7541" w14:textId="77777777" w:rsidR="00524C66" w:rsidRPr="00217042" w:rsidRDefault="00524C66" w:rsidP="007E193D">
            <w:pPr>
              <w:autoSpaceDE w:val="0"/>
              <w:autoSpaceDN w:val="0"/>
              <w:adjustRightInd w:val="0"/>
              <w:spacing w:before="60" w:after="60"/>
              <w:jc w:val="both"/>
              <w:rPr>
                <w:rFonts w:asciiTheme="minorBidi" w:hAnsiTheme="minorBidi" w:cstheme="minorBidi"/>
                <w:sz w:val="22"/>
                <w:szCs w:val="22"/>
              </w:rPr>
            </w:pPr>
            <w:r w:rsidRPr="00217042">
              <w:rPr>
                <w:rFonts w:asciiTheme="minorBidi" w:hAnsiTheme="minorBidi" w:cstheme="minorBidi"/>
                <w:sz w:val="22"/>
                <w:szCs w:val="22"/>
              </w:rPr>
              <w:t>Le Bureau est chargé de coordonner les travaux de l’Assemblée et de fixer l’ordre du jour des séances. Il aide également le/la Président(e) dans l’exercice de ses fonctions.</w:t>
            </w:r>
          </w:p>
        </w:tc>
      </w:tr>
      <w:tr w:rsidR="00524C66" w:rsidRPr="0007479A" w14:paraId="11C8BABB" w14:textId="77777777" w:rsidTr="003A340C">
        <w:tc>
          <w:tcPr>
            <w:tcW w:w="1808" w:type="dxa"/>
            <w:hideMark/>
          </w:tcPr>
          <w:p w14:paraId="5294E764"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10.3</w:t>
            </w:r>
          </w:p>
        </w:tc>
        <w:tc>
          <w:tcPr>
            <w:tcW w:w="7752" w:type="dxa"/>
            <w:hideMark/>
          </w:tcPr>
          <w:p w14:paraId="357DD985"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 Bureau, convoqué à la demande de son/sa Président(e), se réunit autant de fois qu’il le juge nécessaire. Le Bureau peut, si le/la Président(e) le juge approprié, être consulté par correspondance.</w:t>
            </w:r>
          </w:p>
        </w:tc>
      </w:tr>
      <w:tr w:rsidR="00524C66" w:rsidRPr="0007479A" w14:paraId="223FA050" w14:textId="77777777" w:rsidTr="003A340C">
        <w:tc>
          <w:tcPr>
            <w:tcW w:w="1808" w:type="dxa"/>
            <w:shd w:val="clear" w:color="auto" w:fill="FFFFFF" w:themeFill="background1"/>
          </w:tcPr>
          <w:p w14:paraId="780044D5" w14:textId="1D3E6E3E" w:rsidR="00524C66" w:rsidRPr="00F31DDE" w:rsidRDefault="00316223" w:rsidP="00115561">
            <w:pPr>
              <w:keepNext/>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lastRenderedPageBreak/>
              <w:t>Article 1</w:t>
            </w:r>
            <w:r>
              <w:rPr>
                <w:rFonts w:asciiTheme="minorBidi" w:hAnsiTheme="minorBidi" w:cstheme="minorBidi"/>
                <w:b/>
                <w:bCs/>
                <w:sz w:val="22"/>
                <w:szCs w:val="22"/>
              </w:rPr>
              <w:t>1</w:t>
            </w:r>
          </w:p>
        </w:tc>
        <w:tc>
          <w:tcPr>
            <w:tcW w:w="7752" w:type="dxa"/>
            <w:shd w:val="clear" w:color="auto" w:fill="FFFFFF" w:themeFill="background1"/>
            <w:hideMark/>
          </w:tcPr>
          <w:p w14:paraId="4C91BF5C" w14:textId="77777777" w:rsidR="00524C66" w:rsidRPr="00F31DDE" w:rsidRDefault="00524C66" w:rsidP="00115561">
            <w:pPr>
              <w:keepNext/>
              <w:autoSpaceDE w:val="0"/>
              <w:autoSpaceDN w:val="0"/>
              <w:adjustRightInd w:val="0"/>
              <w:spacing w:before="60" w:after="60"/>
              <w:rPr>
                <w:rFonts w:asciiTheme="minorBidi" w:hAnsiTheme="minorBidi" w:cstheme="minorBidi"/>
                <w:b/>
                <w:bCs/>
                <w:sz w:val="22"/>
                <w:szCs w:val="22"/>
              </w:rPr>
            </w:pPr>
            <w:r w:rsidRPr="00F31DDE">
              <w:rPr>
                <w:rFonts w:asciiTheme="minorBidi" w:hAnsiTheme="minorBidi" w:cstheme="minorBidi"/>
                <w:b/>
                <w:bCs/>
                <w:sz w:val="22"/>
                <w:szCs w:val="22"/>
              </w:rPr>
              <w:t>Élection du Bureau</w:t>
            </w:r>
          </w:p>
        </w:tc>
      </w:tr>
      <w:tr w:rsidR="00524C66" w:rsidRPr="0007479A" w14:paraId="79CDBE36" w14:textId="77777777" w:rsidTr="003A340C">
        <w:tc>
          <w:tcPr>
            <w:tcW w:w="1808" w:type="dxa"/>
            <w:hideMark/>
          </w:tcPr>
          <w:p w14:paraId="78F47925"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11.1</w:t>
            </w:r>
          </w:p>
        </w:tc>
        <w:tc>
          <w:tcPr>
            <w:tcW w:w="7752" w:type="dxa"/>
            <w:hideMark/>
          </w:tcPr>
          <w:p w14:paraId="6B22CA69" w14:textId="0CD3BE43" w:rsidR="00524C66" w:rsidRPr="003A340C" w:rsidRDefault="00524C66" w:rsidP="00E172A7">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L’Assemblée élit le/la Président(e), jusqu’à cinq Vice-Président(e)s et le/la Rapporteur(e) à l’ouverture de chaque session sur la base du principe de représentation géographique équitable.</w:t>
            </w:r>
          </w:p>
        </w:tc>
      </w:tr>
      <w:tr w:rsidR="00524C66" w:rsidRPr="0007479A" w14:paraId="2240FA7C" w14:textId="77777777" w:rsidTr="003A340C">
        <w:tc>
          <w:tcPr>
            <w:tcW w:w="1808" w:type="dxa"/>
            <w:hideMark/>
          </w:tcPr>
          <w:p w14:paraId="6B1B839D"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11.2</w:t>
            </w:r>
          </w:p>
        </w:tc>
        <w:tc>
          <w:tcPr>
            <w:tcW w:w="7752" w:type="dxa"/>
            <w:hideMark/>
          </w:tcPr>
          <w:p w14:paraId="199509B6"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 mandat du/de la Président(e), du/de la ou des Vice-Président(e)(s) et du/de la Rapporteur(e) court de l’ouverture de la session de l’Assemblée à laquelle ceux-ci ont été élus jusqu’à la clôture de la session.</w:t>
            </w:r>
          </w:p>
        </w:tc>
      </w:tr>
      <w:tr w:rsidR="00524C66" w:rsidRPr="0007479A" w14:paraId="03192A64" w14:textId="77777777" w:rsidTr="003A340C">
        <w:tc>
          <w:tcPr>
            <w:tcW w:w="1808" w:type="dxa"/>
            <w:hideMark/>
          </w:tcPr>
          <w:p w14:paraId="742CF91A"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11.3</w:t>
            </w:r>
          </w:p>
        </w:tc>
        <w:tc>
          <w:tcPr>
            <w:tcW w:w="7752" w:type="dxa"/>
            <w:hideMark/>
          </w:tcPr>
          <w:p w14:paraId="7C5D5C25"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Le/la Président(e), le(s)/la Vice-Président(e)(s) et le/la Rapporteur(e) ne sont pas immédiatement rééligibles après deux mandats consécutifs.</w:t>
            </w:r>
          </w:p>
        </w:tc>
      </w:tr>
      <w:tr w:rsidR="00524C66" w:rsidRPr="0007479A" w14:paraId="0815B6B0" w14:textId="77777777" w:rsidTr="003A340C">
        <w:tc>
          <w:tcPr>
            <w:tcW w:w="1808" w:type="dxa"/>
            <w:shd w:val="clear" w:color="auto" w:fill="FFFFFF" w:themeFill="background1"/>
          </w:tcPr>
          <w:p w14:paraId="61360C20" w14:textId="42E11595" w:rsidR="00524C66" w:rsidRPr="003A340C" w:rsidRDefault="00316223" w:rsidP="003A340C">
            <w:pPr>
              <w:autoSpaceDE w:val="0"/>
              <w:autoSpaceDN w:val="0"/>
              <w:adjustRightInd w:val="0"/>
              <w:spacing w:before="60" w:after="60"/>
              <w:jc w:val="right"/>
              <w:rPr>
                <w:rFonts w:asciiTheme="minorBidi" w:hAnsiTheme="minorBidi" w:cstheme="minorBidi"/>
                <w:b/>
                <w:bCs/>
                <w:sz w:val="22"/>
                <w:szCs w:val="22"/>
              </w:rPr>
            </w:pPr>
            <w:r w:rsidRPr="00E172A7">
              <w:rPr>
                <w:rFonts w:asciiTheme="minorBidi" w:hAnsiTheme="minorBidi" w:cstheme="minorBidi"/>
                <w:b/>
                <w:bCs/>
                <w:sz w:val="22"/>
                <w:szCs w:val="22"/>
              </w:rPr>
              <w:t>Article 12</w:t>
            </w:r>
          </w:p>
        </w:tc>
        <w:tc>
          <w:tcPr>
            <w:tcW w:w="7752" w:type="dxa"/>
            <w:shd w:val="clear" w:color="auto" w:fill="FFFFFF" w:themeFill="background1"/>
            <w:hideMark/>
          </w:tcPr>
          <w:p w14:paraId="40A3DD9F"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Pouvoirs et</w:t>
            </w:r>
            <w:r w:rsidRPr="00E172A7">
              <w:rPr>
                <w:rFonts w:asciiTheme="minorBidi" w:hAnsiTheme="minorBidi" w:cstheme="minorBidi"/>
                <w:b/>
                <w:bCs/>
                <w:sz w:val="22"/>
                <w:szCs w:val="22"/>
              </w:rPr>
              <w:t xml:space="preserve"> attributions du/de la Président(e)</w:t>
            </w:r>
          </w:p>
        </w:tc>
      </w:tr>
      <w:tr w:rsidR="00524C66" w:rsidRPr="0007479A" w14:paraId="61D050AC" w14:textId="77777777" w:rsidTr="003A340C">
        <w:tc>
          <w:tcPr>
            <w:tcW w:w="1808" w:type="dxa"/>
            <w:hideMark/>
          </w:tcPr>
          <w:p w14:paraId="7632B952"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12.1</w:t>
            </w:r>
          </w:p>
        </w:tc>
        <w:tc>
          <w:tcPr>
            <w:tcW w:w="7752" w:type="dxa"/>
            <w:hideMark/>
          </w:tcPr>
          <w:p w14:paraId="12FC7C4C" w14:textId="69CF845A"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Outre les pouvoirs et les attributions qui lui sont conférés en vertu d’autres dispositions du présent Règlement intérieur, le/la Président(e) prononce l’ouverture et la clôture de chaque session plénière de l’Assemblée. Il/elle dirige les débats, assure l’observation du présent Règlement intérieur, donne la parole, met les questions aux voix et proclame les décisions. Il/elle se prononce sur les motions d’ordre et, sous réserve du présent Règlement intérieur, règle les délibérations de chaque séance et veille au maintien de l’ordre. Il/elle ne participe pas au vote, mais il/elle peut charger un autre membre de sa délégation de voter à sa place.</w:t>
            </w:r>
          </w:p>
        </w:tc>
      </w:tr>
      <w:tr w:rsidR="00524C66" w:rsidRPr="0007479A" w14:paraId="7A48388D" w14:textId="77777777" w:rsidTr="003A340C">
        <w:tc>
          <w:tcPr>
            <w:tcW w:w="1808" w:type="dxa"/>
            <w:hideMark/>
          </w:tcPr>
          <w:p w14:paraId="7F87D09C"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12.2</w:t>
            </w:r>
          </w:p>
        </w:tc>
        <w:tc>
          <w:tcPr>
            <w:tcW w:w="7752" w:type="dxa"/>
            <w:hideMark/>
          </w:tcPr>
          <w:p w14:paraId="185AFA05" w14:textId="263D088E"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Si le/la Président(e) est absent(e) pendant tout ou partie d’une séance, ses pouvoirs et ses attributions sont exercées par l’un(e) des Vice-Président(e)s choisi(e) à la discrétion du/de la Président(e). Un(e) Vice-Président(e) agissant en qualité de Président(e) a les mêmes pouvoirs et les mêmes attributions que le/la Président(e).</w:t>
            </w:r>
          </w:p>
        </w:tc>
      </w:tr>
      <w:tr w:rsidR="00524C66" w:rsidRPr="0007479A" w14:paraId="2D70297D" w14:textId="77777777" w:rsidTr="003A340C">
        <w:tc>
          <w:tcPr>
            <w:tcW w:w="1808" w:type="dxa"/>
            <w:shd w:val="clear" w:color="auto" w:fill="FFFFFF" w:themeFill="background1"/>
          </w:tcPr>
          <w:p w14:paraId="23EEADAE" w14:textId="07EA1C46" w:rsidR="00524C66" w:rsidRPr="003A340C" w:rsidRDefault="00316223" w:rsidP="003A340C">
            <w:pPr>
              <w:autoSpaceDE w:val="0"/>
              <w:autoSpaceDN w:val="0"/>
              <w:adjustRightInd w:val="0"/>
              <w:spacing w:before="60" w:after="60"/>
              <w:jc w:val="right"/>
              <w:rPr>
                <w:rFonts w:asciiTheme="minorBidi" w:hAnsiTheme="minorBidi" w:cstheme="minorBidi"/>
                <w:b/>
                <w:bCs/>
                <w:sz w:val="22"/>
                <w:szCs w:val="22"/>
              </w:rPr>
            </w:pPr>
            <w:r w:rsidRPr="00E172A7">
              <w:rPr>
                <w:rFonts w:asciiTheme="minorBidi" w:hAnsiTheme="minorBidi" w:cstheme="minorBidi"/>
                <w:b/>
                <w:bCs/>
                <w:sz w:val="22"/>
                <w:szCs w:val="22"/>
              </w:rPr>
              <w:t>Chapitre IV</w:t>
            </w:r>
          </w:p>
        </w:tc>
        <w:tc>
          <w:tcPr>
            <w:tcW w:w="7752" w:type="dxa"/>
            <w:shd w:val="clear" w:color="auto" w:fill="FFFFFF" w:themeFill="background1"/>
            <w:hideMark/>
          </w:tcPr>
          <w:p w14:paraId="3B609659" w14:textId="6298B244" w:rsidR="00524C66" w:rsidRPr="003A340C" w:rsidRDefault="00316223"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Conduite des débats</w:t>
            </w:r>
          </w:p>
        </w:tc>
      </w:tr>
      <w:tr w:rsidR="00524C66" w:rsidRPr="0007479A" w14:paraId="6924CC1A" w14:textId="77777777" w:rsidTr="003A340C">
        <w:tc>
          <w:tcPr>
            <w:tcW w:w="1808" w:type="dxa"/>
            <w:shd w:val="clear" w:color="auto" w:fill="FFFFFF" w:themeFill="background1"/>
          </w:tcPr>
          <w:p w14:paraId="4FD5A6D9" w14:textId="23B6A3CD" w:rsidR="00524C66" w:rsidRPr="003A340C" w:rsidRDefault="00316223" w:rsidP="003A340C">
            <w:pPr>
              <w:autoSpaceDE w:val="0"/>
              <w:autoSpaceDN w:val="0"/>
              <w:adjustRightInd w:val="0"/>
              <w:spacing w:before="60" w:after="60"/>
              <w:jc w:val="right"/>
              <w:rPr>
                <w:rFonts w:asciiTheme="minorBidi" w:hAnsiTheme="minorBidi" w:cstheme="minorBidi"/>
                <w:b/>
                <w:bCs/>
                <w:sz w:val="22"/>
                <w:szCs w:val="22"/>
              </w:rPr>
            </w:pPr>
            <w:r w:rsidRPr="00E172A7">
              <w:rPr>
                <w:rFonts w:asciiTheme="minorBidi" w:hAnsiTheme="minorBidi" w:cstheme="minorBidi"/>
                <w:b/>
                <w:bCs/>
                <w:sz w:val="22"/>
                <w:szCs w:val="22"/>
              </w:rPr>
              <w:t>Article 13</w:t>
            </w:r>
          </w:p>
        </w:tc>
        <w:tc>
          <w:tcPr>
            <w:tcW w:w="7752" w:type="dxa"/>
            <w:shd w:val="clear" w:color="auto" w:fill="FFFFFF" w:themeFill="background1"/>
            <w:hideMark/>
          </w:tcPr>
          <w:p w14:paraId="7D9AB4DB" w14:textId="77777777" w:rsidR="00524C66" w:rsidRPr="00E172A7" w:rsidRDefault="00524C66" w:rsidP="003A340C">
            <w:pPr>
              <w:autoSpaceDE w:val="0"/>
              <w:autoSpaceDN w:val="0"/>
              <w:adjustRightInd w:val="0"/>
              <w:spacing w:before="60" w:after="60"/>
              <w:rPr>
                <w:rFonts w:asciiTheme="minorBidi" w:hAnsiTheme="minorBidi" w:cstheme="minorBidi"/>
                <w:b/>
                <w:bCs/>
                <w:sz w:val="22"/>
                <w:szCs w:val="22"/>
              </w:rPr>
            </w:pPr>
            <w:r w:rsidRPr="00E172A7">
              <w:rPr>
                <w:rFonts w:asciiTheme="minorBidi" w:hAnsiTheme="minorBidi" w:cstheme="minorBidi"/>
                <w:b/>
                <w:bCs/>
                <w:sz w:val="22"/>
                <w:szCs w:val="22"/>
              </w:rPr>
              <w:t>Quorum</w:t>
            </w:r>
          </w:p>
        </w:tc>
      </w:tr>
      <w:tr w:rsidR="00524C66" w:rsidRPr="0007479A" w14:paraId="0DA931CC" w14:textId="77777777" w:rsidTr="003A340C">
        <w:tc>
          <w:tcPr>
            <w:tcW w:w="1808" w:type="dxa"/>
            <w:hideMark/>
          </w:tcPr>
          <w:p w14:paraId="47339AA0"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13.1</w:t>
            </w:r>
          </w:p>
        </w:tc>
        <w:tc>
          <w:tcPr>
            <w:tcW w:w="7752" w:type="dxa"/>
            <w:hideMark/>
          </w:tcPr>
          <w:p w14:paraId="21BFBA47" w14:textId="250DF7AA"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 quorum est constitué par la majorité des États parties mentionnés à l’article 2 et représentés à l’Assemblée.</w:t>
            </w:r>
          </w:p>
        </w:tc>
      </w:tr>
      <w:tr w:rsidR="00524C66" w:rsidRPr="0007479A" w14:paraId="26390C1F" w14:textId="77777777" w:rsidTr="003A340C">
        <w:tc>
          <w:tcPr>
            <w:tcW w:w="1808" w:type="dxa"/>
            <w:hideMark/>
          </w:tcPr>
          <w:p w14:paraId="7513F545"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13.2</w:t>
            </w:r>
          </w:p>
        </w:tc>
        <w:tc>
          <w:tcPr>
            <w:tcW w:w="7752" w:type="dxa"/>
            <w:hideMark/>
          </w:tcPr>
          <w:p w14:paraId="19B543AB" w14:textId="5724473B" w:rsidR="00524C66" w:rsidRPr="003A340C" w:rsidRDefault="00B70384" w:rsidP="007E193D">
            <w:pPr>
              <w:autoSpaceDE w:val="0"/>
              <w:autoSpaceDN w:val="0"/>
              <w:adjustRightInd w:val="0"/>
              <w:spacing w:before="60" w:after="60"/>
              <w:jc w:val="both"/>
              <w:rPr>
                <w:rFonts w:asciiTheme="minorBidi" w:hAnsiTheme="minorBidi" w:cstheme="minorBidi"/>
                <w:sz w:val="22"/>
                <w:szCs w:val="22"/>
              </w:rPr>
            </w:pPr>
            <w:r w:rsidRPr="00E172A7">
              <w:rPr>
                <w:rFonts w:asciiTheme="minorBidi" w:hAnsiTheme="minorBidi" w:cstheme="minorBidi"/>
                <w:sz w:val="22"/>
                <w:szCs w:val="22"/>
              </w:rPr>
              <w:t>L’Assemblée ne prend de décision sur aucune question lorsque le quorum n’est pas atteint.</w:t>
            </w:r>
          </w:p>
        </w:tc>
      </w:tr>
      <w:tr w:rsidR="00524C66" w:rsidRPr="0007479A" w14:paraId="2A9D6186" w14:textId="77777777" w:rsidTr="003A340C">
        <w:tc>
          <w:tcPr>
            <w:tcW w:w="1808" w:type="dxa"/>
            <w:shd w:val="clear" w:color="auto" w:fill="FFFFFF" w:themeFill="background1"/>
          </w:tcPr>
          <w:p w14:paraId="26CF4C83" w14:textId="07D79139" w:rsidR="00524C66" w:rsidRPr="003A340C" w:rsidRDefault="00B70384"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14</w:t>
            </w:r>
          </w:p>
        </w:tc>
        <w:tc>
          <w:tcPr>
            <w:tcW w:w="7752" w:type="dxa"/>
            <w:shd w:val="clear" w:color="auto" w:fill="FFFFFF" w:themeFill="background1"/>
            <w:hideMark/>
          </w:tcPr>
          <w:p w14:paraId="7AC3A56A"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E172A7">
              <w:rPr>
                <w:rFonts w:asciiTheme="minorBidi" w:hAnsiTheme="minorBidi" w:cstheme="minorBidi"/>
                <w:b/>
                <w:bCs/>
                <w:sz w:val="22"/>
                <w:szCs w:val="22"/>
              </w:rPr>
              <w:t>Publicité des séances</w:t>
            </w:r>
          </w:p>
        </w:tc>
      </w:tr>
      <w:tr w:rsidR="00524C66" w:rsidRPr="0007479A" w14:paraId="0D7FBE4E" w14:textId="77777777" w:rsidTr="003A340C">
        <w:tc>
          <w:tcPr>
            <w:tcW w:w="1808" w:type="dxa"/>
            <w:hideMark/>
          </w:tcPr>
          <w:p w14:paraId="311739AC"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14.1</w:t>
            </w:r>
          </w:p>
        </w:tc>
        <w:tc>
          <w:tcPr>
            <w:tcW w:w="7752" w:type="dxa"/>
            <w:hideMark/>
          </w:tcPr>
          <w:p w14:paraId="630C48CF" w14:textId="690EB2A5" w:rsidR="00524C66" w:rsidRPr="003A340C" w:rsidRDefault="00B70384" w:rsidP="007E193D">
            <w:pPr>
              <w:autoSpaceDE w:val="0"/>
              <w:autoSpaceDN w:val="0"/>
              <w:adjustRightInd w:val="0"/>
              <w:spacing w:before="60" w:after="60"/>
              <w:jc w:val="both"/>
              <w:rPr>
                <w:rFonts w:asciiTheme="minorBidi" w:hAnsiTheme="minorBidi" w:cstheme="minorBidi"/>
                <w:sz w:val="22"/>
                <w:szCs w:val="22"/>
              </w:rPr>
            </w:pPr>
            <w:r w:rsidRPr="00E172A7">
              <w:rPr>
                <w:rFonts w:asciiTheme="minorBidi" w:hAnsiTheme="minorBidi" w:cstheme="minorBidi"/>
                <w:sz w:val="22"/>
                <w:szCs w:val="22"/>
              </w:rPr>
              <w:t>Sauf décision contraire de l’Assemblée, les séances sont publiques.</w:t>
            </w:r>
          </w:p>
        </w:tc>
      </w:tr>
      <w:tr w:rsidR="00524C66" w:rsidRPr="0007479A" w14:paraId="53B3E40C" w14:textId="77777777" w:rsidTr="003A340C">
        <w:tc>
          <w:tcPr>
            <w:tcW w:w="1808" w:type="dxa"/>
            <w:hideMark/>
          </w:tcPr>
          <w:p w14:paraId="75244177"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14.2</w:t>
            </w:r>
          </w:p>
        </w:tc>
        <w:tc>
          <w:tcPr>
            <w:tcW w:w="7752" w:type="dxa"/>
            <w:hideMark/>
          </w:tcPr>
          <w:p w14:paraId="0AF0738F"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Toute décision prise par l’Assemblée au cours d’une séance privée doit faire l’objet d’une communication lors d’une séance publique ultérieure.</w:t>
            </w:r>
          </w:p>
        </w:tc>
      </w:tr>
      <w:tr w:rsidR="00524C66" w:rsidRPr="0007479A" w14:paraId="56B18A79" w14:textId="77777777" w:rsidTr="003A340C">
        <w:tc>
          <w:tcPr>
            <w:tcW w:w="1808" w:type="dxa"/>
            <w:shd w:val="clear" w:color="auto" w:fill="FFFFFF" w:themeFill="background1"/>
          </w:tcPr>
          <w:p w14:paraId="76E55C9E" w14:textId="025F5B62" w:rsidR="00524C66" w:rsidRPr="003A340C" w:rsidRDefault="00B70384"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15</w:t>
            </w:r>
          </w:p>
        </w:tc>
        <w:tc>
          <w:tcPr>
            <w:tcW w:w="7752" w:type="dxa"/>
            <w:shd w:val="clear" w:color="auto" w:fill="FFFFFF" w:themeFill="background1"/>
            <w:hideMark/>
          </w:tcPr>
          <w:p w14:paraId="37FE6A8B"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Organes subsidiaires</w:t>
            </w:r>
          </w:p>
        </w:tc>
      </w:tr>
      <w:tr w:rsidR="00524C66" w:rsidRPr="0007479A" w14:paraId="5267F892" w14:textId="77777777" w:rsidTr="003A340C">
        <w:tc>
          <w:tcPr>
            <w:tcW w:w="1808" w:type="dxa"/>
            <w:hideMark/>
          </w:tcPr>
          <w:p w14:paraId="7514321D"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15.1</w:t>
            </w:r>
          </w:p>
        </w:tc>
        <w:tc>
          <w:tcPr>
            <w:tcW w:w="7752" w:type="dxa"/>
            <w:hideMark/>
          </w:tcPr>
          <w:p w14:paraId="22D37F85" w14:textId="737632D3"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L’Assemblée peut instituer les organes subsidiaires, y compris les groupes de travail, qu’elle estime nécessaires à l’exercice de ses fonctions.</w:t>
            </w:r>
          </w:p>
        </w:tc>
      </w:tr>
      <w:tr w:rsidR="00524C66" w:rsidRPr="0007479A" w14:paraId="03455ABA" w14:textId="77777777" w:rsidTr="003A340C">
        <w:tc>
          <w:tcPr>
            <w:tcW w:w="1808" w:type="dxa"/>
            <w:hideMark/>
          </w:tcPr>
          <w:p w14:paraId="48691623"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15.2</w:t>
            </w:r>
          </w:p>
        </w:tc>
        <w:tc>
          <w:tcPr>
            <w:tcW w:w="7752" w:type="dxa"/>
            <w:hideMark/>
          </w:tcPr>
          <w:p w14:paraId="02830E17" w14:textId="1888CF73"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L’Assemblée définit la composition et le mandat (notamment la mission et la durée) ainsi que, si nécessaire, le quorum de ces organes subsidiaires au moment de leur création.</w:t>
            </w:r>
          </w:p>
        </w:tc>
      </w:tr>
      <w:tr w:rsidR="00524C66" w:rsidRPr="0007479A" w14:paraId="756D0227" w14:textId="77777777" w:rsidTr="003A340C">
        <w:tc>
          <w:tcPr>
            <w:tcW w:w="1808" w:type="dxa"/>
            <w:hideMark/>
          </w:tcPr>
          <w:p w14:paraId="0F60135E"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15.3</w:t>
            </w:r>
          </w:p>
        </w:tc>
        <w:tc>
          <w:tcPr>
            <w:tcW w:w="7752" w:type="dxa"/>
            <w:hideMark/>
          </w:tcPr>
          <w:p w14:paraId="73D3C168"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Chaque organe subsidiaire élit son/sa Président(e).</w:t>
            </w:r>
          </w:p>
        </w:tc>
      </w:tr>
      <w:tr w:rsidR="00524C66" w:rsidRPr="0007479A" w14:paraId="02D46B04" w14:textId="77777777" w:rsidTr="003A340C">
        <w:trPr>
          <w:trHeight w:val="606"/>
        </w:trPr>
        <w:tc>
          <w:tcPr>
            <w:tcW w:w="1808" w:type="dxa"/>
            <w:hideMark/>
          </w:tcPr>
          <w:p w14:paraId="1AE4E466"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15.4</w:t>
            </w:r>
          </w:p>
        </w:tc>
        <w:tc>
          <w:tcPr>
            <w:tcW w:w="7752" w:type="dxa"/>
            <w:hideMark/>
          </w:tcPr>
          <w:p w14:paraId="5A1ACCDC"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Lors de la désignation des membres des organes subsidiaires, il est dûment tenu compte du principe de représentation géographique équitable.</w:t>
            </w:r>
          </w:p>
        </w:tc>
      </w:tr>
      <w:tr w:rsidR="00524C66" w:rsidRPr="0007479A" w14:paraId="7CB1D151" w14:textId="77777777" w:rsidTr="003A340C">
        <w:tc>
          <w:tcPr>
            <w:tcW w:w="1808" w:type="dxa"/>
            <w:shd w:val="clear" w:color="auto" w:fill="FFFFFF" w:themeFill="background1"/>
          </w:tcPr>
          <w:p w14:paraId="6D019641" w14:textId="18E628FD" w:rsidR="00524C66" w:rsidRPr="00F31DDE" w:rsidRDefault="00B70384" w:rsidP="003A340C">
            <w:pPr>
              <w:keepNext/>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Article 1</w:t>
            </w:r>
            <w:r>
              <w:rPr>
                <w:rFonts w:asciiTheme="minorBidi" w:hAnsiTheme="minorBidi" w:cstheme="minorBidi"/>
                <w:b/>
                <w:bCs/>
                <w:sz w:val="22"/>
                <w:szCs w:val="22"/>
              </w:rPr>
              <w:t>6</w:t>
            </w:r>
          </w:p>
        </w:tc>
        <w:tc>
          <w:tcPr>
            <w:tcW w:w="7752" w:type="dxa"/>
            <w:shd w:val="clear" w:color="auto" w:fill="FFFFFF" w:themeFill="background1"/>
            <w:hideMark/>
          </w:tcPr>
          <w:p w14:paraId="7ADEDC42" w14:textId="77777777" w:rsidR="00524C66" w:rsidRPr="00F31DDE" w:rsidRDefault="00524C66" w:rsidP="003A340C">
            <w:pPr>
              <w:keepNext/>
              <w:autoSpaceDE w:val="0"/>
              <w:autoSpaceDN w:val="0"/>
              <w:adjustRightInd w:val="0"/>
              <w:spacing w:before="60" w:after="60"/>
              <w:rPr>
                <w:rFonts w:asciiTheme="minorBidi" w:hAnsiTheme="minorBidi" w:cstheme="minorBidi"/>
                <w:b/>
                <w:bCs/>
                <w:sz w:val="22"/>
                <w:szCs w:val="22"/>
              </w:rPr>
            </w:pPr>
            <w:r w:rsidRPr="00F31DDE">
              <w:rPr>
                <w:rFonts w:asciiTheme="minorBidi" w:hAnsiTheme="minorBidi" w:cstheme="minorBidi"/>
                <w:b/>
                <w:bCs/>
                <w:sz w:val="22"/>
                <w:szCs w:val="22"/>
              </w:rPr>
              <w:t>Ordre des interventions et limitation du temps de parole</w:t>
            </w:r>
          </w:p>
        </w:tc>
      </w:tr>
      <w:tr w:rsidR="00B70384" w:rsidRPr="0007479A" w14:paraId="4B352488" w14:textId="77777777" w:rsidTr="003A340C">
        <w:tc>
          <w:tcPr>
            <w:tcW w:w="1808" w:type="dxa"/>
            <w:hideMark/>
          </w:tcPr>
          <w:p w14:paraId="29002B34" w14:textId="77777777" w:rsidR="00B70384" w:rsidRPr="003A340C" w:rsidRDefault="00B70384"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16.1</w:t>
            </w:r>
          </w:p>
        </w:tc>
        <w:tc>
          <w:tcPr>
            <w:tcW w:w="7752" w:type="dxa"/>
            <w:hideMark/>
          </w:tcPr>
          <w:p w14:paraId="06862E9B" w14:textId="657EDE2F" w:rsidR="00B70384" w:rsidRPr="003A340C" w:rsidRDefault="00B70384" w:rsidP="00B70384">
            <w:pPr>
              <w:autoSpaceDE w:val="0"/>
              <w:autoSpaceDN w:val="0"/>
              <w:adjustRightInd w:val="0"/>
              <w:spacing w:before="60" w:after="60"/>
              <w:jc w:val="both"/>
              <w:rPr>
                <w:rFonts w:asciiTheme="minorBidi" w:hAnsiTheme="minorBidi" w:cstheme="minorBidi"/>
                <w:sz w:val="22"/>
                <w:szCs w:val="22"/>
              </w:rPr>
            </w:pPr>
            <w:r w:rsidRPr="00E172A7">
              <w:rPr>
                <w:rFonts w:asciiTheme="minorBidi" w:hAnsiTheme="minorBidi" w:cstheme="minorBidi"/>
                <w:sz w:val="22"/>
                <w:szCs w:val="22"/>
              </w:rPr>
              <w:t>Le/la Président(e) donne la parole aux orateurs dans l’ordre dans lequel ils ont manifesté le désir de parler.</w:t>
            </w:r>
          </w:p>
        </w:tc>
      </w:tr>
      <w:tr w:rsidR="00B70384" w:rsidRPr="0007479A" w14:paraId="2C4F020B" w14:textId="77777777" w:rsidTr="003A340C">
        <w:tc>
          <w:tcPr>
            <w:tcW w:w="1808" w:type="dxa"/>
            <w:hideMark/>
          </w:tcPr>
          <w:p w14:paraId="44DA4982" w14:textId="77777777" w:rsidR="00B70384" w:rsidRPr="003A340C" w:rsidRDefault="00B70384"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lastRenderedPageBreak/>
              <w:t>16.2</w:t>
            </w:r>
          </w:p>
        </w:tc>
        <w:tc>
          <w:tcPr>
            <w:tcW w:w="7752" w:type="dxa"/>
            <w:hideMark/>
          </w:tcPr>
          <w:p w14:paraId="0542E9F4" w14:textId="65C63682" w:rsidR="00B70384" w:rsidRPr="003A340C" w:rsidRDefault="00B70384" w:rsidP="00B70384">
            <w:pPr>
              <w:autoSpaceDE w:val="0"/>
              <w:autoSpaceDN w:val="0"/>
              <w:adjustRightInd w:val="0"/>
              <w:spacing w:before="60" w:after="60"/>
              <w:jc w:val="both"/>
              <w:rPr>
                <w:rFonts w:asciiTheme="minorBidi" w:hAnsiTheme="minorBidi" w:cstheme="minorBidi"/>
                <w:sz w:val="22"/>
                <w:szCs w:val="22"/>
              </w:rPr>
            </w:pPr>
            <w:r w:rsidRPr="00E172A7">
              <w:rPr>
                <w:rFonts w:asciiTheme="minorBidi" w:hAnsiTheme="minorBidi" w:cstheme="minorBidi"/>
                <w:sz w:val="22"/>
                <w:szCs w:val="22"/>
              </w:rPr>
              <w:t>Pour la commodité du débat, le/la Président(e) peut limiter le temps de parole de chaque orateur.</w:t>
            </w:r>
          </w:p>
        </w:tc>
      </w:tr>
      <w:tr w:rsidR="00B70384" w:rsidRPr="0007479A" w14:paraId="7951D129" w14:textId="77777777" w:rsidTr="003A340C">
        <w:tc>
          <w:tcPr>
            <w:tcW w:w="1808" w:type="dxa"/>
            <w:hideMark/>
          </w:tcPr>
          <w:p w14:paraId="3FE824CD" w14:textId="77777777" w:rsidR="00B70384" w:rsidRPr="003A340C" w:rsidRDefault="00B70384"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16.3</w:t>
            </w:r>
          </w:p>
        </w:tc>
        <w:tc>
          <w:tcPr>
            <w:tcW w:w="7752" w:type="dxa"/>
            <w:hideMark/>
          </w:tcPr>
          <w:p w14:paraId="47D894DA" w14:textId="00260B92" w:rsidR="00B70384" w:rsidRPr="003A340C" w:rsidRDefault="00B70384" w:rsidP="00B70384">
            <w:pPr>
              <w:autoSpaceDE w:val="0"/>
              <w:autoSpaceDN w:val="0"/>
              <w:adjustRightInd w:val="0"/>
              <w:spacing w:before="60" w:after="60"/>
              <w:jc w:val="both"/>
              <w:rPr>
                <w:rFonts w:asciiTheme="minorBidi" w:hAnsiTheme="minorBidi" w:cstheme="minorBidi"/>
                <w:sz w:val="22"/>
                <w:szCs w:val="22"/>
              </w:rPr>
            </w:pPr>
            <w:r w:rsidRPr="00E172A7">
              <w:rPr>
                <w:rFonts w:asciiTheme="minorBidi" w:hAnsiTheme="minorBidi" w:cstheme="minorBidi"/>
                <w:sz w:val="22"/>
                <w:szCs w:val="22"/>
              </w:rPr>
              <w:t>Un observateur qui souhaite s’adresser à l’Assemblée doit obtenir l’assentiment du/de la Président(e).</w:t>
            </w:r>
          </w:p>
        </w:tc>
      </w:tr>
      <w:tr w:rsidR="00524C66" w:rsidRPr="0007479A" w14:paraId="256414E8" w14:textId="77777777" w:rsidTr="003A340C">
        <w:tc>
          <w:tcPr>
            <w:tcW w:w="1808" w:type="dxa"/>
            <w:shd w:val="clear" w:color="auto" w:fill="FFFFFF" w:themeFill="background1"/>
          </w:tcPr>
          <w:p w14:paraId="470FCBF6" w14:textId="4246EE41" w:rsidR="00524C66" w:rsidRPr="00F31DDE" w:rsidRDefault="00B70384" w:rsidP="003A340C">
            <w:pPr>
              <w:keepNext/>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Article 1</w:t>
            </w:r>
            <w:r>
              <w:rPr>
                <w:rFonts w:asciiTheme="minorBidi" w:hAnsiTheme="minorBidi" w:cstheme="minorBidi"/>
                <w:b/>
                <w:bCs/>
                <w:sz w:val="22"/>
                <w:szCs w:val="22"/>
              </w:rPr>
              <w:t>7</w:t>
            </w:r>
          </w:p>
        </w:tc>
        <w:tc>
          <w:tcPr>
            <w:tcW w:w="7752" w:type="dxa"/>
            <w:shd w:val="clear" w:color="auto" w:fill="FFFFFF" w:themeFill="background1"/>
            <w:hideMark/>
          </w:tcPr>
          <w:p w14:paraId="45856D15" w14:textId="0D0AA6A5" w:rsidR="00524C66" w:rsidRPr="00E172A7" w:rsidRDefault="00524C66" w:rsidP="003A340C">
            <w:pPr>
              <w:keepNext/>
              <w:autoSpaceDE w:val="0"/>
              <w:autoSpaceDN w:val="0"/>
              <w:adjustRightInd w:val="0"/>
              <w:spacing w:before="60" w:after="60"/>
              <w:rPr>
                <w:rFonts w:asciiTheme="minorBidi" w:hAnsiTheme="minorBidi" w:cstheme="minorBidi"/>
                <w:b/>
                <w:bCs/>
                <w:sz w:val="22"/>
                <w:szCs w:val="22"/>
                <w:u w:val="single"/>
              </w:rPr>
            </w:pPr>
            <w:r w:rsidRPr="003A340C">
              <w:rPr>
                <w:rFonts w:asciiTheme="minorBidi" w:hAnsiTheme="minorBidi" w:cstheme="minorBidi"/>
                <w:b/>
                <w:bCs/>
                <w:sz w:val="22"/>
                <w:szCs w:val="22"/>
              </w:rPr>
              <w:t>Projets de</w:t>
            </w:r>
            <w:r w:rsidRPr="00E172A7">
              <w:rPr>
                <w:rFonts w:asciiTheme="minorBidi" w:hAnsiTheme="minorBidi" w:cstheme="minorBidi"/>
                <w:b/>
                <w:bCs/>
                <w:sz w:val="22"/>
                <w:szCs w:val="22"/>
              </w:rPr>
              <w:t xml:space="preserve"> résolution</w:t>
            </w:r>
            <w:r w:rsidR="00B70384" w:rsidRPr="003A340C">
              <w:rPr>
                <w:rFonts w:asciiTheme="minorBidi" w:hAnsiTheme="minorBidi" w:cstheme="minorBidi"/>
                <w:b/>
                <w:bCs/>
                <w:sz w:val="22"/>
                <w:szCs w:val="22"/>
              </w:rPr>
              <w:t xml:space="preserve"> </w:t>
            </w:r>
            <w:r w:rsidRPr="00E172A7">
              <w:rPr>
                <w:rFonts w:asciiTheme="minorBidi" w:hAnsiTheme="minorBidi" w:cstheme="minorBidi"/>
                <w:b/>
                <w:bCs/>
                <w:sz w:val="22"/>
                <w:szCs w:val="22"/>
              </w:rPr>
              <w:t>et amendement</w:t>
            </w:r>
          </w:p>
        </w:tc>
      </w:tr>
      <w:tr w:rsidR="00524C66" w:rsidRPr="0007479A" w14:paraId="192D3EA8" w14:textId="77777777" w:rsidTr="003A340C">
        <w:tc>
          <w:tcPr>
            <w:tcW w:w="1808" w:type="dxa"/>
            <w:shd w:val="clear" w:color="auto" w:fill="FFFFFF" w:themeFill="background1"/>
            <w:hideMark/>
          </w:tcPr>
          <w:p w14:paraId="0EA96FDF"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17.1</w:t>
            </w:r>
          </w:p>
        </w:tc>
        <w:tc>
          <w:tcPr>
            <w:tcW w:w="7752" w:type="dxa"/>
            <w:shd w:val="clear" w:color="auto" w:fill="FFFFFF" w:themeFill="background1"/>
            <w:hideMark/>
          </w:tcPr>
          <w:p w14:paraId="15356700" w14:textId="4D1061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Des projets de résolution et d’amendement</w:t>
            </w:r>
            <w:r w:rsidRPr="003A340C">
              <w:rPr>
                <w:rFonts w:asciiTheme="minorBidi" w:hAnsiTheme="minorBidi" w:cstheme="minorBidi"/>
                <w:strike/>
                <w:sz w:val="22"/>
                <w:szCs w:val="22"/>
              </w:rPr>
              <w:t>s</w:t>
            </w:r>
            <w:r w:rsidRPr="003A340C">
              <w:rPr>
                <w:rFonts w:asciiTheme="minorBidi" w:hAnsiTheme="minorBidi" w:cstheme="minorBidi"/>
                <w:sz w:val="22"/>
                <w:szCs w:val="22"/>
              </w:rPr>
              <w:t xml:space="preserve"> peuvent être proposés par les États parties et doivent être transmis par écrit au Secrétariat de l’Assemblée, qui les communique à tous les participants.</w:t>
            </w:r>
          </w:p>
        </w:tc>
      </w:tr>
      <w:tr w:rsidR="00524C66" w:rsidRPr="0007479A" w14:paraId="013A53EB" w14:textId="77777777" w:rsidTr="003A340C">
        <w:tc>
          <w:tcPr>
            <w:tcW w:w="1808" w:type="dxa"/>
            <w:hideMark/>
          </w:tcPr>
          <w:p w14:paraId="6CD897FA"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17.2</w:t>
            </w:r>
          </w:p>
        </w:tc>
        <w:tc>
          <w:tcPr>
            <w:tcW w:w="7752" w:type="dxa"/>
            <w:hideMark/>
          </w:tcPr>
          <w:p w14:paraId="4C4B3E2B" w14:textId="538B3FEC" w:rsidR="00D35BBE" w:rsidRPr="00217042" w:rsidRDefault="003C0091" w:rsidP="00217042">
            <w:pPr>
              <w:autoSpaceDE w:val="0"/>
              <w:autoSpaceDN w:val="0"/>
              <w:adjustRightInd w:val="0"/>
              <w:spacing w:before="60" w:after="60"/>
              <w:jc w:val="both"/>
              <w:rPr>
                <w:rFonts w:asciiTheme="minorBidi" w:hAnsiTheme="minorBidi" w:cstheme="minorBidi"/>
                <w:b/>
                <w:bCs/>
                <w:sz w:val="22"/>
                <w:szCs w:val="22"/>
              </w:rPr>
            </w:pPr>
            <w:r w:rsidRPr="00F31DDE">
              <w:rPr>
                <w:rFonts w:asciiTheme="minorBidi" w:hAnsiTheme="minorBidi" w:cstheme="minorBidi"/>
                <w:sz w:val="22"/>
                <w:szCs w:val="22"/>
              </w:rPr>
              <w:t>En règle générale, aucun projet de résolution ou amendement ne peut être examiné ou mis aux voix s’il n’a pas été distribué raisonnablement à l’avance à tous les participants dans les langues de travail de l’Assemblée.</w:t>
            </w:r>
          </w:p>
        </w:tc>
      </w:tr>
      <w:tr w:rsidR="00524C66" w:rsidRPr="0007479A" w14:paraId="61C4CAED" w14:textId="77777777" w:rsidTr="003A340C">
        <w:tc>
          <w:tcPr>
            <w:tcW w:w="1808" w:type="dxa"/>
            <w:shd w:val="clear" w:color="auto" w:fill="FFFFFF" w:themeFill="background1"/>
          </w:tcPr>
          <w:p w14:paraId="59732FF3" w14:textId="33298168" w:rsidR="00524C66" w:rsidRPr="003A340C" w:rsidRDefault="00B70384"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18</w:t>
            </w:r>
          </w:p>
        </w:tc>
        <w:tc>
          <w:tcPr>
            <w:tcW w:w="7752" w:type="dxa"/>
            <w:shd w:val="clear" w:color="auto" w:fill="FFFFFF" w:themeFill="background1"/>
            <w:hideMark/>
          </w:tcPr>
          <w:p w14:paraId="21F58E4A"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E172A7">
              <w:rPr>
                <w:rFonts w:asciiTheme="minorBidi" w:hAnsiTheme="minorBidi" w:cstheme="minorBidi"/>
                <w:b/>
                <w:bCs/>
                <w:sz w:val="22"/>
                <w:szCs w:val="22"/>
              </w:rPr>
              <w:t>Motions d’ordre</w:t>
            </w:r>
          </w:p>
        </w:tc>
      </w:tr>
      <w:tr w:rsidR="00524C66" w:rsidRPr="0007479A" w14:paraId="28F571B6" w14:textId="77777777" w:rsidTr="003A340C">
        <w:tc>
          <w:tcPr>
            <w:tcW w:w="1808" w:type="dxa"/>
            <w:hideMark/>
          </w:tcPr>
          <w:p w14:paraId="6FD126EE"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18.1</w:t>
            </w:r>
          </w:p>
        </w:tc>
        <w:tc>
          <w:tcPr>
            <w:tcW w:w="7752" w:type="dxa"/>
            <w:hideMark/>
          </w:tcPr>
          <w:p w14:paraId="45CF657B" w14:textId="4FFA6D4C"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Au cours de la discussion de toute question</w:t>
            </w:r>
            <w:r w:rsidR="003C0091" w:rsidRPr="003A340C">
              <w:rPr>
                <w:rFonts w:asciiTheme="minorBidi" w:hAnsiTheme="minorBidi" w:cstheme="minorBidi"/>
                <w:sz w:val="22"/>
                <w:szCs w:val="22"/>
              </w:rPr>
              <w:t xml:space="preserve">, </w:t>
            </w:r>
            <w:r w:rsidRPr="003A340C">
              <w:rPr>
                <w:rFonts w:asciiTheme="minorBidi" w:hAnsiTheme="minorBidi" w:cstheme="minorBidi"/>
                <w:sz w:val="22"/>
                <w:szCs w:val="22"/>
              </w:rPr>
              <w:t>un État partie peut présenter une motion d’ordre et le/la Président(e) se prononce immédiatement sur cette motion.</w:t>
            </w:r>
          </w:p>
        </w:tc>
      </w:tr>
      <w:tr w:rsidR="00524C66" w:rsidRPr="0007479A" w14:paraId="3B6AF0AA" w14:textId="77777777" w:rsidTr="003A340C">
        <w:tc>
          <w:tcPr>
            <w:tcW w:w="1808" w:type="dxa"/>
            <w:hideMark/>
          </w:tcPr>
          <w:p w14:paraId="5A98F817"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18.2</w:t>
            </w:r>
          </w:p>
        </w:tc>
        <w:tc>
          <w:tcPr>
            <w:tcW w:w="7752" w:type="dxa"/>
            <w:hideMark/>
          </w:tcPr>
          <w:p w14:paraId="39727BA6" w14:textId="09B3BE34" w:rsidR="00524C66" w:rsidRPr="003A340C" w:rsidRDefault="00524C66" w:rsidP="007E193D">
            <w:pPr>
              <w:autoSpaceDE w:val="0"/>
              <w:autoSpaceDN w:val="0"/>
              <w:adjustRightInd w:val="0"/>
              <w:spacing w:before="60" w:after="60"/>
              <w:jc w:val="both"/>
              <w:rPr>
                <w:rFonts w:asciiTheme="minorBidi" w:hAnsiTheme="minorBidi" w:cstheme="minorBidi"/>
                <w:strike/>
                <w:sz w:val="22"/>
                <w:szCs w:val="22"/>
              </w:rPr>
            </w:pPr>
            <w:r w:rsidRPr="003A340C">
              <w:rPr>
                <w:rFonts w:asciiTheme="minorBidi" w:hAnsiTheme="minorBidi" w:cstheme="minorBidi"/>
                <w:sz w:val="22"/>
                <w:szCs w:val="22"/>
              </w:rPr>
              <w:t>Un État partie peut faire appel de la décision du/de la Président(e). L’appel est immédiatement mis aux voix et la décision du/de la Président(e) est maintenue si elle n’est pas rejetée par la majorité des États parties présents et votants.</w:t>
            </w:r>
          </w:p>
        </w:tc>
      </w:tr>
      <w:tr w:rsidR="00524C66" w:rsidRPr="0007479A" w14:paraId="16C8BC42" w14:textId="77777777" w:rsidTr="003A340C">
        <w:tc>
          <w:tcPr>
            <w:tcW w:w="1808" w:type="dxa"/>
            <w:shd w:val="clear" w:color="auto" w:fill="FFFFFF" w:themeFill="background1"/>
          </w:tcPr>
          <w:p w14:paraId="59025583" w14:textId="56E63744" w:rsidR="00524C66" w:rsidRPr="003A340C" w:rsidRDefault="003C0091"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19</w:t>
            </w:r>
          </w:p>
        </w:tc>
        <w:tc>
          <w:tcPr>
            <w:tcW w:w="7752" w:type="dxa"/>
            <w:shd w:val="clear" w:color="auto" w:fill="FFFFFF" w:themeFill="background1"/>
            <w:hideMark/>
          </w:tcPr>
          <w:p w14:paraId="52708F37"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E172A7">
              <w:rPr>
                <w:rFonts w:asciiTheme="minorBidi" w:hAnsiTheme="minorBidi" w:cstheme="minorBidi"/>
                <w:b/>
                <w:bCs/>
                <w:sz w:val="22"/>
                <w:szCs w:val="22"/>
              </w:rPr>
              <w:t>Motions de procédure</w:t>
            </w:r>
          </w:p>
        </w:tc>
      </w:tr>
      <w:tr w:rsidR="00524C66" w:rsidRPr="0007479A" w14:paraId="1F424233" w14:textId="77777777" w:rsidTr="003A340C">
        <w:tc>
          <w:tcPr>
            <w:tcW w:w="1808" w:type="dxa"/>
          </w:tcPr>
          <w:p w14:paraId="3670A1A7" w14:textId="77777777" w:rsidR="00524C66" w:rsidRPr="00F31DDE" w:rsidRDefault="00524C66" w:rsidP="003A340C">
            <w:pPr>
              <w:autoSpaceDE w:val="0"/>
              <w:autoSpaceDN w:val="0"/>
              <w:adjustRightInd w:val="0"/>
              <w:spacing w:before="60" w:after="60"/>
              <w:jc w:val="right"/>
              <w:rPr>
                <w:rFonts w:asciiTheme="minorBidi" w:hAnsiTheme="minorBidi" w:cstheme="minorBidi"/>
                <w:b/>
                <w:bCs/>
                <w:sz w:val="22"/>
                <w:szCs w:val="22"/>
                <w:u w:val="single"/>
              </w:rPr>
            </w:pPr>
          </w:p>
        </w:tc>
        <w:tc>
          <w:tcPr>
            <w:tcW w:w="7752" w:type="dxa"/>
            <w:hideMark/>
          </w:tcPr>
          <w:p w14:paraId="19F64336" w14:textId="30BA6944"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Au cours de la discussion de toute question, un État partie peut proposer une motion de procédure : la suspension ou l’ajournement de la séance, l’ajournement du débat ou la clôture du débat.</w:t>
            </w:r>
          </w:p>
        </w:tc>
      </w:tr>
      <w:tr w:rsidR="00524C66" w:rsidRPr="0007479A" w14:paraId="6994DE0C" w14:textId="77777777" w:rsidTr="003A340C">
        <w:tc>
          <w:tcPr>
            <w:tcW w:w="1808" w:type="dxa"/>
            <w:shd w:val="clear" w:color="auto" w:fill="FFFFFF" w:themeFill="background1"/>
          </w:tcPr>
          <w:p w14:paraId="67FA9A08" w14:textId="7C1476C9" w:rsidR="00524C66" w:rsidRPr="003A340C" w:rsidRDefault="003C0091"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20</w:t>
            </w:r>
          </w:p>
        </w:tc>
        <w:tc>
          <w:tcPr>
            <w:tcW w:w="7752" w:type="dxa"/>
            <w:shd w:val="clear" w:color="auto" w:fill="FFFFFF" w:themeFill="background1"/>
            <w:hideMark/>
          </w:tcPr>
          <w:p w14:paraId="17DBD95F"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Suspension ou ajournement de la séance</w:t>
            </w:r>
          </w:p>
        </w:tc>
      </w:tr>
      <w:tr w:rsidR="00524C66" w:rsidRPr="0007479A" w14:paraId="621ED0FF" w14:textId="77777777" w:rsidTr="003A340C">
        <w:tc>
          <w:tcPr>
            <w:tcW w:w="1808" w:type="dxa"/>
            <w:shd w:val="clear" w:color="auto" w:fill="FFFFFF" w:themeFill="background1"/>
          </w:tcPr>
          <w:p w14:paraId="40872293" w14:textId="77777777" w:rsidR="00524C66" w:rsidRPr="003A340C" w:rsidRDefault="00524C66" w:rsidP="003A340C">
            <w:pPr>
              <w:autoSpaceDE w:val="0"/>
              <w:autoSpaceDN w:val="0"/>
              <w:adjustRightInd w:val="0"/>
              <w:spacing w:before="60" w:after="60"/>
              <w:jc w:val="right"/>
              <w:rPr>
                <w:rFonts w:asciiTheme="minorBidi" w:hAnsiTheme="minorBidi" w:cstheme="minorBidi"/>
                <w:b/>
                <w:bCs/>
                <w:sz w:val="22"/>
                <w:szCs w:val="22"/>
              </w:rPr>
            </w:pPr>
          </w:p>
        </w:tc>
        <w:tc>
          <w:tcPr>
            <w:tcW w:w="7752" w:type="dxa"/>
            <w:shd w:val="clear" w:color="auto" w:fill="FFFFFF" w:themeFill="background1"/>
            <w:hideMark/>
          </w:tcPr>
          <w:p w14:paraId="1B463866" w14:textId="40DADFEB" w:rsidR="00E172A7" w:rsidRPr="003A340C" w:rsidRDefault="00524C66">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Au cours de la discussion de toute question, un État partie peut proposer la suspension ou l’ajournement de la séance. Les motions en ce sens ne sont pas discutées et sont immédiatement mises aux voix.</w:t>
            </w:r>
          </w:p>
        </w:tc>
      </w:tr>
      <w:tr w:rsidR="00524C66" w:rsidRPr="0007479A" w14:paraId="0683484D" w14:textId="77777777" w:rsidTr="003A340C">
        <w:tc>
          <w:tcPr>
            <w:tcW w:w="1808" w:type="dxa"/>
            <w:shd w:val="clear" w:color="auto" w:fill="FFFFFF" w:themeFill="background1"/>
          </w:tcPr>
          <w:p w14:paraId="24ACE9A0" w14:textId="599C8978" w:rsidR="00524C66" w:rsidRPr="003A340C" w:rsidRDefault="003C0091"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21</w:t>
            </w:r>
          </w:p>
        </w:tc>
        <w:tc>
          <w:tcPr>
            <w:tcW w:w="7752" w:type="dxa"/>
            <w:shd w:val="clear" w:color="auto" w:fill="FFFFFF" w:themeFill="background1"/>
            <w:hideMark/>
          </w:tcPr>
          <w:p w14:paraId="38565CCB"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Ajournement du débat</w:t>
            </w:r>
          </w:p>
        </w:tc>
      </w:tr>
      <w:tr w:rsidR="00524C66" w:rsidRPr="003C0091" w14:paraId="4FAC95CC" w14:textId="77777777" w:rsidTr="003A340C">
        <w:tc>
          <w:tcPr>
            <w:tcW w:w="1808" w:type="dxa"/>
            <w:shd w:val="clear" w:color="auto" w:fill="FFFFFF" w:themeFill="background1"/>
          </w:tcPr>
          <w:p w14:paraId="5968360F" w14:textId="77777777" w:rsidR="00524C66" w:rsidRPr="003A340C" w:rsidRDefault="00524C66" w:rsidP="007E193D">
            <w:pPr>
              <w:autoSpaceDE w:val="0"/>
              <w:autoSpaceDN w:val="0"/>
              <w:adjustRightInd w:val="0"/>
              <w:spacing w:before="60" w:after="60"/>
              <w:jc w:val="both"/>
              <w:rPr>
                <w:rFonts w:asciiTheme="minorBidi" w:hAnsiTheme="minorBidi" w:cstheme="minorBidi"/>
                <w:b/>
                <w:bCs/>
                <w:sz w:val="22"/>
                <w:szCs w:val="22"/>
              </w:rPr>
            </w:pPr>
          </w:p>
        </w:tc>
        <w:tc>
          <w:tcPr>
            <w:tcW w:w="7752" w:type="dxa"/>
            <w:shd w:val="clear" w:color="auto" w:fill="FFFFFF" w:themeFill="background1"/>
            <w:hideMark/>
          </w:tcPr>
          <w:p w14:paraId="0DEED0B1"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 xml:space="preserve">Au cours de la discussion de toute question, un État partie peut proposer l’ajournement du débat sur la question en discussion. En proposant l’ajournement, il doit indiquer s’il propose l’ajournement </w:t>
            </w:r>
            <w:r w:rsidRPr="003A340C">
              <w:rPr>
                <w:rFonts w:asciiTheme="minorBidi" w:hAnsiTheme="minorBidi" w:cstheme="minorBidi"/>
                <w:i/>
                <w:iCs/>
                <w:sz w:val="22"/>
                <w:szCs w:val="22"/>
              </w:rPr>
              <w:t>sine die</w:t>
            </w:r>
            <w:r w:rsidRPr="003A340C">
              <w:rPr>
                <w:rFonts w:asciiTheme="minorBidi" w:hAnsiTheme="minorBidi" w:cstheme="minorBidi"/>
                <w:sz w:val="22"/>
                <w:szCs w:val="22"/>
              </w:rPr>
              <w:t>, ou à une date qu’il doit alors préciser. Outre son auteur, un orateur peut prendre la parole en faveur de la motion, et un contre, après quoi la motion est immédiatement mise aux voix. Le/la Président(e) peut limiter le temps de parole des orateurs intervenant au titre du présent article.</w:t>
            </w:r>
          </w:p>
        </w:tc>
      </w:tr>
      <w:tr w:rsidR="00524C66" w:rsidRPr="0007479A" w14:paraId="511C366A" w14:textId="77777777" w:rsidTr="003A340C">
        <w:tc>
          <w:tcPr>
            <w:tcW w:w="1808" w:type="dxa"/>
            <w:shd w:val="clear" w:color="auto" w:fill="FFFFFF" w:themeFill="background1"/>
          </w:tcPr>
          <w:p w14:paraId="4C01C3DC" w14:textId="2BE76C00" w:rsidR="00524C66" w:rsidRPr="003A340C" w:rsidRDefault="003C0091" w:rsidP="003A340C">
            <w:pPr>
              <w:keepNext/>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22</w:t>
            </w:r>
          </w:p>
        </w:tc>
        <w:tc>
          <w:tcPr>
            <w:tcW w:w="7752" w:type="dxa"/>
            <w:shd w:val="clear" w:color="auto" w:fill="FFFFFF" w:themeFill="background1"/>
            <w:hideMark/>
          </w:tcPr>
          <w:p w14:paraId="4158D98D" w14:textId="77777777" w:rsidR="00524C66" w:rsidRPr="003A340C" w:rsidRDefault="00524C66" w:rsidP="003A340C">
            <w:pPr>
              <w:keepNext/>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Clôture du débat</w:t>
            </w:r>
          </w:p>
        </w:tc>
      </w:tr>
      <w:tr w:rsidR="00524C66" w:rsidRPr="003C0091" w14:paraId="553FB635" w14:textId="77777777" w:rsidTr="003A340C">
        <w:tc>
          <w:tcPr>
            <w:tcW w:w="1808" w:type="dxa"/>
            <w:shd w:val="clear" w:color="auto" w:fill="FFFFFF" w:themeFill="background1"/>
          </w:tcPr>
          <w:p w14:paraId="04A1A879" w14:textId="77777777" w:rsidR="00524C66" w:rsidRPr="00F31DDE" w:rsidRDefault="00524C66" w:rsidP="007E193D">
            <w:pPr>
              <w:autoSpaceDE w:val="0"/>
              <w:autoSpaceDN w:val="0"/>
              <w:adjustRightInd w:val="0"/>
              <w:spacing w:before="60" w:after="60"/>
              <w:jc w:val="both"/>
              <w:rPr>
                <w:rFonts w:asciiTheme="minorBidi" w:hAnsiTheme="minorBidi" w:cstheme="minorBidi"/>
                <w:b/>
                <w:bCs/>
                <w:sz w:val="22"/>
                <w:szCs w:val="22"/>
                <w:u w:val="single"/>
              </w:rPr>
            </w:pPr>
          </w:p>
        </w:tc>
        <w:tc>
          <w:tcPr>
            <w:tcW w:w="7752" w:type="dxa"/>
            <w:shd w:val="clear" w:color="auto" w:fill="FFFFFF" w:themeFill="background1"/>
            <w:hideMark/>
          </w:tcPr>
          <w:p w14:paraId="48C8D378"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Au cours de la discussion de toute question, un État partie peut proposer la clôture du débat sur la question en discussion, qu’il y ait ou non des orateurs inscrits. Si la parole est demandée contre la clôture, elle est accordée à deux orateurs au plus, après quoi la motion est immédiatement mise aux voix. Si l’Assemblée approuve la motion, le/la Président(e) prononce la clôture du débat. Le/La Président(e) peut limiter le temps de parole des orateurs intervenant au titre du présent article.</w:t>
            </w:r>
          </w:p>
        </w:tc>
      </w:tr>
      <w:tr w:rsidR="00524C66" w:rsidRPr="0007479A" w14:paraId="269DAC01" w14:textId="77777777" w:rsidTr="003A340C">
        <w:tc>
          <w:tcPr>
            <w:tcW w:w="1808" w:type="dxa"/>
            <w:shd w:val="clear" w:color="auto" w:fill="FFFFFF" w:themeFill="background1"/>
          </w:tcPr>
          <w:p w14:paraId="73874C1E" w14:textId="05FD0645" w:rsidR="00524C66" w:rsidRPr="003A340C" w:rsidRDefault="003C0091"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23</w:t>
            </w:r>
          </w:p>
        </w:tc>
        <w:tc>
          <w:tcPr>
            <w:tcW w:w="7752" w:type="dxa"/>
            <w:shd w:val="clear" w:color="auto" w:fill="FFFFFF" w:themeFill="background1"/>
            <w:hideMark/>
          </w:tcPr>
          <w:p w14:paraId="56713C9F"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Ordre des motions de procédure</w:t>
            </w:r>
          </w:p>
        </w:tc>
      </w:tr>
      <w:tr w:rsidR="00524C66" w:rsidRPr="0007479A" w14:paraId="3A076838" w14:textId="77777777" w:rsidTr="003A340C">
        <w:tc>
          <w:tcPr>
            <w:tcW w:w="1808" w:type="dxa"/>
          </w:tcPr>
          <w:p w14:paraId="390B9D6E" w14:textId="77777777" w:rsidR="00524C66" w:rsidRPr="00F31DDE" w:rsidRDefault="00524C66" w:rsidP="007E193D">
            <w:pPr>
              <w:autoSpaceDE w:val="0"/>
              <w:autoSpaceDN w:val="0"/>
              <w:adjustRightInd w:val="0"/>
              <w:spacing w:before="60" w:after="60"/>
              <w:jc w:val="both"/>
              <w:rPr>
                <w:rFonts w:asciiTheme="minorBidi" w:hAnsiTheme="minorBidi" w:cstheme="minorBidi"/>
                <w:b/>
                <w:bCs/>
                <w:sz w:val="22"/>
                <w:szCs w:val="22"/>
                <w:u w:val="single"/>
              </w:rPr>
            </w:pPr>
          </w:p>
        </w:tc>
        <w:tc>
          <w:tcPr>
            <w:tcW w:w="7752" w:type="dxa"/>
            <w:hideMark/>
          </w:tcPr>
          <w:p w14:paraId="0DA36699" w14:textId="4A3AADA8" w:rsidR="00524C66" w:rsidRPr="003A340C" w:rsidRDefault="00524C66" w:rsidP="00CF1B21">
            <w:pPr>
              <w:autoSpaceDE w:val="0"/>
              <w:autoSpaceDN w:val="0"/>
              <w:adjustRightInd w:val="0"/>
              <w:spacing w:before="60"/>
              <w:jc w:val="both"/>
              <w:rPr>
                <w:rFonts w:asciiTheme="minorBidi" w:hAnsiTheme="minorBidi" w:cstheme="minorBidi"/>
                <w:sz w:val="22"/>
                <w:szCs w:val="22"/>
              </w:rPr>
            </w:pPr>
            <w:r w:rsidRPr="003A340C">
              <w:rPr>
                <w:rFonts w:asciiTheme="minorBidi" w:hAnsiTheme="minorBidi" w:cstheme="minorBidi"/>
                <w:sz w:val="22"/>
                <w:szCs w:val="22"/>
              </w:rPr>
              <w:t>Sous réserve des dispositions de l’article </w:t>
            </w:r>
            <w:r w:rsidRPr="00CF1B21">
              <w:rPr>
                <w:rFonts w:asciiTheme="minorBidi" w:hAnsiTheme="minorBidi" w:cstheme="minorBidi"/>
                <w:sz w:val="22"/>
                <w:szCs w:val="22"/>
              </w:rPr>
              <w:t>18.1</w:t>
            </w:r>
            <w:r w:rsidRPr="00527F7C">
              <w:rPr>
                <w:rFonts w:asciiTheme="minorBidi" w:hAnsiTheme="minorBidi" w:cstheme="minorBidi"/>
                <w:sz w:val="22"/>
                <w:szCs w:val="22"/>
              </w:rPr>
              <w:t xml:space="preserve">, </w:t>
            </w:r>
            <w:r w:rsidRPr="00CF1B21">
              <w:rPr>
                <w:rFonts w:asciiTheme="minorBidi" w:hAnsiTheme="minorBidi" w:cstheme="minorBidi"/>
                <w:sz w:val="22"/>
                <w:szCs w:val="22"/>
              </w:rPr>
              <w:t>les</w:t>
            </w:r>
            <w:r w:rsidRPr="00527F7C">
              <w:rPr>
                <w:rFonts w:asciiTheme="minorBidi" w:hAnsiTheme="minorBidi" w:cstheme="minorBidi"/>
                <w:sz w:val="22"/>
                <w:szCs w:val="22"/>
              </w:rPr>
              <w:t xml:space="preserve"> motions </w:t>
            </w:r>
            <w:r w:rsidRPr="00CF1B21">
              <w:rPr>
                <w:rFonts w:asciiTheme="minorBidi" w:hAnsiTheme="minorBidi" w:cstheme="minorBidi"/>
                <w:sz w:val="22"/>
                <w:szCs w:val="22"/>
              </w:rPr>
              <w:t>suivantes</w:t>
            </w:r>
            <w:r w:rsidRPr="003A340C">
              <w:rPr>
                <w:rFonts w:asciiTheme="minorBidi" w:hAnsiTheme="minorBidi" w:cstheme="minorBidi"/>
                <w:sz w:val="22"/>
                <w:szCs w:val="22"/>
              </w:rPr>
              <w:t xml:space="preserve"> ont priorité, dans l’ordre indiqué ci-après, sur toutes les autres propositions ou motions avant la réunion :</w:t>
            </w:r>
          </w:p>
          <w:p w14:paraId="50A3A2B2" w14:textId="20203613"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(a) suspension de la séance ;</w:t>
            </w:r>
          </w:p>
          <w:p w14:paraId="30A55976" w14:textId="0EC73B9D"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lastRenderedPageBreak/>
              <w:t>(b) ajournement de la séance ;</w:t>
            </w:r>
          </w:p>
          <w:p w14:paraId="5265D2B1" w14:textId="0C46BF2B"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(c) ajournement du débat sur la question en discussion ;</w:t>
            </w:r>
          </w:p>
          <w:p w14:paraId="2750AD70" w14:textId="77777777" w:rsidR="00524C66" w:rsidRPr="00F31DDE" w:rsidRDefault="00524C66" w:rsidP="007E193D">
            <w:pPr>
              <w:autoSpaceDE w:val="0"/>
              <w:autoSpaceDN w:val="0"/>
              <w:adjustRightInd w:val="0"/>
              <w:spacing w:before="120"/>
              <w:jc w:val="both"/>
              <w:rPr>
                <w:rFonts w:asciiTheme="minorBidi" w:hAnsiTheme="minorBidi" w:cstheme="minorBidi"/>
                <w:b/>
                <w:bCs/>
                <w:strike/>
                <w:sz w:val="22"/>
                <w:szCs w:val="22"/>
              </w:rPr>
            </w:pPr>
            <w:r w:rsidRPr="003A340C">
              <w:rPr>
                <w:rFonts w:asciiTheme="minorBidi" w:hAnsiTheme="minorBidi" w:cstheme="minorBidi"/>
                <w:sz w:val="22"/>
                <w:szCs w:val="22"/>
              </w:rPr>
              <w:t>(d) clôture du débat sur la question en discussion.</w:t>
            </w:r>
          </w:p>
        </w:tc>
      </w:tr>
      <w:tr w:rsidR="00524C66" w:rsidRPr="0007479A" w14:paraId="73D21E02" w14:textId="77777777" w:rsidTr="003A340C">
        <w:tc>
          <w:tcPr>
            <w:tcW w:w="1808" w:type="dxa"/>
            <w:shd w:val="clear" w:color="auto" w:fill="FFFFFF" w:themeFill="background1"/>
          </w:tcPr>
          <w:p w14:paraId="69CFA42B" w14:textId="062C6EDF" w:rsidR="00524C66" w:rsidRPr="003A340C" w:rsidRDefault="003C0091" w:rsidP="00B11861">
            <w:pPr>
              <w:keepNext/>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lastRenderedPageBreak/>
              <w:t>Chapitre VI</w:t>
            </w:r>
          </w:p>
        </w:tc>
        <w:tc>
          <w:tcPr>
            <w:tcW w:w="7752" w:type="dxa"/>
            <w:shd w:val="clear" w:color="auto" w:fill="FFFFFF" w:themeFill="background1"/>
            <w:hideMark/>
          </w:tcPr>
          <w:p w14:paraId="0C6C8BE0" w14:textId="47461B5C" w:rsidR="00524C66" w:rsidRPr="003A340C" w:rsidRDefault="00524C66" w:rsidP="00B11861">
            <w:pPr>
              <w:keepNext/>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L</w:t>
            </w:r>
            <w:r w:rsidR="00E172A7">
              <w:rPr>
                <w:rFonts w:asciiTheme="minorBidi" w:hAnsiTheme="minorBidi" w:cstheme="minorBidi"/>
                <w:b/>
                <w:bCs/>
                <w:sz w:val="22"/>
                <w:szCs w:val="22"/>
              </w:rPr>
              <w:t xml:space="preserve">angue de travail </w:t>
            </w:r>
          </w:p>
        </w:tc>
      </w:tr>
      <w:tr w:rsidR="00524C66" w:rsidRPr="0007479A" w14:paraId="4BC19CDE" w14:textId="77777777" w:rsidTr="003A340C">
        <w:tc>
          <w:tcPr>
            <w:tcW w:w="1808" w:type="dxa"/>
            <w:shd w:val="clear" w:color="auto" w:fill="FFFFFF" w:themeFill="background1"/>
          </w:tcPr>
          <w:p w14:paraId="6E865CCB" w14:textId="317AEBDC" w:rsidR="00524C66" w:rsidRPr="00F31DDE" w:rsidRDefault="003C0091" w:rsidP="003A340C">
            <w:pPr>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Article 2</w:t>
            </w:r>
            <w:r>
              <w:rPr>
                <w:rFonts w:asciiTheme="minorBidi" w:hAnsiTheme="minorBidi" w:cstheme="minorBidi"/>
                <w:b/>
                <w:bCs/>
                <w:sz w:val="22"/>
                <w:szCs w:val="22"/>
              </w:rPr>
              <w:t>4</w:t>
            </w:r>
          </w:p>
        </w:tc>
        <w:tc>
          <w:tcPr>
            <w:tcW w:w="7752" w:type="dxa"/>
            <w:shd w:val="clear" w:color="auto" w:fill="FFFFFF" w:themeFill="background1"/>
            <w:hideMark/>
          </w:tcPr>
          <w:p w14:paraId="06243AFB" w14:textId="77777777" w:rsidR="00524C66" w:rsidRPr="00F31DDE" w:rsidRDefault="00524C66" w:rsidP="003A340C">
            <w:pPr>
              <w:autoSpaceDE w:val="0"/>
              <w:autoSpaceDN w:val="0"/>
              <w:adjustRightInd w:val="0"/>
              <w:spacing w:before="60" w:after="60"/>
              <w:rPr>
                <w:rFonts w:asciiTheme="minorBidi" w:hAnsiTheme="minorBidi" w:cstheme="minorBidi"/>
                <w:b/>
                <w:bCs/>
                <w:sz w:val="22"/>
                <w:szCs w:val="22"/>
                <w:u w:val="single"/>
              </w:rPr>
            </w:pPr>
            <w:r w:rsidRPr="00F31DDE">
              <w:rPr>
                <w:rFonts w:asciiTheme="minorBidi" w:hAnsiTheme="minorBidi" w:cstheme="minorBidi"/>
                <w:b/>
                <w:bCs/>
                <w:sz w:val="22"/>
                <w:szCs w:val="22"/>
              </w:rPr>
              <w:t>Langues de travail</w:t>
            </w:r>
          </w:p>
        </w:tc>
      </w:tr>
      <w:tr w:rsidR="003C0091" w:rsidRPr="0007479A" w14:paraId="153AC7D6" w14:textId="77777777" w:rsidTr="003A340C">
        <w:tc>
          <w:tcPr>
            <w:tcW w:w="1808" w:type="dxa"/>
            <w:hideMark/>
          </w:tcPr>
          <w:p w14:paraId="7B4C26F1" w14:textId="77777777" w:rsidR="003C0091" w:rsidRPr="003A340C" w:rsidRDefault="003C0091"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24.1</w:t>
            </w:r>
          </w:p>
        </w:tc>
        <w:tc>
          <w:tcPr>
            <w:tcW w:w="7752" w:type="dxa"/>
            <w:hideMark/>
          </w:tcPr>
          <w:p w14:paraId="337ED8DF" w14:textId="7EFD0C79" w:rsidR="003C0091" w:rsidRPr="003A340C" w:rsidRDefault="003C0091" w:rsidP="003C0091">
            <w:pPr>
              <w:autoSpaceDE w:val="0"/>
              <w:autoSpaceDN w:val="0"/>
              <w:adjustRightInd w:val="0"/>
              <w:spacing w:before="60" w:after="60"/>
              <w:jc w:val="both"/>
              <w:rPr>
                <w:rFonts w:asciiTheme="minorBidi" w:hAnsiTheme="minorBidi" w:cstheme="minorBidi"/>
                <w:sz w:val="22"/>
                <w:szCs w:val="22"/>
              </w:rPr>
            </w:pPr>
            <w:r w:rsidRPr="00E172A7">
              <w:rPr>
                <w:rFonts w:asciiTheme="minorBidi" w:hAnsiTheme="minorBidi" w:cstheme="minorBidi"/>
                <w:sz w:val="22"/>
                <w:szCs w:val="22"/>
              </w:rPr>
              <w:t>Les langues de travail de l’Assemblée sont l’anglais, l’arabe, le chinois, l’espagnol, le français et le russe.</w:t>
            </w:r>
          </w:p>
        </w:tc>
      </w:tr>
      <w:tr w:rsidR="003C0091" w:rsidRPr="0007479A" w14:paraId="0C7E58AD" w14:textId="77777777" w:rsidTr="003A340C">
        <w:tc>
          <w:tcPr>
            <w:tcW w:w="1808" w:type="dxa"/>
            <w:hideMark/>
          </w:tcPr>
          <w:p w14:paraId="3F22EDA0" w14:textId="77777777" w:rsidR="003C0091" w:rsidRPr="003A340C" w:rsidRDefault="003C0091"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24.2</w:t>
            </w:r>
          </w:p>
        </w:tc>
        <w:tc>
          <w:tcPr>
            <w:tcW w:w="7752" w:type="dxa"/>
            <w:hideMark/>
          </w:tcPr>
          <w:p w14:paraId="3A02FA14" w14:textId="4CD473F8" w:rsidR="003C0091" w:rsidRPr="003A340C" w:rsidRDefault="003C0091" w:rsidP="003C0091">
            <w:pPr>
              <w:autoSpaceDE w:val="0"/>
              <w:autoSpaceDN w:val="0"/>
              <w:adjustRightInd w:val="0"/>
              <w:spacing w:before="60" w:after="60"/>
              <w:jc w:val="both"/>
              <w:rPr>
                <w:rFonts w:asciiTheme="minorBidi" w:hAnsiTheme="minorBidi" w:cstheme="minorBidi"/>
                <w:sz w:val="22"/>
                <w:szCs w:val="22"/>
              </w:rPr>
            </w:pPr>
            <w:r w:rsidRPr="00E172A7">
              <w:rPr>
                <w:rFonts w:asciiTheme="minorBidi" w:hAnsiTheme="minorBidi" w:cstheme="minorBidi"/>
                <w:sz w:val="22"/>
                <w:szCs w:val="22"/>
              </w:rPr>
              <w:t>L’interprétation des interventions prononcées à l’Assemblée dans l’une des langues de travail est assurée dans les autres langues.</w:t>
            </w:r>
          </w:p>
        </w:tc>
      </w:tr>
      <w:tr w:rsidR="003C0091" w:rsidRPr="0007479A" w14:paraId="427B9425" w14:textId="77777777" w:rsidTr="003A340C">
        <w:tc>
          <w:tcPr>
            <w:tcW w:w="1808" w:type="dxa"/>
            <w:hideMark/>
          </w:tcPr>
          <w:p w14:paraId="7CE0764C" w14:textId="77777777" w:rsidR="003C0091" w:rsidRPr="003A340C" w:rsidRDefault="003C0091"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24.3</w:t>
            </w:r>
          </w:p>
        </w:tc>
        <w:tc>
          <w:tcPr>
            <w:tcW w:w="7752" w:type="dxa"/>
            <w:hideMark/>
          </w:tcPr>
          <w:p w14:paraId="4A273779" w14:textId="0D71CE3C" w:rsidR="003C0091" w:rsidRPr="003A340C" w:rsidRDefault="003C0091" w:rsidP="003C0091">
            <w:pPr>
              <w:autoSpaceDE w:val="0"/>
              <w:autoSpaceDN w:val="0"/>
              <w:adjustRightInd w:val="0"/>
              <w:spacing w:before="60" w:after="60"/>
              <w:jc w:val="both"/>
              <w:rPr>
                <w:rFonts w:asciiTheme="minorBidi" w:hAnsiTheme="minorBidi" w:cstheme="minorBidi"/>
                <w:sz w:val="22"/>
                <w:szCs w:val="22"/>
              </w:rPr>
            </w:pPr>
            <w:r w:rsidRPr="00E172A7">
              <w:rPr>
                <w:rFonts w:asciiTheme="minorBidi" w:hAnsiTheme="minorBidi" w:cstheme="minorBidi"/>
                <w:sz w:val="22"/>
                <w:szCs w:val="22"/>
              </w:rPr>
              <w:t>Les orateurs peuvent cependant s’exprimer dans toute autre langue à condition de veiller eux-mêmes à ce que leurs interventions soient interprétées dans l’une des langues de travail.</w:t>
            </w:r>
          </w:p>
        </w:tc>
      </w:tr>
      <w:tr w:rsidR="00524C66" w:rsidRPr="0007479A" w14:paraId="762DA36D" w14:textId="77777777" w:rsidTr="003A340C">
        <w:trPr>
          <w:trHeight w:val="440"/>
        </w:trPr>
        <w:tc>
          <w:tcPr>
            <w:tcW w:w="1808" w:type="dxa"/>
            <w:hideMark/>
          </w:tcPr>
          <w:p w14:paraId="62E968D8"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24.4</w:t>
            </w:r>
          </w:p>
        </w:tc>
        <w:tc>
          <w:tcPr>
            <w:tcW w:w="7752" w:type="dxa"/>
            <w:hideMark/>
          </w:tcPr>
          <w:p w14:paraId="2F682327" w14:textId="62017ECE"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Les documents de l’Assemblée sont publiés dans toutes les langues de travail</w:t>
            </w:r>
            <w:r w:rsidR="003C0091" w:rsidRPr="003A340C">
              <w:rPr>
                <w:rFonts w:asciiTheme="minorBidi" w:hAnsiTheme="minorBidi" w:cstheme="minorBidi"/>
                <w:sz w:val="22"/>
                <w:szCs w:val="22"/>
              </w:rPr>
              <w:t>.</w:t>
            </w:r>
          </w:p>
        </w:tc>
      </w:tr>
      <w:tr w:rsidR="00524C66" w:rsidRPr="0007479A" w14:paraId="510C5DEE" w14:textId="77777777" w:rsidTr="003A340C">
        <w:tc>
          <w:tcPr>
            <w:tcW w:w="1808" w:type="dxa"/>
            <w:shd w:val="clear" w:color="auto" w:fill="FFFFFF" w:themeFill="background1"/>
          </w:tcPr>
          <w:p w14:paraId="7AF747C8" w14:textId="1AFF5A11" w:rsidR="00524C66" w:rsidRPr="003A340C" w:rsidRDefault="003C0091" w:rsidP="003A340C">
            <w:pPr>
              <w:autoSpaceDE w:val="0"/>
              <w:autoSpaceDN w:val="0"/>
              <w:adjustRightInd w:val="0"/>
              <w:spacing w:before="60" w:after="60"/>
              <w:jc w:val="right"/>
              <w:rPr>
                <w:rFonts w:asciiTheme="minorBidi" w:hAnsiTheme="minorBidi" w:cstheme="minorBidi"/>
                <w:b/>
                <w:bCs/>
                <w:sz w:val="22"/>
                <w:szCs w:val="22"/>
              </w:rPr>
            </w:pPr>
            <w:r w:rsidRPr="00E172A7">
              <w:rPr>
                <w:rFonts w:asciiTheme="minorBidi" w:hAnsiTheme="minorBidi" w:cstheme="minorBidi"/>
                <w:b/>
                <w:bCs/>
                <w:sz w:val="22"/>
                <w:szCs w:val="22"/>
              </w:rPr>
              <w:t>Article 25</w:t>
            </w:r>
          </w:p>
        </w:tc>
        <w:tc>
          <w:tcPr>
            <w:tcW w:w="7752" w:type="dxa"/>
            <w:shd w:val="clear" w:color="auto" w:fill="FFFFFF" w:themeFill="background1"/>
            <w:hideMark/>
          </w:tcPr>
          <w:p w14:paraId="6BEA062C"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Date limite de distribution des documents</w:t>
            </w:r>
          </w:p>
        </w:tc>
      </w:tr>
      <w:tr w:rsidR="00524C66" w:rsidRPr="0007479A" w14:paraId="68FCA4F2" w14:textId="77777777" w:rsidTr="003A340C">
        <w:tc>
          <w:tcPr>
            <w:tcW w:w="1808" w:type="dxa"/>
            <w:shd w:val="clear" w:color="auto" w:fill="FFFFFF" w:themeFill="background1"/>
          </w:tcPr>
          <w:p w14:paraId="2187A66B" w14:textId="77777777" w:rsidR="00524C66" w:rsidRPr="00F31DDE" w:rsidRDefault="00524C66" w:rsidP="007E193D">
            <w:pPr>
              <w:autoSpaceDE w:val="0"/>
              <w:autoSpaceDN w:val="0"/>
              <w:adjustRightInd w:val="0"/>
              <w:spacing w:before="60" w:after="60"/>
              <w:jc w:val="both"/>
              <w:rPr>
                <w:rFonts w:asciiTheme="minorBidi" w:hAnsiTheme="minorBidi" w:cstheme="minorBidi"/>
                <w:b/>
                <w:bCs/>
                <w:sz w:val="22"/>
                <w:szCs w:val="22"/>
                <w:u w:val="single"/>
              </w:rPr>
            </w:pPr>
          </w:p>
        </w:tc>
        <w:tc>
          <w:tcPr>
            <w:tcW w:w="7752" w:type="dxa"/>
            <w:shd w:val="clear" w:color="auto" w:fill="FFFFFF" w:themeFill="background1"/>
            <w:hideMark/>
          </w:tcPr>
          <w:p w14:paraId="6C08192E"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Les documents relatifs aux points qui figurent à l’ordre du jour provisoire de chaque session de l’Assemblée sont communiqués à tous les États parties et aux observateurs, en version papier ou numérique, au plus tard trente jours avant l’ouverture de la session ordinaire et dès que possible dans le cas d’une session extraordinaire.</w:t>
            </w:r>
          </w:p>
        </w:tc>
      </w:tr>
      <w:tr w:rsidR="00524C66" w:rsidRPr="0007479A" w14:paraId="615EE5D3" w14:textId="77777777" w:rsidTr="003A340C">
        <w:tc>
          <w:tcPr>
            <w:tcW w:w="1808" w:type="dxa"/>
            <w:shd w:val="clear" w:color="auto" w:fill="FFFFFF" w:themeFill="background1"/>
          </w:tcPr>
          <w:p w14:paraId="5131D476" w14:textId="53E7A6D3" w:rsidR="00524C66" w:rsidRPr="00F31DDE" w:rsidRDefault="003C0091" w:rsidP="003A340C">
            <w:pPr>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Article 2</w:t>
            </w:r>
            <w:r>
              <w:rPr>
                <w:rFonts w:asciiTheme="minorBidi" w:hAnsiTheme="minorBidi" w:cstheme="minorBidi"/>
                <w:b/>
                <w:bCs/>
                <w:sz w:val="22"/>
                <w:szCs w:val="22"/>
              </w:rPr>
              <w:t>6</w:t>
            </w:r>
          </w:p>
        </w:tc>
        <w:tc>
          <w:tcPr>
            <w:tcW w:w="7752" w:type="dxa"/>
            <w:shd w:val="clear" w:color="auto" w:fill="FFFFFF" w:themeFill="background1"/>
            <w:hideMark/>
          </w:tcPr>
          <w:p w14:paraId="3257F5D5" w14:textId="77777777" w:rsidR="00524C66" w:rsidRPr="00F31DDE" w:rsidRDefault="00524C66" w:rsidP="003A340C">
            <w:pPr>
              <w:autoSpaceDE w:val="0"/>
              <w:autoSpaceDN w:val="0"/>
              <w:adjustRightInd w:val="0"/>
              <w:spacing w:before="60" w:after="60"/>
              <w:rPr>
                <w:rFonts w:asciiTheme="minorBidi" w:hAnsiTheme="minorBidi" w:cstheme="minorBidi"/>
                <w:b/>
                <w:bCs/>
                <w:sz w:val="22"/>
                <w:szCs w:val="22"/>
                <w:u w:val="single"/>
              </w:rPr>
            </w:pPr>
            <w:r w:rsidRPr="003A340C">
              <w:rPr>
                <w:rFonts w:asciiTheme="minorBidi" w:hAnsiTheme="minorBidi" w:cstheme="minorBidi"/>
                <w:b/>
                <w:bCs/>
                <w:sz w:val="22"/>
                <w:szCs w:val="22"/>
              </w:rPr>
              <w:t>Compte rendu</w:t>
            </w:r>
          </w:p>
        </w:tc>
      </w:tr>
      <w:tr w:rsidR="00524C66" w:rsidRPr="0007479A" w14:paraId="6EA124A0" w14:textId="77777777" w:rsidTr="003A340C">
        <w:tc>
          <w:tcPr>
            <w:tcW w:w="1808" w:type="dxa"/>
            <w:shd w:val="clear" w:color="auto" w:fill="FFFFFF" w:themeFill="background1"/>
          </w:tcPr>
          <w:p w14:paraId="32C8E340" w14:textId="77777777" w:rsidR="00524C66" w:rsidRPr="00F31DDE" w:rsidRDefault="00524C66" w:rsidP="007E193D">
            <w:pPr>
              <w:autoSpaceDE w:val="0"/>
              <w:autoSpaceDN w:val="0"/>
              <w:adjustRightInd w:val="0"/>
              <w:spacing w:before="60" w:after="60"/>
              <w:jc w:val="both"/>
              <w:rPr>
                <w:rFonts w:asciiTheme="minorBidi" w:hAnsiTheme="minorBidi" w:cstheme="minorBidi"/>
                <w:b/>
                <w:bCs/>
                <w:sz w:val="22"/>
                <w:szCs w:val="22"/>
                <w:u w:val="single"/>
              </w:rPr>
            </w:pPr>
          </w:p>
        </w:tc>
        <w:tc>
          <w:tcPr>
            <w:tcW w:w="7752" w:type="dxa"/>
            <w:shd w:val="clear" w:color="auto" w:fill="FFFFFF" w:themeFill="background1"/>
            <w:hideMark/>
          </w:tcPr>
          <w:p w14:paraId="5FC2EE3B" w14:textId="0153AFE1" w:rsidR="00E172A7" w:rsidRPr="003A340C" w:rsidRDefault="00524C66">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 Secrétariat établit un compte rendu, en anglais et en français, de toutes les interventions faites en séance plénière de l’Assemblée, lequel est approuvé au début de la session suivante.</w:t>
            </w:r>
          </w:p>
        </w:tc>
      </w:tr>
      <w:tr w:rsidR="00524C66" w:rsidRPr="0007479A" w14:paraId="6F79B12C" w14:textId="77777777" w:rsidTr="003A340C">
        <w:tc>
          <w:tcPr>
            <w:tcW w:w="1808" w:type="dxa"/>
            <w:shd w:val="clear" w:color="auto" w:fill="FFFFFF" w:themeFill="background1"/>
          </w:tcPr>
          <w:p w14:paraId="62359E2E" w14:textId="0D53E432" w:rsidR="00524C66" w:rsidRPr="003A340C" w:rsidRDefault="003C0091"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Chapitre VII</w:t>
            </w:r>
          </w:p>
        </w:tc>
        <w:tc>
          <w:tcPr>
            <w:tcW w:w="7752" w:type="dxa"/>
            <w:shd w:val="clear" w:color="auto" w:fill="FFFFFF" w:themeFill="background1"/>
            <w:hideMark/>
          </w:tcPr>
          <w:p w14:paraId="764923F9" w14:textId="6FC1D826"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V</w:t>
            </w:r>
            <w:r w:rsidR="00E172A7">
              <w:rPr>
                <w:rFonts w:asciiTheme="minorBidi" w:hAnsiTheme="minorBidi" w:cstheme="minorBidi"/>
                <w:b/>
                <w:bCs/>
                <w:sz w:val="22"/>
                <w:szCs w:val="22"/>
              </w:rPr>
              <w:t>ote</w:t>
            </w:r>
          </w:p>
        </w:tc>
      </w:tr>
      <w:tr w:rsidR="00524C66" w:rsidRPr="0007479A" w14:paraId="64725944" w14:textId="77777777" w:rsidTr="003A340C">
        <w:tc>
          <w:tcPr>
            <w:tcW w:w="1808" w:type="dxa"/>
            <w:shd w:val="clear" w:color="auto" w:fill="FFFFFF" w:themeFill="background1"/>
          </w:tcPr>
          <w:p w14:paraId="17A0A2AD" w14:textId="09C48A98" w:rsidR="00524C66" w:rsidRPr="00F31DDE" w:rsidRDefault="003C0091" w:rsidP="003A340C">
            <w:pPr>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Article 2</w:t>
            </w:r>
            <w:r>
              <w:rPr>
                <w:rFonts w:asciiTheme="minorBidi" w:hAnsiTheme="minorBidi" w:cstheme="minorBidi"/>
                <w:b/>
                <w:bCs/>
                <w:sz w:val="22"/>
                <w:szCs w:val="22"/>
              </w:rPr>
              <w:t>7</w:t>
            </w:r>
          </w:p>
        </w:tc>
        <w:tc>
          <w:tcPr>
            <w:tcW w:w="7752" w:type="dxa"/>
            <w:shd w:val="clear" w:color="auto" w:fill="FFFFFF" w:themeFill="background1"/>
            <w:hideMark/>
          </w:tcPr>
          <w:p w14:paraId="379A6851" w14:textId="77777777" w:rsidR="00524C66" w:rsidRPr="00F31DDE" w:rsidRDefault="00524C66" w:rsidP="003A340C">
            <w:pPr>
              <w:autoSpaceDE w:val="0"/>
              <w:autoSpaceDN w:val="0"/>
              <w:adjustRightInd w:val="0"/>
              <w:spacing w:before="60" w:after="60"/>
              <w:rPr>
                <w:rFonts w:asciiTheme="minorBidi" w:hAnsiTheme="minorBidi" w:cstheme="minorBidi"/>
                <w:b/>
                <w:bCs/>
                <w:sz w:val="22"/>
                <w:szCs w:val="22"/>
                <w:u w:val="single"/>
              </w:rPr>
            </w:pPr>
            <w:r w:rsidRPr="003A340C">
              <w:rPr>
                <w:rFonts w:asciiTheme="minorBidi" w:hAnsiTheme="minorBidi" w:cstheme="minorBidi"/>
                <w:b/>
                <w:bCs/>
                <w:sz w:val="22"/>
                <w:szCs w:val="22"/>
              </w:rPr>
              <w:t>Droit de</w:t>
            </w:r>
            <w:r w:rsidRPr="00E172A7">
              <w:rPr>
                <w:rFonts w:asciiTheme="minorBidi" w:hAnsiTheme="minorBidi" w:cstheme="minorBidi"/>
                <w:b/>
                <w:bCs/>
                <w:sz w:val="22"/>
                <w:szCs w:val="22"/>
              </w:rPr>
              <w:t xml:space="preserve"> vote</w:t>
            </w:r>
          </w:p>
        </w:tc>
      </w:tr>
      <w:tr w:rsidR="00524C66" w:rsidRPr="0007479A" w14:paraId="2F2F9B51" w14:textId="77777777" w:rsidTr="003A340C">
        <w:tc>
          <w:tcPr>
            <w:tcW w:w="1808" w:type="dxa"/>
          </w:tcPr>
          <w:p w14:paraId="705D3818" w14:textId="77777777" w:rsidR="00524C66" w:rsidRPr="00F31DDE" w:rsidRDefault="00524C66" w:rsidP="007E193D">
            <w:pPr>
              <w:autoSpaceDE w:val="0"/>
              <w:autoSpaceDN w:val="0"/>
              <w:adjustRightInd w:val="0"/>
              <w:spacing w:before="60" w:after="60"/>
              <w:jc w:val="both"/>
              <w:rPr>
                <w:rFonts w:asciiTheme="minorBidi" w:hAnsiTheme="minorBidi" w:cstheme="minorBidi"/>
                <w:b/>
                <w:bCs/>
                <w:sz w:val="22"/>
                <w:szCs w:val="22"/>
                <w:u w:val="single"/>
              </w:rPr>
            </w:pPr>
          </w:p>
        </w:tc>
        <w:tc>
          <w:tcPr>
            <w:tcW w:w="7752" w:type="dxa"/>
            <w:hideMark/>
          </w:tcPr>
          <w:p w14:paraId="433DF15F" w14:textId="722F27E4" w:rsidR="003C0091" w:rsidRPr="003A340C" w:rsidRDefault="00524C66" w:rsidP="00E172A7">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Chaque État partie dispose d’une voix à l’Assemblée.</w:t>
            </w:r>
          </w:p>
        </w:tc>
      </w:tr>
      <w:tr w:rsidR="00524C66" w:rsidRPr="0007479A" w14:paraId="60439402" w14:textId="77777777" w:rsidTr="003A340C">
        <w:tc>
          <w:tcPr>
            <w:tcW w:w="1808" w:type="dxa"/>
            <w:shd w:val="clear" w:color="auto" w:fill="FFFFFF" w:themeFill="background1"/>
          </w:tcPr>
          <w:p w14:paraId="761E131F" w14:textId="5762B439" w:rsidR="00524C66" w:rsidRPr="003A340C" w:rsidRDefault="003C0091"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28</w:t>
            </w:r>
          </w:p>
        </w:tc>
        <w:tc>
          <w:tcPr>
            <w:tcW w:w="7752" w:type="dxa"/>
            <w:shd w:val="clear" w:color="auto" w:fill="FFFFFF" w:themeFill="background1"/>
            <w:hideMark/>
          </w:tcPr>
          <w:p w14:paraId="2E8F8645"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Consensus</w:t>
            </w:r>
          </w:p>
        </w:tc>
      </w:tr>
      <w:tr w:rsidR="00524C66" w:rsidRPr="0007479A" w14:paraId="785444D9" w14:textId="77777777" w:rsidTr="003A340C">
        <w:tc>
          <w:tcPr>
            <w:tcW w:w="1808" w:type="dxa"/>
          </w:tcPr>
          <w:p w14:paraId="285B2779" w14:textId="77777777" w:rsidR="00524C66" w:rsidRPr="00F31DDE" w:rsidRDefault="00524C66" w:rsidP="003A340C">
            <w:pPr>
              <w:autoSpaceDE w:val="0"/>
              <w:autoSpaceDN w:val="0"/>
              <w:adjustRightInd w:val="0"/>
              <w:spacing w:before="60" w:after="60"/>
              <w:jc w:val="right"/>
              <w:rPr>
                <w:rFonts w:asciiTheme="minorBidi" w:hAnsiTheme="minorBidi" w:cstheme="minorBidi"/>
                <w:b/>
                <w:bCs/>
                <w:sz w:val="22"/>
                <w:szCs w:val="22"/>
                <w:u w:val="single"/>
              </w:rPr>
            </w:pPr>
          </w:p>
        </w:tc>
        <w:tc>
          <w:tcPr>
            <w:tcW w:w="7752" w:type="dxa"/>
            <w:hideMark/>
          </w:tcPr>
          <w:p w14:paraId="4C061530"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L’Assemblée s’efforce, dans toute la mesure possible, d’adopter ses décisions par consensus. À défaut de consensus, les décisions sont mises aux voix.</w:t>
            </w:r>
          </w:p>
        </w:tc>
      </w:tr>
      <w:tr w:rsidR="00524C66" w:rsidRPr="0007479A" w14:paraId="1956162D" w14:textId="77777777" w:rsidTr="003A340C">
        <w:tc>
          <w:tcPr>
            <w:tcW w:w="1808" w:type="dxa"/>
            <w:shd w:val="clear" w:color="auto" w:fill="FFFFFF" w:themeFill="background1"/>
          </w:tcPr>
          <w:p w14:paraId="3093A1FE" w14:textId="0065B310" w:rsidR="00524C66" w:rsidRPr="003A340C" w:rsidRDefault="003C0091"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29</w:t>
            </w:r>
          </w:p>
        </w:tc>
        <w:tc>
          <w:tcPr>
            <w:tcW w:w="7752" w:type="dxa"/>
            <w:shd w:val="clear" w:color="auto" w:fill="FFFFFF" w:themeFill="background1"/>
            <w:hideMark/>
          </w:tcPr>
          <w:p w14:paraId="4CE74BA3"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Règles à observer pendant le vote</w:t>
            </w:r>
          </w:p>
        </w:tc>
      </w:tr>
      <w:tr w:rsidR="00524C66" w:rsidRPr="0007479A" w14:paraId="1D0184B4" w14:textId="77777777" w:rsidTr="003A340C">
        <w:tc>
          <w:tcPr>
            <w:tcW w:w="1808" w:type="dxa"/>
          </w:tcPr>
          <w:p w14:paraId="0DDF3583"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p>
        </w:tc>
        <w:tc>
          <w:tcPr>
            <w:tcW w:w="7752" w:type="dxa"/>
            <w:hideMark/>
          </w:tcPr>
          <w:p w14:paraId="47149218"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Une fois que le/la Président(e) a annoncé le début du vote, nul ne peut interrompre celui-ci, sauf par une motion d’ordre concernant son déroulement effectif.</w:t>
            </w:r>
          </w:p>
        </w:tc>
      </w:tr>
      <w:tr w:rsidR="00524C66" w:rsidRPr="0007479A" w14:paraId="3E29AD0F" w14:textId="77777777" w:rsidTr="003A340C">
        <w:tc>
          <w:tcPr>
            <w:tcW w:w="1808" w:type="dxa"/>
            <w:shd w:val="clear" w:color="auto" w:fill="FFFFFF" w:themeFill="background1"/>
          </w:tcPr>
          <w:p w14:paraId="1E8F53B9" w14:textId="4068A020" w:rsidR="00524C66" w:rsidRPr="003A340C" w:rsidRDefault="00220CFD" w:rsidP="003A340C">
            <w:pPr>
              <w:keepNext/>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30</w:t>
            </w:r>
          </w:p>
        </w:tc>
        <w:tc>
          <w:tcPr>
            <w:tcW w:w="7752" w:type="dxa"/>
            <w:shd w:val="clear" w:color="auto" w:fill="FFFFFF" w:themeFill="background1"/>
            <w:hideMark/>
          </w:tcPr>
          <w:p w14:paraId="389E64DA" w14:textId="77777777" w:rsidR="00524C66" w:rsidRPr="003A340C" w:rsidRDefault="00524C66" w:rsidP="003A340C">
            <w:pPr>
              <w:keepNext/>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Majorité simple</w:t>
            </w:r>
          </w:p>
        </w:tc>
      </w:tr>
      <w:tr w:rsidR="00524C66" w:rsidRPr="0007479A" w14:paraId="5EB6437B" w14:textId="77777777" w:rsidTr="003A340C">
        <w:tc>
          <w:tcPr>
            <w:tcW w:w="1808" w:type="dxa"/>
            <w:hideMark/>
          </w:tcPr>
          <w:p w14:paraId="1A71F1EC"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30.1</w:t>
            </w:r>
          </w:p>
        </w:tc>
        <w:tc>
          <w:tcPr>
            <w:tcW w:w="7752" w:type="dxa"/>
            <w:hideMark/>
          </w:tcPr>
          <w:p w14:paraId="205AA6AE" w14:textId="3C4C7B49" w:rsidR="00524C66" w:rsidRPr="003A340C" w:rsidRDefault="00524C66" w:rsidP="007E193D">
            <w:pPr>
              <w:autoSpaceDE w:val="0"/>
              <w:autoSpaceDN w:val="0"/>
              <w:adjustRightInd w:val="0"/>
              <w:spacing w:before="60" w:after="60"/>
              <w:jc w:val="both"/>
              <w:rPr>
                <w:rFonts w:asciiTheme="minorBidi" w:hAnsiTheme="minorBidi" w:cstheme="minorBidi"/>
                <w:strike/>
                <w:sz w:val="22"/>
                <w:szCs w:val="22"/>
              </w:rPr>
            </w:pPr>
            <w:r w:rsidRPr="003A340C">
              <w:rPr>
                <w:rFonts w:asciiTheme="minorBidi" w:hAnsiTheme="minorBidi" w:cstheme="minorBidi"/>
                <w:sz w:val="22"/>
                <w:szCs w:val="22"/>
              </w:rPr>
              <w:t>Lorsque l’Assemblée a recours au vote, les décisions sont prises à la majorité simple des États parties présents et votants, sauf</w:t>
            </w:r>
            <w:r w:rsidRPr="00E172A7">
              <w:rPr>
                <w:rFonts w:asciiTheme="minorBidi" w:hAnsiTheme="minorBidi" w:cstheme="minorBidi"/>
                <w:sz w:val="22"/>
                <w:szCs w:val="22"/>
              </w:rPr>
              <w:t xml:space="preserve"> </w:t>
            </w:r>
            <w:r w:rsidRPr="003A340C">
              <w:rPr>
                <w:rFonts w:asciiTheme="minorBidi" w:hAnsiTheme="minorBidi" w:cstheme="minorBidi"/>
                <w:sz w:val="22"/>
                <w:szCs w:val="22"/>
              </w:rPr>
              <w:t>disposition contraire du présent Règlement intérieur.</w:t>
            </w:r>
          </w:p>
        </w:tc>
      </w:tr>
      <w:tr w:rsidR="00524C66" w:rsidRPr="0007479A" w14:paraId="3FC77802" w14:textId="77777777" w:rsidTr="003A340C">
        <w:tc>
          <w:tcPr>
            <w:tcW w:w="1808" w:type="dxa"/>
            <w:hideMark/>
          </w:tcPr>
          <w:p w14:paraId="5B1D2625"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30.2</w:t>
            </w:r>
          </w:p>
        </w:tc>
        <w:tc>
          <w:tcPr>
            <w:tcW w:w="7752" w:type="dxa"/>
            <w:hideMark/>
          </w:tcPr>
          <w:p w14:paraId="084D438B"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La décision concernant le montant des contributions, sous forme de pourcentage uniforme applicable à tous les États parties qui n’ont pas fait la déclaration mentionnée au paragraphe 2 de l’article 26 de la Convention, est adoptée à la majorité des États parties présents et votants qui n’ont pas fait la déclaration susmentionnée.</w:t>
            </w:r>
          </w:p>
        </w:tc>
      </w:tr>
      <w:tr w:rsidR="00524C66" w:rsidRPr="0007479A" w14:paraId="08E2B1A4" w14:textId="77777777" w:rsidTr="003A340C">
        <w:tc>
          <w:tcPr>
            <w:tcW w:w="1808" w:type="dxa"/>
            <w:shd w:val="clear" w:color="auto" w:fill="FFFFFF" w:themeFill="background1"/>
          </w:tcPr>
          <w:p w14:paraId="7C4CD5AE" w14:textId="4B589ADE" w:rsidR="00524C66" w:rsidRPr="003A340C" w:rsidRDefault="00220CFD"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31</w:t>
            </w:r>
          </w:p>
        </w:tc>
        <w:tc>
          <w:tcPr>
            <w:tcW w:w="7752" w:type="dxa"/>
            <w:shd w:val="clear" w:color="auto" w:fill="FFFFFF" w:themeFill="background1"/>
            <w:hideMark/>
          </w:tcPr>
          <w:p w14:paraId="0344665B"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Vote à main levée et vote par appel nominal</w:t>
            </w:r>
          </w:p>
        </w:tc>
      </w:tr>
      <w:tr w:rsidR="00524C66" w:rsidRPr="0007479A" w14:paraId="135EB347" w14:textId="77777777" w:rsidTr="003A340C">
        <w:tc>
          <w:tcPr>
            <w:tcW w:w="1808" w:type="dxa"/>
            <w:shd w:val="clear" w:color="auto" w:fill="FFFFFF" w:themeFill="background1"/>
            <w:hideMark/>
          </w:tcPr>
          <w:p w14:paraId="2C065E77"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31.1</w:t>
            </w:r>
          </w:p>
        </w:tc>
        <w:tc>
          <w:tcPr>
            <w:tcW w:w="7752" w:type="dxa"/>
            <w:shd w:val="clear" w:color="auto" w:fill="FFFFFF" w:themeFill="background1"/>
            <w:hideMark/>
          </w:tcPr>
          <w:p w14:paraId="0B62C2B7" w14:textId="540A6472"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Sauf disposition contraire du présent Règlement intérieur, les votes ont lieu à main levée</w:t>
            </w:r>
            <w:r w:rsidR="00220CFD" w:rsidRPr="003A340C">
              <w:rPr>
                <w:rFonts w:asciiTheme="minorBidi" w:hAnsiTheme="minorBidi" w:cstheme="minorBidi"/>
                <w:sz w:val="22"/>
                <w:szCs w:val="22"/>
              </w:rPr>
              <w:t>.</w:t>
            </w:r>
          </w:p>
        </w:tc>
      </w:tr>
      <w:tr w:rsidR="00524C66" w:rsidRPr="0007479A" w14:paraId="3FBDA218" w14:textId="77777777" w:rsidTr="003A340C">
        <w:tc>
          <w:tcPr>
            <w:tcW w:w="1808" w:type="dxa"/>
            <w:shd w:val="clear" w:color="auto" w:fill="FFFFFF" w:themeFill="background1"/>
            <w:hideMark/>
          </w:tcPr>
          <w:p w14:paraId="55169129"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lastRenderedPageBreak/>
              <w:t>31.2</w:t>
            </w:r>
          </w:p>
        </w:tc>
        <w:tc>
          <w:tcPr>
            <w:tcW w:w="7752" w:type="dxa"/>
            <w:shd w:val="clear" w:color="auto" w:fill="FFFFFF" w:themeFill="background1"/>
            <w:hideMark/>
          </w:tcPr>
          <w:p w14:paraId="5DCBB7B8" w14:textId="112092E4" w:rsidR="00524C66" w:rsidRPr="003A340C" w:rsidRDefault="00524C66" w:rsidP="00B11861">
            <w:pPr>
              <w:keepLines/>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En cas de doute sur le résultat d’un vote à main levée, le/la Président(e) peut faire procéder à un second vote par appel nominal.</w:t>
            </w:r>
            <w:r w:rsidR="00220CFD" w:rsidRPr="003A340C">
              <w:rPr>
                <w:rFonts w:asciiTheme="minorBidi" w:hAnsiTheme="minorBidi" w:cstheme="minorBidi"/>
                <w:strike/>
                <w:sz w:val="22"/>
                <w:szCs w:val="22"/>
              </w:rPr>
              <w:t xml:space="preserve"> </w:t>
            </w:r>
            <w:r w:rsidRPr="003A340C">
              <w:rPr>
                <w:rFonts w:asciiTheme="minorBidi" w:hAnsiTheme="minorBidi" w:cstheme="minorBidi"/>
                <w:sz w:val="22"/>
                <w:szCs w:val="22"/>
              </w:rPr>
              <w:t>Le vote par appel nominal est de droit s’il est demandé par deux États parties au moins. La demande doit en être faite au/à la Président(e) avant le vote, ou immédiatement après un vote à main levée. Le vote par appel nominal est de droit pour prendre la décision visée à l’article 30.2.</w:t>
            </w:r>
          </w:p>
        </w:tc>
      </w:tr>
      <w:tr w:rsidR="00524C66" w:rsidRPr="0007479A" w14:paraId="5B0FDC68" w14:textId="77777777" w:rsidTr="003A340C">
        <w:tc>
          <w:tcPr>
            <w:tcW w:w="1808" w:type="dxa"/>
            <w:shd w:val="clear" w:color="auto" w:fill="FFFFFF" w:themeFill="background1"/>
            <w:hideMark/>
          </w:tcPr>
          <w:p w14:paraId="501132E5"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31.3</w:t>
            </w:r>
          </w:p>
        </w:tc>
        <w:tc>
          <w:tcPr>
            <w:tcW w:w="7752" w:type="dxa"/>
            <w:shd w:val="clear" w:color="auto" w:fill="FFFFFF" w:themeFill="background1"/>
            <w:hideMark/>
          </w:tcPr>
          <w:p w14:paraId="3EDA4838" w14:textId="51407C96" w:rsidR="00D35BBE" w:rsidRPr="003A340C" w:rsidRDefault="00524C66" w:rsidP="00B11861">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Lorsque la procédure de l’appel nominal a été suivie, le vote de chaque État partie est consigné dans le compte rendu de la séance.</w:t>
            </w:r>
          </w:p>
        </w:tc>
      </w:tr>
      <w:tr w:rsidR="00524C66" w:rsidRPr="0007479A" w14:paraId="34FA169E" w14:textId="77777777" w:rsidTr="003A340C">
        <w:tc>
          <w:tcPr>
            <w:tcW w:w="1808" w:type="dxa"/>
            <w:shd w:val="clear" w:color="auto" w:fill="FFFFFF" w:themeFill="background1"/>
          </w:tcPr>
          <w:p w14:paraId="6ED37F06" w14:textId="213A17E8" w:rsidR="00524C66" w:rsidRPr="003A340C" w:rsidRDefault="00220CFD"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32</w:t>
            </w:r>
          </w:p>
        </w:tc>
        <w:tc>
          <w:tcPr>
            <w:tcW w:w="7752" w:type="dxa"/>
            <w:shd w:val="clear" w:color="auto" w:fill="FFFFFF" w:themeFill="background1"/>
            <w:hideMark/>
          </w:tcPr>
          <w:p w14:paraId="685A4F24"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Ordre de mise aux voix des propositions</w:t>
            </w:r>
          </w:p>
        </w:tc>
      </w:tr>
      <w:tr w:rsidR="00524C66" w:rsidRPr="0007479A" w14:paraId="0174F785" w14:textId="77777777" w:rsidTr="003A340C">
        <w:tc>
          <w:tcPr>
            <w:tcW w:w="1808" w:type="dxa"/>
            <w:hideMark/>
          </w:tcPr>
          <w:p w14:paraId="44FC351C"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32.1</w:t>
            </w:r>
          </w:p>
        </w:tc>
        <w:tc>
          <w:tcPr>
            <w:tcW w:w="7752" w:type="dxa"/>
            <w:hideMark/>
          </w:tcPr>
          <w:p w14:paraId="1A8E5209"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Si deux ou plusieurs propositions, autres que des amendements, concernent la même question, elles sont mises aux voix, sauf décision contraire de l’Assemblée, selon l’ordre dans lequel elles ont été présentées. L’Assemblée peut, après chaque vote sur une proposition, décider s’il y a lieu de mettre aux voix la proposition suivante.</w:t>
            </w:r>
          </w:p>
        </w:tc>
      </w:tr>
      <w:tr w:rsidR="00524C66" w:rsidRPr="0007479A" w14:paraId="474B036F" w14:textId="77777777" w:rsidTr="003A340C">
        <w:tc>
          <w:tcPr>
            <w:tcW w:w="1808" w:type="dxa"/>
            <w:hideMark/>
          </w:tcPr>
          <w:p w14:paraId="1DF43494"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32.2</w:t>
            </w:r>
          </w:p>
        </w:tc>
        <w:tc>
          <w:tcPr>
            <w:tcW w:w="7752" w:type="dxa"/>
            <w:hideMark/>
          </w:tcPr>
          <w:p w14:paraId="3C91D61A"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Une motion demandant à l’Assemblée de ne pas se prononcer sur une proposition a priorité sur cette proposition.</w:t>
            </w:r>
          </w:p>
        </w:tc>
      </w:tr>
      <w:tr w:rsidR="00524C66" w:rsidRPr="0007479A" w14:paraId="7C30E60D" w14:textId="77777777" w:rsidTr="003A340C">
        <w:tc>
          <w:tcPr>
            <w:tcW w:w="1808" w:type="dxa"/>
            <w:shd w:val="clear" w:color="auto" w:fill="FFFFFF" w:themeFill="background1"/>
          </w:tcPr>
          <w:p w14:paraId="14C48E0E" w14:textId="45B03BC5" w:rsidR="00524C66" w:rsidRPr="003A340C" w:rsidRDefault="00220CFD" w:rsidP="003A340C">
            <w:pPr>
              <w:keepNext/>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3</w:t>
            </w:r>
            <w:r w:rsidR="00DB5352">
              <w:rPr>
                <w:rFonts w:asciiTheme="minorBidi" w:hAnsiTheme="minorBidi" w:cstheme="minorBidi"/>
                <w:b/>
                <w:bCs/>
                <w:sz w:val="22"/>
                <w:szCs w:val="22"/>
              </w:rPr>
              <w:t>3</w:t>
            </w:r>
          </w:p>
        </w:tc>
        <w:tc>
          <w:tcPr>
            <w:tcW w:w="7752" w:type="dxa"/>
            <w:shd w:val="clear" w:color="auto" w:fill="FFFFFF" w:themeFill="background1"/>
            <w:hideMark/>
          </w:tcPr>
          <w:p w14:paraId="025DD8AC" w14:textId="77777777" w:rsidR="00524C66" w:rsidRPr="003A340C" w:rsidRDefault="00524C66" w:rsidP="003A340C">
            <w:pPr>
              <w:keepNext/>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Vote sur les amendements</w:t>
            </w:r>
          </w:p>
        </w:tc>
      </w:tr>
      <w:tr w:rsidR="00524C66" w:rsidRPr="0007479A" w14:paraId="3B0CD3B7" w14:textId="77777777" w:rsidTr="003A340C">
        <w:tc>
          <w:tcPr>
            <w:tcW w:w="1808" w:type="dxa"/>
            <w:hideMark/>
          </w:tcPr>
          <w:p w14:paraId="20569384"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33.1</w:t>
            </w:r>
          </w:p>
        </w:tc>
        <w:tc>
          <w:tcPr>
            <w:tcW w:w="7752" w:type="dxa"/>
            <w:hideMark/>
          </w:tcPr>
          <w:p w14:paraId="3465EDBE" w14:textId="21A47A7B"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Lorsqu’une proposition fait l’objet d’un amendement, l’amendement est mis aux voix en premier lieu. Si deux ou plusieurs amendements à une proposition sont présentés, le/la Président(e) les met aux voix en commençant par celui qu’il/elle juge s’éloigner le plus, quant au fond, de la proposition initiale, et ainsi de suite. En cas de doute, le/la Président(e) consulte l’Assemblée.</w:t>
            </w:r>
          </w:p>
        </w:tc>
      </w:tr>
      <w:tr w:rsidR="00524C66" w:rsidRPr="0007479A" w14:paraId="05C28140" w14:textId="77777777" w:rsidTr="003A340C">
        <w:tc>
          <w:tcPr>
            <w:tcW w:w="1808" w:type="dxa"/>
            <w:hideMark/>
          </w:tcPr>
          <w:p w14:paraId="42348727"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33.2</w:t>
            </w:r>
          </w:p>
        </w:tc>
        <w:tc>
          <w:tcPr>
            <w:tcW w:w="7752" w:type="dxa"/>
            <w:hideMark/>
          </w:tcPr>
          <w:p w14:paraId="7431B00B" w14:textId="7D963D40"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Si un ou plusieurs amendements sont adoptés, la proposition modifiée est ensuite mise aux voix.</w:t>
            </w:r>
          </w:p>
        </w:tc>
      </w:tr>
      <w:tr w:rsidR="00524C66" w:rsidRPr="0007479A" w14:paraId="796C82F7" w14:textId="77777777" w:rsidTr="003A340C">
        <w:tc>
          <w:tcPr>
            <w:tcW w:w="1808" w:type="dxa"/>
            <w:hideMark/>
          </w:tcPr>
          <w:p w14:paraId="70CBC7CF"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33.3</w:t>
            </w:r>
          </w:p>
        </w:tc>
        <w:tc>
          <w:tcPr>
            <w:tcW w:w="7752" w:type="dxa"/>
            <w:hideMark/>
          </w:tcPr>
          <w:p w14:paraId="54BD4D54" w14:textId="29AFE622" w:rsidR="00524C66" w:rsidRPr="003A340C" w:rsidRDefault="00DB5352" w:rsidP="007E193D">
            <w:pPr>
              <w:autoSpaceDE w:val="0"/>
              <w:autoSpaceDN w:val="0"/>
              <w:adjustRightInd w:val="0"/>
              <w:spacing w:before="60" w:after="60"/>
              <w:jc w:val="both"/>
              <w:rPr>
                <w:rFonts w:asciiTheme="minorBidi" w:hAnsiTheme="minorBidi" w:cstheme="minorBidi"/>
                <w:sz w:val="22"/>
                <w:szCs w:val="22"/>
              </w:rPr>
            </w:pPr>
            <w:r w:rsidRPr="00F31DDE">
              <w:rPr>
                <w:rFonts w:asciiTheme="minorBidi" w:hAnsiTheme="minorBidi" w:cstheme="minorBidi"/>
                <w:sz w:val="22"/>
                <w:szCs w:val="22"/>
              </w:rPr>
              <w:t>Une motion est considérée comme un amendement à une proposition si elle comporte simplement une addition, une suppression ou une modification intéressant une partie de ladite proposition.</w:t>
            </w:r>
          </w:p>
        </w:tc>
      </w:tr>
      <w:tr w:rsidR="00524C66" w:rsidRPr="0007479A" w14:paraId="4657D820" w14:textId="77777777" w:rsidTr="003A340C">
        <w:tc>
          <w:tcPr>
            <w:tcW w:w="1808" w:type="dxa"/>
            <w:shd w:val="clear" w:color="auto" w:fill="FFFFFF" w:themeFill="background1"/>
          </w:tcPr>
          <w:p w14:paraId="761DB395" w14:textId="75A1C522" w:rsidR="00524C66" w:rsidRPr="003A340C" w:rsidRDefault="00DB5352"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34</w:t>
            </w:r>
          </w:p>
        </w:tc>
        <w:tc>
          <w:tcPr>
            <w:tcW w:w="7752" w:type="dxa"/>
            <w:shd w:val="clear" w:color="auto" w:fill="FFFFFF" w:themeFill="background1"/>
            <w:hideMark/>
          </w:tcPr>
          <w:p w14:paraId="6CFC5C54"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Sens de l’expression « États parties présents et votants »</w:t>
            </w:r>
          </w:p>
        </w:tc>
      </w:tr>
      <w:tr w:rsidR="00524C66" w:rsidRPr="0007479A" w14:paraId="4D5348F5" w14:textId="77777777" w:rsidTr="003A340C">
        <w:tc>
          <w:tcPr>
            <w:tcW w:w="1808" w:type="dxa"/>
          </w:tcPr>
          <w:p w14:paraId="0EC3EF93" w14:textId="77777777" w:rsidR="00524C66" w:rsidRPr="00F31DDE" w:rsidRDefault="00524C66" w:rsidP="003A340C">
            <w:pPr>
              <w:autoSpaceDE w:val="0"/>
              <w:autoSpaceDN w:val="0"/>
              <w:adjustRightInd w:val="0"/>
              <w:spacing w:before="60" w:after="60"/>
              <w:jc w:val="right"/>
              <w:rPr>
                <w:rFonts w:asciiTheme="minorBidi" w:hAnsiTheme="minorBidi" w:cstheme="minorBidi"/>
                <w:b/>
                <w:bCs/>
                <w:sz w:val="22"/>
                <w:szCs w:val="22"/>
                <w:u w:val="single"/>
              </w:rPr>
            </w:pPr>
          </w:p>
        </w:tc>
        <w:tc>
          <w:tcPr>
            <w:tcW w:w="7752" w:type="dxa"/>
            <w:hideMark/>
          </w:tcPr>
          <w:p w14:paraId="0DCA820B" w14:textId="7777777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Aux fins du présent Règlement intérieur, l’expression « États parties présents et votants » s’entend des États parties votant pour ou contre. Les États parties qui s’abstiennent de voter sont considérés comme non votants.</w:t>
            </w:r>
          </w:p>
        </w:tc>
      </w:tr>
      <w:tr w:rsidR="00524C66" w:rsidRPr="0007479A" w14:paraId="53561A1D" w14:textId="77777777" w:rsidTr="003A340C">
        <w:tc>
          <w:tcPr>
            <w:tcW w:w="1808" w:type="dxa"/>
            <w:shd w:val="clear" w:color="auto" w:fill="FFFFFF" w:themeFill="background1"/>
          </w:tcPr>
          <w:p w14:paraId="22F81AD1" w14:textId="44F54E21" w:rsidR="00524C66" w:rsidRPr="003A340C" w:rsidRDefault="00DB5352"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Chapitre VIII</w:t>
            </w:r>
          </w:p>
        </w:tc>
        <w:tc>
          <w:tcPr>
            <w:tcW w:w="7752" w:type="dxa"/>
            <w:shd w:val="clear" w:color="auto" w:fill="FFFFFF" w:themeFill="background1"/>
            <w:hideMark/>
          </w:tcPr>
          <w:p w14:paraId="2706006D" w14:textId="76224669" w:rsidR="00524C66" w:rsidRPr="003A340C" w:rsidRDefault="00DB5352"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 xml:space="preserve">Élection et mandat des membres du </w:t>
            </w:r>
            <w:r w:rsidR="003307DD">
              <w:rPr>
                <w:rFonts w:asciiTheme="minorBidi" w:hAnsiTheme="minorBidi" w:cstheme="minorBidi"/>
                <w:b/>
                <w:bCs/>
                <w:sz w:val="22"/>
                <w:szCs w:val="22"/>
              </w:rPr>
              <w:t>C</w:t>
            </w:r>
            <w:r w:rsidR="003307DD" w:rsidRPr="003A340C">
              <w:rPr>
                <w:rFonts w:asciiTheme="minorBidi" w:hAnsiTheme="minorBidi" w:cstheme="minorBidi"/>
                <w:b/>
                <w:bCs/>
                <w:sz w:val="22"/>
                <w:szCs w:val="22"/>
              </w:rPr>
              <w:t>omité</w:t>
            </w:r>
          </w:p>
        </w:tc>
      </w:tr>
      <w:tr w:rsidR="00524C66" w:rsidRPr="0007479A" w14:paraId="63162285" w14:textId="77777777" w:rsidTr="003A340C">
        <w:tc>
          <w:tcPr>
            <w:tcW w:w="1808" w:type="dxa"/>
            <w:shd w:val="clear" w:color="auto" w:fill="FFFFFF" w:themeFill="background1"/>
          </w:tcPr>
          <w:p w14:paraId="665C8AAC" w14:textId="0E74ADC2" w:rsidR="00524C66" w:rsidRPr="003A340C" w:rsidRDefault="00DB5352"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Article 35</w:t>
            </w:r>
          </w:p>
        </w:tc>
        <w:tc>
          <w:tcPr>
            <w:tcW w:w="7752" w:type="dxa"/>
            <w:shd w:val="clear" w:color="auto" w:fill="FFFFFF" w:themeFill="background1"/>
            <w:hideMark/>
          </w:tcPr>
          <w:p w14:paraId="5D42FB1A"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E172A7">
              <w:rPr>
                <w:rFonts w:asciiTheme="minorBidi" w:hAnsiTheme="minorBidi" w:cstheme="minorBidi"/>
                <w:b/>
                <w:bCs/>
                <w:sz w:val="22"/>
                <w:szCs w:val="22"/>
              </w:rPr>
              <w:t>Répartition géographique</w:t>
            </w:r>
          </w:p>
        </w:tc>
      </w:tr>
      <w:tr w:rsidR="00524C66" w:rsidRPr="0007479A" w14:paraId="778ED663" w14:textId="77777777" w:rsidTr="003A340C">
        <w:tc>
          <w:tcPr>
            <w:tcW w:w="1808" w:type="dxa"/>
            <w:hideMark/>
          </w:tcPr>
          <w:p w14:paraId="29F0C352"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35.1</w:t>
            </w:r>
          </w:p>
        </w:tc>
        <w:tc>
          <w:tcPr>
            <w:tcW w:w="7752" w:type="dxa"/>
            <w:hideMark/>
          </w:tcPr>
          <w:p w14:paraId="1481F0F7" w14:textId="5F22C635" w:rsidR="00524C66" w:rsidRPr="003A340C" w:rsidRDefault="00DB5352" w:rsidP="007E193D">
            <w:pPr>
              <w:autoSpaceDE w:val="0"/>
              <w:autoSpaceDN w:val="0"/>
              <w:adjustRightInd w:val="0"/>
              <w:spacing w:before="60" w:after="60"/>
              <w:jc w:val="both"/>
              <w:rPr>
                <w:rFonts w:asciiTheme="minorBidi" w:hAnsiTheme="minorBidi" w:cstheme="minorBidi"/>
                <w:sz w:val="22"/>
                <w:szCs w:val="22"/>
              </w:rPr>
            </w:pPr>
            <w:r w:rsidRPr="00E172A7">
              <w:rPr>
                <w:rFonts w:asciiTheme="minorBidi" w:hAnsiTheme="minorBidi" w:cstheme="minorBidi"/>
                <w:sz w:val="22"/>
                <w:szCs w:val="22"/>
              </w:rPr>
              <w:t>L’élection des membres du Comité se déroule sur la base des groupes électoraux de l’UNESCO, tels que définis par la Conférence générale de l’UNESCO à sa dernière session, étant entendu que le « Groupe V » est constitué de deux sous-groupes, l’un pour les États d’Afrique et l’autre pour les É</w:t>
            </w:r>
            <w:r w:rsidRPr="00DB5352">
              <w:rPr>
                <w:rFonts w:asciiTheme="minorBidi" w:hAnsiTheme="minorBidi" w:cstheme="minorBidi"/>
                <w:sz w:val="22"/>
                <w:szCs w:val="22"/>
              </w:rPr>
              <w:t>tats arabes.</w:t>
            </w:r>
          </w:p>
        </w:tc>
      </w:tr>
      <w:tr w:rsidR="00524C66" w:rsidRPr="0007479A" w14:paraId="2BB486F2" w14:textId="77777777" w:rsidTr="003A340C">
        <w:tc>
          <w:tcPr>
            <w:tcW w:w="1808" w:type="dxa"/>
            <w:hideMark/>
          </w:tcPr>
          <w:p w14:paraId="0CA86100"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35.2</w:t>
            </w:r>
          </w:p>
        </w:tc>
        <w:tc>
          <w:tcPr>
            <w:tcW w:w="7752" w:type="dxa"/>
            <w:hideMark/>
          </w:tcPr>
          <w:p w14:paraId="329DE7EF" w14:textId="6C66C73E"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Les sièges au sein du Comité, tel que composé de 24 membres, sont répartis entre les groupes électoraux au prorata du nombre d’États parties de chaque groupe, étant entendu qu’au terme de cette répartition un minimum de trois sièges est attribué à chacun des six groupes électoraux.</w:t>
            </w:r>
          </w:p>
        </w:tc>
      </w:tr>
      <w:tr w:rsidR="00524C66" w:rsidRPr="0007479A" w14:paraId="0B9BCCD9" w14:textId="77777777" w:rsidTr="003A340C">
        <w:tc>
          <w:tcPr>
            <w:tcW w:w="1808" w:type="dxa"/>
            <w:shd w:val="clear" w:color="auto" w:fill="FFFFFF" w:themeFill="background1"/>
          </w:tcPr>
          <w:p w14:paraId="5E44C4BB" w14:textId="14362BF8" w:rsidR="00524C66" w:rsidRPr="003A340C" w:rsidRDefault="00DB5352" w:rsidP="003A340C">
            <w:pPr>
              <w:autoSpaceDE w:val="0"/>
              <w:autoSpaceDN w:val="0"/>
              <w:adjustRightInd w:val="0"/>
              <w:spacing w:before="60" w:after="60"/>
              <w:jc w:val="right"/>
              <w:rPr>
                <w:rFonts w:asciiTheme="minorBidi" w:hAnsiTheme="minorBidi" w:cstheme="minorBidi"/>
                <w:b/>
                <w:bCs/>
                <w:sz w:val="22"/>
                <w:szCs w:val="22"/>
              </w:rPr>
            </w:pPr>
            <w:r w:rsidRPr="00E172A7">
              <w:rPr>
                <w:rFonts w:asciiTheme="minorBidi" w:hAnsiTheme="minorBidi" w:cstheme="minorBidi"/>
                <w:b/>
                <w:bCs/>
                <w:sz w:val="22"/>
                <w:szCs w:val="22"/>
              </w:rPr>
              <w:t>Article 36</w:t>
            </w:r>
          </w:p>
        </w:tc>
        <w:tc>
          <w:tcPr>
            <w:tcW w:w="7752" w:type="dxa"/>
            <w:shd w:val="clear" w:color="auto" w:fill="FFFFFF" w:themeFill="background1"/>
            <w:hideMark/>
          </w:tcPr>
          <w:p w14:paraId="0EB865A4"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3A340C">
              <w:rPr>
                <w:rFonts w:asciiTheme="minorBidi" w:hAnsiTheme="minorBidi" w:cstheme="minorBidi"/>
                <w:b/>
                <w:bCs/>
                <w:sz w:val="22"/>
                <w:szCs w:val="22"/>
              </w:rPr>
              <w:t xml:space="preserve">Procédures pour la </w:t>
            </w:r>
            <w:r w:rsidRPr="00E172A7">
              <w:rPr>
                <w:rFonts w:asciiTheme="minorBidi" w:hAnsiTheme="minorBidi" w:cstheme="minorBidi"/>
                <w:b/>
                <w:bCs/>
                <w:sz w:val="22"/>
                <w:szCs w:val="22"/>
              </w:rPr>
              <w:t>présentation des candidatures au Comité</w:t>
            </w:r>
          </w:p>
        </w:tc>
      </w:tr>
      <w:tr w:rsidR="00DB5352" w:rsidRPr="0007479A" w14:paraId="75EDC8F4" w14:textId="77777777" w:rsidTr="003A340C">
        <w:tc>
          <w:tcPr>
            <w:tcW w:w="1808" w:type="dxa"/>
            <w:hideMark/>
          </w:tcPr>
          <w:p w14:paraId="2DF9D57F"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36.1</w:t>
            </w:r>
          </w:p>
        </w:tc>
        <w:tc>
          <w:tcPr>
            <w:tcW w:w="7752" w:type="dxa"/>
            <w:hideMark/>
          </w:tcPr>
          <w:p w14:paraId="64803F01" w14:textId="1C3F83DA" w:rsidR="00DB5352" w:rsidRPr="003A340C" w:rsidRDefault="00DB5352" w:rsidP="003A340C">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 Secrétariat demande à tous les États parties, trois mois avant la date de l’élection, s’ils ont l’intention de se présenter à l’élection du Comité. Il est demandé aux États parties d’envoyer leur candidature au Secrétariat au plus tard six semaines avant l’ouverture de l’Assemblée.</w:t>
            </w:r>
          </w:p>
        </w:tc>
      </w:tr>
      <w:tr w:rsidR="00DB5352" w:rsidRPr="0007479A" w14:paraId="658717BC" w14:textId="77777777" w:rsidTr="003A340C">
        <w:tc>
          <w:tcPr>
            <w:tcW w:w="1808" w:type="dxa"/>
            <w:hideMark/>
          </w:tcPr>
          <w:p w14:paraId="1C0C9448"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lastRenderedPageBreak/>
              <w:t>36.2</w:t>
            </w:r>
          </w:p>
        </w:tc>
        <w:tc>
          <w:tcPr>
            <w:tcW w:w="7752" w:type="dxa"/>
            <w:hideMark/>
          </w:tcPr>
          <w:p w14:paraId="29A1545E" w14:textId="05A073DC"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Au moins quatre semaines avant l’ouverture de l’Assemblée, le Secrétariat envoie à tous les États parties la liste provisoire des États parties candidats, avec indication du groupe électoral auquel ils appartiennent et du nombre de sièges à pourvoir dans chaque groupe électoral. Il fournit également des informations sur la situation de tous les candidats au regard du versement des contributions obligatoires et volontaires au Fonds pour la sauvegarde du patrimoine culturel immatériel. La liste des candidatures sera révisée le cas échéant.</w:t>
            </w:r>
          </w:p>
        </w:tc>
      </w:tr>
      <w:tr w:rsidR="00DB5352" w:rsidRPr="0007479A" w14:paraId="65E024C3" w14:textId="77777777" w:rsidTr="003A340C">
        <w:tc>
          <w:tcPr>
            <w:tcW w:w="1808" w:type="dxa"/>
            <w:hideMark/>
          </w:tcPr>
          <w:p w14:paraId="45D20697"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36.3</w:t>
            </w:r>
          </w:p>
        </w:tc>
        <w:tc>
          <w:tcPr>
            <w:tcW w:w="7752" w:type="dxa"/>
            <w:hideMark/>
          </w:tcPr>
          <w:p w14:paraId="2553B7AF" w14:textId="6C924045"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Aucun paiement de contributions obligatoires et volontaires au Fonds (ayant pour but de présenter une candidature au Comité) ne peut être accepté pendant la semaine précédant l’ouverture de l’Assemblée.</w:t>
            </w:r>
          </w:p>
        </w:tc>
      </w:tr>
      <w:tr w:rsidR="00DB5352" w:rsidRPr="0007479A" w14:paraId="3A7393F0" w14:textId="77777777" w:rsidTr="003A340C">
        <w:tc>
          <w:tcPr>
            <w:tcW w:w="1808" w:type="dxa"/>
            <w:hideMark/>
          </w:tcPr>
          <w:p w14:paraId="46921F15"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36.4</w:t>
            </w:r>
          </w:p>
        </w:tc>
        <w:tc>
          <w:tcPr>
            <w:tcW w:w="7752" w:type="dxa"/>
            <w:hideMark/>
          </w:tcPr>
          <w:p w14:paraId="6EBF4084" w14:textId="41B89253"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La liste des candidatures est finalisée trois jours ouvrables avant l’ouverture de l’Assemblée générale. Aucune candidature ne sera acceptée pendant les trois jours ouvrables précédant l’ouverture de l’Assemblée.</w:t>
            </w:r>
          </w:p>
        </w:tc>
      </w:tr>
      <w:tr w:rsidR="00524C66" w:rsidRPr="0007479A" w14:paraId="619CAECD" w14:textId="77777777" w:rsidTr="003A340C">
        <w:tc>
          <w:tcPr>
            <w:tcW w:w="1808" w:type="dxa"/>
            <w:shd w:val="clear" w:color="auto" w:fill="FFFFFF" w:themeFill="background1"/>
          </w:tcPr>
          <w:p w14:paraId="0AC161D3" w14:textId="58180BE9" w:rsidR="00524C66" w:rsidRPr="00F31DDE" w:rsidRDefault="00DB5352" w:rsidP="003A340C">
            <w:pPr>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Article 3</w:t>
            </w:r>
            <w:r>
              <w:rPr>
                <w:rFonts w:asciiTheme="minorBidi" w:hAnsiTheme="minorBidi" w:cstheme="minorBidi"/>
                <w:b/>
                <w:bCs/>
                <w:sz w:val="22"/>
                <w:szCs w:val="22"/>
              </w:rPr>
              <w:t>7</w:t>
            </w:r>
          </w:p>
        </w:tc>
        <w:tc>
          <w:tcPr>
            <w:tcW w:w="7752" w:type="dxa"/>
            <w:shd w:val="clear" w:color="auto" w:fill="FFFFFF" w:themeFill="background1"/>
            <w:hideMark/>
          </w:tcPr>
          <w:p w14:paraId="21FDCB5B" w14:textId="77777777" w:rsidR="00524C66" w:rsidRPr="00F31DDE" w:rsidRDefault="00524C66" w:rsidP="003A340C">
            <w:pPr>
              <w:autoSpaceDE w:val="0"/>
              <w:autoSpaceDN w:val="0"/>
              <w:adjustRightInd w:val="0"/>
              <w:spacing w:before="60" w:after="60"/>
              <w:rPr>
                <w:rFonts w:asciiTheme="minorBidi" w:hAnsiTheme="minorBidi" w:cstheme="minorBidi"/>
                <w:b/>
                <w:bCs/>
                <w:sz w:val="22"/>
                <w:szCs w:val="22"/>
                <w:u w:val="single"/>
              </w:rPr>
            </w:pPr>
            <w:r w:rsidRPr="00F31DDE">
              <w:rPr>
                <w:rFonts w:asciiTheme="minorBidi" w:hAnsiTheme="minorBidi" w:cstheme="minorBidi"/>
                <w:b/>
                <w:bCs/>
                <w:sz w:val="22"/>
                <w:szCs w:val="22"/>
              </w:rPr>
              <w:t>Élection des membres du Comité</w:t>
            </w:r>
          </w:p>
        </w:tc>
      </w:tr>
      <w:tr w:rsidR="00DB5352" w:rsidRPr="0007479A" w14:paraId="63B503B9" w14:textId="77777777" w:rsidTr="003A340C">
        <w:tc>
          <w:tcPr>
            <w:tcW w:w="1808" w:type="dxa"/>
            <w:hideMark/>
          </w:tcPr>
          <w:p w14:paraId="6EDAB9C1"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37.1</w:t>
            </w:r>
          </w:p>
        </w:tc>
        <w:tc>
          <w:tcPr>
            <w:tcW w:w="7752" w:type="dxa"/>
            <w:hideMark/>
          </w:tcPr>
          <w:p w14:paraId="5815066A" w14:textId="5DD95AF4"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L’élection des membres du Comité se fait au scrutin secret ; cependant, lorsque le nombre de candidats selon la répartition géographique correspond ou est inférieur au nombre de sièges à pourvoir, les candidats sont déclarés élus sans qu’il y ait lieu de recourir à un vote.</w:t>
            </w:r>
          </w:p>
        </w:tc>
      </w:tr>
      <w:tr w:rsidR="00DB5352" w:rsidRPr="0007479A" w14:paraId="6153CEF2" w14:textId="77777777" w:rsidTr="003A340C">
        <w:tc>
          <w:tcPr>
            <w:tcW w:w="1808" w:type="dxa"/>
            <w:hideMark/>
          </w:tcPr>
          <w:p w14:paraId="1C097595"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37.2</w:t>
            </w:r>
          </w:p>
        </w:tc>
        <w:tc>
          <w:tcPr>
            <w:tcW w:w="7752" w:type="dxa"/>
            <w:hideMark/>
          </w:tcPr>
          <w:p w14:paraId="31F0A1B5" w14:textId="1FEE0097"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Avant le scrutin, le/la Président(e) désigne deux scrutateurs parmi les délégués présents ; il/elle leur remet la liste des États parties ayant le droit de vote et la liste des États parties candidats. Il/elle annonce le nombre de sièges à pourvoir.</w:t>
            </w:r>
          </w:p>
        </w:tc>
      </w:tr>
      <w:tr w:rsidR="00DB5352" w:rsidRPr="0007479A" w14:paraId="6E072C2D" w14:textId="77777777" w:rsidTr="003A340C">
        <w:tc>
          <w:tcPr>
            <w:tcW w:w="1808" w:type="dxa"/>
            <w:hideMark/>
          </w:tcPr>
          <w:p w14:paraId="2F87CE29"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37.3</w:t>
            </w:r>
          </w:p>
        </w:tc>
        <w:tc>
          <w:tcPr>
            <w:tcW w:w="7752" w:type="dxa"/>
            <w:hideMark/>
          </w:tcPr>
          <w:p w14:paraId="07FCC321" w14:textId="08995C94"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 Secrétariat prépare à l’intention de chaque délégation ayant le droit de vote une enveloppe sans aucun signe extérieur et des bulletins de vote distincts, un pour chacun des groupes électoraux. Le bulletin de chaque groupe électoral porte les noms de tous les États parties candidats dans le groupe électoral en question.</w:t>
            </w:r>
          </w:p>
        </w:tc>
      </w:tr>
      <w:tr w:rsidR="00DB5352" w:rsidRPr="0007479A" w14:paraId="2A41138A" w14:textId="77777777" w:rsidTr="003A340C">
        <w:tc>
          <w:tcPr>
            <w:tcW w:w="1808" w:type="dxa"/>
            <w:hideMark/>
          </w:tcPr>
          <w:p w14:paraId="4C926BE8"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37.4</w:t>
            </w:r>
          </w:p>
        </w:tc>
        <w:tc>
          <w:tcPr>
            <w:tcW w:w="7752" w:type="dxa"/>
            <w:hideMark/>
          </w:tcPr>
          <w:p w14:paraId="28429433" w14:textId="40270496"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Chaque délégation vote en entourant d’un cercle les noms des États pour lesquels elle souhaite voter.</w:t>
            </w:r>
          </w:p>
        </w:tc>
      </w:tr>
      <w:tr w:rsidR="00DB5352" w:rsidRPr="0007479A" w14:paraId="69FBF685" w14:textId="77777777" w:rsidTr="003A340C">
        <w:tc>
          <w:tcPr>
            <w:tcW w:w="1808" w:type="dxa"/>
            <w:hideMark/>
          </w:tcPr>
          <w:p w14:paraId="7BE70DE2"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37.5</w:t>
            </w:r>
          </w:p>
        </w:tc>
        <w:tc>
          <w:tcPr>
            <w:tcW w:w="7752" w:type="dxa"/>
            <w:hideMark/>
          </w:tcPr>
          <w:p w14:paraId="6A0C9FD8" w14:textId="5CAFC58D"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Les scrutateurs recueillent l’enveloppe contenant les bulletins de vote auprès de chaque délégation et procèdent au décompte des voix sous le contrôle du/de la Président(e).</w:t>
            </w:r>
          </w:p>
        </w:tc>
      </w:tr>
      <w:tr w:rsidR="00DB5352" w:rsidRPr="0007479A" w14:paraId="24BD723F" w14:textId="77777777" w:rsidTr="003A340C">
        <w:tc>
          <w:tcPr>
            <w:tcW w:w="1808" w:type="dxa"/>
            <w:hideMark/>
          </w:tcPr>
          <w:p w14:paraId="3507BF23"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37.6</w:t>
            </w:r>
          </w:p>
        </w:tc>
        <w:tc>
          <w:tcPr>
            <w:tcW w:w="7752" w:type="dxa"/>
            <w:hideMark/>
          </w:tcPr>
          <w:p w14:paraId="053C63A8" w14:textId="5E3A9D4B"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L’absence de bulletin dans l’enveloppe est considérée comme une abstention.</w:t>
            </w:r>
          </w:p>
        </w:tc>
      </w:tr>
      <w:tr w:rsidR="00DB5352" w:rsidRPr="0007479A" w14:paraId="202EED55" w14:textId="77777777" w:rsidTr="003A340C">
        <w:tc>
          <w:tcPr>
            <w:tcW w:w="1808" w:type="dxa"/>
            <w:hideMark/>
          </w:tcPr>
          <w:p w14:paraId="4EBA1417"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37.7</w:t>
            </w:r>
          </w:p>
        </w:tc>
        <w:tc>
          <w:tcPr>
            <w:tcW w:w="7752" w:type="dxa"/>
            <w:hideMark/>
          </w:tcPr>
          <w:p w14:paraId="53A1A83F" w14:textId="09B135BE"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Les bulletins de vote sur lesquels sont entourés d’un cercle plus de noms d’États que de sièges à pourvoir ainsi que ceux ne comportant aucune indication quant aux intentions du votant sont considérés comme nuls.</w:t>
            </w:r>
          </w:p>
        </w:tc>
      </w:tr>
      <w:tr w:rsidR="00DB5352" w:rsidRPr="0007479A" w14:paraId="4EA7D529" w14:textId="77777777" w:rsidTr="003A340C">
        <w:tc>
          <w:tcPr>
            <w:tcW w:w="1808" w:type="dxa"/>
            <w:hideMark/>
          </w:tcPr>
          <w:p w14:paraId="4D31C06F"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37.8</w:t>
            </w:r>
          </w:p>
        </w:tc>
        <w:tc>
          <w:tcPr>
            <w:tcW w:w="7752" w:type="dxa"/>
            <w:hideMark/>
          </w:tcPr>
          <w:p w14:paraId="08B03B45" w14:textId="6E677849"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 dépouillement pour chaque groupe électoral a lieu de façon séparée. Les scrutateurs ouvrent chaque enveloppe une à une et classent les bulletins par groupe électoral. Les voix recueillies par les États parties candidats sont relevées sur les listes préparées à cet effet.</w:t>
            </w:r>
          </w:p>
        </w:tc>
      </w:tr>
      <w:tr w:rsidR="00DB5352" w:rsidRPr="0007479A" w14:paraId="3C4F47EA" w14:textId="77777777" w:rsidTr="003A340C">
        <w:tc>
          <w:tcPr>
            <w:tcW w:w="1808" w:type="dxa"/>
            <w:hideMark/>
          </w:tcPr>
          <w:p w14:paraId="6CB9C6E6"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37.9</w:t>
            </w:r>
          </w:p>
        </w:tc>
        <w:tc>
          <w:tcPr>
            <w:tcW w:w="7752" w:type="dxa"/>
            <w:hideMark/>
          </w:tcPr>
          <w:p w14:paraId="2E1056B3" w14:textId="127E868D"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Le/la Président(e) déclare élus les candidats ayant obtenu le plus grand nombre de voix, à concurrence du nombre de sièges à pourvoir. Si deux candidats ou plus obtiennent un nombre égal de voix et que, de ce fait, le nombre des candidats demeure supérieur à celui des sièges à pourvoir, il est procédé à un second scrutin secret, limité aux candidats ayant obtenu le même nombre de voix. Si, à l’issue du second tour de scrutin, deux ou plusieurs candidats obtiennent le même nombre de voix, le/la Président(e) procède à un tirage au sort pour désigner le candidat élu.</w:t>
            </w:r>
          </w:p>
        </w:tc>
      </w:tr>
      <w:tr w:rsidR="00DB5352" w:rsidRPr="0007479A" w14:paraId="7E1DC9CD" w14:textId="77777777" w:rsidTr="003A340C">
        <w:tc>
          <w:tcPr>
            <w:tcW w:w="1808" w:type="dxa"/>
            <w:hideMark/>
          </w:tcPr>
          <w:p w14:paraId="2E17C827" w14:textId="77777777" w:rsidR="00DB5352" w:rsidRPr="003A340C" w:rsidRDefault="00DB5352"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lastRenderedPageBreak/>
              <w:t>37.10</w:t>
            </w:r>
          </w:p>
        </w:tc>
        <w:tc>
          <w:tcPr>
            <w:tcW w:w="7752" w:type="dxa"/>
            <w:hideMark/>
          </w:tcPr>
          <w:p w14:paraId="61663F08" w14:textId="67313C0A" w:rsidR="00DB5352" w:rsidRPr="003A340C" w:rsidRDefault="00DB5352" w:rsidP="00DB5352">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Lorsque le décompte des voix est achevé, le/la Président(e) proclame les résultats du scrutin pour chacun des groupes électoraux.</w:t>
            </w:r>
          </w:p>
        </w:tc>
      </w:tr>
      <w:tr w:rsidR="00524C66" w:rsidRPr="0007479A" w14:paraId="6DA08CE8" w14:textId="77777777" w:rsidTr="003A340C">
        <w:tc>
          <w:tcPr>
            <w:tcW w:w="1808" w:type="dxa"/>
            <w:shd w:val="clear" w:color="auto" w:fill="FFFFFF" w:themeFill="background1"/>
          </w:tcPr>
          <w:p w14:paraId="12C4AA8A" w14:textId="0E01BC04" w:rsidR="00524C66" w:rsidRPr="003A340C" w:rsidRDefault="00DB5352" w:rsidP="003A340C">
            <w:pPr>
              <w:autoSpaceDE w:val="0"/>
              <w:autoSpaceDN w:val="0"/>
              <w:adjustRightInd w:val="0"/>
              <w:spacing w:before="60" w:after="60"/>
              <w:jc w:val="right"/>
              <w:rPr>
                <w:rFonts w:asciiTheme="minorBidi" w:hAnsiTheme="minorBidi" w:cstheme="minorBidi"/>
                <w:b/>
                <w:bCs/>
                <w:sz w:val="22"/>
                <w:szCs w:val="22"/>
              </w:rPr>
            </w:pPr>
            <w:r w:rsidRPr="003A340C">
              <w:rPr>
                <w:rFonts w:asciiTheme="minorBidi" w:hAnsiTheme="minorBidi" w:cstheme="minorBidi"/>
                <w:b/>
                <w:bCs/>
                <w:sz w:val="22"/>
                <w:szCs w:val="22"/>
              </w:rPr>
              <w:t>Chapitre IX</w:t>
            </w:r>
          </w:p>
        </w:tc>
        <w:tc>
          <w:tcPr>
            <w:tcW w:w="7752" w:type="dxa"/>
            <w:shd w:val="clear" w:color="auto" w:fill="FFFFFF" w:themeFill="background1"/>
            <w:hideMark/>
          </w:tcPr>
          <w:p w14:paraId="3216C0FF" w14:textId="1BF4221B" w:rsidR="00524C66" w:rsidRPr="003A340C" w:rsidRDefault="00DB5352" w:rsidP="003A340C">
            <w:pPr>
              <w:autoSpaceDE w:val="0"/>
              <w:autoSpaceDN w:val="0"/>
              <w:adjustRightInd w:val="0"/>
              <w:spacing w:before="60" w:after="60"/>
              <w:rPr>
                <w:rFonts w:asciiTheme="minorBidi" w:hAnsiTheme="minorBidi" w:cstheme="minorBidi"/>
                <w:b/>
                <w:bCs/>
                <w:sz w:val="22"/>
                <w:szCs w:val="22"/>
              </w:rPr>
            </w:pPr>
            <w:r w:rsidRPr="00E172A7">
              <w:rPr>
                <w:rFonts w:asciiTheme="minorBidi" w:hAnsiTheme="minorBidi" w:cstheme="minorBidi"/>
                <w:b/>
                <w:bCs/>
                <w:sz w:val="22"/>
                <w:szCs w:val="22"/>
              </w:rPr>
              <w:t>Secrétariat</w:t>
            </w:r>
            <w:r w:rsidRPr="00DB5352">
              <w:rPr>
                <w:rFonts w:asciiTheme="minorBidi" w:hAnsiTheme="minorBidi" w:cstheme="minorBidi"/>
                <w:b/>
                <w:bCs/>
                <w:sz w:val="22"/>
                <w:szCs w:val="22"/>
              </w:rPr>
              <w:t xml:space="preserve"> de l’</w:t>
            </w:r>
            <w:r w:rsidR="003307DD">
              <w:rPr>
                <w:rFonts w:asciiTheme="minorBidi" w:hAnsiTheme="minorBidi" w:cstheme="minorBidi"/>
                <w:b/>
                <w:bCs/>
                <w:sz w:val="22"/>
                <w:szCs w:val="22"/>
              </w:rPr>
              <w:t>A</w:t>
            </w:r>
            <w:r w:rsidRPr="00DB5352">
              <w:rPr>
                <w:rFonts w:asciiTheme="minorBidi" w:hAnsiTheme="minorBidi" w:cstheme="minorBidi"/>
                <w:b/>
                <w:bCs/>
                <w:sz w:val="22"/>
                <w:szCs w:val="22"/>
              </w:rPr>
              <w:t>ssemblée</w:t>
            </w:r>
          </w:p>
        </w:tc>
      </w:tr>
      <w:tr w:rsidR="00524C66" w:rsidRPr="0007479A" w14:paraId="4F6E87FC" w14:textId="77777777" w:rsidTr="003A340C">
        <w:tc>
          <w:tcPr>
            <w:tcW w:w="1808" w:type="dxa"/>
            <w:shd w:val="clear" w:color="auto" w:fill="FFFFFF" w:themeFill="background1"/>
          </w:tcPr>
          <w:p w14:paraId="6B4C6719" w14:textId="6EE9C039" w:rsidR="00524C66" w:rsidRPr="003A340C" w:rsidRDefault="00DB5352" w:rsidP="003A340C">
            <w:pPr>
              <w:autoSpaceDE w:val="0"/>
              <w:autoSpaceDN w:val="0"/>
              <w:adjustRightInd w:val="0"/>
              <w:spacing w:before="60" w:after="60"/>
              <w:jc w:val="right"/>
              <w:rPr>
                <w:rFonts w:asciiTheme="minorBidi" w:hAnsiTheme="minorBidi" w:cstheme="minorBidi"/>
                <w:b/>
                <w:bCs/>
                <w:sz w:val="22"/>
                <w:szCs w:val="22"/>
              </w:rPr>
            </w:pPr>
            <w:r w:rsidRPr="00E172A7">
              <w:rPr>
                <w:rFonts w:asciiTheme="minorBidi" w:hAnsiTheme="minorBidi" w:cstheme="minorBidi"/>
                <w:b/>
                <w:bCs/>
                <w:sz w:val="22"/>
                <w:szCs w:val="22"/>
              </w:rPr>
              <w:t>Article 38</w:t>
            </w:r>
          </w:p>
        </w:tc>
        <w:tc>
          <w:tcPr>
            <w:tcW w:w="7752" w:type="dxa"/>
            <w:shd w:val="clear" w:color="auto" w:fill="FFFFFF" w:themeFill="background1"/>
            <w:hideMark/>
          </w:tcPr>
          <w:p w14:paraId="6C9D638B" w14:textId="77777777" w:rsidR="00524C66" w:rsidRPr="003A340C" w:rsidRDefault="00524C66" w:rsidP="003A340C">
            <w:pPr>
              <w:autoSpaceDE w:val="0"/>
              <w:autoSpaceDN w:val="0"/>
              <w:adjustRightInd w:val="0"/>
              <w:spacing w:before="60" w:after="60"/>
              <w:rPr>
                <w:rFonts w:asciiTheme="minorBidi" w:hAnsiTheme="minorBidi" w:cstheme="minorBidi"/>
                <w:b/>
                <w:bCs/>
                <w:sz w:val="22"/>
                <w:szCs w:val="22"/>
              </w:rPr>
            </w:pPr>
            <w:r w:rsidRPr="00E172A7">
              <w:rPr>
                <w:rFonts w:asciiTheme="minorBidi" w:hAnsiTheme="minorBidi" w:cstheme="minorBidi"/>
                <w:b/>
                <w:bCs/>
                <w:sz w:val="22"/>
                <w:szCs w:val="22"/>
              </w:rPr>
              <w:t>Secrétariat</w:t>
            </w:r>
          </w:p>
        </w:tc>
      </w:tr>
      <w:tr w:rsidR="00524C66" w:rsidRPr="0007479A" w14:paraId="6D6A00AF" w14:textId="77777777" w:rsidTr="003A340C">
        <w:tc>
          <w:tcPr>
            <w:tcW w:w="1808" w:type="dxa"/>
            <w:hideMark/>
          </w:tcPr>
          <w:p w14:paraId="3976CB9C"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38.1</w:t>
            </w:r>
          </w:p>
        </w:tc>
        <w:tc>
          <w:tcPr>
            <w:tcW w:w="7752" w:type="dxa"/>
            <w:hideMark/>
          </w:tcPr>
          <w:p w14:paraId="1D6DF77E" w14:textId="60CF59B7"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Le/La Directeur/Directrice général(e) de l’UNESCO ou son/sa représentant(e) participe aux travaux de l’Assemblée, de ses organes subsidiaires et du Bureau, sans droit de vote. Il/Elle peut à tout moment faire une déclaration orale ou écrite à l’Assemblée sur toute question en discussion.</w:t>
            </w:r>
          </w:p>
        </w:tc>
      </w:tr>
      <w:tr w:rsidR="00524C66" w:rsidRPr="0007479A" w14:paraId="3D02FC08" w14:textId="77777777" w:rsidTr="003A340C">
        <w:tc>
          <w:tcPr>
            <w:tcW w:w="1808" w:type="dxa"/>
            <w:hideMark/>
          </w:tcPr>
          <w:p w14:paraId="05D0B51A"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38.2</w:t>
            </w:r>
          </w:p>
        </w:tc>
        <w:tc>
          <w:tcPr>
            <w:tcW w:w="7752" w:type="dxa"/>
            <w:hideMark/>
          </w:tcPr>
          <w:p w14:paraId="32C06550" w14:textId="72558250" w:rsidR="00524C66" w:rsidRPr="003A340C" w:rsidRDefault="00524C66" w:rsidP="007E193D">
            <w:pPr>
              <w:autoSpaceDE w:val="0"/>
              <w:autoSpaceDN w:val="0"/>
              <w:adjustRightInd w:val="0"/>
              <w:spacing w:before="120"/>
              <w:jc w:val="both"/>
              <w:rPr>
                <w:rFonts w:asciiTheme="minorBidi" w:hAnsiTheme="minorBidi" w:cstheme="minorBidi"/>
                <w:sz w:val="22"/>
                <w:szCs w:val="22"/>
              </w:rPr>
            </w:pPr>
            <w:r w:rsidRPr="003A340C">
              <w:rPr>
                <w:rFonts w:asciiTheme="minorBidi" w:hAnsiTheme="minorBidi" w:cstheme="minorBidi"/>
                <w:sz w:val="22"/>
                <w:szCs w:val="22"/>
              </w:rPr>
              <w:t>Le/La Directeur/Directrice général(e) de l’UNESCO désigne un</w:t>
            </w:r>
            <w:r w:rsidRPr="003A340C">
              <w:rPr>
                <w:rFonts w:asciiTheme="minorBidi" w:hAnsiTheme="minorBidi" w:cstheme="minorBidi"/>
                <w:strike/>
                <w:sz w:val="22"/>
                <w:szCs w:val="22"/>
              </w:rPr>
              <w:t xml:space="preserve"> </w:t>
            </w:r>
            <w:r w:rsidRPr="003A340C">
              <w:rPr>
                <w:rFonts w:asciiTheme="minorBidi" w:hAnsiTheme="minorBidi" w:cstheme="minorBidi"/>
                <w:sz w:val="22"/>
                <w:szCs w:val="22"/>
              </w:rPr>
              <w:t>fonctionnaire du Secrétariat de l’UNESCO comme Secrétaire de l’Assemblée, ainsi que d’autres fonctionnaires qui constituent ensemble le Secrétariat de l’Assemblée.</w:t>
            </w:r>
          </w:p>
        </w:tc>
      </w:tr>
      <w:tr w:rsidR="00524C66" w:rsidRPr="0007479A" w14:paraId="218009B8" w14:textId="77777777" w:rsidTr="003A340C">
        <w:tc>
          <w:tcPr>
            <w:tcW w:w="1808" w:type="dxa"/>
            <w:hideMark/>
          </w:tcPr>
          <w:p w14:paraId="4599A7C5"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38.3</w:t>
            </w:r>
          </w:p>
        </w:tc>
        <w:tc>
          <w:tcPr>
            <w:tcW w:w="7752" w:type="dxa"/>
            <w:hideMark/>
          </w:tcPr>
          <w:p w14:paraId="32C60E14" w14:textId="2DBF6F07" w:rsidR="00524C66" w:rsidRPr="003A340C" w:rsidRDefault="00524C66" w:rsidP="007E193D">
            <w:pPr>
              <w:autoSpaceDE w:val="0"/>
              <w:autoSpaceDN w:val="0"/>
              <w:adjustRightInd w:val="0"/>
              <w:spacing w:before="120"/>
              <w:jc w:val="both"/>
              <w:rPr>
                <w:rFonts w:asciiTheme="minorBidi" w:hAnsiTheme="minorBidi" w:cstheme="minorBidi"/>
                <w:sz w:val="22"/>
                <w:szCs w:val="22"/>
              </w:rPr>
            </w:pPr>
            <w:r w:rsidRPr="003A340C">
              <w:rPr>
                <w:rFonts w:asciiTheme="minorBidi" w:hAnsiTheme="minorBidi" w:cstheme="minorBidi"/>
                <w:sz w:val="22"/>
                <w:szCs w:val="22"/>
              </w:rPr>
              <w:t xml:space="preserve">Le Secrétariat est chargé de recevoir, traduire et distribuer tous les </w:t>
            </w:r>
            <w:proofErr w:type="gramStart"/>
            <w:r w:rsidRPr="003A340C">
              <w:rPr>
                <w:rFonts w:asciiTheme="minorBidi" w:hAnsiTheme="minorBidi" w:cstheme="minorBidi"/>
                <w:sz w:val="22"/>
                <w:szCs w:val="22"/>
              </w:rPr>
              <w:t>documents;</w:t>
            </w:r>
            <w:proofErr w:type="gramEnd"/>
            <w:r w:rsidRPr="003A340C">
              <w:rPr>
                <w:rFonts w:asciiTheme="minorBidi" w:hAnsiTheme="minorBidi" w:cstheme="minorBidi"/>
                <w:sz w:val="22"/>
                <w:szCs w:val="22"/>
              </w:rPr>
              <w:t xml:space="preserve"> d’assurer l’interprétation des débats ; d’établir un compte rendu des séances ; de publier les résolutions adoptées et de les distribuer aux États parties.</w:t>
            </w:r>
          </w:p>
        </w:tc>
      </w:tr>
      <w:tr w:rsidR="00524C66" w:rsidRPr="0007479A" w14:paraId="3086F3EA" w14:textId="77777777" w:rsidTr="003A340C">
        <w:tc>
          <w:tcPr>
            <w:tcW w:w="1808" w:type="dxa"/>
            <w:hideMark/>
          </w:tcPr>
          <w:p w14:paraId="6737F460" w14:textId="77777777" w:rsidR="00524C66" w:rsidRPr="003A340C" w:rsidRDefault="00524C66" w:rsidP="003A340C">
            <w:pPr>
              <w:autoSpaceDE w:val="0"/>
              <w:autoSpaceDN w:val="0"/>
              <w:adjustRightInd w:val="0"/>
              <w:spacing w:before="60" w:after="60"/>
              <w:jc w:val="right"/>
              <w:rPr>
                <w:rFonts w:asciiTheme="minorBidi" w:hAnsiTheme="minorBidi" w:cstheme="minorBidi"/>
                <w:sz w:val="22"/>
                <w:szCs w:val="22"/>
              </w:rPr>
            </w:pPr>
            <w:r w:rsidRPr="003A340C">
              <w:rPr>
                <w:rFonts w:asciiTheme="minorBidi" w:hAnsiTheme="minorBidi" w:cstheme="minorBidi"/>
                <w:sz w:val="22"/>
                <w:szCs w:val="22"/>
              </w:rPr>
              <w:t>38.4</w:t>
            </w:r>
          </w:p>
        </w:tc>
        <w:tc>
          <w:tcPr>
            <w:tcW w:w="7752" w:type="dxa"/>
            <w:hideMark/>
          </w:tcPr>
          <w:p w14:paraId="68A6E7E8" w14:textId="1482FF31" w:rsidR="00524C66" w:rsidRPr="003A340C" w:rsidRDefault="00524C66" w:rsidP="007E193D">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Le Secrétariat s’acquitte également de toutes les autres tâches nécessaires au bon déroulement des travaux de l’Assemblée.</w:t>
            </w:r>
          </w:p>
        </w:tc>
      </w:tr>
      <w:tr w:rsidR="00524C66" w:rsidRPr="0007479A" w14:paraId="7DF02A1C" w14:textId="77777777" w:rsidTr="003A340C">
        <w:tc>
          <w:tcPr>
            <w:tcW w:w="1808" w:type="dxa"/>
            <w:shd w:val="clear" w:color="auto" w:fill="FFFFFF" w:themeFill="background1"/>
          </w:tcPr>
          <w:p w14:paraId="7AACB5A0" w14:textId="13840124" w:rsidR="00524C66" w:rsidRPr="00F31DDE" w:rsidRDefault="00DB5352" w:rsidP="003A340C">
            <w:pPr>
              <w:keepNext/>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Chapitre X</w:t>
            </w:r>
          </w:p>
        </w:tc>
        <w:tc>
          <w:tcPr>
            <w:tcW w:w="7752" w:type="dxa"/>
            <w:shd w:val="clear" w:color="auto" w:fill="FFFFFF" w:themeFill="background1"/>
            <w:hideMark/>
          </w:tcPr>
          <w:p w14:paraId="546C056A" w14:textId="7FCD384D" w:rsidR="00524C66" w:rsidRPr="00F31DDE" w:rsidRDefault="00E172A7" w:rsidP="003A340C">
            <w:pPr>
              <w:keepNext/>
              <w:autoSpaceDE w:val="0"/>
              <w:autoSpaceDN w:val="0"/>
              <w:adjustRightInd w:val="0"/>
              <w:spacing w:before="60" w:after="60"/>
              <w:rPr>
                <w:rFonts w:asciiTheme="minorBidi" w:hAnsiTheme="minorBidi" w:cstheme="minorBidi"/>
                <w:b/>
                <w:bCs/>
                <w:sz w:val="22"/>
                <w:szCs w:val="22"/>
                <w:u w:val="single"/>
              </w:rPr>
            </w:pPr>
            <w:r w:rsidRPr="00F31DDE">
              <w:rPr>
                <w:rFonts w:asciiTheme="minorBidi" w:hAnsiTheme="minorBidi" w:cstheme="minorBidi"/>
                <w:b/>
                <w:bCs/>
                <w:sz w:val="22"/>
                <w:szCs w:val="22"/>
              </w:rPr>
              <w:t xml:space="preserve">Amendement et suspension du </w:t>
            </w:r>
            <w:r w:rsidR="003307DD">
              <w:rPr>
                <w:rFonts w:asciiTheme="minorBidi" w:hAnsiTheme="minorBidi" w:cstheme="minorBidi"/>
                <w:b/>
                <w:bCs/>
                <w:sz w:val="22"/>
                <w:szCs w:val="22"/>
              </w:rPr>
              <w:t>R</w:t>
            </w:r>
            <w:r w:rsidRPr="00F31DDE">
              <w:rPr>
                <w:rFonts w:asciiTheme="minorBidi" w:hAnsiTheme="minorBidi" w:cstheme="minorBidi"/>
                <w:b/>
                <w:bCs/>
                <w:sz w:val="22"/>
                <w:szCs w:val="22"/>
              </w:rPr>
              <w:t>èglement intérieur</w:t>
            </w:r>
          </w:p>
        </w:tc>
      </w:tr>
      <w:tr w:rsidR="00524C66" w:rsidRPr="0007479A" w14:paraId="7D71EEF5" w14:textId="77777777" w:rsidTr="003A340C">
        <w:tc>
          <w:tcPr>
            <w:tcW w:w="1808" w:type="dxa"/>
            <w:shd w:val="clear" w:color="auto" w:fill="FFFFFF" w:themeFill="background1"/>
          </w:tcPr>
          <w:p w14:paraId="4A7E99DF" w14:textId="5A1E6C90" w:rsidR="00524C66" w:rsidRPr="00F31DDE" w:rsidRDefault="00DB5352" w:rsidP="003A340C">
            <w:pPr>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Article 3</w:t>
            </w:r>
            <w:r>
              <w:rPr>
                <w:rFonts w:asciiTheme="minorBidi" w:hAnsiTheme="minorBidi" w:cstheme="minorBidi"/>
                <w:b/>
                <w:bCs/>
                <w:sz w:val="22"/>
                <w:szCs w:val="22"/>
              </w:rPr>
              <w:t>9</w:t>
            </w:r>
          </w:p>
        </w:tc>
        <w:tc>
          <w:tcPr>
            <w:tcW w:w="7752" w:type="dxa"/>
            <w:shd w:val="clear" w:color="auto" w:fill="FFFFFF" w:themeFill="background1"/>
            <w:hideMark/>
          </w:tcPr>
          <w:p w14:paraId="748C1092" w14:textId="7556BA3D" w:rsidR="00524C66" w:rsidRPr="00F31DDE" w:rsidRDefault="00524C66" w:rsidP="003A340C">
            <w:pPr>
              <w:autoSpaceDE w:val="0"/>
              <w:autoSpaceDN w:val="0"/>
              <w:adjustRightInd w:val="0"/>
              <w:spacing w:before="60" w:after="60"/>
              <w:rPr>
                <w:rFonts w:asciiTheme="minorBidi" w:hAnsiTheme="minorBidi" w:cstheme="minorBidi"/>
                <w:b/>
                <w:bCs/>
                <w:sz w:val="22"/>
                <w:szCs w:val="22"/>
                <w:u w:val="single"/>
              </w:rPr>
            </w:pPr>
            <w:r w:rsidRPr="00F31DDE">
              <w:rPr>
                <w:rFonts w:asciiTheme="minorBidi" w:hAnsiTheme="minorBidi" w:cstheme="minorBidi"/>
                <w:b/>
                <w:bCs/>
                <w:sz w:val="22"/>
                <w:szCs w:val="22"/>
              </w:rPr>
              <w:t>Amend</w:t>
            </w:r>
            <w:r w:rsidR="00E172A7">
              <w:rPr>
                <w:rFonts w:asciiTheme="minorBidi" w:hAnsiTheme="minorBidi" w:cstheme="minorBidi"/>
                <w:b/>
                <w:bCs/>
                <w:sz w:val="22"/>
                <w:szCs w:val="22"/>
              </w:rPr>
              <w:t>e</w:t>
            </w:r>
            <w:r w:rsidRPr="00F31DDE">
              <w:rPr>
                <w:rFonts w:asciiTheme="minorBidi" w:hAnsiTheme="minorBidi" w:cstheme="minorBidi"/>
                <w:b/>
                <w:bCs/>
                <w:sz w:val="22"/>
                <w:szCs w:val="22"/>
              </w:rPr>
              <w:t>ment</w:t>
            </w:r>
          </w:p>
        </w:tc>
      </w:tr>
      <w:tr w:rsidR="00524C66" w:rsidRPr="0007479A" w14:paraId="2B5D400D" w14:textId="77777777" w:rsidTr="003A340C">
        <w:tc>
          <w:tcPr>
            <w:tcW w:w="1808" w:type="dxa"/>
            <w:shd w:val="clear" w:color="auto" w:fill="FFFFFF" w:themeFill="background1"/>
          </w:tcPr>
          <w:p w14:paraId="68460005" w14:textId="77777777" w:rsidR="00524C66" w:rsidRPr="00F31DDE" w:rsidRDefault="00524C66" w:rsidP="003A340C">
            <w:pPr>
              <w:autoSpaceDE w:val="0"/>
              <w:autoSpaceDN w:val="0"/>
              <w:adjustRightInd w:val="0"/>
              <w:spacing w:before="60" w:after="60"/>
              <w:jc w:val="right"/>
              <w:rPr>
                <w:rFonts w:asciiTheme="minorBidi" w:hAnsiTheme="minorBidi" w:cstheme="minorBidi"/>
                <w:b/>
                <w:bCs/>
                <w:sz w:val="22"/>
                <w:szCs w:val="22"/>
                <w:u w:val="single"/>
              </w:rPr>
            </w:pPr>
          </w:p>
        </w:tc>
        <w:tc>
          <w:tcPr>
            <w:tcW w:w="7752" w:type="dxa"/>
            <w:shd w:val="clear" w:color="auto" w:fill="FFFFFF" w:themeFill="background1"/>
            <w:hideMark/>
          </w:tcPr>
          <w:p w14:paraId="607BBEAB" w14:textId="020AFBC9" w:rsidR="00E172A7" w:rsidRPr="003A340C" w:rsidRDefault="00524C66">
            <w:pPr>
              <w:autoSpaceDE w:val="0"/>
              <w:autoSpaceDN w:val="0"/>
              <w:adjustRightInd w:val="0"/>
              <w:spacing w:before="60" w:after="60"/>
              <w:jc w:val="both"/>
              <w:rPr>
                <w:rFonts w:asciiTheme="minorBidi" w:hAnsiTheme="minorBidi" w:cstheme="minorBidi"/>
                <w:sz w:val="22"/>
                <w:szCs w:val="22"/>
              </w:rPr>
            </w:pPr>
            <w:r w:rsidRPr="003A340C">
              <w:rPr>
                <w:rFonts w:asciiTheme="minorBidi" w:hAnsiTheme="minorBidi" w:cstheme="minorBidi"/>
                <w:sz w:val="22"/>
                <w:szCs w:val="22"/>
              </w:rPr>
              <w:t>L’Assemblée peut amender le présent Règlement intérieur par décision prise à la majorité des deux tiers des États parties présents et votants, sauf lorsqu’il reproduit les dispositions de la Convention.</w:t>
            </w:r>
          </w:p>
        </w:tc>
      </w:tr>
      <w:tr w:rsidR="00524C66" w:rsidRPr="0007479A" w14:paraId="4CC9D541" w14:textId="77777777" w:rsidTr="003A340C">
        <w:tc>
          <w:tcPr>
            <w:tcW w:w="1808" w:type="dxa"/>
            <w:shd w:val="clear" w:color="auto" w:fill="FFFFFF" w:themeFill="background1"/>
          </w:tcPr>
          <w:p w14:paraId="7CBE5032" w14:textId="1F96CD5F" w:rsidR="00524C66" w:rsidRPr="00F31DDE" w:rsidRDefault="00DB5352" w:rsidP="003A340C">
            <w:pPr>
              <w:autoSpaceDE w:val="0"/>
              <w:autoSpaceDN w:val="0"/>
              <w:adjustRightInd w:val="0"/>
              <w:spacing w:before="60" w:after="60"/>
              <w:jc w:val="right"/>
              <w:rPr>
                <w:rFonts w:asciiTheme="minorBidi" w:hAnsiTheme="minorBidi" w:cstheme="minorBidi"/>
                <w:b/>
                <w:bCs/>
                <w:sz w:val="22"/>
                <w:szCs w:val="22"/>
                <w:u w:val="single"/>
              </w:rPr>
            </w:pPr>
            <w:r w:rsidRPr="00080E2B">
              <w:rPr>
                <w:rFonts w:asciiTheme="minorBidi" w:hAnsiTheme="minorBidi" w:cstheme="minorBidi"/>
                <w:b/>
                <w:bCs/>
                <w:sz w:val="22"/>
                <w:szCs w:val="22"/>
              </w:rPr>
              <w:t xml:space="preserve">Article </w:t>
            </w:r>
            <w:r>
              <w:rPr>
                <w:rFonts w:asciiTheme="minorBidi" w:hAnsiTheme="minorBidi" w:cstheme="minorBidi"/>
                <w:b/>
                <w:bCs/>
                <w:sz w:val="22"/>
                <w:szCs w:val="22"/>
              </w:rPr>
              <w:t>40</w:t>
            </w:r>
          </w:p>
        </w:tc>
        <w:tc>
          <w:tcPr>
            <w:tcW w:w="7752" w:type="dxa"/>
            <w:shd w:val="clear" w:color="auto" w:fill="FFFFFF" w:themeFill="background1"/>
            <w:hideMark/>
          </w:tcPr>
          <w:p w14:paraId="2010AEA3" w14:textId="77777777" w:rsidR="00524C66" w:rsidRPr="00F31DDE" w:rsidRDefault="00524C66" w:rsidP="003A340C">
            <w:pPr>
              <w:autoSpaceDE w:val="0"/>
              <w:autoSpaceDN w:val="0"/>
              <w:adjustRightInd w:val="0"/>
              <w:spacing w:before="60" w:after="60"/>
              <w:rPr>
                <w:rFonts w:asciiTheme="minorBidi" w:hAnsiTheme="minorBidi" w:cstheme="minorBidi"/>
                <w:b/>
                <w:bCs/>
                <w:sz w:val="22"/>
                <w:szCs w:val="22"/>
                <w:u w:val="single"/>
              </w:rPr>
            </w:pPr>
            <w:r w:rsidRPr="00F31DDE">
              <w:rPr>
                <w:rFonts w:asciiTheme="minorBidi" w:hAnsiTheme="minorBidi" w:cstheme="minorBidi"/>
                <w:b/>
                <w:bCs/>
                <w:sz w:val="22"/>
                <w:szCs w:val="22"/>
              </w:rPr>
              <w:t>Suspension</w:t>
            </w:r>
          </w:p>
        </w:tc>
      </w:tr>
      <w:tr w:rsidR="00524C66" w:rsidRPr="0007479A" w14:paraId="73DB2691" w14:textId="77777777" w:rsidTr="003A340C">
        <w:tc>
          <w:tcPr>
            <w:tcW w:w="1808" w:type="dxa"/>
            <w:shd w:val="clear" w:color="auto" w:fill="FFFFFF" w:themeFill="background1"/>
          </w:tcPr>
          <w:p w14:paraId="009924A3" w14:textId="77777777" w:rsidR="00524C66" w:rsidRPr="00F31DDE" w:rsidRDefault="00524C66" w:rsidP="003A340C">
            <w:pPr>
              <w:autoSpaceDE w:val="0"/>
              <w:autoSpaceDN w:val="0"/>
              <w:adjustRightInd w:val="0"/>
              <w:spacing w:before="60" w:after="60"/>
              <w:jc w:val="right"/>
              <w:rPr>
                <w:rFonts w:asciiTheme="minorBidi" w:hAnsiTheme="minorBidi" w:cstheme="minorBidi"/>
                <w:b/>
                <w:bCs/>
                <w:sz w:val="22"/>
                <w:szCs w:val="22"/>
                <w:u w:val="single"/>
              </w:rPr>
            </w:pPr>
          </w:p>
        </w:tc>
        <w:tc>
          <w:tcPr>
            <w:tcW w:w="7752" w:type="dxa"/>
            <w:shd w:val="clear" w:color="auto" w:fill="FFFFFF" w:themeFill="background1"/>
            <w:hideMark/>
          </w:tcPr>
          <w:p w14:paraId="0E1F3212" w14:textId="1AE4C1AF" w:rsidR="00524C66" w:rsidRPr="003A340C" w:rsidRDefault="00524C66" w:rsidP="00CF1B21">
            <w:pPr>
              <w:autoSpaceDE w:val="0"/>
              <w:autoSpaceDN w:val="0"/>
              <w:adjustRightInd w:val="0"/>
              <w:spacing w:before="60"/>
              <w:jc w:val="both"/>
              <w:rPr>
                <w:rFonts w:asciiTheme="minorBidi" w:hAnsiTheme="minorBidi" w:cstheme="minorBidi"/>
                <w:sz w:val="22"/>
                <w:szCs w:val="22"/>
              </w:rPr>
            </w:pPr>
            <w:r w:rsidRPr="003A340C">
              <w:rPr>
                <w:rFonts w:asciiTheme="minorBidi" w:hAnsiTheme="minorBidi" w:cstheme="minorBidi"/>
                <w:sz w:val="22"/>
                <w:szCs w:val="22"/>
              </w:rPr>
              <w:t>L’Assemblée peut suspendre l’application d’un article du présent Règlement intérieur, par une décision prise à la majorité des deux tiers des États parties présents et votants, sauf lorsqu’il reproduit les dispositions de la Convention.</w:t>
            </w:r>
          </w:p>
        </w:tc>
      </w:tr>
    </w:tbl>
    <w:p w14:paraId="0902185F" w14:textId="529019BA" w:rsidR="00CC39E2" w:rsidRPr="00CC39E2" w:rsidRDefault="00CC39E2" w:rsidP="00CF1B21">
      <w:pPr>
        <w:spacing w:before="360" w:after="120"/>
        <w:rPr>
          <w:rFonts w:ascii="Arial" w:eastAsia="SimSun" w:hAnsi="Arial" w:cs="Arial"/>
          <w:b/>
          <w:sz w:val="22"/>
          <w:szCs w:val="22"/>
        </w:rPr>
      </w:pPr>
      <w:r w:rsidRPr="00CC39E2">
        <w:rPr>
          <w:rFonts w:ascii="Arial" w:eastAsia="SimSun" w:hAnsi="Arial" w:cs="Arial"/>
          <w:b/>
          <w:sz w:val="22"/>
          <w:szCs w:val="22"/>
        </w:rPr>
        <w:t>RÉSOLUTION 9.GA</w:t>
      </w:r>
      <w:r w:rsidR="008E44F6">
        <w:rPr>
          <w:rFonts w:ascii="Arial" w:eastAsia="SimSun" w:hAnsi="Arial" w:cs="Arial"/>
          <w:b/>
          <w:sz w:val="22"/>
          <w:szCs w:val="22"/>
        </w:rPr>
        <w:t> </w:t>
      </w:r>
      <w:r w:rsidRPr="00CC39E2">
        <w:rPr>
          <w:rFonts w:ascii="Arial" w:eastAsia="SimSun" w:hAnsi="Arial" w:cs="Arial"/>
          <w:b/>
          <w:sz w:val="22"/>
          <w:szCs w:val="22"/>
        </w:rPr>
        <w:t>13</w:t>
      </w:r>
    </w:p>
    <w:p w14:paraId="306DA42B" w14:textId="77777777" w:rsidR="00CC39E2" w:rsidRPr="00CC39E2" w:rsidRDefault="00CC39E2" w:rsidP="00CC39E2">
      <w:pPr>
        <w:spacing w:after="160" w:line="259" w:lineRule="auto"/>
        <w:rPr>
          <w:rFonts w:ascii="Arial" w:eastAsia="SimSun" w:hAnsi="Arial" w:cs="Arial"/>
          <w:sz w:val="22"/>
          <w:szCs w:val="22"/>
        </w:rPr>
      </w:pPr>
      <w:r w:rsidRPr="00CC39E2">
        <w:rPr>
          <w:rFonts w:ascii="Arial" w:eastAsia="SimSun" w:hAnsi="Arial" w:cs="Arial"/>
          <w:sz w:val="22"/>
          <w:szCs w:val="22"/>
          <w:lang w:bidi="fr-FR"/>
        </w:rPr>
        <w:t>L’Assemblée générale</w:t>
      </w:r>
      <w:r w:rsidRPr="00CC39E2">
        <w:rPr>
          <w:rFonts w:ascii="Arial" w:eastAsia="SimSun" w:hAnsi="Arial" w:cs="Arial"/>
          <w:sz w:val="22"/>
          <w:szCs w:val="22"/>
        </w:rPr>
        <w:t>,</w:t>
      </w:r>
    </w:p>
    <w:p w14:paraId="793FCD2D" w14:textId="4B3707C6" w:rsidR="00CC39E2" w:rsidRPr="008E44F6" w:rsidRDefault="00CC39E2" w:rsidP="00CF1B21">
      <w:pPr>
        <w:pStyle w:val="GAParaResolution"/>
        <w:numPr>
          <w:ilvl w:val="0"/>
          <w:numId w:val="28"/>
        </w:numPr>
        <w:ind w:left="567" w:hanging="567"/>
        <w:rPr>
          <w:rFonts w:eastAsia="SimSun"/>
          <w:u w:val="none"/>
        </w:rPr>
      </w:pPr>
      <w:r w:rsidRPr="00CC39E2">
        <w:rPr>
          <w:rFonts w:eastAsia="SimSun"/>
        </w:rPr>
        <w:t>Ayant examiné</w:t>
      </w:r>
      <w:r w:rsidRPr="008E44F6">
        <w:rPr>
          <w:rFonts w:eastAsia="SimSun"/>
          <w:u w:val="none"/>
        </w:rPr>
        <w:t xml:space="preserve"> le document </w:t>
      </w:r>
      <w:hyperlink r:id="rId42" w:history="1">
        <w:r w:rsidRPr="008E44F6">
          <w:rPr>
            <w:rStyle w:val="Hyperlink"/>
            <w:rFonts w:eastAsia="SimSun"/>
          </w:rPr>
          <w:t>LHE/22/9.GA/13</w:t>
        </w:r>
      </w:hyperlink>
      <w:r w:rsidRPr="008E44F6">
        <w:rPr>
          <w:rFonts w:eastAsia="SimSun"/>
          <w:u w:val="none"/>
        </w:rPr>
        <w:t>,</w:t>
      </w:r>
    </w:p>
    <w:p w14:paraId="1FAF2319" w14:textId="77777777" w:rsidR="00CC39E2" w:rsidRPr="00CC39E2" w:rsidRDefault="00CC39E2" w:rsidP="00CF1B21">
      <w:pPr>
        <w:numPr>
          <w:ilvl w:val="0"/>
          <w:numId w:val="1"/>
        </w:numPr>
        <w:spacing w:after="120"/>
        <w:ind w:left="567" w:hanging="567"/>
        <w:jc w:val="both"/>
        <w:rPr>
          <w:rFonts w:ascii="Arial" w:eastAsia="SimSun" w:hAnsi="Arial" w:cs="Arial"/>
          <w:sz w:val="22"/>
          <w:szCs w:val="22"/>
          <w:u w:val="single"/>
        </w:rPr>
      </w:pPr>
      <w:r w:rsidRPr="00CC39E2">
        <w:rPr>
          <w:rFonts w:ascii="Arial" w:eastAsia="SimSun" w:hAnsi="Arial" w:cs="Arial"/>
          <w:sz w:val="22"/>
          <w:szCs w:val="22"/>
          <w:u w:val="single"/>
        </w:rPr>
        <w:t>Se félicite</w:t>
      </w:r>
      <w:r w:rsidRPr="00CC39E2">
        <w:rPr>
          <w:rFonts w:ascii="Arial" w:eastAsia="SimSun" w:hAnsi="Arial" w:cs="Arial"/>
          <w:sz w:val="22"/>
          <w:szCs w:val="22"/>
        </w:rPr>
        <w:t xml:space="preserve"> de l’initiative de la célébration du vingtième anniversaire de la Convention en 2023 et </w:t>
      </w:r>
      <w:r w:rsidRPr="00CC39E2">
        <w:rPr>
          <w:rFonts w:ascii="Arial" w:eastAsia="SimSun" w:hAnsi="Arial" w:cs="Arial"/>
          <w:sz w:val="22"/>
          <w:szCs w:val="22"/>
          <w:u w:val="single"/>
        </w:rPr>
        <w:t>prend note</w:t>
      </w:r>
      <w:r w:rsidRPr="00CC39E2">
        <w:rPr>
          <w:rFonts w:ascii="Arial" w:eastAsia="SimSun" w:hAnsi="Arial" w:cs="Arial"/>
          <w:sz w:val="22"/>
          <w:szCs w:val="22"/>
        </w:rPr>
        <w:t xml:space="preserve"> des principaux thèmes proposés pour la campagne de célébration du vingtième anniversaire ;</w:t>
      </w:r>
    </w:p>
    <w:p w14:paraId="1CE2315A" w14:textId="77777777" w:rsidR="00CC39E2" w:rsidRPr="00CC39E2" w:rsidRDefault="00CC39E2" w:rsidP="00CF1B21">
      <w:pPr>
        <w:numPr>
          <w:ilvl w:val="0"/>
          <w:numId w:val="1"/>
        </w:numPr>
        <w:spacing w:after="120"/>
        <w:ind w:left="567" w:hanging="567"/>
        <w:jc w:val="both"/>
        <w:rPr>
          <w:rFonts w:ascii="Arial" w:eastAsia="SimSun" w:hAnsi="Arial" w:cs="Arial"/>
          <w:sz w:val="22"/>
          <w:szCs w:val="22"/>
          <w:u w:val="single"/>
        </w:rPr>
      </w:pPr>
      <w:r w:rsidRPr="00CC39E2">
        <w:rPr>
          <w:rFonts w:ascii="Arial" w:eastAsia="SimSun" w:hAnsi="Arial" w:cs="Arial"/>
          <w:sz w:val="22"/>
          <w:szCs w:val="22"/>
          <w:u w:val="single"/>
        </w:rPr>
        <w:t>Invite</w:t>
      </w:r>
      <w:r w:rsidRPr="00CC39E2">
        <w:rPr>
          <w:rFonts w:ascii="Arial" w:eastAsia="SimSun" w:hAnsi="Arial" w:cs="Arial"/>
          <w:sz w:val="22"/>
          <w:szCs w:val="22"/>
        </w:rPr>
        <w:t xml:space="preserve"> les États parties et les autres parties prenantes de la Convention à apporter un soutien financier aux activités célébrant cet anniversaire, suivant la modalité de leur choix ;</w:t>
      </w:r>
    </w:p>
    <w:p w14:paraId="2C8C172C" w14:textId="77777777" w:rsidR="00CC39E2" w:rsidRPr="00CC39E2" w:rsidRDefault="00CC39E2" w:rsidP="00CF1B21">
      <w:pPr>
        <w:numPr>
          <w:ilvl w:val="0"/>
          <w:numId w:val="1"/>
        </w:numPr>
        <w:spacing w:after="120"/>
        <w:ind w:left="567" w:hanging="567"/>
        <w:jc w:val="both"/>
        <w:rPr>
          <w:rFonts w:ascii="Arial" w:eastAsia="SimSun" w:hAnsi="Arial" w:cs="Arial"/>
          <w:sz w:val="22"/>
          <w:szCs w:val="22"/>
        </w:rPr>
      </w:pPr>
      <w:r w:rsidRPr="00CC39E2">
        <w:rPr>
          <w:rFonts w:ascii="Arial" w:eastAsia="SimSun" w:hAnsi="Arial" w:cs="Arial"/>
          <w:sz w:val="22"/>
          <w:szCs w:val="22"/>
          <w:u w:val="single"/>
        </w:rPr>
        <w:t>Encourage</w:t>
      </w:r>
      <w:r w:rsidRPr="00CC39E2">
        <w:rPr>
          <w:rFonts w:ascii="Arial" w:eastAsia="SimSun" w:hAnsi="Arial" w:cs="Arial"/>
          <w:sz w:val="22"/>
          <w:szCs w:val="22"/>
        </w:rPr>
        <w:t xml:space="preserve"> les États parties et les autres parties prenantes à se joindre aux célébrations en organisant des événements et des activités au niveau national pour promouvoir les objectifs de la Convention, faire le point sur les réalisations passées et explorer le développement futur de la Convention ;</w:t>
      </w:r>
    </w:p>
    <w:p w14:paraId="1561C5C8" w14:textId="54E711B1" w:rsidR="00CC39E2" w:rsidRPr="00E172A7" w:rsidRDefault="00CC39E2" w:rsidP="00CF1B21">
      <w:pPr>
        <w:numPr>
          <w:ilvl w:val="0"/>
          <w:numId w:val="1"/>
        </w:numPr>
        <w:spacing w:after="120"/>
        <w:ind w:left="567" w:hanging="567"/>
        <w:jc w:val="both"/>
        <w:rPr>
          <w:rFonts w:ascii="Arial" w:eastAsia="SimSun" w:hAnsi="Arial" w:cs="Arial"/>
          <w:sz w:val="22"/>
          <w:szCs w:val="22"/>
        </w:rPr>
      </w:pPr>
      <w:r w:rsidRPr="00E172A7">
        <w:rPr>
          <w:rFonts w:ascii="Arial" w:eastAsia="SimSun" w:hAnsi="Arial" w:cs="Arial"/>
          <w:sz w:val="22"/>
          <w:szCs w:val="22"/>
          <w:u w:val="single"/>
        </w:rPr>
        <w:t>Demande</w:t>
      </w:r>
      <w:r w:rsidRPr="00E172A7">
        <w:rPr>
          <w:rFonts w:ascii="Arial" w:eastAsia="SimSun" w:hAnsi="Arial" w:cs="Arial"/>
          <w:sz w:val="22"/>
          <w:szCs w:val="22"/>
        </w:rPr>
        <w:t xml:space="preserve"> au Secrétariat de soumettre un rapport sur les résultats de la célébration du vingtième anniversaire de la Convention, pour examen par la dixième session de l’Assemblée générale en 2024.</w:t>
      </w:r>
    </w:p>
    <w:sectPr w:rsidR="00CC39E2" w:rsidRPr="00E172A7" w:rsidSect="008E44F6">
      <w:headerReference w:type="first" r:id="rId43"/>
      <w:footnotePr>
        <w:numRestart w:val="eachSect"/>
      </w:footnotePr>
      <w:type w:val="continuous"/>
      <w:pgSz w:w="11906" w:h="16838" w:code="9"/>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1EAF" w14:textId="77777777" w:rsidR="00466953" w:rsidRDefault="00466953" w:rsidP="00A464EA">
      <w:r>
        <w:separator/>
      </w:r>
    </w:p>
  </w:endnote>
  <w:endnote w:type="continuationSeparator" w:id="0">
    <w:p w14:paraId="678E92D2" w14:textId="77777777" w:rsidR="00466953" w:rsidRDefault="00466953" w:rsidP="00A4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0D15" w14:textId="77777777" w:rsidR="00466953" w:rsidRDefault="00466953" w:rsidP="00A464EA">
      <w:r>
        <w:separator/>
      </w:r>
    </w:p>
  </w:footnote>
  <w:footnote w:type="continuationSeparator" w:id="0">
    <w:p w14:paraId="5A8576B5" w14:textId="77777777" w:rsidR="00466953" w:rsidRDefault="00466953" w:rsidP="00A4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5C6B" w14:textId="59051DCA" w:rsidR="00C8068C" w:rsidRDefault="00C8068C" w:rsidP="006E6BE0">
    <w:pPr>
      <w:pStyle w:val="Header"/>
    </w:pPr>
    <w:r>
      <w:rPr>
        <w:rFonts w:ascii="Arial" w:hAnsi="Arial"/>
        <w:sz w:val="20"/>
        <w:szCs w:val="20"/>
      </w:rPr>
      <w:t>LHE/</w:t>
    </w:r>
    <w:r w:rsidR="00B16D6A">
      <w:rPr>
        <w:rFonts w:ascii="Arial" w:hAnsi="Arial"/>
        <w:sz w:val="20"/>
        <w:szCs w:val="20"/>
      </w:rPr>
      <w:t>22</w:t>
    </w:r>
    <w:r>
      <w:rPr>
        <w:rFonts w:ascii="Arial" w:hAnsi="Arial"/>
        <w:sz w:val="20"/>
        <w:szCs w:val="20"/>
      </w:rPr>
      <w:t>/</w:t>
    </w:r>
    <w:r w:rsidR="00B16D6A">
      <w:rPr>
        <w:rFonts w:ascii="Arial" w:hAnsi="Arial"/>
        <w:sz w:val="20"/>
        <w:szCs w:val="20"/>
      </w:rPr>
      <w:t>9</w:t>
    </w:r>
    <w:r>
      <w:rPr>
        <w:rFonts w:ascii="Arial" w:hAnsi="Arial"/>
        <w:sz w:val="20"/>
        <w:szCs w:val="20"/>
      </w:rPr>
      <w:t>.GA/</w:t>
    </w:r>
    <w:r w:rsidRPr="00D70BE7">
      <w:rPr>
        <w:rFonts w:ascii="Arial" w:hAnsi="Arial"/>
        <w:sz w:val="20"/>
        <w:szCs w:val="20"/>
      </w:rPr>
      <w:t>Résolutions</w:t>
    </w:r>
    <w:r>
      <w:rPr>
        <w:rFonts w:ascii="Arial" w:hAnsi="Arial"/>
        <w:sz w:val="20"/>
        <w:szCs w:val="20"/>
      </w:rPr>
      <w:t xml:space="preserve">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Pr>
        <w:rStyle w:val="PageNumber"/>
        <w:rFonts w:ascii="Arial" w:hAnsi="Arial" w:cs="Arial"/>
        <w:sz w:val="20"/>
        <w:szCs w:val="20"/>
      </w:rPr>
      <w:t>2</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3949" w14:textId="4091F317" w:rsidR="00C8068C" w:rsidRDefault="00C8068C" w:rsidP="006E6BE0">
    <w:pPr>
      <w:pStyle w:val="Header"/>
      <w:jc w:val="right"/>
    </w:pPr>
    <w:r>
      <w:rPr>
        <w:rFonts w:ascii="Arial" w:hAnsi="Arial"/>
        <w:sz w:val="20"/>
        <w:szCs w:val="20"/>
      </w:rPr>
      <w:t>LHE</w:t>
    </w:r>
    <w:r w:rsidRPr="00A82031">
      <w:rPr>
        <w:rFonts w:ascii="Arial" w:hAnsi="Arial"/>
        <w:sz w:val="20"/>
        <w:szCs w:val="20"/>
      </w:rPr>
      <w:t>/</w:t>
    </w:r>
    <w:r w:rsidR="00B16D6A">
      <w:rPr>
        <w:rFonts w:ascii="Arial" w:hAnsi="Arial"/>
        <w:sz w:val="20"/>
        <w:szCs w:val="20"/>
      </w:rPr>
      <w:t>22</w:t>
    </w:r>
    <w:r w:rsidRPr="00A82031">
      <w:rPr>
        <w:rFonts w:ascii="Arial" w:hAnsi="Arial"/>
        <w:sz w:val="20"/>
        <w:szCs w:val="20"/>
      </w:rPr>
      <w:t>/</w:t>
    </w:r>
    <w:r w:rsidR="00B16D6A">
      <w:rPr>
        <w:rFonts w:ascii="Arial" w:hAnsi="Arial"/>
        <w:sz w:val="20"/>
        <w:szCs w:val="20"/>
      </w:rPr>
      <w:t>9</w:t>
    </w:r>
    <w:r w:rsidRPr="00A82031">
      <w:rPr>
        <w:rFonts w:ascii="Arial" w:hAnsi="Arial"/>
        <w:sz w:val="20"/>
        <w:szCs w:val="20"/>
      </w:rPr>
      <w:t xml:space="preserve">.GA/Résolutions – page </w:t>
    </w:r>
    <w:r w:rsidRPr="00A82031">
      <w:rPr>
        <w:rStyle w:val="PageNumber"/>
        <w:rFonts w:ascii="Arial" w:hAnsi="Arial" w:cs="Arial"/>
        <w:sz w:val="20"/>
        <w:szCs w:val="20"/>
      </w:rPr>
      <w:fldChar w:fldCharType="begin"/>
    </w:r>
    <w:r w:rsidRPr="00A82031">
      <w:rPr>
        <w:rStyle w:val="PageNumber"/>
        <w:rFonts w:ascii="Arial" w:hAnsi="Arial" w:cs="Arial"/>
        <w:sz w:val="20"/>
        <w:szCs w:val="20"/>
      </w:rPr>
      <w:instrText xml:space="preserve"> PAGE </w:instrText>
    </w:r>
    <w:r w:rsidRPr="00A82031">
      <w:rPr>
        <w:rStyle w:val="PageNumber"/>
        <w:rFonts w:ascii="Arial" w:hAnsi="Arial" w:cs="Arial"/>
        <w:sz w:val="20"/>
        <w:szCs w:val="20"/>
      </w:rPr>
      <w:fldChar w:fldCharType="separate"/>
    </w:r>
    <w:r>
      <w:rPr>
        <w:rStyle w:val="PageNumber"/>
        <w:rFonts w:ascii="Arial" w:hAnsi="Arial" w:cs="Arial"/>
        <w:sz w:val="20"/>
        <w:szCs w:val="20"/>
      </w:rPr>
      <w:t>3</w:t>
    </w:r>
    <w:r w:rsidRPr="00A82031">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4C0F" w14:textId="3D8DE1F2" w:rsidR="00C8068C" w:rsidRPr="00A464EA" w:rsidRDefault="00B16D6A" w:rsidP="00A464EA">
    <w:pPr>
      <w:tabs>
        <w:tab w:val="center" w:pos="4536"/>
        <w:tab w:val="right" w:pos="9072"/>
      </w:tabs>
      <w:spacing w:after="520"/>
      <w:jc w:val="right"/>
      <w:rPr>
        <w:rFonts w:ascii="Arial" w:hAnsi="Arial" w:cs="Arial"/>
        <w:b/>
        <w:sz w:val="44"/>
        <w:szCs w:val="44"/>
        <w:lang w:val="nl-NL"/>
      </w:rPr>
    </w:pPr>
    <w:r>
      <w:rPr>
        <w:noProof/>
      </w:rPr>
      <w:drawing>
        <wp:anchor distT="0" distB="0" distL="114300" distR="114300" simplePos="0" relativeHeight="251659264" behindDoc="1" locked="0" layoutInCell="1" allowOverlap="1" wp14:anchorId="07F6A3E9" wp14:editId="18ACC3A5">
          <wp:simplePos x="0" y="0"/>
          <wp:positionH relativeFrom="column">
            <wp:posOffset>3810</wp:posOffset>
          </wp:positionH>
          <wp:positionV relativeFrom="paragraph">
            <wp:posOffset>-142875</wp:posOffset>
          </wp:positionV>
          <wp:extent cx="1657350" cy="1391920"/>
          <wp:effectExtent l="0" t="0" r="0" b="0"/>
          <wp:wrapSquare wrapText="bothSides"/>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Pr>
        <w:rFonts w:ascii="Arial" w:hAnsi="Arial"/>
        <w:b/>
        <w:sz w:val="44"/>
        <w:szCs w:val="44"/>
        <w:lang w:val="nl-NL"/>
      </w:rPr>
      <w:t>9</w:t>
    </w:r>
    <w:r w:rsidR="00C8068C" w:rsidRPr="00A464EA">
      <w:rPr>
        <w:rFonts w:ascii="Arial" w:hAnsi="Arial"/>
        <w:b/>
        <w:sz w:val="44"/>
        <w:szCs w:val="44"/>
        <w:lang w:val="nl-NL"/>
      </w:rPr>
      <w:t> GA</w:t>
    </w:r>
  </w:p>
  <w:p w14:paraId="7B93CC10" w14:textId="124984E2" w:rsidR="00C8068C" w:rsidRPr="00A464EA" w:rsidRDefault="00C8068C" w:rsidP="00A464EA">
    <w:pPr>
      <w:jc w:val="right"/>
      <w:rPr>
        <w:rFonts w:ascii="Arial" w:hAnsi="Arial" w:cs="Arial"/>
        <w:b/>
      </w:rPr>
    </w:pPr>
    <w:r>
      <w:rPr>
        <w:rFonts w:ascii="Arial" w:hAnsi="Arial"/>
        <w:b/>
      </w:rPr>
      <w:t>LHE</w:t>
    </w:r>
    <w:r w:rsidRPr="00A464EA">
      <w:rPr>
        <w:rFonts w:ascii="Arial" w:hAnsi="Arial"/>
        <w:b/>
      </w:rPr>
      <w:t>/</w:t>
    </w:r>
    <w:r w:rsidR="00B16D6A">
      <w:rPr>
        <w:rFonts w:ascii="Arial" w:hAnsi="Arial"/>
        <w:b/>
      </w:rPr>
      <w:t>22</w:t>
    </w:r>
    <w:r w:rsidRPr="00A464EA">
      <w:rPr>
        <w:rFonts w:ascii="Arial" w:hAnsi="Arial"/>
        <w:b/>
      </w:rPr>
      <w:t>/</w:t>
    </w:r>
    <w:r w:rsidR="00B16D6A">
      <w:rPr>
        <w:rFonts w:ascii="Arial" w:hAnsi="Arial"/>
        <w:b/>
      </w:rPr>
      <w:t>9</w:t>
    </w:r>
    <w:r w:rsidRPr="00A464EA">
      <w:rPr>
        <w:rFonts w:ascii="Arial" w:hAnsi="Arial"/>
        <w:b/>
      </w:rPr>
      <w:t>.GA/Résolutions</w:t>
    </w:r>
  </w:p>
  <w:p w14:paraId="70088250" w14:textId="6BB99D1D" w:rsidR="00C8068C" w:rsidRPr="00A464EA" w:rsidRDefault="00C8068C" w:rsidP="00A464EA">
    <w:pPr>
      <w:jc w:val="right"/>
      <w:rPr>
        <w:rFonts w:ascii="Arial" w:hAnsi="Arial" w:cs="Arial"/>
        <w:b/>
      </w:rPr>
    </w:pPr>
    <w:r w:rsidRPr="003A340C">
      <w:rPr>
        <w:rFonts w:ascii="Arial" w:hAnsi="Arial"/>
        <w:b/>
      </w:rPr>
      <w:t xml:space="preserve">Paris, </w:t>
    </w:r>
    <w:r w:rsidRPr="00115561">
      <w:rPr>
        <w:rFonts w:ascii="Arial" w:hAnsi="Arial"/>
        <w:b/>
      </w:rPr>
      <w:t>le</w:t>
    </w:r>
    <w:r w:rsidR="00AF7CCB" w:rsidRPr="00115561">
      <w:rPr>
        <w:rFonts w:ascii="Arial" w:hAnsi="Arial"/>
        <w:b/>
      </w:rPr>
      <w:t xml:space="preserve"> </w:t>
    </w:r>
    <w:r w:rsidR="003A340C" w:rsidRPr="00115561">
      <w:rPr>
        <w:rFonts w:ascii="Arial" w:hAnsi="Arial"/>
        <w:b/>
      </w:rPr>
      <w:t>22</w:t>
    </w:r>
    <w:r w:rsidR="00E172A7" w:rsidRPr="00115561">
      <w:rPr>
        <w:rFonts w:ascii="Arial" w:hAnsi="Arial"/>
        <w:b/>
      </w:rPr>
      <w:t xml:space="preserve"> </w:t>
    </w:r>
    <w:r w:rsidR="00AF7CCB" w:rsidRPr="00115561">
      <w:rPr>
        <w:rFonts w:ascii="Arial" w:hAnsi="Arial"/>
        <w:b/>
      </w:rPr>
      <w:t>juillet</w:t>
    </w:r>
    <w:r w:rsidR="00AF7CCB" w:rsidRPr="00B46165">
      <w:rPr>
        <w:rFonts w:ascii="Arial" w:hAnsi="Arial"/>
        <w:b/>
      </w:rPr>
      <w:t xml:space="preserve"> 2022</w:t>
    </w:r>
  </w:p>
  <w:p w14:paraId="117C24B0" w14:textId="77777777" w:rsidR="00C8068C" w:rsidRPr="00A464EA" w:rsidRDefault="00C8068C" w:rsidP="00A464EA">
    <w:pPr>
      <w:jc w:val="right"/>
      <w:rPr>
        <w:rFonts w:ascii="Arial" w:hAnsi="Arial" w:cs="Arial"/>
        <w:b/>
      </w:rPr>
    </w:pPr>
    <w:r w:rsidRPr="00A464EA">
      <w:rPr>
        <w:rFonts w:ascii="Arial" w:hAnsi="Arial"/>
        <w:b/>
      </w:rPr>
      <w:t>Original : anglais/français</w:t>
    </w:r>
  </w:p>
  <w:p w14:paraId="62981D85" w14:textId="77777777" w:rsidR="00C8068C" w:rsidRPr="00A464EA" w:rsidRDefault="00C806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DB84" w14:textId="776DDF84" w:rsidR="00C8068C" w:rsidRPr="00A464EA" w:rsidRDefault="00C8068C" w:rsidP="00247AC6">
    <w:pPr>
      <w:pStyle w:val="Header"/>
    </w:pPr>
    <w:r>
      <w:rPr>
        <w:rFonts w:ascii="Arial" w:hAnsi="Arial"/>
        <w:sz w:val="20"/>
        <w:szCs w:val="20"/>
      </w:rPr>
      <w:t>LHE</w:t>
    </w:r>
    <w:r w:rsidRPr="00A82031">
      <w:rPr>
        <w:rFonts w:ascii="Arial" w:hAnsi="Arial"/>
        <w:sz w:val="20"/>
        <w:szCs w:val="20"/>
      </w:rPr>
      <w:t>/</w:t>
    </w:r>
    <w:r w:rsidR="00B16D6A">
      <w:rPr>
        <w:rFonts w:ascii="Arial" w:hAnsi="Arial"/>
        <w:sz w:val="20"/>
        <w:szCs w:val="20"/>
      </w:rPr>
      <w:t>22</w:t>
    </w:r>
    <w:r w:rsidRPr="00A82031">
      <w:rPr>
        <w:rFonts w:ascii="Arial" w:hAnsi="Arial"/>
        <w:sz w:val="20"/>
        <w:szCs w:val="20"/>
      </w:rPr>
      <w:t>/</w:t>
    </w:r>
    <w:r w:rsidR="00B16D6A">
      <w:rPr>
        <w:rFonts w:ascii="Arial" w:hAnsi="Arial"/>
        <w:sz w:val="20"/>
        <w:szCs w:val="20"/>
      </w:rPr>
      <w:t>9</w:t>
    </w:r>
    <w:r w:rsidRPr="00A82031">
      <w:rPr>
        <w:rFonts w:ascii="Arial" w:hAnsi="Arial"/>
        <w:sz w:val="20"/>
        <w:szCs w:val="20"/>
      </w:rPr>
      <w:t xml:space="preserve">.GA/Résolutions – page </w:t>
    </w:r>
    <w:r w:rsidRPr="00A82031">
      <w:rPr>
        <w:rStyle w:val="PageNumber"/>
        <w:rFonts w:ascii="Arial" w:hAnsi="Arial" w:cs="Arial"/>
        <w:sz w:val="20"/>
        <w:szCs w:val="20"/>
      </w:rPr>
      <w:fldChar w:fldCharType="begin"/>
    </w:r>
    <w:r w:rsidRPr="00A82031">
      <w:rPr>
        <w:rStyle w:val="PageNumber"/>
        <w:rFonts w:ascii="Arial" w:hAnsi="Arial" w:cs="Arial"/>
        <w:sz w:val="20"/>
        <w:szCs w:val="20"/>
      </w:rPr>
      <w:instrText xml:space="preserve"> PAGE </w:instrText>
    </w:r>
    <w:r w:rsidRPr="00A82031">
      <w:rPr>
        <w:rStyle w:val="PageNumber"/>
        <w:rFonts w:ascii="Arial" w:hAnsi="Arial" w:cs="Arial"/>
        <w:sz w:val="20"/>
        <w:szCs w:val="20"/>
      </w:rPr>
      <w:fldChar w:fldCharType="separate"/>
    </w:r>
    <w:r>
      <w:rPr>
        <w:rStyle w:val="PageNumber"/>
        <w:rFonts w:ascii="Arial" w:hAnsi="Arial" w:cs="Arial"/>
        <w:sz w:val="20"/>
        <w:szCs w:val="20"/>
      </w:rPr>
      <w:t>9</w:t>
    </w:r>
    <w:r w:rsidRPr="00A82031">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7FD69F9"/>
    <w:multiLevelType w:val="hybridMultilevel"/>
    <w:tmpl w:val="382ECBAE"/>
    <w:lvl w:ilvl="0" w:tplc="F19A628E">
      <w:start w:val="1"/>
      <w:numFmt w:val="decimal"/>
      <w:lvlText w:val="%1."/>
      <w:lvlJc w:val="left"/>
      <w:pPr>
        <w:ind w:left="1440" w:hanging="360"/>
      </w:pPr>
      <w:rPr>
        <w:rFonts w:hint="default"/>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56C5365"/>
    <w:multiLevelType w:val="hybridMultilevel"/>
    <w:tmpl w:val="FD7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C5722F"/>
    <w:multiLevelType w:val="hybridMultilevel"/>
    <w:tmpl w:val="1B665AAE"/>
    <w:lvl w:ilvl="0" w:tplc="F620D850">
      <w:start w:val="1"/>
      <w:numFmt w:val="lowerRoman"/>
      <w:lvlText w:val="(%1)"/>
      <w:lvlJc w:val="left"/>
      <w:pPr>
        <w:ind w:left="1476" w:hanging="72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4" w15:restartNumberingAfterBreak="0">
    <w:nsid w:val="35F07BFE"/>
    <w:multiLevelType w:val="hybridMultilevel"/>
    <w:tmpl w:val="E8627E68"/>
    <w:lvl w:ilvl="0" w:tplc="6FB8652A">
      <w:start w:val="1"/>
      <w:numFmt w:val="decimal"/>
      <w:pStyle w:val="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A4DB1"/>
    <w:multiLevelType w:val="hybridMultilevel"/>
    <w:tmpl w:val="9CD2A50E"/>
    <w:lvl w:ilvl="0" w:tplc="B35A244C">
      <w:start w:val="1"/>
      <w:numFmt w:val="decimal"/>
      <w:pStyle w:val="GAParaResolution"/>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DE2BCA"/>
    <w:multiLevelType w:val="hybridMultilevel"/>
    <w:tmpl w:val="24A2ADB4"/>
    <w:lvl w:ilvl="0" w:tplc="FC445284">
      <w:numFmt w:val="bullet"/>
      <w:lvlText w:val="•"/>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141013C"/>
    <w:multiLevelType w:val="hybridMultilevel"/>
    <w:tmpl w:val="1B665AAE"/>
    <w:lvl w:ilvl="0" w:tplc="F620D850">
      <w:start w:val="1"/>
      <w:numFmt w:val="lowerRoman"/>
      <w:lvlText w:val="(%1)"/>
      <w:lvlJc w:val="left"/>
      <w:pPr>
        <w:ind w:left="1476" w:hanging="72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5F5D4F4C"/>
    <w:multiLevelType w:val="hybridMultilevel"/>
    <w:tmpl w:val="A41A002E"/>
    <w:lvl w:ilvl="0" w:tplc="19A2B23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FD24BC6"/>
    <w:multiLevelType w:val="hybridMultilevel"/>
    <w:tmpl w:val="74D2F7E6"/>
    <w:lvl w:ilvl="0" w:tplc="FC445284">
      <w:numFmt w:val="bullet"/>
      <w:lvlText w:val="•"/>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21E4494"/>
    <w:multiLevelType w:val="hybridMultilevel"/>
    <w:tmpl w:val="30B2841A"/>
    <w:lvl w:ilvl="0" w:tplc="A7BC4C6A">
      <w:numFmt w:val="bullet"/>
      <w:lvlText w:val="-"/>
      <w:lvlJc w:val="left"/>
      <w:pPr>
        <w:ind w:left="2175" w:hanging="341"/>
      </w:pPr>
      <w:rPr>
        <w:rFonts w:ascii="Calibri" w:eastAsia="Calibri" w:hAnsi="Calibri" w:cs="Calibri"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13" w15:restartNumberingAfterBreak="0">
    <w:nsid w:val="76C5391B"/>
    <w:multiLevelType w:val="hybridMultilevel"/>
    <w:tmpl w:val="8724F8B4"/>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A266361"/>
    <w:multiLevelType w:val="hybridMultilevel"/>
    <w:tmpl w:val="C6F2F036"/>
    <w:lvl w:ilvl="0" w:tplc="C8945AB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13"/>
  </w:num>
  <w:num w:numId="8">
    <w:abstractNumId w:val="4"/>
  </w:num>
  <w:num w:numId="9">
    <w:abstractNumId w:val="5"/>
    <w:lvlOverride w:ilvl="0">
      <w:startOverride w:val="1"/>
    </w:lvlOverride>
  </w:num>
  <w:num w:numId="10">
    <w:abstractNumId w:val="14"/>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2"/>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12"/>
  </w:num>
  <w:num w:numId="19">
    <w:abstractNumId w:val="1"/>
  </w:num>
  <w:num w:numId="20">
    <w:abstractNumId w:val="10"/>
  </w:num>
  <w:num w:numId="21">
    <w:abstractNumId w:val="8"/>
  </w:num>
  <w:num w:numId="22">
    <w:abstractNumId w:val="3"/>
  </w:num>
  <w:num w:numId="23">
    <w:abstractNumId w:val="5"/>
    <w:lvlOverride w:ilvl="0">
      <w:startOverride w:val="1"/>
    </w:lvlOverride>
  </w:num>
  <w:num w:numId="24">
    <w:abstractNumId w:val="0"/>
  </w:num>
  <w:num w:numId="25">
    <w:abstractNumId w:val="6"/>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11"/>
  </w:num>
  <w:num w:numId="31">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94"/>
    <w:rsid w:val="00022FBF"/>
    <w:rsid w:val="00025451"/>
    <w:rsid w:val="0002579C"/>
    <w:rsid w:val="00025C8D"/>
    <w:rsid w:val="00040147"/>
    <w:rsid w:val="00055BB4"/>
    <w:rsid w:val="00070C96"/>
    <w:rsid w:val="00071564"/>
    <w:rsid w:val="000751D4"/>
    <w:rsid w:val="000808D8"/>
    <w:rsid w:val="00086BF2"/>
    <w:rsid w:val="000C6444"/>
    <w:rsid w:val="000D1DFC"/>
    <w:rsid w:val="000D7A5B"/>
    <w:rsid w:val="000E4683"/>
    <w:rsid w:val="00102A64"/>
    <w:rsid w:val="00115561"/>
    <w:rsid w:val="00134179"/>
    <w:rsid w:val="001469AB"/>
    <w:rsid w:val="00154F58"/>
    <w:rsid w:val="001604D6"/>
    <w:rsid w:val="00165857"/>
    <w:rsid w:val="00182A94"/>
    <w:rsid w:val="001C3083"/>
    <w:rsid w:val="001C403F"/>
    <w:rsid w:val="001C53E9"/>
    <w:rsid w:val="001C59CB"/>
    <w:rsid w:val="001D4065"/>
    <w:rsid w:val="001E216A"/>
    <w:rsid w:val="00204DF0"/>
    <w:rsid w:val="00207917"/>
    <w:rsid w:val="00217042"/>
    <w:rsid w:val="00217500"/>
    <w:rsid w:val="00220CFD"/>
    <w:rsid w:val="00225159"/>
    <w:rsid w:val="00247AC6"/>
    <w:rsid w:val="002636C1"/>
    <w:rsid w:val="00273DAF"/>
    <w:rsid w:val="00291CBE"/>
    <w:rsid w:val="0029398E"/>
    <w:rsid w:val="00293C34"/>
    <w:rsid w:val="002A2B0F"/>
    <w:rsid w:val="002D6A93"/>
    <w:rsid w:val="002F18E8"/>
    <w:rsid w:val="0030252D"/>
    <w:rsid w:val="00316223"/>
    <w:rsid w:val="003307DD"/>
    <w:rsid w:val="00354650"/>
    <w:rsid w:val="003629C1"/>
    <w:rsid w:val="00387AF8"/>
    <w:rsid w:val="00397FF6"/>
    <w:rsid w:val="003A340C"/>
    <w:rsid w:val="003A7F25"/>
    <w:rsid w:val="003C0091"/>
    <w:rsid w:val="003F5033"/>
    <w:rsid w:val="00401C16"/>
    <w:rsid w:val="00401F7A"/>
    <w:rsid w:val="00406097"/>
    <w:rsid w:val="00410D37"/>
    <w:rsid w:val="004446E2"/>
    <w:rsid w:val="004478BB"/>
    <w:rsid w:val="004518C1"/>
    <w:rsid w:val="004565D5"/>
    <w:rsid w:val="00466953"/>
    <w:rsid w:val="004B6388"/>
    <w:rsid w:val="004C44BC"/>
    <w:rsid w:val="004D656E"/>
    <w:rsid w:val="004F7D97"/>
    <w:rsid w:val="00523412"/>
    <w:rsid w:val="00524C66"/>
    <w:rsid w:val="00527F7C"/>
    <w:rsid w:val="00537A7E"/>
    <w:rsid w:val="00552F48"/>
    <w:rsid w:val="00554763"/>
    <w:rsid w:val="00563DA0"/>
    <w:rsid w:val="00573CE4"/>
    <w:rsid w:val="0057700B"/>
    <w:rsid w:val="00580765"/>
    <w:rsid w:val="00582376"/>
    <w:rsid w:val="005C7DB0"/>
    <w:rsid w:val="005D4B93"/>
    <w:rsid w:val="005F7F49"/>
    <w:rsid w:val="00630A90"/>
    <w:rsid w:val="00642A69"/>
    <w:rsid w:val="00644469"/>
    <w:rsid w:val="00653886"/>
    <w:rsid w:val="00654D96"/>
    <w:rsid w:val="00671493"/>
    <w:rsid w:val="006861CF"/>
    <w:rsid w:val="006A5C12"/>
    <w:rsid w:val="006C6545"/>
    <w:rsid w:val="006E6BE0"/>
    <w:rsid w:val="006F2BFE"/>
    <w:rsid w:val="00704B3A"/>
    <w:rsid w:val="00713DBD"/>
    <w:rsid w:val="007162C3"/>
    <w:rsid w:val="00716467"/>
    <w:rsid w:val="00717B27"/>
    <w:rsid w:val="00730A2E"/>
    <w:rsid w:val="0073388D"/>
    <w:rsid w:val="007530CE"/>
    <w:rsid w:val="0077270C"/>
    <w:rsid w:val="0078795E"/>
    <w:rsid w:val="007A2E44"/>
    <w:rsid w:val="007A4B9A"/>
    <w:rsid w:val="007B1E63"/>
    <w:rsid w:val="007B3B44"/>
    <w:rsid w:val="007E354A"/>
    <w:rsid w:val="007E35BF"/>
    <w:rsid w:val="007E3F43"/>
    <w:rsid w:val="007F0C14"/>
    <w:rsid w:val="008317BE"/>
    <w:rsid w:val="0084247A"/>
    <w:rsid w:val="008459B0"/>
    <w:rsid w:val="00845D17"/>
    <w:rsid w:val="00850225"/>
    <w:rsid w:val="00872FD3"/>
    <w:rsid w:val="008B5FC7"/>
    <w:rsid w:val="008C54A3"/>
    <w:rsid w:val="008D20C0"/>
    <w:rsid w:val="008E44F6"/>
    <w:rsid w:val="008F023C"/>
    <w:rsid w:val="008F73C0"/>
    <w:rsid w:val="009066DF"/>
    <w:rsid w:val="009135D8"/>
    <w:rsid w:val="00925310"/>
    <w:rsid w:val="009332E1"/>
    <w:rsid w:val="00935E6C"/>
    <w:rsid w:val="00936ED7"/>
    <w:rsid w:val="0094283C"/>
    <w:rsid w:val="00947200"/>
    <w:rsid w:val="00951F68"/>
    <w:rsid w:val="0096168B"/>
    <w:rsid w:val="0097439C"/>
    <w:rsid w:val="009809E4"/>
    <w:rsid w:val="00995C66"/>
    <w:rsid w:val="009C598C"/>
    <w:rsid w:val="009E728D"/>
    <w:rsid w:val="00A16F2B"/>
    <w:rsid w:val="00A17227"/>
    <w:rsid w:val="00A21676"/>
    <w:rsid w:val="00A4177A"/>
    <w:rsid w:val="00A46097"/>
    <w:rsid w:val="00A464EA"/>
    <w:rsid w:val="00A469EE"/>
    <w:rsid w:val="00A615C3"/>
    <w:rsid w:val="00A90C86"/>
    <w:rsid w:val="00A92E30"/>
    <w:rsid w:val="00A95DFC"/>
    <w:rsid w:val="00A97D55"/>
    <w:rsid w:val="00AB16F5"/>
    <w:rsid w:val="00AC17EB"/>
    <w:rsid w:val="00AC278A"/>
    <w:rsid w:val="00AC4F4D"/>
    <w:rsid w:val="00AD68FA"/>
    <w:rsid w:val="00AF37F9"/>
    <w:rsid w:val="00AF7CCB"/>
    <w:rsid w:val="00B11217"/>
    <w:rsid w:val="00B11861"/>
    <w:rsid w:val="00B16D6A"/>
    <w:rsid w:val="00B36DB7"/>
    <w:rsid w:val="00B46165"/>
    <w:rsid w:val="00B5643E"/>
    <w:rsid w:val="00B70384"/>
    <w:rsid w:val="00B70A6C"/>
    <w:rsid w:val="00B74C98"/>
    <w:rsid w:val="00B7729E"/>
    <w:rsid w:val="00B830FE"/>
    <w:rsid w:val="00BB0A80"/>
    <w:rsid w:val="00BC77D0"/>
    <w:rsid w:val="00BD755E"/>
    <w:rsid w:val="00C03389"/>
    <w:rsid w:val="00C16BC5"/>
    <w:rsid w:val="00C27AB5"/>
    <w:rsid w:val="00C27D2E"/>
    <w:rsid w:val="00C30D09"/>
    <w:rsid w:val="00C41C7C"/>
    <w:rsid w:val="00C71838"/>
    <w:rsid w:val="00C72D70"/>
    <w:rsid w:val="00C76717"/>
    <w:rsid w:val="00C8068C"/>
    <w:rsid w:val="00C849F5"/>
    <w:rsid w:val="00C93439"/>
    <w:rsid w:val="00CA129F"/>
    <w:rsid w:val="00CC0EC7"/>
    <w:rsid w:val="00CC257F"/>
    <w:rsid w:val="00CC39E2"/>
    <w:rsid w:val="00CD2D87"/>
    <w:rsid w:val="00CE0FB7"/>
    <w:rsid w:val="00CE63DB"/>
    <w:rsid w:val="00CE6C7F"/>
    <w:rsid w:val="00CE7D5A"/>
    <w:rsid w:val="00CF1B21"/>
    <w:rsid w:val="00CF4552"/>
    <w:rsid w:val="00D214B6"/>
    <w:rsid w:val="00D35BBE"/>
    <w:rsid w:val="00D61C13"/>
    <w:rsid w:val="00D61E8A"/>
    <w:rsid w:val="00D646E9"/>
    <w:rsid w:val="00D718F7"/>
    <w:rsid w:val="00D77D4E"/>
    <w:rsid w:val="00D84696"/>
    <w:rsid w:val="00DB1A20"/>
    <w:rsid w:val="00DB5352"/>
    <w:rsid w:val="00DC416F"/>
    <w:rsid w:val="00DC6FD9"/>
    <w:rsid w:val="00DD0362"/>
    <w:rsid w:val="00DD1C15"/>
    <w:rsid w:val="00DD4AB7"/>
    <w:rsid w:val="00E0211B"/>
    <w:rsid w:val="00E172A7"/>
    <w:rsid w:val="00E17AA8"/>
    <w:rsid w:val="00E2436D"/>
    <w:rsid w:val="00E3675F"/>
    <w:rsid w:val="00E46D31"/>
    <w:rsid w:val="00E62D47"/>
    <w:rsid w:val="00EB3C34"/>
    <w:rsid w:val="00EC3864"/>
    <w:rsid w:val="00EC6E45"/>
    <w:rsid w:val="00ED09D0"/>
    <w:rsid w:val="00EE3257"/>
    <w:rsid w:val="00F025AD"/>
    <w:rsid w:val="00F04BA8"/>
    <w:rsid w:val="00F14003"/>
    <w:rsid w:val="00F148BF"/>
    <w:rsid w:val="00F2002E"/>
    <w:rsid w:val="00F366CF"/>
    <w:rsid w:val="00F41E86"/>
    <w:rsid w:val="00F5648E"/>
    <w:rsid w:val="00FA4D92"/>
    <w:rsid w:val="00FB0362"/>
    <w:rsid w:val="00FC0E64"/>
    <w:rsid w:val="00FC2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2434657"/>
  <w15:chartTrackingRefBased/>
  <w15:docId w15:val="{71007899-5DD3-4250-BBB7-C14DFE51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64EA"/>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rsid w:val="003025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30252D"/>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30252D"/>
    <w:pPr>
      <w:keepNext/>
      <w:keepLines/>
      <w:numPr>
        <w:numId w:val="25"/>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64EA"/>
    <w:pPr>
      <w:tabs>
        <w:tab w:val="center" w:pos="4680"/>
        <w:tab w:val="right" w:pos="9360"/>
      </w:tabs>
    </w:pPr>
  </w:style>
  <w:style w:type="character" w:customStyle="1" w:styleId="HeaderChar">
    <w:name w:val="Header Char"/>
    <w:basedOn w:val="DefaultParagraphFont"/>
    <w:link w:val="Header"/>
    <w:rsid w:val="00A464EA"/>
  </w:style>
  <w:style w:type="paragraph" w:styleId="Footer">
    <w:name w:val="footer"/>
    <w:basedOn w:val="Normal"/>
    <w:link w:val="FooterChar"/>
    <w:uiPriority w:val="99"/>
    <w:unhideWhenUsed/>
    <w:rsid w:val="00A464EA"/>
    <w:pPr>
      <w:tabs>
        <w:tab w:val="center" w:pos="4680"/>
        <w:tab w:val="right" w:pos="9360"/>
      </w:tabs>
    </w:pPr>
  </w:style>
  <w:style w:type="character" w:customStyle="1" w:styleId="FooterChar">
    <w:name w:val="Footer Char"/>
    <w:basedOn w:val="DefaultParagraphFont"/>
    <w:link w:val="Footer"/>
    <w:uiPriority w:val="99"/>
    <w:rsid w:val="00A464EA"/>
  </w:style>
  <w:style w:type="paragraph" w:customStyle="1" w:styleId="Sansinterligne2">
    <w:name w:val="Sans interligne2"/>
    <w:uiPriority w:val="1"/>
    <w:rsid w:val="00A464EA"/>
    <w:pPr>
      <w:spacing w:after="0" w:line="240" w:lineRule="auto"/>
    </w:pPr>
    <w:rPr>
      <w:rFonts w:ascii="Times New Roman" w:eastAsia="Times New Roman" w:hAnsi="Times New Roman" w:cs="Times New Roman"/>
      <w:sz w:val="24"/>
      <w:szCs w:val="24"/>
      <w:lang w:val="fr-FR" w:eastAsia="fr-FR"/>
    </w:rPr>
  </w:style>
  <w:style w:type="character" w:styleId="PageNumber">
    <w:name w:val="page number"/>
    <w:basedOn w:val="DefaultParagraphFont"/>
    <w:semiHidden/>
    <w:rsid w:val="00A464EA"/>
  </w:style>
  <w:style w:type="paragraph" w:customStyle="1" w:styleId="GATitleResolution">
    <w:name w:val="GA Title Resolution"/>
    <w:basedOn w:val="Normal"/>
    <w:qFormat/>
    <w:rsid w:val="00DD1C15"/>
    <w:pPr>
      <w:keepNext/>
      <w:tabs>
        <w:tab w:val="left" w:pos="567"/>
      </w:tabs>
      <w:snapToGrid w:val="0"/>
      <w:spacing w:before="240" w:after="120"/>
      <w:ind w:left="567"/>
      <w:jc w:val="both"/>
    </w:pPr>
    <w:rPr>
      <w:rFonts w:ascii="Arial" w:eastAsia="SimSun" w:hAnsi="Arial" w:cs="Arial"/>
      <w:b/>
      <w:snapToGrid w:val="0"/>
      <w:sz w:val="22"/>
      <w:szCs w:val="22"/>
      <w:lang w:eastAsia="en-US"/>
    </w:rPr>
  </w:style>
  <w:style w:type="paragraph" w:customStyle="1" w:styleId="GAParaResolution">
    <w:name w:val="GA Para Resolution"/>
    <w:basedOn w:val="Normal"/>
    <w:qFormat/>
    <w:rsid w:val="00DD1C15"/>
    <w:pPr>
      <w:numPr>
        <w:numId w:val="1"/>
      </w:numPr>
      <w:autoSpaceDE w:val="0"/>
      <w:autoSpaceDN w:val="0"/>
      <w:adjustRightInd w:val="0"/>
      <w:spacing w:after="120"/>
      <w:jc w:val="both"/>
    </w:pPr>
    <w:rPr>
      <w:rFonts w:ascii="Arial" w:hAnsi="Arial" w:cs="Arial"/>
      <w:sz w:val="22"/>
      <w:szCs w:val="22"/>
      <w:u w:val="single"/>
    </w:rPr>
  </w:style>
  <w:style w:type="paragraph" w:customStyle="1" w:styleId="COMPreambulaDecision">
    <w:name w:val="COM Preambula Decision"/>
    <w:basedOn w:val="Normal"/>
    <w:qFormat/>
    <w:rsid w:val="00DD1C15"/>
    <w:pPr>
      <w:keepNext/>
      <w:tabs>
        <w:tab w:val="left" w:pos="567"/>
      </w:tabs>
      <w:snapToGrid w:val="0"/>
      <w:spacing w:after="120"/>
      <w:ind w:left="567"/>
      <w:jc w:val="both"/>
    </w:pPr>
    <w:rPr>
      <w:rFonts w:ascii="Arial" w:eastAsia="SimSun" w:hAnsi="Arial" w:cs="Arial"/>
      <w:snapToGrid w:val="0"/>
      <w:sz w:val="22"/>
      <w:szCs w:val="22"/>
      <w:lang w:eastAsia="en-US"/>
    </w:rPr>
  </w:style>
  <w:style w:type="paragraph" w:customStyle="1" w:styleId="COMParaDecision">
    <w:name w:val="COM Para Decision"/>
    <w:basedOn w:val="Normal"/>
    <w:qFormat/>
    <w:rsid w:val="00DD1C15"/>
    <w:pPr>
      <w:autoSpaceDE w:val="0"/>
      <w:autoSpaceDN w:val="0"/>
      <w:adjustRightInd w:val="0"/>
      <w:spacing w:after="120"/>
      <w:ind w:left="1134" w:hanging="567"/>
      <w:jc w:val="both"/>
    </w:pPr>
    <w:rPr>
      <w:rFonts w:ascii="Arial" w:hAnsi="Arial" w:cs="Arial"/>
      <w:sz w:val="22"/>
      <w:szCs w:val="22"/>
      <w:u w:val="single"/>
    </w:rPr>
  </w:style>
  <w:style w:type="character" w:styleId="Hyperlink">
    <w:name w:val="Hyperlink"/>
    <w:unhideWhenUsed/>
    <w:rsid w:val="00DD1C15"/>
    <w:rPr>
      <w:color w:val="0000FF"/>
      <w:u w:val="single"/>
      <w:lang w:val="fr-FR" w:eastAsia="fr-FR"/>
    </w:rPr>
  </w:style>
  <w:style w:type="paragraph" w:customStyle="1" w:styleId="GAPreambulaResolution">
    <w:name w:val="GA Preambula Resolution"/>
    <w:basedOn w:val="Normal"/>
    <w:qFormat/>
    <w:rsid w:val="00A95DFC"/>
    <w:pPr>
      <w:keepNext/>
      <w:spacing w:after="120"/>
      <w:ind w:left="567"/>
      <w:jc w:val="both"/>
    </w:pPr>
    <w:rPr>
      <w:rFonts w:ascii="Arial" w:hAnsi="Arial" w:cs="Arial"/>
      <w:sz w:val="22"/>
      <w:szCs w:val="22"/>
      <w:lang w:val="en-GB"/>
    </w:rPr>
  </w:style>
  <w:style w:type="paragraph" w:customStyle="1" w:styleId="COMTitleDecision">
    <w:name w:val="COM Title Decision"/>
    <w:basedOn w:val="Normal"/>
    <w:qFormat/>
    <w:rsid w:val="00A95DFC"/>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A95DFC"/>
    <w:pPr>
      <w:keepNext/>
      <w:spacing w:after="120"/>
      <w:ind w:left="567"/>
      <w:jc w:val="both"/>
    </w:pPr>
    <w:rPr>
      <w:rFonts w:ascii="Arial" w:hAnsi="Arial" w:cs="Arial"/>
      <w:sz w:val="22"/>
      <w:szCs w:val="22"/>
    </w:rPr>
  </w:style>
  <w:style w:type="paragraph" w:styleId="FootnoteText">
    <w:name w:val="footnote text"/>
    <w:basedOn w:val="Normal"/>
    <w:link w:val="FootnoteTextChar"/>
    <w:uiPriority w:val="99"/>
    <w:unhideWhenUsed/>
    <w:rsid w:val="00F04BA8"/>
    <w:pPr>
      <w:spacing w:before="60" w:after="60"/>
      <w:jc w:val="both"/>
    </w:pPr>
    <w:rPr>
      <w:rFonts w:ascii="Arial" w:hAnsi="Arial"/>
      <w:sz w:val="20"/>
      <w:szCs w:val="20"/>
    </w:rPr>
  </w:style>
  <w:style w:type="character" w:customStyle="1" w:styleId="FootnoteTextChar">
    <w:name w:val="Footnote Text Char"/>
    <w:basedOn w:val="DefaultParagraphFont"/>
    <w:link w:val="FootnoteText"/>
    <w:uiPriority w:val="99"/>
    <w:rsid w:val="00F04BA8"/>
    <w:rPr>
      <w:rFonts w:ascii="Arial" w:eastAsia="Times New Roman" w:hAnsi="Arial" w:cs="Times New Roman"/>
      <w:sz w:val="20"/>
      <w:szCs w:val="20"/>
      <w:lang w:val="fr-FR" w:eastAsia="fr-FR"/>
    </w:rPr>
  </w:style>
  <w:style w:type="character" w:styleId="FootnoteReference">
    <w:name w:val="footnote reference"/>
    <w:uiPriority w:val="99"/>
    <w:unhideWhenUsed/>
    <w:rsid w:val="00F04BA8"/>
    <w:rPr>
      <w:vertAlign w:val="superscript"/>
    </w:rPr>
  </w:style>
  <w:style w:type="table" w:styleId="TableGrid">
    <w:name w:val="Table Grid"/>
    <w:basedOn w:val="TableNormal"/>
    <w:uiPriority w:val="59"/>
    <w:rsid w:val="00F04BA8"/>
    <w:pPr>
      <w:spacing w:after="0" w:line="240" w:lineRule="auto"/>
    </w:pPr>
    <w:rPr>
      <w:rFonts w:ascii="Calibri" w:eastAsia="SimSun" w:hAnsi="Calibri" w:cs="Times New Roman"/>
      <w:sz w:val="20"/>
      <w:szCs w:val="20"/>
      <w:lang w:val="fr-FR"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Normal bullet 2,Bullet list,List Paragraph1,Numbered List,1st level - Bullet List Paragraph,Lettre d'introduction,lp1,Farbige Liste - Akzent 11,List Paragraph compact,Paragraphe de liste 2,Reference list"/>
    <w:basedOn w:val="Normal"/>
    <w:link w:val="ListParagraphChar"/>
    <w:uiPriority w:val="34"/>
    <w:qFormat/>
    <w:rsid w:val="00F04BA8"/>
    <w:pPr>
      <w:ind w:left="720"/>
      <w:contextualSpacing/>
    </w:pPr>
  </w:style>
  <w:style w:type="paragraph" w:styleId="NoSpacing">
    <w:name w:val="No Spacing"/>
    <w:uiPriority w:val="1"/>
    <w:qFormat/>
    <w:rsid w:val="00F04BA8"/>
    <w:pPr>
      <w:spacing w:after="0" w:line="240" w:lineRule="auto"/>
    </w:pPr>
    <w:rPr>
      <w:rFonts w:eastAsiaTheme="minorHAnsi"/>
      <w:lang w:val="fr-FR" w:eastAsia="en-US"/>
    </w:rPr>
  </w:style>
  <w:style w:type="character" w:customStyle="1" w:styleId="ListParagraphChar">
    <w:name w:val="List Paragraph Char"/>
    <w:aliases w:val="Table of contents numbered Char,Normal bullet 2 Char,Bullet list Char,List Paragraph1 Char,Numbered List Char,1st level - Bullet List Paragraph Char,Lettre d'introduction Char,lp1 Char,Farbige Liste - Akzent 11 Char"/>
    <w:link w:val="ListParagraph"/>
    <w:uiPriority w:val="34"/>
    <w:qFormat/>
    <w:locked/>
    <w:rsid w:val="00F04BA8"/>
    <w:rPr>
      <w:rFonts w:ascii="Times New Roman" w:eastAsia="Times New Roman" w:hAnsi="Times New Roman" w:cs="Times New Roman"/>
      <w:sz w:val="24"/>
      <w:szCs w:val="24"/>
      <w:lang w:val="fr-FR" w:eastAsia="fr-FR"/>
    </w:rPr>
  </w:style>
  <w:style w:type="paragraph" w:customStyle="1" w:styleId="Marge">
    <w:name w:val="Marge"/>
    <w:basedOn w:val="Normal"/>
    <w:rsid w:val="007A4B9A"/>
    <w:pPr>
      <w:tabs>
        <w:tab w:val="left" w:pos="567"/>
      </w:tabs>
      <w:snapToGrid w:val="0"/>
      <w:spacing w:after="240"/>
      <w:jc w:val="both"/>
    </w:pPr>
    <w:rPr>
      <w:rFonts w:ascii="Arial" w:hAnsi="Arial"/>
      <w:snapToGrid w:val="0"/>
      <w:sz w:val="22"/>
      <w:lang w:eastAsia="en-US"/>
    </w:rPr>
  </w:style>
  <w:style w:type="paragraph" w:customStyle="1" w:styleId="5GAparabodytext">
    <w:name w:val="5GA para body text"/>
    <w:qFormat/>
    <w:rsid w:val="00F41E86"/>
    <w:pPr>
      <w:keepNext/>
      <w:spacing w:after="120" w:line="360" w:lineRule="auto"/>
      <w:ind w:left="720" w:hanging="360"/>
    </w:pPr>
    <w:rPr>
      <w:rFonts w:ascii="Arial" w:eastAsia="Times New Roman" w:hAnsi="Arial" w:cs="Arial"/>
      <w:snapToGrid w:val="0"/>
      <w:lang w:val="fr-FR" w:eastAsia="en-US"/>
    </w:rPr>
  </w:style>
  <w:style w:type="paragraph" w:styleId="NormalWeb">
    <w:name w:val="Normal (Web)"/>
    <w:basedOn w:val="Normal"/>
    <w:uiPriority w:val="99"/>
    <w:unhideWhenUsed/>
    <w:rsid w:val="00554763"/>
    <w:pPr>
      <w:spacing w:before="100" w:beforeAutospacing="1" w:after="100" w:afterAutospacing="1"/>
    </w:pPr>
    <w:rPr>
      <w:lang w:eastAsia="en-GB"/>
    </w:rPr>
  </w:style>
  <w:style w:type="table" w:customStyle="1" w:styleId="TableGrid2">
    <w:name w:val="Table Grid2"/>
    <w:basedOn w:val="TableNormal"/>
    <w:next w:val="TableGrid"/>
    <w:uiPriority w:val="59"/>
    <w:rsid w:val="00554763"/>
    <w:pPr>
      <w:spacing w:after="0" w:line="240" w:lineRule="auto"/>
    </w:pPr>
    <w:rPr>
      <w:rFonts w:ascii="Calibri" w:eastAsia="SimSun"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view">
    <w:name w:val="textview"/>
    <w:basedOn w:val="DefaultParagraphFont"/>
    <w:rsid w:val="00554763"/>
  </w:style>
  <w:style w:type="paragraph" w:customStyle="1" w:styleId="GAParabodytext">
    <w:name w:val="GA Para body text"/>
    <w:basedOn w:val="Marge"/>
    <w:qFormat/>
    <w:rsid w:val="00C71838"/>
    <w:pPr>
      <w:numPr>
        <w:numId w:val="8"/>
      </w:numPr>
      <w:spacing w:after="120"/>
    </w:pPr>
    <w:rPr>
      <w:rFonts w:cs="Arial"/>
      <w:szCs w:val="22"/>
      <w:lang w:val="en-US"/>
    </w:rPr>
  </w:style>
  <w:style w:type="paragraph" w:styleId="BalloonText">
    <w:name w:val="Balloon Text"/>
    <w:basedOn w:val="Normal"/>
    <w:link w:val="BalloonTextChar"/>
    <w:uiPriority w:val="99"/>
    <w:unhideWhenUsed/>
    <w:rsid w:val="002A2B0F"/>
    <w:rPr>
      <w:rFonts w:ascii="Segoe UI" w:hAnsi="Segoe UI" w:cs="Segoe UI"/>
      <w:sz w:val="18"/>
      <w:szCs w:val="18"/>
    </w:rPr>
  </w:style>
  <w:style w:type="character" w:customStyle="1" w:styleId="BalloonTextChar">
    <w:name w:val="Balloon Text Char"/>
    <w:basedOn w:val="DefaultParagraphFont"/>
    <w:link w:val="BalloonText"/>
    <w:uiPriority w:val="99"/>
    <w:rsid w:val="002A2B0F"/>
    <w:rPr>
      <w:rFonts w:ascii="Segoe UI" w:eastAsia="Times New Roman" w:hAnsi="Segoe UI" w:cs="Segoe UI"/>
      <w:sz w:val="18"/>
      <w:szCs w:val="18"/>
      <w:lang w:val="fr-FR" w:eastAsia="fr-FR"/>
    </w:rPr>
  </w:style>
  <w:style w:type="paragraph" w:customStyle="1" w:styleId="Annex">
    <w:name w:val="Annex"/>
    <w:basedOn w:val="Normal"/>
    <w:next w:val="Normal"/>
    <w:rsid w:val="00F2002E"/>
    <w:pPr>
      <w:pageBreakBefore/>
      <w:autoSpaceDE w:val="0"/>
      <w:autoSpaceDN w:val="0"/>
      <w:adjustRightInd w:val="0"/>
      <w:spacing w:before="360" w:after="240"/>
      <w:jc w:val="center"/>
      <w:outlineLvl w:val="0"/>
    </w:pPr>
    <w:rPr>
      <w:rFonts w:ascii="Arial" w:eastAsia="SimSun" w:hAnsi="Arial" w:cs="Arial"/>
      <w:b/>
      <w:bCs/>
      <w:sz w:val="22"/>
      <w:szCs w:val="22"/>
      <w:lang w:eastAsia="zh-CN"/>
    </w:rPr>
  </w:style>
  <w:style w:type="character" w:styleId="FollowedHyperlink">
    <w:name w:val="FollowedHyperlink"/>
    <w:basedOn w:val="DefaultParagraphFont"/>
    <w:semiHidden/>
    <w:unhideWhenUsed/>
    <w:rsid w:val="00CC257F"/>
    <w:rPr>
      <w:color w:val="954F72" w:themeColor="followedHyperlink"/>
      <w:u w:val="single"/>
    </w:rPr>
  </w:style>
  <w:style w:type="character" w:styleId="UnresolvedMention">
    <w:name w:val="Unresolved Mention"/>
    <w:basedOn w:val="DefaultParagraphFont"/>
    <w:uiPriority w:val="99"/>
    <w:semiHidden/>
    <w:unhideWhenUsed/>
    <w:rsid w:val="00401C16"/>
    <w:rPr>
      <w:color w:val="605E5C"/>
      <w:shd w:val="clear" w:color="auto" w:fill="E1DFDD"/>
    </w:rPr>
  </w:style>
  <w:style w:type="character" w:styleId="CommentReference">
    <w:name w:val="annotation reference"/>
    <w:basedOn w:val="DefaultParagraphFont"/>
    <w:unhideWhenUsed/>
    <w:rsid w:val="00A17227"/>
    <w:rPr>
      <w:sz w:val="16"/>
      <w:szCs w:val="16"/>
    </w:rPr>
  </w:style>
  <w:style w:type="paragraph" w:styleId="CommentText">
    <w:name w:val="annotation text"/>
    <w:basedOn w:val="Normal"/>
    <w:link w:val="CommentTextChar"/>
    <w:unhideWhenUsed/>
    <w:rsid w:val="00A17227"/>
    <w:rPr>
      <w:sz w:val="20"/>
      <w:szCs w:val="20"/>
    </w:rPr>
  </w:style>
  <w:style w:type="character" w:customStyle="1" w:styleId="CommentTextChar">
    <w:name w:val="Comment Text Char"/>
    <w:basedOn w:val="DefaultParagraphFont"/>
    <w:link w:val="CommentText"/>
    <w:rsid w:val="00A17227"/>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nhideWhenUsed/>
    <w:rsid w:val="00A17227"/>
    <w:rPr>
      <w:b/>
      <w:bCs/>
    </w:rPr>
  </w:style>
  <w:style w:type="character" w:customStyle="1" w:styleId="CommentSubjectChar">
    <w:name w:val="Comment Subject Char"/>
    <w:basedOn w:val="CommentTextChar"/>
    <w:link w:val="CommentSubject"/>
    <w:rsid w:val="00A17227"/>
    <w:rPr>
      <w:rFonts w:ascii="Times New Roman" w:eastAsia="Times New Roman" w:hAnsi="Times New Roman" w:cs="Times New Roman"/>
      <w:b/>
      <w:bCs/>
      <w:sz w:val="20"/>
      <w:szCs w:val="20"/>
      <w:lang w:val="fr-FR" w:eastAsia="fr-FR"/>
    </w:rPr>
  </w:style>
  <w:style w:type="paragraph" w:styleId="Revision">
    <w:name w:val="Revision"/>
    <w:hidden/>
    <w:uiPriority w:val="99"/>
    <w:semiHidden/>
    <w:rsid w:val="00055BB4"/>
    <w:pPr>
      <w:spacing w:after="0" w:line="240" w:lineRule="auto"/>
    </w:pPr>
    <w:rPr>
      <w:rFonts w:ascii="Times New Roman" w:eastAsia="Times New Roman" w:hAnsi="Times New Roman" w:cs="Times New Roman"/>
      <w:sz w:val="24"/>
      <w:szCs w:val="24"/>
      <w:lang w:val="fr-FR" w:eastAsia="fr-FR"/>
    </w:rPr>
  </w:style>
  <w:style w:type="paragraph" w:customStyle="1" w:styleId="GAPara">
    <w:name w:val="GA Para"/>
    <w:qFormat/>
    <w:rsid w:val="004446E2"/>
    <w:pPr>
      <w:spacing w:after="120" w:line="240" w:lineRule="auto"/>
      <w:ind w:left="720" w:hanging="360"/>
    </w:pPr>
    <w:rPr>
      <w:rFonts w:ascii="Arial" w:eastAsia="Times New Roman" w:hAnsi="Arial" w:cs="Arial"/>
      <w:snapToGrid w:val="0"/>
      <w:lang w:val="en-GB" w:eastAsia="en-US"/>
    </w:rPr>
  </w:style>
  <w:style w:type="table" w:styleId="GridTable4-Accent1">
    <w:name w:val="Grid Table 4 Accent 1"/>
    <w:basedOn w:val="TableNormal"/>
    <w:uiPriority w:val="49"/>
    <w:rsid w:val="00134179"/>
    <w:pPr>
      <w:spacing w:after="0" w:line="240" w:lineRule="auto"/>
    </w:pPr>
    <w:rPr>
      <w:rFonts w:ascii="Calibri" w:eastAsia="SimSun" w:hAnsi="Calibri" w:cs="Times New Roman"/>
      <w:sz w:val="20"/>
      <w:szCs w:val="20"/>
      <w:lang w:val="fr-FR" w:eastAsia="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lledutableau2">
    <w:name w:val="Grille du tableau2"/>
    <w:basedOn w:val="TableNormal"/>
    <w:next w:val="TableGrid"/>
    <w:uiPriority w:val="39"/>
    <w:rsid w:val="00ED09D0"/>
    <w:pPr>
      <w:spacing w:after="0" w:line="240" w:lineRule="auto"/>
    </w:pPr>
    <w:rPr>
      <w:rFonts w:ascii="Calibri" w:eastAsia="Yu Mincho" w:hAnsi="Calibri" w:cs="Arial"/>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252D"/>
    <w:rPr>
      <w:rFonts w:asciiTheme="majorHAnsi" w:eastAsiaTheme="majorEastAsia" w:hAnsiTheme="majorHAnsi" w:cstheme="majorBidi"/>
      <w:color w:val="2F5496" w:themeColor="accent1" w:themeShade="BF"/>
      <w:sz w:val="32"/>
      <w:szCs w:val="32"/>
      <w:lang w:val="fr-FR" w:eastAsia="fr-FR"/>
    </w:rPr>
  </w:style>
  <w:style w:type="character" w:customStyle="1" w:styleId="Heading2Char">
    <w:name w:val="Heading 2 Char"/>
    <w:basedOn w:val="DefaultParagraphFont"/>
    <w:link w:val="Heading2"/>
    <w:uiPriority w:val="9"/>
    <w:rsid w:val="0030252D"/>
    <w:rPr>
      <w:rFonts w:ascii="Cambria" w:eastAsia="Times New Roman" w:hAnsi="Cambria" w:cs="Times New Roman"/>
      <w:b/>
      <w:bCs/>
      <w:i/>
      <w:iCs/>
      <w:sz w:val="28"/>
      <w:szCs w:val="28"/>
      <w:lang w:val="fr-FR" w:eastAsia="fr-FR"/>
    </w:rPr>
  </w:style>
  <w:style w:type="character" w:customStyle="1" w:styleId="Heading4Char">
    <w:name w:val="Heading 4 Char"/>
    <w:aliases w:val="GA Heading Char"/>
    <w:basedOn w:val="DefaultParagraphFont"/>
    <w:link w:val="Heading4"/>
    <w:rsid w:val="0030252D"/>
    <w:rPr>
      <w:rFonts w:ascii="Arial" w:eastAsia="Times New Roman" w:hAnsi="Arial" w:cs="Times New Roman"/>
      <w:b/>
      <w:bCs/>
      <w:snapToGrid w:val="0"/>
      <w:szCs w:val="24"/>
      <w:lang w:val="fr-FR" w:eastAsia="en-US"/>
    </w:rPr>
  </w:style>
  <w:style w:type="paragraph" w:customStyle="1" w:styleId="ColorfulList-Accent11">
    <w:name w:val="Colorful List - Accent 11"/>
    <w:basedOn w:val="Normal"/>
    <w:uiPriority w:val="34"/>
    <w:qFormat/>
    <w:rsid w:val="0030252D"/>
    <w:pPr>
      <w:ind w:left="720"/>
      <w:contextualSpacing/>
    </w:pPr>
  </w:style>
  <w:style w:type="paragraph" w:customStyle="1" w:styleId="b">
    <w:name w:val="(b)"/>
    <w:basedOn w:val="Normal"/>
    <w:rsid w:val="0030252D"/>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30252D"/>
    <w:pPr>
      <w:tabs>
        <w:tab w:val="left" w:pos="567"/>
      </w:tabs>
      <w:snapToGrid w:val="0"/>
      <w:spacing w:after="240"/>
      <w:ind w:firstLine="567"/>
      <w:jc w:val="both"/>
    </w:pPr>
    <w:rPr>
      <w:rFonts w:ascii="Arial" w:hAnsi="Arial"/>
      <w:snapToGrid w:val="0"/>
      <w:sz w:val="22"/>
      <w:lang w:eastAsia="en-US"/>
    </w:rPr>
  </w:style>
  <w:style w:type="paragraph" w:customStyle="1" w:styleId="TIRETbul1cm">
    <w:name w:val="TIRET bul 1cm"/>
    <w:basedOn w:val="Normal"/>
    <w:rsid w:val="0030252D"/>
    <w:pPr>
      <w:numPr>
        <w:numId w:val="24"/>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30252D"/>
  </w:style>
  <w:style w:type="character" w:customStyle="1" w:styleId="apple-converted-space">
    <w:name w:val="apple-converted-space"/>
    <w:basedOn w:val="DefaultParagraphFont"/>
    <w:rsid w:val="0030252D"/>
  </w:style>
  <w:style w:type="paragraph" w:customStyle="1" w:styleId="Sansinterligne1">
    <w:name w:val="Sans interligne1"/>
    <w:uiPriority w:val="1"/>
    <w:qFormat/>
    <w:rsid w:val="0030252D"/>
    <w:pPr>
      <w:spacing w:after="0" w:line="240" w:lineRule="auto"/>
    </w:pPr>
    <w:rPr>
      <w:rFonts w:ascii="Times New Roman" w:eastAsia="Times New Roman" w:hAnsi="Times New Roman" w:cs="Times New Roman"/>
      <w:sz w:val="24"/>
      <w:szCs w:val="24"/>
      <w:lang w:val="fr-FR" w:eastAsia="fr-FR"/>
    </w:rPr>
  </w:style>
  <w:style w:type="table" w:customStyle="1" w:styleId="TableGrid1">
    <w:name w:val="Table Grid1"/>
    <w:basedOn w:val="TableNormal"/>
    <w:uiPriority w:val="59"/>
    <w:rsid w:val="0030252D"/>
    <w:pPr>
      <w:spacing w:after="0" w:line="240" w:lineRule="auto"/>
    </w:pPr>
    <w:rPr>
      <w:rFonts w:ascii="Calibri" w:eastAsia="SimSun" w:hAnsi="Calibri" w:cs="Times New Roman"/>
      <w:sz w:val="20"/>
      <w:szCs w:val="20"/>
      <w:lang w:val="fr-FR"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Normal"/>
    <w:rsid w:val="0030252D"/>
    <w:pPr>
      <w:tabs>
        <w:tab w:val="left" w:pos="1701"/>
      </w:tabs>
      <w:snapToGrid w:val="0"/>
      <w:spacing w:after="240"/>
      <w:ind w:left="1701" w:hanging="567"/>
      <w:jc w:val="both"/>
    </w:pPr>
    <w:rPr>
      <w:rFonts w:ascii="Arial" w:eastAsia="SimSun" w:hAnsi="Arial" w:cs="Arial"/>
      <w:snapToGrid w:val="0"/>
      <w:sz w:val="22"/>
      <w:szCs w:val="22"/>
      <w:lang w:eastAsia="zh-CN"/>
    </w:rPr>
  </w:style>
  <w:style w:type="paragraph" w:customStyle="1" w:styleId="Remarks">
    <w:name w:val="Remarks"/>
    <w:basedOn w:val="Header"/>
    <w:link w:val="RemarksChar"/>
    <w:qFormat/>
    <w:rsid w:val="0030252D"/>
    <w:pPr>
      <w:tabs>
        <w:tab w:val="clear" w:pos="4680"/>
        <w:tab w:val="clear" w:pos="9360"/>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30252D"/>
    <w:rPr>
      <w:rFonts w:ascii="Arial" w:eastAsia="Times" w:hAnsi="Arial" w:cs="Arial"/>
      <w:bCs/>
      <w:sz w:val="28"/>
      <w:szCs w:val="28"/>
      <w:lang w:val="fr-FR" w:eastAsia="en-US"/>
    </w:rPr>
  </w:style>
  <w:style w:type="paragraph" w:customStyle="1" w:styleId="1GAPara">
    <w:name w:val="1. GA Para"/>
    <w:qFormat/>
    <w:rsid w:val="0030252D"/>
    <w:pPr>
      <w:spacing w:after="120" w:line="240" w:lineRule="auto"/>
      <w:ind w:left="567" w:hanging="567"/>
    </w:pPr>
    <w:rPr>
      <w:rFonts w:ascii="Arial" w:eastAsia="Times New Roman" w:hAnsi="Arial" w:cs="Arial"/>
      <w:snapToGrid w:val="0"/>
      <w:lang w:val="fr-FR" w:eastAsia="en-US"/>
    </w:rPr>
  </w:style>
  <w:style w:type="character" w:styleId="Strong">
    <w:name w:val="Strong"/>
    <w:uiPriority w:val="22"/>
    <w:qFormat/>
    <w:rsid w:val="0030252D"/>
    <w:rPr>
      <w:b/>
      <w:bCs/>
    </w:rPr>
  </w:style>
  <w:style w:type="paragraph" w:customStyle="1" w:styleId="1GAParabodytext">
    <w:name w:val="1.GA Para body text"/>
    <w:basedOn w:val="Marge"/>
    <w:qFormat/>
    <w:rsid w:val="0030252D"/>
    <w:pPr>
      <w:spacing w:after="120"/>
      <w:ind w:left="567" w:hanging="567"/>
    </w:pPr>
    <w:rPr>
      <w:rFonts w:cs="Arial"/>
      <w:szCs w:val="22"/>
    </w:rPr>
  </w:style>
  <w:style w:type="character" w:customStyle="1" w:styleId="hps">
    <w:name w:val="hps"/>
    <w:rsid w:val="0030252D"/>
  </w:style>
  <w:style w:type="paragraph" w:customStyle="1" w:styleId="Default">
    <w:name w:val="Default"/>
    <w:link w:val="DefaultChar"/>
    <w:uiPriority w:val="99"/>
    <w:rsid w:val="0030252D"/>
    <w:pPr>
      <w:autoSpaceDE w:val="0"/>
      <w:autoSpaceDN w:val="0"/>
      <w:adjustRightInd w:val="0"/>
      <w:spacing w:after="0" w:line="240" w:lineRule="auto"/>
    </w:pPr>
    <w:rPr>
      <w:rFonts w:ascii="Arial" w:eastAsia="SimSun" w:hAnsi="Arial" w:cs="Arial"/>
      <w:color w:val="000000"/>
      <w:sz w:val="24"/>
      <w:szCs w:val="24"/>
      <w:lang w:val="fr-FR" w:eastAsia="fr-FR"/>
    </w:rPr>
  </w:style>
  <w:style w:type="character" w:customStyle="1" w:styleId="DefaultChar">
    <w:name w:val="Default Char"/>
    <w:link w:val="Default"/>
    <w:uiPriority w:val="99"/>
    <w:rsid w:val="0030252D"/>
    <w:rPr>
      <w:rFonts w:ascii="Arial" w:eastAsia="SimSun" w:hAnsi="Arial" w:cs="Arial"/>
      <w:color w:val="000000"/>
      <w:sz w:val="24"/>
      <w:szCs w:val="24"/>
      <w:lang w:val="fr-FR" w:eastAsia="fr-FR"/>
    </w:rPr>
  </w:style>
  <w:style w:type="paragraph" w:customStyle="1" w:styleId="5GAParaResolution">
    <w:name w:val="5GA Para Resolution"/>
    <w:basedOn w:val="Normal"/>
    <w:qFormat/>
    <w:rsid w:val="0030252D"/>
    <w:pPr>
      <w:autoSpaceDE w:val="0"/>
      <w:autoSpaceDN w:val="0"/>
      <w:adjustRightInd w:val="0"/>
      <w:spacing w:after="120"/>
      <w:ind w:left="1134" w:hanging="567"/>
      <w:jc w:val="both"/>
    </w:pPr>
    <w:rPr>
      <w:rFonts w:ascii="Arial" w:eastAsia="SimSun" w:hAnsi="Arial" w:cs="Arial"/>
      <w:sz w:val="22"/>
      <w:szCs w:val="22"/>
    </w:rPr>
  </w:style>
  <w:style w:type="paragraph" w:customStyle="1" w:styleId="5GATitleResolution">
    <w:name w:val="5GA Title Resolution"/>
    <w:basedOn w:val="Normal"/>
    <w:qFormat/>
    <w:rsid w:val="0030252D"/>
    <w:pPr>
      <w:keepNext/>
      <w:spacing w:before="240" w:after="120"/>
      <w:ind w:left="567"/>
      <w:jc w:val="both"/>
    </w:pPr>
    <w:rPr>
      <w:rFonts w:ascii="Arial" w:hAnsi="Arial" w:cs="Arial"/>
      <w:b/>
      <w:sz w:val="22"/>
      <w:szCs w:val="22"/>
    </w:rPr>
  </w:style>
  <w:style w:type="paragraph" w:customStyle="1" w:styleId="5GAPreambulaResolution">
    <w:name w:val="5GA Preambula Resolution"/>
    <w:basedOn w:val="Normal"/>
    <w:qFormat/>
    <w:rsid w:val="0030252D"/>
    <w:pPr>
      <w:keepNext/>
      <w:spacing w:after="120"/>
      <w:ind w:left="567"/>
      <w:jc w:val="both"/>
    </w:pPr>
    <w:rPr>
      <w:rFonts w:ascii="Arial" w:hAnsi="Arial" w:cs="Arial"/>
      <w:sz w:val="22"/>
      <w:szCs w:val="22"/>
    </w:rPr>
  </w:style>
  <w:style w:type="paragraph" w:customStyle="1" w:styleId="COMParabodytext">
    <w:name w:val="COM Para body text"/>
    <w:basedOn w:val="Marge"/>
    <w:qFormat/>
    <w:rsid w:val="0030252D"/>
    <w:pPr>
      <w:spacing w:after="120"/>
      <w:ind w:left="567" w:hanging="567"/>
    </w:pPr>
    <w:rPr>
      <w:rFonts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ch.unesco.org/doc/src/LHE-22-9.GA-4-FR.docx" TargetMode="External"/><Relationship Id="rId18" Type="http://schemas.openxmlformats.org/officeDocument/2006/relationships/hyperlink" Target="https://ich.unesco.org/fr/Decisions/16.COM/15" TargetMode="External"/><Relationship Id="rId26" Type="http://schemas.openxmlformats.org/officeDocument/2006/relationships/hyperlink" Target="https://ich.unesco.org/doc/src/LHE-22-5.EXT.COM-4_FR.docx" TargetMode="External"/><Relationship Id="rId39" Type="http://schemas.openxmlformats.org/officeDocument/2006/relationships/hyperlink" Target="https://ich.unesco.org/fr/D%C3%A9cisions/14.COM/19" TargetMode="External"/><Relationship Id="rId3" Type="http://schemas.openxmlformats.org/officeDocument/2006/relationships/styles" Target="styles.xml"/><Relationship Id="rId21" Type="http://schemas.openxmlformats.org/officeDocument/2006/relationships/hyperlink" Target="https://ich.unesco.org/doc/src/LHE-21-16.COM-19-FR.docx" TargetMode="External"/><Relationship Id="rId34" Type="http://schemas.openxmlformats.org/officeDocument/2006/relationships/hyperlink" Target="https://ich.unesco.org/fr/D%C3%A9cisions/6.GA/11" TargetMode="External"/><Relationship Id="rId42" Type="http://schemas.openxmlformats.org/officeDocument/2006/relationships/hyperlink" Target="https://ich.unesco.org/doc/src/LHE-22-9.GA-13_FR.docx" TargetMode="External"/><Relationship Id="rId7" Type="http://schemas.openxmlformats.org/officeDocument/2006/relationships/endnotes" Target="endnotes.xml"/><Relationship Id="rId12" Type="http://schemas.openxmlformats.org/officeDocument/2006/relationships/hyperlink" Target="https://ich.unesco.org/doc/src/LHE-22-9.GA-3-FR.docx" TargetMode="External"/><Relationship Id="rId17" Type="http://schemas.openxmlformats.org/officeDocument/2006/relationships/hyperlink" Target="https://ich.unesco.org/doc/src/LHE-22-9.GA-7-FR.docx" TargetMode="External"/><Relationship Id="rId25" Type="http://schemas.openxmlformats.org/officeDocument/2006/relationships/hyperlink" Target="https://ich.unesco.org/fr/Decisions/5.EXT.COM/4" TargetMode="External"/><Relationship Id="rId33" Type="http://schemas.openxmlformats.org/officeDocument/2006/relationships/hyperlink" Target="https://ich.unesco.org/doc/src/LHE-22-9.GA-12_FR.docx" TargetMode="External"/><Relationship Id="rId38" Type="http://schemas.openxmlformats.org/officeDocument/2006/relationships/hyperlink" Target="https://ich.unesco.org/fr/D%C3%A9cisions/13.COM/17" TargetMode="External"/><Relationship Id="rId2" Type="http://schemas.openxmlformats.org/officeDocument/2006/relationships/numbering" Target="numbering.xml"/><Relationship Id="rId16" Type="http://schemas.openxmlformats.org/officeDocument/2006/relationships/hyperlink" Target="https://ich.unesco.org/doc/src/LHE-22-9.GA-6-FR.docx" TargetMode="External"/><Relationship Id="rId20" Type="http://schemas.openxmlformats.org/officeDocument/2006/relationships/hyperlink" Target="https://ich.unesco.org/fr/decisions/16.COM/19?dec=decisions&amp;ref_decision=16.COM" TargetMode="External"/><Relationship Id="rId29" Type="http://schemas.openxmlformats.org/officeDocument/2006/relationships/hyperlink" Target="https://unesdoc.unesco.org/in/documentViewer.xhtml?v=2.1.196&amp;id=p::usmarcdef_0000380399_fre&amp;file=/in/rest/annotationSVC/DownloadWatermarkedAttachment/attach_import_7c9c732f-79d8-463d-86f5-3b6477ff6621%3F_%3D380399fre.pdf&amp;updateUrl=updateUrl9017&amp;ark=/ark:/48223/pf0000380399_fre/PDF/380399fre.pdf.multi&amp;fullScreen=true&amp;locale=fr" TargetMode="External"/><Relationship Id="rId41" Type="http://schemas.openxmlformats.org/officeDocument/2006/relationships/hyperlink" Target="https://unesdoc.unesco.org/ark:/48223/pf0000379755/PDF/379755fre.pdf.mul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9.GA-2-FR.docx" TargetMode="External"/><Relationship Id="rId24" Type="http://schemas.openxmlformats.org/officeDocument/2006/relationships/hyperlink" Target="https://ich.unesco.org/doc/src/LHE-21-16.COM-14-FR.docx" TargetMode="External"/><Relationship Id="rId32" Type="http://schemas.openxmlformats.org/officeDocument/2006/relationships/hyperlink" Target="https://ich.unesco.org/fr/decisions/9.GA/4?dec=decisions&amp;ref_decision=9.GA" TargetMode="External"/><Relationship Id="rId37" Type="http://schemas.openxmlformats.org/officeDocument/2006/relationships/hyperlink" Target="https://ich.unesco.org/fr/D%C3%A9cisions/8.GA/15" TargetMode="External"/><Relationship Id="rId40" Type="http://schemas.openxmlformats.org/officeDocument/2006/relationships/hyperlink" Target="https://unesdoc.unesco.org/ark:/48223/pf0000380399_fre/PDF/380399fre.pdf.mult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doc/src/LHE-22-9.GA-5-FR.docx" TargetMode="External"/><Relationship Id="rId23" Type="http://schemas.openxmlformats.org/officeDocument/2006/relationships/hyperlink" Target="https://ich.unesco.org/fr/Decisions/16.COM/14" TargetMode="External"/><Relationship Id="rId28" Type="http://schemas.openxmlformats.org/officeDocument/2006/relationships/hyperlink" Target="https://ich.unesco.org/doc/src/LHE-22-9.GA-INF.10-FR.docx" TargetMode="External"/><Relationship Id="rId36" Type="http://schemas.openxmlformats.org/officeDocument/2006/relationships/hyperlink" Target="https://ich.unesco.org/fr/D%C3%A9cisions/7.GA/13" TargetMode="External"/><Relationship Id="rId10" Type="http://schemas.openxmlformats.org/officeDocument/2006/relationships/header" Target="header3.xml"/><Relationship Id="rId19" Type="http://schemas.openxmlformats.org/officeDocument/2006/relationships/hyperlink" Target="https://ich.unesco.org/doc/src/LHE-22-9.GA-8-FR.docx" TargetMode="External"/><Relationship Id="rId31" Type="http://schemas.openxmlformats.org/officeDocument/2006/relationships/hyperlink" Target="https://ich.unesco.org/doc/src/LHE-22-9.GA-11-FR.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ch.unesco.org/fr/r%C3%A9solutions/3.GA/12?dec=resolutions&amp;ref_decision=3.GA" TargetMode="External"/><Relationship Id="rId22" Type="http://schemas.openxmlformats.org/officeDocument/2006/relationships/hyperlink" Target="https://ich.unesco.org/doc/src/LHE-22-9.GA-9_Rev._FR.docx" TargetMode="External"/><Relationship Id="rId27" Type="http://schemas.openxmlformats.org/officeDocument/2006/relationships/hyperlink" Target="https://ich.unesco.org/doc/src/LHE-22-9.GA-10-FR.docx" TargetMode="External"/><Relationship Id="rId30" Type="http://schemas.openxmlformats.org/officeDocument/2006/relationships/hyperlink" Target="https://ich.unesco.org/fr/D%C3%A9cisions/10.COM/8" TargetMode="External"/><Relationship Id="rId35" Type="http://schemas.openxmlformats.org/officeDocument/2006/relationships/hyperlink" Target="https://ich.unesco.org/fr/D%C3%A9cisions/7.GA/12" TargetMode="External"/><Relationship Id="rId43"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4D16-A8AE-4D06-A4B8-3587D9A0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11374</Words>
  <Characters>64837</Characters>
  <Application>Microsoft Office Word</Application>
  <DocSecurity>0</DocSecurity>
  <Lines>540</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Alice</dc:creator>
  <cp:keywords/>
  <dc:description/>
  <cp:lastModifiedBy>Kim, Dain</cp:lastModifiedBy>
  <cp:revision>31</cp:revision>
  <cp:lastPrinted>2022-07-12T17:41:00Z</cp:lastPrinted>
  <dcterms:created xsi:type="dcterms:W3CDTF">2022-07-20T09:37:00Z</dcterms:created>
  <dcterms:modified xsi:type="dcterms:W3CDTF">2022-07-22T08:15:00Z</dcterms:modified>
</cp:coreProperties>
</file>