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09D32" w14:textId="40300E04" w:rsidR="00A0254B" w:rsidRPr="00664797" w:rsidRDefault="00A0254B" w:rsidP="00A0254B">
      <w:pPr>
        <w:spacing w:before="1440"/>
        <w:jc w:val="center"/>
        <w:rPr>
          <w:rFonts w:ascii="Arial" w:hAnsi="Arial" w:cs="Arial"/>
          <w:b/>
          <w:sz w:val="22"/>
          <w:szCs w:val="22"/>
        </w:rPr>
      </w:pPr>
      <w:r w:rsidRPr="00664797">
        <w:rPr>
          <w:rFonts w:ascii="Arial" w:hAnsi="Arial"/>
          <w:b/>
          <w:sz w:val="22"/>
        </w:rPr>
        <w:t>CONVENTION POUR LA SAUVEGARDE</w:t>
      </w:r>
      <w:r w:rsidR="007E729D" w:rsidRPr="00664797">
        <w:rPr>
          <w:rFonts w:ascii="Arial" w:hAnsi="Arial"/>
          <w:b/>
          <w:sz w:val="22"/>
        </w:rPr>
        <w:br/>
      </w:r>
      <w:r w:rsidRPr="00664797">
        <w:rPr>
          <w:rFonts w:ascii="Arial" w:hAnsi="Arial"/>
          <w:b/>
          <w:sz w:val="22"/>
        </w:rPr>
        <w:t>DU</w:t>
      </w:r>
      <w:r w:rsidR="007E729D" w:rsidRPr="00664797">
        <w:rPr>
          <w:rFonts w:ascii="Arial" w:hAnsi="Arial"/>
          <w:b/>
          <w:sz w:val="22"/>
        </w:rPr>
        <w:t xml:space="preserve"> </w:t>
      </w:r>
      <w:r w:rsidRPr="00664797">
        <w:rPr>
          <w:rFonts w:ascii="Arial" w:hAnsi="Arial"/>
          <w:b/>
          <w:sz w:val="22"/>
        </w:rPr>
        <w:t>PATRIMOINE CULTUREL IMMATÉRIEL</w:t>
      </w:r>
    </w:p>
    <w:p w14:paraId="37DB51CB" w14:textId="77777777" w:rsidR="00A0254B" w:rsidRPr="00664797" w:rsidRDefault="00A0254B" w:rsidP="00A0254B">
      <w:pPr>
        <w:spacing w:before="1200"/>
        <w:jc w:val="center"/>
        <w:rPr>
          <w:rFonts w:ascii="Arial" w:hAnsi="Arial" w:cs="Arial"/>
          <w:b/>
          <w:sz w:val="22"/>
          <w:szCs w:val="22"/>
        </w:rPr>
      </w:pPr>
      <w:r w:rsidRPr="00664797">
        <w:rPr>
          <w:rFonts w:ascii="Arial" w:hAnsi="Arial"/>
          <w:b/>
          <w:sz w:val="22"/>
        </w:rPr>
        <w:t>ASSEMBLÉE GÉNÉRALE DES ÉTATS PARTIES À LA CONVENTION</w:t>
      </w:r>
    </w:p>
    <w:p w14:paraId="73DDAF49" w14:textId="2DBA9A22" w:rsidR="00A0254B" w:rsidRPr="00664797" w:rsidRDefault="000C75E9" w:rsidP="00A0254B">
      <w:pPr>
        <w:spacing w:before="840"/>
        <w:jc w:val="center"/>
        <w:rPr>
          <w:rFonts w:ascii="Arial" w:hAnsi="Arial" w:cs="Arial"/>
          <w:b/>
          <w:sz w:val="22"/>
          <w:szCs w:val="22"/>
        </w:rPr>
      </w:pPr>
      <w:r w:rsidRPr="00664797">
        <w:rPr>
          <w:rFonts w:ascii="Arial" w:hAnsi="Arial"/>
          <w:b/>
          <w:sz w:val="22"/>
        </w:rPr>
        <w:t>Neuvième</w:t>
      </w:r>
      <w:r w:rsidR="00A0254B" w:rsidRPr="00664797">
        <w:rPr>
          <w:rFonts w:ascii="Arial" w:hAnsi="Arial"/>
          <w:b/>
          <w:sz w:val="22"/>
        </w:rPr>
        <w:t xml:space="preserve"> session</w:t>
      </w:r>
    </w:p>
    <w:p w14:paraId="1A9A7BDB" w14:textId="77777777" w:rsidR="00A0254B" w:rsidRPr="00664797" w:rsidRDefault="00A0254B" w:rsidP="00A0254B">
      <w:pPr>
        <w:jc w:val="center"/>
        <w:rPr>
          <w:rFonts w:ascii="Arial" w:hAnsi="Arial" w:cs="Arial"/>
          <w:b/>
          <w:sz w:val="22"/>
          <w:szCs w:val="22"/>
        </w:rPr>
      </w:pPr>
      <w:r w:rsidRPr="00664797">
        <w:rPr>
          <w:rFonts w:ascii="Arial" w:hAnsi="Arial"/>
          <w:b/>
          <w:sz w:val="22"/>
        </w:rPr>
        <w:t xml:space="preserve">Siège de l’UNESCO, Salle </w:t>
      </w:r>
      <w:r w:rsidR="00104DA6" w:rsidRPr="00664797">
        <w:rPr>
          <w:rFonts w:ascii="Arial" w:hAnsi="Arial"/>
          <w:b/>
          <w:sz w:val="22"/>
        </w:rPr>
        <w:t>I</w:t>
      </w:r>
    </w:p>
    <w:p w14:paraId="338E4F9C" w14:textId="2EB7DBFD" w:rsidR="00A0254B" w:rsidRPr="00664797" w:rsidRDefault="000C75E9" w:rsidP="00A0254B">
      <w:pPr>
        <w:jc w:val="center"/>
        <w:rPr>
          <w:rFonts w:ascii="Arial" w:hAnsi="Arial" w:cs="Arial"/>
          <w:b/>
          <w:sz w:val="22"/>
          <w:szCs w:val="22"/>
        </w:rPr>
      </w:pPr>
      <w:r w:rsidRPr="00664797">
        <w:rPr>
          <w:rFonts w:ascii="Arial" w:hAnsi="Arial"/>
          <w:b/>
          <w:sz w:val="22"/>
        </w:rPr>
        <w:t>5</w:t>
      </w:r>
      <w:r w:rsidR="00A0254B" w:rsidRPr="00664797">
        <w:rPr>
          <w:rFonts w:ascii="Arial" w:hAnsi="Arial"/>
          <w:b/>
          <w:sz w:val="22"/>
        </w:rPr>
        <w:t> </w:t>
      </w:r>
      <w:r w:rsidR="000233F4" w:rsidRPr="00664797">
        <w:rPr>
          <w:rFonts w:ascii="Arial" w:hAnsi="Arial"/>
          <w:b/>
          <w:sz w:val="22"/>
        </w:rPr>
        <w:t>–</w:t>
      </w:r>
      <w:r w:rsidR="00DE191D" w:rsidRPr="00664797">
        <w:rPr>
          <w:rFonts w:ascii="Arial" w:hAnsi="Arial"/>
          <w:b/>
          <w:sz w:val="22"/>
        </w:rPr>
        <w:t xml:space="preserve"> </w:t>
      </w:r>
      <w:r w:rsidRPr="00664797">
        <w:rPr>
          <w:rFonts w:ascii="Arial" w:hAnsi="Arial"/>
          <w:b/>
          <w:sz w:val="22"/>
        </w:rPr>
        <w:t>7</w:t>
      </w:r>
      <w:r w:rsidR="000233F4" w:rsidRPr="00664797">
        <w:rPr>
          <w:rFonts w:ascii="Arial" w:hAnsi="Arial"/>
          <w:b/>
          <w:sz w:val="22"/>
        </w:rPr>
        <w:t xml:space="preserve"> </w:t>
      </w:r>
      <w:r w:rsidRPr="00664797">
        <w:rPr>
          <w:rFonts w:ascii="Arial" w:hAnsi="Arial"/>
          <w:b/>
          <w:sz w:val="22"/>
        </w:rPr>
        <w:t>juillet</w:t>
      </w:r>
      <w:r w:rsidR="00104DA6" w:rsidRPr="00664797">
        <w:rPr>
          <w:rFonts w:ascii="Arial" w:hAnsi="Arial"/>
          <w:b/>
          <w:sz w:val="22"/>
        </w:rPr>
        <w:t> 202</w:t>
      </w:r>
      <w:r w:rsidRPr="00664797">
        <w:rPr>
          <w:rFonts w:ascii="Arial" w:hAnsi="Arial"/>
          <w:b/>
          <w:sz w:val="22"/>
        </w:rPr>
        <w:t>2</w:t>
      </w:r>
    </w:p>
    <w:p w14:paraId="7590DF59" w14:textId="0D6952F2" w:rsidR="00A0254B" w:rsidRPr="00664797" w:rsidRDefault="00A0254B" w:rsidP="00A0254B">
      <w:pPr>
        <w:pStyle w:val="Sansinterligne2"/>
        <w:spacing w:before="1200"/>
        <w:jc w:val="center"/>
        <w:rPr>
          <w:rFonts w:ascii="Arial" w:hAnsi="Arial" w:cs="Arial"/>
          <w:b/>
          <w:sz w:val="22"/>
          <w:szCs w:val="22"/>
        </w:rPr>
      </w:pPr>
      <w:r w:rsidRPr="00664797">
        <w:rPr>
          <w:rFonts w:ascii="Arial" w:hAnsi="Arial"/>
          <w:b/>
          <w:sz w:val="22"/>
          <w:u w:val="single"/>
        </w:rPr>
        <w:t>Point </w:t>
      </w:r>
      <w:r w:rsidR="00AF4209" w:rsidRPr="00664797">
        <w:rPr>
          <w:rFonts w:ascii="Arial" w:hAnsi="Arial"/>
          <w:b/>
          <w:sz w:val="22"/>
          <w:u w:val="single"/>
        </w:rPr>
        <w:t>9</w:t>
      </w:r>
      <w:r w:rsidR="00DE3FBD" w:rsidRPr="00664797">
        <w:rPr>
          <w:rFonts w:ascii="Arial" w:hAnsi="Arial"/>
          <w:b/>
          <w:sz w:val="22"/>
          <w:u w:val="single"/>
        </w:rPr>
        <w:t xml:space="preserve"> de l’</w:t>
      </w:r>
      <w:r w:rsidRPr="00664797">
        <w:rPr>
          <w:rFonts w:ascii="Arial" w:hAnsi="Arial"/>
          <w:b/>
          <w:sz w:val="22"/>
          <w:u w:val="single"/>
        </w:rPr>
        <w:t>ordre du jour provisoire</w:t>
      </w:r>
      <w:r w:rsidRPr="00664797">
        <w:rPr>
          <w:rFonts w:ascii="Arial" w:hAnsi="Arial"/>
          <w:b/>
          <w:sz w:val="22"/>
        </w:rPr>
        <w:t> :</w:t>
      </w:r>
    </w:p>
    <w:p w14:paraId="23C20E76" w14:textId="2E67A1FF" w:rsidR="00AF4209" w:rsidRPr="00664797" w:rsidRDefault="00AF4209" w:rsidP="00AF4209">
      <w:pPr>
        <w:spacing w:after="1200"/>
        <w:jc w:val="center"/>
        <w:rPr>
          <w:rFonts w:ascii="Arial" w:hAnsi="Arial"/>
          <w:b/>
          <w:sz w:val="22"/>
        </w:rPr>
      </w:pPr>
      <w:r w:rsidRPr="00664797">
        <w:rPr>
          <w:rFonts w:ascii="Arial" w:hAnsi="Arial"/>
          <w:b/>
          <w:sz w:val="22"/>
        </w:rPr>
        <w:t>La réflexion globale sur les mécanismes d’inscription sur les listes de la Convention</w:t>
      </w:r>
      <w:r w:rsidRPr="00664797">
        <w:rPr>
          <w:rFonts w:ascii="Arial" w:hAnsi="Arial"/>
          <w:b/>
          <w:sz w:val="22"/>
        </w:rPr>
        <w:br/>
        <w:t xml:space="preserve">et révisions proposées aux </w:t>
      </w:r>
      <w:r w:rsidR="00B21E5B">
        <w:rPr>
          <w:rFonts w:ascii="Arial" w:hAnsi="Arial"/>
          <w:b/>
          <w:sz w:val="22"/>
        </w:rPr>
        <w:t>d</w:t>
      </w:r>
      <w:r w:rsidRPr="00664797">
        <w:rPr>
          <w:rFonts w:ascii="Arial" w:hAnsi="Arial"/>
          <w:b/>
          <w:sz w:val="22"/>
        </w:rPr>
        <w:t>irectives opérationnelles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0254B" w:rsidRPr="00664797" w14:paraId="64CAF62A" w14:textId="77777777" w:rsidTr="00160CB3">
        <w:trPr>
          <w:jc w:val="center"/>
        </w:trPr>
        <w:tc>
          <w:tcPr>
            <w:tcW w:w="5670" w:type="dxa"/>
            <w:vAlign w:val="center"/>
          </w:tcPr>
          <w:p w14:paraId="139CE603" w14:textId="5FF29DDB" w:rsidR="00AF4209" w:rsidRPr="00664797" w:rsidRDefault="00AF4209" w:rsidP="00AF4209">
            <w:pPr>
              <w:pStyle w:val="Sansinterligne2"/>
              <w:spacing w:before="200" w:after="200"/>
              <w:jc w:val="center"/>
              <w:rPr>
                <w:rFonts w:ascii="Arial" w:hAnsi="Arial"/>
                <w:b/>
                <w:sz w:val="22"/>
              </w:rPr>
            </w:pPr>
            <w:r w:rsidRPr="00664797">
              <w:rPr>
                <w:rFonts w:ascii="Arial" w:hAnsi="Arial"/>
                <w:b/>
                <w:sz w:val="22"/>
              </w:rPr>
              <w:t>Résumé</w:t>
            </w:r>
          </w:p>
          <w:p w14:paraId="61D4E4D4" w14:textId="614BAFA0" w:rsidR="00AF4209" w:rsidRPr="00664797" w:rsidRDefault="00AF4209" w:rsidP="00AF4209">
            <w:pPr>
              <w:pStyle w:val="Sansinterligne2"/>
              <w:spacing w:before="200" w:after="200"/>
              <w:jc w:val="both"/>
              <w:rPr>
                <w:rFonts w:ascii="Arial" w:hAnsi="Arial"/>
                <w:b/>
                <w:sz w:val="22"/>
              </w:rPr>
            </w:pPr>
            <w:r w:rsidRPr="00664797">
              <w:rPr>
                <w:rFonts w:ascii="Arial" w:hAnsi="Arial"/>
                <w:sz w:val="22"/>
              </w:rPr>
              <w:t>La présente session de l’Assemblée générale</w:t>
            </w:r>
            <w:r w:rsidR="00B969ED" w:rsidRPr="00664797">
              <w:rPr>
                <w:rFonts w:ascii="Arial" w:hAnsi="Arial"/>
                <w:sz w:val="22"/>
              </w:rPr>
              <w:t xml:space="preserve"> est priée </w:t>
            </w:r>
            <w:r w:rsidR="007C2C15" w:rsidRPr="00664797">
              <w:rPr>
                <w:rFonts w:ascii="Arial" w:hAnsi="Arial"/>
                <w:sz w:val="22"/>
              </w:rPr>
              <w:t xml:space="preserve">d’approuver </w:t>
            </w:r>
            <w:r w:rsidR="00B969ED" w:rsidRPr="00664797">
              <w:rPr>
                <w:rFonts w:ascii="Arial" w:hAnsi="Arial"/>
                <w:sz w:val="22"/>
              </w:rPr>
              <w:t xml:space="preserve">les révisions proposées aux </w:t>
            </w:r>
            <w:r w:rsidR="00B21E5B">
              <w:rPr>
                <w:rFonts w:ascii="Arial" w:hAnsi="Arial"/>
                <w:sz w:val="22"/>
              </w:rPr>
              <w:t>d</w:t>
            </w:r>
            <w:r w:rsidR="00B969ED" w:rsidRPr="00664797">
              <w:rPr>
                <w:rFonts w:ascii="Arial" w:hAnsi="Arial"/>
                <w:sz w:val="22"/>
              </w:rPr>
              <w:t xml:space="preserve">irectives opérationnelles afin de mettre en œuvre les recommandations </w:t>
            </w:r>
            <w:r w:rsidR="00DD6966" w:rsidRPr="00664797">
              <w:rPr>
                <w:rFonts w:ascii="Arial" w:hAnsi="Arial"/>
                <w:sz w:val="22"/>
              </w:rPr>
              <w:t>formulées</w:t>
            </w:r>
            <w:r w:rsidR="00B969ED" w:rsidRPr="00664797">
              <w:rPr>
                <w:rFonts w:ascii="Arial" w:hAnsi="Arial"/>
                <w:sz w:val="22"/>
              </w:rPr>
              <w:t xml:space="preserve"> par le Groupe de travail intergouvernemental à composition non limitée (partie I, partie II et </w:t>
            </w:r>
            <w:r w:rsidR="00B21E5B">
              <w:rPr>
                <w:rFonts w:ascii="Arial" w:hAnsi="Arial"/>
                <w:sz w:val="22"/>
              </w:rPr>
              <w:t>p</w:t>
            </w:r>
            <w:r w:rsidR="00B969ED" w:rsidRPr="00664797">
              <w:rPr>
                <w:rFonts w:ascii="Arial" w:hAnsi="Arial"/>
                <w:sz w:val="22"/>
              </w:rPr>
              <w:t>artie III</w:t>
            </w:r>
            <w:r w:rsidR="00B21E5B">
              <w:rPr>
                <w:rFonts w:ascii="Arial" w:hAnsi="Arial"/>
                <w:sz w:val="22"/>
              </w:rPr>
              <w:t xml:space="preserve"> de la réunion</w:t>
            </w:r>
            <w:r w:rsidR="00B969ED" w:rsidRPr="00664797">
              <w:rPr>
                <w:rFonts w:ascii="Arial" w:hAnsi="Arial"/>
                <w:sz w:val="22"/>
              </w:rPr>
              <w:t xml:space="preserve">) dans le cadre de la réflexion </w:t>
            </w:r>
            <w:r w:rsidR="004E771B" w:rsidRPr="00664797">
              <w:rPr>
                <w:rFonts w:ascii="Arial" w:hAnsi="Arial"/>
                <w:sz w:val="22"/>
              </w:rPr>
              <w:t xml:space="preserve">globale </w:t>
            </w:r>
            <w:r w:rsidR="00B969ED" w:rsidRPr="00664797">
              <w:rPr>
                <w:rFonts w:ascii="Arial" w:hAnsi="Arial"/>
                <w:sz w:val="22"/>
              </w:rPr>
              <w:t>sur les mécanismes d’inscription sur les listes de la Convention.</w:t>
            </w:r>
          </w:p>
          <w:p w14:paraId="2E9D54CD" w14:textId="090D647E" w:rsidR="00A0254B" w:rsidRPr="00664797" w:rsidRDefault="00A0254B" w:rsidP="00AF4209">
            <w:pPr>
              <w:pStyle w:val="Sansinterligne2"/>
              <w:spacing w:before="200" w:after="200"/>
              <w:jc w:val="both"/>
              <w:rPr>
                <w:rFonts w:ascii="Arial" w:hAnsi="Arial" w:cs="Arial"/>
                <w:b/>
                <w:sz w:val="22"/>
                <w:szCs w:val="22"/>
              </w:rPr>
            </w:pPr>
            <w:r w:rsidRPr="00664797">
              <w:rPr>
                <w:rFonts w:ascii="Arial" w:hAnsi="Arial"/>
                <w:b/>
                <w:sz w:val="22"/>
              </w:rPr>
              <w:t xml:space="preserve">Décision requise : </w:t>
            </w:r>
            <w:r w:rsidRPr="00664797">
              <w:rPr>
                <w:rFonts w:ascii="Arial" w:hAnsi="Arial"/>
                <w:sz w:val="22"/>
              </w:rPr>
              <w:t>paragraphe </w:t>
            </w:r>
            <w:r w:rsidR="00AF4209" w:rsidRPr="00664797">
              <w:rPr>
                <w:rFonts w:ascii="Arial" w:hAnsi="Arial"/>
                <w:sz w:val="22"/>
              </w:rPr>
              <w:t>7</w:t>
            </w:r>
          </w:p>
        </w:tc>
      </w:tr>
    </w:tbl>
    <w:p w14:paraId="5952A437" w14:textId="77777777" w:rsidR="00A0254B" w:rsidRPr="00664797" w:rsidRDefault="00A0254B" w:rsidP="00A0254B">
      <w:pPr>
        <w:pStyle w:val="GAPara"/>
        <w:jc w:val="both"/>
      </w:pPr>
      <w:r w:rsidRPr="00664797">
        <w:br w:type="page"/>
      </w:r>
    </w:p>
    <w:p w14:paraId="2946E401" w14:textId="77777777" w:rsidR="00B969ED" w:rsidRPr="00664797" w:rsidRDefault="00B969ED" w:rsidP="00A62315">
      <w:pPr>
        <w:pStyle w:val="GAPara"/>
        <w:ind w:left="567"/>
        <w:jc w:val="both"/>
        <w:rPr>
          <w:b/>
          <w:bCs/>
        </w:rPr>
      </w:pPr>
      <w:r w:rsidRPr="00664797">
        <w:rPr>
          <w:b/>
          <w:bCs/>
        </w:rPr>
        <w:lastRenderedPageBreak/>
        <w:t>Introduction</w:t>
      </w:r>
    </w:p>
    <w:p w14:paraId="7E99725F" w14:textId="78C6EBBB" w:rsidR="00DD6966" w:rsidRPr="00664797" w:rsidRDefault="00B969ED" w:rsidP="00DD6966">
      <w:pPr>
        <w:pStyle w:val="GAPara"/>
        <w:numPr>
          <w:ilvl w:val="0"/>
          <w:numId w:val="14"/>
        </w:numPr>
        <w:ind w:left="567" w:hanging="567"/>
        <w:jc w:val="both"/>
        <w:rPr>
          <w:lang w:eastAsia="en-US"/>
        </w:rPr>
      </w:pPr>
      <w:r w:rsidRPr="00664797">
        <w:t xml:space="preserve">La présente session de l’Assemblée générale est priée </w:t>
      </w:r>
      <w:r w:rsidR="007C2C15" w:rsidRPr="00664797">
        <w:t xml:space="preserve">d’approuver </w:t>
      </w:r>
      <w:r w:rsidRPr="00664797">
        <w:t xml:space="preserve">les révisions proposées aux </w:t>
      </w:r>
      <w:r w:rsidR="00B21E5B">
        <w:t>d</w:t>
      </w:r>
      <w:r w:rsidRPr="00664797">
        <w:t xml:space="preserve">irectives opérationnelles afin de mettre en œuvre les recommandations </w:t>
      </w:r>
      <w:r w:rsidR="00DD6966" w:rsidRPr="00664797">
        <w:t>formulées</w:t>
      </w:r>
      <w:r w:rsidRPr="00664797">
        <w:t xml:space="preserve"> par le Groupe de travail intergouvernemental à composition non limitée (ci-après </w:t>
      </w:r>
      <w:r w:rsidR="00DD6966" w:rsidRPr="00664797">
        <w:t xml:space="preserve">« le groupe de travail ») </w:t>
      </w:r>
      <w:r w:rsidR="00DD6966" w:rsidRPr="00664797">
        <w:rPr>
          <w:rFonts w:cs="Times New Roman"/>
          <w:szCs w:val="24"/>
        </w:rPr>
        <w:t>dans le cadre de</w:t>
      </w:r>
      <w:r w:rsidR="00DD6966" w:rsidRPr="00664797">
        <w:t xml:space="preserve"> la réflexion globale sur les mécanismes d’inscription sur les listes de la Convention</w:t>
      </w:r>
      <w:r w:rsidR="00E35CD0" w:rsidRPr="00664797">
        <w:rPr>
          <w:rStyle w:val="FootnoteReference"/>
        </w:rPr>
        <w:footnoteReference w:id="1"/>
      </w:r>
      <w:r w:rsidR="00DD6966" w:rsidRPr="00664797">
        <w:t xml:space="preserve">. L’objectif de la réflexion globale était de réfléchir </w:t>
      </w:r>
      <w:r w:rsidR="00B21E5B">
        <w:t>à l’intention initiale</w:t>
      </w:r>
      <w:r w:rsidR="00DD6966" w:rsidRPr="00664797">
        <w:t xml:space="preserve"> et à l’objectif des mécanismes d’inscription et de rechercher des solutions à un </w:t>
      </w:r>
      <w:r w:rsidR="004E771B" w:rsidRPr="00664797">
        <w:t>large éventail</w:t>
      </w:r>
      <w:r w:rsidR="00DD6966" w:rsidRPr="00664797">
        <w:t xml:space="preserve"> de </w:t>
      </w:r>
      <w:r w:rsidR="00DD6966" w:rsidRPr="00664797">
        <w:rPr>
          <w:lang w:eastAsia="en-US"/>
        </w:rPr>
        <w:t xml:space="preserve">problèmes interdépendants identifiés </w:t>
      </w:r>
      <w:r w:rsidR="004E771B" w:rsidRPr="00664797">
        <w:rPr>
          <w:lang w:eastAsia="en-US"/>
        </w:rPr>
        <w:t xml:space="preserve">sur une </w:t>
      </w:r>
      <w:r w:rsidR="00B21E5B">
        <w:rPr>
          <w:lang w:eastAsia="en-US"/>
        </w:rPr>
        <w:t>décennie</w:t>
      </w:r>
      <w:r w:rsidR="00DD6966" w:rsidRPr="00664797">
        <w:rPr>
          <w:lang w:eastAsia="en-US"/>
        </w:rPr>
        <w:t xml:space="preserve"> de mise en œuvre.</w:t>
      </w:r>
    </w:p>
    <w:p w14:paraId="3B94FCFB" w14:textId="0EE41CAC" w:rsidR="00DD6966" w:rsidRPr="00664797" w:rsidRDefault="00DD6966" w:rsidP="00DD6966">
      <w:pPr>
        <w:pStyle w:val="GAPara"/>
        <w:numPr>
          <w:ilvl w:val="0"/>
          <w:numId w:val="14"/>
        </w:numPr>
        <w:ind w:left="567" w:hanging="567"/>
        <w:jc w:val="both"/>
      </w:pPr>
      <w:r w:rsidRPr="00664797">
        <w:rPr>
          <w:lang w:eastAsia="en-US"/>
        </w:rPr>
        <w:t>Suite au</w:t>
      </w:r>
      <w:r w:rsidRPr="00664797">
        <w:t xml:space="preserve"> lancement de la réflexion globale par la treizième session du Comité en 2018 avec le soutien financier du Japon, la quatorzième session du Comité a identifié les principaux points de réflexion suivants </w:t>
      </w:r>
      <w:r w:rsidR="00E35CD0" w:rsidRPr="00664797">
        <w:rPr>
          <w:rStyle w:val="FootnoteReference"/>
        </w:rPr>
        <w:footnoteReference w:id="2"/>
      </w:r>
      <w:r w:rsidRPr="00664797">
        <w:t>: (a) l’approche globale des mécanismes d’inscription</w:t>
      </w:r>
      <w:r w:rsidR="004E771B" w:rsidRPr="00664797">
        <w:t xml:space="preserve"> sur les listes</w:t>
      </w:r>
      <w:r w:rsidRPr="00664797">
        <w:t> ; (b)</w:t>
      </w:r>
      <w:r w:rsidR="00B21E5B">
        <w:t> </w:t>
      </w:r>
      <w:r w:rsidRPr="00664797">
        <w:t xml:space="preserve">les questions liées aux critères d’inscription ; (c) </w:t>
      </w:r>
      <w:r w:rsidR="00A40E1E" w:rsidRPr="00664797">
        <w:t xml:space="preserve">les questions liées au suivi des éléments inscrits ; et (d) </w:t>
      </w:r>
      <w:r w:rsidRPr="00664797">
        <w:t>la méthodologie d’évaluation des candidature</w:t>
      </w:r>
      <w:r w:rsidR="00A40E1E" w:rsidRPr="00664797">
        <w:t>s</w:t>
      </w:r>
      <w:r w:rsidRPr="00664797">
        <w:t xml:space="preserve"> (document </w:t>
      </w:r>
      <w:hyperlink r:id="rId8" w:history="1">
        <w:r w:rsidRPr="00664797">
          <w:rPr>
            <w:rStyle w:val="Hyperlink"/>
          </w:rPr>
          <w:t>LHE/19/14.COM</w:t>
        </w:r>
      </w:hyperlink>
      <w:r w:rsidR="00B21E5B">
        <w:rPr>
          <w:rStyle w:val="Hyperlink"/>
        </w:rPr>
        <w:t>/14</w:t>
      </w:r>
      <w:r w:rsidRPr="00664797">
        <w:t xml:space="preserve"> et </w:t>
      </w:r>
      <w:r w:rsidR="005823A8" w:rsidRPr="00230F19">
        <w:t>décision</w:t>
      </w:r>
      <w:r w:rsidR="005823A8" w:rsidRPr="00664797">
        <w:t> </w:t>
      </w:r>
      <w:hyperlink r:id="rId9" w:history="1">
        <w:r w:rsidR="005823A8" w:rsidRPr="00664797">
          <w:rPr>
            <w:rStyle w:val="Hyperlink"/>
          </w:rPr>
          <w:t>14.COM 14</w:t>
        </w:r>
      </w:hyperlink>
      <w:r w:rsidRPr="00664797">
        <w:t>).</w:t>
      </w:r>
    </w:p>
    <w:p w14:paraId="26571734" w14:textId="4D0EE41B" w:rsidR="00A40E1E" w:rsidRPr="00664797" w:rsidRDefault="00A40E1E" w:rsidP="00B21E5B">
      <w:pPr>
        <w:pStyle w:val="GAPara"/>
        <w:numPr>
          <w:ilvl w:val="0"/>
          <w:numId w:val="14"/>
        </w:numPr>
        <w:spacing w:after="240"/>
        <w:ind w:left="567" w:hanging="567"/>
        <w:jc w:val="both"/>
      </w:pPr>
      <w:r w:rsidRPr="00664797">
        <w:t xml:space="preserve">La réflexion a été un processus inclusif impliquant une série d’étapes, comprenant à la fois </w:t>
      </w:r>
      <w:r w:rsidR="004E771B" w:rsidRPr="00664797">
        <w:t>l</w:t>
      </w:r>
      <w:r w:rsidRPr="00664797">
        <w:t xml:space="preserve">es consultations d’experts et </w:t>
      </w:r>
      <w:r w:rsidR="004E771B" w:rsidRPr="00664797">
        <w:t>l</w:t>
      </w:r>
      <w:r w:rsidRPr="00664797">
        <w:t>es discussions intergouvernementales, comme résumé ci-dessous.</w:t>
      </w:r>
    </w:p>
    <w:tbl>
      <w:tblPr>
        <w:tblStyle w:val="TableGrid"/>
        <w:tblW w:w="0" w:type="auto"/>
        <w:tblInd w:w="567" w:type="dxa"/>
        <w:tblLook w:val="04A0" w:firstRow="1" w:lastRow="0" w:firstColumn="1" w:lastColumn="0" w:noHBand="0" w:noVBand="1"/>
      </w:tblPr>
      <w:tblGrid>
        <w:gridCol w:w="1830"/>
        <w:gridCol w:w="4907"/>
        <w:gridCol w:w="2324"/>
      </w:tblGrid>
      <w:tr w:rsidR="00A40E1E" w:rsidRPr="00664797" w14:paraId="69EC48E1" w14:textId="77777777" w:rsidTr="00230F19">
        <w:trPr>
          <w:cantSplit/>
        </w:trPr>
        <w:tc>
          <w:tcPr>
            <w:tcW w:w="1831" w:type="dxa"/>
            <w:shd w:val="clear" w:color="auto" w:fill="DBE5F1" w:themeFill="accent1" w:themeFillTint="33"/>
          </w:tcPr>
          <w:p w14:paraId="618D2AD5" w14:textId="77777777" w:rsidR="00A40E1E" w:rsidRPr="00664797" w:rsidRDefault="00A40E1E" w:rsidP="0067378D">
            <w:pPr>
              <w:pStyle w:val="GAPara"/>
              <w:spacing w:after="0"/>
              <w:jc w:val="both"/>
              <w:rPr>
                <w:b/>
                <w:bCs/>
                <w:sz w:val="20"/>
                <w:szCs w:val="20"/>
              </w:rPr>
            </w:pPr>
            <w:r w:rsidRPr="00664797">
              <w:rPr>
                <w:b/>
                <w:bCs/>
                <w:sz w:val="20"/>
                <w:szCs w:val="20"/>
              </w:rPr>
              <w:t>Dates</w:t>
            </w:r>
          </w:p>
        </w:tc>
        <w:tc>
          <w:tcPr>
            <w:tcW w:w="4946" w:type="dxa"/>
            <w:shd w:val="clear" w:color="auto" w:fill="DBE5F1" w:themeFill="accent1" w:themeFillTint="33"/>
          </w:tcPr>
          <w:p w14:paraId="7FB1185F" w14:textId="77777777" w:rsidR="00A40E1E" w:rsidRPr="00664797" w:rsidRDefault="00A40E1E" w:rsidP="0067378D">
            <w:pPr>
              <w:pStyle w:val="GAPara"/>
              <w:spacing w:after="0"/>
              <w:jc w:val="both"/>
              <w:rPr>
                <w:b/>
                <w:bCs/>
                <w:sz w:val="20"/>
                <w:szCs w:val="20"/>
              </w:rPr>
            </w:pPr>
            <w:r w:rsidRPr="00664797">
              <w:rPr>
                <w:b/>
                <w:bCs/>
                <w:sz w:val="20"/>
                <w:szCs w:val="20"/>
              </w:rPr>
              <w:t>Sessions</w:t>
            </w:r>
          </w:p>
        </w:tc>
        <w:tc>
          <w:tcPr>
            <w:tcW w:w="2284" w:type="dxa"/>
            <w:shd w:val="clear" w:color="auto" w:fill="DBE5F1" w:themeFill="accent1" w:themeFillTint="33"/>
          </w:tcPr>
          <w:p w14:paraId="48010366" w14:textId="4BD2D66B" w:rsidR="00A40E1E" w:rsidRPr="00664797" w:rsidRDefault="00A37502" w:rsidP="0067378D">
            <w:pPr>
              <w:pStyle w:val="GAPara"/>
              <w:spacing w:after="0"/>
              <w:jc w:val="both"/>
              <w:rPr>
                <w:b/>
                <w:bCs/>
                <w:sz w:val="20"/>
                <w:szCs w:val="20"/>
              </w:rPr>
            </w:pPr>
            <w:r w:rsidRPr="00664797">
              <w:rPr>
                <w:b/>
                <w:bCs/>
                <w:sz w:val="20"/>
                <w:szCs w:val="20"/>
              </w:rPr>
              <w:t>Résultats</w:t>
            </w:r>
          </w:p>
        </w:tc>
      </w:tr>
      <w:tr w:rsidR="00A40E1E" w:rsidRPr="00664797" w14:paraId="761BFF5E" w14:textId="77777777" w:rsidTr="00230F19">
        <w:trPr>
          <w:cantSplit/>
        </w:trPr>
        <w:tc>
          <w:tcPr>
            <w:tcW w:w="1831" w:type="dxa"/>
          </w:tcPr>
          <w:p w14:paraId="28B4BE00" w14:textId="57C956E3" w:rsidR="00A40E1E" w:rsidRPr="00664797" w:rsidRDefault="00A40E1E" w:rsidP="0067378D">
            <w:pPr>
              <w:pStyle w:val="GAPara"/>
              <w:spacing w:after="0"/>
              <w:rPr>
                <w:sz w:val="20"/>
                <w:szCs w:val="20"/>
              </w:rPr>
            </w:pPr>
            <w:r w:rsidRPr="00664797">
              <w:rPr>
                <w:sz w:val="20"/>
                <w:szCs w:val="20"/>
              </w:rPr>
              <w:t xml:space="preserve">4–9 </w:t>
            </w:r>
            <w:r w:rsidR="00612EEE" w:rsidRPr="00664797">
              <w:rPr>
                <w:sz w:val="20"/>
                <w:szCs w:val="20"/>
              </w:rPr>
              <w:t>d</w:t>
            </w:r>
            <w:r w:rsidR="00A37502" w:rsidRPr="00664797">
              <w:rPr>
                <w:sz w:val="20"/>
                <w:szCs w:val="20"/>
              </w:rPr>
              <w:t>é</w:t>
            </w:r>
            <w:r w:rsidRPr="00664797">
              <w:rPr>
                <w:sz w:val="20"/>
                <w:szCs w:val="20"/>
              </w:rPr>
              <w:t>cembr</w:t>
            </w:r>
            <w:r w:rsidR="00A37502" w:rsidRPr="00664797">
              <w:rPr>
                <w:sz w:val="20"/>
                <w:szCs w:val="20"/>
              </w:rPr>
              <w:t>e</w:t>
            </w:r>
            <w:r w:rsidRPr="00664797">
              <w:rPr>
                <w:sz w:val="20"/>
                <w:szCs w:val="20"/>
              </w:rPr>
              <w:t> 2017</w:t>
            </w:r>
          </w:p>
        </w:tc>
        <w:tc>
          <w:tcPr>
            <w:tcW w:w="4946" w:type="dxa"/>
          </w:tcPr>
          <w:p w14:paraId="38E9CCCF" w14:textId="42EA680C" w:rsidR="00A40E1E" w:rsidRPr="00664797" w:rsidRDefault="006F4E6C" w:rsidP="0067378D">
            <w:pPr>
              <w:pStyle w:val="GAPara"/>
              <w:spacing w:after="0"/>
              <w:jc w:val="both"/>
              <w:rPr>
                <w:b/>
                <w:bCs/>
                <w:sz w:val="20"/>
                <w:szCs w:val="20"/>
              </w:rPr>
            </w:pPr>
            <w:r w:rsidRPr="00664797">
              <w:rPr>
                <w:b/>
                <w:bCs/>
                <w:sz w:val="20"/>
                <w:szCs w:val="20"/>
              </w:rPr>
              <w:t>Douzième</w:t>
            </w:r>
            <w:r w:rsidR="00A40E1E" w:rsidRPr="00664797">
              <w:rPr>
                <w:b/>
                <w:bCs/>
                <w:sz w:val="20"/>
                <w:szCs w:val="20"/>
              </w:rPr>
              <w:t xml:space="preserve"> session </w:t>
            </w:r>
            <w:r w:rsidRPr="00664797">
              <w:rPr>
                <w:b/>
                <w:bCs/>
                <w:sz w:val="20"/>
                <w:szCs w:val="20"/>
              </w:rPr>
              <w:t xml:space="preserve">du </w:t>
            </w:r>
            <w:r w:rsidR="00A40E1E" w:rsidRPr="00664797">
              <w:rPr>
                <w:b/>
                <w:bCs/>
                <w:sz w:val="20"/>
                <w:szCs w:val="20"/>
              </w:rPr>
              <w:t>Comit</w:t>
            </w:r>
            <w:r w:rsidRPr="00664797">
              <w:rPr>
                <w:b/>
                <w:bCs/>
                <w:sz w:val="20"/>
                <w:szCs w:val="20"/>
              </w:rPr>
              <w:t>é</w:t>
            </w:r>
          </w:p>
          <w:p w14:paraId="7C62ED9F" w14:textId="2C238931" w:rsidR="00A40E1E" w:rsidRPr="00664797" w:rsidRDefault="006F4E6C" w:rsidP="0067378D">
            <w:pPr>
              <w:pStyle w:val="GAPara"/>
              <w:spacing w:before="120" w:after="0"/>
              <w:jc w:val="both"/>
              <w:rPr>
                <w:sz w:val="20"/>
                <w:szCs w:val="20"/>
              </w:rPr>
            </w:pPr>
            <w:r w:rsidRPr="00664797">
              <w:rPr>
                <w:sz w:val="20"/>
                <w:szCs w:val="20"/>
              </w:rPr>
              <w:t xml:space="preserve">Le Comité a exprimé la nécessité d’une réflexion globale sur </w:t>
            </w:r>
            <w:r w:rsidR="00B21E5B">
              <w:rPr>
                <w:sz w:val="20"/>
                <w:szCs w:val="20"/>
              </w:rPr>
              <w:t>l’intention initiale</w:t>
            </w:r>
            <w:r w:rsidRPr="00664797">
              <w:rPr>
                <w:sz w:val="20"/>
                <w:szCs w:val="20"/>
              </w:rPr>
              <w:t xml:space="preserve"> et l’objectif des mécanismes d’inscription sur les listes</w:t>
            </w:r>
            <w:r w:rsidR="00A40E1E" w:rsidRPr="00664797">
              <w:rPr>
                <w:sz w:val="20"/>
                <w:szCs w:val="20"/>
              </w:rPr>
              <w:t>.</w:t>
            </w:r>
          </w:p>
        </w:tc>
        <w:tc>
          <w:tcPr>
            <w:tcW w:w="2284" w:type="dxa"/>
          </w:tcPr>
          <w:p w14:paraId="7A42F773" w14:textId="52C8F367" w:rsidR="00A40E1E" w:rsidRPr="00664797" w:rsidRDefault="00A40E1E" w:rsidP="0067378D">
            <w:pPr>
              <w:pStyle w:val="GAPara"/>
              <w:spacing w:after="0"/>
              <w:jc w:val="both"/>
              <w:rPr>
                <w:sz w:val="20"/>
                <w:szCs w:val="20"/>
              </w:rPr>
            </w:pPr>
            <w:r w:rsidRPr="00664797">
              <w:rPr>
                <w:sz w:val="20"/>
                <w:szCs w:val="20"/>
              </w:rPr>
              <w:t>D</w:t>
            </w:r>
            <w:r w:rsidR="00612EEE" w:rsidRPr="00664797">
              <w:rPr>
                <w:sz w:val="20"/>
                <w:szCs w:val="20"/>
              </w:rPr>
              <w:t>é</w:t>
            </w:r>
            <w:r w:rsidRPr="00664797">
              <w:rPr>
                <w:sz w:val="20"/>
                <w:szCs w:val="20"/>
              </w:rPr>
              <w:t>cision </w:t>
            </w:r>
            <w:hyperlink r:id="rId10" w:history="1">
              <w:r w:rsidRPr="00664797">
                <w:rPr>
                  <w:rStyle w:val="Hyperlink"/>
                  <w:sz w:val="20"/>
                  <w:szCs w:val="20"/>
                </w:rPr>
                <w:t>12.COM 14</w:t>
              </w:r>
            </w:hyperlink>
          </w:p>
        </w:tc>
      </w:tr>
      <w:tr w:rsidR="00A40E1E" w:rsidRPr="00664797" w14:paraId="69BC4254" w14:textId="77777777" w:rsidTr="00230F19">
        <w:trPr>
          <w:cantSplit/>
        </w:trPr>
        <w:tc>
          <w:tcPr>
            <w:tcW w:w="1831" w:type="dxa"/>
            <w:tcBorders>
              <w:bottom w:val="single" w:sz="4" w:space="0" w:color="auto"/>
            </w:tcBorders>
          </w:tcPr>
          <w:p w14:paraId="2B20BE73" w14:textId="42633855" w:rsidR="00A40E1E" w:rsidRPr="00664797" w:rsidRDefault="00A40E1E" w:rsidP="0067378D">
            <w:pPr>
              <w:pStyle w:val="GAPara"/>
              <w:spacing w:after="0"/>
              <w:rPr>
                <w:sz w:val="20"/>
                <w:szCs w:val="20"/>
              </w:rPr>
            </w:pPr>
            <w:r w:rsidRPr="00664797">
              <w:rPr>
                <w:sz w:val="20"/>
                <w:szCs w:val="20"/>
              </w:rPr>
              <w:t xml:space="preserve">26 </w:t>
            </w:r>
            <w:r w:rsidR="00612EEE" w:rsidRPr="00664797">
              <w:rPr>
                <w:sz w:val="20"/>
                <w:szCs w:val="20"/>
              </w:rPr>
              <w:t>n</w:t>
            </w:r>
            <w:r w:rsidRPr="00664797">
              <w:rPr>
                <w:sz w:val="20"/>
                <w:szCs w:val="20"/>
              </w:rPr>
              <w:t>ovemb</w:t>
            </w:r>
            <w:r w:rsidR="00A37502" w:rsidRPr="00664797">
              <w:rPr>
                <w:sz w:val="20"/>
                <w:szCs w:val="20"/>
              </w:rPr>
              <w:t>re</w:t>
            </w:r>
            <w:r w:rsidRPr="00664797">
              <w:rPr>
                <w:sz w:val="20"/>
                <w:szCs w:val="20"/>
              </w:rPr>
              <w:t>–1 </w:t>
            </w:r>
            <w:r w:rsidR="00612EEE" w:rsidRPr="00664797">
              <w:rPr>
                <w:sz w:val="20"/>
                <w:szCs w:val="20"/>
              </w:rPr>
              <w:t>d</w:t>
            </w:r>
            <w:r w:rsidR="00A37502" w:rsidRPr="00664797">
              <w:rPr>
                <w:sz w:val="20"/>
                <w:szCs w:val="20"/>
              </w:rPr>
              <w:t>é</w:t>
            </w:r>
            <w:r w:rsidRPr="00664797">
              <w:rPr>
                <w:sz w:val="20"/>
                <w:szCs w:val="20"/>
              </w:rPr>
              <w:t>cembr</w:t>
            </w:r>
            <w:r w:rsidR="00A37502" w:rsidRPr="00664797">
              <w:rPr>
                <w:sz w:val="20"/>
                <w:szCs w:val="20"/>
              </w:rPr>
              <w:t>e</w:t>
            </w:r>
            <w:r w:rsidRPr="00664797">
              <w:t> </w:t>
            </w:r>
            <w:r w:rsidRPr="00664797">
              <w:rPr>
                <w:sz w:val="20"/>
                <w:szCs w:val="20"/>
              </w:rPr>
              <w:t>2018</w:t>
            </w:r>
          </w:p>
        </w:tc>
        <w:tc>
          <w:tcPr>
            <w:tcW w:w="4946" w:type="dxa"/>
          </w:tcPr>
          <w:p w14:paraId="46EA458B" w14:textId="2752A053" w:rsidR="006F4E6C" w:rsidRPr="00664797" w:rsidRDefault="006F4E6C" w:rsidP="006F4E6C">
            <w:pPr>
              <w:pStyle w:val="GAPara"/>
              <w:spacing w:after="0"/>
              <w:jc w:val="both"/>
              <w:rPr>
                <w:b/>
                <w:bCs/>
                <w:sz w:val="20"/>
                <w:szCs w:val="20"/>
              </w:rPr>
            </w:pPr>
            <w:r w:rsidRPr="00664797">
              <w:rPr>
                <w:b/>
                <w:bCs/>
                <w:sz w:val="20"/>
                <w:szCs w:val="20"/>
              </w:rPr>
              <w:t>Treizième session du Comité</w:t>
            </w:r>
          </w:p>
          <w:p w14:paraId="323A86FA" w14:textId="6C230761" w:rsidR="00A40E1E" w:rsidRPr="00664797" w:rsidRDefault="006F4E6C" w:rsidP="0067378D">
            <w:pPr>
              <w:pStyle w:val="GAPara"/>
              <w:spacing w:before="120" w:after="0"/>
              <w:jc w:val="both"/>
              <w:rPr>
                <w:sz w:val="20"/>
                <w:szCs w:val="20"/>
              </w:rPr>
            </w:pPr>
            <w:r w:rsidRPr="00664797">
              <w:rPr>
                <w:sz w:val="20"/>
                <w:szCs w:val="20"/>
              </w:rPr>
              <w:t>Le Comité a lancé une réflexion globale sur les mécanismes d’inscription sur les listes de la Convention.</w:t>
            </w:r>
            <w:r w:rsidR="00A40E1E" w:rsidRPr="00664797">
              <w:rPr>
                <w:sz w:val="20"/>
                <w:szCs w:val="20"/>
              </w:rPr>
              <w:t xml:space="preserve"> </w:t>
            </w:r>
          </w:p>
        </w:tc>
        <w:tc>
          <w:tcPr>
            <w:tcW w:w="2284" w:type="dxa"/>
          </w:tcPr>
          <w:p w14:paraId="0A58E20A" w14:textId="55820192" w:rsidR="00A40E1E" w:rsidRPr="00664797" w:rsidRDefault="00A40E1E" w:rsidP="0067378D">
            <w:pPr>
              <w:pStyle w:val="GAPara"/>
              <w:spacing w:after="0"/>
              <w:jc w:val="both"/>
              <w:rPr>
                <w:sz w:val="20"/>
                <w:szCs w:val="20"/>
              </w:rPr>
            </w:pPr>
            <w:r w:rsidRPr="00664797">
              <w:rPr>
                <w:sz w:val="20"/>
                <w:szCs w:val="20"/>
              </w:rPr>
              <w:t>D</w:t>
            </w:r>
            <w:r w:rsidR="00612EEE" w:rsidRPr="00664797">
              <w:rPr>
                <w:sz w:val="20"/>
                <w:szCs w:val="20"/>
              </w:rPr>
              <w:t>é</w:t>
            </w:r>
            <w:r w:rsidRPr="00664797">
              <w:rPr>
                <w:sz w:val="20"/>
                <w:szCs w:val="20"/>
              </w:rPr>
              <w:t>cision </w:t>
            </w:r>
            <w:hyperlink r:id="rId11" w:history="1">
              <w:r w:rsidRPr="00664797">
                <w:rPr>
                  <w:rStyle w:val="Hyperlink"/>
                  <w:sz w:val="20"/>
                  <w:szCs w:val="20"/>
                </w:rPr>
                <w:t>13.COM 10</w:t>
              </w:r>
            </w:hyperlink>
          </w:p>
          <w:p w14:paraId="0EE45C79" w14:textId="77777777" w:rsidR="00A40E1E" w:rsidRPr="00664797" w:rsidRDefault="00A40E1E" w:rsidP="0067378D">
            <w:pPr>
              <w:pStyle w:val="GAPara"/>
              <w:spacing w:after="0"/>
              <w:jc w:val="both"/>
              <w:rPr>
                <w:sz w:val="20"/>
                <w:szCs w:val="20"/>
              </w:rPr>
            </w:pPr>
          </w:p>
        </w:tc>
      </w:tr>
      <w:tr w:rsidR="00A40E1E" w:rsidRPr="00664797" w14:paraId="1D965809" w14:textId="77777777" w:rsidTr="00230F19">
        <w:trPr>
          <w:cantSplit/>
        </w:trPr>
        <w:tc>
          <w:tcPr>
            <w:tcW w:w="1831" w:type="dxa"/>
            <w:tcBorders>
              <w:top w:val="single" w:sz="4" w:space="0" w:color="auto"/>
              <w:left w:val="single" w:sz="4" w:space="0" w:color="auto"/>
              <w:bottom w:val="single" w:sz="4" w:space="0" w:color="auto"/>
              <w:right w:val="single" w:sz="4" w:space="0" w:color="auto"/>
            </w:tcBorders>
          </w:tcPr>
          <w:p w14:paraId="76498F71" w14:textId="66840B32" w:rsidR="00A40E1E" w:rsidRPr="00664797" w:rsidRDefault="00A40E1E" w:rsidP="00A37502">
            <w:pPr>
              <w:pStyle w:val="GAPara"/>
              <w:spacing w:before="100" w:beforeAutospacing="1" w:after="0"/>
              <w:rPr>
                <w:sz w:val="20"/>
                <w:szCs w:val="20"/>
              </w:rPr>
            </w:pPr>
            <w:r w:rsidRPr="00664797">
              <w:rPr>
                <w:sz w:val="20"/>
                <w:szCs w:val="20"/>
              </w:rPr>
              <w:t xml:space="preserve">9–14 </w:t>
            </w:r>
            <w:r w:rsidR="00612EEE" w:rsidRPr="00664797">
              <w:rPr>
                <w:sz w:val="20"/>
                <w:szCs w:val="20"/>
              </w:rPr>
              <w:t>dé</w:t>
            </w:r>
            <w:r w:rsidRPr="00664797">
              <w:rPr>
                <w:sz w:val="20"/>
                <w:szCs w:val="20"/>
              </w:rPr>
              <w:t>cembr</w:t>
            </w:r>
            <w:r w:rsidR="00612EEE" w:rsidRPr="00664797">
              <w:rPr>
                <w:sz w:val="20"/>
                <w:szCs w:val="20"/>
              </w:rPr>
              <w:t>e</w:t>
            </w:r>
            <w:r w:rsidRPr="00664797">
              <w:rPr>
                <w:sz w:val="20"/>
                <w:szCs w:val="20"/>
              </w:rPr>
              <w:t> 2019</w:t>
            </w:r>
          </w:p>
        </w:tc>
        <w:tc>
          <w:tcPr>
            <w:tcW w:w="4946" w:type="dxa"/>
            <w:tcBorders>
              <w:left w:val="single" w:sz="4" w:space="0" w:color="auto"/>
            </w:tcBorders>
          </w:tcPr>
          <w:p w14:paraId="247AC2B5" w14:textId="5047156C" w:rsidR="006F4E6C" w:rsidRPr="00664797" w:rsidRDefault="006F4E6C" w:rsidP="006F4E6C">
            <w:pPr>
              <w:pStyle w:val="GAPara"/>
              <w:spacing w:after="0"/>
              <w:jc w:val="both"/>
              <w:rPr>
                <w:b/>
                <w:bCs/>
                <w:sz w:val="20"/>
                <w:szCs w:val="20"/>
              </w:rPr>
            </w:pPr>
            <w:r w:rsidRPr="00664797">
              <w:rPr>
                <w:b/>
                <w:bCs/>
                <w:sz w:val="20"/>
                <w:szCs w:val="20"/>
              </w:rPr>
              <w:t>Quatorzième session du Comité</w:t>
            </w:r>
          </w:p>
          <w:p w14:paraId="4409FD47" w14:textId="7301721C" w:rsidR="00A40E1E" w:rsidRPr="00664797" w:rsidRDefault="006F4E6C" w:rsidP="00B21E5B">
            <w:pPr>
              <w:pStyle w:val="GAPara"/>
              <w:spacing w:before="120" w:after="0"/>
              <w:jc w:val="both"/>
              <w:rPr>
                <w:sz w:val="20"/>
                <w:szCs w:val="20"/>
              </w:rPr>
            </w:pPr>
            <w:r w:rsidRPr="00664797">
              <w:rPr>
                <w:sz w:val="20"/>
                <w:szCs w:val="20"/>
              </w:rPr>
              <w:t>Le Comité a entrepris des discussions préliminaires, donnant un aperçu des orientations à suivre au cours de la réflexion</w:t>
            </w:r>
            <w:r w:rsidR="00A40E1E" w:rsidRPr="00664797">
              <w:rPr>
                <w:sz w:val="20"/>
                <w:szCs w:val="20"/>
              </w:rPr>
              <w:t>.</w:t>
            </w:r>
          </w:p>
        </w:tc>
        <w:tc>
          <w:tcPr>
            <w:tcW w:w="2284" w:type="dxa"/>
          </w:tcPr>
          <w:p w14:paraId="4E465BB1" w14:textId="28D78CED" w:rsidR="00A40E1E" w:rsidRPr="00664797" w:rsidRDefault="00A40E1E" w:rsidP="00A37502">
            <w:pPr>
              <w:pStyle w:val="GAPara"/>
              <w:spacing w:before="100" w:beforeAutospacing="1" w:after="0"/>
              <w:jc w:val="both"/>
              <w:rPr>
                <w:sz w:val="20"/>
                <w:szCs w:val="20"/>
              </w:rPr>
            </w:pPr>
            <w:r w:rsidRPr="00664797">
              <w:rPr>
                <w:sz w:val="20"/>
                <w:szCs w:val="20"/>
              </w:rPr>
              <w:t>D</w:t>
            </w:r>
            <w:r w:rsidR="00612EEE" w:rsidRPr="00664797">
              <w:rPr>
                <w:sz w:val="20"/>
                <w:szCs w:val="20"/>
              </w:rPr>
              <w:t>é</w:t>
            </w:r>
            <w:r w:rsidRPr="00664797">
              <w:rPr>
                <w:sz w:val="20"/>
                <w:szCs w:val="20"/>
              </w:rPr>
              <w:t xml:space="preserve">cision </w:t>
            </w:r>
            <w:hyperlink r:id="rId12" w:history="1">
              <w:r w:rsidRPr="00664797">
                <w:rPr>
                  <w:rStyle w:val="Hyperlink"/>
                  <w:sz w:val="20"/>
                  <w:szCs w:val="20"/>
                </w:rPr>
                <w:t>14.COM 10</w:t>
              </w:r>
            </w:hyperlink>
          </w:p>
          <w:p w14:paraId="7C387967" w14:textId="42BDFA0D" w:rsidR="00A40E1E" w:rsidRPr="00664797" w:rsidRDefault="00A40E1E" w:rsidP="00B21E5B">
            <w:pPr>
              <w:pStyle w:val="GAPara"/>
              <w:spacing w:after="0"/>
              <w:jc w:val="both"/>
              <w:rPr>
                <w:sz w:val="20"/>
                <w:szCs w:val="20"/>
              </w:rPr>
            </w:pPr>
            <w:r w:rsidRPr="00664797">
              <w:rPr>
                <w:sz w:val="20"/>
                <w:szCs w:val="20"/>
              </w:rPr>
              <w:t>D</w:t>
            </w:r>
            <w:r w:rsidR="00612EEE" w:rsidRPr="00664797">
              <w:rPr>
                <w:sz w:val="20"/>
                <w:szCs w:val="20"/>
              </w:rPr>
              <w:t>é</w:t>
            </w:r>
            <w:r w:rsidRPr="00664797">
              <w:rPr>
                <w:sz w:val="20"/>
                <w:szCs w:val="20"/>
              </w:rPr>
              <w:t xml:space="preserve">cision </w:t>
            </w:r>
            <w:hyperlink r:id="rId13" w:history="1">
              <w:r w:rsidRPr="00664797">
                <w:rPr>
                  <w:rStyle w:val="Hyperlink"/>
                  <w:sz w:val="20"/>
                  <w:szCs w:val="20"/>
                </w:rPr>
                <w:t>14.COM 14</w:t>
              </w:r>
            </w:hyperlink>
          </w:p>
        </w:tc>
      </w:tr>
      <w:tr w:rsidR="00A40E1E" w:rsidRPr="00664797" w14:paraId="7A12CF4A" w14:textId="77777777" w:rsidTr="00230F19">
        <w:trPr>
          <w:cantSplit/>
        </w:trPr>
        <w:tc>
          <w:tcPr>
            <w:tcW w:w="1831" w:type="dxa"/>
            <w:tcBorders>
              <w:top w:val="single" w:sz="4" w:space="0" w:color="auto"/>
            </w:tcBorders>
          </w:tcPr>
          <w:p w14:paraId="2BBC0F3D" w14:textId="2A2C1AE9" w:rsidR="00A40E1E" w:rsidRPr="00664797" w:rsidRDefault="00A40E1E" w:rsidP="0067378D">
            <w:pPr>
              <w:pStyle w:val="GAPara"/>
              <w:spacing w:after="0"/>
              <w:rPr>
                <w:sz w:val="20"/>
                <w:szCs w:val="20"/>
              </w:rPr>
            </w:pPr>
            <w:r w:rsidRPr="00664797">
              <w:rPr>
                <w:sz w:val="20"/>
                <w:szCs w:val="20"/>
              </w:rPr>
              <w:t xml:space="preserve">8–10 </w:t>
            </w:r>
            <w:r w:rsidR="00612EEE" w:rsidRPr="00664797">
              <w:rPr>
                <w:sz w:val="20"/>
                <w:szCs w:val="20"/>
              </w:rPr>
              <w:t>s</w:t>
            </w:r>
            <w:r w:rsidRPr="00664797">
              <w:rPr>
                <w:sz w:val="20"/>
                <w:szCs w:val="20"/>
              </w:rPr>
              <w:t>eptembr</w:t>
            </w:r>
            <w:r w:rsidR="00612EEE" w:rsidRPr="00664797">
              <w:rPr>
                <w:sz w:val="20"/>
                <w:szCs w:val="20"/>
              </w:rPr>
              <w:t>e</w:t>
            </w:r>
            <w:r w:rsidRPr="00664797">
              <w:rPr>
                <w:sz w:val="20"/>
                <w:szCs w:val="20"/>
              </w:rPr>
              <w:t> 2020</w:t>
            </w:r>
          </w:p>
        </w:tc>
        <w:tc>
          <w:tcPr>
            <w:tcW w:w="4946" w:type="dxa"/>
          </w:tcPr>
          <w:p w14:paraId="68A152F3" w14:textId="23A38ABF" w:rsidR="00A40E1E" w:rsidRPr="00664797" w:rsidRDefault="006F4E6C" w:rsidP="0067378D">
            <w:pPr>
              <w:pStyle w:val="GAPara"/>
              <w:spacing w:after="0"/>
              <w:jc w:val="both"/>
              <w:rPr>
                <w:b/>
                <w:bCs/>
                <w:sz w:val="20"/>
                <w:szCs w:val="20"/>
              </w:rPr>
            </w:pPr>
            <w:r w:rsidRPr="00664797">
              <w:rPr>
                <w:b/>
                <w:bCs/>
                <w:sz w:val="20"/>
                <w:szCs w:val="20"/>
              </w:rPr>
              <w:t>Huitième</w:t>
            </w:r>
            <w:r w:rsidR="00A40E1E" w:rsidRPr="00664797">
              <w:rPr>
                <w:b/>
                <w:bCs/>
                <w:sz w:val="20"/>
                <w:szCs w:val="20"/>
              </w:rPr>
              <w:t xml:space="preserve"> session </w:t>
            </w:r>
            <w:r w:rsidRPr="00664797">
              <w:rPr>
                <w:b/>
                <w:bCs/>
                <w:sz w:val="20"/>
                <w:szCs w:val="20"/>
              </w:rPr>
              <w:t>de l’A</w:t>
            </w:r>
            <w:r w:rsidR="00A40E1E" w:rsidRPr="00664797">
              <w:rPr>
                <w:b/>
                <w:bCs/>
                <w:sz w:val="20"/>
                <w:szCs w:val="20"/>
              </w:rPr>
              <w:t>ssembl</w:t>
            </w:r>
            <w:r w:rsidRPr="00664797">
              <w:rPr>
                <w:b/>
                <w:bCs/>
                <w:sz w:val="20"/>
                <w:szCs w:val="20"/>
              </w:rPr>
              <w:t>ée générale</w:t>
            </w:r>
          </w:p>
          <w:p w14:paraId="0FF83289" w14:textId="64503EC2" w:rsidR="00A40E1E" w:rsidRPr="00664797" w:rsidRDefault="0013105B" w:rsidP="0067378D">
            <w:pPr>
              <w:pStyle w:val="GAPara"/>
              <w:spacing w:before="120" w:after="0"/>
              <w:jc w:val="both"/>
              <w:rPr>
                <w:sz w:val="20"/>
                <w:szCs w:val="20"/>
              </w:rPr>
            </w:pPr>
            <w:r w:rsidRPr="00664797">
              <w:rPr>
                <w:sz w:val="20"/>
                <w:szCs w:val="20"/>
              </w:rPr>
              <w:t>L’Assemblée générale a formalisé un processus de dialogue dans l’évaluation des candidatures. Il s’agissait d’une « récolte précoce » de la réflexion basée sur l’expérience positive acquise lors du cycle 2019, qui incluait cette possibilité à titre expérimental.</w:t>
            </w:r>
          </w:p>
        </w:tc>
        <w:tc>
          <w:tcPr>
            <w:tcW w:w="2284" w:type="dxa"/>
          </w:tcPr>
          <w:p w14:paraId="3FB767B8" w14:textId="150AE075" w:rsidR="00A40E1E" w:rsidRPr="00664797" w:rsidRDefault="00A40E1E" w:rsidP="0067378D">
            <w:pPr>
              <w:pStyle w:val="GAPara"/>
              <w:spacing w:after="0"/>
              <w:jc w:val="both"/>
              <w:rPr>
                <w:sz w:val="20"/>
                <w:szCs w:val="20"/>
              </w:rPr>
            </w:pPr>
            <w:r w:rsidRPr="00664797">
              <w:rPr>
                <w:sz w:val="20"/>
                <w:szCs w:val="20"/>
              </w:rPr>
              <w:t>R</w:t>
            </w:r>
            <w:r w:rsidR="00612EEE" w:rsidRPr="00664797">
              <w:rPr>
                <w:sz w:val="20"/>
                <w:szCs w:val="20"/>
              </w:rPr>
              <w:t>é</w:t>
            </w:r>
            <w:r w:rsidRPr="00664797">
              <w:rPr>
                <w:sz w:val="20"/>
                <w:szCs w:val="20"/>
              </w:rPr>
              <w:t xml:space="preserve">solution </w:t>
            </w:r>
            <w:hyperlink r:id="rId14" w:history="1">
              <w:r w:rsidRPr="00664797">
                <w:rPr>
                  <w:rStyle w:val="Hyperlink"/>
                  <w:sz w:val="20"/>
                  <w:szCs w:val="20"/>
                </w:rPr>
                <w:t>8.GA 10</w:t>
              </w:r>
            </w:hyperlink>
          </w:p>
        </w:tc>
      </w:tr>
      <w:tr w:rsidR="00A40E1E" w:rsidRPr="00664797" w14:paraId="18FF80FA" w14:textId="77777777" w:rsidTr="00230F19">
        <w:trPr>
          <w:cantSplit/>
        </w:trPr>
        <w:tc>
          <w:tcPr>
            <w:tcW w:w="1831" w:type="dxa"/>
          </w:tcPr>
          <w:p w14:paraId="3EA734BB" w14:textId="20C0AE9F" w:rsidR="00A40E1E" w:rsidRPr="00664797" w:rsidRDefault="00A40E1E" w:rsidP="0067378D">
            <w:pPr>
              <w:pStyle w:val="GAPara"/>
              <w:spacing w:after="0"/>
              <w:rPr>
                <w:sz w:val="20"/>
                <w:szCs w:val="20"/>
              </w:rPr>
            </w:pPr>
            <w:r w:rsidRPr="00664797">
              <w:rPr>
                <w:sz w:val="20"/>
                <w:szCs w:val="20"/>
              </w:rPr>
              <w:t xml:space="preserve">14–19 </w:t>
            </w:r>
            <w:r w:rsidR="00612EEE" w:rsidRPr="00664797">
              <w:rPr>
                <w:sz w:val="20"/>
                <w:szCs w:val="20"/>
              </w:rPr>
              <w:t>dé</w:t>
            </w:r>
            <w:r w:rsidRPr="00664797">
              <w:rPr>
                <w:sz w:val="20"/>
                <w:szCs w:val="20"/>
              </w:rPr>
              <w:t>cemb</w:t>
            </w:r>
            <w:r w:rsidR="00612EEE" w:rsidRPr="00664797">
              <w:rPr>
                <w:sz w:val="20"/>
                <w:szCs w:val="20"/>
              </w:rPr>
              <w:t>re</w:t>
            </w:r>
            <w:r w:rsidRPr="00664797">
              <w:rPr>
                <w:sz w:val="20"/>
                <w:szCs w:val="20"/>
              </w:rPr>
              <w:t> 2020</w:t>
            </w:r>
          </w:p>
        </w:tc>
        <w:tc>
          <w:tcPr>
            <w:tcW w:w="4946" w:type="dxa"/>
          </w:tcPr>
          <w:p w14:paraId="520DC2CD" w14:textId="5F496E48" w:rsidR="006F4E6C" w:rsidRPr="00664797" w:rsidRDefault="006F4E6C" w:rsidP="006F4E6C">
            <w:pPr>
              <w:pStyle w:val="GAPara"/>
              <w:spacing w:after="0"/>
              <w:jc w:val="both"/>
              <w:rPr>
                <w:b/>
                <w:bCs/>
                <w:sz w:val="20"/>
                <w:szCs w:val="20"/>
              </w:rPr>
            </w:pPr>
            <w:r w:rsidRPr="00664797">
              <w:rPr>
                <w:b/>
                <w:bCs/>
                <w:sz w:val="20"/>
                <w:szCs w:val="20"/>
              </w:rPr>
              <w:t>Quinzième session du Comité</w:t>
            </w:r>
          </w:p>
          <w:p w14:paraId="78EBD30C" w14:textId="383F30DE" w:rsidR="00A40E1E" w:rsidRPr="00664797" w:rsidRDefault="0013105B" w:rsidP="0067378D">
            <w:pPr>
              <w:pStyle w:val="GAPara"/>
              <w:spacing w:before="120" w:after="0"/>
              <w:jc w:val="both"/>
              <w:rPr>
                <w:sz w:val="20"/>
                <w:szCs w:val="20"/>
              </w:rPr>
            </w:pPr>
            <w:r w:rsidRPr="00664797">
              <w:rPr>
                <w:sz w:val="20"/>
                <w:szCs w:val="20"/>
              </w:rPr>
              <w:t>Le Comité, qui s’est réuni sur la base d’un ordre du jour réduit en raison de la pandémie de COVID-19, a discuté des défis posés par le système actuel de plafonnement annuel et du système de priorité.</w:t>
            </w:r>
          </w:p>
        </w:tc>
        <w:tc>
          <w:tcPr>
            <w:tcW w:w="2284" w:type="dxa"/>
          </w:tcPr>
          <w:p w14:paraId="0A0C6807" w14:textId="2BB3B706" w:rsidR="00A40E1E" w:rsidRPr="00664797" w:rsidRDefault="00A40E1E" w:rsidP="0067378D">
            <w:pPr>
              <w:pStyle w:val="GAPara"/>
              <w:spacing w:after="0"/>
              <w:jc w:val="both"/>
              <w:rPr>
                <w:sz w:val="20"/>
                <w:szCs w:val="20"/>
              </w:rPr>
            </w:pPr>
            <w:r w:rsidRPr="00664797">
              <w:rPr>
                <w:sz w:val="20"/>
                <w:szCs w:val="20"/>
              </w:rPr>
              <w:t>D</w:t>
            </w:r>
            <w:r w:rsidR="00612EEE" w:rsidRPr="00664797">
              <w:rPr>
                <w:sz w:val="20"/>
                <w:szCs w:val="20"/>
              </w:rPr>
              <w:t>é</w:t>
            </w:r>
            <w:r w:rsidRPr="00664797">
              <w:rPr>
                <w:sz w:val="20"/>
                <w:szCs w:val="20"/>
              </w:rPr>
              <w:t>cision </w:t>
            </w:r>
            <w:hyperlink r:id="rId15" w:history="1">
              <w:r w:rsidRPr="00664797">
                <w:rPr>
                  <w:rStyle w:val="Hyperlink"/>
                  <w:sz w:val="20"/>
                  <w:szCs w:val="20"/>
                </w:rPr>
                <w:t>15.COM 9</w:t>
              </w:r>
            </w:hyperlink>
          </w:p>
        </w:tc>
      </w:tr>
      <w:tr w:rsidR="00A40E1E" w:rsidRPr="00664797" w14:paraId="019E620C" w14:textId="77777777" w:rsidTr="00230F19">
        <w:trPr>
          <w:cantSplit/>
        </w:trPr>
        <w:tc>
          <w:tcPr>
            <w:tcW w:w="1831" w:type="dxa"/>
          </w:tcPr>
          <w:p w14:paraId="1D03C5A6" w14:textId="2FE66483" w:rsidR="00A40E1E" w:rsidRPr="00664797" w:rsidRDefault="00A40E1E" w:rsidP="0067378D">
            <w:pPr>
              <w:pStyle w:val="GAPara"/>
              <w:spacing w:after="0"/>
              <w:rPr>
                <w:sz w:val="20"/>
                <w:szCs w:val="20"/>
              </w:rPr>
            </w:pPr>
            <w:r w:rsidRPr="00664797">
              <w:rPr>
                <w:sz w:val="20"/>
                <w:szCs w:val="20"/>
              </w:rPr>
              <w:t xml:space="preserve">26 </w:t>
            </w:r>
            <w:r w:rsidR="00612EEE" w:rsidRPr="00664797">
              <w:rPr>
                <w:sz w:val="20"/>
                <w:szCs w:val="20"/>
              </w:rPr>
              <w:t>m</w:t>
            </w:r>
            <w:r w:rsidRPr="00664797">
              <w:rPr>
                <w:sz w:val="20"/>
                <w:szCs w:val="20"/>
              </w:rPr>
              <w:t>ar</w:t>
            </w:r>
            <w:r w:rsidR="00612EEE" w:rsidRPr="00664797">
              <w:rPr>
                <w:sz w:val="20"/>
                <w:szCs w:val="20"/>
              </w:rPr>
              <w:t>s</w:t>
            </w:r>
            <w:r w:rsidRPr="00664797">
              <w:rPr>
                <w:sz w:val="20"/>
                <w:szCs w:val="20"/>
              </w:rPr>
              <w:t>–11</w:t>
            </w:r>
            <w:r w:rsidR="00B21E5B">
              <w:rPr>
                <w:sz w:val="20"/>
                <w:szCs w:val="20"/>
              </w:rPr>
              <w:t> </w:t>
            </w:r>
            <w:r w:rsidR="00612EEE" w:rsidRPr="00664797">
              <w:rPr>
                <w:sz w:val="20"/>
                <w:szCs w:val="20"/>
              </w:rPr>
              <w:t>av</w:t>
            </w:r>
            <w:r w:rsidRPr="00664797">
              <w:rPr>
                <w:sz w:val="20"/>
                <w:szCs w:val="20"/>
              </w:rPr>
              <w:t>ril 2021</w:t>
            </w:r>
          </w:p>
        </w:tc>
        <w:tc>
          <w:tcPr>
            <w:tcW w:w="4946" w:type="dxa"/>
          </w:tcPr>
          <w:p w14:paraId="34C22814" w14:textId="6B9FA0E6" w:rsidR="00A40E1E" w:rsidRPr="00664797" w:rsidRDefault="0013105B" w:rsidP="0067378D">
            <w:pPr>
              <w:pStyle w:val="GAPara"/>
              <w:spacing w:after="0"/>
              <w:jc w:val="both"/>
              <w:rPr>
                <w:b/>
                <w:bCs/>
                <w:sz w:val="20"/>
                <w:szCs w:val="20"/>
              </w:rPr>
            </w:pPr>
            <w:r w:rsidRPr="00664797">
              <w:rPr>
                <w:b/>
                <w:bCs/>
                <w:sz w:val="20"/>
                <w:szCs w:val="20"/>
              </w:rPr>
              <w:t>Enquête pour les experts</w:t>
            </w:r>
          </w:p>
          <w:p w14:paraId="178858A4" w14:textId="1EF34310" w:rsidR="00A40E1E" w:rsidRPr="00664797" w:rsidRDefault="0013105B" w:rsidP="0067378D">
            <w:pPr>
              <w:pStyle w:val="GAPara"/>
              <w:spacing w:before="120" w:after="0"/>
              <w:jc w:val="both"/>
              <w:rPr>
                <w:b/>
                <w:bCs/>
                <w:sz w:val="20"/>
                <w:szCs w:val="20"/>
              </w:rPr>
            </w:pPr>
            <w:r w:rsidRPr="00664797">
              <w:rPr>
                <w:sz w:val="20"/>
                <w:szCs w:val="20"/>
              </w:rPr>
              <w:t>Le Secrétariat a entrepris une enquête en ligne auprès d’environ 200 experts afin de recueillir leur avis sur les principaux défis identifiés à ce jour concernant les mécanismes d’inscription sur l</w:t>
            </w:r>
            <w:r w:rsidR="00A144D2" w:rsidRPr="00664797">
              <w:rPr>
                <w:sz w:val="20"/>
                <w:szCs w:val="20"/>
              </w:rPr>
              <w:t>es</w:t>
            </w:r>
            <w:r w:rsidRPr="00664797">
              <w:rPr>
                <w:sz w:val="20"/>
                <w:szCs w:val="20"/>
              </w:rPr>
              <w:t xml:space="preserve"> liste</w:t>
            </w:r>
            <w:r w:rsidR="00A144D2" w:rsidRPr="00664797">
              <w:rPr>
                <w:sz w:val="20"/>
                <w:szCs w:val="20"/>
              </w:rPr>
              <w:t>s</w:t>
            </w:r>
            <w:r w:rsidRPr="00664797">
              <w:rPr>
                <w:sz w:val="20"/>
                <w:szCs w:val="20"/>
              </w:rPr>
              <w:t xml:space="preserve"> ainsi que sur les approches possibles pour trouver des solutions.</w:t>
            </w:r>
          </w:p>
        </w:tc>
        <w:tc>
          <w:tcPr>
            <w:tcW w:w="2284" w:type="dxa"/>
          </w:tcPr>
          <w:p w14:paraId="64BD4918" w14:textId="6D4BA0C7" w:rsidR="00A40E1E" w:rsidRPr="00664797" w:rsidRDefault="005849D4" w:rsidP="0067378D">
            <w:pPr>
              <w:pStyle w:val="GAPara"/>
              <w:spacing w:after="0"/>
              <w:jc w:val="both"/>
              <w:rPr>
                <w:sz w:val="20"/>
                <w:szCs w:val="20"/>
              </w:rPr>
            </w:pPr>
            <w:hyperlink r:id="rId16" w:history="1">
              <w:r w:rsidR="00612EEE" w:rsidRPr="00664797">
                <w:rPr>
                  <w:rStyle w:val="Hyperlink"/>
                  <w:sz w:val="20"/>
                  <w:szCs w:val="20"/>
                </w:rPr>
                <w:t>Résultats de l'enquête</w:t>
              </w:r>
            </w:hyperlink>
          </w:p>
          <w:p w14:paraId="4CA9FC6D" w14:textId="77777777" w:rsidR="00A40E1E" w:rsidRPr="00664797" w:rsidRDefault="00A40E1E" w:rsidP="0067378D">
            <w:pPr>
              <w:pStyle w:val="GAPara"/>
              <w:spacing w:after="0"/>
              <w:jc w:val="both"/>
              <w:rPr>
                <w:sz w:val="20"/>
                <w:szCs w:val="20"/>
              </w:rPr>
            </w:pPr>
          </w:p>
          <w:p w14:paraId="3045D237" w14:textId="4CA05C9F" w:rsidR="00A40E1E" w:rsidRPr="00664797" w:rsidRDefault="005849D4" w:rsidP="0067378D">
            <w:pPr>
              <w:pStyle w:val="GAPara"/>
              <w:spacing w:after="0"/>
              <w:jc w:val="both"/>
              <w:rPr>
                <w:sz w:val="20"/>
                <w:szCs w:val="20"/>
              </w:rPr>
            </w:pPr>
            <w:hyperlink r:id="rId17" w:history="1">
              <w:r w:rsidR="00A40E1E" w:rsidRPr="00664797">
                <w:rPr>
                  <w:rStyle w:val="Hyperlink"/>
                  <w:sz w:val="20"/>
                  <w:szCs w:val="20"/>
                </w:rPr>
                <w:t>Compilation</w:t>
              </w:r>
            </w:hyperlink>
            <w:r w:rsidR="00A40E1E" w:rsidRPr="00664797">
              <w:rPr>
                <w:sz w:val="20"/>
                <w:szCs w:val="20"/>
              </w:rPr>
              <w:t xml:space="preserve"> </w:t>
            </w:r>
            <w:r w:rsidR="00612EEE" w:rsidRPr="00664797">
              <w:rPr>
                <w:sz w:val="20"/>
                <w:szCs w:val="20"/>
              </w:rPr>
              <w:t>des réponses de l’enquête</w:t>
            </w:r>
          </w:p>
        </w:tc>
      </w:tr>
      <w:tr w:rsidR="00A40E1E" w:rsidRPr="00664797" w14:paraId="73FB734A" w14:textId="77777777" w:rsidTr="00230F19">
        <w:trPr>
          <w:cantSplit/>
        </w:trPr>
        <w:tc>
          <w:tcPr>
            <w:tcW w:w="1831" w:type="dxa"/>
          </w:tcPr>
          <w:p w14:paraId="34242693" w14:textId="7376B4C0" w:rsidR="00A40E1E" w:rsidRPr="00664797" w:rsidRDefault="00A40E1E" w:rsidP="0067378D">
            <w:pPr>
              <w:pStyle w:val="GAPara"/>
              <w:spacing w:after="0"/>
              <w:rPr>
                <w:sz w:val="20"/>
                <w:szCs w:val="20"/>
              </w:rPr>
            </w:pPr>
            <w:r w:rsidRPr="00664797">
              <w:rPr>
                <w:sz w:val="20"/>
                <w:szCs w:val="20"/>
              </w:rPr>
              <w:t>7, 26 and 27</w:t>
            </w:r>
            <w:r w:rsidR="00B21E5B">
              <w:rPr>
                <w:sz w:val="20"/>
                <w:szCs w:val="20"/>
              </w:rPr>
              <w:t> </w:t>
            </w:r>
            <w:r w:rsidR="00612EEE" w:rsidRPr="00664797">
              <w:rPr>
                <w:sz w:val="20"/>
                <w:szCs w:val="20"/>
              </w:rPr>
              <w:t>m</w:t>
            </w:r>
            <w:r w:rsidRPr="00664797">
              <w:rPr>
                <w:sz w:val="20"/>
                <w:szCs w:val="20"/>
              </w:rPr>
              <w:t>a</w:t>
            </w:r>
            <w:r w:rsidR="00612EEE" w:rsidRPr="00664797">
              <w:rPr>
                <w:sz w:val="20"/>
                <w:szCs w:val="20"/>
              </w:rPr>
              <w:t>i</w:t>
            </w:r>
            <w:r w:rsidRPr="00664797">
              <w:rPr>
                <w:sz w:val="20"/>
                <w:szCs w:val="20"/>
              </w:rPr>
              <w:t> 2021</w:t>
            </w:r>
          </w:p>
        </w:tc>
        <w:tc>
          <w:tcPr>
            <w:tcW w:w="4946" w:type="dxa"/>
          </w:tcPr>
          <w:p w14:paraId="69E8A26D" w14:textId="334043B5" w:rsidR="00A40E1E" w:rsidRPr="00664797" w:rsidRDefault="0013105B" w:rsidP="0067378D">
            <w:pPr>
              <w:pStyle w:val="GAPara"/>
              <w:spacing w:after="0"/>
              <w:jc w:val="both"/>
              <w:rPr>
                <w:b/>
                <w:bCs/>
                <w:sz w:val="20"/>
                <w:szCs w:val="20"/>
              </w:rPr>
            </w:pPr>
            <w:r w:rsidRPr="00664797">
              <w:rPr>
                <w:b/>
                <w:bCs/>
                <w:sz w:val="20"/>
                <w:szCs w:val="20"/>
              </w:rPr>
              <w:t>Réunion d’experts de c</w:t>
            </w:r>
            <w:r w:rsidR="00A40E1E" w:rsidRPr="00664797">
              <w:rPr>
                <w:b/>
                <w:bCs/>
                <w:sz w:val="20"/>
                <w:szCs w:val="20"/>
              </w:rPr>
              <w:t>at</w:t>
            </w:r>
            <w:r w:rsidRPr="00664797">
              <w:rPr>
                <w:b/>
                <w:bCs/>
                <w:sz w:val="20"/>
                <w:szCs w:val="20"/>
              </w:rPr>
              <w:t>é</w:t>
            </w:r>
            <w:r w:rsidR="00A40E1E" w:rsidRPr="00664797">
              <w:rPr>
                <w:b/>
                <w:bCs/>
                <w:sz w:val="20"/>
                <w:szCs w:val="20"/>
              </w:rPr>
              <w:t>gor</w:t>
            </w:r>
            <w:r w:rsidRPr="00664797">
              <w:rPr>
                <w:b/>
                <w:bCs/>
                <w:sz w:val="20"/>
                <w:szCs w:val="20"/>
              </w:rPr>
              <w:t>ie</w:t>
            </w:r>
            <w:r w:rsidR="00A40E1E" w:rsidRPr="00664797">
              <w:rPr>
                <w:b/>
                <w:bCs/>
                <w:sz w:val="20"/>
                <w:szCs w:val="20"/>
              </w:rPr>
              <w:t xml:space="preserve"> VI </w:t>
            </w:r>
          </w:p>
          <w:p w14:paraId="1CAC30D0" w14:textId="5E311043" w:rsidR="00A40E1E" w:rsidRPr="00664797" w:rsidRDefault="0013105B" w:rsidP="0067378D">
            <w:pPr>
              <w:pStyle w:val="GAPara"/>
              <w:spacing w:before="120" w:after="0"/>
              <w:jc w:val="both"/>
              <w:rPr>
                <w:sz w:val="20"/>
                <w:szCs w:val="20"/>
              </w:rPr>
            </w:pPr>
            <w:r w:rsidRPr="00664797">
              <w:rPr>
                <w:sz w:val="20"/>
                <w:szCs w:val="20"/>
              </w:rPr>
              <w:t>Des experts ont été invités à réfléchir et à donner leur avis sur quatre thèmes principaux de la réflexion. Une série de sessions en petits groupes a eu lieu entre les sessions plénières.</w:t>
            </w:r>
          </w:p>
        </w:tc>
        <w:tc>
          <w:tcPr>
            <w:tcW w:w="2284" w:type="dxa"/>
          </w:tcPr>
          <w:p w14:paraId="14D96B70" w14:textId="16F483D0" w:rsidR="00A40E1E" w:rsidRPr="00664797" w:rsidRDefault="00A40E1E" w:rsidP="0067378D">
            <w:pPr>
              <w:pStyle w:val="GAPara"/>
              <w:spacing w:after="0"/>
              <w:jc w:val="both"/>
              <w:rPr>
                <w:sz w:val="20"/>
                <w:szCs w:val="20"/>
              </w:rPr>
            </w:pPr>
            <w:r w:rsidRPr="00664797">
              <w:rPr>
                <w:sz w:val="20"/>
                <w:szCs w:val="20"/>
              </w:rPr>
              <w:t xml:space="preserve">Document </w:t>
            </w:r>
            <w:hyperlink r:id="rId18" w:history="1">
              <w:r w:rsidRPr="00664797">
                <w:rPr>
                  <w:rStyle w:val="Hyperlink"/>
                  <w:sz w:val="20"/>
                  <w:szCs w:val="20"/>
                </w:rPr>
                <w:t>LHE/21/EXP/7</w:t>
              </w:r>
            </w:hyperlink>
          </w:p>
        </w:tc>
      </w:tr>
      <w:tr w:rsidR="00A40E1E" w:rsidRPr="00664797" w14:paraId="052E5AC4" w14:textId="77777777" w:rsidTr="00230F19">
        <w:trPr>
          <w:cantSplit/>
        </w:trPr>
        <w:tc>
          <w:tcPr>
            <w:tcW w:w="1831" w:type="dxa"/>
          </w:tcPr>
          <w:p w14:paraId="1082C24A" w14:textId="766A88EC" w:rsidR="00A40E1E" w:rsidRPr="00664797" w:rsidRDefault="00A40E1E" w:rsidP="0067378D">
            <w:pPr>
              <w:pStyle w:val="GAPara"/>
              <w:spacing w:after="0"/>
              <w:rPr>
                <w:sz w:val="20"/>
                <w:szCs w:val="20"/>
              </w:rPr>
            </w:pPr>
            <w:r w:rsidRPr="00664797">
              <w:rPr>
                <w:sz w:val="20"/>
                <w:szCs w:val="20"/>
              </w:rPr>
              <w:t xml:space="preserve">8–9 </w:t>
            </w:r>
            <w:r w:rsidR="00612EEE" w:rsidRPr="00664797">
              <w:rPr>
                <w:sz w:val="20"/>
                <w:szCs w:val="20"/>
              </w:rPr>
              <w:t>j</w:t>
            </w:r>
            <w:r w:rsidRPr="00664797">
              <w:rPr>
                <w:sz w:val="20"/>
                <w:szCs w:val="20"/>
              </w:rPr>
              <w:t>u</w:t>
            </w:r>
            <w:r w:rsidR="00612EEE" w:rsidRPr="00664797">
              <w:rPr>
                <w:sz w:val="20"/>
                <w:szCs w:val="20"/>
              </w:rPr>
              <w:t>illet</w:t>
            </w:r>
            <w:r w:rsidRPr="00664797">
              <w:rPr>
                <w:sz w:val="20"/>
                <w:szCs w:val="20"/>
              </w:rPr>
              <w:t xml:space="preserve"> 2021</w:t>
            </w:r>
          </w:p>
        </w:tc>
        <w:tc>
          <w:tcPr>
            <w:tcW w:w="4946" w:type="dxa"/>
          </w:tcPr>
          <w:p w14:paraId="036453A6" w14:textId="4082EC1E" w:rsidR="00A40E1E" w:rsidRPr="00664797" w:rsidRDefault="00A40E1E" w:rsidP="0067378D">
            <w:pPr>
              <w:pStyle w:val="GAPara"/>
              <w:spacing w:after="0"/>
              <w:jc w:val="both"/>
              <w:rPr>
                <w:b/>
                <w:bCs/>
                <w:sz w:val="20"/>
                <w:szCs w:val="20"/>
              </w:rPr>
            </w:pPr>
            <w:r w:rsidRPr="00664797">
              <w:rPr>
                <w:b/>
                <w:bCs/>
                <w:sz w:val="20"/>
                <w:szCs w:val="20"/>
              </w:rPr>
              <w:t>Part</w:t>
            </w:r>
            <w:r w:rsidR="00B21E5B">
              <w:rPr>
                <w:b/>
                <w:bCs/>
                <w:sz w:val="20"/>
                <w:szCs w:val="20"/>
              </w:rPr>
              <w:t>ie</w:t>
            </w:r>
            <w:r w:rsidRPr="00664797">
              <w:rPr>
                <w:b/>
                <w:bCs/>
                <w:sz w:val="20"/>
                <w:szCs w:val="20"/>
              </w:rPr>
              <w:t xml:space="preserve"> I </w:t>
            </w:r>
            <w:r w:rsidR="0013105B" w:rsidRPr="00664797">
              <w:rPr>
                <w:b/>
                <w:bCs/>
                <w:sz w:val="20"/>
                <w:szCs w:val="20"/>
              </w:rPr>
              <w:t>de la réunion du groupe de travail intergouvernemental à composition non limitée</w:t>
            </w:r>
          </w:p>
          <w:p w14:paraId="3AE9B4B6" w14:textId="12B3B0A7" w:rsidR="00A40E1E" w:rsidRPr="00664797" w:rsidRDefault="0013105B" w:rsidP="0067378D">
            <w:pPr>
              <w:pStyle w:val="GAPara"/>
              <w:spacing w:before="120" w:after="0"/>
              <w:jc w:val="both"/>
              <w:rPr>
                <w:sz w:val="20"/>
                <w:szCs w:val="20"/>
              </w:rPr>
            </w:pPr>
            <w:r w:rsidRPr="00664797">
              <w:rPr>
                <w:sz w:val="20"/>
                <w:szCs w:val="20"/>
              </w:rPr>
              <w:t>Le groupe de travail a examiné les recommandations de la réunion d’experts de catégorie VI afin de décider d’une approche générale pour la réforme des mécanismes d’inscription sur les listes de la Convention.</w:t>
            </w:r>
          </w:p>
        </w:tc>
        <w:tc>
          <w:tcPr>
            <w:tcW w:w="2284" w:type="dxa"/>
          </w:tcPr>
          <w:p w14:paraId="20097EF9" w14:textId="2758D6E6" w:rsidR="008D7220" w:rsidRPr="00664797" w:rsidRDefault="008D7220" w:rsidP="0067378D">
            <w:pPr>
              <w:pStyle w:val="GAPara"/>
              <w:spacing w:after="0"/>
              <w:jc w:val="both"/>
              <w:rPr>
                <w:sz w:val="20"/>
                <w:szCs w:val="20"/>
              </w:rPr>
            </w:pPr>
            <w:r w:rsidRPr="00664797">
              <w:rPr>
                <w:sz w:val="20"/>
                <w:szCs w:val="20"/>
              </w:rPr>
              <w:t>Document</w:t>
            </w:r>
          </w:p>
          <w:p w14:paraId="32C686CE" w14:textId="5A0295DA" w:rsidR="00A40E1E" w:rsidRPr="00664797" w:rsidRDefault="005849D4" w:rsidP="0067378D">
            <w:pPr>
              <w:pStyle w:val="GAPara"/>
              <w:spacing w:after="0"/>
              <w:jc w:val="both"/>
              <w:rPr>
                <w:sz w:val="20"/>
                <w:szCs w:val="20"/>
              </w:rPr>
            </w:pPr>
            <w:hyperlink r:id="rId19" w:history="1">
              <w:r w:rsidR="00A40E1E" w:rsidRPr="00230F19">
                <w:rPr>
                  <w:rStyle w:val="Hyperlink"/>
                </w:rPr>
                <w:t>LHE/21/16.COM WG/</w:t>
              </w:r>
              <w:r w:rsidR="00612EEE" w:rsidRPr="00664797">
                <w:rPr>
                  <w:rStyle w:val="Hyperlink"/>
                  <w:sz w:val="20"/>
                  <w:szCs w:val="20"/>
                </w:rPr>
                <w:t>Recommandations</w:t>
              </w:r>
            </w:hyperlink>
          </w:p>
        </w:tc>
      </w:tr>
      <w:tr w:rsidR="00A40E1E" w:rsidRPr="00664797" w14:paraId="7BCA810A" w14:textId="77777777" w:rsidTr="00230F19">
        <w:trPr>
          <w:cantSplit/>
        </w:trPr>
        <w:tc>
          <w:tcPr>
            <w:tcW w:w="1831" w:type="dxa"/>
          </w:tcPr>
          <w:p w14:paraId="5E5CC115" w14:textId="42BFACCC" w:rsidR="00A40E1E" w:rsidRPr="00664797" w:rsidRDefault="00A40E1E" w:rsidP="0067378D">
            <w:pPr>
              <w:pStyle w:val="GAPara"/>
              <w:spacing w:after="0"/>
              <w:rPr>
                <w:sz w:val="20"/>
                <w:szCs w:val="20"/>
              </w:rPr>
            </w:pPr>
            <w:r w:rsidRPr="00664797">
              <w:rPr>
                <w:sz w:val="20"/>
                <w:szCs w:val="20"/>
              </w:rPr>
              <w:t xml:space="preserve">9–10 </w:t>
            </w:r>
            <w:r w:rsidR="00612EEE" w:rsidRPr="00664797">
              <w:rPr>
                <w:sz w:val="20"/>
                <w:szCs w:val="20"/>
              </w:rPr>
              <w:t>s</w:t>
            </w:r>
            <w:r w:rsidRPr="00664797">
              <w:rPr>
                <w:sz w:val="20"/>
                <w:szCs w:val="20"/>
              </w:rPr>
              <w:t>eptemb</w:t>
            </w:r>
            <w:r w:rsidR="00612EEE" w:rsidRPr="00664797">
              <w:rPr>
                <w:sz w:val="20"/>
                <w:szCs w:val="20"/>
              </w:rPr>
              <w:t>re</w:t>
            </w:r>
            <w:r w:rsidRPr="00664797">
              <w:rPr>
                <w:sz w:val="20"/>
                <w:szCs w:val="20"/>
              </w:rPr>
              <w:t> 2021</w:t>
            </w:r>
          </w:p>
        </w:tc>
        <w:tc>
          <w:tcPr>
            <w:tcW w:w="4946" w:type="dxa"/>
          </w:tcPr>
          <w:p w14:paraId="42C10C27" w14:textId="64B31DAB" w:rsidR="0013105B" w:rsidRPr="00664797" w:rsidRDefault="0013105B" w:rsidP="0013105B">
            <w:pPr>
              <w:pStyle w:val="GAPara"/>
              <w:spacing w:after="0"/>
              <w:jc w:val="both"/>
              <w:rPr>
                <w:b/>
                <w:bCs/>
                <w:sz w:val="20"/>
                <w:szCs w:val="20"/>
              </w:rPr>
            </w:pPr>
            <w:r w:rsidRPr="00664797">
              <w:rPr>
                <w:b/>
                <w:bCs/>
                <w:sz w:val="20"/>
                <w:szCs w:val="20"/>
              </w:rPr>
              <w:t>Part</w:t>
            </w:r>
            <w:r w:rsidR="00B21E5B">
              <w:rPr>
                <w:b/>
                <w:bCs/>
                <w:sz w:val="20"/>
                <w:szCs w:val="20"/>
              </w:rPr>
              <w:t>ie</w:t>
            </w:r>
            <w:r w:rsidRPr="00664797">
              <w:rPr>
                <w:b/>
                <w:bCs/>
                <w:sz w:val="20"/>
                <w:szCs w:val="20"/>
              </w:rPr>
              <w:t xml:space="preserve"> II de la réunion du groupe de travail intergouvernemental à composition non limitée</w:t>
            </w:r>
          </w:p>
          <w:p w14:paraId="607D94BD" w14:textId="3DA24150" w:rsidR="00A40E1E" w:rsidRPr="00664797" w:rsidRDefault="0013105B" w:rsidP="0067378D">
            <w:pPr>
              <w:pStyle w:val="GAPara"/>
              <w:spacing w:before="120" w:after="0"/>
              <w:jc w:val="both"/>
              <w:rPr>
                <w:sz w:val="20"/>
                <w:szCs w:val="20"/>
              </w:rPr>
            </w:pPr>
            <w:r w:rsidRPr="00664797">
              <w:rPr>
                <w:sz w:val="20"/>
                <w:szCs w:val="20"/>
              </w:rPr>
              <w:t xml:space="preserve">Sur la base de la partie I de </w:t>
            </w:r>
            <w:r w:rsidR="00A144D2" w:rsidRPr="00664797">
              <w:rPr>
                <w:sz w:val="20"/>
                <w:szCs w:val="20"/>
              </w:rPr>
              <w:t>s</w:t>
            </w:r>
            <w:r w:rsidRPr="00664797">
              <w:rPr>
                <w:sz w:val="20"/>
                <w:szCs w:val="20"/>
              </w:rPr>
              <w:t>a réunion, le groupe de travail a adopté</w:t>
            </w:r>
            <w:r w:rsidR="00FE6E6F" w:rsidRPr="00664797">
              <w:rPr>
                <w:sz w:val="20"/>
                <w:szCs w:val="20"/>
              </w:rPr>
              <w:t xml:space="preserve"> une série de recommandations sur les questions de réflexion prioritaires pour examen par la seizième session du Comité.</w:t>
            </w:r>
          </w:p>
        </w:tc>
        <w:tc>
          <w:tcPr>
            <w:tcW w:w="2284" w:type="dxa"/>
          </w:tcPr>
          <w:p w14:paraId="21871B9D" w14:textId="573B1858" w:rsidR="008D7220" w:rsidRPr="00664797" w:rsidRDefault="008D7220" w:rsidP="0067378D">
            <w:pPr>
              <w:pStyle w:val="GAPara"/>
              <w:spacing w:after="0"/>
              <w:jc w:val="both"/>
              <w:rPr>
                <w:sz w:val="20"/>
                <w:szCs w:val="20"/>
              </w:rPr>
            </w:pPr>
            <w:r w:rsidRPr="00664797">
              <w:rPr>
                <w:sz w:val="20"/>
                <w:szCs w:val="20"/>
              </w:rPr>
              <w:t>Document</w:t>
            </w:r>
          </w:p>
          <w:p w14:paraId="4CBFF944" w14:textId="1C0160A5" w:rsidR="00A40E1E" w:rsidRPr="00664797" w:rsidRDefault="005849D4" w:rsidP="0067378D">
            <w:pPr>
              <w:pStyle w:val="GAPara"/>
              <w:spacing w:after="0"/>
              <w:jc w:val="both"/>
              <w:rPr>
                <w:sz w:val="20"/>
                <w:szCs w:val="20"/>
              </w:rPr>
            </w:pPr>
            <w:hyperlink r:id="rId20" w:history="1">
              <w:r w:rsidR="00A40E1E" w:rsidRPr="00230F19">
                <w:rPr>
                  <w:rStyle w:val="Hyperlink"/>
                </w:rPr>
                <w:t>LHE/21/16.COM WG/</w:t>
              </w:r>
              <w:r w:rsidR="00612EEE" w:rsidRPr="00664797">
                <w:rPr>
                  <w:rStyle w:val="Hyperlink"/>
                  <w:sz w:val="20"/>
                  <w:szCs w:val="20"/>
                </w:rPr>
                <w:t>Recommandations</w:t>
              </w:r>
            </w:hyperlink>
          </w:p>
        </w:tc>
      </w:tr>
      <w:tr w:rsidR="00A40E1E" w:rsidRPr="00664797" w14:paraId="578DF739" w14:textId="77777777" w:rsidTr="00230F19">
        <w:trPr>
          <w:cantSplit/>
        </w:trPr>
        <w:tc>
          <w:tcPr>
            <w:tcW w:w="1831" w:type="dxa"/>
          </w:tcPr>
          <w:p w14:paraId="22C54695" w14:textId="2B221DA4" w:rsidR="00A40E1E" w:rsidRPr="00664797" w:rsidRDefault="00A40E1E" w:rsidP="0067378D">
            <w:pPr>
              <w:pStyle w:val="GAPara"/>
              <w:spacing w:after="0"/>
              <w:rPr>
                <w:sz w:val="20"/>
                <w:szCs w:val="20"/>
              </w:rPr>
            </w:pPr>
            <w:r w:rsidRPr="00664797">
              <w:rPr>
                <w:sz w:val="20"/>
                <w:szCs w:val="20"/>
              </w:rPr>
              <w:t xml:space="preserve">13–18 </w:t>
            </w:r>
            <w:r w:rsidR="00612EEE" w:rsidRPr="00664797">
              <w:rPr>
                <w:sz w:val="20"/>
                <w:szCs w:val="20"/>
              </w:rPr>
              <w:t>dé</w:t>
            </w:r>
            <w:r w:rsidRPr="00664797">
              <w:rPr>
                <w:sz w:val="20"/>
                <w:szCs w:val="20"/>
              </w:rPr>
              <w:t>cemb</w:t>
            </w:r>
            <w:r w:rsidR="00612EEE" w:rsidRPr="00664797">
              <w:rPr>
                <w:sz w:val="20"/>
                <w:szCs w:val="20"/>
              </w:rPr>
              <w:t>re</w:t>
            </w:r>
            <w:r w:rsidRPr="00664797">
              <w:rPr>
                <w:sz w:val="20"/>
                <w:szCs w:val="20"/>
              </w:rPr>
              <w:t> 2021</w:t>
            </w:r>
          </w:p>
        </w:tc>
        <w:tc>
          <w:tcPr>
            <w:tcW w:w="4946" w:type="dxa"/>
          </w:tcPr>
          <w:p w14:paraId="1F18AA1B" w14:textId="7A5EA866" w:rsidR="006F4E6C" w:rsidRPr="00664797" w:rsidRDefault="006F4E6C" w:rsidP="006F4E6C">
            <w:pPr>
              <w:pStyle w:val="GAPara"/>
              <w:spacing w:after="0"/>
              <w:jc w:val="both"/>
              <w:rPr>
                <w:b/>
                <w:bCs/>
                <w:sz w:val="20"/>
                <w:szCs w:val="20"/>
              </w:rPr>
            </w:pPr>
            <w:r w:rsidRPr="00664797">
              <w:rPr>
                <w:b/>
                <w:bCs/>
                <w:sz w:val="20"/>
                <w:szCs w:val="20"/>
              </w:rPr>
              <w:t>Seizième session du Comité</w:t>
            </w:r>
          </w:p>
          <w:p w14:paraId="5A53551C" w14:textId="36BE8494" w:rsidR="00A40E1E" w:rsidRPr="00664797" w:rsidRDefault="00FE6E6F" w:rsidP="0067378D">
            <w:pPr>
              <w:pStyle w:val="GAPara"/>
              <w:spacing w:before="120" w:after="0"/>
              <w:jc w:val="both"/>
              <w:rPr>
                <w:sz w:val="20"/>
                <w:szCs w:val="20"/>
              </w:rPr>
            </w:pPr>
            <w:r w:rsidRPr="00664797">
              <w:rPr>
                <w:sz w:val="20"/>
                <w:szCs w:val="20"/>
              </w:rPr>
              <w:t xml:space="preserve">Le Comité a recommandé à l’Assemblée générale de réviser les </w:t>
            </w:r>
            <w:r w:rsidR="00B21E5B">
              <w:rPr>
                <w:sz w:val="20"/>
                <w:szCs w:val="20"/>
              </w:rPr>
              <w:t>d</w:t>
            </w:r>
            <w:r w:rsidRPr="00664797">
              <w:rPr>
                <w:sz w:val="20"/>
                <w:szCs w:val="20"/>
              </w:rPr>
              <w:t>irectives opérationnelles sur la base et reflétant l’esprit des recommandations de</w:t>
            </w:r>
            <w:r w:rsidR="00B21E5B">
              <w:rPr>
                <w:sz w:val="20"/>
                <w:szCs w:val="20"/>
              </w:rPr>
              <w:t xml:space="preserve"> </w:t>
            </w:r>
            <w:r w:rsidRPr="00664797">
              <w:rPr>
                <w:sz w:val="20"/>
                <w:szCs w:val="20"/>
              </w:rPr>
              <w:t xml:space="preserve">la partie I </w:t>
            </w:r>
            <w:r w:rsidR="008D7220" w:rsidRPr="00664797">
              <w:rPr>
                <w:sz w:val="20"/>
                <w:szCs w:val="20"/>
              </w:rPr>
              <w:t xml:space="preserve">et partie II </w:t>
            </w:r>
            <w:r w:rsidR="00B21E5B">
              <w:rPr>
                <w:sz w:val="20"/>
                <w:szCs w:val="20"/>
              </w:rPr>
              <w:t xml:space="preserve">de la réunion </w:t>
            </w:r>
            <w:r w:rsidRPr="00664797">
              <w:rPr>
                <w:sz w:val="20"/>
                <w:szCs w:val="20"/>
              </w:rPr>
              <w:t>du groupe de travail.</w:t>
            </w:r>
          </w:p>
        </w:tc>
        <w:tc>
          <w:tcPr>
            <w:tcW w:w="2284" w:type="dxa"/>
          </w:tcPr>
          <w:p w14:paraId="49F50357" w14:textId="48636E04" w:rsidR="00A40E1E" w:rsidRPr="00664797" w:rsidRDefault="00A40E1E" w:rsidP="0067378D">
            <w:pPr>
              <w:pStyle w:val="GAPara"/>
              <w:spacing w:after="0"/>
              <w:jc w:val="both"/>
              <w:rPr>
                <w:sz w:val="20"/>
                <w:szCs w:val="20"/>
              </w:rPr>
            </w:pPr>
            <w:r w:rsidRPr="00664797">
              <w:rPr>
                <w:sz w:val="20"/>
                <w:szCs w:val="20"/>
              </w:rPr>
              <w:t>D</w:t>
            </w:r>
            <w:r w:rsidR="00612EEE" w:rsidRPr="00664797">
              <w:rPr>
                <w:sz w:val="20"/>
                <w:szCs w:val="20"/>
              </w:rPr>
              <w:t>é</w:t>
            </w:r>
            <w:r w:rsidRPr="00664797">
              <w:rPr>
                <w:sz w:val="20"/>
                <w:szCs w:val="20"/>
              </w:rPr>
              <w:t xml:space="preserve">cision </w:t>
            </w:r>
            <w:hyperlink r:id="rId21" w:history="1">
              <w:r w:rsidRPr="00664797">
                <w:rPr>
                  <w:rStyle w:val="Hyperlink"/>
                  <w:sz w:val="20"/>
                  <w:szCs w:val="20"/>
                </w:rPr>
                <w:t>16.COM 14</w:t>
              </w:r>
            </w:hyperlink>
          </w:p>
        </w:tc>
      </w:tr>
      <w:tr w:rsidR="00A40E1E" w:rsidRPr="00664797" w14:paraId="0E96FF39" w14:textId="77777777" w:rsidTr="00230F19">
        <w:trPr>
          <w:cantSplit/>
        </w:trPr>
        <w:tc>
          <w:tcPr>
            <w:tcW w:w="1831" w:type="dxa"/>
          </w:tcPr>
          <w:p w14:paraId="7C521EA5" w14:textId="77777777" w:rsidR="00A40E1E" w:rsidRPr="00664797" w:rsidRDefault="00A40E1E" w:rsidP="0067378D">
            <w:pPr>
              <w:pStyle w:val="GAPara"/>
              <w:spacing w:after="0"/>
              <w:rPr>
                <w:sz w:val="20"/>
                <w:szCs w:val="20"/>
              </w:rPr>
            </w:pPr>
            <w:r w:rsidRPr="00664797">
              <w:rPr>
                <w:sz w:val="20"/>
                <w:szCs w:val="20"/>
              </w:rPr>
              <w:t>25–26 April 2022</w:t>
            </w:r>
          </w:p>
        </w:tc>
        <w:tc>
          <w:tcPr>
            <w:tcW w:w="4946" w:type="dxa"/>
          </w:tcPr>
          <w:p w14:paraId="4ECCF43F" w14:textId="224879B5" w:rsidR="00FE6E6F" w:rsidRPr="00664797" w:rsidRDefault="00FE6E6F" w:rsidP="00FE6E6F">
            <w:pPr>
              <w:pStyle w:val="GAPara"/>
              <w:spacing w:after="0"/>
              <w:jc w:val="both"/>
              <w:rPr>
                <w:b/>
                <w:bCs/>
                <w:sz w:val="20"/>
                <w:szCs w:val="20"/>
              </w:rPr>
            </w:pPr>
            <w:r w:rsidRPr="00664797">
              <w:rPr>
                <w:b/>
                <w:bCs/>
                <w:sz w:val="20"/>
                <w:szCs w:val="20"/>
              </w:rPr>
              <w:t>Part</w:t>
            </w:r>
            <w:r w:rsidR="00B21E5B">
              <w:rPr>
                <w:b/>
                <w:bCs/>
                <w:sz w:val="20"/>
                <w:szCs w:val="20"/>
              </w:rPr>
              <w:t>ie</w:t>
            </w:r>
            <w:r w:rsidRPr="00664797">
              <w:rPr>
                <w:b/>
                <w:bCs/>
                <w:sz w:val="20"/>
                <w:szCs w:val="20"/>
              </w:rPr>
              <w:t xml:space="preserve"> III de la réunion du groupe de travail intergouvernemental à composition non limitée</w:t>
            </w:r>
          </w:p>
          <w:p w14:paraId="2DC0B742" w14:textId="176CEABE" w:rsidR="00A40E1E" w:rsidRPr="00664797" w:rsidRDefault="00FE6E6F" w:rsidP="0067378D">
            <w:pPr>
              <w:pStyle w:val="GAPara"/>
              <w:spacing w:before="120" w:after="0"/>
              <w:jc w:val="both"/>
              <w:rPr>
                <w:sz w:val="20"/>
                <w:szCs w:val="20"/>
              </w:rPr>
            </w:pPr>
            <w:r w:rsidRPr="00664797">
              <w:rPr>
                <w:sz w:val="20"/>
                <w:szCs w:val="20"/>
              </w:rPr>
              <w:t xml:space="preserve">Le groupe de travail a adopté une série de recommandations sur des questions supplémentaires, telles qu’identifiées par </w:t>
            </w:r>
            <w:r w:rsidR="00B21E5B">
              <w:rPr>
                <w:sz w:val="20"/>
                <w:szCs w:val="20"/>
              </w:rPr>
              <w:t xml:space="preserve">les </w:t>
            </w:r>
            <w:r w:rsidRPr="00664797">
              <w:rPr>
                <w:sz w:val="20"/>
                <w:szCs w:val="20"/>
              </w:rPr>
              <w:t xml:space="preserve">parties I et II </w:t>
            </w:r>
            <w:r w:rsidR="00B21E5B">
              <w:rPr>
                <w:sz w:val="20"/>
                <w:szCs w:val="20"/>
              </w:rPr>
              <w:t xml:space="preserve">de sa réunion </w:t>
            </w:r>
            <w:r w:rsidRPr="00664797">
              <w:rPr>
                <w:sz w:val="20"/>
                <w:szCs w:val="20"/>
              </w:rPr>
              <w:t>et par la seizième session du Comité.</w:t>
            </w:r>
          </w:p>
        </w:tc>
        <w:tc>
          <w:tcPr>
            <w:tcW w:w="2284" w:type="dxa"/>
          </w:tcPr>
          <w:p w14:paraId="5B67A214" w14:textId="31C1CB4F" w:rsidR="008D7220" w:rsidRPr="00664797" w:rsidRDefault="008D7220" w:rsidP="0067378D">
            <w:pPr>
              <w:pStyle w:val="GAPara"/>
              <w:spacing w:after="0"/>
              <w:jc w:val="both"/>
              <w:rPr>
                <w:sz w:val="20"/>
                <w:szCs w:val="20"/>
              </w:rPr>
            </w:pPr>
            <w:r w:rsidRPr="00664797">
              <w:rPr>
                <w:sz w:val="20"/>
                <w:szCs w:val="20"/>
              </w:rPr>
              <w:t>Document</w:t>
            </w:r>
          </w:p>
          <w:p w14:paraId="554336B7" w14:textId="113D97A3" w:rsidR="00A40E1E" w:rsidRPr="00664797" w:rsidRDefault="005849D4" w:rsidP="0067378D">
            <w:pPr>
              <w:pStyle w:val="GAPara"/>
              <w:spacing w:after="0"/>
              <w:jc w:val="both"/>
              <w:rPr>
                <w:sz w:val="20"/>
                <w:szCs w:val="20"/>
              </w:rPr>
            </w:pPr>
            <w:hyperlink r:id="rId22" w:history="1">
              <w:r w:rsidR="00A40E1E" w:rsidRPr="00230F19">
                <w:rPr>
                  <w:rStyle w:val="Hyperlink"/>
                </w:rPr>
                <w:t>LHE/22/17.COM WG/</w:t>
              </w:r>
              <w:r w:rsidR="00612EEE" w:rsidRPr="00664797">
                <w:rPr>
                  <w:rStyle w:val="Hyperlink"/>
                  <w:sz w:val="20"/>
                  <w:szCs w:val="20"/>
                </w:rPr>
                <w:t>Recommandations</w:t>
              </w:r>
            </w:hyperlink>
          </w:p>
        </w:tc>
      </w:tr>
      <w:tr w:rsidR="00A40E1E" w:rsidRPr="00664797" w14:paraId="37DD6055" w14:textId="77777777" w:rsidTr="00230F19">
        <w:trPr>
          <w:cantSplit/>
        </w:trPr>
        <w:tc>
          <w:tcPr>
            <w:tcW w:w="1831" w:type="dxa"/>
          </w:tcPr>
          <w:p w14:paraId="51C9E108" w14:textId="31CB29F2" w:rsidR="00A40E1E" w:rsidRPr="00664797" w:rsidRDefault="00A40E1E" w:rsidP="0067378D">
            <w:pPr>
              <w:pStyle w:val="GAPara"/>
              <w:spacing w:after="0"/>
              <w:rPr>
                <w:sz w:val="20"/>
                <w:szCs w:val="20"/>
              </w:rPr>
            </w:pPr>
            <w:r w:rsidRPr="00664797">
              <w:rPr>
                <w:sz w:val="20"/>
                <w:szCs w:val="20"/>
              </w:rPr>
              <w:t xml:space="preserve">1 </w:t>
            </w:r>
            <w:r w:rsidR="00612EEE" w:rsidRPr="00664797">
              <w:rPr>
                <w:sz w:val="20"/>
                <w:szCs w:val="20"/>
              </w:rPr>
              <w:t>j</w:t>
            </w:r>
            <w:r w:rsidRPr="00664797">
              <w:rPr>
                <w:sz w:val="20"/>
                <w:szCs w:val="20"/>
              </w:rPr>
              <w:t>u</w:t>
            </w:r>
            <w:r w:rsidR="00612EEE" w:rsidRPr="00664797">
              <w:rPr>
                <w:sz w:val="20"/>
                <w:szCs w:val="20"/>
              </w:rPr>
              <w:t>illet</w:t>
            </w:r>
            <w:r w:rsidRPr="00664797">
              <w:rPr>
                <w:sz w:val="20"/>
                <w:szCs w:val="20"/>
              </w:rPr>
              <w:t xml:space="preserve"> 2022</w:t>
            </w:r>
          </w:p>
        </w:tc>
        <w:tc>
          <w:tcPr>
            <w:tcW w:w="4946" w:type="dxa"/>
          </w:tcPr>
          <w:p w14:paraId="48CADA01" w14:textId="3D858E2A" w:rsidR="00A40E1E" w:rsidRPr="00664797" w:rsidRDefault="006F4E6C" w:rsidP="0067378D">
            <w:pPr>
              <w:pStyle w:val="GAPara"/>
              <w:spacing w:after="0"/>
              <w:jc w:val="both"/>
              <w:rPr>
                <w:b/>
                <w:bCs/>
                <w:sz w:val="20"/>
                <w:szCs w:val="20"/>
              </w:rPr>
            </w:pPr>
            <w:r w:rsidRPr="00664797">
              <w:rPr>
                <w:b/>
                <w:bCs/>
                <w:sz w:val="20"/>
                <w:szCs w:val="20"/>
              </w:rPr>
              <w:t>Cinquième session extraordinaire du Comité</w:t>
            </w:r>
          </w:p>
          <w:p w14:paraId="291A39FF" w14:textId="21E50361" w:rsidR="00A40E1E" w:rsidRPr="00664797" w:rsidRDefault="00FE6E6F" w:rsidP="0067378D">
            <w:pPr>
              <w:pStyle w:val="GAPara"/>
              <w:spacing w:before="120" w:after="0"/>
              <w:jc w:val="both"/>
              <w:rPr>
                <w:sz w:val="20"/>
                <w:szCs w:val="20"/>
              </w:rPr>
            </w:pPr>
            <w:r w:rsidRPr="00664797">
              <w:rPr>
                <w:sz w:val="20"/>
                <w:szCs w:val="20"/>
              </w:rPr>
              <w:t xml:space="preserve">Le Comité a recommandé à l’Assemblée générale de réviser les </w:t>
            </w:r>
            <w:r w:rsidR="00B21E5B">
              <w:rPr>
                <w:sz w:val="20"/>
                <w:szCs w:val="20"/>
              </w:rPr>
              <w:t>d</w:t>
            </w:r>
            <w:r w:rsidRPr="00664797">
              <w:rPr>
                <w:sz w:val="20"/>
                <w:szCs w:val="20"/>
              </w:rPr>
              <w:t>irectives opérationnelles sur la base et reflétant l’esprit des recommandations de la partie III</w:t>
            </w:r>
            <w:r w:rsidR="00B21E5B">
              <w:rPr>
                <w:sz w:val="20"/>
                <w:szCs w:val="20"/>
              </w:rPr>
              <w:t xml:space="preserve"> de la réunion</w:t>
            </w:r>
            <w:r w:rsidRPr="00664797">
              <w:rPr>
                <w:sz w:val="20"/>
                <w:szCs w:val="20"/>
              </w:rPr>
              <w:t xml:space="preserve"> du groupe de travail.</w:t>
            </w:r>
          </w:p>
        </w:tc>
        <w:tc>
          <w:tcPr>
            <w:tcW w:w="2284" w:type="dxa"/>
          </w:tcPr>
          <w:p w14:paraId="6E2FB91C" w14:textId="6BF5A569" w:rsidR="00A40E1E" w:rsidRPr="00664797" w:rsidRDefault="00A40E1E" w:rsidP="0067378D">
            <w:pPr>
              <w:pStyle w:val="GAPara"/>
              <w:spacing w:after="0"/>
              <w:jc w:val="both"/>
              <w:rPr>
                <w:sz w:val="20"/>
                <w:szCs w:val="20"/>
              </w:rPr>
            </w:pPr>
            <w:r w:rsidRPr="00664797">
              <w:rPr>
                <w:sz w:val="20"/>
                <w:szCs w:val="20"/>
              </w:rPr>
              <w:t>D</w:t>
            </w:r>
            <w:r w:rsidR="00612EEE" w:rsidRPr="00664797">
              <w:rPr>
                <w:sz w:val="20"/>
                <w:szCs w:val="20"/>
              </w:rPr>
              <w:t>é</w:t>
            </w:r>
            <w:r w:rsidRPr="00664797">
              <w:rPr>
                <w:sz w:val="20"/>
                <w:szCs w:val="20"/>
              </w:rPr>
              <w:t xml:space="preserve">cision </w:t>
            </w:r>
            <w:hyperlink r:id="rId23" w:history="1">
              <w:r w:rsidRPr="00230F19">
                <w:rPr>
                  <w:rStyle w:val="Hyperlink"/>
                </w:rPr>
                <w:t>5.EXT.COM 4</w:t>
              </w:r>
            </w:hyperlink>
          </w:p>
        </w:tc>
      </w:tr>
      <w:tr w:rsidR="00A40E1E" w:rsidRPr="00664797" w14:paraId="41936F0B" w14:textId="77777777" w:rsidTr="00230F19">
        <w:trPr>
          <w:cantSplit/>
        </w:trPr>
        <w:tc>
          <w:tcPr>
            <w:tcW w:w="1831" w:type="dxa"/>
          </w:tcPr>
          <w:p w14:paraId="42C56BC7" w14:textId="3251050A" w:rsidR="00A40E1E" w:rsidRPr="00664797" w:rsidRDefault="00A40E1E" w:rsidP="0067378D">
            <w:pPr>
              <w:pStyle w:val="GAPara"/>
              <w:spacing w:after="0"/>
              <w:rPr>
                <w:sz w:val="20"/>
                <w:szCs w:val="20"/>
              </w:rPr>
            </w:pPr>
            <w:r w:rsidRPr="00664797">
              <w:rPr>
                <w:sz w:val="20"/>
                <w:szCs w:val="20"/>
              </w:rPr>
              <w:t xml:space="preserve">5–7 </w:t>
            </w:r>
            <w:r w:rsidR="00612EEE" w:rsidRPr="00664797">
              <w:rPr>
                <w:sz w:val="20"/>
                <w:szCs w:val="20"/>
              </w:rPr>
              <w:t>juillet</w:t>
            </w:r>
            <w:r w:rsidRPr="00664797">
              <w:rPr>
                <w:sz w:val="20"/>
                <w:szCs w:val="20"/>
              </w:rPr>
              <w:t xml:space="preserve"> 2022</w:t>
            </w:r>
          </w:p>
        </w:tc>
        <w:tc>
          <w:tcPr>
            <w:tcW w:w="4946" w:type="dxa"/>
          </w:tcPr>
          <w:p w14:paraId="367F388D" w14:textId="15B3B0F3" w:rsidR="006F4E6C" w:rsidRPr="00664797" w:rsidRDefault="006F4E6C" w:rsidP="006F4E6C">
            <w:pPr>
              <w:pStyle w:val="GAPara"/>
              <w:spacing w:after="0"/>
              <w:jc w:val="both"/>
              <w:rPr>
                <w:b/>
                <w:bCs/>
                <w:sz w:val="20"/>
                <w:szCs w:val="20"/>
              </w:rPr>
            </w:pPr>
            <w:r w:rsidRPr="00664797">
              <w:rPr>
                <w:b/>
                <w:bCs/>
                <w:sz w:val="20"/>
                <w:szCs w:val="20"/>
              </w:rPr>
              <w:t>Neuvième session de l’Assemblée générale</w:t>
            </w:r>
          </w:p>
          <w:p w14:paraId="52A4374E" w14:textId="2BF8DFBC" w:rsidR="00A40E1E" w:rsidRPr="00664797" w:rsidRDefault="00FE6E6F" w:rsidP="0067378D">
            <w:pPr>
              <w:pStyle w:val="GAPara"/>
              <w:spacing w:before="120" w:after="0"/>
              <w:jc w:val="both"/>
              <w:rPr>
                <w:b/>
                <w:bCs/>
                <w:sz w:val="20"/>
                <w:szCs w:val="20"/>
              </w:rPr>
            </w:pPr>
            <w:r w:rsidRPr="00664797">
              <w:rPr>
                <w:sz w:val="20"/>
                <w:szCs w:val="20"/>
              </w:rPr>
              <w:t xml:space="preserve">La présente session de l’Assemblée générale est priée </w:t>
            </w:r>
            <w:r w:rsidR="007C2C15" w:rsidRPr="00664797">
              <w:rPr>
                <w:sz w:val="20"/>
                <w:szCs w:val="20"/>
              </w:rPr>
              <w:t xml:space="preserve">d’approuver </w:t>
            </w:r>
            <w:r w:rsidRPr="00664797">
              <w:rPr>
                <w:sz w:val="20"/>
                <w:szCs w:val="20"/>
              </w:rPr>
              <w:t>les révisions proposées aux</w:t>
            </w:r>
            <w:r w:rsidR="00B21E5B">
              <w:rPr>
                <w:sz w:val="20"/>
                <w:szCs w:val="20"/>
              </w:rPr>
              <w:t xml:space="preserve"> d</w:t>
            </w:r>
            <w:r w:rsidRPr="00664797">
              <w:rPr>
                <w:sz w:val="20"/>
                <w:szCs w:val="20"/>
              </w:rPr>
              <w:t>irectives opérationnelles afin de mettre en œuvre les recommandations du groupe de travail (partie I, partie II et partie III</w:t>
            </w:r>
            <w:r w:rsidR="00B21E5B">
              <w:rPr>
                <w:sz w:val="20"/>
                <w:szCs w:val="20"/>
              </w:rPr>
              <w:t xml:space="preserve"> de la réunion</w:t>
            </w:r>
            <w:r w:rsidRPr="00664797">
              <w:rPr>
                <w:sz w:val="20"/>
                <w:szCs w:val="20"/>
              </w:rPr>
              <w:t>).</w:t>
            </w:r>
          </w:p>
        </w:tc>
        <w:tc>
          <w:tcPr>
            <w:tcW w:w="2284" w:type="dxa"/>
          </w:tcPr>
          <w:p w14:paraId="00EA8F98" w14:textId="71F3C603" w:rsidR="00A40E1E" w:rsidRPr="00664797" w:rsidRDefault="00612EEE" w:rsidP="0067378D">
            <w:pPr>
              <w:pStyle w:val="GAPara"/>
              <w:spacing w:after="0"/>
              <w:rPr>
                <w:sz w:val="20"/>
                <w:szCs w:val="20"/>
              </w:rPr>
            </w:pPr>
            <w:r w:rsidRPr="00664797">
              <w:rPr>
                <w:sz w:val="20"/>
                <w:szCs w:val="20"/>
              </w:rPr>
              <w:t>Projet de</w:t>
            </w:r>
            <w:r w:rsidR="00A40E1E" w:rsidRPr="00664797">
              <w:rPr>
                <w:sz w:val="20"/>
                <w:szCs w:val="20"/>
              </w:rPr>
              <w:t xml:space="preserve"> R</w:t>
            </w:r>
            <w:r w:rsidRPr="00664797">
              <w:rPr>
                <w:sz w:val="20"/>
                <w:szCs w:val="20"/>
              </w:rPr>
              <w:t>é</w:t>
            </w:r>
            <w:r w:rsidR="00A40E1E" w:rsidRPr="00664797">
              <w:rPr>
                <w:sz w:val="20"/>
                <w:szCs w:val="20"/>
              </w:rPr>
              <w:t>solution 9.GA 9 (</w:t>
            </w:r>
            <w:r w:rsidR="00BE3468" w:rsidRPr="00664797">
              <w:rPr>
                <w:sz w:val="20"/>
                <w:szCs w:val="20"/>
              </w:rPr>
              <w:t>voir ci-dessous</w:t>
            </w:r>
            <w:r w:rsidR="00A40E1E" w:rsidRPr="00664797">
              <w:rPr>
                <w:sz w:val="20"/>
                <w:szCs w:val="20"/>
              </w:rPr>
              <w:t>)</w:t>
            </w:r>
          </w:p>
        </w:tc>
      </w:tr>
    </w:tbl>
    <w:p w14:paraId="52453614" w14:textId="1209ECED" w:rsidR="00DD6966" w:rsidRPr="00664797" w:rsidRDefault="008F7790" w:rsidP="00230F19">
      <w:pPr>
        <w:pStyle w:val="GAPara"/>
        <w:numPr>
          <w:ilvl w:val="0"/>
          <w:numId w:val="14"/>
        </w:numPr>
        <w:spacing w:before="240"/>
        <w:ind w:left="567" w:hanging="567"/>
        <w:jc w:val="both"/>
      </w:pPr>
      <w:r w:rsidRPr="00664797">
        <w:t xml:space="preserve">Le processus de réflexion </w:t>
      </w:r>
      <w:r w:rsidR="00A144D2" w:rsidRPr="00664797">
        <w:t>approfondie</w:t>
      </w:r>
      <w:r w:rsidRPr="00664797">
        <w:t xml:space="preserve"> a été entrepris par le groupe de travail intergouvernemental à composition non limitée, qui s’est réuni </w:t>
      </w:r>
      <w:r w:rsidR="00A144D2" w:rsidRPr="00664797">
        <w:t>à trois reprises</w:t>
      </w:r>
      <w:r w:rsidRPr="00664797">
        <w:t> :</w:t>
      </w:r>
    </w:p>
    <w:p w14:paraId="2DB73AFA" w14:textId="05ABECBE" w:rsidR="00A5466D" w:rsidRPr="00664797" w:rsidRDefault="00A5466D" w:rsidP="00A5466D">
      <w:pPr>
        <w:pStyle w:val="GAPara"/>
        <w:keepNext/>
        <w:ind w:left="567"/>
        <w:jc w:val="both"/>
        <w:rPr>
          <w:u w:val="single"/>
        </w:rPr>
      </w:pPr>
      <w:r w:rsidRPr="00664797">
        <w:rPr>
          <w:u w:val="single"/>
        </w:rPr>
        <w:t>Partie I (8 -9 juillet 2021) et Partie II (9-10 septembre 2021</w:t>
      </w:r>
      <w:r w:rsidR="007C2C15" w:rsidRPr="00664797">
        <w:rPr>
          <w:u w:val="single"/>
        </w:rPr>
        <w:t>)</w:t>
      </w:r>
    </w:p>
    <w:p w14:paraId="695E540C" w14:textId="7F94D621" w:rsidR="00A5466D" w:rsidRPr="00664797" w:rsidRDefault="00A5466D" w:rsidP="00A5466D">
      <w:pPr>
        <w:pStyle w:val="GAPara"/>
        <w:ind w:left="567"/>
        <w:jc w:val="both"/>
      </w:pPr>
      <w:r w:rsidRPr="00664797">
        <w:t xml:space="preserve">a. Le groupe de travail s’est concentré sur trois questions </w:t>
      </w:r>
      <w:r w:rsidR="00A144D2" w:rsidRPr="00664797">
        <w:t>essentielles</w:t>
      </w:r>
      <w:r w:rsidRPr="00664797">
        <w:t xml:space="preserve"> de la réflexion, comme l’a spécifiquement demandé le Comité : le critère R.2, les procédures spécifiques de retrait ou de transfert d’éléments depuis et entre les </w:t>
      </w:r>
      <w:r w:rsidR="00A144D2" w:rsidRPr="00664797">
        <w:t>l</w:t>
      </w:r>
      <w:r w:rsidRPr="00664797">
        <w:t xml:space="preserve">istes, et l’élargissement des candidatures multinationales. Les recommandations des réunions de la partie I et de la partie II ont été présentées (document </w:t>
      </w:r>
      <w:hyperlink r:id="rId24" w:history="1">
        <w:r w:rsidRPr="00664797">
          <w:rPr>
            <w:rStyle w:val="Hyperlink"/>
          </w:rPr>
          <w:t>LHE/21/16.COM 14</w:t>
        </w:r>
      </w:hyperlink>
      <w:r w:rsidRPr="00664797">
        <w:t xml:space="preserve">), sous la forme d’amendements aux </w:t>
      </w:r>
      <w:r w:rsidR="008A2735">
        <w:t>d</w:t>
      </w:r>
      <w:r w:rsidRPr="00664797">
        <w:t xml:space="preserve">irectives opérationnelles à la seizième session du Comité qui, à son tour, a recommandé à l’Assemblée générale de réviser les </w:t>
      </w:r>
      <w:r w:rsidR="008A2735">
        <w:t>d</w:t>
      </w:r>
      <w:r w:rsidRPr="00664797">
        <w:t xml:space="preserve">irectives opérationnelles sur la base et en reflétant l’esprit des recommandations (décision </w:t>
      </w:r>
      <w:hyperlink r:id="rId25" w:history="1">
        <w:r w:rsidRPr="00664797">
          <w:rPr>
            <w:rStyle w:val="Hyperlink"/>
          </w:rPr>
          <w:t>16.COM 14</w:t>
        </w:r>
      </w:hyperlink>
      <w:r w:rsidRPr="00664797">
        <w:t>).</w:t>
      </w:r>
    </w:p>
    <w:p w14:paraId="62CB3848" w14:textId="77777777" w:rsidR="00A5466D" w:rsidRPr="00664797" w:rsidRDefault="00A5466D" w:rsidP="00A5466D">
      <w:pPr>
        <w:pStyle w:val="GAPara"/>
        <w:ind w:left="567"/>
        <w:jc w:val="both"/>
        <w:rPr>
          <w:u w:val="single"/>
        </w:rPr>
      </w:pPr>
      <w:r w:rsidRPr="00664797">
        <w:rPr>
          <w:u w:val="single"/>
        </w:rPr>
        <w:t>Partie III (25-26 avril 2022)</w:t>
      </w:r>
    </w:p>
    <w:p w14:paraId="1F3C0A01" w14:textId="6D8D35D7" w:rsidR="00A5466D" w:rsidRPr="00664797" w:rsidRDefault="00A5466D" w:rsidP="00A5466D">
      <w:pPr>
        <w:pStyle w:val="GAPara"/>
        <w:ind w:left="567"/>
        <w:jc w:val="both"/>
      </w:pPr>
      <w:r w:rsidRPr="00664797">
        <w:t xml:space="preserve">b. Le groupe de travail a abordé les questions liées au nombre annuel de dossiers (y compris </w:t>
      </w:r>
      <w:r w:rsidR="00A144D2" w:rsidRPr="00664797">
        <w:t>l</w:t>
      </w:r>
      <w:r w:rsidRPr="00664797">
        <w:t xml:space="preserve">es aspects </w:t>
      </w:r>
      <w:r w:rsidR="00A144D2" w:rsidRPr="00664797">
        <w:t xml:space="preserve">relatifs à </w:t>
      </w:r>
      <w:r w:rsidRPr="00664797">
        <w:t xml:space="preserve">la composition et </w:t>
      </w:r>
      <w:r w:rsidR="008A2735">
        <w:t xml:space="preserve">aux </w:t>
      </w:r>
      <w:r w:rsidRPr="00664797">
        <w:t>méthodes de travail de l’Organe d’évaluation</w:t>
      </w:r>
      <w:r w:rsidR="00A144D2" w:rsidRPr="00664797">
        <w:t>,</w:t>
      </w:r>
      <w:r w:rsidRPr="00664797">
        <w:t xml:space="preserve"> et </w:t>
      </w:r>
      <w:r w:rsidR="00A144D2" w:rsidRPr="00664797">
        <w:t xml:space="preserve">à </w:t>
      </w:r>
      <w:r w:rsidRPr="00664797">
        <w:t>d’autres questions techniques qui ont été identifiées comme nécessitant une réflexion plus approfondie). Les recommandations de la partie III</w:t>
      </w:r>
      <w:r w:rsidR="008A2735">
        <w:t xml:space="preserve"> de la réunion</w:t>
      </w:r>
      <w:r w:rsidRPr="00664797">
        <w:t xml:space="preserve"> ont été présentées (</w:t>
      </w:r>
      <w:r w:rsidR="0059757D" w:rsidRPr="00664797">
        <w:t>document </w:t>
      </w:r>
      <w:hyperlink r:id="rId26" w:history="1">
        <w:r w:rsidRPr="00664797">
          <w:rPr>
            <w:rStyle w:val="Hyperlink"/>
          </w:rPr>
          <w:t>LHE/22/5.EXT.COM/4</w:t>
        </w:r>
      </w:hyperlink>
      <w:r w:rsidRPr="00664797">
        <w:t xml:space="preserve">), également sous la forme d’amendements aux </w:t>
      </w:r>
      <w:r w:rsidR="008A2735">
        <w:t>d</w:t>
      </w:r>
      <w:r w:rsidRPr="00664797">
        <w:t xml:space="preserve">irectives opérationnelles à la cinquième session extraordinaire du Comité qui, à son tour, a recommandé à l’Assemblée générale de réviser les </w:t>
      </w:r>
      <w:r w:rsidR="008A2735">
        <w:t>d</w:t>
      </w:r>
      <w:r w:rsidRPr="00664797">
        <w:t>irectives opérationnelles sur la base et en reflétant l’esprit de ces recommandations (décision 5.EXT.COM 4).</w:t>
      </w:r>
    </w:p>
    <w:p w14:paraId="18E4FFEC" w14:textId="13E1BE16" w:rsidR="00A5466D" w:rsidRPr="00664797" w:rsidRDefault="00A5466D" w:rsidP="00A40E1E">
      <w:pPr>
        <w:pStyle w:val="GAPara"/>
        <w:numPr>
          <w:ilvl w:val="0"/>
          <w:numId w:val="14"/>
        </w:numPr>
        <w:ind w:left="567" w:hanging="567"/>
        <w:jc w:val="both"/>
      </w:pPr>
      <w:r w:rsidRPr="00664797">
        <w:t xml:space="preserve">Les révisions </w:t>
      </w:r>
      <w:r w:rsidR="00A144D2" w:rsidRPr="00664797">
        <w:t>aux</w:t>
      </w:r>
      <w:r w:rsidRPr="00664797">
        <w:t xml:space="preserve"> Directives opérationnelles </w:t>
      </w:r>
      <w:r w:rsidR="00A144D2" w:rsidRPr="00664797">
        <w:t xml:space="preserve">susmentionnées </w:t>
      </w:r>
      <w:r w:rsidRPr="00664797">
        <w:t xml:space="preserve">sont présentées en </w:t>
      </w:r>
      <w:hyperlink w:anchor="ANNEXE" w:history="1">
        <w:r w:rsidRPr="00230F19">
          <w:rPr>
            <w:rStyle w:val="Hyperlink"/>
          </w:rPr>
          <w:t>annexe</w:t>
        </w:r>
      </w:hyperlink>
      <w:r w:rsidRPr="00664797">
        <w:t xml:space="preserve"> à l’attention de la présente session de l’Assemblée générale.</w:t>
      </w:r>
    </w:p>
    <w:p w14:paraId="3CFB60D8" w14:textId="7734FC65" w:rsidR="0043475D" w:rsidRPr="00664797" w:rsidRDefault="0043475D" w:rsidP="0043475D">
      <w:pPr>
        <w:pStyle w:val="GAPara"/>
        <w:numPr>
          <w:ilvl w:val="0"/>
          <w:numId w:val="17"/>
        </w:numPr>
        <w:ind w:left="993" w:hanging="426"/>
        <w:jc w:val="both"/>
      </w:pPr>
      <w:r w:rsidRPr="00664797">
        <w:t>Les textes surlignés en gris concernent les révisions recommandées par la seizième session du Comité, sur la base des recommandations des parties I et II</w:t>
      </w:r>
      <w:r w:rsidR="008A2735">
        <w:t xml:space="preserve"> de la réunion</w:t>
      </w:r>
      <w:r w:rsidRPr="00664797">
        <w:t xml:space="preserve"> du groupe de travail.</w:t>
      </w:r>
    </w:p>
    <w:p w14:paraId="680153F9" w14:textId="7FD2BDA6" w:rsidR="0043475D" w:rsidRPr="00664797" w:rsidRDefault="0043475D" w:rsidP="0043475D">
      <w:pPr>
        <w:pStyle w:val="GAPara"/>
        <w:numPr>
          <w:ilvl w:val="0"/>
          <w:numId w:val="17"/>
        </w:numPr>
        <w:ind w:left="993" w:hanging="426"/>
        <w:jc w:val="both"/>
      </w:pPr>
      <w:r w:rsidRPr="00664797">
        <w:t xml:space="preserve">Les textes surlignés en bleu concernent les révisions recommandées par la cinquième session extraordinaire du Comité, sur la base des recommandations de </w:t>
      </w:r>
      <w:r w:rsidR="008A2735">
        <w:t xml:space="preserve">la </w:t>
      </w:r>
      <w:r w:rsidRPr="00664797">
        <w:t>partie III</w:t>
      </w:r>
      <w:r w:rsidR="008A2735">
        <w:t xml:space="preserve"> de la réunion</w:t>
      </w:r>
      <w:r w:rsidRPr="00664797">
        <w:t xml:space="preserve"> du groupe de travail.</w:t>
      </w:r>
    </w:p>
    <w:p w14:paraId="4C2FD865" w14:textId="43B44ACF" w:rsidR="0043475D" w:rsidRPr="00664797" w:rsidRDefault="0043475D" w:rsidP="00A40E1E">
      <w:pPr>
        <w:pStyle w:val="GAPara"/>
        <w:numPr>
          <w:ilvl w:val="0"/>
          <w:numId w:val="14"/>
        </w:numPr>
        <w:ind w:left="567" w:hanging="567"/>
        <w:jc w:val="both"/>
      </w:pPr>
      <w:r w:rsidRPr="00664797">
        <w:t xml:space="preserve">Un certain nombre de recommandations faites par le groupe de travail ne sont pas reflétées sous la forme de révisions </w:t>
      </w:r>
      <w:r w:rsidR="00A144D2" w:rsidRPr="00664797">
        <w:t>aux</w:t>
      </w:r>
      <w:r w:rsidRPr="00664797">
        <w:t xml:space="preserve"> </w:t>
      </w:r>
      <w:r w:rsidR="008A2735">
        <w:t>d</w:t>
      </w:r>
      <w:r w:rsidRPr="00664797">
        <w:t>irectives opérationnelles. Elles seront plutôt mises en œuvre par le biais des révisions des formulaires de candidature (par exemple, les questions liées au critère R.2), par des décisions du Comité (par exemple, les ajustements du système de priorité</w:t>
      </w:r>
      <w:r w:rsidR="008A2735">
        <w:t>s</w:t>
      </w:r>
      <w:r w:rsidRPr="00664797">
        <w:t xml:space="preserve"> qui concerne les dossiers multinationaux) ou en tant que pratiques générales (par exemple, l’utilisation d’un langage </w:t>
      </w:r>
      <w:r w:rsidR="00A144D2" w:rsidRPr="00664797">
        <w:t>neutre sur le plan du genre</w:t>
      </w:r>
      <w:r w:rsidRPr="00664797">
        <w:t xml:space="preserve"> et inclusif). A cet égard, il convient également de noter que la réflexion globale a donné lieu à une nouvelle initiative visant à réfléchir à une mise en œuvre plus large de l’article 18 de la Convention. Cette nouvelle réflexion comprend la poursuite des discussions sur la manière d’améliorer le dialogue et la communication entre les parties prenantes de la Convention. Déjà soutenu par la Suède, il est prévu qu’une réunion d’experts de catégorie VI soit convoquée début 2023 afin de préparer un groupe de travail intergouvernemental à composition non limitée qui se tiendra à la fin de l’année 2023.</w:t>
      </w:r>
    </w:p>
    <w:p w14:paraId="0CEE7F7B" w14:textId="482C6741" w:rsidR="0043475D" w:rsidRPr="00664797" w:rsidRDefault="004973EC" w:rsidP="008A2735">
      <w:pPr>
        <w:pStyle w:val="GAPara"/>
        <w:keepNext/>
        <w:numPr>
          <w:ilvl w:val="0"/>
          <w:numId w:val="14"/>
        </w:numPr>
        <w:ind w:left="567" w:hanging="567"/>
        <w:jc w:val="both"/>
      </w:pPr>
      <w:r w:rsidRPr="00664797">
        <w:t xml:space="preserve">L’Assemblée générale </w:t>
      </w:r>
      <w:r w:rsidR="00415F4C" w:rsidRPr="00664797">
        <w:t>souhaitera peut-être adopter la résolution suivante :</w:t>
      </w:r>
    </w:p>
    <w:p w14:paraId="138BDA42" w14:textId="796603CB" w:rsidR="00415F4C" w:rsidRPr="00664797" w:rsidRDefault="00415F4C" w:rsidP="008A2735">
      <w:pPr>
        <w:pStyle w:val="COMTitleDecision"/>
        <w:spacing w:before="360" w:after="240"/>
        <w:rPr>
          <w:lang w:val="fr-FR"/>
        </w:rPr>
      </w:pPr>
      <w:r w:rsidRPr="00664797">
        <w:rPr>
          <w:lang w:val="fr-FR"/>
        </w:rPr>
        <w:t>PROJET DE RÉSOLUTION 9.GA 9</w:t>
      </w:r>
    </w:p>
    <w:p w14:paraId="7740D0A4" w14:textId="77777777" w:rsidR="00415F4C" w:rsidRPr="00664797" w:rsidRDefault="00415F4C" w:rsidP="008A2735">
      <w:pPr>
        <w:pStyle w:val="COMPreambulaDecision"/>
      </w:pPr>
      <w:r w:rsidRPr="00664797">
        <w:rPr>
          <w:lang w:bidi="fr-FR"/>
        </w:rPr>
        <w:t>L’Assemblée générale</w:t>
      </w:r>
      <w:r w:rsidRPr="00664797">
        <w:t>,</w:t>
      </w:r>
    </w:p>
    <w:p w14:paraId="6A81F63D" w14:textId="6B6980BD" w:rsidR="00415F4C" w:rsidRPr="00664797" w:rsidRDefault="00415F4C" w:rsidP="008A2735">
      <w:pPr>
        <w:pStyle w:val="GAPara"/>
        <w:numPr>
          <w:ilvl w:val="0"/>
          <w:numId w:val="18"/>
        </w:numPr>
        <w:ind w:left="1134" w:hanging="425"/>
        <w:jc w:val="both"/>
      </w:pPr>
      <w:r w:rsidRPr="00664797">
        <w:rPr>
          <w:u w:val="single"/>
        </w:rPr>
        <w:t>Ayant examiné</w:t>
      </w:r>
      <w:r w:rsidRPr="00664797">
        <w:t xml:space="preserve"> le document LHE/22/9.GA/9 et son annexe,</w:t>
      </w:r>
    </w:p>
    <w:p w14:paraId="497CC8D2" w14:textId="0905D5E0" w:rsidR="00415F4C" w:rsidRPr="00664797" w:rsidRDefault="00415F4C" w:rsidP="008A2735">
      <w:pPr>
        <w:pStyle w:val="GAPara"/>
        <w:numPr>
          <w:ilvl w:val="0"/>
          <w:numId w:val="18"/>
        </w:numPr>
        <w:ind w:left="1134" w:hanging="425"/>
        <w:jc w:val="both"/>
      </w:pPr>
      <w:r w:rsidRPr="00664797">
        <w:rPr>
          <w:u w:val="single"/>
        </w:rPr>
        <w:t>Rappelant</w:t>
      </w:r>
      <w:r w:rsidRPr="00664797">
        <w:t xml:space="preserve"> la décision </w:t>
      </w:r>
      <w:hyperlink r:id="rId27" w:history="1">
        <w:r w:rsidRPr="00664797">
          <w:rPr>
            <w:rStyle w:val="Hyperlink"/>
          </w:rPr>
          <w:t>16.COM 14</w:t>
        </w:r>
      </w:hyperlink>
      <w:r w:rsidRPr="00664797">
        <w:t xml:space="preserve"> et le document </w:t>
      </w:r>
      <w:hyperlink r:id="rId28" w:history="1">
        <w:r w:rsidRPr="00664797">
          <w:rPr>
            <w:rStyle w:val="Hyperlink"/>
          </w:rPr>
          <w:t>LHE/21/16.COM 14</w:t>
        </w:r>
      </w:hyperlink>
      <w:r w:rsidRPr="00664797">
        <w:t xml:space="preserve"> ainsi que la décision </w:t>
      </w:r>
      <w:hyperlink r:id="rId29" w:history="1">
        <w:r w:rsidRPr="00664797">
          <w:rPr>
            <w:rStyle w:val="Hyperlink"/>
          </w:rPr>
          <w:t>5.EXT.COM 4</w:t>
        </w:r>
      </w:hyperlink>
      <w:r w:rsidRPr="00664797">
        <w:t xml:space="preserve"> et le document </w:t>
      </w:r>
      <w:hyperlink r:id="rId30" w:history="1">
        <w:r w:rsidRPr="00664797">
          <w:rPr>
            <w:rStyle w:val="Hyperlink"/>
          </w:rPr>
          <w:t>LHE/22/5.EXT.COM/4</w:t>
        </w:r>
      </w:hyperlink>
      <w:r w:rsidR="008A2735">
        <w:t>,</w:t>
      </w:r>
    </w:p>
    <w:p w14:paraId="63E1F008" w14:textId="52CBBEA7" w:rsidR="00415F4C" w:rsidRPr="00664797" w:rsidRDefault="00415F4C" w:rsidP="008A2735">
      <w:pPr>
        <w:pStyle w:val="GAPara"/>
        <w:numPr>
          <w:ilvl w:val="0"/>
          <w:numId w:val="18"/>
        </w:numPr>
        <w:ind w:left="1134" w:hanging="425"/>
        <w:jc w:val="both"/>
      </w:pPr>
      <w:r w:rsidRPr="00664797">
        <w:rPr>
          <w:u w:val="single"/>
        </w:rPr>
        <w:t>Prend note</w:t>
      </w:r>
      <w:r w:rsidRPr="00664797">
        <w:t xml:space="preserve"> des révisions </w:t>
      </w:r>
      <w:r w:rsidR="007C2C15" w:rsidRPr="00664797">
        <w:t xml:space="preserve">proposées </w:t>
      </w:r>
      <w:r w:rsidR="00A144D2" w:rsidRPr="00664797">
        <w:t>aux</w:t>
      </w:r>
      <w:r w:rsidRPr="00664797">
        <w:t xml:space="preserve"> </w:t>
      </w:r>
      <w:r w:rsidR="008A2735">
        <w:t>d</w:t>
      </w:r>
      <w:r w:rsidRPr="00664797">
        <w:t xml:space="preserve">irectives opérationnelles </w:t>
      </w:r>
      <w:r w:rsidR="008D7220" w:rsidRPr="00664797">
        <w:t xml:space="preserve">recommandées </w:t>
      </w:r>
      <w:r w:rsidRPr="00664797">
        <w:t>par la seizième session du Comité, sur la base de</w:t>
      </w:r>
      <w:r w:rsidR="008A2735">
        <w:t xml:space="preserve"> la </w:t>
      </w:r>
      <w:r w:rsidRPr="00664797">
        <w:t xml:space="preserve">partie I et de la partie II </w:t>
      </w:r>
      <w:r w:rsidR="008A2735">
        <w:t xml:space="preserve">de la réunion </w:t>
      </w:r>
      <w:r w:rsidRPr="00664797">
        <w:t>du groupe de travail intergouvernemental à composition non limitée ;</w:t>
      </w:r>
    </w:p>
    <w:p w14:paraId="7217129E" w14:textId="288786C2" w:rsidR="00415F4C" w:rsidRPr="00664797" w:rsidRDefault="00415F4C" w:rsidP="008A2735">
      <w:pPr>
        <w:pStyle w:val="GAPara"/>
        <w:numPr>
          <w:ilvl w:val="0"/>
          <w:numId w:val="18"/>
        </w:numPr>
        <w:ind w:left="1134" w:hanging="425"/>
        <w:jc w:val="both"/>
      </w:pPr>
      <w:r w:rsidRPr="00664797">
        <w:rPr>
          <w:u w:val="single"/>
        </w:rPr>
        <w:t>Prend note en outre</w:t>
      </w:r>
      <w:r w:rsidRPr="00664797">
        <w:t xml:space="preserve"> des révisions </w:t>
      </w:r>
      <w:r w:rsidR="007C2C15" w:rsidRPr="00664797">
        <w:t xml:space="preserve">proposées </w:t>
      </w:r>
      <w:r w:rsidR="00A144D2" w:rsidRPr="00664797">
        <w:t>aux</w:t>
      </w:r>
      <w:r w:rsidRPr="00664797">
        <w:t xml:space="preserve"> </w:t>
      </w:r>
      <w:r w:rsidR="008A2735">
        <w:t>d</w:t>
      </w:r>
      <w:r w:rsidRPr="00664797">
        <w:t xml:space="preserve">irectives opérationnelles </w:t>
      </w:r>
      <w:r w:rsidR="008D7220" w:rsidRPr="00664797">
        <w:t xml:space="preserve">recommandées </w:t>
      </w:r>
      <w:r w:rsidRPr="00664797">
        <w:t>par la cinquième session extraordinaire du Comité, sur la base de la partie III</w:t>
      </w:r>
      <w:r w:rsidR="008A2735">
        <w:t xml:space="preserve"> de la réunion</w:t>
      </w:r>
      <w:r w:rsidRPr="00664797">
        <w:t xml:space="preserve"> du groupe de travail intergouvernemental à composition non limitée ;</w:t>
      </w:r>
    </w:p>
    <w:p w14:paraId="10BB619C" w14:textId="01C24DDF" w:rsidR="00415F4C" w:rsidRPr="00664797" w:rsidRDefault="00415F4C" w:rsidP="008A2735">
      <w:pPr>
        <w:pStyle w:val="GAPara"/>
        <w:numPr>
          <w:ilvl w:val="0"/>
          <w:numId w:val="18"/>
        </w:numPr>
        <w:ind w:left="1134" w:hanging="425"/>
        <w:jc w:val="both"/>
      </w:pPr>
      <w:r w:rsidRPr="00664797">
        <w:rPr>
          <w:u w:val="single"/>
        </w:rPr>
        <w:t>Remercie</w:t>
      </w:r>
      <w:r w:rsidRPr="00664797">
        <w:t xml:space="preserve"> le Japon d’avoir soutenu la réflexion globale sur les mécanismes d’inscription sur les listes de la Convention ;</w:t>
      </w:r>
    </w:p>
    <w:p w14:paraId="7E5290CE" w14:textId="07D9FE02" w:rsidR="00415F4C" w:rsidRPr="00664797" w:rsidRDefault="00415F4C" w:rsidP="008A2735">
      <w:pPr>
        <w:pStyle w:val="GAPara"/>
        <w:numPr>
          <w:ilvl w:val="0"/>
          <w:numId w:val="18"/>
        </w:numPr>
        <w:ind w:left="1134" w:hanging="425"/>
        <w:jc w:val="both"/>
      </w:pPr>
      <w:r w:rsidRPr="00664797">
        <w:rPr>
          <w:u w:val="single"/>
        </w:rPr>
        <w:t xml:space="preserve">Exprime </w:t>
      </w:r>
      <w:r w:rsidR="00F56697" w:rsidRPr="00664797">
        <w:rPr>
          <w:u w:val="single"/>
        </w:rPr>
        <w:t xml:space="preserve">sa </w:t>
      </w:r>
      <w:r w:rsidR="008A2735">
        <w:rPr>
          <w:u w:val="single"/>
        </w:rPr>
        <w:t>reconnaissance</w:t>
      </w:r>
      <w:r w:rsidRPr="00664797">
        <w:t xml:space="preserve"> </w:t>
      </w:r>
      <w:r w:rsidR="00F56697" w:rsidRPr="00664797">
        <w:t>à l’égard du</w:t>
      </w:r>
      <w:r w:rsidRPr="00664797">
        <w:t xml:space="preserve"> groupe de travail intergouvernemental à </w:t>
      </w:r>
      <w:r w:rsidR="00F56697" w:rsidRPr="00664797">
        <w:t>composition</w:t>
      </w:r>
      <w:r w:rsidRPr="00664797">
        <w:t xml:space="preserve"> non limitée et aux experts qui ont pris part à la consultation pour leur travail, leur dévouement et leur engagement</w:t>
      </w:r>
      <w:r w:rsidR="00F56697" w:rsidRPr="00664797">
        <w:t> ;</w:t>
      </w:r>
    </w:p>
    <w:p w14:paraId="454E98C8" w14:textId="31FA7F19" w:rsidR="00415F4C" w:rsidRPr="00664797" w:rsidRDefault="00415F4C" w:rsidP="008A2735">
      <w:pPr>
        <w:pStyle w:val="GAPara"/>
        <w:numPr>
          <w:ilvl w:val="0"/>
          <w:numId w:val="18"/>
        </w:numPr>
        <w:ind w:left="1134" w:hanging="425"/>
        <w:jc w:val="both"/>
      </w:pPr>
      <w:r w:rsidRPr="00664797">
        <w:rPr>
          <w:u w:val="single"/>
        </w:rPr>
        <w:t>Prend également note</w:t>
      </w:r>
      <w:r w:rsidRPr="00664797">
        <w:t xml:space="preserve"> d’une initiative distincte lancée pour réfléchir à une mise en œuvre plus large de l’article 18 de la Convention, </w:t>
      </w:r>
      <w:r w:rsidRPr="00664797">
        <w:rPr>
          <w:u w:val="single"/>
        </w:rPr>
        <w:t>remercie</w:t>
      </w:r>
      <w:r w:rsidR="008D7220" w:rsidRPr="00664797">
        <w:rPr>
          <w:u w:val="single"/>
        </w:rPr>
        <w:t xml:space="preserve"> en outre</w:t>
      </w:r>
      <w:r w:rsidRPr="00664797">
        <w:t xml:space="preserve"> la Suède </w:t>
      </w:r>
      <w:r w:rsidR="008A2735">
        <w:t>de soutenir</w:t>
      </w:r>
      <w:r w:rsidRPr="00664797">
        <w:t xml:space="preserve"> cette initiative et </w:t>
      </w:r>
      <w:r w:rsidRPr="00664797">
        <w:rPr>
          <w:u w:val="single"/>
        </w:rPr>
        <w:t>demande</w:t>
      </w:r>
      <w:r w:rsidRPr="00664797">
        <w:t xml:space="preserve"> au Secrétariat de rendre compte des progrès </w:t>
      </w:r>
      <w:r w:rsidR="00F56697" w:rsidRPr="00664797">
        <w:t>réalisés</w:t>
      </w:r>
      <w:r w:rsidRPr="00664797">
        <w:t xml:space="preserve"> à la dixième session de l’Assemblée générale ;</w:t>
      </w:r>
    </w:p>
    <w:p w14:paraId="34FF13EE" w14:textId="554C3D80" w:rsidR="00415F4C" w:rsidRPr="00664797" w:rsidRDefault="00415F4C" w:rsidP="008A2735">
      <w:pPr>
        <w:pStyle w:val="GAPara"/>
        <w:numPr>
          <w:ilvl w:val="0"/>
          <w:numId w:val="18"/>
        </w:numPr>
        <w:ind w:left="1134" w:hanging="425"/>
        <w:jc w:val="both"/>
      </w:pPr>
      <w:r w:rsidRPr="00664797">
        <w:rPr>
          <w:u w:val="single"/>
        </w:rPr>
        <w:t>Décide</w:t>
      </w:r>
      <w:r w:rsidRPr="00664797">
        <w:t xml:space="preserve"> d’approuver les révisions </w:t>
      </w:r>
      <w:r w:rsidR="00A144D2" w:rsidRPr="00664797">
        <w:t>aux</w:t>
      </w:r>
      <w:r w:rsidRPr="00664797">
        <w:t xml:space="preserve"> </w:t>
      </w:r>
      <w:r w:rsidR="008A2735">
        <w:t>d</w:t>
      </w:r>
      <w:r w:rsidRPr="00664797">
        <w:t>irectives opérationnelles telles que contenues dans l’annexe de la présente résolution.</w:t>
      </w:r>
    </w:p>
    <w:p w14:paraId="102E609E" w14:textId="77777777" w:rsidR="001D19FB" w:rsidRPr="00664797" w:rsidRDefault="001D19FB" w:rsidP="0043475D">
      <w:pPr>
        <w:pStyle w:val="GAPara"/>
        <w:ind w:left="927"/>
        <w:jc w:val="both"/>
        <w:sectPr w:rsidR="001D19FB" w:rsidRPr="00664797" w:rsidSect="00655736">
          <w:headerReference w:type="even" r:id="rId31"/>
          <w:headerReference w:type="default" r:id="rId32"/>
          <w:headerReference w:type="first" r:id="rId33"/>
          <w:pgSz w:w="11906" w:h="16838" w:code="9"/>
          <w:pgMar w:top="1418" w:right="1134" w:bottom="1134" w:left="1134" w:header="397" w:footer="284" w:gutter="0"/>
          <w:cols w:space="708"/>
          <w:titlePg/>
          <w:docGrid w:linePitch="360"/>
        </w:sectPr>
      </w:pPr>
    </w:p>
    <w:p w14:paraId="22EADBB1" w14:textId="6ECA4CBA" w:rsidR="001D19FB" w:rsidRPr="00664797" w:rsidRDefault="001D19FB" w:rsidP="001D19FB">
      <w:pPr>
        <w:jc w:val="center"/>
        <w:rPr>
          <w:rFonts w:asciiTheme="minorBidi" w:hAnsiTheme="minorBidi" w:cstheme="minorBidi"/>
          <w:b/>
          <w:bCs/>
          <w:sz w:val="20"/>
          <w:szCs w:val="20"/>
        </w:rPr>
      </w:pPr>
      <w:bookmarkStart w:id="0" w:name="ANNEXE"/>
      <w:bookmarkEnd w:id="0"/>
      <w:r w:rsidRPr="00664797">
        <w:rPr>
          <w:rFonts w:asciiTheme="minorBidi" w:hAnsiTheme="minorBidi" w:cstheme="minorBidi"/>
          <w:b/>
          <w:bCs/>
          <w:sz w:val="20"/>
          <w:szCs w:val="20"/>
        </w:rPr>
        <w:t>ANNEXE</w:t>
      </w:r>
    </w:p>
    <w:p w14:paraId="26FADBBC" w14:textId="77777777" w:rsidR="001D19FB" w:rsidRPr="00664797" w:rsidRDefault="001D19FB" w:rsidP="001D19FB">
      <w:pPr>
        <w:spacing w:before="240" w:after="360"/>
        <w:jc w:val="center"/>
        <w:rPr>
          <w:rFonts w:asciiTheme="minorBidi" w:hAnsiTheme="minorBidi" w:cstheme="minorBidi"/>
          <w:b/>
          <w:bCs/>
          <w:sz w:val="20"/>
          <w:szCs w:val="20"/>
        </w:rPr>
      </w:pPr>
      <w:r w:rsidRPr="00664797">
        <w:rPr>
          <w:rFonts w:asciiTheme="minorBidi" w:hAnsiTheme="minorBidi" w:cstheme="minorBidi"/>
          <w:b/>
          <w:bCs/>
          <w:sz w:val="20"/>
          <w:szCs w:val="20"/>
        </w:rPr>
        <w:t>Propositions d’amendements aux directives opérationnelles pour la mise en œuvre de la Convention</w:t>
      </w:r>
    </w:p>
    <w:p w14:paraId="00CC8B40" w14:textId="5A2D631C" w:rsidR="001D19FB" w:rsidRPr="00664797" w:rsidRDefault="001D19FB" w:rsidP="001D19FB">
      <w:pPr>
        <w:spacing w:before="120" w:after="120"/>
        <w:jc w:val="both"/>
        <w:rPr>
          <w:rFonts w:asciiTheme="minorBidi" w:hAnsiTheme="minorBidi" w:cstheme="minorBidi"/>
          <w:sz w:val="20"/>
          <w:szCs w:val="20"/>
        </w:rPr>
      </w:pPr>
      <w:r w:rsidRPr="00664797">
        <w:rPr>
          <w:rFonts w:asciiTheme="minorBidi" w:hAnsiTheme="minorBidi" w:cstheme="minorBidi"/>
          <w:b/>
          <w:bCs/>
          <w:sz w:val="20"/>
          <w:szCs w:val="20"/>
        </w:rPr>
        <w:t>Note 1</w:t>
      </w:r>
      <w:r w:rsidRPr="00664797">
        <w:rPr>
          <w:rFonts w:asciiTheme="minorBidi" w:hAnsiTheme="minorBidi" w:cstheme="minorBidi"/>
          <w:sz w:val="20"/>
          <w:szCs w:val="20"/>
        </w:rPr>
        <w:t xml:space="preserve"> : Les propositions d'amendements aux Directives opérationnelles ci-dessous présentées surlignées en gris se rapportent aux révisions recommandées par la seizième session du Comité (Décision </w:t>
      </w:r>
      <w:hyperlink r:id="rId34" w:history="1">
        <w:r w:rsidRPr="00664797">
          <w:rPr>
            <w:rStyle w:val="Hyperlink"/>
            <w:rFonts w:asciiTheme="minorBidi" w:hAnsiTheme="minorBidi" w:cstheme="minorBidi"/>
            <w:sz w:val="20"/>
            <w:szCs w:val="20"/>
          </w:rPr>
          <w:t>16.</w:t>
        </w:r>
        <w:r w:rsidR="00097585" w:rsidRPr="00664797">
          <w:rPr>
            <w:rStyle w:val="Hyperlink"/>
            <w:rFonts w:asciiTheme="minorBidi" w:hAnsiTheme="minorBidi" w:cstheme="minorBidi"/>
            <w:sz w:val="20"/>
            <w:szCs w:val="20"/>
          </w:rPr>
          <w:t>COM </w:t>
        </w:r>
        <w:r w:rsidRPr="00664797">
          <w:rPr>
            <w:rStyle w:val="Hyperlink"/>
            <w:rFonts w:asciiTheme="minorBidi" w:hAnsiTheme="minorBidi" w:cstheme="minorBidi"/>
            <w:sz w:val="20"/>
            <w:szCs w:val="20"/>
          </w:rPr>
          <w:t>14</w:t>
        </w:r>
      </w:hyperlink>
      <w:r w:rsidRPr="00664797">
        <w:rPr>
          <w:rFonts w:asciiTheme="minorBidi" w:hAnsiTheme="minorBidi" w:cstheme="minorBidi"/>
          <w:sz w:val="20"/>
          <w:szCs w:val="20"/>
        </w:rPr>
        <w:t xml:space="preserve">), en reflétant l’esprit et se conformant aux recommandations des réunions de la </w:t>
      </w:r>
      <w:r w:rsidR="008A2735">
        <w:rPr>
          <w:rFonts w:asciiTheme="minorBidi" w:hAnsiTheme="minorBidi" w:cstheme="minorBidi"/>
          <w:sz w:val="20"/>
          <w:szCs w:val="20"/>
        </w:rPr>
        <w:t>p</w:t>
      </w:r>
      <w:r w:rsidRPr="00664797">
        <w:rPr>
          <w:rFonts w:asciiTheme="minorBidi" w:hAnsiTheme="minorBidi" w:cstheme="minorBidi"/>
          <w:sz w:val="20"/>
          <w:szCs w:val="20"/>
        </w:rPr>
        <w:t xml:space="preserve">artie I (8 et </w:t>
      </w:r>
      <w:r w:rsidR="00664797" w:rsidRPr="00664797">
        <w:rPr>
          <w:rFonts w:asciiTheme="minorBidi" w:hAnsiTheme="minorBidi" w:cstheme="minorBidi"/>
          <w:sz w:val="20"/>
          <w:szCs w:val="20"/>
        </w:rPr>
        <w:t>9 </w:t>
      </w:r>
      <w:r w:rsidRPr="00664797">
        <w:rPr>
          <w:rFonts w:asciiTheme="minorBidi" w:hAnsiTheme="minorBidi" w:cstheme="minorBidi"/>
          <w:sz w:val="20"/>
          <w:szCs w:val="20"/>
        </w:rPr>
        <w:t xml:space="preserve">juillet 2021) et de la </w:t>
      </w:r>
      <w:r w:rsidR="008A2735">
        <w:rPr>
          <w:rFonts w:asciiTheme="minorBidi" w:hAnsiTheme="minorBidi" w:cstheme="minorBidi"/>
          <w:sz w:val="20"/>
          <w:szCs w:val="20"/>
        </w:rPr>
        <w:t>p</w:t>
      </w:r>
      <w:r w:rsidRPr="00664797">
        <w:rPr>
          <w:rFonts w:asciiTheme="minorBidi" w:hAnsiTheme="minorBidi" w:cstheme="minorBidi"/>
          <w:sz w:val="20"/>
          <w:szCs w:val="20"/>
        </w:rPr>
        <w:t>artie II (9 et 10 septembre 2021) du groupe de travail.</w:t>
      </w:r>
    </w:p>
    <w:p w14:paraId="4206C275" w14:textId="07680404" w:rsidR="001D19FB" w:rsidRPr="00664797" w:rsidRDefault="001D19FB" w:rsidP="001D19FB">
      <w:pPr>
        <w:spacing w:before="120" w:after="120"/>
        <w:jc w:val="both"/>
        <w:rPr>
          <w:rFonts w:asciiTheme="minorBidi" w:hAnsiTheme="minorBidi" w:cstheme="minorBidi"/>
          <w:sz w:val="20"/>
          <w:szCs w:val="20"/>
        </w:rPr>
      </w:pPr>
      <w:r w:rsidRPr="00664797">
        <w:rPr>
          <w:rFonts w:asciiTheme="minorBidi" w:hAnsiTheme="minorBidi" w:cstheme="minorBidi"/>
          <w:b/>
          <w:bCs/>
          <w:sz w:val="20"/>
          <w:szCs w:val="20"/>
        </w:rPr>
        <w:t>Note 2</w:t>
      </w:r>
      <w:r w:rsidRPr="00664797">
        <w:rPr>
          <w:rFonts w:asciiTheme="minorBidi" w:hAnsiTheme="minorBidi" w:cstheme="minorBidi"/>
          <w:sz w:val="20"/>
          <w:szCs w:val="20"/>
        </w:rPr>
        <w:t xml:space="preserve"> : Les amendements proposés surlignés en bleu concernent les révisions recommandées par la cinquième session extraordinaire du Comité (Décision </w:t>
      </w:r>
      <w:hyperlink r:id="rId35" w:history="1">
        <w:r w:rsidRPr="00230F19">
          <w:rPr>
            <w:rStyle w:val="Hyperlink"/>
            <w:rFonts w:asciiTheme="minorBidi" w:hAnsiTheme="minorBidi" w:cstheme="minorBidi"/>
            <w:sz w:val="20"/>
            <w:szCs w:val="20"/>
          </w:rPr>
          <w:t>5.EXT.COM 4</w:t>
        </w:r>
      </w:hyperlink>
      <w:r w:rsidRPr="00664797">
        <w:rPr>
          <w:rFonts w:asciiTheme="minorBidi" w:hAnsiTheme="minorBidi" w:cstheme="minorBidi"/>
          <w:sz w:val="20"/>
          <w:szCs w:val="20"/>
        </w:rPr>
        <w:t xml:space="preserve">), en reflétant l’esprit et se conformant aux recommandations de la </w:t>
      </w:r>
      <w:r w:rsidR="008A2735">
        <w:rPr>
          <w:rFonts w:asciiTheme="minorBidi" w:hAnsiTheme="minorBidi" w:cstheme="minorBidi"/>
          <w:sz w:val="20"/>
          <w:szCs w:val="20"/>
        </w:rPr>
        <w:t>p</w:t>
      </w:r>
      <w:r w:rsidRPr="00664797">
        <w:rPr>
          <w:rFonts w:asciiTheme="minorBidi" w:hAnsiTheme="minorBidi" w:cstheme="minorBidi"/>
          <w:sz w:val="20"/>
          <w:szCs w:val="20"/>
        </w:rPr>
        <w:t>artie III</w:t>
      </w:r>
      <w:r w:rsidR="008A2735">
        <w:rPr>
          <w:rFonts w:asciiTheme="minorBidi" w:hAnsiTheme="minorBidi" w:cstheme="minorBidi"/>
          <w:sz w:val="20"/>
          <w:szCs w:val="20"/>
        </w:rPr>
        <w:t xml:space="preserve"> de la réunion</w:t>
      </w:r>
      <w:r w:rsidRPr="00664797">
        <w:rPr>
          <w:rFonts w:asciiTheme="minorBidi" w:hAnsiTheme="minorBidi" w:cstheme="minorBidi"/>
          <w:sz w:val="20"/>
          <w:szCs w:val="20"/>
        </w:rPr>
        <w:t xml:space="preserve"> du groupe de travail (25 et 26 avril 2022).</w:t>
      </w:r>
    </w:p>
    <w:tbl>
      <w:tblPr>
        <w:tblStyle w:val="Grilledutableau2"/>
        <w:tblW w:w="14279" w:type="dxa"/>
        <w:tblLook w:val="04A0" w:firstRow="1" w:lastRow="0" w:firstColumn="1" w:lastColumn="0" w:noHBand="0" w:noVBand="1"/>
      </w:tblPr>
      <w:tblGrid>
        <w:gridCol w:w="741"/>
        <w:gridCol w:w="1948"/>
        <w:gridCol w:w="4458"/>
        <w:gridCol w:w="779"/>
        <w:gridCol w:w="1748"/>
        <w:gridCol w:w="4605"/>
      </w:tblGrid>
      <w:tr w:rsidR="001D19FB" w:rsidRPr="00664797" w14:paraId="2C03E4C7" w14:textId="77777777" w:rsidTr="00B63673">
        <w:tc>
          <w:tcPr>
            <w:tcW w:w="7147" w:type="dxa"/>
            <w:gridSpan w:val="3"/>
            <w:shd w:val="clear" w:color="auto" w:fill="DBE5F1" w:themeFill="accent1" w:themeFillTint="33"/>
          </w:tcPr>
          <w:p w14:paraId="185EE2CA" w14:textId="77777777" w:rsidR="001D19FB" w:rsidRPr="00230F19" w:rsidRDefault="001D19FB" w:rsidP="00B63673">
            <w:pPr>
              <w:spacing w:before="120" w:after="120"/>
              <w:jc w:val="center"/>
              <w:rPr>
                <w:rFonts w:asciiTheme="minorBidi" w:eastAsia="Yu Mincho" w:hAnsiTheme="minorBidi" w:cstheme="minorBidi"/>
                <w:b/>
                <w:sz w:val="20"/>
                <w:szCs w:val="20"/>
              </w:rPr>
            </w:pPr>
            <w:r w:rsidRPr="00664797">
              <w:rPr>
                <w:rFonts w:asciiTheme="minorBidi" w:eastAsia="SimSun" w:hAnsiTheme="minorBidi" w:cstheme="minorBidi"/>
                <w:b/>
                <w:sz w:val="20"/>
                <w:szCs w:val="20"/>
              </w:rPr>
              <w:t>Directives opérationnelles (édition de 2020)</w:t>
            </w:r>
          </w:p>
        </w:tc>
        <w:tc>
          <w:tcPr>
            <w:tcW w:w="7132" w:type="dxa"/>
            <w:gridSpan w:val="3"/>
            <w:shd w:val="clear" w:color="auto" w:fill="4F81BD" w:themeFill="accent1"/>
          </w:tcPr>
          <w:p w14:paraId="0B2F2DFC" w14:textId="784B365E" w:rsidR="001D19FB" w:rsidRPr="00230F19" w:rsidRDefault="008A2735" w:rsidP="00B63673">
            <w:pPr>
              <w:spacing w:before="120" w:after="120"/>
              <w:jc w:val="center"/>
              <w:rPr>
                <w:rFonts w:asciiTheme="minorBidi" w:eastAsia="Yu Mincho" w:hAnsiTheme="minorBidi" w:cstheme="minorBidi"/>
                <w:b/>
                <w:bCs/>
                <w:sz w:val="20"/>
                <w:szCs w:val="20"/>
              </w:rPr>
            </w:pPr>
            <w:r>
              <w:rPr>
                <w:rFonts w:asciiTheme="minorBidi" w:eastAsia="Yu Mincho" w:hAnsiTheme="minorBidi" w:cstheme="minorBidi"/>
                <w:b/>
                <w:bCs/>
                <w:sz w:val="20"/>
                <w:szCs w:val="20"/>
              </w:rPr>
              <w:t>A</w:t>
            </w:r>
            <w:r w:rsidR="001D19FB" w:rsidRPr="00230F19">
              <w:rPr>
                <w:rFonts w:asciiTheme="minorBidi" w:eastAsia="Yu Mincho" w:hAnsiTheme="minorBidi" w:cstheme="minorBidi"/>
                <w:b/>
                <w:bCs/>
                <w:sz w:val="20"/>
                <w:szCs w:val="20"/>
              </w:rPr>
              <w:t>mendements</w:t>
            </w:r>
            <w:r>
              <w:rPr>
                <w:rFonts w:asciiTheme="minorBidi" w:eastAsia="Yu Mincho" w:hAnsiTheme="minorBidi" w:cstheme="minorBidi"/>
                <w:b/>
                <w:bCs/>
                <w:sz w:val="20"/>
                <w:szCs w:val="20"/>
              </w:rPr>
              <w:t xml:space="preserve"> proposés</w:t>
            </w:r>
          </w:p>
        </w:tc>
      </w:tr>
      <w:tr w:rsidR="001D19FB" w:rsidRPr="00664797" w14:paraId="2A6257A5" w14:textId="77777777" w:rsidTr="00B63673">
        <w:tc>
          <w:tcPr>
            <w:tcW w:w="741" w:type="dxa"/>
            <w:shd w:val="clear" w:color="auto" w:fill="F2F2F2"/>
          </w:tcPr>
          <w:p w14:paraId="2C6C8408" w14:textId="77777777" w:rsidR="001D19FB" w:rsidRPr="00230F19" w:rsidRDefault="001D19FB" w:rsidP="00B63673">
            <w:pPr>
              <w:keepNext/>
              <w:keepLines/>
              <w:spacing w:before="120" w:after="120"/>
              <w:rPr>
                <w:rFonts w:asciiTheme="minorBidi" w:eastAsia="Yu Mincho" w:hAnsiTheme="minorBidi" w:cstheme="minorBidi"/>
                <w:b/>
                <w:bCs/>
                <w:color w:val="1F4E79"/>
                <w:sz w:val="20"/>
                <w:szCs w:val="20"/>
              </w:rPr>
            </w:pPr>
            <w:r w:rsidRPr="00230F19">
              <w:rPr>
                <w:rFonts w:asciiTheme="minorBidi" w:eastAsia="Yu Mincho" w:hAnsiTheme="minorBidi" w:cstheme="minorBidi"/>
                <w:b/>
                <w:bCs/>
                <w:color w:val="1F4E79"/>
                <w:sz w:val="20"/>
                <w:szCs w:val="20"/>
              </w:rPr>
              <w:t>I.3</w:t>
            </w:r>
          </w:p>
        </w:tc>
        <w:tc>
          <w:tcPr>
            <w:tcW w:w="6406" w:type="dxa"/>
            <w:gridSpan w:val="2"/>
            <w:shd w:val="clear" w:color="auto" w:fill="F2F2F2"/>
          </w:tcPr>
          <w:p w14:paraId="5A11E34C" w14:textId="77777777" w:rsidR="001D19FB" w:rsidRPr="00664797" w:rsidRDefault="001D19FB" w:rsidP="00B63673">
            <w:pPr>
              <w:keepNext/>
              <w:keepLines/>
              <w:spacing w:before="120" w:after="120"/>
              <w:rPr>
                <w:rFonts w:asciiTheme="minorBidi" w:eastAsia="Yu Mincho" w:hAnsiTheme="minorBidi" w:cstheme="minorBidi"/>
                <w:b/>
                <w:bCs/>
                <w:color w:val="1F4E79"/>
                <w:sz w:val="20"/>
                <w:szCs w:val="20"/>
              </w:rPr>
            </w:pPr>
            <w:r w:rsidRPr="00664797">
              <w:rPr>
                <w:rFonts w:asciiTheme="minorBidi" w:eastAsia="Yu Mincho" w:hAnsiTheme="minorBidi" w:cstheme="minorBidi"/>
                <w:b/>
                <w:bCs/>
                <w:color w:val="1F4E79"/>
                <w:sz w:val="20"/>
                <w:szCs w:val="20"/>
              </w:rPr>
              <w:t>Critères pour la sélection des programmes, projets et activités reflétant le mieux les principes et objectifs de la Convention</w:t>
            </w:r>
          </w:p>
        </w:tc>
        <w:tc>
          <w:tcPr>
            <w:tcW w:w="779" w:type="dxa"/>
            <w:shd w:val="clear" w:color="auto" w:fill="F2F2F2"/>
          </w:tcPr>
          <w:p w14:paraId="7B49C3E1" w14:textId="77777777" w:rsidR="001D19FB" w:rsidRPr="00230F19" w:rsidRDefault="001D19FB" w:rsidP="00B63673">
            <w:pPr>
              <w:keepNext/>
              <w:keepLines/>
              <w:spacing w:before="120" w:after="120"/>
              <w:rPr>
                <w:rFonts w:asciiTheme="minorBidi" w:eastAsia="Yu Mincho" w:hAnsiTheme="minorBidi" w:cstheme="minorBidi"/>
                <w:b/>
                <w:bCs/>
                <w:sz w:val="20"/>
                <w:szCs w:val="20"/>
              </w:rPr>
            </w:pPr>
            <w:r w:rsidRPr="00230F19">
              <w:rPr>
                <w:rFonts w:asciiTheme="minorBidi" w:eastAsia="Yu Mincho" w:hAnsiTheme="minorBidi" w:cstheme="minorBidi"/>
                <w:b/>
                <w:bCs/>
                <w:color w:val="1F4E79"/>
                <w:sz w:val="20"/>
                <w:szCs w:val="20"/>
              </w:rPr>
              <w:t>I.3</w:t>
            </w:r>
          </w:p>
        </w:tc>
        <w:tc>
          <w:tcPr>
            <w:tcW w:w="6353" w:type="dxa"/>
            <w:gridSpan w:val="2"/>
            <w:shd w:val="clear" w:color="auto" w:fill="F2F2F2"/>
          </w:tcPr>
          <w:p w14:paraId="57EC96CF" w14:textId="77777777" w:rsidR="001D19FB" w:rsidRPr="00230F19" w:rsidRDefault="001D19FB" w:rsidP="00B63673">
            <w:pPr>
              <w:keepNext/>
              <w:keepLines/>
              <w:spacing w:before="120" w:after="120"/>
              <w:rPr>
                <w:rFonts w:asciiTheme="minorBidi" w:eastAsia="Yu Mincho" w:hAnsiTheme="minorBidi" w:cstheme="minorBidi"/>
                <w:sz w:val="20"/>
                <w:szCs w:val="20"/>
              </w:rPr>
            </w:pPr>
            <w:r w:rsidRPr="00230F19">
              <w:rPr>
                <w:rFonts w:asciiTheme="minorBidi" w:eastAsia="Yu Mincho" w:hAnsiTheme="minorBidi" w:cstheme="minorBidi"/>
                <w:sz w:val="20"/>
                <w:szCs w:val="20"/>
              </w:rPr>
              <w:t>[Sans changement.]</w:t>
            </w:r>
          </w:p>
        </w:tc>
      </w:tr>
      <w:tr w:rsidR="001D19FB" w:rsidRPr="00664797" w14:paraId="314F42C4" w14:textId="77777777" w:rsidTr="00B63673">
        <w:tc>
          <w:tcPr>
            <w:tcW w:w="741" w:type="dxa"/>
          </w:tcPr>
          <w:p w14:paraId="19C9239E" w14:textId="77777777" w:rsidR="001D19FB" w:rsidRPr="00230F19" w:rsidRDefault="001D19FB" w:rsidP="00B63673">
            <w:pPr>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7.</w:t>
            </w:r>
          </w:p>
        </w:tc>
        <w:tc>
          <w:tcPr>
            <w:tcW w:w="6406" w:type="dxa"/>
            <w:gridSpan w:val="2"/>
          </w:tcPr>
          <w:p w14:paraId="54683399" w14:textId="77777777" w:rsidR="001D19FB" w:rsidRPr="00664797" w:rsidRDefault="001D19FB" w:rsidP="00B63673">
            <w:pPr>
              <w:widowControl w:val="0"/>
              <w:tabs>
                <w:tab w:val="left" w:pos="2127"/>
                <w:tab w:val="left" w:pos="2176"/>
              </w:tabs>
              <w:autoSpaceDE w:val="0"/>
              <w:autoSpaceDN w:val="0"/>
              <w:spacing w:before="60" w:after="60"/>
              <w:rPr>
                <w:rFonts w:asciiTheme="minorBidi" w:eastAsia="Calibri" w:hAnsiTheme="minorBidi" w:cstheme="minorBidi"/>
                <w:color w:val="231F20"/>
                <w:sz w:val="20"/>
                <w:szCs w:val="20"/>
                <w:lang w:eastAsia="en-US"/>
              </w:rPr>
            </w:pPr>
            <w:r w:rsidRPr="00664797">
              <w:rPr>
                <w:rFonts w:asciiTheme="minorBidi" w:eastAsia="Calibri" w:hAnsiTheme="minorBidi" w:cstheme="minorBidi"/>
                <w:color w:val="231F20"/>
                <w:sz w:val="20"/>
                <w:szCs w:val="20"/>
                <w:lang w:eastAsia="en-US"/>
              </w:rPr>
              <w:t>[…]</w:t>
            </w:r>
          </w:p>
          <w:p w14:paraId="3C904E32" w14:textId="77777777" w:rsidR="001D19FB" w:rsidRPr="00664797" w:rsidRDefault="001D19FB" w:rsidP="00B63673">
            <w:pPr>
              <w:widowControl w:val="0"/>
              <w:tabs>
                <w:tab w:val="left" w:pos="2127"/>
                <w:tab w:val="left" w:pos="2176"/>
              </w:tabs>
              <w:autoSpaceDE w:val="0"/>
              <w:autoSpaceDN w:val="0"/>
              <w:spacing w:before="60" w:after="60"/>
              <w:rPr>
                <w:rFonts w:asciiTheme="minorBidi" w:eastAsia="Calibri" w:hAnsiTheme="minorBidi" w:cstheme="minorBidi"/>
                <w:sz w:val="20"/>
                <w:szCs w:val="20"/>
                <w:lang w:eastAsia="en-US"/>
              </w:rPr>
            </w:pPr>
            <w:r w:rsidRPr="00664797">
              <w:rPr>
                <w:rFonts w:asciiTheme="minorBidi" w:eastAsia="Calibri" w:hAnsiTheme="minorBidi" w:cstheme="minorBidi"/>
                <w:color w:val="231F20"/>
                <w:sz w:val="20"/>
                <w:szCs w:val="20"/>
                <w:lang w:eastAsia="en-US"/>
              </w:rPr>
              <w:t xml:space="preserve">P.9 </w:t>
            </w:r>
            <w:r w:rsidRPr="00664797">
              <w:rPr>
                <w:rFonts w:asciiTheme="minorBidi" w:eastAsia="Calibri" w:hAnsiTheme="minorBidi" w:cstheme="minorBidi"/>
                <w:sz w:val="20"/>
                <w:szCs w:val="20"/>
                <w:lang w:eastAsia="en-US"/>
              </w:rPr>
              <w:t>Le programme, le projet ou l’activité répond essentiellement aux besoins particuliers des pays en développement.</w:t>
            </w:r>
          </w:p>
        </w:tc>
        <w:tc>
          <w:tcPr>
            <w:tcW w:w="779" w:type="dxa"/>
          </w:tcPr>
          <w:p w14:paraId="0714B74C" w14:textId="77777777" w:rsidR="001D19FB" w:rsidRPr="00230F19" w:rsidRDefault="001D19FB" w:rsidP="00B63673">
            <w:pPr>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7.</w:t>
            </w:r>
          </w:p>
        </w:tc>
        <w:tc>
          <w:tcPr>
            <w:tcW w:w="6353" w:type="dxa"/>
            <w:gridSpan w:val="2"/>
          </w:tcPr>
          <w:p w14:paraId="40C89E00" w14:textId="77777777" w:rsidR="001D19FB" w:rsidRPr="00664797" w:rsidRDefault="001D19FB" w:rsidP="00B63673">
            <w:pPr>
              <w:widowControl w:val="0"/>
              <w:tabs>
                <w:tab w:val="left" w:pos="851"/>
                <w:tab w:val="left" w:pos="993"/>
              </w:tabs>
              <w:spacing w:after="120"/>
              <w:rPr>
                <w:rFonts w:asciiTheme="minorBidi" w:hAnsiTheme="minorBidi" w:cstheme="minorBidi"/>
                <w:color w:val="000000"/>
                <w:sz w:val="20"/>
                <w:szCs w:val="20"/>
              </w:rPr>
            </w:pPr>
            <w:r w:rsidRPr="00664797">
              <w:rPr>
                <w:rFonts w:asciiTheme="minorBidi" w:hAnsiTheme="minorBidi" w:cstheme="minorBidi"/>
                <w:color w:val="000000"/>
                <w:sz w:val="20"/>
                <w:szCs w:val="20"/>
              </w:rPr>
              <w:t>[…]</w:t>
            </w:r>
          </w:p>
          <w:p w14:paraId="6B623319" w14:textId="77777777" w:rsidR="001D19FB" w:rsidRPr="00664797" w:rsidRDefault="001D19FB" w:rsidP="00B63673">
            <w:pPr>
              <w:widowControl w:val="0"/>
              <w:tabs>
                <w:tab w:val="left" w:pos="2127"/>
                <w:tab w:val="left" w:pos="2176"/>
              </w:tabs>
              <w:autoSpaceDE w:val="0"/>
              <w:autoSpaceDN w:val="0"/>
              <w:spacing w:before="60" w:after="60"/>
              <w:rPr>
                <w:rFonts w:asciiTheme="minorBidi" w:eastAsia="Calibri" w:hAnsiTheme="minorBidi" w:cstheme="minorBidi"/>
                <w:strike/>
                <w:sz w:val="20"/>
                <w:szCs w:val="20"/>
                <w:lang w:eastAsia="en-US"/>
              </w:rPr>
            </w:pPr>
            <w:r w:rsidRPr="00664797">
              <w:rPr>
                <w:rFonts w:asciiTheme="minorBidi" w:hAnsiTheme="minorBidi" w:cstheme="minorBidi"/>
                <w:strike/>
                <w:color w:val="000000"/>
                <w:sz w:val="20"/>
                <w:szCs w:val="20"/>
                <w:highlight w:val="lightGray"/>
              </w:rPr>
              <w:t>P.9 Le programme, le projet ou l’activité répond essentiellement aux besoins particuliers des pays en développement.</w:t>
            </w:r>
            <w:r w:rsidRPr="00664797">
              <w:rPr>
                <w:rStyle w:val="FootnoteReference"/>
                <w:rFonts w:asciiTheme="minorBidi" w:hAnsiTheme="minorBidi" w:cstheme="minorBidi"/>
                <w:color w:val="000000"/>
                <w:sz w:val="20"/>
                <w:szCs w:val="20"/>
                <w:highlight w:val="lightGray"/>
              </w:rPr>
              <w:footnoteReference w:id="3"/>
            </w:r>
          </w:p>
        </w:tc>
      </w:tr>
      <w:tr w:rsidR="001D19FB" w:rsidRPr="00664797" w14:paraId="3F3559FC" w14:textId="77777777" w:rsidTr="00B63673">
        <w:tc>
          <w:tcPr>
            <w:tcW w:w="741" w:type="dxa"/>
            <w:shd w:val="clear" w:color="auto" w:fill="F2F2F2"/>
          </w:tcPr>
          <w:p w14:paraId="48C11645" w14:textId="77777777" w:rsidR="001D19FB" w:rsidRPr="00230F19" w:rsidRDefault="001D19FB" w:rsidP="00B63673">
            <w:pPr>
              <w:keepNext/>
              <w:keepLines/>
              <w:spacing w:before="120" w:after="120"/>
              <w:rPr>
                <w:rFonts w:asciiTheme="minorBidi" w:eastAsia="Yu Mincho" w:hAnsiTheme="minorBidi" w:cstheme="minorBidi"/>
                <w:b/>
                <w:bCs/>
                <w:color w:val="1F4E79"/>
                <w:sz w:val="20"/>
                <w:szCs w:val="20"/>
              </w:rPr>
            </w:pPr>
            <w:r w:rsidRPr="00230F19">
              <w:rPr>
                <w:rFonts w:asciiTheme="minorBidi" w:eastAsia="Yu Mincho" w:hAnsiTheme="minorBidi" w:cstheme="minorBidi"/>
                <w:b/>
                <w:bCs/>
                <w:color w:val="1F4E79"/>
                <w:sz w:val="20"/>
                <w:szCs w:val="20"/>
              </w:rPr>
              <w:t>I.6</w:t>
            </w:r>
          </w:p>
        </w:tc>
        <w:tc>
          <w:tcPr>
            <w:tcW w:w="6406" w:type="dxa"/>
            <w:gridSpan w:val="2"/>
            <w:shd w:val="clear" w:color="auto" w:fill="F2F2F2"/>
          </w:tcPr>
          <w:p w14:paraId="32803055" w14:textId="77777777" w:rsidR="001D19FB" w:rsidRPr="00230F19" w:rsidRDefault="001D19FB" w:rsidP="00B63673">
            <w:pPr>
              <w:keepNext/>
              <w:keepLines/>
              <w:spacing w:before="120" w:after="120"/>
              <w:rPr>
                <w:rFonts w:asciiTheme="minorBidi" w:eastAsia="Yu Mincho" w:hAnsiTheme="minorBidi" w:cstheme="minorBidi"/>
                <w:b/>
                <w:bCs/>
                <w:color w:val="1F4E79"/>
                <w:sz w:val="20"/>
                <w:szCs w:val="20"/>
              </w:rPr>
            </w:pPr>
            <w:r w:rsidRPr="00664797">
              <w:rPr>
                <w:rFonts w:asciiTheme="minorBidi" w:eastAsia="Yu Mincho" w:hAnsiTheme="minorBidi" w:cstheme="minorBidi"/>
                <w:b/>
                <w:bCs/>
                <w:color w:val="1F4E79"/>
                <w:sz w:val="20"/>
                <w:szCs w:val="20"/>
              </w:rPr>
              <w:t>Inscription élargie ou réduite</w:t>
            </w:r>
          </w:p>
        </w:tc>
        <w:tc>
          <w:tcPr>
            <w:tcW w:w="779" w:type="dxa"/>
            <w:shd w:val="clear" w:color="auto" w:fill="F2F2F2"/>
          </w:tcPr>
          <w:p w14:paraId="7ACAE97E" w14:textId="77777777" w:rsidR="001D19FB" w:rsidRPr="00230F19" w:rsidRDefault="001D19FB" w:rsidP="00B63673">
            <w:pPr>
              <w:keepNext/>
              <w:keepLines/>
              <w:spacing w:before="120" w:after="120"/>
              <w:rPr>
                <w:rFonts w:asciiTheme="minorBidi" w:eastAsia="Yu Mincho" w:hAnsiTheme="minorBidi" w:cstheme="minorBidi"/>
                <w:b/>
                <w:bCs/>
                <w:color w:val="1F4E79"/>
                <w:sz w:val="20"/>
                <w:szCs w:val="20"/>
              </w:rPr>
            </w:pPr>
            <w:r w:rsidRPr="00230F19">
              <w:rPr>
                <w:rFonts w:asciiTheme="minorBidi" w:eastAsia="Yu Mincho" w:hAnsiTheme="minorBidi" w:cstheme="minorBidi"/>
                <w:b/>
                <w:bCs/>
                <w:color w:val="1F4E79"/>
                <w:sz w:val="20"/>
                <w:szCs w:val="20"/>
              </w:rPr>
              <w:t>I.6</w:t>
            </w:r>
          </w:p>
        </w:tc>
        <w:tc>
          <w:tcPr>
            <w:tcW w:w="6353" w:type="dxa"/>
            <w:gridSpan w:val="2"/>
            <w:shd w:val="clear" w:color="auto" w:fill="F2F2F2"/>
          </w:tcPr>
          <w:p w14:paraId="556C84F4" w14:textId="77777777" w:rsidR="001D19FB" w:rsidRPr="00230F19" w:rsidRDefault="001D19FB" w:rsidP="00B63673">
            <w:pPr>
              <w:keepNext/>
              <w:keepLines/>
              <w:spacing w:before="120" w:after="120"/>
              <w:rPr>
                <w:rFonts w:asciiTheme="minorBidi" w:eastAsia="Yu Mincho" w:hAnsiTheme="minorBidi" w:cstheme="minorBidi"/>
                <w:color w:val="1F4E79"/>
                <w:sz w:val="20"/>
                <w:szCs w:val="20"/>
              </w:rPr>
            </w:pPr>
            <w:r w:rsidRPr="00230F19">
              <w:rPr>
                <w:rFonts w:asciiTheme="minorBidi" w:eastAsia="Yu Mincho" w:hAnsiTheme="minorBidi" w:cstheme="minorBidi"/>
                <w:sz w:val="20"/>
                <w:szCs w:val="20"/>
              </w:rPr>
              <w:t>[Sans changement.]</w:t>
            </w:r>
          </w:p>
        </w:tc>
      </w:tr>
      <w:tr w:rsidR="001D19FB" w:rsidRPr="00664797" w14:paraId="7C0F7C60" w14:textId="77777777" w:rsidTr="00B63673">
        <w:tc>
          <w:tcPr>
            <w:tcW w:w="741" w:type="dxa"/>
          </w:tcPr>
          <w:p w14:paraId="7CC9EE1D" w14:textId="77777777" w:rsidR="001D19FB" w:rsidRPr="00230F19" w:rsidRDefault="001D19FB" w:rsidP="00B63673">
            <w:pPr>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16.</w:t>
            </w:r>
          </w:p>
        </w:tc>
        <w:tc>
          <w:tcPr>
            <w:tcW w:w="6406" w:type="dxa"/>
            <w:gridSpan w:val="2"/>
          </w:tcPr>
          <w:p w14:paraId="69C0B902" w14:textId="77777777" w:rsidR="001D19FB" w:rsidRPr="00664797" w:rsidRDefault="001D19FB" w:rsidP="00B63673">
            <w:pPr>
              <w:spacing w:before="60" w:after="60"/>
              <w:rPr>
                <w:rFonts w:asciiTheme="minorBidi" w:eastAsia="Yu Mincho" w:hAnsiTheme="minorBidi" w:cstheme="minorBidi"/>
                <w:sz w:val="20"/>
                <w:szCs w:val="20"/>
              </w:rPr>
            </w:pPr>
            <w:r w:rsidRPr="00664797">
              <w:rPr>
                <w:rFonts w:asciiTheme="minorBidi" w:eastAsia="Yu Mincho" w:hAnsiTheme="minorBidi" w:cstheme="minorBidi"/>
                <w:sz w:val="20"/>
                <w:szCs w:val="20"/>
              </w:rPr>
              <w:t>L’inscription d’un élément sur la Liste du patrimoine culturel immatériel nécessitant une sauvegarde urgente ou sur la Liste représentative du patrimoine culturel immatériel de l’humanité peut être élargie à d’autres communautés, groupes et, le cas échéant, individus, au niveau national et/ou international, à la demande de(s) (l’)État(s) partie(s) sur le(s) territoire(s) duquel (desquels) l’élément est présent, avec le consentement des communautés, groupes et, le cas échéant, individus concernés.</w:t>
            </w:r>
          </w:p>
        </w:tc>
        <w:tc>
          <w:tcPr>
            <w:tcW w:w="779" w:type="dxa"/>
          </w:tcPr>
          <w:p w14:paraId="21865FEA" w14:textId="77777777" w:rsidR="001D19FB" w:rsidRPr="00230F19" w:rsidRDefault="001D19FB" w:rsidP="00B63673">
            <w:pPr>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16.</w:t>
            </w:r>
            <w:r w:rsidRPr="00230F19">
              <w:rPr>
                <w:rFonts w:asciiTheme="minorBidi" w:eastAsia="Yu Mincho" w:hAnsiTheme="minorBidi" w:cstheme="minorBidi"/>
                <w:sz w:val="20"/>
                <w:szCs w:val="20"/>
                <w:u w:val="single"/>
              </w:rPr>
              <w:t>1</w:t>
            </w:r>
          </w:p>
        </w:tc>
        <w:tc>
          <w:tcPr>
            <w:tcW w:w="6353" w:type="dxa"/>
            <w:gridSpan w:val="2"/>
          </w:tcPr>
          <w:p w14:paraId="3B1A53D9" w14:textId="77777777" w:rsidR="001D19FB" w:rsidRPr="00664797" w:rsidRDefault="001D19FB" w:rsidP="00B63673">
            <w:pPr>
              <w:spacing w:before="60" w:after="60"/>
              <w:rPr>
                <w:rFonts w:asciiTheme="minorBidi" w:eastAsia="Yu Mincho" w:hAnsiTheme="minorBidi" w:cstheme="minorBidi"/>
                <w:sz w:val="20"/>
                <w:szCs w:val="20"/>
              </w:rPr>
            </w:pPr>
            <w:r w:rsidRPr="00664797">
              <w:rPr>
                <w:rFonts w:asciiTheme="minorBidi" w:hAnsiTheme="minorBidi" w:cstheme="minorBidi"/>
                <w:color w:val="000000"/>
                <w:sz w:val="20"/>
                <w:szCs w:val="20"/>
              </w:rPr>
              <w:t>L’inscription d’un élément sur la Liste du patrimoine culturel immatériel nécessitant une sauvegarde urgente ou sur la Liste représentative du patrimoine culturel immatériel de l’humanité peut être élargie à d’autres communautés, groupes et, le cas échéant, individus, au niveau national et/ou international, à la demande de(s) (l’)État(s) partie(s) sur le(s) territoire(s) duquel (desquels) l’élément est présent</w:t>
            </w:r>
            <w:r w:rsidRPr="00664797">
              <w:rPr>
                <w:rFonts w:asciiTheme="minorBidi" w:hAnsiTheme="minorBidi" w:cstheme="minorBidi"/>
                <w:strike/>
                <w:color w:val="000000"/>
                <w:sz w:val="20"/>
                <w:szCs w:val="20"/>
                <w:highlight w:val="lightGray"/>
              </w:rPr>
              <w:t>, avec le consentement des communautés, groupes et, le cas échéant, individus concernés</w:t>
            </w:r>
            <w:r w:rsidRPr="00664797">
              <w:rPr>
                <w:rFonts w:asciiTheme="minorBidi" w:hAnsiTheme="minorBidi" w:cstheme="minorBidi"/>
                <w:color w:val="000000"/>
                <w:sz w:val="20"/>
                <w:szCs w:val="20"/>
                <w:highlight w:val="lightGray"/>
              </w:rPr>
              <w:t>.</w:t>
            </w:r>
            <w:r w:rsidRPr="00664797">
              <w:rPr>
                <w:rFonts w:asciiTheme="minorBidi" w:eastAsia="Yu Mincho" w:hAnsiTheme="minorBidi" w:cstheme="minorBidi"/>
                <w:sz w:val="20"/>
                <w:szCs w:val="20"/>
                <w:highlight w:val="lightGray"/>
                <w:vertAlign w:val="superscript"/>
              </w:rPr>
              <w:footnoteReference w:id="4"/>
            </w:r>
          </w:p>
        </w:tc>
      </w:tr>
      <w:tr w:rsidR="001D19FB" w:rsidRPr="00664797" w14:paraId="0823A724" w14:textId="77777777" w:rsidTr="00B63673">
        <w:tc>
          <w:tcPr>
            <w:tcW w:w="741" w:type="dxa"/>
          </w:tcPr>
          <w:p w14:paraId="79237931" w14:textId="77777777" w:rsidR="001D19FB" w:rsidRPr="00230F19" w:rsidRDefault="001D19FB" w:rsidP="00B63673">
            <w:pPr>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w:t>
            </w:r>
          </w:p>
        </w:tc>
        <w:tc>
          <w:tcPr>
            <w:tcW w:w="6406" w:type="dxa"/>
            <w:gridSpan w:val="2"/>
          </w:tcPr>
          <w:p w14:paraId="60ED32A0" w14:textId="77777777" w:rsidR="001D19FB" w:rsidRPr="00230F19" w:rsidRDefault="001D19FB" w:rsidP="00B63673">
            <w:pPr>
              <w:spacing w:before="60" w:after="60"/>
              <w:rPr>
                <w:rFonts w:asciiTheme="minorBidi" w:eastAsia="Yu Mincho" w:hAnsiTheme="minorBidi" w:cstheme="minorBidi"/>
                <w:sz w:val="20"/>
                <w:szCs w:val="20"/>
              </w:rPr>
            </w:pPr>
            <w:r w:rsidRPr="00664797">
              <w:rPr>
                <w:rFonts w:asciiTheme="minorBidi" w:eastAsia="Yu Mincho" w:hAnsiTheme="minorBidi" w:cstheme="minorBidi"/>
                <w:sz w:val="20"/>
                <w:szCs w:val="20"/>
              </w:rPr>
              <w:t>-</w:t>
            </w:r>
          </w:p>
        </w:tc>
        <w:tc>
          <w:tcPr>
            <w:tcW w:w="779" w:type="dxa"/>
          </w:tcPr>
          <w:p w14:paraId="06BC1EA3" w14:textId="77777777" w:rsidR="001D19FB" w:rsidRPr="00230F19" w:rsidRDefault="001D19FB" w:rsidP="00B63673">
            <w:pPr>
              <w:spacing w:before="60" w:after="60"/>
              <w:rPr>
                <w:rFonts w:asciiTheme="minorBidi" w:eastAsia="Yu Mincho" w:hAnsiTheme="minorBidi" w:cstheme="minorBidi"/>
                <w:sz w:val="20"/>
                <w:szCs w:val="20"/>
                <w:u w:val="single"/>
              </w:rPr>
            </w:pPr>
            <w:r w:rsidRPr="00230F19">
              <w:rPr>
                <w:rFonts w:asciiTheme="minorBidi" w:eastAsia="Yu Mincho" w:hAnsiTheme="minorBidi" w:cstheme="minorBidi"/>
                <w:sz w:val="20"/>
                <w:szCs w:val="20"/>
                <w:u w:val="single"/>
              </w:rPr>
              <w:t>16.2</w:t>
            </w:r>
          </w:p>
        </w:tc>
        <w:tc>
          <w:tcPr>
            <w:tcW w:w="6353" w:type="dxa"/>
            <w:gridSpan w:val="2"/>
          </w:tcPr>
          <w:p w14:paraId="79F00603" w14:textId="77777777" w:rsidR="001D19FB" w:rsidRPr="00664797" w:rsidRDefault="001D19FB" w:rsidP="00B63673">
            <w:pPr>
              <w:spacing w:before="60" w:after="60"/>
              <w:rPr>
                <w:rFonts w:asciiTheme="minorBidi" w:eastAsia="Yu Mincho" w:hAnsiTheme="minorBidi" w:cstheme="minorBidi"/>
                <w:sz w:val="20"/>
                <w:szCs w:val="20"/>
                <w:highlight w:val="lightGray"/>
                <w:u w:val="single"/>
              </w:rPr>
            </w:pPr>
            <w:r w:rsidRPr="00664797">
              <w:rPr>
                <w:rFonts w:asciiTheme="minorBidi" w:hAnsiTheme="minorBidi" w:cstheme="minorBidi"/>
                <w:color w:val="000000"/>
                <w:sz w:val="20"/>
                <w:szCs w:val="20"/>
                <w:highlight w:val="lightGray"/>
                <w:u w:val="single"/>
              </w:rPr>
              <w:t>Le/les État(s) partie(s) sont encouragés à annoncer leurs intentions de rejoindre des éléments déjà inscrits sur une base élargie, en temps opportun, à travers la page Internet de la Convention, en utilisant le formulaire en ligne dédié.</w:t>
            </w:r>
            <w:r w:rsidRPr="00664797">
              <w:rPr>
                <w:rFonts w:asciiTheme="minorBidi" w:eastAsia="Yu Mincho" w:hAnsiTheme="minorBidi" w:cstheme="minorBidi"/>
                <w:sz w:val="20"/>
                <w:szCs w:val="20"/>
                <w:highlight w:val="lightGray"/>
                <w:vertAlign w:val="superscript"/>
              </w:rPr>
              <w:t xml:space="preserve"> </w:t>
            </w:r>
            <w:r w:rsidRPr="00664797">
              <w:rPr>
                <w:rFonts w:asciiTheme="minorBidi" w:eastAsia="Yu Mincho" w:hAnsiTheme="minorBidi" w:cstheme="minorBidi"/>
                <w:sz w:val="20"/>
                <w:szCs w:val="20"/>
                <w:highlight w:val="lightGray"/>
                <w:vertAlign w:val="superscript"/>
              </w:rPr>
              <w:footnoteReference w:id="5"/>
            </w:r>
          </w:p>
        </w:tc>
      </w:tr>
      <w:tr w:rsidR="001D19FB" w:rsidRPr="00664797" w14:paraId="52917561" w14:textId="77777777" w:rsidTr="00B63673">
        <w:tc>
          <w:tcPr>
            <w:tcW w:w="741" w:type="dxa"/>
          </w:tcPr>
          <w:p w14:paraId="5ACFC1E7"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w:t>
            </w:r>
          </w:p>
        </w:tc>
        <w:tc>
          <w:tcPr>
            <w:tcW w:w="6406" w:type="dxa"/>
            <w:gridSpan w:val="2"/>
          </w:tcPr>
          <w:p w14:paraId="6F4EB31A" w14:textId="77777777" w:rsidR="001D19FB" w:rsidRPr="00230F19" w:rsidRDefault="001D19FB" w:rsidP="00B63673">
            <w:pPr>
              <w:keepLines/>
              <w:spacing w:before="60" w:after="60"/>
              <w:rPr>
                <w:rFonts w:asciiTheme="minorBidi" w:eastAsia="Yu Mincho" w:hAnsiTheme="minorBidi" w:cstheme="minorBidi"/>
                <w:sz w:val="20"/>
                <w:szCs w:val="20"/>
              </w:rPr>
            </w:pPr>
            <w:r w:rsidRPr="00664797">
              <w:rPr>
                <w:rFonts w:asciiTheme="minorBidi" w:eastAsia="Yu Mincho" w:hAnsiTheme="minorBidi" w:cstheme="minorBidi"/>
                <w:sz w:val="20"/>
                <w:szCs w:val="20"/>
              </w:rPr>
              <w:t>-</w:t>
            </w:r>
          </w:p>
        </w:tc>
        <w:tc>
          <w:tcPr>
            <w:tcW w:w="779" w:type="dxa"/>
          </w:tcPr>
          <w:p w14:paraId="3939D3C6" w14:textId="77777777" w:rsidR="001D19FB" w:rsidRPr="00230F19" w:rsidRDefault="001D19FB" w:rsidP="00B63673">
            <w:pPr>
              <w:keepLines/>
              <w:spacing w:before="60" w:after="60"/>
              <w:rPr>
                <w:rFonts w:asciiTheme="minorBidi" w:eastAsia="Yu Mincho" w:hAnsiTheme="minorBidi" w:cstheme="minorBidi"/>
                <w:sz w:val="20"/>
                <w:szCs w:val="20"/>
                <w:u w:val="single"/>
              </w:rPr>
            </w:pPr>
            <w:r w:rsidRPr="00230F19">
              <w:rPr>
                <w:rFonts w:asciiTheme="minorBidi" w:eastAsia="Yu Mincho" w:hAnsiTheme="minorBidi" w:cstheme="minorBidi"/>
                <w:sz w:val="20"/>
                <w:szCs w:val="20"/>
                <w:u w:val="single"/>
              </w:rPr>
              <w:t>16.3</w:t>
            </w:r>
          </w:p>
        </w:tc>
        <w:tc>
          <w:tcPr>
            <w:tcW w:w="6353" w:type="dxa"/>
            <w:gridSpan w:val="2"/>
          </w:tcPr>
          <w:p w14:paraId="7A7E18FC" w14:textId="77777777" w:rsidR="001D19FB" w:rsidRPr="00664797" w:rsidRDefault="001D19FB" w:rsidP="00B63673">
            <w:pPr>
              <w:keepLines/>
              <w:spacing w:before="60" w:after="60"/>
              <w:rPr>
                <w:rFonts w:asciiTheme="minorBidi" w:eastAsia="Yu Mincho" w:hAnsiTheme="minorBidi" w:cstheme="minorBidi"/>
                <w:sz w:val="20"/>
                <w:szCs w:val="20"/>
                <w:highlight w:val="lightGray"/>
                <w:u w:val="single"/>
              </w:rPr>
            </w:pPr>
            <w:r w:rsidRPr="00664797">
              <w:rPr>
                <w:rFonts w:asciiTheme="minorBidi" w:hAnsiTheme="minorBidi" w:cstheme="minorBidi"/>
                <w:color w:val="000000"/>
                <w:sz w:val="20"/>
                <w:szCs w:val="20"/>
                <w:highlight w:val="lightGray"/>
                <w:u w:val="single"/>
              </w:rPr>
              <w:t xml:space="preserve">Au niveau international, le(s) nouvel/nouveaux État(s) rejoignant la candidature </w:t>
            </w:r>
            <w:proofErr w:type="spellStart"/>
            <w:r w:rsidRPr="00664797">
              <w:rPr>
                <w:rFonts w:asciiTheme="minorBidi" w:hAnsiTheme="minorBidi" w:cstheme="minorBidi"/>
                <w:color w:val="000000"/>
                <w:sz w:val="20"/>
                <w:szCs w:val="20"/>
                <w:highlight w:val="lightGray"/>
                <w:u w:val="single"/>
              </w:rPr>
              <w:t>doi</w:t>
            </w:r>
            <w:proofErr w:type="spellEnd"/>
            <w:r w:rsidRPr="00664797">
              <w:rPr>
                <w:rFonts w:asciiTheme="minorBidi" w:hAnsiTheme="minorBidi" w:cstheme="minorBidi"/>
                <w:color w:val="000000"/>
                <w:sz w:val="20"/>
                <w:szCs w:val="20"/>
                <w:highlight w:val="lightGray"/>
                <w:u w:val="single"/>
              </w:rPr>
              <w:t>(</w:t>
            </w:r>
            <w:proofErr w:type="spellStart"/>
            <w:r w:rsidRPr="00664797">
              <w:rPr>
                <w:rFonts w:asciiTheme="minorBidi" w:hAnsiTheme="minorBidi" w:cstheme="minorBidi"/>
                <w:color w:val="000000"/>
                <w:sz w:val="20"/>
                <w:szCs w:val="20"/>
                <w:highlight w:val="lightGray"/>
                <w:u w:val="single"/>
              </w:rPr>
              <w:t>ven</w:t>
            </w:r>
            <w:proofErr w:type="spellEnd"/>
            <w:r w:rsidRPr="00664797">
              <w:rPr>
                <w:rFonts w:asciiTheme="minorBidi" w:hAnsiTheme="minorBidi" w:cstheme="minorBidi"/>
                <w:color w:val="000000"/>
                <w:sz w:val="20"/>
                <w:szCs w:val="20"/>
                <w:highlight w:val="lightGray"/>
                <w:u w:val="single"/>
              </w:rPr>
              <w:t>)t démontrer que son/leur inclusion dans la candidature élargie satisfait à tous les critères requis pour l’inscription. Les communautés, groupes et, le cas échéant, individus concernés ayant donné leur consentement à la candidature d’origine et aux élargissements suivants doivent exprimer leur accord à la proposition d’élargissement et à leur participation aux mesures de sauvegarde en cours, nouvellement proposées ou actualisées, avec les communautés, groupes et, le cas échéant, individus concernés rejoignant la candidature et les autorités.</w:t>
            </w:r>
            <w:r w:rsidRPr="00664797">
              <w:rPr>
                <w:rFonts w:asciiTheme="minorBidi" w:eastAsia="Yu Mincho" w:hAnsiTheme="minorBidi" w:cstheme="minorBidi"/>
                <w:sz w:val="20"/>
                <w:szCs w:val="20"/>
                <w:highlight w:val="lightGray"/>
                <w:vertAlign w:val="superscript"/>
              </w:rPr>
              <w:t xml:space="preserve"> </w:t>
            </w:r>
            <w:r w:rsidRPr="00664797">
              <w:rPr>
                <w:rFonts w:asciiTheme="minorBidi" w:eastAsia="Yu Mincho" w:hAnsiTheme="minorBidi" w:cstheme="minorBidi"/>
                <w:sz w:val="20"/>
                <w:szCs w:val="20"/>
                <w:highlight w:val="lightGray"/>
                <w:vertAlign w:val="superscript"/>
              </w:rPr>
              <w:footnoteReference w:id="6"/>
            </w:r>
          </w:p>
        </w:tc>
      </w:tr>
      <w:tr w:rsidR="001D19FB" w:rsidRPr="00664797" w14:paraId="04B9FD73" w14:textId="77777777" w:rsidTr="00B63673">
        <w:tc>
          <w:tcPr>
            <w:tcW w:w="741" w:type="dxa"/>
          </w:tcPr>
          <w:p w14:paraId="3150F191" w14:textId="77777777" w:rsidR="001D19FB" w:rsidRPr="00664797" w:rsidRDefault="001D19FB" w:rsidP="00B63673">
            <w:pPr>
              <w:keepLines/>
              <w:spacing w:before="60" w:after="60"/>
              <w:rPr>
                <w:rFonts w:asciiTheme="minorBidi" w:eastAsia="Yu Mincho" w:hAnsiTheme="minorBidi" w:cstheme="minorBidi"/>
                <w:sz w:val="20"/>
                <w:szCs w:val="20"/>
              </w:rPr>
            </w:pPr>
            <w:r w:rsidRPr="00664797">
              <w:rPr>
                <w:rFonts w:asciiTheme="minorBidi" w:eastAsia="Yu Mincho" w:hAnsiTheme="minorBidi" w:cstheme="minorBidi"/>
                <w:sz w:val="20"/>
                <w:szCs w:val="20"/>
              </w:rPr>
              <w:t>-</w:t>
            </w:r>
          </w:p>
        </w:tc>
        <w:tc>
          <w:tcPr>
            <w:tcW w:w="6406" w:type="dxa"/>
            <w:gridSpan w:val="2"/>
          </w:tcPr>
          <w:p w14:paraId="09500DAA" w14:textId="77777777" w:rsidR="001D19FB" w:rsidRPr="00664797" w:rsidRDefault="001D19FB" w:rsidP="00B63673">
            <w:pPr>
              <w:keepLines/>
              <w:spacing w:before="60" w:after="60"/>
              <w:rPr>
                <w:rFonts w:asciiTheme="minorBidi" w:eastAsia="Yu Mincho" w:hAnsiTheme="minorBidi" w:cstheme="minorBidi"/>
                <w:sz w:val="20"/>
                <w:szCs w:val="20"/>
              </w:rPr>
            </w:pPr>
            <w:r w:rsidRPr="00664797">
              <w:rPr>
                <w:rFonts w:asciiTheme="minorBidi" w:eastAsia="Yu Mincho" w:hAnsiTheme="minorBidi" w:cstheme="minorBidi"/>
                <w:sz w:val="20"/>
                <w:szCs w:val="20"/>
              </w:rPr>
              <w:t>-</w:t>
            </w:r>
          </w:p>
        </w:tc>
        <w:tc>
          <w:tcPr>
            <w:tcW w:w="779" w:type="dxa"/>
          </w:tcPr>
          <w:p w14:paraId="5F28D8E5"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u w:val="single"/>
              </w:rPr>
              <w:t>16.4</w:t>
            </w:r>
          </w:p>
        </w:tc>
        <w:tc>
          <w:tcPr>
            <w:tcW w:w="6353" w:type="dxa"/>
            <w:gridSpan w:val="2"/>
          </w:tcPr>
          <w:p w14:paraId="3D15B47D" w14:textId="77777777" w:rsidR="001D19FB" w:rsidRPr="00664797" w:rsidRDefault="001D19FB" w:rsidP="00B63673">
            <w:pPr>
              <w:keepLines/>
              <w:spacing w:before="60" w:after="60"/>
              <w:rPr>
                <w:rFonts w:asciiTheme="minorBidi" w:eastAsia="Yu Mincho" w:hAnsiTheme="minorBidi" w:cstheme="minorBidi"/>
                <w:sz w:val="20"/>
                <w:szCs w:val="20"/>
                <w:highlight w:val="lightGray"/>
                <w:u w:val="single"/>
              </w:rPr>
            </w:pPr>
            <w:r w:rsidRPr="00664797">
              <w:rPr>
                <w:rFonts w:asciiTheme="minorBidi" w:hAnsiTheme="minorBidi" w:cstheme="minorBidi"/>
                <w:color w:val="000000"/>
                <w:sz w:val="20"/>
                <w:szCs w:val="20"/>
                <w:highlight w:val="lightGray"/>
                <w:u w:val="single"/>
              </w:rPr>
              <w:t>Au niveau national, l’État partie doit démontrer que la candidature élargie satisfait aux critères requis pour l’inscription, compte tenu des critères déjà satisfaits dans la candidature d’origine. Les communautés, groupes et, le cas échéant, individus concernés ayant donné leur consentement à la candidature d’origine et aux élargissements suivants doivent exprimer leur accord à la proposition d’élargissement et à leur participation aux mesures de sauvegarde en cours, nouvellement proposées ou actualisées, avec les communautés, groupes et, le cas échéant, individus concernés rejoignant la candidature et les autorités.</w:t>
            </w:r>
            <w:r w:rsidRPr="00664797">
              <w:rPr>
                <w:rFonts w:asciiTheme="minorBidi" w:eastAsia="Yu Mincho" w:hAnsiTheme="minorBidi" w:cstheme="minorBidi"/>
                <w:sz w:val="20"/>
                <w:szCs w:val="20"/>
                <w:highlight w:val="lightGray"/>
                <w:vertAlign w:val="superscript"/>
              </w:rPr>
              <w:t xml:space="preserve"> </w:t>
            </w:r>
            <w:r w:rsidRPr="00664797">
              <w:rPr>
                <w:rFonts w:asciiTheme="minorBidi" w:eastAsia="Yu Mincho" w:hAnsiTheme="minorBidi" w:cstheme="minorBidi"/>
                <w:sz w:val="20"/>
                <w:szCs w:val="20"/>
                <w:highlight w:val="lightGray"/>
                <w:vertAlign w:val="superscript"/>
              </w:rPr>
              <w:footnoteReference w:id="7"/>
            </w:r>
          </w:p>
        </w:tc>
      </w:tr>
      <w:tr w:rsidR="001D19FB" w:rsidRPr="00664797" w14:paraId="3EB7C1E8" w14:textId="77777777" w:rsidTr="00B63673">
        <w:tc>
          <w:tcPr>
            <w:tcW w:w="741" w:type="dxa"/>
            <w:shd w:val="clear" w:color="auto" w:fill="FFFFFF"/>
          </w:tcPr>
          <w:p w14:paraId="6E3CD6AD"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17.</w:t>
            </w:r>
          </w:p>
        </w:tc>
        <w:tc>
          <w:tcPr>
            <w:tcW w:w="6406" w:type="dxa"/>
            <w:gridSpan w:val="2"/>
            <w:shd w:val="clear" w:color="auto" w:fill="FFFFFF"/>
          </w:tcPr>
          <w:p w14:paraId="2F04AA01" w14:textId="77777777" w:rsidR="001D19FB" w:rsidRPr="00664797" w:rsidRDefault="001D19FB" w:rsidP="00B63673">
            <w:pPr>
              <w:keepLines/>
              <w:spacing w:before="60" w:after="60"/>
              <w:rPr>
                <w:rFonts w:asciiTheme="minorBidi" w:eastAsia="Yu Mincho" w:hAnsiTheme="minorBidi" w:cstheme="minorBidi"/>
                <w:sz w:val="20"/>
                <w:szCs w:val="20"/>
              </w:rPr>
            </w:pPr>
            <w:r w:rsidRPr="00664797">
              <w:rPr>
                <w:rFonts w:asciiTheme="minorBidi" w:eastAsia="Yu Mincho" w:hAnsiTheme="minorBidi" w:cstheme="minorBidi"/>
                <w:sz w:val="20"/>
                <w:szCs w:val="20"/>
              </w:rPr>
              <w:t>L’inscription d’un élément sur la Liste du patrimoine culturel immatériel nécessitant une sauvegarde urgente ou sur la Liste représentative du patrimoine culturel immatériel de l’humanité peut être réduite, au niveau national et/ou international, si l’(es) État(s) partie(s) sur le(s) territoire(s) duquel (desquels) l’élément est présent en fait (font) la demande, avec le consentement des communautés, groupes et, le cas échéant, individus concernés.</w:t>
            </w:r>
          </w:p>
        </w:tc>
        <w:tc>
          <w:tcPr>
            <w:tcW w:w="779" w:type="dxa"/>
            <w:shd w:val="clear" w:color="auto" w:fill="FFFFFF"/>
          </w:tcPr>
          <w:p w14:paraId="60FAA547"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17</w:t>
            </w:r>
            <w:r w:rsidRPr="00230F19">
              <w:rPr>
                <w:rFonts w:asciiTheme="minorBidi" w:eastAsia="Yu Mincho" w:hAnsiTheme="minorBidi" w:cstheme="minorBidi"/>
                <w:sz w:val="20"/>
                <w:szCs w:val="20"/>
                <w:u w:val="single"/>
              </w:rPr>
              <w:t>.1</w:t>
            </w:r>
          </w:p>
        </w:tc>
        <w:tc>
          <w:tcPr>
            <w:tcW w:w="6353" w:type="dxa"/>
            <w:gridSpan w:val="2"/>
            <w:shd w:val="clear" w:color="auto" w:fill="FFFFFF"/>
          </w:tcPr>
          <w:p w14:paraId="0AA3887C" w14:textId="77777777" w:rsidR="001D19FB" w:rsidRPr="00664797" w:rsidRDefault="001D19FB" w:rsidP="00B63673">
            <w:pPr>
              <w:keepLines/>
              <w:spacing w:before="60" w:after="60"/>
              <w:rPr>
                <w:rFonts w:asciiTheme="minorBidi" w:eastAsia="Yu Mincho" w:hAnsiTheme="minorBidi" w:cstheme="minorBidi"/>
                <w:color w:val="231F20"/>
                <w:sz w:val="20"/>
                <w:szCs w:val="20"/>
              </w:rPr>
            </w:pPr>
            <w:r w:rsidRPr="00664797">
              <w:rPr>
                <w:rFonts w:asciiTheme="minorBidi" w:hAnsiTheme="minorBidi" w:cstheme="minorBidi"/>
                <w:color w:val="000000"/>
                <w:sz w:val="20"/>
                <w:szCs w:val="20"/>
              </w:rPr>
              <w:t>L’inscription d’un élément sur la Liste du patrimoine culturel immatériel nécessitant une sauvegarde urgente ou sur la Liste représentative du patrimoine culturel immatériel de l’humanité peut être réduite au niveau national et/ou international si l’(es) État(s) partie(s) sur le(s) territoire(s) duquel (desquels) l’élément est présent en fait (font) la demande</w:t>
            </w:r>
            <w:r w:rsidRPr="00664797">
              <w:rPr>
                <w:rFonts w:asciiTheme="minorBidi" w:hAnsiTheme="minorBidi" w:cstheme="minorBidi"/>
                <w:strike/>
                <w:color w:val="000000"/>
                <w:sz w:val="20"/>
                <w:szCs w:val="20"/>
                <w:highlight w:val="lightGray"/>
              </w:rPr>
              <w:t>, avec le consentement des communautés, groupes et, le cas échéant, individus concernés</w:t>
            </w:r>
            <w:r w:rsidRPr="00664797">
              <w:rPr>
                <w:rFonts w:asciiTheme="minorBidi" w:hAnsiTheme="minorBidi" w:cstheme="minorBidi"/>
                <w:color w:val="000000"/>
                <w:sz w:val="20"/>
                <w:szCs w:val="20"/>
                <w:highlight w:val="lightGray"/>
              </w:rPr>
              <w:t>.</w:t>
            </w:r>
            <w:r w:rsidRPr="00664797">
              <w:rPr>
                <w:rFonts w:asciiTheme="minorBidi" w:eastAsia="Yu Mincho" w:hAnsiTheme="minorBidi" w:cstheme="minorBidi"/>
                <w:color w:val="231F20"/>
                <w:sz w:val="20"/>
                <w:szCs w:val="20"/>
                <w:highlight w:val="lightGray"/>
                <w:vertAlign w:val="superscript"/>
              </w:rPr>
              <w:t xml:space="preserve"> </w:t>
            </w:r>
            <w:r w:rsidRPr="00664797">
              <w:rPr>
                <w:rFonts w:asciiTheme="minorBidi" w:eastAsia="Yu Mincho" w:hAnsiTheme="minorBidi" w:cstheme="minorBidi"/>
                <w:color w:val="231F20"/>
                <w:sz w:val="20"/>
                <w:szCs w:val="20"/>
                <w:highlight w:val="lightGray"/>
                <w:vertAlign w:val="superscript"/>
              </w:rPr>
              <w:footnoteReference w:id="8"/>
            </w:r>
          </w:p>
        </w:tc>
      </w:tr>
      <w:tr w:rsidR="001D19FB" w:rsidRPr="00664797" w14:paraId="70CD6B5A" w14:textId="77777777" w:rsidTr="00B63673">
        <w:tc>
          <w:tcPr>
            <w:tcW w:w="741" w:type="dxa"/>
            <w:shd w:val="clear" w:color="auto" w:fill="FFFFFF"/>
          </w:tcPr>
          <w:p w14:paraId="2A96B859" w14:textId="77777777" w:rsidR="001D19FB" w:rsidRPr="00664797" w:rsidRDefault="001D19FB" w:rsidP="00B63673">
            <w:pPr>
              <w:rPr>
                <w:rFonts w:asciiTheme="minorBidi" w:eastAsia="Yu Mincho" w:hAnsiTheme="minorBidi" w:cstheme="minorBidi"/>
                <w:sz w:val="20"/>
                <w:szCs w:val="20"/>
              </w:rPr>
            </w:pPr>
            <w:r w:rsidRPr="00664797">
              <w:rPr>
                <w:rFonts w:asciiTheme="minorBidi" w:eastAsia="Yu Mincho" w:hAnsiTheme="minorBidi" w:cstheme="minorBidi"/>
                <w:sz w:val="20"/>
                <w:szCs w:val="20"/>
              </w:rPr>
              <w:t>-</w:t>
            </w:r>
          </w:p>
        </w:tc>
        <w:tc>
          <w:tcPr>
            <w:tcW w:w="6406" w:type="dxa"/>
            <w:gridSpan w:val="2"/>
            <w:shd w:val="clear" w:color="auto" w:fill="FFFFFF"/>
          </w:tcPr>
          <w:p w14:paraId="732B0AB7" w14:textId="77777777" w:rsidR="001D19FB" w:rsidRPr="00664797" w:rsidRDefault="001D19FB" w:rsidP="00B63673">
            <w:pPr>
              <w:rPr>
                <w:rFonts w:asciiTheme="minorBidi" w:eastAsia="Yu Mincho" w:hAnsiTheme="minorBidi" w:cstheme="minorBidi"/>
                <w:color w:val="231F20"/>
                <w:sz w:val="20"/>
                <w:szCs w:val="20"/>
              </w:rPr>
            </w:pPr>
            <w:r w:rsidRPr="00664797">
              <w:rPr>
                <w:rFonts w:asciiTheme="minorBidi" w:eastAsia="Yu Mincho" w:hAnsiTheme="minorBidi" w:cstheme="minorBidi"/>
                <w:color w:val="231F20"/>
                <w:sz w:val="20"/>
                <w:szCs w:val="20"/>
              </w:rPr>
              <w:t>-</w:t>
            </w:r>
          </w:p>
        </w:tc>
        <w:tc>
          <w:tcPr>
            <w:tcW w:w="779" w:type="dxa"/>
            <w:shd w:val="clear" w:color="auto" w:fill="FFFFFF"/>
          </w:tcPr>
          <w:p w14:paraId="55470D42" w14:textId="77777777" w:rsidR="001D19FB" w:rsidRPr="00230F19" w:rsidRDefault="001D19FB" w:rsidP="00B63673">
            <w:pPr>
              <w:keepLines/>
              <w:spacing w:before="60" w:after="60"/>
              <w:rPr>
                <w:rFonts w:asciiTheme="minorBidi" w:eastAsia="Yu Mincho" w:hAnsiTheme="minorBidi" w:cstheme="minorBidi"/>
                <w:sz w:val="20"/>
                <w:szCs w:val="20"/>
                <w:u w:val="single"/>
              </w:rPr>
            </w:pPr>
            <w:r w:rsidRPr="00230F19">
              <w:rPr>
                <w:rFonts w:asciiTheme="minorBidi" w:eastAsia="Yu Mincho" w:hAnsiTheme="minorBidi" w:cstheme="minorBidi"/>
                <w:sz w:val="20"/>
                <w:szCs w:val="20"/>
                <w:u w:val="single"/>
              </w:rPr>
              <w:t>17.2.</w:t>
            </w:r>
          </w:p>
        </w:tc>
        <w:tc>
          <w:tcPr>
            <w:tcW w:w="6353" w:type="dxa"/>
            <w:gridSpan w:val="2"/>
            <w:shd w:val="clear" w:color="auto" w:fill="FFFFFF"/>
          </w:tcPr>
          <w:p w14:paraId="21D483B5" w14:textId="77777777" w:rsidR="001D19FB" w:rsidRPr="00664797" w:rsidRDefault="001D19FB" w:rsidP="00B63673">
            <w:pPr>
              <w:keepLines/>
              <w:spacing w:before="60" w:after="60"/>
              <w:rPr>
                <w:rFonts w:asciiTheme="minorBidi" w:eastAsia="Yu Mincho" w:hAnsiTheme="minorBidi" w:cstheme="minorBidi"/>
                <w:color w:val="231F20"/>
                <w:sz w:val="20"/>
                <w:szCs w:val="20"/>
                <w:highlight w:val="lightGray"/>
                <w:u w:val="single"/>
              </w:rPr>
            </w:pPr>
            <w:r w:rsidRPr="00664797">
              <w:rPr>
                <w:rFonts w:asciiTheme="minorBidi" w:hAnsiTheme="minorBidi" w:cstheme="minorBidi"/>
                <w:color w:val="000000"/>
                <w:sz w:val="20"/>
                <w:szCs w:val="20"/>
                <w:highlight w:val="lightGray"/>
                <w:u w:val="single"/>
              </w:rPr>
              <w:t xml:space="preserve">L’(les) État(s) partie(s) </w:t>
            </w:r>
            <w:proofErr w:type="spellStart"/>
            <w:r w:rsidRPr="00664797">
              <w:rPr>
                <w:rFonts w:asciiTheme="minorBidi" w:hAnsiTheme="minorBidi" w:cstheme="minorBidi"/>
                <w:color w:val="000000"/>
                <w:sz w:val="20"/>
                <w:szCs w:val="20"/>
                <w:highlight w:val="lightGray"/>
                <w:u w:val="single"/>
              </w:rPr>
              <w:t>doi</w:t>
            </w:r>
            <w:proofErr w:type="spellEnd"/>
            <w:r w:rsidRPr="00664797">
              <w:rPr>
                <w:rFonts w:asciiTheme="minorBidi" w:hAnsiTheme="minorBidi" w:cstheme="minorBidi"/>
                <w:color w:val="000000"/>
                <w:sz w:val="20"/>
                <w:szCs w:val="20"/>
                <w:highlight w:val="lightGray"/>
                <w:u w:val="single"/>
              </w:rPr>
              <w:t>(</w:t>
            </w:r>
            <w:proofErr w:type="spellStart"/>
            <w:r w:rsidRPr="00664797">
              <w:rPr>
                <w:rFonts w:asciiTheme="minorBidi" w:hAnsiTheme="minorBidi" w:cstheme="minorBidi"/>
                <w:color w:val="000000"/>
                <w:sz w:val="20"/>
                <w:szCs w:val="20"/>
                <w:highlight w:val="lightGray"/>
                <w:u w:val="single"/>
              </w:rPr>
              <w:t>ven</w:t>
            </w:r>
            <w:proofErr w:type="spellEnd"/>
            <w:r w:rsidRPr="00664797">
              <w:rPr>
                <w:rFonts w:asciiTheme="minorBidi" w:hAnsiTheme="minorBidi" w:cstheme="minorBidi"/>
                <w:color w:val="000000"/>
                <w:sz w:val="20"/>
                <w:szCs w:val="20"/>
                <w:highlight w:val="lightGray"/>
                <w:u w:val="single"/>
              </w:rPr>
              <w:t>)t démontrer que les communautés, groupes et, le cas échéant, individus concernés qu’il est proposé de retirer de l’élément inscrit, donnent leur consentement libre, préalable et éclairé à la réduction de l’élément.</w:t>
            </w:r>
            <w:r w:rsidRPr="00664797">
              <w:rPr>
                <w:rFonts w:asciiTheme="minorBidi" w:eastAsia="Yu Mincho" w:hAnsiTheme="minorBidi" w:cstheme="minorBidi"/>
                <w:color w:val="231F20"/>
                <w:sz w:val="20"/>
                <w:szCs w:val="20"/>
                <w:highlight w:val="lightGray"/>
                <w:vertAlign w:val="superscript"/>
              </w:rPr>
              <w:t xml:space="preserve"> </w:t>
            </w:r>
            <w:r w:rsidRPr="00664797">
              <w:rPr>
                <w:rFonts w:asciiTheme="minorBidi" w:eastAsia="Yu Mincho" w:hAnsiTheme="minorBidi" w:cstheme="minorBidi"/>
                <w:color w:val="231F20"/>
                <w:sz w:val="20"/>
                <w:szCs w:val="20"/>
                <w:highlight w:val="lightGray"/>
                <w:vertAlign w:val="superscript"/>
              </w:rPr>
              <w:footnoteReference w:id="9"/>
            </w:r>
          </w:p>
        </w:tc>
      </w:tr>
      <w:tr w:rsidR="001D19FB" w:rsidRPr="00664797" w14:paraId="15EEDD6E" w14:textId="77777777" w:rsidTr="00B63673">
        <w:tc>
          <w:tcPr>
            <w:tcW w:w="741" w:type="dxa"/>
            <w:shd w:val="clear" w:color="auto" w:fill="F2F2F2"/>
          </w:tcPr>
          <w:p w14:paraId="139C492B" w14:textId="77777777" w:rsidR="001D19FB" w:rsidRPr="00230F19" w:rsidRDefault="001D19FB" w:rsidP="00B63673">
            <w:pPr>
              <w:keepNext/>
              <w:keepLines/>
              <w:spacing w:before="120" w:after="120"/>
              <w:rPr>
                <w:rFonts w:asciiTheme="minorBidi" w:eastAsia="Yu Mincho" w:hAnsiTheme="minorBidi" w:cstheme="minorBidi"/>
                <w:sz w:val="20"/>
                <w:szCs w:val="20"/>
              </w:rPr>
            </w:pPr>
            <w:r w:rsidRPr="00230F19">
              <w:rPr>
                <w:rFonts w:asciiTheme="minorBidi" w:eastAsia="Yu Mincho" w:hAnsiTheme="minorBidi" w:cstheme="minorBidi"/>
                <w:b/>
                <w:bCs/>
                <w:color w:val="1F4E79"/>
                <w:sz w:val="20"/>
                <w:szCs w:val="20"/>
              </w:rPr>
              <w:t>I.7</w:t>
            </w:r>
          </w:p>
        </w:tc>
        <w:tc>
          <w:tcPr>
            <w:tcW w:w="6406" w:type="dxa"/>
            <w:gridSpan w:val="2"/>
            <w:shd w:val="clear" w:color="auto" w:fill="F2F2F2"/>
          </w:tcPr>
          <w:p w14:paraId="6DAFB8A1" w14:textId="77777777" w:rsidR="001D19FB" w:rsidRPr="00230F19" w:rsidRDefault="001D19FB" w:rsidP="00B63673">
            <w:pPr>
              <w:keepNext/>
              <w:keepLines/>
              <w:spacing w:before="120" w:after="120"/>
              <w:rPr>
                <w:rFonts w:asciiTheme="minorBidi" w:eastAsia="Yu Mincho" w:hAnsiTheme="minorBidi" w:cstheme="minorBidi"/>
                <w:sz w:val="20"/>
                <w:szCs w:val="20"/>
              </w:rPr>
            </w:pPr>
            <w:r w:rsidRPr="00664797">
              <w:rPr>
                <w:rFonts w:asciiTheme="minorBidi" w:eastAsia="Yu Mincho" w:hAnsiTheme="minorBidi" w:cstheme="minorBidi"/>
                <w:b/>
                <w:bCs/>
                <w:color w:val="1F4E79"/>
                <w:sz w:val="20"/>
                <w:szCs w:val="20"/>
              </w:rPr>
              <w:t>Soumission des dossiers</w:t>
            </w:r>
          </w:p>
        </w:tc>
        <w:tc>
          <w:tcPr>
            <w:tcW w:w="779" w:type="dxa"/>
            <w:shd w:val="clear" w:color="auto" w:fill="F2F2F2"/>
          </w:tcPr>
          <w:p w14:paraId="094AF9AB" w14:textId="77777777" w:rsidR="001D19FB" w:rsidRPr="00230F19" w:rsidRDefault="001D19FB" w:rsidP="00B63673">
            <w:pPr>
              <w:keepNext/>
              <w:keepLines/>
              <w:spacing w:before="120" w:after="120"/>
              <w:rPr>
                <w:rFonts w:asciiTheme="minorBidi" w:eastAsia="Yu Mincho" w:hAnsiTheme="minorBidi" w:cstheme="minorBidi"/>
                <w:b/>
                <w:bCs/>
                <w:sz w:val="20"/>
                <w:szCs w:val="20"/>
              </w:rPr>
            </w:pPr>
            <w:r w:rsidRPr="00230F19">
              <w:rPr>
                <w:rFonts w:asciiTheme="minorBidi" w:eastAsia="Yu Mincho" w:hAnsiTheme="minorBidi" w:cstheme="minorBidi"/>
                <w:b/>
                <w:bCs/>
                <w:color w:val="1F4E79"/>
                <w:sz w:val="20"/>
                <w:szCs w:val="20"/>
              </w:rPr>
              <w:t>I.7</w:t>
            </w:r>
          </w:p>
        </w:tc>
        <w:tc>
          <w:tcPr>
            <w:tcW w:w="6353" w:type="dxa"/>
            <w:gridSpan w:val="2"/>
            <w:shd w:val="clear" w:color="auto" w:fill="F2F2F2"/>
          </w:tcPr>
          <w:p w14:paraId="1C58CE4B" w14:textId="77777777" w:rsidR="001D19FB" w:rsidRPr="00230F19" w:rsidRDefault="001D19FB" w:rsidP="00B63673">
            <w:pPr>
              <w:keepNext/>
              <w:keepLines/>
              <w:spacing w:before="120" w:after="120"/>
              <w:rPr>
                <w:rFonts w:asciiTheme="minorBidi" w:eastAsia="Yu Mincho" w:hAnsiTheme="minorBidi" w:cstheme="minorBidi"/>
                <w:sz w:val="20"/>
                <w:szCs w:val="20"/>
              </w:rPr>
            </w:pPr>
            <w:r w:rsidRPr="00230F19">
              <w:rPr>
                <w:rFonts w:asciiTheme="minorBidi" w:eastAsia="Yu Mincho" w:hAnsiTheme="minorBidi" w:cstheme="minorBidi"/>
                <w:sz w:val="20"/>
                <w:szCs w:val="20"/>
              </w:rPr>
              <w:t>[Sans changement.]</w:t>
            </w:r>
          </w:p>
        </w:tc>
      </w:tr>
      <w:tr w:rsidR="001D19FB" w:rsidRPr="00664797" w14:paraId="2AEA1D27" w14:textId="77777777" w:rsidTr="00B63673">
        <w:tc>
          <w:tcPr>
            <w:tcW w:w="741" w:type="dxa"/>
          </w:tcPr>
          <w:p w14:paraId="07B171B2"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20.</w:t>
            </w:r>
          </w:p>
        </w:tc>
        <w:tc>
          <w:tcPr>
            <w:tcW w:w="6406" w:type="dxa"/>
            <w:gridSpan w:val="2"/>
          </w:tcPr>
          <w:p w14:paraId="3D637E00" w14:textId="77777777" w:rsidR="001D19FB" w:rsidRPr="00664797" w:rsidRDefault="001D19FB" w:rsidP="00B63673">
            <w:pPr>
              <w:keepLines/>
              <w:spacing w:before="60" w:after="60"/>
              <w:rPr>
                <w:rFonts w:asciiTheme="minorBidi" w:eastAsia="Yu Mincho" w:hAnsiTheme="minorBidi" w:cstheme="minorBidi"/>
                <w:sz w:val="20"/>
                <w:szCs w:val="20"/>
              </w:rPr>
            </w:pPr>
            <w:r w:rsidRPr="00664797">
              <w:rPr>
                <w:rFonts w:asciiTheme="minorBidi" w:eastAsia="Yu Mincho" w:hAnsiTheme="minorBidi" w:cstheme="minorBidi"/>
                <w:sz w:val="20"/>
                <w:szCs w:val="20"/>
              </w:rPr>
              <w:t>Le formulaire ICH-01 est utilisé pour les candidatures pour la Liste du patrimoine culturel immatériel nécessitant une sauvegarde urgente, ICH-02 pour la Liste représentative du patrimoine culturel immatériel de l’humanité, ICH-03 pour les propositions de programmes, projets et activités reflétant le mieux les principes et objectifs de la Convention.</w:t>
            </w:r>
          </w:p>
        </w:tc>
        <w:tc>
          <w:tcPr>
            <w:tcW w:w="779" w:type="dxa"/>
          </w:tcPr>
          <w:p w14:paraId="2CE592A7"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20</w:t>
            </w:r>
            <w:r w:rsidRPr="00230F19">
              <w:rPr>
                <w:rFonts w:asciiTheme="minorBidi" w:eastAsia="Yu Mincho" w:hAnsiTheme="minorBidi" w:cstheme="minorBidi"/>
                <w:sz w:val="20"/>
                <w:szCs w:val="20"/>
                <w:u w:val="single"/>
              </w:rPr>
              <w:t>.1</w:t>
            </w:r>
          </w:p>
        </w:tc>
        <w:tc>
          <w:tcPr>
            <w:tcW w:w="6353" w:type="dxa"/>
            <w:gridSpan w:val="2"/>
          </w:tcPr>
          <w:p w14:paraId="7E37E389" w14:textId="77777777" w:rsidR="001D19FB" w:rsidRPr="00664797" w:rsidRDefault="001D19FB" w:rsidP="00B63673">
            <w:pPr>
              <w:widowControl w:val="0"/>
              <w:tabs>
                <w:tab w:val="left" w:pos="851"/>
              </w:tabs>
              <w:spacing w:after="120"/>
              <w:rPr>
                <w:rFonts w:asciiTheme="minorBidi" w:hAnsiTheme="minorBidi" w:cstheme="minorBidi"/>
                <w:color w:val="000000"/>
                <w:sz w:val="20"/>
                <w:szCs w:val="20"/>
                <w:u w:val="single"/>
              </w:rPr>
            </w:pPr>
            <w:r w:rsidRPr="00664797">
              <w:rPr>
                <w:rFonts w:asciiTheme="minorBidi" w:hAnsiTheme="minorBidi" w:cstheme="minorBidi"/>
                <w:color w:val="000000"/>
                <w:sz w:val="20"/>
                <w:szCs w:val="20"/>
              </w:rPr>
              <w:t>Le formulaire ICH-01 est utilisé pour les candidatures pour la Liste du patrimoine culturel immatériel nécessitant une sauvegarde urgente</w:t>
            </w:r>
            <w:r w:rsidRPr="00664797">
              <w:rPr>
                <w:rFonts w:asciiTheme="minorBidi" w:hAnsiTheme="minorBidi" w:cstheme="minorBidi"/>
                <w:color w:val="000000"/>
                <w:sz w:val="20"/>
                <w:szCs w:val="20"/>
                <w:highlight w:val="lightGray"/>
              </w:rPr>
              <w:t xml:space="preserve">, </w:t>
            </w:r>
            <w:r w:rsidRPr="00664797">
              <w:rPr>
                <w:rFonts w:asciiTheme="minorBidi" w:hAnsiTheme="minorBidi" w:cstheme="minorBidi"/>
                <w:color w:val="000000"/>
                <w:sz w:val="20"/>
                <w:szCs w:val="20"/>
                <w:highlight w:val="lightGray"/>
                <w:u w:val="single"/>
              </w:rPr>
              <w:t>et comprend une possibilité de demande simultanée d’assistance internationale ; ce formulaire est également utilisé pour les candidatures à cette même liste sur une base élargie ou réduite au niveau national et/ou international.</w:t>
            </w:r>
          </w:p>
          <w:p w14:paraId="4120FAED" w14:textId="77777777" w:rsidR="001D19FB" w:rsidRPr="00664797" w:rsidRDefault="001D19FB" w:rsidP="00B63673">
            <w:pPr>
              <w:widowControl w:val="0"/>
              <w:tabs>
                <w:tab w:val="left" w:pos="851"/>
              </w:tabs>
              <w:spacing w:after="120"/>
              <w:rPr>
                <w:rFonts w:asciiTheme="minorBidi" w:hAnsiTheme="minorBidi" w:cstheme="minorBidi"/>
                <w:color w:val="000000"/>
                <w:sz w:val="20"/>
                <w:szCs w:val="20"/>
                <w:u w:val="single"/>
              </w:rPr>
            </w:pPr>
            <w:r w:rsidRPr="00664797">
              <w:rPr>
                <w:rFonts w:asciiTheme="minorBidi" w:hAnsiTheme="minorBidi" w:cstheme="minorBidi"/>
                <w:color w:val="000000"/>
                <w:sz w:val="20"/>
                <w:szCs w:val="20"/>
                <w:highlight w:val="lightGray"/>
                <w:u w:val="single"/>
              </w:rPr>
              <w:t>Le formulaire</w:t>
            </w:r>
            <w:r w:rsidRPr="00664797">
              <w:rPr>
                <w:rFonts w:asciiTheme="minorBidi" w:hAnsiTheme="minorBidi" w:cstheme="minorBidi"/>
                <w:color w:val="000000"/>
                <w:sz w:val="20"/>
                <w:szCs w:val="20"/>
              </w:rPr>
              <w:t xml:space="preserve"> ICH-02 </w:t>
            </w:r>
            <w:r w:rsidRPr="00664797">
              <w:rPr>
                <w:rFonts w:asciiTheme="minorBidi" w:hAnsiTheme="minorBidi" w:cstheme="minorBidi"/>
                <w:color w:val="000000"/>
                <w:sz w:val="20"/>
                <w:szCs w:val="20"/>
                <w:highlight w:val="lightGray"/>
                <w:u w:val="single"/>
              </w:rPr>
              <w:t xml:space="preserve">est utilisé </w:t>
            </w:r>
            <w:r w:rsidRPr="00664797">
              <w:rPr>
                <w:rFonts w:asciiTheme="minorBidi" w:hAnsiTheme="minorBidi" w:cstheme="minorBidi"/>
                <w:color w:val="000000"/>
                <w:sz w:val="20"/>
                <w:szCs w:val="20"/>
              </w:rPr>
              <w:t>pour</w:t>
            </w:r>
            <w:r w:rsidRPr="00664797">
              <w:rPr>
                <w:rFonts w:asciiTheme="minorBidi" w:hAnsiTheme="minorBidi" w:cstheme="minorBidi"/>
                <w:color w:val="000000"/>
                <w:sz w:val="20"/>
                <w:szCs w:val="20"/>
                <w:u w:val="single"/>
              </w:rPr>
              <w:t xml:space="preserve"> </w:t>
            </w:r>
            <w:r w:rsidRPr="00664797">
              <w:rPr>
                <w:rFonts w:asciiTheme="minorBidi" w:hAnsiTheme="minorBidi" w:cstheme="minorBidi"/>
                <w:color w:val="000000"/>
                <w:sz w:val="20"/>
                <w:szCs w:val="20"/>
                <w:highlight w:val="lightGray"/>
                <w:u w:val="single"/>
              </w:rPr>
              <w:t>les candidatures à</w:t>
            </w:r>
            <w:r w:rsidRPr="00664797">
              <w:rPr>
                <w:rFonts w:asciiTheme="minorBidi" w:hAnsiTheme="minorBidi" w:cstheme="minorBidi"/>
                <w:color w:val="000000"/>
                <w:sz w:val="20"/>
                <w:szCs w:val="20"/>
              </w:rPr>
              <w:t xml:space="preserve"> la Liste représentative du patrimoine culturel immatériel de l’humanité </w:t>
            </w:r>
            <w:r w:rsidRPr="00664797">
              <w:rPr>
                <w:rFonts w:asciiTheme="minorBidi" w:hAnsiTheme="minorBidi" w:cstheme="minorBidi"/>
                <w:color w:val="000000"/>
                <w:sz w:val="20"/>
                <w:szCs w:val="20"/>
                <w:highlight w:val="lightGray"/>
              </w:rPr>
              <w:t xml:space="preserve">; </w:t>
            </w:r>
            <w:r w:rsidRPr="00664797">
              <w:rPr>
                <w:rFonts w:asciiTheme="minorBidi" w:hAnsiTheme="minorBidi" w:cstheme="minorBidi"/>
                <w:color w:val="000000"/>
                <w:sz w:val="20"/>
                <w:szCs w:val="20"/>
                <w:highlight w:val="lightGray"/>
                <w:u w:val="single"/>
              </w:rPr>
              <w:t>ce formulaire est également utilisé pour les candidatures à cette même liste sur une base élargie ou réduite au niveau national et/ou international.</w:t>
            </w:r>
          </w:p>
          <w:p w14:paraId="29472F30" w14:textId="77777777" w:rsidR="001D19FB" w:rsidRPr="00664797" w:rsidRDefault="001D19FB" w:rsidP="00B63673">
            <w:pPr>
              <w:keepLines/>
              <w:spacing w:before="60" w:after="60"/>
              <w:rPr>
                <w:rFonts w:asciiTheme="minorBidi" w:eastAsia="Yu Mincho" w:hAnsiTheme="minorBidi" w:cstheme="minorBidi"/>
                <w:color w:val="231F20"/>
                <w:sz w:val="20"/>
                <w:szCs w:val="20"/>
              </w:rPr>
            </w:pPr>
            <w:r w:rsidRPr="00664797">
              <w:rPr>
                <w:rFonts w:asciiTheme="minorBidi" w:hAnsiTheme="minorBidi" w:cstheme="minorBidi"/>
                <w:color w:val="000000"/>
                <w:sz w:val="20"/>
                <w:szCs w:val="20"/>
                <w:highlight w:val="lightGray"/>
                <w:u w:val="single"/>
              </w:rPr>
              <w:t>Le formulaire</w:t>
            </w:r>
            <w:r w:rsidRPr="00664797">
              <w:rPr>
                <w:rFonts w:asciiTheme="minorBidi" w:hAnsiTheme="minorBidi" w:cstheme="minorBidi"/>
                <w:color w:val="000000"/>
                <w:sz w:val="20"/>
                <w:szCs w:val="20"/>
              </w:rPr>
              <w:t xml:space="preserve"> ICH-03 </w:t>
            </w:r>
            <w:r w:rsidRPr="00664797">
              <w:rPr>
                <w:rFonts w:asciiTheme="minorBidi" w:hAnsiTheme="minorBidi" w:cstheme="minorBidi"/>
                <w:color w:val="000000"/>
                <w:sz w:val="20"/>
                <w:szCs w:val="20"/>
                <w:highlight w:val="lightGray"/>
                <w:u w:val="single"/>
              </w:rPr>
              <w:t>est utilisé</w:t>
            </w:r>
            <w:r w:rsidRPr="00664797">
              <w:rPr>
                <w:rFonts w:asciiTheme="minorBidi" w:hAnsiTheme="minorBidi" w:cstheme="minorBidi"/>
                <w:color w:val="000000"/>
                <w:sz w:val="20"/>
                <w:szCs w:val="20"/>
              </w:rPr>
              <w:t xml:space="preserve"> pour les propositions de programmes, projets et activités reflétant le mieux les principes et objectifs de la Convention.</w:t>
            </w:r>
          </w:p>
        </w:tc>
      </w:tr>
      <w:tr w:rsidR="001D19FB" w:rsidRPr="00664797" w14:paraId="348E0B45" w14:textId="77777777" w:rsidTr="00B63673">
        <w:tc>
          <w:tcPr>
            <w:tcW w:w="741" w:type="dxa"/>
          </w:tcPr>
          <w:p w14:paraId="726D3D67"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w:t>
            </w:r>
          </w:p>
        </w:tc>
        <w:tc>
          <w:tcPr>
            <w:tcW w:w="6406" w:type="dxa"/>
            <w:gridSpan w:val="2"/>
          </w:tcPr>
          <w:p w14:paraId="63D98942" w14:textId="77777777" w:rsidR="001D19FB" w:rsidRPr="00230F19" w:rsidRDefault="001D19FB" w:rsidP="00B63673">
            <w:pPr>
              <w:keepLines/>
              <w:spacing w:before="60" w:after="60"/>
              <w:rPr>
                <w:rFonts w:asciiTheme="minorBidi" w:eastAsia="Yu Mincho" w:hAnsiTheme="minorBidi" w:cstheme="minorBidi"/>
                <w:sz w:val="20"/>
                <w:szCs w:val="20"/>
              </w:rPr>
            </w:pPr>
            <w:r w:rsidRPr="00664797">
              <w:rPr>
                <w:rFonts w:asciiTheme="minorBidi" w:eastAsia="Yu Mincho" w:hAnsiTheme="minorBidi" w:cstheme="minorBidi"/>
                <w:sz w:val="20"/>
                <w:szCs w:val="20"/>
              </w:rPr>
              <w:t>-</w:t>
            </w:r>
          </w:p>
        </w:tc>
        <w:tc>
          <w:tcPr>
            <w:tcW w:w="779" w:type="dxa"/>
          </w:tcPr>
          <w:p w14:paraId="2B739819" w14:textId="77777777" w:rsidR="001D19FB" w:rsidRPr="00230F19" w:rsidRDefault="001D19FB" w:rsidP="00B63673">
            <w:pPr>
              <w:keepLines/>
              <w:spacing w:before="60" w:after="60"/>
              <w:rPr>
                <w:rFonts w:asciiTheme="minorBidi" w:eastAsia="Yu Mincho" w:hAnsiTheme="minorBidi" w:cstheme="minorBidi"/>
                <w:sz w:val="20"/>
                <w:szCs w:val="20"/>
                <w:u w:val="single"/>
              </w:rPr>
            </w:pPr>
            <w:r w:rsidRPr="00230F19">
              <w:rPr>
                <w:rFonts w:asciiTheme="minorBidi" w:eastAsia="Yu Mincho" w:hAnsiTheme="minorBidi" w:cstheme="minorBidi"/>
                <w:sz w:val="20"/>
                <w:szCs w:val="20"/>
              </w:rPr>
              <w:t>20</w:t>
            </w:r>
            <w:r w:rsidRPr="00230F19">
              <w:rPr>
                <w:rFonts w:asciiTheme="minorBidi" w:eastAsia="Yu Mincho" w:hAnsiTheme="minorBidi" w:cstheme="minorBidi"/>
                <w:sz w:val="20"/>
                <w:szCs w:val="20"/>
                <w:u w:val="single"/>
              </w:rPr>
              <w:t>.2</w:t>
            </w:r>
          </w:p>
        </w:tc>
        <w:tc>
          <w:tcPr>
            <w:tcW w:w="6353" w:type="dxa"/>
            <w:gridSpan w:val="2"/>
          </w:tcPr>
          <w:p w14:paraId="0C9EB8DF" w14:textId="77777777" w:rsidR="001D19FB" w:rsidRPr="00664797" w:rsidRDefault="001D19FB" w:rsidP="00B63673">
            <w:pPr>
              <w:widowControl w:val="0"/>
              <w:tabs>
                <w:tab w:val="left" w:pos="851"/>
              </w:tabs>
              <w:spacing w:after="12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u w:val="single"/>
              </w:rPr>
              <w:t>Le formulaire ICH-01 LR à LSU est utilisé pour le transfert d’un élément de la Liste représentative du patrimoine culturel immatériel de l’humanité à la Liste du patrimoine culturel immatériel nécessitant une sauvegarde urgente, et comprend une possibilité de demande simultanée d’assistance internationale.</w:t>
            </w:r>
          </w:p>
          <w:p w14:paraId="402708EC" w14:textId="77777777" w:rsidR="001D19FB" w:rsidRPr="00664797" w:rsidRDefault="001D19FB" w:rsidP="00B63673">
            <w:pPr>
              <w:keepLines/>
              <w:spacing w:before="60" w:after="60"/>
              <w:rPr>
                <w:rFonts w:asciiTheme="minorBidi" w:eastAsia="Yu Mincho" w:hAnsiTheme="minorBidi" w:cstheme="minorBidi"/>
                <w:color w:val="231F20"/>
                <w:sz w:val="20"/>
                <w:szCs w:val="20"/>
                <w:highlight w:val="lightGray"/>
              </w:rPr>
            </w:pPr>
            <w:r w:rsidRPr="00664797">
              <w:rPr>
                <w:rFonts w:asciiTheme="minorBidi" w:hAnsiTheme="minorBidi" w:cstheme="minorBidi"/>
                <w:color w:val="000000"/>
                <w:sz w:val="20"/>
                <w:szCs w:val="20"/>
                <w:highlight w:val="lightGray"/>
                <w:u w:val="single"/>
              </w:rPr>
              <w:t>Le formulaire ICH-02 LSU à LR, annexé au formulaire de rapport périodique ICH-11, est utilisé pour le transfert d’un élément de la Liste du patrimoine culturel immatériel nécessitant une sauvegarde urgente à la Liste représentative du patrimoine culturel immatériel de l’humanité.</w:t>
            </w:r>
            <w:r w:rsidRPr="00664797">
              <w:rPr>
                <w:rFonts w:asciiTheme="minorBidi" w:eastAsia="Yu Mincho" w:hAnsiTheme="minorBidi" w:cstheme="minorBidi"/>
                <w:color w:val="231F20"/>
                <w:sz w:val="20"/>
                <w:szCs w:val="20"/>
                <w:highlight w:val="lightGray"/>
                <w:vertAlign w:val="superscript"/>
              </w:rPr>
              <w:t xml:space="preserve"> </w:t>
            </w:r>
            <w:r w:rsidRPr="00664797">
              <w:rPr>
                <w:rFonts w:asciiTheme="minorBidi" w:eastAsia="Yu Mincho" w:hAnsiTheme="minorBidi" w:cstheme="minorBidi"/>
                <w:color w:val="231F20"/>
                <w:sz w:val="20"/>
                <w:szCs w:val="20"/>
                <w:highlight w:val="lightGray"/>
                <w:vertAlign w:val="superscript"/>
              </w:rPr>
              <w:footnoteReference w:id="10"/>
            </w:r>
          </w:p>
        </w:tc>
      </w:tr>
      <w:tr w:rsidR="001D19FB" w:rsidRPr="00664797" w14:paraId="0926929F" w14:textId="77777777" w:rsidTr="00230F19">
        <w:trPr>
          <w:cantSplit/>
        </w:trPr>
        <w:tc>
          <w:tcPr>
            <w:tcW w:w="741" w:type="dxa"/>
          </w:tcPr>
          <w:p w14:paraId="48531F1F"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21.</w:t>
            </w:r>
          </w:p>
        </w:tc>
        <w:tc>
          <w:tcPr>
            <w:tcW w:w="6406" w:type="dxa"/>
            <w:gridSpan w:val="2"/>
          </w:tcPr>
          <w:p w14:paraId="37DDC5EC" w14:textId="77777777" w:rsidR="001D19FB" w:rsidRPr="00664797" w:rsidRDefault="001D19FB" w:rsidP="00B63673">
            <w:pPr>
              <w:keepLines/>
              <w:spacing w:before="60" w:after="60"/>
              <w:rPr>
                <w:rFonts w:asciiTheme="minorBidi" w:eastAsia="Yu Mincho" w:hAnsiTheme="minorBidi" w:cstheme="minorBidi"/>
                <w:sz w:val="20"/>
                <w:szCs w:val="20"/>
              </w:rPr>
            </w:pPr>
            <w:r w:rsidRPr="00664797">
              <w:rPr>
                <w:rFonts w:asciiTheme="minorBidi" w:eastAsia="Yu Mincho" w:hAnsiTheme="minorBidi" w:cstheme="minorBidi"/>
                <w:sz w:val="20"/>
                <w:szCs w:val="20"/>
              </w:rPr>
              <w:t>Les États parties peuvent demander une assistance préparatoire pour l’élaboration de dossiers de candidatures sur la Liste du patrimoine immatériel nécessitant une sauvegarde urgente et pour l’élaboration de propositions de programmes, projets et activités reflétant le mieux les principes et objectifs de la Convention.</w:t>
            </w:r>
          </w:p>
        </w:tc>
        <w:tc>
          <w:tcPr>
            <w:tcW w:w="779" w:type="dxa"/>
          </w:tcPr>
          <w:p w14:paraId="51FECA85" w14:textId="77777777" w:rsidR="001D19FB" w:rsidRPr="00230F19" w:rsidRDefault="001D19FB" w:rsidP="00B63673">
            <w:pPr>
              <w:rPr>
                <w:rFonts w:asciiTheme="minorBidi" w:eastAsia="Yu Mincho" w:hAnsiTheme="minorBidi" w:cstheme="minorBidi"/>
                <w:sz w:val="20"/>
                <w:szCs w:val="20"/>
              </w:rPr>
            </w:pPr>
            <w:r w:rsidRPr="00230F19">
              <w:rPr>
                <w:rFonts w:asciiTheme="minorBidi" w:eastAsia="Yu Mincho" w:hAnsiTheme="minorBidi" w:cstheme="minorBidi"/>
                <w:sz w:val="20"/>
                <w:szCs w:val="20"/>
              </w:rPr>
              <w:t>21.</w:t>
            </w:r>
          </w:p>
        </w:tc>
        <w:tc>
          <w:tcPr>
            <w:tcW w:w="6353" w:type="dxa"/>
            <w:gridSpan w:val="2"/>
          </w:tcPr>
          <w:p w14:paraId="36AC3DB6" w14:textId="77777777" w:rsidR="001D19FB" w:rsidRPr="00664797" w:rsidRDefault="001D19FB" w:rsidP="00B63673">
            <w:pPr>
              <w:widowControl w:val="0"/>
              <w:tabs>
                <w:tab w:val="left" w:pos="851"/>
              </w:tabs>
              <w:spacing w:after="120"/>
              <w:rPr>
                <w:rFonts w:asciiTheme="minorBidi" w:hAnsiTheme="minorBidi" w:cstheme="minorBidi"/>
                <w:color w:val="000000"/>
                <w:sz w:val="20"/>
                <w:szCs w:val="20"/>
              </w:rPr>
            </w:pPr>
            <w:r w:rsidRPr="00664797">
              <w:rPr>
                <w:rFonts w:asciiTheme="minorBidi" w:hAnsiTheme="minorBidi" w:cstheme="minorBidi"/>
                <w:color w:val="000000"/>
                <w:sz w:val="20"/>
                <w:szCs w:val="20"/>
              </w:rPr>
              <w:t>Les États parties peuvent demander une assistance préparatoire</w:t>
            </w:r>
            <w:r w:rsidRPr="00664797">
              <w:rPr>
                <w:rFonts w:asciiTheme="minorBidi" w:hAnsiTheme="minorBidi" w:cstheme="minorBidi"/>
                <w:color w:val="000000"/>
                <w:sz w:val="20"/>
                <w:szCs w:val="20"/>
                <w:highlight w:val="lightGray"/>
                <w:u w:val="single"/>
              </w:rPr>
              <w:t>, en consultation avec les communautés, groupes et, le cas échéant, individus concernés</w:t>
            </w:r>
            <w:r w:rsidRPr="00664797">
              <w:rPr>
                <w:rFonts w:asciiTheme="minorBidi" w:hAnsiTheme="minorBidi" w:cstheme="minorBidi"/>
                <w:color w:val="000000"/>
                <w:sz w:val="20"/>
                <w:szCs w:val="20"/>
                <w:highlight w:val="lightGray"/>
              </w:rPr>
              <w:t>,</w:t>
            </w:r>
            <w:r w:rsidRPr="00664797">
              <w:rPr>
                <w:rFonts w:asciiTheme="minorBidi" w:eastAsia="Yu Mincho" w:hAnsiTheme="minorBidi" w:cstheme="minorBidi"/>
                <w:color w:val="231F20"/>
                <w:sz w:val="20"/>
                <w:szCs w:val="20"/>
                <w:highlight w:val="lightGray"/>
                <w:vertAlign w:val="superscript"/>
              </w:rPr>
              <w:t xml:space="preserve"> </w:t>
            </w:r>
            <w:r w:rsidRPr="00664797">
              <w:rPr>
                <w:rFonts w:asciiTheme="minorBidi" w:eastAsia="Yu Mincho" w:hAnsiTheme="minorBidi" w:cstheme="minorBidi"/>
                <w:color w:val="231F20"/>
                <w:sz w:val="20"/>
                <w:szCs w:val="20"/>
                <w:highlight w:val="lightGray"/>
                <w:vertAlign w:val="superscript"/>
              </w:rPr>
              <w:footnoteReference w:id="11"/>
            </w:r>
            <w:r w:rsidRPr="00664797">
              <w:rPr>
                <w:rFonts w:asciiTheme="minorBidi" w:hAnsiTheme="minorBidi" w:cstheme="minorBidi"/>
                <w:color w:val="000000"/>
                <w:sz w:val="20"/>
                <w:szCs w:val="20"/>
              </w:rPr>
              <w:t xml:space="preserve"> pour l’élaboration de </w:t>
            </w:r>
            <w:r w:rsidRPr="00664797">
              <w:rPr>
                <w:rFonts w:asciiTheme="minorBidi" w:hAnsiTheme="minorBidi" w:cstheme="minorBidi"/>
                <w:color w:val="000000"/>
                <w:sz w:val="20"/>
                <w:szCs w:val="20"/>
                <w:highlight w:val="lightGray"/>
                <w:u w:val="single"/>
              </w:rPr>
              <w:t>:</w:t>
            </w:r>
          </w:p>
          <w:p w14:paraId="08C85074" w14:textId="77777777" w:rsidR="001D19FB" w:rsidRPr="00664797" w:rsidRDefault="001D19FB" w:rsidP="00B63673">
            <w:pPr>
              <w:widowControl w:val="0"/>
              <w:autoSpaceDE w:val="0"/>
              <w:autoSpaceDN w:val="0"/>
              <w:snapToGrid w:val="0"/>
              <w:spacing w:before="120" w:after="120"/>
              <w:ind w:left="325" w:hanging="325"/>
              <w:rPr>
                <w:rFonts w:asciiTheme="minorBidi" w:eastAsia="Calibri" w:hAnsiTheme="minorBidi" w:cstheme="minorBidi"/>
                <w:strike/>
                <w:color w:val="000000"/>
                <w:sz w:val="20"/>
                <w:szCs w:val="20"/>
                <w:lang w:eastAsia="en-US"/>
              </w:rPr>
            </w:pPr>
            <w:r w:rsidRPr="00664797">
              <w:rPr>
                <w:rFonts w:asciiTheme="minorBidi" w:eastAsia="Calibri" w:hAnsiTheme="minorBidi" w:cstheme="minorBidi"/>
                <w:color w:val="000000"/>
                <w:sz w:val="20"/>
                <w:szCs w:val="20"/>
                <w:highlight w:val="lightGray"/>
                <w:u w:val="single"/>
                <w:lang w:eastAsia="en-US"/>
              </w:rPr>
              <w:t>(a)</w:t>
            </w:r>
            <w:r w:rsidRPr="00664797">
              <w:rPr>
                <w:rFonts w:asciiTheme="minorBidi" w:eastAsia="Calibri" w:hAnsiTheme="minorBidi" w:cstheme="minorBidi"/>
                <w:color w:val="000000"/>
                <w:sz w:val="20"/>
                <w:szCs w:val="20"/>
                <w:lang w:eastAsia="en-US"/>
              </w:rPr>
              <w:tab/>
              <w:t>dossiers de candidatures à la Liste du patrimoine culturel immatériel nécessitant une sauvegarde urgente</w:t>
            </w:r>
            <w:r w:rsidRPr="00664797">
              <w:rPr>
                <w:rFonts w:asciiTheme="minorBidi" w:eastAsia="Calibri" w:hAnsiTheme="minorBidi" w:cstheme="minorBidi"/>
                <w:color w:val="000000"/>
                <w:sz w:val="20"/>
                <w:szCs w:val="20"/>
                <w:highlight w:val="lightGray"/>
                <w:u w:val="single"/>
                <w:lang w:eastAsia="en-US"/>
              </w:rPr>
              <w:t>,</w:t>
            </w:r>
            <w:r w:rsidRPr="00664797">
              <w:rPr>
                <w:rFonts w:asciiTheme="minorBidi" w:eastAsia="Calibri" w:hAnsiTheme="minorBidi" w:cstheme="minorBidi"/>
                <w:color w:val="000000"/>
                <w:sz w:val="20"/>
                <w:szCs w:val="20"/>
                <w:highlight w:val="lightGray"/>
                <w:lang w:eastAsia="en-US"/>
              </w:rPr>
              <w:t xml:space="preserve"> </w:t>
            </w:r>
            <w:r w:rsidRPr="00664797">
              <w:rPr>
                <w:rFonts w:asciiTheme="minorBidi" w:eastAsia="Calibri" w:hAnsiTheme="minorBidi" w:cstheme="minorBidi"/>
                <w:strike/>
                <w:color w:val="000000"/>
                <w:sz w:val="20"/>
                <w:szCs w:val="20"/>
                <w:highlight w:val="lightGray"/>
                <w:lang w:eastAsia="en-US"/>
              </w:rPr>
              <w:t xml:space="preserve">et </w:t>
            </w:r>
            <w:r w:rsidRPr="00664797">
              <w:rPr>
                <w:rFonts w:asciiTheme="minorBidi" w:hAnsiTheme="minorBidi" w:cstheme="minorBidi"/>
                <w:strike/>
                <w:color w:val="000000"/>
                <w:sz w:val="20"/>
                <w:szCs w:val="20"/>
                <w:highlight w:val="lightGray"/>
              </w:rPr>
              <w:t>pour l’élaboration de</w:t>
            </w:r>
          </w:p>
          <w:p w14:paraId="07C323BF" w14:textId="77777777" w:rsidR="001D19FB" w:rsidRPr="00664797" w:rsidRDefault="001D19FB" w:rsidP="00B63673">
            <w:pPr>
              <w:widowControl w:val="0"/>
              <w:autoSpaceDE w:val="0"/>
              <w:autoSpaceDN w:val="0"/>
              <w:snapToGrid w:val="0"/>
              <w:spacing w:before="120" w:after="120"/>
              <w:ind w:left="325" w:hanging="325"/>
              <w:rPr>
                <w:rFonts w:asciiTheme="minorBidi" w:hAnsiTheme="minorBidi" w:cstheme="minorBidi"/>
                <w:color w:val="000000"/>
                <w:sz w:val="20"/>
                <w:szCs w:val="20"/>
              </w:rPr>
            </w:pPr>
            <w:r w:rsidRPr="00664797">
              <w:rPr>
                <w:rFonts w:asciiTheme="minorBidi" w:hAnsiTheme="minorBidi" w:cstheme="minorBidi"/>
                <w:color w:val="000000"/>
                <w:sz w:val="20"/>
                <w:szCs w:val="20"/>
                <w:highlight w:val="lightGray"/>
                <w:u w:val="single"/>
              </w:rPr>
              <w:t>(b)</w:t>
            </w:r>
            <w:r w:rsidRPr="00664797">
              <w:rPr>
                <w:rFonts w:asciiTheme="minorBidi" w:hAnsiTheme="minorBidi" w:cstheme="minorBidi"/>
                <w:color w:val="000000"/>
                <w:sz w:val="20"/>
                <w:szCs w:val="20"/>
              </w:rPr>
              <w:tab/>
              <w:t xml:space="preserve">propositions de programmes, projets et activités reflétant le mieux les principes et </w:t>
            </w:r>
            <w:r w:rsidRPr="00664797">
              <w:rPr>
                <w:rFonts w:asciiTheme="minorBidi" w:eastAsia="Calibri" w:hAnsiTheme="minorBidi" w:cstheme="minorBidi"/>
                <w:color w:val="000000"/>
                <w:sz w:val="20"/>
                <w:szCs w:val="20"/>
                <w:lang w:eastAsia="en-US"/>
              </w:rPr>
              <w:t>objectifs</w:t>
            </w:r>
            <w:r w:rsidRPr="00664797">
              <w:rPr>
                <w:rFonts w:asciiTheme="minorBidi" w:hAnsiTheme="minorBidi" w:cstheme="minorBidi"/>
                <w:color w:val="000000"/>
                <w:sz w:val="20"/>
                <w:szCs w:val="20"/>
              </w:rPr>
              <w:t xml:space="preserve"> de la Convention</w:t>
            </w:r>
            <w:r w:rsidRPr="00664797">
              <w:rPr>
                <w:rFonts w:asciiTheme="minorBidi" w:hAnsiTheme="minorBidi" w:cstheme="minorBidi"/>
                <w:color w:val="000000"/>
                <w:sz w:val="20"/>
                <w:szCs w:val="20"/>
                <w:highlight w:val="lightGray"/>
                <w:u w:val="single"/>
              </w:rPr>
              <w:t>,</w:t>
            </w:r>
          </w:p>
          <w:p w14:paraId="643F134D" w14:textId="77777777" w:rsidR="001D19FB" w:rsidRPr="00664797" w:rsidRDefault="001D19FB" w:rsidP="00B63673">
            <w:pPr>
              <w:widowControl w:val="0"/>
              <w:tabs>
                <w:tab w:val="left" w:pos="296"/>
              </w:tabs>
              <w:spacing w:after="12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u w:val="single"/>
              </w:rPr>
              <w:t>(c)</w:t>
            </w:r>
            <w:r w:rsidRPr="00664797">
              <w:rPr>
                <w:rFonts w:asciiTheme="minorBidi" w:hAnsiTheme="minorBidi" w:cstheme="minorBidi"/>
                <w:color w:val="000000"/>
                <w:sz w:val="20"/>
                <w:szCs w:val="20"/>
                <w:highlight w:val="lightGray"/>
              </w:rPr>
              <w:tab/>
            </w:r>
            <w:r w:rsidRPr="00664797">
              <w:rPr>
                <w:rFonts w:asciiTheme="minorBidi" w:eastAsia="Calibri" w:hAnsiTheme="minorBidi" w:cstheme="minorBidi"/>
                <w:color w:val="000000"/>
                <w:sz w:val="20"/>
                <w:szCs w:val="20"/>
                <w:highlight w:val="lightGray"/>
                <w:u w:val="single"/>
                <w:lang w:eastAsia="en-US"/>
              </w:rPr>
              <w:t>demandes de transfert d’un élément d’une liste à l’autre</w:t>
            </w:r>
            <w:r w:rsidRPr="00664797">
              <w:rPr>
                <w:rFonts w:asciiTheme="minorBidi" w:hAnsiTheme="minorBidi" w:cstheme="minorBidi"/>
                <w:color w:val="000000"/>
                <w:sz w:val="20"/>
                <w:szCs w:val="20"/>
                <w:highlight w:val="lightGray"/>
                <w:u w:val="single"/>
              </w:rPr>
              <w:t xml:space="preserve">, </w:t>
            </w:r>
            <w:r w:rsidRPr="00664797">
              <w:rPr>
                <w:rFonts w:asciiTheme="minorBidi" w:eastAsia="Calibri" w:hAnsiTheme="minorBidi" w:cstheme="minorBidi"/>
                <w:color w:val="231F20"/>
                <w:sz w:val="20"/>
                <w:szCs w:val="20"/>
                <w:highlight w:val="lightGray"/>
                <w:vertAlign w:val="superscript"/>
                <w:lang w:eastAsia="en-US"/>
              </w:rPr>
              <w:footnoteReference w:id="12"/>
            </w:r>
            <w:r w:rsidRPr="00664797">
              <w:rPr>
                <w:rFonts w:asciiTheme="minorBidi" w:eastAsia="Calibri" w:hAnsiTheme="minorBidi" w:cstheme="minorBidi"/>
                <w:color w:val="231F20"/>
                <w:sz w:val="20"/>
                <w:szCs w:val="20"/>
                <w:highlight w:val="lightGray"/>
                <w:u w:val="single"/>
                <w:lang w:eastAsia="en-US"/>
              </w:rPr>
              <w:t xml:space="preserve"> </w:t>
            </w:r>
            <w:r w:rsidRPr="00664797">
              <w:rPr>
                <w:rFonts w:asciiTheme="minorBidi" w:hAnsiTheme="minorBidi" w:cstheme="minorBidi"/>
                <w:color w:val="000000"/>
                <w:sz w:val="20"/>
                <w:szCs w:val="20"/>
                <w:highlight w:val="lightGray"/>
                <w:u w:val="single"/>
              </w:rPr>
              <w:t>et</w:t>
            </w:r>
          </w:p>
          <w:p w14:paraId="62D464A9" w14:textId="77777777" w:rsidR="001D19FB" w:rsidRPr="00664797" w:rsidRDefault="001D19FB" w:rsidP="00B63673">
            <w:pPr>
              <w:widowControl w:val="0"/>
              <w:autoSpaceDE w:val="0"/>
              <w:autoSpaceDN w:val="0"/>
              <w:snapToGrid w:val="0"/>
              <w:spacing w:before="120" w:after="120"/>
              <w:ind w:left="325" w:hanging="325"/>
              <w:rPr>
                <w:rFonts w:asciiTheme="minorBidi" w:hAnsiTheme="minorBidi" w:cstheme="minorBidi"/>
                <w:color w:val="000000"/>
                <w:sz w:val="20"/>
                <w:szCs w:val="20"/>
                <w:u w:val="single"/>
              </w:rPr>
            </w:pPr>
            <w:r w:rsidRPr="00664797">
              <w:rPr>
                <w:rFonts w:asciiTheme="minorBidi" w:hAnsiTheme="minorBidi" w:cstheme="minorBidi"/>
                <w:color w:val="000000"/>
                <w:sz w:val="20"/>
                <w:szCs w:val="20"/>
                <w:highlight w:val="lightGray"/>
                <w:u w:val="single"/>
              </w:rPr>
              <w:t>(d)</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dossiers de candidatures sur une base élargie ou réduite d’éléments déjà inscrits.</w:t>
            </w:r>
            <w:r w:rsidRPr="00664797">
              <w:rPr>
                <w:rFonts w:asciiTheme="minorBidi" w:eastAsia="Calibri" w:hAnsiTheme="minorBidi" w:cstheme="minorBidi"/>
                <w:color w:val="231F20"/>
                <w:sz w:val="20"/>
                <w:szCs w:val="20"/>
                <w:highlight w:val="lightGray"/>
                <w:u w:val="single"/>
                <w:vertAlign w:val="superscript"/>
                <w:lang w:eastAsia="en-US"/>
              </w:rPr>
              <w:t xml:space="preserve"> </w:t>
            </w:r>
            <w:r w:rsidRPr="00664797">
              <w:rPr>
                <w:rFonts w:asciiTheme="minorBidi" w:eastAsia="Calibri" w:hAnsiTheme="minorBidi" w:cstheme="minorBidi"/>
                <w:color w:val="231F20"/>
                <w:sz w:val="20"/>
                <w:szCs w:val="20"/>
                <w:highlight w:val="lightGray"/>
                <w:vertAlign w:val="superscript"/>
                <w:lang w:eastAsia="en-US"/>
              </w:rPr>
              <w:footnoteReference w:id="13"/>
            </w:r>
          </w:p>
        </w:tc>
      </w:tr>
      <w:tr w:rsidR="001D19FB" w:rsidRPr="00664797" w14:paraId="58908B16" w14:textId="77777777" w:rsidTr="00B63673">
        <w:tc>
          <w:tcPr>
            <w:tcW w:w="741" w:type="dxa"/>
          </w:tcPr>
          <w:p w14:paraId="27D38E78"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22.</w:t>
            </w:r>
          </w:p>
        </w:tc>
        <w:tc>
          <w:tcPr>
            <w:tcW w:w="6406" w:type="dxa"/>
            <w:gridSpan w:val="2"/>
          </w:tcPr>
          <w:p w14:paraId="7A0D479D" w14:textId="77777777" w:rsidR="001D19FB" w:rsidRPr="00664797" w:rsidRDefault="001D19FB" w:rsidP="00B63673">
            <w:pPr>
              <w:keepLines/>
              <w:spacing w:before="60" w:after="60"/>
              <w:rPr>
                <w:rFonts w:asciiTheme="minorBidi" w:eastAsia="Yu Mincho" w:hAnsiTheme="minorBidi" w:cstheme="minorBidi"/>
                <w:color w:val="231F20"/>
                <w:sz w:val="20"/>
                <w:szCs w:val="20"/>
              </w:rPr>
            </w:pPr>
            <w:r w:rsidRPr="00664797">
              <w:rPr>
                <w:rFonts w:asciiTheme="minorBidi" w:eastAsia="Yu Mincho" w:hAnsiTheme="minorBidi" w:cstheme="minorBidi"/>
                <w:sz w:val="20"/>
                <w:szCs w:val="20"/>
              </w:rPr>
              <w:t>Pour ce qui concerne l’assistance préparatoire, le formulaire ICH-05 est utilisé pour les demandes d’assistance préparatoire pour élaborer une candidature pour l’inscription sur la Liste du patrimoine culturel immatériel nécessitant une sauvegarde urgente, et le formulaire ICH-06 est utilisé pour les demandes d’assistance préparatoire pour élaborer une proposition de programme, projet ou activité susceptible d’être sélectionné et promu par le Comité. Toutes les autres demandes d’assistance internationale, quel que soit le montant sollicité, doivent être soumises en utilisant le formulaire ICH-04.</w:t>
            </w:r>
          </w:p>
        </w:tc>
        <w:tc>
          <w:tcPr>
            <w:tcW w:w="779" w:type="dxa"/>
          </w:tcPr>
          <w:p w14:paraId="6A8150D0"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22.</w:t>
            </w:r>
          </w:p>
        </w:tc>
        <w:tc>
          <w:tcPr>
            <w:tcW w:w="6353" w:type="dxa"/>
            <w:gridSpan w:val="2"/>
          </w:tcPr>
          <w:p w14:paraId="7E062249" w14:textId="77777777" w:rsidR="001D19FB" w:rsidRPr="00664797" w:rsidRDefault="001D19FB" w:rsidP="00B63673">
            <w:pPr>
              <w:keepLines/>
              <w:snapToGrid w:val="0"/>
              <w:spacing w:before="120" w:after="120"/>
              <w:rPr>
                <w:rFonts w:asciiTheme="minorBidi" w:hAnsiTheme="minorBidi" w:cstheme="minorBidi"/>
                <w:strike/>
                <w:sz w:val="20"/>
                <w:highlight w:val="lightGray"/>
              </w:rPr>
            </w:pPr>
            <w:r w:rsidRPr="00664797">
              <w:rPr>
                <w:rFonts w:asciiTheme="minorBidi" w:hAnsiTheme="minorBidi" w:cstheme="minorBidi"/>
                <w:strike/>
                <w:sz w:val="20"/>
                <w:highlight w:val="lightGray"/>
              </w:rPr>
              <w:t>Pour ce qui concerne l’assistance préparatoire, le formulaire ICH-05 est utilisé pour les demandes d’assistance préparatoire pour élaborer une candidature pour l’inscription sur la Liste du patrimoine culturel immatériel nécessitant une sauvegarde urgente, et le formulaire ICH-06 est utilisé pour les demandes d’assistance préparatoire pour élaborer une proposition de programme, projet ou activité susceptible d’être sélectionné et promu par le Comité. Toutes les autres demandes d’assistance internationale, quel que soit le montant sollicité, doivent être soumises en utilisant le formulaire ICH-04.</w:t>
            </w:r>
          </w:p>
          <w:p w14:paraId="4C5E4BD8" w14:textId="77777777" w:rsidR="001D19FB" w:rsidRPr="00664797" w:rsidRDefault="001D19FB" w:rsidP="00B63673">
            <w:pPr>
              <w:keepLines/>
              <w:spacing w:before="60" w:after="60"/>
              <w:rPr>
                <w:rFonts w:asciiTheme="minorBidi" w:eastAsia="Yu Mincho" w:hAnsiTheme="minorBidi" w:cstheme="minorBidi"/>
                <w:color w:val="231F20"/>
                <w:sz w:val="20"/>
                <w:szCs w:val="20"/>
                <w:u w:val="single"/>
              </w:rPr>
            </w:pPr>
            <w:r w:rsidRPr="00664797">
              <w:rPr>
                <w:rFonts w:asciiTheme="minorBidi" w:hAnsiTheme="minorBidi" w:cstheme="minorBidi"/>
                <w:sz w:val="20"/>
                <w:highlight w:val="lightGray"/>
                <w:u w:val="single"/>
              </w:rPr>
              <w:t xml:space="preserve">Les demandes pour toute assistance préparatoire doivent être soumises en utilisant le formulaire ICH-05. Les demandes d’assistance internationale, </w:t>
            </w:r>
            <w:r w:rsidRPr="00664797">
              <w:rPr>
                <w:rFonts w:asciiTheme="minorBidi" w:hAnsiTheme="minorBidi" w:cstheme="minorBidi"/>
                <w:strike/>
                <w:sz w:val="20"/>
                <w:highlight w:val="cyan"/>
                <w:u w:val="single"/>
              </w:rPr>
              <w:t>quel que soit le montant sollicité</w:t>
            </w:r>
            <w:r w:rsidRPr="00664797">
              <w:rPr>
                <w:rStyle w:val="FootnoteReference"/>
                <w:rFonts w:asciiTheme="minorBidi" w:eastAsia="Calibri" w:hAnsiTheme="minorBidi" w:cstheme="minorBidi"/>
                <w:sz w:val="20"/>
                <w:szCs w:val="20"/>
                <w:highlight w:val="cyan"/>
                <w:u w:val="single"/>
              </w:rPr>
              <w:footnoteReference w:id="14"/>
            </w:r>
            <w:r w:rsidRPr="00664797">
              <w:rPr>
                <w:rFonts w:asciiTheme="minorBidi" w:hAnsiTheme="minorBidi" w:cstheme="minorBidi"/>
                <w:sz w:val="20"/>
                <w:highlight w:val="cyan"/>
                <w:u w:val="single"/>
              </w:rPr>
              <w:t xml:space="preserve">, </w:t>
            </w:r>
            <w:r w:rsidRPr="00664797">
              <w:rPr>
                <w:rFonts w:asciiTheme="minorBidi" w:hAnsiTheme="minorBidi" w:cstheme="minorBidi"/>
                <w:sz w:val="20"/>
                <w:highlight w:val="lightGray"/>
                <w:u w:val="single"/>
              </w:rPr>
              <w:t>doivent être soumises en utilisant le formulaire ICH-04</w:t>
            </w:r>
            <w:r w:rsidRPr="00664797">
              <w:rPr>
                <w:rFonts w:asciiTheme="minorBidi" w:hAnsiTheme="minorBidi" w:cstheme="minorBidi"/>
                <w:sz w:val="20"/>
                <w:highlight w:val="cyan"/>
                <w:u w:val="single"/>
              </w:rPr>
              <w:t>, à l’exception des demandes soumises simultanément à des candidatures pour la Liste du patrimoine culturel immatériel nécessitant une sauvegarde urgente ou dans le cadre d’une demande de transfert d’un élément de la Liste représentative du patrimoine culturel immatériel de l’humanité à la Liste du patrimoine culturel immatériel nécessitant une sauvegarde urgente.</w:t>
            </w:r>
          </w:p>
        </w:tc>
      </w:tr>
      <w:tr w:rsidR="001D19FB" w:rsidRPr="00664797" w14:paraId="42DF6C71" w14:textId="77777777" w:rsidTr="00B63673">
        <w:tc>
          <w:tcPr>
            <w:tcW w:w="741" w:type="dxa"/>
            <w:shd w:val="clear" w:color="auto" w:fill="F2F2F2"/>
          </w:tcPr>
          <w:p w14:paraId="3C34C13B" w14:textId="77777777" w:rsidR="001D19FB" w:rsidRPr="00230F19" w:rsidRDefault="001D19FB" w:rsidP="00B63673">
            <w:pPr>
              <w:keepNext/>
              <w:keepLines/>
              <w:spacing w:before="120" w:after="120"/>
              <w:rPr>
                <w:rFonts w:asciiTheme="minorBidi" w:eastAsia="Yu Mincho" w:hAnsiTheme="minorBidi" w:cstheme="minorBidi"/>
                <w:b/>
                <w:bCs/>
                <w:color w:val="1F4E79"/>
                <w:sz w:val="20"/>
                <w:szCs w:val="20"/>
              </w:rPr>
            </w:pPr>
            <w:r w:rsidRPr="00230F19">
              <w:rPr>
                <w:rFonts w:asciiTheme="minorBidi" w:eastAsia="Yu Mincho" w:hAnsiTheme="minorBidi" w:cstheme="minorBidi"/>
                <w:b/>
                <w:bCs/>
                <w:color w:val="1F4E79"/>
                <w:sz w:val="20"/>
                <w:szCs w:val="20"/>
              </w:rPr>
              <w:t>I.8</w:t>
            </w:r>
          </w:p>
        </w:tc>
        <w:tc>
          <w:tcPr>
            <w:tcW w:w="6406" w:type="dxa"/>
            <w:gridSpan w:val="2"/>
            <w:shd w:val="clear" w:color="auto" w:fill="F2F2F2"/>
          </w:tcPr>
          <w:p w14:paraId="4EE5C009" w14:textId="77777777" w:rsidR="001D19FB" w:rsidRPr="00230F19" w:rsidRDefault="001D19FB" w:rsidP="00B63673">
            <w:pPr>
              <w:keepNext/>
              <w:keepLines/>
              <w:spacing w:before="120" w:after="120"/>
              <w:rPr>
                <w:rFonts w:asciiTheme="minorBidi" w:eastAsia="Yu Mincho" w:hAnsiTheme="minorBidi" w:cstheme="minorBidi"/>
                <w:b/>
                <w:bCs/>
                <w:color w:val="1F4E79"/>
                <w:sz w:val="20"/>
                <w:szCs w:val="20"/>
              </w:rPr>
            </w:pPr>
            <w:r w:rsidRPr="00664797">
              <w:rPr>
                <w:rFonts w:asciiTheme="minorBidi" w:eastAsia="Yu Mincho" w:hAnsiTheme="minorBidi" w:cstheme="minorBidi"/>
                <w:b/>
                <w:bCs/>
                <w:color w:val="1F4E79"/>
                <w:sz w:val="20"/>
                <w:szCs w:val="20"/>
              </w:rPr>
              <w:t>Évaluation des dossiers</w:t>
            </w:r>
          </w:p>
        </w:tc>
        <w:tc>
          <w:tcPr>
            <w:tcW w:w="779" w:type="dxa"/>
            <w:shd w:val="clear" w:color="auto" w:fill="F2F2F2"/>
          </w:tcPr>
          <w:p w14:paraId="5F04FDAC" w14:textId="77777777" w:rsidR="001D19FB" w:rsidRPr="00230F19" w:rsidRDefault="001D19FB" w:rsidP="00B63673">
            <w:pPr>
              <w:keepNext/>
              <w:keepLines/>
              <w:spacing w:before="120" w:after="120"/>
              <w:rPr>
                <w:rFonts w:asciiTheme="minorBidi" w:eastAsia="Yu Mincho" w:hAnsiTheme="minorBidi" w:cstheme="minorBidi"/>
                <w:b/>
                <w:bCs/>
                <w:color w:val="1F4E79"/>
                <w:sz w:val="20"/>
                <w:szCs w:val="20"/>
              </w:rPr>
            </w:pPr>
            <w:r w:rsidRPr="00230F19">
              <w:rPr>
                <w:rFonts w:asciiTheme="minorBidi" w:eastAsia="Yu Mincho" w:hAnsiTheme="minorBidi" w:cstheme="minorBidi"/>
                <w:b/>
                <w:bCs/>
                <w:color w:val="1F4E79"/>
                <w:sz w:val="20"/>
                <w:szCs w:val="20"/>
              </w:rPr>
              <w:t>I.8</w:t>
            </w:r>
          </w:p>
        </w:tc>
        <w:tc>
          <w:tcPr>
            <w:tcW w:w="6353" w:type="dxa"/>
            <w:gridSpan w:val="2"/>
            <w:shd w:val="clear" w:color="auto" w:fill="F2F2F2"/>
          </w:tcPr>
          <w:p w14:paraId="5D84989B" w14:textId="77777777" w:rsidR="001D19FB" w:rsidRPr="00230F19" w:rsidRDefault="001D19FB" w:rsidP="00B63673">
            <w:pPr>
              <w:keepNext/>
              <w:keepLines/>
              <w:spacing w:before="120" w:after="120"/>
              <w:rPr>
                <w:rFonts w:asciiTheme="minorBidi" w:eastAsia="Yu Mincho" w:hAnsiTheme="minorBidi" w:cstheme="minorBidi"/>
                <w:color w:val="1F4E79"/>
                <w:sz w:val="20"/>
                <w:szCs w:val="20"/>
              </w:rPr>
            </w:pPr>
            <w:r w:rsidRPr="00230F19">
              <w:rPr>
                <w:rFonts w:asciiTheme="minorBidi" w:eastAsia="Yu Mincho" w:hAnsiTheme="minorBidi" w:cstheme="minorBidi"/>
                <w:sz w:val="20"/>
                <w:szCs w:val="20"/>
              </w:rPr>
              <w:t>[Sans changement.]</w:t>
            </w:r>
          </w:p>
        </w:tc>
      </w:tr>
      <w:tr w:rsidR="001D19FB" w:rsidRPr="00664797" w14:paraId="0E0000DD" w14:textId="77777777" w:rsidTr="00B63673">
        <w:tc>
          <w:tcPr>
            <w:tcW w:w="741" w:type="dxa"/>
          </w:tcPr>
          <w:p w14:paraId="105007BE"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27.</w:t>
            </w:r>
          </w:p>
        </w:tc>
        <w:tc>
          <w:tcPr>
            <w:tcW w:w="6406" w:type="dxa"/>
            <w:gridSpan w:val="2"/>
          </w:tcPr>
          <w:p w14:paraId="6945AB95" w14:textId="77777777" w:rsidR="001D19FB" w:rsidRPr="00664797" w:rsidRDefault="001D19FB" w:rsidP="00B63673">
            <w:pPr>
              <w:keepLines/>
              <w:spacing w:before="60" w:after="60"/>
              <w:rPr>
                <w:rFonts w:asciiTheme="minorBidi" w:eastAsia="Yu Mincho" w:hAnsiTheme="minorBidi" w:cstheme="minorBidi"/>
                <w:color w:val="1A1915"/>
                <w:sz w:val="20"/>
                <w:szCs w:val="20"/>
              </w:rPr>
            </w:pPr>
            <w:r w:rsidRPr="00664797">
              <w:rPr>
                <w:rFonts w:asciiTheme="minorBidi" w:hAnsiTheme="minorBidi" w:cstheme="minorBidi"/>
                <w:sz w:val="20"/>
                <w:szCs w:val="20"/>
              </w:rPr>
              <w:t>Sur une base expérimentale, l’évaluation des candidatures pour inscription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 et des demandes d’assistance internationale supérieures à 100 000 dollars des États-Unis est effectuée par un organe consultatif du Comité établi conformément à l’article 8.3 de la Convention, dénommé l’« Organe d’évaluation ». L’Organe d’évaluation formule des recommandations au Comité pour décision. L’Organe d’évaluation est composé de douze membres nommés par le Comité : six experts qualifiés dans les divers domaines du patrimoine culturel immatériel représentants d’États parties non membres du Comité et six organisations non gouvernementales accréditées, en tenant compte d’une répartition géographique équitable et des différents domaines du patrimoine culturel immatériel.</w:t>
            </w:r>
          </w:p>
        </w:tc>
        <w:tc>
          <w:tcPr>
            <w:tcW w:w="779" w:type="dxa"/>
          </w:tcPr>
          <w:p w14:paraId="30D46FBC" w14:textId="77777777" w:rsidR="001D19FB" w:rsidRPr="00230F19" w:rsidRDefault="001D19FB" w:rsidP="00B63673">
            <w:pPr>
              <w:keepLines/>
              <w:spacing w:before="60" w:after="60"/>
              <w:rPr>
                <w:rFonts w:asciiTheme="minorBidi" w:eastAsia="Yu Mincho" w:hAnsiTheme="minorBidi" w:cstheme="minorBidi"/>
                <w:sz w:val="20"/>
                <w:szCs w:val="20"/>
              </w:rPr>
            </w:pPr>
            <w:r w:rsidRPr="00664797">
              <w:rPr>
                <w:rFonts w:asciiTheme="minorBidi" w:hAnsiTheme="minorBidi" w:cstheme="minorBidi"/>
                <w:sz w:val="20"/>
              </w:rPr>
              <w:t>27.</w:t>
            </w:r>
          </w:p>
        </w:tc>
        <w:tc>
          <w:tcPr>
            <w:tcW w:w="6353" w:type="dxa"/>
            <w:gridSpan w:val="2"/>
          </w:tcPr>
          <w:p w14:paraId="60CF5BC2" w14:textId="77777777" w:rsidR="001D19FB" w:rsidRPr="00664797" w:rsidRDefault="001D19FB" w:rsidP="00B63673">
            <w:pPr>
              <w:widowControl w:val="0"/>
              <w:tabs>
                <w:tab w:val="left" w:pos="851"/>
              </w:tabs>
              <w:spacing w:after="120"/>
              <w:rPr>
                <w:rFonts w:asciiTheme="minorBidi" w:hAnsiTheme="minorBidi" w:cstheme="minorBidi"/>
                <w:color w:val="000000"/>
                <w:sz w:val="20"/>
                <w:szCs w:val="20"/>
              </w:rPr>
            </w:pPr>
            <w:r w:rsidRPr="00664797">
              <w:rPr>
                <w:rFonts w:asciiTheme="minorBidi" w:hAnsiTheme="minorBidi" w:cstheme="minorBidi"/>
                <w:strike/>
                <w:sz w:val="20"/>
                <w:highlight w:val="cyan"/>
              </w:rPr>
              <w:t>Sur une base expérimentale, l</w:t>
            </w:r>
            <w:r w:rsidRPr="00664797">
              <w:rPr>
                <w:rStyle w:val="FootnoteReference"/>
                <w:rFonts w:asciiTheme="minorBidi" w:eastAsia="SimSun" w:hAnsiTheme="minorBidi" w:cstheme="minorBidi"/>
                <w:sz w:val="20"/>
                <w:szCs w:val="20"/>
                <w:highlight w:val="cyan"/>
              </w:rPr>
              <w:footnoteReference w:id="15"/>
            </w:r>
            <w:r w:rsidRPr="00664797">
              <w:rPr>
                <w:rFonts w:asciiTheme="minorBidi" w:hAnsiTheme="minorBidi" w:cstheme="minorBidi"/>
                <w:sz w:val="20"/>
                <w:highlight w:val="cyan"/>
                <w:u w:val="single"/>
              </w:rPr>
              <w:t>L</w:t>
            </w:r>
            <w:r w:rsidRPr="00664797">
              <w:rPr>
                <w:rFonts w:asciiTheme="minorBidi" w:hAnsiTheme="minorBidi" w:cstheme="minorBidi"/>
                <w:sz w:val="20"/>
              </w:rPr>
              <w:t xml:space="preserve">’évaluation des </w:t>
            </w:r>
            <w:r w:rsidRPr="00664797">
              <w:rPr>
                <w:rFonts w:asciiTheme="minorBidi" w:hAnsiTheme="minorBidi" w:cstheme="minorBidi"/>
                <w:sz w:val="20"/>
                <w:szCs w:val="20"/>
              </w:rPr>
              <w:t>candidatures</w:t>
            </w:r>
            <w:r w:rsidRPr="00664797">
              <w:rPr>
                <w:rFonts w:asciiTheme="minorBidi" w:hAnsiTheme="minorBidi" w:cstheme="minorBidi"/>
                <w:sz w:val="20"/>
              </w:rPr>
              <w:t xml:space="preserve"> pour inscription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w:t>
            </w:r>
            <w:r w:rsidRPr="00664797">
              <w:rPr>
                <w:rFonts w:asciiTheme="minorBidi" w:hAnsiTheme="minorBidi" w:cstheme="minorBidi"/>
                <w:sz w:val="20"/>
                <w:u w:val="single"/>
              </w:rPr>
              <w:t>,</w:t>
            </w:r>
            <w:r w:rsidRPr="00664797">
              <w:rPr>
                <w:rFonts w:asciiTheme="minorBidi" w:hAnsiTheme="minorBidi" w:cstheme="minorBidi"/>
                <w:sz w:val="20"/>
              </w:rPr>
              <w:t xml:space="preserve"> et des demandes d’assistance internationale </w:t>
            </w:r>
            <w:r w:rsidRPr="00664797">
              <w:rPr>
                <w:rFonts w:asciiTheme="minorBidi" w:hAnsiTheme="minorBidi" w:cstheme="minorBidi"/>
                <w:strike/>
                <w:sz w:val="20"/>
                <w:highlight w:val="cyan"/>
              </w:rPr>
              <w:t>supérieures à 100 000 dollars des États-Unis</w:t>
            </w:r>
            <w:r w:rsidRPr="00664797">
              <w:rPr>
                <w:rStyle w:val="FootnoteReference"/>
                <w:rFonts w:asciiTheme="minorBidi" w:eastAsia="SimSun" w:hAnsiTheme="minorBidi" w:cstheme="minorBidi"/>
                <w:sz w:val="20"/>
                <w:szCs w:val="20"/>
                <w:highlight w:val="cyan"/>
              </w:rPr>
              <w:footnoteReference w:id="16"/>
            </w:r>
            <w:r w:rsidRPr="00664797">
              <w:rPr>
                <w:rFonts w:asciiTheme="minorBidi" w:hAnsiTheme="minorBidi" w:cstheme="minorBidi"/>
                <w:sz w:val="20"/>
                <w:highlight w:val="cyan"/>
              </w:rPr>
              <w:t xml:space="preserve"> </w:t>
            </w:r>
            <w:r w:rsidRPr="00664797">
              <w:rPr>
                <w:rFonts w:asciiTheme="minorBidi" w:hAnsiTheme="minorBidi" w:cstheme="minorBidi"/>
                <w:sz w:val="20"/>
                <w:highlight w:val="cyan"/>
                <w:u w:val="single"/>
              </w:rPr>
              <w:t>soumises simultanément à des candidatures pour la Liste du patrimoine culturel immatériel nécessitant une sauvegarde urgente ou dans le cadre d’une demande de transfert d’un élément de la Liste représentative du patrimoine culturel immatériel de l’humanité à la Liste du patrimoine culturel immatériel nécessitant une sauvegarde urgente</w:t>
            </w:r>
            <w:r w:rsidRPr="00664797">
              <w:rPr>
                <w:rFonts w:asciiTheme="minorBidi" w:hAnsiTheme="minorBidi" w:cstheme="minorBidi"/>
                <w:sz w:val="20"/>
              </w:rPr>
              <w:t xml:space="preserve"> est effectuée par un organe consultatif du Comité établi conformément à l’article 8.3 de la Convention, dénommé l’« Organe d’évaluation ». L’Organe d’évaluation formule des recommandations au Comité pour décision. L’Organe d’évaluation est composé de douze membres nommés par le Comité : six experts qualifiés dans les divers domaines du patrimoine culturel immatériel représentants d’États parties non membres du Comité et six organisations non gouvernementales accréditées, en tenant compte d’une répartition géographique équitable et des différents domaines du patrimoine culturel immatériel.</w:t>
            </w:r>
          </w:p>
        </w:tc>
      </w:tr>
      <w:tr w:rsidR="001D19FB" w:rsidRPr="00664797" w14:paraId="69CF485C" w14:textId="77777777" w:rsidTr="00B63673">
        <w:tc>
          <w:tcPr>
            <w:tcW w:w="741" w:type="dxa"/>
          </w:tcPr>
          <w:p w14:paraId="312DDA87"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30.</w:t>
            </w:r>
          </w:p>
        </w:tc>
        <w:tc>
          <w:tcPr>
            <w:tcW w:w="6406" w:type="dxa"/>
            <w:gridSpan w:val="2"/>
          </w:tcPr>
          <w:p w14:paraId="47254861" w14:textId="77777777" w:rsidR="001D19FB" w:rsidRPr="00664797" w:rsidRDefault="001D19FB" w:rsidP="00B63673">
            <w:pPr>
              <w:keepLines/>
              <w:spacing w:before="60" w:after="60"/>
              <w:rPr>
                <w:rFonts w:asciiTheme="minorBidi" w:eastAsia="Yu Mincho" w:hAnsiTheme="minorBidi" w:cstheme="minorBidi"/>
                <w:color w:val="231F20"/>
                <w:sz w:val="20"/>
                <w:szCs w:val="20"/>
              </w:rPr>
            </w:pPr>
            <w:r w:rsidRPr="00664797">
              <w:rPr>
                <w:rFonts w:asciiTheme="minorBidi" w:eastAsia="Yu Mincho" w:hAnsiTheme="minorBidi" w:cstheme="minorBidi"/>
                <w:color w:val="1A1915"/>
                <w:sz w:val="20"/>
                <w:szCs w:val="20"/>
              </w:rPr>
              <w:t>L’Organe d’évaluation soumet au Comité un rapport d’évaluation comprenant une recommandation :</w:t>
            </w:r>
          </w:p>
          <w:p w14:paraId="7C569B2F" w14:textId="77777777" w:rsidR="001D19FB" w:rsidRPr="00664797" w:rsidRDefault="001D19FB" w:rsidP="001D19FB">
            <w:pPr>
              <w:widowControl w:val="0"/>
              <w:numPr>
                <w:ilvl w:val="0"/>
                <w:numId w:val="19"/>
              </w:numPr>
              <w:autoSpaceDE w:val="0"/>
              <w:autoSpaceDN w:val="0"/>
              <w:spacing w:after="60"/>
              <w:ind w:left="284" w:hanging="284"/>
              <w:rPr>
                <w:rFonts w:asciiTheme="minorBidi" w:eastAsia="Calibri" w:hAnsiTheme="minorBidi" w:cstheme="minorBidi"/>
                <w:color w:val="231F20"/>
                <w:sz w:val="20"/>
                <w:szCs w:val="20"/>
                <w:lang w:eastAsia="en-US"/>
              </w:rPr>
            </w:pPr>
            <w:r w:rsidRPr="00664797">
              <w:rPr>
                <w:rFonts w:asciiTheme="minorBidi" w:eastAsia="Calibri" w:hAnsiTheme="minorBidi" w:cstheme="minorBidi"/>
                <w:sz w:val="20"/>
                <w:szCs w:val="20"/>
                <w:lang w:eastAsia="en-US"/>
              </w:rPr>
              <w:t>d’inscription ou de non-inscription de l’élément proposé sur la Liste du patrimoine culturel immatériel nécessitant une sauvegarde urgente ou sur la Liste représentative du patrimoine culturel immatériel de l’humanité, ou de renvoi de la candidature à l’(aux) État(s) soumissionnaire(s) pour complément d’information ;</w:t>
            </w:r>
          </w:p>
          <w:p w14:paraId="218C5422" w14:textId="77777777" w:rsidR="001D19FB" w:rsidRPr="00664797" w:rsidRDefault="001D19FB" w:rsidP="001D19FB">
            <w:pPr>
              <w:widowControl w:val="0"/>
              <w:numPr>
                <w:ilvl w:val="0"/>
                <w:numId w:val="19"/>
              </w:numPr>
              <w:autoSpaceDE w:val="0"/>
              <w:autoSpaceDN w:val="0"/>
              <w:spacing w:after="60"/>
              <w:ind w:left="284" w:hanging="284"/>
              <w:rPr>
                <w:rFonts w:asciiTheme="minorBidi" w:eastAsia="Calibri" w:hAnsiTheme="minorBidi" w:cstheme="minorBidi"/>
                <w:color w:val="231F20"/>
                <w:sz w:val="20"/>
                <w:szCs w:val="20"/>
                <w:lang w:eastAsia="en-US"/>
              </w:rPr>
            </w:pPr>
            <w:r w:rsidRPr="00664797">
              <w:rPr>
                <w:rFonts w:asciiTheme="minorBidi" w:eastAsia="Calibri" w:hAnsiTheme="minorBidi" w:cstheme="minorBidi"/>
                <w:sz w:val="20"/>
                <w:szCs w:val="20"/>
                <w:lang w:eastAsia="en-US"/>
              </w:rPr>
              <w:t>de sélection ou de non-sélection de la proposition de programme, projet ou activité, ou de renvoi de la proposition à l’(aux) État(s) soumissionnaire(s) pour complément d’information ; ou</w:t>
            </w:r>
          </w:p>
          <w:p w14:paraId="1F847226" w14:textId="77777777" w:rsidR="001D19FB" w:rsidRPr="00664797" w:rsidRDefault="001D19FB" w:rsidP="001D19FB">
            <w:pPr>
              <w:widowControl w:val="0"/>
              <w:numPr>
                <w:ilvl w:val="0"/>
                <w:numId w:val="19"/>
              </w:numPr>
              <w:autoSpaceDE w:val="0"/>
              <w:autoSpaceDN w:val="0"/>
              <w:spacing w:after="60"/>
              <w:ind w:left="284" w:hanging="284"/>
              <w:rPr>
                <w:rFonts w:asciiTheme="minorBidi" w:eastAsia="Calibri" w:hAnsiTheme="minorBidi" w:cstheme="minorBidi"/>
                <w:color w:val="231F20"/>
                <w:sz w:val="20"/>
                <w:szCs w:val="20"/>
                <w:lang w:eastAsia="en-US"/>
              </w:rPr>
            </w:pPr>
            <w:r w:rsidRPr="00664797">
              <w:rPr>
                <w:rFonts w:asciiTheme="minorBidi" w:eastAsia="Calibri" w:hAnsiTheme="minorBidi" w:cstheme="minorBidi"/>
                <w:sz w:val="20"/>
                <w:szCs w:val="20"/>
                <w:lang w:eastAsia="en-US"/>
              </w:rPr>
              <w:t>d’approbation ou non-approbation de la demande d’assistance, ou de renvoi de la demande à l’(aux) État(s) soumissionnaire(s) pour complément d’information.</w:t>
            </w:r>
          </w:p>
        </w:tc>
        <w:tc>
          <w:tcPr>
            <w:tcW w:w="779" w:type="dxa"/>
          </w:tcPr>
          <w:p w14:paraId="371BCE75"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30.</w:t>
            </w:r>
          </w:p>
        </w:tc>
        <w:tc>
          <w:tcPr>
            <w:tcW w:w="6353" w:type="dxa"/>
            <w:gridSpan w:val="2"/>
          </w:tcPr>
          <w:p w14:paraId="40CC3040" w14:textId="77777777" w:rsidR="001D19FB" w:rsidRPr="00664797" w:rsidRDefault="001D19FB" w:rsidP="00B63673">
            <w:pPr>
              <w:widowControl w:val="0"/>
              <w:tabs>
                <w:tab w:val="left" w:pos="851"/>
              </w:tabs>
              <w:spacing w:after="120"/>
              <w:rPr>
                <w:rFonts w:asciiTheme="minorBidi" w:hAnsiTheme="minorBidi" w:cstheme="minorBidi"/>
                <w:color w:val="000000"/>
                <w:sz w:val="20"/>
                <w:szCs w:val="20"/>
              </w:rPr>
            </w:pPr>
            <w:r w:rsidRPr="00664797">
              <w:rPr>
                <w:rFonts w:asciiTheme="minorBidi" w:hAnsiTheme="minorBidi" w:cstheme="minorBidi"/>
                <w:color w:val="000000"/>
                <w:sz w:val="20"/>
                <w:szCs w:val="20"/>
              </w:rPr>
              <w:t>L’Organe d’évaluation soumet au Comité un rapport d’évaluation comprenant une recommandation :</w:t>
            </w:r>
          </w:p>
          <w:p w14:paraId="7463E79B" w14:textId="44624873" w:rsidR="001D19FB" w:rsidRPr="00664797" w:rsidRDefault="001D19FB" w:rsidP="00B63673">
            <w:pPr>
              <w:widowControl w:val="0"/>
              <w:autoSpaceDE w:val="0"/>
              <w:autoSpaceDN w:val="0"/>
              <w:snapToGrid w:val="0"/>
              <w:spacing w:before="120" w:after="120"/>
              <w:ind w:left="284" w:hanging="284"/>
              <w:rPr>
                <w:rFonts w:asciiTheme="minorBidi" w:hAnsiTheme="minorBidi" w:cstheme="minorBidi"/>
                <w:color w:val="000000"/>
                <w:sz w:val="20"/>
                <w:szCs w:val="20"/>
              </w:rPr>
            </w:pPr>
            <w:r w:rsidRPr="00664797">
              <w:rPr>
                <w:rFonts w:asciiTheme="minorBidi" w:hAnsiTheme="minorBidi" w:cstheme="minorBidi"/>
                <w:color w:val="000000"/>
                <w:sz w:val="20"/>
                <w:szCs w:val="20"/>
              </w:rPr>
              <w:t xml:space="preserve">- </w:t>
            </w:r>
            <w:r w:rsidRPr="00664797">
              <w:rPr>
                <w:rFonts w:asciiTheme="minorBidi" w:hAnsiTheme="minorBidi" w:cstheme="minorBidi"/>
                <w:color w:val="000000"/>
                <w:sz w:val="20"/>
                <w:szCs w:val="20"/>
              </w:rPr>
              <w:tab/>
            </w:r>
            <w:r w:rsidRPr="00664797">
              <w:rPr>
                <w:rFonts w:asciiTheme="minorBidi" w:eastAsia="Calibri" w:hAnsiTheme="minorBidi" w:cstheme="minorBidi"/>
                <w:color w:val="000000"/>
                <w:sz w:val="20"/>
                <w:szCs w:val="20"/>
                <w:lang w:eastAsia="en-US"/>
              </w:rPr>
              <w:t>d’inscription</w:t>
            </w:r>
            <w:r w:rsidRPr="00664797">
              <w:rPr>
                <w:rFonts w:asciiTheme="minorBidi" w:hAnsiTheme="minorBidi" w:cstheme="minorBidi"/>
                <w:color w:val="000000"/>
                <w:sz w:val="20"/>
                <w:szCs w:val="20"/>
              </w:rPr>
              <w:t xml:space="preserve"> ou de non-inscription de l’élément proposé </w:t>
            </w:r>
            <w:r w:rsidRPr="00664797">
              <w:rPr>
                <w:rFonts w:asciiTheme="minorBidi" w:hAnsiTheme="minorBidi" w:cstheme="minorBidi"/>
                <w:color w:val="000000"/>
                <w:sz w:val="20"/>
                <w:szCs w:val="20"/>
                <w:highlight w:val="lightGray"/>
              </w:rPr>
              <w:t>(</w:t>
            </w:r>
            <w:r w:rsidRPr="00664797">
              <w:rPr>
                <w:rFonts w:asciiTheme="minorBidi" w:hAnsiTheme="minorBidi" w:cstheme="minorBidi"/>
                <w:color w:val="000000"/>
                <w:sz w:val="20"/>
                <w:szCs w:val="20"/>
                <w:highlight w:val="lightGray"/>
                <w:u w:val="single"/>
              </w:rPr>
              <w:t>y</w:t>
            </w:r>
            <w:r w:rsidR="00D34ED6">
              <w:rPr>
                <w:rFonts w:asciiTheme="minorBidi" w:hAnsiTheme="minorBidi" w:cstheme="minorBidi"/>
                <w:color w:val="000000"/>
                <w:sz w:val="20"/>
                <w:szCs w:val="20"/>
                <w:highlight w:val="lightGray"/>
                <w:u w:val="single"/>
              </w:rPr>
              <w:t> </w:t>
            </w:r>
            <w:r w:rsidRPr="00664797">
              <w:rPr>
                <w:rFonts w:asciiTheme="minorBidi" w:hAnsiTheme="minorBidi" w:cstheme="minorBidi"/>
                <w:color w:val="000000"/>
                <w:sz w:val="20"/>
                <w:szCs w:val="20"/>
                <w:highlight w:val="lightGray"/>
                <w:u w:val="single"/>
              </w:rPr>
              <w:t>compris le transfert d’un élément d’une liste à l’autre, l’élargissement ou la réduction d’un élément déjà inscrit</w:t>
            </w:r>
            <w:r w:rsidRPr="00664797">
              <w:rPr>
                <w:rFonts w:asciiTheme="minorBidi" w:hAnsiTheme="minorBidi" w:cstheme="minorBidi"/>
                <w:color w:val="000000"/>
                <w:sz w:val="20"/>
                <w:szCs w:val="20"/>
                <w:highlight w:val="lightGray"/>
              </w:rPr>
              <w:t>)</w:t>
            </w:r>
            <w:r w:rsidRPr="00664797">
              <w:rPr>
                <w:rFonts w:asciiTheme="minorBidi" w:hAnsiTheme="minorBidi" w:cstheme="minorBidi"/>
                <w:color w:val="000000"/>
                <w:sz w:val="20"/>
                <w:szCs w:val="20"/>
              </w:rPr>
              <w:t xml:space="preserve"> sur la Liste du patrimoine culturel immatériel nécessitant une sauvegarde urgente ou sur la Liste représentative du patrimoine culturel immatériel de l’humanité, ou de renvoi de la candidature à l’(aux) État(s) soumissionnaire(s) pour complément d’information ;</w:t>
            </w:r>
          </w:p>
          <w:p w14:paraId="37B915C7" w14:textId="77777777" w:rsidR="001D19FB" w:rsidRPr="00664797" w:rsidRDefault="001D19FB" w:rsidP="00B63673">
            <w:pPr>
              <w:widowControl w:val="0"/>
              <w:autoSpaceDE w:val="0"/>
              <w:autoSpaceDN w:val="0"/>
              <w:snapToGrid w:val="0"/>
              <w:spacing w:before="120" w:after="120"/>
              <w:ind w:left="284" w:hanging="284"/>
              <w:rPr>
                <w:rFonts w:asciiTheme="minorBidi" w:hAnsiTheme="minorBidi" w:cstheme="minorBidi"/>
                <w:color w:val="000000"/>
                <w:sz w:val="20"/>
                <w:szCs w:val="20"/>
              </w:rPr>
            </w:pPr>
            <w:r w:rsidRPr="00664797">
              <w:rPr>
                <w:rFonts w:asciiTheme="minorBidi" w:hAnsiTheme="minorBidi" w:cstheme="minorBidi"/>
                <w:color w:val="000000"/>
                <w:sz w:val="20"/>
                <w:szCs w:val="20"/>
              </w:rPr>
              <w:t>-</w:t>
            </w:r>
            <w:r w:rsidRPr="00664797">
              <w:rPr>
                <w:rFonts w:asciiTheme="minorBidi" w:hAnsiTheme="minorBidi" w:cstheme="minorBidi"/>
                <w:color w:val="000000"/>
                <w:sz w:val="20"/>
                <w:szCs w:val="20"/>
              </w:rPr>
              <w:tab/>
              <w:t>de sélection ou de non-sélection de la proposition de programme, projet ou activité, ou de renvoi de la proposition à l’(aux) État(s) soumissionnaire(s) pour complément d’information ;</w:t>
            </w:r>
          </w:p>
          <w:p w14:paraId="52853F7F" w14:textId="77777777" w:rsidR="001D19FB" w:rsidRPr="00664797" w:rsidRDefault="001D19FB" w:rsidP="00B63673">
            <w:pPr>
              <w:widowControl w:val="0"/>
              <w:autoSpaceDE w:val="0"/>
              <w:autoSpaceDN w:val="0"/>
              <w:snapToGrid w:val="0"/>
              <w:spacing w:before="120" w:after="120"/>
              <w:ind w:left="284" w:hanging="284"/>
              <w:rPr>
                <w:rFonts w:asciiTheme="minorBidi" w:hAnsiTheme="minorBidi" w:cstheme="minorBidi"/>
                <w:color w:val="000000"/>
                <w:sz w:val="20"/>
                <w:szCs w:val="20"/>
                <w:highlight w:val="cyan"/>
                <w:u w:val="single"/>
              </w:rPr>
            </w:pPr>
            <w:r w:rsidRPr="00664797">
              <w:rPr>
                <w:rFonts w:asciiTheme="minorBidi" w:hAnsiTheme="minorBidi" w:cstheme="minorBidi"/>
                <w:color w:val="000000"/>
                <w:sz w:val="20"/>
                <w:szCs w:val="20"/>
                <w:highlight w:val="cyan"/>
                <w:u w:val="single"/>
              </w:rPr>
              <w:t>-</w:t>
            </w:r>
            <w:r w:rsidRPr="00664797">
              <w:rPr>
                <w:rFonts w:asciiTheme="minorBidi" w:hAnsiTheme="minorBidi" w:cstheme="minorBidi"/>
                <w:color w:val="000000"/>
                <w:sz w:val="20"/>
                <w:szCs w:val="20"/>
                <w:highlight w:val="cyan"/>
                <w:u w:val="single"/>
              </w:rPr>
              <w:tab/>
              <w:t>d’approbation ou non-approbation de la demande d’assistance internationale soumise dans le cadre d’une demande de transfert d’un élément de la Liste représentative du patrimoine culturel immatériel de l’humanité à la Liste du patrimoine culturel immatériel nécessitant une sauvegarde urgente, ou de renvoi de la demande à l’(aux) État(s) soumissionnaire(s) pour complément d’information ;</w:t>
            </w:r>
          </w:p>
          <w:p w14:paraId="5CE1BA8F" w14:textId="2A8C113A" w:rsidR="001D19FB" w:rsidRPr="00664797" w:rsidRDefault="001D19FB" w:rsidP="00B63673">
            <w:pPr>
              <w:widowControl w:val="0"/>
              <w:autoSpaceDE w:val="0"/>
              <w:autoSpaceDN w:val="0"/>
              <w:snapToGrid w:val="0"/>
              <w:spacing w:before="120" w:after="120"/>
              <w:ind w:left="284" w:hanging="284"/>
              <w:rPr>
                <w:rFonts w:asciiTheme="minorBidi" w:hAnsiTheme="minorBidi" w:cstheme="minorBidi"/>
                <w:color w:val="000000"/>
                <w:sz w:val="20"/>
                <w:szCs w:val="20"/>
                <w:u w:val="single"/>
              </w:rPr>
            </w:pPr>
            <w:r w:rsidRPr="00664797">
              <w:rPr>
                <w:rFonts w:asciiTheme="minorBidi" w:hAnsiTheme="minorBidi" w:cstheme="minorBidi"/>
                <w:sz w:val="20"/>
              </w:rPr>
              <w:t xml:space="preserve">-  </w:t>
            </w:r>
            <w:r w:rsidR="00D34ED6">
              <w:rPr>
                <w:rFonts w:asciiTheme="minorBidi" w:hAnsiTheme="minorBidi" w:cstheme="minorBidi"/>
                <w:sz w:val="20"/>
              </w:rPr>
              <w:t xml:space="preserve">  </w:t>
            </w:r>
            <w:r w:rsidRPr="00664797">
              <w:rPr>
                <w:rFonts w:asciiTheme="minorBidi" w:hAnsiTheme="minorBidi" w:cstheme="minorBidi"/>
                <w:sz w:val="20"/>
                <w:lang w:eastAsia="zh-CN"/>
              </w:rPr>
              <w:t xml:space="preserve">d’approbation ou non-approbation de la demande d’assistance internationale </w:t>
            </w:r>
            <w:r w:rsidRPr="00664797">
              <w:rPr>
                <w:rFonts w:asciiTheme="minorBidi" w:hAnsiTheme="minorBidi" w:cstheme="minorBidi"/>
                <w:sz w:val="20"/>
                <w:highlight w:val="cyan"/>
                <w:u w:val="single"/>
                <w:lang w:eastAsia="zh-CN"/>
              </w:rPr>
              <w:t>soumise simultanément à une candidature pour la Liste du patrimoine culturel immatériel nécessitant une sauvegarde urgente</w:t>
            </w:r>
            <w:r w:rsidRPr="00664797">
              <w:rPr>
                <w:rFonts w:asciiTheme="minorBidi" w:hAnsiTheme="minorBidi" w:cstheme="minorBidi"/>
                <w:sz w:val="20"/>
                <w:lang w:eastAsia="zh-CN"/>
              </w:rPr>
              <w:t xml:space="preserve">, ou de renvoi de la demande à l’(aux) État(s) soumissionnaire(s) pour complément d’information ; </w:t>
            </w:r>
            <w:r w:rsidRPr="00664797">
              <w:rPr>
                <w:rFonts w:asciiTheme="minorBidi" w:hAnsiTheme="minorBidi" w:cstheme="minorBidi"/>
                <w:sz w:val="20"/>
                <w:highlight w:val="lightGray"/>
                <w:u w:val="single"/>
                <w:lang w:eastAsia="zh-CN"/>
              </w:rPr>
              <w:t>ou</w:t>
            </w:r>
          </w:p>
          <w:p w14:paraId="5ABEEE78" w14:textId="77777777" w:rsidR="001D19FB" w:rsidRPr="00664797" w:rsidRDefault="001D19FB" w:rsidP="00D34ED6">
            <w:pPr>
              <w:widowControl w:val="0"/>
              <w:numPr>
                <w:ilvl w:val="0"/>
                <w:numId w:val="19"/>
              </w:numPr>
              <w:autoSpaceDE w:val="0"/>
              <w:autoSpaceDN w:val="0"/>
              <w:spacing w:after="60"/>
              <w:ind w:left="324" w:hanging="324"/>
              <w:rPr>
                <w:rFonts w:asciiTheme="minorBidi" w:eastAsia="Calibri" w:hAnsiTheme="minorBidi" w:cstheme="minorBidi"/>
                <w:color w:val="231F20"/>
                <w:sz w:val="20"/>
                <w:szCs w:val="20"/>
                <w:u w:val="single"/>
                <w:lang w:eastAsia="en-US"/>
              </w:rPr>
            </w:pPr>
            <w:r w:rsidRPr="00664797">
              <w:rPr>
                <w:rFonts w:asciiTheme="minorBidi" w:hAnsiTheme="minorBidi" w:cstheme="minorBidi"/>
                <w:color w:val="000000"/>
                <w:sz w:val="20"/>
                <w:szCs w:val="20"/>
                <w:highlight w:val="lightGray"/>
                <w:u w:val="single"/>
              </w:rPr>
              <w:t>de maintien ou de retrait de l’élément inscrit de la Liste du patrimoine culturel immatériel nécessitant une sauvegarde urgente ou de la Liste représentative du patrimoine culturel immatériel de l’humanité, dans les cas de ‘suivi approfondi’.</w:t>
            </w:r>
          </w:p>
        </w:tc>
      </w:tr>
      <w:tr w:rsidR="001D19FB" w:rsidRPr="00664797" w14:paraId="69BB979A" w14:textId="77777777" w:rsidTr="00B63673">
        <w:tc>
          <w:tcPr>
            <w:tcW w:w="741" w:type="dxa"/>
            <w:shd w:val="clear" w:color="auto" w:fill="EEECE1" w:themeFill="background2"/>
            <w:vAlign w:val="center"/>
          </w:tcPr>
          <w:p w14:paraId="5017D84C" w14:textId="77777777" w:rsidR="001D19FB" w:rsidRPr="00230F19" w:rsidRDefault="001D19FB" w:rsidP="00B63673">
            <w:pPr>
              <w:keepLines/>
              <w:spacing w:before="60" w:after="60"/>
              <w:rPr>
                <w:rFonts w:asciiTheme="minorBidi" w:eastAsia="Yu Mincho" w:hAnsiTheme="minorBidi" w:cstheme="minorBidi"/>
                <w:sz w:val="20"/>
                <w:szCs w:val="20"/>
              </w:rPr>
            </w:pPr>
            <w:r w:rsidRPr="00664797">
              <w:rPr>
                <w:rFonts w:asciiTheme="minorHAnsi" w:hAnsiTheme="minorHAnsi"/>
                <w:b/>
                <w:color w:val="1F4E79"/>
                <w:sz w:val="20"/>
              </w:rPr>
              <w:t>I.10</w:t>
            </w:r>
          </w:p>
        </w:tc>
        <w:tc>
          <w:tcPr>
            <w:tcW w:w="6406" w:type="dxa"/>
            <w:gridSpan w:val="2"/>
            <w:shd w:val="clear" w:color="auto" w:fill="EEECE1" w:themeFill="background2"/>
            <w:vAlign w:val="center"/>
          </w:tcPr>
          <w:p w14:paraId="3DD1C482" w14:textId="77777777" w:rsidR="001D19FB" w:rsidRPr="00664797" w:rsidRDefault="001D19FB" w:rsidP="00B63673">
            <w:pPr>
              <w:keepLines/>
              <w:spacing w:before="60" w:after="60"/>
              <w:rPr>
                <w:rFonts w:asciiTheme="minorBidi" w:eastAsia="Yu Mincho" w:hAnsiTheme="minorBidi" w:cstheme="minorBidi"/>
                <w:color w:val="1A1915"/>
                <w:sz w:val="20"/>
                <w:szCs w:val="20"/>
              </w:rPr>
            </w:pPr>
            <w:r w:rsidRPr="00664797">
              <w:rPr>
                <w:rFonts w:asciiTheme="minorBidi" w:eastAsia="Yu Mincho" w:hAnsiTheme="minorBidi" w:cstheme="minorBidi"/>
                <w:b/>
                <w:bCs/>
                <w:color w:val="1F4E79"/>
                <w:sz w:val="20"/>
                <w:szCs w:val="20"/>
              </w:rPr>
              <w:t xml:space="preserve">Examen des dossiers par le Comité </w:t>
            </w:r>
          </w:p>
        </w:tc>
        <w:tc>
          <w:tcPr>
            <w:tcW w:w="779" w:type="dxa"/>
            <w:shd w:val="clear" w:color="auto" w:fill="EEECE1" w:themeFill="background2"/>
            <w:vAlign w:val="center"/>
          </w:tcPr>
          <w:p w14:paraId="336C9475"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b/>
                <w:bCs/>
                <w:color w:val="1F4E79"/>
                <w:sz w:val="20"/>
                <w:szCs w:val="20"/>
              </w:rPr>
              <w:t>I.10</w:t>
            </w:r>
          </w:p>
        </w:tc>
        <w:tc>
          <w:tcPr>
            <w:tcW w:w="6353" w:type="dxa"/>
            <w:gridSpan w:val="2"/>
            <w:shd w:val="clear" w:color="auto" w:fill="EEECE1" w:themeFill="background2"/>
            <w:vAlign w:val="center"/>
          </w:tcPr>
          <w:p w14:paraId="67880F30" w14:textId="77777777" w:rsidR="001D19FB" w:rsidRPr="00664797" w:rsidRDefault="001D19FB" w:rsidP="00B63673">
            <w:pPr>
              <w:widowControl w:val="0"/>
              <w:tabs>
                <w:tab w:val="left" w:pos="851"/>
              </w:tabs>
              <w:spacing w:after="120"/>
              <w:rPr>
                <w:rFonts w:asciiTheme="minorBidi" w:hAnsiTheme="minorBidi" w:cstheme="minorBidi"/>
                <w:color w:val="000000"/>
                <w:sz w:val="20"/>
                <w:szCs w:val="20"/>
              </w:rPr>
            </w:pPr>
          </w:p>
        </w:tc>
      </w:tr>
      <w:tr w:rsidR="001D19FB" w:rsidRPr="00664797" w14:paraId="62F816DA" w14:textId="77777777" w:rsidTr="00B63673">
        <w:tc>
          <w:tcPr>
            <w:tcW w:w="741" w:type="dxa"/>
          </w:tcPr>
          <w:p w14:paraId="5CB3CFC0" w14:textId="77777777" w:rsidR="001D19FB" w:rsidRPr="00664797" w:rsidRDefault="001D19FB" w:rsidP="00B63673">
            <w:pPr>
              <w:keepLines/>
              <w:spacing w:before="60" w:after="60"/>
              <w:rPr>
                <w:rFonts w:asciiTheme="minorHAnsi" w:hAnsiTheme="minorHAnsi"/>
                <w:b/>
                <w:color w:val="1F4E79"/>
                <w:sz w:val="20"/>
              </w:rPr>
            </w:pPr>
            <w:r w:rsidRPr="00664797">
              <w:rPr>
                <w:rFonts w:asciiTheme="minorBidi" w:hAnsiTheme="minorBidi" w:cstheme="minorBidi"/>
                <w:sz w:val="20"/>
              </w:rPr>
              <w:t>33.</w:t>
            </w:r>
          </w:p>
        </w:tc>
        <w:tc>
          <w:tcPr>
            <w:tcW w:w="6406" w:type="dxa"/>
            <w:gridSpan w:val="2"/>
          </w:tcPr>
          <w:p w14:paraId="7935ECA9" w14:textId="77777777" w:rsidR="001D19FB" w:rsidRPr="00664797" w:rsidRDefault="001D19FB" w:rsidP="00B63673">
            <w:pPr>
              <w:keepLines/>
              <w:spacing w:before="60" w:after="60"/>
              <w:rPr>
                <w:rFonts w:asciiTheme="minorBidi" w:eastAsia="Yu Mincho" w:hAnsiTheme="minorBidi" w:cstheme="minorBidi"/>
                <w:b/>
                <w:bCs/>
                <w:color w:val="1F4E79"/>
                <w:sz w:val="20"/>
                <w:szCs w:val="20"/>
              </w:rPr>
            </w:pPr>
            <w:r w:rsidRPr="00664797">
              <w:rPr>
                <w:rFonts w:asciiTheme="minorBidi" w:hAnsiTheme="minorBidi" w:cstheme="minorBidi"/>
                <w:sz w:val="20"/>
                <w:szCs w:val="20"/>
              </w:rPr>
              <w:t xml:space="preserve">Le </w:t>
            </w:r>
            <w:r w:rsidRPr="00664797">
              <w:rPr>
                <w:rFonts w:asciiTheme="minorBidi" w:hAnsiTheme="minorBidi" w:cstheme="minorBidi"/>
                <w:sz w:val="20"/>
              </w:rPr>
              <w:t>Comité</w:t>
            </w:r>
            <w:r w:rsidRPr="00664797">
              <w:rPr>
                <w:rFonts w:asciiTheme="minorBidi" w:hAnsiTheme="minorBidi" w:cstheme="minorBidi"/>
                <w:sz w:val="20"/>
                <w:szCs w:val="20"/>
              </w:rPr>
              <w:t xml:space="preserve"> détermine deux ans à l’avance, selon les ressources disponibles et ses capacités, le nombre de dossiers qui pourront être traités au cours des deux cycles suivants. Ce plafond s’applique à l’ensemble des dossiers constitué par les candidatures à la Liste du patrimoine culturel immatériel nécessitant une sauvegarde urgente et à la Liste représentative du patrimoine culturel immatériel de l’humanité, les propositions de programmes, projets et activités reflétant le mieux les principes et objectifs de la Convention et les demandes d’assistance internationale supérieures à 100 000 dollars des États-Unis.</w:t>
            </w:r>
          </w:p>
        </w:tc>
        <w:tc>
          <w:tcPr>
            <w:tcW w:w="779" w:type="dxa"/>
          </w:tcPr>
          <w:p w14:paraId="24C50F86" w14:textId="77777777" w:rsidR="001D19FB" w:rsidRPr="00230F19" w:rsidRDefault="001D19FB" w:rsidP="00B63673">
            <w:pPr>
              <w:keepLines/>
              <w:spacing w:before="60" w:after="60"/>
              <w:rPr>
                <w:rFonts w:asciiTheme="minorBidi" w:eastAsia="Yu Mincho" w:hAnsiTheme="minorBidi" w:cstheme="minorBidi"/>
                <w:b/>
                <w:bCs/>
                <w:color w:val="1F4E79"/>
                <w:sz w:val="20"/>
                <w:szCs w:val="20"/>
              </w:rPr>
            </w:pPr>
            <w:r w:rsidRPr="00664797">
              <w:rPr>
                <w:rFonts w:asciiTheme="minorBidi" w:hAnsiTheme="minorBidi" w:cstheme="minorBidi"/>
                <w:sz w:val="20"/>
              </w:rPr>
              <w:t>33.</w:t>
            </w:r>
          </w:p>
        </w:tc>
        <w:tc>
          <w:tcPr>
            <w:tcW w:w="6353" w:type="dxa"/>
            <w:gridSpan w:val="2"/>
          </w:tcPr>
          <w:p w14:paraId="36F15289" w14:textId="77777777" w:rsidR="001D19FB" w:rsidRPr="00664797" w:rsidRDefault="001D19FB" w:rsidP="00B63673">
            <w:pPr>
              <w:widowControl w:val="0"/>
              <w:tabs>
                <w:tab w:val="left" w:pos="851"/>
              </w:tabs>
              <w:spacing w:after="120"/>
              <w:rPr>
                <w:rFonts w:asciiTheme="minorBidi" w:hAnsiTheme="minorBidi" w:cstheme="minorBidi"/>
                <w:color w:val="000000"/>
                <w:sz w:val="20"/>
                <w:szCs w:val="20"/>
              </w:rPr>
            </w:pPr>
            <w:r w:rsidRPr="00664797">
              <w:rPr>
                <w:rFonts w:asciiTheme="minorBidi" w:hAnsiTheme="minorBidi" w:cstheme="minorBidi"/>
                <w:sz w:val="20"/>
              </w:rPr>
              <w:t xml:space="preserve">Le Comité détermine deux ans à l’avance, selon les ressources disponibles et ses capacités, le nombre de dossiers qui pourront être traités au cours des deux cycles suivants </w:t>
            </w:r>
            <w:r w:rsidRPr="00664797">
              <w:rPr>
                <w:rFonts w:asciiTheme="minorBidi" w:hAnsiTheme="minorBidi" w:cstheme="minorBidi"/>
                <w:sz w:val="20"/>
                <w:highlight w:val="cyan"/>
                <w:u w:val="single"/>
              </w:rPr>
              <w:t>qui, au total, est fixé à un maximum de soixante</w:t>
            </w:r>
            <w:r w:rsidRPr="00664797">
              <w:rPr>
                <w:rFonts w:asciiTheme="minorBidi" w:hAnsiTheme="minorBidi" w:cstheme="minorBidi"/>
                <w:sz w:val="20"/>
                <w:highlight w:val="cyan"/>
              </w:rPr>
              <w:t>.</w:t>
            </w:r>
            <w:r w:rsidRPr="00664797">
              <w:rPr>
                <w:rStyle w:val="FootnoteReference"/>
                <w:rFonts w:asciiTheme="minorBidi" w:eastAsia="SimSun" w:hAnsiTheme="minorBidi" w:cstheme="minorBidi"/>
                <w:sz w:val="20"/>
                <w:szCs w:val="20"/>
                <w:highlight w:val="cyan"/>
              </w:rPr>
              <w:footnoteReference w:id="17"/>
            </w:r>
            <w:r w:rsidRPr="00664797">
              <w:rPr>
                <w:rFonts w:asciiTheme="minorBidi" w:hAnsiTheme="minorBidi" w:cstheme="minorBidi"/>
                <w:sz w:val="20"/>
              </w:rPr>
              <w:t xml:space="preserve"> Ce plafond s’applique à l’ensemble des dossiers constitué par les candidatures à la Liste du patrimoine culturel immatériel nécessitant une sauvegarde urgente et à la Liste représentative du patrimoine culturel immatériel de l’humanité, </w:t>
            </w:r>
            <w:r w:rsidRPr="00664797">
              <w:rPr>
                <w:rFonts w:asciiTheme="minorBidi" w:hAnsiTheme="minorBidi" w:cstheme="minorBidi"/>
                <w:sz w:val="20"/>
                <w:highlight w:val="cyan"/>
                <w:u w:val="single"/>
              </w:rPr>
              <w:t>et</w:t>
            </w:r>
            <w:r w:rsidRPr="00664797">
              <w:rPr>
                <w:rFonts w:asciiTheme="minorBidi" w:hAnsiTheme="minorBidi" w:cstheme="minorBidi"/>
                <w:sz w:val="20"/>
              </w:rPr>
              <w:t xml:space="preserve"> les propositions de programmes, projets et activités reflétant le mieux les principes et objectifs de la Convention</w:t>
            </w:r>
            <w:r w:rsidRPr="00664797">
              <w:rPr>
                <w:rFonts w:asciiTheme="minorBidi" w:hAnsiTheme="minorBidi" w:cstheme="minorBidi"/>
                <w:strike/>
                <w:sz w:val="20"/>
              </w:rPr>
              <w:t xml:space="preserve"> </w:t>
            </w:r>
            <w:r w:rsidRPr="00664797">
              <w:rPr>
                <w:rFonts w:asciiTheme="minorBidi" w:hAnsiTheme="minorBidi" w:cstheme="minorBidi"/>
                <w:strike/>
                <w:sz w:val="20"/>
                <w:highlight w:val="cyan"/>
              </w:rPr>
              <w:t>et les demandes d’assistance internationale supérieures à 100 000 dollars des États-Unis</w:t>
            </w:r>
            <w:r w:rsidRPr="00664797">
              <w:rPr>
                <w:rFonts w:asciiTheme="minorBidi" w:hAnsiTheme="minorBidi" w:cstheme="minorBidi"/>
                <w:sz w:val="20"/>
                <w:highlight w:val="cyan"/>
              </w:rPr>
              <w:t>.</w:t>
            </w:r>
            <w:r w:rsidRPr="00664797">
              <w:rPr>
                <w:rStyle w:val="FootnoteReference"/>
                <w:rFonts w:asciiTheme="minorBidi" w:eastAsia="SimSun" w:hAnsiTheme="minorBidi" w:cstheme="minorBidi"/>
                <w:sz w:val="20"/>
                <w:szCs w:val="20"/>
                <w:highlight w:val="cyan"/>
              </w:rPr>
              <w:t xml:space="preserve"> </w:t>
            </w:r>
            <w:r w:rsidRPr="00664797">
              <w:rPr>
                <w:rStyle w:val="FootnoteReference"/>
                <w:rFonts w:asciiTheme="minorBidi" w:eastAsia="SimSun" w:hAnsiTheme="minorBidi" w:cstheme="minorBidi"/>
                <w:sz w:val="20"/>
                <w:szCs w:val="20"/>
                <w:highlight w:val="cyan"/>
              </w:rPr>
              <w:footnoteReference w:id="18"/>
            </w:r>
          </w:p>
        </w:tc>
      </w:tr>
      <w:tr w:rsidR="001D19FB" w:rsidRPr="00664797" w14:paraId="0BA149A9" w14:textId="77777777" w:rsidTr="00B63673">
        <w:tc>
          <w:tcPr>
            <w:tcW w:w="741" w:type="dxa"/>
            <w:shd w:val="clear" w:color="auto" w:fill="auto"/>
          </w:tcPr>
          <w:p w14:paraId="6291952A" w14:textId="77777777" w:rsidR="001D19FB" w:rsidRPr="00230F19" w:rsidRDefault="001D19FB" w:rsidP="00B63673">
            <w:pPr>
              <w:keepNext/>
              <w:keepLines/>
              <w:spacing w:before="120" w:after="120"/>
              <w:rPr>
                <w:rFonts w:asciiTheme="minorBidi" w:eastAsia="Yu Mincho" w:hAnsiTheme="minorBidi" w:cstheme="minorBidi"/>
                <w:b/>
                <w:bCs/>
                <w:color w:val="1F4E79"/>
                <w:sz w:val="20"/>
                <w:szCs w:val="20"/>
              </w:rPr>
            </w:pPr>
            <w:r w:rsidRPr="00664797">
              <w:rPr>
                <w:rFonts w:asciiTheme="minorBidi" w:hAnsiTheme="minorBidi" w:cstheme="minorBidi"/>
                <w:sz w:val="20"/>
              </w:rPr>
              <w:t>34.</w:t>
            </w:r>
          </w:p>
        </w:tc>
        <w:tc>
          <w:tcPr>
            <w:tcW w:w="6406" w:type="dxa"/>
            <w:gridSpan w:val="2"/>
            <w:shd w:val="clear" w:color="auto" w:fill="auto"/>
          </w:tcPr>
          <w:p w14:paraId="061462A6" w14:textId="77777777" w:rsidR="001D19FB" w:rsidRPr="00664797" w:rsidRDefault="001D19FB" w:rsidP="00D34ED6">
            <w:pPr>
              <w:autoSpaceDE w:val="0"/>
              <w:autoSpaceDN w:val="0"/>
              <w:adjustRightInd w:val="0"/>
              <w:spacing w:before="120"/>
              <w:rPr>
                <w:rFonts w:asciiTheme="minorBidi" w:hAnsiTheme="minorBidi" w:cstheme="minorBidi"/>
                <w:sz w:val="20"/>
              </w:rPr>
            </w:pPr>
            <w:r w:rsidRPr="00664797">
              <w:rPr>
                <w:rFonts w:asciiTheme="minorBidi" w:hAnsiTheme="minorBidi" w:cstheme="minorBidi"/>
                <w:sz w:val="20"/>
              </w:rPr>
              <w:t xml:space="preserve">Le Comité s’efforce d’examiner dans toute la mesure du possible au moins un dossier par État soumissionnaire, dans la limite de ce plafond global, en donnant priorité : </w:t>
            </w:r>
          </w:p>
          <w:p w14:paraId="0C9AD762" w14:textId="77777777" w:rsidR="007F1F17" w:rsidRDefault="001D19FB" w:rsidP="007F1F17">
            <w:pPr>
              <w:pStyle w:val="ListParagraph"/>
              <w:numPr>
                <w:ilvl w:val="0"/>
                <w:numId w:val="22"/>
              </w:numPr>
              <w:autoSpaceDE w:val="0"/>
              <w:autoSpaceDN w:val="0"/>
              <w:adjustRightInd w:val="0"/>
              <w:spacing w:before="120" w:after="120"/>
              <w:ind w:left="710" w:hanging="567"/>
              <w:contextualSpacing w:val="0"/>
              <w:rPr>
                <w:rFonts w:asciiTheme="minorBidi" w:hAnsiTheme="minorBidi" w:cstheme="minorBidi"/>
                <w:sz w:val="20"/>
              </w:rPr>
            </w:pPr>
            <w:r w:rsidRPr="007F1F17">
              <w:rPr>
                <w:rFonts w:asciiTheme="minorBidi" w:hAnsiTheme="minorBidi" w:cstheme="minorBidi"/>
                <w:sz w:val="20"/>
              </w:rPr>
              <w:t>aux dossiers provenant d’États n’ayant pas d’éléments inscrits, de meilleures pratiques de sauvegarde sélectionnées ou de demandes d’assistance internationale de plus de 100 000 dollars des États-Unis accordées, et aux candidatures à la Liste du patrimoine culturel immatériel nécessitant une sauvegarde urgente;</w:t>
            </w:r>
          </w:p>
          <w:p w14:paraId="68F74F50" w14:textId="77777777" w:rsidR="007F1F17" w:rsidRDefault="001D19FB" w:rsidP="007F1F17">
            <w:pPr>
              <w:pStyle w:val="ListParagraph"/>
              <w:numPr>
                <w:ilvl w:val="0"/>
                <w:numId w:val="22"/>
              </w:numPr>
              <w:autoSpaceDE w:val="0"/>
              <w:autoSpaceDN w:val="0"/>
              <w:adjustRightInd w:val="0"/>
              <w:spacing w:before="120" w:after="120"/>
              <w:ind w:left="710" w:hanging="567"/>
              <w:contextualSpacing w:val="0"/>
              <w:rPr>
                <w:rFonts w:asciiTheme="minorBidi" w:hAnsiTheme="minorBidi" w:cstheme="minorBidi"/>
                <w:sz w:val="20"/>
              </w:rPr>
            </w:pPr>
            <w:r w:rsidRPr="007F1F17">
              <w:rPr>
                <w:rFonts w:asciiTheme="minorBidi" w:hAnsiTheme="minorBidi" w:cstheme="minorBidi"/>
                <w:sz w:val="20"/>
              </w:rPr>
              <w:t xml:space="preserve">aux dossiers multinationaux ; et </w:t>
            </w:r>
          </w:p>
          <w:p w14:paraId="26847F58" w14:textId="6A4A4081" w:rsidR="001D19FB" w:rsidRPr="007F1F17" w:rsidRDefault="001D19FB" w:rsidP="007F1F17">
            <w:pPr>
              <w:pStyle w:val="ListParagraph"/>
              <w:numPr>
                <w:ilvl w:val="0"/>
                <w:numId w:val="22"/>
              </w:numPr>
              <w:autoSpaceDE w:val="0"/>
              <w:autoSpaceDN w:val="0"/>
              <w:adjustRightInd w:val="0"/>
              <w:spacing w:before="120" w:after="120"/>
              <w:ind w:left="710" w:hanging="567"/>
              <w:contextualSpacing w:val="0"/>
              <w:rPr>
                <w:rFonts w:asciiTheme="minorBidi" w:hAnsiTheme="minorBidi" w:cstheme="minorBidi"/>
                <w:sz w:val="20"/>
              </w:rPr>
            </w:pPr>
            <w:r w:rsidRPr="007F1F17">
              <w:rPr>
                <w:rFonts w:asciiTheme="minorBidi" w:hAnsiTheme="minorBidi" w:cstheme="minorBidi"/>
                <w:sz w:val="20"/>
              </w:rPr>
              <w:t xml:space="preserve">aux dossiers provenant d’États ayant le moins d’éléments inscrits, de meilleures pratiques de sauvegarde sélectionnées ou de demandes d’assistance international de plus de 100 000 dollars des États-Unis accordées par rapport aux autres États soumissionnaires au cours du même cycle. </w:t>
            </w:r>
          </w:p>
          <w:p w14:paraId="44161FC5" w14:textId="77777777" w:rsidR="001D19FB" w:rsidRPr="00664797" w:rsidRDefault="001D19FB" w:rsidP="00B63673">
            <w:pPr>
              <w:keepNext/>
              <w:keepLines/>
              <w:spacing w:before="120" w:after="120"/>
              <w:rPr>
                <w:rFonts w:asciiTheme="minorBidi" w:eastAsia="Yu Mincho" w:hAnsiTheme="minorBidi" w:cstheme="minorBidi"/>
                <w:b/>
                <w:bCs/>
                <w:color w:val="1F4E79"/>
                <w:sz w:val="20"/>
                <w:szCs w:val="20"/>
              </w:rPr>
            </w:pPr>
            <w:r w:rsidRPr="00664797">
              <w:rPr>
                <w:rFonts w:asciiTheme="minorBidi" w:hAnsiTheme="minorBidi" w:cstheme="minorBidi"/>
                <w:sz w:val="20"/>
              </w:rPr>
              <w:t>Dans le cas où ils soumettent plusieurs dossiers pour un même cycle, les États soumissionnaires indiquent l’ordre de priorité dans lequel ils souhaitent voir leurs dossiers examinés et sont invités à donner la priorité à la Liste du patrimoine culturel immatériel nécessitant une sauvegarde urgente.</w:t>
            </w:r>
          </w:p>
        </w:tc>
        <w:tc>
          <w:tcPr>
            <w:tcW w:w="779" w:type="dxa"/>
            <w:shd w:val="clear" w:color="auto" w:fill="auto"/>
          </w:tcPr>
          <w:p w14:paraId="1FCDA960" w14:textId="77777777" w:rsidR="001D19FB" w:rsidRPr="00230F19" w:rsidRDefault="001D19FB" w:rsidP="00B63673">
            <w:pPr>
              <w:keepNext/>
              <w:keepLines/>
              <w:spacing w:before="120" w:after="120"/>
              <w:rPr>
                <w:rFonts w:asciiTheme="minorBidi" w:eastAsia="Yu Mincho" w:hAnsiTheme="minorBidi" w:cstheme="minorBidi"/>
                <w:b/>
                <w:bCs/>
                <w:color w:val="1F4E79"/>
                <w:sz w:val="20"/>
                <w:szCs w:val="20"/>
              </w:rPr>
            </w:pPr>
            <w:r w:rsidRPr="00664797">
              <w:rPr>
                <w:rFonts w:asciiTheme="minorBidi" w:hAnsiTheme="minorBidi" w:cstheme="minorBidi"/>
                <w:sz w:val="20"/>
              </w:rPr>
              <w:t>34.</w:t>
            </w:r>
          </w:p>
        </w:tc>
        <w:tc>
          <w:tcPr>
            <w:tcW w:w="6353" w:type="dxa"/>
            <w:gridSpan w:val="2"/>
            <w:shd w:val="clear" w:color="auto" w:fill="auto"/>
          </w:tcPr>
          <w:p w14:paraId="2FE7956D" w14:textId="77777777" w:rsidR="001D19FB" w:rsidRPr="00664797" w:rsidRDefault="001D19FB" w:rsidP="00D34ED6">
            <w:pPr>
              <w:autoSpaceDE w:val="0"/>
              <w:autoSpaceDN w:val="0"/>
              <w:adjustRightInd w:val="0"/>
              <w:spacing w:before="120"/>
              <w:rPr>
                <w:rFonts w:asciiTheme="minorBidi" w:hAnsiTheme="minorBidi" w:cstheme="minorBidi"/>
                <w:sz w:val="20"/>
              </w:rPr>
            </w:pPr>
            <w:r w:rsidRPr="00664797">
              <w:rPr>
                <w:rFonts w:asciiTheme="minorBidi" w:hAnsiTheme="minorBidi" w:cstheme="minorBidi"/>
                <w:sz w:val="20"/>
              </w:rPr>
              <w:t xml:space="preserve">Le Comité s’efforce d’examiner dans toute la mesure du possible au moins un dossier par État soumissionnaire, dans la limite de ce plafond global, en donnant priorité : </w:t>
            </w:r>
          </w:p>
          <w:p w14:paraId="625C505C" w14:textId="60825E4B" w:rsidR="001D19FB" w:rsidRPr="00664797" w:rsidRDefault="001D19FB" w:rsidP="007F1F17">
            <w:pPr>
              <w:autoSpaceDE w:val="0"/>
              <w:autoSpaceDN w:val="0"/>
              <w:adjustRightInd w:val="0"/>
              <w:spacing w:before="120"/>
              <w:ind w:left="607" w:hanging="425"/>
              <w:rPr>
                <w:rFonts w:asciiTheme="minorBidi" w:eastAsia="SimSun" w:hAnsiTheme="minorBidi" w:cstheme="minorBidi"/>
                <w:sz w:val="20"/>
                <w:szCs w:val="20"/>
                <w:u w:val="single"/>
              </w:rPr>
            </w:pPr>
            <w:r w:rsidRPr="00664797">
              <w:rPr>
                <w:rFonts w:asciiTheme="minorBidi" w:hAnsiTheme="minorBidi" w:cstheme="minorBidi"/>
                <w:sz w:val="20"/>
                <w:highlight w:val="cyan"/>
                <w:u w:val="single"/>
              </w:rPr>
              <w:t xml:space="preserve">(0) </w:t>
            </w:r>
            <w:r w:rsidR="007F1F17">
              <w:rPr>
                <w:rFonts w:asciiTheme="minorBidi" w:hAnsiTheme="minorBidi" w:cstheme="minorBidi"/>
                <w:sz w:val="20"/>
                <w:highlight w:val="cyan"/>
                <w:u w:val="single"/>
              </w:rPr>
              <w:t xml:space="preserve">  </w:t>
            </w:r>
            <w:r w:rsidRPr="00664797">
              <w:rPr>
                <w:rFonts w:asciiTheme="minorBidi" w:hAnsiTheme="minorBidi" w:cstheme="minorBidi"/>
                <w:sz w:val="20"/>
                <w:highlight w:val="cyan"/>
                <w:u w:val="single"/>
              </w:rPr>
              <w:t>aux dossiers provenant d’États n’ayant aucun dossier traité au cours du cycle précédent ;</w:t>
            </w:r>
            <w:r w:rsidRPr="00664797">
              <w:rPr>
                <w:rStyle w:val="FootnoteReference"/>
                <w:rFonts w:asciiTheme="minorBidi" w:eastAsia="SimSun" w:hAnsiTheme="minorBidi" w:cstheme="minorBidi"/>
                <w:sz w:val="20"/>
                <w:szCs w:val="20"/>
                <w:highlight w:val="cyan"/>
              </w:rPr>
              <w:footnoteReference w:id="19"/>
            </w:r>
          </w:p>
          <w:p w14:paraId="0A83CA7E" w14:textId="36BA93D2" w:rsidR="001D19FB" w:rsidRDefault="001D19FB" w:rsidP="007F1F17">
            <w:pPr>
              <w:pStyle w:val="ListParagraph"/>
              <w:numPr>
                <w:ilvl w:val="0"/>
                <w:numId w:val="23"/>
              </w:numPr>
              <w:autoSpaceDE w:val="0"/>
              <w:autoSpaceDN w:val="0"/>
              <w:adjustRightInd w:val="0"/>
              <w:spacing w:before="120" w:after="120"/>
              <w:ind w:left="607" w:hanging="425"/>
              <w:contextualSpacing w:val="0"/>
              <w:rPr>
                <w:rFonts w:asciiTheme="minorBidi" w:hAnsiTheme="minorBidi" w:cstheme="minorBidi"/>
                <w:sz w:val="20"/>
              </w:rPr>
            </w:pPr>
            <w:r w:rsidRPr="00664797">
              <w:rPr>
                <w:rFonts w:asciiTheme="minorBidi" w:hAnsiTheme="minorBidi" w:cstheme="minorBidi"/>
                <w:sz w:val="20"/>
              </w:rPr>
              <w:t xml:space="preserve">aux dossiers provenant d’États n’ayant pas d’éléments inscrits, de meilleures pratiques de sauvegarde sélectionnées </w:t>
            </w:r>
            <w:r w:rsidRPr="00664797">
              <w:rPr>
                <w:rFonts w:asciiTheme="minorBidi" w:hAnsiTheme="minorBidi" w:cstheme="minorBidi"/>
                <w:strike/>
                <w:sz w:val="20"/>
                <w:highlight w:val="cyan"/>
              </w:rPr>
              <w:t>ou de demandes d’assistance internationale de plus de 100 000 dollars des États-Unis accordées</w:t>
            </w:r>
            <w:r w:rsidRPr="00664797">
              <w:rPr>
                <w:rFonts w:asciiTheme="minorBidi" w:hAnsiTheme="minorBidi" w:cstheme="minorBidi"/>
                <w:sz w:val="20"/>
              </w:rPr>
              <w:t xml:space="preserve">, et aux candidatures à la Liste du patrimoine culturel immatériel nécessitant une sauvegarde urgente ; </w:t>
            </w:r>
          </w:p>
          <w:p w14:paraId="7CFBFAEB" w14:textId="5C1D7943" w:rsidR="001D19FB" w:rsidRPr="00664797" w:rsidRDefault="001D19FB" w:rsidP="007F1F17">
            <w:pPr>
              <w:pStyle w:val="ListParagraph"/>
              <w:numPr>
                <w:ilvl w:val="0"/>
                <w:numId w:val="23"/>
              </w:numPr>
              <w:autoSpaceDE w:val="0"/>
              <w:autoSpaceDN w:val="0"/>
              <w:adjustRightInd w:val="0"/>
              <w:spacing w:before="120" w:after="120"/>
              <w:ind w:left="607" w:hanging="425"/>
              <w:contextualSpacing w:val="0"/>
              <w:rPr>
                <w:rFonts w:asciiTheme="minorBidi" w:hAnsiTheme="minorBidi" w:cstheme="minorBidi"/>
                <w:sz w:val="20"/>
              </w:rPr>
            </w:pPr>
            <w:r w:rsidRPr="00664797">
              <w:rPr>
                <w:rFonts w:asciiTheme="minorBidi" w:hAnsiTheme="minorBidi" w:cstheme="minorBidi"/>
                <w:sz w:val="20"/>
              </w:rPr>
              <w:t xml:space="preserve">aux dossiers multinationaux ; et </w:t>
            </w:r>
          </w:p>
          <w:p w14:paraId="69D5FD95" w14:textId="1BA76CAF" w:rsidR="001D19FB" w:rsidRPr="00664797" w:rsidRDefault="001D19FB" w:rsidP="007F1F17">
            <w:pPr>
              <w:pStyle w:val="ListParagraph"/>
              <w:numPr>
                <w:ilvl w:val="0"/>
                <w:numId w:val="23"/>
              </w:numPr>
              <w:autoSpaceDE w:val="0"/>
              <w:autoSpaceDN w:val="0"/>
              <w:adjustRightInd w:val="0"/>
              <w:spacing w:before="120" w:after="120"/>
              <w:ind w:left="607" w:hanging="425"/>
              <w:contextualSpacing w:val="0"/>
              <w:rPr>
                <w:rFonts w:asciiTheme="minorBidi" w:hAnsiTheme="minorBidi" w:cstheme="minorBidi"/>
                <w:sz w:val="20"/>
              </w:rPr>
            </w:pPr>
            <w:r w:rsidRPr="00664797">
              <w:rPr>
                <w:rFonts w:asciiTheme="minorBidi" w:hAnsiTheme="minorBidi" w:cstheme="minorBidi"/>
                <w:sz w:val="20"/>
              </w:rPr>
              <w:t>aux dossiers provenant d’États ayant le moins d’éléments inscrits</w:t>
            </w:r>
            <w:r w:rsidRPr="00664797">
              <w:rPr>
                <w:rFonts w:asciiTheme="minorBidi" w:hAnsiTheme="minorBidi" w:cstheme="minorBidi"/>
                <w:strike/>
                <w:sz w:val="20"/>
                <w:highlight w:val="cyan"/>
              </w:rPr>
              <w:t>,</w:t>
            </w:r>
            <w:r w:rsidRPr="00664797">
              <w:rPr>
                <w:rFonts w:asciiTheme="minorBidi" w:hAnsiTheme="minorBidi" w:cstheme="minorBidi"/>
                <w:sz w:val="20"/>
                <w:highlight w:val="cyan"/>
              </w:rPr>
              <w:t xml:space="preserve"> </w:t>
            </w:r>
            <w:r w:rsidRPr="00664797">
              <w:rPr>
                <w:rFonts w:asciiTheme="minorBidi" w:hAnsiTheme="minorBidi" w:cstheme="minorBidi"/>
                <w:sz w:val="20"/>
                <w:highlight w:val="cyan"/>
                <w:u w:val="single"/>
              </w:rPr>
              <w:t>et</w:t>
            </w:r>
            <w:r w:rsidRPr="00664797">
              <w:rPr>
                <w:rFonts w:asciiTheme="minorBidi" w:hAnsiTheme="minorBidi" w:cstheme="minorBidi"/>
                <w:sz w:val="20"/>
              </w:rPr>
              <w:t xml:space="preserve"> de meilleures pratiques de sauvegarde sélectionnées </w:t>
            </w:r>
            <w:r w:rsidRPr="00664797">
              <w:rPr>
                <w:rFonts w:asciiTheme="minorBidi" w:hAnsiTheme="minorBidi" w:cstheme="minorBidi"/>
                <w:strike/>
                <w:sz w:val="20"/>
                <w:highlight w:val="cyan"/>
              </w:rPr>
              <w:t>ou de demandes d’assistance international de plus de 100 000 dollars des États-Unis accordées</w:t>
            </w:r>
            <w:r w:rsidRPr="00664797">
              <w:rPr>
                <w:rFonts w:asciiTheme="minorBidi" w:hAnsiTheme="minorBidi" w:cstheme="minorBidi"/>
                <w:sz w:val="20"/>
              </w:rPr>
              <w:t xml:space="preserve"> par rapport aux autres États soumissionnaires au cours du même cycle. </w:t>
            </w:r>
          </w:p>
          <w:p w14:paraId="516E32D7" w14:textId="77777777" w:rsidR="001D19FB" w:rsidRPr="00664797" w:rsidRDefault="001D19FB" w:rsidP="007F1F17">
            <w:pPr>
              <w:keepNext/>
              <w:keepLines/>
              <w:spacing w:after="120"/>
              <w:rPr>
                <w:rFonts w:asciiTheme="minorBidi" w:eastAsia="Yu Mincho" w:hAnsiTheme="minorBidi" w:cstheme="minorBidi"/>
                <w:sz w:val="20"/>
                <w:szCs w:val="20"/>
              </w:rPr>
            </w:pPr>
            <w:r w:rsidRPr="00664797">
              <w:rPr>
                <w:rFonts w:asciiTheme="minorBidi" w:hAnsiTheme="minorBidi" w:cstheme="minorBidi"/>
                <w:sz w:val="20"/>
              </w:rPr>
              <w:t>Dans le cas où ils soumettent plusieurs dossiers pour un même cycle, les États soumissionnaires indiquent l’ordre de priorité dans lequel ils souhaitent voir leurs dossiers examinés et sont invités à donner la priorité à la Liste du patrimoine culturel immatériel nécessitant une sauvegarde urgente.</w:t>
            </w:r>
          </w:p>
        </w:tc>
      </w:tr>
      <w:tr w:rsidR="001D19FB" w:rsidRPr="00664797" w14:paraId="6AB0082B" w14:textId="77777777" w:rsidTr="00B63673">
        <w:tc>
          <w:tcPr>
            <w:tcW w:w="741" w:type="dxa"/>
            <w:shd w:val="clear" w:color="auto" w:fill="auto"/>
          </w:tcPr>
          <w:p w14:paraId="45938CEB" w14:textId="77777777" w:rsidR="001D19FB" w:rsidRPr="00230F19" w:rsidRDefault="001D19FB" w:rsidP="00B63673">
            <w:pPr>
              <w:keepNext/>
              <w:keepLines/>
              <w:spacing w:before="120" w:after="120"/>
              <w:rPr>
                <w:rFonts w:asciiTheme="minorBidi" w:eastAsia="Yu Mincho" w:hAnsiTheme="minorBidi" w:cstheme="minorBidi"/>
                <w:b/>
                <w:bCs/>
                <w:color w:val="1F4E79"/>
                <w:sz w:val="20"/>
                <w:szCs w:val="20"/>
              </w:rPr>
            </w:pPr>
            <w:r w:rsidRPr="00664797">
              <w:rPr>
                <w:rFonts w:asciiTheme="minorBidi" w:hAnsiTheme="minorBidi" w:cstheme="minorBidi"/>
                <w:sz w:val="20"/>
              </w:rPr>
              <w:t>35.</w:t>
            </w:r>
          </w:p>
        </w:tc>
        <w:tc>
          <w:tcPr>
            <w:tcW w:w="6406" w:type="dxa"/>
            <w:gridSpan w:val="2"/>
            <w:shd w:val="clear" w:color="auto" w:fill="auto"/>
          </w:tcPr>
          <w:p w14:paraId="4891F9DF" w14:textId="77777777" w:rsidR="001D19FB" w:rsidRPr="00664797" w:rsidRDefault="001D19FB" w:rsidP="00B63673">
            <w:pPr>
              <w:widowControl w:val="0"/>
              <w:spacing w:before="120" w:after="120"/>
              <w:rPr>
                <w:rFonts w:asciiTheme="minorBidi" w:hAnsiTheme="minorBidi" w:cstheme="minorBidi"/>
                <w:sz w:val="20"/>
                <w:szCs w:val="20"/>
              </w:rPr>
            </w:pPr>
            <w:r w:rsidRPr="00664797">
              <w:rPr>
                <w:rFonts w:asciiTheme="minorBidi" w:hAnsiTheme="minorBidi" w:cstheme="minorBidi"/>
                <w:sz w:val="20"/>
              </w:rPr>
              <w:t xml:space="preserve">Après </w:t>
            </w:r>
            <w:r w:rsidRPr="00664797">
              <w:rPr>
                <w:rFonts w:asciiTheme="minorBidi" w:hAnsiTheme="minorBidi" w:cstheme="minorBidi"/>
                <w:sz w:val="20"/>
                <w:szCs w:val="20"/>
              </w:rPr>
              <w:t xml:space="preserve">examen, le Comité décide : </w:t>
            </w:r>
          </w:p>
          <w:p w14:paraId="232BCC6F" w14:textId="77777777" w:rsidR="001D19FB" w:rsidRPr="00664797" w:rsidRDefault="001D19FB" w:rsidP="001D19FB">
            <w:pPr>
              <w:pStyle w:val="ListParagraph"/>
              <w:widowControl w:val="0"/>
              <w:numPr>
                <w:ilvl w:val="0"/>
                <w:numId w:val="21"/>
              </w:numPr>
              <w:autoSpaceDE w:val="0"/>
              <w:autoSpaceDN w:val="0"/>
              <w:spacing w:after="150"/>
              <w:ind w:left="754" w:hanging="357"/>
              <w:contextualSpacing w:val="0"/>
              <w:rPr>
                <w:rFonts w:asciiTheme="minorBidi" w:hAnsiTheme="minorBidi" w:cstheme="minorBidi"/>
                <w:sz w:val="20"/>
                <w:szCs w:val="20"/>
              </w:rPr>
            </w:pPr>
            <w:r w:rsidRPr="00664797">
              <w:rPr>
                <w:rFonts w:asciiTheme="minorBidi" w:hAnsiTheme="minorBidi" w:cstheme="minorBidi"/>
                <w:sz w:val="20"/>
                <w:szCs w:val="20"/>
              </w:rPr>
              <w:t>si un</w:t>
            </w:r>
            <w:r w:rsidRPr="00664797">
              <w:rPr>
                <w:rFonts w:asciiTheme="minorBidi" w:eastAsia="Yu Mincho" w:hAnsiTheme="minorBidi" w:cstheme="minorBidi"/>
                <w:sz w:val="20"/>
                <w:szCs w:val="20"/>
              </w:rPr>
              <w:t xml:space="preserve"> </w:t>
            </w:r>
            <w:r w:rsidRPr="00664797">
              <w:rPr>
                <w:rFonts w:asciiTheme="minorBidi" w:hAnsiTheme="minorBidi" w:cstheme="minorBidi"/>
                <w:sz w:val="20"/>
                <w:szCs w:val="20"/>
              </w:rPr>
              <w:t>élément doit ou non être inscrit sur la Liste du patrimoine culturel immatériel nécessitant une sauvegarde urgente ou sur la Liste représentative du patrimoine culturel immatériel de l’humanité ou si la candidature doit être renvoyée à l’(aux) État(s) soumissionnaire(s) pour complément d’information ;</w:t>
            </w:r>
          </w:p>
          <w:p w14:paraId="624E91CB" w14:textId="77777777" w:rsidR="001D19FB" w:rsidRPr="00664797" w:rsidRDefault="001D19FB" w:rsidP="001D19FB">
            <w:pPr>
              <w:pStyle w:val="ListParagraph"/>
              <w:widowControl w:val="0"/>
              <w:numPr>
                <w:ilvl w:val="0"/>
                <w:numId w:val="21"/>
              </w:numPr>
              <w:autoSpaceDE w:val="0"/>
              <w:autoSpaceDN w:val="0"/>
              <w:spacing w:after="150"/>
              <w:ind w:left="754" w:hanging="357"/>
              <w:contextualSpacing w:val="0"/>
              <w:rPr>
                <w:rFonts w:asciiTheme="minorBidi" w:hAnsiTheme="minorBidi" w:cstheme="minorBidi"/>
                <w:sz w:val="20"/>
                <w:szCs w:val="20"/>
              </w:rPr>
            </w:pPr>
            <w:r w:rsidRPr="00664797">
              <w:rPr>
                <w:rFonts w:asciiTheme="minorBidi" w:hAnsiTheme="minorBidi" w:cstheme="minorBidi"/>
                <w:sz w:val="20"/>
              </w:rPr>
              <w:t>si</w:t>
            </w:r>
            <w:r w:rsidRPr="00664797">
              <w:rPr>
                <w:rFonts w:asciiTheme="minorBidi" w:hAnsiTheme="minorBidi" w:cstheme="minorBidi"/>
                <w:sz w:val="20"/>
                <w:szCs w:val="20"/>
              </w:rPr>
              <w:t xml:space="preserve"> un programme, projet ou activité doit ou non être sélectionné comme</w:t>
            </w:r>
            <w:r w:rsidRPr="00664797">
              <w:rPr>
                <w:rFonts w:asciiTheme="minorBidi" w:eastAsia="Yu Mincho" w:hAnsiTheme="minorBidi" w:cstheme="minorBidi"/>
                <w:sz w:val="20"/>
                <w:szCs w:val="20"/>
              </w:rPr>
              <w:t xml:space="preserve"> meilleure pratique de sauvegarde ou si la proposition doit </w:t>
            </w:r>
            <w:r w:rsidRPr="00664797">
              <w:rPr>
                <w:rFonts w:asciiTheme="minorBidi" w:hAnsiTheme="minorBidi" w:cstheme="minorBidi"/>
                <w:sz w:val="20"/>
                <w:szCs w:val="20"/>
              </w:rPr>
              <w:t>être renvoyée à l’(aux) État(s) soumissionnaire(s) pour complément d’information ;</w:t>
            </w:r>
          </w:p>
          <w:p w14:paraId="7B3BFFEB" w14:textId="77777777" w:rsidR="001D19FB" w:rsidRPr="00664797" w:rsidRDefault="001D19FB" w:rsidP="001D19FB">
            <w:pPr>
              <w:pStyle w:val="ListParagraph"/>
              <w:numPr>
                <w:ilvl w:val="0"/>
                <w:numId w:val="19"/>
              </w:numPr>
              <w:autoSpaceDE w:val="0"/>
              <w:autoSpaceDN w:val="0"/>
              <w:adjustRightInd w:val="0"/>
              <w:spacing w:before="120"/>
              <w:ind w:left="750"/>
              <w:rPr>
                <w:rFonts w:asciiTheme="minorBidi" w:hAnsiTheme="minorBidi" w:cstheme="minorBidi"/>
                <w:sz w:val="20"/>
                <w:szCs w:val="20"/>
              </w:rPr>
            </w:pPr>
            <w:r w:rsidRPr="00664797">
              <w:rPr>
                <w:rFonts w:asciiTheme="minorBidi" w:hAnsiTheme="minorBidi" w:cstheme="minorBidi"/>
                <w:sz w:val="20"/>
              </w:rPr>
              <w:t>ou</w:t>
            </w:r>
            <w:r w:rsidRPr="00664797">
              <w:rPr>
                <w:rFonts w:asciiTheme="minorBidi" w:hAnsiTheme="minorBidi" w:cstheme="minorBidi"/>
                <w:sz w:val="20"/>
                <w:szCs w:val="20"/>
              </w:rPr>
              <w:t xml:space="preserve"> si une demande d’assistance internationale supérieure à 100 000 dollars des États-Unis doit ou non être accordée ou si la demande doit être renvoyée</w:t>
            </w:r>
            <w:r w:rsidRPr="00664797">
              <w:rPr>
                <w:rFonts w:asciiTheme="minorBidi" w:eastAsia="Yu Mincho" w:hAnsiTheme="minorBidi" w:cstheme="minorBidi"/>
                <w:sz w:val="20"/>
                <w:szCs w:val="20"/>
              </w:rPr>
              <w:t xml:space="preserve"> à l’(aux) État(s) soumissionnaire(s) pour complément d’information.</w:t>
            </w:r>
          </w:p>
        </w:tc>
        <w:tc>
          <w:tcPr>
            <w:tcW w:w="779" w:type="dxa"/>
            <w:shd w:val="clear" w:color="auto" w:fill="auto"/>
          </w:tcPr>
          <w:p w14:paraId="47D5DF25" w14:textId="77777777" w:rsidR="001D19FB" w:rsidRPr="00230F19" w:rsidRDefault="001D19FB" w:rsidP="00B63673">
            <w:pPr>
              <w:keepNext/>
              <w:keepLines/>
              <w:spacing w:before="120" w:after="120"/>
              <w:rPr>
                <w:rFonts w:asciiTheme="minorBidi" w:eastAsia="Yu Mincho" w:hAnsiTheme="minorBidi" w:cstheme="minorBidi"/>
                <w:b/>
                <w:bCs/>
                <w:color w:val="1F4E79"/>
                <w:sz w:val="20"/>
                <w:szCs w:val="20"/>
              </w:rPr>
            </w:pPr>
            <w:r w:rsidRPr="00664797">
              <w:rPr>
                <w:rFonts w:asciiTheme="minorBidi" w:hAnsiTheme="minorBidi" w:cstheme="minorBidi"/>
                <w:sz w:val="20"/>
              </w:rPr>
              <w:t>35.</w:t>
            </w:r>
          </w:p>
        </w:tc>
        <w:tc>
          <w:tcPr>
            <w:tcW w:w="6353" w:type="dxa"/>
            <w:gridSpan w:val="2"/>
            <w:shd w:val="clear" w:color="auto" w:fill="auto"/>
          </w:tcPr>
          <w:p w14:paraId="72DE632F" w14:textId="77777777" w:rsidR="001D19FB" w:rsidRPr="00664797" w:rsidRDefault="001D19FB" w:rsidP="00B63673">
            <w:pPr>
              <w:widowControl w:val="0"/>
              <w:tabs>
                <w:tab w:val="left" w:pos="2127"/>
                <w:tab w:val="left" w:pos="2176"/>
              </w:tabs>
              <w:autoSpaceDE w:val="0"/>
              <w:autoSpaceDN w:val="0"/>
              <w:spacing w:before="60" w:after="60"/>
              <w:rPr>
                <w:rFonts w:asciiTheme="minorBidi" w:eastAsia="SimSun" w:hAnsiTheme="minorBidi" w:cstheme="minorBidi"/>
                <w:sz w:val="20"/>
                <w:szCs w:val="20"/>
              </w:rPr>
            </w:pPr>
            <w:r w:rsidRPr="00664797">
              <w:rPr>
                <w:rFonts w:asciiTheme="minorBidi" w:hAnsiTheme="minorBidi" w:cstheme="minorBidi"/>
                <w:sz w:val="20"/>
              </w:rPr>
              <w:t>Après examen, le Comité décide :</w:t>
            </w:r>
          </w:p>
          <w:p w14:paraId="588FEC9F" w14:textId="77777777" w:rsidR="001D19FB" w:rsidRPr="00664797" w:rsidRDefault="001D19FB" w:rsidP="001D19FB">
            <w:pPr>
              <w:pStyle w:val="ListParagraph"/>
              <w:widowControl w:val="0"/>
              <w:numPr>
                <w:ilvl w:val="0"/>
                <w:numId w:val="21"/>
              </w:numPr>
              <w:autoSpaceDE w:val="0"/>
              <w:autoSpaceDN w:val="0"/>
              <w:spacing w:after="150"/>
              <w:ind w:left="754" w:hanging="357"/>
              <w:contextualSpacing w:val="0"/>
              <w:rPr>
                <w:rFonts w:asciiTheme="minorBidi" w:hAnsiTheme="minorBidi" w:cstheme="minorBidi"/>
                <w:sz w:val="20"/>
                <w:szCs w:val="20"/>
              </w:rPr>
            </w:pPr>
            <w:r w:rsidRPr="00664797">
              <w:rPr>
                <w:rFonts w:asciiTheme="minorBidi" w:hAnsiTheme="minorBidi" w:cstheme="minorBidi"/>
                <w:sz w:val="20"/>
                <w:szCs w:val="20"/>
              </w:rPr>
              <w:t>si un</w:t>
            </w:r>
            <w:r w:rsidRPr="00664797">
              <w:rPr>
                <w:rFonts w:asciiTheme="minorBidi" w:eastAsia="Yu Mincho" w:hAnsiTheme="minorBidi" w:cstheme="minorBidi"/>
                <w:sz w:val="20"/>
                <w:szCs w:val="20"/>
              </w:rPr>
              <w:t xml:space="preserve"> </w:t>
            </w:r>
            <w:r w:rsidRPr="00664797">
              <w:rPr>
                <w:rFonts w:asciiTheme="minorBidi" w:hAnsiTheme="minorBidi" w:cstheme="minorBidi"/>
                <w:sz w:val="20"/>
                <w:szCs w:val="20"/>
              </w:rPr>
              <w:t>élément doit ou non être inscrit sur la Liste du patrimoine culturel immatériel nécessitant une sauvegarde urgente ou sur la Liste représentative du patrimoine culturel immatériel de l’humanité ou si la candidature doit être renvoyée à l’(aux) État(s) soumissionnaire(s) pour complément d’information ;</w:t>
            </w:r>
          </w:p>
          <w:p w14:paraId="247574FE" w14:textId="77777777" w:rsidR="001D19FB" w:rsidRPr="00664797" w:rsidRDefault="001D19FB" w:rsidP="001D19FB">
            <w:pPr>
              <w:pStyle w:val="ListParagraph"/>
              <w:widowControl w:val="0"/>
              <w:numPr>
                <w:ilvl w:val="0"/>
                <w:numId w:val="21"/>
              </w:numPr>
              <w:autoSpaceDE w:val="0"/>
              <w:autoSpaceDN w:val="0"/>
              <w:spacing w:after="150"/>
              <w:ind w:left="754" w:hanging="357"/>
              <w:contextualSpacing w:val="0"/>
              <w:rPr>
                <w:rFonts w:asciiTheme="minorBidi" w:hAnsiTheme="minorBidi" w:cstheme="minorBidi"/>
                <w:sz w:val="20"/>
                <w:szCs w:val="20"/>
              </w:rPr>
            </w:pPr>
            <w:r w:rsidRPr="00664797">
              <w:rPr>
                <w:rFonts w:asciiTheme="minorBidi" w:hAnsiTheme="minorBidi" w:cstheme="minorBidi"/>
                <w:sz w:val="20"/>
              </w:rPr>
              <w:t>si</w:t>
            </w:r>
            <w:r w:rsidRPr="00664797">
              <w:rPr>
                <w:rFonts w:asciiTheme="minorBidi" w:hAnsiTheme="minorBidi" w:cstheme="minorBidi"/>
                <w:sz w:val="20"/>
                <w:szCs w:val="20"/>
              </w:rPr>
              <w:t xml:space="preserve"> un programme, projet ou activité doit ou non être sélectionné comme</w:t>
            </w:r>
            <w:r w:rsidRPr="00664797">
              <w:rPr>
                <w:rFonts w:asciiTheme="minorBidi" w:eastAsia="Yu Mincho" w:hAnsiTheme="minorBidi" w:cstheme="minorBidi"/>
                <w:sz w:val="20"/>
                <w:szCs w:val="20"/>
              </w:rPr>
              <w:t xml:space="preserve"> meilleure pratique de sauvegarde ou si la proposition doit </w:t>
            </w:r>
            <w:r w:rsidRPr="00664797">
              <w:rPr>
                <w:rFonts w:asciiTheme="minorBidi" w:hAnsiTheme="minorBidi" w:cstheme="minorBidi"/>
                <w:sz w:val="20"/>
                <w:szCs w:val="20"/>
              </w:rPr>
              <w:t>être renvoyée à l’(aux) État(s) soumissionnaire(s) pour complément d’information ;</w:t>
            </w:r>
          </w:p>
          <w:p w14:paraId="4915F6F6" w14:textId="77777777" w:rsidR="001D19FB" w:rsidRPr="00664797" w:rsidRDefault="001D19FB" w:rsidP="001D19FB">
            <w:pPr>
              <w:pStyle w:val="ListParagraph"/>
              <w:numPr>
                <w:ilvl w:val="0"/>
                <w:numId w:val="19"/>
              </w:numPr>
              <w:autoSpaceDE w:val="0"/>
              <w:autoSpaceDN w:val="0"/>
              <w:adjustRightInd w:val="0"/>
              <w:spacing w:after="150"/>
              <w:ind w:left="748" w:hanging="340"/>
              <w:rPr>
                <w:rFonts w:asciiTheme="minorBidi" w:hAnsiTheme="minorBidi" w:cstheme="minorBidi"/>
                <w:sz w:val="20"/>
                <w:szCs w:val="20"/>
              </w:rPr>
            </w:pPr>
            <w:r w:rsidRPr="00664797">
              <w:rPr>
                <w:rFonts w:asciiTheme="minorBidi" w:hAnsiTheme="minorBidi" w:cstheme="minorBidi"/>
                <w:sz w:val="20"/>
              </w:rPr>
              <w:t>ou</w:t>
            </w:r>
            <w:r w:rsidRPr="00664797">
              <w:rPr>
                <w:rFonts w:asciiTheme="minorBidi" w:hAnsiTheme="minorBidi" w:cstheme="minorBidi"/>
                <w:sz w:val="20"/>
                <w:szCs w:val="20"/>
              </w:rPr>
              <w:t xml:space="preserve"> si une demande d’assistance internationale </w:t>
            </w:r>
            <w:r w:rsidRPr="00664797">
              <w:rPr>
                <w:rFonts w:asciiTheme="minorBidi" w:hAnsiTheme="minorBidi" w:cstheme="minorBidi"/>
                <w:sz w:val="20"/>
                <w:highlight w:val="cyan"/>
                <w:u w:val="single"/>
              </w:rPr>
              <w:t>soumise simultanément à une candidature pour la Liste du patrimoine culturel immatériel nécessitant une sauvegarde urgente, ou dans le cadre d’une demande de transfert d’un élément de la Liste représentative du patrimoine culturel immatériel de l’humanité à la Liste du patrimoine culturel immatériel nécessitant une sauvegarde urgente</w:t>
            </w:r>
            <w:r w:rsidRPr="00664797">
              <w:rPr>
                <w:rFonts w:asciiTheme="minorBidi" w:hAnsiTheme="minorBidi" w:cstheme="minorBidi"/>
                <w:sz w:val="20"/>
                <w:highlight w:val="cyan"/>
              </w:rPr>
              <w:t xml:space="preserve"> </w:t>
            </w:r>
            <w:r w:rsidRPr="00664797">
              <w:rPr>
                <w:rFonts w:asciiTheme="minorBidi" w:hAnsiTheme="minorBidi" w:cstheme="minorBidi"/>
                <w:strike/>
                <w:sz w:val="20"/>
                <w:szCs w:val="20"/>
                <w:highlight w:val="cyan"/>
              </w:rPr>
              <w:t>supérieure à 100 000 dollars des États-Unis</w:t>
            </w:r>
            <w:r w:rsidRPr="00664797">
              <w:rPr>
                <w:rStyle w:val="FootnoteReference"/>
                <w:rFonts w:asciiTheme="minorBidi" w:eastAsia="SimSun" w:hAnsiTheme="minorBidi" w:cstheme="minorBidi"/>
                <w:sz w:val="20"/>
                <w:szCs w:val="20"/>
                <w:highlight w:val="cyan"/>
              </w:rPr>
              <w:footnoteReference w:id="20"/>
            </w:r>
            <w:r w:rsidRPr="00664797">
              <w:rPr>
                <w:rFonts w:asciiTheme="minorBidi" w:hAnsiTheme="minorBidi" w:cstheme="minorBidi"/>
                <w:sz w:val="20"/>
              </w:rPr>
              <w:t xml:space="preserve"> </w:t>
            </w:r>
            <w:r w:rsidRPr="00664797">
              <w:rPr>
                <w:rFonts w:asciiTheme="minorBidi" w:hAnsiTheme="minorBidi" w:cstheme="minorBidi"/>
                <w:sz w:val="20"/>
                <w:szCs w:val="20"/>
              </w:rPr>
              <w:t>doit ou non être accordée ou si la demande doit être renvoyée</w:t>
            </w:r>
            <w:r w:rsidRPr="00664797">
              <w:rPr>
                <w:rFonts w:asciiTheme="minorBidi" w:eastAsia="Yu Mincho" w:hAnsiTheme="minorBidi" w:cstheme="minorBidi"/>
                <w:sz w:val="20"/>
                <w:szCs w:val="20"/>
              </w:rPr>
              <w:t xml:space="preserve"> à l’(aux) État(s) soumissionnaire(s) pour complément d’information.</w:t>
            </w:r>
          </w:p>
        </w:tc>
      </w:tr>
      <w:tr w:rsidR="001D19FB" w:rsidRPr="00664797" w14:paraId="09BD7EBF" w14:textId="77777777" w:rsidTr="00B63673">
        <w:tc>
          <w:tcPr>
            <w:tcW w:w="741" w:type="dxa"/>
            <w:shd w:val="clear" w:color="auto" w:fill="F2F2F2"/>
          </w:tcPr>
          <w:p w14:paraId="7E363A6D" w14:textId="77777777" w:rsidR="001D19FB" w:rsidRPr="00230F19" w:rsidRDefault="001D19FB" w:rsidP="00B63673">
            <w:pPr>
              <w:keepNext/>
              <w:keepLines/>
              <w:spacing w:before="120" w:after="120"/>
              <w:rPr>
                <w:rFonts w:asciiTheme="minorBidi" w:eastAsia="Yu Mincho" w:hAnsiTheme="minorBidi" w:cstheme="minorBidi"/>
                <w:b/>
                <w:bCs/>
                <w:color w:val="1F4E79"/>
                <w:sz w:val="20"/>
                <w:szCs w:val="20"/>
              </w:rPr>
            </w:pPr>
            <w:r w:rsidRPr="00230F19">
              <w:rPr>
                <w:rFonts w:asciiTheme="minorBidi" w:eastAsia="Yu Mincho" w:hAnsiTheme="minorBidi" w:cstheme="minorBidi"/>
                <w:b/>
                <w:bCs/>
                <w:color w:val="1F4E79"/>
                <w:sz w:val="20"/>
                <w:szCs w:val="20"/>
              </w:rPr>
              <w:t>I.11</w:t>
            </w:r>
          </w:p>
        </w:tc>
        <w:tc>
          <w:tcPr>
            <w:tcW w:w="6406" w:type="dxa"/>
            <w:gridSpan w:val="2"/>
            <w:shd w:val="clear" w:color="auto" w:fill="F2F2F2"/>
          </w:tcPr>
          <w:p w14:paraId="016C5B84" w14:textId="77777777" w:rsidR="001D19FB" w:rsidRPr="00664797" w:rsidRDefault="001D19FB" w:rsidP="00B63673">
            <w:pPr>
              <w:keepNext/>
              <w:keepLines/>
              <w:spacing w:before="120" w:after="120"/>
              <w:rPr>
                <w:rFonts w:asciiTheme="minorBidi" w:eastAsia="Yu Mincho" w:hAnsiTheme="minorBidi" w:cstheme="minorBidi"/>
                <w:b/>
                <w:bCs/>
                <w:color w:val="1F4E79"/>
                <w:sz w:val="20"/>
                <w:szCs w:val="20"/>
              </w:rPr>
            </w:pPr>
            <w:r w:rsidRPr="00664797">
              <w:rPr>
                <w:rFonts w:asciiTheme="minorBidi" w:eastAsia="Yu Mincho" w:hAnsiTheme="minorBidi" w:cstheme="minorBidi"/>
                <w:b/>
                <w:bCs/>
                <w:color w:val="1F4E79"/>
                <w:sz w:val="20"/>
                <w:szCs w:val="20"/>
              </w:rPr>
              <w:t>Transfert d’un élément d’une liste à l’autre ou retrait d’un élément d’une liste</w:t>
            </w:r>
          </w:p>
        </w:tc>
        <w:tc>
          <w:tcPr>
            <w:tcW w:w="779" w:type="dxa"/>
            <w:shd w:val="clear" w:color="auto" w:fill="F2F2F2"/>
          </w:tcPr>
          <w:p w14:paraId="34FF8A6E" w14:textId="77777777" w:rsidR="001D19FB" w:rsidRPr="00230F19" w:rsidRDefault="001D19FB" w:rsidP="00B63673">
            <w:pPr>
              <w:keepNext/>
              <w:keepLines/>
              <w:spacing w:before="120" w:after="120"/>
              <w:rPr>
                <w:rFonts w:asciiTheme="minorBidi" w:eastAsia="Yu Mincho" w:hAnsiTheme="minorBidi" w:cstheme="minorBidi"/>
                <w:b/>
                <w:bCs/>
                <w:color w:val="1F4E79"/>
                <w:sz w:val="20"/>
                <w:szCs w:val="20"/>
              </w:rPr>
            </w:pPr>
            <w:r w:rsidRPr="00230F19">
              <w:rPr>
                <w:rFonts w:asciiTheme="minorBidi" w:eastAsia="Yu Mincho" w:hAnsiTheme="minorBidi" w:cstheme="minorBidi"/>
                <w:b/>
                <w:bCs/>
                <w:color w:val="1F4E79"/>
                <w:sz w:val="20"/>
                <w:szCs w:val="20"/>
              </w:rPr>
              <w:t>I.11</w:t>
            </w:r>
          </w:p>
        </w:tc>
        <w:tc>
          <w:tcPr>
            <w:tcW w:w="6353" w:type="dxa"/>
            <w:gridSpan w:val="2"/>
            <w:shd w:val="clear" w:color="auto" w:fill="F2F2F2"/>
          </w:tcPr>
          <w:p w14:paraId="4A6E6FA2" w14:textId="77777777" w:rsidR="001D19FB" w:rsidRPr="00230F19" w:rsidRDefault="001D19FB" w:rsidP="00B63673">
            <w:pPr>
              <w:keepNext/>
              <w:keepLines/>
              <w:spacing w:before="120" w:after="120"/>
              <w:rPr>
                <w:rFonts w:asciiTheme="minorBidi" w:eastAsia="Yu Mincho" w:hAnsiTheme="minorBidi" w:cstheme="minorBidi"/>
                <w:b/>
                <w:bCs/>
                <w:color w:val="1F4E79"/>
                <w:sz w:val="20"/>
                <w:szCs w:val="20"/>
              </w:rPr>
            </w:pPr>
            <w:r w:rsidRPr="00230F19">
              <w:rPr>
                <w:rFonts w:asciiTheme="minorBidi" w:eastAsia="Yu Mincho" w:hAnsiTheme="minorBidi" w:cstheme="minorBidi"/>
                <w:sz w:val="20"/>
                <w:szCs w:val="20"/>
              </w:rPr>
              <w:t>[Sans changement.]</w:t>
            </w:r>
          </w:p>
        </w:tc>
      </w:tr>
      <w:tr w:rsidR="001D19FB" w:rsidRPr="00664797" w14:paraId="50400440" w14:textId="77777777" w:rsidTr="00B63673">
        <w:tc>
          <w:tcPr>
            <w:tcW w:w="741" w:type="dxa"/>
          </w:tcPr>
          <w:p w14:paraId="45B41BEF"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38.</w:t>
            </w:r>
          </w:p>
        </w:tc>
        <w:tc>
          <w:tcPr>
            <w:tcW w:w="6406" w:type="dxa"/>
            <w:gridSpan w:val="2"/>
          </w:tcPr>
          <w:p w14:paraId="29A082A8" w14:textId="77777777" w:rsidR="001D19FB" w:rsidRPr="00664797" w:rsidRDefault="001D19FB" w:rsidP="00B63673">
            <w:pPr>
              <w:keepLines/>
              <w:spacing w:before="60" w:after="60"/>
              <w:rPr>
                <w:rFonts w:asciiTheme="minorBidi" w:eastAsia="Yu Mincho" w:hAnsiTheme="minorBidi" w:cstheme="minorBidi"/>
                <w:color w:val="231F20"/>
                <w:sz w:val="20"/>
                <w:szCs w:val="20"/>
              </w:rPr>
            </w:pPr>
            <w:r w:rsidRPr="00664797">
              <w:rPr>
                <w:rFonts w:asciiTheme="minorBidi" w:eastAsia="Yu Mincho" w:hAnsiTheme="minorBidi" w:cstheme="minorBidi"/>
                <w:sz w:val="20"/>
                <w:szCs w:val="20"/>
              </w:rPr>
              <w:t>Un élément ne peut pas être inscrit simultanément sur la Liste du patrimoine culturel immatériel nécessitant une sauvegarde urgente et sur la Liste représentative du patrimoine culturel immatériel de l’humanité. Un État partie peut demander qu’un élément soit transféré d’une liste à l’autre. Une telle demande doit prouver que l’élément satisfait à tous les critères de la liste dans laquelle le transfert est demandé, et est soumise selon les procédures et les délais établis pour les candidatures.</w:t>
            </w:r>
          </w:p>
        </w:tc>
        <w:tc>
          <w:tcPr>
            <w:tcW w:w="779" w:type="dxa"/>
          </w:tcPr>
          <w:p w14:paraId="0DC130EA"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38</w:t>
            </w:r>
            <w:r w:rsidRPr="00230F19">
              <w:rPr>
                <w:rFonts w:asciiTheme="minorBidi" w:eastAsia="Yu Mincho" w:hAnsiTheme="minorBidi" w:cstheme="minorBidi"/>
                <w:sz w:val="20"/>
                <w:szCs w:val="20"/>
                <w:u w:val="single"/>
              </w:rPr>
              <w:t>.1</w:t>
            </w:r>
          </w:p>
        </w:tc>
        <w:tc>
          <w:tcPr>
            <w:tcW w:w="6353" w:type="dxa"/>
            <w:gridSpan w:val="2"/>
          </w:tcPr>
          <w:p w14:paraId="477E383B" w14:textId="77777777" w:rsidR="001D19FB" w:rsidRPr="00664797" w:rsidRDefault="001D19FB" w:rsidP="00B63673">
            <w:pPr>
              <w:keepLines/>
              <w:spacing w:before="60" w:after="60"/>
              <w:rPr>
                <w:rFonts w:asciiTheme="minorBidi" w:eastAsia="Yu Mincho" w:hAnsiTheme="minorBidi" w:cstheme="minorBidi"/>
                <w:color w:val="231F20"/>
                <w:sz w:val="20"/>
                <w:szCs w:val="20"/>
              </w:rPr>
            </w:pPr>
            <w:r w:rsidRPr="00664797">
              <w:rPr>
                <w:rFonts w:asciiTheme="minorBidi" w:hAnsiTheme="minorBidi" w:cstheme="minorBidi"/>
                <w:color w:val="000000"/>
                <w:sz w:val="20"/>
                <w:szCs w:val="20"/>
              </w:rPr>
              <w:t xml:space="preserve">Un élément ne peut pas être inscrit simultanément sur la Liste du patrimoine culturel immatériel nécessitant une sauvegarde urgente et sur la Liste représentative du patrimoine culturel immatériel de l’humanité. Un État partie peut demander qu’un élément soit transféré d’une liste à l’autre. </w:t>
            </w:r>
            <w:r w:rsidRPr="00664797">
              <w:rPr>
                <w:rFonts w:asciiTheme="minorBidi" w:hAnsiTheme="minorBidi" w:cstheme="minorBidi"/>
                <w:strike/>
                <w:color w:val="000000"/>
                <w:sz w:val="20"/>
                <w:szCs w:val="20"/>
                <w:highlight w:val="lightGray"/>
              </w:rPr>
              <w:t>Une telle</w:t>
            </w:r>
            <w:r w:rsidRPr="00664797">
              <w:rPr>
                <w:rFonts w:asciiTheme="minorBidi" w:hAnsiTheme="minorBidi" w:cstheme="minorBidi"/>
                <w:color w:val="000000"/>
                <w:sz w:val="20"/>
                <w:szCs w:val="20"/>
                <w:highlight w:val="lightGray"/>
              </w:rPr>
              <w:t xml:space="preserve"> </w:t>
            </w:r>
            <w:r w:rsidRPr="00664797">
              <w:rPr>
                <w:rFonts w:asciiTheme="minorBidi" w:hAnsiTheme="minorBidi" w:cstheme="minorBidi"/>
                <w:color w:val="000000"/>
                <w:sz w:val="20"/>
                <w:szCs w:val="20"/>
                <w:highlight w:val="lightGray"/>
                <w:u w:val="single"/>
              </w:rPr>
              <w:t>La</w:t>
            </w:r>
            <w:r w:rsidRPr="00664797">
              <w:rPr>
                <w:rFonts w:asciiTheme="minorBidi" w:hAnsiTheme="minorBidi" w:cstheme="minorBidi"/>
                <w:color w:val="000000"/>
                <w:sz w:val="20"/>
                <w:szCs w:val="20"/>
              </w:rPr>
              <w:t xml:space="preserve"> demande </w:t>
            </w:r>
            <w:r w:rsidRPr="00664797">
              <w:rPr>
                <w:rFonts w:asciiTheme="minorBidi" w:hAnsiTheme="minorBidi" w:cstheme="minorBidi"/>
                <w:strike/>
                <w:color w:val="000000"/>
                <w:sz w:val="20"/>
                <w:szCs w:val="20"/>
                <w:highlight w:val="lightGray"/>
              </w:rPr>
              <w:t xml:space="preserve">doit prouver que l’élément satisfait à tous les critères de la liste dans laquelle le transfert est demandé </w:t>
            </w:r>
            <w:r w:rsidRPr="00664797">
              <w:rPr>
                <w:rFonts w:asciiTheme="minorBidi" w:hAnsiTheme="minorBidi" w:cstheme="minorBidi"/>
                <w:color w:val="000000"/>
                <w:sz w:val="20"/>
                <w:szCs w:val="20"/>
                <w:highlight w:val="lightGray"/>
                <w:u w:val="single"/>
              </w:rPr>
              <w:t>est formulée par l’(les) État(s) partie(s), avec le consentement libre, préalable et éclairé des communautés, groupes et, le cas échéant, individus concernés,</w:t>
            </w:r>
            <w:r w:rsidRPr="00664797">
              <w:rPr>
                <w:rFonts w:asciiTheme="minorBidi" w:eastAsia="Yu Mincho" w:hAnsiTheme="minorBidi" w:cstheme="minorBidi"/>
                <w:color w:val="231F20"/>
                <w:spacing w:val="-13"/>
                <w:sz w:val="20"/>
                <w:szCs w:val="20"/>
                <w:highlight w:val="lightGray"/>
                <w:u w:val="single"/>
                <w:vertAlign w:val="superscript"/>
              </w:rPr>
              <w:t xml:space="preserve"> </w:t>
            </w:r>
            <w:r w:rsidRPr="00664797">
              <w:rPr>
                <w:rFonts w:asciiTheme="minorBidi" w:eastAsia="Yu Mincho" w:hAnsiTheme="minorBidi" w:cstheme="minorBidi"/>
                <w:color w:val="231F20"/>
                <w:spacing w:val="-13"/>
                <w:sz w:val="20"/>
                <w:szCs w:val="20"/>
                <w:highlight w:val="lightGray"/>
                <w:vertAlign w:val="superscript"/>
              </w:rPr>
              <w:footnoteReference w:id="21"/>
            </w:r>
            <w:r w:rsidRPr="00664797">
              <w:rPr>
                <w:rFonts w:asciiTheme="minorBidi" w:eastAsia="Yu Mincho" w:hAnsiTheme="minorBidi" w:cstheme="minorBidi"/>
                <w:color w:val="231F20"/>
                <w:spacing w:val="-13"/>
                <w:sz w:val="20"/>
                <w:szCs w:val="20"/>
                <w:vertAlign w:val="superscript"/>
              </w:rPr>
              <w:t xml:space="preserve">  </w:t>
            </w:r>
            <w:r w:rsidRPr="00664797">
              <w:rPr>
                <w:rFonts w:asciiTheme="minorBidi" w:hAnsiTheme="minorBidi" w:cstheme="minorBidi"/>
                <w:color w:val="000000"/>
                <w:sz w:val="20"/>
                <w:szCs w:val="20"/>
              </w:rPr>
              <w:t>et est soumise selon les procédures et les délais établis</w:t>
            </w:r>
            <w:r w:rsidRPr="00664797">
              <w:rPr>
                <w:rFonts w:asciiTheme="minorBidi" w:hAnsiTheme="minorBidi" w:cstheme="minorBidi"/>
                <w:strike/>
                <w:color w:val="000000"/>
                <w:sz w:val="20"/>
                <w:szCs w:val="20"/>
              </w:rPr>
              <w:t xml:space="preserve"> </w:t>
            </w:r>
            <w:r w:rsidRPr="00664797">
              <w:rPr>
                <w:rFonts w:asciiTheme="minorBidi" w:hAnsiTheme="minorBidi" w:cstheme="minorBidi"/>
                <w:strike/>
                <w:color w:val="000000"/>
                <w:sz w:val="20"/>
                <w:szCs w:val="20"/>
                <w:highlight w:val="lightGray"/>
              </w:rPr>
              <w:t>pour les candidatures</w:t>
            </w:r>
            <w:r w:rsidRPr="00664797">
              <w:rPr>
                <w:rFonts w:asciiTheme="minorBidi" w:hAnsiTheme="minorBidi" w:cstheme="minorBidi"/>
                <w:color w:val="000000"/>
                <w:sz w:val="20"/>
                <w:szCs w:val="20"/>
                <w:highlight w:val="lightGray"/>
              </w:rPr>
              <w:t>.</w:t>
            </w:r>
          </w:p>
        </w:tc>
      </w:tr>
      <w:tr w:rsidR="001D19FB" w:rsidRPr="00664797" w14:paraId="50447014" w14:textId="77777777" w:rsidTr="00B63673">
        <w:tc>
          <w:tcPr>
            <w:tcW w:w="741" w:type="dxa"/>
          </w:tcPr>
          <w:p w14:paraId="42EFFCC4" w14:textId="77777777" w:rsidR="001D19FB" w:rsidRPr="00664797" w:rsidRDefault="001D19FB" w:rsidP="00B63673">
            <w:pPr>
              <w:rPr>
                <w:rFonts w:asciiTheme="minorBidi" w:eastAsia="Yu Mincho" w:hAnsiTheme="minorBidi" w:cstheme="minorBidi"/>
                <w:sz w:val="20"/>
                <w:szCs w:val="20"/>
              </w:rPr>
            </w:pPr>
            <w:r w:rsidRPr="00664797">
              <w:rPr>
                <w:rFonts w:asciiTheme="minorBidi" w:eastAsia="Yu Mincho" w:hAnsiTheme="minorBidi" w:cstheme="minorBidi"/>
                <w:sz w:val="20"/>
                <w:szCs w:val="20"/>
              </w:rPr>
              <w:t>-</w:t>
            </w:r>
          </w:p>
        </w:tc>
        <w:tc>
          <w:tcPr>
            <w:tcW w:w="6406" w:type="dxa"/>
            <w:gridSpan w:val="2"/>
          </w:tcPr>
          <w:p w14:paraId="0BC0CC2A" w14:textId="77777777" w:rsidR="001D19FB" w:rsidRPr="00664797" w:rsidRDefault="001D19FB" w:rsidP="00B63673">
            <w:pPr>
              <w:widowControl w:val="0"/>
              <w:tabs>
                <w:tab w:val="left" w:pos="1834"/>
                <w:tab w:val="left" w:pos="1835"/>
                <w:tab w:val="left" w:pos="2127"/>
              </w:tabs>
              <w:autoSpaceDE w:val="0"/>
              <w:autoSpaceDN w:val="0"/>
              <w:ind w:right="1424"/>
              <w:rPr>
                <w:rFonts w:asciiTheme="minorBidi" w:eastAsia="Calibri" w:hAnsiTheme="minorBidi" w:cstheme="minorBidi"/>
                <w:color w:val="231F20"/>
                <w:sz w:val="20"/>
                <w:szCs w:val="20"/>
                <w:lang w:eastAsia="en-US"/>
              </w:rPr>
            </w:pPr>
            <w:r w:rsidRPr="00664797">
              <w:rPr>
                <w:rFonts w:asciiTheme="minorBidi" w:eastAsia="Calibri" w:hAnsiTheme="minorBidi" w:cstheme="minorBidi"/>
                <w:color w:val="231F20"/>
                <w:sz w:val="20"/>
                <w:szCs w:val="20"/>
                <w:lang w:eastAsia="en-US"/>
              </w:rPr>
              <w:t>-</w:t>
            </w:r>
          </w:p>
        </w:tc>
        <w:tc>
          <w:tcPr>
            <w:tcW w:w="779" w:type="dxa"/>
          </w:tcPr>
          <w:p w14:paraId="7E651C61" w14:textId="77777777" w:rsidR="001D19FB" w:rsidRPr="00230F19" w:rsidRDefault="001D19FB" w:rsidP="00B63673">
            <w:pPr>
              <w:keepLines/>
              <w:spacing w:before="60" w:after="60"/>
              <w:rPr>
                <w:rFonts w:asciiTheme="minorBidi" w:eastAsia="Yu Mincho" w:hAnsiTheme="minorBidi" w:cstheme="minorBidi"/>
                <w:sz w:val="20"/>
                <w:szCs w:val="20"/>
                <w:u w:val="single"/>
              </w:rPr>
            </w:pPr>
            <w:r w:rsidRPr="00230F19">
              <w:rPr>
                <w:rFonts w:asciiTheme="minorBidi" w:eastAsia="Yu Mincho" w:hAnsiTheme="minorBidi" w:cstheme="minorBidi"/>
                <w:sz w:val="20"/>
                <w:szCs w:val="20"/>
              </w:rPr>
              <w:t>38</w:t>
            </w:r>
            <w:r w:rsidRPr="00230F19">
              <w:rPr>
                <w:rFonts w:asciiTheme="minorBidi" w:eastAsia="Yu Mincho" w:hAnsiTheme="minorBidi" w:cstheme="minorBidi"/>
                <w:sz w:val="20"/>
                <w:szCs w:val="20"/>
                <w:u w:val="single"/>
              </w:rPr>
              <w:t>.2</w:t>
            </w:r>
          </w:p>
        </w:tc>
        <w:tc>
          <w:tcPr>
            <w:tcW w:w="6353" w:type="dxa"/>
            <w:gridSpan w:val="2"/>
          </w:tcPr>
          <w:p w14:paraId="07FEAD21" w14:textId="77777777" w:rsidR="001D19FB" w:rsidRPr="00664797" w:rsidRDefault="001D19FB" w:rsidP="00B63673">
            <w:pPr>
              <w:keepLines/>
              <w:spacing w:before="60" w:after="60"/>
              <w:rPr>
                <w:rFonts w:asciiTheme="minorBidi" w:eastAsia="Yu Mincho" w:hAnsiTheme="minorBidi" w:cstheme="minorBidi"/>
                <w:color w:val="231F20"/>
                <w:sz w:val="20"/>
                <w:szCs w:val="20"/>
                <w:highlight w:val="lightGray"/>
                <w:u w:val="single"/>
              </w:rPr>
            </w:pPr>
            <w:r w:rsidRPr="00664797">
              <w:rPr>
                <w:rFonts w:asciiTheme="minorBidi" w:hAnsiTheme="minorBidi" w:cstheme="minorBidi"/>
                <w:color w:val="000000"/>
                <w:sz w:val="20"/>
                <w:szCs w:val="20"/>
                <w:highlight w:val="lightGray"/>
                <w:u w:val="single"/>
              </w:rPr>
              <w:t>Les communautés, groupes et, le cas échéant, individus concernés peuvent exprimer directement au Secrétariat leur souhait qu’un élément soit transféré d’une liste à l’autre. Une telle demande est transmise à l’État/aux États partie(s) concerné(s), et le Comité en est informé en conséquence.</w:t>
            </w:r>
            <w:r w:rsidRPr="00664797">
              <w:rPr>
                <w:rFonts w:asciiTheme="minorBidi" w:eastAsia="Yu Mincho" w:hAnsiTheme="minorBidi" w:cstheme="minorBidi"/>
                <w:color w:val="231F20"/>
                <w:sz w:val="20"/>
                <w:szCs w:val="20"/>
                <w:highlight w:val="lightGray"/>
                <w:vertAlign w:val="superscript"/>
              </w:rPr>
              <w:t xml:space="preserve"> </w:t>
            </w:r>
            <w:r w:rsidRPr="00664797">
              <w:rPr>
                <w:rFonts w:asciiTheme="minorBidi" w:eastAsia="Yu Mincho" w:hAnsiTheme="minorBidi" w:cstheme="minorBidi"/>
                <w:color w:val="231F20"/>
                <w:sz w:val="20"/>
                <w:szCs w:val="20"/>
                <w:highlight w:val="lightGray"/>
                <w:vertAlign w:val="superscript"/>
              </w:rPr>
              <w:footnoteReference w:id="22"/>
            </w:r>
          </w:p>
        </w:tc>
      </w:tr>
      <w:tr w:rsidR="001D19FB" w:rsidRPr="00664797" w14:paraId="053208E2" w14:textId="77777777" w:rsidTr="00B63673">
        <w:tc>
          <w:tcPr>
            <w:tcW w:w="741" w:type="dxa"/>
          </w:tcPr>
          <w:p w14:paraId="6C8C85BB"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39.</w:t>
            </w:r>
          </w:p>
        </w:tc>
        <w:tc>
          <w:tcPr>
            <w:tcW w:w="6406" w:type="dxa"/>
            <w:gridSpan w:val="2"/>
          </w:tcPr>
          <w:p w14:paraId="65F3484C" w14:textId="77777777" w:rsidR="001D19FB" w:rsidRPr="00664797" w:rsidRDefault="001D19FB" w:rsidP="00B63673">
            <w:pPr>
              <w:keepLines/>
              <w:spacing w:before="60" w:after="60"/>
              <w:rPr>
                <w:rFonts w:asciiTheme="minorBidi" w:eastAsia="Yu Mincho" w:hAnsiTheme="minorBidi" w:cstheme="minorBidi"/>
                <w:color w:val="231F20"/>
                <w:sz w:val="20"/>
                <w:szCs w:val="20"/>
              </w:rPr>
            </w:pPr>
            <w:r w:rsidRPr="00664797">
              <w:rPr>
                <w:rFonts w:asciiTheme="minorBidi" w:eastAsia="Yu Mincho" w:hAnsiTheme="minorBidi" w:cstheme="minorBidi"/>
                <w:sz w:val="20"/>
                <w:szCs w:val="20"/>
              </w:rPr>
              <w:t>Un élément est retiré de la Liste du patrimoine culturel immatériel nécessitant une sauvegarde urgente par le Comité lorsqu’il estime, après analyse de la mise en œuvre du plan de sauvegarde, que cet élément ne remplit plus un ou plusieurs des critères d’inscription sur cette liste.</w:t>
            </w:r>
          </w:p>
        </w:tc>
        <w:tc>
          <w:tcPr>
            <w:tcW w:w="779" w:type="dxa"/>
          </w:tcPr>
          <w:p w14:paraId="41298512"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39</w:t>
            </w:r>
            <w:r w:rsidRPr="00230F19">
              <w:rPr>
                <w:rFonts w:asciiTheme="minorBidi" w:eastAsia="Yu Mincho" w:hAnsiTheme="minorBidi" w:cstheme="minorBidi"/>
                <w:sz w:val="20"/>
                <w:szCs w:val="20"/>
                <w:u w:val="single"/>
              </w:rPr>
              <w:t>.1</w:t>
            </w:r>
          </w:p>
        </w:tc>
        <w:tc>
          <w:tcPr>
            <w:tcW w:w="6353" w:type="dxa"/>
            <w:gridSpan w:val="2"/>
          </w:tcPr>
          <w:p w14:paraId="70E2C7DF" w14:textId="77777777" w:rsidR="001D19FB" w:rsidRPr="00664797" w:rsidRDefault="001D19FB" w:rsidP="00B63673">
            <w:pPr>
              <w:widowControl w:val="0"/>
              <w:tabs>
                <w:tab w:val="left" w:pos="851"/>
              </w:tabs>
              <w:spacing w:after="120"/>
              <w:rPr>
                <w:rFonts w:asciiTheme="minorBidi" w:hAnsiTheme="minorBidi" w:cstheme="minorBidi"/>
                <w:color w:val="000000"/>
                <w:sz w:val="20"/>
                <w:szCs w:val="20"/>
                <w:highlight w:val="lightGray"/>
                <w:u w:val="single"/>
              </w:rPr>
            </w:pPr>
            <w:r w:rsidRPr="00664797">
              <w:rPr>
                <w:rFonts w:asciiTheme="minorBidi" w:hAnsiTheme="minorBidi" w:cstheme="minorBidi"/>
                <w:strike/>
                <w:color w:val="000000"/>
                <w:sz w:val="20"/>
                <w:szCs w:val="20"/>
                <w:highlight w:val="lightGray"/>
              </w:rPr>
              <w:t>Un élément est retiré de la Liste du patrimoine culturel immatériel nécessitant une sauvegarde urgente par le Comité lorsqu’il estime, après analyse de la mise en œuvre du plan de sauvegarde, que cet élément ne remplit plus un ou plusieurs des critères d’inscription sur cette liste.</w:t>
            </w:r>
            <w:r w:rsidRPr="00664797">
              <w:rPr>
                <w:rFonts w:asciiTheme="minorBidi" w:eastAsia="Yu Mincho" w:hAnsiTheme="minorBidi" w:cstheme="minorBidi"/>
                <w:color w:val="231F20"/>
                <w:sz w:val="20"/>
                <w:szCs w:val="20"/>
                <w:highlight w:val="lightGray"/>
                <w:vertAlign w:val="superscript"/>
              </w:rPr>
              <w:footnoteReference w:id="23"/>
            </w:r>
            <w:r w:rsidRPr="00664797">
              <w:rPr>
                <w:rFonts w:asciiTheme="minorBidi" w:eastAsia="Yu Mincho" w:hAnsiTheme="minorBidi" w:cstheme="minorBidi"/>
                <w:sz w:val="20"/>
                <w:szCs w:val="20"/>
                <w:highlight w:val="lightGray"/>
              </w:rPr>
              <w:t xml:space="preserve"> </w:t>
            </w:r>
            <w:r w:rsidRPr="00664797">
              <w:rPr>
                <w:rFonts w:asciiTheme="minorBidi" w:hAnsiTheme="minorBidi" w:cstheme="minorBidi"/>
                <w:color w:val="000000"/>
                <w:sz w:val="20"/>
                <w:szCs w:val="20"/>
                <w:highlight w:val="lightGray"/>
                <w:u w:val="single"/>
              </w:rPr>
              <w:t>Un élément est transféré de la Liste représentative du patrimoine culturel immatériel de l’humanité à la Liste du patrimoine culturel immatériel nécessitant une sauvegarde urgente par le Comité lorsqu’il estime, après analyse de la demande de transfert et compte tenu des critères déjà satisfaits dans la candidature d’origine, que l’élément remplit tous les critères requis pour inscription sur cette liste. La demande pour un tel transfert, présentée dans le formulaire ICH-01 LR à LSU, doit inclure :</w:t>
            </w:r>
          </w:p>
          <w:p w14:paraId="471AA907" w14:textId="77777777" w:rsidR="001D19FB" w:rsidRPr="00664797" w:rsidRDefault="001D19FB" w:rsidP="00B63673">
            <w:pPr>
              <w:widowControl w:val="0"/>
              <w:tabs>
                <w:tab w:val="left" w:pos="325"/>
              </w:tabs>
              <w:autoSpaceDE w:val="0"/>
              <w:autoSpaceDN w:val="0"/>
              <w:snapToGrid w:val="0"/>
              <w:spacing w:before="120" w:after="120"/>
              <w:ind w:left="325" w:hanging="36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(a)</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 xml:space="preserve">en </w:t>
            </w:r>
            <w:r w:rsidRPr="00664797">
              <w:rPr>
                <w:rFonts w:asciiTheme="minorBidi" w:eastAsia="Yu Mincho" w:hAnsiTheme="minorBidi" w:cstheme="minorBidi"/>
                <w:color w:val="000000"/>
                <w:sz w:val="20"/>
                <w:szCs w:val="20"/>
                <w:highlight w:val="lightGray"/>
                <w:u w:val="single"/>
              </w:rPr>
              <w:t>relation</w:t>
            </w:r>
            <w:r w:rsidRPr="00664797">
              <w:rPr>
                <w:rFonts w:asciiTheme="minorBidi" w:hAnsiTheme="minorBidi" w:cstheme="minorBidi"/>
                <w:color w:val="000000"/>
                <w:sz w:val="20"/>
                <w:szCs w:val="20"/>
                <w:highlight w:val="lightGray"/>
                <w:u w:val="single"/>
              </w:rPr>
              <w:t xml:space="preserve"> avec le critère U.1 - une description actualisée de l’élément, y compris la justification du besoin de sauvegarde urgente ;</w:t>
            </w:r>
          </w:p>
          <w:p w14:paraId="64D3447D" w14:textId="77777777" w:rsidR="001D19FB" w:rsidRPr="00664797" w:rsidRDefault="001D19FB" w:rsidP="00B63673">
            <w:pPr>
              <w:widowControl w:val="0"/>
              <w:tabs>
                <w:tab w:val="left" w:pos="325"/>
              </w:tabs>
              <w:autoSpaceDE w:val="0"/>
              <w:autoSpaceDN w:val="0"/>
              <w:snapToGrid w:val="0"/>
              <w:spacing w:before="120" w:after="120"/>
              <w:ind w:left="325" w:hanging="36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(b)</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 xml:space="preserve">en </w:t>
            </w:r>
            <w:r w:rsidRPr="00664797">
              <w:rPr>
                <w:rFonts w:asciiTheme="minorBidi" w:eastAsia="Yu Mincho" w:hAnsiTheme="minorBidi" w:cstheme="minorBidi"/>
                <w:color w:val="000000"/>
                <w:sz w:val="20"/>
                <w:szCs w:val="20"/>
                <w:highlight w:val="lightGray"/>
                <w:u w:val="single"/>
              </w:rPr>
              <w:t>relation</w:t>
            </w:r>
            <w:r w:rsidRPr="00664797">
              <w:rPr>
                <w:rFonts w:asciiTheme="minorBidi" w:hAnsiTheme="minorBidi" w:cstheme="minorBidi"/>
                <w:color w:val="000000"/>
                <w:sz w:val="20"/>
                <w:szCs w:val="20"/>
                <w:highlight w:val="lightGray"/>
                <w:u w:val="single"/>
              </w:rPr>
              <w:t xml:space="preserve"> avec le critère U.3 - un plan de sauvegarde adéquat ;</w:t>
            </w:r>
          </w:p>
          <w:p w14:paraId="17F74C2D" w14:textId="77777777" w:rsidR="001D19FB" w:rsidRPr="00664797" w:rsidRDefault="001D19FB" w:rsidP="00B63673">
            <w:pPr>
              <w:widowControl w:val="0"/>
              <w:tabs>
                <w:tab w:val="left" w:pos="325"/>
              </w:tabs>
              <w:autoSpaceDE w:val="0"/>
              <w:autoSpaceDN w:val="0"/>
              <w:snapToGrid w:val="0"/>
              <w:spacing w:before="120" w:after="120"/>
              <w:ind w:left="325" w:hanging="360"/>
              <w:rPr>
                <w:rFonts w:asciiTheme="minorBidi" w:hAnsiTheme="minorBidi" w:cstheme="minorBidi"/>
                <w:color w:val="000000"/>
                <w:sz w:val="20"/>
                <w:szCs w:val="20"/>
                <w:u w:val="single"/>
              </w:rPr>
            </w:pPr>
            <w:r w:rsidRPr="00664797">
              <w:rPr>
                <w:rFonts w:asciiTheme="minorBidi" w:hAnsiTheme="minorBidi" w:cstheme="minorBidi"/>
                <w:color w:val="000000"/>
                <w:sz w:val="20"/>
                <w:szCs w:val="20"/>
                <w:highlight w:val="lightGray"/>
              </w:rPr>
              <w:t>(c)</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 xml:space="preserve">en relation avec le critère U.4 - le consentement des communautés, </w:t>
            </w:r>
            <w:r w:rsidRPr="00664797">
              <w:rPr>
                <w:rFonts w:asciiTheme="minorBidi" w:eastAsia="Yu Mincho" w:hAnsiTheme="minorBidi" w:cstheme="minorBidi"/>
                <w:color w:val="000000"/>
                <w:sz w:val="20"/>
                <w:szCs w:val="20"/>
                <w:highlight w:val="lightGray"/>
                <w:u w:val="single"/>
              </w:rPr>
              <w:t>groupes</w:t>
            </w:r>
            <w:r w:rsidRPr="00664797">
              <w:rPr>
                <w:rFonts w:asciiTheme="minorBidi" w:hAnsiTheme="minorBidi" w:cstheme="minorBidi"/>
                <w:color w:val="000000"/>
                <w:sz w:val="20"/>
                <w:szCs w:val="20"/>
                <w:highlight w:val="lightGray"/>
                <w:u w:val="single"/>
              </w:rPr>
              <w:t xml:space="preserve"> et individus concernés qui avaient donné leur accord pour l’inscription sur la Liste représentative du patrimoine culturel immatériel de l’humanité.</w:t>
            </w:r>
            <w:r w:rsidRPr="00664797">
              <w:rPr>
                <w:rFonts w:asciiTheme="minorBidi" w:eastAsia="Yu Mincho" w:hAnsiTheme="minorBidi" w:cstheme="minorBidi"/>
                <w:sz w:val="20"/>
                <w:szCs w:val="20"/>
                <w:highlight w:val="lightGray"/>
                <w:vertAlign w:val="superscript"/>
              </w:rPr>
              <w:t xml:space="preserve"> </w:t>
            </w:r>
            <w:r w:rsidRPr="00664797">
              <w:rPr>
                <w:rFonts w:asciiTheme="minorBidi" w:eastAsia="Yu Mincho" w:hAnsiTheme="minorBidi" w:cstheme="minorBidi"/>
                <w:sz w:val="20"/>
                <w:szCs w:val="20"/>
                <w:highlight w:val="lightGray"/>
                <w:vertAlign w:val="superscript"/>
              </w:rPr>
              <w:footnoteReference w:id="24"/>
            </w:r>
          </w:p>
        </w:tc>
      </w:tr>
      <w:tr w:rsidR="001D19FB" w:rsidRPr="00664797" w14:paraId="2AC3F42A" w14:textId="77777777" w:rsidTr="00B63673">
        <w:tc>
          <w:tcPr>
            <w:tcW w:w="741" w:type="dxa"/>
          </w:tcPr>
          <w:p w14:paraId="6B8B71DB" w14:textId="77777777" w:rsidR="001D19FB" w:rsidRPr="00664797" w:rsidRDefault="001D19FB" w:rsidP="00B63673">
            <w:pPr>
              <w:rPr>
                <w:rFonts w:asciiTheme="minorBidi" w:eastAsia="Yu Mincho" w:hAnsiTheme="minorBidi" w:cstheme="minorBidi"/>
                <w:sz w:val="20"/>
                <w:szCs w:val="20"/>
              </w:rPr>
            </w:pPr>
            <w:r w:rsidRPr="00664797">
              <w:rPr>
                <w:rFonts w:asciiTheme="minorBidi" w:eastAsia="Yu Mincho" w:hAnsiTheme="minorBidi" w:cstheme="minorBidi"/>
                <w:sz w:val="20"/>
                <w:szCs w:val="20"/>
              </w:rPr>
              <w:t>-</w:t>
            </w:r>
          </w:p>
        </w:tc>
        <w:tc>
          <w:tcPr>
            <w:tcW w:w="6406" w:type="dxa"/>
            <w:gridSpan w:val="2"/>
          </w:tcPr>
          <w:p w14:paraId="5F9BE1C2" w14:textId="77777777" w:rsidR="001D19FB" w:rsidRPr="00664797" w:rsidRDefault="001D19FB" w:rsidP="00B63673">
            <w:pPr>
              <w:rPr>
                <w:rFonts w:asciiTheme="minorBidi" w:eastAsia="Yu Mincho" w:hAnsiTheme="minorBidi" w:cstheme="minorBidi"/>
                <w:color w:val="231F20"/>
                <w:sz w:val="20"/>
                <w:szCs w:val="20"/>
              </w:rPr>
            </w:pPr>
            <w:r w:rsidRPr="00664797">
              <w:rPr>
                <w:rFonts w:asciiTheme="minorBidi" w:eastAsia="Yu Mincho" w:hAnsiTheme="minorBidi" w:cstheme="minorBidi"/>
                <w:color w:val="231F20"/>
                <w:sz w:val="20"/>
                <w:szCs w:val="20"/>
              </w:rPr>
              <w:t>-</w:t>
            </w:r>
          </w:p>
        </w:tc>
        <w:tc>
          <w:tcPr>
            <w:tcW w:w="779" w:type="dxa"/>
          </w:tcPr>
          <w:p w14:paraId="7A30AB69" w14:textId="77777777" w:rsidR="001D19FB" w:rsidRPr="00230F19" w:rsidRDefault="001D19FB" w:rsidP="00B63673">
            <w:pPr>
              <w:keepLines/>
              <w:spacing w:before="60" w:after="60"/>
              <w:rPr>
                <w:rFonts w:asciiTheme="minorBidi" w:eastAsia="Yu Mincho" w:hAnsiTheme="minorBidi" w:cstheme="minorBidi"/>
                <w:sz w:val="20"/>
                <w:szCs w:val="20"/>
                <w:u w:val="single"/>
              </w:rPr>
            </w:pPr>
            <w:r w:rsidRPr="00230F19">
              <w:rPr>
                <w:rFonts w:asciiTheme="minorBidi" w:eastAsia="Yu Mincho" w:hAnsiTheme="minorBidi" w:cstheme="minorBidi"/>
                <w:sz w:val="20"/>
                <w:szCs w:val="20"/>
              </w:rPr>
              <w:t>39</w:t>
            </w:r>
            <w:r w:rsidRPr="00230F19">
              <w:rPr>
                <w:rFonts w:asciiTheme="minorBidi" w:eastAsia="Yu Mincho" w:hAnsiTheme="minorBidi" w:cstheme="minorBidi"/>
                <w:sz w:val="20"/>
                <w:szCs w:val="20"/>
                <w:u w:val="single"/>
              </w:rPr>
              <w:t>.2</w:t>
            </w:r>
          </w:p>
        </w:tc>
        <w:tc>
          <w:tcPr>
            <w:tcW w:w="6353" w:type="dxa"/>
            <w:gridSpan w:val="2"/>
          </w:tcPr>
          <w:p w14:paraId="382CD67A" w14:textId="77777777" w:rsidR="001D19FB" w:rsidRPr="00664797" w:rsidRDefault="001D19FB" w:rsidP="00B63673">
            <w:pPr>
              <w:widowControl w:val="0"/>
              <w:tabs>
                <w:tab w:val="left" w:pos="851"/>
              </w:tabs>
              <w:spacing w:after="12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u w:val="single"/>
              </w:rPr>
              <w:t>Un élément est transféré de la Liste du patrimoine culturel immatériel nécessitant une sauvegarde urgente à la Liste représentative du patrimoine culturel immatériel de l’humanité par le Comité lorsqu’il estime, après analyse de la demande de transfert et compte tenu des critères déjà satisfaits dans la candidature d’origine, que l’élément remplit tous les critères requis pour inscription sur cette liste. La demande pour un tel transfert, présentée dans le formulaire ICH-02 LSU à LR, doit inclure :</w:t>
            </w:r>
          </w:p>
          <w:p w14:paraId="2B2CDF90" w14:textId="77777777" w:rsidR="001D19FB" w:rsidRPr="00664797" w:rsidRDefault="001D19FB" w:rsidP="00B63673">
            <w:pPr>
              <w:widowControl w:val="0"/>
              <w:tabs>
                <w:tab w:val="left" w:pos="325"/>
              </w:tabs>
              <w:autoSpaceDE w:val="0"/>
              <w:autoSpaceDN w:val="0"/>
              <w:snapToGrid w:val="0"/>
              <w:spacing w:before="120" w:after="120"/>
              <w:ind w:left="325" w:hanging="36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(a)</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 xml:space="preserve">en relation </w:t>
            </w:r>
            <w:r w:rsidRPr="00664797">
              <w:rPr>
                <w:rFonts w:asciiTheme="minorBidi" w:eastAsia="Calibri" w:hAnsiTheme="minorBidi" w:cstheme="minorBidi"/>
                <w:color w:val="000000"/>
                <w:sz w:val="20"/>
                <w:szCs w:val="20"/>
                <w:highlight w:val="lightGray"/>
                <w:u w:val="single"/>
                <w:lang w:eastAsia="en-US"/>
              </w:rPr>
              <w:t>avec</w:t>
            </w:r>
            <w:r w:rsidRPr="00664797">
              <w:rPr>
                <w:rFonts w:asciiTheme="minorBidi" w:hAnsiTheme="minorBidi" w:cstheme="minorBidi"/>
                <w:color w:val="000000"/>
                <w:sz w:val="20"/>
                <w:szCs w:val="20"/>
                <w:highlight w:val="lightGray"/>
                <w:u w:val="single"/>
              </w:rPr>
              <w:t xml:space="preserve"> le critère R.1 - une description actualisée de l’élément concernant les changements dans la viabilité de l’élément en référence au critère d’origine U.2 ;</w:t>
            </w:r>
          </w:p>
          <w:p w14:paraId="73895799" w14:textId="77777777" w:rsidR="001D19FB" w:rsidRPr="00664797" w:rsidRDefault="001D19FB" w:rsidP="00B63673">
            <w:pPr>
              <w:widowControl w:val="0"/>
              <w:tabs>
                <w:tab w:val="left" w:pos="325"/>
              </w:tabs>
              <w:autoSpaceDE w:val="0"/>
              <w:autoSpaceDN w:val="0"/>
              <w:snapToGrid w:val="0"/>
              <w:spacing w:before="120" w:after="120"/>
              <w:ind w:left="325" w:hanging="36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(b)</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 xml:space="preserve">en relation avec le critère R.2 - la démonstration de la manière dont l’élément proposé contribue au respect mutuel et au dialogue entre </w:t>
            </w:r>
            <w:r w:rsidRPr="00664797">
              <w:rPr>
                <w:rFonts w:asciiTheme="minorBidi" w:eastAsia="Calibri" w:hAnsiTheme="minorBidi" w:cstheme="minorBidi"/>
                <w:color w:val="000000"/>
                <w:sz w:val="20"/>
                <w:szCs w:val="20"/>
                <w:highlight w:val="lightGray"/>
                <w:u w:val="single"/>
                <w:lang w:eastAsia="en-US"/>
              </w:rPr>
              <w:t>communautés</w:t>
            </w:r>
            <w:r w:rsidRPr="00664797">
              <w:rPr>
                <w:rFonts w:asciiTheme="minorBidi" w:hAnsiTheme="minorBidi" w:cstheme="minorBidi"/>
                <w:color w:val="000000"/>
                <w:sz w:val="20"/>
                <w:szCs w:val="20"/>
                <w:highlight w:val="lightGray"/>
                <w:u w:val="single"/>
              </w:rPr>
              <w:t>, groupes et individus, et l’indication de la manière dont il contribue au développement durable ;</w:t>
            </w:r>
          </w:p>
          <w:p w14:paraId="76F282F0" w14:textId="77777777" w:rsidR="001D19FB" w:rsidRPr="00664797" w:rsidRDefault="001D19FB" w:rsidP="00B63673">
            <w:pPr>
              <w:widowControl w:val="0"/>
              <w:tabs>
                <w:tab w:val="left" w:pos="325"/>
              </w:tabs>
              <w:autoSpaceDE w:val="0"/>
              <w:autoSpaceDN w:val="0"/>
              <w:snapToGrid w:val="0"/>
              <w:spacing w:before="120" w:after="120"/>
              <w:ind w:left="325" w:hanging="36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(c)</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en relation avec le critère R.3 - une évaluation à travers le rapport périodique de la mise en œuvre du plan de sauvegarde décrit sous le critère d’origine U.3</w:t>
            </w:r>
            <w:r w:rsidRPr="00664797">
              <w:rPr>
                <w:rFonts w:asciiTheme="minorBidi" w:eastAsia="Calibri" w:hAnsiTheme="minorBidi" w:cstheme="minorBidi"/>
                <w:color w:val="231F20"/>
                <w:sz w:val="20"/>
                <w:szCs w:val="20"/>
                <w:highlight w:val="lightGray"/>
                <w:vertAlign w:val="superscript"/>
                <w:lang w:eastAsia="en-US"/>
              </w:rPr>
              <w:footnoteReference w:id="25"/>
            </w:r>
            <w:r w:rsidRPr="00664797">
              <w:rPr>
                <w:rFonts w:asciiTheme="minorBidi" w:hAnsiTheme="minorBidi" w:cstheme="minorBidi"/>
                <w:color w:val="000000"/>
                <w:sz w:val="20"/>
                <w:szCs w:val="20"/>
                <w:highlight w:val="lightGray"/>
                <w:u w:val="single"/>
              </w:rPr>
              <w:t xml:space="preserve"> et des mesures de sauvegarde prévues dans le futur ;</w:t>
            </w:r>
          </w:p>
          <w:p w14:paraId="509622DA" w14:textId="77777777" w:rsidR="001D19FB" w:rsidRPr="00664797" w:rsidRDefault="001D19FB" w:rsidP="00B63673">
            <w:pPr>
              <w:widowControl w:val="0"/>
              <w:tabs>
                <w:tab w:val="left" w:pos="325"/>
              </w:tabs>
              <w:autoSpaceDE w:val="0"/>
              <w:autoSpaceDN w:val="0"/>
              <w:snapToGrid w:val="0"/>
              <w:spacing w:before="120" w:after="120"/>
              <w:ind w:left="325" w:hanging="360"/>
              <w:rPr>
                <w:rFonts w:asciiTheme="minorBidi" w:eastAsia="Calibri" w:hAnsiTheme="minorBidi" w:cstheme="minorBidi"/>
                <w:color w:val="000000" w:themeColor="text1"/>
                <w:sz w:val="20"/>
                <w:szCs w:val="20"/>
                <w:highlight w:val="lightGray"/>
                <w:u w:val="single"/>
                <w:lang w:eastAsia="en-US"/>
              </w:rPr>
            </w:pPr>
            <w:r w:rsidRPr="00664797">
              <w:rPr>
                <w:rFonts w:asciiTheme="minorBidi" w:hAnsiTheme="minorBidi" w:cstheme="minorBidi"/>
                <w:color w:val="000000"/>
                <w:sz w:val="20"/>
                <w:szCs w:val="20"/>
                <w:highlight w:val="lightGray"/>
              </w:rPr>
              <w:t>(d)</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en relation avec le critère R.4 - le consentement des communautés, groupes et, le cas échéant, individus concernés qui avaient donné leur accord à l’inscription sur la Liste du patrimoine culturel immatériel nécessitant une sauvegarde urgente.</w:t>
            </w:r>
            <w:r w:rsidRPr="00664797">
              <w:rPr>
                <w:rFonts w:asciiTheme="minorBidi" w:eastAsia="Calibri" w:hAnsiTheme="minorBidi" w:cstheme="minorBidi"/>
                <w:color w:val="231F20"/>
                <w:sz w:val="20"/>
                <w:szCs w:val="20"/>
                <w:highlight w:val="lightGray"/>
                <w:u w:val="single"/>
                <w:vertAlign w:val="superscript"/>
                <w:lang w:eastAsia="en-US"/>
              </w:rPr>
              <w:t xml:space="preserve"> </w:t>
            </w:r>
            <w:r w:rsidRPr="00664797">
              <w:rPr>
                <w:rFonts w:asciiTheme="minorBidi" w:eastAsia="Calibri" w:hAnsiTheme="minorBidi" w:cstheme="minorBidi"/>
                <w:color w:val="231F20"/>
                <w:sz w:val="20"/>
                <w:szCs w:val="20"/>
                <w:highlight w:val="lightGray"/>
                <w:vertAlign w:val="superscript"/>
                <w:lang w:eastAsia="en-US"/>
              </w:rPr>
              <w:footnoteReference w:id="26"/>
            </w:r>
          </w:p>
        </w:tc>
      </w:tr>
      <w:tr w:rsidR="001D19FB" w:rsidRPr="00664797" w14:paraId="6E3FBFF3" w14:textId="77777777" w:rsidTr="00B63673">
        <w:tc>
          <w:tcPr>
            <w:tcW w:w="741" w:type="dxa"/>
          </w:tcPr>
          <w:p w14:paraId="3A7AC979" w14:textId="77777777" w:rsidR="001D19FB" w:rsidRPr="00664797" w:rsidRDefault="001D19FB" w:rsidP="00B63673">
            <w:pPr>
              <w:rPr>
                <w:rFonts w:asciiTheme="minorBidi" w:eastAsia="Yu Mincho" w:hAnsiTheme="minorBidi" w:cstheme="minorBidi"/>
                <w:sz w:val="20"/>
                <w:szCs w:val="20"/>
              </w:rPr>
            </w:pPr>
            <w:r w:rsidRPr="00664797">
              <w:rPr>
                <w:rFonts w:asciiTheme="minorBidi" w:eastAsia="Yu Mincho" w:hAnsiTheme="minorBidi" w:cstheme="minorBidi"/>
                <w:sz w:val="20"/>
                <w:szCs w:val="20"/>
              </w:rPr>
              <w:t>-</w:t>
            </w:r>
          </w:p>
        </w:tc>
        <w:tc>
          <w:tcPr>
            <w:tcW w:w="6406" w:type="dxa"/>
            <w:gridSpan w:val="2"/>
          </w:tcPr>
          <w:p w14:paraId="138FF51C" w14:textId="77777777" w:rsidR="001D19FB" w:rsidRPr="00664797" w:rsidRDefault="001D19FB" w:rsidP="00B63673">
            <w:pPr>
              <w:rPr>
                <w:rFonts w:asciiTheme="minorBidi" w:eastAsia="Yu Mincho" w:hAnsiTheme="minorBidi" w:cstheme="minorBidi"/>
                <w:color w:val="231F20"/>
                <w:sz w:val="20"/>
                <w:szCs w:val="20"/>
              </w:rPr>
            </w:pPr>
            <w:r w:rsidRPr="00664797">
              <w:rPr>
                <w:rFonts w:asciiTheme="minorBidi" w:eastAsia="Yu Mincho" w:hAnsiTheme="minorBidi" w:cstheme="minorBidi"/>
                <w:color w:val="231F20"/>
                <w:sz w:val="20"/>
                <w:szCs w:val="20"/>
              </w:rPr>
              <w:t>-</w:t>
            </w:r>
          </w:p>
        </w:tc>
        <w:tc>
          <w:tcPr>
            <w:tcW w:w="779" w:type="dxa"/>
          </w:tcPr>
          <w:p w14:paraId="14BAF7F6" w14:textId="77777777" w:rsidR="001D19FB" w:rsidRPr="00230F19" w:rsidRDefault="001D19FB" w:rsidP="00B63673">
            <w:pPr>
              <w:keepLines/>
              <w:spacing w:before="60" w:after="60"/>
              <w:rPr>
                <w:rFonts w:asciiTheme="minorBidi" w:eastAsia="Yu Mincho" w:hAnsiTheme="minorBidi" w:cstheme="minorBidi"/>
                <w:sz w:val="20"/>
                <w:szCs w:val="20"/>
                <w:u w:val="single"/>
              </w:rPr>
            </w:pPr>
            <w:r w:rsidRPr="00230F19">
              <w:rPr>
                <w:rFonts w:asciiTheme="minorBidi" w:eastAsia="Yu Mincho" w:hAnsiTheme="minorBidi" w:cstheme="minorBidi"/>
                <w:sz w:val="20"/>
                <w:szCs w:val="20"/>
              </w:rPr>
              <w:t>39</w:t>
            </w:r>
            <w:r w:rsidRPr="00230F19">
              <w:rPr>
                <w:rFonts w:asciiTheme="minorBidi" w:eastAsia="Yu Mincho" w:hAnsiTheme="minorBidi" w:cstheme="minorBidi"/>
                <w:sz w:val="20"/>
                <w:szCs w:val="20"/>
                <w:u w:val="single"/>
              </w:rPr>
              <w:t>.3</w:t>
            </w:r>
          </w:p>
        </w:tc>
        <w:tc>
          <w:tcPr>
            <w:tcW w:w="6353" w:type="dxa"/>
            <w:gridSpan w:val="2"/>
          </w:tcPr>
          <w:p w14:paraId="63C7421A" w14:textId="77777777" w:rsidR="001D19FB" w:rsidRPr="00664797" w:rsidRDefault="001D19FB" w:rsidP="00B63673">
            <w:pPr>
              <w:keepLines/>
              <w:spacing w:before="60" w:after="60"/>
              <w:rPr>
                <w:rFonts w:asciiTheme="minorBidi" w:eastAsia="Yu Mincho" w:hAnsiTheme="minorBidi" w:cstheme="minorBidi"/>
                <w:color w:val="231F20"/>
                <w:sz w:val="20"/>
                <w:szCs w:val="20"/>
                <w:highlight w:val="lightGray"/>
                <w:u w:val="single"/>
              </w:rPr>
            </w:pPr>
            <w:r w:rsidRPr="00664797">
              <w:rPr>
                <w:rFonts w:asciiTheme="minorBidi" w:hAnsiTheme="minorBidi" w:cstheme="minorBidi"/>
                <w:color w:val="000000"/>
                <w:sz w:val="20"/>
                <w:szCs w:val="20"/>
                <w:highlight w:val="lightGray"/>
                <w:u w:val="single"/>
              </w:rPr>
              <w:t>L’Organe d’évaluation peut également recommander au Comité, à l’issue de son évaluation de la demande de transfert, d’inclure l’expérience de sauvegarde réussie dans le Registre de bonnes pratiques de sauvegarde.</w:t>
            </w:r>
            <w:r w:rsidRPr="00664797">
              <w:rPr>
                <w:rFonts w:asciiTheme="minorBidi" w:eastAsia="Yu Mincho" w:hAnsiTheme="minorBidi" w:cstheme="minorBidi"/>
                <w:color w:val="231F20"/>
                <w:sz w:val="20"/>
                <w:szCs w:val="20"/>
                <w:highlight w:val="lightGray"/>
                <w:u w:val="single"/>
                <w:vertAlign w:val="superscript"/>
              </w:rPr>
              <w:t xml:space="preserve"> </w:t>
            </w:r>
            <w:r w:rsidRPr="00664797">
              <w:rPr>
                <w:rFonts w:asciiTheme="minorBidi" w:eastAsia="Yu Mincho" w:hAnsiTheme="minorBidi" w:cstheme="minorBidi"/>
                <w:color w:val="231F20"/>
                <w:sz w:val="20"/>
                <w:szCs w:val="20"/>
                <w:highlight w:val="lightGray"/>
                <w:vertAlign w:val="superscript"/>
              </w:rPr>
              <w:footnoteReference w:id="27"/>
            </w:r>
          </w:p>
        </w:tc>
      </w:tr>
      <w:tr w:rsidR="001D19FB" w:rsidRPr="00664797" w14:paraId="61E96C34" w14:textId="77777777" w:rsidTr="00B63673">
        <w:tc>
          <w:tcPr>
            <w:tcW w:w="741" w:type="dxa"/>
          </w:tcPr>
          <w:p w14:paraId="1EB3CBAF"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40.</w:t>
            </w:r>
          </w:p>
        </w:tc>
        <w:tc>
          <w:tcPr>
            <w:tcW w:w="6406" w:type="dxa"/>
            <w:gridSpan w:val="2"/>
          </w:tcPr>
          <w:p w14:paraId="7299BC88" w14:textId="77777777" w:rsidR="001D19FB" w:rsidRPr="00664797" w:rsidRDefault="001D19FB" w:rsidP="00B63673">
            <w:pPr>
              <w:keepLines/>
              <w:spacing w:before="60" w:after="60"/>
              <w:rPr>
                <w:rFonts w:asciiTheme="minorBidi" w:eastAsia="Yu Mincho" w:hAnsiTheme="minorBidi" w:cstheme="minorBidi"/>
                <w:color w:val="231F20"/>
                <w:sz w:val="20"/>
                <w:szCs w:val="20"/>
              </w:rPr>
            </w:pPr>
            <w:r w:rsidRPr="00664797">
              <w:rPr>
                <w:rFonts w:asciiTheme="minorBidi" w:eastAsia="Yu Mincho" w:hAnsiTheme="minorBidi" w:cstheme="minorBidi"/>
                <w:sz w:val="20"/>
                <w:szCs w:val="20"/>
              </w:rPr>
              <w:t>Un élément est retiré de la Liste représentative du patrimoine culturel immatériel de l’humanité par le Comité lorsqu’il estime qu’il ne remplit plus un ou plusieurs des critères d’inscription sur cette liste.</w:t>
            </w:r>
          </w:p>
        </w:tc>
        <w:tc>
          <w:tcPr>
            <w:tcW w:w="779" w:type="dxa"/>
          </w:tcPr>
          <w:p w14:paraId="0EE2A3F2"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40</w:t>
            </w:r>
            <w:r w:rsidRPr="00230F19">
              <w:rPr>
                <w:rFonts w:asciiTheme="minorBidi" w:eastAsia="Yu Mincho" w:hAnsiTheme="minorBidi" w:cstheme="minorBidi"/>
                <w:sz w:val="20"/>
                <w:szCs w:val="20"/>
                <w:u w:val="single"/>
              </w:rPr>
              <w:t>.1</w:t>
            </w:r>
          </w:p>
        </w:tc>
        <w:tc>
          <w:tcPr>
            <w:tcW w:w="6353" w:type="dxa"/>
            <w:gridSpan w:val="2"/>
          </w:tcPr>
          <w:p w14:paraId="27B83C2E" w14:textId="77777777" w:rsidR="001D19FB" w:rsidRPr="00664797" w:rsidRDefault="001D19FB" w:rsidP="00B63673">
            <w:pPr>
              <w:keepLines/>
              <w:spacing w:before="60" w:after="60"/>
              <w:rPr>
                <w:rFonts w:asciiTheme="minorBidi" w:eastAsia="Yu Mincho" w:hAnsiTheme="minorBidi" w:cstheme="minorBidi"/>
                <w:strike/>
                <w:color w:val="231F20"/>
                <w:sz w:val="20"/>
                <w:szCs w:val="20"/>
              </w:rPr>
            </w:pPr>
            <w:r w:rsidRPr="00664797">
              <w:rPr>
                <w:rFonts w:asciiTheme="minorBidi" w:hAnsiTheme="minorBidi" w:cstheme="minorBidi"/>
                <w:color w:val="000000"/>
                <w:sz w:val="20"/>
                <w:szCs w:val="20"/>
              </w:rPr>
              <w:t xml:space="preserve">Un élément est retiré de la </w:t>
            </w:r>
            <w:r w:rsidRPr="00664797">
              <w:rPr>
                <w:rFonts w:asciiTheme="minorBidi" w:hAnsiTheme="minorBidi" w:cstheme="minorBidi"/>
                <w:color w:val="000000"/>
                <w:sz w:val="20"/>
                <w:szCs w:val="20"/>
                <w:highlight w:val="lightGray"/>
                <w:u w:val="single"/>
              </w:rPr>
              <w:t>Liste du patrimoine culturel immatériel nécessitant une sauvegarde urgente ou</w:t>
            </w:r>
            <w:r w:rsidRPr="00664797">
              <w:rPr>
                <w:rFonts w:asciiTheme="minorBidi" w:hAnsiTheme="minorBidi" w:cstheme="minorBidi"/>
                <w:color w:val="000000"/>
                <w:sz w:val="20"/>
                <w:szCs w:val="20"/>
                <w:u w:val="single"/>
              </w:rPr>
              <w:t xml:space="preserve"> </w:t>
            </w:r>
            <w:r w:rsidRPr="00664797">
              <w:rPr>
                <w:rFonts w:asciiTheme="minorBidi" w:hAnsiTheme="minorBidi" w:cstheme="minorBidi"/>
                <w:color w:val="000000"/>
                <w:sz w:val="20"/>
                <w:szCs w:val="20"/>
              </w:rPr>
              <w:t xml:space="preserve">de la Liste représentative du patrimoine culturel immatériel de l’humanité par le Comité lorsqu’il estime qu’il ne remplit plus </w:t>
            </w:r>
            <w:r w:rsidRPr="00664797">
              <w:rPr>
                <w:rFonts w:asciiTheme="minorBidi" w:hAnsiTheme="minorBidi" w:cstheme="minorBidi"/>
                <w:strike/>
                <w:color w:val="000000"/>
                <w:sz w:val="20"/>
                <w:szCs w:val="20"/>
                <w:highlight w:val="lightGray"/>
              </w:rPr>
              <w:t>un ou plusieurs des critères d’inscription sur cette liste</w:t>
            </w:r>
            <w:r w:rsidRPr="00664797">
              <w:rPr>
                <w:rFonts w:asciiTheme="minorBidi" w:hAnsiTheme="minorBidi" w:cstheme="minorBidi"/>
                <w:color w:val="000000"/>
                <w:sz w:val="20"/>
                <w:szCs w:val="20"/>
                <w:highlight w:val="lightGray"/>
              </w:rPr>
              <w:t xml:space="preserve"> </w:t>
            </w:r>
            <w:r w:rsidRPr="00664797">
              <w:rPr>
                <w:rFonts w:asciiTheme="minorBidi" w:hAnsiTheme="minorBidi" w:cstheme="minorBidi"/>
                <w:color w:val="000000"/>
                <w:sz w:val="20"/>
                <w:szCs w:val="20"/>
                <w:highlight w:val="lightGray"/>
                <w:u w:val="single"/>
              </w:rPr>
              <w:t>les critères requis, avec une attention particulière aux critères U.1/R.1 et U.4/R.4.</w:t>
            </w:r>
            <w:r w:rsidRPr="00664797">
              <w:rPr>
                <w:rFonts w:asciiTheme="minorBidi" w:eastAsia="Yu Mincho" w:hAnsiTheme="minorBidi" w:cstheme="minorBidi"/>
                <w:color w:val="231F20"/>
                <w:sz w:val="20"/>
                <w:szCs w:val="20"/>
                <w:highlight w:val="lightGray"/>
                <w:vertAlign w:val="superscript"/>
              </w:rPr>
              <w:footnoteReference w:id="28"/>
            </w:r>
            <w:r w:rsidRPr="00664797">
              <w:rPr>
                <w:rFonts w:asciiTheme="minorBidi" w:hAnsiTheme="minorBidi" w:cstheme="minorBidi"/>
                <w:color w:val="000000"/>
                <w:sz w:val="20"/>
                <w:szCs w:val="20"/>
                <w:highlight w:val="lightGray"/>
              </w:rPr>
              <w:t xml:space="preserve"> </w:t>
            </w:r>
            <w:r w:rsidRPr="00664797">
              <w:rPr>
                <w:rFonts w:asciiTheme="minorBidi" w:hAnsiTheme="minorBidi" w:cstheme="minorBidi"/>
                <w:color w:val="000000"/>
                <w:sz w:val="20"/>
                <w:szCs w:val="20"/>
                <w:highlight w:val="lightGray"/>
                <w:u w:val="single"/>
              </w:rPr>
              <w:t>Le retrait peut être demandé par l’État partie concerné, les communautés, groupes et, le cas échéant, individus concernés, ou par toute tierce partie et une telle demande est traitée suivant les étapes décrites ci-dessous.</w:t>
            </w:r>
            <w:r w:rsidRPr="00664797">
              <w:rPr>
                <w:rFonts w:asciiTheme="minorBidi" w:eastAsia="Yu Mincho" w:hAnsiTheme="minorBidi" w:cstheme="minorBidi"/>
                <w:color w:val="231F20"/>
                <w:sz w:val="20"/>
                <w:szCs w:val="20"/>
                <w:highlight w:val="lightGray"/>
                <w:vertAlign w:val="superscript"/>
              </w:rPr>
              <w:t xml:space="preserve"> </w:t>
            </w:r>
            <w:r w:rsidRPr="00664797">
              <w:rPr>
                <w:rFonts w:asciiTheme="minorBidi" w:eastAsia="Yu Mincho" w:hAnsiTheme="minorBidi" w:cstheme="minorBidi"/>
                <w:color w:val="231F20"/>
                <w:sz w:val="20"/>
                <w:szCs w:val="20"/>
                <w:highlight w:val="lightGray"/>
                <w:vertAlign w:val="superscript"/>
              </w:rPr>
              <w:footnoteReference w:id="29"/>
            </w:r>
          </w:p>
        </w:tc>
      </w:tr>
      <w:tr w:rsidR="001D19FB" w:rsidRPr="00664797" w14:paraId="4DA71F07" w14:textId="77777777" w:rsidTr="00B63673">
        <w:tc>
          <w:tcPr>
            <w:tcW w:w="741" w:type="dxa"/>
          </w:tcPr>
          <w:p w14:paraId="52E8E945" w14:textId="77777777" w:rsidR="001D19FB" w:rsidRPr="00664797" w:rsidRDefault="001D19FB" w:rsidP="00B63673">
            <w:pPr>
              <w:rPr>
                <w:rFonts w:asciiTheme="minorBidi" w:eastAsia="Yu Mincho" w:hAnsiTheme="minorBidi" w:cstheme="minorBidi"/>
                <w:sz w:val="20"/>
                <w:szCs w:val="20"/>
              </w:rPr>
            </w:pPr>
            <w:r w:rsidRPr="00664797">
              <w:rPr>
                <w:rFonts w:asciiTheme="minorBidi" w:eastAsia="Yu Mincho" w:hAnsiTheme="minorBidi" w:cstheme="minorBidi"/>
                <w:sz w:val="20"/>
                <w:szCs w:val="20"/>
              </w:rPr>
              <w:t>-</w:t>
            </w:r>
          </w:p>
        </w:tc>
        <w:tc>
          <w:tcPr>
            <w:tcW w:w="6406" w:type="dxa"/>
            <w:gridSpan w:val="2"/>
          </w:tcPr>
          <w:p w14:paraId="4C49E8DD" w14:textId="77777777" w:rsidR="001D19FB" w:rsidRPr="00664797" w:rsidRDefault="001D19FB" w:rsidP="00B63673">
            <w:pPr>
              <w:rPr>
                <w:rFonts w:asciiTheme="minorBidi" w:eastAsia="Yu Mincho" w:hAnsiTheme="minorBidi" w:cstheme="minorBidi"/>
                <w:color w:val="231F20"/>
                <w:sz w:val="20"/>
                <w:szCs w:val="20"/>
              </w:rPr>
            </w:pPr>
            <w:r w:rsidRPr="00664797">
              <w:rPr>
                <w:rFonts w:asciiTheme="minorBidi" w:eastAsia="Yu Mincho" w:hAnsiTheme="minorBidi" w:cstheme="minorBidi"/>
                <w:color w:val="231F20"/>
                <w:sz w:val="20"/>
                <w:szCs w:val="20"/>
              </w:rPr>
              <w:t>-</w:t>
            </w:r>
          </w:p>
        </w:tc>
        <w:tc>
          <w:tcPr>
            <w:tcW w:w="779" w:type="dxa"/>
          </w:tcPr>
          <w:p w14:paraId="4A77363C" w14:textId="77777777" w:rsidR="001D19FB" w:rsidRPr="00230F19" w:rsidRDefault="001D19FB" w:rsidP="00B63673">
            <w:pPr>
              <w:keepLines/>
              <w:spacing w:before="60" w:after="60"/>
              <w:rPr>
                <w:rFonts w:asciiTheme="minorBidi" w:eastAsia="Yu Mincho" w:hAnsiTheme="minorBidi" w:cstheme="minorBidi"/>
                <w:sz w:val="20"/>
                <w:szCs w:val="20"/>
                <w:u w:val="single"/>
              </w:rPr>
            </w:pPr>
            <w:r w:rsidRPr="00230F19">
              <w:rPr>
                <w:rFonts w:asciiTheme="minorBidi" w:eastAsia="Yu Mincho" w:hAnsiTheme="minorBidi" w:cstheme="minorBidi"/>
                <w:sz w:val="20"/>
                <w:szCs w:val="20"/>
              </w:rPr>
              <w:t>40</w:t>
            </w:r>
            <w:r w:rsidRPr="00230F19">
              <w:rPr>
                <w:rFonts w:asciiTheme="minorBidi" w:eastAsia="Yu Mincho" w:hAnsiTheme="minorBidi" w:cstheme="minorBidi"/>
                <w:sz w:val="20"/>
                <w:szCs w:val="20"/>
                <w:u w:val="single"/>
              </w:rPr>
              <w:t>.2</w:t>
            </w:r>
          </w:p>
        </w:tc>
        <w:tc>
          <w:tcPr>
            <w:tcW w:w="6353" w:type="dxa"/>
            <w:gridSpan w:val="2"/>
          </w:tcPr>
          <w:p w14:paraId="5A686E5E" w14:textId="77777777" w:rsidR="001D19FB" w:rsidRPr="00664797" w:rsidRDefault="001D19FB" w:rsidP="00B63673">
            <w:pPr>
              <w:widowControl w:val="0"/>
              <w:tabs>
                <w:tab w:val="left" w:pos="325"/>
              </w:tabs>
              <w:autoSpaceDE w:val="0"/>
              <w:autoSpaceDN w:val="0"/>
              <w:snapToGrid w:val="0"/>
              <w:spacing w:before="120" w:after="120"/>
              <w:ind w:left="355" w:hanging="355"/>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(a)</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 xml:space="preserve">Une demande de retrait de l’entité soumissionnaire (par exemple l’ État partie concerné, les communautés, groupes et, le cas échéant, </w:t>
            </w:r>
            <w:r w:rsidRPr="00664797">
              <w:rPr>
                <w:rFonts w:asciiTheme="minorBidi" w:eastAsia="Calibri" w:hAnsiTheme="minorBidi" w:cstheme="minorBidi"/>
                <w:color w:val="000000"/>
                <w:sz w:val="20"/>
                <w:szCs w:val="20"/>
                <w:highlight w:val="lightGray"/>
                <w:u w:val="single"/>
                <w:lang w:eastAsia="en-US"/>
              </w:rPr>
              <w:t>individus</w:t>
            </w:r>
            <w:r w:rsidRPr="00664797">
              <w:rPr>
                <w:rFonts w:asciiTheme="minorBidi" w:hAnsiTheme="minorBidi" w:cstheme="minorBidi"/>
                <w:color w:val="000000"/>
                <w:sz w:val="20"/>
                <w:szCs w:val="20"/>
                <w:highlight w:val="lightGray"/>
                <w:u w:val="single"/>
              </w:rPr>
              <w:t xml:space="preserve"> concernés ou une tierce partie) est enregistrée par le Secrétariat.</w:t>
            </w:r>
          </w:p>
          <w:p w14:paraId="735EEC6E" w14:textId="77777777" w:rsidR="001D19FB" w:rsidRPr="00664797" w:rsidRDefault="001D19FB" w:rsidP="00B63673">
            <w:pPr>
              <w:widowControl w:val="0"/>
              <w:tabs>
                <w:tab w:val="left" w:pos="325"/>
              </w:tabs>
              <w:autoSpaceDE w:val="0"/>
              <w:autoSpaceDN w:val="0"/>
              <w:snapToGrid w:val="0"/>
              <w:spacing w:before="120" w:after="120"/>
              <w:ind w:left="355" w:hanging="355"/>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(b)</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 xml:space="preserve">Le Secrétariat transmet la demande de retrait, selon le cas, à l’État partie, à la personne de contact pour la candidature et aux représentants des communautés, groupes et, le cas échéant, individus (tels </w:t>
            </w:r>
            <w:r w:rsidRPr="00664797">
              <w:rPr>
                <w:rFonts w:asciiTheme="minorBidi" w:eastAsia="Calibri" w:hAnsiTheme="minorBidi" w:cstheme="minorBidi"/>
                <w:color w:val="000000"/>
                <w:sz w:val="20"/>
                <w:szCs w:val="20"/>
                <w:highlight w:val="lightGray"/>
                <w:u w:val="single"/>
                <w:lang w:eastAsia="en-US"/>
              </w:rPr>
              <w:t>qu’indiqués</w:t>
            </w:r>
            <w:r w:rsidRPr="00664797">
              <w:rPr>
                <w:rFonts w:asciiTheme="minorBidi" w:hAnsiTheme="minorBidi" w:cstheme="minorBidi"/>
                <w:color w:val="000000"/>
                <w:sz w:val="20"/>
                <w:szCs w:val="20"/>
                <w:highlight w:val="lightGray"/>
                <w:u w:val="single"/>
              </w:rPr>
              <w:t xml:space="preserve"> dans le dossier de candidature), qui peuvent fournir une réponse et des informations complémentaires.</w:t>
            </w:r>
          </w:p>
          <w:p w14:paraId="1BA12176" w14:textId="77777777" w:rsidR="001D19FB" w:rsidRPr="00664797" w:rsidRDefault="001D19FB" w:rsidP="00B63673">
            <w:pPr>
              <w:widowControl w:val="0"/>
              <w:tabs>
                <w:tab w:val="left" w:pos="325"/>
              </w:tabs>
              <w:autoSpaceDE w:val="0"/>
              <w:autoSpaceDN w:val="0"/>
              <w:snapToGrid w:val="0"/>
              <w:spacing w:before="120" w:after="120"/>
              <w:ind w:left="355" w:hanging="355"/>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(c)</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Si l’entité ayant transmis la demande, autre qu’un État, souhaite rester anonyme, le Secrétariat transmet une version modifiée de la demande de retrait d’origine.</w:t>
            </w:r>
          </w:p>
          <w:p w14:paraId="0F8D7C1E" w14:textId="77777777" w:rsidR="001D19FB" w:rsidRPr="00664797" w:rsidRDefault="001D19FB" w:rsidP="00B63673">
            <w:pPr>
              <w:widowControl w:val="0"/>
              <w:tabs>
                <w:tab w:val="left" w:pos="325"/>
              </w:tabs>
              <w:autoSpaceDE w:val="0"/>
              <w:autoSpaceDN w:val="0"/>
              <w:snapToGrid w:val="0"/>
              <w:spacing w:before="120" w:after="120"/>
              <w:ind w:left="355" w:hanging="355"/>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(d)</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Si la demande de retrait est soumise par l’État partie concerné tel qu’identifié dans le dossier de candidature :</w:t>
            </w:r>
          </w:p>
          <w:p w14:paraId="41DF52FB" w14:textId="77777777" w:rsidR="001D19FB" w:rsidRPr="00664797" w:rsidRDefault="001D19FB" w:rsidP="00B63673">
            <w:pPr>
              <w:widowControl w:val="0"/>
              <w:tabs>
                <w:tab w:val="left" w:pos="325"/>
              </w:tabs>
              <w:autoSpaceDE w:val="0"/>
              <w:autoSpaceDN w:val="0"/>
              <w:snapToGrid w:val="0"/>
              <w:spacing w:before="120" w:after="120"/>
              <w:ind w:left="715" w:hanging="36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(i)</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 xml:space="preserve">Le Secrétariat réunit les informations en particulier en relation avec </w:t>
            </w:r>
            <w:r w:rsidRPr="00664797">
              <w:rPr>
                <w:rFonts w:asciiTheme="minorBidi" w:eastAsia="Calibri" w:hAnsiTheme="minorBidi" w:cstheme="minorBidi"/>
                <w:color w:val="000000"/>
                <w:sz w:val="20"/>
                <w:szCs w:val="20"/>
                <w:highlight w:val="lightGray"/>
                <w:u w:val="single"/>
                <w:lang w:eastAsia="en-US"/>
              </w:rPr>
              <w:t>l’article</w:t>
            </w:r>
            <w:r w:rsidRPr="00664797">
              <w:rPr>
                <w:rFonts w:asciiTheme="minorBidi" w:hAnsiTheme="minorBidi" w:cstheme="minorBidi"/>
                <w:color w:val="000000"/>
                <w:sz w:val="20"/>
                <w:szCs w:val="20"/>
                <w:highlight w:val="lightGray"/>
                <w:u w:val="single"/>
              </w:rPr>
              <w:t xml:space="preserve"> 2 de la Convention. La demande de retrait est alors directement transmise au Comité, avec la réponse éventuelle de l’État partie et/ou des communautés, groupes et, le cas échéant, individus concernés, ainsi qu’avec toute information recueillie.</w:t>
            </w:r>
          </w:p>
          <w:p w14:paraId="2F7F36FC" w14:textId="77777777" w:rsidR="001D19FB" w:rsidRPr="00664797" w:rsidRDefault="001D19FB" w:rsidP="00B63673">
            <w:pPr>
              <w:widowControl w:val="0"/>
              <w:tabs>
                <w:tab w:val="left" w:pos="325"/>
              </w:tabs>
              <w:autoSpaceDE w:val="0"/>
              <w:autoSpaceDN w:val="0"/>
              <w:snapToGrid w:val="0"/>
              <w:spacing w:before="120" w:after="120"/>
              <w:ind w:left="715" w:hanging="36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(ii)</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Le Comité peut alors décider de :</w:t>
            </w:r>
          </w:p>
          <w:p w14:paraId="3E6D262E" w14:textId="77777777" w:rsidR="001D19FB" w:rsidRPr="00664797" w:rsidRDefault="001D19FB" w:rsidP="00B63673">
            <w:pPr>
              <w:widowControl w:val="0"/>
              <w:tabs>
                <w:tab w:val="left" w:pos="325"/>
              </w:tabs>
              <w:autoSpaceDE w:val="0"/>
              <w:autoSpaceDN w:val="0"/>
              <w:snapToGrid w:val="0"/>
              <w:spacing w:before="120" w:after="120"/>
              <w:ind w:left="1440" w:hanging="36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1.</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placer l’élément sous le statut de « suivi approfondi » à titre de mesure intermédiaire s’il considère que des informations supplémentaires sont nécessaires.</w:t>
            </w:r>
          </w:p>
          <w:p w14:paraId="7C5E9B3C" w14:textId="77777777" w:rsidR="001D19FB" w:rsidRPr="00664797" w:rsidRDefault="001D19FB" w:rsidP="00B63673">
            <w:pPr>
              <w:widowControl w:val="0"/>
              <w:tabs>
                <w:tab w:val="left" w:pos="325"/>
              </w:tabs>
              <w:autoSpaceDE w:val="0"/>
              <w:autoSpaceDN w:val="0"/>
              <w:snapToGrid w:val="0"/>
              <w:spacing w:before="120" w:after="120"/>
              <w:ind w:left="1440" w:hanging="36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2.</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retirer l’élément de la liste s’il considère que les informations sont complètes et qu’il y a suffisamment d’éléments justifiant le retrait, avec la possibilité de placer l’élément dans un Recueil du patrimoine culturel immatériel (fin de la procédure).</w:t>
            </w:r>
            <w:r w:rsidRPr="00664797">
              <w:rPr>
                <w:rFonts w:asciiTheme="minorBidi" w:eastAsia="Yu Mincho" w:hAnsiTheme="minorBidi" w:cstheme="minorBidi"/>
                <w:sz w:val="20"/>
                <w:szCs w:val="20"/>
                <w:highlight w:val="lightGray"/>
                <w:vertAlign w:val="superscript"/>
              </w:rPr>
              <w:t xml:space="preserve"> </w:t>
            </w:r>
          </w:p>
          <w:p w14:paraId="5476358C" w14:textId="77777777" w:rsidR="001D19FB" w:rsidRPr="00664797" w:rsidRDefault="001D19FB" w:rsidP="00B63673">
            <w:pPr>
              <w:widowControl w:val="0"/>
              <w:tabs>
                <w:tab w:val="left" w:pos="325"/>
              </w:tabs>
              <w:autoSpaceDE w:val="0"/>
              <w:autoSpaceDN w:val="0"/>
              <w:snapToGrid w:val="0"/>
              <w:spacing w:before="120" w:after="120"/>
              <w:ind w:left="355" w:hanging="355"/>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(e)</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 xml:space="preserve">Dans les </w:t>
            </w:r>
            <w:r w:rsidRPr="00664797">
              <w:rPr>
                <w:rFonts w:asciiTheme="minorBidi" w:eastAsia="Calibri" w:hAnsiTheme="minorBidi" w:cstheme="minorBidi"/>
                <w:color w:val="000000"/>
                <w:sz w:val="20"/>
                <w:szCs w:val="20"/>
                <w:highlight w:val="lightGray"/>
                <w:u w:val="single"/>
                <w:lang w:eastAsia="en-US"/>
              </w:rPr>
              <w:t>autres</w:t>
            </w:r>
            <w:r w:rsidRPr="00664797">
              <w:rPr>
                <w:rFonts w:asciiTheme="minorBidi" w:hAnsiTheme="minorBidi" w:cstheme="minorBidi"/>
                <w:color w:val="000000"/>
                <w:sz w:val="20"/>
                <w:szCs w:val="20"/>
                <w:highlight w:val="lightGray"/>
                <w:u w:val="single"/>
              </w:rPr>
              <w:t xml:space="preserve"> cas :</w:t>
            </w:r>
          </w:p>
          <w:p w14:paraId="55F1134D" w14:textId="77777777" w:rsidR="001D19FB" w:rsidRPr="00664797" w:rsidRDefault="001D19FB" w:rsidP="00B63673">
            <w:pPr>
              <w:widowControl w:val="0"/>
              <w:tabs>
                <w:tab w:val="left" w:pos="325"/>
              </w:tabs>
              <w:autoSpaceDE w:val="0"/>
              <w:autoSpaceDN w:val="0"/>
              <w:snapToGrid w:val="0"/>
              <w:spacing w:before="120" w:after="120"/>
              <w:ind w:left="715" w:hanging="36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(i)</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Le Secrétariat peut réunir des informations en particulier en relation avec l’article 2 de la Convention, et partage les résultats issus de ces informations avec l’État partie concerné et recueille son éventuelle réponse. La demande de retrait est alors transmise au Bureau qui</w:t>
            </w:r>
            <w:r w:rsidRPr="00664797">
              <w:rPr>
                <w:rFonts w:asciiTheme="minorBidi" w:hAnsiTheme="minorBidi" w:cstheme="minorBidi"/>
                <w:color w:val="000000"/>
                <w:sz w:val="20"/>
                <w:szCs w:val="20"/>
                <w:highlight w:val="lightGray"/>
              </w:rPr>
              <w:t xml:space="preserve"> </w:t>
            </w:r>
            <w:r w:rsidRPr="00664797">
              <w:rPr>
                <w:rFonts w:asciiTheme="minorBidi" w:hAnsiTheme="minorBidi" w:cstheme="minorBidi"/>
                <w:color w:val="000000"/>
                <w:sz w:val="20"/>
                <w:szCs w:val="20"/>
                <w:highlight w:val="lightGray"/>
                <w:u w:val="single"/>
              </w:rPr>
              <w:t>recommande ou non d’inclure le cas à l’ordre du jour de la prochaine session du Comité.</w:t>
            </w:r>
          </w:p>
          <w:p w14:paraId="1C7E49D7" w14:textId="77777777" w:rsidR="001D19FB" w:rsidRPr="00664797" w:rsidRDefault="001D19FB" w:rsidP="00B63673">
            <w:pPr>
              <w:widowControl w:val="0"/>
              <w:tabs>
                <w:tab w:val="left" w:pos="325"/>
              </w:tabs>
              <w:autoSpaceDE w:val="0"/>
              <w:autoSpaceDN w:val="0"/>
              <w:snapToGrid w:val="0"/>
              <w:spacing w:before="120" w:after="120"/>
              <w:ind w:left="715" w:hanging="36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(ii)</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Le Comité peut alors décider de :</w:t>
            </w:r>
          </w:p>
          <w:p w14:paraId="33E380EB" w14:textId="77777777" w:rsidR="001D19FB" w:rsidRPr="00664797" w:rsidRDefault="001D19FB" w:rsidP="001D19FB">
            <w:pPr>
              <w:pStyle w:val="ListParagraph"/>
              <w:widowControl w:val="0"/>
              <w:numPr>
                <w:ilvl w:val="0"/>
                <w:numId w:val="20"/>
              </w:numPr>
              <w:tabs>
                <w:tab w:val="left" w:pos="325"/>
              </w:tabs>
              <w:autoSpaceDE w:val="0"/>
              <w:autoSpaceDN w:val="0"/>
              <w:snapToGrid w:val="0"/>
              <w:spacing w:before="120" w:after="12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u w:val="single"/>
              </w:rPr>
              <w:t xml:space="preserve">maintenir l’élément sur la liste, s’il considère que les informations sont </w:t>
            </w:r>
            <w:r w:rsidRPr="00664797">
              <w:rPr>
                <w:rFonts w:asciiTheme="minorBidi" w:eastAsia="Calibri" w:hAnsiTheme="minorBidi" w:cstheme="minorBidi"/>
                <w:color w:val="000000"/>
                <w:sz w:val="20"/>
                <w:szCs w:val="20"/>
                <w:highlight w:val="lightGray"/>
                <w:u w:val="single"/>
                <w:lang w:eastAsia="en-US"/>
              </w:rPr>
              <w:t>complètes</w:t>
            </w:r>
            <w:r w:rsidRPr="00664797">
              <w:rPr>
                <w:rFonts w:asciiTheme="minorBidi" w:hAnsiTheme="minorBidi" w:cstheme="minorBidi"/>
                <w:color w:val="000000"/>
                <w:sz w:val="20"/>
                <w:szCs w:val="20"/>
                <w:highlight w:val="lightGray"/>
                <w:u w:val="single"/>
              </w:rPr>
              <w:t xml:space="preserve"> et qu’il n’y a pas d’éléments suffisants justifiant le retrait (fin de la procédure).</w:t>
            </w:r>
          </w:p>
          <w:p w14:paraId="39D5799C" w14:textId="77777777" w:rsidR="001D19FB" w:rsidRPr="00664797" w:rsidRDefault="001D19FB" w:rsidP="001D19FB">
            <w:pPr>
              <w:pStyle w:val="ListParagraph"/>
              <w:widowControl w:val="0"/>
              <w:numPr>
                <w:ilvl w:val="0"/>
                <w:numId w:val="20"/>
              </w:numPr>
              <w:tabs>
                <w:tab w:val="left" w:pos="325"/>
              </w:tabs>
              <w:autoSpaceDE w:val="0"/>
              <w:autoSpaceDN w:val="0"/>
              <w:snapToGrid w:val="0"/>
              <w:spacing w:before="120" w:after="12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u w:val="single"/>
              </w:rPr>
              <w:t>placer l’élément sous le statut de « suivi approfondi » à titre de mesure intermédiaire, s’il considère que des informations supplémentaires sont nécessaires.</w:t>
            </w:r>
            <w:r w:rsidRPr="00664797">
              <w:rPr>
                <w:rStyle w:val="FootnoteReference"/>
                <w:rFonts w:asciiTheme="minorBidi" w:hAnsiTheme="minorBidi" w:cstheme="minorBidi"/>
                <w:color w:val="000000"/>
                <w:sz w:val="20"/>
                <w:szCs w:val="20"/>
                <w:highlight w:val="lightGray"/>
                <w:u w:val="single"/>
              </w:rPr>
              <w:t xml:space="preserve"> </w:t>
            </w:r>
            <w:r w:rsidRPr="00664797">
              <w:rPr>
                <w:rFonts w:asciiTheme="minorBidi" w:eastAsia="Yu Mincho" w:hAnsiTheme="minorBidi" w:cstheme="minorBidi"/>
                <w:sz w:val="20"/>
                <w:szCs w:val="20"/>
                <w:highlight w:val="lightGray"/>
                <w:vertAlign w:val="superscript"/>
              </w:rPr>
              <w:footnoteReference w:id="30"/>
            </w:r>
          </w:p>
        </w:tc>
      </w:tr>
      <w:tr w:rsidR="001D19FB" w:rsidRPr="00664797" w14:paraId="6A946E6B" w14:textId="77777777" w:rsidTr="00B63673">
        <w:tc>
          <w:tcPr>
            <w:tcW w:w="741" w:type="dxa"/>
          </w:tcPr>
          <w:p w14:paraId="1F5E22B7" w14:textId="77777777" w:rsidR="001D19FB" w:rsidRPr="00664797" w:rsidRDefault="001D19FB" w:rsidP="00B63673">
            <w:pPr>
              <w:rPr>
                <w:rFonts w:asciiTheme="minorBidi" w:eastAsia="Yu Mincho" w:hAnsiTheme="minorBidi" w:cstheme="minorBidi"/>
                <w:sz w:val="20"/>
                <w:szCs w:val="20"/>
              </w:rPr>
            </w:pPr>
            <w:r w:rsidRPr="00664797">
              <w:rPr>
                <w:rFonts w:asciiTheme="minorBidi" w:eastAsia="Yu Mincho" w:hAnsiTheme="minorBidi" w:cstheme="minorBidi"/>
                <w:sz w:val="20"/>
                <w:szCs w:val="20"/>
              </w:rPr>
              <w:t>-</w:t>
            </w:r>
          </w:p>
        </w:tc>
        <w:tc>
          <w:tcPr>
            <w:tcW w:w="6406" w:type="dxa"/>
            <w:gridSpan w:val="2"/>
          </w:tcPr>
          <w:p w14:paraId="796691C8" w14:textId="77777777" w:rsidR="001D19FB" w:rsidRPr="00664797" w:rsidRDefault="001D19FB" w:rsidP="00B63673">
            <w:pPr>
              <w:rPr>
                <w:rFonts w:asciiTheme="minorBidi" w:eastAsia="Yu Mincho" w:hAnsiTheme="minorBidi" w:cstheme="minorBidi"/>
                <w:color w:val="231F20"/>
                <w:sz w:val="20"/>
                <w:szCs w:val="20"/>
              </w:rPr>
            </w:pPr>
            <w:r w:rsidRPr="00230F19">
              <w:rPr>
                <w:rFonts w:asciiTheme="minorBidi" w:eastAsia="Yu Mincho" w:hAnsiTheme="minorBidi" w:cstheme="minorBidi"/>
                <w:color w:val="231F20"/>
                <w:sz w:val="20"/>
                <w:szCs w:val="20"/>
              </w:rPr>
              <w:t>-</w:t>
            </w:r>
          </w:p>
        </w:tc>
        <w:tc>
          <w:tcPr>
            <w:tcW w:w="779" w:type="dxa"/>
          </w:tcPr>
          <w:p w14:paraId="6EF3948C" w14:textId="77777777" w:rsidR="001D19FB" w:rsidRPr="00230F19" w:rsidRDefault="001D19FB" w:rsidP="00B63673">
            <w:pPr>
              <w:keepLines/>
              <w:spacing w:before="60" w:after="60"/>
              <w:rPr>
                <w:rFonts w:asciiTheme="minorBidi" w:eastAsia="Yu Mincho" w:hAnsiTheme="minorBidi" w:cstheme="minorBidi"/>
                <w:sz w:val="20"/>
                <w:szCs w:val="20"/>
                <w:u w:val="single"/>
              </w:rPr>
            </w:pPr>
            <w:r w:rsidRPr="00230F19">
              <w:rPr>
                <w:rFonts w:asciiTheme="minorBidi" w:eastAsia="Yu Mincho" w:hAnsiTheme="minorBidi" w:cstheme="minorBidi"/>
                <w:sz w:val="20"/>
                <w:szCs w:val="20"/>
              </w:rPr>
              <w:t>40</w:t>
            </w:r>
            <w:r w:rsidRPr="00230F19">
              <w:rPr>
                <w:rFonts w:asciiTheme="minorBidi" w:eastAsia="Yu Mincho" w:hAnsiTheme="minorBidi" w:cstheme="minorBidi"/>
                <w:sz w:val="20"/>
                <w:szCs w:val="20"/>
                <w:u w:val="single"/>
              </w:rPr>
              <w:t>.3</w:t>
            </w:r>
          </w:p>
        </w:tc>
        <w:tc>
          <w:tcPr>
            <w:tcW w:w="6353" w:type="dxa"/>
            <w:gridSpan w:val="2"/>
          </w:tcPr>
          <w:p w14:paraId="1196B879" w14:textId="77777777" w:rsidR="001D19FB" w:rsidRPr="00664797" w:rsidRDefault="001D19FB" w:rsidP="00B63673">
            <w:pPr>
              <w:pStyle w:val="ListParagraph"/>
              <w:snapToGrid w:val="0"/>
              <w:spacing w:after="120"/>
              <w:ind w:left="359" w:hanging="359"/>
              <w:contextualSpacing w:val="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(a)</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 xml:space="preserve">L’Organe d’évaluation évalue l’élément placé sous le statut de « suivi approfondi », en accordant une attention particulière à l’article 2 de la </w:t>
            </w:r>
            <w:r w:rsidRPr="00664797">
              <w:rPr>
                <w:rFonts w:asciiTheme="minorBidi" w:eastAsia="Yu Mincho" w:hAnsiTheme="minorBidi" w:cstheme="minorBidi"/>
                <w:color w:val="000000"/>
                <w:sz w:val="20"/>
                <w:szCs w:val="20"/>
                <w:highlight w:val="lightGray"/>
                <w:u w:val="single"/>
              </w:rPr>
              <w:t>Convention</w:t>
            </w:r>
            <w:r w:rsidRPr="00664797">
              <w:rPr>
                <w:rFonts w:asciiTheme="minorBidi" w:hAnsiTheme="minorBidi" w:cstheme="minorBidi"/>
                <w:color w:val="000000"/>
                <w:sz w:val="20"/>
                <w:szCs w:val="20"/>
                <w:highlight w:val="lightGray"/>
                <w:u w:val="single"/>
              </w:rPr>
              <w:t>, sur la base des informations supplémentaires recueillies à travers des échanges et un dialogue, le cas échéant. L’Organe d’évaluation transmet son rapport et sa recommandation au Secrétariat.</w:t>
            </w:r>
          </w:p>
          <w:p w14:paraId="5E2FA5F0" w14:textId="77777777" w:rsidR="001D19FB" w:rsidRPr="00664797" w:rsidRDefault="001D19FB" w:rsidP="00B63673">
            <w:pPr>
              <w:pStyle w:val="ListParagraph"/>
              <w:snapToGrid w:val="0"/>
              <w:spacing w:before="120" w:after="120"/>
              <w:ind w:left="359" w:hanging="359"/>
              <w:contextualSpacing w:val="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(b)</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Sur la base de la recommandation de l’Organe d’évaluation, et en portant une attention particulière aux critères U.1/R.1 et U.4/R.4, le Comité peut décider de :</w:t>
            </w:r>
          </w:p>
          <w:p w14:paraId="64FDD9ED" w14:textId="77777777" w:rsidR="001D19FB" w:rsidRPr="00664797" w:rsidRDefault="001D19FB" w:rsidP="00B63673">
            <w:pPr>
              <w:pStyle w:val="ListParagraph"/>
              <w:snapToGrid w:val="0"/>
              <w:spacing w:before="120" w:after="120"/>
              <w:ind w:left="807" w:hanging="450"/>
              <w:contextualSpacing w:val="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(i)</w:t>
            </w:r>
            <w:r w:rsidRPr="00664797">
              <w:rPr>
                <w:rFonts w:asciiTheme="minorBidi" w:hAnsiTheme="minorBidi" w:cstheme="minorBidi"/>
                <w:color w:val="000000"/>
                <w:sz w:val="20"/>
                <w:szCs w:val="20"/>
                <w:highlight w:val="lightGray"/>
              </w:rPr>
              <w:tab/>
            </w:r>
            <w:r w:rsidRPr="00664797">
              <w:rPr>
                <w:rFonts w:asciiTheme="minorBidi" w:eastAsia="Yu Mincho" w:hAnsiTheme="minorBidi" w:cstheme="minorBidi"/>
                <w:color w:val="000000"/>
                <w:sz w:val="20"/>
                <w:szCs w:val="20"/>
                <w:highlight w:val="lightGray"/>
                <w:u w:val="single"/>
              </w:rPr>
              <w:t>continuer</w:t>
            </w:r>
            <w:r w:rsidRPr="00664797">
              <w:rPr>
                <w:rFonts w:asciiTheme="minorBidi" w:hAnsiTheme="minorBidi" w:cstheme="minorBidi"/>
                <w:color w:val="000000"/>
                <w:sz w:val="20"/>
                <w:szCs w:val="20"/>
                <w:highlight w:val="lightGray"/>
                <w:u w:val="single"/>
              </w:rPr>
              <w:t xml:space="preserve"> à placer l’élément sous le statut de « suivi » pour une période déterminée, si les problèmes persistent. Le Comité recommande la mise en œuvre de mesures de réconciliation/médiation et précise la session du Comité à laquelle l’État Partie devra faire rapport sur cette question pour la décision finale du Comité.</w:t>
            </w:r>
          </w:p>
          <w:p w14:paraId="799E4EF5" w14:textId="77777777" w:rsidR="001D19FB" w:rsidRPr="00664797" w:rsidRDefault="001D19FB" w:rsidP="00B63673">
            <w:pPr>
              <w:pStyle w:val="ListParagraph"/>
              <w:snapToGrid w:val="0"/>
              <w:spacing w:before="120" w:after="120"/>
              <w:ind w:left="807" w:hanging="450"/>
              <w:contextualSpacing w:val="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(ii)</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 xml:space="preserve">retirer l’élément de la liste, si les informations sont suffisantes pour </w:t>
            </w:r>
            <w:r w:rsidRPr="00664797">
              <w:rPr>
                <w:rFonts w:asciiTheme="minorBidi" w:eastAsia="Yu Mincho" w:hAnsiTheme="minorBidi" w:cstheme="minorBidi"/>
                <w:color w:val="000000"/>
                <w:sz w:val="20"/>
                <w:szCs w:val="20"/>
                <w:highlight w:val="lightGray"/>
                <w:u w:val="single"/>
              </w:rPr>
              <w:t>justifier</w:t>
            </w:r>
            <w:r w:rsidRPr="00664797">
              <w:rPr>
                <w:rFonts w:asciiTheme="minorBidi" w:hAnsiTheme="minorBidi" w:cstheme="minorBidi"/>
                <w:color w:val="000000"/>
                <w:sz w:val="20"/>
                <w:szCs w:val="20"/>
                <w:highlight w:val="lightGray"/>
                <w:u w:val="single"/>
              </w:rPr>
              <w:t xml:space="preserve"> le retrait, avec la possibilité de le placer dans un Recueil du patrimoine culturel immatériel (fin de la procédure).</w:t>
            </w:r>
          </w:p>
          <w:p w14:paraId="4948027E" w14:textId="77777777" w:rsidR="001D19FB" w:rsidRPr="00664797" w:rsidRDefault="001D19FB" w:rsidP="00B63673">
            <w:pPr>
              <w:pStyle w:val="ListParagraph"/>
              <w:snapToGrid w:val="0"/>
              <w:spacing w:before="120" w:after="120"/>
              <w:ind w:left="807" w:hanging="450"/>
              <w:contextualSpacing w:val="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rPr>
              <w:t>(iii)</w:t>
            </w:r>
            <w:r w:rsidRPr="00664797">
              <w:rPr>
                <w:rFonts w:asciiTheme="minorBidi" w:hAnsiTheme="minorBidi" w:cstheme="minorBidi"/>
                <w:color w:val="000000"/>
                <w:sz w:val="20"/>
                <w:szCs w:val="20"/>
                <w:highlight w:val="lightGray"/>
              </w:rPr>
              <w:tab/>
            </w:r>
            <w:r w:rsidRPr="00664797">
              <w:rPr>
                <w:rFonts w:asciiTheme="minorBidi" w:hAnsiTheme="minorBidi" w:cstheme="minorBidi"/>
                <w:color w:val="000000"/>
                <w:sz w:val="20"/>
                <w:szCs w:val="20"/>
                <w:highlight w:val="lightGray"/>
                <w:u w:val="single"/>
              </w:rPr>
              <w:t>maintenir l’élément sur la liste, s’il n’y a pas d’éléments suffisants justifiant le retrait (fin de la procédure).</w:t>
            </w:r>
            <w:r w:rsidRPr="00664797">
              <w:rPr>
                <w:rFonts w:asciiTheme="minorBidi" w:eastAsia="Yu Mincho" w:hAnsiTheme="minorBidi" w:cstheme="minorBidi"/>
                <w:sz w:val="20"/>
                <w:szCs w:val="20"/>
                <w:highlight w:val="lightGray"/>
                <w:vertAlign w:val="superscript"/>
              </w:rPr>
              <w:t xml:space="preserve"> </w:t>
            </w:r>
            <w:r w:rsidRPr="00230F19">
              <w:rPr>
                <w:rFonts w:asciiTheme="minorBidi" w:eastAsia="Yu Mincho" w:hAnsiTheme="minorBidi" w:cstheme="minorBidi"/>
                <w:sz w:val="20"/>
                <w:szCs w:val="20"/>
                <w:highlight w:val="lightGray"/>
                <w:vertAlign w:val="superscript"/>
              </w:rPr>
              <w:footnoteReference w:id="31"/>
            </w:r>
          </w:p>
        </w:tc>
      </w:tr>
      <w:tr w:rsidR="001D19FB" w:rsidRPr="00664797" w14:paraId="36890C69" w14:textId="77777777" w:rsidTr="00B63673">
        <w:tc>
          <w:tcPr>
            <w:tcW w:w="741" w:type="dxa"/>
            <w:shd w:val="clear" w:color="auto" w:fill="EEECE1" w:themeFill="background2"/>
            <w:vAlign w:val="center"/>
          </w:tcPr>
          <w:p w14:paraId="5B5CE61F" w14:textId="77777777" w:rsidR="001D19FB" w:rsidRPr="00664797" w:rsidRDefault="001D19FB" w:rsidP="00B63673">
            <w:pPr>
              <w:rPr>
                <w:rFonts w:asciiTheme="minorBidi" w:eastAsia="Yu Mincho" w:hAnsiTheme="minorBidi" w:cstheme="minorBidi"/>
                <w:b/>
                <w:bCs/>
                <w:color w:val="1F4E79"/>
                <w:sz w:val="20"/>
                <w:szCs w:val="20"/>
              </w:rPr>
            </w:pPr>
            <w:r w:rsidRPr="00664797">
              <w:rPr>
                <w:rFonts w:asciiTheme="minorBidi" w:eastAsia="Yu Mincho" w:hAnsiTheme="minorBidi" w:cstheme="minorBidi"/>
                <w:b/>
                <w:bCs/>
                <w:color w:val="1F4E79"/>
                <w:sz w:val="20"/>
                <w:szCs w:val="20"/>
              </w:rPr>
              <w:t>I.14</w:t>
            </w:r>
          </w:p>
        </w:tc>
        <w:tc>
          <w:tcPr>
            <w:tcW w:w="6406" w:type="dxa"/>
            <w:gridSpan w:val="2"/>
            <w:shd w:val="clear" w:color="auto" w:fill="EEECE1" w:themeFill="background2"/>
            <w:vAlign w:val="center"/>
          </w:tcPr>
          <w:p w14:paraId="15F518A5" w14:textId="77777777" w:rsidR="001D19FB" w:rsidRPr="00664797" w:rsidRDefault="001D19FB" w:rsidP="00B63673">
            <w:pPr>
              <w:rPr>
                <w:rFonts w:asciiTheme="minorBidi" w:eastAsia="Yu Mincho" w:hAnsiTheme="minorBidi" w:cstheme="minorBidi"/>
                <w:b/>
                <w:bCs/>
                <w:color w:val="1F4E79"/>
                <w:sz w:val="20"/>
                <w:szCs w:val="20"/>
              </w:rPr>
            </w:pPr>
            <w:r w:rsidRPr="00664797">
              <w:rPr>
                <w:rFonts w:asciiTheme="minorBidi" w:eastAsia="Yu Mincho" w:hAnsiTheme="minorBidi" w:cstheme="minorBidi"/>
                <w:b/>
                <w:bCs/>
                <w:color w:val="1F4E79"/>
                <w:sz w:val="20"/>
                <w:szCs w:val="20"/>
              </w:rPr>
              <w:t>Assistance internationale</w:t>
            </w:r>
          </w:p>
        </w:tc>
        <w:tc>
          <w:tcPr>
            <w:tcW w:w="779" w:type="dxa"/>
            <w:shd w:val="clear" w:color="auto" w:fill="EEECE1" w:themeFill="background2"/>
            <w:vAlign w:val="center"/>
          </w:tcPr>
          <w:p w14:paraId="76BF1C33" w14:textId="77777777" w:rsidR="001D19FB" w:rsidRPr="00664797" w:rsidRDefault="001D19FB" w:rsidP="00B63673">
            <w:pPr>
              <w:keepLines/>
              <w:spacing w:before="60" w:after="60"/>
              <w:rPr>
                <w:rFonts w:asciiTheme="minorBidi" w:eastAsia="Yu Mincho" w:hAnsiTheme="minorBidi" w:cstheme="minorBidi"/>
                <w:b/>
                <w:bCs/>
                <w:color w:val="1F4E79"/>
                <w:sz w:val="20"/>
                <w:szCs w:val="20"/>
              </w:rPr>
            </w:pPr>
            <w:r w:rsidRPr="00664797">
              <w:rPr>
                <w:rFonts w:asciiTheme="minorBidi" w:eastAsia="Yu Mincho" w:hAnsiTheme="minorBidi" w:cstheme="minorBidi"/>
                <w:b/>
                <w:bCs/>
                <w:color w:val="1F4E79"/>
                <w:sz w:val="20"/>
                <w:szCs w:val="20"/>
              </w:rPr>
              <w:t>I.14</w:t>
            </w:r>
          </w:p>
        </w:tc>
        <w:tc>
          <w:tcPr>
            <w:tcW w:w="6353" w:type="dxa"/>
            <w:gridSpan w:val="2"/>
            <w:shd w:val="clear" w:color="auto" w:fill="EEECE1" w:themeFill="background2"/>
          </w:tcPr>
          <w:p w14:paraId="1CA9BB74" w14:textId="77777777" w:rsidR="001D19FB" w:rsidRPr="00664797" w:rsidRDefault="001D19FB" w:rsidP="00B63673">
            <w:pPr>
              <w:pStyle w:val="ListParagraph"/>
              <w:snapToGrid w:val="0"/>
              <w:spacing w:after="120"/>
              <w:ind w:left="359" w:hanging="359"/>
              <w:contextualSpacing w:val="0"/>
              <w:rPr>
                <w:rFonts w:asciiTheme="minorBidi" w:hAnsiTheme="minorBidi" w:cstheme="minorBidi"/>
                <w:color w:val="000000"/>
                <w:sz w:val="20"/>
                <w:szCs w:val="20"/>
                <w:highlight w:val="lightGray"/>
              </w:rPr>
            </w:pPr>
            <w:r w:rsidRPr="00230F19">
              <w:rPr>
                <w:rFonts w:asciiTheme="minorBidi" w:eastAsia="Yu Mincho" w:hAnsiTheme="minorBidi" w:cstheme="minorBidi"/>
                <w:sz w:val="20"/>
                <w:szCs w:val="20"/>
              </w:rPr>
              <w:t>[Sans changement.]</w:t>
            </w:r>
          </w:p>
        </w:tc>
      </w:tr>
      <w:tr w:rsidR="001D19FB" w:rsidRPr="00664797" w14:paraId="253EFA43" w14:textId="77777777" w:rsidTr="00B63673">
        <w:tc>
          <w:tcPr>
            <w:tcW w:w="741" w:type="dxa"/>
          </w:tcPr>
          <w:p w14:paraId="42ADE59F" w14:textId="77777777" w:rsidR="001D19FB" w:rsidRPr="00664797" w:rsidRDefault="001D19FB" w:rsidP="00B63673">
            <w:pPr>
              <w:rPr>
                <w:rFonts w:asciiTheme="minorBidi" w:eastAsia="Yu Mincho" w:hAnsiTheme="minorBidi" w:cstheme="minorBidi"/>
                <w:sz w:val="20"/>
                <w:szCs w:val="20"/>
              </w:rPr>
            </w:pPr>
            <w:r w:rsidRPr="00664797">
              <w:rPr>
                <w:rFonts w:asciiTheme="minorBidi" w:hAnsiTheme="minorBidi" w:cstheme="minorBidi"/>
                <w:sz w:val="20"/>
              </w:rPr>
              <w:t>47.</w:t>
            </w:r>
          </w:p>
        </w:tc>
        <w:tc>
          <w:tcPr>
            <w:tcW w:w="6406" w:type="dxa"/>
            <w:gridSpan w:val="2"/>
          </w:tcPr>
          <w:p w14:paraId="244ED78F" w14:textId="77777777" w:rsidR="001D19FB" w:rsidRPr="00664797" w:rsidRDefault="001D19FB" w:rsidP="00B63673">
            <w:pPr>
              <w:rPr>
                <w:rFonts w:asciiTheme="minorBidi" w:eastAsia="Yu Mincho" w:hAnsiTheme="minorBidi" w:cstheme="minorBidi"/>
                <w:color w:val="231F20"/>
                <w:sz w:val="20"/>
                <w:szCs w:val="20"/>
              </w:rPr>
            </w:pPr>
            <w:r w:rsidRPr="00664797">
              <w:rPr>
                <w:rFonts w:asciiTheme="minorBidi" w:hAnsiTheme="minorBidi" w:cstheme="minorBidi"/>
                <w:sz w:val="20"/>
              </w:rPr>
              <w:t>Les demandes d’assistance internationale jusqu’à 100 000 dollars des États-Unis (à l’exception des demandes d’assistance préparatoire) et les demandes d’urgence quel que soit leur montant peuvent être soumises à tout moment.</w:t>
            </w:r>
          </w:p>
        </w:tc>
        <w:tc>
          <w:tcPr>
            <w:tcW w:w="779" w:type="dxa"/>
          </w:tcPr>
          <w:p w14:paraId="7FB057C5" w14:textId="77777777" w:rsidR="001D19FB" w:rsidRPr="00230F19" w:rsidRDefault="001D19FB" w:rsidP="00B63673">
            <w:pPr>
              <w:keepLines/>
              <w:spacing w:before="60" w:after="60"/>
              <w:rPr>
                <w:rFonts w:asciiTheme="minorBidi" w:eastAsia="Yu Mincho" w:hAnsiTheme="minorBidi" w:cstheme="minorBidi"/>
                <w:sz w:val="20"/>
                <w:szCs w:val="20"/>
              </w:rPr>
            </w:pPr>
            <w:r w:rsidRPr="00664797">
              <w:rPr>
                <w:rFonts w:asciiTheme="minorBidi" w:hAnsiTheme="minorBidi" w:cstheme="minorBidi"/>
                <w:sz w:val="20"/>
              </w:rPr>
              <w:t>47.</w:t>
            </w:r>
          </w:p>
        </w:tc>
        <w:tc>
          <w:tcPr>
            <w:tcW w:w="6353" w:type="dxa"/>
            <w:gridSpan w:val="2"/>
          </w:tcPr>
          <w:p w14:paraId="2B242411" w14:textId="77777777" w:rsidR="001D19FB" w:rsidRPr="00664797" w:rsidRDefault="001D19FB" w:rsidP="00B63673">
            <w:pPr>
              <w:widowControl w:val="0"/>
              <w:spacing w:before="120" w:after="120"/>
              <w:rPr>
                <w:rFonts w:asciiTheme="minorBidi" w:eastAsia="Calibri" w:hAnsiTheme="minorBidi" w:cstheme="minorBidi"/>
                <w:strike/>
                <w:sz w:val="20"/>
                <w:szCs w:val="20"/>
                <w:highlight w:val="cyan"/>
              </w:rPr>
            </w:pPr>
            <w:r w:rsidRPr="00664797">
              <w:rPr>
                <w:rFonts w:asciiTheme="minorBidi" w:eastAsia="Calibri" w:hAnsiTheme="minorBidi" w:cstheme="minorBidi"/>
                <w:strike/>
                <w:sz w:val="20"/>
                <w:szCs w:val="20"/>
                <w:highlight w:val="cyan"/>
              </w:rPr>
              <w:t xml:space="preserve">Les demandes d’assistance internationale jusqu’à 100 000 dollars des États-Unis (à l’exception des demandes d’assistance préparatoire) et les </w:t>
            </w:r>
            <w:r w:rsidRPr="00664797">
              <w:rPr>
                <w:rFonts w:asciiTheme="minorBidi" w:hAnsiTheme="minorBidi" w:cstheme="minorBidi"/>
                <w:strike/>
                <w:sz w:val="20"/>
                <w:szCs w:val="20"/>
                <w:highlight w:val="cyan"/>
              </w:rPr>
              <w:t>demandes</w:t>
            </w:r>
            <w:r w:rsidRPr="00664797">
              <w:rPr>
                <w:rFonts w:asciiTheme="minorBidi" w:eastAsia="Calibri" w:hAnsiTheme="minorBidi" w:cstheme="minorBidi"/>
                <w:strike/>
                <w:sz w:val="20"/>
                <w:szCs w:val="20"/>
                <w:highlight w:val="cyan"/>
              </w:rPr>
              <w:t xml:space="preserve"> d’urgence quel que soit leur montant peuvent être soumises à tout moment.</w:t>
            </w:r>
          </w:p>
          <w:p w14:paraId="248871A0" w14:textId="77777777" w:rsidR="001D19FB" w:rsidRPr="00664797" w:rsidRDefault="001D19FB" w:rsidP="00B63673">
            <w:pPr>
              <w:widowControl w:val="0"/>
              <w:spacing w:before="120" w:after="120"/>
              <w:rPr>
                <w:rFonts w:asciiTheme="minorBidi" w:eastAsia="Calibri" w:hAnsiTheme="minorBidi" w:cstheme="minorBidi"/>
                <w:sz w:val="20"/>
                <w:szCs w:val="20"/>
                <w:highlight w:val="cyan"/>
                <w:u w:val="single"/>
              </w:rPr>
            </w:pPr>
            <w:r w:rsidRPr="00664797">
              <w:rPr>
                <w:rFonts w:asciiTheme="minorBidi" w:eastAsia="Calibri" w:hAnsiTheme="minorBidi" w:cstheme="minorBidi"/>
                <w:sz w:val="20"/>
                <w:szCs w:val="20"/>
                <w:highlight w:val="cyan"/>
                <w:u w:val="single"/>
              </w:rPr>
              <w:t xml:space="preserve">Les demandes d’assistance internationale (y compris pour l’assistance préparatoire) ne doivent pas dépasser 100 000 dollars </w:t>
            </w:r>
            <w:r w:rsidRPr="00664797">
              <w:rPr>
                <w:rFonts w:asciiTheme="minorBidi" w:hAnsiTheme="minorBidi" w:cstheme="minorBidi"/>
                <w:sz w:val="20"/>
                <w:highlight w:val="cyan"/>
                <w:u w:val="single"/>
              </w:rPr>
              <w:t>des États-Unis</w:t>
            </w:r>
            <w:r w:rsidRPr="00664797">
              <w:rPr>
                <w:rFonts w:asciiTheme="minorBidi" w:eastAsia="Calibri" w:hAnsiTheme="minorBidi" w:cstheme="minorBidi"/>
                <w:sz w:val="20"/>
                <w:szCs w:val="20"/>
                <w:highlight w:val="cyan"/>
                <w:u w:val="single"/>
              </w:rPr>
              <w:t>, à l’exception des demandes d’urgence et des demandes soumises simultanément à une candidature pour la Liste du patrimoine culturel immatériel nécessitant une sauvegarde urgente ou dans le cadre d’une demande de transfert d’un élément de la Liste représentative du patrimoine culturel immatériel de l’humanité à la Liste du patrimoine culturel immatériel nécessitant une sauvegarde urgente.</w:t>
            </w:r>
            <w:r w:rsidRPr="00664797">
              <w:rPr>
                <w:rStyle w:val="FootnoteReference"/>
                <w:rFonts w:asciiTheme="minorBidi" w:eastAsia="Calibri" w:hAnsiTheme="minorBidi" w:cstheme="minorBidi"/>
                <w:sz w:val="20"/>
                <w:szCs w:val="20"/>
                <w:highlight w:val="cyan"/>
              </w:rPr>
              <w:footnoteReference w:id="32"/>
            </w:r>
            <w:r w:rsidRPr="00664797">
              <w:rPr>
                <w:rFonts w:asciiTheme="minorBidi" w:eastAsia="Calibri" w:hAnsiTheme="minorBidi" w:cstheme="minorBidi"/>
                <w:sz w:val="20"/>
                <w:szCs w:val="20"/>
                <w:highlight w:val="cyan"/>
                <w:u w:val="single"/>
              </w:rPr>
              <w:t xml:space="preserve"> </w:t>
            </w:r>
          </w:p>
          <w:p w14:paraId="217BCB9D" w14:textId="77777777" w:rsidR="001D19FB" w:rsidRPr="00664797" w:rsidRDefault="001D19FB" w:rsidP="00B63673">
            <w:pPr>
              <w:pStyle w:val="ListParagraph"/>
              <w:snapToGrid w:val="0"/>
              <w:spacing w:after="120"/>
              <w:ind w:left="0"/>
              <w:contextualSpacing w:val="0"/>
              <w:rPr>
                <w:rFonts w:asciiTheme="minorBidi" w:hAnsiTheme="minorBidi" w:cstheme="minorBidi"/>
                <w:color w:val="000000"/>
                <w:sz w:val="20"/>
                <w:szCs w:val="20"/>
                <w:highlight w:val="cyan"/>
              </w:rPr>
            </w:pPr>
            <w:r w:rsidRPr="00664797">
              <w:rPr>
                <w:rFonts w:asciiTheme="minorBidi" w:eastAsia="Calibri" w:hAnsiTheme="minorBidi" w:cstheme="minorBidi"/>
                <w:sz w:val="20"/>
                <w:szCs w:val="20"/>
                <w:highlight w:val="cyan"/>
                <w:u w:val="single"/>
              </w:rPr>
              <w:t>Les demandes d’assistance internationale peuvent être soumises à tout moment, à l’exception des demandes qui sont examinées et approuvées par le Comité pour lesquelles le calendrier prévu au chapitre I.15 s’applique. En outre, les demandes d’assistance préparatoire doivent être soumises avant la date limite du 31 mars.</w:t>
            </w:r>
          </w:p>
        </w:tc>
      </w:tr>
      <w:tr w:rsidR="001D19FB" w:rsidRPr="00664797" w14:paraId="50DEA7C9" w14:textId="77777777" w:rsidTr="00B63673">
        <w:tc>
          <w:tcPr>
            <w:tcW w:w="741" w:type="dxa"/>
          </w:tcPr>
          <w:p w14:paraId="7C13A6F7" w14:textId="77777777" w:rsidR="001D19FB" w:rsidRPr="00664797" w:rsidRDefault="001D19FB" w:rsidP="00B63673">
            <w:pPr>
              <w:rPr>
                <w:rFonts w:asciiTheme="minorBidi" w:eastAsia="Yu Mincho" w:hAnsiTheme="minorBidi" w:cstheme="minorBidi"/>
                <w:sz w:val="20"/>
                <w:szCs w:val="20"/>
              </w:rPr>
            </w:pPr>
            <w:r w:rsidRPr="00664797">
              <w:rPr>
                <w:rFonts w:asciiTheme="minorBidi" w:hAnsiTheme="minorBidi" w:cstheme="minorBidi"/>
                <w:sz w:val="20"/>
              </w:rPr>
              <w:t>49.</w:t>
            </w:r>
          </w:p>
        </w:tc>
        <w:tc>
          <w:tcPr>
            <w:tcW w:w="6406" w:type="dxa"/>
            <w:gridSpan w:val="2"/>
          </w:tcPr>
          <w:p w14:paraId="18F94EA3" w14:textId="77777777" w:rsidR="001D19FB" w:rsidRPr="00664797" w:rsidRDefault="001D19FB" w:rsidP="00B63673">
            <w:pPr>
              <w:rPr>
                <w:rFonts w:asciiTheme="minorBidi" w:eastAsia="Yu Mincho" w:hAnsiTheme="minorBidi" w:cstheme="minorBidi"/>
                <w:color w:val="231F20"/>
                <w:sz w:val="20"/>
                <w:szCs w:val="20"/>
              </w:rPr>
            </w:pPr>
            <w:r w:rsidRPr="00664797">
              <w:rPr>
                <w:rFonts w:asciiTheme="minorBidi" w:hAnsiTheme="minorBidi" w:cstheme="minorBidi"/>
                <w:sz w:val="20"/>
              </w:rPr>
              <w:t>Les demandes jusqu’à 100 000 dollars des États-Unis, y compris l’assistance préparatoire, sont examinées et approuvées par le Bureau du Comité.</w:t>
            </w:r>
          </w:p>
        </w:tc>
        <w:tc>
          <w:tcPr>
            <w:tcW w:w="779" w:type="dxa"/>
          </w:tcPr>
          <w:p w14:paraId="2F4A9543" w14:textId="77777777" w:rsidR="001D19FB" w:rsidRPr="00230F19" w:rsidRDefault="001D19FB" w:rsidP="00B63673">
            <w:pPr>
              <w:keepLines/>
              <w:spacing w:before="60" w:after="60"/>
              <w:rPr>
                <w:rFonts w:asciiTheme="minorBidi" w:eastAsia="Yu Mincho" w:hAnsiTheme="minorBidi" w:cstheme="minorBidi"/>
                <w:sz w:val="20"/>
                <w:szCs w:val="20"/>
              </w:rPr>
            </w:pPr>
            <w:r w:rsidRPr="00664797">
              <w:rPr>
                <w:rFonts w:asciiTheme="minorBidi" w:hAnsiTheme="minorBidi" w:cstheme="minorBidi"/>
                <w:sz w:val="20"/>
              </w:rPr>
              <w:t>49.</w:t>
            </w:r>
          </w:p>
        </w:tc>
        <w:tc>
          <w:tcPr>
            <w:tcW w:w="6353" w:type="dxa"/>
            <w:gridSpan w:val="2"/>
          </w:tcPr>
          <w:p w14:paraId="5B4D0135" w14:textId="77777777" w:rsidR="001D19FB" w:rsidRPr="00664797" w:rsidRDefault="001D19FB" w:rsidP="00B63673">
            <w:pPr>
              <w:widowControl w:val="0"/>
              <w:tabs>
                <w:tab w:val="left" w:pos="2127"/>
                <w:tab w:val="left" w:pos="2176"/>
              </w:tabs>
              <w:autoSpaceDE w:val="0"/>
              <w:autoSpaceDN w:val="0"/>
              <w:spacing w:before="60" w:after="60"/>
              <w:rPr>
                <w:rFonts w:asciiTheme="minorBidi" w:hAnsiTheme="minorBidi" w:cstheme="minorBidi"/>
                <w:strike/>
                <w:sz w:val="20"/>
                <w:highlight w:val="cyan"/>
              </w:rPr>
            </w:pPr>
            <w:r w:rsidRPr="00664797">
              <w:rPr>
                <w:rFonts w:asciiTheme="minorBidi" w:hAnsiTheme="minorBidi" w:cstheme="minorBidi"/>
                <w:strike/>
                <w:sz w:val="20"/>
                <w:highlight w:val="cyan"/>
              </w:rPr>
              <w:t>Les demandes jusqu’à 100 000 dollars des États-Unis, y compris l’assistance préparatoire, sont examinées et approuvées par le Bureau du Comité</w:t>
            </w:r>
          </w:p>
          <w:p w14:paraId="34342E3D" w14:textId="77777777" w:rsidR="001D19FB" w:rsidRPr="00664797" w:rsidRDefault="001D19FB" w:rsidP="00B63673">
            <w:pPr>
              <w:pStyle w:val="ListParagraph"/>
              <w:snapToGrid w:val="0"/>
              <w:spacing w:after="120"/>
              <w:ind w:left="0"/>
              <w:contextualSpacing w:val="0"/>
              <w:rPr>
                <w:rFonts w:asciiTheme="minorBidi" w:hAnsiTheme="minorBidi" w:cstheme="minorBidi"/>
                <w:color w:val="000000"/>
                <w:sz w:val="20"/>
                <w:szCs w:val="20"/>
                <w:highlight w:val="cyan"/>
              </w:rPr>
            </w:pPr>
            <w:r w:rsidRPr="00664797">
              <w:rPr>
                <w:rFonts w:asciiTheme="minorBidi" w:eastAsia="Calibri" w:hAnsiTheme="minorBidi" w:cstheme="minorBidi"/>
                <w:sz w:val="20"/>
                <w:szCs w:val="20"/>
                <w:highlight w:val="cyan"/>
                <w:u w:val="single"/>
              </w:rPr>
              <w:t xml:space="preserve">Les demandes d’assistance internationale (y compris pour l’assistance préparatoire) </w:t>
            </w:r>
            <w:r w:rsidRPr="00664797">
              <w:rPr>
                <w:rFonts w:asciiTheme="minorBidi" w:hAnsiTheme="minorBidi" w:cstheme="minorBidi"/>
                <w:sz w:val="20"/>
                <w:highlight w:val="cyan"/>
                <w:u w:val="single"/>
              </w:rPr>
              <w:t>jusqu’à 100 000 dollars des États-Unis ainsi que les demandes d’urgence, quel que soit leur montant, sont examinées et approuvées par le Bureau du Comité.</w:t>
            </w:r>
          </w:p>
        </w:tc>
      </w:tr>
      <w:tr w:rsidR="001D19FB" w:rsidRPr="00664797" w14:paraId="299C4312" w14:textId="77777777" w:rsidTr="00B63673">
        <w:tc>
          <w:tcPr>
            <w:tcW w:w="741" w:type="dxa"/>
          </w:tcPr>
          <w:p w14:paraId="08D7AAC1" w14:textId="77777777" w:rsidR="001D19FB" w:rsidRPr="00664797" w:rsidRDefault="001D19FB" w:rsidP="00B63673">
            <w:pPr>
              <w:rPr>
                <w:rFonts w:asciiTheme="minorBidi" w:eastAsia="Yu Mincho" w:hAnsiTheme="minorBidi" w:cstheme="minorBidi"/>
                <w:sz w:val="20"/>
                <w:szCs w:val="20"/>
              </w:rPr>
            </w:pPr>
            <w:r w:rsidRPr="00664797">
              <w:rPr>
                <w:rFonts w:asciiTheme="minorBidi" w:hAnsiTheme="minorBidi" w:cstheme="minorBidi"/>
                <w:sz w:val="20"/>
              </w:rPr>
              <w:t>51.</w:t>
            </w:r>
          </w:p>
        </w:tc>
        <w:tc>
          <w:tcPr>
            <w:tcW w:w="6406" w:type="dxa"/>
            <w:gridSpan w:val="2"/>
          </w:tcPr>
          <w:p w14:paraId="54BE74B2" w14:textId="77777777" w:rsidR="001D19FB" w:rsidRPr="00664797" w:rsidRDefault="001D19FB" w:rsidP="00B63673">
            <w:pPr>
              <w:rPr>
                <w:rFonts w:asciiTheme="minorBidi" w:eastAsia="Yu Mincho" w:hAnsiTheme="minorBidi" w:cstheme="minorBidi"/>
                <w:color w:val="231F20"/>
                <w:sz w:val="20"/>
                <w:szCs w:val="20"/>
              </w:rPr>
            </w:pPr>
            <w:r w:rsidRPr="00664797">
              <w:rPr>
                <w:rFonts w:asciiTheme="minorBidi" w:hAnsiTheme="minorBidi" w:cstheme="minorBidi"/>
                <w:sz w:val="20"/>
              </w:rPr>
              <w:t>Les demandes supérieures à 100 000 dollars des États-Unis sont évaluées par l’Organe d’évaluation visé au paragraphe 27 ci-dessus, et examinées et approuvées par le Comité.</w:t>
            </w:r>
          </w:p>
        </w:tc>
        <w:tc>
          <w:tcPr>
            <w:tcW w:w="779" w:type="dxa"/>
          </w:tcPr>
          <w:p w14:paraId="298FAE8D" w14:textId="77777777" w:rsidR="001D19FB" w:rsidRPr="00230F19" w:rsidRDefault="001D19FB" w:rsidP="00B63673">
            <w:pPr>
              <w:keepLines/>
              <w:spacing w:before="60" w:after="60"/>
              <w:rPr>
                <w:rFonts w:asciiTheme="minorBidi" w:eastAsia="Yu Mincho" w:hAnsiTheme="minorBidi" w:cstheme="minorBidi"/>
                <w:sz w:val="20"/>
                <w:szCs w:val="20"/>
              </w:rPr>
            </w:pPr>
            <w:r w:rsidRPr="00664797">
              <w:rPr>
                <w:rFonts w:asciiTheme="minorBidi" w:hAnsiTheme="minorBidi" w:cstheme="minorBidi"/>
                <w:sz w:val="20"/>
              </w:rPr>
              <w:t>51.</w:t>
            </w:r>
          </w:p>
        </w:tc>
        <w:tc>
          <w:tcPr>
            <w:tcW w:w="6353" w:type="dxa"/>
            <w:gridSpan w:val="2"/>
          </w:tcPr>
          <w:p w14:paraId="0828218E" w14:textId="77777777" w:rsidR="001D19FB" w:rsidRPr="00664797" w:rsidRDefault="001D19FB" w:rsidP="00B63673">
            <w:pPr>
              <w:widowControl w:val="0"/>
              <w:spacing w:before="120" w:after="120"/>
              <w:rPr>
                <w:rFonts w:asciiTheme="minorBidi" w:hAnsiTheme="minorBidi" w:cstheme="minorBidi"/>
                <w:strike/>
                <w:sz w:val="20"/>
                <w:highlight w:val="cyan"/>
              </w:rPr>
            </w:pPr>
            <w:r w:rsidRPr="00664797">
              <w:rPr>
                <w:rFonts w:asciiTheme="minorBidi" w:hAnsiTheme="minorBidi" w:cstheme="minorBidi"/>
                <w:strike/>
                <w:sz w:val="20"/>
                <w:highlight w:val="cyan"/>
              </w:rPr>
              <w:t>Les demandes supérieures à 100 000 dollars des États-Unis sont évaluées par l’Organe d’évaluation visé au paragraphe 27 ci-dessus, et examinées et approuvées par le Comité.</w:t>
            </w:r>
          </w:p>
          <w:p w14:paraId="069BFF42" w14:textId="77777777" w:rsidR="001D19FB" w:rsidRPr="00664797" w:rsidRDefault="001D19FB" w:rsidP="00B63673">
            <w:pPr>
              <w:pStyle w:val="ListParagraph"/>
              <w:snapToGrid w:val="0"/>
              <w:spacing w:after="120"/>
              <w:ind w:left="0"/>
              <w:contextualSpacing w:val="0"/>
              <w:rPr>
                <w:rFonts w:asciiTheme="minorBidi" w:hAnsiTheme="minorBidi" w:cstheme="minorBidi"/>
                <w:color w:val="000000"/>
                <w:sz w:val="20"/>
                <w:szCs w:val="20"/>
                <w:highlight w:val="cyan"/>
              </w:rPr>
            </w:pPr>
            <w:r w:rsidRPr="00664797">
              <w:rPr>
                <w:rFonts w:asciiTheme="minorBidi" w:hAnsiTheme="minorBidi" w:cstheme="minorBidi"/>
                <w:sz w:val="20"/>
                <w:highlight w:val="cyan"/>
                <w:u w:val="single"/>
              </w:rPr>
              <w:t>Les demandes d’assistance internationale soumises simultanément à une candidature pour la Liste du patrimoine culturel immatériel nécessitant une sauvegarde urgente ou dans le cadre d’une demande de transfert d’un élément de la Liste représentative du patrimoine culturel immatériel de l’humanité à la Liste du patrimoine culturel immatériel nécessitant une sauvegarde urgente sont évaluées par l’Organe d’évaluation et examinées et approuvées par le Comité.</w:t>
            </w:r>
          </w:p>
        </w:tc>
      </w:tr>
      <w:tr w:rsidR="001D19FB" w:rsidRPr="00664797" w14:paraId="52B350A3" w14:textId="77777777" w:rsidTr="00B63673">
        <w:tc>
          <w:tcPr>
            <w:tcW w:w="741" w:type="dxa"/>
            <w:shd w:val="clear" w:color="auto" w:fill="F2F2F2"/>
          </w:tcPr>
          <w:p w14:paraId="6AC5D6F0" w14:textId="77777777" w:rsidR="001D19FB" w:rsidRPr="00230F19" w:rsidRDefault="001D19FB" w:rsidP="00B63673">
            <w:pPr>
              <w:keepNext/>
              <w:keepLines/>
              <w:spacing w:before="120" w:after="120"/>
              <w:rPr>
                <w:rFonts w:asciiTheme="minorBidi" w:eastAsia="Yu Mincho" w:hAnsiTheme="minorBidi" w:cstheme="minorBidi"/>
                <w:sz w:val="20"/>
                <w:szCs w:val="20"/>
              </w:rPr>
            </w:pPr>
            <w:r w:rsidRPr="00230F19">
              <w:rPr>
                <w:rFonts w:asciiTheme="minorBidi" w:eastAsia="Yu Mincho" w:hAnsiTheme="minorBidi" w:cstheme="minorBidi"/>
                <w:b/>
                <w:bCs/>
                <w:color w:val="1F4E79"/>
                <w:sz w:val="20"/>
                <w:szCs w:val="20"/>
              </w:rPr>
              <w:t>I.15</w:t>
            </w:r>
          </w:p>
        </w:tc>
        <w:tc>
          <w:tcPr>
            <w:tcW w:w="6406" w:type="dxa"/>
            <w:gridSpan w:val="2"/>
            <w:shd w:val="clear" w:color="auto" w:fill="F2F2F2"/>
          </w:tcPr>
          <w:p w14:paraId="42D3A761" w14:textId="77777777" w:rsidR="001D19FB" w:rsidRPr="00664797" w:rsidRDefault="001D19FB" w:rsidP="00B63673">
            <w:pPr>
              <w:keepNext/>
              <w:keepLines/>
              <w:spacing w:before="120" w:after="120"/>
              <w:rPr>
                <w:rFonts w:asciiTheme="minorBidi" w:eastAsia="Yu Mincho" w:hAnsiTheme="minorBidi" w:cstheme="minorBidi"/>
                <w:color w:val="231F20"/>
                <w:sz w:val="20"/>
                <w:szCs w:val="20"/>
              </w:rPr>
            </w:pPr>
            <w:r w:rsidRPr="00664797">
              <w:rPr>
                <w:rFonts w:asciiTheme="minorBidi" w:eastAsia="Yu Mincho" w:hAnsiTheme="minorBidi" w:cstheme="minorBidi"/>
                <w:b/>
                <w:bCs/>
                <w:color w:val="1F4E79"/>
                <w:sz w:val="20"/>
                <w:szCs w:val="20"/>
              </w:rPr>
              <w:t>Calendrier – Vue d’ensemble des procédures</w:t>
            </w:r>
          </w:p>
        </w:tc>
        <w:tc>
          <w:tcPr>
            <w:tcW w:w="779" w:type="dxa"/>
            <w:shd w:val="clear" w:color="auto" w:fill="F2F2F2"/>
          </w:tcPr>
          <w:p w14:paraId="4CC9072F" w14:textId="77777777" w:rsidR="001D19FB" w:rsidRPr="00230F19" w:rsidRDefault="001D19FB" w:rsidP="00B63673">
            <w:pPr>
              <w:keepNext/>
              <w:keepLines/>
              <w:spacing w:before="120" w:after="120"/>
              <w:rPr>
                <w:rFonts w:asciiTheme="minorBidi" w:eastAsia="Yu Mincho" w:hAnsiTheme="minorBidi" w:cstheme="minorBidi"/>
                <w:sz w:val="20"/>
                <w:szCs w:val="20"/>
              </w:rPr>
            </w:pPr>
            <w:r w:rsidRPr="00230F19">
              <w:rPr>
                <w:rFonts w:asciiTheme="minorBidi" w:eastAsia="Yu Mincho" w:hAnsiTheme="minorBidi" w:cstheme="minorBidi"/>
                <w:b/>
                <w:bCs/>
                <w:color w:val="1F4E79"/>
                <w:sz w:val="20"/>
                <w:szCs w:val="20"/>
              </w:rPr>
              <w:t>I.15</w:t>
            </w:r>
          </w:p>
        </w:tc>
        <w:tc>
          <w:tcPr>
            <w:tcW w:w="6353" w:type="dxa"/>
            <w:gridSpan w:val="2"/>
            <w:shd w:val="clear" w:color="auto" w:fill="F2F2F2"/>
          </w:tcPr>
          <w:p w14:paraId="572572D6" w14:textId="77777777" w:rsidR="001D19FB" w:rsidRPr="00230F19" w:rsidRDefault="001D19FB" w:rsidP="00B63673">
            <w:pPr>
              <w:keepNext/>
              <w:keepLines/>
              <w:spacing w:before="120" w:after="120"/>
              <w:rPr>
                <w:rFonts w:asciiTheme="minorBidi" w:eastAsia="Yu Mincho" w:hAnsiTheme="minorBidi" w:cstheme="minorBidi"/>
                <w:color w:val="231F20"/>
                <w:sz w:val="20"/>
                <w:szCs w:val="20"/>
              </w:rPr>
            </w:pPr>
            <w:r w:rsidRPr="00230F19">
              <w:rPr>
                <w:rFonts w:asciiTheme="minorBidi" w:eastAsia="Yu Mincho" w:hAnsiTheme="minorBidi" w:cstheme="minorBidi"/>
                <w:sz w:val="20"/>
                <w:szCs w:val="20"/>
              </w:rPr>
              <w:t>[Sans changement.]</w:t>
            </w:r>
          </w:p>
        </w:tc>
      </w:tr>
      <w:tr w:rsidR="001D19FB" w:rsidRPr="00664797" w14:paraId="762A1BDC" w14:textId="77777777" w:rsidTr="00B63673">
        <w:tc>
          <w:tcPr>
            <w:tcW w:w="741" w:type="dxa"/>
            <w:vMerge w:val="restart"/>
          </w:tcPr>
          <w:p w14:paraId="44294F56"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54.</w:t>
            </w:r>
          </w:p>
        </w:tc>
        <w:tc>
          <w:tcPr>
            <w:tcW w:w="6406" w:type="dxa"/>
            <w:gridSpan w:val="2"/>
          </w:tcPr>
          <w:p w14:paraId="7FD57313" w14:textId="77777777" w:rsidR="001D19FB" w:rsidRPr="00230F19" w:rsidRDefault="001D19FB" w:rsidP="00B63673">
            <w:pPr>
              <w:keepLines/>
              <w:spacing w:before="60" w:after="60"/>
              <w:rPr>
                <w:rFonts w:asciiTheme="minorBidi" w:eastAsia="Yu Mincho" w:hAnsiTheme="minorBidi" w:cstheme="minorBidi"/>
                <w:sz w:val="20"/>
                <w:szCs w:val="20"/>
              </w:rPr>
            </w:pPr>
            <w:r w:rsidRPr="00664797">
              <w:rPr>
                <w:rFonts w:asciiTheme="minorBidi" w:eastAsia="Yu Mincho" w:hAnsiTheme="minorBidi" w:cstheme="minorBidi"/>
                <w:color w:val="231F20"/>
                <w:sz w:val="20"/>
                <w:szCs w:val="20"/>
              </w:rPr>
              <w:t>Phase</w:t>
            </w:r>
            <w:r w:rsidRPr="00664797">
              <w:rPr>
                <w:rFonts w:asciiTheme="minorBidi" w:eastAsia="Yu Mincho" w:hAnsiTheme="minorBidi" w:cstheme="minorBidi"/>
                <w:color w:val="231F20"/>
                <w:spacing w:val="-12"/>
                <w:sz w:val="20"/>
                <w:szCs w:val="20"/>
              </w:rPr>
              <w:t xml:space="preserve"> </w:t>
            </w:r>
            <w:r w:rsidRPr="00664797">
              <w:rPr>
                <w:rFonts w:asciiTheme="minorBidi" w:eastAsia="Yu Mincho" w:hAnsiTheme="minorBidi" w:cstheme="minorBidi"/>
                <w:color w:val="231F20"/>
                <w:sz w:val="20"/>
                <w:szCs w:val="20"/>
              </w:rPr>
              <w:t>1: Préparation</w:t>
            </w:r>
            <w:r w:rsidRPr="00664797">
              <w:rPr>
                <w:rFonts w:asciiTheme="minorBidi" w:eastAsia="Yu Mincho" w:hAnsiTheme="minorBidi" w:cstheme="minorBidi"/>
                <w:color w:val="231F20"/>
                <w:spacing w:val="-28"/>
                <w:sz w:val="20"/>
                <w:szCs w:val="20"/>
              </w:rPr>
              <w:t xml:space="preserve"> </w:t>
            </w:r>
            <w:r w:rsidRPr="00664797">
              <w:rPr>
                <w:rFonts w:asciiTheme="minorBidi" w:eastAsia="Yu Mincho" w:hAnsiTheme="minorBidi" w:cstheme="minorBidi"/>
                <w:color w:val="231F20"/>
                <w:sz w:val="20"/>
                <w:szCs w:val="20"/>
              </w:rPr>
              <w:t>et</w:t>
            </w:r>
            <w:r w:rsidRPr="00664797">
              <w:rPr>
                <w:rFonts w:asciiTheme="minorBidi" w:eastAsia="Yu Mincho" w:hAnsiTheme="minorBidi" w:cstheme="minorBidi"/>
                <w:color w:val="231F20"/>
                <w:spacing w:val="-28"/>
                <w:sz w:val="20"/>
                <w:szCs w:val="20"/>
              </w:rPr>
              <w:t xml:space="preserve"> </w:t>
            </w:r>
            <w:r w:rsidRPr="00664797">
              <w:rPr>
                <w:rFonts w:asciiTheme="minorBidi" w:eastAsia="Yu Mincho" w:hAnsiTheme="minorBidi" w:cstheme="minorBidi"/>
                <w:color w:val="231F20"/>
                <w:sz w:val="20"/>
                <w:szCs w:val="20"/>
              </w:rPr>
              <w:t>soumission</w:t>
            </w:r>
          </w:p>
        </w:tc>
        <w:tc>
          <w:tcPr>
            <w:tcW w:w="779" w:type="dxa"/>
            <w:vMerge w:val="restart"/>
          </w:tcPr>
          <w:p w14:paraId="3AACA221" w14:textId="77777777" w:rsidR="001D19FB" w:rsidRPr="00230F19" w:rsidRDefault="001D19FB" w:rsidP="00B63673">
            <w:pPr>
              <w:keepLines/>
              <w:spacing w:before="60" w:after="60"/>
              <w:rPr>
                <w:rFonts w:asciiTheme="minorBidi" w:eastAsia="Yu Mincho" w:hAnsiTheme="minorBidi" w:cstheme="minorBidi"/>
                <w:sz w:val="20"/>
                <w:szCs w:val="20"/>
              </w:rPr>
            </w:pPr>
            <w:r w:rsidRPr="00230F19">
              <w:rPr>
                <w:rFonts w:asciiTheme="minorBidi" w:eastAsia="Yu Mincho" w:hAnsiTheme="minorBidi" w:cstheme="minorBidi"/>
                <w:sz w:val="20"/>
                <w:szCs w:val="20"/>
              </w:rPr>
              <w:t>54.</w:t>
            </w:r>
          </w:p>
        </w:tc>
        <w:tc>
          <w:tcPr>
            <w:tcW w:w="6353" w:type="dxa"/>
            <w:gridSpan w:val="2"/>
          </w:tcPr>
          <w:p w14:paraId="0BD49A24" w14:textId="77777777" w:rsidR="001D19FB" w:rsidRPr="00230F19" w:rsidRDefault="001D19FB" w:rsidP="00B63673">
            <w:pPr>
              <w:keepLines/>
              <w:spacing w:before="60" w:after="60"/>
              <w:rPr>
                <w:rFonts w:asciiTheme="minorBidi" w:eastAsia="Yu Mincho" w:hAnsiTheme="minorBidi" w:cstheme="minorBidi"/>
                <w:color w:val="231F20"/>
                <w:sz w:val="20"/>
                <w:szCs w:val="20"/>
              </w:rPr>
            </w:pPr>
            <w:r w:rsidRPr="00664797">
              <w:rPr>
                <w:rFonts w:asciiTheme="minorBidi" w:hAnsiTheme="minorBidi" w:cstheme="minorBidi"/>
                <w:color w:val="000000"/>
                <w:sz w:val="20"/>
                <w:szCs w:val="20"/>
              </w:rPr>
              <w:t>Phase 1: Préparation et soumission</w:t>
            </w:r>
          </w:p>
        </w:tc>
      </w:tr>
      <w:tr w:rsidR="001D19FB" w:rsidRPr="00664797" w14:paraId="0BA9532F" w14:textId="77777777" w:rsidTr="00B63673">
        <w:tc>
          <w:tcPr>
            <w:tcW w:w="741" w:type="dxa"/>
            <w:vMerge/>
          </w:tcPr>
          <w:p w14:paraId="487BBD62" w14:textId="77777777" w:rsidR="001D19FB" w:rsidRPr="00230F19" w:rsidRDefault="001D19FB" w:rsidP="00B63673">
            <w:pPr>
              <w:rPr>
                <w:rFonts w:asciiTheme="minorBidi" w:eastAsia="Yu Mincho" w:hAnsiTheme="minorBidi" w:cstheme="minorBidi"/>
                <w:sz w:val="20"/>
                <w:szCs w:val="20"/>
              </w:rPr>
            </w:pPr>
          </w:p>
        </w:tc>
        <w:tc>
          <w:tcPr>
            <w:tcW w:w="1948" w:type="dxa"/>
          </w:tcPr>
          <w:p w14:paraId="4E1D392F" w14:textId="77777777" w:rsidR="001D19FB" w:rsidRPr="00664797" w:rsidRDefault="001D19FB" w:rsidP="007F1F17">
            <w:pPr>
              <w:ind w:right="462"/>
              <w:rPr>
                <w:rFonts w:asciiTheme="minorBidi" w:eastAsia="Yu Mincho" w:hAnsiTheme="minorBidi" w:cstheme="minorBidi"/>
                <w:color w:val="231F20"/>
                <w:sz w:val="20"/>
                <w:szCs w:val="20"/>
              </w:rPr>
            </w:pPr>
            <w:r w:rsidRPr="00664797">
              <w:rPr>
                <w:rFonts w:asciiTheme="minorBidi" w:eastAsia="Yu Mincho" w:hAnsiTheme="minorBidi" w:cstheme="minorBidi"/>
                <w:color w:val="231F20"/>
                <w:sz w:val="20"/>
                <w:szCs w:val="20"/>
              </w:rPr>
              <w:t xml:space="preserve">31 </w:t>
            </w:r>
            <w:r w:rsidRPr="007F1F17">
              <w:rPr>
                <w:rFonts w:asciiTheme="minorBidi" w:eastAsia="Yu Mincho" w:hAnsiTheme="minorBidi" w:cstheme="minorBidi"/>
                <w:color w:val="000000"/>
                <w:sz w:val="20"/>
                <w:szCs w:val="20"/>
              </w:rPr>
              <w:t>mars</w:t>
            </w:r>
          </w:p>
          <w:p w14:paraId="52279F15" w14:textId="5ADBBED1" w:rsidR="001D19FB" w:rsidRPr="00230F19" w:rsidRDefault="007F1F17" w:rsidP="00B63673">
            <w:pPr>
              <w:rPr>
                <w:rFonts w:asciiTheme="minorBidi" w:eastAsia="Yu Mincho" w:hAnsiTheme="minorBidi" w:cstheme="minorBidi"/>
                <w:color w:val="231F20"/>
                <w:sz w:val="20"/>
                <w:szCs w:val="20"/>
              </w:rPr>
            </w:pPr>
            <w:r>
              <w:rPr>
                <w:rFonts w:asciiTheme="minorBidi" w:eastAsia="Yu Mincho" w:hAnsiTheme="minorBidi" w:cstheme="minorBidi"/>
                <w:color w:val="231F20"/>
                <w:sz w:val="20"/>
                <w:szCs w:val="20"/>
              </w:rPr>
              <w:t>a</w:t>
            </w:r>
            <w:r w:rsidR="001D19FB" w:rsidRPr="00664797">
              <w:rPr>
                <w:rFonts w:asciiTheme="minorBidi" w:eastAsia="Yu Mincho" w:hAnsiTheme="minorBidi" w:cstheme="minorBidi"/>
                <w:color w:val="231F20"/>
                <w:sz w:val="20"/>
                <w:szCs w:val="20"/>
              </w:rPr>
              <w:t>nnée 0</w:t>
            </w:r>
          </w:p>
        </w:tc>
        <w:tc>
          <w:tcPr>
            <w:tcW w:w="4458" w:type="dxa"/>
          </w:tcPr>
          <w:p w14:paraId="550ECEC1" w14:textId="77777777" w:rsidR="001D19FB" w:rsidRPr="00664797" w:rsidRDefault="001D19FB" w:rsidP="00B63673">
            <w:pPr>
              <w:keepLines/>
              <w:spacing w:before="60" w:after="60"/>
              <w:rPr>
                <w:rFonts w:asciiTheme="minorBidi" w:eastAsia="Yu Mincho" w:hAnsiTheme="minorBidi" w:cstheme="minorBidi"/>
                <w:color w:val="231F20"/>
                <w:sz w:val="20"/>
                <w:szCs w:val="20"/>
              </w:rPr>
            </w:pPr>
            <w:r w:rsidRPr="00664797">
              <w:rPr>
                <w:rFonts w:asciiTheme="minorBidi" w:eastAsia="Yu Mincho" w:hAnsiTheme="minorBidi" w:cstheme="minorBidi"/>
                <w:sz w:val="20"/>
                <w:szCs w:val="20"/>
              </w:rPr>
              <w:t>Date limite pour les demandes d’assistance préparatoire en vue de l’élaboration de dossiers de candidature pour la Liste du patrimoine culturel immatériel nécessitant une sauvegarde urgente et de propositions de programmes, projets et activités reflétant le mieux les objectifs de la Convention (article 18).</w:t>
            </w:r>
          </w:p>
        </w:tc>
        <w:tc>
          <w:tcPr>
            <w:tcW w:w="779" w:type="dxa"/>
            <w:vMerge/>
          </w:tcPr>
          <w:p w14:paraId="341EB20F" w14:textId="77777777" w:rsidR="001D19FB" w:rsidRPr="00664797" w:rsidRDefault="001D19FB" w:rsidP="00B63673">
            <w:pPr>
              <w:rPr>
                <w:rFonts w:asciiTheme="minorBidi" w:eastAsia="Yu Mincho" w:hAnsiTheme="minorBidi" w:cstheme="minorBidi"/>
                <w:sz w:val="20"/>
                <w:szCs w:val="20"/>
              </w:rPr>
            </w:pPr>
          </w:p>
        </w:tc>
        <w:tc>
          <w:tcPr>
            <w:tcW w:w="1748" w:type="dxa"/>
          </w:tcPr>
          <w:p w14:paraId="18A1AB2A" w14:textId="77777777" w:rsidR="001D19FB" w:rsidRPr="00230F19" w:rsidRDefault="001D19FB" w:rsidP="00B63673">
            <w:pPr>
              <w:ind w:right="462"/>
              <w:rPr>
                <w:rFonts w:asciiTheme="minorBidi" w:eastAsia="Yu Mincho" w:hAnsiTheme="minorBidi" w:cstheme="minorBidi"/>
                <w:color w:val="231F20"/>
                <w:sz w:val="20"/>
                <w:szCs w:val="20"/>
              </w:rPr>
            </w:pPr>
            <w:r w:rsidRPr="00230F19">
              <w:rPr>
                <w:rFonts w:asciiTheme="minorBidi" w:eastAsia="Yu Mincho" w:hAnsiTheme="minorBidi" w:cstheme="minorBidi"/>
                <w:color w:val="000000"/>
                <w:sz w:val="20"/>
                <w:szCs w:val="20"/>
              </w:rPr>
              <w:t>31 mars année 0</w:t>
            </w:r>
            <w:r w:rsidRPr="00230F19">
              <w:rPr>
                <w:rFonts w:asciiTheme="minorBidi" w:eastAsia="Yu Mincho" w:hAnsiTheme="minorBidi" w:cstheme="minorBidi"/>
                <w:color w:val="000000"/>
                <w:sz w:val="20"/>
                <w:szCs w:val="20"/>
              </w:rPr>
              <w:tab/>
            </w:r>
          </w:p>
        </w:tc>
        <w:tc>
          <w:tcPr>
            <w:tcW w:w="4605" w:type="dxa"/>
          </w:tcPr>
          <w:p w14:paraId="0D302933" w14:textId="77777777" w:rsidR="001D19FB" w:rsidRPr="00664797" w:rsidRDefault="001D19FB" w:rsidP="00B63673">
            <w:pPr>
              <w:keepLines/>
              <w:spacing w:before="60" w:after="60"/>
              <w:rPr>
                <w:rFonts w:asciiTheme="minorBidi" w:eastAsia="Yu Mincho" w:hAnsiTheme="minorBidi" w:cstheme="minorBidi"/>
                <w:color w:val="231F20"/>
                <w:sz w:val="20"/>
                <w:szCs w:val="20"/>
              </w:rPr>
            </w:pPr>
            <w:r w:rsidRPr="00664797">
              <w:rPr>
                <w:rFonts w:asciiTheme="minorBidi" w:hAnsiTheme="minorBidi" w:cstheme="minorBidi"/>
                <w:color w:val="000000"/>
                <w:sz w:val="20"/>
                <w:szCs w:val="20"/>
              </w:rPr>
              <w:t>Date limite pour les demandes d’assistance préparatoire</w:t>
            </w:r>
            <w:r w:rsidRPr="00664797">
              <w:rPr>
                <w:rFonts w:asciiTheme="minorBidi" w:hAnsiTheme="minorBidi" w:cstheme="minorBidi"/>
                <w:strike/>
                <w:color w:val="000000"/>
                <w:sz w:val="20"/>
                <w:szCs w:val="20"/>
              </w:rPr>
              <w:t xml:space="preserve"> en</w:t>
            </w:r>
            <w:r w:rsidRPr="00664797">
              <w:rPr>
                <w:rFonts w:asciiTheme="minorBidi" w:hAnsiTheme="minorBidi" w:cstheme="minorBidi"/>
                <w:strike/>
                <w:color w:val="000000"/>
                <w:sz w:val="20"/>
                <w:szCs w:val="20"/>
                <w:highlight w:val="lightGray"/>
              </w:rPr>
              <w:t xml:space="preserve"> vue de l’élaboration de dossiers de candidature pour la Liste du patrimoine culturel immatériel nécessitant une sauvegarde urgente et de propositions de programmes, projets et activités reflétant le mieux les objectifs de la Convention (article 18)</w:t>
            </w:r>
            <w:r w:rsidRPr="00664797">
              <w:rPr>
                <w:rFonts w:asciiTheme="minorBidi" w:hAnsiTheme="minorBidi" w:cstheme="minorBidi"/>
                <w:color w:val="000000"/>
                <w:sz w:val="20"/>
                <w:szCs w:val="20"/>
              </w:rPr>
              <w:t>.</w:t>
            </w:r>
          </w:p>
        </w:tc>
      </w:tr>
      <w:tr w:rsidR="001D19FB" w:rsidRPr="00664797" w14:paraId="74790030" w14:textId="77777777" w:rsidTr="00B63673">
        <w:tc>
          <w:tcPr>
            <w:tcW w:w="741" w:type="dxa"/>
            <w:vMerge/>
          </w:tcPr>
          <w:p w14:paraId="79E8FAC0" w14:textId="77777777" w:rsidR="001D19FB" w:rsidRPr="00664797" w:rsidRDefault="001D19FB" w:rsidP="00B63673">
            <w:pPr>
              <w:rPr>
                <w:rFonts w:asciiTheme="minorBidi" w:eastAsia="Yu Mincho" w:hAnsiTheme="minorBidi" w:cstheme="minorBidi"/>
                <w:sz w:val="20"/>
                <w:szCs w:val="20"/>
              </w:rPr>
            </w:pPr>
          </w:p>
        </w:tc>
        <w:tc>
          <w:tcPr>
            <w:tcW w:w="1948" w:type="dxa"/>
          </w:tcPr>
          <w:p w14:paraId="79E89F4B" w14:textId="77777777" w:rsidR="001D19FB" w:rsidRPr="00230F19" w:rsidRDefault="001D19FB" w:rsidP="00B63673">
            <w:pPr>
              <w:rPr>
                <w:rFonts w:asciiTheme="minorBidi" w:eastAsia="Yu Mincho" w:hAnsiTheme="minorBidi" w:cstheme="minorBidi"/>
                <w:color w:val="231F20"/>
                <w:sz w:val="20"/>
                <w:szCs w:val="20"/>
              </w:rPr>
            </w:pPr>
            <w:r w:rsidRPr="00230F19">
              <w:rPr>
                <w:rFonts w:asciiTheme="minorBidi" w:eastAsia="Yu Mincho" w:hAnsiTheme="minorBidi" w:cstheme="minorBidi"/>
                <w:color w:val="231F20"/>
                <w:sz w:val="20"/>
                <w:szCs w:val="20"/>
              </w:rPr>
              <w:t>-</w:t>
            </w:r>
          </w:p>
        </w:tc>
        <w:tc>
          <w:tcPr>
            <w:tcW w:w="4458" w:type="dxa"/>
          </w:tcPr>
          <w:p w14:paraId="6C33F0B6" w14:textId="77777777" w:rsidR="001D19FB" w:rsidRPr="00230F19" w:rsidRDefault="001D19FB" w:rsidP="00B63673">
            <w:pPr>
              <w:rPr>
                <w:rFonts w:asciiTheme="minorBidi" w:eastAsia="Yu Mincho" w:hAnsiTheme="minorBidi" w:cstheme="minorBidi"/>
                <w:color w:val="231F20"/>
                <w:sz w:val="20"/>
                <w:szCs w:val="20"/>
              </w:rPr>
            </w:pPr>
            <w:r w:rsidRPr="00230F19">
              <w:rPr>
                <w:rFonts w:asciiTheme="minorBidi" w:eastAsia="Yu Mincho" w:hAnsiTheme="minorBidi" w:cstheme="minorBidi"/>
                <w:color w:val="231F20"/>
                <w:sz w:val="20"/>
                <w:szCs w:val="20"/>
              </w:rPr>
              <w:t>-</w:t>
            </w:r>
          </w:p>
        </w:tc>
        <w:tc>
          <w:tcPr>
            <w:tcW w:w="779" w:type="dxa"/>
            <w:vMerge/>
          </w:tcPr>
          <w:p w14:paraId="1FA668AF" w14:textId="77777777" w:rsidR="001D19FB" w:rsidRPr="00230F19" w:rsidRDefault="001D19FB" w:rsidP="00B63673">
            <w:pPr>
              <w:rPr>
                <w:rFonts w:asciiTheme="minorBidi" w:eastAsia="Yu Mincho" w:hAnsiTheme="minorBidi" w:cstheme="minorBidi"/>
                <w:sz w:val="20"/>
                <w:szCs w:val="20"/>
              </w:rPr>
            </w:pPr>
          </w:p>
        </w:tc>
        <w:tc>
          <w:tcPr>
            <w:tcW w:w="1748" w:type="dxa"/>
          </w:tcPr>
          <w:p w14:paraId="4E0AD113" w14:textId="77777777" w:rsidR="001D19FB" w:rsidRPr="00230F19" w:rsidRDefault="001D19FB" w:rsidP="00B63673">
            <w:pPr>
              <w:keepLines/>
              <w:spacing w:before="60" w:after="60"/>
              <w:rPr>
                <w:rFonts w:asciiTheme="minorBidi" w:eastAsia="Yu Mincho" w:hAnsiTheme="minorBidi" w:cstheme="minorBidi"/>
                <w:color w:val="231F20"/>
                <w:sz w:val="20"/>
                <w:szCs w:val="20"/>
                <w:highlight w:val="lightGray"/>
              </w:rPr>
            </w:pPr>
            <w:r w:rsidRPr="00230F19">
              <w:rPr>
                <w:rFonts w:asciiTheme="minorBidi" w:eastAsia="Yu Mincho" w:hAnsiTheme="minorBidi" w:cstheme="minorBidi"/>
                <w:color w:val="000000"/>
                <w:sz w:val="20"/>
                <w:szCs w:val="20"/>
                <w:highlight w:val="lightGray"/>
                <w:u w:val="single"/>
              </w:rPr>
              <w:t>15 décembre</w:t>
            </w:r>
            <w:r w:rsidRPr="00664797">
              <w:rPr>
                <w:rStyle w:val="FootnoteReference"/>
                <w:rFonts w:asciiTheme="minorBidi" w:hAnsiTheme="minorBidi" w:cstheme="minorBidi"/>
                <w:color w:val="000000"/>
                <w:sz w:val="20"/>
                <w:szCs w:val="20"/>
                <w:highlight w:val="lightGray"/>
              </w:rPr>
              <w:footnoteReference w:id="33"/>
            </w:r>
            <w:r w:rsidRPr="00230F19">
              <w:rPr>
                <w:rFonts w:asciiTheme="minorBidi" w:eastAsia="Yu Mincho" w:hAnsiTheme="minorBidi" w:cstheme="minorBidi"/>
                <w:color w:val="000000"/>
                <w:sz w:val="20"/>
                <w:szCs w:val="20"/>
                <w:highlight w:val="lightGray"/>
                <w:u w:val="single"/>
              </w:rPr>
              <w:t xml:space="preserve"> année 0</w:t>
            </w:r>
          </w:p>
        </w:tc>
        <w:tc>
          <w:tcPr>
            <w:tcW w:w="4605" w:type="dxa"/>
          </w:tcPr>
          <w:p w14:paraId="10039508" w14:textId="77777777" w:rsidR="001D19FB" w:rsidRPr="00664797" w:rsidRDefault="001D19FB" w:rsidP="00B63673">
            <w:pPr>
              <w:keepLines/>
              <w:spacing w:before="60" w:after="60"/>
              <w:rPr>
                <w:rFonts w:asciiTheme="minorBidi" w:eastAsia="Yu Mincho" w:hAnsiTheme="minorBidi" w:cstheme="minorBidi"/>
                <w:color w:val="231F20"/>
                <w:sz w:val="20"/>
                <w:szCs w:val="20"/>
                <w:highlight w:val="lightGray"/>
                <w:u w:val="single"/>
              </w:rPr>
            </w:pPr>
            <w:r w:rsidRPr="00664797">
              <w:rPr>
                <w:rFonts w:asciiTheme="minorBidi" w:hAnsiTheme="minorBidi" w:cstheme="minorBidi"/>
                <w:color w:val="000000"/>
                <w:sz w:val="20"/>
                <w:szCs w:val="20"/>
                <w:highlight w:val="lightGray"/>
                <w:u w:val="single"/>
              </w:rPr>
              <w:t>Date limite pour la soumission des demandes de transfert de la Liste du patrimoine culturel immatériel nécessitant une sauvegarde urgente à la Liste représentative du patrimoine culturel immatériel de l’humanité.</w:t>
            </w:r>
          </w:p>
        </w:tc>
      </w:tr>
      <w:tr w:rsidR="001D19FB" w:rsidRPr="00664797" w14:paraId="3A01CBBC" w14:textId="77777777" w:rsidTr="00B63673">
        <w:tc>
          <w:tcPr>
            <w:tcW w:w="741" w:type="dxa"/>
            <w:vMerge/>
          </w:tcPr>
          <w:p w14:paraId="610918B0" w14:textId="77777777" w:rsidR="001D19FB" w:rsidRPr="00664797" w:rsidRDefault="001D19FB" w:rsidP="00B63673">
            <w:pPr>
              <w:rPr>
                <w:rFonts w:asciiTheme="minorBidi" w:eastAsia="Yu Mincho" w:hAnsiTheme="minorBidi" w:cstheme="minorBidi"/>
                <w:sz w:val="20"/>
                <w:szCs w:val="20"/>
              </w:rPr>
            </w:pPr>
          </w:p>
        </w:tc>
        <w:tc>
          <w:tcPr>
            <w:tcW w:w="1948" w:type="dxa"/>
          </w:tcPr>
          <w:p w14:paraId="3504FD77" w14:textId="77777777" w:rsidR="001D19FB" w:rsidRPr="00664797" w:rsidRDefault="001D19FB" w:rsidP="007F1F17">
            <w:pPr>
              <w:keepLines/>
              <w:spacing w:before="60"/>
              <w:rPr>
                <w:rFonts w:asciiTheme="minorBidi" w:eastAsia="Yu Mincho" w:hAnsiTheme="minorBidi" w:cstheme="minorBidi"/>
                <w:color w:val="231F20"/>
                <w:sz w:val="20"/>
                <w:szCs w:val="20"/>
              </w:rPr>
            </w:pPr>
            <w:r w:rsidRPr="00664797">
              <w:rPr>
                <w:rFonts w:asciiTheme="minorBidi" w:eastAsia="Yu Mincho" w:hAnsiTheme="minorBidi" w:cstheme="minorBidi"/>
                <w:color w:val="231F20"/>
                <w:sz w:val="20"/>
                <w:szCs w:val="20"/>
              </w:rPr>
              <w:t>31 mars</w:t>
            </w:r>
          </w:p>
          <w:p w14:paraId="1B7C9CCB" w14:textId="601D7311" w:rsidR="001D19FB" w:rsidRPr="00230F19" w:rsidRDefault="007F1F17" w:rsidP="007F1F17">
            <w:pPr>
              <w:keepLines/>
              <w:spacing w:after="60"/>
              <w:rPr>
                <w:rFonts w:asciiTheme="minorBidi" w:eastAsia="Yu Mincho" w:hAnsiTheme="minorBidi" w:cstheme="minorBidi"/>
                <w:color w:val="231F20"/>
                <w:sz w:val="20"/>
                <w:szCs w:val="20"/>
              </w:rPr>
            </w:pPr>
            <w:r w:rsidRPr="007F1F17">
              <w:rPr>
                <w:rFonts w:asciiTheme="minorBidi" w:hAnsiTheme="minorBidi" w:cstheme="minorBidi"/>
                <w:sz w:val="20"/>
              </w:rPr>
              <w:t>a</w:t>
            </w:r>
            <w:r w:rsidR="001D19FB" w:rsidRPr="007F1F17">
              <w:rPr>
                <w:rFonts w:asciiTheme="minorBidi" w:hAnsiTheme="minorBidi" w:cstheme="minorBidi"/>
                <w:sz w:val="20"/>
              </w:rPr>
              <w:t>nnée</w:t>
            </w:r>
            <w:r w:rsidR="001D19FB" w:rsidRPr="00664797">
              <w:rPr>
                <w:rFonts w:asciiTheme="minorBidi" w:eastAsia="Yu Mincho" w:hAnsiTheme="minorBidi" w:cstheme="minorBidi"/>
                <w:color w:val="231F20"/>
                <w:sz w:val="20"/>
                <w:szCs w:val="20"/>
              </w:rPr>
              <w:t xml:space="preserve"> 1</w:t>
            </w:r>
          </w:p>
        </w:tc>
        <w:tc>
          <w:tcPr>
            <w:tcW w:w="4458" w:type="dxa"/>
          </w:tcPr>
          <w:p w14:paraId="1697D411" w14:textId="77777777" w:rsidR="001D19FB" w:rsidRPr="00664797" w:rsidRDefault="001D19FB" w:rsidP="00B63673">
            <w:pPr>
              <w:keepLines/>
              <w:spacing w:before="60" w:after="60"/>
              <w:rPr>
                <w:rFonts w:asciiTheme="minorBidi" w:eastAsia="Yu Mincho" w:hAnsiTheme="minorBidi" w:cstheme="minorBidi"/>
                <w:color w:val="231F20"/>
                <w:sz w:val="20"/>
                <w:szCs w:val="20"/>
              </w:rPr>
            </w:pPr>
            <w:r w:rsidRPr="00664797">
              <w:rPr>
                <w:rFonts w:asciiTheme="minorBidi" w:eastAsia="Yu Mincho" w:hAnsiTheme="minorBidi" w:cstheme="minorBidi"/>
                <w:sz w:val="20"/>
                <w:szCs w:val="20"/>
              </w:rPr>
              <w:t>Date limite à laquelle les candidatures pour la Liste du patrimoine culturel immatériel nécessitant une sauvegarde urgente et la Liste représentative du patrimoine culturel immatériel de l’humanité, les propositions de programmes, projets et activités et les demandes d’assistance internationale supérieures à 100 000 dollars des États-Unis doivent avoir été reçues par le Secrétariat. Les dossiers reçus après cette date sont examinés au cycle suivant. Le Secrétariat publie sur le site Internet de la Convention les dossiers tels qu’ils ont été reçus, dans leur langue originale.</w:t>
            </w:r>
          </w:p>
        </w:tc>
        <w:tc>
          <w:tcPr>
            <w:tcW w:w="779" w:type="dxa"/>
            <w:vMerge/>
          </w:tcPr>
          <w:p w14:paraId="59AF4C1E" w14:textId="77777777" w:rsidR="001D19FB" w:rsidRPr="00664797" w:rsidRDefault="001D19FB" w:rsidP="00B63673">
            <w:pPr>
              <w:rPr>
                <w:rFonts w:asciiTheme="minorBidi" w:eastAsia="Yu Mincho" w:hAnsiTheme="minorBidi" w:cstheme="minorBidi"/>
                <w:sz w:val="20"/>
                <w:szCs w:val="20"/>
              </w:rPr>
            </w:pPr>
          </w:p>
        </w:tc>
        <w:tc>
          <w:tcPr>
            <w:tcW w:w="1748" w:type="dxa"/>
          </w:tcPr>
          <w:p w14:paraId="350800BA" w14:textId="77777777" w:rsidR="001D19FB" w:rsidRPr="00664797" w:rsidRDefault="001D19FB" w:rsidP="00B63673">
            <w:pPr>
              <w:keepLines/>
              <w:autoSpaceDE w:val="0"/>
              <w:autoSpaceDN w:val="0"/>
              <w:adjustRightInd w:val="0"/>
              <w:rPr>
                <w:rFonts w:asciiTheme="minorBidi" w:hAnsiTheme="minorBidi" w:cstheme="minorBidi"/>
                <w:sz w:val="20"/>
                <w:szCs w:val="20"/>
              </w:rPr>
            </w:pPr>
            <w:r w:rsidRPr="00664797">
              <w:rPr>
                <w:rFonts w:asciiTheme="minorBidi" w:hAnsiTheme="minorBidi" w:cstheme="minorBidi"/>
                <w:sz w:val="20"/>
              </w:rPr>
              <w:t>31 mars</w:t>
            </w:r>
          </w:p>
          <w:p w14:paraId="0F10B3A5" w14:textId="77777777" w:rsidR="001D19FB" w:rsidRPr="00230F19" w:rsidRDefault="001D19FB" w:rsidP="007F1F17">
            <w:pPr>
              <w:keepLines/>
              <w:spacing w:after="60"/>
              <w:rPr>
                <w:rFonts w:asciiTheme="minorBidi" w:eastAsia="Yu Mincho" w:hAnsiTheme="minorBidi" w:cstheme="minorBidi"/>
                <w:color w:val="231F20"/>
                <w:sz w:val="20"/>
                <w:szCs w:val="20"/>
              </w:rPr>
            </w:pPr>
            <w:r w:rsidRPr="00664797">
              <w:rPr>
                <w:rFonts w:asciiTheme="minorBidi" w:hAnsiTheme="minorBidi" w:cstheme="minorBidi"/>
                <w:sz w:val="20"/>
              </w:rPr>
              <w:t>année 1</w:t>
            </w:r>
          </w:p>
        </w:tc>
        <w:tc>
          <w:tcPr>
            <w:tcW w:w="4605" w:type="dxa"/>
          </w:tcPr>
          <w:p w14:paraId="0EC86CC7" w14:textId="77777777" w:rsidR="001D19FB" w:rsidRPr="00664797" w:rsidRDefault="001D19FB" w:rsidP="00B63673">
            <w:pPr>
              <w:keepLines/>
              <w:spacing w:before="60" w:after="60"/>
              <w:rPr>
                <w:rFonts w:asciiTheme="minorBidi" w:eastAsia="Yu Mincho" w:hAnsiTheme="minorBidi" w:cstheme="minorBidi"/>
                <w:color w:val="231F20"/>
                <w:sz w:val="20"/>
                <w:szCs w:val="20"/>
              </w:rPr>
            </w:pPr>
            <w:r w:rsidRPr="00664797">
              <w:rPr>
                <w:rFonts w:asciiTheme="minorBidi" w:hAnsiTheme="minorBidi" w:cstheme="minorBidi"/>
                <w:sz w:val="20"/>
              </w:rPr>
              <w:t xml:space="preserve">Date limite à laquelle les candidatures pour la Liste du patrimoine culturel immatériel nécessitant une sauvegarde urgente </w:t>
            </w:r>
            <w:r w:rsidRPr="00664797">
              <w:rPr>
                <w:rFonts w:asciiTheme="minorBidi" w:hAnsiTheme="minorBidi" w:cstheme="minorBidi"/>
                <w:sz w:val="20"/>
                <w:highlight w:val="cyan"/>
                <w:u w:val="single"/>
              </w:rPr>
              <w:t>(y compris celle soumises simultanément aux demandes d’assistance internationale)</w:t>
            </w:r>
            <w:r w:rsidRPr="00664797">
              <w:rPr>
                <w:rFonts w:asciiTheme="minorBidi" w:hAnsiTheme="minorBidi" w:cstheme="minorBidi"/>
                <w:sz w:val="20"/>
              </w:rPr>
              <w:t xml:space="preserve"> et pour la Liste représentative du patrimoine culturel immatériel de l’humanité, </w:t>
            </w:r>
            <w:r w:rsidRPr="00664797">
              <w:rPr>
                <w:rFonts w:asciiTheme="minorBidi" w:hAnsiTheme="minorBidi" w:cstheme="minorBidi"/>
                <w:sz w:val="20"/>
                <w:highlight w:val="cyan"/>
                <w:u w:val="single"/>
              </w:rPr>
              <w:t>ainsi que</w:t>
            </w:r>
            <w:r w:rsidRPr="00664797">
              <w:rPr>
                <w:rFonts w:asciiTheme="minorBidi" w:hAnsiTheme="minorBidi" w:cstheme="minorBidi"/>
                <w:sz w:val="20"/>
              </w:rPr>
              <w:t xml:space="preserve"> les propositions de programmes, projets et activités </w:t>
            </w:r>
            <w:r w:rsidRPr="00664797">
              <w:rPr>
                <w:rFonts w:asciiTheme="minorBidi" w:hAnsiTheme="minorBidi" w:cstheme="minorBidi"/>
                <w:color w:val="231F20"/>
                <w:sz w:val="20"/>
                <w:highlight w:val="cyan"/>
                <w:u w:val="single"/>
              </w:rPr>
              <w:t>reflétant le mieux</w:t>
            </w:r>
            <w:r w:rsidRPr="00664797">
              <w:rPr>
                <w:rFonts w:asciiTheme="minorBidi" w:hAnsiTheme="minorBidi" w:cstheme="minorBidi"/>
                <w:sz w:val="20"/>
                <w:highlight w:val="cyan"/>
                <w:u w:val="single"/>
              </w:rPr>
              <w:t xml:space="preserve"> les principes et</w:t>
            </w:r>
            <w:r w:rsidRPr="00664797">
              <w:rPr>
                <w:rFonts w:asciiTheme="minorBidi" w:hAnsiTheme="minorBidi" w:cstheme="minorBidi"/>
                <w:color w:val="231F20"/>
                <w:sz w:val="20"/>
                <w:highlight w:val="cyan"/>
                <w:u w:val="single"/>
              </w:rPr>
              <w:t xml:space="preserve"> objectifs de la Convention</w:t>
            </w:r>
            <w:r w:rsidRPr="00664797">
              <w:rPr>
                <w:rFonts w:asciiTheme="minorBidi" w:hAnsiTheme="minorBidi" w:cstheme="minorBidi"/>
                <w:strike/>
                <w:sz w:val="20"/>
                <w:highlight w:val="cyan"/>
              </w:rPr>
              <w:t xml:space="preserve"> et les demandes d’assistance internationale supérieures à 100 000 dollars des États-Unis</w:t>
            </w:r>
            <w:r w:rsidRPr="00664797">
              <w:rPr>
                <w:rStyle w:val="FootnoteReference"/>
                <w:rFonts w:asciiTheme="minorBidi" w:eastAsia="Calibri" w:hAnsiTheme="minorBidi" w:cstheme="minorBidi"/>
                <w:sz w:val="20"/>
                <w:highlight w:val="cyan"/>
              </w:rPr>
              <w:footnoteReference w:id="34"/>
            </w:r>
            <w:r w:rsidRPr="00664797">
              <w:rPr>
                <w:rFonts w:asciiTheme="minorBidi" w:hAnsiTheme="minorBidi" w:cstheme="minorBidi"/>
                <w:sz w:val="20"/>
              </w:rPr>
              <w:t xml:space="preserve"> doivent avoir été reçues par le Secrétariat. Les dossiers reçus après cette date sont examinés au cycle suivant. Le Secrétariat publie sur le site Internet de la Convention les dossiers tels qu’ils ont été reçus, dans leur langue originale.</w:t>
            </w:r>
          </w:p>
        </w:tc>
      </w:tr>
      <w:tr w:rsidR="001D19FB" w:rsidRPr="00664797" w14:paraId="5CC962A6" w14:textId="77777777" w:rsidTr="00B63673">
        <w:tc>
          <w:tcPr>
            <w:tcW w:w="741" w:type="dxa"/>
            <w:vMerge/>
          </w:tcPr>
          <w:p w14:paraId="71F1C309" w14:textId="77777777" w:rsidR="001D19FB" w:rsidRPr="00664797" w:rsidRDefault="001D19FB" w:rsidP="00B63673">
            <w:pPr>
              <w:rPr>
                <w:rFonts w:asciiTheme="minorBidi" w:eastAsia="Yu Mincho" w:hAnsiTheme="minorBidi" w:cstheme="minorBidi"/>
                <w:sz w:val="20"/>
                <w:szCs w:val="20"/>
              </w:rPr>
            </w:pPr>
          </w:p>
        </w:tc>
        <w:tc>
          <w:tcPr>
            <w:tcW w:w="1948" w:type="dxa"/>
          </w:tcPr>
          <w:p w14:paraId="62D42502" w14:textId="77777777" w:rsidR="001D19FB" w:rsidRPr="00664797" w:rsidRDefault="001D19FB" w:rsidP="007F1F17">
            <w:pPr>
              <w:keepLines/>
              <w:spacing w:before="60"/>
              <w:rPr>
                <w:rFonts w:asciiTheme="minorBidi" w:eastAsia="Yu Mincho" w:hAnsiTheme="minorBidi" w:cstheme="minorBidi"/>
                <w:color w:val="231F20"/>
                <w:sz w:val="20"/>
                <w:szCs w:val="20"/>
              </w:rPr>
            </w:pPr>
            <w:r w:rsidRPr="00664797">
              <w:rPr>
                <w:rFonts w:asciiTheme="minorBidi" w:eastAsia="Yu Mincho" w:hAnsiTheme="minorBidi" w:cstheme="minorBidi"/>
                <w:color w:val="231F20"/>
                <w:sz w:val="20"/>
                <w:szCs w:val="20"/>
              </w:rPr>
              <w:t>30 juin</w:t>
            </w:r>
          </w:p>
          <w:p w14:paraId="7F9C9790" w14:textId="3D4B078B" w:rsidR="001D19FB" w:rsidRPr="00230F19" w:rsidRDefault="007F1F17" w:rsidP="00B63673">
            <w:pPr>
              <w:rPr>
                <w:rFonts w:asciiTheme="minorBidi" w:eastAsia="Yu Mincho" w:hAnsiTheme="minorBidi" w:cstheme="minorBidi"/>
                <w:color w:val="231F20"/>
                <w:sz w:val="20"/>
                <w:szCs w:val="20"/>
              </w:rPr>
            </w:pPr>
            <w:r>
              <w:rPr>
                <w:rFonts w:asciiTheme="minorBidi" w:eastAsia="Yu Mincho" w:hAnsiTheme="minorBidi" w:cstheme="minorBidi"/>
                <w:color w:val="231F20"/>
                <w:sz w:val="20"/>
                <w:szCs w:val="20"/>
              </w:rPr>
              <w:t>a</w:t>
            </w:r>
            <w:r w:rsidR="001D19FB" w:rsidRPr="00664797">
              <w:rPr>
                <w:rFonts w:asciiTheme="minorBidi" w:eastAsia="Yu Mincho" w:hAnsiTheme="minorBidi" w:cstheme="minorBidi"/>
                <w:color w:val="231F20"/>
                <w:sz w:val="20"/>
                <w:szCs w:val="20"/>
              </w:rPr>
              <w:t>nnée 1</w:t>
            </w:r>
          </w:p>
        </w:tc>
        <w:tc>
          <w:tcPr>
            <w:tcW w:w="4458" w:type="dxa"/>
          </w:tcPr>
          <w:p w14:paraId="356F6759" w14:textId="77777777" w:rsidR="001D19FB" w:rsidRPr="00664797" w:rsidRDefault="001D19FB" w:rsidP="00B63673">
            <w:pPr>
              <w:keepLines/>
              <w:spacing w:before="60" w:after="60"/>
              <w:rPr>
                <w:rFonts w:asciiTheme="minorBidi" w:eastAsia="Yu Mincho" w:hAnsiTheme="minorBidi" w:cstheme="minorBidi"/>
                <w:color w:val="231F20"/>
                <w:sz w:val="20"/>
                <w:szCs w:val="20"/>
              </w:rPr>
            </w:pPr>
            <w:r w:rsidRPr="00664797">
              <w:rPr>
                <w:rFonts w:asciiTheme="minorBidi" w:eastAsia="Yu Mincho" w:hAnsiTheme="minorBidi" w:cstheme="minorBidi"/>
                <w:sz w:val="20"/>
                <w:szCs w:val="20"/>
              </w:rPr>
              <w:t>Date limite à laquelle le Secrétariat doit avoir traité les dossiers, y compris l’enregistrement et l’accusé de réception. Si un dossier est incomplet, l’État partie est invité à le compléter.</w:t>
            </w:r>
          </w:p>
        </w:tc>
        <w:tc>
          <w:tcPr>
            <w:tcW w:w="779" w:type="dxa"/>
            <w:vMerge/>
          </w:tcPr>
          <w:p w14:paraId="0DDC9AE0" w14:textId="77777777" w:rsidR="001D19FB" w:rsidRPr="00664797" w:rsidRDefault="001D19FB" w:rsidP="00B63673">
            <w:pPr>
              <w:rPr>
                <w:rFonts w:asciiTheme="minorBidi" w:eastAsia="Yu Mincho" w:hAnsiTheme="minorBidi" w:cstheme="minorBidi"/>
                <w:sz w:val="20"/>
                <w:szCs w:val="20"/>
              </w:rPr>
            </w:pPr>
          </w:p>
        </w:tc>
        <w:tc>
          <w:tcPr>
            <w:tcW w:w="1748" w:type="dxa"/>
          </w:tcPr>
          <w:p w14:paraId="632E392C" w14:textId="77777777" w:rsidR="001D19FB" w:rsidRPr="00230F19" w:rsidRDefault="001D19FB" w:rsidP="00B63673">
            <w:pPr>
              <w:keepLines/>
              <w:spacing w:before="60" w:after="60"/>
              <w:rPr>
                <w:rFonts w:asciiTheme="minorBidi" w:eastAsia="Yu Mincho" w:hAnsiTheme="minorBidi" w:cstheme="minorBidi"/>
                <w:color w:val="231F20"/>
                <w:sz w:val="20"/>
                <w:szCs w:val="20"/>
              </w:rPr>
            </w:pPr>
            <w:r w:rsidRPr="00230F19">
              <w:rPr>
                <w:rFonts w:asciiTheme="minorBidi" w:eastAsia="Yu Mincho" w:hAnsiTheme="minorBidi" w:cstheme="minorBidi"/>
                <w:sz w:val="20"/>
                <w:szCs w:val="20"/>
              </w:rPr>
              <w:t>[Sans changement.]</w:t>
            </w:r>
          </w:p>
        </w:tc>
        <w:tc>
          <w:tcPr>
            <w:tcW w:w="4605" w:type="dxa"/>
          </w:tcPr>
          <w:p w14:paraId="7F5436DB" w14:textId="77777777" w:rsidR="001D19FB" w:rsidRPr="00230F19" w:rsidRDefault="001D19FB" w:rsidP="00B63673">
            <w:pPr>
              <w:keepLines/>
              <w:spacing w:before="60" w:after="60"/>
              <w:rPr>
                <w:rFonts w:asciiTheme="minorBidi" w:eastAsia="Yu Mincho" w:hAnsiTheme="minorBidi" w:cstheme="minorBidi"/>
                <w:color w:val="231F20"/>
                <w:sz w:val="20"/>
                <w:szCs w:val="20"/>
              </w:rPr>
            </w:pPr>
            <w:r w:rsidRPr="00230F19">
              <w:rPr>
                <w:rFonts w:asciiTheme="minorBidi" w:eastAsia="Yu Mincho" w:hAnsiTheme="minorBidi" w:cstheme="minorBidi"/>
                <w:sz w:val="20"/>
                <w:szCs w:val="20"/>
              </w:rPr>
              <w:t>[Sans changement.]</w:t>
            </w:r>
          </w:p>
        </w:tc>
      </w:tr>
      <w:tr w:rsidR="001D19FB" w:rsidRPr="00664797" w14:paraId="0F507F72" w14:textId="77777777" w:rsidTr="00B63673">
        <w:tc>
          <w:tcPr>
            <w:tcW w:w="741" w:type="dxa"/>
            <w:vMerge/>
          </w:tcPr>
          <w:p w14:paraId="34DA5425" w14:textId="77777777" w:rsidR="001D19FB" w:rsidRPr="00230F19" w:rsidRDefault="001D19FB" w:rsidP="00B63673">
            <w:pPr>
              <w:rPr>
                <w:rFonts w:asciiTheme="minorBidi" w:eastAsia="Yu Mincho" w:hAnsiTheme="minorBidi" w:cstheme="minorBidi"/>
                <w:sz w:val="20"/>
                <w:szCs w:val="20"/>
              </w:rPr>
            </w:pPr>
          </w:p>
        </w:tc>
        <w:tc>
          <w:tcPr>
            <w:tcW w:w="1948" w:type="dxa"/>
          </w:tcPr>
          <w:p w14:paraId="36DAE11D" w14:textId="77777777" w:rsidR="001D19FB" w:rsidRPr="00664797" w:rsidRDefault="001D19FB" w:rsidP="007F1F17">
            <w:pPr>
              <w:keepLines/>
              <w:spacing w:before="60"/>
              <w:rPr>
                <w:rFonts w:asciiTheme="minorBidi" w:eastAsia="Yu Mincho" w:hAnsiTheme="minorBidi" w:cstheme="minorBidi"/>
                <w:color w:val="231F20"/>
                <w:sz w:val="20"/>
                <w:szCs w:val="20"/>
              </w:rPr>
            </w:pPr>
            <w:r w:rsidRPr="00664797">
              <w:rPr>
                <w:rFonts w:asciiTheme="minorBidi" w:eastAsia="Yu Mincho" w:hAnsiTheme="minorBidi" w:cstheme="minorBidi"/>
                <w:color w:val="231F20"/>
                <w:sz w:val="20"/>
                <w:szCs w:val="20"/>
              </w:rPr>
              <w:t>30 septembre</w:t>
            </w:r>
          </w:p>
          <w:p w14:paraId="05FAEEEE" w14:textId="34AA797E" w:rsidR="001D19FB" w:rsidRPr="00230F19" w:rsidRDefault="007F1F17" w:rsidP="00B63673">
            <w:pPr>
              <w:rPr>
                <w:rFonts w:asciiTheme="minorBidi" w:eastAsia="Yu Mincho" w:hAnsiTheme="minorBidi" w:cstheme="minorBidi"/>
                <w:color w:val="231F20"/>
                <w:sz w:val="20"/>
                <w:szCs w:val="20"/>
              </w:rPr>
            </w:pPr>
            <w:r>
              <w:rPr>
                <w:rFonts w:asciiTheme="minorBidi" w:eastAsia="Yu Mincho" w:hAnsiTheme="minorBidi" w:cstheme="minorBidi"/>
                <w:color w:val="231F20"/>
                <w:sz w:val="20"/>
                <w:szCs w:val="20"/>
              </w:rPr>
              <w:t>a</w:t>
            </w:r>
            <w:r w:rsidR="001D19FB" w:rsidRPr="00664797">
              <w:rPr>
                <w:rFonts w:asciiTheme="minorBidi" w:eastAsia="Yu Mincho" w:hAnsiTheme="minorBidi" w:cstheme="minorBidi"/>
                <w:color w:val="231F20"/>
                <w:sz w:val="20"/>
                <w:szCs w:val="20"/>
              </w:rPr>
              <w:t>nnée 1</w:t>
            </w:r>
          </w:p>
        </w:tc>
        <w:tc>
          <w:tcPr>
            <w:tcW w:w="4458" w:type="dxa"/>
          </w:tcPr>
          <w:p w14:paraId="06ACC854" w14:textId="77777777" w:rsidR="001D19FB" w:rsidRPr="00664797" w:rsidRDefault="001D19FB" w:rsidP="00B63673">
            <w:pPr>
              <w:keepLines/>
              <w:spacing w:before="60" w:after="60"/>
              <w:rPr>
                <w:rFonts w:asciiTheme="minorBidi" w:eastAsia="Yu Mincho" w:hAnsiTheme="minorBidi" w:cstheme="minorBidi"/>
                <w:color w:val="231F20"/>
                <w:sz w:val="20"/>
                <w:szCs w:val="20"/>
              </w:rPr>
            </w:pPr>
            <w:r w:rsidRPr="00664797">
              <w:rPr>
                <w:rFonts w:asciiTheme="minorBidi" w:eastAsia="Yu Mincho" w:hAnsiTheme="minorBidi" w:cstheme="minorBidi"/>
                <w:sz w:val="20"/>
                <w:szCs w:val="20"/>
              </w:rPr>
              <w:t>Date limite à laquelle les informations manquantes requises pour compléter le dossier, si nécessaire, doivent être soumises par l’État partie au Secrétariat. Les dossiers restés incomplets sont retournés aux États parties qui peuvent les compléter pour un prochain cycle. Les dossiers révisés par les États soumissionnaires et transmis au Secrétariat suite à ses demandes d’informations complémentaires sont publiés sur le site et remplacent les dossiers initialement reçus. Leurs traductions en anglais ou en français sont également publiées sur le site dès qu’elles sont disponibles.</w:t>
            </w:r>
          </w:p>
        </w:tc>
        <w:tc>
          <w:tcPr>
            <w:tcW w:w="779" w:type="dxa"/>
          </w:tcPr>
          <w:p w14:paraId="2D8DE3E8" w14:textId="77777777" w:rsidR="001D19FB" w:rsidRPr="00664797" w:rsidRDefault="001D19FB" w:rsidP="00B63673">
            <w:pPr>
              <w:rPr>
                <w:rFonts w:asciiTheme="minorBidi" w:eastAsia="Yu Mincho" w:hAnsiTheme="minorBidi" w:cstheme="minorBidi"/>
                <w:sz w:val="20"/>
                <w:szCs w:val="20"/>
              </w:rPr>
            </w:pPr>
          </w:p>
        </w:tc>
        <w:tc>
          <w:tcPr>
            <w:tcW w:w="1748" w:type="dxa"/>
          </w:tcPr>
          <w:p w14:paraId="376D0742" w14:textId="77777777" w:rsidR="001D19FB" w:rsidRPr="00230F19" w:rsidRDefault="001D19FB" w:rsidP="00B63673">
            <w:pPr>
              <w:keepLines/>
              <w:spacing w:before="60" w:after="60"/>
              <w:rPr>
                <w:rFonts w:asciiTheme="minorBidi" w:eastAsia="Yu Mincho" w:hAnsiTheme="minorBidi" w:cstheme="minorBidi"/>
                <w:color w:val="231F20"/>
                <w:sz w:val="20"/>
                <w:szCs w:val="20"/>
              </w:rPr>
            </w:pPr>
            <w:r w:rsidRPr="00230F19">
              <w:rPr>
                <w:rFonts w:asciiTheme="minorBidi" w:eastAsia="Yu Mincho" w:hAnsiTheme="minorBidi" w:cstheme="minorBidi"/>
                <w:sz w:val="20"/>
                <w:szCs w:val="20"/>
              </w:rPr>
              <w:t>[Sans changement.]</w:t>
            </w:r>
          </w:p>
        </w:tc>
        <w:tc>
          <w:tcPr>
            <w:tcW w:w="4605" w:type="dxa"/>
          </w:tcPr>
          <w:p w14:paraId="6CBC4FDB" w14:textId="77777777" w:rsidR="001D19FB" w:rsidRPr="00230F19" w:rsidRDefault="001D19FB" w:rsidP="00B63673">
            <w:pPr>
              <w:keepLines/>
              <w:spacing w:before="60" w:after="60"/>
              <w:rPr>
                <w:rFonts w:asciiTheme="minorBidi" w:eastAsia="Yu Mincho" w:hAnsiTheme="minorBidi" w:cstheme="minorBidi"/>
                <w:color w:val="231F20"/>
                <w:sz w:val="20"/>
                <w:szCs w:val="20"/>
              </w:rPr>
            </w:pPr>
            <w:r w:rsidRPr="00230F19">
              <w:rPr>
                <w:rFonts w:asciiTheme="minorBidi" w:eastAsia="Yu Mincho" w:hAnsiTheme="minorBidi" w:cstheme="minorBidi"/>
                <w:sz w:val="20"/>
                <w:szCs w:val="20"/>
              </w:rPr>
              <w:t>[Sans changement.]</w:t>
            </w:r>
          </w:p>
        </w:tc>
      </w:tr>
      <w:tr w:rsidR="001D19FB" w:rsidRPr="00664797" w14:paraId="7100794E" w14:textId="77777777" w:rsidTr="00B63673">
        <w:tc>
          <w:tcPr>
            <w:tcW w:w="741" w:type="dxa"/>
          </w:tcPr>
          <w:p w14:paraId="1E35E7B2" w14:textId="77777777" w:rsidR="001D19FB" w:rsidRPr="00230F19" w:rsidRDefault="001D19FB" w:rsidP="00B63673">
            <w:pPr>
              <w:rPr>
                <w:rFonts w:asciiTheme="minorBidi" w:eastAsia="Yu Mincho" w:hAnsiTheme="minorBidi" w:cstheme="minorBidi"/>
                <w:sz w:val="20"/>
                <w:szCs w:val="20"/>
              </w:rPr>
            </w:pPr>
          </w:p>
        </w:tc>
        <w:tc>
          <w:tcPr>
            <w:tcW w:w="1948" w:type="dxa"/>
          </w:tcPr>
          <w:p w14:paraId="150662BF" w14:textId="77777777" w:rsidR="001D19FB" w:rsidRPr="00230F19" w:rsidRDefault="001D19FB" w:rsidP="00B63673">
            <w:pPr>
              <w:rPr>
                <w:rFonts w:asciiTheme="minorBidi" w:eastAsia="Yu Mincho" w:hAnsiTheme="minorBidi" w:cstheme="minorBidi"/>
                <w:color w:val="231F20"/>
                <w:sz w:val="20"/>
                <w:szCs w:val="20"/>
              </w:rPr>
            </w:pPr>
            <w:r w:rsidRPr="00230F19">
              <w:rPr>
                <w:rFonts w:asciiTheme="minorBidi" w:eastAsia="Yu Mincho" w:hAnsiTheme="minorBidi" w:cstheme="minorBidi"/>
                <w:color w:val="231F20"/>
                <w:sz w:val="20"/>
                <w:szCs w:val="20"/>
              </w:rPr>
              <w:t>-</w:t>
            </w:r>
          </w:p>
        </w:tc>
        <w:tc>
          <w:tcPr>
            <w:tcW w:w="4458" w:type="dxa"/>
          </w:tcPr>
          <w:p w14:paraId="3106ED03" w14:textId="77777777" w:rsidR="001D19FB" w:rsidRPr="00230F19" w:rsidRDefault="001D19FB" w:rsidP="00B63673">
            <w:pPr>
              <w:rPr>
                <w:rFonts w:asciiTheme="minorBidi" w:eastAsia="Yu Mincho" w:hAnsiTheme="minorBidi" w:cstheme="minorBidi"/>
                <w:color w:val="231F20"/>
                <w:sz w:val="20"/>
                <w:szCs w:val="20"/>
              </w:rPr>
            </w:pPr>
            <w:r w:rsidRPr="00230F19">
              <w:rPr>
                <w:rFonts w:asciiTheme="minorBidi" w:eastAsia="Yu Mincho" w:hAnsiTheme="minorBidi" w:cstheme="minorBidi"/>
                <w:color w:val="231F20"/>
                <w:sz w:val="20"/>
                <w:szCs w:val="20"/>
              </w:rPr>
              <w:t>-</w:t>
            </w:r>
          </w:p>
        </w:tc>
        <w:tc>
          <w:tcPr>
            <w:tcW w:w="779" w:type="dxa"/>
          </w:tcPr>
          <w:p w14:paraId="71BF6BB2" w14:textId="77777777" w:rsidR="001D19FB" w:rsidRPr="00230F19" w:rsidRDefault="001D19FB" w:rsidP="00B63673">
            <w:pPr>
              <w:rPr>
                <w:rFonts w:asciiTheme="minorBidi" w:eastAsia="Yu Mincho" w:hAnsiTheme="minorBidi" w:cstheme="minorBidi"/>
                <w:sz w:val="20"/>
                <w:szCs w:val="20"/>
              </w:rPr>
            </w:pPr>
          </w:p>
        </w:tc>
        <w:tc>
          <w:tcPr>
            <w:tcW w:w="1748" w:type="dxa"/>
          </w:tcPr>
          <w:p w14:paraId="5793832C" w14:textId="77777777" w:rsidR="001D19FB" w:rsidRPr="00664797" w:rsidRDefault="001D19FB" w:rsidP="00B63673">
            <w:pPr>
              <w:widowControl w:val="0"/>
              <w:tabs>
                <w:tab w:val="left" w:pos="851"/>
              </w:tabs>
              <w:spacing w:before="120"/>
              <w:rPr>
                <w:rFonts w:asciiTheme="minorBidi" w:hAnsiTheme="minorBidi" w:cstheme="minorBidi"/>
                <w:color w:val="000000"/>
                <w:sz w:val="20"/>
                <w:szCs w:val="20"/>
                <w:highlight w:val="lightGray"/>
                <w:u w:val="single"/>
              </w:rPr>
            </w:pPr>
            <w:r w:rsidRPr="00664797">
              <w:rPr>
                <w:rFonts w:asciiTheme="minorBidi" w:hAnsiTheme="minorBidi" w:cstheme="minorBidi"/>
                <w:color w:val="000000"/>
                <w:sz w:val="20"/>
                <w:szCs w:val="20"/>
                <w:highlight w:val="lightGray"/>
                <w:u w:val="single"/>
              </w:rPr>
              <w:t>31 janvier</w:t>
            </w:r>
          </w:p>
          <w:p w14:paraId="511C2465" w14:textId="77777777" w:rsidR="001D19FB" w:rsidRPr="00230F19" w:rsidRDefault="001D19FB" w:rsidP="00B63673">
            <w:pPr>
              <w:rPr>
                <w:rFonts w:asciiTheme="minorBidi" w:eastAsia="Yu Mincho" w:hAnsiTheme="minorBidi" w:cstheme="minorBidi"/>
                <w:color w:val="231F20"/>
                <w:sz w:val="20"/>
                <w:szCs w:val="20"/>
                <w:highlight w:val="lightGray"/>
              </w:rPr>
            </w:pPr>
            <w:r w:rsidRPr="00664797">
              <w:rPr>
                <w:rFonts w:asciiTheme="minorBidi" w:hAnsiTheme="minorBidi" w:cstheme="minorBidi"/>
                <w:color w:val="000000"/>
                <w:sz w:val="20"/>
                <w:szCs w:val="20"/>
                <w:highlight w:val="lightGray"/>
                <w:u w:val="single"/>
              </w:rPr>
              <w:t>année 2</w:t>
            </w:r>
            <w:r w:rsidRPr="00230F19">
              <w:rPr>
                <w:rFonts w:asciiTheme="minorBidi" w:eastAsia="Yu Mincho" w:hAnsiTheme="minorBidi" w:cstheme="minorBidi"/>
                <w:color w:val="231F20"/>
                <w:sz w:val="20"/>
                <w:szCs w:val="20"/>
                <w:highlight w:val="lightGray"/>
                <w:vertAlign w:val="superscript"/>
              </w:rPr>
              <w:footnoteReference w:id="35"/>
            </w:r>
          </w:p>
        </w:tc>
        <w:tc>
          <w:tcPr>
            <w:tcW w:w="4605" w:type="dxa"/>
          </w:tcPr>
          <w:p w14:paraId="3FAD28BC" w14:textId="77777777" w:rsidR="001D19FB" w:rsidRPr="00664797" w:rsidRDefault="001D19FB" w:rsidP="00B63673">
            <w:pPr>
              <w:keepLines/>
              <w:spacing w:before="60" w:after="60"/>
              <w:rPr>
                <w:rFonts w:asciiTheme="minorBidi" w:eastAsia="Yu Mincho" w:hAnsiTheme="minorBidi" w:cstheme="minorBidi"/>
                <w:color w:val="231F20"/>
                <w:sz w:val="20"/>
                <w:szCs w:val="20"/>
                <w:highlight w:val="lightGray"/>
                <w:u w:val="single"/>
              </w:rPr>
            </w:pPr>
            <w:r w:rsidRPr="00664797">
              <w:rPr>
                <w:rFonts w:asciiTheme="minorBidi" w:hAnsiTheme="minorBidi" w:cstheme="minorBidi"/>
                <w:color w:val="000000"/>
                <w:sz w:val="20"/>
                <w:szCs w:val="20"/>
                <w:highlight w:val="lightGray"/>
                <w:u w:val="single"/>
              </w:rPr>
              <w:t>Date limite à laquelle les demandes de transfert de la Liste représentative du patrimoine culturel immatériel de l’humanité à la Liste du patrimoine culturel immatériel nécessitant une sauvegarde urgente doivent être reçues par le Secrétariat. Le Secrétariat enregistre les demandes. Les demandes sont transmises à l’Organe d’évaluation la même année que leur soumission, sans vérifier si un dossier est complet.</w:t>
            </w:r>
            <w:r w:rsidRPr="00664797">
              <w:rPr>
                <w:rFonts w:asciiTheme="minorBidi" w:eastAsia="Yu Mincho" w:hAnsiTheme="minorBidi" w:cstheme="minorBidi"/>
                <w:color w:val="000000" w:themeColor="text1"/>
                <w:sz w:val="20"/>
                <w:szCs w:val="20"/>
                <w:highlight w:val="lightGray"/>
                <w:vertAlign w:val="superscript"/>
              </w:rPr>
              <w:t xml:space="preserve"> </w:t>
            </w:r>
            <w:r w:rsidRPr="00230F19">
              <w:rPr>
                <w:rFonts w:asciiTheme="minorBidi" w:eastAsia="Yu Mincho" w:hAnsiTheme="minorBidi" w:cstheme="minorBidi"/>
                <w:color w:val="000000" w:themeColor="text1"/>
                <w:sz w:val="20"/>
                <w:szCs w:val="20"/>
                <w:highlight w:val="lightGray"/>
                <w:vertAlign w:val="superscript"/>
              </w:rPr>
              <w:footnoteReference w:id="36"/>
            </w:r>
          </w:p>
        </w:tc>
      </w:tr>
    </w:tbl>
    <w:p w14:paraId="36E33789" w14:textId="5D7943E4" w:rsidR="0043475D" w:rsidRPr="00664797" w:rsidRDefault="0043475D" w:rsidP="00230F19">
      <w:pPr>
        <w:pStyle w:val="GAPara"/>
        <w:jc w:val="both"/>
      </w:pPr>
    </w:p>
    <w:sectPr w:rsidR="0043475D" w:rsidRPr="00664797" w:rsidSect="00F32BDC">
      <w:headerReference w:type="even" r:id="rId36"/>
      <w:headerReference w:type="default" r:id="rId37"/>
      <w:footnotePr>
        <w:numRestart w:val="eachSect"/>
      </w:footnotePr>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A93C" w14:textId="77777777" w:rsidR="009F3C4B" w:rsidRDefault="009F3C4B" w:rsidP="00655736">
      <w:r>
        <w:separator/>
      </w:r>
    </w:p>
    <w:p w14:paraId="69C024CE" w14:textId="77777777" w:rsidR="009F3C4B" w:rsidRDefault="009F3C4B"/>
    <w:p w14:paraId="0B50F404" w14:textId="77777777" w:rsidR="009F3C4B" w:rsidRDefault="009F3C4B" w:rsidP="002E58D4"/>
    <w:p w14:paraId="3BADF6A0" w14:textId="77777777" w:rsidR="009F3C4B" w:rsidRDefault="009F3C4B" w:rsidP="002E58D4"/>
    <w:p w14:paraId="1BDB224E" w14:textId="77777777" w:rsidR="009F3C4B" w:rsidRDefault="009F3C4B" w:rsidP="002E58D4"/>
  </w:endnote>
  <w:endnote w:type="continuationSeparator" w:id="0">
    <w:p w14:paraId="1B9EAFA9" w14:textId="77777777" w:rsidR="009F3C4B" w:rsidRDefault="009F3C4B" w:rsidP="00655736">
      <w:r>
        <w:continuationSeparator/>
      </w:r>
    </w:p>
    <w:p w14:paraId="31C5B30C" w14:textId="77777777" w:rsidR="009F3C4B" w:rsidRDefault="009F3C4B"/>
    <w:p w14:paraId="0872A63C" w14:textId="77777777" w:rsidR="009F3C4B" w:rsidRDefault="009F3C4B" w:rsidP="002E58D4"/>
    <w:p w14:paraId="315FFB3A" w14:textId="77777777" w:rsidR="009F3C4B" w:rsidRDefault="009F3C4B" w:rsidP="002E58D4"/>
    <w:p w14:paraId="4A35B916" w14:textId="77777777" w:rsidR="009F3C4B" w:rsidRDefault="009F3C4B"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DB816" w14:textId="10DAD1CC" w:rsidR="009F3C4B" w:rsidRDefault="009F3C4B" w:rsidP="009F5DE6">
      <w:r>
        <w:separator/>
      </w:r>
    </w:p>
  </w:footnote>
  <w:footnote w:type="continuationSeparator" w:id="0">
    <w:p w14:paraId="3C3F9571" w14:textId="77777777" w:rsidR="009F3C4B" w:rsidRDefault="009F3C4B" w:rsidP="00655736">
      <w:r>
        <w:continuationSeparator/>
      </w:r>
    </w:p>
    <w:p w14:paraId="6E54E11F" w14:textId="77777777" w:rsidR="009F3C4B" w:rsidRDefault="009F3C4B"/>
    <w:p w14:paraId="494D50A1" w14:textId="77777777" w:rsidR="009F3C4B" w:rsidRDefault="009F3C4B" w:rsidP="002E58D4"/>
    <w:p w14:paraId="361B1FC2" w14:textId="77777777" w:rsidR="009F3C4B" w:rsidRDefault="009F3C4B" w:rsidP="002E58D4"/>
    <w:p w14:paraId="499E2533" w14:textId="77777777" w:rsidR="009F3C4B" w:rsidRDefault="009F3C4B" w:rsidP="002E58D4"/>
  </w:footnote>
  <w:footnote w:id="1">
    <w:p w14:paraId="0D4C843A" w14:textId="3D57A3FF" w:rsidR="00E35CD0" w:rsidRPr="00B7533B" w:rsidRDefault="00E35CD0" w:rsidP="00B21E5B">
      <w:pPr>
        <w:pStyle w:val="FootnoteText"/>
        <w:widowControl w:val="0"/>
        <w:ind w:left="284" w:hanging="284"/>
        <w:jc w:val="both"/>
        <w:rPr>
          <w:rFonts w:asciiTheme="minorBidi" w:hAnsiTheme="minorBidi" w:cstheme="minorBidi"/>
          <w:sz w:val="18"/>
          <w:szCs w:val="18"/>
        </w:rPr>
      </w:pPr>
      <w:r w:rsidRPr="00230F19">
        <w:rPr>
          <w:rStyle w:val="FootnoteReference"/>
          <w:rFonts w:asciiTheme="minorBidi" w:hAnsiTheme="minorBidi" w:cstheme="minorBidi"/>
          <w:sz w:val="18"/>
          <w:szCs w:val="18"/>
        </w:rPr>
        <w:footnoteRef/>
      </w:r>
      <w:r w:rsidRPr="00230F19">
        <w:rPr>
          <w:rFonts w:asciiTheme="minorBidi" w:hAnsiTheme="minorBidi" w:cstheme="minorBidi"/>
          <w:sz w:val="18"/>
          <w:szCs w:val="18"/>
        </w:rPr>
        <w:t xml:space="preserve"> </w:t>
      </w:r>
      <w:r w:rsidRPr="00230F19">
        <w:rPr>
          <w:rFonts w:asciiTheme="minorBidi" w:hAnsiTheme="minorBidi" w:cstheme="minorBidi"/>
          <w:sz w:val="18"/>
          <w:szCs w:val="18"/>
        </w:rPr>
        <w:tab/>
      </w:r>
      <w:r w:rsidRPr="00B7533B">
        <w:rPr>
          <w:rFonts w:asciiTheme="minorBidi" w:hAnsiTheme="minorBidi" w:cstheme="minorBidi"/>
          <w:sz w:val="18"/>
          <w:szCs w:val="18"/>
        </w:rPr>
        <w:t xml:space="preserve">Voir aussi la page dédiée à la réflexion globale : </w:t>
      </w:r>
      <w:hyperlink r:id="rId1" w:history="1">
        <w:r w:rsidRPr="00B7533B">
          <w:rPr>
            <w:rStyle w:val="Hyperlink"/>
            <w:rFonts w:asciiTheme="minorBidi" w:hAnsiTheme="minorBidi" w:cstheme="minorBidi"/>
            <w:sz w:val="18"/>
            <w:szCs w:val="18"/>
          </w:rPr>
          <w:t>https://ich.unesco.org/fr/global-reflection-on-the-listing-mechanisms-01164</w:t>
        </w:r>
      </w:hyperlink>
      <w:r w:rsidR="00A03EDF">
        <w:rPr>
          <w:rStyle w:val="Hyperlink"/>
          <w:rFonts w:asciiTheme="minorBidi" w:hAnsiTheme="minorBidi" w:cstheme="minorBidi"/>
          <w:sz w:val="18"/>
          <w:szCs w:val="18"/>
        </w:rPr>
        <w:t>.</w:t>
      </w:r>
    </w:p>
  </w:footnote>
  <w:footnote w:id="2">
    <w:p w14:paraId="7CA8523B" w14:textId="30E4CAC4" w:rsidR="00E35CD0" w:rsidRPr="00B7533B" w:rsidRDefault="00E35CD0" w:rsidP="00B21E5B">
      <w:pPr>
        <w:pStyle w:val="FootnoteText"/>
        <w:ind w:left="284" w:hanging="284"/>
        <w:jc w:val="both"/>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w:t>
      </w:r>
      <w:r w:rsidR="00A37502" w:rsidRPr="00B7533B">
        <w:rPr>
          <w:rFonts w:asciiTheme="minorBidi" w:hAnsiTheme="minorBidi" w:cstheme="minorBidi"/>
          <w:sz w:val="18"/>
          <w:szCs w:val="18"/>
        </w:rPr>
        <w:tab/>
      </w:r>
      <w:r w:rsidRPr="00B7533B">
        <w:rPr>
          <w:rFonts w:asciiTheme="minorBidi" w:hAnsiTheme="minorBidi" w:cstheme="minorBidi"/>
          <w:sz w:val="18"/>
          <w:szCs w:val="18"/>
        </w:rPr>
        <w:t xml:space="preserve">En outre, lors des différentes sessions, le Comité et l’Assemblée générale ont demandé que certaines questions spécifiques soient abordées lors de la réflexion globale. </w:t>
      </w:r>
      <w:r w:rsidR="006F4E6C" w:rsidRPr="00B7533B">
        <w:rPr>
          <w:rFonts w:asciiTheme="minorBidi" w:hAnsiTheme="minorBidi" w:cstheme="minorBidi"/>
          <w:sz w:val="18"/>
          <w:szCs w:val="18"/>
        </w:rPr>
        <w:t xml:space="preserve">Les demandes </w:t>
      </w:r>
      <w:r w:rsidRPr="00B7533B">
        <w:rPr>
          <w:rFonts w:asciiTheme="minorBidi" w:hAnsiTheme="minorBidi" w:cstheme="minorBidi"/>
          <w:sz w:val="18"/>
          <w:szCs w:val="18"/>
        </w:rPr>
        <w:t>d’exam</w:t>
      </w:r>
      <w:r w:rsidR="006F4E6C" w:rsidRPr="00B7533B">
        <w:rPr>
          <w:rFonts w:asciiTheme="minorBidi" w:hAnsiTheme="minorBidi" w:cstheme="minorBidi"/>
          <w:sz w:val="18"/>
          <w:szCs w:val="18"/>
        </w:rPr>
        <w:t>en</w:t>
      </w:r>
      <w:r w:rsidRPr="00B7533B">
        <w:rPr>
          <w:rFonts w:asciiTheme="minorBidi" w:hAnsiTheme="minorBidi" w:cstheme="minorBidi"/>
          <w:sz w:val="18"/>
          <w:szCs w:val="18"/>
        </w:rPr>
        <w:t xml:space="preserve"> de sujets tels que la révision du critère R.2 (décision </w:t>
      </w:r>
      <w:hyperlink r:id="rId2" w:history="1">
        <w:r w:rsidRPr="00B7533B">
          <w:rPr>
            <w:rStyle w:val="Hyperlink"/>
            <w:rFonts w:asciiTheme="minorBidi" w:hAnsiTheme="minorBidi" w:cstheme="minorBidi"/>
            <w:sz w:val="18"/>
            <w:szCs w:val="18"/>
          </w:rPr>
          <w:t>13.COM 10</w:t>
        </w:r>
      </w:hyperlink>
      <w:r w:rsidRPr="00B7533B">
        <w:rPr>
          <w:rFonts w:asciiTheme="minorBidi" w:hAnsiTheme="minorBidi" w:cstheme="minorBidi"/>
          <w:sz w:val="18"/>
          <w:szCs w:val="18"/>
        </w:rPr>
        <w:t xml:space="preserve">, décision </w:t>
      </w:r>
      <w:hyperlink r:id="rId3" w:history="1">
        <w:r w:rsidRPr="00B7533B">
          <w:rPr>
            <w:rStyle w:val="Hyperlink"/>
            <w:rFonts w:asciiTheme="minorBidi" w:hAnsiTheme="minorBidi" w:cstheme="minorBidi"/>
            <w:sz w:val="18"/>
            <w:szCs w:val="18"/>
          </w:rPr>
          <w:t>14.COM 10</w:t>
        </w:r>
      </w:hyperlink>
      <w:r w:rsidRPr="00B7533B">
        <w:rPr>
          <w:rFonts w:asciiTheme="minorBidi" w:hAnsiTheme="minorBidi" w:cstheme="minorBidi"/>
          <w:sz w:val="18"/>
          <w:szCs w:val="18"/>
        </w:rPr>
        <w:t xml:space="preserve"> et décision </w:t>
      </w:r>
      <w:hyperlink r:id="rId4" w:history="1">
        <w:r w:rsidRPr="00B7533B">
          <w:rPr>
            <w:rStyle w:val="Hyperlink"/>
            <w:rFonts w:asciiTheme="minorBidi" w:hAnsiTheme="minorBidi" w:cstheme="minorBidi"/>
            <w:sz w:val="18"/>
            <w:szCs w:val="18"/>
          </w:rPr>
          <w:t>14.COM 14</w:t>
        </w:r>
      </w:hyperlink>
      <w:r w:rsidRPr="00B7533B">
        <w:rPr>
          <w:rFonts w:asciiTheme="minorBidi" w:hAnsiTheme="minorBidi" w:cstheme="minorBidi"/>
          <w:sz w:val="18"/>
          <w:szCs w:val="18"/>
        </w:rPr>
        <w:t>), la procédure de retrait et de transfert d</w:t>
      </w:r>
      <w:r w:rsidR="006F4E6C" w:rsidRPr="00B7533B">
        <w:rPr>
          <w:rFonts w:asciiTheme="minorBidi" w:hAnsiTheme="minorBidi" w:cstheme="minorBidi"/>
          <w:sz w:val="18"/>
          <w:szCs w:val="18"/>
        </w:rPr>
        <w:t xml:space="preserve">es </w:t>
      </w:r>
      <w:r w:rsidRPr="00B7533B">
        <w:rPr>
          <w:rFonts w:asciiTheme="minorBidi" w:hAnsiTheme="minorBidi" w:cstheme="minorBidi"/>
          <w:sz w:val="18"/>
          <w:szCs w:val="18"/>
        </w:rPr>
        <w:t xml:space="preserve">éléments (décision </w:t>
      </w:r>
      <w:hyperlink r:id="rId5" w:history="1">
        <w:r w:rsidRPr="00B7533B">
          <w:rPr>
            <w:rStyle w:val="Hyperlink"/>
            <w:rFonts w:asciiTheme="minorBidi" w:hAnsiTheme="minorBidi" w:cstheme="minorBidi"/>
            <w:sz w:val="18"/>
            <w:szCs w:val="18"/>
          </w:rPr>
          <w:t>10.COM 19</w:t>
        </w:r>
      </w:hyperlink>
      <w:r w:rsidRPr="00B7533B">
        <w:rPr>
          <w:rFonts w:asciiTheme="minorBidi" w:hAnsiTheme="minorBidi" w:cstheme="minorBidi"/>
          <w:sz w:val="18"/>
          <w:szCs w:val="18"/>
        </w:rPr>
        <w:t xml:space="preserve">, décision </w:t>
      </w:r>
      <w:hyperlink r:id="rId6" w:history="1">
        <w:r w:rsidRPr="00B7533B">
          <w:rPr>
            <w:rStyle w:val="Hyperlink"/>
            <w:rFonts w:asciiTheme="minorBidi" w:hAnsiTheme="minorBidi" w:cstheme="minorBidi"/>
            <w:sz w:val="18"/>
            <w:szCs w:val="18"/>
          </w:rPr>
          <w:t>12.COM 14</w:t>
        </w:r>
      </w:hyperlink>
      <w:r w:rsidRPr="00B7533B">
        <w:rPr>
          <w:rFonts w:asciiTheme="minorBidi" w:hAnsiTheme="minorBidi" w:cstheme="minorBidi"/>
          <w:sz w:val="18"/>
          <w:szCs w:val="18"/>
        </w:rPr>
        <w:t xml:space="preserve">, décision </w:t>
      </w:r>
      <w:hyperlink r:id="rId7" w:history="1">
        <w:r w:rsidRPr="00B7533B">
          <w:rPr>
            <w:rStyle w:val="Hyperlink"/>
            <w:rFonts w:asciiTheme="minorBidi" w:hAnsiTheme="minorBidi" w:cstheme="minorBidi"/>
            <w:sz w:val="18"/>
            <w:szCs w:val="18"/>
          </w:rPr>
          <w:t>14.COM 14</w:t>
        </w:r>
      </w:hyperlink>
      <w:r w:rsidRPr="00B7533B">
        <w:rPr>
          <w:rFonts w:asciiTheme="minorBidi" w:hAnsiTheme="minorBidi" w:cstheme="minorBidi"/>
          <w:sz w:val="18"/>
          <w:szCs w:val="18"/>
        </w:rPr>
        <w:t xml:space="preserve"> et </w:t>
      </w:r>
      <w:r w:rsidR="00B21E5B">
        <w:rPr>
          <w:rFonts w:asciiTheme="minorBidi" w:hAnsiTheme="minorBidi" w:cstheme="minorBidi"/>
          <w:sz w:val="18"/>
          <w:szCs w:val="18"/>
        </w:rPr>
        <w:t>r</w:t>
      </w:r>
      <w:r w:rsidRPr="00B7533B">
        <w:rPr>
          <w:rFonts w:asciiTheme="minorBidi" w:hAnsiTheme="minorBidi" w:cstheme="minorBidi"/>
          <w:sz w:val="18"/>
          <w:szCs w:val="18"/>
        </w:rPr>
        <w:t>éso</w:t>
      </w:r>
      <w:r w:rsidR="00A37502" w:rsidRPr="00B7533B">
        <w:rPr>
          <w:rFonts w:asciiTheme="minorBidi" w:hAnsiTheme="minorBidi" w:cstheme="minorBidi"/>
          <w:sz w:val="18"/>
          <w:szCs w:val="18"/>
        </w:rPr>
        <w:t>l</w:t>
      </w:r>
      <w:r w:rsidRPr="00B7533B">
        <w:rPr>
          <w:rFonts w:asciiTheme="minorBidi" w:hAnsiTheme="minorBidi" w:cstheme="minorBidi"/>
          <w:sz w:val="18"/>
          <w:szCs w:val="18"/>
        </w:rPr>
        <w:t xml:space="preserve">ution </w:t>
      </w:r>
      <w:hyperlink r:id="rId8" w:history="1">
        <w:r w:rsidRPr="00B7533B">
          <w:rPr>
            <w:rStyle w:val="Hyperlink"/>
            <w:rFonts w:asciiTheme="minorBidi" w:hAnsiTheme="minorBidi" w:cstheme="minorBidi"/>
            <w:sz w:val="18"/>
            <w:szCs w:val="18"/>
          </w:rPr>
          <w:t>8.GA 11</w:t>
        </w:r>
      </w:hyperlink>
      <w:r w:rsidRPr="00B7533B">
        <w:rPr>
          <w:rFonts w:asciiTheme="minorBidi" w:hAnsiTheme="minorBidi" w:cstheme="minorBidi"/>
          <w:sz w:val="18"/>
          <w:szCs w:val="18"/>
        </w:rPr>
        <w:t xml:space="preserve">), le suivi des éléments inscrits (décision </w:t>
      </w:r>
      <w:hyperlink r:id="rId9" w:history="1">
        <w:r w:rsidRPr="00B7533B">
          <w:rPr>
            <w:rStyle w:val="Hyperlink"/>
            <w:rFonts w:asciiTheme="minorBidi" w:hAnsiTheme="minorBidi" w:cstheme="minorBidi"/>
            <w:sz w:val="18"/>
            <w:szCs w:val="18"/>
          </w:rPr>
          <w:t>13.COM 9</w:t>
        </w:r>
      </w:hyperlink>
      <w:r w:rsidRPr="00B7533B">
        <w:rPr>
          <w:rFonts w:asciiTheme="minorBidi" w:hAnsiTheme="minorBidi" w:cstheme="minorBidi"/>
          <w:sz w:val="18"/>
          <w:szCs w:val="18"/>
        </w:rPr>
        <w:t xml:space="preserve"> et décision </w:t>
      </w:r>
      <w:hyperlink r:id="rId10" w:history="1">
        <w:r w:rsidRPr="00B7533B">
          <w:rPr>
            <w:rStyle w:val="Hyperlink"/>
            <w:rFonts w:asciiTheme="minorBidi" w:hAnsiTheme="minorBidi" w:cstheme="minorBidi"/>
            <w:sz w:val="18"/>
            <w:szCs w:val="18"/>
          </w:rPr>
          <w:t>15.COM 7</w:t>
        </w:r>
      </w:hyperlink>
      <w:r w:rsidRPr="00B7533B">
        <w:rPr>
          <w:rFonts w:asciiTheme="minorBidi" w:hAnsiTheme="minorBidi" w:cstheme="minorBidi"/>
          <w:sz w:val="18"/>
          <w:szCs w:val="18"/>
        </w:rPr>
        <w:t>) ont été suivi</w:t>
      </w:r>
      <w:r w:rsidR="00A144D2" w:rsidRPr="00B7533B">
        <w:rPr>
          <w:rFonts w:asciiTheme="minorBidi" w:hAnsiTheme="minorBidi" w:cstheme="minorBidi"/>
          <w:sz w:val="18"/>
          <w:szCs w:val="18"/>
        </w:rPr>
        <w:t>e</w:t>
      </w:r>
      <w:r w:rsidRPr="00B7533B">
        <w:rPr>
          <w:rFonts w:asciiTheme="minorBidi" w:hAnsiTheme="minorBidi" w:cstheme="minorBidi"/>
          <w:sz w:val="18"/>
          <w:szCs w:val="18"/>
        </w:rPr>
        <w:t xml:space="preserve">s plus tard par des demandes d’examen des questions liées aux plafonds </w:t>
      </w:r>
      <w:r w:rsidR="006F4E6C" w:rsidRPr="00B7533B">
        <w:rPr>
          <w:rFonts w:asciiTheme="minorBidi" w:hAnsiTheme="minorBidi" w:cstheme="minorBidi"/>
          <w:sz w:val="18"/>
          <w:szCs w:val="18"/>
        </w:rPr>
        <w:t xml:space="preserve">annuels </w:t>
      </w:r>
      <w:r w:rsidRPr="00B7533B">
        <w:rPr>
          <w:rFonts w:asciiTheme="minorBidi" w:hAnsiTheme="minorBidi" w:cstheme="minorBidi"/>
          <w:sz w:val="18"/>
          <w:szCs w:val="18"/>
        </w:rPr>
        <w:t xml:space="preserve">des candidatures (résolution </w:t>
      </w:r>
      <w:hyperlink r:id="rId11" w:history="1">
        <w:r w:rsidRPr="00B7533B">
          <w:rPr>
            <w:rStyle w:val="Hyperlink"/>
            <w:rFonts w:asciiTheme="minorBidi" w:hAnsiTheme="minorBidi" w:cstheme="minorBidi"/>
            <w:sz w:val="18"/>
            <w:szCs w:val="18"/>
          </w:rPr>
          <w:t>8.GA 11</w:t>
        </w:r>
      </w:hyperlink>
      <w:r w:rsidRPr="00B7533B">
        <w:rPr>
          <w:rFonts w:asciiTheme="minorBidi" w:hAnsiTheme="minorBidi" w:cstheme="minorBidi"/>
          <w:sz w:val="18"/>
          <w:szCs w:val="18"/>
        </w:rPr>
        <w:t xml:space="preserve">), </w:t>
      </w:r>
      <w:r w:rsidR="00A144D2" w:rsidRPr="00B7533B">
        <w:rPr>
          <w:rFonts w:asciiTheme="minorBidi" w:hAnsiTheme="minorBidi" w:cstheme="minorBidi"/>
          <w:sz w:val="18"/>
          <w:szCs w:val="18"/>
        </w:rPr>
        <w:t xml:space="preserve">à </w:t>
      </w:r>
      <w:r w:rsidRPr="00B7533B">
        <w:rPr>
          <w:rFonts w:asciiTheme="minorBidi" w:hAnsiTheme="minorBidi" w:cstheme="minorBidi"/>
          <w:sz w:val="18"/>
          <w:szCs w:val="18"/>
        </w:rPr>
        <w:t xml:space="preserve">la préparation des candidatures multinationales (décision </w:t>
      </w:r>
      <w:hyperlink r:id="rId12" w:history="1">
        <w:r w:rsidRPr="00B7533B">
          <w:rPr>
            <w:rStyle w:val="Hyperlink"/>
            <w:rFonts w:asciiTheme="minorBidi" w:hAnsiTheme="minorBidi" w:cstheme="minorBidi"/>
            <w:sz w:val="18"/>
            <w:szCs w:val="18"/>
          </w:rPr>
          <w:t>15.COM 8</w:t>
        </w:r>
      </w:hyperlink>
      <w:r w:rsidRPr="00B7533B">
        <w:rPr>
          <w:rFonts w:asciiTheme="minorBidi" w:hAnsiTheme="minorBidi" w:cstheme="minorBidi"/>
          <w:sz w:val="18"/>
          <w:szCs w:val="18"/>
        </w:rPr>
        <w:t xml:space="preserve">) ainsi que la procédure pour leur élargissement (décision </w:t>
      </w:r>
      <w:hyperlink r:id="rId13" w:history="1">
        <w:r w:rsidRPr="00B7533B">
          <w:rPr>
            <w:rStyle w:val="Hyperlink"/>
            <w:rFonts w:asciiTheme="minorBidi" w:hAnsiTheme="minorBidi" w:cstheme="minorBidi"/>
            <w:sz w:val="18"/>
            <w:szCs w:val="18"/>
          </w:rPr>
          <w:t>14.COM 14</w:t>
        </w:r>
      </w:hyperlink>
      <w:r w:rsidRPr="00B7533B">
        <w:rPr>
          <w:rFonts w:asciiTheme="minorBidi" w:hAnsiTheme="minorBidi" w:cstheme="minorBidi"/>
          <w:sz w:val="18"/>
          <w:szCs w:val="18"/>
        </w:rPr>
        <w:t xml:space="preserve">), et </w:t>
      </w:r>
      <w:r w:rsidR="006F4E6C" w:rsidRPr="00B7533B">
        <w:rPr>
          <w:rFonts w:asciiTheme="minorBidi" w:hAnsiTheme="minorBidi" w:cstheme="minorBidi"/>
          <w:sz w:val="18"/>
          <w:szCs w:val="18"/>
        </w:rPr>
        <w:t>la manière dont</w:t>
      </w:r>
      <w:r w:rsidRPr="00B7533B">
        <w:rPr>
          <w:rFonts w:asciiTheme="minorBidi" w:hAnsiTheme="minorBidi" w:cstheme="minorBidi"/>
          <w:sz w:val="18"/>
          <w:szCs w:val="18"/>
        </w:rPr>
        <w:t xml:space="preserve"> la sauvegarde du patrimoine vivant contribue au développement durable </w:t>
      </w:r>
      <w:r w:rsidR="006F4E6C" w:rsidRPr="00B7533B">
        <w:rPr>
          <w:rFonts w:asciiTheme="minorBidi" w:hAnsiTheme="minorBidi" w:cstheme="minorBidi"/>
          <w:sz w:val="18"/>
          <w:szCs w:val="18"/>
        </w:rPr>
        <w:t>par le biais des mécanismes</w:t>
      </w:r>
      <w:r w:rsidRPr="00B7533B">
        <w:rPr>
          <w:rFonts w:asciiTheme="minorBidi" w:hAnsiTheme="minorBidi" w:cstheme="minorBidi"/>
          <w:sz w:val="18"/>
          <w:szCs w:val="18"/>
        </w:rPr>
        <w:t xml:space="preserve"> </w:t>
      </w:r>
      <w:r w:rsidR="006F4E6C" w:rsidRPr="00B7533B">
        <w:rPr>
          <w:rFonts w:asciiTheme="minorBidi" w:hAnsiTheme="minorBidi" w:cstheme="minorBidi"/>
          <w:sz w:val="18"/>
          <w:szCs w:val="18"/>
        </w:rPr>
        <w:t>d</w:t>
      </w:r>
      <w:r w:rsidRPr="00B7533B">
        <w:rPr>
          <w:rFonts w:asciiTheme="minorBidi" w:hAnsiTheme="minorBidi" w:cstheme="minorBidi"/>
          <w:sz w:val="18"/>
          <w:szCs w:val="18"/>
        </w:rPr>
        <w:t xml:space="preserve">’inscription (décision </w:t>
      </w:r>
      <w:hyperlink r:id="rId14" w:history="1">
        <w:r w:rsidRPr="00B7533B">
          <w:rPr>
            <w:rStyle w:val="Hyperlink"/>
            <w:rFonts w:asciiTheme="minorBidi" w:hAnsiTheme="minorBidi" w:cstheme="minorBidi"/>
            <w:sz w:val="18"/>
            <w:szCs w:val="18"/>
          </w:rPr>
          <w:t>15.COM 8</w:t>
        </w:r>
      </w:hyperlink>
      <w:r w:rsidRPr="00B7533B">
        <w:rPr>
          <w:rFonts w:asciiTheme="minorBidi" w:hAnsiTheme="minorBidi" w:cstheme="minorBidi"/>
          <w:sz w:val="18"/>
          <w:szCs w:val="18"/>
        </w:rPr>
        <w:t>).</w:t>
      </w:r>
    </w:p>
  </w:footnote>
  <w:footnote w:id="3">
    <w:p w14:paraId="18908282" w14:textId="527C0CEB"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3</w:t>
      </w:r>
    </w:p>
  </w:footnote>
  <w:footnote w:id="4">
    <w:p w14:paraId="7AEB7B0E" w14:textId="73505129" w:rsidR="001D19FB" w:rsidRPr="00B7533B" w:rsidRDefault="00664797" w:rsidP="001D19FB">
      <w:pPr>
        <w:pStyle w:val="FootnoteText"/>
        <w:rPr>
          <w:rFonts w:asciiTheme="minorBidi" w:hAnsiTheme="minorBidi" w:cstheme="minorBidi"/>
          <w:sz w:val="18"/>
          <w:szCs w:val="18"/>
        </w:rPr>
      </w:pPr>
      <w:r w:rsidRPr="00230F19">
        <w:rPr>
          <w:rStyle w:val="FootnoteReference"/>
          <w:rFonts w:asciiTheme="minorBidi" w:hAnsiTheme="minorBidi" w:cstheme="minorBidi"/>
          <w:sz w:val="18"/>
          <w:szCs w:val="18"/>
        </w:rPr>
        <w:footnoteRef/>
      </w:r>
      <w:r w:rsidR="001D19FB" w:rsidRPr="00B7533B">
        <w:rPr>
          <w:rFonts w:asciiTheme="minorBidi" w:hAnsiTheme="minorBidi" w:cstheme="minorBidi"/>
          <w:sz w:val="18"/>
          <w:szCs w:val="18"/>
        </w:rPr>
        <w:t xml:space="preserve"> Voir nouveaux paragraphes 16.3 et 16.4 pour le consentement des communautés.</w:t>
      </w:r>
    </w:p>
  </w:footnote>
  <w:footnote w:id="5">
    <w:p w14:paraId="50A5FD7D" w14:textId="7C088555" w:rsidR="001D19FB" w:rsidRPr="00B7533B" w:rsidRDefault="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7, Étape 0, point 1</w:t>
      </w:r>
    </w:p>
  </w:footnote>
  <w:footnote w:id="6">
    <w:p w14:paraId="0AFA88AB" w14:textId="2EEE5B11"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7, Étape 1.a et b</w:t>
      </w:r>
    </w:p>
  </w:footnote>
  <w:footnote w:id="7">
    <w:p w14:paraId="4859BCF2" w14:textId="09286F06"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7, Étape 1.a et b</w:t>
      </w:r>
    </w:p>
  </w:footnote>
  <w:footnote w:id="8">
    <w:p w14:paraId="35B26BED" w14:textId="6F37F678"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8</w:t>
      </w:r>
    </w:p>
  </w:footnote>
  <w:footnote w:id="9">
    <w:p w14:paraId="18E33F0A" w14:textId="39D59488"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7, Étape 1.a et b</w:t>
      </w:r>
    </w:p>
  </w:footnote>
  <w:footnote w:id="10">
    <w:p w14:paraId="60F6113D" w14:textId="51B00550"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5, Étape 1, points 5 et 9</w:t>
      </w:r>
    </w:p>
  </w:footnote>
  <w:footnote w:id="11">
    <w:p w14:paraId="5B002A40" w14:textId="68C8BB15"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5, Étape 0, point 1</w:t>
      </w:r>
    </w:p>
  </w:footnote>
  <w:footnote w:id="12">
    <w:p w14:paraId="3061B1F7" w14:textId="77BDF97B"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5, Étape 0, point 1</w:t>
      </w:r>
    </w:p>
  </w:footnote>
  <w:footnote w:id="13">
    <w:p w14:paraId="2EF52CF8" w14:textId="4E18D041"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7, Étape 0, point 2</w:t>
      </w:r>
    </w:p>
  </w:footnote>
  <w:footnote w:id="14">
    <w:p w14:paraId="0ECAF093" w14:textId="4FD4298D"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lang w:val="en-GB"/>
        </w:rPr>
        <w:footnoteRef/>
      </w:r>
      <w:r w:rsidRPr="00B7533B">
        <w:rPr>
          <w:rFonts w:asciiTheme="minorBidi" w:hAnsiTheme="minorBidi" w:cstheme="minorBidi"/>
          <w:sz w:val="18"/>
          <w:szCs w:val="18"/>
        </w:rPr>
        <w:t xml:space="preserve"> Partie III Recommandation 2</w:t>
      </w:r>
    </w:p>
  </w:footnote>
  <w:footnote w:id="15">
    <w:p w14:paraId="1A7C0003" w14:textId="194AD5B9"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lang w:val="en-GB"/>
        </w:rPr>
        <w:footnoteRef/>
      </w:r>
      <w:r w:rsidRPr="00B7533B">
        <w:rPr>
          <w:rFonts w:asciiTheme="minorBidi" w:hAnsiTheme="minorBidi" w:cstheme="minorBidi"/>
          <w:sz w:val="18"/>
          <w:szCs w:val="18"/>
        </w:rPr>
        <w:t xml:space="preserve"> Partie III Recommandation 7</w:t>
      </w:r>
    </w:p>
  </w:footnote>
  <w:footnote w:id="16">
    <w:p w14:paraId="221926F1" w14:textId="66F5E954"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lang w:val="en-GB"/>
        </w:rPr>
        <w:footnoteRef/>
      </w:r>
      <w:r w:rsidRPr="00B7533B">
        <w:rPr>
          <w:rFonts w:asciiTheme="minorBidi" w:hAnsiTheme="minorBidi" w:cstheme="minorBidi"/>
          <w:sz w:val="18"/>
          <w:szCs w:val="18"/>
        </w:rPr>
        <w:t xml:space="preserve"> Partie III Recommandation 2</w:t>
      </w:r>
    </w:p>
  </w:footnote>
  <w:footnote w:id="17">
    <w:p w14:paraId="39F7B9B4" w14:textId="03053487"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lang w:val="en-GB"/>
        </w:rPr>
        <w:footnoteRef/>
      </w:r>
      <w:r w:rsidRPr="00B7533B">
        <w:rPr>
          <w:rFonts w:asciiTheme="minorBidi" w:hAnsiTheme="minorBidi" w:cstheme="minorBidi"/>
          <w:sz w:val="18"/>
          <w:szCs w:val="18"/>
        </w:rPr>
        <w:t xml:space="preserve"> Partie III Recommandation 1</w:t>
      </w:r>
    </w:p>
  </w:footnote>
  <w:footnote w:id="18">
    <w:p w14:paraId="6F9BF32C" w14:textId="79BCDFED"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lang w:val="en-GB"/>
        </w:rPr>
        <w:footnoteRef/>
      </w:r>
      <w:r w:rsidRPr="00B7533B">
        <w:rPr>
          <w:rFonts w:asciiTheme="minorBidi" w:hAnsiTheme="minorBidi" w:cstheme="minorBidi"/>
          <w:sz w:val="18"/>
          <w:szCs w:val="18"/>
        </w:rPr>
        <w:t xml:space="preserve"> Partie III Recommandation 2</w:t>
      </w:r>
    </w:p>
  </w:footnote>
  <w:footnote w:id="19">
    <w:p w14:paraId="4CCCD572" w14:textId="5DE792D7"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lang w:val="en-GB"/>
        </w:rPr>
        <w:footnoteRef/>
      </w:r>
      <w:r w:rsidRPr="00B7533B">
        <w:rPr>
          <w:rFonts w:asciiTheme="minorBidi" w:hAnsiTheme="minorBidi" w:cstheme="minorBidi"/>
          <w:sz w:val="18"/>
          <w:szCs w:val="18"/>
        </w:rPr>
        <w:t xml:space="preserve"> Partie III Recommandation 4</w:t>
      </w:r>
    </w:p>
  </w:footnote>
  <w:footnote w:id="20">
    <w:p w14:paraId="692556FF" w14:textId="17F929BC"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lang w:val="en-GB"/>
        </w:rPr>
        <w:footnoteRef/>
      </w:r>
      <w:r w:rsidRPr="00B7533B">
        <w:rPr>
          <w:rFonts w:asciiTheme="minorBidi" w:hAnsiTheme="minorBidi" w:cstheme="minorBidi"/>
          <w:sz w:val="18"/>
          <w:szCs w:val="18"/>
        </w:rPr>
        <w:t xml:space="preserve"> Partie III Recommandation 2</w:t>
      </w:r>
    </w:p>
  </w:footnote>
  <w:footnote w:id="21">
    <w:p w14:paraId="588753A5" w14:textId="28FA2F19"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5, Étape 1, point 1</w:t>
      </w:r>
    </w:p>
  </w:footnote>
  <w:footnote w:id="22">
    <w:p w14:paraId="5AA0C711" w14:textId="20ED91A0"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5, Étape 0, point 2</w:t>
      </w:r>
    </w:p>
  </w:footnote>
  <w:footnote w:id="23">
    <w:p w14:paraId="6501C71E" w14:textId="54F85BCC"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Voir nouveau paragraphe 40.1</w:t>
      </w:r>
    </w:p>
  </w:footnote>
  <w:footnote w:id="24">
    <w:p w14:paraId="1040B1FA" w14:textId="56E6958C"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5, Étape 2</w:t>
      </w:r>
    </w:p>
  </w:footnote>
  <w:footnote w:id="25">
    <w:p w14:paraId="1CF882C3" w14:textId="67040009"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5, Étape 1, point 2</w:t>
      </w:r>
    </w:p>
  </w:footnote>
  <w:footnote w:id="26">
    <w:p w14:paraId="04BD3C80" w14:textId="1F8253DB"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5, Étape 2</w:t>
      </w:r>
    </w:p>
  </w:footnote>
  <w:footnote w:id="27">
    <w:p w14:paraId="6AC69CD1" w14:textId="65D7B254"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5, Étape 2, dernier point</w:t>
      </w:r>
    </w:p>
  </w:footnote>
  <w:footnote w:id="28">
    <w:p w14:paraId="607ADF1B" w14:textId="1EE11C15"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6, Étape 6</w:t>
      </w:r>
    </w:p>
  </w:footnote>
  <w:footnote w:id="29">
    <w:p w14:paraId="64CDFF46" w14:textId="3CFF03C2"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6, Étape 1</w:t>
      </w:r>
    </w:p>
  </w:footnote>
  <w:footnote w:id="30">
    <w:p w14:paraId="4DC712EB" w14:textId="1E3FF0D0"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6.a</w:t>
      </w:r>
    </w:p>
  </w:footnote>
  <w:footnote w:id="31">
    <w:p w14:paraId="692DB030" w14:textId="16060C0B"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6, Étape 5</w:t>
      </w:r>
    </w:p>
  </w:footnote>
  <w:footnote w:id="32">
    <w:p w14:paraId="18CD1415" w14:textId="2E9D95E6" w:rsidR="001D19FB" w:rsidRPr="00B7533B" w:rsidRDefault="001D19FB" w:rsidP="001D19FB">
      <w:pPr>
        <w:pStyle w:val="FootnoteText"/>
        <w:ind w:left="709" w:hanging="709"/>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III Recommandation 2</w:t>
      </w:r>
    </w:p>
  </w:footnote>
  <w:footnote w:id="33">
    <w:p w14:paraId="0E8819A9" w14:textId="77777777" w:rsidR="001D19FB" w:rsidRPr="00B7533B" w:rsidRDefault="001D19FB" w:rsidP="001D19FB">
      <w:pPr>
        <w:pStyle w:val="FootnoteText"/>
        <w:ind w:left="210" w:hanging="210"/>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Date limite pour les rapports sur le statut d'un élément inscrit sur la Liste de sauvegarde urgente, tous les quatre ans après l’inscription de l'élément.</w:t>
      </w:r>
    </w:p>
  </w:footnote>
  <w:footnote w:id="34">
    <w:p w14:paraId="164D2C6F" w14:textId="6E8C63C8"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III Recommandation 2</w:t>
      </w:r>
    </w:p>
  </w:footnote>
  <w:footnote w:id="35">
    <w:p w14:paraId="29AE4F1B" w14:textId="0108C97B"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5, Étape 1, point 2</w:t>
      </w:r>
    </w:p>
  </w:footnote>
  <w:footnote w:id="36">
    <w:p w14:paraId="1F1D7BCD" w14:textId="49263219" w:rsidR="001D19FB" w:rsidRPr="00B7533B" w:rsidRDefault="001D19FB" w:rsidP="001D19FB">
      <w:pPr>
        <w:pStyle w:val="FootnoteText"/>
        <w:rPr>
          <w:rFonts w:asciiTheme="minorBidi" w:hAnsiTheme="minorBidi" w:cstheme="minorBidi"/>
          <w:sz w:val="18"/>
          <w:szCs w:val="18"/>
        </w:rPr>
      </w:pPr>
      <w:r w:rsidRPr="00B7533B">
        <w:rPr>
          <w:rStyle w:val="FootnoteReference"/>
          <w:rFonts w:asciiTheme="minorBidi" w:hAnsiTheme="minorBidi" w:cstheme="minorBidi"/>
          <w:sz w:val="18"/>
          <w:szCs w:val="18"/>
        </w:rPr>
        <w:footnoteRef/>
      </w:r>
      <w:r w:rsidRPr="00B7533B">
        <w:rPr>
          <w:rFonts w:asciiTheme="minorBidi" w:hAnsiTheme="minorBidi" w:cstheme="minorBidi"/>
          <w:sz w:val="18"/>
          <w:szCs w:val="18"/>
        </w:rPr>
        <w:t xml:space="preserve"> Partie I et Partie II Recommandation 5, Étape 3, point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FD05" w14:textId="510DFB11" w:rsidR="006B5001" w:rsidRPr="002E58D4" w:rsidRDefault="00104DA6" w:rsidP="002E58D4">
    <w:pPr>
      <w:pStyle w:val="Header"/>
      <w:rPr>
        <w:rFonts w:ascii="Arial" w:hAnsi="Arial" w:cs="Arial"/>
        <w:lang w:val="en-US"/>
      </w:rPr>
    </w:pPr>
    <w:r>
      <w:rPr>
        <w:rFonts w:ascii="Arial" w:hAnsi="Arial" w:cs="Arial"/>
        <w:sz w:val="20"/>
        <w:szCs w:val="20"/>
        <w:lang w:val="en-US"/>
      </w:rPr>
      <w:t>LHE</w:t>
    </w:r>
    <w:r w:rsidR="00E9376C">
      <w:rPr>
        <w:rFonts w:ascii="Arial" w:hAnsi="Arial" w:cs="Arial"/>
        <w:sz w:val="20"/>
        <w:szCs w:val="20"/>
        <w:lang w:val="en-US"/>
      </w:rPr>
      <w:t>/</w:t>
    </w:r>
    <w:r>
      <w:rPr>
        <w:rFonts w:ascii="Arial" w:hAnsi="Arial" w:cs="Arial"/>
        <w:sz w:val="20"/>
        <w:szCs w:val="20"/>
        <w:lang w:val="en-US"/>
      </w:rPr>
      <w:t>2</w:t>
    </w:r>
    <w:r w:rsidR="000C75E9">
      <w:rPr>
        <w:rFonts w:ascii="Arial" w:hAnsi="Arial" w:cs="Arial"/>
        <w:sz w:val="20"/>
        <w:szCs w:val="20"/>
        <w:lang w:val="en-US"/>
      </w:rPr>
      <w:t>2</w:t>
    </w:r>
    <w:r w:rsidR="00DE191D">
      <w:rPr>
        <w:rFonts w:ascii="Arial" w:hAnsi="Arial" w:cs="Arial"/>
        <w:sz w:val="20"/>
        <w:szCs w:val="20"/>
        <w:lang w:val="en-US"/>
      </w:rPr>
      <w:t>/</w:t>
    </w:r>
    <w:r w:rsidR="000C75E9">
      <w:rPr>
        <w:rFonts w:ascii="Arial" w:hAnsi="Arial" w:cs="Arial"/>
        <w:sz w:val="20"/>
        <w:szCs w:val="20"/>
        <w:lang w:val="en-US"/>
      </w:rPr>
      <w:t>9</w:t>
    </w:r>
    <w:r w:rsidR="00913D86">
      <w:rPr>
        <w:rFonts w:ascii="Arial" w:hAnsi="Arial" w:cs="Arial"/>
        <w:sz w:val="20"/>
        <w:szCs w:val="20"/>
        <w:lang w:val="en-US"/>
      </w:rPr>
      <w:t>.GA</w:t>
    </w:r>
    <w:r w:rsidR="00E9376C">
      <w:rPr>
        <w:rFonts w:ascii="Arial" w:hAnsi="Arial" w:cs="Arial"/>
        <w:sz w:val="20"/>
        <w:szCs w:val="20"/>
        <w:lang w:val="en-US"/>
      </w:rPr>
      <w:t>/</w:t>
    </w:r>
    <w:r w:rsidR="00AF4209">
      <w:rPr>
        <w:rFonts w:ascii="Arial" w:hAnsi="Arial" w:cs="Arial"/>
        <w:sz w:val="20"/>
        <w:szCs w:val="20"/>
        <w:lang w:val="en-US"/>
      </w:rPr>
      <w:t>9</w:t>
    </w:r>
    <w:r w:rsidR="001755C9">
      <w:rPr>
        <w:rFonts w:ascii="Arial" w:hAnsi="Arial" w:cs="Arial"/>
        <w:sz w:val="20"/>
        <w:szCs w:val="20"/>
        <w:lang w:val="en-US"/>
      </w:rPr>
      <w:t xml:space="preserve"> Rev.</w:t>
    </w:r>
    <w:r w:rsidR="00E9376C" w:rsidRPr="00EF563B">
      <w:rPr>
        <w:rFonts w:ascii="Arial" w:hAnsi="Arial" w:cs="Arial"/>
        <w:sz w:val="20"/>
        <w:szCs w:val="20"/>
        <w:lang w:val="en-US"/>
      </w:rPr>
      <w:t xml:space="preserve"> – page </w:t>
    </w:r>
    <w:r w:rsidR="00E9376C" w:rsidRPr="00EF563B">
      <w:rPr>
        <w:rStyle w:val="PageNumber"/>
        <w:rFonts w:ascii="Arial" w:hAnsi="Arial" w:cs="Arial"/>
        <w:sz w:val="20"/>
        <w:szCs w:val="20"/>
      </w:rPr>
      <w:fldChar w:fldCharType="begin"/>
    </w:r>
    <w:r w:rsidR="00E9376C" w:rsidRPr="00EF563B">
      <w:rPr>
        <w:rStyle w:val="PageNumber"/>
        <w:rFonts w:ascii="Arial" w:hAnsi="Arial" w:cs="Arial"/>
        <w:sz w:val="20"/>
        <w:szCs w:val="20"/>
        <w:lang w:val="en-US"/>
      </w:rPr>
      <w:instrText xml:space="preserve"> </w:instrText>
    </w:r>
    <w:r w:rsidR="00E9376C">
      <w:rPr>
        <w:rStyle w:val="PageNumber"/>
        <w:rFonts w:ascii="Arial" w:hAnsi="Arial" w:cs="Arial"/>
        <w:sz w:val="20"/>
        <w:szCs w:val="20"/>
        <w:lang w:val="en-US"/>
      </w:rPr>
      <w:instrText>PAGE</w:instrText>
    </w:r>
    <w:r w:rsidR="00E9376C" w:rsidRPr="00EF563B">
      <w:rPr>
        <w:rStyle w:val="PageNumber"/>
        <w:rFonts w:ascii="Arial" w:hAnsi="Arial" w:cs="Arial"/>
        <w:sz w:val="20"/>
        <w:szCs w:val="20"/>
        <w:lang w:val="en-US"/>
      </w:rPr>
      <w:instrText xml:space="preserve"> </w:instrText>
    </w:r>
    <w:r w:rsidR="00E9376C" w:rsidRPr="00EF563B">
      <w:rPr>
        <w:rStyle w:val="PageNumber"/>
        <w:rFonts w:ascii="Arial" w:hAnsi="Arial" w:cs="Arial"/>
        <w:sz w:val="20"/>
        <w:szCs w:val="20"/>
      </w:rPr>
      <w:fldChar w:fldCharType="separate"/>
    </w:r>
    <w:r>
      <w:rPr>
        <w:rStyle w:val="PageNumber"/>
        <w:rFonts w:ascii="Arial" w:hAnsi="Arial" w:cs="Arial"/>
        <w:noProof/>
        <w:sz w:val="20"/>
        <w:szCs w:val="20"/>
        <w:lang w:val="en-US"/>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93DD" w14:textId="14B03A7F" w:rsidR="002C0D14" w:rsidRPr="004D71E7" w:rsidRDefault="000233F4" w:rsidP="002C0D14">
    <w:pPr>
      <w:pStyle w:val="Header"/>
      <w:jc w:val="right"/>
      <w:rPr>
        <w:rFonts w:ascii="Arial" w:hAnsi="Arial" w:cs="Arial"/>
        <w:lang w:val="en-US"/>
      </w:rPr>
    </w:pPr>
    <w:r>
      <w:rPr>
        <w:rFonts w:ascii="Arial" w:hAnsi="Arial" w:cs="Arial"/>
        <w:sz w:val="20"/>
        <w:szCs w:val="20"/>
        <w:lang w:val="en-US"/>
      </w:rPr>
      <w:t>LHE/22/9.GA/</w:t>
    </w:r>
    <w:r w:rsidR="008E5D14">
      <w:rPr>
        <w:rFonts w:ascii="Arial" w:hAnsi="Arial" w:cs="Arial"/>
        <w:sz w:val="20"/>
        <w:szCs w:val="20"/>
        <w:lang w:val="en-US"/>
      </w:rPr>
      <w:t>9</w:t>
    </w:r>
    <w:r w:rsidR="001755C9">
      <w:rPr>
        <w:rFonts w:ascii="Arial" w:hAnsi="Arial" w:cs="Arial"/>
        <w:sz w:val="20"/>
        <w:szCs w:val="20"/>
        <w:lang w:val="en-US"/>
      </w:rPr>
      <w:t xml:space="preserve"> Rev.</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DE191D">
      <w:rPr>
        <w:rStyle w:val="PageNumber"/>
        <w:rFonts w:ascii="Arial" w:hAnsi="Arial" w:cs="Arial"/>
        <w:noProof/>
        <w:sz w:val="20"/>
        <w:szCs w:val="20"/>
        <w:lang w:val="en-US"/>
      </w:rPr>
      <w:t>7</w:t>
    </w:r>
    <w:r w:rsidR="002C0D14" w:rsidRPr="00EF563B">
      <w:rPr>
        <w:rStyle w:val="PageNumber"/>
        <w:rFonts w:ascii="Arial" w:hAnsi="Arial" w:cs="Arial"/>
        <w:sz w:val="20"/>
        <w:szCs w:val="20"/>
      </w:rPr>
      <w:fldChar w:fldCharType="end"/>
    </w:r>
  </w:p>
  <w:p w14:paraId="6E994DBD" w14:textId="77777777" w:rsidR="006B5001" w:rsidRDefault="006B5001" w:rsidP="002E58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E685" w14:textId="7765D89C" w:rsidR="00E9376C" w:rsidRPr="008724E5" w:rsidRDefault="00211A18">
    <w:pPr>
      <w:pStyle w:val="Header"/>
    </w:pPr>
    <w:r>
      <w:rPr>
        <w:noProof/>
      </w:rPr>
      <w:drawing>
        <wp:anchor distT="0" distB="0" distL="114300" distR="114300" simplePos="0" relativeHeight="251658240" behindDoc="1" locked="0" layoutInCell="1" allowOverlap="1" wp14:anchorId="1933DB46" wp14:editId="68DDFFBB">
          <wp:simplePos x="0" y="0"/>
          <wp:positionH relativeFrom="column">
            <wp:posOffset>3479</wp:posOffset>
          </wp:positionH>
          <wp:positionV relativeFrom="paragraph">
            <wp:posOffset>2347</wp:posOffset>
          </wp:positionV>
          <wp:extent cx="1657350" cy="1391920"/>
          <wp:effectExtent l="0" t="0" r="0" b="0"/>
          <wp:wrapNone/>
          <wp:docPr id="1" name="Image 2"/>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anchor>
      </w:drawing>
    </w:r>
  </w:p>
  <w:p w14:paraId="3BBA27ED" w14:textId="1ECAB8D4" w:rsidR="00E9376C" w:rsidRPr="00F619B5" w:rsidRDefault="00F6126F" w:rsidP="00655736">
    <w:pPr>
      <w:pStyle w:val="Header"/>
      <w:spacing w:after="520"/>
      <w:jc w:val="right"/>
      <w:rPr>
        <w:rFonts w:ascii="Arial" w:hAnsi="Arial" w:cs="Arial"/>
        <w:b/>
        <w:sz w:val="44"/>
        <w:szCs w:val="44"/>
      </w:rPr>
    </w:pPr>
    <w:r w:rsidRPr="00F619B5">
      <w:rPr>
        <w:rFonts w:ascii="Arial" w:hAnsi="Arial" w:cs="Arial"/>
        <w:b/>
        <w:sz w:val="44"/>
        <w:szCs w:val="44"/>
      </w:rPr>
      <w:t>9</w:t>
    </w:r>
    <w:r w:rsidR="00E9376C" w:rsidRPr="00F619B5">
      <w:rPr>
        <w:rFonts w:ascii="Arial" w:hAnsi="Arial" w:cs="Arial"/>
        <w:b/>
        <w:sz w:val="44"/>
        <w:szCs w:val="44"/>
      </w:rPr>
      <w:t xml:space="preserve"> </w:t>
    </w:r>
    <w:r w:rsidR="00962119" w:rsidRPr="00F619B5">
      <w:rPr>
        <w:rFonts w:ascii="Arial" w:hAnsi="Arial" w:cs="Arial"/>
        <w:b/>
        <w:sz w:val="44"/>
        <w:szCs w:val="44"/>
      </w:rPr>
      <w:t>GA</w:t>
    </w:r>
  </w:p>
  <w:p w14:paraId="6F9A7DFF" w14:textId="200FE847" w:rsidR="00A0254B" w:rsidRPr="00F619B5" w:rsidRDefault="00104DA6" w:rsidP="00A0254B">
    <w:pPr>
      <w:jc w:val="right"/>
      <w:rPr>
        <w:rFonts w:ascii="Arial" w:hAnsi="Arial" w:cs="Arial"/>
        <w:b/>
        <w:sz w:val="22"/>
        <w:szCs w:val="22"/>
      </w:rPr>
    </w:pPr>
    <w:r w:rsidRPr="00F619B5">
      <w:rPr>
        <w:rFonts w:ascii="Arial" w:hAnsi="Arial"/>
        <w:b/>
        <w:sz w:val="22"/>
      </w:rPr>
      <w:t>LHE</w:t>
    </w:r>
    <w:r w:rsidR="00A0254B" w:rsidRPr="00F619B5">
      <w:rPr>
        <w:rFonts w:ascii="Arial" w:hAnsi="Arial"/>
        <w:b/>
        <w:sz w:val="22"/>
      </w:rPr>
      <w:t>/</w:t>
    </w:r>
    <w:r w:rsidR="00F6126F" w:rsidRPr="00F619B5">
      <w:rPr>
        <w:rFonts w:ascii="Arial" w:hAnsi="Arial"/>
        <w:b/>
        <w:sz w:val="22"/>
      </w:rPr>
      <w:t>22</w:t>
    </w:r>
    <w:r w:rsidR="00A0254B" w:rsidRPr="00F619B5">
      <w:rPr>
        <w:rFonts w:ascii="Arial" w:hAnsi="Arial"/>
        <w:b/>
        <w:sz w:val="22"/>
      </w:rPr>
      <w:t>/</w:t>
    </w:r>
    <w:r w:rsidR="00F6126F" w:rsidRPr="00F619B5">
      <w:rPr>
        <w:rFonts w:ascii="Arial" w:hAnsi="Arial"/>
        <w:b/>
        <w:sz w:val="22"/>
      </w:rPr>
      <w:t>9</w:t>
    </w:r>
    <w:r w:rsidR="00DE191D" w:rsidRPr="00F619B5">
      <w:rPr>
        <w:rFonts w:ascii="Arial" w:hAnsi="Arial"/>
        <w:b/>
        <w:sz w:val="22"/>
      </w:rPr>
      <w:t>.GA/</w:t>
    </w:r>
    <w:r w:rsidR="00AF4209">
      <w:rPr>
        <w:rFonts w:ascii="Arial" w:hAnsi="Arial"/>
        <w:b/>
        <w:sz w:val="22"/>
      </w:rPr>
      <w:t>9</w:t>
    </w:r>
    <w:r w:rsidR="001755C9">
      <w:rPr>
        <w:rFonts w:ascii="Arial" w:hAnsi="Arial"/>
        <w:b/>
        <w:sz w:val="22"/>
      </w:rPr>
      <w:t xml:space="preserve"> Rev.</w:t>
    </w:r>
  </w:p>
  <w:p w14:paraId="14E083BE" w14:textId="7D8AD78C" w:rsidR="00A0254B" w:rsidRPr="00F619B5" w:rsidRDefault="00A0254B" w:rsidP="00A0254B">
    <w:pPr>
      <w:jc w:val="right"/>
      <w:rPr>
        <w:rFonts w:ascii="Arial" w:hAnsi="Arial" w:cs="Arial"/>
        <w:b/>
        <w:sz w:val="22"/>
        <w:szCs w:val="22"/>
      </w:rPr>
    </w:pPr>
    <w:r w:rsidRPr="00F619B5">
      <w:rPr>
        <w:rFonts w:ascii="Arial" w:hAnsi="Arial"/>
        <w:b/>
        <w:sz w:val="22"/>
      </w:rPr>
      <w:t>Paris,</w:t>
    </w:r>
    <w:r w:rsidR="00FE11B3" w:rsidRPr="00F619B5">
      <w:rPr>
        <w:rFonts w:ascii="Arial" w:hAnsi="Arial"/>
        <w:b/>
        <w:sz w:val="22"/>
      </w:rPr>
      <w:t xml:space="preserve"> le </w:t>
    </w:r>
    <w:r w:rsidR="001755C9">
      <w:rPr>
        <w:rFonts w:ascii="Arial" w:hAnsi="Arial"/>
        <w:b/>
        <w:sz w:val="22"/>
      </w:rPr>
      <w:t>2 juillet</w:t>
    </w:r>
    <w:r w:rsidR="00FE11B3" w:rsidRPr="00F619B5">
      <w:rPr>
        <w:rFonts w:ascii="Arial" w:hAnsi="Arial"/>
        <w:b/>
        <w:sz w:val="22"/>
      </w:rPr>
      <w:t xml:space="preserve"> </w:t>
    </w:r>
    <w:r w:rsidR="00104DA6" w:rsidRPr="00F619B5">
      <w:rPr>
        <w:rFonts w:ascii="Arial" w:hAnsi="Arial"/>
        <w:b/>
        <w:sz w:val="22"/>
      </w:rPr>
      <w:t>202</w:t>
    </w:r>
    <w:r w:rsidR="00F6126F" w:rsidRPr="00F619B5">
      <w:rPr>
        <w:rFonts w:ascii="Arial" w:hAnsi="Arial"/>
        <w:b/>
        <w:sz w:val="22"/>
      </w:rPr>
      <w:t>2</w:t>
    </w:r>
  </w:p>
  <w:p w14:paraId="042ADD47" w14:textId="2450299B" w:rsidR="00E9376C" w:rsidRDefault="00A0254B" w:rsidP="00DE3FBD">
    <w:pPr>
      <w:jc w:val="right"/>
      <w:rPr>
        <w:rFonts w:ascii="Arial" w:hAnsi="Arial"/>
        <w:b/>
        <w:sz w:val="22"/>
      </w:rPr>
    </w:pPr>
    <w:r>
      <w:rPr>
        <w:rFonts w:ascii="Arial" w:hAnsi="Arial"/>
        <w:b/>
        <w:sz w:val="22"/>
      </w:rPr>
      <w:t xml:space="preserve">Original : </w:t>
    </w:r>
    <w:r w:rsidR="00F3462B">
      <w:rPr>
        <w:rFonts w:ascii="Arial" w:hAnsi="Arial"/>
        <w:b/>
        <w:sz w:val="22"/>
      </w:rPr>
      <w:t>anglais</w:t>
    </w:r>
  </w:p>
  <w:p w14:paraId="7B77AAAE" w14:textId="77777777" w:rsidR="0069787E" w:rsidRPr="0057439C" w:rsidRDefault="0069787E" w:rsidP="0069787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B54D" w14:textId="2233EA93" w:rsidR="00850D2A" w:rsidRDefault="001D19FB">
    <w:pPr>
      <w:pStyle w:val="Header"/>
    </w:pPr>
    <w:r>
      <w:rPr>
        <w:rFonts w:ascii="Arial" w:hAnsi="Arial" w:cs="Arial"/>
        <w:sz w:val="20"/>
        <w:szCs w:val="20"/>
      </w:rPr>
      <w:t>LHE/22/9.</w:t>
    </w:r>
    <w:r w:rsidRPr="001D19FB">
      <w:rPr>
        <w:rFonts w:ascii="Arial" w:hAnsi="Arial" w:cs="Arial"/>
        <w:sz w:val="20"/>
        <w:szCs w:val="20"/>
      </w:rPr>
      <w:t>GA/9</w:t>
    </w:r>
    <w:r w:rsidR="001755C9">
      <w:rPr>
        <w:rFonts w:ascii="Arial" w:hAnsi="Arial" w:cs="Arial"/>
        <w:sz w:val="20"/>
        <w:szCs w:val="20"/>
      </w:rPr>
      <w:t xml:space="preserve"> Rev.</w:t>
    </w:r>
    <w:r w:rsidRPr="001D19FB">
      <w:rPr>
        <w:rFonts w:ascii="Arial" w:hAnsi="Arial" w:cs="Arial"/>
        <w:sz w:val="20"/>
        <w:szCs w:val="20"/>
      </w:rPr>
      <w:t xml:space="preserve"> </w:t>
    </w:r>
    <w:r w:rsidRPr="001D19FB">
      <w:rPr>
        <w:rFonts w:ascii="Arial" w:hAnsi="Arial" w:cs="Arial"/>
        <w:sz w:val="20"/>
        <w:szCs w:val="20"/>
        <w:lang w:val="en-GB"/>
      </w:rPr>
      <w:t xml:space="preserve">– page </w:t>
    </w:r>
    <w:r w:rsidRPr="001D19FB">
      <w:rPr>
        <w:rStyle w:val="PageNumber"/>
        <w:rFonts w:ascii="Arial" w:hAnsi="Arial" w:cs="Arial"/>
        <w:sz w:val="20"/>
        <w:szCs w:val="20"/>
        <w:lang w:val="en-GB"/>
      </w:rPr>
      <w:fldChar w:fldCharType="begin"/>
    </w:r>
    <w:r w:rsidRPr="001D19FB">
      <w:rPr>
        <w:rStyle w:val="PageNumber"/>
        <w:rFonts w:ascii="Arial" w:hAnsi="Arial" w:cs="Arial"/>
        <w:sz w:val="20"/>
        <w:szCs w:val="20"/>
        <w:lang w:val="en-GB"/>
      </w:rPr>
      <w:instrText xml:space="preserve"> PAGE </w:instrText>
    </w:r>
    <w:r w:rsidRPr="001D19FB">
      <w:rPr>
        <w:rStyle w:val="PageNumber"/>
        <w:rFonts w:ascii="Arial" w:hAnsi="Arial" w:cs="Arial"/>
        <w:sz w:val="20"/>
        <w:szCs w:val="20"/>
        <w:lang w:val="en-GB"/>
      </w:rPr>
      <w:fldChar w:fldCharType="separate"/>
    </w:r>
    <w:r w:rsidRPr="001D19FB">
      <w:rPr>
        <w:rStyle w:val="PageNumber"/>
        <w:rFonts w:ascii="Arial" w:hAnsi="Arial" w:cs="Arial"/>
        <w:sz w:val="20"/>
        <w:szCs w:val="20"/>
        <w:lang w:val="en-GB"/>
      </w:rPr>
      <w:t>3</w:t>
    </w:r>
    <w:r w:rsidRPr="001D19FB">
      <w:rPr>
        <w:rStyle w:val="PageNumber"/>
        <w:rFonts w:ascii="Arial" w:hAnsi="Arial" w:cs="Arial"/>
        <w:sz w:val="20"/>
        <w:szCs w:val="20"/>
        <w:lang w:val="en-G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D328" w14:textId="646126A4" w:rsidR="00BA5999" w:rsidRPr="0063300C" w:rsidRDefault="001755C9" w:rsidP="00A62315">
    <w:pPr>
      <w:pStyle w:val="Header"/>
      <w:tabs>
        <w:tab w:val="left" w:pos="8205"/>
        <w:tab w:val="right" w:pos="14004"/>
      </w:tabs>
      <w:rPr>
        <w:rFonts w:ascii="Arial" w:hAnsi="Arial" w:cs="Arial"/>
        <w:lang w:val="en-GB"/>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D19FB">
      <w:rPr>
        <w:rFonts w:ascii="Arial" w:hAnsi="Arial" w:cs="Arial"/>
        <w:sz w:val="20"/>
        <w:szCs w:val="20"/>
      </w:rPr>
      <w:t>LHE/22/9.GA</w:t>
    </w:r>
    <w:r w:rsidR="001D19FB" w:rsidRPr="00B7533B">
      <w:rPr>
        <w:rFonts w:ascii="Arial" w:hAnsi="Arial" w:cs="Arial"/>
        <w:sz w:val="20"/>
        <w:szCs w:val="20"/>
      </w:rPr>
      <w:t>/</w:t>
    </w:r>
    <w:r w:rsidR="001D19FB" w:rsidRPr="00230F19">
      <w:rPr>
        <w:rFonts w:ascii="Arial" w:hAnsi="Arial" w:cs="Arial"/>
        <w:sz w:val="20"/>
        <w:szCs w:val="20"/>
      </w:rPr>
      <w:t>9</w:t>
    </w:r>
    <w:r>
      <w:rPr>
        <w:rFonts w:ascii="Arial" w:hAnsi="Arial" w:cs="Arial"/>
        <w:sz w:val="20"/>
        <w:szCs w:val="20"/>
      </w:rPr>
      <w:t xml:space="preserve"> Rev.</w:t>
    </w:r>
    <w:r w:rsidR="001D19FB" w:rsidRPr="00B7533B">
      <w:rPr>
        <w:rFonts w:ascii="Arial" w:hAnsi="Arial" w:cs="Arial"/>
        <w:sz w:val="20"/>
        <w:szCs w:val="20"/>
      </w:rPr>
      <w:t xml:space="preserve"> </w:t>
    </w:r>
    <w:r w:rsidR="001D19FB" w:rsidRPr="00B7533B">
      <w:rPr>
        <w:rFonts w:ascii="Arial" w:hAnsi="Arial" w:cs="Arial"/>
        <w:sz w:val="20"/>
        <w:szCs w:val="20"/>
        <w:lang w:val="en-GB"/>
      </w:rPr>
      <w:t xml:space="preserve">– page </w:t>
    </w:r>
    <w:r w:rsidR="001D19FB" w:rsidRPr="00230F19">
      <w:rPr>
        <w:rStyle w:val="PageNumber"/>
        <w:rFonts w:ascii="Arial" w:hAnsi="Arial" w:cs="Arial"/>
        <w:sz w:val="20"/>
        <w:szCs w:val="20"/>
        <w:lang w:val="en-GB"/>
      </w:rPr>
      <w:fldChar w:fldCharType="begin"/>
    </w:r>
    <w:r w:rsidR="001D19FB" w:rsidRPr="00230F19">
      <w:rPr>
        <w:rStyle w:val="PageNumber"/>
        <w:rFonts w:ascii="Arial" w:hAnsi="Arial" w:cs="Arial"/>
        <w:sz w:val="20"/>
        <w:szCs w:val="20"/>
        <w:lang w:val="en-GB"/>
      </w:rPr>
      <w:instrText xml:space="preserve"> PAGE </w:instrText>
    </w:r>
    <w:r w:rsidR="001D19FB" w:rsidRPr="00230F19">
      <w:rPr>
        <w:rStyle w:val="PageNumber"/>
        <w:rFonts w:ascii="Arial" w:hAnsi="Arial" w:cs="Arial"/>
        <w:sz w:val="20"/>
        <w:szCs w:val="20"/>
        <w:lang w:val="en-GB"/>
      </w:rPr>
      <w:fldChar w:fldCharType="separate"/>
    </w:r>
    <w:r w:rsidR="001D19FB" w:rsidRPr="00230F19">
      <w:rPr>
        <w:rStyle w:val="PageNumber"/>
        <w:rFonts w:ascii="Arial" w:hAnsi="Arial" w:cs="Arial"/>
        <w:noProof/>
        <w:sz w:val="20"/>
        <w:szCs w:val="20"/>
        <w:lang w:val="en-GB"/>
      </w:rPr>
      <w:t>3</w:t>
    </w:r>
    <w:r w:rsidR="001D19FB" w:rsidRPr="00230F19">
      <w:rPr>
        <w:rStyle w:val="PageNumber"/>
        <w:rFonts w:ascii="Arial" w:hAnsi="Arial" w:cs="Arial"/>
        <w:sz w:val="20"/>
        <w:szCs w:val="20"/>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7D165C4"/>
    <w:multiLevelType w:val="hybridMultilevel"/>
    <w:tmpl w:val="ECCE35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FD69F9"/>
    <w:multiLevelType w:val="hybridMultilevel"/>
    <w:tmpl w:val="382ECBAE"/>
    <w:lvl w:ilvl="0" w:tplc="F19A628E">
      <w:start w:val="1"/>
      <w:numFmt w:val="decimal"/>
      <w:lvlText w:val="%1."/>
      <w:lvlJc w:val="left"/>
      <w:pPr>
        <w:ind w:left="1440" w:hanging="360"/>
      </w:pPr>
      <w:rPr>
        <w:rFonts w:hint="default"/>
        <w:u w:val="no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D7D728D"/>
    <w:multiLevelType w:val="hybridMultilevel"/>
    <w:tmpl w:val="8E5605CC"/>
    <w:lvl w:ilvl="0" w:tplc="CC8A841A">
      <w:start w:val="1"/>
      <w:numFmt w:val="decimal"/>
      <w:pStyle w:val="5GAparabodytext"/>
      <w:lvlText w:val="%1."/>
      <w:lvlJc w:val="left"/>
      <w:pPr>
        <w:ind w:left="720" w:hanging="360"/>
      </w:pPr>
    </w:lvl>
    <w:lvl w:ilvl="1" w:tplc="57388994" w:tentative="1">
      <w:start w:val="1"/>
      <w:numFmt w:val="lowerLetter"/>
      <w:lvlText w:val="%2."/>
      <w:lvlJc w:val="left"/>
      <w:pPr>
        <w:ind w:left="1440" w:hanging="360"/>
      </w:pPr>
    </w:lvl>
    <w:lvl w:ilvl="2" w:tplc="6F4C3284" w:tentative="1">
      <w:start w:val="1"/>
      <w:numFmt w:val="lowerRoman"/>
      <w:lvlText w:val="%3."/>
      <w:lvlJc w:val="right"/>
      <w:pPr>
        <w:ind w:left="2160" w:hanging="180"/>
      </w:pPr>
    </w:lvl>
    <w:lvl w:ilvl="3" w:tplc="4A2CF920" w:tentative="1">
      <w:start w:val="1"/>
      <w:numFmt w:val="decimal"/>
      <w:lvlText w:val="%4."/>
      <w:lvlJc w:val="left"/>
      <w:pPr>
        <w:ind w:left="2880" w:hanging="360"/>
      </w:pPr>
    </w:lvl>
    <w:lvl w:ilvl="4" w:tplc="ED7E8FB0" w:tentative="1">
      <w:start w:val="1"/>
      <w:numFmt w:val="lowerLetter"/>
      <w:lvlText w:val="%5."/>
      <w:lvlJc w:val="left"/>
      <w:pPr>
        <w:ind w:left="3600" w:hanging="360"/>
      </w:pPr>
    </w:lvl>
    <w:lvl w:ilvl="5" w:tplc="BADC1196" w:tentative="1">
      <w:start w:val="1"/>
      <w:numFmt w:val="lowerRoman"/>
      <w:lvlText w:val="%6."/>
      <w:lvlJc w:val="right"/>
      <w:pPr>
        <w:ind w:left="4320" w:hanging="180"/>
      </w:pPr>
    </w:lvl>
    <w:lvl w:ilvl="6" w:tplc="1F406640" w:tentative="1">
      <w:start w:val="1"/>
      <w:numFmt w:val="decimal"/>
      <w:lvlText w:val="%7."/>
      <w:lvlJc w:val="left"/>
      <w:pPr>
        <w:ind w:left="5040" w:hanging="360"/>
      </w:pPr>
    </w:lvl>
    <w:lvl w:ilvl="7" w:tplc="219CD41E" w:tentative="1">
      <w:start w:val="1"/>
      <w:numFmt w:val="lowerLetter"/>
      <w:lvlText w:val="%8."/>
      <w:lvlJc w:val="left"/>
      <w:pPr>
        <w:ind w:left="5760" w:hanging="360"/>
      </w:pPr>
    </w:lvl>
    <w:lvl w:ilvl="8" w:tplc="2F1A577C" w:tentative="1">
      <w:start w:val="1"/>
      <w:numFmt w:val="lowerRoman"/>
      <w:lvlText w:val="%9."/>
      <w:lvlJc w:val="right"/>
      <w:pPr>
        <w:ind w:left="6480"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EC5722F"/>
    <w:multiLevelType w:val="hybridMultilevel"/>
    <w:tmpl w:val="1B665AAE"/>
    <w:lvl w:ilvl="0" w:tplc="F620D850">
      <w:start w:val="1"/>
      <w:numFmt w:val="lowerRoman"/>
      <w:lvlText w:val="(%1)"/>
      <w:lvlJc w:val="left"/>
      <w:pPr>
        <w:ind w:left="1476" w:hanging="72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7"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F07BFE"/>
    <w:multiLevelType w:val="hybridMultilevel"/>
    <w:tmpl w:val="1A1C2972"/>
    <w:lvl w:ilvl="0" w:tplc="6FB865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41360434"/>
    <w:lvl w:ilvl="0" w:tplc="B35A244C">
      <w:start w:val="1"/>
      <w:numFmt w:val="decimal"/>
      <w:pStyle w:val="GAParaResolut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D397DAE"/>
    <w:multiLevelType w:val="hybridMultilevel"/>
    <w:tmpl w:val="9F7AB7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47A66CBA"/>
    <w:multiLevelType w:val="hybridMultilevel"/>
    <w:tmpl w:val="2676D780"/>
    <w:lvl w:ilvl="0" w:tplc="77080C30">
      <w:start w:val="1"/>
      <w:numFmt w:val="decimal"/>
      <w:lvlText w:val="%1."/>
      <w:lvlJc w:val="left"/>
      <w:pPr>
        <w:ind w:left="1137" w:hanging="570"/>
      </w:pPr>
      <w:rPr>
        <w:rFonts w:hint="default"/>
      </w:rPr>
    </w:lvl>
    <w:lvl w:ilvl="1" w:tplc="C8561FE2" w:tentative="1">
      <w:start w:val="1"/>
      <w:numFmt w:val="lowerLetter"/>
      <w:lvlText w:val="%2."/>
      <w:lvlJc w:val="left"/>
      <w:pPr>
        <w:ind w:left="1647" w:hanging="360"/>
      </w:pPr>
    </w:lvl>
    <w:lvl w:ilvl="2" w:tplc="8ED27B6C" w:tentative="1">
      <w:start w:val="1"/>
      <w:numFmt w:val="lowerRoman"/>
      <w:lvlText w:val="%3."/>
      <w:lvlJc w:val="right"/>
      <w:pPr>
        <w:ind w:left="2367" w:hanging="180"/>
      </w:pPr>
    </w:lvl>
    <w:lvl w:ilvl="3" w:tplc="4EF6A39E" w:tentative="1">
      <w:start w:val="1"/>
      <w:numFmt w:val="decimal"/>
      <w:lvlText w:val="%4."/>
      <w:lvlJc w:val="left"/>
      <w:pPr>
        <w:ind w:left="3087" w:hanging="360"/>
      </w:pPr>
    </w:lvl>
    <w:lvl w:ilvl="4" w:tplc="624C5D1A" w:tentative="1">
      <w:start w:val="1"/>
      <w:numFmt w:val="lowerLetter"/>
      <w:lvlText w:val="%5."/>
      <w:lvlJc w:val="left"/>
      <w:pPr>
        <w:ind w:left="3807" w:hanging="360"/>
      </w:pPr>
    </w:lvl>
    <w:lvl w:ilvl="5" w:tplc="33EE84A0" w:tentative="1">
      <w:start w:val="1"/>
      <w:numFmt w:val="lowerRoman"/>
      <w:lvlText w:val="%6."/>
      <w:lvlJc w:val="right"/>
      <w:pPr>
        <w:ind w:left="4527" w:hanging="180"/>
      </w:pPr>
    </w:lvl>
    <w:lvl w:ilvl="6" w:tplc="7A323466" w:tentative="1">
      <w:start w:val="1"/>
      <w:numFmt w:val="decimal"/>
      <w:lvlText w:val="%7."/>
      <w:lvlJc w:val="left"/>
      <w:pPr>
        <w:ind w:left="5247" w:hanging="360"/>
      </w:pPr>
    </w:lvl>
    <w:lvl w:ilvl="7" w:tplc="876830A4" w:tentative="1">
      <w:start w:val="1"/>
      <w:numFmt w:val="lowerLetter"/>
      <w:lvlText w:val="%8."/>
      <w:lvlJc w:val="left"/>
      <w:pPr>
        <w:ind w:left="5967" w:hanging="360"/>
      </w:pPr>
    </w:lvl>
    <w:lvl w:ilvl="8" w:tplc="5E265756" w:tentative="1">
      <w:start w:val="1"/>
      <w:numFmt w:val="lowerRoman"/>
      <w:lvlText w:val="%9."/>
      <w:lvlJc w:val="right"/>
      <w:pPr>
        <w:ind w:left="6687" w:hanging="180"/>
      </w:pPr>
    </w:lvl>
  </w:abstractNum>
  <w:abstractNum w:abstractNumId="14" w15:restartNumberingAfterBreak="0">
    <w:nsid w:val="5141013C"/>
    <w:multiLevelType w:val="hybridMultilevel"/>
    <w:tmpl w:val="1B665AAE"/>
    <w:lvl w:ilvl="0" w:tplc="F620D850">
      <w:start w:val="1"/>
      <w:numFmt w:val="lowerRoman"/>
      <w:lvlText w:val="(%1)"/>
      <w:lvlJc w:val="left"/>
      <w:pPr>
        <w:ind w:left="1476" w:hanging="72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15" w15:restartNumberingAfterBreak="0">
    <w:nsid w:val="5B7307DF"/>
    <w:multiLevelType w:val="hybridMultilevel"/>
    <w:tmpl w:val="373EBBF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15:restartNumberingAfterBreak="0">
    <w:nsid w:val="5F5D4F4C"/>
    <w:multiLevelType w:val="hybridMultilevel"/>
    <w:tmpl w:val="A41A002E"/>
    <w:lvl w:ilvl="0" w:tplc="19A2B23E">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A464EAA"/>
    <w:multiLevelType w:val="hybridMultilevel"/>
    <w:tmpl w:val="9EC205D0"/>
    <w:lvl w:ilvl="0" w:tplc="3DBA8E5C">
      <w:start w:val="1"/>
      <w:numFmt w:val="decimal"/>
      <w:lvlText w:val="%1."/>
      <w:lvlJc w:val="righ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71F87C04"/>
    <w:multiLevelType w:val="hybridMultilevel"/>
    <w:tmpl w:val="EDBE55F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721E4494"/>
    <w:multiLevelType w:val="hybridMultilevel"/>
    <w:tmpl w:val="30B2841A"/>
    <w:lvl w:ilvl="0" w:tplc="A7BC4C6A">
      <w:numFmt w:val="bullet"/>
      <w:lvlText w:val="-"/>
      <w:lvlJc w:val="left"/>
      <w:pPr>
        <w:ind w:left="2175" w:hanging="341"/>
      </w:pPr>
      <w:rPr>
        <w:rFonts w:ascii="Calibri" w:eastAsia="Calibri" w:hAnsi="Calibri" w:cs="Calibri" w:hint="default"/>
        <w:color w:val="231F20"/>
        <w:w w:val="97"/>
        <w:sz w:val="20"/>
        <w:szCs w:val="20"/>
      </w:rPr>
    </w:lvl>
    <w:lvl w:ilvl="1" w:tplc="FC445284">
      <w:numFmt w:val="bullet"/>
      <w:lvlText w:val="•"/>
      <w:lvlJc w:val="left"/>
      <w:pPr>
        <w:ind w:left="2984" w:hanging="341"/>
      </w:pPr>
      <w:rPr>
        <w:rFonts w:hint="default"/>
      </w:rPr>
    </w:lvl>
    <w:lvl w:ilvl="2" w:tplc="0B9E1FD2">
      <w:numFmt w:val="bullet"/>
      <w:lvlText w:val="•"/>
      <w:lvlJc w:val="left"/>
      <w:pPr>
        <w:ind w:left="3789" w:hanging="341"/>
      </w:pPr>
      <w:rPr>
        <w:rFonts w:hint="default"/>
      </w:rPr>
    </w:lvl>
    <w:lvl w:ilvl="3" w:tplc="30C09050">
      <w:numFmt w:val="bullet"/>
      <w:lvlText w:val="•"/>
      <w:lvlJc w:val="left"/>
      <w:pPr>
        <w:ind w:left="4593" w:hanging="341"/>
      </w:pPr>
      <w:rPr>
        <w:rFonts w:hint="default"/>
      </w:rPr>
    </w:lvl>
    <w:lvl w:ilvl="4" w:tplc="BA7005BA">
      <w:numFmt w:val="bullet"/>
      <w:lvlText w:val="•"/>
      <w:lvlJc w:val="left"/>
      <w:pPr>
        <w:ind w:left="5398" w:hanging="341"/>
      </w:pPr>
      <w:rPr>
        <w:rFonts w:hint="default"/>
      </w:rPr>
    </w:lvl>
    <w:lvl w:ilvl="5" w:tplc="EBB03C28">
      <w:numFmt w:val="bullet"/>
      <w:lvlText w:val="•"/>
      <w:lvlJc w:val="left"/>
      <w:pPr>
        <w:ind w:left="6202" w:hanging="341"/>
      </w:pPr>
      <w:rPr>
        <w:rFonts w:hint="default"/>
      </w:rPr>
    </w:lvl>
    <w:lvl w:ilvl="6" w:tplc="5AB2D368">
      <w:numFmt w:val="bullet"/>
      <w:lvlText w:val="•"/>
      <w:lvlJc w:val="left"/>
      <w:pPr>
        <w:ind w:left="7007" w:hanging="341"/>
      </w:pPr>
      <w:rPr>
        <w:rFonts w:hint="default"/>
      </w:rPr>
    </w:lvl>
    <w:lvl w:ilvl="7" w:tplc="E08E3CD4">
      <w:numFmt w:val="bullet"/>
      <w:lvlText w:val="•"/>
      <w:lvlJc w:val="left"/>
      <w:pPr>
        <w:ind w:left="7811" w:hanging="341"/>
      </w:pPr>
      <w:rPr>
        <w:rFonts w:hint="default"/>
      </w:rPr>
    </w:lvl>
    <w:lvl w:ilvl="8" w:tplc="2334CAD0">
      <w:numFmt w:val="bullet"/>
      <w:lvlText w:val="•"/>
      <w:lvlJc w:val="left"/>
      <w:pPr>
        <w:ind w:left="8616" w:hanging="341"/>
      </w:pPr>
      <w:rPr>
        <w:rFonts w:hint="default"/>
      </w:r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9"/>
  </w:num>
  <w:num w:numId="3">
    <w:abstractNumId w:val="3"/>
  </w:num>
  <w:num w:numId="4">
    <w:abstractNumId w:val="22"/>
  </w:num>
  <w:num w:numId="5">
    <w:abstractNumId w:val="18"/>
  </w:num>
  <w:num w:numId="6">
    <w:abstractNumId w:val="0"/>
  </w:num>
  <w:num w:numId="7">
    <w:abstractNumId w:val="5"/>
  </w:num>
  <w:num w:numId="8">
    <w:abstractNumId w:val="12"/>
  </w:num>
  <w:num w:numId="9">
    <w:abstractNumId w:val="8"/>
  </w:num>
  <w:num w:numId="10">
    <w:abstractNumId w:val="10"/>
  </w:num>
  <w:num w:numId="11">
    <w:abstractNumId w:val="7"/>
  </w:num>
  <w:num w:numId="12">
    <w:abstractNumId w:val="4"/>
  </w:num>
  <w:num w:numId="13">
    <w:abstractNumId w:val="13"/>
  </w:num>
  <w:num w:numId="14">
    <w:abstractNumId w:val="1"/>
  </w:num>
  <w:num w:numId="15">
    <w:abstractNumId w:val="20"/>
  </w:num>
  <w:num w:numId="16">
    <w:abstractNumId w:val="15"/>
  </w:num>
  <w:num w:numId="17">
    <w:abstractNumId w:val="11"/>
  </w:num>
  <w:num w:numId="18">
    <w:abstractNumId w:val="19"/>
  </w:num>
  <w:num w:numId="19">
    <w:abstractNumId w:val="21"/>
  </w:num>
  <w:num w:numId="20">
    <w:abstractNumId w:val="2"/>
  </w:num>
  <w:num w:numId="21">
    <w:abstractNumId w:val="17"/>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C4B"/>
    <w:rsid w:val="00020BFC"/>
    <w:rsid w:val="000233F4"/>
    <w:rsid w:val="00024251"/>
    <w:rsid w:val="00045E3D"/>
    <w:rsid w:val="0005176E"/>
    <w:rsid w:val="00077AB7"/>
    <w:rsid w:val="00081CD8"/>
    <w:rsid w:val="0008329C"/>
    <w:rsid w:val="00097585"/>
    <w:rsid w:val="000A7F0E"/>
    <w:rsid w:val="000C75E9"/>
    <w:rsid w:val="000E6CD7"/>
    <w:rsid w:val="000F3A3F"/>
    <w:rsid w:val="00104DA6"/>
    <w:rsid w:val="0013105B"/>
    <w:rsid w:val="00164D56"/>
    <w:rsid w:val="00167B10"/>
    <w:rsid w:val="001755C9"/>
    <w:rsid w:val="00196C1B"/>
    <w:rsid w:val="001A766C"/>
    <w:rsid w:val="001B0F73"/>
    <w:rsid w:val="001C4B27"/>
    <w:rsid w:val="001C7656"/>
    <w:rsid w:val="001D19FB"/>
    <w:rsid w:val="00211A18"/>
    <w:rsid w:val="00222A2D"/>
    <w:rsid w:val="00230F19"/>
    <w:rsid w:val="002407AF"/>
    <w:rsid w:val="002A6C11"/>
    <w:rsid w:val="002C0D14"/>
    <w:rsid w:val="002E2461"/>
    <w:rsid w:val="002E3D25"/>
    <w:rsid w:val="002E58D4"/>
    <w:rsid w:val="003625F2"/>
    <w:rsid w:val="00366A3F"/>
    <w:rsid w:val="003845BE"/>
    <w:rsid w:val="003C1678"/>
    <w:rsid w:val="003D069C"/>
    <w:rsid w:val="003E07D8"/>
    <w:rsid w:val="003E2A08"/>
    <w:rsid w:val="003F113A"/>
    <w:rsid w:val="00415F4C"/>
    <w:rsid w:val="004239C7"/>
    <w:rsid w:val="0043475D"/>
    <w:rsid w:val="00440F9B"/>
    <w:rsid w:val="004421E5"/>
    <w:rsid w:val="00443880"/>
    <w:rsid w:val="00452284"/>
    <w:rsid w:val="004566DE"/>
    <w:rsid w:val="004759FE"/>
    <w:rsid w:val="0049705E"/>
    <w:rsid w:val="004973EC"/>
    <w:rsid w:val="004E771B"/>
    <w:rsid w:val="00526B7B"/>
    <w:rsid w:val="005308CE"/>
    <w:rsid w:val="005552FC"/>
    <w:rsid w:val="0057439C"/>
    <w:rsid w:val="005823A8"/>
    <w:rsid w:val="005849D4"/>
    <w:rsid w:val="0059757D"/>
    <w:rsid w:val="005B0127"/>
    <w:rsid w:val="005C094D"/>
    <w:rsid w:val="005C20A6"/>
    <w:rsid w:val="005C4B73"/>
    <w:rsid w:val="00600D93"/>
    <w:rsid w:val="00602601"/>
    <w:rsid w:val="00612EEE"/>
    <w:rsid w:val="00627C5C"/>
    <w:rsid w:val="00655736"/>
    <w:rsid w:val="00657515"/>
    <w:rsid w:val="00663B8D"/>
    <w:rsid w:val="00664797"/>
    <w:rsid w:val="006923BD"/>
    <w:rsid w:val="00696C8D"/>
    <w:rsid w:val="0069787E"/>
    <w:rsid w:val="006A2AC2"/>
    <w:rsid w:val="006A3617"/>
    <w:rsid w:val="006B5001"/>
    <w:rsid w:val="006D21D9"/>
    <w:rsid w:val="006E46E4"/>
    <w:rsid w:val="006F4E6C"/>
    <w:rsid w:val="00702B6F"/>
    <w:rsid w:val="00717DBD"/>
    <w:rsid w:val="00727D7B"/>
    <w:rsid w:val="00784B8C"/>
    <w:rsid w:val="007C2C15"/>
    <w:rsid w:val="007C5323"/>
    <w:rsid w:val="007E729D"/>
    <w:rsid w:val="007F1F17"/>
    <w:rsid w:val="008064F0"/>
    <w:rsid w:val="00822C08"/>
    <w:rsid w:val="00823A11"/>
    <w:rsid w:val="00824EF7"/>
    <w:rsid w:val="0085414A"/>
    <w:rsid w:val="0086269D"/>
    <w:rsid w:val="008712A2"/>
    <w:rsid w:val="008724E5"/>
    <w:rsid w:val="00873AE4"/>
    <w:rsid w:val="00884A9D"/>
    <w:rsid w:val="008A2735"/>
    <w:rsid w:val="008A4E1E"/>
    <w:rsid w:val="008C296C"/>
    <w:rsid w:val="008D4305"/>
    <w:rsid w:val="008D4940"/>
    <w:rsid w:val="008D7220"/>
    <w:rsid w:val="008E5D14"/>
    <w:rsid w:val="008F7790"/>
    <w:rsid w:val="00913D86"/>
    <w:rsid w:val="009163A7"/>
    <w:rsid w:val="00962119"/>
    <w:rsid w:val="0096321E"/>
    <w:rsid w:val="00974249"/>
    <w:rsid w:val="00977BE5"/>
    <w:rsid w:val="009A18CD"/>
    <w:rsid w:val="009E04D2"/>
    <w:rsid w:val="009F3C4B"/>
    <w:rsid w:val="009F5DE6"/>
    <w:rsid w:val="00A0254B"/>
    <w:rsid w:val="00A03EDF"/>
    <w:rsid w:val="00A12558"/>
    <w:rsid w:val="00A13903"/>
    <w:rsid w:val="00A144D2"/>
    <w:rsid w:val="00A34ED5"/>
    <w:rsid w:val="00A37502"/>
    <w:rsid w:val="00A40E1E"/>
    <w:rsid w:val="00A45DBF"/>
    <w:rsid w:val="00A5466D"/>
    <w:rsid w:val="00A62315"/>
    <w:rsid w:val="00A755A2"/>
    <w:rsid w:val="00A90761"/>
    <w:rsid w:val="00AB2C36"/>
    <w:rsid w:val="00AD1A86"/>
    <w:rsid w:val="00AE103E"/>
    <w:rsid w:val="00AF0A07"/>
    <w:rsid w:val="00AF4209"/>
    <w:rsid w:val="00AF625E"/>
    <w:rsid w:val="00AF705E"/>
    <w:rsid w:val="00B010EE"/>
    <w:rsid w:val="00B21E5B"/>
    <w:rsid w:val="00B73888"/>
    <w:rsid w:val="00B7533B"/>
    <w:rsid w:val="00B969ED"/>
    <w:rsid w:val="00BD52C9"/>
    <w:rsid w:val="00BE3468"/>
    <w:rsid w:val="00BE6354"/>
    <w:rsid w:val="00C331C1"/>
    <w:rsid w:val="00C40D76"/>
    <w:rsid w:val="00C70EA7"/>
    <w:rsid w:val="00C7516E"/>
    <w:rsid w:val="00C92E64"/>
    <w:rsid w:val="00CB748C"/>
    <w:rsid w:val="00D24877"/>
    <w:rsid w:val="00D34ED6"/>
    <w:rsid w:val="00D75D42"/>
    <w:rsid w:val="00DA36ED"/>
    <w:rsid w:val="00DB4A84"/>
    <w:rsid w:val="00DD6966"/>
    <w:rsid w:val="00DE191D"/>
    <w:rsid w:val="00DE34F1"/>
    <w:rsid w:val="00DE3FBD"/>
    <w:rsid w:val="00DF4942"/>
    <w:rsid w:val="00E2033F"/>
    <w:rsid w:val="00E22288"/>
    <w:rsid w:val="00E270A6"/>
    <w:rsid w:val="00E35CD0"/>
    <w:rsid w:val="00E627B1"/>
    <w:rsid w:val="00E72D83"/>
    <w:rsid w:val="00E9376C"/>
    <w:rsid w:val="00EB6DDC"/>
    <w:rsid w:val="00EE30F5"/>
    <w:rsid w:val="00F23186"/>
    <w:rsid w:val="00F3462B"/>
    <w:rsid w:val="00F56697"/>
    <w:rsid w:val="00F576CB"/>
    <w:rsid w:val="00F6126F"/>
    <w:rsid w:val="00F619B5"/>
    <w:rsid w:val="00F63AD7"/>
    <w:rsid w:val="00FC2940"/>
    <w:rsid w:val="00FC2DE6"/>
    <w:rsid w:val="00FD1226"/>
    <w:rsid w:val="00FE11B3"/>
    <w:rsid w:val="00FE6E6F"/>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777EBD3"/>
  <w15:docId w15:val="{A309A452-4069-459D-98B1-AF1635E3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2A08"/>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bodytext">
    <w:name w:val="GA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1A766C"/>
    <w:pPr>
      <w:keepNext/>
      <w:spacing w:before="240" w:after="120"/>
      <w:ind w:left="567"/>
    </w:pPr>
    <w:rPr>
      <w:rFonts w:eastAsia="SimSun" w:cs="Arial"/>
      <w:b/>
      <w:szCs w:val="22"/>
    </w:rPr>
  </w:style>
  <w:style w:type="paragraph" w:customStyle="1" w:styleId="GAPreambulaResolution">
    <w:name w:val="GA Preambula Resolution"/>
    <w:basedOn w:val="Marge"/>
    <w:qFormat/>
    <w:rsid w:val="001A766C"/>
    <w:pPr>
      <w:keepNext/>
      <w:spacing w:after="120"/>
      <w:ind w:left="567"/>
    </w:pPr>
    <w:rPr>
      <w:rFonts w:eastAsia="SimSun" w:cs="Arial"/>
      <w:szCs w:val="22"/>
    </w:rPr>
  </w:style>
  <w:style w:type="paragraph" w:customStyle="1" w:styleId="GAParaResolution">
    <w:name w:val="GA Para Resolut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ListParagraph">
    <w:name w:val="List Paragraph"/>
    <w:aliases w:val="CRITERES,List Paragraph (numbered (a)),Lapis Bulleted List,Dot pt,F5 List Paragraph,List Paragraph Char Char Char,Indicator Text,Numbered Para 1,Bullet 1,List Paragraph12,Bullet Points,MAIN CONTENT,List Paragraph1"/>
    <w:basedOn w:val="Normal"/>
    <w:link w:val="ListParagraphChar"/>
    <w:uiPriority w:val="34"/>
    <w:qFormat/>
    <w:rsid w:val="00A0254B"/>
    <w:pPr>
      <w:ind w:left="720"/>
      <w:contextualSpacing/>
    </w:pPr>
  </w:style>
  <w:style w:type="character" w:customStyle="1" w:styleId="hps">
    <w:name w:val="hps"/>
    <w:rsid w:val="00A0254B"/>
  </w:style>
  <w:style w:type="paragraph" w:customStyle="1" w:styleId="5GAparabodytext">
    <w:name w:val="5GA para body text"/>
    <w:basedOn w:val="Marge"/>
    <w:autoRedefine/>
    <w:qFormat/>
    <w:rsid w:val="00657515"/>
    <w:pPr>
      <w:numPr>
        <w:numId w:val="12"/>
      </w:numPr>
      <w:spacing w:after="120"/>
    </w:pPr>
    <w:rPr>
      <w:rFonts w:cs="Arial"/>
      <w:szCs w:val="22"/>
      <w:lang w:eastAsia="fr-FR"/>
    </w:rPr>
  </w:style>
  <w:style w:type="character" w:styleId="Hyperlink">
    <w:name w:val="Hyperlink"/>
    <w:unhideWhenUsed/>
    <w:rsid w:val="00A0254B"/>
    <w:rPr>
      <w:color w:val="0000FF"/>
      <w:u w:val="single"/>
      <w:lang w:val="fr-FR" w:eastAsia="fr-FR"/>
    </w:rPr>
  </w:style>
  <w:style w:type="paragraph" w:styleId="FootnoteText">
    <w:name w:val="footnote text"/>
    <w:basedOn w:val="Normal"/>
    <w:link w:val="FootnoteTextChar"/>
    <w:uiPriority w:val="99"/>
    <w:semiHidden/>
    <w:unhideWhenUsed/>
    <w:rsid w:val="00A0254B"/>
    <w:rPr>
      <w:sz w:val="20"/>
      <w:szCs w:val="20"/>
    </w:rPr>
  </w:style>
  <w:style w:type="character" w:customStyle="1" w:styleId="FootnoteTextChar">
    <w:name w:val="Footnote Text Char"/>
    <w:basedOn w:val="DefaultParagraphFont"/>
    <w:link w:val="FootnoteText"/>
    <w:uiPriority w:val="99"/>
    <w:semiHidden/>
    <w:rsid w:val="00A0254B"/>
    <w:rPr>
      <w:rFonts w:ascii="Times New Roman" w:eastAsia="Times New Roman" w:hAnsi="Times New Roman"/>
    </w:rPr>
  </w:style>
  <w:style w:type="character" w:styleId="FootnoteReference">
    <w:name w:val="footnote reference"/>
    <w:uiPriority w:val="99"/>
    <w:unhideWhenUsed/>
    <w:rsid w:val="00A0254B"/>
    <w:rPr>
      <w:vertAlign w:val="superscript"/>
      <w:lang w:val="fr-FR" w:eastAsia="fr-FR"/>
    </w:rPr>
  </w:style>
  <w:style w:type="paragraph" w:customStyle="1" w:styleId="Default">
    <w:name w:val="Default"/>
    <w:link w:val="DefaultChar"/>
    <w:uiPriority w:val="99"/>
    <w:rsid w:val="00A0254B"/>
    <w:pPr>
      <w:autoSpaceDE w:val="0"/>
      <w:autoSpaceDN w:val="0"/>
      <w:adjustRightInd w:val="0"/>
    </w:pPr>
    <w:rPr>
      <w:rFonts w:ascii="Arial" w:hAnsi="Arial" w:cs="Arial"/>
      <w:color w:val="000000"/>
      <w:sz w:val="24"/>
      <w:szCs w:val="24"/>
    </w:rPr>
  </w:style>
  <w:style w:type="character" w:customStyle="1" w:styleId="DefaultChar">
    <w:name w:val="Default Char"/>
    <w:link w:val="Default"/>
    <w:uiPriority w:val="99"/>
    <w:rsid w:val="00A0254B"/>
    <w:rPr>
      <w:rFonts w:ascii="Arial" w:hAnsi="Arial" w:cs="Arial"/>
      <w:color w:val="000000"/>
      <w:sz w:val="24"/>
      <w:szCs w:val="24"/>
    </w:rPr>
  </w:style>
  <w:style w:type="paragraph" w:customStyle="1" w:styleId="5GAParaResolution">
    <w:name w:val="5GA Para Resolution"/>
    <w:basedOn w:val="Normal"/>
    <w:qFormat/>
    <w:rsid w:val="00A0254B"/>
    <w:pPr>
      <w:autoSpaceDE w:val="0"/>
      <w:autoSpaceDN w:val="0"/>
      <w:adjustRightInd w:val="0"/>
      <w:spacing w:after="120"/>
      <w:ind w:left="1134" w:hanging="567"/>
      <w:jc w:val="both"/>
    </w:pPr>
    <w:rPr>
      <w:rFonts w:ascii="Arial" w:eastAsia="SimSun" w:hAnsi="Arial" w:cs="Arial"/>
      <w:sz w:val="22"/>
      <w:szCs w:val="22"/>
    </w:rPr>
  </w:style>
  <w:style w:type="paragraph" w:customStyle="1" w:styleId="5GATitleResolution">
    <w:name w:val="5GA Title Resolution"/>
    <w:basedOn w:val="Normal"/>
    <w:qFormat/>
    <w:rsid w:val="00A0254B"/>
    <w:pPr>
      <w:keepNext/>
      <w:spacing w:before="240" w:after="120"/>
      <w:ind w:left="567"/>
      <w:jc w:val="both"/>
    </w:pPr>
    <w:rPr>
      <w:rFonts w:ascii="Arial" w:hAnsi="Arial" w:cs="Arial"/>
      <w:b/>
      <w:sz w:val="22"/>
      <w:szCs w:val="22"/>
    </w:rPr>
  </w:style>
  <w:style w:type="paragraph" w:customStyle="1" w:styleId="5GAPreambulaResolution">
    <w:name w:val="5GA Preambula Resolution"/>
    <w:basedOn w:val="Normal"/>
    <w:qFormat/>
    <w:rsid w:val="00A0254B"/>
    <w:pPr>
      <w:keepNext/>
      <w:spacing w:after="120"/>
      <w:ind w:left="567"/>
      <w:jc w:val="both"/>
    </w:pPr>
    <w:rPr>
      <w:rFonts w:ascii="Arial" w:hAnsi="Arial" w:cs="Arial"/>
      <w:sz w:val="22"/>
      <w:szCs w:val="22"/>
    </w:rPr>
  </w:style>
  <w:style w:type="paragraph" w:customStyle="1" w:styleId="GAPara">
    <w:name w:val="GA Para"/>
    <w:qFormat/>
    <w:rsid w:val="00A0254B"/>
    <w:pPr>
      <w:spacing w:after="120"/>
    </w:pPr>
    <w:rPr>
      <w:rFonts w:ascii="Arial" w:eastAsia="Times New Roman" w:hAnsi="Arial" w:cs="Arial"/>
      <w:snapToGrid w:val="0"/>
      <w:sz w:val="22"/>
      <w:szCs w:val="22"/>
    </w:rPr>
  </w:style>
  <w:style w:type="paragraph" w:customStyle="1" w:styleId="COMParabodytext">
    <w:name w:val="COM Para body text"/>
    <w:basedOn w:val="Marge"/>
    <w:qFormat/>
    <w:rsid w:val="00657515"/>
    <w:pPr>
      <w:spacing w:after="120"/>
      <w:ind w:left="567" w:hanging="567"/>
    </w:pPr>
    <w:rPr>
      <w:rFonts w:cs="Arial"/>
      <w:szCs w:val="22"/>
      <w:lang w:val="en-US"/>
    </w:rPr>
  </w:style>
  <w:style w:type="paragraph" w:customStyle="1" w:styleId="COMPreambulaDecision">
    <w:name w:val="COM Preambula Decision"/>
    <w:basedOn w:val="Marge"/>
    <w:qFormat/>
    <w:rsid w:val="00657515"/>
    <w:pPr>
      <w:keepNext/>
      <w:spacing w:after="120"/>
      <w:ind w:left="567"/>
    </w:pPr>
    <w:rPr>
      <w:rFonts w:eastAsia="SimSun" w:cs="Arial"/>
      <w:szCs w:val="22"/>
    </w:rPr>
  </w:style>
  <w:style w:type="paragraph" w:customStyle="1" w:styleId="COMParaDecision">
    <w:name w:val="COM Para Decision"/>
    <w:basedOn w:val="Normal"/>
    <w:qFormat/>
    <w:rsid w:val="00657515"/>
    <w:pPr>
      <w:autoSpaceDE w:val="0"/>
      <w:autoSpaceDN w:val="0"/>
      <w:adjustRightInd w:val="0"/>
      <w:spacing w:after="120"/>
      <w:ind w:left="1134" w:hanging="567"/>
      <w:jc w:val="both"/>
    </w:pPr>
    <w:rPr>
      <w:rFonts w:ascii="Arial" w:hAnsi="Arial" w:cs="Arial"/>
      <w:sz w:val="22"/>
      <w:szCs w:val="22"/>
      <w:u w:val="single"/>
    </w:rPr>
  </w:style>
  <w:style w:type="table" w:customStyle="1" w:styleId="TableGrid1">
    <w:name w:val="Table Grid1"/>
    <w:basedOn w:val="TableNormal"/>
    <w:uiPriority w:val="59"/>
    <w:rsid w:val="00B73888"/>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1C4B27"/>
    <w:pPr>
      <w:keepNext/>
      <w:spacing w:before="240" w:after="120"/>
      <w:ind w:left="567"/>
      <w:jc w:val="both"/>
    </w:pPr>
    <w:rPr>
      <w:rFonts w:ascii="Arial" w:hAnsi="Arial" w:cs="Arial"/>
      <w:b/>
      <w:sz w:val="22"/>
      <w:szCs w:val="22"/>
      <w:lang w:val="en-GB"/>
    </w:rPr>
  </w:style>
  <w:style w:type="character" w:styleId="UnresolvedMention">
    <w:name w:val="Unresolved Mention"/>
    <w:basedOn w:val="DefaultParagraphFont"/>
    <w:uiPriority w:val="99"/>
    <w:semiHidden/>
    <w:unhideWhenUsed/>
    <w:rsid w:val="00A40E1E"/>
    <w:rPr>
      <w:color w:val="605E5C"/>
      <w:shd w:val="clear" w:color="auto" w:fill="E1DFDD"/>
    </w:rPr>
  </w:style>
  <w:style w:type="table" w:customStyle="1" w:styleId="Grilledutableau2">
    <w:name w:val="Grille du tableau2"/>
    <w:basedOn w:val="TableNormal"/>
    <w:next w:val="TableGrid"/>
    <w:uiPriority w:val="39"/>
    <w:rsid w:val="001D19FB"/>
    <w:rPr>
      <w:rFonts w:eastAsia="Yu Mincho"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RITERES Char,List Paragraph (numbered (a)) Char,Lapis Bulleted List Char,Dot pt Char,F5 List Paragraph Char,List Paragraph Char Char Char Char,Indicator Text Char,Numbered Para 1 Char,Bullet 1 Char,List Paragraph12 Char"/>
    <w:link w:val="ListParagraph"/>
    <w:uiPriority w:val="34"/>
    <w:locked/>
    <w:rsid w:val="001D19F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D19FB"/>
    <w:rPr>
      <w:sz w:val="16"/>
      <w:szCs w:val="16"/>
    </w:rPr>
  </w:style>
  <w:style w:type="paragraph" w:styleId="CommentText">
    <w:name w:val="annotation text"/>
    <w:basedOn w:val="Normal"/>
    <w:link w:val="CommentTextChar"/>
    <w:uiPriority w:val="99"/>
    <w:semiHidden/>
    <w:unhideWhenUsed/>
    <w:rsid w:val="001D19FB"/>
    <w:rPr>
      <w:sz w:val="20"/>
      <w:szCs w:val="20"/>
    </w:rPr>
  </w:style>
  <w:style w:type="character" w:customStyle="1" w:styleId="CommentTextChar">
    <w:name w:val="Comment Text Char"/>
    <w:basedOn w:val="DefaultParagraphFont"/>
    <w:link w:val="CommentText"/>
    <w:uiPriority w:val="99"/>
    <w:semiHidden/>
    <w:rsid w:val="001D19FB"/>
    <w:rPr>
      <w:rFonts w:ascii="Times New Roman" w:eastAsia="Times New Roman" w:hAnsi="Times New Roman"/>
    </w:rPr>
  </w:style>
  <w:style w:type="paragraph" w:customStyle="1" w:styleId="wiki-list-item">
    <w:name w:val="wiki-list-item"/>
    <w:basedOn w:val="Normal"/>
    <w:rsid w:val="001D19FB"/>
    <w:pPr>
      <w:spacing w:before="100" w:beforeAutospacing="1" w:after="100" w:afterAutospacing="1"/>
    </w:pPr>
    <w:rPr>
      <w:lang w:eastAsia="zh-CN"/>
    </w:rPr>
  </w:style>
  <w:style w:type="character" w:styleId="FollowedHyperlink">
    <w:name w:val="FollowedHyperlink"/>
    <w:basedOn w:val="DefaultParagraphFont"/>
    <w:uiPriority w:val="99"/>
    <w:semiHidden/>
    <w:unhideWhenUsed/>
    <w:rsid w:val="005823A8"/>
    <w:rPr>
      <w:color w:val="800080" w:themeColor="followedHyperlink"/>
      <w:u w:val="single"/>
    </w:rPr>
  </w:style>
  <w:style w:type="paragraph" w:styleId="Revision">
    <w:name w:val="Revision"/>
    <w:hidden/>
    <w:uiPriority w:val="99"/>
    <w:semiHidden/>
    <w:rsid w:val="00702B6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0774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19-14.COM-14-FR.docx" TargetMode="External"/><Relationship Id="rId13" Type="http://schemas.openxmlformats.org/officeDocument/2006/relationships/hyperlink" Target="https://ich.unesco.org/fr/Decisions/14.COM/14" TargetMode="External"/><Relationship Id="rId18" Type="http://schemas.openxmlformats.org/officeDocument/2006/relationships/hyperlink" Target="https://ich.unesco.org/doc/src/LHE-21-EXP-7-FR.docx" TargetMode="External"/><Relationship Id="rId26" Type="http://schemas.openxmlformats.org/officeDocument/2006/relationships/hyperlink" Target="https://ich.unesco.org/doc/src/LHE-22-5.EXT.COM-4_FR.doc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h.unesco.org/fr/Decisions/16.COM/14" TargetMode="External"/><Relationship Id="rId34" Type="http://schemas.openxmlformats.org/officeDocument/2006/relationships/hyperlink" Target="https://ich.unesco.org/fr/Decisions/16.COM/14" TargetMode="External"/><Relationship Id="rId7" Type="http://schemas.openxmlformats.org/officeDocument/2006/relationships/endnotes" Target="endnotes.xml"/><Relationship Id="rId12" Type="http://schemas.openxmlformats.org/officeDocument/2006/relationships/hyperlink" Target="https://ich.unesco.org/fr/Decisions/14.COM/10" TargetMode="External"/><Relationship Id="rId17" Type="http://schemas.openxmlformats.org/officeDocument/2006/relationships/hyperlink" Target="https://ich.unesco.org/doc/src/LHE-21-EXP-INF.1.pdf" TargetMode="External"/><Relationship Id="rId25" Type="http://schemas.openxmlformats.org/officeDocument/2006/relationships/hyperlink" Target="https://ich.unesco.org/fr/Decisions/16.COM/14"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doc/src/LHE-21-EXP-5-FR.docx" TargetMode="External"/><Relationship Id="rId20" Type="http://schemas.openxmlformats.org/officeDocument/2006/relationships/hyperlink" Target="https://ich.unesco.org/doc/src/LHE-21-16.COM_WG-Recommandations_FR.docx" TargetMode="External"/><Relationship Id="rId29" Type="http://schemas.openxmlformats.org/officeDocument/2006/relationships/hyperlink" Target="https://ich.unesco.org/fr/Decisions/5.EXT.COM/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3.COM/10" TargetMode="External"/><Relationship Id="rId24" Type="http://schemas.openxmlformats.org/officeDocument/2006/relationships/hyperlink" Target="https://ich.unesco.org/doc/src/LHE-21-16.COM-14-FR.docx" TargetMode="External"/><Relationship Id="rId32" Type="http://schemas.openxmlformats.org/officeDocument/2006/relationships/header" Target="header2.xml"/><Relationship Id="rId37"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ich.unesco.org/fr/Decisions/15.COM/9" TargetMode="External"/><Relationship Id="rId23" Type="http://schemas.openxmlformats.org/officeDocument/2006/relationships/hyperlink" Target="https://ich.unesco.org/fr/Decisions/5.EXT.COM/14" TargetMode="External"/><Relationship Id="rId28" Type="http://schemas.openxmlformats.org/officeDocument/2006/relationships/hyperlink" Target="https://ich.unesco.org/doc/src/LHE-21-16.COM-14-FR.docx" TargetMode="External"/><Relationship Id="rId36" Type="http://schemas.openxmlformats.org/officeDocument/2006/relationships/header" Target="header4.xml"/><Relationship Id="rId10" Type="http://schemas.openxmlformats.org/officeDocument/2006/relationships/hyperlink" Target="https://ich.unesco.org/fr/Decisions/12.COM/14" TargetMode="External"/><Relationship Id="rId19" Type="http://schemas.openxmlformats.org/officeDocument/2006/relationships/hyperlink" Target="https://ich.unesco.org/doc/src/LHE-21-16.COM_WG-Recommandations_FR.doc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fr/Decisions/14.COM/14" TargetMode="External"/><Relationship Id="rId14" Type="http://schemas.openxmlformats.org/officeDocument/2006/relationships/hyperlink" Target="https://ich.unesco.org/fr/Decisions/8.GA/10" TargetMode="External"/><Relationship Id="rId22" Type="http://schemas.openxmlformats.org/officeDocument/2006/relationships/hyperlink" Target="https://ich.unesco.org/doc/src/LHE-22-17.COM_WG-Recommendations_FR.docx" TargetMode="External"/><Relationship Id="rId27" Type="http://schemas.openxmlformats.org/officeDocument/2006/relationships/hyperlink" Target="https://ich.unesco.org/fr/Decisions/16.COM/14" TargetMode="External"/><Relationship Id="rId30" Type="http://schemas.openxmlformats.org/officeDocument/2006/relationships/hyperlink" Target="https://ich.unesco.org/doc/src/LHE-22-5.EXT.COM-4_FR.docx" TargetMode="External"/><Relationship Id="rId35" Type="http://schemas.openxmlformats.org/officeDocument/2006/relationships/hyperlink" Target="https://ich.unesco.org/fr/Decisions/5.EXT.COM/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fr/Decisions/8.GA/11" TargetMode="External"/><Relationship Id="rId13" Type="http://schemas.openxmlformats.org/officeDocument/2006/relationships/hyperlink" Target="https://ich.unesco.org/fr/Decisions/14.COM/14" TargetMode="External"/><Relationship Id="rId3" Type="http://schemas.openxmlformats.org/officeDocument/2006/relationships/hyperlink" Target="https://ich.unesco.org/fr/Decisions/14.COM/10" TargetMode="External"/><Relationship Id="rId7" Type="http://schemas.openxmlformats.org/officeDocument/2006/relationships/hyperlink" Target="https://ich.unesco.org/fr/Decisions/14.COM/14" TargetMode="External"/><Relationship Id="rId12" Type="http://schemas.openxmlformats.org/officeDocument/2006/relationships/hyperlink" Target="https://ich.unesco.org/fr/Decisions/15.COM/8" TargetMode="External"/><Relationship Id="rId2" Type="http://schemas.openxmlformats.org/officeDocument/2006/relationships/hyperlink" Target="https://ich.unesco.org/fr/Decisions/13.COM/10" TargetMode="External"/><Relationship Id="rId1" Type="http://schemas.openxmlformats.org/officeDocument/2006/relationships/hyperlink" Target="https://ich.unesco.org/fr/global-reflection-on-the-listing-mechanisms-01164" TargetMode="External"/><Relationship Id="rId6" Type="http://schemas.openxmlformats.org/officeDocument/2006/relationships/hyperlink" Target="https://ich.unesco.org/fr/Decisions/12.COM/14" TargetMode="External"/><Relationship Id="rId11" Type="http://schemas.openxmlformats.org/officeDocument/2006/relationships/hyperlink" Target="https://ich.unesco.org/fr/Decisions/8.GA/11" TargetMode="External"/><Relationship Id="rId5" Type="http://schemas.openxmlformats.org/officeDocument/2006/relationships/hyperlink" Target="https://ich.unesco.org/fr/Decisions/10.COM/19" TargetMode="External"/><Relationship Id="rId10" Type="http://schemas.openxmlformats.org/officeDocument/2006/relationships/hyperlink" Target="https://ich.unesco.org/fr/Decisions/15.COM/7" TargetMode="External"/><Relationship Id="rId4" Type="http://schemas.openxmlformats.org/officeDocument/2006/relationships/hyperlink" Target="https://ich.unesco.org/fr/Decisions/14.COM/14" TargetMode="External"/><Relationship Id="rId9" Type="http://schemas.openxmlformats.org/officeDocument/2006/relationships/hyperlink" Target="https://ich.unesco.org/fr/Decisions/13.COM/9" TargetMode="External"/><Relationship Id="rId14" Type="http://schemas.openxmlformats.org/officeDocument/2006/relationships/hyperlink" Target="https://ich.unesco.org/fr/Decisions/15.COM/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3014B-B2C1-4841-A3C0-0EFED54F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document_FR.dotx</Template>
  <TotalTime>13</TotalTime>
  <Pages>21</Pages>
  <Words>7198</Words>
  <Characters>41034</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Julien</cp:lastModifiedBy>
  <cp:revision>8</cp:revision>
  <cp:lastPrinted>2011-08-06T09:22:00Z</cp:lastPrinted>
  <dcterms:created xsi:type="dcterms:W3CDTF">2022-07-02T18:03:00Z</dcterms:created>
  <dcterms:modified xsi:type="dcterms:W3CDTF">2022-07-02T21:00:00Z</dcterms:modified>
</cp:coreProperties>
</file>