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0DAB" w14:textId="77777777" w:rsidR="00655736" w:rsidRPr="009A5212" w:rsidRDefault="00DD1337" w:rsidP="00654F76">
      <w:pPr>
        <w:spacing w:before="1440"/>
        <w:jc w:val="center"/>
        <w:rPr>
          <w:rFonts w:ascii="Arial" w:hAnsi="Arial"/>
          <w:b/>
          <w:sz w:val="22"/>
        </w:rPr>
      </w:pPr>
      <w:r w:rsidRPr="009A5212">
        <w:rPr>
          <w:rFonts w:ascii="Arial" w:hAnsi="Arial"/>
          <w:b/>
          <w:sz w:val="22"/>
        </w:rPr>
        <w:t>CONVENCIÓN PARA LA SALVAGUARDIA</w:t>
      </w:r>
      <w:r w:rsidRPr="009A5212">
        <w:rPr>
          <w:rFonts w:ascii="Arial" w:hAnsi="Arial"/>
          <w:b/>
          <w:sz w:val="22"/>
        </w:rPr>
        <w:br/>
      </w:r>
      <w:r w:rsidR="00655736" w:rsidRPr="009A5212">
        <w:rPr>
          <w:rFonts w:ascii="Arial" w:hAnsi="Arial"/>
          <w:b/>
          <w:sz w:val="22"/>
        </w:rPr>
        <w:t>DEL PATRIMONIO CULTURAL INMATERIAL</w:t>
      </w:r>
    </w:p>
    <w:p w14:paraId="5AA233B5" w14:textId="77777777" w:rsidR="00655736" w:rsidRPr="009A5212" w:rsidRDefault="00D95C4C" w:rsidP="00655736">
      <w:pPr>
        <w:spacing w:before="1200"/>
        <w:jc w:val="center"/>
        <w:rPr>
          <w:rFonts w:ascii="Arial" w:hAnsi="Arial" w:cs="Arial"/>
          <w:b/>
          <w:sz w:val="22"/>
          <w:szCs w:val="22"/>
        </w:rPr>
      </w:pPr>
      <w:r w:rsidRPr="009A5212">
        <w:rPr>
          <w:rFonts w:ascii="Arial" w:hAnsi="Arial"/>
          <w:b/>
          <w:sz w:val="22"/>
        </w:rPr>
        <w:t>ASAMBLEA GENERAL DE LOS ESTADOS PARTES EN LA CONVENCIÓN</w:t>
      </w:r>
    </w:p>
    <w:p w14:paraId="1BA697C0" w14:textId="74325FE9" w:rsidR="00D95C4C" w:rsidRPr="009A5212" w:rsidRDefault="006470E7" w:rsidP="00D95C4C">
      <w:pPr>
        <w:spacing w:before="840"/>
        <w:jc w:val="center"/>
        <w:rPr>
          <w:rFonts w:ascii="Arial" w:hAnsi="Arial" w:cs="Arial"/>
          <w:b/>
          <w:sz w:val="22"/>
          <w:szCs w:val="22"/>
        </w:rPr>
      </w:pPr>
      <w:r w:rsidRPr="009A5212">
        <w:rPr>
          <w:rFonts w:ascii="Arial" w:hAnsi="Arial"/>
          <w:b/>
          <w:sz w:val="22"/>
        </w:rPr>
        <w:t>Novena</w:t>
      </w:r>
      <w:r w:rsidR="000765F7" w:rsidRPr="009A5212">
        <w:rPr>
          <w:rFonts w:ascii="Arial" w:hAnsi="Arial"/>
          <w:b/>
          <w:sz w:val="22"/>
        </w:rPr>
        <w:t xml:space="preserve"> </w:t>
      </w:r>
      <w:r w:rsidR="00DD1337" w:rsidRPr="009A5212">
        <w:rPr>
          <w:rFonts w:ascii="Arial" w:hAnsi="Arial"/>
          <w:b/>
          <w:sz w:val="22"/>
        </w:rPr>
        <w:t>reunión</w:t>
      </w:r>
    </w:p>
    <w:p w14:paraId="611850ED" w14:textId="77777777" w:rsidR="00D95C4C" w:rsidRPr="009A5212" w:rsidRDefault="00D95C4C" w:rsidP="00D95C4C">
      <w:pPr>
        <w:jc w:val="center"/>
        <w:rPr>
          <w:rFonts w:ascii="Arial" w:hAnsi="Arial" w:cs="Arial"/>
          <w:b/>
          <w:sz w:val="22"/>
          <w:szCs w:val="22"/>
        </w:rPr>
      </w:pPr>
      <w:r w:rsidRPr="009A5212">
        <w:rPr>
          <w:rFonts w:ascii="Arial" w:hAnsi="Arial"/>
          <w:b/>
          <w:sz w:val="22"/>
        </w:rPr>
        <w:t>Sede de la UNESCO, Sala</w:t>
      </w:r>
      <w:r w:rsidR="00670B66" w:rsidRPr="009A5212">
        <w:rPr>
          <w:rFonts w:ascii="Arial" w:hAnsi="Arial"/>
          <w:b/>
          <w:sz w:val="22"/>
        </w:rPr>
        <w:t xml:space="preserve"> </w:t>
      </w:r>
      <w:r w:rsidRPr="009A5212">
        <w:rPr>
          <w:rFonts w:ascii="Arial" w:hAnsi="Arial"/>
          <w:b/>
          <w:sz w:val="22"/>
        </w:rPr>
        <w:t>I</w:t>
      </w:r>
    </w:p>
    <w:p w14:paraId="7CE58C6E" w14:textId="5816BC00" w:rsidR="00655736" w:rsidRPr="009A5212" w:rsidRDefault="006470E7" w:rsidP="00D95C4C">
      <w:pPr>
        <w:jc w:val="center"/>
        <w:rPr>
          <w:rFonts w:ascii="Arial" w:hAnsi="Arial" w:cs="Arial"/>
          <w:b/>
          <w:sz w:val="22"/>
          <w:szCs w:val="22"/>
        </w:rPr>
      </w:pPr>
      <w:r w:rsidRPr="009A5212">
        <w:rPr>
          <w:rFonts w:ascii="Arial" w:hAnsi="Arial"/>
          <w:b/>
          <w:sz w:val="22"/>
        </w:rPr>
        <w:t>5</w:t>
      </w:r>
      <w:r w:rsidR="001F7BE9" w:rsidRPr="009A5212">
        <w:rPr>
          <w:rFonts w:ascii="Arial" w:hAnsi="Arial"/>
          <w:b/>
          <w:sz w:val="22"/>
        </w:rPr>
        <w:t xml:space="preserve"> a </w:t>
      </w:r>
      <w:r w:rsidRPr="009A5212">
        <w:rPr>
          <w:rFonts w:ascii="Arial" w:hAnsi="Arial"/>
          <w:b/>
          <w:sz w:val="22"/>
        </w:rPr>
        <w:t>7</w:t>
      </w:r>
      <w:r w:rsidR="00CB68FE" w:rsidRPr="009A5212">
        <w:rPr>
          <w:rFonts w:ascii="Arial" w:hAnsi="Arial"/>
          <w:b/>
          <w:sz w:val="22"/>
        </w:rPr>
        <w:t xml:space="preserve"> de </w:t>
      </w:r>
      <w:r w:rsidRPr="009A5212">
        <w:rPr>
          <w:rFonts w:ascii="Arial" w:hAnsi="Arial"/>
          <w:b/>
          <w:sz w:val="22"/>
        </w:rPr>
        <w:t>julio</w:t>
      </w:r>
      <w:r w:rsidR="00CB68FE" w:rsidRPr="009A5212">
        <w:rPr>
          <w:rFonts w:ascii="Arial" w:hAnsi="Arial"/>
          <w:b/>
          <w:sz w:val="22"/>
        </w:rPr>
        <w:t xml:space="preserve"> de 202</w:t>
      </w:r>
      <w:r w:rsidRPr="009A5212">
        <w:rPr>
          <w:rFonts w:ascii="Arial" w:hAnsi="Arial"/>
          <w:b/>
          <w:sz w:val="22"/>
        </w:rPr>
        <w:t>2</w:t>
      </w:r>
    </w:p>
    <w:p w14:paraId="0D494D3A" w14:textId="05557BCF" w:rsidR="00655736" w:rsidRPr="009A5212" w:rsidRDefault="00655736" w:rsidP="00655736">
      <w:pPr>
        <w:pStyle w:val="Sansinterligne2"/>
        <w:spacing w:before="1200"/>
        <w:jc w:val="center"/>
        <w:rPr>
          <w:rFonts w:ascii="Arial" w:hAnsi="Arial" w:cs="Arial"/>
          <w:b/>
          <w:sz w:val="22"/>
          <w:szCs w:val="22"/>
        </w:rPr>
      </w:pPr>
      <w:r w:rsidRPr="009A5212">
        <w:rPr>
          <w:rFonts w:ascii="Arial" w:hAnsi="Arial"/>
          <w:b/>
          <w:sz w:val="22"/>
          <w:u w:val="single"/>
        </w:rPr>
        <w:t xml:space="preserve">Punto </w:t>
      </w:r>
      <w:r w:rsidR="00072828" w:rsidRPr="009A5212">
        <w:rPr>
          <w:rFonts w:ascii="Arial" w:hAnsi="Arial"/>
          <w:b/>
          <w:sz w:val="22"/>
          <w:u w:val="single"/>
        </w:rPr>
        <w:t>9</w:t>
      </w:r>
      <w:r w:rsidRPr="009A5212">
        <w:rPr>
          <w:rFonts w:ascii="Arial" w:hAnsi="Arial"/>
          <w:b/>
          <w:sz w:val="22"/>
          <w:u w:val="single"/>
        </w:rPr>
        <w:t xml:space="preserve"> del orden del día provisional</w:t>
      </w:r>
      <w:r w:rsidRPr="009A5AE2">
        <w:rPr>
          <w:rFonts w:ascii="Arial" w:hAnsi="Arial"/>
          <w:b/>
          <w:sz w:val="22"/>
        </w:rPr>
        <w:t>:</w:t>
      </w:r>
    </w:p>
    <w:p w14:paraId="502467E3" w14:textId="734A5CB3" w:rsidR="00655736" w:rsidRPr="009A5212" w:rsidRDefault="00072828" w:rsidP="00655736">
      <w:pPr>
        <w:pStyle w:val="Sansinterligne2"/>
        <w:spacing w:after="1200"/>
        <w:jc w:val="center"/>
        <w:rPr>
          <w:rFonts w:ascii="Arial" w:hAnsi="Arial" w:cs="Arial"/>
          <w:b/>
          <w:sz w:val="22"/>
          <w:szCs w:val="22"/>
        </w:rPr>
      </w:pPr>
      <w:r w:rsidRPr="009A5212">
        <w:rPr>
          <w:rFonts w:ascii="Arial" w:hAnsi="Arial"/>
          <w:b/>
          <w:sz w:val="22"/>
        </w:rPr>
        <w:t>Reflexión global sobre los mecanismos de inscripción de la Convención y propuestas de revisión de las Directrices Operativas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9A5212" w14:paraId="59DC1AEA" w14:textId="77777777">
        <w:trPr>
          <w:jc w:val="center"/>
        </w:trPr>
        <w:tc>
          <w:tcPr>
            <w:tcW w:w="7825" w:type="dxa"/>
            <w:vAlign w:val="center"/>
          </w:tcPr>
          <w:p w14:paraId="1FB243B0" w14:textId="77777777" w:rsidR="0057439C" w:rsidRPr="009A5212" w:rsidRDefault="00DD1337" w:rsidP="005B7A35">
            <w:pPr>
              <w:pStyle w:val="Sansinterligne1"/>
              <w:spacing w:before="200" w:after="200"/>
              <w:jc w:val="center"/>
              <w:rPr>
                <w:rFonts w:ascii="Arial" w:hAnsi="Arial" w:cs="Arial"/>
                <w:b/>
                <w:sz w:val="22"/>
                <w:szCs w:val="22"/>
              </w:rPr>
            </w:pPr>
            <w:r w:rsidRPr="009A5212">
              <w:rPr>
                <w:rFonts w:ascii="Arial" w:hAnsi="Arial"/>
                <w:b/>
                <w:sz w:val="22"/>
              </w:rPr>
              <w:t>Resumen</w:t>
            </w:r>
          </w:p>
          <w:p w14:paraId="7E7C8CD7" w14:textId="38BDBAC2" w:rsidR="00072828" w:rsidRPr="009A5212" w:rsidRDefault="00072828" w:rsidP="005B7A35">
            <w:pPr>
              <w:pStyle w:val="Sansinterligne2"/>
              <w:spacing w:after="120"/>
              <w:jc w:val="both"/>
              <w:rPr>
                <w:rFonts w:ascii="Arial" w:hAnsi="Arial"/>
                <w:sz w:val="22"/>
              </w:rPr>
            </w:pPr>
            <w:r w:rsidRPr="009A5212">
              <w:rPr>
                <w:rFonts w:ascii="Arial" w:hAnsi="Arial"/>
                <w:sz w:val="22"/>
              </w:rPr>
              <w:t xml:space="preserve">Se pide a la presente </w:t>
            </w:r>
            <w:r w:rsidR="000704F8" w:rsidRPr="009A5212">
              <w:rPr>
                <w:rFonts w:ascii="Arial" w:hAnsi="Arial"/>
                <w:sz w:val="22"/>
              </w:rPr>
              <w:t xml:space="preserve">reunión </w:t>
            </w:r>
            <w:r w:rsidRPr="009A5212">
              <w:rPr>
                <w:rFonts w:ascii="Arial" w:hAnsi="Arial"/>
                <w:sz w:val="22"/>
              </w:rPr>
              <w:t xml:space="preserve">de la Asamblea General que </w:t>
            </w:r>
            <w:r w:rsidR="00D33833" w:rsidRPr="00EF692D">
              <w:rPr>
                <w:rFonts w:ascii="Arial" w:hAnsi="Arial"/>
                <w:sz w:val="22"/>
              </w:rPr>
              <w:t>apruebe</w:t>
            </w:r>
            <w:r w:rsidRPr="009A5212">
              <w:rPr>
                <w:rFonts w:ascii="Arial" w:hAnsi="Arial"/>
                <w:sz w:val="22"/>
              </w:rPr>
              <w:t xml:space="preserve"> las propuestas de revisión de las Directrices Operativas para aplicar las recomendaciones formuladas por el grupo de trabajo intergubernamental de composición abierta (reuniones de la Parte I, Parte II y Parte III) en el marco de la reflexión global sobre los mecanismos de inscripción de la Convención.</w:t>
            </w:r>
          </w:p>
          <w:p w14:paraId="417FAB51" w14:textId="458AF241" w:rsidR="00655736" w:rsidRPr="009A5212" w:rsidRDefault="00806E4E" w:rsidP="005B7A35">
            <w:pPr>
              <w:pStyle w:val="Sansinterligne2"/>
              <w:spacing w:after="120"/>
              <w:jc w:val="both"/>
              <w:rPr>
                <w:rFonts w:ascii="Arial" w:hAnsi="Arial" w:cs="Arial"/>
                <w:b/>
                <w:sz w:val="22"/>
                <w:szCs w:val="22"/>
              </w:rPr>
            </w:pPr>
            <w:r w:rsidRPr="009A5212">
              <w:rPr>
                <w:rFonts w:ascii="Arial" w:hAnsi="Arial"/>
                <w:b/>
                <w:sz w:val="22"/>
              </w:rPr>
              <w:t>Decisión requerida</w:t>
            </w:r>
            <w:r w:rsidR="0057439C" w:rsidRPr="009A5212">
              <w:rPr>
                <w:rFonts w:ascii="Arial" w:hAnsi="Arial"/>
                <w:b/>
                <w:sz w:val="22"/>
              </w:rPr>
              <w:t xml:space="preserve">: </w:t>
            </w:r>
            <w:r w:rsidR="0057439C" w:rsidRPr="009A5212">
              <w:rPr>
                <w:rFonts w:ascii="Arial" w:hAnsi="Arial"/>
                <w:sz w:val="22"/>
              </w:rPr>
              <w:t xml:space="preserve">párrafo </w:t>
            </w:r>
            <w:r w:rsidR="00072828" w:rsidRPr="009A5212">
              <w:rPr>
                <w:rFonts w:ascii="Arial" w:hAnsi="Arial"/>
                <w:sz w:val="22"/>
              </w:rPr>
              <w:t>7</w:t>
            </w:r>
          </w:p>
        </w:tc>
      </w:tr>
    </w:tbl>
    <w:p w14:paraId="5FBE2DAA" w14:textId="51711E76" w:rsidR="00D33833" w:rsidRPr="009A5212" w:rsidRDefault="00655736" w:rsidP="00D33833">
      <w:pPr>
        <w:pStyle w:val="GAPara"/>
        <w:numPr>
          <w:ilvl w:val="0"/>
          <w:numId w:val="0"/>
        </w:numPr>
        <w:ind w:left="567"/>
        <w:jc w:val="both"/>
        <w:rPr>
          <w:b/>
          <w:bCs/>
        </w:rPr>
      </w:pPr>
      <w:r w:rsidRPr="009A5212">
        <w:br w:type="page"/>
      </w:r>
    </w:p>
    <w:p w14:paraId="1DEAC181" w14:textId="4354D104" w:rsidR="00D33833" w:rsidRPr="009A5212" w:rsidRDefault="00D33833" w:rsidP="00C32837">
      <w:pPr>
        <w:pStyle w:val="GAPara"/>
        <w:numPr>
          <w:ilvl w:val="0"/>
          <w:numId w:val="0"/>
        </w:numPr>
        <w:spacing w:before="480"/>
        <w:ind w:left="709"/>
        <w:jc w:val="both"/>
        <w:rPr>
          <w:b/>
          <w:bCs/>
        </w:rPr>
      </w:pPr>
      <w:r w:rsidRPr="009A5212">
        <w:rPr>
          <w:b/>
          <w:bCs/>
        </w:rPr>
        <w:lastRenderedPageBreak/>
        <w:t xml:space="preserve">Introducción </w:t>
      </w:r>
    </w:p>
    <w:p w14:paraId="24F61319" w14:textId="0863DE5A" w:rsidR="00D33833" w:rsidRPr="009A5212" w:rsidRDefault="00D33833" w:rsidP="00D33833">
      <w:pPr>
        <w:pStyle w:val="GAPara"/>
        <w:jc w:val="both"/>
      </w:pPr>
      <w:r w:rsidRPr="009A5212">
        <w:t xml:space="preserve">Se pide a la presente reunión de la Asamblea General que </w:t>
      </w:r>
      <w:r w:rsidRPr="00D17FF2">
        <w:t>apruebe</w:t>
      </w:r>
      <w:r w:rsidRPr="009A5212">
        <w:t xml:space="preserve"> las revisiones propuestas de las Directrices Operativas con el fin de aplicar las recomendaciones formuladas por el grupo de trabajo intergubernamental de composición abierta (en adelante "el grupo de trabajo") en el marco de la reflexión global sobre los mecanismos de </w:t>
      </w:r>
      <w:r w:rsidR="00127BF1" w:rsidRPr="009A5212">
        <w:t>inscripción</w:t>
      </w:r>
      <w:r w:rsidRPr="009A5212">
        <w:t xml:space="preserve"> de la Convención</w:t>
      </w:r>
      <w:r w:rsidR="006D7D9A" w:rsidRPr="009A5212">
        <w:rPr>
          <w:rStyle w:val="FootnoteReference"/>
        </w:rPr>
        <w:footnoteReference w:id="1"/>
      </w:r>
      <w:r w:rsidRPr="009A5212">
        <w:t xml:space="preserve">.  El objetivo de la reflexión global era reflexionar sobre la intención y el propósito de los mecanismos </w:t>
      </w:r>
      <w:r w:rsidR="00127BF1" w:rsidRPr="009A5212">
        <w:t>de</w:t>
      </w:r>
      <w:r w:rsidRPr="009A5212">
        <w:t xml:space="preserve"> las </w:t>
      </w:r>
      <w:r w:rsidR="00AA5191">
        <w:t>L</w:t>
      </w:r>
      <w:r w:rsidRPr="009A5212">
        <w:t xml:space="preserve">istas y buscar soluciones a una serie </w:t>
      </w:r>
      <w:r w:rsidR="00127BF1" w:rsidRPr="009A5212">
        <w:t xml:space="preserve">amplia </w:t>
      </w:r>
      <w:r w:rsidRPr="009A5212">
        <w:t>de cuestiones interrelacionadas identificadas a lo largo de una década de</w:t>
      </w:r>
      <w:r w:rsidR="00127BF1" w:rsidRPr="009A5212">
        <w:t xml:space="preserve"> su</w:t>
      </w:r>
      <w:r w:rsidRPr="009A5212">
        <w:t xml:space="preserve"> aplicación.</w:t>
      </w:r>
    </w:p>
    <w:p w14:paraId="0F476DA5" w14:textId="50EF24C7" w:rsidR="00D33833" w:rsidRPr="009A5212" w:rsidRDefault="00D33833" w:rsidP="00D33833">
      <w:pPr>
        <w:pStyle w:val="GAPara"/>
        <w:jc w:val="both"/>
      </w:pPr>
      <w:r w:rsidRPr="009A5212">
        <w:t>Tras la puesta en marcha</w:t>
      </w:r>
      <w:r w:rsidR="00BD0995">
        <w:t xml:space="preserve"> </w:t>
      </w:r>
      <w:r w:rsidR="00BD0995" w:rsidRPr="009A5212">
        <w:t>de la reflexión global</w:t>
      </w:r>
      <w:r w:rsidR="00BD0995">
        <w:t xml:space="preserve">, </w:t>
      </w:r>
      <w:r w:rsidR="00BD0995" w:rsidRPr="009A5212">
        <w:t>por parte de la decimotercera reunión del Comité en 2018</w:t>
      </w:r>
      <w:r w:rsidR="0034224C" w:rsidRPr="009A5212">
        <w:t xml:space="preserve"> con el apoyo financiero de Japón, </w:t>
      </w:r>
      <w:r w:rsidRPr="009A5212">
        <w:t xml:space="preserve"> la decimocuarta </w:t>
      </w:r>
      <w:r w:rsidR="000704F8" w:rsidRPr="009A5212">
        <w:t xml:space="preserve">reunión </w:t>
      </w:r>
      <w:r w:rsidRPr="009A5212">
        <w:t>del Comité identificó los siguientes puntos principales de reflexión</w:t>
      </w:r>
      <w:r w:rsidR="0034224C" w:rsidRPr="009A5212">
        <w:rPr>
          <w:rStyle w:val="FootnoteReference"/>
        </w:rPr>
        <w:footnoteReference w:id="2"/>
      </w:r>
      <w:r w:rsidRPr="009A5212">
        <w:t xml:space="preserve">: (a) el enfoque general de los mecanismos de </w:t>
      </w:r>
      <w:r w:rsidR="0034224C" w:rsidRPr="009A5212">
        <w:t>inscripción;</w:t>
      </w:r>
      <w:r w:rsidRPr="009A5212">
        <w:t xml:space="preserve"> (b) cuestiones relacionadas con los criterios de inscripción; (c) cuestiones relacionadas con el seguimiento de los elementos inscritos; y (d) metodología para la evaluación de </w:t>
      </w:r>
      <w:r w:rsidR="0034224C" w:rsidRPr="009A5212">
        <w:t>candidaturas</w:t>
      </w:r>
      <w:r w:rsidRPr="009A5212">
        <w:t xml:space="preserve"> (documento </w:t>
      </w:r>
      <w:hyperlink r:id="rId8" w:history="1">
        <w:r w:rsidRPr="009A5212">
          <w:rPr>
            <w:rStyle w:val="Hyperlink"/>
          </w:rPr>
          <w:t>LHE/19/14.COM/14</w:t>
        </w:r>
      </w:hyperlink>
      <w:r w:rsidRPr="009A5212">
        <w:t xml:space="preserve"> y Decisión </w:t>
      </w:r>
      <w:hyperlink r:id="rId9" w:history="1">
        <w:r w:rsidRPr="009A5212">
          <w:rPr>
            <w:rStyle w:val="Hyperlink"/>
          </w:rPr>
          <w:t>14.COM</w:t>
        </w:r>
        <w:r w:rsidR="0034224C" w:rsidRPr="009A5212">
          <w:rPr>
            <w:rStyle w:val="Hyperlink"/>
          </w:rPr>
          <w:t> </w:t>
        </w:r>
        <w:r w:rsidRPr="009A5212">
          <w:rPr>
            <w:rStyle w:val="Hyperlink"/>
          </w:rPr>
          <w:t>14</w:t>
        </w:r>
      </w:hyperlink>
      <w:r w:rsidRPr="009A5212">
        <w:t>).</w:t>
      </w:r>
    </w:p>
    <w:p w14:paraId="48EF809B" w14:textId="48590F72" w:rsidR="00D33833" w:rsidRPr="009A5212" w:rsidRDefault="00D33833" w:rsidP="00D33833">
      <w:pPr>
        <w:pStyle w:val="GAPara"/>
        <w:jc w:val="both"/>
      </w:pPr>
      <w:r w:rsidRPr="009A5212">
        <w:t xml:space="preserve">La reflexión </w:t>
      </w:r>
      <w:r w:rsidR="00A73603" w:rsidRPr="009A5212">
        <w:t>fue</w:t>
      </w:r>
      <w:r w:rsidR="006C3F38" w:rsidRPr="009A5212">
        <w:t xml:space="preserve"> </w:t>
      </w:r>
      <w:r w:rsidRPr="009A5212">
        <w:t xml:space="preserve">un proceso inclusivo </w:t>
      </w:r>
      <w:r w:rsidR="006C3F38" w:rsidRPr="009A5212">
        <w:t>con</w:t>
      </w:r>
      <w:r w:rsidRPr="009A5212">
        <w:t xml:space="preserve"> una serie de pasos, tanto consultas con expertos como debates intergubernamentales, como se resume a continuación.</w:t>
      </w:r>
    </w:p>
    <w:tbl>
      <w:tblPr>
        <w:tblStyle w:val="TableGrid"/>
        <w:tblW w:w="0" w:type="auto"/>
        <w:tblInd w:w="567" w:type="dxa"/>
        <w:tblLook w:val="04A0" w:firstRow="1" w:lastRow="0" w:firstColumn="1" w:lastColumn="0" w:noHBand="0" w:noVBand="1"/>
      </w:tblPr>
      <w:tblGrid>
        <w:gridCol w:w="1778"/>
        <w:gridCol w:w="4728"/>
        <w:gridCol w:w="2273"/>
      </w:tblGrid>
      <w:tr w:rsidR="006C3F38" w:rsidRPr="009A5212" w14:paraId="2524787D" w14:textId="77777777" w:rsidTr="006C3F38">
        <w:tc>
          <w:tcPr>
            <w:tcW w:w="1778" w:type="dxa"/>
            <w:shd w:val="clear" w:color="auto" w:fill="DEEAF6" w:themeFill="accent1" w:themeFillTint="33"/>
          </w:tcPr>
          <w:p w14:paraId="26CBF9A3" w14:textId="77777777" w:rsidR="006C3F38" w:rsidRPr="009A5212" w:rsidRDefault="006C3F38" w:rsidP="00D2175A">
            <w:pPr>
              <w:pStyle w:val="GAPara"/>
              <w:numPr>
                <w:ilvl w:val="0"/>
                <w:numId w:val="0"/>
              </w:numPr>
              <w:spacing w:after="0"/>
              <w:jc w:val="both"/>
              <w:rPr>
                <w:b/>
                <w:bCs/>
                <w:sz w:val="20"/>
                <w:szCs w:val="20"/>
              </w:rPr>
            </w:pPr>
            <w:r w:rsidRPr="009A5212">
              <w:rPr>
                <w:b/>
                <w:bCs/>
                <w:sz w:val="20"/>
                <w:szCs w:val="20"/>
              </w:rPr>
              <w:t>Fechas</w:t>
            </w:r>
          </w:p>
        </w:tc>
        <w:tc>
          <w:tcPr>
            <w:tcW w:w="4728" w:type="dxa"/>
            <w:shd w:val="clear" w:color="auto" w:fill="DEEAF6" w:themeFill="accent1" w:themeFillTint="33"/>
          </w:tcPr>
          <w:p w14:paraId="7A34BBAD" w14:textId="215970F4" w:rsidR="006C3F38" w:rsidRPr="009A5212" w:rsidRDefault="00EF692D" w:rsidP="00D2175A">
            <w:pPr>
              <w:pStyle w:val="GAPara"/>
              <w:numPr>
                <w:ilvl w:val="0"/>
                <w:numId w:val="0"/>
              </w:numPr>
              <w:spacing w:after="0"/>
              <w:jc w:val="both"/>
              <w:rPr>
                <w:b/>
                <w:bCs/>
                <w:sz w:val="20"/>
                <w:szCs w:val="20"/>
              </w:rPr>
            </w:pPr>
            <w:r>
              <w:rPr>
                <w:b/>
                <w:bCs/>
                <w:sz w:val="20"/>
                <w:szCs w:val="20"/>
              </w:rPr>
              <w:t>Reuniones</w:t>
            </w:r>
          </w:p>
        </w:tc>
        <w:tc>
          <w:tcPr>
            <w:tcW w:w="2273" w:type="dxa"/>
            <w:shd w:val="clear" w:color="auto" w:fill="DEEAF6" w:themeFill="accent1" w:themeFillTint="33"/>
          </w:tcPr>
          <w:p w14:paraId="5410D767" w14:textId="77777777" w:rsidR="006C3F38" w:rsidRPr="009A5212" w:rsidRDefault="006C3F38" w:rsidP="00D2175A">
            <w:pPr>
              <w:pStyle w:val="GAPara"/>
              <w:numPr>
                <w:ilvl w:val="0"/>
                <w:numId w:val="0"/>
              </w:numPr>
              <w:spacing w:after="0"/>
              <w:jc w:val="both"/>
              <w:rPr>
                <w:b/>
                <w:bCs/>
                <w:sz w:val="20"/>
                <w:szCs w:val="20"/>
              </w:rPr>
            </w:pPr>
            <w:r w:rsidRPr="009A5212">
              <w:rPr>
                <w:b/>
                <w:bCs/>
                <w:sz w:val="20"/>
                <w:szCs w:val="20"/>
              </w:rPr>
              <w:t>Resultados</w:t>
            </w:r>
          </w:p>
        </w:tc>
      </w:tr>
      <w:tr w:rsidR="006C3F38" w:rsidRPr="009A5212" w14:paraId="3FD64724" w14:textId="77777777" w:rsidTr="006C3F38">
        <w:tc>
          <w:tcPr>
            <w:tcW w:w="1778" w:type="dxa"/>
          </w:tcPr>
          <w:p w14:paraId="032F26BC" w14:textId="77777777" w:rsidR="006C3F38" w:rsidRPr="009A5212" w:rsidRDefault="006C3F38" w:rsidP="00D2175A">
            <w:pPr>
              <w:pStyle w:val="GAPara"/>
              <w:numPr>
                <w:ilvl w:val="0"/>
                <w:numId w:val="0"/>
              </w:numPr>
              <w:spacing w:after="0"/>
              <w:rPr>
                <w:sz w:val="20"/>
                <w:szCs w:val="20"/>
              </w:rPr>
            </w:pPr>
            <w:r w:rsidRPr="009A5212">
              <w:rPr>
                <w:sz w:val="20"/>
                <w:szCs w:val="20"/>
              </w:rPr>
              <w:t>Del 4 al 9 de diciembre de 2017</w:t>
            </w:r>
          </w:p>
        </w:tc>
        <w:tc>
          <w:tcPr>
            <w:tcW w:w="4728" w:type="dxa"/>
          </w:tcPr>
          <w:p w14:paraId="42EDAD2C" w14:textId="7F4F0A5E" w:rsidR="006C3F38" w:rsidRPr="009A5212" w:rsidRDefault="006C3F38" w:rsidP="00D2175A">
            <w:pPr>
              <w:pStyle w:val="GAPara"/>
              <w:numPr>
                <w:ilvl w:val="0"/>
                <w:numId w:val="0"/>
              </w:numPr>
              <w:spacing w:after="0"/>
              <w:jc w:val="both"/>
              <w:rPr>
                <w:b/>
                <w:bCs/>
                <w:sz w:val="20"/>
                <w:szCs w:val="20"/>
              </w:rPr>
            </w:pPr>
            <w:r w:rsidRPr="009A5212">
              <w:rPr>
                <w:b/>
                <w:bCs/>
                <w:sz w:val="20"/>
                <w:szCs w:val="20"/>
              </w:rPr>
              <w:t xml:space="preserve">Duodécima </w:t>
            </w:r>
            <w:r w:rsidR="00EF692D">
              <w:rPr>
                <w:b/>
                <w:bCs/>
                <w:sz w:val="20"/>
                <w:szCs w:val="20"/>
              </w:rPr>
              <w:t>reunión</w:t>
            </w:r>
            <w:r w:rsidRPr="009A5212">
              <w:rPr>
                <w:b/>
                <w:bCs/>
                <w:sz w:val="20"/>
                <w:szCs w:val="20"/>
              </w:rPr>
              <w:t xml:space="preserve"> del Comité</w:t>
            </w:r>
          </w:p>
          <w:p w14:paraId="331957A4" w14:textId="3D1F3808" w:rsidR="006C3F38" w:rsidRPr="009A5212" w:rsidRDefault="006C3F38" w:rsidP="00D2175A">
            <w:pPr>
              <w:pStyle w:val="GAPara"/>
              <w:numPr>
                <w:ilvl w:val="0"/>
                <w:numId w:val="0"/>
              </w:numPr>
              <w:spacing w:before="120" w:after="0"/>
              <w:jc w:val="both"/>
              <w:rPr>
                <w:sz w:val="20"/>
                <w:szCs w:val="20"/>
              </w:rPr>
            </w:pPr>
            <w:r w:rsidRPr="009A5212">
              <w:rPr>
                <w:sz w:val="20"/>
                <w:szCs w:val="20"/>
              </w:rPr>
              <w:t xml:space="preserve">El Comité expresó la necesidad de una reflexión general sobre la intención y el propósito de los mecanismos de </w:t>
            </w:r>
            <w:r w:rsidR="006D41A9">
              <w:rPr>
                <w:sz w:val="20"/>
                <w:szCs w:val="20"/>
              </w:rPr>
              <w:t>inscripción</w:t>
            </w:r>
            <w:r w:rsidRPr="009A5212">
              <w:rPr>
                <w:sz w:val="20"/>
                <w:szCs w:val="20"/>
              </w:rPr>
              <w:t>.</w:t>
            </w:r>
          </w:p>
        </w:tc>
        <w:tc>
          <w:tcPr>
            <w:tcW w:w="2273" w:type="dxa"/>
          </w:tcPr>
          <w:p w14:paraId="6E43F336" w14:textId="77777777" w:rsidR="006C3F38" w:rsidRPr="009A5212" w:rsidRDefault="006C3F38" w:rsidP="00D2175A">
            <w:pPr>
              <w:pStyle w:val="GAPara"/>
              <w:numPr>
                <w:ilvl w:val="0"/>
                <w:numId w:val="0"/>
              </w:numPr>
              <w:spacing w:after="0"/>
              <w:jc w:val="both"/>
              <w:rPr>
                <w:sz w:val="20"/>
                <w:szCs w:val="20"/>
              </w:rPr>
            </w:pPr>
            <w:r w:rsidRPr="009A5212">
              <w:rPr>
                <w:sz w:val="20"/>
                <w:szCs w:val="20"/>
              </w:rPr>
              <w:t xml:space="preserve">Decisión </w:t>
            </w:r>
            <w:hyperlink r:id="rId10" w:history="1">
              <w:r w:rsidRPr="009A5212">
                <w:rPr>
                  <w:rStyle w:val="Hyperlink"/>
                  <w:sz w:val="20"/>
                  <w:szCs w:val="20"/>
                </w:rPr>
                <w:t>12.COM 14</w:t>
              </w:r>
            </w:hyperlink>
          </w:p>
        </w:tc>
      </w:tr>
      <w:tr w:rsidR="006C3F38" w:rsidRPr="009A5212" w14:paraId="78F666BD" w14:textId="77777777" w:rsidTr="006C3F38">
        <w:tc>
          <w:tcPr>
            <w:tcW w:w="1778" w:type="dxa"/>
          </w:tcPr>
          <w:p w14:paraId="1A7418E8" w14:textId="77777777" w:rsidR="006C3F38" w:rsidRPr="009A5212" w:rsidRDefault="006C3F38" w:rsidP="00D2175A">
            <w:pPr>
              <w:pStyle w:val="GAPara"/>
              <w:numPr>
                <w:ilvl w:val="0"/>
                <w:numId w:val="0"/>
              </w:numPr>
              <w:spacing w:after="0"/>
              <w:rPr>
                <w:sz w:val="20"/>
                <w:szCs w:val="20"/>
              </w:rPr>
            </w:pPr>
            <w:r w:rsidRPr="009A5212">
              <w:rPr>
                <w:sz w:val="20"/>
                <w:szCs w:val="20"/>
              </w:rPr>
              <w:t>Del 26 de noviembre al 1 diciembre de</w:t>
            </w:r>
            <w:r w:rsidRPr="009A5212">
              <w:t xml:space="preserve"> </w:t>
            </w:r>
            <w:r w:rsidRPr="009A5212">
              <w:rPr>
                <w:sz w:val="20"/>
                <w:szCs w:val="20"/>
              </w:rPr>
              <w:t>2018</w:t>
            </w:r>
          </w:p>
        </w:tc>
        <w:tc>
          <w:tcPr>
            <w:tcW w:w="4728" w:type="dxa"/>
          </w:tcPr>
          <w:p w14:paraId="72EC342D" w14:textId="71B55C47" w:rsidR="006C3F38" w:rsidRPr="009A5212" w:rsidRDefault="006C3F38" w:rsidP="00D2175A">
            <w:pPr>
              <w:pStyle w:val="GAPara"/>
              <w:numPr>
                <w:ilvl w:val="0"/>
                <w:numId w:val="0"/>
              </w:numPr>
              <w:spacing w:after="0"/>
              <w:jc w:val="both"/>
              <w:rPr>
                <w:b/>
                <w:bCs/>
                <w:sz w:val="20"/>
                <w:szCs w:val="20"/>
              </w:rPr>
            </w:pPr>
            <w:r w:rsidRPr="009A5212">
              <w:rPr>
                <w:b/>
                <w:bCs/>
                <w:sz w:val="20"/>
                <w:szCs w:val="20"/>
              </w:rPr>
              <w:t xml:space="preserve">Decimotercera </w:t>
            </w:r>
            <w:r w:rsidR="00EF692D">
              <w:rPr>
                <w:b/>
                <w:bCs/>
                <w:sz w:val="20"/>
                <w:szCs w:val="20"/>
              </w:rPr>
              <w:t>reunión</w:t>
            </w:r>
            <w:r w:rsidRPr="009A5212">
              <w:rPr>
                <w:b/>
                <w:bCs/>
                <w:sz w:val="20"/>
                <w:szCs w:val="20"/>
              </w:rPr>
              <w:t xml:space="preserve"> del Comité</w:t>
            </w:r>
          </w:p>
          <w:p w14:paraId="6A9A8F84" w14:textId="410DEC45" w:rsidR="006C3F38" w:rsidRPr="009A5212" w:rsidRDefault="006C3F38" w:rsidP="00D2175A">
            <w:pPr>
              <w:pStyle w:val="GAPara"/>
              <w:numPr>
                <w:ilvl w:val="0"/>
                <w:numId w:val="0"/>
              </w:numPr>
              <w:spacing w:before="120" w:after="0"/>
              <w:jc w:val="both"/>
              <w:rPr>
                <w:sz w:val="20"/>
                <w:szCs w:val="20"/>
              </w:rPr>
            </w:pPr>
            <w:r w:rsidRPr="009A5212">
              <w:rPr>
                <w:sz w:val="20"/>
                <w:szCs w:val="20"/>
              </w:rPr>
              <w:t xml:space="preserve">El Comité inició una reflexión global sobre los mecanismos de </w:t>
            </w:r>
            <w:r w:rsidR="006D41A9">
              <w:rPr>
                <w:sz w:val="20"/>
                <w:szCs w:val="20"/>
              </w:rPr>
              <w:t>inscripción</w:t>
            </w:r>
            <w:r w:rsidRPr="009A5212">
              <w:rPr>
                <w:sz w:val="20"/>
                <w:szCs w:val="20"/>
              </w:rPr>
              <w:t xml:space="preserve"> de la Convención. </w:t>
            </w:r>
          </w:p>
        </w:tc>
        <w:tc>
          <w:tcPr>
            <w:tcW w:w="2273" w:type="dxa"/>
          </w:tcPr>
          <w:p w14:paraId="4680ADD1" w14:textId="77777777" w:rsidR="006C3F38" w:rsidRPr="009A5212" w:rsidRDefault="006C3F38" w:rsidP="00D2175A">
            <w:pPr>
              <w:pStyle w:val="GAPara"/>
              <w:numPr>
                <w:ilvl w:val="0"/>
                <w:numId w:val="0"/>
              </w:numPr>
              <w:spacing w:after="0"/>
              <w:jc w:val="both"/>
              <w:rPr>
                <w:sz w:val="20"/>
                <w:szCs w:val="20"/>
              </w:rPr>
            </w:pPr>
            <w:r w:rsidRPr="009A5212">
              <w:rPr>
                <w:sz w:val="20"/>
                <w:szCs w:val="20"/>
              </w:rPr>
              <w:t xml:space="preserve">Decisión </w:t>
            </w:r>
            <w:hyperlink r:id="rId11" w:history="1">
              <w:r w:rsidRPr="009A5212">
                <w:rPr>
                  <w:rStyle w:val="Hyperlink"/>
                  <w:sz w:val="20"/>
                  <w:szCs w:val="20"/>
                </w:rPr>
                <w:t>13.COM 10</w:t>
              </w:r>
            </w:hyperlink>
          </w:p>
          <w:p w14:paraId="51991639" w14:textId="77777777" w:rsidR="006C3F38" w:rsidRPr="009A5212" w:rsidRDefault="006C3F38" w:rsidP="00D2175A">
            <w:pPr>
              <w:pStyle w:val="GAPara"/>
              <w:numPr>
                <w:ilvl w:val="0"/>
                <w:numId w:val="0"/>
              </w:numPr>
              <w:spacing w:after="0"/>
              <w:jc w:val="both"/>
              <w:rPr>
                <w:sz w:val="20"/>
                <w:szCs w:val="20"/>
              </w:rPr>
            </w:pPr>
          </w:p>
        </w:tc>
      </w:tr>
      <w:tr w:rsidR="006C3F38" w:rsidRPr="009A5212" w14:paraId="687C1F4E" w14:textId="77777777" w:rsidTr="006C3F38">
        <w:tc>
          <w:tcPr>
            <w:tcW w:w="1778" w:type="dxa"/>
          </w:tcPr>
          <w:p w14:paraId="1FD05F4B" w14:textId="77777777" w:rsidR="006C3F38" w:rsidRPr="009A5212" w:rsidRDefault="006C3F38" w:rsidP="00D2175A">
            <w:pPr>
              <w:pStyle w:val="GAPara"/>
              <w:numPr>
                <w:ilvl w:val="0"/>
                <w:numId w:val="0"/>
              </w:numPr>
              <w:spacing w:after="0"/>
              <w:rPr>
                <w:sz w:val="20"/>
                <w:szCs w:val="20"/>
              </w:rPr>
            </w:pPr>
            <w:r w:rsidRPr="009A5212">
              <w:rPr>
                <w:sz w:val="20"/>
                <w:szCs w:val="20"/>
              </w:rPr>
              <w:t>Del 9 al 14 de diciembre de 2019</w:t>
            </w:r>
          </w:p>
        </w:tc>
        <w:tc>
          <w:tcPr>
            <w:tcW w:w="4728" w:type="dxa"/>
          </w:tcPr>
          <w:p w14:paraId="17E472D3" w14:textId="4E2DE44A" w:rsidR="006C3F38" w:rsidRPr="009A5212" w:rsidRDefault="006C3F38" w:rsidP="00D2175A">
            <w:pPr>
              <w:pStyle w:val="GAPara"/>
              <w:numPr>
                <w:ilvl w:val="0"/>
                <w:numId w:val="0"/>
              </w:numPr>
              <w:spacing w:after="0"/>
              <w:jc w:val="both"/>
              <w:rPr>
                <w:b/>
                <w:bCs/>
                <w:sz w:val="20"/>
                <w:szCs w:val="20"/>
              </w:rPr>
            </w:pPr>
            <w:r w:rsidRPr="009A5212">
              <w:rPr>
                <w:b/>
                <w:bCs/>
                <w:sz w:val="20"/>
                <w:szCs w:val="20"/>
              </w:rPr>
              <w:t xml:space="preserve">Decimocuarta </w:t>
            </w:r>
            <w:r w:rsidR="00EF692D">
              <w:rPr>
                <w:b/>
                <w:bCs/>
                <w:sz w:val="20"/>
                <w:szCs w:val="20"/>
              </w:rPr>
              <w:t>reunión</w:t>
            </w:r>
            <w:r w:rsidRPr="009A5212">
              <w:rPr>
                <w:b/>
                <w:bCs/>
                <w:sz w:val="20"/>
                <w:szCs w:val="20"/>
              </w:rPr>
              <w:t xml:space="preserve"> del Comité</w:t>
            </w:r>
          </w:p>
          <w:p w14:paraId="3215D36F" w14:textId="77777777" w:rsidR="006C3F38" w:rsidRPr="009A5212" w:rsidRDefault="006C3F38" w:rsidP="00D2175A">
            <w:pPr>
              <w:pStyle w:val="GAPara"/>
              <w:numPr>
                <w:ilvl w:val="0"/>
                <w:numId w:val="0"/>
              </w:numPr>
              <w:spacing w:before="120" w:after="0"/>
              <w:jc w:val="both"/>
              <w:rPr>
                <w:sz w:val="20"/>
                <w:szCs w:val="20"/>
              </w:rPr>
            </w:pPr>
            <w:r w:rsidRPr="009A5212">
              <w:rPr>
                <w:sz w:val="20"/>
                <w:szCs w:val="20"/>
              </w:rPr>
              <w:t>El Comité mantuvo un debate preliminar, que permitió comprender las orientaciones que debían seguirse durante la reflexión.</w:t>
            </w:r>
          </w:p>
        </w:tc>
        <w:tc>
          <w:tcPr>
            <w:tcW w:w="2273" w:type="dxa"/>
          </w:tcPr>
          <w:p w14:paraId="0A5D0772" w14:textId="77777777" w:rsidR="006C3F38" w:rsidRPr="009A5212" w:rsidRDefault="006C3F38" w:rsidP="00D2175A">
            <w:pPr>
              <w:pStyle w:val="GAPara"/>
              <w:numPr>
                <w:ilvl w:val="0"/>
                <w:numId w:val="0"/>
              </w:numPr>
              <w:spacing w:after="0"/>
              <w:jc w:val="both"/>
              <w:rPr>
                <w:sz w:val="20"/>
                <w:szCs w:val="20"/>
              </w:rPr>
            </w:pPr>
            <w:r w:rsidRPr="009A5212">
              <w:rPr>
                <w:sz w:val="20"/>
                <w:szCs w:val="20"/>
              </w:rPr>
              <w:t xml:space="preserve">Decisión </w:t>
            </w:r>
            <w:hyperlink r:id="rId12" w:history="1">
              <w:r w:rsidRPr="009A5212">
                <w:rPr>
                  <w:rStyle w:val="Hyperlink"/>
                  <w:sz w:val="20"/>
                  <w:szCs w:val="20"/>
                </w:rPr>
                <w:t>14.COM 10</w:t>
              </w:r>
            </w:hyperlink>
          </w:p>
          <w:p w14:paraId="2DF343C8" w14:textId="77777777" w:rsidR="006C3F38" w:rsidRPr="009A5212" w:rsidRDefault="006C3F38" w:rsidP="00D2175A">
            <w:pPr>
              <w:pStyle w:val="GAPara"/>
              <w:numPr>
                <w:ilvl w:val="0"/>
                <w:numId w:val="0"/>
              </w:numPr>
              <w:spacing w:after="0"/>
              <w:jc w:val="both"/>
              <w:rPr>
                <w:sz w:val="20"/>
                <w:szCs w:val="20"/>
              </w:rPr>
            </w:pPr>
            <w:r w:rsidRPr="009A5212">
              <w:rPr>
                <w:sz w:val="20"/>
                <w:szCs w:val="20"/>
              </w:rPr>
              <w:t xml:space="preserve">Decisión </w:t>
            </w:r>
            <w:hyperlink r:id="rId13" w:history="1">
              <w:r w:rsidRPr="009A5212">
                <w:rPr>
                  <w:rStyle w:val="Hyperlink"/>
                  <w:sz w:val="20"/>
                  <w:szCs w:val="20"/>
                </w:rPr>
                <w:t>14.COM 14</w:t>
              </w:r>
            </w:hyperlink>
          </w:p>
        </w:tc>
      </w:tr>
      <w:tr w:rsidR="006C3F38" w:rsidRPr="009A5212" w14:paraId="320C8232" w14:textId="77777777" w:rsidTr="006C3F38">
        <w:tc>
          <w:tcPr>
            <w:tcW w:w="1778" w:type="dxa"/>
          </w:tcPr>
          <w:p w14:paraId="7CC9D065" w14:textId="77777777" w:rsidR="006C3F38" w:rsidRPr="009A5212" w:rsidRDefault="006C3F38" w:rsidP="00D2175A">
            <w:pPr>
              <w:pStyle w:val="GAPara"/>
              <w:numPr>
                <w:ilvl w:val="0"/>
                <w:numId w:val="0"/>
              </w:numPr>
              <w:spacing w:after="0"/>
              <w:rPr>
                <w:sz w:val="20"/>
                <w:szCs w:val="20"/>
              </w:rPr>
            </w:pPr>
            <w:r w:rsidRPr="009A5212">
              <w:rPr>
                <w:sz w:val="20"/>
                <w:szCs w:val="20"/>
              </w:rPr>
              <w:t>Del 8 al 10 de septiembre de 2020</w:t>
            </w:r>
          </w:p>
        </w:tc>
        <w:tc>
          <w:tcPr>
            <w:tcW w:w="4728" w:type="dxa"/>
          </w:tcPr>
          <w:p w14:paraId="654CA375" w14:textId="519BC0D3" w:rsidR="006C3F38" w:rsidRPr="009A5212" w:rsidRDefault="006C3F38" w:rsidP="00D2175A">
            <w:pPr>
              <w:pStyle w:val="GAPara"/>
              <w:numPr>
                <w:ilvl w:val="0"/>
                <w:numId w:val="0"/>
              </w:numPr>
              <w:spacing w:after="0"/>
              <w:jc w:val="both"/>
              <w:rPr>
                <w:b/>
                <w:bCs/>
                <w:sz w:val="20"/>
                <w:szCs w:val="20"/>
              </w:rPr>
            </w:pPr>
            <w:r w:rsidRPr="009A5212">
              <w:rPr>
                <w:b/>
                <w:bCs/>
                <w:sz w:val="20"/>
                <w:szCs w:val="20"/>
              </w:rPr>
              <w:t xml:space="preserve">Octava </w:t>
            </w:r>
            <w:r w:rsidR="00EF692D">
              <w:rPr>
                <w:b/>
                <w:bCs/>
                <w:sz w:val="20"/>
                <w:szCs w:val="20"/>
              </w:rPr>
              <w:t>reunión</w:t>
            </w:r>
            <w:r w:rsidRPr="009A5212">
              <w:rPr>
                <w:b/>
                <w:bCs/>
                <w:sz w:val="20"/>
                <w:szCs w:val="20"/>
              </w:rPr>
              <w:t xml:space="preserve"> de la Asamblea General</w:t>
            </w:r>
          </w:p>
          <w:p w14:paraId="4827A794" w14:textId="661814D0" w:rsidR="006C3F38" w:rsidRPr="009A5212" w:rsidRDefault="006C3F38" w:rsidP="00D2175A">
            <w:pPr>
              <w:pStyle w:val="GAPara"/>
              <w:numPr>
                <w:ilvl w:val="0"/>
                <w:numId w:val="0"/>
              </w:numPr>
              <w:spacing w:before="120" w:after="0"/>
              <w:jc w:val="both"/>
              <w:rPr>
                <w:sz w:val="20"/>
                <w:szCs w:val="20"/>
              </w:rPr>
            </w:pPr>
            <w:r w:rsidRPr="009A5212">
              <w:rPr>
                <w:sz w:val="20"/>
                <w:szCs w:val="20"/>
              </w:rPr>
              <w:t xml:space="preserve">La Asamblea General formalizó un proceso de diálogo en la evaluación de las candidaturas. Se trata de una </w:t>
            </w:r>
            <w:r w:rsidR="001A0B68">
              <w:rPr>
                <w:sz w:val="20"/>
                <w:szCs w:val="20"/>
              </w:rPr>
              <w:t>“</w:t>
            </w:r>
            <w:r w:rsidRPr="009A5212">
              <w:rPr>
                <w:sz w:val="20"/>
                <w:szCs w:val="20"/>
              </w:rPr>
              <w:t>cosecha temprana</w:t>
            </w:r>
            <w:r w:rsidR="001A0B68">
              <w:rPr>
                <w:sz w:val="20"/>
                <w:szCs w:val="20"/>
              </w:rPr>
              <w:t>”</w:t>
            </w:r>
            <w:r w:rsidRPr="009A5212">
              <w:rPr>
                <w:sz w:val="20"/>
                <w:szCs w:val="20"/>
              </w:rPr>
              <w:t xml:space="preserve"> de la reflexión basada en la experiencia positiva obtenida en el ciclo de 2019, que incluyó esta posibilidad de forma experimental.</w:t>
            </w:r>
          </w:p>
        </w:tc>
        <w:tc>
          <w:tcPr>
            <w:tcW w:w="2273" w:type="dxa"/>
          </w:tcPr>
          <w:p w14:paraId="3454BE12" w14:textId="2A12788A" w:rsidR="006C3F38" w:rsidRPr="009A5212" w:rsidRDefault="006C3F38" w:rsidP="00D2175A">
            <w:pPr>
              <w:pStyle w:val="GAPara"/>
              <w:numPr>
                <w:ilvl w:val="0"/>
                <w:numId w:val="0"/>
              </w:numPr>
              <w:spacing w:after="0"/>
              <w:jc w:val="both"/>
              <w:rPr>
                <w:sz w:val="20"/>
                <w:szCs w:val="20"/>
              </w:rPr>
            </w:pPr>
            <w:r w:rsidRPr="009A5212">
              <w:rPr>
                <w:sz w:val="20"/>
                <w:szCs w:val="20"/>
              </w:rPr>
              <w:t xml:space="preserve">Resolución </w:t>
            </w:r>
            <w:hyperlink r:id="rId14" w:history="1">
              <w:r w:rsidRPr="009A5212">
                <w:rPr>
                  <w:rStyle w:val="Hyperlink"/>
                  <w:sz w:val="20"/>
                  <w:szCs w:val="20"/>
                </w:rPr>
                <w:t>8.GA 10</w:t>
              </w:r>
            </w:hyperlink>
          </w:p>
        </w:tc>
      </w:tr>
      <w:tr w:rsidR="006C3F38" w:rsidRPr="009A5212" w14:paraId="77244103" w14:textId="77777777" w:rsidTr="006C3F38">
        <w:tc>
          <w:tcPr>
            <w:tcW w:w="1778" w:type="dxa"/>
          </w:tcPr>
          <w:p w14:paraId="24EB80D9" w14:textId="77777777" w:rsidR="006C3F38" w:rsidRPr="009A5212" w:rsidRDefault="006C3F38" w:rsidP="00D2175A">
            <w:pPr>
              <w:pStyle w:val="GAPara"/>
              <w:numPr>
                <w:ilvl w:val="0"/>
                <w:numId w:val="0"/>
              </w:numPr>
              <w:spacing w:after="0"/>
              <w:rPr>
                <w:sz w:val="20"/>
                <w:szCs w:val="20"/>
              </w:rPr>
            </w:pPr>
            <w:r w:rsidRPr="009A5212">
              <w:rPr>
                <w:sz w:val="20"/>
                <w:szCs w:val="20"/>
              </w:rPr>
              <w:t>Del 14 al 19 de diciembre de 2020</w:t>
            </w:r>
          </w:p>
        </w:tc>
        <w:tc>
          <w:tcPr>
            <w:tcW w:w="4728" w:type="dxa"/>
          </w:tcPr>
          <w:p w14:paraId="79BABFA6" w14:textId="44E350AB" w:rsidR="006C3F38" w:rsidRPr="009A5212" w:rsidRDefault="006C3F38" w:rsidP="00D2175A">
            <w:pPr>
              <w:pStyle w:val="GAPara"/>
              <w:numPr>
                <w:ilvl w:val="0"/>
                <w:numId w:val="0"/>
              </w:numPr>
              <w:spacing w:after="0"/>
              <w:jc w:val="both"/>
              <w:rPr>
                <w:b/>
                <w:bCs/>
                <w:sz w:val="20"/>
                <w:szCs w:val="20"/>
              </w:rPr>
            </w:pPr>
            <w:r w:rsidRPr="009A5212">
              <w:rPr>
                <w:b/>
                <w:bCs/>
                <w:sz w:val="20"/>
                <w:szCs w:val="20"/>
              </w:rPr>
              <w:t xml:space="preserve">Decimoquinta </w:t>
            </w:r>
            <w:r w:rsidR="00EF692D">
              <w:rPr>
                <w:b/>
                <w:bCs/>
                <w:sz w:val="20"/>
                <w:szCs w:val="20"/>
              </w:rPr>
              <w:t>reunión</w:t>
            </w:r>
            <w:r w:rsidRPr="009A5212">
              <w:rPr>
                <w:b/>
                <w:bCs/>
                <w:sz w:val="20"/>
                <w:szCs w:val="20"/>
              </w:rPr>
              <w:t xml:space="preserve"> del Comité</w:t>
            </w:r>
          </w:p>
          <w:p w14:paraId="0C5733B3" w14:textId="49015924" w:rsidR="006C3F38" w:rsidRPr="009A5212" w:rsidRDefault="006C3F38" w:rsidP="00D2175A">
            <w:pPr>
              <w:pStyle w:val="GAPara"/>
              <w:numPr>
                <w:ilvl w:val="0"/>
                <w:numId w:val="0"/>
              </w:numPr>
              <w:spacing w:before="120" w:after="0"/>
              <w:jc w:val="both"/>
              <w:rPr>
                <w:sz w:val="20"/>
                <w:szCs w:val="20"/>
              </w:rPr>
            </w:pPr>
            <w:r w:rsidRPr="009A5212">
              <w:rPr>
                <w:sz w:val="20"/>
                <w:szCs w:val="20"/>
              </w:rPr>
              <w:t xml:space="preserve">El Comité, que se reunió en un orden del día reducido debido a la pandemia de </w:t>
            </w:r>
            <w:r w:rsidR="005F07EE" w:rsidRPr="001E4B8B">
              <w:rPr>
                <w:sz w:val="20"/>
                <w:szCs w:val="20"/>
              </w:rPr>
              <w:t>C</w:t>
            </w:r>
            <w:r w:rsidR="005F07EE" w:rsidRPr="005E3D8E">
              <w:rPr>
                <w:sz w:val="20"/>
                <w:szCs w:val="20"/>
              </w:rPr>
              <w:t>O</w:t>
            </w:r>
            <w:r w:rsidR="005F07EE" w:rsidRPr="00B623F0">
              <w:rPr>
                <w:sz w:val="20"/>
                <w:szCs w:val="20"/>
              </w:rPr>
              <w:t>VI</w:t>
            </w:r>
            <w:r w:rsidR="005F07EE" w:rsidRPr="00BF1FE0">
              <w:rPr>
                <w:sz w:val="20"/>
                <w:szCs w:val="20"/>
              </w:rPr>
              <w:t>D</w:t>
            </w:r>
            <w:r w:rsidR="005F07EE" w:rsidRPr="001C7F07">
              <w:rPr>
                <w:sz w:val="20"/>
                <w:szCs w:val="20"/>
              </w:rPr>
              <w:t>-</w:t>
            </w:r>
            <w:r w:rsidRPr="001E4B8B">
              <w:rPr>
                <w:sz w:val="20"/>
                <w:szCs w:val="20"/>
              </w:rPr>
              <w:t>19,</w:t>
            </w:r>
            <w:r w:rsidRPr="009A5212">
              <w:rPr>
                <w:sz w:val="20"/>
                <w:szCs w:val="20"/>
              </w:rPr>
              <w:t xml:space="preserve"> debatió los retos del actual sistema de límites máximos y prioridades anuales.</w:t>
            </w:r>
          </w:p>
        </w:tc>
        <w:tc>
          <w:tcPr>
            <w:tcW w:w="2273" w:type="dxa"/>
          </w:tcPr>
          <w:p w14:paraId="08671F31" w14:textId="77777777" w:rsidR="006C3F38" w:rsidRPr="009A5212" w:rsidRDefault="006C3F38" w:rsidP="00D2175A">
            <w:pPr>
              <w:pStyle w:val="GAPara"/>
              <w:numPr>
                <w:ilvl w:val="0"/>
                <w:numId w:val="0"/>
              </w:numPr>
              <w:spacing w:after="0"/>
              <w:jc w:val="both"/>
              <w:rPr>
                <w:sz w:val="20"/>
                <w:szCs w:val="20"/>
              </w:rPr>
            </w:pPr>
            <w:r w:rsidRPr="009A5212">
              <w:rPr>
                <w:sz w:val="20"/>
                <w:szCs w:val="20"/>
              </w:rPr>
              <w:t xml:space="preserve">Decisión </w:t>
            </w:r>
            <w:hyperlink r:id="rId15" w:history="1">
              <w:r w:rsidRPr="009A5212">
                <w:rPr>
                  <w:rStyle w:val="Hyperlink"/>
                  <w:sz w:val="20"/>
                  <w:szCs w:val="20"/>
                </w:rPr>
                <w:t>15.COM 9</w:t>
              </w:r>
            </w:hyperlink>
          </w:p>
        </w:tc>
      </w:tr>
      <w:tr w:rsidR="006C3F38" w:rsidRPr="009A5212" w14:paraId="3927F57E" w14:textId="77777777" w:rsidTr="006C3F38">
        <w:tc>
          <w:tcPr>
            <w:tcW w:w="1778" w:type="dxa"/>
          </w:tcPr>
          <w:p w14:paraId="44DF025B" w14:textId="77777777" w:rsidR="006C3F38" w:rsidRPr="009A5212" w:rsidRDefault="006C3F38" w:rsidP="00D2175A">
            <w:pPr>
              <w:pStyle w:val="GAPara"/>
              <w:numPr>
                <w:ilvl w:val="0"/>
                <w:numId w:val="0"/>
              </w:numPr>
              <w:spacing w:after="0"/>
              <w:rPr>
                <w:sz w:val="20"/>
                <w:szCs w:val="20"/>
              </w:rPr>
            </w:pPr>
            <w:r w:rsidRPr="009A5212">
              <w:rPr>
                <w:sz w:val="20"/>
                <w:szCs w:val="20"/>
              </w:rPr>
              <w:t>Del 26 de marzo al 11 de abril de 2021</w:t>
            </w:r>
          </w:p>
        </w:tc>
        <w:tc>
          <w:tcPr>
            <w:tcW w:w="4728" w:type="dxa"/>
          </w:tcPr>
          <w:p w14:paraId="3A6A370C" w14:textId="77777777" w:rsidR="006C3F38" w:rsidRPr="009A5212" w:rsidRDefault="006C3F38" w:rsidP="00D2175A">
            <w:pPr>
              <w:pStyle w:val="GAPara"/>
              <w:numPr>
                <w:ilvl w:val="0"/>
                <w:numId w:val="0"/>
              </w:numPr>
              <w:spacing w:after="0"/>
              <w:jc w:val="both"/>
              <w:rPr>
                <w:b/>
                <w:bCs/>
                <w:sz w:val="20"/>
                <w:szCs w:val="20"/>
              </w:rPr>
            </w:pPr>
            <w:r w:rsidRPr="009A5212">
              <w:rPr>
                <w:b/>
                <w:bCs/>
                <w:sz w:val="20"/>
                <w:szCs w:val="20"/>
              </w:rPr>
              <w:t>Encuesta para expertos</w:t>
            </w:r>
          </w:p>
          <w:p w14:paraId="17CEA6F8" w14:textId="6B08B249" w:rsidR="006C3F38" w:rsidRPr="009A5212" w:rsidRDefault="006C3F38" w:rsidP="00D2175A">
            <w:pPr>
              <w:pStyle w:val="GAPara"/>
              <w:numPr>
                <w:ilvl w:val="0"/>
                <w:numId w:val="0"/>
              </w:numPr>
              <w:spacing w:before="120" w:after="0"/>
              <w:jc w:val="both"/>
              <w:rPr>
                <w:b/>
                <w:bCs/>
                <w:sz w:val="20"/>
                <w:szCs w:val="20"/>
              </w:rPr>
            </w:pPr>
            <w:r w:rsidRPr="009A5212">
              <w:rPr>
                <w:sz w:val="20"/>
                <w:szCs w:val="20"/>
              </w:rPr>
              <w:t xml:space="preserve">La Secretaría realizó una encuesta en línea a unos 200 expertos para recabar su opinión sobre los principales problemas detectados en los mecanismos de </w:t>
            </w:r>
            <w:r w:rsidR="006D41A9">
              <w:rPr>
                <w:sz w:val="20"/>
                <w:szCs w:val="20"/>
              </w:rPr>
              <w:t>inscripción</w:t>
            </w:r>
            <w:r w:rsidRPr="009A5212">
              <w:rPr>
                <w:sz w:val="20"/>
                <w:szCs w:val="20"/>
              </w:rPr>
              <w:t>, así como sobre los posibles enfoques para encontrar soluciones.</w:t>
            </w:r>
          </w:p>
        </w:tc>
        <w:tc>
          <w:tcPr>
            <w:tcW w:w="2273" w:type="dxa"/>
          </w:tcPr>
          <w:p w14:paraId="6DE8493D" w14:textId="77777777" w:rsidR="006C3F38" w:rsidRPr="009A5212" w:rsidRDefault="00B75C31" w:rsidP="006C3F38">
            <w:pPr>
              <w:pStyle w:val="GAPara"/>
              <w:numPr>
                <w:ilvl w:val="0"/>
                <w:numId w:val="0"/>
              </w:numPr>
              <w:spacing w:after="0"/>
              <w:rPr>
                <w:sz w:val="20"/>
                <w:szCs w:val="20"/>
              </w:rPr>
            </w:pPr>
            <w:hyperlink r:id="rId16" w:history="1">
              <w:r w:rsidR="006C3F38" w:rsidRPr="009A5212">
                <w:rPr>
                  <w:rStyle w:val="Hyperlink"/>
                  <w:sz w:val="20"/>
                  <w:szCs w:val="20"/>
                </w:rPr>
                <w:t>Resultados de la encuesta</w:t>
              </w:r>
            </w:hyperlink>
          </w:p>
          <w:p w14:paraId="034E9E80" w14:textId="77777777" w:rsidR="006C3F38" w:rsidRPr="009A5212" w:rsidRDefault="006C3F38" w:rsidP="00D2175A">
            <w:pPr>
              <w:pStyle w:val="GAPara"/>
              <w:numPr>
                <w:ilvl w:val="0"/>
                <w:numId w:val="0"/>
              </w:numPr>
              <w:spacing w:after="0"/>
              <w:jc w:val="both"/>
              <w:rPr>
                <w:sz w:val="20"/>
                <w:szCs w:val="20"/>
              </w:rPr>
            </w:pPr>
          </w:p>
          <w:p w14:paraId="7A23595B" w14:textId="77777777" w:rsidR="006C3F38" w:rsidRPr="009A5212" w:rsidRDefault="00B75C31" w:rsidP="00933BB0">
            <w:pPr>
              <w:pStyle w:val="GAPara"/>
              <w:numPr>
                <w:ilvl w:val="0"/>
                <w:numId w:val="0"/>
              </w:numPr>
              <w:spacing w:after="0"/>
              <w:rPr>
                <w:sz w:val="20"/>
                <w:szCs w:val="20"/>
              </w:rPr>
            </w:pPr>
            <w:hyperlink r:id="rId17" w:history="1">
              <w:r w:rsidR="006C3F38" w:rsidRPr="009A5212">
                <w:rPr>
                  <w:rStyle w:val="Hyperlink"/>
                  <w:sz w:val="20"/>
                  <w:szCs w:val="20"/>
                </w:rPr>
                <w:t>Recopilación</w:t>
              </w:r>
            </w:hyperlink>
            <w:r w:rsidR="006C3F38" w:rsidRPr="009A5212">
              <w:rPr>
                <w:sz w:val="20"/>
                <w:szCs w:val="20"/>
              </w:rPr>
              <w:t xml:space="preserve"> de las respuestas a la encuesta</w:t>
            </w:r>
          </w:p>
        </w:tc>
      </w:tr>
      <w:tr w:rsidR="006C3F38" w:rsidRPr="009A5212" w14:paraId="64F37124" w14:textId="77777777" w:rsidTr="006C3F38">
        <w:tc>
          <w:tcPr>
            <w:tcW w:w="1778" w:type="dxa"/>
          </w:tcPr>
          <w:p w14:paraId="4D01AFE0" w14:textId="77777777" w:rsidR="006C3F38" w:rsidRPr="009A5212" w:rsidRDefault="006C3F38" w:rsidP="00D2175A">
            <w:pPr>
              <w:pStyle w:val="GAPara"/>
              <w:numPr>
                <w:ilvl w:val="0"/>
                <w:numId w:val="0"/>
              </w:numPr>
              <w:spacing w:after="0"/>
              <w:rPr>
                <w:sz w:val="20"/>
                <w:szCs w:val="20"/>
              </w:rPr>
            </w:pPr>
            <w:r w:rsidRPr="009A5212">
              <w:rPr>
                <w:sz w:val="20"/>
                <w:szCs w:val="20"/>
              </w:rPr>
              <w:t>7, 26 y 27 de mayo de 2021</w:t>
            </w:r>
          </w:p>
        </w:tc>
        <w:tc>
          <w:tcPr>
            <w:tcW w:w="4728" w:type="dxa"/>
          </w:tcPr>
          <w:p w14:paraId="54C4FAB1" w14:textId="77777777" w:rsidR="006C3F38" w:rsidRPr="009A5212" w:rsidRDefault="006C3F38" w:rsidP="00D2175A">
            <w:pPr>
              <w:pStyle w:val="GAPara"/>
              <w:numPr>
                <w:ilvl w:val="0"/>
                <w:numId w:val="0"/>
              </w:numPr>
              <w:spacing w:after="0"/>
              <w:jc w:val="both"/>
              <w:rPr>
                <w:b/>
                <w:bCs/>
                <w:sz w:val="20"/>
                <w:szCs w:val="20"/>
              </w:rPr>
            </w:pPr>
            <w:r w:rsidRPr="009A5212">
              <w:rPr>
                <w:b/>
                <w:bCs/>
                <w:sz w:val="20"/>
                <w:szCs w:val="20"/>
              </w:rPr>
              <w:t>Reunión de expertos de categoría VI</w:t>
            </w:r>
          </w:p>
          <w:p w14:paraId="23D23BBC" w14:textId="77777777" w:rsidR="006C3F38" w:rsidRPr="009A5212" w:rsidRDefault="006C3F38" w:rsidP="00D2175A">
            <w:pPr>
              <w:pStyle w:val="GAPara"/>
              <w:numPr>
                <w:ilvl w:val="0"/>
                <w:numId w:val="0"/>
              </w:numPr>
              <w:spacing w:before="120" w:after="0"/>
              <w:jc w:val="both"/>
              <w:rPr>
                <w:sz w:val="20"/>
                <w:szCs w:val="20"/>
              </w:rPr>
            </w:pPr>
            <w:r w:rsidRPr="009A5212">
              <w:rPr>
                <w:sz w:val="20"/>
                <w:szCs w:val="20"/>
              </w:rPr>
              <w:t>Se invitó a los expertos a reflexionar y dar su opinión sobre cuatro temas principales de reflexión. Entre las sesiones plenarias se celebraron una serie de sesiones de grupos de trabajo.</w:t>
            </w:r>
          </w:p>
        </w:tc>
        <w:tc>
          <w:tcPr>
            <w:tcW w:w="2273" w:type="dxa"/>
          </w:tcPr>
          <w:p w14:paraId="534A5032" w14:textId="77777777" w:rsidR="006C3F38" w:rsidRPr="009A5212" w:rsidRDefault="006C3F38" w:rsidP="00D2175A">
            <w:pPr>
              <w:pStyle w:val="GAPara"/>
              <w:numPr>
                <w:ilvl w:val="0"/>
                <w:numId w:val="0"/>
              </w:numPr>
              <w:spacing w:after="0"/>
              <w:jc w:val="both"/>
              <w:rPr>
                <w:sz w:val="20"/>
                <w:szCs w:val="20"/>
              </w:rPr>
            </w:pPr>
            <w:r w:rsidRPr="009A5212">
              <w:rPr>
                <w:sz w:val="20"/>
                <w:szCs w:val="20"/>
              </w:rPr>
              <w:t xml:space="preserve">Documento </w:t>
            </w:r>
            <w:hyperlink r:id="rId18" w:history="1">
              <w:r w:rsidRPr="009A5212">
                <w:rPr>
                  <w:rStyle w:val="Hyperlink"/>
                  <w:sz w:val="20"/>
                  <w:szCs w:val="20"/>
                </w:rPr>
                <w:t>LHE/21/EXP/7</w:t>
              </w:r>
            </w:hyperlink>
          </w:p>
        </w:tc>
      </w:tr>
      <w:tr w:rsidR="006C3F38" w:rsidRPr="007F3462" w14:paraId="05839C43" w14:textId="77777777" w:rsidTr="006C3F38">
        <w:tc>
          <w:tcPr>
            <w:tcW w:w="1778" w:type="dxa"/>
          </w:tcPr>
          <w:p w14:paraId="6A487041" w14:textId="77777777" w:rsidR="006C3F38" w:rsidRPr="009A5212" w:rsidRDefault="006C3F38" w:rsidP="00D2175A">
            <w:pPr>
              <w:pStyle w:val="GAPara"/>
              <w:numPr>
                <w:ilvl w:val="0"/>
                <w:numId w:val="0"/>
              </w:numPr>
              <w:spacing w:after="0"/>
              <w:rPr>
                <w:sz w:val="20"/>
                <w:szCs w:val="20"/>
              </w:rPr>
            </w:pPr>
            <w:r w:rsidRPr="009A5212">
              <w:rPr>
                <w:sz w:val="20"/>
                <w:szCs w:val="20"/>
              </w:rPr>
              <w:t>8 y 9 de julio de 2021</w:t>
            </w:r>
          </w:p>
        </w:tc>
        <w:tc>
          <w:tcPr>
            <w:tcW w:w="4728" w:type="dxa"/>
          </w:tcPr>
          <w:p w14:paraId="78076951" w14:textId="77777777" w:rsidR="006C3F38" w:rsidRPr="009A5212" w:rsidRDefault="006C3F38" w:rsidP="00D2175A">
            <w:pPr>
              <w:pStyle w:val="GAPara"/>
              <w:numPr>
                <w:ilvl w:val="0"/>
                <w:numId w:val="0"/>
              </w:numPr>
              <w:spacing w:after="0"/>
              <w:jc w:val="both"/>
              <w:rPr>
                <w:b/>
                <w:bCs/>
                <w:sz w:val="20"/>
                <w:szCs w:val="20"/>
              </w:rPr>
            </w:pPr>
            <w:r w:rsidRPr="009A5212">
              <w:rPr>
                <w:b/>
                <w:bCs/>
                <w:sz w:val="20"/>
                <w:szCs w:val="20"/>
              </w:rPr>
              <w:t>Parte I de la reunión del grupo de trabajo intergubernamental de composición abierta</w:t>
            </w:r>
          </w:p>
          <w:p w14:paraId="4F60445B" w14:textId="47AC8165" w:rsidR="006C3F38" w:rsidRPr="009A5212" w:rsidRDefault="006C3F38" w:rsidP="00D2175A">
            <w:pPr>
              <w:pStyle w:val="GAPara"/>
              <w:numPr>
                <w:ilvl w:val="0"/>
                <w:numId w:val="0"/>
              </w:numPr>
              <w:spacing w:before="120" w:after="0"/>
              <w:jc w:val="both"/>
              <w:rPr>
                <w:sz w:val="20"/>
                <w:szCs w:val="20"/>
              </w:rPr>
            </w:pPr>
            <w:r w:rsidRPr="009A5212">
              <w:rPr>
                <w:sz w:val="20"/>
                <w:szCs w:val="20"/>
              </w:rPr>
              <w:t xml:space="preserve">El grupo de trabajo debatió las recomendaciones de la reunión de expertos de Categoría VI con el fin de decidir un enfoque general para la reforma de los mecanismos de </w:t>
            </w:r>
            <w:r w:rsidR="006D41A9">
              <w:rPr>
                <w:sz w:val="20"/>
                <w:szCs w:val="20"/>
              </w:rPr>
              <w:t>inscripción</w:t>
            </w:r>
            <w:r w:rsidRPr="009A5212">
              <w:rPr>
                <w:sz w:val="20"/>
                <w:szCs w:val="20"/>
              </w:rPr>
              <w:t xml:space="preserve"> de la Convención.</w:t>
            </w:r>
          </w:p>
        </w:tc>
        <w:tc>
          <w:tcPr>
            <w:tcW w:w="2273" w:type="dxa"/>
          </w:tcPr>
          <w:p w14:paraId="3B2B41AF" w14:textId="04EE52E5" w:rsidR="006C3F38" w:rsidRPr="00D049FC" w:rsidRDefault="006C3F38" w:rsidP="00D2175A">
            <w:pPr>
              <w:pStyle w:val="GAPara"/>
              <w:numPr>
                <w:ilvl w:val="0"/>
                <w:numId w:val="0"/>
              </w:numPr>
              <w:spacing w:after="0"/>
              <w:jc w:val="both"/>
              <w:rPr>
                <w:sz w:val="20"/>
                <w:szCs w:val="20"/>
                <w:lang w:val="pt-BR"/>
              </w:rPr>
            </w:pPr>
            <w:r w:rsidRPr="00D049FC">
              <w:rPr>
                <w:sz w:val="20"/>
                <w:szCs w:val="20"/>
                <w:lang w:val="pt-BR"/>
              </w:rPr>
              <w:t xml:space="preserve">Documento </w:t>
            </w:r>
            <w:hyperlink r:id="rId19" w:history="1">
              <w:r w:rsidR="00933BB0" w:rsidRPr="00933BB0">
                <w:rPr>
                  <w:rStyle w:val="Hyperlink"/>
                  <w:sz w:val="20"/>
                  <w:szCs w:val="20"/>
                  <w:lang w:val="pt-BR"/>
                </w:rPr>
                <w:t>LHE/21/16.COM</w:t>
              </w:r>
              <w:r w:rsidR="009A5AE2">
                <w:rPr>
                  <w:rStyle w:val="Hyperlink"/>
                  <w:sz w:val="20"/>
                  <w:szCs w:val="20"/>
                  <w:lang w:val="pt-BR"/>
                </w:rPr>
                <w:t> </w:t>
              </w:r>
              <w:r w:rsidR="00933BB0" w:rsidRPr="00933BB0">
                <w:rPr>
                  <w:rStyle w:val="Hyperlink"/>
                  <w:sz w:val="20"/>
                  <w:szCs w:val="20"/>
                  <w:lang w:val="pt-BR"/>
                </w:rPr>
                <w:t>WG/</w:t>
              </w:r>
              <w:r w:rsidR="009A5AE2" w:rsidRPr="009A5AE2">
                <w:rPr>
                  <w:lang w:val="pt-PT"/>
                </w:rPr>
                <w:t xml:space="preserve"> </w:t>
              </w:r>
              <w:proofErr w:type="spellStart"/>
              <w:r w:rsidR="009A5AE2" w:rsidRPr="009A5AE2">
                <w:rPr>
                  <w:rStyle w:val="Hyperlink"/>
                  <w:sz w:val="20"/>
                  <w:szCs w:val="20"/>
                  <w:lang w:val="pt-BR"/>
                </w:rPr>
                <w:t>Recommendations</w:t>
              </w:r>
              <w:proofErr w:type="spellEnd"/>
              <w:r w:rsidR="009A5AE2" w:rsidRPr="009A5AE2">
                <w:rPr>
                  <w:rStyle w:val="Hyperlink"/>
                  <w:sz w:val="20"/>
                  <w:szCs w:val="20"/>
                  <w:lang w:val="pt-BR"/>
                </w:rPr>
                <w:t xml:space="preserve"> </w:t>
              </w:r>
            </w:hyperlink>
          </w:p>
        </w:tc>
      </w:tr>
      <w:tr w:rsidR="006C3F38" w:rsidRPr="007F3462" w14:paraId="6C6BD14D" w14:textId="77777777" w:rsidTr="006C3F38">
        <w:tc>
          <w:tcPr>
            <w:tcW w:w="1778" w:type="dxa"/>
          </w:tcPr>
          <w:p w14:paraId="250E66F8" w14:textId="77777777" w:rsidR="006C3F38" w:rsidRPr="009A5212" w:rsidRDefault="006C3F38" w:rsidP="00D2175A">
            <w:pPr>
              <w:pStyle w:val="GAPara"/>
              <w:numPr>
                <w:ilvl w:val="0"/>
                <w:numId w:val="0"/>
              </w:numPr>
              <w:spacing w:after="0"/>
              <w:rPr>
                <w:sz w:val="20"/>
                <w:szCs w:val="20"/>
              </w:rPr>
            </w:pPr>
            <w:r w:rsidRPr="009A5212">
              <w:rPr>
                <w:sz w:val="20"/>
                <w:szCs w:val="20"/>
              </w:rPr>
              <w:t>9 y 10 de septiembre de 2021</w:t>
            </w:r>
          </w:p>
        </w:tc>
        <w:tc>
          <w:tcPr>
            <w:tcW w:w="4728" w:type="dxa"/>
          </w:tcPr>
          <w:p w14:paraId="34910D83" w14:textId="77777777" w:rsidR="006C3F38" w:rsidRPr="009A5212" w:rsidRDefault="006C3F38" w:rsidP="00D2175A">
            <w:pPr>
              <w:pStyle w:val="GAPara"/>
              <w:numPr>
                <w:ilvl w:val="0"/>
                <w:numId w:val="0"/>
              </w:numPr>
              <w:spacing w:after="0"/>
              <w:jc w:val="both"/>
              <w:rPr>
                <w:b/>
                <w:bCs/>
                <w:sz w:val="20"/>
                <w:szCs w:val="20"/>
              </w:rPr>
            </w:pPr>
            <w:r w:rsidRPr="009A5212">
              <w:rPr>
                <w:b/>
                <w:bCs/>
                <w:sz w:val="20"/>
                <w:szCs w:val="20"/>
              </w:rPr>
              <w:t>Parte II de la reunión del grupo de trabajo intergubernamental de composición abierta</w:t>
            </w:r>
          </w:p>
          <w:p w14:paraId="3BC03720" w14:textId="7EA6ADF3" w:rsidR="006C3F38" w:rsidRPr="009A5212" w:rsidRDefault="006C3F38" w:rsidP="00D2175A">
            <w:pPr>
              <w:pStyle w:val="GAPara"/>
              <w:numPr>
                <w:ilvl w:val="0"/>
                <w:numId w:val="0"/>
              </w:numPr>
              <w:spacing w:before="120" w:after="0"/>
              <w:jc w:val="both"/>
              <w:rPr>
                <w:sz w:val="20"/>
                <w:szCs w:val="20"/>
              </w:rPr>
            </w:pPr>
            <w:r w:rsidRPr="009A5212">
              <w:rPr>
                <w:sz w:val="20"/>
                <w:szCs w:val="20"/>
              </w:rPr>
              <w:t xml:space="preserve">Sobre la base de la </w:t>
            </w:r>
            <w:r w:rsidR="00F046CE">
              <w:rPr>
                <w:sz w:val="20"/>
                <w:szCs w:val="20"/>
              </w:rPr>
              <w:t>P</w:t>
            </w:r>
            <w:r w:rsidRPr="009A5212">
              <w:rPr>
                <w:sz w:val="20"/>
                <w:szCs w:val="20"/>
              </w:rPr>
              <w:t xml:space="preserve">arte I de la reunión, el grupo de trabajo adoptó una serie de recomendaciones sobre cuestiones de reflexión prioritarias para su examen en la decimosexta </w:t>
            </w:r>
            <w:r w:rsidR="00EF692D">
              <w:rPr>
                <w:sz w:val="20"/>
                <w:szCs w:val="20"/>
              </w:rPr>
              <w:t>reunión</w:t>
            </w:r>
            <w:r w:rsidRPr="009A5212">
              <w:rPr>
                <w:sz w:val="20"/>
                <w:szCs w:val="20"/>
              </w:rPr>
              <w:t xml:space="preserve"> del Comité.</w:t>
            </w:r>
          </w:p>
        </w:tc>
        <w:tc>
          <w:tcPr>
            <w:tcW w:w="2273" w:type="dxa"/>
          </w:tcPr>
          <w:p w14:paraId="580FACFA" w14:textId="1F946BDB" w:rsidR="006C3F38" w:rsidRPr="00D049FC" w:rsidRDefault="006C3F38" w:rsidP="00D2175A">
            <w:pPr>
              <w:pStyle w:val="GAPara"/>
              <w:numPr>
                <w:ilvl w:val="0"/>
                <w:numId w:val="0"/>
              </w:numPr>
              <w:spacing w:after="0"/>
              <w:jc w:val="both"/>
              <w:rPr>
                <w:sz w:val="20"/>
                <w:szCs w:val="20"/>
                <w:lang w:val="pt-BR"/>
              </w:rPr>
            </w:pPr>
            <w:r w:rsidRPr="00D049FC">
              <w:rPr>
                <w:sz w:val="20"/>
                <w:szCs w:val="20"/>
                <w:lang w:val="pt-BR"/>
              </w:rPr>
              <w:t xml:space="preserve">Documento </w:t>
            </w:r>
            <w:hyperlink r:id="rId20" w:history="1">
              <w:r w:rsidRPr="00933BB0">
                <w:rPr>
                  <w:rStyle w:val="Hyperlink"/>
                  <w:sz w:val="20"/>
                  <w:szCs w:val="20"/>
                  <w:lang w:val="pt-BR"/>
                </w:rPr>
                <w:t>LHE/21/16.COM WG/</w:t>
              </w:r>
              <w:r w:rsidR="009A5AE2" w:rsidRPr="009A5AE2">
                <w:rPr>
                  <w:lang w:val="pt-PT"/>
                </w:rPr>
                <w:t xml:space="preserve"> </w:t>
              </w:r>
              <w:proofErr w:type="spellStart"/>
              <w:r w:rsidR="009A5AE2" w:rsidRPr="009A5AE2">
                <w:rPr>
                  <w:rStyle w:val="Hyperlink"/>
                  <w:sz w:val="20"/>
                  <w:szCs w:val="20"/>
                  <w:lang w:val="pt-BR"/>
                </w:rPr>
                <w:t>Recommendations</w:t>
              </w:r>
              <w:proofErr w:type="spellEnd"/>
              <w:r w:rsidR="009A5AE2" w:rsidRPr="009A5AE2">
                <w:rPr>
                  <w:rStyle w:val="Hyperlink"/>
                  <w:sz w:val="20"/>
                  <w:szCs w:val="20"/>
                  <w:lang w:val="pt-BR"/>
                </w:rPr>
                <w:t xml:space="preserve"> </w:t>
              </w:r>
            </w:hyperlink>
          </w:p>
        </w:tc>
      </w:tr>
      <w:tr w:rsidR="006C3F38" w:rsidRPr="009A5212" w14:paraId="625D278D" w14:textId="77777777" w:rsidTr="006C3F38">
        <w:tc>
          <w:tcPr>
            <w:tcW w:w="1778" w:type="dxa"/>
          </w:tcPr>
          <w:p w14:paraId="7F49790B" w14:textId="77777777" w:rsidR="006C3F38" w:rsidRPr="009A5212" w:rsidRDefault="006C3F38" w:rsidP="00D2175A">
            <w:pPr>
              <w:pStyle w:val="GAPara"/>
              <w:numPr>
                <w:ilvl w:val="0"/>
                <w:numId w:val="0"/>
              </w:numPr>
              <w:spacing w:after="0"/>
              <w:rPr>
                <w:sz w:val="20"/>
                <w:szCs w:val="20"/>
              </w:rPr>
            </w:pPr>
            <w:r w:rsidRPr="009A5212">
              <w:rPr>
                <w:sz w:val="20"/>
                <w:szCs w:val="20"/>
              </w:rPr>
              <w:t>Del 13 al 18 de diciembre de 2021</w:t>
            </w:r>
          </w:p>
        </w:tc>
        <w:tc>
          <w:tcPr>
            <w:tcW w:w="4728" w:type="dxa"/>
          </w:tcPr>
          <w:p w14:paraId="40B5A7C9" w14:textId="5B6C4E91" w:rsidR="006C3F38" w:rsidRPr="009A5212" w:rsidRDefault="006C3F38" w:rsidP="00D2175A">
            <w:pPr>
              <w:pStyle w:val="GAPara"/>
              <w:numPr>
                <w:ilvl w:val="0"/>
                <w:numId w:val="0"/>
              </w:numPr>
              <w:spacing w:after="0"/>
              <w:jc w:val="both"/>
              <w:rPr>
                <w:b/>
                <w:bCs/>
                <w:sz w:val="20"/>
                <w:szCs w:val="20"/>
              </w:rPr>
            </w:pPr>
            <w:r w:rsidRPr="009A5212">
              <w:rPr>
                <w:b/>
                <w:bCs/>
                <w:sz w:val="20"/>
                <w:szCs w:val="20"/>
              </w:rPr>
              <w:t xml:space="preserve">Decimosexta </w:t>
            </w:r>
            <w:r w:rsidR="00EF692D">
              <w:rPr>
                <w:b/>
                <w:bCs/>
                <w:sz w:val="20"/>
                <w:szCs w:val="20"/>
              </w:rPr>
              <w:t>reunión</w:t>
            </w:r>
            <w:r w:rsidRPr="009A5212">
              <w:rPr>
                <w:b/>
                <w:bCs/>
                <w:sz w:val="20"/>
                <w:szCs w:val="20"/>
              </w:rPr>
              <w:t xml:space="preserve"> del Comité</w:t>
            </w:r>
          </w:p>
          <w:p w14:paraId="13F2AF8D" w14:textId="0C246F24" w:rsidR="006C3F38" w:rsidRPr="009A5212" w:rsidRDefault="006C3F38" w:rsidP="00D2175A">
            <w:pPr>
              <w:pStyle w:val="GAPara"/>
              <w:numPr>
                <w:ilvl w:val="0"/>
                <w:numId w:val="0"/>
              </w:numPr>
              <w:spacing w:before="120" w:after="0"/>
              <w:jc w:val="both"/>
              <w:rPr>
                <w:sz w:val="20"/>
                <w:szCs w:val="20"/>
              </w:rPr>
            </w:pPr>
            <w:r w:rsidRPr="009A5212">
              <w:rPr>
                <w:sz w:val="20"/>
                <w:szCs w:val="20"/>
              </w:rPr>
              <w:t>El Comité recomendó a la Asamblea General que revisara las Directrices Operativas sobre la base</w:t>
            </w:r>
            <w:r w:rsidR="005E3D8E">
              <w:rPr>
                <w:sz w:val="20"/>
                <w:szCs w:val="20"/>
              </w:rPr>
              <w:t xml:space="preserve"> </w:t>
            </w:r>
            <w:r w:rsidR="005E3D8E" w:rsidRPr="009A5212">
              <w:rPr>
                <w:sz w:val="20"/>
                <w:szCs w:val="20"/>
              </w:rPr>
              <w:t xml:space="preserve">y reflejando </w:t>
            </w:r>
            <w:r w:rsidR="005E3D8E">
              <w:rPr>
                <w:sz w:val="20"/>
                <w:szCs w:val="20"/>
              </w:rPr>
              <w:t>el</w:t>
            </w:r>
            <w:r w:rsidR="005E3D8E" w:rsidRPr="009A5212">
              <w:rPr>
                <w:sz w:val="20"/>
                <w:szCs w:val="20"/>
              </w:rPr>
              <w:t xml:space="preserve"> espíritu</w:t>
            </w:r>
            <w:r w:rsidRPr="009A5212">
              <w:rPr>
                <w:sz w:val="20"/>
                <w:szCs w:val="20"/>
              </w:rPr>
              <w:t xml:space="preserve"> de las recomendaciones de la </w:t>
            </w:r>
            <w:r w:rsidR="00F046CE">
              <w:rPr>
                <w:sz w:val="20"/>
                <w:szCs w:val="20"/>
              </w:rPr>
              <w:t>P</w:t>
            </w:r>
            <w:r w:rsidRPr="009A5212">
              <w:rPr>
                <w:sz w:val="20"/>
                <w:szCs w:val="20"/>
              </w:rPr>
              <w:t xml:space="preserve">arte I </w:t>
            </w:r>
            <w:r w:rsidR="008C4E5A">
              <w:rPr>
                <w:sz w:val="20"/>
                <w:szCs w:val="20"/>
              </w:rPr>
              <w:t xml:space="preserve">y la </w:t>
            </w:r>
            <w:r w:rsidR="00F046CE">
              <w:rPr>
                <w:sz w:val="20"/>
                <w:szCs w:val="20"/>
              </w:rPr>
              <w:t>P</w:t>
            </w:r>
            <w:r w:rsidR="008C4E5A">
              <w:rPr>
                <w:sz w:val="20"/>
                <w:szCs w:val="20"/>
              </w:rPr>
              <w:t xml:space="preserve">arte II </w:t>
            </w:r>
            <w:r w:rsidRPr="009A5212">
              <w:rPr>
                <w:sz w:val="20"/>
                <w:szCs w:val="20"/>
              </w:rPr>
              <w:t>de la reunión del grupo de trabajo.</w:t>
            </w:r>
          </w:p>
        </w:tc>
        <w:tc>
          <w:tcPr>
            <w:tcW w:w="2273" w:type="dxa"/>
          </w:tcPr>
          <w:p w14:paraId="60456C6B" w14:textId="77777777" w:rsidR="006C3F38" w:rsidRPr="009A5212" w:rsidRDefault="006C3F38" w:rsidP="00D2175A">
            <w:pPr>
              <w:pStyle w:val="GAPara"/>
              <w:numPr>
                <w:ilvl w:val="0"/>
                <w:numId w:val="0"/>
              </w:numPr>
              <w:spacing w:after="0"/>
              <w:jc w:val="both"/>
              <w:rPr>
                <w:sz w:val="20"/>
                <w:szCs w:val="20"/>
              </w:rPr>
            </w:pPr>
            <w:r w:rsidRPr="009A5212">
              <w:rPr>
                <w:sz w:val="20"/>
                <w:szCs w:val="20"/>
              </w:rPr>
              <w:t xml:space="preserve">Decisión </w:t>
            </w:r>
            <w:hyperlink r:id="rId21" w:history="1">
              <w:r w:rsidRPr="009A5212">
                <w:rPr>
                  <w:rStyle w:val="Hyperlink"/>
                  <w:sz w:val="20"/>
                  <w:szCs w:val="20"/>
                </w:rPr>
                <w:t>16.COM 14</w:t>
              </w:r>
            </w:hyperlink>
          </w:p>
        </w:tc>
      </w:tr>
      <w:tr w:rsidR="006C3F38" w:rsidRPr="007F3462" w14:paraId="44F5E275" w14:textId="77777777" w:rsidTr="006C3F38">
        <w:tc>
          <w:tcPr>
            <w:tcW w:w="1778" w:type="dxa"/>
          </w:tcPr>
          <w:p w14:paraId="2AC32E88" w14:textId="77777777" w:rsidR="006C3F38" w:rsidRPr="009A5212" w:rsidRDefault="006C3F38" w:rsidP="00D2175A">
            <w:pPr>
              <w:pStyle w:val="GAPara"/>
              <w:numPr>
                <w:ilvl w:val="0"/>
                <w:numId w:val="0"/>
              </w:numPr>
              <w:spacing w:after="0"/>
              <w:rPr>
                <w:sz w:val="20"/>
                <w:szCs w:val="20"/>
              </w:rPr>
            </w:pPr>
            <w:r w:rsidRPr="009A5212">
              <w:rPr>
                <w:sz w:val="20"/>
                <w:szCs w:val="20"/>
              </w:rPr>
              <w:t>25 y 26 de abril de 2022</w:t>
            </w:r>
          </w:p>
        </w:tc>
        <w:tc>
          <w:tcPr>
            <w:tcW w:w="4728" w:type="dxa"/>
          </w:tcPr>
          <w:p w14:paraId="1CDCD6DF" w14:textId="77777777" w:rsidR="006C3F38" w:rsidRPr="009A5212" w:rsidRDefault="006C3F38" w:rsidP="00D2175A">
            <w:pPr>
              <w:pStyle w:val="GAPara"/>
              <w:numPr>
                <w:ilvl w:val="0"/>
                <w:numId w:val="0"/>
              </w:numPr>
              <w:spacing w:after="0"/>
              <w:jc w:val="both"/>
              <w:rPr>
                <w:b/>
                <w:bCs/>
                <w:sz w:val="20"/>
                <w:szCs w:val="20"/>
              </w:rPr>
            </w:pPr>
            <w:r w:rsidRPr="009A5212">
              <w:rPr>
                <w:b/>
                <w:bCs/>
                <w:sz w:val="20"/>
                <w:szCs w:val="20"/>
              </w:rPr>
              <w:t>Parte III de la reunión del grupo de trabajo intergubernamental de composición abierta</w:t>
            </w:r>
          </w:p>
          <w:p w14:paraId="5F2BFD14" w14:textId="1349646C" w:rsidR="006C3F38" w:rsidRPr="009A5212" w:rsidRDefault="006C3F38" w:rsidP="00D2175A">
            <w:pPr>
              <w:pStyle w:val="GAPara"/>
              <w:numPr>
                <w:ilvl w:val="0"/>
                <w:numId w:val="0"/>
              </w:numPr>
              <w:spacing w:before="120" w:after="0"/>
              <w:jc w:val="both"/>
              <w:rPr>
                <w:sz w:val="20"/>
                <w:szCs w:val="20"/>
              </w:rPr>
            </w:pPr>
            <w:r w:rsidRPr="009A5212">
              <w:rPr>
                <w:sz w:val="20"/>
                <w:szCs w:val="20"/>
              </w:rPr>
              <w:t xml:space="preserve">El grupo de trabajo adoptó una serie de recomendaciones sobre cuestiones adicionales, identificadas por la </w:t>
            </w:r>
            <w:r w:rsidR="00F046CE">
              <w:rPr>
                <w:sz w:val="20"/>
                <w:szCs w:val="20"/>
              </w:rPr>
              <w:t>P</w:t>
            </w:r>
            <w:r w:rsidRPr="009A5212">
              <w:rPr>
                <w:sz w:val="20"/>
                <w:szCs w:val="20"/>
              </w:rPr>
              <w:t xml:space="preserve">arte I y la </w:t>
            </w:r>
            <w:r w:rsidR="00F046CE">
              <w:rPr>
                <w:sz w:val="20"/>
                <w:szCs w:val="20"/>
              </w:rPr>
              <w:t>P</w:t>
            </w:r>
            <w:r w:rsidRPr="009A5212">
              <w:rPr>
                <w:sz w:val="20"/>
                <w:szCs w:val="20"/>
              </w:rPr>
              <w:t xml:space="preserve">arte II de </w:t>
            </w:r>
            <w:r w:rsidR="00B623F0">
              <w:rPr>
                <w:sz w:val="20"/>
                <w:szCs w:val="20"/>
              </w:rPr>
              <w:t>su</w:t>
            </w:r>
            <w:r w:rsidR="00B623F0" w:rsidRPr="009A5212">
              <w:rPr>
                <w:sz w:val="20"/>
                <w:szCs w:val="20"/>
              </w:rPr>
              <w:t xml:space="preserve"> </w:t>
            </w:r>
            <w:r w:rsidRPr="009A5212">
              <w:rPr>
                <w:sz w:val="20"/>
                <w:szCs w:val="20"/>
              </w:rPr>
              <w:t>reunión</w:t>
            </w:r>
            <w:r w:rsidR="00B623F0">
              <w:rPr>
                <w:sz w:val="20"/>
                <w:szCs w:val="20"/>
              </w:rPr>
              <w:t>,</w:t>
            </w:r>
            <w:r w:rsidRPr="009A5212">
              <w:rPr>
                <w:sz w:val="20"/>
                <w:szCs w:val="20"/>
              </w:rPr>
              <w:t xml:space="preserve"> </w:t>
            </w:r>
            <w:r w:rsidR="00B623F0">
              <w:rPr>
                <w:sz w:val="20"/>
                <w:szCs w:val="20"/>
              </w:rPr>
              <w:t>así como</w:t>
            </w:r>
            <w:r w:rsidRPr="009A5212">
              <w:rPr>
                <w:sz w:val="20"/>
                <w:szCs w:val="20"/>
              </w:rPr>
              <w:t xml:space="preserve"> por la decimosexta </w:t>
            </w:r>
            <w:r w:rsidR="00EF692D">
              <w:rPr>
                <w:sz w:val="20"/>
                <w:szCs w:val="20"/>
              </w:rPr>
              <w:t>reunión</w:t>
            </w:r>
            <w:r w:rsidRPr="009A5212">
              <w:rPr>
                <w:sz w:val="20"/>
                <w:szCs w:val="20"/>
              </w:rPr>
              <w:t xml:space="preserve"> del Comité.</w:t>
            </w:r>
          </w:p>
        </w:tc>
        <w:tc>
          <w:tcPr>
            <w:tcW w:w="2273" w:type="dxa"/>
          </w:tcPr>
          <w:p w14:paraId="3598E0D4" w14:textId="1A0A3232" w:rsidR="006C3F38" w:rsidRPr="00D049FC" w:rsidRDefault="006C3F38" w:rsidP="00D2175A">
            <w:pPr>
              <w:pStyle w:val="GAPara"/>
              <w:numPr>
                <w:ilvl w:val="0"/>
                <w:numId w:val="0"/>
              </w:numPr>
              <w:spacing w:after="0"/>
              <w:jc w:val="both"/>
              <w:rPr>
                <w:sz w:val="20"/>
                <w:szCs w:val="20"/>
                <w:lang w:val="pt-BR"/>
              </w:rPr>
            </w:pPr>
            <w:r w:rsidRPr="00D049FC">
              <w:rPr>
                <w:sz w:val="20"/>
                <w:szCs w:val="20"/>
                <w:lang w:val="pt-BR"/>
              </w:rPr>
              <w:t xml:space="preserve">Documento </w:t>
            </w:r>
            <w:hyperlink r:id="rId22" w:history="1">
              <w:r w:rsidRPr="00933BB0">
                <w:rPr>
                  <w:rStyle w:val="Hyperlink"/>
                  <w:sz w:val="20"/>
                  <w:szCs w:val="20"/>
                  <w:lang w:val="pt-BR"/>
                </w:rPr>
                <w:t>LHE/22/17.COM WG/</w:t>
              </w:r>
              <w:r w:rsidR="009A5AE2" w:rsidRPr="009A5AE2">
                <w:rPr>
                  <w:lang w:val="pt-PT"/>
                </w:rPr>
                <w:t xml:space="preserve"> </w:t>
              </w:r>
              <w:proofErr w:type="spellStart"/>
              <w:r w:rsidR="009A5AE2" w:rsidRPr="009A5AE2">
                <w:rPr>
                  <w:rStyle w:val="Hyperlink"/>
                  <w:sz w:val="20"/>
                  <w:szCs w:val="20"/>
                  <w:lang w:val="pt-BR"/>
                </w:rPr>
                <w:t>Recommendations</w:t>
              </w:r>
              <w:proofErr w:type="spellEnd"/>
              <w:r w:rsidR="009A5AE2" w:rsidRPr="009A5AE2">
                <w:rPr>
                  <w:rStyle w:val="Hyperlink"/>
                  <w:sz w:val="20"/>
                  <w:szCs w:val="20"/>
                  <w:lang w:val="pt-BR"/>
                </w:rPr>
                <w:t xml:space="preserve"> </w:t>
              </w:r>
            </w:hyperlink>
          </w:p>
        </w:tc>
      </w:tr>
      <w:tr w:rsidR="006C3F38" w:rsidRPr="009A5212" w14:paraId="00B6AC37" w14:textId="77777777" w:rsidTr="006C3F38">
        <w:tc>
          <w:tcPr>
            <w:tcW w:w="1778" w:type="dxa"/>
          </w:tcPr>
          <w:p w14:paraId="27FD7A3F" w14:textId="77777777" w:rsidR="006C3F38" w:rsidRPr="009A5212" w:rsidRDefault="006C3F38" w:rsidP="00D2175A">
            <w:pPr>
              <w:pStyle w:val="GAPara"/>
              <w:numPr>
                <w:ilvl w:val="0"/>
                <w:numId w:val="0"/>
              </w:numPr>
              <w:spacing w:after="0"/>
              <w:rPr>
                <w:sz w:val="20"/>
                <w:szCs w:val="20"/>
              </w:rPr>
            </w:pPr>
            <w:r w:rsidRPr="009A5212">
              <w:rPr>
                <w:sz w:val="20"/>
                <w:szCs w:val="20"/>
              </w:rPr>
              <w:t>1 de julio de 2022</w:t>
            </w:r>
          </w:p>
        </w:tc>
        <w:tc>
          <w:tcPr>
            <w:tcW w:w="4728" w:type="dxa"/>
          </w:tcPr>
          <w:p w14:paraId="42479143" w14:textId="61818C5B" w:rsidR="006C3F38" w:rsidRPr="009A5212" w:rsidRDefault="006C3F38" w:rsidP="00D2175A">
            <w:pPr>
              <w:pStyle w:val="GAPara"/>
              <w:numPr>
                <w:ilvl w:val="0"/>
                <w:numId w:val="0"/>
              </w:numPr>
              <w:spacing w:after="0"/>
              <w:jc w:val="both"/>
              <w:rPr>
                <w:b/>
                <w:bCs/>
                <w:sz w:val="20"/>
                <w:szCs w:val="20"/>
              </w:rPr>
            </w:pPr>
            <w:r w:rsidRPr="009A5212">
              <w:rPr>
                <w:b/>
                <w:bCs/>
                <w:sz w:val="20"/>
                <w:szCs w:val="20"/>
              </w:rPr>
              <w:t xml:space="preserve">Quinta </w:t>
            </w:r>
            <w:r w:rsidR="00EF692D">
              <w:rPr>
                <w:b/>
                <w:bCs/>
                <w:sz w:val="20"/>
                <w:szCs w:val="20"/>
              </w:rPr>
              <w:t>reunión</w:t>
            </w:r>
            <w:r w:rsidRPr="009A5212">
              <w:rPr>
                <w:b/>
                <w:bCs/>
                <w:sz w:val="20"/>
                <w:szCs w:val="20"/>
              </w:rPr>
              <w:t xml:space="preserve"> extraordinaria del Comité</w:t>
            </w:r>
          </w:p>
          <w:p w14:paraId="4E9C9107" w14:textId="41F261BD" w:rsidR="006C3F38" w:rsidRPr="009A5212" w:rsidRDefault="006C3F38" w:rsidP="00D2175A">
            <w:pPr>
              <w:pStyle w:val="GAPara"/>
              <w:numPr>
                <w:ilvl w:val="0"/>
                <w:numId w:val="0"/>
              </w:numPr>
              <w:spacing w:before="120" w:after="0"/>
              <w:jc w:val="both"/>
              <w:rPr>
                <w:sz w:val="20"/>
                <w:szCs w:val="20"/>
              </w:rPr>
            </w:pPr>
            <w:r w:rsidRPr="009A5212">
              <w:rPr>
                <w:sz w:val="20"/>
                <w:szCs w:val="20"/>
              </w:rPr>
              <w:t xml:space="preserve">El Comité recomendó a la Asamblea General que revisara las Directrices Operativas sobre la base </w:t>
            </w:r>
            <w:r w:rsidR="00BF1FE0" w:rsidRPr="009A5212">
              <w:rPr>
                <w:sz w:val="20"/>
                <w:szCs w:val="20"/>
              </w:rPr>
              <w:t xml:space="preserve">y reflejando su espíritu </w:t>
            </w:r>
            <w:r w:rsidRPr="009A5212">
              <w:rPr>
                <w:sz w:val="20"/>
                <w:szCs w:val="20"/>
              </w:rPr>
              <w:t xml:space="preserve">de las recomendaciones de la </w:t>
            </w:r>
            <w:r w:rsidR="00F046CE">
              <w:rPr>
                <w:sz w:val="20"/>
                <w:szCs w:val="20"/>
              </w:rPr>
              <w:t>P</w:t>
            </w:r>
            <w:r w:rsidRPr="009A5212">
              <w:rPr>
                <w:sz w:val="20"/>
                <w:szCs w:val="20"/>
              </w:rPr>
              <w:t>arte III de la reunión del grupo de trabajo.</w:t>
            </w:r>
          </w:p>
        </w:tc>
        <w:tc>
          <w:tcPr>
            <w:tcW w:w="2273" w:type="dxa"/>
          </w:tcPr>
          <w:p w14:paraId="6774A3A4" w14:textId="2ECCF68F" w:rsidR="006C3F38" w:rsidRPr="00933BB0" w:rsidRDefault="006C3F38" w:rsidP="00D2175A">
            <w:pPr>
              <w:pStyle w:val="GAPara"/>
              <w:numPr>
                <w:ilvl w:val="0"/>
                <w:numId w:val="0"/>
              </w:numPr>
              <w:spacing w:after="0"/>
              <w:jc w:val="both"/>
              <w:rPr>
                <w:sz w:val="20"/>
                <w:szCs w:val="20"/>
              </w:rPr>
            </w:pPr>
            <w:r w:rsidRPr="001C7F07">
              <w:rPr>
                <w:sz w:val="20"/>
                <w:szCs w:val="20"/>
              </w:rPr>
              <w:t xml:space="preserve">Decisión </w:t>
            </w:r>
            <w:hyperlink r:id="rId23" w:history="1">
              <w:r w:rsidRPr="001C7F07">
                <w:rPr>
                  <w:rStyle w:val="Hyperlink"/>
                </w:rPr>
                <w:t>5.EXT.COM 4</w:t>
              </w:r>
            </w:hyperlink>
          </w:p>
        </w:tc>
      </w:tr>
      <w:tr w:rsidR="006C3F38" w:rsidRPr="009A5212" w14:paraId="41180B63" w14:textId="77777777" w:rsidTr="006C3F38">
        <w:tc>
          <w:tcPr>
            <w:tcW w:w="1778" w:type="dxa"/>
          </w:tcPr>
          <w:p w14:paraId="7AF96117" w14:textId="77777777" w:rsidR="006C3F38" w:rsidRPr="009A5212" w:rsidRDefault="006C3F38" w:rsidP="00D2175A">
            <w:pPr>
              <w:pStyle w:val="GAPara"/>
              <w:numPr>
                <w:ilvl w:val="0"/>
                <w:numId w:val="0"/>
              </w:numPr>
              <w:spacing w:after="0"/>
              <w:rPr>
                <w:sz w:val="20"/>
                <w:szCs w:val="20"/>
              </w:rPr>
            </w:pPr>
            <w:r w:rsidRPr="009A5212">
              <w:rPr>
                <w:sz w:val="20"/>
                <w:szCs w:val="20"/>
              </w:rPr>
              <w:t>Del 5 al 7 de julio de 2022</w:t>
            </w:r>
          </w:p>
        </w:tc>
        <w:tc>
          <w:tcPr>
            <w:tcW w:w="4728" w:type="dxa"/>
          </w:tcPr>
          <w:p w14:paraId="4C0EA884" w14:textId="4CFE1B54" w:rsidR="006C3F38" w:rsidRPr="009A5212" w:rsidRDefault="006C3F38" w:rsidP="00D2175A">
            <w:pPr>
              <w:pStyle w:val="GAPara"/>
              <w:numPr>
                <w:ilvl w:val="0"/>
                <w:numId w:val="0"/>
              </w:numPr>
              <w:spacing w:after="0"/>
              <w:jc w:val="both"/>
              <w:rPr>
                <w:b/>
                <w:bCs/>
                <w:sz w:val="20"/>
                <w:szCs w:val="20"/>
              </w:rPr>
            </w:pPr>
            <w:r w:rsidRPr="009A5212">
              <w:rPr>
                <w:b/>
                <w:bCs/>
                <w:sz w:val="20"/>
                <w:szCs w:val="20"/>
              </w:rPr>
              <w:t xml:space="preserve">Novena </w:t>
            </w:r>
            <w:r w:rsidR="00EF692D">
              <w:rPr>
                <w:b/>
                <w:bCs/>
                <w:sz w:val="20"/>
                <w:szCs w:val="20"/>
              </w:rPr>
              <w:t>reunión</w:t>
            </w:r>
            <w:r w:rsidRPr="009A5212">
              <w:rPr>
                <w:b/>
                <w:bCs/>
                <w:sz w:val="20"/>
                <w:szCs w:val="20"/>
              </w:rPr>
              <w:t xml:space="preserve"> de la Asamblea General</w:t>
            </w:r>
          </w:p>
          <w:p w14:paraId="6963AA64" w14:textId="6E41C285" w:rsidR="006C3F38" w:rsidRPr="009A5212" w:rsidRDefault="006C3F38" w:rsidP="00D2175A">
            <w:pPr>
              <w:pStyle w:val="GAPara"/>
              <w:numPr>
                <w:ilvl w:val="0"/>
                <w:numId w:val="0"/>
              </w:numPr>
              <w:spacing w:before="120" w:after="0"/>
              <w:jc w:val="both"/>
              <w:rPr>
                <w:b/>
                <w:bCs/>
                <w:sz w:val="20"/>
                <w:szCs w:val="20"/>
              </w:rPr>
            </w:pPr>
            <w:r w:rsidRPr="009A5212">
              <w:rPr>
                <w:sz w:val="20"/>
                <w:szCs w:val="20"/>
              </w:rPr>
              <w:t>Se</w:t>
            </w:r>
            <w:r w:rsidRPr="009A5212">
              <w:rPr>
                <w:b/>
                <w:bCs/>
                <w:sz w:val="20"/>
                <w:szCs w:val="20"/>
              </w:rPr>
              <w:t xml:space="preserve"> </w:t>
            </w:r>
            <w:r w:rsidRPr="009A5212">
              <w:rPr>
                <w:sz w:val="20"/>
                <w:szCs w:val="20"/>
              </w:rPr>
              <w:t xml:space="preserve">pide a la presente </w:t>
            </w:r>
            <w:r w:rsidR="00EF692D">
              <w:rPr>
                <w:sz w:val="20"/>
                <w:szCs w:val="20"/>
              </w:rPr>
              <w:t>reunión</w:t>
            </w:r>
            <w:r w:rsidRPr="009A5212">
              <w:rPr>
                <w:sz w:val="20"/>
                <w:szCs w:val="20"/>
              </w:rPr>
              <w:t xml:space="preserve"> de la Asamblea General que examine</w:t>
            </w:r>
            <w:r w:rsidRPr="009A5212">
              <w:rPr>
                <w:b/>
                <w:bCs/>
                <w:sz w:val="20"/>
                <w:szCs w:val="20"/>
              </w:rPr>
              <w:t xml:space="preserve"> </w:t>
            </w:r>
            <w:r w:rsidRPr="009A5212">
              <w:rPr>
                <w:sz w:val="20"/>
                <w:szCs w:val="20"/>
              </w:rPr>
              <w:t>las revisiones propuestas de las Directrices Operativas para aplicar las recomendaciones del grupo de trabajo (</w:t>
            </w:r>
            <w:r w:rsidR="00F046CE">
              <w:rPr>
                <w:sz w:val="20"/>
                <w:szCs w:val="20"/>
              </w:rPr>
              <w:t>P</w:t>
            </w:r>
            <w:r w:rsidRPr="009A5212">
              <w:rPr>
                <w:sz w:val="20"/>
                <w:szCs w:val="20"/>
              </w:rPr>
              <w:t>artes I, II y III).</w:t>
            </w:r>
          </w:p>
        </w:tc>
        <w:tc>
          <w:tcPr>
            <w:tcW w:w="2273" w:type="dxa"/>
          </w:tcPr>
          <w:p w14:paraId="2F8CA162" w14:textId="6BD05064" w:rsidR="006C3F38" w:rsidRPr="009A5212" w:rsidRDefault="006C3F38" w:rsidP="00D2175A">
            <w:pPr>
              <w:pStyle w:val="GAPara"/>
              <w:numPr>
                <w:ilvl w:val="0"/>
                <w:numId w:val="0"/>
              </w:numPr>
              <w:spacing w:after="0"/>
              <w:rPr>
                <w:sz w:val="20"/>
                <w:szCs w:val="20"/>
              </w:rPr>
            </w:pPr>
            <w:r w:rsidRPr="009A5212">
              <w:rPr>
                <w:sz w:val="20"/>
                <w:szCs w:val="20"/>
              </w:rPr>
              <w:t xml:space="preserve">Proyecto de </w:t>
            </w:r>
            <w:r w:rsidR="00933BB0">
              <w:rPr>
                <w:sz w:val="20"/>
                <w:szCs w:val="20"/>
              </w:rPr>
              <w:t>R</w:t>
            </w:r>
            <w:r w:rsidRPr="009A5212">
              <w:rPr>
                <w:sz w:val="20"/>
                <w:szCs w:val="20"/>
              </w:rPr>
              <w:t>esolución 9.GA 9 (véase más adelante)</w:t>
            </w:r>
          </w:p>
        </w:tc>
      </w:tr>
    </w:tbl>
    <w:p w14:paraId="2958DA32" w14:textId="31A8F1B5" w:rsidR="006C3F38" w:rsidRPr="009A5212" w:rsidRDefault="006C3F38" w:rsidP="005F7418">
      <w:pPr>
        <w:pStyle w:val="GAPara"/>
        <w:spacing w:before="240"/>
        <w:ind w:left="567" w:hanging="567"/>
        <w:jc w:val="both"/>
      </w:pPr>
      <w:r w:rsidRPr="009A5212">
        <w:t xml:space="preserve">El proceso de reflexión de fondo se llevó a cabo por </w:t>
      </w:r>
      <w:r w:rsidR="0052697F">
        <w:t>un</w:t>
      </w:r>
      <w:r w:rsidR="0052697F" w:rsidRPr="009A5212">
        <w:t xml:space="preserve"> </w:t>
      </w:r>
      <w:r w:rsidRPr="009A5212">
        <w:t>grupo de trabajo intergubernamental de composición abierta, que fue convocado en una reunión de tres partes:</w:t>
      </w:r>
    </w:p>
    <w:p w14:paraId="50B775D9" w14:textId="394D7D74" w:rsidR="006C3F38" w:rsidRPr="009A5212" w:rsidRDefault="006C3F38" w:rsidP="006C3F38">
      <w:pPr>
        <w:pStyle w:val="GAPara"/>
        <w:keepNext/>
        <w:numPr>
          <w:ilvl w:val="0"/>
          <w:numId w:val="0"/>
        </w:numPr>
        <w:ind w:left="567"/>
        <w:jc w:val="both"/>
        <w:rPr>
          <w:u w:val="single"/>
        </w:rPr>
      </w:pPr>
      <w:r w:rsidRPr="009A5212">
        <w:rPr>
          <w:u w:val="single"/>
        </w:rPr>
        <w:t xml:space="preserve">Parte I (del 8 al 9 de julio de 2021) y </w:t>
      </w:r>
      <w:r w:rsidR="00F046CE">
        <w:rPr>
          <w:u w:val="single"/>
        </w:rPr>
        <w:t>P</w:t>
      </w:r>
      <w:r w:rsidRPr="009A5212">
        <w:rPr>
          <w:u w:val="single"/>
        </w:rPr>
        <w:t>arte II (del 9 al 10 de septiembre de 2021</w:t>
      </w:r>
      <w:r w:rsidR="00AA5191">
        <w:rPr>
          <w:u w:val="single"/>
        </w:rPr>
        <w:t>)</w:t>
      </w:r>
    </w:p>
    <w:p w14:paraId="2930DCD3" w14:textId="00CC6F15" w:rsidR="006C3F38" w:rsidRPr="009A5212" w:rsidRDefault="006C3F38" w:rsidP="006C3F38">
      <w:pPr>
        <w:pStyle w:val="COMPara"/>
        <w:keepNext/>
        <w:spacing w:before="240"/>
        <w:ind w:left="562" w:firstLine="0"/>
        <w:jc w:val="both"/>
      </w:pPr>
      <w:r w:rsidRPr="009A5212">
        <w:t xml:space="preserve">a. El grupo de trabajo se centró en tres cuestiones fundamentales de la reflexión, tal y como solicitó específicamente el Comité: el criterio R.2, los procedimientos específicos para retirar o traspasar elementos de las </w:t>
      </w:r>
      <w:r w:rsidR="00AA5191">
        <w:t>L</w:t>
      </w:r>
      <w:r w:rsidRPr="009A5212">
        <w:t xml:space="preserve">istas y entre ellas, y la ampliación de las candidaturas multinacionales. Las recomendaciones de la </w:t>
      </w:r>
      <w:r w:rsidR="00F046CE">
        <w:t>P</w:t>
      </w:r>
      <w:r w:rsidRPr="009A5212">
        <w:t xml:space="preserve">arte I y la </w:t>
      </w:r>
      <w:r w:rsidR="00F046CE">
        <w:t>P</w:t>
      </w:r>
      <w:r w:rsidRPr="009A5212">
        <w:t>arte II (</w:t>
      </w:r>
      <w:r w:rsidR="000B55A0" w:rsidRPr="009A5212">
        <w:t>documento</w:t>
      </w:r>
      <w:r w:rsidR="000B55A0">
        <w:t> </w:t>
      </w:r>
      <w:hyperlink r:id="rId24" w:history="1">
        <w:r w:rsidRPr="009A5212">
          <w:rPr>
            <w:rStyle w:val="Hyperlink"/>
          </w:rPr>
          <w:t>LHE/21/16.</w:t>
        </w:r>
        <w:r w:rsidR="000B55A0" w:rsidRPr="009A5212">
          <w:rPr>
            <w:rStyle w:val="Hyperlink"/>
          </w:rPr>
          <w:t>COM</w:t>
        </w:r>
        <w:r w:rsidR="000B55A0">
          <w:rPr>
            <w:rStyle w:val="Hyperlink"/>
          </w:rPr>
          <w:t> </w:t>
        </w:r>
        <w:r w:rsidRPr="009A5212">
          <w:rPr>
            <w:rStyle w:val="Hyperlink"/>
          </w:rPr>
          <w:t>14</w:t>
        </w:r>
      </w:hyperlink>
      <w:r w:rsidRPr="009A5212">
        <w:t xml:space="preserve">) se presentaron en forma de </w:t>
      </w:r>
      <w:r w:rsidR="005C6488">
        <w:t>revisiones</w:t>
      </w:r>
      <w:r w:rsidR="005C6488" w:rsidRPr="009A5212">
        <w:t xml:space="preserve"> </w:t>
      </w:r>
      <w:r w:rsidRPr="009A5212">
        <w:t xml:space="preserve">de las Directrices Operativas, a la decimosexta </w:t>
      </w:r>
      <w:r w:rsidR="00EF692D">
        <w:t>reunión</w:t>
      </w:r>
      <w:r w:rsidRPr="009A5212">
        <w:t xml:space="preserve"> del Comité que, a su vez, recomendó que la Asamblea General revisara las Directrices Operativas sobre la base de dichas recomendaciones y reflejando su espíritu (Decisión </w:t>
      </w:r>
      <w:hyperlink r:id="rId25" w:history="1">
        <w:r w:rsidRPr="009A5212">
          <w:rPr>
            <w:rStyle w:val="Hyperlink"/>
          </w:rPr>
          <w:t>16.COM 14</w:t>
        </w:r>
      </w:hyperlink>
      <w:r w:rsidRPr="009A5212">
        <w:t>).</w:t>
      </w:r>
    </w:p>
    <w:p w14:paraId="52946012" w14:textId="77777777" w:rsidR="006C3F38" w:rsidRPr="009A5212" w:rsidRDefault="006C3F38" w:rsidP="006C3F38">
      <w:pPr>
        <w:pStyle w:val="GAPara"/>
        <w:numPr>
          <w:ilvl w:val="0"/>
          <w:numId w:val="0"/>
        </w:numPr>
        <w:ind w:left="567"/>
        <w:jc w:val="both"/>
        <w:rPr>
          <w:u w:val="single"/>
        </w:rPr>
      </w:pPr>
      <w:r w:rsidRPr="009A5212">
        <w:rPr>
          <w:u w:val="single"/>
        </w:rPr>
        <w:t>Parte III (del 25 al 26 de abril de 2022)</w:t>
      </w:r>
    </w:p>
    <w:p w14:paraId="21366F14" w14:textId="26D6B204" w:rsidR="006C3F38" w:rsidRPr="009A5212" w:rsidRDefault="006C3F38" w:rsidP="006C3F38">
      <w:pPr>
        <w:pStyle w:val="GAPara"/>
        <w:numPr>
          <w:ilvl w:val="0"/>
          <w:numId w:val="0"/>
        </w:numPr>
        <w:ind w:left="567"/>
        <w:jc w:val="both"/>
      </w:pPr>
      <w:r w:rsidRPr="009A5212">
        <w:t xml:space="preserve">b. El grupo de trabajo abordó cuestiones relacionadas con el número anual de expedientes (incluidos aspectos relacionados como la composición y los métodos de trabajo del Órgano de Evaluación y otras cuestiones técnicas que se consideró que requerían una mayor reflexión). Las recomendaciones de la </w:t>
      </w:r>
      <w:r w:rsidR="00F046CE">
        <w:t>P</w:t>
      </w:r>
      <w:r w:rsidRPr="009A5212">
        <w:t xml:space="preserve">arte III (documento </w:t>
      </w:r>
      <w:hyperlink r:id="rId26" w:history="1">
        <w:r w:rsidRPr="009A5212">
          <w:rPr>
            <w:rStyle w:val="Hyperlink"/>
          </w:rPr>
          <w:t>LHE/22/5.EXT.COM/4</w:t>
        </w:r>
      </w:hyperlink>
      <w:r w:rsidRPr="009A5212">
        <w:t xml:space="preserve">), se presentaron también en forma de </w:t>
      </w:r>
      <w:r w:rsidR="00C25C0C">
        <w:t>revisiones</w:t>
      </w:r>
      <w:r w:rsidR="00C25C0C" w:rsidRPr="009A5212">
        <w:t xml:space="preserve"> </w:t>
      </w:r>
      <w:r w:rsidRPr="009A5212">
        <w:t xml:space="preserve">de las Directrices Operativas, a la quinta </w:t>
      </w:r>
      <w:r w:rsidR="00EF692D">
        <w:t>reunión</w:t>
      </w:r>
      <w:r w:rsidRPr="009A5212">
        <w:t xml:space="preserve"> extraordinaria del Comité que, a su vez, recomendó a la Asamblea General que revisara las Directrices Operativas sobre la base de esas recomendaciones y reflejando su espíritu (Decisión 5.EXT.COM 4).</w:t>
      </w:r>
    </w:p>
    <w:p w14:paraId="40501241" w14:textId="581DF5CF" w:rsidR="006C3F38" w:rsidRPr="00025135" w:rsidRDefault="006C3F38" w:rsidP="006C3F38">
      <w:pPr>
        <w:pStyle w:val="GAPara"/>
        <w:ind w:left="567" w:hanging="567"/>
        <w:jc w:val="both"/>
      </w:pPr>
      <w:r w:rsidRPr="009A5212">
        <w:t xml:space="preserve">Las citadas revisiones de las Directrices Operativas se </w:t>
      </w:r>
      <w:r w:rsidRPr="00025135">
        <w:t xml:space="preserve">presentan en el </w:t>
      </w:r>
      <w:hyperlink w:anchor="ANEXO" w:history="1">
        <w:r w:rsidR="008C4E5A" w:rsidRPr="005F7418">
          <w:rPr>
            <w:rStyle w:val="Hyperlink"/>
          </w:rPr>
          <w:t>a</w:t>
        </w:r>
        <w:r w:rsidRPr="005F7418">
          <w:rPr>
            <w:rStyle w:val="Hyperlink"/>
          </w:rPr>
          <w:t>nexo</w:t>
        </w:r>
      </w:hyperlink>
      <w:r w:rsidRPr="00025135">
        <w:t xml:space="preserve"> a la atención de la presente </w:t>
      </w:r>
      <w:r w:rsidR="00EF692D" w:rsidRPr="00025135">
        <w:t>reunión</w:t>
      </w:r>
      <w:r w:rsidRPr="00025135">
        <w:t xml:space="preserve"> de la Asamblea General. </w:t>
      </w:r>
    </w:p>
    <w:p w14:paraId="5AD92619" w14:textId="7CEF839B" w:rsidR="006C3F38" w:rsidRPr="009A5212" w:rsidRDefault="006C3F38" w:rsidP="006C3F38">
      <w:pPr>
        <w:pStyle w:val="GAPara"/>
        <w:numPr>
          <w:ilvl w:val="0"/>
          <w:numId w:val="37"/>
        </w:numPr>
        <w:jc w:val="both"/>
      </w:pPr>
      <w:r w:rsidRPr="009A5212">
        <w:t xml:space="preserve">Los textos resaltados en gris corresponden a las revisiones recomendadas por la decimosexta </w:t>
      </w:r>
      <w:r w:rsidR="00EF692D">
        <w:t>reunión</w:t>
      </w:r>
      <w:r w:rsidRPr="009A5212">
        <w:t xml:space="preserve"> del Comité, basadas en las recomendaciones de las </w:t>
      </w:r>
      <w:r w:rsidR="00F046CE">
        <w:t>P</w:t>
      </w:r>
      <w:r w:rsidRPr="009A5212">
        <w:t>artes I y II de las reuniones del grupo de trabajo.</w:t>
      </w:r>
    </w:p>
    <w:p w14:paraId="579768CB" w14:textId="37C728EF" w:rsidR="006C3F38" w:rsidRPr="009A5212" w:rsidRDefault="006C3F38" w:rsidP="006C3F38">
      <w:pPr>
        <w:pStyle w:val="GAPara"/>
        <w:numPr>
          <w:ilvl w:val="0"/>
          <w:numId w:val="37"/>
        </w:numPr>
        <w:jc w:val="both"/>
      </w:pPr>
      <w:r w:rsidRPr="009A5212">
        <w:t xml:space="preserve">Los textos resaltados en azul se refieren a las revisiones recomendadas por la quinta </w:t>
      </w:r>
      <w:r w:rsidR="00EF692D">
        <w:t>reunión</w:t>
      </w:r>
      <w:r w:rsidRPr="009A5212">
        <w:t xml:space="preserve"> extraordinaria del Comité, sobre la base de las recomendaciones de </w:t>
      </w:r>
      <w:r w:rsidR="00F046CE">
        <w:t>P</w:t>
      </w:r>
      <w:r w:rsidRPr="009A5212">
        <w:t>arte III de las reuniones del grupo de trabajo</w:t>
      </w:r>
      <w:r w:rsidR="001F5157">
        <w:t>.</w:t>
      </w:r>
    </w:p>
    <w:p w14:paraId="34EC08BD" w14:textId="411960DD" w:rsidR="00340716" w:rsidRPr="009A5212" w:rsidRDefault="006C3F38" w:rsidP="00851169">
      <w:pPr>
        <w:pStyle w:val="GAPara"/>
        <w:ind w:left="567" w:hanging="567"/>
        <w:jc w:val="both"/>
      </w:pPr>
      <w:r w:rsidRPr="009A5212">
        <w:t xml:space="preserve">Una serie de recomendaciones formuladas por el grupo de trabajo no se reflejan en forma de revisiones de las Directrices Operativas. En su lugar, se aplicarán a través de las revisiones de los formularios de candidatura (por ejemplo, las cuestiones relacionadas con el criterio R.2), a través de las decisiones del Comité (por ejemplo, los ajustes del sistema de prioridades en lo que respecta a los expedientes multinacionales) o como prácticas generales (por ejemplo, el uso de un lenguaje neutro e inclusivo). A este respecto, cabe señalar también que la reflexión global dio lugar a una nueva iniciativa para reflexionar sobre una aplicación más amplia del artículo 18 de la Convención. Esta nueva reflexión incluye la continuación de los debates sobre cómo mejorar el diálogo y la comunicación entre las partes interesadas de la Convención. Con el apoyo de Suecia, está previsto </w:t>
      </w:r>
      <w:r w:rsidR="000B391D">
        <w:t>la organización de</w:t>
      </w:r>
      <w:r w:rsidR="000B391D" w:rsidRPr="009A5212">
        <w:t xml:space="preserve"> </w:t>
      </w:r>
      <w:r w:rsidRPr="009A5212">
        <w:t>una reunión de expertos de Categoría VI a principios de 2023 para preparar un grupo de trabajo intergubernamental de composición abierta que se celebrará a finales de 2023.</w:t>
      </w:r>
    </w:p>
    <w:p w14:paraId="0431C589" w14:textId="465595D0" w:rsidR="00D95C4C" w:rsidRPr="000B391D" w:rsidRDefault="00D95C4C" w:rsidP="005F7418">
      <w:pPr>
        <w:pStyle w:val="GAPara"/>
        <w:keepNext/>
        <w:ind w:left="567" w:hanging="567"/>
        <w:jc w:val="both"/>
      </w:pPr>
      <w:r w:rsidRPr="009A5212">
        <w:t xml:space="preserve">La Asamblea General </w:t>
      </w:r>
      <w:r w:rsidRPr="000B391D">
        <w:t xml:space="preserve">podría </w:t>
      </w:r>
      <w:r w:rsidR="000B391D" w:rsidRPr="00612323">
        <w:t xml:space="preserve">adoptar </w:t>
      </w:r>
      <w:r w:rsidRPr="000B391D">
        <w:t>la siguiente resolución:</w:t>
      </w:r>
    </w:p>
    <w:p w14:paraId="0473D850" w14:textId="2E7C975C" w:rsidR="00D95C4C" w:rsidRPr="00431F41" w:rsidRDefault="00670B66" w:rsidP="00041A66">
      <w:pPr>
        <w:pStyle w:val="GATitleResolution"/>
        <w:rPr>
          <w:rFonts w:eastAsia="SimSun"/>
        </w:rPr>
      </w:pPr>
      <w:r w:rsidRPr="001E4D2E">
        <w:t xml:space="preserve">PROYECTO DE </w:t>
      </w:r>
      <w:r w:rsidR="005F1AB1" w:rsidRPr="001E4D2E">
        <w:t>RESOLUCIÓN </w:t>
      </w:r>
      <w:r w:rsidR="0080096F" w:rsidRPr="0053407B">
        <w:t>9</w:t>
      </w:r>
      <w:r w:rsidR="004A34A0" w:rsidRPr="0053407B">
        <w:t>.</w:t>
      </w:r>
      <w:r w:rsidR="005F1AB1" w:rsidRPr="0053407B">
        <w:t>GA </w:t>
      </w:r>
      <w:r w:rsidR="005E4B6E" w:rsidRPr="008D41DC">
        <w:t>9</w:t>
      </w:r>
    </w:p>
    <w:p w14:paraId="6B3E29BC" w14:textId="77777777" w:rsidR="00D95C4C" w:rsidRPr="00D17FF2" w:rsidRDefault="00D95C4C" w:rsidP="00041A66">
      <w:pPr>
        <w:pStyle w:val="GAPreambulaResolution"/>
        <w:rPr>
          <w:rFonts w:eastAsia="SimSun"/>
        </w:rPr>
      </w:pPr>
      <w:r w:rsidRPr="00D17FF2">
        <w:t>La Asamblea General,</w:t>
      </w:r>
    </w:p>
    <w:p w14:paraId="4AD405BC" w14:textId="2AD40F8C" w:rsidR="0057439C" w:rsidRPr="000B391D" w:rsidRDefault="00D95C4C" w:rsidP="00345CB4">
      <w:pPr>
        <w:pStyle w:val="GAParaResolution"/>
      </w:pPr>
      <w:r w:rsidRPr="000B391D">
        <w:t>Habien</w:t>
      </w:r>
      <w:r w:rsidR="00670B66" w:rsidRPr="000B391D">
        <w:t>do examinado</w:t>
      </w:r>
      <w:r w:rsidR="00CB68FE" w:rsidRPr="000B391D">
        <w:rPr>
          <w:u w:val="none"/>
        </w:rPr>
        <w:t xml:space="preserve"> el documento LHE</w:t>
      </w:r>
      <w:r w:rsidR="00670B66" w:rsidRPr="000B391D">
        <w:rPr>
          <w:u w:val="none"/>
        </w:rPr>
        <w:t>/</w:t>
      </w:r>
      <w:r w:rsidR="00CB68FE" w:rsidRPr="000B391D">
        <w:rPr>
          <w:u w:val="none"/>
        </w:rPr>
        <w:t>2</w:t>
      </w:r>
      <w:r w:rsidR="0080096F" w:rsidRPr="000B391D">
        <w:rPr>
          <w:u w:val="none"/>
        </w:rPr>
        <w:t>2</w:t>
      </w:r>
      <w:r w:rsidR="00670B66" w:rsidRPr="000B391D">
        <w:rPr>
          <w:u w:val="none"/>
        </w:rPr>
        <w:t>/</w:t>
      </w:r>
      <w:r w:rsidR="0080096F" w:rsidRPr="000B391D">
        <w:rPr>
          <w:u w:val="none"/>
        </w:rPr>
        <w:t>9</w:t>
      </w:r>
      <w:r w:rsidRPr="000B391D">
        <w:rPr>
          <w:u w:val="none"/>
        </w:rPr>
        <w:t>.GA/</w:t>
      </w:r>
      <w:r w:rsidR="00B466D9" w:rsidRPr="000B391D">
        <w:rPr>
          <w:u w:val="none"/>
        </w:rPr>
        <w:t>9 y su anexo,</w:t>
      </w:r>
    </w:p>
    <w:p w14:paraId="42ECE1A0" w14:textId="5F3EA937" w:rsidR="0057439C" w:rsidRPr="009A5212" w:rsidRDefault="00484F9B" w:rsidP="00345CB4">
      <w:pPr>
        <w:pStyle w:val="GAParaResolution"/>
      </w:pPr>
      <w:r w:rsidRPr="000B391D">
        <w:t>Recordando</w:t>
      </w:r>
      <w:r w:rsidR="0057439C" w:rsidRPr="000B391D">
        <w:rPr>
          <w:u w:val="none"/>
        </w:rPr>
        <w:t xml:space="preserve"> </w:t>
      </w:r>
      <w:r w:rsidR="00B466D9" w:rsidRPr="000B391D">
        <w:rPr>
          <w:u w:val="none"/>
        </w:rPr>
        <w:t xml:space="preserve">la Decisión </w:t>
      </w:r>
      <w:hyperlink r:id="rId27" w:history="1">
        <w:r w:rsidR="00B466D9" w:rsidRPr="000B391D">
          <w:rPr>
            <w:rStyle w:val="Hyperlink"/>
          </w:rPr>
          <w:t>16.COM 14</w:t>
        </w:r>
      </w:hyperlink>
      <w:r w:rsidR="00B466D9" w:rsidRPr="005F7418">
        <w:rPr>
          <w:rStyle w:val="Hyperlink"/>
          <w:u w:val="none"/>
        </w:rPr>
        <w:t xml:space="preserve"> </w:t>
      </w:r>
      <w:r w:rsidR="00B466D9" w:rsidRPr="000B391D">
        <w:rPr>
          <w:u w:val="none"/>
        </w:rPr>
        <w:t xml:space="preserve">y documento </w:t>
      </w:r>
      <w:hyperlink r:id="rId28" w:history="1">
        <w:r w:rsidR="00B466D9" w:rsidRPr="000B391D">
          <w:rPr>
            <w:rStyle w:val="Hyperlink"/>
          </w:rPr>
          <w:t>LHE/21/16.COM 14</w:t>
        </w:r>
      </w:hyperlink>
      <w:r w:rsidR="00B466D9" w:rsidRPr="000B391D">
        <w:rPr>
          <w:u w:val="none"/>
        </w:rPr>
        <w:t xml:space="preserve"> así como Decisión </w:t>
      </w:r>
      <w:hyperlink r:id="rId29" w:history="1">
        <w:r w:rsidR="00B466D9" w:rsidRPr="001C7F07">
          <w:rPr>
            <w:rStyle w:val="Hyperlink"/>
          </w:rPr>
          <w:t>5.EXT.COM 4</w:t>
        </w:r>
      </w:hyperlink>
      <w:r w:rsidR="00B466D9" w:rsidRPr="000B391D">
        <w:rPr>
          <w:u w:val="none"/>
        </w:rPr>
        <w:t xml:space="preserve"> y</w:t>
      </w:r>
      <w:r w:rsidR="00B466D9" w:rsidRPr="009A5212">
        <w:rPr>
          <w:u w:val="none"/>
        </w:rPr>
        <w:t xml:space="preserve"> documento </w:t>
      </w:r>
      <w:hyperlink r:id="rId30" w:history="1">
        <w:r w:rsidR="00B466D9" w:rsidRPr="009A5212">
          <w:rPr>
            <w:rStyle w:val="Hyperlink"/>
          </w:rPr>
          <w:t>LHE/22/5.EXT.COM/4</w:t>
        </w:r>
      </w:hyperlink>
      <w:r w:rsidR="00B466D9" w:rsidRPr="009A5212">
        <w:rPr>
          <w:u w:val="none"/>
        </w:rPr>
        <w:t>,</w:t>
      </w:r>
    </w:p>
    <w:p w14:paraId="2CC81D5A" w14:textId="5C61366F" w:rsidR="00B466D9" w:rsidRPr="009A5212" w:rsidRDefault="00B466D9" w:rsidP="00345CB4">
      <w:pPr>
        <w:pStyle w:val="GAParaResolution"/>
        <w:rPr>
          <w:u w:val="none"/>
        </w:rPr>
      </w:pPr>
      <w:r w:rsidRPr="009A5212">
        <w:t>Toma nota</w:t>
      </w:r>
      <w:r w:rsidRPr="009A5212">
        <w:rPr>
          <w:u w:val="none"/>
        </w:rPr>
        <w:t xml:space="preserve"> de las </w:t>
      </w:r>
      <w:r w:rsidR="003D0661" w:rsidRPr="009A5212">
        <w:rPr>
          <w:u w:val="none"/>
        </w:rPr>
        <w:t xml:space="preserve">propuestas de revisión </w:t>
      </w:r>
      <w:r w:rsidRPr="009A5212">
        <w:rPr>
          <w:u w:val="none"/>
        </w:rPr>
        <w:t>de las Directrices Operativas</w:t>
      </w:r>
      <w:r w:rsidR="008C4E5A">
        <w:rPr>
          <w:u w:val="none"/>
        </w:rPr>
        <w:t xml:space="preserve"> endosadas </w:t>
      </w:r>
      <w:r w:rsidRPr="009A5212">
        <w:rPr>
          <w:u w:val="none"/>
        </w:rPr>
        <w:t>por la decimosexta reunión del Comité, basadas en las reuniones de la Parte I y la Parte II del grupo de trabajo intergubernamental de composición abierta;</w:t>
      </w:r>
    </w:p>
    <w:p w14:paraId="5E30091E" w14:textId="37A9F9C5" w:rsidR="00B466D9" w:rsidRPr="009A5212" w:rsidRDefault="00B466D9" w:rsidP="00AC31A8">
      <w:pPr>
        <w:pStyle w:val="GAParaResolution"/>
        <w:rPr>
          <w:u w:val="none"/>
        </w:rPr>
      </w:pPr>
      <w:r w:rsidRPr="009A5212">
        <w:t>Toma nota además</w:t>
      </w:r>
      <w:r w:rsidR="00D95C4C" w:rsidRPr="009A5212">
        <w:rPr>
          <w:u w:val="none"/>
        </w:rPr>
        <w:t xml:space="preserve"> </w:t>
      </w:r>
      <w:r w:rsidRPr="009A5212">
        <w:rPr>
          <w:u w:val="none"/>
        </w:rPr>
        <w:t xml:space="preserve">de las </w:t>
      </w:r>
      <w:r w:rsidR="003D0661" w:rsidRPr="009A5212">
        <w:rPr>
          <w:u w:val="none"/>
        </w:rPr>
        <w:t xml:space="preserve">propuestas de revisión </w:t>
      </w:r>
      <w:r w:rsidRPr="009A5212">
        <w:rPr>
          <w:u w:val="none"/>
        </w:rPr>
        <w:t xml:space="preserve">de las Directrices Operativas </w:t>
      </w:r>
      <w:r w:rsidR="008C4E5A">
        <w:rPr>
          <w:u w:val="none"/>
        </w:rPr>
        <w:t>endosadas p</w:t>
      </w:r>
      <w:r w:rsidRPr="009A5212">
        <w:rPr>
          <w:u w:val="none"/>
        </w:rPr>
        <w:t>or la quinta reunión extraordinaria del Comité, basadas en la reunión de la Parte III del grupo de trabajo intergubernamental de composición abierta;</w:t>
      </w:r>
    </w:p>
    <w:p w14:paraId="7075A3AB" w14:textId="33D9DE7E" w:rsidR="00D95C4C" w:rsidRPr="009A5212" w:rsidRDefault="00813C78" w:rsidP="00AC31A8">
      <w:pPr>
        <w:pStyle w:val="GAParaResolution"/>
        <w:rPr>
          <w:u w:val="none"/>
        </w:rPr>
      </w:pPr>
      <w:r w:rsidRPr="009A5212">
        <w:t>Agradece</w:t>
      </w:r>
      <w:r w:rsidRPr="009A5212">
        <w:rPr>
          <w:u w:val="none"/>
        </w:rPr>
        <w:t xml:space="preserve"> a Japón por haber apoyado la reflexión global sobre los mecanismos de </w:t>
      </w:r>
      <w:r w:rsidR="00AA3C65" w:rsidRPr="009A5212">
        <w:rPr>
          <w:u w:val="none"/>
        </w:rPr>
        <w:t>inscripción</w:t>
      </w:r>
      <w:r w:rsidRPr="009A5212">
        <w:rPr>
          <w:u w:val="none"/>
        </w:rPr>
        <w:t xml:space="preserve"> de la Convención;</w:t>
      </w:r>
    </w:p>
    <w:p w14:paraId="6C14CEEE" w14:textId="017ABB07" w:rsidR="00D95C4C" w:rsidRPr="009A5212" w:rsidRDefault="00AA3C65" w:rsidP="00F71A02">
      <w:pPr>
        <w:pStyle w:val="GAParaResolution"/>
        <w:rPr>
          <w:u w:val="none"/>
        </w:rPr>
      </w:pPr>
      <w:r w:rsidRPr="009A5212">
        <w:t>Expresa su agradecimiento</w:t>
      </w:r>
      <w:r w:rsidRPr="009A5212">
        <w:rPr>
          <w:u w:val="none"/>
        </w:rPr>
        <w:t xml:space="preserve"> al grupo de trabajo intergubernamental de composición abierta</w:t>
      </w:r>
      <w:r w:rsidR="00502047" w:rsidRPr="009A5212">
        <w:rPr>
          <w:u w:val="none"/>
        </w:rPr>
        <w:t>,</w:t>
      </w:r>
      <w:r w:rsidRPr="009A5212">
        <w:rPr>
          <w:u w:val="none"/>
        </w:rPr>
        <w:t xml:space="preserve"> y a los expertos que participaron en la consulta</w:t>
      </w:r>
      <w:r w:rsidR="00502047" w:rsidRPr="009A5212">
        <w:rPr>
          <w:u w:val="none"/>
        </w:rPr>
        <w:t>,</w:t>
      </w:r>
      <w:r w:rsidRPr="009A5212">
        <w:rPr>
          <w:u w:val="none"/>
        </w:rPr>
        <w:t xml:space="preserve"> por su trabajo, dedicación y compromiso;</w:t>
      </w:r>
    </w:p>
    <w:p w14:paraId="75536B61" w14:textId="7ECDBB88" w:rsidR="0057439C" w:rsidRPr="008C4E5A" w:rsidRDefault="00502047" w:rsidP="00345CB4">
      <w:pPr>
        <w:pStyle w:val="GAParaResolution"/>
        <w:rPr>
          <w:u w:val="none"/>
        </w:rPr>
      </w:pPr>
      <w:r w:rsidRPr="009A5212">
        <w:t>También toma nota</w:t>
      </w:r>
      <w:r w:rsidRPr="009A5212">
        <w:rPr>
          <w:u w:val="none"/>
        </w:rPr>
        <w:t xml:space="preserve"> de una iniciativa lanzada para reflexionar sobre una aplicación más amplia del </w:t>
      </w:r>
      <w:r w:rsidRPr="008C4E5A">
        <w:rPr>
          <w:u w:val="none"/>
        </w:rPr>
        <w:t xml:space="preserve">artículo 18 de la Convención, </w:t>
      </w:r>
      <w:r w:rsidRPr="001C7F07">
        <w:t>agradece además</w:t>
      </w:r>
      <w:r w:rsidRPr="008C4E5A">
        <w:rPr>
          <w:u w:val="none"/>
        </w:rPr>
        <w:t xml:space="preserve"> a Suecia por su apoyo a esta iniciativa y </w:t>
      </w:r>
      <w:r w:rsidRPr="001C7F07">
        <w:t>pide</w:t>
      </w:r>
      <w:r w:rsidRPr="008C4E5A">
        <w:rPr>
          <w:u w:val="none"/>
        </w:rPr>
        <w:t xml:space="preserve"> a la Secretaría que informe de los avances a la décima reunión de la Asamblea General;</w:t>
      </w:r>
    </w:p>
    <w:p w14:paraId="25D49B3A" w14:textId="77777777" w:rsidR="009D65BA" w:rsidRDefault="0057439C" w:rsidP="00985B2F">
      <w:pPr>
        <w:pStyle w:val="COMParaDecision"/>
        <w:numPr>
          <w:ilvl w:val="0"/>
          <w:numId w:val="10"/>
        </w:numPr>
        <w:ind w:left="1134" w:hanging="567"/>
        <w:rPr>
          <w:u w:val="none"/>
          <w:lang w:val="es-ES"/>
        </w:rPr>
        <w:sectPr w:rsidR="009D65BA" w:rsidSect="00794FFD">
          <w:headerReference w:type="even" r:id="rId31"/>
          <w:headerReference w:type="default" r:id="rId32"/>
          <w:headerReference w:type="first" r:id="rId33"/>
          <w:pgSz w:w="11906" w:h="16838"/>
          <w:pgMar w:top="1417" w:right="1274" w:bottom="1417" w:left="1276" w:header="708" w:footer="708" w:gutter="0"/>
          <w:cols w:space="708"/>
          <w:titlePg/>
          <w:docGrid w:linePitch="360"/>
        </w:sectPr>
      </w:pPr>
      <w:r w:rsidRPr="009A5212">
        <w:rPr>
          <w:lang w:val="es-ES"/>
        </w:rPr>
        <w:t>Decide</w:t>
      </w:r>
      <w:r w:rsidRPr="009A5212">
        <w:rPr>
          <w:u w:val="none"/>
          <w:lang w:val="es-ES"/>
        </w:rPr>
        <w:t xml:space="preserve"> </w:t>
      </w:r>
      <w:r w:rsidR="00840337" w:rsidRPr="009A5212">
        <w:rPr>
          <w:u w:val="none"/>
          <w:lang w:val="es-ES"/>
        </w:rPr>
        <w:t xml:space="preserve">aprobar las revisiones de las Directivas Operativas que figuran en el </w:t>
      </w:r>
      <w:r w:rsidR="003D0661" w:rsidRPr="009A5212">
        <w:rPr>
          <w:u w:val="none"/>
          <w:lang w:val="es-ES"/>
        </w:rPr>
        <w:t>a</w:t>
      </w:r>
      <w:r w:rsidR="00840337" w:rsidRPr="009A5212">
        <w:rPr>
          <w:u w:val="none"/>
          <w:lang w:val="es-ES"/>
        </w:rPr>
        <w:t>nexo de la presente Resolución.</w:t>
      </w:r>
    </w:p>
    <w:p w14:paraId="65CA1DE5" w14:textId="2BE5FDCF" w:rsidR="009D2C6A" w:rsidRPr="009A5212" w:rsidRDefault="009D2C6A" w:rsidP="009D2C6A">
      <w:pPr>
        <w:jc w:val="center"/>
        <w:rPr>
          <w:rFonts w:asciiTheme="minorBidi" w:hAnsiTheme="minorBidi" w:cstheme="minorBidi"/>
          <w:b/>
          <w:bCs/>
          <w:sz w:val="22"/>
          <w:szCs w:val="22"/>
        </w:rPr>
      </w:pPr>
      <w:bookmarkStart w:id="0" w:name="ANEXO"/>
      <w:bookmarkEnd w:id="0"/>
      <w:r w:rsidRPr="009A5212">
        <w:rPr>
          <w:rFonts w:asciiTheme="minorBidi" w:hAnsiTheme="minorBidi"/>
          <w:b/>
          <w:sz w:val="22"/>
        </w:rPr>
        <w:t>ANEXO</w:t>
      </w:r>
    </w:p>
    <w:p w14:paraId="15E9D84C" w14:textId="4AB290E5" w:rsidR="009D2C6A" w:rsidRPr="009A5212" w:rsidRDefault="003D4222" w:rsidP="009D2C6A">
      <w:pPr>
        <w:spacing w:before="240" w:after="360"/>
        <w:jc w:val="center"/>
        <w:rPr>
          <w:rFonts w:asciiTheme="minorBidi" w:hAnsiTheme="minorBidi"/>
          <w:b/>
          <w:sz w:val="20"/>
          <w:szCs w:val="22"/>
        </w:rPr>
      </w:pPr>
      <w:r w:rsidRPr="009A5212">
        <w:rPr>
          <w:rFonts w:asciiTheme="minorBidi" w:hAnsiTheme="minorBidi"/>
          <w:b/>
          <w:sz w:val="20"/>
          <w:szCs w:val="22"/>
        </w:rPr>
        <w:t>Enmiendas propuestas a las Directrices Operativas para la aplicación de la Convención</w:t>
      </w:r>
    </w:p>
    <w:p w14:paraId="0AC34273" w14:textId="14CE7FFB" w:rsidR="00A729DC" w:rsidRPr="009A5212" w:rsidRDefault="00A729DC" w:rsidP="003D0661">
      <w:pPr>
        <w:spacing w:before="240" w:after="360"/>
        <w:jc w:val="both"/>
        <w:rPr>
          <w:rFonts w:asciiTheme="minorBidi" w:hAnsiTheme="minorBidi" w:cstheme="minorBidi"/>
          <w:sz w:val="20"/>
          <w:szCs w:val="20"/>
        </w:rPr>
      </w:pPr>
      <w:r w:rsidRPr="009A5212">
        <w:rPr>
          <w:rFonts w:asciiTheme="minorBidi" w:hAnsiTheme="minorBidi" w:cstheme="minorBidi"/>
          <w:b/>
          <w:bCs/>
          <w:sz w:val="20"/>
          <w:szCs w:val="20"/>
        </w:rPr>
        <w:t>Nota 1</w:t>
      </w:r>
      <w:r w:rsidRPr="009A5212">
        <w:rPr>
          <w:rFonts w:asciiTheme="minorBidi" w:hAnsiTheme="minorBidi" w:cstheme="minorBidi"/>
          <w:sz w:val="20"/>
          <w:szCs w:val="20"/>
        </w:rPr>
        <w:t xml:space="preserve">: Las presentes propuestas de </w:t>
      </w:r>
      <w:r w:rsidR="003D0661" w:rsidRPr="009A5212">
        <w:rPr>
          <w:rFonts w:asciiTheme="minorBidi" w:hAnsiTheme="minorBidi" w:cstheme="minorBidi"/>
          <w:sz w:val="20"/>
          <w:szCs w:val="20"/>
        </w:rPr>
        <w:t>revisión</w:t>
      </w:r>
      <w:r w:rsidRPr="009A5212">
        <w:rPr>
          <w:rFonts w:asciiTheme="minorBidi" w:hAnsiTheme="minorBidi" w:cstheme="minorBidi"/>
          <w:sz w:val="20"/>
          <w:szCs w:val="20"/>
        </w:rPr>
        <w:t xml:space="preserve"> de las Directrices Operativas resaltadas en gris corresponden a las revisiones </w:t>
      </w:r>
      <w:r w:rsidR="003D0661" w:rsidRPr="009A5212">
        <w:rPr>
          <w:rFonts w:asciiTheme="minorBidi" w:hAnsiTheme="minorBidi" w:cstheme="minorBidi"/>
          <w:sz w:val="20"/>
          <w:szCs w:val="20"/>
        </w:rPr>
        <w:t>endosadas</w:t>
      </w:r>
      <w:r w:rsidRPr="009A5212">
        <w:rPr>
          <w:rFonts w:asciiTheme="minorBidi" w:hAnsiTheme="minorBidi" w:cstheme="minorBidi"/>
          <w:sz w:val="20"/>
          <w:szCs w:val="20"/>
        </w:rPr>
        <w:t xml:space="preserve"> por la decimosext</w:t>
      </w:r>
      <w:r w:rsidR="000704F8" w:rsidRPr="009A5212">
        <w:rPr>
          <w:rFonts w:asciiTheme="minorBidi" w:hAnsiTheme="minorBidi" w:cstheme="minorBidi"/>
          <w:sz w:val="20"/>
          <w:szCs w:val="20"/>
        </w:rPr>
        <w:t xml:space="preserve">a reunión </w:t>
      </w:r>
      <w:r w:rsidRPr="009A5212">
        <w:rPr>
          <w:rFonts w:asciiTheme="minorBidi" w:hAnsiTheme="minorBidi" w:cstheme="minorBidi"/>
          <w:sz w:val="20"/>
          <w:szCs w:val="20"/>
        </w:rPr>
        <w:t xml:space="preserve">del Comité (Decisión </w:t>
      </w:r>
      <w:hyperlink r:id="rId34" w:history="1">
        <w:r w:rsidRPr="009A5212">
          <w:rPr>
            <w:rStyle w:val="Hyperlink"/>
            <w:rFonts w:asciiTheme="minorBidi" w:hAnsiTheme="minorBidi" w:cstheme="minorBidi"/>
            <w:sz w:val="20"/>
            <w:szCs w:val="20"/>
          </w:rPr>
          <w:t>16.</w:t>
        </w:r>
        <w:r w:rsidR="0025626E" w:rsidRPr="009A5212">
          <w:rPr>
            <w:rStyle w:val="Hyperlink"/>
            <w:rFonts w:asciiTheme="minorBidi" w:hAnsiTheme="minorBidi" w:cstheme="minorBidi"/>
            <w:sz w:val="20"/>
            <w:szCs w:val="20"/>
          </w:rPr>
          <w:t>COM</w:t>
        </w:r>
        <w:r w:rsidR="0025626E">
          <w:rPr>
            <w:rStyle w:val="Hyperlink"/>
            <w:rFonts w:asciiTheme="minorBidi" w:hAnsiTheme="minorBidi" w:cstheme="minorBidi"/>
            <w:sz w:val="20"/>
            <w:szCs w:val="20"/>
          </w:rPr>
          <w:t> </w:t>
        </w:r>
        <w:r w:rsidRPr="009A5212">
          <w:rPr>
            <w:rStyle w:val="Hyperlink"/>
            <w:rFonts w:asciiTheme="minorBidi" w:hAnsiTheme="minorBidi" w:cstheme="minorBidi"/>
            <w:sz w:val="20"/>
            <w:szCs w:val="20"/>
          </w:rPr>
          <w:t>14</w:t>
        </w:r>
      </w:hyperlink>
      <w:r w:rsidRPr="009A5212">
        <w:rPr>
          <w:rFonts w:asciiTheme="minorBidi" w:hAnsiTheme="minorBidi" w:cstheme="minorBidi"/>
          <w:sz w:val="20"/>
          <w:szCs w:val="20"/>
        </w:rPr>
        <w:t xml:space="preserve">), sobre la base y reflejando el espíritu de las recomendaciones de las reuniones </w:t>
      </w:r>
      <w:r w:rsidR="00A8620D" w:rsidRPr="009A5212">
        <w:rPr>
          <w:rFonts w:asciiTheme="minorBidi" w:hAnsiTheme="minorBidi" w:cstheme="minorBidi"/>
          <w:sz w:val="20"/>
          <w:szCs w:val="20"/>
        </w:rPr>
        <w:t xml:space="preserve">del grupo de trabajo </w:t>
      </w:r>
      <w:r w:rsidRPr="009A5212">
        <w:rPr>
          <w:rFonts w:asciiTheme="minorBidi" w:hAnsiTheme="minorBidi" w:cstheme="minorBidi"/>
          <w:sz w:val="20"/>
          <w:szCs w:val="20"/>
        </w:rPr>
        <w:t xml:space="preserve">de </w:t>
      </w:r>
      <w:r w:rsidR="004A01F4" w:rsidRPr="009A5212">
        <w:rPr>
          <w:rFonts w:asciiTheme="minorBidi" w:hAnsiTheme="minorBidi" w:cstheme="minorBidi"/>
          <w:sz w:val="20"/>
          <w:szCs w:val="20"/>
        </w:rPr>
        <w:t xml:space="preserve">la </w:t>
      </w:r>
      <w:r w:rsidRPr="009A5212">
        <w:rPr>
          <w:rFonts w:asciiTheme="minorBidi" w:hAnsiTheme="minorBidi" w:cstheme="minorBidi"/>
          <w:sz w:val="20"/>
          <w:szCs w:val="20"/>
        </w:rPr>
        <w:t>Parte I (</w:t>
      </w:r>
      <w:r w:rsidR="00FD56C2" w:rsidRPr="009A5212">
        <w:rPr>
          <w:rFonts w:asciiTheme="minorBidi" w:hAnsiTheme="minorBidi" w:cstheme="minorBidi"/>
          <w:sz w:val="20"/>
          <w:szCs w:val="20"/>
        </w:rPr>
        <w:t>8</w:t>
      </w:r>
      <w:r w:rsidR="00FD56C2">
        <w:rPr>
          <w:rFonts w:asciiTheme="minorBidi" w:hAnsiTheme="minorBidi" w:cstheme="minorBidi"/>
          <w:sz w:val="20"/>
          <w:szCs w:val="20"/>
        </w:rPr>
        <w:t> </w:t>
      </w:r>
      <w:r w:rsidRPr="009A5212">
        <w:rPr>
          <w:rFonts w:asciiTheme="minorBidi" w:hAnsiTheme="minorBidi" w:cstheme="minorBidi"/>
          <w:sz w:val="20"/>
          <w:szCs w:val="20"/>
        </w:rPr>
        <w:t>y 9 de julio de 2021) y de</w:t>
      </w:r>
      <w:r w:rsidR="004A01F4" w:rsidRPr="009A5212">
        <w:rPr>
          <w:rFonts w:asciiTheme="minorBidi" w:hAnsiTheme="minorBidi" w:cstheme="minorBidi"/>
          <w:sz w:val="20"/>
          <w:szCs w:val="20"/>
        </w:rPr>
        <w:t xml:space="preserve"> la</w:t>
      </w:r>
      <w:r w:rsidRPr="009A5212">
        <w:rPr>
          <w:rFonts w:asciiTheme="minorBidi" w:hAnsiTheme="minorBidi" w:cstheme="minorBidi"/>
          <w:sz w:val="20"/>
          <w:szCs w:val="20"/>
        </w:rPr>
        <w:t xml:space="preserve"> Parte II (9 y 10 de septiembre de 2021).</w:t>
      </w:r>
    </w:p>
    <w:p w14:paraId="0C5D6958" w14:textId="396C1EE9" w:rsidR="00A729DC" w:rsidRPr="009A5212" w:rsidRDefault="00A729DC" w:rsidP="003D0661">
      <w:pPr>
        <w:spacing w:before="240" w:after="360"/>
        <w:jc w:val="both"/>
        <w:rPr>
          <w:rFonts w:asciiTheme="minorBidi" w:hAnsiTheme="minorBidi" w:cstheme="minorBidi"/>
          <w:b/>
          <w:bCs/>
          <w:sz w:val="22"/>
          <w:szCs w:val="22"/>
        </w:rPr>
      </w:pPr>
      <w:r w:rsidRPr="009A5212">
        <w:rPr>
          <w:rFonts w:asciiTheme="minorBidi" w:hAnsiTheme="minorBidi" w:cstheme="minorBidi"/>
          <w:b/>
          <w:bCs/>
          <w:sz w:val="20"/>
          <w:szCs w:val="20"/>
        </w:rPr>
        <w:t>Nota 2</w:t>
      </w:r>
      <w:r w:rsidRPr="009A5212">
        <w:rPr>
          <w:rFonts w:asciiTheme="minorBidi" w:hAnsiTheme="minorBidi" w:cstheme="minorBidi"/>
          <w:sz w:val="20"/>
          <w:szCs w:val="20"/>
        </w:rPr>
        <w:t xml:space="preserve">: Las </w:t>
      </w:r>
      <w:r w:rsidR="00EB0A07" w:rsidRPr="009A5212">
        <w:rPr>
          <w:rFonts w:asciiTheme="minorBidi" w:hAnsiTheme="minorBidi" w:cstheme="minorBidi"/>
          <w:sz w:val="20"/>
          <w:szCs w:val="20"/>
        </w:rPr>
        <w:t>p</w:t>
      </w:r>
      <w:r w:rsidRPr="009A5212">
        <w:rPr>
          <w:rFonts w:asciiTheme="minorBidi" w:hAnsiTheme="minorBidi" w:cstheme="minorBidi"/>
          <w:sz w:val="20"/>
          <w:szCs w:val="20"/>
        </w:rPr>
        <w:t>ropuestas</w:t>
      </w:r>
      <w:r w:rsidR="00EB0A07" w:rsidRPr="009A5212">
        <w:rPr>
          <w:rFonts w:asciiTheme="minorBidi" w:hAnsiTheme="minorBidi" w:cstheme="minorBidi"/>
          <w:sz w:val="20"/>
          <w:szCs w:val="20"/>
        </w:rPr>
        <w:t xml:space="preserve"> de revisión</w:t>
      </w:r>
      <w:r w:rsidRPr="009A5212">
        <w:rPr>
          <w:rFonts w:asciiTheme="minorBidi" w:hAnsiTheme="minorBidi" w:cstheme="minorBidi"/>
          <w:sz w:val="20"/>
          <w:szCs w:val="20"/>
        </w:rPr>
        <w:t xml:space="preserve"> </w:t>
      </w:r>
      <w:r w:rsidRPr="00F046CE">
        <w:rPr>
          <w:rFonts w:asciiTheme="minorBidi" w:hAnsiTheme="minorBidi" w:cstheme="minorBidi"/>
          <w:sz w:val="20"/>
          <w:szCs w:val="20"/>
        </w:rPr>
        <w:t xml:space="preserve">resaltadas en azul corresponden a las revisiones que </w:t>
      </w:r>
      <w:r w:rsidR="00EB0A07" w:rsidRPr="001C7F07">
        <w:rPr>
          <w:rFonts w:asciiTheme="minorBidi" w:hAnsiTheme="minorBidi" w:cstheme="minorBidi"/>
          <w:sz w:val="20"/>
          <w:szCs w:val="20"/>
        </w:rPr>
        <w:t>serán endosadas</w:t>
      </w:r>
      <w:r w:rsidR="00EB0A07" w:rsidRPr="00F046CE">
        <w:rPr>
          <w:rFonts w:asciiTheme="minorBidi" w:hAnsiTheme="minorBidi" w:cstheme="minorBidi"/>
          <w:sz w:val="20"/>
          <w:szCs w:val="20"/>
        </w:rPr>
        <w:t xml:space="preserve"> por</w:t>
      </w:r>
      <w:r w:rsidRPr="00F046CE">
        <w:rPr>
          <w:rFonts w:asciiTheme="minorBidi" w:hAnsiTheme="minorBidi" w:cstheme="minorBidi"/>
          <w:sz w:val="20"/>
          <w:szCs w:val="20"/>
        </w:rPr>
        <w:t xml:space="preserve"> la quinta reunión extraordinaria del Comité (Decisión </w:t>
      </w:r>
      <w:hyperlink r:id="rId35" w:history="1">
        <w:r w:rsidRPr="001C7F07">
          <w:rPr>
            <w:rStyle w:val="Hyperlink"/>
            <w:rFonts w:asciiTheme="minorBidi" w:hAnsiTheme="minorBidi" w:cstheme="minorBidi"/>
            <w:sz w:val="20"/>
            <w:szCs w:val="20"/>
          </w:rPr>
          <w:t>5.EXT.COM 4</w:t>
        </w:r>
      </w:hyperlink>
      <w:r w:rsidRPr="00F046CE">
        <w:rPr>
          <w:rFonts w:asciiTheme="minorBidi" w:hAnsiTheme="minorBidi" w:cstheme="minorBidi"/>
          <w:sz w:val="20"/>
          <w:szCs w:val="20"/>
        </w:rPr>
        <w:t>),</w:t>
      </w:r>
      <w:r w:rsidRPr="009A5212">
        <w:rPr>
          <w:rFonts w:asciiTheme="minorBidi" w:hAnsiTheme="minorBidi" w:cstheme="minorBidi"/>
          <w:sz w:val="20"/>
          <w:szCs w:val="20"/>
        </w:rPr>
        <w:t xml:space="preserve"> sobre la base y reflejando el espíritu de las recomendaciones de la reunión de la Parte III del grupo de trabajo (25 y 26 de abril de 2022)</w:t>
      </w:r>
      <w:r w:rsidR="001F5157">
        <w:rPr>
          <w:rFonts w:asciiTheme="minorBidi" w:hAnsiTheme="minorBidi" w:cstheme="minorBidi"/>
          <w:sz w:val="20"/>
          <w:szCs w:val="20"/>
        </w:rPr>
        <w:t>.</w:t>
      </w:r>
    </w:p>
    <w:tbl>
      <w:tblPr>
        <w:tblStyle w:val="Grilledutableau2"/>
        <w:tblW w:w="14029" w:type="dxa"/>
        <w:tblLook w:val="04A0" w:firstRow="1" w:lastRow="0" w:firstColumn="1" w:lastColumn="0" w:noHBand="0" w:noVBand="1"/>
      </w:tblPr>
      <w:tblGrid>
        <w:gridCol w:w="561"/>
        <w:gridCol w:w="1829"/>
        <w:gridCol w:w="4671"/>
        <w:gridCol w:w="661"/>
        <w:gridCol w:w="1839"/>
        <w:gridCol w:w="4468"/>
      </w:tblGrid>
      <w:tr w:rsidR="009D2C6A" w:rsidRPr="009A5212" w14:paraId="5743A1E5" w14:textId="77777777" w:rsidTr="005F7418">
        <w:tc>
          <w:tcPr>
            <w:tcW w:w="7061" w:type="dxa"/>
            <w:gridSpan w:val="3"/>
            <w:shd w:val="clear" w:color="auto" w:fill="DEEAF6" w:themeFill="accent1" w:themeFillTint="33"/>
          </w:tcPr>
          <w:p w14:paraId="471BA9FC" w14:textId="77777777" w:rsidR="009D2C6A" w:rsidRPr="009A5212" w:rsidRDefault="009D2C6A" w:rsidP="00132FF7">
            <w:pPr>
              <w:spacing w:before="120" w:after="120"/>
              <w:jc w:val="center"/>
              <w:rPr>
                <w:rFonts w:asciiTheme="minorBidi" w:eastAsia="Yu Mincho" w:hAnsiTheme="minorBidi" w:cstheme="minorBidi"/>
                <w:b/>
                <w:bCs/>
                <w:sz w:val="20"/>
                <w:szCs w:val="20"/>
              </w:rPr>
            </w:pPr>
            <w:r w:rsidRPr="009A5212">
              <w:rPr>
                <w:rFonts w:asciiTheme="minorBidi" w:hAnsiTheme="minorBidi" w:cstheme="minorBidi"/>
                <w:b/>
                <w:sz w:val="20"/>
                <w:szCs w:val="20"/>
              </w:rPr>
              <w:t>Directrices Operativas (edición de 2020)</w:t>
            </w:r>
          </w:p>
        </w:tc>
        <w:tc>
          <w:tcPr>
            <w:tcW w:w="6968" w:type="dxa"/>
            <w:gridSpan w:val="3"/>
            <w:shd w:val="clear" w:color="auto" w:fill="9CC2E5" w:themeFill="accent1" w:themeFillTint="99"/>
          </w:tcPr>
          <w:p w14:paraId="0B55023D" w14:textId="77777777" w:rsidR="009D2C6A" w:rsidRPr="009A5212" w:rsidRDefault="009D2C6A" w:rsidP="00132FF7">
            <w:pPr>
              <w:spacing w:before="120" w:after="120"/>
              <w:jc w:val="center"/>
              <w:rPr>
                <w:rFonts w:asciiTheme="minorBidi" w:eastAsia="Yu Mincho" w:hAnsiTheme="minorBidi" w:cstheme="minorBidi"/>
                <w:b/>
                <w:bCs/>
                <w:sz w:val="20"/>
                <w:szCs w:val="20"/>
              </w:rPr>
            </w:pPr>
            <w:r w:rsidRPr="009A5212">
              <w:rPr>
                <w:rFonts w:asciiTheme="minorBidi" w:eastAsia="Yu Mincho" w:hAnsiTheme="minorBidi" w:cstheme="minorBidi"/>
                <w:b/>
                <w:bCs/>
                <w:sz w:val="20"/>
                <w:szCs w:val="20"/>
              </w:rPr>
              <w:t>Enmiendas propuestas</w:t>
            </w:r>
          </w:p>
        </w:tc>
      </w:tr>
      <w:tr w:rsidR="009D2C6A" w:rsidRPr="009A5212" w14:paraId="0456339C" w14:textId="77777777" w:rsidTr="005F7418">
        <w:tc>
          <w:tcPr>
            <w:tcW w:w="561" w:type="dxa"/>
            <w:shd w:val="clear" w:color="auto" w:fill="F2F2F2"/>
          </w:tcPr>
          <w:p w14:paraId="58A6AFD2" w14:textId="77777777" w:rsidR="009D2C6A" w:rsidRPr="009A5212" w:rsidRDefault="009D2C6A" w:rsidP="00132FF7">
            <w:pPr>
              <w:keepNext/>
              <w:keepLines/>
              <w:spacing w:before="120" w:after="12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I.3</w:t>
            </w:r>
          </w:p>
        </w:tc>
        <w:tc>
          <w:tcPr>
            <w:tcW w:w="6500" w:type="dxa"/>
            <w:gridSpan w:val="2"/>
            <w:shd w:val="clear" w:color="auto" w:fill="F2F2F2"/>
          </w:tcPr>
          <w:p w14:paraId="0DB3FF22" w14:textId="77777777" w:rsidR="009D2C6A" w:rsidRPr="009A5212" w:rsidRDefault="009D2C6A" w:rsidP="00132FF7">
            <w:pPr>
              <w:keepNext/>
              <w:keepLines/>
              <w:spacing w:before="120" w:after="12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Criterios de selección de programas, proyectos y actividades que reflejan del modo más adecuado los principios y objetivos de la Convención</w:t>
            </w:r>
          </w:p>
        </w:tc>
        <w:tc>
          <w:tcPr>
            <w:tcW w:w="661" w:type="dxa"/>
            <w:shd w:val="clear" w:color="auto" w:fill="F2F2F2"/>
          </w:tcPr>
          <w:p w14:paraId="4D4F67C9" w14:textId="77777777" w:rsidR="009D2C6A" w:rsidRPr="009A5212" w:rsidRDefault="009D2C6A" w:rsidP="00132FF7">
            <w:pPr>
              <w:keepNext/>
              <w:keepLines/>
              <w:spacing w:before="120" w:after="120"/>
              <w:rPr>
                <w:rFonts w:asciiTheme="minorBidi" w:eastAsia="Yu Mincho" w:hAnsiTheme="minorBidi" w:cstheme="minorBidi"/>
                <w:b/>
                <w:bCs/>
                <w:sz w:val="20"/>
                <w:szCs w:val="20"/>
              </w:rPr>
            </w:pPr>
            <w:r w:rsidRPr="009A5212">
              <w:rPr>
                <w:rFonts w:asciiTheme="minorBidi" w:hAnsiTheme="minorBidi" w:cstheme="minorBidi"/>
                <w:b/>
                <w:color w:val="1F4E79"/>
                <w:sz w:val="20"/>
                <w:szCs w:val="20"/>
              </w:rPr>
              <w:t>I.3</w:t>
            </w:r>
          </w:p>
        </w:tc>
        <w:tc>
          <w:tcPr>
            <w:tcW w:w="6307" w:type="dxa"/>
            <w:gridSpan w:val="2"/>
            <w:shd w:val="clear" w:color="auto" w:fill="F2F2F2"/>
          </w:tcPr>
          <w:p w14:paraId="7A4D58D7" w14:textId="77777777" w:rsidR="009D2C6A" w:rsidRPr="009A5212" w:rsidRDefault="009D2C6A" w:rsidP="00132FF7">
            <w:pPr>
              <w:keepNext/>
              <w:keepLines/>
              <w:spacing w:before="120" w:after="120"/>
              <w:rPr>
                <w:rFonts w:asciiTheme="minorBidi" w:eastAsia="Yu Mincho" w:hAnsiTheme="minorBidi" w:cstheme="minorBidi"/>
                <w:sz w:val="20"/>
                <w:szCs w:val="20"/>
              </w:rPr>
            </w:pPr>
            <w:r w:rsidRPr="009A5212">
              <w:rPr>
                <w:rFonts w:asciiTheme="minorBidi" w:hAnsiTheme="minorBidi" w:cstheme="minorBidi"/>
                <w:sz w:val="20"/>
                <w:szCs w:val="20"/>
              </w:rPr>
              <w:t>[Sin cambio.]</w:t>
            </w:r>
          </w:p>
        </w:tc>
      </w:tr>
      <w:tr w:rsidR="009D2C6A" w:rsidRPr="009A5212" w14:paraId="0B72AC66" w14:textId="77777777" w:rsidTr="005F7418">
        <w:tc>
          <w:tcPr>
            <w:tcW w:w="561" w:type="dxa"/>
          </w:tcPr>
          <w:p w14:paraId="7A0692C1" w14:textId="7CA2BB2B" w:rsidR="009D2C6A" w:rsidRPr="009A5212" w:rsidRDefault="009D2C6A" w:rsidP="00132FF7">
            <w:pPr>
              <w:spacing w:before="60" w:after="60"/>
              <w:rPr>
                <w:rFonts w:asciiTheme="minorBidi" w:eastAsia="Yu Mincho" w:hAnsiTheme="minorBidi" w:cstheme="minorBidi"/>
                <w:sz w:val="20"/>
                <w:szCs w:val="20"/>
              </w:rPr>
            </w:pPr>
            <w:r w:rsidRPr="009A5212">
              <w:rPr>
                <w:rFonts w:asciiTheme="minorBidi" w:hAnsiTheme="minorBidi" w:cstheme="minorBidi"/>
                <w:sz w:val="20"/>
                <w:szCs w:val="20"/>
              </w:rPr>
              <w:t>7.</w:t>
            </w:r>
          </w:p>
        </w:tc>
        <w:tc>
          <w:tcPr>
            <w:tcW w:w="6500" w:type="dxa"/>
            <w:gridSpan w:val="2"/>
          </w:tcPr>
          <w:p w14:paraId="6938E0F5" w14:textId="77777777" w:rsidR="009D2C6A" w:rsidRPr="009A5212" w:rsidRDefault="009D2C6A" w:rsidP="00132FF7">
            <w:pPr>
              <w:widowControl w:val="0"/>
              <w:tabs>
                <w:tab w:val="left" w:pos="2127"/>
                <w:tab w:val="left" w:pos="2176"/>
              </w:tabs>
              <w:autoSpaceDE w:val="0"/>
              <w:autoSpaceDN w:val="0"/>
              <w:spacing w:before="60" w:after="60"/>
              <w:rPr>
                <w:rFonts w:asciiTheme="minorBidi" w:eastAsia="Calibri" w:hAnsiTheme="minorBidi" w:cstheme="minorBidi"/>
                <w:color w:val="231F20"/>
                <w:sz w:val="20"/>
                <w:szCs w:val="20"/>
              </w:rPr>
            </w:pPr>
            <w:r w:rsidRPr="009A5212">
              <w:rPr>
                <w:rFonts w:asciiTheme="minorBidi" w:hAnsiTheme="minorBidi" w:cstheme="minorBidi"/>
                <w:color w:val="231F20"/>
                <w:sz w:val="20"/>
                <w:szCs w:val="20"/>
              </w:rPr>
              <w:t>[…]</w:t>
            </w:r>
          </w:p>
          <w:p w14:paraId="461B181B" w14:textId="77777777" w:rsidR="009D2C6A" w:rsidRPr="009A5212" w:rsidRDefault="009D2C6A" w:rsidP="00132FF7">
            <w:pPr>
              <w:widowControl w:val="0"/>
              <w:tabs>
                <w:tab w:val="left" w:pos="2127"/>
                <w:tab w:val="left" w:pos="2176"/>
              </w:tabs>
              <w:autoSpaceDE w:val="0"/>
              <w:autoSpaceDN w:val="0"/>
              <w:spacing w:before="60" w:after="60"/>
              <w:rPr>
                <w:rFonts w:asciiTheme="minorBidi" w:eastAsia="Calibri" w:hAnsiTheme="minorBidi" w:cstheme="minorBidi"/>
                <w:sz w:val="20"/>
                <w:szCs w:val="20"/>
              </w:rPr>
            </w:pPr>
            <w:r w:rsidRPr="009A5212">
              <w:rPr>
                <w:rFonts w:asciiTheme="minorBidi" w:hAnsiTheme="minorBidi" w:cstheme="minorBidi"/>
                <w:color w:val="231F20"/>
                <w:sz w:val="20"/>
                <w:szCs w:val="20"/>
              </w:rPr>
              <w:t>P.9 El programa, proyecto o actividad responde principalmente a las necesidades particulares de los países en desarrollo.</w:t>
            </w:r>
          </w:p>
        </w:tc>
        <w:tc>
          <w:tcPr>
            <w:tcW w:w="661" w:type="dxa"/>
          </w:tcPr>
          <w:p w14:paraId="18789C60" w14:textId="77777777" w:rsidR="009D2C6A" w:rsidRPr="009A5212" w:rsidRDefault="009D2C6A" w:rsidP="00132FF7">
            <w:pPr>
              <w:spacing w:before="60" w:after="60"/>
              <w:rPr>
                <w:rFonts w:asciiTheme="minorBidi" w:eastAsia="Yu Mincho" w:hAnsiTheme="minorBidi" w:cstheme="minorBidi"/>
                <w:sz w:val="20"/>
                <w:szCs w:val="20"/>
              </w:rPr>
            </w:pPr>
            <w:r w:rsidRPr="009A5212">
              <w:rPr>
                <w:rFonts w:asciiTheme="minorBidi" w:hAnsiTheme="minorBidi" w:cstheme="minorBidi"/>
                <w:sz w:val="20"/>
                <w:szCs w:val="20"/>
              </w:rPr>
              <w:t>7.</w:t>
            </w:r>
          </w:p>
        </w:tc>
        <w:tc>
          <w:tcPr>
            <w:tcW w:w="6307" w:type="dxa"/>
            <w:gridSpan w:val="2"/>
          </w:tcPr>
          <w:p w14:paraId="6613DD2C" w14:textId="77777777" w:rsidR="009D2C6A" w:rsidRPr="009A5212" w:rsidRDefault="009D2C6A" w:rsidP="00132FF7">
            <w:pPr>
              <w:snapToGrid w:val="0"/>
              <w:spacing w:before="120" w:after="120"/>
              <w:jc w:val="both"/>
              <w:rPr>
                <w:rFonts w:asciiTheme="minorBidi" w:eastAsia="Yu Mincho" w:hAnsiTheme="minorBidi" w:cstheme="minorBidi"/>
                <w:color w:val="000000" w:themeColor="text1"/>
                <w:sz w:val="20"/>
                <w:szCs w:val="20"/>
              </w:rPr>
            </w:pPr>
            <w:r w:rsidRPr="009A5212">
              <w:rPr>
                <w:rFonts w:asciiTheme="minorBidi" w:hAnsiTheme="minorBidi" w:cstheme="minorBidi"/>
                <w:color w:val="000000" w:themeColor="text1"/>
                <w:sz w:val="20"/>
                <w:szCs w:val="20"/>
              </w:rPr>
              <w:t>[…]</w:t>
            </w:r>
          </w:p>
          <w:p w14:paraId="2318DA12" w14:textId="77777777" w:rsidR="009D2C6A" w:rsidRPr="009A5212" w:rsidRDefault="009D2C6A" w:rsidP="00132FF7">
            <w:pPr>
              <w:widowControl w:val="0"/>
              <w:tabs>
                <w:tab w:val="left" w:pos="2127"/>
                <w:tab w:val="left" w:pos="2176"/>
              </w:tabs>
              <w:autoSpaceDE w:val="0"/>
              <w:autoSpaceDN w:val="0"/>
              <w:spacing w:before="60" w:after="60"/>
              <w:rPr>
                <w:rFonts w:asciiTheme="minorBidi" w:eastAsia="Calibri" w:hAnsiTheme="minorBidi" w:cstheme="minorBidi"/>
                <w:sz w:val="20"/>
                <w:szCs w:val="20"/>
                <w:highlight w:val="lightGray"/>
              </w:rPr>
            </w:pPr>
            <w:r w:rsidRPr="009A5212">
              <w:rPr>
                <w:rFonts w:asciiTheme="minorBidi" w:hAnsiTheme="minorBidi" w:cstheme="minorBidi"/>
                <w:strike/>
                <w:color w:val="000000" w:themeColor="text1"/>
                <w:sz w:val="20"/>
                <w:szCs w:val="20"/>
                <w:highlight w:val="lightGray"/>
              </w:rPr>
              <w:t>P.9 El programa, proyecto o actividad responde principalmente a las necesidades particulares de los países en desarrollo.</w:t>
            </w:r>
            <w:r w:rsidRPr="009A5212">
              <w:rPr>
                <w:rFonts w:asciiTheme="minorBidi" w:eastAsia="Calibri" w:hAnsiTheme="minorBidi" w:cstheme="minorBidi"/>
                <w:color w:val="000000" w:themeColor="text1"/>
                <w:sz w:val="20"/>
                <w:szCs w:val="20"/>
                <w:highlight w:val="lightGray"/>
                <w:vertAlign w:val="superscript"/>
                <w:lang w:eastAsia="en-US"/>
              </w:rPr>
              <w:footnoteReference w:id="3"/>
            </w:r>
          </w:p>
        </w:tc>
      </w:tr>
      <w:tr w:rsidR="009D2C6A" w:rsidRPr="009A5212" w14:paraId="6174B742" w14:textId="77777777" w:rsidTr="005F7418">
        <w:tc>
          <w:tcPr>
            <w:tcW w:w="561" w:type="dxa"/>
            <w:shd w:val="clear" w:color="auto" w:fill="F2F2F2"/>
          </w:tcPr>
          <w:p w14:paraId="494C7FF3" w14:textId="77777777" w:rsidR="009D2C6A" w:rsidRPr="009A5212" w:rsidRDefault="009D2C6A" w:rsidP="00132FF7">
            <w:pPr>
              <w:keepNext/>
              <w:keepLines/>
              <w:spacing w:before="120" w:after="12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I.6</w:t>
            </w:r>
          </w:p>
        </w:tc>
        <w:tc>
          <w:tcPr>
            <w:tcW w:w="6500" w:type="dxa"/>
            <w:gridSpan w:val="2"/>
            <w:shd w:val="clear" w:color="auto" w:fill="F2F2F2"/>
          </w:tcPr>
          <w:p w14:paraId="16D55E47" w14:textId="77777777" w:rsidR="009D2C6A" w:rsidRPr="009A5212" w:rsidRDefault="009D2C6A" w:rsidP="00132FF7">
            <w:pPr>
              <w:keepNext/>
              <w:keepLines/>
              <w:spacing w:before="120" w:after="12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Inscripción ampliada o reducida de un elemento</w:t>
            </w:r>
          </w:p>
        </w:tc>
        <w:tc>
          <w:tcPr>
            <w:tcW w:w="661" w:type="dxa"/>
            <w:shd w:val="clear" w:color="auto" w:fill="F2F2F2"/>
          </w:tcPr>
          <w:p w14:paraId="128E8AD5" w14:textId="77777777" w:rsidR="009D2C6A" w:rsidRPr="009A5212" w:rsidRDefault="009D2C6A" w:rsidP="00132FF7">
            <w:pPr>
              <w:keepNext/>
              <w:keepLines/>
              <w:spacing w:before="120" w:after="12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I.6</w:t>
            </w:r>
          </w:p>
        </w:tc>
        <w:tc>
          <w:tcPr>
            <w:tcW w:w="6307" w:type="dxa"/>
            <w:gridSpan w:val="2"/>
            <w:shd w:val="clear" w:color="auto" w:fill="F2F2F2"/>
          </w:tcPr>
          <w:p w14:paraId="0170DA56" w14:textId="77777777" w:rsidR="009D2C6A" w:rsidRPr="009A5212" w:rsidRDefault="009D2C6A" w:rsidP="00132FF7">
            <w:pPr>
              <w:keepNext/>
              <w:keepLines/>
              <w:spacing w:before="120" w:after="120"/>
              <w:rPr>
                <w:rFonts w:asciiTheme="minorBidi" w:eastAsia="Yu Mincho" w:hAnsiTheme="minorBidi" w:cstheme="minorBidi"/>
                <w:color w:val="1F4E79"/>
                <w:sz w:val="20"/>
                <w:szCs w:val="20"/>
              </w:rPr>
            </w:pPr>
            <w:r w:rsidRPr="009A5212">
              <w:rPr>
                <w:rFonts w:asciiTheme="minorBidi" w:hAnsiTheme="minorBidi" w:cstheme="minorBidi"/>
                <w:color w:val="1F4E79"/>
                <w:sz w:val="20"/>
                <w:szCs w:val="20"/>
              </w:rPr>
              <w:t>[</w:t>
            </w:r>
            <w:r w:rsidRPr="009A5212">
              <w:rPr>
                <w:rFonts w:asciiTheme="minorBidi" w:hAnsiTheme="minorBidi" w:cstheme="minorBidi"/>
                <w:sz w:val="20"/>
                <w:szCs w:val="20"/>
              </w:rPr>
              <w:t>Sin cambio.]</w:t>
            </w:r>
          </w:p>
        </w:tc>
      </w:tr>
      <w:tr w:rsidR="009D2C6A" w:rsidRPr="009A5212" w14:paraId="1279F12D" w14:textId="77777777" w:rsidTr="005F7418">
        <w:tc>
          <w:tcPr>
            <w:tcW w:w="561" w:type="dxa"/>
          </w:tcPr>
          <w:p w14:paraId="55A74AA6" w14:textId="77777777" w:rsidR="009D2C6A" w:rsidRPr="009A5212" w:rsidRDefault="009D2C6A" w:rsidP="00132FF7">
            <w:pPr>
              <w:spacing w:before="60" w:after="60"/>
              <w:rPr>
                <w:rFonts w:asciiTheme="minorBidi" w:eastAsia="Yu Mincho" w:hAnsiTheme="minorBidi" w:cstheme="minorBidi"/>
                <w:sz w:val="20"/>
                <w:szCs w:val="20"/>
              </w:rPr>
            </w:pPr>
            <w:r w:rsidRPr="009A5212">
              <w:rPr>
                <w:rFonts w:asciiTheme="minorBidi" w:hAnsiTheme="minorBidi" w:cstheme="minorBidi"/>
                <w:sz w:val="20"/>
                <w:szCs w:val="20"/>
              </w:rPr>
              <w:t>16.</w:t>
            </w:r>
          </w:p>
        </w:tc>
        <w:tc>
          <w:tcPr>
            <w:tcW w:w="6500" w:type="dxa"/>
            <w:gridSpan w:val="2"/>
          </w:tcPr>
          <w:p w14:paraId="0DE7A849" w14:textId="77777777" w:rsidR="009D2C6A" w:rsidRPr="009A5212" w:rsidRDefault="009D2C6A" w:rsidP="00191BA8">
            <w:pPr>
              <w:keepLines/>
              <w:snapToGrid w:val="0"/>
              <w:spacing w:before="120" w:after="120"/>
              <w:rPr>
                <w:rFonts w:asciiTheme="minorBidi" w:eastAsia="Yu Mincho" w:hAnsiTheme="minorBidi" w:cstheme="minorBidi"/>
                <w:sz w:val="20"/>
                <w:szCs w:val="20"/>
              </w:rPr>
            </w:pPr>
            <w:r w:rsidRPr="009A5212">
              <w:rPr>
                <w:rFonts w:asciiTheme="minorBidi" w:hAnsiTheme="minorBidi" w:cstheme="minorBidi"/>
                <w:sz w:val="20"/>
                <w:szCs w:val="20"/>
              </w:rPr>
              <w:t xml:space="preserve">La inscripción de un elemento en la Lista del Patrimonio Cultural Inmaterial que requiere </w:t>
            </w:r>
            <w:r w:rsidRPr="009A5212">
              <w:rPr>
                <w:rFonts w:asciiTheme="minorBidi" w:hAnsiTheme="minorBidi" w:cstheme="minorBidi"/>
                <w:color w:val="000000" w:themeColor="text1"/>
                <w:sz w:val="20"/>
                <w:szCs w:val="20"/>
              </w:rPr>
              <w:t>medidas</w:t>
            </w:r>
            <w:r w:rsidRPr="009A5212">
              <w:rPr>
                <w:rFonts w:asciiTheme="minorBidi" w:hAnsiTheme="minorBidi" w:cstheme="minorBidi"/>
                <w:sz w:val="20"/>
                <w:szCs w:val="20"/>
              </w:rPr>
              <w:t xml:space="preserve"> urgentes de salvaguardia o en la Lista Representativa del Patrimonio Cultural Inmaterial de la Humanidad se puede ampliar a otras comunidades, grupos y, si procede, individuos en el plano nacional y/o internacional, a petición del (de los) Estado(s) Parte(s) en cuyo(s) territorio(s) </w:t>
            </w:r>
            <w:bookmarkStart w:id="1" w:name="_Hlk84686151"/>
            <w:r w:rsidRPr="009A5212">
              <w:rPr>
                <w:rFonts w:asciiTheme="minorBidi" w:hAnsiTheme="minorBidi" w:cstheme="minorBidi"/>
                <w:sz w:val="20"/>
                <w:szCs w:val="20"/>
              </w:rPr>
              <w:t>esté presente el elemento, con el consentimiento de las comunidades, grupos y, si procede, individuos interesados</w:t>
            </w:r>
            <w:bookmarkEnd w:id="1"/>
            <w:r w:rsidRPr="009A5212">
              <w:rPr>
                <w:rFonts w:asciiTheme="minorBidi" w:hAnsiTheme="minorBidi" w:cstheme="minorBidi"/>
                <w:sz w:val="20"/>
                <w:szCs w:val="20"/>
              </w:rPr>
              <w:t>.</w:t>
            </w:r>
          </w:p>
        </w:tc>
        <w:tc>
          <w:tcPr>
            <w:tcW w:w="661" w:type="dxa"/>
          </w:tcPr>
          <w:p w14:paraId="0B2FB42A" w14:textId="77777777" w:rsidR="009D2C6A" w:rsidRPr="009A5212" w:rsidRDefault="009D2C6A" w:rsidP="00132FF7">
            <w:pPr>
              <w:spacing w:before="60" w:after="60"/>
              <w:rPr>
                <w:rFonts w:asciiTheme="minorBidi" w:eastAsia="Yu Mincho" w:hAnsiTheme="minorBidi" w:cstheme="minorBidi"/>
                <w:sz w:val="20"/>
                <w:szCs w:val="20"/>
              </w:rPr>
            </w:pPr>
            <w:r w:rsidRPr="009A5212">
              <w:rPr>
                <w:rFonts w:asciiTheme="minorBidi" w:hAnsiTheme="minorBidi" w:cstheme="minorBidi"/>
                <w:sz w:val="20"/>
                <w:szCs w:val="20"/>
              </w:rPr>
              <w:t>16.</w:t>
            </w:r>
            <w:r w:rsidRPr="009A5212">
              <w:rPr>
                <w:rFonts w:asciiTheme="minorBidi" w:hAnsiTheme="minorBidi" w:cstheme="minorBidi"/>
                <w:sz w:val="20"/>
                <w:szCs w:val="20"/>
                <w:u w:val="single"/>
              </w:rPr>
              <w:t>1</w:t>
            </w:r>
          </w:p>
        </w:tc>
        <w:tc>
          <w:tcPr>
            <w:tcW w:w="6307" w:type="dxa"/>
            <w:gridSpan w:val="2"/>
          </w:tcPr>
          <w:p w14:paraId="401F7936" w14:textId="24C2E5B9" w:rsidR="009D2C6A" w:rsidRPr="009A5212" w:rsidRDefault="009D2C6A" w:rsidP="00191BA8">
            <w:pPr>
              <w:keepLines/>
              <w:snapToGrid w:val="0"/>
              <w:spacing w:before="120" w:after="120"/>
              <w:rPr>
                <w:rFonts w:asciiTheme="minorBidi" w:eastAsia="Yu Mincho" w:hAnsiTheme="minorBidi" w:cstheme="minorBidi"/>
                <w:sz w:val="20"/>
                <w:szCs w:val="20"/>
              </w:rPr>
            </w:pPr>
            <w:r w:rsidRPr="009A5212">
              <w:rPr>
                <w:rFonts w:asciiTheme="minorBidi" w:hAnsiTheme="minorBidi" w:cstheme="minorBidi"/>
                <w:color w:val="000000" w:themeColor="text1"/>
                <w:sz w:val="20"/>
                <w:szCs w:val="20"/>
              </w:rPr>
              <w:t>La inscripción de un elemento en la Lista del Patrimonio Cultural Inmaterial que requiere medidas urgentes de salvaguardia o en la Lista Representativa del Patrimonio Cultural Inmaterial de la Humanidad se puede ampliar a otras comunidades, grupos y, si procede, individuos en el plano nacional y/o internacional, a petición del (de los) Estado(s) Parte(s) en cuyo(s) territorio(s) esté presente el elemento</w:t>
            </w:r>
            <w:r w:rsidRPr="009A5212">
              <w:rPr>
                <w:rFonts w:asciiTheme="minorBidi" w:hAnsiTheme="minorBidi" w:cstheme="minorBidi"/>
                <w:strike/>
                <w:color w:val="000000" w:themeColor="text1"/>
                <w:sz w:val="20"/>
                <w:szCs w:val="20"/>
                <w:highlight w:val="lightGray"/>
              </w:rPr>
              <w:t>, con el consentimiento de las comunidades, grupos y, si procede, individuos interesados</w:t>
            </w:r>
            <w:r w:rsidRPr="009A5212">
              <w:rPr>
                <w:rFonts w:asciiTheme="minorBidi" w:hAnsiTheme="minorBidi" w:cstheme="minorBidi"/>
                <w:color w:val="000000" w:themeColor="text1"/>
                <w:sz w:val="20"/>
                <w:szCs w:val="20"/>
                <w:highlight w:val="lightGray"/>
              </w:rPr>
              <w:t>.</w:t>
            </w:r>
            <w:r w:rsidRPr="009A5212">
              <w:rPr>
                <w:rFonts w:asciiTheme="minorBidi" w:eastAsia="Yu Mincho" w:hAnsiTheme="minorBidi" w:cstheme="minorBidi"/>
                <w:color w:val="000000" w:themeColor="text1"/>
                <w:sz w:val="20"/>
                <w:szCs w:val="20"/>
                <w:highlight w:val="lightGray"/>
                <w:vertAlign w:val="superscript"/>
              </w:rPr>
              <w:footnoteReference w:id="4"/>
            </w:r>
          </w:p>
        </w:tc>
      </w:tr>
      <w:tr w:rsidR="009D2C6A" w:rsidRPr="009A5212" w14:paraId="47199AF1" w14:textId="77777777" w:rsidTr="005F7418">
        <w:tc>
          <w:tcPr>
            <w:tcW w:w="561" w:type="dxa"/>
          </w:tcPr>
          <w:p w14:paraId="6B25F5AE" w14:textId="77777777" w:rsidR="009D2C6A" w:rsidRPr="009A5212" w:rsidRDefault="009D2C6A" w:rsidP="00132FF7">
            <w:pPr>
              <w:spacing w:before="60" w:after="60"/>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500" w:type="dxa"/>
            <w:gridSpan w:val="2"/>
          </w:tcPr>
          <w:p w14:paraId="2A4F061B" w14:textId="77777777" w:rsidR="009D2C6A" w:rsidRPr="009A5212" w:rsidRDefault="009D2C6A" w:rsidP="00132FF7">
            <w:pPr>
              <w:spacing w:before="60" w:after="60"/>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61" w:type="dxa"/>
          </w:tcPr>
          <w:p w14:paraId="34A9F0E2" w14:textId="77777777" w:rsidR="009D2C6A" w:rsidRPr="009A5212" w:rsidRDefault="009D2C6A" w:rsidP="00132FF7">
            <w:pPr>
              <w:spacing w:before="60" w:after="60"/>
              <w:rPr>
                <w:rFonts w:asciiTheme="minorBidi" w:eastAsia="Yu Mincho" w:hAnsiTheme="minorBidi" w:cstheme="minorBidi"/>
                <w:sz w:val="20"/>
                <w:szCs w:val="20"/>
                <w:u w:val="single"/>
              </w:rPr>
            </w:pPr>
            <w:r w:rsidRPr="009A5212">
              <w:rPr>
                <w:rFonts w:asciiTheme="minorBidi" w:hAnsiTheme="minorBidi" w:cstheme="minorBidi"/>
                <w:sz w:val="20"/>
                <w:szCs w:val="20"/>
                <w:u w:val="single"/>
              </w:rPr>
              <w:t>16.2</w:t>
            </w:r>
          </w:p>
        </w:tc>
        <w:tc>
          <w:tcPr>
            <w:tcW w:w="6307" w:type="dxa"/>
            <w:gridSpan w:val="2"/>
          </w:tcPr>
          <w:p w14:paraId="768AD4FB" w14:textId="64771836" w:rsidR="009D2C6A" w:rsidRPr="009A5212" w:rsidRDefault="009D2C6A" w:rsidP="00552B57">
            <w:pPr>
              <w:spacing w:before="60" w:after="60"/>
              <w:rPr>
                <w:rFonts w:asciiTheme="minorBidi" w:eastAsia="Yu Mincho" w:hAnsiTheme="minorBidi" w:cstheme="minorBidi"/>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Se </w:t>
            </w:r>
            <w:r w:rsidR="003F31BB" w:rsidRPr="009A5212">
              <w:rPr>
                <w:rFonts w:asciiTheme="minorBidi" w:hAnsiTheme="minorBidi" w:cstheme="minorBidi"/>
                <w:color w:val="000000" w:themeColor="text1"/>
                <w:sz w:val="20"/>
                <w:szCs w:val="20"/>
                <w:highlight w:val="lightGray"/>
                <w:u w:val="single"/>
              </w:rPr>
              <w:t>invita</w:t>
            </w:r>
            <w:r w:rsidRPr="009A5212">
              <w:rPr>
                <w:rFonts w:asciiTheme="minorBidi" w:hAnsiTheme="minorBidi" w:cstheme="minorBidi"/>
                <w:color w:val="000000" w:themeColor="text1"/>
                <w:sz w:val="20"/>
                <w:szCs w:val="20"/>
                <w:highlight w:val="lightGray"/>
                <w:u w:val="single"/>
              </w:rPr>
              <w:t xml:space="preserve"> al (a los) Estado(s) Parte(s) a que anuncien</w:t>
            </w:r>
            <w:r w:rsidR="00E17D24" w:rsidRPr="009A5212">
              <w:rPr>
                <w:rFonts w:asciiTheme="minorBidi" w:hAnsiTheme="minorBidi" w:cstheme="minorBidi"/>
                <w:color w:val="000000" w:themeColor="text1"/>
                <w:sz w:val="20"/>
                <w:szCs w:val="20"/>
                <w:highlight w:val="lightGray"/>
                <w:u w:val="single"/>
              </w:rPr>
              <w:t xml:space="preserve"> </w:t>
            </w:r>
            <w:r w:rsidRPr="009A5212">
              <w:rPr>
                <w:rFonts w:asciiTheme="minorBidi" w:hAnsiTheme="minorBidi" w:cstheme="minorBidi"/>
                <w:color w:val="000000" w:themeColor="text1"/>
                <w:sz w:val="20"/>
                <w:szCs w:val="20"/>
                <w:highlight w:val="lightGray"/>
                <w:u w:val="single"/>
              </w:rPr>
              <w:t xml:space="preserve">sus intenciones de adherirse a </w:t>
            </w:r>
            <w:r w:rsidR="003F31BB" w:rsidRPr="009A5212">
              <w:rPr>
                <w:rFonts w:asciiTheme="minorBidi" w:hAnsiTheme="minorBidi" w:cstheme="minorBidi"/>
                <w:color w:val="000000" w:themeColor="text1"/>
                <w:sz w:val="20"/>
                <w:szCs w:val="20"/>
                <w:highlight w:val="lightGray"/>
                <w:u w:val="single"/>
              </w:rPr>
              <w:t>l</w:t>
            </w:r>
            <w:r w:rsidR="00720622" w:rsidRPr="009A5212">
              <w:rPr>
                <w:rFonts w:asciiTheme="minorBidi" w:hAnsiTheme="minorBidi" w:cstheme="minorBidi"/>
                <w:color w:val="000000" w:themeColor="text1"/>
                <w:sz w:val="20"/>
                <w:szCs w:val="20"/>
                <w:highlight w:val="lightGray"/>
                <w:u w:val="single"/>
              </w:rPr>
              <w:t>a inscripción de</w:t>
            </w:r>
            <w:r w:rsidRPr="009A5212">
              <w:rPr>
                <w:rFonts w:asciiTheme="minorBidi" w:hAnsiTheme="minorBidi" w:cstheme="minorBidi"/>
                <w:color w:val="000000" w:themeColor="text1"/>
                <w:sz w:val="20"/>
                <w:szCs w:val="20"/>
                <w:highlight w:val="lightGray"/>
                <w:u w:val="single"/>
              </w:rPr>
              <w:t xml:space="preserve"> elementos </w:t>
            </w:r>
            <w:r w:rsidR="00E17D24" w:rsidRPr="009A5212">
              <w:rPr>
                <w:rFonts w:asciiTheme="minorBidi" w:hAnsiTheme="minorBidi" w:cstheme="minorBidi"/>
                <w:color w:val="000000" w:themeColor="text1"/>
                <w:sz w:val="20"/>
                <w:szCs w:val="20"/>
                <w:highlight w:val="lightGray"/>
                <w:u w:val="single"/>
              </w:rPr>
              <w:t>existentes</w:t>
            </w:r>
            <w:r w:rsidRPr="009A5212">
              <w:rPr>
                <w:rFonts w:asciiTheme="minorBidi" w:hAnsiTheme="minorBidi" w:cstheme="minorBidi"/>
                <w:color w:val="000000" w:themeColor="text1"/>
                <w:sz w:val="20"/>
                <w:szCs w:val="20"/>
                <w:highlight w:val="lightGray"/>
                <w:u w:val="single"/>
              </w:rPr>
              <w:t xml:space="preserve"> de forma ampliada</w:t>
            </w:r>
            <w:r w:rsidR="00720622" w:rsidRPr="009A5212">
              <w:rPr>
                <w:rFonts w:asciiTheme="minorBidi" w:hAnsiTheme="minorBidi" w:cstheme="minorBidi"/>
                <w:color w:val="000000" w:themeColor="text1"/>
                <w:sz w:val="20"/>
                <w:szCs w:val="20"/>
                <w:highlight w:val="lightGray"/>
                <w:u w:val="single"/>
              </w:rPr>
              <w:t>,</w:t>
            </w:r>
            <w:r w:rsidR="00E17D24" w:rsidRPr="009A5212">
              <w:rPr>
                <w:rFonts w:asciiTheme="minorBidi" w:hAnsiTheme="minorBidi" w:cstheme="minorBidi"/>
                <w:color w:val="000000" w:themeColor="text1"/>
                <w:sz w:val="20"/>
                <w:szCs w:val="20"/>
                <w:highlight w:val="lightGray"/>
                <w:u w:val="single"/>
              </w:rPr>
              <w:t xml:space="preserve"> en momento oportuno</w:t>
            </w:r>
            <w:r w:rsidR="00F215AB" w:rsidRPr="009A5212">
              <w:rPr>
                <w:rFonts w:asciiTheme="minorBidi" w:hAnsiTheme="minorBidi" w:cstheme="minorBidi"/>
                <w:color w:val="000000" w:themeColor="text1"/>
                <w:sz w:val="20"/>
                <w:szCs w:val="20"/>
                <w:highlight w:val="lightGray"/>
                <w:u w:val="single"/>
              </w:rPr>
              <w:t>,</w:t>
            </w:r>
            <w:r w:rsidR="00720622" w:rsidRPr="009A5212">
              <w:rPr>
                <w:rFonts w:asciiTheme="minorBidi" w:hAnsiTheme="minorBidi" w:cstheme="minorBidi"/>
                <w:color w:val="000000" w:themeColor="text1"/>
                <w:sz w:val="20"/>
                <w:szCs w:val="20"/>
                <w:highlight w:val="lightGray"/>
                <w:u w:val="single"/>
              </w:rPr>
              <w:t xml:space="preserve"> y</w:t>
            </w:r>
            <w:r w:rsidRPr="009A5212">
              <w:rPr>
                <w:rFonts w:asciiTheme="minorBidi" w:hAnsiTheme="minorBidi" w:cstheme="minorBidi"/>
                <w:color w:val="000000" w:themeColor="text1"/>
                <w:sz w:val="20"/>
                <w:szCs w:val="20"/>
                <w:highlight w:val="lightGray"/>
                <w:u w:val="single"/>
              </w:rPr>
              <w:t xml:space="preserve"> </w:t>
            </w:r>
            <w:r w:rsidR="00163CBC" w:rsidRPr="009A5212">
              <w:rPr>
                <w:rFonts w:asciiTheme="minorBidi" w:hAnsiTheme="minorBidi" w:cstheme="minorBidi"/>
                <w:color w:val="000000" w:themeColor="text1"/>
                <w:sz w:val="20"/>
                <w:szCs w:val="20"/>
                <w:highlight w:val="lightGray"/>
                <w:u w:val="single"/>
              </w:rPr>
              <w:t xml:space="preserve">a </w:t>
            </w:r>
            <w:r w:rsidRPr="009A5212">
              <w:rPr>
                <w:rFonts w:asciiTheme="minorBidi" w:hAnsiTheme="minorBidi" w:cstheme="minorBidi"/>
                <w:color w:val="000000" w:themeColor="text1"/>
                <w:sz w:val="20"/>
                <w:szCs w:val="20"/>
                <w:highlight w:val="lightGray"/>
                <w:u w:val="single"/>
              </w:rPr>
              <w:t>través de la página web de la Convención</w:t>
            </w:r>
            <w:r w:rsidR="00720622" w:rsidRPr="009A5212">
              <w:rPr>
                <w:rFonts w:asciiTheme="minorBidi" w:hAnsiTheme="minorBidi" w:cstheme="minorBidi"/>
                <w:color w:val="000000" w:themeColor="text1"/>
                <w:sz w:val="20"/>
                <w:szCs w:val="20"/>
                <w:highlight w:val="lightGray"/>
                <w:u w:val="single"/>
              </w:rPr>
              <w:t xml:space="preserve">, </w:t>
            </w:r>
            <w:r w:rsidRPr="009A5212">
              <w:rPr>
                <w:rFonts w:asciiTheme="minorBidi" w:hAnsiTheme="minorBidi" w:cstheme="minorBidi"/>
                <w:color w:val="000000" w:themeColor="text1"/>
                <w:sz w:val="20"/>
                <w:szCs w:val="20"/>
                <w:highlight w:val="lightGray"/>
                <w:u w:val="single"/>
              </w:rPr>
              <w:t>utilizando el formulario en línea específico para ello</w:t>
            </w:r>
            <w:r w:rsidRPr="009A5212">
              <w:rPr>
                <w:rFonts w:asciiTheme="minorBidi" w:hAnsiTheme="minorBidi" w:cstheme="minorBidi"/>
                <w:color w:val="000000" w:themeColor="text1"/>
                <w:sz w:val="20"/>
                <w:szCs w:val="20"/>
                <w:highlight w:val="lightGray"/>
              </w:rPr>
              <w:t>.</w:t>
            </w:r>
            <w:r w:rsidRPr="009A5212">
              <w:rPr>
                <w:rFonts w:asciiTheme="minorBidi" w:eastAsia="Yu Mincho" w:hAnsiTheme="minorBidi" w:cstheme="minorBidi"/>
                <w:color w:val="000000" w:themeColor="text1"/>
                <w:sz w:val="20"/>
                <w:szCs w:val="20"/>
                <w:highlight w:val="lightGray"/>
                <w:vertAlign w:val="superscript"/>
              </w:rPr>
              <w:footnoteReference w:id="5"/>
            </w:r>
          </w:p>
        </w:tc>
      </w:tr>
      <w:tr w:rsidR="009D2C6A" w:rsidRPr="009A5212" w14:paraId="0B2B6F13" w14:textId="77777777" w:rsidTr="005F7418">
        <w:tc>
          <w:tcPr>
            <w:tcW w:w="561" w:type="dxa"/>
          </w:tcPr>
          <w:p w14:paraId="3C59EFD6" w14:textId="77777777" w:rsidR="009D2C6A" w:rsidRPr="009A5212" w:rsidRDefault="009D2C6A" w:rsidP="00132FF7">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500" w:type="dxa"/>
            <w:gridSpan w:val="2"/>
          </w:tcPr>
          <w:p w14:paraId="6152A7E0" w14:textId="77777777" w:rsidR="009D2C6A" w:rsidRPr="009A5212" w:rsidRDefault="009D2C6A" w:rsidP="00132FF7">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61" w:type="dxa"/>
          </w:tcPr>
          <w:p w14:paraId="3AFF32FD" w14:textId="77777777" w:rsidR="009D2C6A" w:rsidRPr="009A5212" w:rsidRDefault="009D2C6A" w:rsidP="00132FF7">
            <w:pPr>
              <w:keepLines/>
              <w:spacing w:before="60" w:after="60"/>
              <w:rPr>
                <w:rFonts w:asciiTheme="minorBidi" w:eastAsia="Yu Mincho" w:hAnsiTheme="minorBidi" w:cstheme="minorBidi"/>
                <w:sz w:val="20"/>
                <w:szCs w:val="20"/>
                <w:u w:val="single"/>
              </w:rPr>
            </w:pPr>
            <w:r w:rsidRPr="009A5212">
              <w:rPr>
                <w:rFonts w:asciiTheme="minorBidi" w:hAnsiTheme="minorBidi" w:cstheme="minorBidi"/>
                <w:sz w:val="20"/>
                <w:szCs w:val="20"/>
                <w:u w:val="single"/>
              </w:rPr>
              <w:t>16.3</w:t>
            </w:r>
          </w:p>
        </w:tc>
        <w:tc>
          <w:tcPr>
            <w:tcW w:w="6307" w:type="dxa"/>
            <w:gridSpan w:val="2"/>
          </w:tcPr>
          <w:p w14:paraId="6B53DBFD" w14:textId="0FAA82A5" w:rsidR="009D2C6A" w:rsidRPr="009A5212" w:rsidRDefault="009D2C6A" w:rsidP="00552B57">
            <w:pPr>
              <w:keepLines/>
              <w:spacing w:before="60" w:after="60"/>
              <w:rPr>
                <w:rFonts w:asciiTheme="minorBidi" w:eastAsia="Yu Mincho" w:hAnsiTheme="minorBidi" w:cstheme="minorBidi"/>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A nivel internacional, el (los) Estado(s) Parte(s) de </w:t>
            </w:r>
            <w:r w:rsidR="00F215AB" w:rsidRPr="009A5212">
              <w:rPr>
                <w:rFonts w:asciiTheme="minorBidi" w:hAnsiTheme="minorBidi" w:cstheme="minorBidi"/>
                <w:color w:val="000000" w:themeColor="text1"/>
                <w:sz w:val="20"/>
                <w:szCs w:val="20"/>
                <w:highlight w:val="lightGray"/>
                <w:u w:val="single"/>
              </w:rPr>
              <w:t>quieran</w:t>
            </w:r>
            <w:r w:rsidRPr="009A5212">
              <w:rPr>
                <w:rFonts w:asciiTheme="minorBidi" w:hAnsiTheme="minorBidi" w:cstheme="minorBidi"/>
                <w:color w:val="000000" w:themeColor="text1"/>
                <w:sz w:val="20"/>
                <w:szCs w:val="20"/>
                <w:highlight w:val="lightGray"/>
                <w:u w:val="single"/>
              </w:rPr>
              <w:t xml:space="preserve"> adhe</w:t>
            </w:r>
            <w:r w:rsidR="00F215AB" w:rsidRPr="009A5212">
              <w:rPr>
                <w:rFonts w:asciiTheme="minorBidi" w:hAnsiTheme="minorBidi" w:cstheme="minorBidi"/>
                <w:color w:val="000000" w:themeColor="text1"/>
                <w:sz w:val="20"/>
                <w:szCs w:val="20"/>
                <w:highlight w:val="lightGray"/>
                <w:u w:val="single"/>
              </w:rPr>
              <w:t>rir</w:t>
            </w:r>
            <w:r w:rsidRPr="009A5212">
              <w:rPr>
                <w:rFonts w:asciiTheme="minorBidi" w:hAnsiTheme="minorBidi" w:cstheme="minorBidi"/>
                <w:color w:val="000000" w:themeColor="text1"/>
                <w:sz w:val="20"/>
                <w:szCs w:val="20"/>
                <w:highlight w:val="lightGray"/>
                <w:u w:val="single"/>
              </w:rPr>
              <w:t xml:space="preserve"> debe(n) demostrar que su inclusión en la</w:t>
            </w:r>
            <w:r w:rsidR="00F215AB" w:rsidRPr="009A5212">
              <w:rPr>
                <w:rFonts w:asciiTheme="minorBidi" w:hAnsiTheme="minorBidi" w:cstheme="minorBidi"/>
                <w:color w:val="000000" w:themeColor="text1"/>
                <w:sz w:val="20"/>
                <w:szCs w:val="20"/>
                <w:highlight w:val="lightGray"/>
                <w:u w:val="single"/>
              </w:rPr>
              <w:t xml:space="preserve"> ampliación </w:t>
            </w:r>
            <w:r w:rsidRPr="009A5212">
              <w:rPr>
                <w:rFonts w:asciiTheme="minorBidi" w:hAnsiTheme="minorBidi" w:cstheme="minorBidi"/>
                <w:color w:val="000000" w:themeColor="text1"/>
                <w:sz w:val="20"/>
                <w:szCs w:val="20"/>
                <w:highlight w:val="lightGray"/>
                <w:u w:val="single"/>
              </w:rPr>
              <w:t xml:space="preserve">cumple todos los criterios exigidos para la inscripción. Las comunidades, grupos y, si procede, individuos interesados que dieron su consentimiento para la candidatura original y </w:t>
            </w:r>
            <w:r w:rsidR="006554EE" w:rsidRPr="009A5212">
              <w:rPr>
                <w:rFonts w:asciiTheme="minorBidi" w:hAnsiTheme="minorBidi" w:cstheme="minorBidi"/>
                <w:color w:val="000000" w:themeColor="text1"/>
                <w:sz w:val="20"/>
                <w:szCs w:val="20"/>
                <w:highlight w:val="lightGray"/>
                <w:u w:val="single"/>
              </w:rPr>
              <w:t>las</w:t>
            </w:r>
            <w:r w:rsidRPr="009A5212">
              <w:rPr>
                <w:rFonts w:asciiTheme="minorBidi" w:hAnsiTheme="minorBidi" w:cstheme="minorBidi"/>
                <w:color w:val="000000" w:themeColor="text1"/>
                <w:sz w:val="20"/>
                <w:szCs w:val="20"/>
                <w:highlight w:val="lightGray"/>
                <w:u w:val="single"/>
              </w:rPr>
              <w:t xml:space="preserve"> ampliaciones ulteriores deben estar de acuerdo con la ampliación propuesta y </w:t>
            </w:r>
            <w:r w:rsidR="00867F75" w:rsidRPr="009A5212">
              <w:rPr>
                <w:rFonts w:asciiTheme="minorBidi" w:hAnsiTheme="minorBidi" w:cstheme="minorBidi"/>
                <w:color w:val="000000" w:themeColor="text1"/>
                <w:sz w:val="20"/>
                <w:szCs w:val="20"/>
                <w:highlight w:val="lightGray"/>
                <w:u w:val="single"/>
              </w:rPr>
              <w:t xml:space="preserve">con </w:t>
            </w:r>
            <w:r w:rsidR="006554EE" w:rsidRPr="009A5212">
              <w:rPr>
                <w:rFonts w:asciiTheme="minorBidi" w:hAnsiTheme="minorBidi" w:cstheme="minorBidi"/>
                <w:color w:val="000000" w:themeColor="text1"/>
                <w:sz w:val="20"/>
                <w:szCs w:val="20"/>
                <w:highlight w:val="lightGray"/>
                <w:u w:val="single"/>
              </w:rPr>
              <w:t xml:space="preserve">su </w:t>
            </w:r>
            <w:r w:rsidRPr="009A5212">
              <w:rPr>
                <w:rFonts w:asciiTheme="minorBidi" w:hAnsiTheme="minorBidi" w:cstheme="minorBidi"/>
                <w:color w:val="000000" w:themeColor="text1"/>
                <w:sz w:val="20"/>
                <w:szCs w:val="20"/>
                <w:highlight w:val="lightGray"/>
                <w:u w:val="single"/>
              </w:rPr>
              <w:t xml:space="preserve">participación en las medidas de salvaguardia existentes, </w:t>
            </w:r>
            <w:r w:rsidR="00867F75" w:rsidRPr="009A5212">
              <w:rPr>
                <w:rFonts w:asciiTheme="minorBidi" w:hAnsiTheme="minorBidi" w:cstheme="minorBidi"/>
                <w:color w:val="000000" w:themeColor="text1"/>
                <w:sz w:val="20"/>
                <w:szCs w:val="20"/>
                <w:highlight w:val="lightGray"/>
                <w:u w:val="single"/>
              </w:rPr>
              <w:t>recientes</w:t>
            </w:r>
            <w:r w:rsidRPr="009A5212">
              <w:rPr>
                <w:rFonts w:asciiTheme="minorBidi" w:hAnsiTheme="minorBidi" w:cstheme="minorBidi"/>
                <w:color w:val="000000" w:themeColor="text1"/>
                <w:sz w:val="20"/>
                <w:szCs w:val="20"/>
                <w:highlight w:val="lightGray"/>
                <w:u w:val="single"/>
              </w:rPr>
              <w:t xml:space="preserve"> o actualizadas</w:t>
            </w:r>
            <w:r w:rsidR="00867F75" w:rsidRPr="009A5212">
              <w:rPr>
                <w:rFonts w:asciiTheme="minorBidi" w:hAnsiTheme="minorBidi" w:cstheme="minorBidi"/>
                <w:color w:val="000000" w:themeColor="text1"/>
                <w:sz w:val="20"/>
                <w:szCs w:val="20"/>
                <w:highlight w:val="lightGray"/>
                <w:u w:val="single"/>
              </w:rPr>
              <w:t xml:space="preserve">, junto </w:t>
            </w:r>
            <w:r w:rsidR="006554EE" w:rsidRPr="009A5212">
              <w:rPr>
                <w:rFonts w:asciiTheme="minorBidi" w:hAnsiTheme="minorBidi" w:cstheme="minorBidi"/>
                <w:color w:val="000000" w:themeColor="text1"/>
                <w:sz w:val="20"/>
                <w:szCs w:val="20"/>
                <w:highlight w:val="lightGray"/>
                <w:u w:val="single"/>
              </w:rPr>
              <w:t>con</w:t>
            </w:r>
            <w:r w:rsidRPr="009A5212">
              <w:rPr>
                <w:rFonts w:asciiTheme="minorBidi" w:hAnsiTheme="minorBidi" w:cstheme="minorBidi"/>
                <w:color w:val="000000" w:themeColor="text1"/>
                <w:sz w:val="20"/>
                <w:szCs w:val="20"/>
                <w:highlight w:val="lightGray"/>
                <w:u w:val="single"/>
              </w:rPr>
              <w:t xml:space="preserve"> las comunidades, grupos y, si procede, individuos interesados</w:t>
            </w:r>
            <w:r w:rsidR="006554EE" w:rsidRPr="009A5212">
              <w:rPr>
                <w:rFonts w:asciiTheme="minorBidi" w:hAnsiTheme="minorBidi" w:cstheme="minorBidi"/>
                <w:color w:val="000000" w:themeColor="text1"/>
                <w:sz w:val="20"/>
                <w:szCs w:val="20"/>
                <w:highlight w:val="lightGray"/>
                <w:u w:val="single"/>
              </w:rPr>
              <w:t xml:space="preserve"> </w:t>
            </w:r>
            <w:r w:rsidRPr="009A5212">
              <w:rPr>
                <w:rFonts w:asciiTheme="minorBidi" w:hAnsiTheme="minorBidi" w:cstheme="minorBidi"/>
                <w:color w:val="000000" w:themeColor="text1"/>
                <w:sz w:val="20"/>
                <w:szCs w:val="20"/>
                <w:highlight w:val="lightGray"/>
                <w:u w:val="single"/>
              </w:rPr>
              <w:t>recién incorporados y</w:t>
            </w:r>
            <w:r w:rsidR="006554EE" w:rsidRPr="009A5212">
              <w:rPr>
                <w:rFonts w:asciiTheme="minorBidi" w:hAnsiTheme="minorBidi" w:cstheme="minorBidi"/>
                <w:color w:val="000000" w:themeColor="text1"/>
                <w:sz w:val="20"/>
                <w:szCs w:val="20"/>
                <w:highlight w:val="lightGray"/>
                <w:u w:val="single"/>
              </w:rPr>
              <w:t xml:space="preserve"> con</w:t>
            </w:r>
            <w:r w:rsidRPr="009A5212">
              <w:rPr>
                <w:rFonts w:asciiTheme="minorBidi" w:hAnsiTheme="minorBidi" w:cstheme="minorBidi"/>
                <w:color w:val="000000" w:themeColor="text1"/>
                <w:sz w:val="20"/>
                <w:szCs w:val="20"/>
                <w:highlight w:val="lightGray"/>
                <w:u w:val="single"/>
              </w:rPr>
              <w:t xml:space="preserve"> las autoridades.</w:t>
            </w:r>
            <w:r w:rsidRPr="009A5212">
              <w:rPr>
                <w:rFonts w:asciiTheme="minorBidi" w:eastAsia="Yu Mincho" w:hAnsiTheme="minorBidi" w:cstheme="minorBidi"/>
                <w:color w:val="000000" w:themeColor="text1"/>
                <w:sz w:val="20"/>
                <w:szCs w:val="20"/>
                <w:highlight w:val="lightGray"/>
                <w:vertAlign w:val="superscript"/>
              </w:rPr>
              <w:footnoteReference w:id="6"/>
            </w:r>
          </w:p>
        </w:tc>
      </w:tr>
      <w:tr w:rsidR="00E17D24" w:rsidRPr="009A5212" w14:paraId="715C32C1" w14:textId="77777777" w:rsidTr="005F7418">
        <w:tc>
          <w:tcPr>
            <w:tcW w:w="561" w:type="dxa"/>
          </w:tcPr>
          <w:p w14:paraId="1C50F09D" w14:textId="60776D7A" w:rsidR="00E17D24" w:rsidRPr="009A5212" w:rsidRDefault="00E17D24" w:rsidP="00E17D24">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500" w:type="dxa"/>
            <w:gridSpan w:val="2"/>
          </w:tcPr>
          <w:p w14:paraId="682B802A" w14:textId="60AFC74C" w:rsidR="00E17D24" w:rsidRPr="009A5212" w:rsidRDefault="00E17D24" w:rsidP="00E17D24">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61" w:type="dxa"/>
          </w:tcPr>
          <w:p w14:paraId="67E0AFE2" w14:textId="77777777" w:rsidR="00E17D24" w:rsidRPr="009A5212" w:rsidRDefault="00E17D24" w:rsidP="00E17D24">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u w:val="single"/>
              </w:rPr>
              <w:t>16.4</w:t>
            </w:r>
          </w:p>
        </w:tc>
        <w:tc>
          <w:tcPr>
            <w:tcW w:w="6307" w:type="dxa"/>
            <w:gridSpan w:val="2"/>
          </w:tcPr>
          <w:p w14:paraId="31C86F22" w14:textId="302873A1" w:rsidR="00E17D24" w:rsidRPr="009A5212" w:rsidRDefault="00E17D24" w:rsidP="00552B57">
            <w:pPr>
              <w:keepLines/>
              <w:spacing w:before="60" w:after="60"/>
              <w:rPr>
                <w:rFonts w:asciiTheme="minorBidi" w:eastAsia="Yu Mincho" w:hAnsiTheme="minorBidi" w:cstheme="minorBidi"/>
                <w:sz w:val="20"/>
                <w:szCs w:val="20"/>
                <w:highlight w:val="lightGray"/>
                <w:u w:val="single"/>
              </w:rPr>
            </w:pPr>
            <w:r w:rsidRPr="009A5212">
              <w:rPr>
                <w:rFonts w:asciiTheme="minorBidi" w:hAnsiTheme="minorBidi" w:cstheme="minorBidi"/>
                <w:color w:val="000000" w:themeColor="text1"/>
                <w:sz w:val="20"/>
                <w:szCs w:val="20"/>
                <w:highlight w:val="lightGray"/>
                <w:u w:val="single"/>
              </w:rPr>
              <w:t>A nivel nacional, el Estado Parte debe demostrar que la ampliación cumple los criterios exigidos para la inscripción, habida cuenta de los criterios ya cumplidos e</w:t>
            </w:r>
            <w:r w:rsidR="002F2649" w:rsidRPr="009A5212">
              <w:rPr>
                <w:rFonts w:asciiTheme="minorBidi" w:hAnsiTheme="minorBidi" w:cstheme="minorBidi"/>
                <w:color w:val="000000" w:themeColor="text1"/>
                <w:sz w:val="20"/>
                <w:szCs w:val="20"/>
                <w:highlight w:val="lightGray"/>
                <w:u w:val="single"/>
              </w:rPr>
              <w:t>n</w:t>
            </w:r>
            <w:r w:rsidRPr="009A5212">
              <w:rPr>
                <w:rFonts w:asciiTheme="minorBidi" w:hAnsiTheme="minorBidi" w:cstheme="minorBidi"/>
                <w:color w:val="000000" w:themeColor="text1"/>
                <w:sz w:val="20"/>
                <w:szCs w:val="20"/>
                <w:highlight w:val="lightGray"/>
                <w:u w:val="single"/>
              </w:rPr>
              <w:t xml:space="preserve"> la candidatura original. Las comunidades, grupos y, si procede, individuos interesados que dieron su consentimiento para la presentación de la candidatura original y las ampliaciones ulteriores deben estar de acuerdo con la ampliación propuesta y </w:t>
            </w:r>
            <w:r w:rsidR="006554EE" w:rsidRPr="009A5212">
              <w:rPr>
                <w:rFonts w:asciiTheme="minorBidi" w:hAnsiTheme="minorBidi" w:cstheme="minorBidi"/>
                <w:color w:val="000000" w:themeColor="text1"/>
                <w:sz w:val="20"/>
                <w:szCs w:val="20"/>
                <w:highlight w:val="lightGray"/>
                <w:u w:val="single"/>
              </w:rPr>
              <w:t xml:space="preserve">con </w:t>
            </w:r>
            <w:r w:rsidRPr="009A5212">
              <w:rPr>
                <w:rFonts w:asciiTheme="minorBidi" w:hAnsiTheme="minorBidi" w:cstheme="minorBidi"/>
                <w:color w:val="000000" w:themeColor="text1"/>
                <w:sz w:val="20"/>
                <w:szCs w:val="20"/>
                <w:highlight w:val="lightGray"/>
                <w:u w:val="single"/>
              </w:rPr>
              <w:t>su participación en las medidas de salvaguardia existentes, reci</w:t>
            </w:r>
            <w:r w:rsidR="002F2649" w:rsidRPr="009A5212">
              <w:rPr>
                <w:rFonts w:asciiTheme="minorBidi" w:hAnsiTheme="minorBidi" w:cstheme="minorBidi"/>
                <w:color w:val="000000" w:themeColor="text1"/>
                <w:sz w:val="20"/>
                <w:szCs w:val="20"/>
                <w:highlight w:val="lightGray"/>
                <w:u w:val="single"/>
              </w:rPr>
              <w:t>entes</w:t>
            </w:r>
            <w:r w:rsidRPr="009A5212">
              <w:rPr>
                <w:rFonts w:asciiTheme="minorBidi" w:hAnsiTheme="minorBidi" w:cstheme="minorBidi"/>
                <w:color w:val="000000" w:themeColor="text1"/>
                <w:sz w:val="20"/>
                <w:szCs w:val="20"/>
                <w:highlight w:val="lightGray"/>
                <w:u w:val="single"/>
              </w:rPr>
              <w:t xml:space="preserve"> o actualizadas</w:t>
            </w:r>
            <w:r w:rsidR="002F2649" w:rsidRPr="009A5212">
              <w:rPr>
                <w:rFonts w:asciiTheme="minorBidi" w:hAnsiTheme="minorBidi" w:cstheme="minorBidi"/>
                <w:color w:val="000000" w:themeColor="text1"/>
                <w:sz w:val="20"/>
                <w:szCs w:val="20"/>
                <w:highlight w:val="lightGray"/>
                <w:u w:val="single"/>
              </w:rPr>
              <w:t>, junto</w:t>
            </w:r>
            <w:r w:rsidRPr="009A5212">
              <w:rPr>
                <w:rFonts w:asciiTheme="minorBidi" w:hAnsiTheme="minorBidi" w:cstheme="minorBidi"/>
                <w:color w:val="000000" w:themeColor="text1"/>
                <w:sz w:val="20"/>
                <w:szCs w:val="20"/>
                <w:highlight w:val="lightGray"/>
                <w:u w:val="single"/>
              </w:rPr>
              <w:t xml:space="preserve"> con las comunidades, grupos y, si procede, individuos interesados recién incorporados y </w:t>
            </w:r>
            <w:r w:rsidR="002F2649" w:rsidRPr="009A5212">
              <w:rPr>
                <w:rFonts w:asciiTheme="minorBidi" w:hAnsiTheme="minorBidi" w:cstheme="minorBidi"/>
                <w:color w:val="000000" w:themeColor="text1"/>
                <w:sz w:val="20"/>
                <w:szCs w:val="20"/>
                <w:highlight w:val="lightGray"/>
                <w:u w:val="single"/>
              </w:rPr>
              <w:t xml:space="preserve">con </w:t>
            </w:r>
            <w:r w:rsidRPr="009A5212">
              <w:rPr>
                <w:rFonts w:asciiTheme="minorBidi" w:hAnsiTheme="minorBidi" w:cstheme="minorBidi"/>
                <w:color w:val="000000" w:themeColor="text1"/>
                <w:sz w:val="20"/>
                <w:szCs w:val="20"/>
                <w:highlight w:val="lightGray"/>
                <w:u w:val="single"/>
              </w:rPr>
              <w:t>las autoridades.</w:t>
            </w:r>
            <w:r w:rsidRPr="009A5212">
              <w:rPr>
                <w:rFonts w:asciiTheme="minorBidi" w:eastAsia="Yu Mincho" w:hAnsiTheme="minorBidi" w:cstheme="minorBidi"/>
                <w:color w:val="000000" w:themeColor="text1"/>
                <w:sz w:val="20"/>
                <w:szCs w:val="20"/>
                <w:highlight w:val="lightGray"/>
                <w:vertAlign w:val="superscript"/>
              </w:rPr>
              <w:footnoteReference w:id="7"/>
            </w:r>
          </w:p>
        </w:tc>
      </w:tr>
      <w:tr w:rsidR="009D2C6A" w:rsidRPr="009A5212" w14:paraId="66E81E46" w14:textId="77777777" w:rsidTr="005F7418">
        <w:tc>
          <w:tcPr>
            <w:tcW w:w="561" w:type="dxa"/>
            <w:shd w:val="clear" w:color="auto" w:fill="FFFFFF"/>
          </w:tcPr>
          <w:p w14:paraId="79141A49" w14:textId="77777777" w:rsidR="009D2C6A" w:rsidRPr="009A5212" w:rsidRDefault="009D2C6A" w:rsidP="00132FF7">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17.</w:t>
            </w:r>
          </w:p>
        </w:tc>
        <w:tc>
          <w:tcPr>
            <w:tcW w:w="6500" w:type="dxa"/>
            <w:gridSpan w:val="2"/>
            <w:shd w:val="clear" w:color="auto" w:fill="FFFFFF"/>
          </w:tcPr>
          <w:p w14:paraId="13414C3F" w14:textId="77777777" w:rsidR="009D2C6A" w:rsidRPr="009A5212" w:rsidRDefault="009D2C6A" w:rsidP="00191BA8">
            <w:pPr>
              <w:keepLines/>
              <w:snapToGrid w:val="0"/>
              <w:spacing w:before="120" w:after="120"/>
              <w:rPr>
                <w:rFonts w:asciiTheme="minorBidi" w:eastAsia="Yu Mincho" w:hAnsiTheme="minorBidi" w:cstheme="minorBidi"/>
                <w:sz w:val="20"/>
                <w:szCs w:val="20"/>
              </w:rPr>
            </w:pPr>
            <w:r w:rsidRPr="009A5212">
              <w:rPr>
                <w:rFonts w:asciiTheme="minorBidi" w:hAnsiTheme="minorBidi" w:cstheme="minorBidi"/>
                <w:color w:val="231F20"/>
                <w:sz w:val="20"/>
                <w:szCs w:val="20"/>
              </w:rPr>
              <w:t xml:space="preserve">La inscripción de un </w:t>
            </w:r>
            <w:r w:rsidRPr="009A5212">
              <w:rPr>
                <w:rFonts w:asciiTheme="minorBidi" w:hAnsiTheme="minorBidi" w:cstheme="minorBidi"/>
                <w:color w:val="000000" w:themeColor="text1"/>
                <w:sz w:val="20"/>
                <w:szCs w:val="20"/>
              </w:rPr>
              <w:t>elemento</w:t>
            </w:r>
            <w:r w:rsidRPr="009A5212">
              <w:rPr>
                <w:rFonts w:asciiTheme="minorBidi" w:hAnsiTheme="minorBidi" w:cstheme="minorBidi"/>
                <w:color w:val="231F20"/>
                <w:sz w:val="20"/>
                <w:szCs w:val="20"/>
              </w:rPr>
              <w:t xml:space="preserve"> en la Lista del Patrimonio Cultural Inmaterial que requiere medidas urgentes de salvaguardia o la Lista Representativa del Patrimonio Cultural Inmaterial de la Humanidad se puede reducir a nivel nacional y/o internacional si el (los) Estado(s) Parte(s) en cuyo(s) territorio(s) está presente el elemento así lo solicita(n), con el consentimiento de las comunidades, grupos y, si procede, individuos interesados.</w:t>
            </w:r>
          </w:p>
        </w:tc>
        <w:tc>
          <w:tcPr>
            <w:tcW w:w="661" w:type="dxa"/>
            <w:shd w:val="clear" w:color="auto" w:fill="FFFFFF"/>
          </w:tcPr>
          <w:p w14:paraId="4B16CBC0" w14:textId="77777777" w:rsidR="009D2C6A" w:rsidRPr="009A5212" w:rsidRDefault="009D2C6A" w:rsidP="00132FF7">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17</w:t>
            </w:r>
            <w:r w:rsidRPr="009A5212">
              <w:rPr>
                <w:rFonts w:asciiTheme="minorBidi" w:hAnsiTheme="minorBidi" w:cstheme="minorBidi"/>
                <w:sz w:val="20"/>
                <w:szCs w:val="20"/>
                <w:u w:val="single"/>
              </w:rPr>
              <w:t>.1</w:t>
            </w:r>
          </w:p>
        </w:tc>
        <w:tc>
          <w:tcPr>
            <w:tcW w:w="6307" w:type="dxa"/>
            <w:gridSpan w:val="2"/>
            <w:shd w:val="clear" w:color="auto" w:fill="FFFFFF"/>
          </w:tcPr>
          <w:p w14:paraId="44936DCD" w14:textId="77777777" w:rsidR="009D2C6A" w:rsidRPr="009A5212" w:rsidRDefault="009D2C6A" w:rsidP="00191BA8">
            <w:pPr>
              <w:keepLines/>
              <w:snapToGrid w:val="0"/>
              <w:spacing w:before="120" w:after="120"/>
              <w:rPr>
                <w:rFonts w:asciiTheme="minorBidi" w:eastAsia="Yu Mincho" w:hAnsiTheme="minorBidi" w:cstheme="minorBidi"/>
                <w:color w:val="231F20"/>
                <w:sz w:val="20"/>
                <w:szCs w:val="20"/>
              </w:rPr>
            </w:pPr>
            <w:r w:rsidRPr="009A5212">
              <w:rPr>
                <w:rFonts w:asciiTheme="minorBidi" w:hAnsiTheme="minorBidi" w:cstheme="minorBidi"/>
                <w:color w:val="000000" w:themeColor="text1"/>
                <w:sz w:val="20"/>
                <w:szCs w:val="20"/>
              </w:rPr>
              <w:t>La inscripción de un elemento en la Lista del Patrimonio Cultural Inmaterial que requiere medidas urgentes de salvaguardia o la Lista Representativa del Patrimonio Cultural Inmaterial de la Humanidad se puede reducir a nivel nacional y/o internacional si el (los) Estado(s) Parte(s) en cuyo(s) territorio(s) está presente el elemento así lo solicita(n)</w:t>
            </w:r>
            <w:r w:rsidRPr="009A5212">
              <w:rPr>
                <w:rFonts w:asciiTheme="minorBidi" w:hAnsiTheme="minorBidi" w:cstheme="minorBidi"/>
                <w:strike/>
                <w:color w:val="000000" w:themeColor="text1"/>
                <w:sz w:val="20"/>
                <w:szCs w:val="20"/>
                <w:highlight w:val="lightGray"/>
              </w:rPr>
              <w:t>, con el consentimiento de las comunidades, grupos y, si procede, individuos interesados</w:t>
            </w:r>
            <w:r w:rsidRPr="009A5212">
              <w:rPr>
                <w:rFonts w:asciiTheme="minorBidi" w:hAnsiTheme="minorBidi" w:cstheme="minorBidi"/>
                <w:color w:val="000000" w:themeColor="text1"/>
                <w:sz w:val="20"/>
                <w:szCs w:val="20"/>
                <w:highlight w:val="lightGray"/>
              </w:rPr>
              <w:t>.</w:t>
            </w:r>
            <w:r w:rsidRPr="009A5212">
              <w:rPr>
                <w:rFonts w:asciiTheme="minorBidi" w:eastAsia="Yu Mincho" w:hAnsiTheme="minorBidi" w:cstheme="minorBidi"/>
                <w:color w:val="000000" w:themeColor="text1"/>
                <w:sz w:val="20"/>
                <w:szCs w:val="20"/>
                <w:highlight w:val="lightGray"/>
                <w:vertAlign w:val="superscript"/>
              </w:rPr>
              <w:footnoteReference w:id="8"/>
            </w:r>
          </w:p>
        </w:tc>
      </w:tr>
      <w:tr w:rsidR="00926973" w:rsidRPr="009A5212" w14:paraId="1B429E2F" w14:textId="77777777" w:rsidTr="005F7418">
        <w:tc>
          <w:tcPr>
            <w:tcW w:w="561" w:type="dxa"/>
            <w:shd w:val="clear" w:color="auto" w:fill="FFFFFF"/>
          </w:tcPr>
          <w:p w14:paraId="71DE443C" w14:textId="76B5E67D" w:rsidR="00926973" w:rsidRPr="009A5212" w:rsidRDefault="00926973" w:rsidP="00926973">
            <w:pPr>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500" w:type="dxa"/>
            <w:gridSpan w:val="2"/>
            <w:shd w:val="clear" w:color="auto" w:fill="FFFFFF"/>
          </w:tcPr>
          <w:p w14:paraId="76ECA5B5" w14:textId="3B582E90" w:rsidR="00926973" w:rsidRPr="009A5212" w:rsidRDefault="00926973" w:rsidP="00926973">
            <w:pPr>
              <w:rPr>
                <w:rFonts w:asciiTheme="minorBidi" w:eastAsia="Yu Mincho" w:hAnsiTheme="minorBidi" w:cstheme="minorBidi"/>
                <w:color w:val="231F20"/>
                <w:sz w:val="20"/>
                <w:szCs w:val="20"/>
              </w:rPr>
            </w:pPr>
            <w:r w:rsidRPr="009A5212">
              <w:rPr>
                <w:rFonts w:asciiTheme="minorBidi" w:hAnsiTheme="minorBidi" w:cstheme="minorBidi"/>
                <w:sz w:val="20"/>
                <w:szCs w:val="20"/>
              </w:rPr>
              <w:t>-</w:t>
            </w:r>
          </w:p>
        </w:tc>
        <w:tc>
          <w:tcPr>
            <w:tcW w:w="661" w:type="dxa"/>
            <w:shd w:val="clear" w:color="auto" w:fill="FFFFFF"/>
          </w:tcPr>
          <w:p w14:paraId="6F9E10F4" w14:textId="77777777" w:rsidR="00926973" w:rsidRPr="009A5212" w:rsidRDefault="00926973" w:rsidP="00926973">
            <w:pPr>
              <w:keepLines/>
              <w:spacing w:before="60" w:after="60"/>
              <w:rPr>
                <w:rFonts w:asciiTheme="minorBidi" w:eastAsia="Yu Mincho" w:hAnsiTheme="minorBidi" w:cstheme="minorBidi"/>
                <w:sz w:val="20"/>
                <w:szCs w:val="20"/>
                <w:u w:val="single"/>
              </w:rPr>
            </w:pPr>
            <w:r w:rsidRPr="009A5212">
              <w:rPr>
                <w:rFonts w:asciiTheme="minorBidi" w:hAnsiTheme="minorBidi" w:cstheme="minorBidi"/>
                <w:sz w:val="20"/>
                <w:szCs w:val="20"/>
                <w:u w:val="single"/>
              </w:rPr>
              <w:t>17.2.</w:t>
            </w:r>
          </w:p>
        </w:tc>
        <w:tc>
          <w:tcPr>
            <w:tcW w:w="6307" w:type="dxa"/>
            <w:gridSpan w:val="2"/>
            <w:shd w:val="clear" w:color="auto" w:fill="FFFFFF"/>
          </w:tcPr>
          <w:p w14:paraId="1DFD58C1" w14:textId="79D9A0F8" w:rsidR="00926973" w:rsidRPr="009A5212" w:rsidRDefault="00926973" w:rsidP="00552B57">
            <w:pPr>
              <w:keepLines/>
              <w:spacing w:before="60" w:after="60"/>
              <w:rPr>
                <w:rFonts w:asciiTheme="minorBidi" w:eastAsia="Yu Mincho" w:hAnsiTheme="minorBidi" w:cstheme="minorBidi"/>
                <w:color w:val="231F20"/>
                <w:sz w:val="20"/>
                <w:szCs w:val="20"/>
                <w:highlight w:val="lightGray"/>
                <w:u w:val="single"/>
              </w:rPr>
            </w:pPr>
            <w:bookmarkStart w:id="2" w:name="_Hlk87711415"/>
            <w:r w:rsidRPr="009A5212">
              <w:rPr>
                <w:rFonts w:asciiTheme="minorBidi" w:hAnsiTheme="minorBidi" w:cstheme="minorBidi"/>
                <w:color w:val="000000" w:themeColor="text1"/>
                <w:sz w:val="20"/>
                <w:szCs w:val="20"/>
                <w:highlight w:val="lightGray"/>
                <w:u w:val="single"/>
              </w:rPr>
              <w:t xml:space="preserve">El (Los) Estado(s) Parte(s) debe(n) demostrar que las comunidades, grupos y, si procede, individuos interesados que se propone suprimir del elemento inscrito dan pruebas de su consentimiento libre, previo e informado </w:t>
            </w:r>
            <w:r w:rsidR="007B16C7" w:rsidRPr="009A5212">
              <w:rPr>
                <w:rFonts w:asciiTheme="minorBidi" w:hAnsiTheme="minorBidi" w:cstheme="minorBidi"/>
                <w:color w:val="000000" w:themeColor="text1"/>
                <w:sz w:val="20"/>
                <w:szCs w:val="20"/>
                <w:highlight w:val="lightGray"/>
                <w:u w:val="single"/>
              </w:rPr>
              <w:t>acerca de</w:t>
            </w:r>
            <w:r w:rsidRPr="009A5212">
              <w:rPr>
                <w:rFonts w:asciiTheme="minorBidi" w:hAnsiTheme="minorBidi" w:cstheme="minorBidi"/>
                <w:color w:val="000000" w:themeColor="text1"/>
                <w:sz w:val="20"/>
                <w:szCs w:val="20"/>
                <w:highlight w:val="lightGray"/>
                <w:u w:val="single"/>
              </w:rPr>
              <w:t xml:space="preserve"> la reducción del elemento</w:t>
            </w:r>
            <w:bookmarkEnd w:id="2"/>
            <w:r w:rsidRPr="009A5212">
              <w:rPr>
                <w:rFonts w:asciiTheme="minorBidi" w:hAnsiTheme="minorBidi" w:cstheme="minorBidi"/>
                <w:color w:val="000000" w:themeColor="text1"/>
                <w:sz w:val="20"/>
                <w:szCs w:val="20"/>
                <w:highlight w:val="lightGray"/>
                <w:u w:val="single"/>
              </w:rPr>
              <w:t>.</w:t>
            </w:r>
            <w:r w:rsidRPr="009A5212">
              <w:rPr>
                <w:rStyle w:val="FootnoteReference"/>
                <w:rFonts w:asciiTheme="minorBidi" w:hAnsiTheme="minorBidi" w:cstheme="minorBidi"/>
                <w:color w:val="000000" w:themeColor="text1"/>
                <w:sz w:val="20"/>
                <w:szCs w:val="20"/>
                <w:highlight w:val="lightGray"/>
              </w:rPr>
              <w:footnoteReference w:id="9"/>
            </w:r>
          </w:p>
        </w:tc>
      </w:tr>
      <w:tr w:rsidR="009D2C6A" w:rsidRPr="009A5212" w14:paraId="441E2F91" w14:textId="77777777" w:rsidTr="005F7418">
        <w:tc>
          <w:tcPr>
            <w:tcW w:w="561" w:type="dxa"/>
            <w:shd w:val="clear" w:color="auto" w:fill="F2F2F2"/>
          </w:tcPr>
          <w:p w14:paraId="65BB4225" w14:textId="77777777" w:rsidR="009D2C6A" w:rsidRPr="009A5212" w:rsidRDefault="009D2C6A" w:rsidP="00132FF7">
            <w:pPr>
              <w:keepNext/>
              <w:keepLines/>
              <w:spacing w:before="120" w:after="120"/>
              <w:rPr>
                <w:rFonts w:asciiTheme="minorBidi" w:eastAsia="Yu Mincho" w:hAnsiTheme="minorBidi" w:cstheme="minorBidi"/>
                <w:sz w:val="20"/>
                <w:szCs w:val="20"/>
              </w:rPr>
            </w:pPr>
            <w:r w:rsidRPr="009A5212">
              <w:rPr>
                <w:rFonts w:asciiTheme="minorBidi" w:hAnsiTheme="minorBidi" w:cstheme="minorBidi"/>
                <w:b/>
                <w:color w:val="1F4E79"/>
                <w:sz w:val="20"/>
                <w:szCs w:val="20"/>
              </w:rPr>
              <w:t>I.7</w:t>
            </w:r>
          </w:p>
        </w:tc>
        <w:tc>
          <w:tcPr>
            <w:tcW w:w="6500" w:type="dxa"/>
            <w:gridSpan w:val="2"/>
            <w:shd w:val="clear" w:color="auto" w:fill="F2F2F2"/>
          </w:tcPr>
          <w:p w14:paraId="5BE573CF" w14:textId="77777777" w:rsidR="009D2C6A" w:rsidRPr="009A5212" w:rsidRDefault="009D2C6A" w:rsidP="00132FF7">
            <w:pPr>
              <w:keepNext/>
              <w:keepLines/>
              <w:spacing w:before="120" w:after="120"/>
              <w:rPr>
                <w:rFonts w:asciiTheme="minorBidi" w:eastAsia="Yu Mincho" w:hAnsiTheme="minorBidi" w:cstheme="minorBidi"/>
                <w:sz w:val="20"/>
                <w:szCs w:val="20"/>
              </w:rPr>
            </w:pPr>
            <w:r w:rsidRPr="009A5212">
              <w:rPr>
                <w:rFonts w:asciiTheme="minorBidi" w:hAnsiTheme="minorBidi" w:cstheme="minorBidi"/>
                <w:b/>
                <w:color w:val="1F4E79"/>
                <w:sz w:val="20"/>
                <w:szCs w:val="20"/>
              </w:rPr>
              <w:t>Presentación de expedientes</w:t>
            </w:r>
          </w:p>
        </w:tc>
        <w:tc>
          <w:tcPr>
            <w:tcW w:w="661" w:type="dxa"/>
            <w:shd w:val="clear" w:color="auto" w:fill="F2F2F2"/>
          </w:tcPr>
          <w:p w14:paraId="0C98BB65" w14:textId="77777777" w:rsidR="009D2C6A" w:rsidRPr="009A5212" w:rsidRDefault="009D2C6A" w:rsidP="00132FF7">
            <w:pPr>
              <w:keepNext/>
              <w:keepLines/>
              <w:spacing w:before="120" w:after="120"/>
              <w:rPr>
                <w:rFonts w:asciiTheme="minorBidi" w:eastAsia="Yu Mincho" w:hAnsiTheme="minorBidi" w:cstheme="minorBidi"/>
                <w:b/>
                <w:bCs/>
                <w:sz w:val="20"/>
                <w:szCs w:val="20"/>
              </w:rPr>
            </w:pPr>
            <w:r w:rsidRPr="009A5212">
              <w:rPr>
                <w:rFonts w:asciiTheme="minorBidi" w:hAnsiTheme="minorBidi" w:cstheme="minorBidi"/>
                <w:b/>
                <w:color w:val="1F4E79"/>
                <w:sz w:val="20"/>
                <w:szCs w:val="20"/>
              </w:rPr>
              <w:t>I.7</w:t>
            </w:r>
          </w:p>
        </w:tc>
        <w:tc>
          <w:tcPr>
            <w:tcW w:w="6307" w:type="dxa"/>
            <w:gridSpan w:val="2"/>
            <w:shd w:val="clear" w:color="auto" w:fill="F2F2F2"/>
          </w:tcPr>
          <w:p w14:paraId="5A59DA72" w14:textId="77777777" w:rsidR="009D2C6A" w:rsidRPr="009A5212" w:rsidRDefault="009D2C6A" w:rsidP="00552B57">
            <w:pPr>
              <w:keepNext/>
              <w:keepLines/>
              <w:spacing w:before="120" w:after="120"/>
              <w:rPr>
                <w:rFonts w:asciiTheme="minorBidi" w:eastAsia="Yu Mincho" w:hAnsiTheme="minorBidi" w:cstheme="minorBidi"/>
                <w:sz w:val="20"/>
                <w:szCs w:val="20"/>
              </w:rPr>
            </w:pPr>
            <w:r w:rsidRPr="009A5212">
              <w:rPr>
                <w:rFonts w:asciiTheme="minorBidi" w:hAnsiTheme="minorBidi" w:cstheme="minorBidi"/>
                <w:sz w:val="20"/>
                <w:szCs w:val="20"/>
              </w:rPr>
              <w:t>[Sin cambio.]</w:t>
            </w:r>
          </w:p>
        </w:tc>
      </w:tr>
      <w:tr w:rsidR="009D2C6A" w:rsidRPr="009A5212" w14:paraId="4A2A4B41" w14:textId="77777777" w:rsidTr="005F7418">
        <w:tc>
          <w:tcPr>
            <w:tcW w:w="561" w:type="dxa"/>
          </w:tcPr>
          <w:p w14:paraId="55139395" w14:textId="77777777" w:rsidR="009D2C6A" w:rsidRPr="009A5212" w:rsidRDefault="009D2C6A" w:rsidP="00132FF7">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20.</w:t>
            </w:r>
          </w:p>
        </w:tc>
        <w:tc>
          <w:tcPr>
            <w:tcW w:w="6500" w:type="dxa"/>
            <w:gridSpan w:val="2"/>
          </w:tcPr>
          <w:p w14:paraId="6B11A706" w14:textId="77777777" w:rsidR="009D2C6A" w:rsidRPr="009A5212" w:rsidRDefault="009D2C6A" w:rsidP="00191BA8">
            <w:pPr>
              <w:keepLines/>
              <w:snapToGrid w:val="0"/>
              <w:spacing w:before="120" w:after="120"/>
              <w:rPr>
                <w:rFonts w:asciiTheme="minorBidi" w:eastAsia="Yu Mincho" w:hAnsiTheme="minorBidi" w:cstheme="minorBidi"/>
                <w:sz w:val="20"/>
                <w:szCs w:val="20"/>
              </w:rPr>
            </w:pPr>
            <w:r w:rsidRPr="009A5212">
              <w:rPr>
                <w:rFonts w:asciiTheme="minorBidi" w:hAnsiTheme="minorBidi" w:cstheme="minorBidi"/>
                <w:color w:val="231F20"/>
                <w:sz w:val="20"/>
                <w:szCs w:val="20"/>
              </w:rPr>
              <w:t xml:space="preserve">El formulario ICH-01 deberá utilizarse para las candidaturas a la Lista del </w:t>
            </w:r>
            <w:r w:rsidRPr="009A5212">
              <w:rPr>
                <w:rFonts w:asciiTheme="minorBidi" w:hAnsiTheme="minorBidi" w:cstheme="minorBidi"/>
                <w:color w:val="000000" w:themeColor="text1"/>
                <w:sz w:val="20"/>
                <w:szCs w:val="20"/>
              </w:rPr>
              <w:t>Patrimonio</w:t>
            </w:r>
            <w:r w:rsidRPr="009A5212">
              <w:rPr>
                <w:rFonts w:asciiTheme="minorBidi" w:hAnsiTheme="minorBidi" w:cstheme="minorBidi"/>
                <w:color w:val="231F20"/>
                <w:sz w:val="20"/>
                <w:szCs w:val="20"/>
              </w:rPr>
              <w:t xml:space="preserve"> Cultural Inmaterial que requiere medidas urgentes de salvaguardia, el ICH-02 para las candidaturas a la Lista Representativa del Patrimonio Cultural Inmaterial de la Humanidad y el ICH-03 para las propuestas de programas, proyectos y actividades que reflejan del modo más adecuado los principios y objetivos de la Convención.</w:t>
            </w:r>
          </w:p>
        </w:tc>
        <w:tc>
          <w:tcPr>
            <w:tcW w:w="661" w:type="dxa"/>
          </w:tcPr>
          <w:p w14:paraId="1F41809A" w14:textId="77777777" w:rsidR="009D2C6A" w:rsidRPr="009A5212" w:rsidRDefault="009D2C6A" w:rsidP="00132FF7">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20</w:t>
            </w:r>
            <w:r w:rsidRPr="009A5212">
              <w:rPr>
                <w:rFonts w:asciiTheme="minorBidi" w:hAnsiTheme="minorBidi" w:cstheme="minorBidi"/>
                <w:sz w:val="20"/>
                <w:szCs w:val="20"/>
                <w:u w:val="single"/>
              </w:rPr>
              <w:t>.1</w:t>
            </w:r>
          </w:p>
        </w:tc>
        <w:tc>
          <w:tcPr>
            <w:tcW w:w="6307" w:type="dxa"/>
            <w:gridSpan w:val="2"/>
          </w:tcPr>
          <w:p w14:paraId="2EEF4B52" w14:textId="0FE798DB" w:rsidR="009D2C6A" w:rsidRPr="009A5212" w:rsidRDefault="009D2C6A" w:rsidP="00552B57">
            <w:pPr>
              <w:keepLines/>
              <w:snapToGrid w:val="0"/>
              <w:spacing w:before="120" w:after="120"/>
              <w:rPr>
                <w:rFonts w:asciiTheme="minorBidi" w:eastAsia="Yu Mincho" w:hAnsiTheme="minorBidi" w:cstheme="minorBidi"/>
                <w:color w:val="000000" w:themeColor="text1"/>
                <w:sz w:val="20"/>
                <w:szCs w:val="20"/>
              </w:rPr>
            </w:pPr>
            <w:r w:rsidRPr="009A5212">
              <w:rPr>
                <w:rFonts w:asciiTheme="minorBidi" w:hAnsiTheme="minorBidi" w:cstheme="minorBidi"/>
                <w:color w:val="000000" w:themeColor="text1"/>
                <w:sz w:val="20"/>
                <w:szCs w:val="20"/>
              </w:rPr>
              <w:t xml:space="preserve">El formulario ICH-01 deberá utilizarse para las candidaturas a la Lista del Patrimonio Cultural Inmaterial que requiere medidas urgentes de salvaguardia </w:t>
            </w:r>
            <w:r w:rsidRPr="009A5212">
              <w:rPr>
                <w:rFonts w:asciiTheme="minorBidi" w:hAnsiTheme="minorBidi" w:cstheme="minorBidi"/>
                <w:color w:val="000000" w:themeColor="text1"/>
                <w:sz w:val="20"/>
                <w:szCs w:val="20"/>
                <w:highlight w:val="lightGray"/>
                <w:u w:val="single"/>
              </w:rPr>
              <w:t xml:space="preserve">e incluye una opción para solicitar al mismo tiempo asistencia internacional; este formulario también se utilizará para las candidaturas </w:t>
            </w:r>
            <w:r w:rsidR="00B86E02" w:rsidRPr="009A5212">
              <w:rPr>
                <w:rFonts w:asciiTheme="minorBidi" w:hAnsiTheme="minorBidi" w:cstheme="minorBidi"/>
                <w:color w:val="000000" w:themeColor="text1"/>
                <w:sz w:val="20"/>
                <w:szCs w:val="20"/>
                <w:highlight w:val="lightGray"/>
                <w:u w:val="single"/>
              </w:rPr>
              <w:t xml:space="preserve">a la misma lista para inscripción ampliada o reducida </w:t>
            </w:r>
            <w:r w:rsidRPr="009A5212">
              <w:rPr>
                <w:rFonts w:asciiTheme="minorBidi" w:hAnsiTheme="minorBidi" w:cstheme="minorBidi"/>
                <w:color w:val="000000" w:themeColor="text1"/>
                <w:sz w:val="20"/>
                <w:szCs w:val="20"/>
                <w:highlight w:val="lightGray"/>
                <w:u w:val="single"/>
              </w:rPr>
              <w:t>a nivel nacional y/o internacional</w:t>
            </w:r>
            <w:r w:rsidRPr="009A5212">
              <w:rPr>
                <w:rFonts w:asciiTheme="minorBidi" w:hAnsiTheme="minorBidi" w:cstheme="minorBidi"/>
                <w:color w:val="000000" w:themeColor="text1"/>
                <w:sz w:val="20"/>
                <w:szCs w:val="20"/>
                <w:highlight w:val="lightGray"/>
              </w:rPr>
              <w:t>.</w:t>
            </w:r>
          </w:p>
          <w:p w14:paraId="2D29452F" w14:textId="4B8BA404" w:rsidR="009D2C6A" w:rsidRPr="009A5212" w:rsidRDefault="009D2C6A" w:rsidP="00552B57">
            <w:pPr>
              <w:keepLines/>
              <w:snapToGrid w:val="0"/>
              <w:spacing w:before="120" w:after="120"/>
              <w:rPr>
                <w:rFonts w:asciiTheme="minorBidi" w:eastAsia="Yu Mincho" w:hAnsiTheme="minorBidi" w:cstheme="minorBidi"/>
                <w:color w:val="000000" w:themeColor="text1"/>
                <w:sz w:val="20"/>
                <w:szCs w:val="20"/>
              </w:rPr>
            </w:pPr>
            <w:r w:rsidRPr="009A5212">
              <w:rPr>
                <w:rFonts w:asciiTheme="minorBidi" w:hAnsiTheme="minorBidi" w:cstheme="minorBidi"/>
                <w:color w:val="000000" w:themeColor="text1"/>
                <w:sz w:val="20"/>
                <w:szCs w:val="20"/>
                <w:highlight w:val="lightGray"/>
              </w:rPr>
              <w:t>El formulario</w:t>
            </w:r>
            <w:r w:rsidRPr="009A5212">
              <w:rPr>
                <w:rFonts w:asciiTheme="minorBidi" w:hAnsiTheme="minorBidi" w:cstheme="minorBidi"/>
                <w:color w:val="000000" w:themeColor="text1"/>
                <w:sz w:val="20"/>
                <w:szCs w:val="20"/>
              </w:rPr>
              <w:t xml:space="preserve"> ICH-02 </w:t>
            </w:r>
            <w:r w:rsidRPr="009A5212">
              <w:rPr>
                <w:rFonts w:asciiTheme="minorBidi" w:hAnsiTheme="minorBidi" w:cstheme="minorBidi"/>
                <w:color w:val="000000" w:themeColor="text1"/>
                <w:sz w:val="20"/>
                <w:szCs w:val="20"/>
                <w:highlight w:val="lightGray"/>
                <w:u w:val="single"/>
              </w:rPr>
              <w:t>deberá utilizarse</w:t>
            </w:r>
            <w:r w:rsidRPr="009A5212">
              <w:rPr>
                <w:rFonts w:asciiTheme="minorBidi" w:hAnsiTheme="minorBidi" w:cstheme="minorBidi"/>
                <w:color w:val="000000" w:themeColor="text1"/>
                <w:sz w:val="20"/>
                <w:szCs w:val="20"/>
              </w:rPr>
              <w:t xml:space="preserve"> para las candidaturas a la Lista Representativa del Patrimonio Cultural Inmaterial de la Humanidad</w:t>
            </w:r>
            <w:r w:rsidRPr="009A5212">
              <w:rPr>
                <w:rFonts w:asciiTheme="minorBidi" w:hAnsiTheme="minorBidi" w:cstheme="minorBidi"/>
                <w:color w:val="000000" w:themeColor="text1"/>
                <w:sz w:val="20"/>
                <w:szCs w:val="20"/>
                <w:highlight w:val="lightGray"/>
                <w:u w:val="single"/>
              </w:rPr>
              <w:t xml:space="preserve">; </w:t>
            </w:r>
            <w:r w:rsidR="008041DA" w:rsidRPr="009A5212">
              <w:rPr>
                <w:rFonts w:asciiTheme="minorBidi" w:hAnsiTheme="minorBidi" w:cstheme="minorBidi"/>
                <w:color w:val="000000" w:themeColor="text1"/>
                <w:sz w:val="20"/>
                <w:szCs w:val="20"/>
                <w:highlight w:val="lightGray"/>
                <w:u w:val="single"/>
              </w:rPr>
              <w:t>este formulario también se utilizará para las candidaturas a la misma lista para inscripción ampliada o reducida a nivel nacional y/o internacional</w:t>
            </w:r>
            <w:r w:rsidRPr="009A5212">
              <w:rPr>
                <w:rFonts w:asciiTheme="minorBidi" w:hAnsiTheme="minorBidi" w:cstheme="minorBidi"/>
                <w:color w:val="000000" w:themeColor="text1"/>
                <w:sz w:val="20"/>
                <w:szCs w:val="20"/>
                <w:highlight w:val="lightGray"/>
              </w:rPr>
              <w:t>.</w:t>
            </w:r>
          </w:p>
          <w:p w14:paraId="234FDEFD" w14:textId="77777777" w:rsidR="009D2C6A" w:rsidRPr="009A5212" w:rsidRDefault="009D2C6A" w:rsidP="00552B57">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000000" w:themeColor="text1"/>
                <w:sz w:val="20"/>
                <w:szCs w:val="20"/>
                <w:highlight w:val="lightGray"/>
              </w:rPr>
              <w:t>El formulario</w:t>
            </w:r>
            <w:r w:rsidRPr="009A5212">
              <w:rPr>
                <w:rFonts w:asciiTheme="minorBidi" w:hAnsiTheme="minorBidi" w:cstheme="minorBidi"/>
                <w:color w:val="000000" w:themeColor="text1"/>
                <w:sz w:val="20"/>
                <w:szCs w:val="20"/>
              </w:rPr>
              <w:t xml:space="preserve"> ICH-03 </w:t>
            </w:r>
            <w:r w:rsidRPr="009A5212">
              <w:rPr>
                <w:rFonts w:asciiTheme="minorBidi" w:hAnsiTheme="minorBidi" w:cstheme="minorBidi"/>
                <w:color w:val="000000" w:themeColor="text1"/>
                <w:sz w:val="20"/>
                <w:szCs w:val="20"/>
                <w:highlight w:val="lightGray"/>
                <w:u w:val="single"/>
              </w:rPr>
              <w:t>deberá utilizarse</w:t>
            </w:r>
            <w:r w:rsidRPr="009A5212">
              <w:rPr>
                <w:rFonts w:asciiTheme="minorBidi" w:hAnsiTheme="minorBidi" w:cstheme="minorBidi"/>
                <w:color w:val="000000" w:themeColor="text1"/>
                <w:sz w:val="20"/>
                <w:szCs w:val="20"/>
              </w:rPr>
              <w:t xml:space="preserve"> para las propuestas de programas, proyectos y actividades que reflejan del modo más adecuado los principios y objetivos de la Convención.</w:t>
            </w:r>
          </w:p>
        </w:tc>
      </w:tr>
      <w:tr w:rsidR="009D2C6A" w:rsidRPr="009A5212" w14:paraId="22A5DD22" w14:textId="77777777" w:rsidTr="005F7418">
        <w:tc>
          <w:tcPr>
            <w:tcW w:w="561" w:type="dxa"/>
          </w:tcPr>
          <w:p w14:paraId="5395D10E" w14:textId="77777777" w:rsidR="009D2C6A" w:rsidRPr="009A5212" w:rsidRDefault="009D2C6A" w:rsidP="00132FF7">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500" w:type="dxa"/>
            <w:gridSpan w:val="2"/>
          </w:tcPr>
          <w:p w14:paraId="3581FB20" w14:textId="77777777" w:rsidR="009D2C6A" w:rsidRPr="009A5212" w:rsidRDefault="009D2C6A" w:rsidP="00132FF7">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61" w:type="dxa"/>
          </w:tcPr>
          <w:p w14:paraId="568BC9D3" w14:textId="77777777" w:rsidR="009D2C6A" w:rsidRPr="009A5212" w:rsidRDefault="009D2C6A" w:rsidP="00132FF7">
            <w:pPr>
              <w:keepLines/>
              <w:spacing w:before="60" w:after="60"/>
              <w:rPr>
                <w:rFonts w:asciiTheme="minorBidi" w:eastAsia="Yu Mincho" w:hAnsiTheme="minorBidi" w:cstheme="minorBidi"/>
                <w:sz w:val="20"/>
                <w:szCs w:val="20"/>
                <w:u w:val="single"/>
              </w:rPr>
            </w:pPr>
            <w:r w:rsidRPr="009A5212">
              <w:rPr>
                <w:rFonts w:asciiTheme="minorBidi" w:hAnsiTheme="minorBidi" w:cstheme="minorBidi"/>
                <w:sz w:val="20"/>
                <w:szCs w:val="20"/>
                <w:u w:val="single"/>
              </w:rPr>
              <w:t>20.2</w:t>
            </w:r>
          </w:p>
        </w:tc>
        <w:tc>
          <w:tcPr>
            <w:tcW w:w="6307" w:type="dxa"/>
            <w:gridSpan w:val="2"/>
          </w:tcPr>
          <w:p w14:paraId="4BCA7D44" w14:textId="4101D317" w:rsidR="009D2C6A" w:rsidRPr="007C418C" w:rsidRDefault="009D2C6A" w:rsidP="00552B57">
            <w:pPr>
              <w:keepLines/>
              <w:snapToGrid w:val="0"/>
              <w:spacing w:before="120" w:after="120"/>
              <w:rPr>
                <w:rFonts w:asciiTheme="minorBidi" w:eastAsia="Yu Mincho"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El formulario ICH-</w:t>
            </w:r>
            <w:r w:rsidRPr="007C418C">
              <w:rPr>
                <w:rFonts w:asciiTheme="minorBidi" w:hAnsiTheme="minorBidi" w:cstheme="minorBidi"/>
                <w:color w:val="000000" w:themeColor="text1"/>
                <w:sz w:val="20"/>
                <w:szCs w:val="20"/>
                <w:highlight w:val="lightGray"/>
                <w:u w:val="single"/>
              </w:rPr>
              <w:t>01</w:t>
            </w:r>
            <w:r w:rsidRPr="001C7F07">
              <w:rPr>
                <w:rFonts w:asciiTheme="minorBidi" w:hAnsiTheme="minorBidi" w:cstheme="minorBidi"/>
                <w:color w:val="000000" w:themeColor="text1"/>
                <w:sz w:val="20"/>
                <w:szCs w:val="20"/>
                <w:highlight w:val="lightGray"/>
                <w:u w:val="single"/>
              </w:rPr>
              <w:t xml:space="preserve"> L</w:t>
            </w:r>
            <w:r w:rsidR="00632EEC" w:rsidRPr="001C7F07">
              <w:rPr>
                <w:rFonts w:asciiTheme="minorBidi" w:hAnsiTheme="minorBidi" w:cstheme="minorBidi"/>
                <w:color w:val="000000" w:themeColor="text1"/>
                <w:sz w:val="20"/>
                <w:szCs w:val="20"/>
                <w:highlight w:val="lightGray"/>
                <w:u w:val="single"/>
              </w:rPr>
              <w:t>R</w:t>
            </w:r>
            <w:r w:rsidRPr="001C7F07">
              <w:rPr>
                <w:rFonts w:asciiTheme="minorBidi" w:hAnsiTheme="minorBidi" w:cstheme="minorBidi"/>
                <w:color w:val="000000" w:themeColor="text1"/>
                <w:sz w:val="20"/>
                <w:szCs w:val="20"/>
                <w:highlight w:val="lightGray"/>
                <w:u w:val="single"/>
              </w:rPr>
              <w:t xml:space="preserve"> </w:t>
            </w:r>
            <w:r w:rsidR="00632EEC" w:rsidRPr="001C7F07">
              <w:rPr>
                <w:rFonts w:asciiTheme="minorBidi" w:hAnsiTheme="minorBidi" w:cstheme="minorBidi"/>
                <w:color w:val="000000" w:themeColor="text1"/>
                <w:sz w:val="20"/>
                <w:szCs w:val="20"/>
                <w:highlight w:val="lightGray"/>
                <w:u w:val="single"/>
              </w:rPr>
              <w:t>a</w:t>
            </w:r>
            <w:r w:rsidRPr="001C7F07">
              <w:rPr>
                <w:rFonts w:asciiTheme="minorBidi" w:hAnsiTheme="minorBidi" w:cstheme="minorBidi"/>
                <w:color w:val="000000" w:themeColor="text1"/>
                <w:sz w:val="20"/>
                <w:szCs w:val="20"/>
                <w:highlight w:val="lightGray"/>
                <w:u w:val="single"/>
              </w:rPr>
              <w:t xml:space="preserve"> L</w:t>
            </w:r>
            <w:r w:rsidR="00632EEC" w:rsidRPr="001C7F07">
              <w:rPr>
                <w:rFonts w:asciiTheme="minorBidi" w:hAnsiTheme="minorBidi" w:cstheme="minorBidi"/>
                <w:color w:val="000000" w:themeColor="text1"/>
                <w:sz w:val="20"/>
                <w:szCs w:val="20"/>
                <w:highlight w:val="lightGray"/>
                <w:u w:val="single"/>
              </w:rPr>
              <w:t>SU</w:t>
            </w:r>
            <w:r w:rsidRPr="001C7F07">
              <w:rPr>
                <w:rFonts w:asciiTheme="minorBidi" w:hAnsiTheme="minorBidi" w:cstheme="minorBidi"/>
                <w:color w:val="000000" w:themeColor="text1"/>
                <w:sz w:val="20"/>
                <w:szCs w:val="20"/>
                <w:highlight w:val="lightGray"/>
                <w:u w:val="single"/>
              </w:rPr>
              <w:t xml:space="preserve"> </w:t>
            </w:r>
            <w:r w:rsidRPr="007C418C">
              <w:rPr>
                <w:rFonts w:asciiTheme="minorBidi" w:hAnsiTheme="minorBidi" w:cstheme="minorBidi"/>
                <w:color w:val="000000" w:themeColor="text1"/>
                <w:sz w:val="20"/>
                <w:szCs w:val="20"/>
                <w:highlight w:val="lightGray"/>
                <w:u w:val="single"/>
              </w:rPr>
              <w:t xml:space="preserve">deberá utilizarse para el traspaso de un elemento de la Lista Representativa del Patrimonio Cultural Inmaterial de la Humanidad a la Lista del Patrimonio Cultural Inmaterial que requiere medidas urgentes de salvaguardia, e incluye una opción para </w:t>
            </w:r>
            <w:r w:rsidR="00012CC4" w:rsidRPr="007C418C">
              <w:rPr>
                <w:rFonts w:asciiTheme="minorBidi" w:hAnsiTheme="minorBidi" w:cstheme="minorBidi"/>
                <w:color w:val="000000" w:themeColor="text1"/>
                <w:sz w:val="20"/>
                <w:szCs w:val="20"/>
                <w:highlight w:val="lightGray"/>
                <w:u w:val="single"/>
              </w:rPr>
              <w:t>una solicitud</w:t>
            </w:r>
            <w:r w:rsidRPr="007C418C">
              <w:rPr>
                <w:rFonts w:asciiTheme="minorBidi" w:hAnsiTheme="minorBidi" w:cstheme="minorBidi"/>
                <w:color w:val="000000" w:themeColor="text1"/>
                <w:sz w:val="20"/>
                <w:szCs w:val="20"/>
                <w:highlight w:val="lightGray"/>
                <w:u w:val="single"/>
              </w:rPr>
              <w:t xml:space="preserve"> </w:t>
            </w:r>
            <w:r w:rsidR="00012CC4" w:rsidRPr="007C418C">
              <w:rPr>
                <w:rFonts w:asciiTheme="minorBidi" w:hAnsiTheme="minorBidi" w:cstheme="minorBidi"/>
                <w:color w:val="000000" w:themeColor="text1"/>
                <w:sz w:val="20"/>
                <w:szCs w:val="20"/>
                <w:highlight w:val="lightGray"/>
                <w:u w:val="single"/>
              </w:rPr>
              <w:t>simultánea de</w:t>
            </w:r>
            <w:r w:rsidRPr="007C418C">
              <w:rPr>
                <w:rFonts w:asciiTheme="minorBidi" w:hAnsiTheme="minorBidi" w:cstheme="minorBidi"/>
                <w:color w:val="000000" w:themeColor="text1"/>
                <w:sz w:val="20"/>
                <w:szCs w:val="20"/>
                <w:highlight w:val="lightGray"/>
                <w:u w:val="single"/>
              </w:rPr>
              <w:t xml:space="preserve"> asistencia internacional.</w:t>
            </w:r>
          </w:p>
          <w:p w14:paraId="32347CD6" w14:textId="05F326EF" w:rsidR="009D2C6A" w:rsidRPr="009A5212" w:rsidRDefault="009D2C6A" w:rsidP="00552B57">
            <w:pPr>
              <w:keepLines/>
              <w:spacing w:before="60" w:after="60"/>
              <w:rPr>
                <w:rFonts w:asciiTheme="minorBidi" w:eastAsia="Yu Mincho" w:hAnsiTheme="minorBidi" w:cstheme="minorBidi"/>
                <w:color w:val="231F20"/>
                <w:sz w:val="20"/>
                <w:szCs w:val="20"/>
              </w:rPr>
            </w:pPr>
            <w:r w:rsidRPr="007C418C">
              <w:rPr>
                <w:rFonts w:asciiTheme="minorBidi" w:hAnsiTheme="minorBidi" w:cstheme="minorBidi"/>
                <w:color w:val="000000" w:themeColor="text1"/>
                <w:sz w:val="20"/>
                <w:szCs w:val="20"/>
                <w:highlight w:val="lightGray"/>
                <w:u w:val="single"/>
              </w:rPr>
              <w:t xml:space="preserve">El formulario ICH-02 </w:t>
            </w:r>
            <w:r w:rsidRPr="001C7F07">
              <w:rPr>
                <w:rFonts w:asciiTheme="minorBidi" w:hAnsiTheme="minorBidi" w:cstheme="minorBidi"/>
                <w:color w:val="000000" w:themeColor="text1"/>
                <w:sz w:val="20"/>
                <w:szCs w:val="20"/>
                <w:highlight w:val="lightGray"/>
                <w:u w:val="single"/>
              </w:rPr>
              <w:t>L</w:t>
            </w:r>
            <w:r w:rsidR="00632EEC" w:rsidRPr="001C7F07">
              <w:rPr>
                <w:rFonts w:asciiTheme="minorBidi" w:hAnsiTheme="minorBidi" w:cstheme="minorBidi"/>
                <w:color w:val="000000" w:themeColor="text1"/>
                <w:sz w:val="20"/>
                <w:szCs w:val="20"/>
                <w:highlight w:val="lightGray"/>
                <w:u w:val="single"/>
              </w:rPr>
              <w:t>SU</w:t>
            </w:r>
            <w:r w:rsidRPr="001C7F07">
              <w:rPr>
                <w:rFonts w:asciiTheme="minorBidi" w:hAnsiTheme="minorBidi" w:cstheme="minorBidi"/>
                <w:color w:val="000000" w:themeColor="text1"/>
                <w:sz w:val="20"/>
                <w:szCs w:val="20"/>
                <w:highlight w:val="lightGray"/>
                <w:u w:val="single"/>
              </w:rPr>
              <w:t xml:space="preserve"> </w:t>
            </w:r>
            <w:r w:rsidR="006540A8">
              <w:rPr>
                <w:rFonts w:asciiTheme="minorBidi" w:hAnsiTheme="minorBidi" w:cstheme="minorBidi"/>
                <w:color w:val="000000" w:themeColor="text1"/>
                <w:sz w:val="20"/>
                <w:szCs w:val="20"/>
                <w:highlight w:val="lightGray"/>
                <w:u w:val="single"/>
              </w:rPr>
              <w:t>a</w:t>
            </w:r>
            <w:r w:rsidRPr="001C7F07">
              <w:rPr>
                <w:rFonts w:asciiTheme="minorBidi" w:hAnsiTheme="minorBidi" w:cstheme="minorBidi"/>
                <w:color w:val="000000" w:themeColor="text1"/>
                <w:sz w:val="20"/>
                <w:szCs w:val="20"/>
                <w:highlight w:val="lightGray"/>
                <w:u w:val="single"/>
              </w:rPr>
              <w:t xml:space="preserve"> L</w:t>
            </w:r>
            <w:r w:rsidR="00632EEC" w:rsidRPr="001C7F07">
              <w:rPr>
                <w:rFonts w:asciiTheme="minorBidi" w:hAnsiTheme="minorBidi" w:cstheme="minorBidi"/>
                <w:color w:val="000000" w:themeColor="text1"/>
                <w:sz w:val="20"/>
                <w:szCs w:val="20"/>
                <w:highlight w:val="lightGray"/>
                <w:u w:val="single"/>
              </w:rPr>
              <w:t>R</w:t>
            </w:r>
            <w:r w:rsidR="000547BA" w:rsidRPr="001C7F07">
              <w:rPr>
                <w:rFonts w:asciiTheme="minorBidi" w:hAnsiTheme="minorBidi" w:cstheme="minorBidi"/>
                <w:color w:val="000000" w:themeColor="text1"/>
                <w:sz w:val="20"/>
                <w:szCs w:val="20"/>
                <w:highlight w:val="lightGray"/>
                <w:u w:val="single"/>
              </w:rPr>
              <w:t xml:space="preserve"> </w:t>
            </w:r>
            <w:r w:rsidR="000547BA" w:rsidRPr="007C418C">
              <w:rPr>
                <w:rFonts w:asciiTheme="minorBidi" w:hAnsiTheme="minorBidi" w:cstheme="minorBidi"/>
                <w:color w:val="000000" w:themeColor="text1"/>
                <w:sz w:val="20"/>
                <w:szCs w:val="20"/>
                <w:highlight w:val="lightGray"/>
                <w:u w:val="single"/>
              </w:rPr>
              <w:t xml:space="preserve">deberá </w:t>
            </w:r>
            <w:r w:rsidR="000547BA" w:rsidRPr="009A5212">
              <w:rPr>
                <w:rFonts w:asciiTheme="minorBidi" w:hAnsiTheme="minorBidi" w:cstheme="minorBidi"/>
                <w:color w:val="000000" w:themeColor="text1"/>
                <w:sz w:val="20"/>
                <w:szCs w:val="20"/>
                <w:highlight w:val="lightGray"/>
                <w:u w:val="single"/>
              </w:rPr>
              <w:t>utilizarse</w:t>
            </w:r>
            <w:r w:rsidRPr="009A5212">
              <w:rPr>
                <w:rFonts w:asciiTheme="minorBidi" w:hAnsiTheme="minorBidi" w:cstheme="minorBidi"/>
                <w:color w:val="000000" w:themeColor="text1"/>
                <w:sz w:val="20"/>
                <w:szCs w:val="20"/>
                <w:highlight w:val="lightGray"/>
                <w:u w:val="single"/>
              </w:rPr>
              <w:t xml:space="preserve">, adjunto al formulario ICH-11 </w:t>
            </w:r>
            <w:r w:rsidR="000547BA" w:rsidRPr="009A5212">
              <w:rPr>
                <w:rFonts w:asciiTheme="minorBidi" w:hAnsiTheme="minorBidi" w:cstheme="minorBidi"/>
                <w:color w:val="000000" w:themeColor="text1"/>
                <w:sz w:val="20"/>
                <w:szCs w:val="20"/>
                <w:highlight w:val="lightGray"/>
                <w:u w:val="single"/>
              </w:rPr>
              <w:t>de</w:t>
            </w:r>
            <w:r w:rsidRPr="009A5212">
              <w:rPr>
                <w:rFonts w:asciiTheme="minorBidi" w:hAnsiTheme="minorBidi" w:cstheme="minorBidi"/>
                <w:color w:val="000000" w:themeColor="text1"/>
                <w:sz w:val="20"/>
                <w:szCs w:val="20"/>
                <w:highlight w:val="lightGray"/>
                <w:u w:val="single"/>
              </w:rPr>
              <w:t xml:space="preserve"> los informes periódicos, para el traspaso de un elemento de la Lista del Patrimonio Cultural Inmaterial que requiere medidas urgentes de salvaguardia a la Lista Representativa del Patrimonio Cultural Inmaterial de la Humanidad.</w:t>
            </w:r>
            <w:r w:rsidRPr="009A5212">
              <w:rPr>
                <w:rFonts w:asciiTheme="minorBidi" w:eastAsia="Yu Mincho" w:hAnsiTheme="minorBidi" w:cstheme="minorBidi"/>
                <w:color w:val="000000" w:themeColor="text1"/>
                <w:sz w:val="20"/>
                <w:szCs w:val="20"/>
                <w:highlight w:val="lightGray"/>
                <w:vertAlign w:val="superscript"/>
              </w:rPr>
              <w:footnoteReference w:id="10"/>
            </w:r>
          </w:p>
        </w:tc>
      </w:tr>
      <w:tr w:rsidR="009D2C6A" w:rsidRPr="009A5212" w14:paraId="323ABC9C" w14:textId="77777777" w:rsidTr="005F7418">
        <w:tc>
          <w:tcPr>
            <w:tcW w:w="561" w:type="dxa"/>
          </w:tcPr>
          <w:p w14:paraId="50212E74" w14:textId="77777777" w:rsidR="009D2C6A" w:rsidRPr="009A5212" w:rsidRDefault="009D2C6A" w:rsidP="00132FF7">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21.</w:t>
            </w:r>
          </w:p>
        </w:tc>
        <w:tc>
          <w:tcPr>
            <w:tcW w:w="6500" w:type="dxa"/>
            <w:gridSpan w:val="2"/>
          </w:tcPr>
          <w:p w14:paraId="23FFEE76" w14:textId="77777777" w:rsidR="009D2C6A" w:rsidRPr="009A5212" w:rsidRDefault="009D2C6A" w:rsidP="00132FF7">
            <w:pPr>
              <w:keepLines/>
              <w:spacing w:before="60" w:after="60"/>
              <w:rPr>
                <w:rFonts w:asciiTheme="minorBidi" w:eastAsia="Yu Mincho" w:hAnsiTheme="minorBidi" w:cstheme="minorBidi"/>
                <w:sz w:val="20"/>
                <w:szCs w:val="20"/>
              </w:rPr>
            </w:pPr>
            <w:r w:rsidRPr="009A5212">
              <w:rPr>
                <w:rFonts w:asciiTheme="minorBidi" w:hAnsiTheme="minorBidi" w:cstheme="minorBidi"/>
                <w:color w:val="231F20"/>
                <w:sz w:val="20"/>
                <w:szCs w:val="20"/>
              </w:rPr>
              <w:t>Los Estados Partes podrán solicitar una asistencia preparatoria para la preparación de candidaturas</w:t>
            </w:r>
            <w:r w:rsidRPr="009A5212">
              <w:rPr>
                <w:rFonts w:asciiTheme="minorBidi" w:hAnsiTheme="minorBidi" w:cstheme="minorBidi"/>
                <w:sz w:val="20"/>
                <w:szCs w:val="20"/>
              </w:rPr>
              <w:t xml:space="preserve"> a</w:t>
            </w:r>
            <w:r w:rsidRPr="009A5212">
              <w:rPr>
                <w:rFonts w:asciiTheme="minorBidi" w:hAnsiTheme="minorBidi" w:cstheme="minorBidi"/>
                <w:color w:val="231F20"/>
                <w:sz w:val="20"/>
                <w:szCs w:val="20"/>
              </w:rPr>
              <w:t xml:space="preserve"> la Lista del Patrimonio Cultural Inmaterial que requiere medidas urgentes de salvaguardia y para la elaboración de propuestas de programas, proyectos y actividades que reflejan del modo más adecuado los principios y objetivos de la Convención.</w:t>
            </w:r>
          </w:p>
        </w:tc>
        <w:tc>
          <w:tcPr>
            <w:tcW w:w="661" w:type="dxa"/>
          </w:tcPr>
          <w:p w14:paraId="2C6BE1EF" w14:textId="77777777" w:rsidR="009D2C6A" w:rsidRPr="009A5212" w:rsidRDefault="009D2C6A" w:rsidP="009353A6">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21.</w:t>
            </w:r>
          </w:p>
        </w:tc>
        <w:tc>
          <w:tcPr>
            <w:tcW w:w="6307" w:type="dxa"/>
            <w:gridSpan w:val="2"/>
          </w:tcPr>
          <w:p w14:paraId="41C76916" w14:textId="77777777" w:rsidR="009D2C6A" w:rsidRPr="009A5212" w:rsidRDefault="009D2C6A" w:rsidP="00552B57">
            <w:pPr>
              <w:keepLines/>
              <w:snapToGrid w:val="0"/>
              <w:spacing w:before="120" w:after="120"/>
              <w:rPr>
                <w:rFonts w:asciiTheme="minorBidi" w:eastAsia="Yu Mincho" w:hAnsiTheme="minorBidi" w:cstheme="minorBidi"/>
                <w:color w:val="000000" w:themeColor="text1"/>
                <w:sz w:val="20"/>
                <w:szCs w:val="20"/>
                <w:highlight w:val="lightGray"/>
              </w:rPr>
            </w:pPr>
            <w:r w:rsidRPr="009A5212">
              <w:rPr>
                <w:rFonts w:asciiTheme="minorBidi" w:hAnsiTheme="minorBidi" w:cstheme="minorBidi"/>
                <w:color w:val="000000" w:themeColor="text1"/>
                <w:sz w:val="20"/>
                <w:szCs w:val="20"/>
              </w:rPr>
              <w:t>Los Estados Partes podrán solicitar una asistencia preparatoria</w:t>
            </w:r>
            <w:r w:rsidRPr="009A5212">
              <w:rPr>
                <w:rFonts w:asciiTheme="minorBidi" w:hAnsiTheme="minorBidi" w:cstheme="minorBidi"/>
                <w:color w:val="000000" w:themeColor="text1"/>
                <w:sz w:val="20"/>
                <w:szCs w:val="20"/>
                <w:highlight w:val="lightGray"/>
                <w:u w:val="single"/>
              </w:rPr>
              <w:t>, en consulta con las comunidades, grupos y, si procede, individuos interesados</w:t>
            </w:r>
            <w:r w:rsidRPr="009A5212">
              <w:rPr>
                <w:rFonts w:asciiTheme="minorBidi" w:eastAsia="Yu Mincho" w:hAnsiTheme="minorBidi" w:cstheme="minorBidi"/>
                <w:color w:val="000000" w:themeColor="text1"/>
                <w:sz w:val="20"/>
                <w:szCs w:val="20"/>
                <w:highlight w:val="lightGray"/>
                <w:vertAlign w:val="superscript"/>
              </w:rPr>
              <w:footnoteReference w:id="11"/>
            </w:r>
            <w:r w:rsidRPr="009A5212">
              <w:rPr>
                <w:rFonts w:asciiTheme="minorBidi" w:hAnsiTheme="minorBidi" w:cstheme="minorBidi"/>
                <w:color w:val="000000" w:themeColor="text1"/>
                <w:sz w:val="20"/>
                <w:szCs w:val="20"/>
                <w:highlight w:val="lightGray"/>
              </w:rPr>
              <w:t>, para la elaboración de:</w:t>
            </w:r>
          </w:p>
          <w:p w14:paraId="1A1753FA" w14:textId="5D3B064D" w:rsidR="009D2C6A" w:rsidRPr="009A5212" w:rsidRDefault="009D2C6A" w:rsidP="00552B57">
            <w:pPr>
              <w:pStyle w:val="ListParagraph"/>
              <w:numPr>
                <w:ilvl w:val="0"/>
                <w:numId w:val="15"/>
              </w:numPr>
              <w:snapToGrid w:val="0"/>
              <w:spacing w:before="120" w:after="120"/>
              <w:ind w:left="359" w:hanging="359"/>
              <w:contextualSpacing w:val="0"/>
              <w:rPr>
                <w:rFonts w:asciiTheme="minorBidi" w:eastAsia="Calibri" w:hAnsiTheme="minorBidi" w:cstheme="minorBidi"/>
                <w:strike/>
                <w:color w:val="000000" w:themeColor="text1"/>
                <w:sz w:val="20"/>
                <w:szCs w:val="20"/>
                <w:highlight w:val="lightGray"/>
                <w:u w:val="single"/>
              </w:rPr>
            </w:pPr>
            <w:r w:rsidRPr="009A5212">
              <w:rPr>
                <w:rFonts w:asciiTheme="minorBidi" w:hAnsiTheme="minorBidi" w:cstheme="minorBidi"/>
                <w:color w:val="000000" w:themeColor="text1"/>
                <w:sz w:val="20"/>
                <w:szCs w:val="20"/>
                <w:u w:val="single"/>
              </w:rPr>
              <w:t>candidaturas a la Lista del Patrimonio Cultural Inmaterial que requiere medidas urgentes de salvaguardia</w:t>
            </w:r>
            <w:r w:rsidRPr="009A5212">
              <w:rPr>
                <w:rFonts w:asciiTheme="minorBidi" w:hAnsiTheme="minorBidi" w:cstheme="minorBidi"/>
                <w:color w:val="000000" w:themeColor="text1"/>
                <w:sz w:val="20"/>
                <w:szCs w:val="20"/>
                <w:highlight w:val="lightGray"/>
              </w:rPr>
              <w:t>,</w:t>
            </w:r>
            <w:r w:rsidR="003F30E4" w:rsidRPr="009A5212">
              <w:rPr>
                <w:rFonts w:asciiTheme="minorBidi" w:hAnsiTheme="minorBidi" w:cstheme="minorBidi"/>
                <w:strike/>
                <w:color w:val="000000" w:themeColor="text1"/>
                <w:sz w:val="20"/>
                <w:szCs w:val="20"/>
                <w:highlight w:val="lightGray"/>
              </w:rPr>
              <w:t xml:space="preserve"> </w:t>
            </w:r>
            <w:r w:rsidR="003F30E4" w:rsidRPr="009A5212">
              <w:rPr>
                <w:rFonts w:asciiTheme="minorBidi" w:hAnsiTheme="minorBidi" w:cstheme="minorBidi"/>
                <w:strike/>
                <w:color w:val="231F20"/>
                <w:sz w:val="20"/>
                <w:szCs w:val="20"/>
                <w:highlight w:val="lightGray"/>
              </w:rPr>
              <w:t>y para la elaboración de</w:t>
            </w:r>
          </w:p>
          <w:p w14:paraId="0BFD4F47" w14:textId="77777777" w:rsidR="009D2C6A" w:rsidRPr="009A5212" w:rsidRDefault="009D2C6A" w:rsidP="00552B57">
            <w:pPr>
              <w:pStyle w:val="ListParagraph"/>
              <w:numPr>
                <w:ilvl w:val="0"/>
                <w:numId w:val="15"/>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u w:val="single"/>
              </w:rPr>
              <w:t>propuestas de programas, proyectos y actividades que reflejan del modo más adecuado los principios y objetivos de la Convención</w:t>
            </w:r>
            <w:r w:rsidRPr="009A5212">
              <w:rPr>
                <w:rFonts w:asciiTheme="minorBidi" w:hAnsiTheme="minorBidi" w:cstheme="minorBidi"/>
                <w:color w:val="000000" w:themeColor="text1"/>
                <w:sz w:val="20"/>
                <w:szCs w:val="20"/>
                <w:highlight w:val="lightGray"/>
                <w:u w:val="single"/>
              </w:rPr>
              <w:t>,</w:t>
            </w:r>
          </w:p>
          <w:p w14:paraId="0FD705C7" w14:textId="77777777" w:rsidR="009D2C6A" w:rsidRPr="009A5212" w:rsidRDefault="009D2C6A" w:rsidP="00552B57">
            <w:pPr>
              <w:pStyle w:val="ListParagraph"/>
              <w:numPr>
                <w:ilvl w:val="0"/>
                <w:numId w:val="15"/>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solicitudes de traspaso de un elemento de una lista a otra</w:t>
            </w:r>
            <w:r w:rsidRPr="009A5212">
              <w:rPr>
                <w:rFonts w:asciiTheme="minorBidi" w:eastAsia="Calibri" w:hAnsiTheme="minorBidi" w:cstheme="minorBidi"/>
                <w:color w:val="000000" w:themeColor="text1"/>
                <w:sz w:val="20"/>
                <w:szCs w:val="20"/>
                <w:highlight w:val="lightGray"/>
                <w:vertAlign w:val="superscript"/>
                <w:lang w:eastAsia="en-US"/>
              </w:rPr>
              <w:footnoteReference w:id="12"/>
            </w:r>
            <w:r w:rsidRPr="009A5212">
              <w:rPr>
                <w:rFonts w:asciiTheme="minorBidi" w:hAnsiTheme="minorBidi" w:cstheme="minorBidi"/>
                <w:color w:val="000000" w:themeColor="text1"/>
                <w:sz w:val="20"/>
                <w:szCs w:val="20"/>
                <w:highlight w:val="lightGray"/>
                <w:vertAlign w:val="superscript"/>
              </w:rPr>
              <w:t xml:space="preserve">, </w:t>
            </w:r>
            <w:r w:rsidRPr="009A5212">
              <w:rPr>
                <w:rFonts w:asciiTheme="minorBidi" w:hAnsiTheme="minorBidi" w:cstheme="minorBidi"/>
                <w:color w:val="000000" w:themeColor="text1"/>
                <w:sz w:val="20"/>
                <w:szCs w:val="20"/>
                <w:highlight w:val="lightGray"/>
                <w:u w:val="single"/>
              </w:rPr>
              <w:t xml:space="preserve">y </w:t>
            </w:r>
          </w:p>
          <w:p w14:paraId="4705527F" w14:textId="77777777" w:rsidR="009D2C6A" w:rsidRPr="009A5212" w:rsidRDefault="009D2C6A" w:rsidP="00552B57">
            <w:pPr>
              <w:pStyle w:val="ListParagraph"/>
              <w:numPr>
                <w:ilvl w:val="0"/>
                <w:numId w:val="15"/>
              </w:numPr>
              <w:snapToGrid w:val="0"/>
              <w:spacing w:before="120" w:after="120"/>
              <w:ind w:left="359" w:hanging="359"/>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candidaturas de ampliación o reducción de elementos ya inscritos.</w:t>
            </w:r>
            <w:r w:rsidRPr="009A5212">
              <w:rPr>
                <w:rFonts w:asciiTheme="minorBidi" w:eastAsia="Calibri" w:hAnsiTheme="minorBidi" w:cstheme="minorBidi"/>
                <w:sz w:val="20"/>
                <w:szCs w:val="20"/>
                <w:highlight w:val="lightGray"/>
                <w:vertAlign w:val="superscript"/>
                <w:lang w:eastAsia="en-US"/>
              </w:rPr>
              <w:footnoteReference w:id="13"/>
            </w:r>
          </w:p>
        </w:tc>
      </w:tr>
      <w:tr w:rsidR="009D2C6A" w:rsidRPr="009A5212" w14:paraId="0C2C75D3" w14:textId="77777777" w:rsidTr="005F7418">
        <w:tc>
          <w:tcPr>
            <w:tcW w:w="561" w:type="dxa"/>
          </w:tcPr>
          <w:p w14:paraId="12628AC9" w14:textId="77777777" w:rsidR="009D2C6A" w:rsidRPr="009A5212" w:rsidRDefault="009D2C6A" w:rsidP="00D17FF2">
            <w:pPr>
              <w:widowControl w:val="0"/>
              <w:spacing w:before="60" w:after="60"/>
              <w:rPr>
                <w:rFonts w:asciiTheme="minorBidi" w:eastAsia="Yu Mincho" w:hAnsiTheme="minorBidi" w:cstheme="minorBidi"/>
                <w:sz w:val="20"/>
                <w:szCs w:val="20"/>
              </w:rPr>
            </w:pPr>
            <w:r w:rsidRPr="009A5212">
              <w:rPr>
                <w:rFonts w:asciiTheme="minorBidi" w:hAnsiTheme="minorBidi" w:cstheme="minorBidi"/>
                <w:sz w:val="20"/>
                <w:szCs w:val="20"/>
              </w:rPr>
              <w:t>22.</w:t>
            </w:r>
          </w:p>
        </w:tc>
        <w:tc>
          <w:tcPr>
            <w:tcW w:w="6500" w:type="dxa"/>
            <w:gridSpan w:val="2"/>
          </w:tcPr>
          <w:p w14:paraId="6972F9E3" w14:textId="77777777" w:rsidR="009D2C6A" w:rsidRPr="009A5212" w:rsidRDefault="009D2C6A" w:rsidP="00D17FF2">
            <w:pPr>
              <w:widowControl w:val="0"/>
              <w:snapToGrid w:val="0"/>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En lo que respecta a la asistencia preparatoria, el formulario ICH-05 deberá utilizarse para las solicitudes de una asistencia preparatoria destinada a elaborar una candidatura a la Lista del Patrimonio Cultural Inmaterial que requiere medidas urgentes de salvaguardia y el formulario ICH-06 para las solicitudes de una asistencia preparatoria destinada a elaborar una propuesta relativa a un programa, proyecto o actividad con miras a su selección y promoción por parte del Comité. Todas las demás solicitudes de asistencia internacional, cualquiera que sea el monto solicitado, se presentarán utilizando el formulario ICH-04.</w:t>
            </w:r>
          </w:p>
        </w:tc>
        <w:tc>
          <w:tcPr>
            <w:tcW w:w="661" w:type="dxa"/>
          </w:tcPr>
          <w:p w14:paraId="7AE9747E" w14:textId="77777777" w:rsidR="009D2C6A" w:rsidRPr="009A5212" w:rsidRDefault="009D2C6A" w:rsidP="00D17FF2">
            <w:pPr>
              <w:widowControl w:val="0"/>
              <w:spacing w:before="60" w:after="60"/>
              <w:rPr>
                <w:rFonts w:asciiTheme="minorBidi" w:eastAsia="Yu Mincho" w:hAnsiTheme="minorBidi" w:cstheme="minorBidi"/>
                <w:sz w:val="20"/>
                <w:szCs w:val="20"/>
              </w:rPr>
            </w:pPr>
            <w:r w:rsidRPr="009A5212">
              <w:rPr>
                <w:rFonts w:asciiTheme="minorBidi" w:hAnsiTheme="minorBidi" w:cstheme="minorBidi"/>
                <w:sz w:val="20"/>
                <w:szCs w:val="20"/>
              </w:rPr>
              <w:t>22.</w:t>
            </w:r>
          </w:p>
        </w:tc>
        <w:tc>
          <w:tcPr>
            <w:tcW w:w="6307" w:type="dxa"/>
            <w:gridSpan w:val="2"/>
          </w:tcPr>
          <w:p w14:paraId="69270FB7" w14:textId="77777777" w:rsidR="009D2C6A" w:rsidRPr="009A5212" w:rsidRDefault="009D2C6A" w:rsidP="00D17FF2">
            <w:pPr>
              <w:widowControl w:val="0"/>
              <w:snapToGrid w:val="0"/>
              <w:spacing w:before="60" w:after="60"/>
              <w:rPr>
                <w:rFonts w:asciiTheme="minorBidi" w:eastAsia="Yu Mincho" w:hAnsiTheme="minorBidi" w:cstheme="minorBidi"/>
                <w:strike/>
                <w:sz w:val="20"/>
                <w:szCs w:val="20"/>
                <w:highlight w:val="lightGray"/>
              </w:rPr>
            </w:pPr>
            <w:r w:rsidRPr="009A5212">
              <w:rPr>
                <w:rFonts w:asciiTheme="minorBidi" w:hAnsiTheme="minorBidi" w:cstheme="minorBidi"/>
                <w:strike/>
                <w:color w:val="231F20"/>
                <w:sz w:val="20"/>
                <w:szCs w:val="20"/>
                <w:highlight w:val="lightGray"/>
              </w:rPr>
              <w:t>En lo que respecta a la asistencia preparatoria, el formulario ICH-05 deberá utilizarse para las solicitudes de una asistencia preparatoria destinada a elaborar una candidatura a la Lista del Patrimonio Cultural Inmaterial que requiere medidas urgentes de salvaguardia y el formulario ICH-06 para las solicitudes de una asistencia preparatoria destinada a elaborar una propuesta relativa a un programa, proyecto o actividad con miras a su selección y promoción por parte del Comité. Todas las demás solicitudes de asistencia internacional, cualquiera que sea el monto solicitado, se presentarán utilizando el formulario ICH-04.</w:t>
            </w:r>
          </w:p>
          <w:p w14:paraId="1A92C8C2" w14:textId="5B2FE926" w:rsidR="009D2C6A" w:rsidRPr="009A5212" w:rsidRDefault="009D2C6A" w:rsidP="00D17FF2">
            <w:pPr>
              <w:widowControl w:val="0"/>
              <w:spacing w:before="60" w:after="60"/>
              <w:rPr>
                <w:rFonts w:asciiTheme="minorBidi" w:eastAsia="Yu Mincho" w:hAnsiTheme="minorBidi" w:cstheme="minorBidi"/>
                <w:color w:val="231F20"/>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Todas las solicitudes de asistencia preparatoria se presentarán utilizando el formulario ICH-05. Las solicitudes de asistencia internacional se presentarán utilizando el formulario ICH-04, </w:t>
            </w:r>
            <w:r w:rsidRPr="009A5212">
              <w:rPr>
                <w:rFonts w:asciiTheme="minorBidi" w:hAnsiTheme="minorBidi" w:cstheme="minorBidi"/>
                <w:strike/>
                <w:color w:val="000000" w:themeColor="text1"/>
                <w:sz w:val="20"/>
                <w:szCs w:val="20"/>
                <w:highlight w:val="cyan"/>
                <w:u w:val="single"/>
              </w:rPr>
              <w:t>independientemente del monto solicitado</w:t>
            </w:r>
            <w:r w:rsidR="00080B9A" w:rsidRPr="009A5212">
              <w:rPr>
                <w:rStyle w:val="FootnoteReference"/>
                <w:rFonts w:asciiTheme="minorBidi" w:hAnsiTheme="minorBidi" w:cstheme="minorBidi"/>
                <w:strike/>
                <w:color w:val="000000" w:themeColor="text1"/>
                <w:sz w:val="20"/>
                <w:szCs w:val="20"/>
                <w:highlight w:val="cyan"/>
                <w:u w:val="single"/>
              </w:rPr>
              <w:footnoteReference w:id="14"/>
            </w:r>
            <w:r w:rsidR="0047588A" w:rsidRPr="009A5212">
              <w:rPr>
                <w:rFonts w:asciiTheme="minorBidi" w:hAnsiTheme="minorBidi" w:cstheme="minorBidi"/>
                <w:color w:val="000000" w:themeColor="text1"/>
                <w:sz w:val="20"/>
                <w:szCs w:val="20"/>
                <w:highlight w:val="cyan"/>
                <w:u w:val="single"/>
              </w:rPr>
              <w:t xml:space="preserve">, </w:t>
            </w:r>
            <w:r w:rsidR="009D39B7" w:rsidRPr="009A5212">
              <w:rPr>
                <w:rFonts w:asciiTheme="minorBidi" w:hAnsiTheme="minorBidi" w:cstheme="minorBidi"/>
                <w:color w:val="000000" w:themeColor="text1"/>
                <w:sz w:val="20"/>
                <w:szCs w:val="20"/>
                <w:highlight w:val="cyan"/>
                <w:u w:val="single"/>
              </w:rPr>
              <w:t xml:space="preserve">excepto en el caso de las solicitudes presentadas simultáneamente con las </w:t>
            </w:r>
            <w:r w:rsidR="0047588A" w:rsidRPr="009A5212">
              <w:rPr>
                <w:rFonts w:asciiTheme="minorBidi" w:hAnsiTheme="minorBidi" w:cstheme="minorBidi"/>
                <w:color w:val="000000" w:themeColor="text1"/>
                <w:sz w:val="20"/>
                <w:szCs w:val="20"/>
                <w:highlight w:val="cyan"/>
                <w:u w:val="single"/>
              </w:rPr>
              <w:t xml:space="preserve">candidaturas a </w:t>
            </w:r>
            <w:r w:rsidR="009D39B7" w:rsidRPr="009A5212">
              <w:rPr>
                <w:rFonts w:asciiTheme="minorBidi" w:hAnsiTheme="minorBidi" w:cstheme="minorBidi"/>
                <w:color w:val="000000" w:themeColor="text1"/>
                <w:sz w:val="20"/>
                <w:szCs w:val="20"/>
                <w:highlight w:val="cyan"/>
                <w:u w:val="single"/>
              </w:rPr>
              <w:t xml:space="preserve">la Lista del Patrimonio Cultural Inmaterial que requiere medidas urgentes de salvaguardia o en el marco de la solicitud de </w:t>
            </w:r>
            <w:r w:rsidR="0047588A" w:rsidRPr="009A5212">
              <w:rPr>
                <w:rFonts w:asciiTheme="minorBidi" w:hAnsiTheme="minorBidi" w:cstheme="minorBidi"/>
                <w:color w:val="000000" w:themeColor="text1"/>
                <w:sz w:val="20"/>
                <w:szCs w:val="20"/>
                <w:highlight w:val="cyan"/>
                <w:u w:val="single"/>
              </w:rPr>
              <w:t>traspaso</w:t>
            </w:r>
            <w:r w:rsidR="009D39B7" w:rsidRPr="009A5212">
              <w:rPr>
                <w:rFonts w:asciiTheme="minorBidi" w:hAnsiTheme="minorBidi" w:cstheme="minorBidi"/>
                <w:color w:val="000000" w:themeColor="text1"/>
                <w:sz w:val="20"/>
                <w:szCs w:val="20"/>
                <w:highlight w:val="cyan"/>
                <w:u w:val="single"/>
              </w:rPr>
              <w:t xml:space="preserve"> de un elemento de la Lista Representativa del Patrimonio Cultural Inmaterial de la Humanidad a la Lista del Patrimonio Cultural Inmaterial que requiere medidas urgentes de salvaguardia.</w:t>
            </w:r>
          </w:p>
        </w:tc>
      </w:tr>
      <w:tr w:rsidR="000976D8" w:rsidRPr="009A5212" w14:paraId="25066113" w14:textId="77777777" w:rsidTr="005F7418">
        <w:tc>
          <w:tcPr>
            <w:tcW w:w="561" w:type="dxa"/>
            <w:shd w:val="clear" w:color="auto" w:fill="F2F2F2"/>
          </w:tcPr>
          <w:p w14:paraId="20B0CDBC" w14:textId="27EDB316" w:rsidR="000976D8" w:rsidRPr="009A5212" w:rsidRDefault="000976D8" w:rsidP="000976D8">
            <w:pPr>
              <w:keepNext/>
              <w:keepLines/>
              <w:spacing w:before="120" w:after="12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I.8</w:t>
            </w:r>
          </w:p>
        </w:tc>
        <w:tc>
          <w:tcPr>
            <w:tcW w:w="6500" w:type="dxa"/>
            <w:gridSpan w:val="2"/>
            <w:shd w:val="clear" w:color="auto" w:fill="F2F2F2"/>
          </w:tcPr>
          <w:p w14:paraId="39D173F9" w14:textId="77777777" w:rsidR="000976D8" w:rsidRPr="009A5212" w:rsidRDefault="000976D8" w:rsidP="000976D8">
            <w:pPr>
              <w:keepNext/>
              <w:keepLines/>
              <w:spacing w:before="120" w:after="12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Evaluación de los expedientes de candidatura</w:t>
            </w:r>
          </w:p>
        </w:tc>
        <w:tc>
          <w:tcPr>
            <w:tcW w:w="661" w:type="dxa"/>
            <w:shd w:val="clear" w:color="auto" w:fill="F2F2F2"/>
          </w:tcPr>
          <w:p w14:paraId="335AE6A8" w14:textId="77777777" w:rsidR="000976D8" w:rsidRPr="009A5212" w:rsidRDefault="000976D8" w:rsidP="000976D8">
            <w:pPr>
              <w:keepNext/>
              <w:keepLines/>
              <w:spacing w:before="120" w:after="12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I.8</w:t>
            </w:r>
          </w:p>
        </w:tc>
        <w:tc>
          <w:tcPr>
            <w:tcW w:w="6307" w:type="dxa"/>
            <w:gridSpan w:val="2"/>
            <w:shd w:val="clear" w:color="auto" w:fill="F2F2F2"/>
          </w:tcPr>
          <w:p w14:paraId="414F94A5" w14:textId="77777777" w:rsidR="000976D8" w:rsidRPr="009A5212" w:rsidRDefault="000976D8" w:rsidP="000976D8">
            <w:pPr>
              <w:keepNext/>
              <w:keepLines/>
              <w:spacing w:before="120" w:after="120"/>
              <w:rPr>
                <w:rFonts w:asciiTheme="minorBidi" w:eastAsia="Yu Mincho" w:hAnsiTheme="minorBidi" w:cstheme="minorBidi"/>
                <w:color w:val="1F4E79"/>
                <w:sz w:val="20"/>
                <w:szCs w:val="20"/>
              </w:rPr>
            </w:pPr>
            <w:r w:rsidRPr="009A5212">
              <w:rPr>
                <w:rFonts w:asciiTheme="minorBidi" w:hAnsiTheme="minorBidi" w:cstheme="minorBidi"/>
                <w:sz w:val="20"/>
                <w:szCs w:val="20"/>
              </w:rPr>
              <w:t>[Sin cambio.]</w:t>
            </w:r>
          </w:p>
        </w:tc>
      </w:tr>
      <w:tr w:rsidR="00554F36" w:rsidRPr="009A5212" w14:paraId="6D6B3745" w14:textId="77777777" w:rsidTr="005F7418">
        <w:tc>
          <w:tcPr>
            <w:tcW w:w="561" w:type="dxa"/>
          </w:tcPr>
          <w:p w14:paraId="3100E641" w14:textId="46645C8B" w:rsidR="00554F36" w:rsidRPr="009A5212" w:rsidRDefault="00554F36" w:rsidP="00554F36">
            <w:pPr>
              <w:keepLines/>
              <w:spacing w:before="60" w:after="60"/>
              <w:rPr>
                <w:rFonts w:asciiTheme="minorBidi" w:hAnsiTheme="minorBidi" w:cstheme="minorBidi"/>
                <w:sz w:val="20"/>
                <w:szCs w:val="20"/>
              </w:rPr>
            </w:pPr>
            <w:r w:rsidRPr="009A5212">
              <w:rPr>
                <w:rFonts w:asciiTheme="minorBidi" w:hAnsiTheme="minorBidi" w:cstheme="minorBidi"/>
                <w:sz w:val="20"/>
                <w:szCs w:val="20"/>
              </w:rPr>
              <w:t>27.</w:t>
            </w:r>
          </w:p>
        </w:tc>
        <w:tc>
          <w:tcPr>
            <w:tcW w:w="6500" w:type="dxa"/>
            <w:gridSpan w:val="2"/>
          </w:tcPr>
          <w:p w14:paraId="0A8E259B" w14:textId="5546EEB2" w:rsidR="00554F36" w:rsidRPr="009A5212" w:rsidRDefault="00554F36" w:rsidP="00554F36">
            <w:pPr>
              <w:keepLines/>
              <w:snapToGrid w:val="0"/>
              <w:spacing w:before="120" w:after="120"/>
              <w:rPr>
                <w:rFonts w:asciiTheme="minorBidi" w:hAnsiTheme="minorBidi" w:cstheme="minorBidi"/>
                <w:sz w:val="20"/>
                <w:szCs w:val="20"/>
              </w:rPr>
            </w:pPr>
            <w:r w:rsidRPr="009A5212">
              <w:rPr>
                <w:rFonts w:asciiTheme="minorBidi" w:hAnsiTheme="minorBidi" w:cstheme="minorBidi"/>
                <w:sz w:val="20"/>
                <w:szCs w:val="20"/>
              </w:rPr>
              <w:t>Con carácter experimental, la evaluación de las candidaturas a la Lista del Patrimonio Cultural Inmaterial que requiere medidas urgentes de salvaguardia y la Lista Representativa del Patrimonio Cultural Inmaterial de la Humanidad, de las propuestas de programas, proyectos y actividades que reflejan del modo más adecuado los principios y objetivos de la Convención y de las solicitudes de asistencia internacional superiores a 100.000 dólares correrá a cargo de un órgano consultivo del Comité, creado de conformidad con el Artículo 8.3 de la Convención, que se denominará “Órgano de Evaluación”. El Órgano de Evaluación formulará recomendaciones al Comité para que éste tome las decisiones correspondientes. El Órgano de Evaluación estará integrado por doce miembros designados por el Comité: seis expertos cualificados en los distintos ámbitos del patrimonio cultural inmaterial, representantes de Estados Partes no miembros del Comité, y seis representantes de organizaciones no gubernamentales acreditadas, tomando en consideración el principio de la representación geográfica equitativa y los distintos ámbitos del patrimonio cultural inmaterial.</w:t>
            </w:r>
          </w:p>
        </w:tc>
        <w:tc>
          <w:tcPr>
            <w:tcW w:w="661" w:type="dxa"/>
          </w:tcPr>
          <w:p w14:paraId="0A45648F" w14:textId="1BE92943" w:rsidR="00554F36" w:rsidRPr="009A5212" w:rsidRDefault="00554F36" w:rsidP="00554F36">
            <w:pPr>
              <w:keepLines/>
              <w:spacing w:before="60" w:after="60"/>
              <w:rPr>
                <w:rFonts w:asciiTheme="minorBidi" w:hAnsiTheme="minorBidi" w:cstheme="minorBidi"/>
                <w:sz w:val="20"/>
                <w:szCs w:val="20"/>
              </w:rPr>
            </w:pPr>
            <w:r w:rsidRPr="009A5212">
              <w:rPr>
                <w:rFonts w:asciiTheme="minorBidi" w:hAnsiTheme="minorBidi" w:cstheme="minorBidi"/>
                <w:sz w:val="20"/>
                <w:szCs w:val="20"/>
              </w:rPr>
              <w:t>27.</w:t>
            </w:r>
          </w:p>
        </w:tc>
        <w:tc>
          <w:tcPr>
            <w:tcW w:w="6307" w:type="dxa"/>
            <w:gridSpan w:val="2"/>
          </w:tcPr>
          <w:p w14:paraId="232F6CBC" w14:textId="7FDD4F2C" w:rsidR="00554F36" w:rsidRPr="009A5212" w:rsidRDefault="00554F36" w:rsidP="00554F36">
            <w:pPr>
              <w:keepLines/>
              <w:snapToGrid w:val="0"/>
              <w:spacing w:before="120" w:after="120"/>
              <w:rPr>
                <w:rFonts w:asciiTheme="minorBidi" w:hAnsiTheme="minorBidi" w:cstheme="minorBidi"/>
                <w:sz w:val="20"/>
                <w:szCs w:val="20"/>
              </w:rPr>
            </w:pPr>
            <w:r w:rsidRPr="009A5212">
              <w:rPr>
                <w:rFonts w:asciiTheme="minorBidi" w:hAnsiTheme="minorBidi" w:cstheme="minorBidi"/>
                <w:strike/>
                <w:sz w:val="20"/>
                <w:szCs w:val="20"/>
                <w:highlight w:val="cyan"/>
              </w:rPr>
              <w:t>Con carácter experimental,</w:t>
            </w:r>
            <w:r w:rsidR="007430CA" w:rsidRPr="009A5212">
              <w:rPr>
                <w:rFonts w:asciiTheme="minorBidi" w:hAnsiTheme="minorBidi" w:cstheme="minorBidi"/>
                <w:strike/>
                <w:sz w:val="20"/>
                <w:szCs w:val="20"/>
                <w:highlight w:val="cyan"/>
              </w:rPr>
              <w:t xml:space="preserve"> </w:t>
            </w:r>
            <w:r w:rsidR="005E45C6" w:rsidRPr="009A5212">
              <w:rPr>
                <w:rFonts w:asciiTheme="minorBidi" w:hAnsiTheme="minorBidi" w:cstheme="minorBidi"/>
                <w:strike/>
                <w:sz w:val="20"/>
                <w:szCs w:val="20"/>
                <w:highlight w:val="cyan"/>
              </w:rPr>
              <w:t>l</w:t>
            </w:r>
            <w:r w:rsidR="007430CA" w:rsidRPr="009A5212">
              <w:rPr>
                <w:rStyle w:val="FootnoteReference"/>
                <w:rFonts w:asciiTheme="minorBidi" w:hAnsiTheme="minorBidi" w:cstheme="minorBidi"/>
                <w:sz w:val="20"/>
                <w:szCs w:val="20"/>
                <w:highlight w:val="cyan"/>
              </w:rPr>
              <w:footnoteReference w:id="15"/>
            </w:r>
            <w:r w:rsidR="005E45C6" w:rsidRPr="009A5212">
              <w:rPr>
                <w:rFonts w:asciiTheme="minorBidi" w:hAnsiTheme="minorBidi" w:cstheme="minorBidi"/>
                <w:sz w:val="20"/>
                <w:szCs w:val="20"/>
                <w:highlight w:val="cyan"/>
                <w:u w:val="single"/>
              </w:rPr>
              <w:t>L</w:t>
            </w:r>
            <w:r w:rsidRPr="009A5212">
              <w:rPr>
                <w:rFonts w:asciiTheme="minorBidi" w:hAnsiTheme="minorBidi" w:cstheme="minorBidi"/>
                <w:sz w:val="20"/>
                <w:szCs w:val="20"/>
              </w:rPr>
              <w:t>a evaluación</w:t>
            </w:r>
            <w:r w:rsidR="005E45C6" w:rsidRPr="009A5212">
              <w:rPr>
                <w:rFonts w:asciiTheme="minorBidi" w:hAnsiTheme="minorBidi" w:cstheme="minorBidi"/>
                <w:sz w:val="20"/>
                <w:szCs w:val="20"/>
              </w:rPr>
              <w:t xml:space="preserve"> </w:t>
            </w:r>
            <w:r w:rsidRPr="009A5212">
              <w:rPr>
                <w:rFonts w:asciiTheme="minorBidi" w:hAnsiTheme="minorBidi" w:cstheme="minorBidi"/>
                <w:sz w:val="20"/>
                <w:szCs w:val="20"/>
              </w:rPr>
              <w:t xml:space="preserve">de las candidaturas a la Lista del Patrimonio Cultural Inmaterial que requiere medidas urgentes de salvaguardia y la Lista Representativa del Patrimonio Cultural Inmaterial de la Humanidad, de las propuestas de programas, proyectos y actividades que reflejan del modo más adecuado los principios y objetivos de la Convención y de las solicitudes de asistencia internacional </w:t>
            </w:r>
            <w:r w:rsidRPr="009A5212">
              <w:rPr>
                <w:rFonts w:asciiTheme="minorBidi" w:hAnsiTheme="minorBidi" w:cstheme="minorBidi"/>
                <w:strike/>
                <w:sz w:val="20"/>
                <w:szCs w:val="20"/>
                <w:highlight w:val="cyan"/>
              </w:rPr>
              <w:t>superiores a 100.000 dólares</w:t>
            </w:r>
            <w:r w:rsidR="00A27593" w:rsidRPr="009A5212">
              <w:rPr>
                <w:rStyle w:val="FootnoteReference"/>
                <w:rFonts w:asciiTheme="minorBidi" w:hAnsiTheme="minorBidi" w:cstheme="minorBidi"/>
                <w:strike/>
                <w:sz w:val="20"/>
                <w:szCs w:val="20"/>
                <w:highlight w:val="cyan"/>
              </w:rPr>
              <w:footnoteReference w:id="16"/>
            </w:r>
            <w:r w:rsidRPr="009A5212">
              <w:rPr>
                <w:rFonts w:asciiTheme="minorBidi" w:hAnsiTheme="minorBidi" w:cstheme="minorBidi"/>
                <w:sz w:val="20"/>
                <w:szCs w:val="20"/>
                <w:highlight w:val="cyan"/>
              </w:rPr>
              <w:t xml:space="preserve"> </w:t>
            </w:r>
            <w:r w:rsidR="00761A74" w:rsidRPr="009A5212">
              <w:rPr>
                <w:rFonts w:asciiTheme="minorBidi" w:hAnsiTheme="minorBidi" w:cstheme="minorBidi"/>
                <w:sz w:val="20"/>
                <w:szCs w:val="20"/>
                <w:highlight w:val="cyan"/>
                <w:u w:val="single"/>
              </w:rPr>
              <w:t xml:space="preserve">presentadas simultáneamente con las </w:t>
            </w:r>
            <w:r w:rsidR="00294673" w:rsidRPr="009A5212">
              <w:rPr>
                <w:rFonts w:asciiTheme="minorBidi" w:hAnsiTheme="minorBidi" w:cstheme="minorBidi"/>
                <w:sz w:val="20"/>
                <w:szCs w:val="20"/>
                <w:highlight w:val="cyan"/>
                <w:u w:val="single"/>
              </w:rPr>
              <w:t>candidaturas</w:t>
            </w:r>
            <w:r w:rsidR="00761A74" w:rsidRPr="009A5212">
              <w:rPr>
                <w:rFonts w:asciiTheme="minorBidi" w:hAnsiTheme="minorBidi" w:cstheme="minorBidi"/>
                <w:sz w:val="20"/>
                <w:szCs w:val="20"/>
                <w:highlight w:val="cyan"/>
                <w:u w:val="single"/>
              </w:rPr>
              <w:t xml:space="preserve"> </w:t>
            </w:r>
            <w:r w:rsidR="00294673" w:rsidRPr="009A5212">
              <w:rPr>
                <w:rFonts w:asciiTheme="minorBidi" w:hAnsiTheme="minorBidi" w:cstheme="minorBidi"/>
                <w:sz w:val="20"/>
                <w:szCs w:val="20"/>
                <w:highlight w:val="cyan"/>
                <w:u w:val="single"/>
              </w:rPr>
              <w:t xml:space="preserve">a </w:t>
            </w:r>
            <w:r w:rsidR="00761A74" w:rsidRPr="009A5212">
              <w:rPr>
                <w:rFonts w:asciiTheme="minorBidi" w:hAnsiTheme="minorBidi" w:cstheme="minorBidi"/>
                <w:sz w:val="20"/>
                <w:szCs w:val="20"/>
                <w:highlight w:val="cyan"/>
                <w:u w:val="single"/>
              </w:rPr>
              <w:t xml:space="preserve">la Lista del Patrimonio Cultural Inmaterial que requiere medidas urgentes de salvaguardia o en el marco de la solicitud de </w:t>
            </w:r>
            <w:r w:rsidR="00294673" w:rsidRPr="009A5212">
              <w:rPr>
                <w:rFonts w:asciiTheme="minorBidi" w:hAnsiTheme="minorBidi" w:cstheme="minorBidi"/>
                <w:sz w:val="20"/>
                <w:szCs w:val="20"/>
                <w:highlight w:val="cyan"/>
                <w:u w:val="single"/>
              </w:rPr>
              <w:t>traspaso</w:t>
            </w:r>
            <w:r w:rsidR="00761A74" w:rsidRPr="009A5212">
              <w:rPr>
                <w:rFonts w:asciiTheme="minorBidi" w:hAnsiTheme="minorBidi" w:cstheme="minorBidi"/>
                <w:sz w:val="20"/>
                <w:szCs w:val="20"/>
                <w:highlight w:val="cyan"/>
                <w:u w:val="single"/>
              </w:rPr>
              <w:t xml:space="preserve"> de un elemento de la Lista Representativa del Patrimonio Cultural Inmaterial de la Humanidad a la Lista del Patrimonio Cultural Inmaterial que requiere medidas urgentes de salvaguardia,</w:t>
            </w:r>
            <w:r w:rsidR="00761A74" w:rsidRPr="009A5212">
              <w:rPr>
                <w:rFonts w:asciiTheme="minorBidi" w:hAnsiTheme="minorBidi" w:cstheme="minorBidi"/>
                <w:sz w:val="20"/>
                <w:szCs w:val="20"/>
              </w:rPr>
              <w:t xml:space="preserve"> </w:t>
            </w:r>
            <w:r w:rsidRPr="009A5212">
              <w:rPr>
                <w:rFonts w:asciiTheme="minorBidi" w:hAnsiTheme="minorBidi" w:cstheme="minorBidi"/>
                <w:sz w:val="20"/>
                <w:szCs w:val="20"/>
              </w:rPr>
              <w:t>correrá a cargo de un órgano consultivo del Comité, creado de conformidad con el Artículo 8.3 de la Convención, que se denominará “Órgano de Evaluación”. El Órgano de Evaluación formulará recomendaciones al Comité para que éste tome las decisiones correspondientes. El Órgano de Evaluación estará integrado por doce miembros designados por el Comité: seis expertos cualificados en los distintos ámbitos del patrimonio cultural inmaterial, representantes de Estados Partes no miembros del Comité, y seis representantes de organizaciones no gubernamentales acreditadas, tomando en consideración el principio de la representación geográfica equitativa y los distintos ámbitos del patrimonio cultural inmaterial.</w:t>
            </w:r>
          </w:p>
        </w:tc>
      </w:tr>
      <w:tr w:rsidR="00554F36" w:rsidRPr="009A5212" w14:paraId="5FC78140" w14:textId="77777777" w:rsidTr="005F7418">
        <w:trPr>
          <w:cantSplit/>
        </w:trPr>
        <w:tc>
          <w:tcPr>
            <w:tcW w:w="561" w:type="dxa"/>
          </w:tcPr>
          <w:p w14:paraId="00C6D54C" w14:textId="77777777" w:rsidR="00554F36" w:rsidRPr="009A5212" w:rsidRDefault="00554F36" w:rsidP="00554F36">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30.</w:t>
            </w:r>
          </w:p>
        </w:tc>
        <w:tc>
          <w:tcPr>
            <w:tcW w:w="6500" w:type="dxa"/>
            <w:gridSpan w:val="2"/>
          </w:tcPr>
          <w:p w14:paraId="66F16B58" w14:textId="77777777" w:rsidR="00554F36" w:rsidRPr="009A5212" w:rsidRDefault="00554F36" w:rsidP="005F7418">
            <w:pPr>
              <w:keepLines/>
              <w:widowControl w:val="0"/>
              <w:snapToGrid w:val="0"/>
              <w:spacing w:before="120" w:after="120"/>
              <w:rPr>
                <w:rFonts w:asciiTheme="minorBidi" w:eastAsia="Yu Mincho" w:hAnsiTheme="minorBidi" w:cstheme="minorBidi"/>
                <w:color w:val="231F20"/>
                <w:sz w:val="20"/>
                <w:szCs w:val="20"/>
              </w:rPr>
            </w:pPr>
            <w:r w:rsidRPr="009A5212">
              <w:rPr>
                <w:rFonts w:asciiTheme="minorBidi" w:hAnsiTheme="minorBidi" w:cstheme="minorBidi"/>
                <w:sz w:val="20"/>
                <w:szCs w:val="20"/>
              </w:rPr>
              <w:t>El</w:t>
            </w:r>
            <w:r w:rsidRPr="009A5212">
              <w:rPr>
                <w:rFonts w:asciiTheme="minorBidi" w:hAnsiTheme="minorBidi" w:cstheme="minorBidi"/>
                <w:color w:val="231F20"/>
                <w:sz w:val="20"/>
                <w:szCs w:val="20"/>
              </w:rPr>
              <w:t xml:space="preserve"> Órgano de Evaluación presentará al Comité un informe de evaluación, en el que recomendará:</w:t>
            </w:r>
          </w:p>
          <w:p w14:paraId="56B00BA6" w14:textId="77777777" w:rsidR="00554F36" w:rsidRPr="009A5212" w:rsidRDefault="00554F36" w:rsidP="005F7418">
            <w:pPr>
              <w:keepLines/>
              <w:widowControl w:val="0"/>
              <w:numPr>
                <w:ilvl w:val="0"/>
                <w:numId w:val="13"/>
              </w:numPr>
              <w:autoSpaceDE w:val="0"/>
              <w:autoSpaceDN w:val="0"/>
              <w:spacing w:after="60"/>
              <w:ind w:left="284" w:hanging="284"/>
              <w:rPr>
                <w:rFonts w:asciiTheme="minorBidi" w:eastAsia="Calibri" w:hAnsiTheme="minorBidi" w:cstheme="minorBidi"/>
                <w:color w:val="231F20"/>
                <w:sz w:val="20"/>
                <w:szCs w:val="20"/>
              </w:rPr>
            </w:pPr>
            <w:r w:rsidRPr="009A5212">
              <w:rPr>
                <w:rFonts w:asciiTheme="minorBidi" w:hAnsiTheme="minorBidi" w:cstheme="minorBidi"/>
                <w:color w:val="231F20"/>
                <w:sz w:val="20"/>
                <w:szCs w:val="20"/>
              </w:rPr>
              <w:t>inscribir o no el elemento propuesto en la Lista del Patrimonio Cultural Inmaterial que requiere medidas urgentes de salvaguardia o en la Lista Representativa del Patrimonio Cultural Inmaterial de la Humanidad, o devolver la candidatura al (a los) Estado(s) Parte(s) solicitante(s) para obtener información complementaria;</w:t>
            </w:r>
          </w:p>
          <w:p w14:paraId="3ABBCE33" w14:textId="77777777" w:rsidR="00554F36" w:rsidRPr="009A5212" w:rsidRDefault="00554F36" w:rsidP="005F7418">
            <w:pPr>
              <w:keepLines/>
              <w:widowControl w:val="0"/>
              <w:numPr>
                <w:ilvl w:val="0"/>
                <w:numId w:val="13"/>
              </w:numPr>
              <w:autoSpaceDE w:val="0"/>
              <w:autoSpaceDN w:val="0"/>
              <w:spacing w:after="60"/>
              <w:ind w:left="284" w:hanging="284"/>
              <w:rPr>
                <w:rFonts w:asciiTheme="minorBidi" w:eastAsia="Calibri" w:hAnsiTheme="minorBidi" w:cstheme="minorBidi"/>
                <w:color w:val="231F20"/>
                <w:sz w:val="20"/>
                <w:szCs w:val="20"/>
              </w:rPr>
            </w:pPr>
            <w:r w:rsidRPr="009A5212">
              <w:rPr>
                <w:rFonts w:asciiTheme="minorBidi" w:hAnsiTheme="minorBidi" w:cstheme="minorBidi"/>
                <w:color w:val="231F20"/>
                <w:sz w:val="20"/>
                <w:szCs w:val="20"/>
              </w:rPr>
              <w:t>seleccionar o no una propuesta de programa, proyecto o actividad; o devolver la propuesta al (a los) Estado(s) Parte(s) solicitante(s) para obtener información complementaria; o</w:t>
            </w:r>
          </w:p>
          <w:p w14:paraId="51E24DC6" w14:textId="77777777" w:rsidR="00554F36" w:rsidRPr="009A5212" w:rsidRDefault="00554F36" w:rsidP="005F7418">
            <w:pPr>
              <w:keepLines/>
              <w:widowControl w:val="0"/>
              <w:numPr>
                <w:ilvl w:val="0"/>
                <w:numId w:val="13"/>
              </w:numPr>
              <w:autoSpaceDE w:val="0"/>
              <w:autoSpaceDN w:val="0"/>
              <w:spacing w:after="60"/>
              <w:ind w:left="284" w:hanging="284"/>
              <w:rPr>
                <w:rFonts w:asciiTheme="minorBidi" w:eastAsia="Calibri" w:hAnsiTheme="minorBidi" w:cstheme="minorBidi"/>
                <w:color w:val="231F20"/>
                <w:sz w:val="20"/>
                <w:szCs w:val="20"/>
              </w:rPr>
            </w:pPr>
            <w:r w:rsidRPr="009A5212">
              <w:rPr>
                <w:rFonts w:asciiTheme="minorBidi" w:hAnsiTheme="minorBidi" w:cstheme="minorBidi"/>
                <w:color w:val="231F20"/>
                <w:sz w:val="20"/>
                <w:szCs w:val="20"/>
              </w:rPr>
              <w:t>aprobar o no la solicitud de asistencia internacional, o devolver la solicitud al (a los) Estado(s) Parte(s) solicitante(s) para obtener información complementaria.</w:t>
            </w:r>
          </w:p>
        </w:tc>
        <w:tc>
          <w:tcPr>
            <w:tcW w:w="661" w:type="dxa"/>
          </w:tcPr>
          <w:p w14:paraId="71CE7733" w14:textId="77777777" w:rsidR="00554F36" w:rsidRPr="009A5212" w:rsidRDefault="00554F36" w:rsidP="005F7418">
            <w:pPr>
              <w:keepLines/>
              <w:widowControl w:val="0"/>
              <w:spacing w:before="60" w:after="60"/>
              <w:rPr>
                <w:rFonts w:asciiTheme="minorBidi" w:eastAsia="Yu Mincho" w:hAnsiTheme="minorBidi" w:cstheme="minorBidi"/>
                <w:sz w:val="20"/>
                <w:szCs w:val="20"/>
              </w:rPr>
            </w:pPr>
            <w:r w:rsidRPr="009A5212">
              <w:rPr>
                <w:rFonts w:asciiTheme="minorBidi" w:hAnsiTheme="minorBidi" w:cstheme="minorBidi"/>
                <w:sz w:val="20"/>
                <w:szCs w:val="20"/>
              </w:rPr>
              <w:t>30.</w:t>
            </w:r>
          </w:p>
        </w:tc>
        <w:tc>
          <w:tcPr>
            <w:tcW w:w="6307" w:type="dxa"/>
            <w:gridSpan w:val="2"/>
          </w:tcPr>
          <w:p w14:paraId="18BFCA4E" w14:textId="77777777" w:rsidR="00554F36" w:rsidRPr="009A5212" w:rsidRDefault="00554F36" w:rsidP="005F7418">
            <w:pPr>
              <w:keepLines/>
              <w:widowControl w:val="0"/>
              <w:snapToGrid w:val="0"/>
              <w:spacing w:before="120" w:after="120"/>
              <w:rPr>
                <w:rFonts w:asciiTheme="minorBidi" w:eastAsia="Yu Mincho" w:hAnsiTheme="minorBidi" w:cstheme="minorBidi"/>
                <w:color w:val="231F20"/>
                <w:sz w:val="20"/>
                <w:szCs w:val="20"/>
              </w:rPr>
            </w:pPr>
            <w:r w:rsidRPr="009A5212">
              <w:rPr>
                <w:rFonts w:asciiTheme="minorBidi" w:hAnsiTheme="minorBidi" w:cstheme="minorBidi"/>
                <w:sz w:val="20"/>
                <w:szCs w:val="20"/>
              </w:rPr>
              <w:t>El</w:t>
            </w:r>
            <w:r w:rsidRPr="009A5212">
              <w:rPr>
                <w:rFonts w:asciiTheme="minorBidi" w:hAnsiTheme="minorBidi" w:cstheme="minorBidi"/>
                <w:color w:val="231F20"/>
                <w:sz w:val="20"/>
                <w:szCs w:val="20"/>
              </w:rPr>
              <w:t xml:space="preserve"> Órgano de Evaluación presentará al Comité un informe de evaluación, en el que recomendará:</w:t>
            </w:r>
          </w:p>
          <w:p w14:paraId="10C0BFAC" w14:textId="51679ACC" w:rsidR="00554F36" w:rsidRPr="009A5212" w:rsidRDefault="00554F36" w:rsidP="005F7418">
            <w:pPr>
              <w:keepLines/>
              <w:widowControl w:val="0"/>
              <w:numPr>
                <w:ilvl w:val="0"/>
                <w:numId w:val="13"/>
              </w:numPr>
              <w:autoSpaceDE w:val="0"/>
              <w:autoSpaceDN w:val="0"/>
              <w:snapToGrid w:val="0"/>
              <w:spacing w:before="120" w:after="120"/>
              <w:ind w:left="284" w:hanging="284"/>
              <w:rPr>
                <w:rFonts w:asciiTheme="minorBidi" w:eastAsia="Calibri" w:hAnsiTheme="minorBidi" w:cstheme="minorBidi"/>
                <w:color w:val="000000" w:themeColor="text1"/>
                <w:sz w:val="20"/>
                <w:szCs w:val="20"/>
              </w:rPr>
            </w:pPr>
            <w:r w:rsidRPr="009A5212">
              <w:rPr>
                <w:rFonts w:asciiTheme="minorBidi" w:hAnsiTheme="minorBidi" w:cstheme="minorBidi"/>
                <w:color w:val="000000" w:themeColor="text1"/>
                <w:sz w:val="20"/>
                <w:szCs w:val="20"/>
              </w:rPr>
              <w:t xml:space="preserve">inscribir o no el elemento propuesto </w:t>
            </w:r>
            <w:r w:rsidRPr="009A5212">
              <w:rPr>
                <w:rFonts w:asciiTheme="minorBidi" w:hAnsiTheme="minorBidi" w:cstheme="minorBidi"/>
                <w:color w:val="000000" w:themeColor="text1"/>
                <w:sz w:val="20"/>
                <w:szCs w:val="20"/>
                <w:highlight w:val="lightGray"/>
                <w:u w:val="single"/>
              </w:rPr>
              <w:t>(incluidos el traspaso de una lista a otra</w:t>
            </w:r>
            <w:r w:rsidR="00294673" w:rsidRPr="009A5212">
              <w:rPr>
                <w:rFonts w:asciiTheme="minorBidi" w:hAnsiTheme="minorBidi" w:cstheme="minorBidi"/>
                <w:color w:val="000000" w:themeColor="text1"/>
                <w:sz w:val="20"/>
                <w:szCs w:val="20"/>
                <w:highlight w:val="lightGray"/>
                <w:u w:val="single"/>
              </w:rPr>
              <w:t>,</w:t>
            </w:r>
            <w:r w:rsidRPr="009A5212">
              <w:rPr>
                <w:rFonts w:asciiTheme="minorBidi" w:hAnsiTheme="minorBidi" w:cstheme="minorBidi"/>
                <w:color w:val="000000" w:themeColor="text1"/>
                <w:sz w:val="20"/>
                <w:szCs w:val="20"/>
                <w:highlight w:val="lightGray"/>
                <w:u w:val="single"/>
              </w:rPr>
              <w:t xml:space="preserve"> la ampliación o la reducción de un elemento ya inscrito)</w:t>
            </w:r>
            <w:r w:rsidRPr="009A5212">
              <w:rPr>
                <w:rFonts w:asciiTheme="minorBidi" w:hAnsiTheme="minorBidi" w:cstheme="minorBidi"/>
                <w:color w:val="000000" w:themeColor="text1"/>
                <w:sz w:val="20"/>
                <w:szCs w:val="20"/>
              </w:rPr>
              <w:t xml:space="preserve"> en la Lista del Patrimonio Cultural Inmaterial que requiere medidas urgentes de salvaguardia o en la Lista Representativa del Patrimonio Cultural Inmaterial de la Humanidad, o devolver la candidatura al (a los) Estado(s) Parte(s) solicitante(s) para obtener información complementaria;</w:t>
            </w:r>
          </w:p>
          <w:p w14:paraId="4D85D8D7" w14:textId="6E956E59" w:rsidR="00554F36" w:rsidRPr="009A5212" w:rsidRDefault="00554F36" w:rsidP="005F7418">
            <w:pPr>
              <w:keepLines/>
              <w:widowControl w:val="0"/>
              <w:numPr>
                <w:ilvl w:val="0"/>
                <w:numId w:val="13"/>
              </w:numPr>
              <w:autoSpaceDE w:val="0"/>
              <w:autoSpaceDN w:val="0"/>
              <w:snapToGrid w:val="0"/>
              <w:spacing w:before="120" w:after="120"/>
              <w:ind w:left="284" w:hanging="284"/>
              <w:rPr>
                <w:rFonts w:asciiTheme="minorBidi" w:eastAsia="Calibri" w:hAnsiTheme="minorBidi" w:cstheme="minorBidi"/>
                <w:color w:val="000000" w:themeColor="text1"/>
                <w:sz w:val="20"/>
                <w:szCs w:val="20"/>
              </w:rPr>
            </w:pPr>
            <w:r w:rsidRPr="009A5212">
              <w:rPr>
                <w:rFonts w:asciiTheme="minorBidi" w:hAnsiTheme="minorBidi" w:cstheme="minorBidi"/>
                <w:color w:val="000000" w:themeColor="text1"/>
                <w:sz w:val="20"/>
                <w:szCs w:val="20"/>
              </w:rPr>
              <w:t xml:space="preserve">seleccionar o no una propuesta de programa, proyecto o actividad; o devolver la propuesta al (a los) Estado(s) Parte(s) solicitante(s) para obtener información complementaria; </w:t>
            </w:r>
            <w:r w:rsidR="002A3C58" w:rsidRPr="009A5212">
              <w:rPr>
                <w:rFonts w:asciiTheme="minorBidi" w:hAnsiTheme="minorBidi" w:cstheme="minorBidi"/>
                <w:strike/>
                <w:color w:val="231F20"/>
                <w:sz w:val="20"/>
                <w:szCs w:val="20"/>
                <w:highlight w:val="lightGray"/>
              </w:rPr>
              <w:t>o</w:t>
            </w:r>
          </w:p>
          <w:p w14:paraId="5123E389" w14:textId="77777777" w:rsidR="00D82BC0" w:rsidRPr="009A5212" w:rsidRDefault="00D82BC0" w:rsidP="005F7418">
            <w:pPr>
              <w:keepLines/>
              <w:widowControl w:val="0"/>
              <w:numPr>
                <w:ilvl w:val="0"/>
                <w:numId w:val="13"/>
              </w:numPr>
              <w:autoSpaceDE w:val="0"/>
              <w:autoSpaceDN w:val="0"/>
              <w:snapToGrid w:val="0"/>
              <w:spacing w:before="120" w:after="120"/>
              <w:ind w:left="284" w:hanging="284"/>
              <w:rPr>
                <w:rFonts w:asciiTheme="minorBidi" w:eastAsia="Calibri" w:hAnsiTheme="minorBidi" w:cstheme="minorBidi"/>
                <w:color w:val="000000" w:themeColor="text1"/>
                <w:sz w:val="20"/>
                <w:szCs w:val="20"/>
                <w:highlight w:val="cyan"/>
                <w:u w:val="single"/>
              </w:rPr>
            </w:pPr>
            <w:r w:rsidRPr="009A5212">
              <w:rPr>
                <w:rFonts w:asciiTheme="minorBidi" w:hAnsiTheme="minorBidi" w:cstheme="minorBidi"/>
                <w:color w:val="000000" w:themeColor="text1"/>
                <w:sz w:val="20"/>
                <w:szCs w:val="20"/>
                <w:highlight w:val="cyan"/>
                <w:u w:val="single"/>
              </w:rPr>
              <w:t>aprobar o no aprobar la solicitud de asistencia internacional presentada en el marco de la solicitud de traspaso de un elemento de la Lista Representativa del Patrimonio Cultural Inmaterial de la Humanidad a la Lista del Patrimonio Cultural Inmaterial que requiere medidas urgentes de salvaguardia, o remitir la solicitud al (a los) Estado(s) Parte(s) solicitante(s) para obtener información complementaria;</w:t>
            </w:r>
          </w:p>
          <w:p w14:paraId="22DC8227" w14:textId="10B9AEDE" w:rsidR="00554F36" w:rsidRPr="009A5212" w:rsidRDefault="00554F36" w:rsidP="005F7418">
            <w:pPr>
              <w:keepLines/>
              <w:widowControl w:val="0"/>
              <w:numPr>
                <w:ilvl w:val="0"/>
                <w:numId w:val="13"/>
              </w:numPr>
              <w:autoSpaceDE w:val="0"/>
              <w:autoSpaceDN w:val="0"/>
              <w:snapToGrid w:val="0"/>
              <w:spacing w:before="120" w:after="120"/>
              <w:ind w:left="284" w:hanging="284"/>
              <w:rPr>
                <w:rFonts w:asciiTheme="minorBidi" w:eastAsia="Calibri" w:hAnsiTheme="minorBidi" w:cstheme="minorBidi"/>
                <w:color w:val="000000" w:themeColor="text1"/>
                <w:sz w:val="20"/>
                <w:szCs w:val="20"/>
              </w:rPr>
            </w:pPr>
            <w:r w:rsidRPr="009A5212">
              <w:rPr>
                <w:rFonts w:asciiTheme="minorBidi" w:hAnsiTheme="minorBidi" w:cstheme="minorBidi"/>
                <w:color w:val="000000" w:themeColor="text1"/>
                <w:sz w:val="20"/>
                <w:szCs w:val="20"/>
              </w:rPr>
              <w:t>aprobar o no la solicitud de asistencia internacional</w:t>
            </w:r>
            <w:r w:rsidR="002A3C58" w:rsidRPr="009A5212">
              <w:rPr>
                <w:rFonts w:asciiTheme="minorBidi" w:hAnsiTheme="minorBidi" w:cstheme="minorBidi"/>
                <w:color w:val="000000" w:themeColor="text1"/>
                <w:sz w:val="20"/>
                <w:szCs w:val="20"/>
              </w:rPr>
              <w:t xml:space="preserve"> </w:t>
            </w:r>
            <w:r w:rsidR="002A3C58" w:rsidRPr="009A5212">
              <w:rPr>
                <w:rFonts w:asciiTheme="minorBidi" w:hAnsiTheme="minorBidi" w:cstheme="minorBidi"/>
                <w:sz w:val="20"/>
                <w:szCs w:val="20"/>
                <w:highlight w:val="cyan"/>
                <w:u w:val="single"/>
              </w:rPr>
              <w:t>presentada simultáneamente con una candidatura a la Lista del Patrimonio Cultural Inmaterial que requiere medidas urgentes de salvaguardia</w:t>
            </w:r>
            <w:r w:rsidRPr="009A5212">
              <w:rPr>
                <w:rFonts w:asciiTheme="minorBidi" w:hAnsiTheme="minorBidi" w:cstheme="minorBidi"/>
                <w:color w:val="000000" w:themeColor="text1"/>
                <w:sz w:val="20"/>
                <w:szCs w:val="20"/>
              </w:rPr>
              <w:t xml:space="preserve">, o devolver la solicitud al (a los) Estado(s) Parte(s) solicitante(s) para obtener información complementaria; </w:t>
            </w:r>
            <w:r w:rsidRPr="009A5212">
              <w:rPr>
                <w:rFonts w:asciiTheme="minorBidi" w:hAnsiTheme="minorBidi" w:cstheme="minorBidi"/>
                <w:color w:val="000000" w:themeColor="text1"/>
                <w:sz w:val="20"/>
                <w:szCs w:val="20"/>
                <w:highlight w:val="lightGray"/>
                <w:u w:val="single"/>
              </w:rPr>
              <w:t>o</w:t>
            </w:r>
          </w:p>
          <w:p w14:paraId="0079E80A" w14:textId="496C3C33" w:rsidR="009A5212" w:rsidRPr="009A5212" w:rsidRDefault="00554F36" w:rsidP="005F7418">
            <w:pPr>
              <w:keepLines/>
              <w:widowControl w:val="0"/>
              <w:numPr>
                <w:ilvl w:val="0"/>
                <w:numId w:val="13"/>
              </w:numPr>
              <w:autoSpaceDE w:val="0"/>
              <w:autoSpaceDN w:val="0"/>
              <w:spacing w:before="60" w:after="120"/>
              <w:ind w:left="288" w:hanging="288"/>
              <w:rPr>
                <w:rFonts w:asciiTheme="minorBidi" w:eastAsia="Calibri" w:hAnsiTheme="minorBidi" w:cstheme="minorBidi"/>
                <w:color w:val="231F20"/>
                <w:sz w:val="20"/>
                <w:szCs w:val="20"/>
                <w:u w:val="single"/>
              </w:rPr>
            </w:pPr>
            <w:r w:rsidRPr="009A5212">
              <w:rPr>
                <w:rFonts w:asciiTheme="minorBidi" w:hAnsiTheme="minorBidi" w:cstheme="minorBidi"/>
                <w:color w:val="000000" w:themeColor="text1"/>
                <w:sz w:val="20"/>
                <w:szCs w:val="20"/>
                <w:highlight w:val="lightGray"/>
                <w:u w:val="single"/>
              </w:rPr>
              <w:t>mantener</w:t>
            </w:r>
            <w:r w:rsidR="00915EC4" w:rsidRPr="009A5212">
              <w:rPr>
                <w:rFonts w:asciiTheme="minorBidi" w:hAnsiTheme="minorBidi" w:cstheme="minorBidi"/>
                <w:color w:val="000000" w:themeColor="text1"/>
                <w:sz w:val="20"/>
                <w:szCs w:val="20"/>
                <w:highlight w:val="lightGray"/>
                <w:u w:val="single"/>
              </w:rPr>
              <w:t xml:space="preserve"> o suprimir</w:t>
            </w:r>
            <w:r w:rsidRPr="009A5212">
              <w:rPr>
                <w:rFonts w:asciiTheme="minorBidi" w:hAnsiTheme="minorBidi" w:cstheme="minorBidi"/>
                <w:color w:val="000000" w:themeColor="text1"/>
                <w:sz w:val="20"/>
                <w:szCs w:val="20"/>
                <w:highlight w:val="lightGray"/>
                <w:u w:val="single"/>
              </w:rPr>
              <w:t xml:space="preserve"> el elemento inscrito en la Lista del Patrimonio Cultural Inmaterial que requiere medidas urgentes de salvaguardia o </w:t>
            </w:r>
            <w:r w:rsidR="00915EC4" w:rsidRPr="009A5212">
              <w:rPr>
                <w:rFonts w:asciiTheme="minorBidi" w:hAnsiTheme="minorBidi" w:cstheme="minorBidi"/>
                <w:color w:val="000000" w:themeColor="text1"/>
                <w:sz w:val="20"/>
                <w:szCs w:val="20"/>
                <w:highlight w:val="lightGray"/>
                <w:u w:val="single"/>
              </w:rPr>
              <w:t xml:space="preserve">en </w:t>
            </w:r>
            <w:r w:rsidRPr="009A5212">
              <w:rPr>
                <w:rFonts w:asciiTheme="minorBidi" w:hAnsiTheme="minorBidi" w:cstheme="minorBidi"/>
                <w:color w:val="000000" w:themeColor="text1"/>
                <w:sz w:val="20"/>
                <w:szCs w:val="20"/>
                <w:highlight w:val="lightGray"/>
                <w:u w:val="single"/>
              </w:rPr>
              <w:t>de la Lista Representativa del Patrimonio Cultural Inmaterial de la Humanidad, en caso de “seguimiento</w:t>
            </w:r>
            <w:r w:rsidR="007A2C0F" w:rsidRPr="009A5212">
              <w:rPr>
                <w:rFonts w:asciiTheme="minorBidi" w:hAnsiTheme="minorBidi" w:cstheme="minorBidi"/>
                <w:color w:val="000000" w:themeColor="text1"/>
                <w:sz w:val="20"/>
                <w:szCs w:val="20"/>
                <w:highlight w:val="lightGray"/>
                <w:u w:val="single"/>
              </w:rPr>
              <w:t xml:space="preserve"> reforzado</w:t>
            </w:r>
            <w:r w:rsidRPr="009A5212">
              <w:rPr>
                <w:rFonts w:asciiTheme="minorBidi" w:hAnsiTheme="minorBidi" w:cstheme="minorBidi"/>
                <w:color w:val="000000" w:themeColor="text1"/>
                <w:sz w:val="20"/>
                <w:szCs w:val="20"/>
                <w:highlight w:val="lightGray"/>
                <w:u w:val="single"/>
              </w:rPr>
              <w:t>”.</w:t>
            </w:r>
          </w:p>
        </w:tc>
      </w:tr>
      <w:tr w:rsidR="00F96FFF" w:rsidRPr="009A5212" w14:paraId="395CDC13" w14:textId="77777777" w:rsidTr="00F96FFF">
        <w:trPr>
          <w:cantSplit/>
          <w:trHeight w:val="340"/>
        </w:trPr>
        <w:tc>
          <w:tcPr>
            <w:tcW w:w="561" w:type="dxa"/>
            <w:shd w:val="clear" w:color="auto" w:fill="E7E6E6" w:themeFill="background2"/>
            <w:vAlign w:val="center"/>
          </w:tcPr>
          <w:p w14:paraId="32A1E37A" w14:textId="1DA21C8A" w:rsidR="00D37420" w:rsidRPr="009A5212" w:rsidRDefault="00D37420" w:rsidP="005F7418">
            <w:pPr>
              <w:keepNext/>
              <w:widowControl w:val="0"/>
              <w:spacing w:before="120" w:after="120"/>
              <w:rPr>
                <w:rFonts w:asciiTheme="minorBidi" w:hAnsiTheme="minorBidi" w:cstheme="minorBidi"/>
                <w:sz w:val="20"/>
                <w:szCs w:val="20"/>
              </w:rPr>
            </w:pPr>
            <w:r w:rsidRPr="009A5212">
              <w:rPr>
                <w:rFonts w:asciiTheme="minorBidi" w:eastAsia="Yu Mincho" w:hAnsiTheme="minorBidi" w:cstheme="minorBidi"/>
                <w:b/>
                <w:bCs/>
                <w:color w:val="1F4E79"/>
                <w:sz w:val="20"/>
                <w:szCs w:val="20"/>
              </w:rPr>
              <w:t>I.10</w:t>
            </w:r>
          </w:p>
        </w:tc>
        <w:tc>
          <w:tcPr>
            <w:tcW w:w="6500" w:type="dxa"/>
            <w:gridSpan w:val="2"/>
            <w:shd w:val="clear" w:color="auto" w:fill="E7E6E6" w:themeFill="background2"/>
            <w:vAlign w:val="center"/>
          </w:tcPr>
          <w:p w14:paraId="07A08575" w14:textId="3C44CE60" w:rsidR="00D37420" w:rsidRPr="009A5212" w:rsidRDefault="00D37420" w:rsidP="005F7418">
            <w:pPr>
              <w:keepNext/>
              <w:widowControl w:val="0"/>
              <w:snapToGrid w:val="0"/>
              <w:spacing w:before="120" w:after="120"/>
              <w:rPr>
                <w:rFonts w:asciiTheme="minorBidi" w:hAnsiTheme="minorBidi" w:cstheme="minorBidi"/>
                <w:sz w:val="20"/>
                <w:szCs w:val="20"/>
              </w:rPr>
            </w:pPr>
            <w:r w:rsidRPr="009A5212">
              <w:rPr>
                <w:rFonts w:asciiTheme="minorBidi" w:eastAsia="Yu Mincho" w:hAnsiTheme="minorBidi" w:cstheme="minorBidi"/>
                <w:b/>
                <w:bCs/>
                <w:color w:val="1F4E79"/>
                <w:sz w:val="20"/>
                <w:szCs w:val="20"/>
              </w:rPr>
              <w:t>Examen de expedientes por el Comité</w:t>
            </w:r>
          </w:p>
        </w:tc>
        <w:tc>
          <w:tcPr>
            <w:tcW w:w="661" w:type="dxa"/>
            <w:shd w:val="clear" w:color="auto" w:fill="E7E6E6" w:themeFill="background2"/>
            <w:vAlign w:val="center"/>
          </w:tcPr>
          <w:p w14:paraId="342C8D95" w14:textId="4569FFA2" w:rsidR="00D37420" w:rsidRPr="009A5212" w:rsidRDefault="00D37420" w:rsidP="005F7418">
            <w:pPr>
              <w:keepNext/>
              <w:widowControl w:val="0"/>
              <w:spacing w:before="120" w:after="120"/>
              <w:rPr>
                <w:rFonts w:asciiTheme="minorBidi" w:hAnsiTheme="minorBidi" w:cstheme="minorBidi"/>
                <w:sz w:val="20"/>
                <w:szCs w:val="20"/>
              </w:rPr>
            </w:pPr>
            <w:r w:rsidRPr="009A5212">
              <w:rPr>
                <w:rFonts w:asciiTheme="minorBidi" w:eastAsia="Yu Mincho" w:hAnsiTheme="minorBidi" w:cstheme="minorBidi"/>
                <w:b/>
                <w:bCs/>
                <w:color w:val="1F4E79"/>
                <w:sz w:val="20"/>
                <w:szCs w:val="20"/>
              </w:rPr>
              <w:t>I.10</w:t>
            </w:r>
          </w:p>
        </w:tc>
        <w:tc>
          <w:tcPr>
            <w:tcW w:w="6307" w:type="dxa"/>
            <w:gridSpan w:val="2"/>
            <w:shd w:val="clear" w:color="auto" w:fill="E7E6E6" w:themeFill="background2"/>
          </w:tcPr>
          <w:p w14:paraId="2C4049D3" w14:textId="0F378091" w:rsidR="00D37420" w:rsidRPr="009A5212" w:rsidRDefault="00D37420" w:rsidP="005F7418">
            <w:pPr>
              <w:keepNext/>
              <w:widowControl w:val="0"/>
              <w:snapToGrid w:val="0"/>
              <w:spacing w:before="120" w:after="120"/>
              <w:rPr>
                <w:rFonts w:asciiTheme="minorBidi" w:hAnsiTheme="minorBidi" w:cstheme="minorBidi"/>
                <w:sz w:val="20"/>
                <w:szCs w:val="20"/>
              </w:rPr>
            </w:pPr>
            <w:r w:rsidRPr="009A5212">
              <w:rPr>
                <w:rFonts w:asciiTheme="minorBidi" w:hAnsiTheme="minorBidi" w:cstheme="minorBidi"/>
                <w:sz w:val="20"/>
                <w:szCs w:val="20"/>
              </w:rPr>
              <w:t>[Sin cambio.]</w:t>
            </w:r>
          </w:p>
        </w:tc>
      </w:tr>
      <w:tr w:rsidR="00E431AA" w:rsidRPr="009A5212" w14:paraId="0FD1350F" w14:textId="77777777" w:rsidTr="005F7418">
        <w:trPr>
          <w:cantSplit/>
        </w:trPr>
        <w:tc>
          <w:tcPr>
            <w:tcW w:w="561" w:type="dxa"/>
          </w:tcPr>
          <w:p w14:paraId="6A1C5A1F" w14:textId="22AB840C" w:rsidR="00E431AA" w:rsidRPr="009A5212" w:rsidRDefault="00E431AA" w:rsidP="000976D8">
            <w:pPr>
              <w:widowControl w:val="0"/>
              <w:spacing w:before="60" w:after="60"/>
              <w:rPr>
                <w:rFonts w:asciiTheme="minorBidi" w:hAnsiTheme="minorBidi" w:cstheme="minorBidi"/>
                <w:sz w:val="20"/>
                <w:szCs w:val="20"/>
              </w:rPr>
            </w:pPr>
            <w:r w:rsidRPr="009A5212">
              <w:rPr>
                <w:rFonts w:asciiTheme="minorBidi" w:hAnsiTheme="minorBidi" w:cstheme="minorBidi"/>
                <w:sz w:val="20"/>
                <w:szCs w:val="20"/>
              </w:rPr>
              <w:t>33.</w:t>
            </w:r>
          </w:p>
        </w:tc>
        <w:tc>
          <w:tcPr>
            <w:tcW w:w="6500" w:type="dxa"/>
            <w:gridSpan w:val="2"/>
          </w:tcPr>
          <w:p w14:paraId="4BFCB328" w14:textId="0B0E8E1E" w:rsidR="003B7A25" w:rsidRPr="009A5212" w:rsidRDefault="003B7A25" w:rsidP="000976D8">
            <w:pPr>
              <w:widowControl w:val="0"/>
              <w:autoSpaceDE w:val="0"/>
              <w:autoSpaceDN w:val="0"/>
              <w:adjustRightInd w:val="0"/>
              <w:spacing w:before="60" w:after="60"/>
              <w:rPr>
                <w:rFonts w:asciiTheme="minorBidi" w:eastAsia="SimSun" w:hAnsiTheme="minorBidi" w:cstheme="minorBidi"/>
                <w:sz w:val="20"/>
                <w:szCs w:val="20"/>
              </w:rPr>
            </w:pPr>
            <w:r w:rsidRPr="009A5212">
              <w:rPr>
                <w:rFonts w:asciiTheme="minorBidi" w:eastAsia="SimSun" w:hAnsiTheme="minorBidi" w:cstheme="minorBidi"/>
                <w:sz w:val="20"/>
                <w:szCs w:val="20"/>
              </w:rPr>
              <w:t>En función de los recursos disponibles y de sus capacidades, el Comité determinará con dos años de antelación el número máximo de expedientes que podrán tramitarse durante los dos ciclos siguientes. Este tope se aplicará al conjunto de expedientes constituido por las candidaturas a la Lista del Patrimonio Cultural Inmaterial que requiere medidas urgentes de salvaguardia</w:t>
            </w:r>
          </w:p>
          <w:p w14:paraId="5CBA3871" w14:textId="3B3F0F65" w:rsidR="00E431AA" w:rsidRPr="009A5212" w:rsidRDefault="003B7A25" w:rsidP="000976D8">
            <w:pPr>
              <w:widowControl w:val="0"/>
              <w:autoSpaceDE w:val="0"/>
              <w:autoSpaceDN w:val="0"/>
              <w:adjustRightInd w:val="0"/>
              <w:spacing w:before="60" w:after="60"/>
              <w:rPr>
                <w:rFonts w:asciiTheme="minorBidi" w:hAnsiTheme="minorBidi" w:cstheme="minorBidi"/>
                <w:sz w:val="20"/>
                <w:szCs w:val="20"/>
              </w:rPr>
            </w:pPr>
            <w:r w:rsidRPr="009A5212">
              <w:rPr>
                <w:rFonts w:asciiTheme="minorBidi" w:eastAsia="SimSun" w:hAnsiTheme="minorBidi" w:cstheme="minorBidi"/>
                <w:sz w:val="20"/>
                <w:szCs w:val="20"/>
              </w:rPr>
              <w:t>y la Lista Representativa del Patrimonio Cultural Inmaterial de la Humanidad, por las propuestas de programas, proyectos y actividades que reflejan del modo más adecuado los principios y objetivos de la Convención, y por las solicitudes de asistencia internacional superiores a 100.000 dólares</w:t>
            </w:r>
          </w:p>
        </w:tc>
        <w:tc>
          <w:tcPr>
            <w:tcW w:w="661" w:type="dxa"/>
          </w:tcPr>
          <w:p w14:paraId="6F143771" w14:textId="7206D461" w:rsidR="00E431AA" w:rsidRPr="009A5212" w:rsidRDefault="00E431AA" w:rsidP="000976D8">
            <w:pPr>
              <w:widowControl w:val="0"/>
              <w:spacing w:before="60" w:after="60"/>
              <w:rPr>
                <w:rFonts w:asciiTheme="minorBidi" w:hAnsiTheme="minorBidi" w:cstheme="minorBidi"/>
                <w:sz w:val="20"/>
                <w:szCs w:val="20"/>
              </w:rPr>
            </w:pPr>
            <w:r w:rsidRPr="009A5212">
              <w:rPr>
                <w:rFonts w:asciiTheme="minorBidi" w:hAnsiTheme="minorBidi" w:cstheme="minorBidi"/>
                <w:sz w:val="20"/>
                <w:szCs w:val="20"/>
              </w:rPr>
              <w:t>33.</w:t>
            </w:r>
          </w:p>
        </w:tc>
        <w:tc>
          <w:tcPr>
            <w:tcW w:w="6307" w:type="dxa"/>
            <w:gridSpan w:val="2"/>
          </w:tcPr>
          <w:p w14:paraId="759FD592" w14:textId="75B5FD30" w:rsidR="000C22E4" w:rsidRPr="009A5212" w:rsidRDefault="000C22E4" w:rsidP="00D17FF2">
            <w:pPr>
              <w:widowControl w:val="0"/>
              <w:snapToGrid w:val="0"/>
              <w:spacing w:before="60" w:after="60"/>
              <w:rPr>
                <w:rFonts w:asciiTheme="minorBidi" w:hAnsiTheme="minorBidi" w:cstheme="minorBidi"/>
                <w:sz w:val="20"/>
                <w:szCs w:val="20"/>
              </w:rPr>
            </w:pPr>
            <w:r w:rsidRPr="009A5212">
              <w:rPr>
                <w:rFonts w:asciiTheme="minorBidi" w:hAnsiTheme="minorBidi" w:cstheme="minorBidi"/>
                <w:sz w:val="20"/>
                <w:szCs w:val="20"/>
              </w:rPr>
              <w:t>En función de los recursos disponibles y de sus capacidades, el Comité determinará con dos años de antelación el número máximo de expedientes que podrán tramitarse durante los dos ciclos siguientes</w:t>
            </w:r>
            <w:r w:rsidR="004A49FF" w:rsidRPr="009A5212">
              <w:rPr>
                <w:rFonts w:asciiTheme="minorBidi" w:hAnsiTheme="minorBidi" w:cstheme="minorBidi"/>
                <w:sz w:val="20"/>
                <w:szCs w:val="20"/>
                <w:highlight w:val="cyan"/>
                <w:u w:val="single"/>
              </w:rPr>
              <w:t>, que en total se fija en un máximo de sesenta</w:t>
            </w:r>
            <w:r w:rsidR="004A49FF" w:rsidRPr="009A5212">
              <w:rPr>
                <w:rFonts w:asciiTheme="minorBidi" w:hAnsiTheme="minorBidi" w:cstheme="minorBidi"/>
                <w:sz w:val="20"/>
                <w:szCs w:val="20"/>
                <w:highlight w:val="cyan"/>
              </w:rPr>
              <w:t>.</w:t>
            </w:r>
            <w:r w:rsidR="007F3462">
              <w:rPr>
                <w:rStyle w:val="FootnoteReference"/>
                <w:rFonts w:asciiTheme="minorBidi" w:hAnsiTheme="minorBidi" w:cstheme="minorBidi"/>
                <w:sz w:val="20"/>
                <w:szCs w:val="20"/>
                <w:highlight w:val="cyan"/>
              </w:rPr>
              <w:footnoteReference w:id="17"/>
            </w:r>
            <w:r w:rsidR="004A49FF" w:rsidRPr="009A5212">
              <w:rPr>
                <w:rFonts w:asciiTheme="minorBidi" w:hAnsiTheme="minorBidi" w:cstheme="minorBidi"/>
                <w:sz w:val="20"/>
                <w:szCs w:val="20"/>
              </w:rPr>
              <w:t xml:space="preserve"> </w:t>
            </w:r>
            <w:r w:rsidRPr="009A5212">
              <w:rPr>
                <w:rFonts w:asciiTheme="minorBidi" w:hAnsiTheme="minorBidi" w:cstheme="minorBidi"/>
                <w:sz w:val="20"/>
                <w:szCs w:val="20"/>
              </w:rPr>
              <w:t xml:space="preserve"> Este tope se aplicará al conjunto de expedientes constituido por las candidaturas a la Lista del Patrimonio Cultural Inmaterial que requiere medidas urgentes de salvaguardia</w:t>
            </w:r>
            <w:r w:rsidR="004A49FF" w:rsidRPr="009A5212">
              <w:rPr>
                <w:rFonts w:asciiTheme="minorBidi" w:hAnsiTheme="minorBidi" w:cstheme="minorBidi"/>
                <w:sz w:val="20"/>
                <w:szCs w:val="20"/>
              </w:rPr>
              <w:t xml:space="preserve"> </w:t>
            </w:r>
            <w:r w:rsidRPr="009A5212">
              <w:rPr>
                <w:rFonts w:asciiTheme="minorBidi" w:hAnsiTheme="minorBidi" w:cstheme="minorBidi"/>
                <w:sz w:val="20"/>
                <w:szCs w:val="20"/>
              </w:rPr>
              <w:t xml:space="preserve">y la Lista Representativa del Patrimonio Cultural Inmaterial de la Humanidad, </w:t>
            </w:r>
            <w:r w:rsidR="004A49FF" w:rsidRPr="009A5212">
              <w:rPr>
                <w:rFonts w:asciiTheme="minorBidi" w:hAnsiTheme="minorBidi" w:cstheme="minorBidi"/>
                <w:sz w:val="20"/>
                <w:szCs w:val="20"/>
                <w:highlight w:val="cyan"/>
                <w:u w:val="single"/>
              </w:rPr>
              <w:t xml:space="preserve">y </w:t>
            </w:r>
            <w:r w:rsidRPr="009A5212">
              <w:rPr>
                <w:rFonts w:asciiTheme="minorBidi" w:hAnsiTheme="minorBidi" w:cstheme="minorBidi"/>
                <w:sz w:val="20"/>
                <w:szCs w:val="20"/>
              </w:rPr>
              <w:t>por las propuestas de programas, proyectos y actividades que reflejan del modo más adecuado los principios y objetivos de la Convención</w:t>
            </w:r>
            <w:r w:rsidRPr="009A5212">
              <w:rPr>
                <w:rFonts w:asciiTheme="minorBidi" w:hAnsiTheme="minorBidi" w:cstheme="minorBidi"/>
                <w:strike/>
                <w:sz w:val="20"/>
                <w:szCs w:val="20"/>
                <w:highlight w:val="cyan"/>
              </w:rPr>
              <w:t>, y por las solicitudes de asistencia internacional superiores a 100.000 dólares</w:t>
            </w:r>
            <w:r w:rsidR="00A648AC" w:rsidRPr="009A5212">
              <w:rPr>
                <w:rFonts w:asciiTheme="minorBidi" w:hAnsiTheme="minorBidi" w:cstheme="minorBidi"/>
                <w:sz w:val="20"/>
                <w:szCs w:val="20"/>
                <w:highlight w:val="cyan"/>
                <w:u w:val="single"/>
              </w:rPr>
              <w:t>.</w:t>
            </w:r>
            <w:r w:rsidR="00A648AC" w:rsidRPr="009A5212">
              <w:rPr>
                <w:rStyle w:val="FootnoteReference"/>
                <w:rFonts w:asciiTheme="minorBidi" w:eastAsia="SimSun" w:hAnsiTheme="minorBidi" w:cstheme="minorBidi"/>
                <w:sz w:val="20"/>
                <w:szCs w:val="20"/>
                <w:highlight w:val="cyan"/>
              </w:rPr>
              <w:t xml:space="preserve"> </w:t>
            </w:r>
            <w:r w:rsidR="00A648AC" w:rsidRPr="009A5212">
              <w:rPr>
                <w:rStyle w:val="FootnoteReference"/>
                <w:rFonts w:asciiTheme="minorBidi" w:eastAsia="SimSun" w:hAnsiTheme="minorBidi" w:cstheme="minorBidi"/>
                <w:sz w:val="20"/>
                <w:szCs w:val="20"/>
                <w:highlight w:val="cyan"/>
              </w:rPr>
              <w:footnoteReference w:id="18"/>
            </w:r>
          </w:p>
        </w:tc>
      </w:tr>
      <w:tr w:rsidR="00E431AA" w:rsidRPr="009A5212" w14:paraId="6D0ACF13" w14:textId="77777777" w:rsidTr="005F7418">
        <w:tc>
          <w:tcPr>
            <w:tcW w:w="561" w:type="dxa"/>
          </w:tcPr>
          <w:p w14:paraId="3332A83D" w14:textId="68FCC9C6" w:rsidR="00E431AA" w:rsidRPr="009A5212" w:rsidRDefault="00E431AA" w:rsidP="00E431AA">
            <w:pPr>
              <w:keepLines/>
              <w:spacing w:before="60" w:after="60"/>
              <w:rPr>
                <w:rFonts w:asciiTheme="minorBidi" w:hAnsiTheme="minorBidi" w:cstheme="minorBidi"/>
                <w:sz w:val="20"/>
                <w:szCs w:val="20"/>
              </w:rPr>
            </w:pPr>
            <w:r w:rsidRPr="009A5212">
              <w:rPr>
                <w:rFonts w:asciiTheme="minorBidi" w:hAnsiTheme="minorBidi" w:cstheme="minorBidi"/>
                <w:sz w:val="20"/>
                <w:szCs w:val="20"/>
              </w:rPr>
              <w:t>34.</w:t>
            </w:r>
          </w:p>
        </w:tc>
        <w:tc>
          <w:tcPr>
            <w:tcW w:w="6500" w:type="dxa"/>
            <w:gridSpan w:val="2"/>
          </w:tcPr>
          <w:p w14:paraId="7AE6D81A" w14:textId="08B0879A" w:rsidR="003B7A25" w:rsidRPr="009A5212" w:rsidRDefault="003B7A25" w:rsidP="005F7418">
            <w:pPr>
              <w:keepLines/>
              <w:widowControl w:val="0"/>
              <w:tabs>
                <w:tab w:val="left" w:pos="2127"/>
                <w:tab w:val="left" w:pos="2176"/>
              </w:tabs>
              <w:autoSpaceDE w:val="0"/>
              <w:autoSpaceDN w:val="0"/>
              <w:spacing w:before="60" w:after="60"/>
              <w:rPr>
                <w:rFonts w:asciiTheme="minorBidi" w:eastAsia="SimSun" w:hAnsiTheme="minorBidi" w:cstheme="minorBidi"/>
                <w:sz w:val="20"/>
                <w:szCs w:val="20"/>
              </w:rPr>
            </w:pPr>
            <w:r w:rsidRPr="009A5212">
              <w:rPr>
                <w:rFonts w:asciiTheme="minorBidi" w:eastAsia="SimSun" w:hAnsiTheme="minorBidi" w:cstheme="minorBidi"/>
                <w:sz w:val="20"/>
                <w:szCs w:val="20"/>
              </w:rPr>
              <w:t>En la medida de lo posible el Comité procurará examinar, dentro del límite del tope global establecido, al menos un expediente por cada Estado solicitante, dando prioridad:</w:t>
            </w:r>
          </w:p>
          <w:p w14:paraId="760C6349" w14:textId="0DD35A26" w:rsidR="003B7A25" w:rsidRPr="009A5212" w:rsidRDefault="003B7A25" w:rsidP="005F7418">
            <w:pPr>
              <w:pStyle w:val="ListParagraph"/>
              <w:keepLines/>
              <w:numPr>
                <w:ilvl w:val="2"/>
                <w:numId w:val="43"/>
              </w:numPr>
              <w:autoSpaceDE w:val="0"/>
              <w:autoSpaceDN w:val="0"/>
              <w:adjustRightInd w:val="0"/>
              <w:spacing w:before="240" w:after="120"/>
              <w:ind w:left="712" w:hanging="426"/>
              <w:contextualSpacing w:val="0"/>
              <w:rPr>
                <w:rFonts w:asciiTheme="minorBidi" w:eastAsia="SimSun" w:hAnsiTheme="minorBidi" w:cstheme="minorBidi"/>
                <w:sz w:val="20"/>
                <w:szCs w:val="20"/>
                <w:lang w:eastAsia="ja-JP"/>
              </w:rPr>
            </w:pPr>
            <w:r w:rsidRPr="009A5212">
              <w:rPr>
                <w:rFonts w:asciiTheme="minorBidi" w:eastAsia="SimSun" w:hAnsiTheme="minorBidi" w:cstheme="minorBidi"/>
                <w:sz w:val="20"/>
                <w:szCs w:val="20"/>
                <w:lang w:eastAsia="ja-JP"/>
              </w:rPr>
              <w:t>a los expedientes procedentes de Estados que no tengan elementos</w:t>
            </w:r>
            <w:r w:rsidR="004E5CF4" w:rsidRPr="009A5212">
              <w:rPr>
                <w:rFonts w:asciiTheme="minorBidi" w:eastAsia="SimSun" w:hAnsiTheme="minorBidi" w:cstheme="minorBidi"/>
                <w:sz w:val="20"/>
                <w:szCs w:val="20"/>
                <w:lang w:eastAsia="ja-JP"/>
              </w:rPr>
              <w:t xml:space="preserve"> </w:t>
            </w:r>
            <w:r w:rsidRPr="009A5212">
              <w:rPr>
                <w:rFonts w:asciiTheme="minorBidi" w:eastAsia="SimSun" w:hAnsiTheme="minorBidi" w:cstheme="minorBidi"/>
                <w:sz w:val="20"/>
                <w:szCs w:val="20"/>
                <w:lang w:eastAsia="ja-JP"/>
              </w:rPr>
              <w:t>inscritos, mejores prácticas de salvaguardia seleccionadas o solicitudes</w:t>
            </w:r>
            <w:r w:rsidR="004E5CF4" w:rsidRPr="009A5212">
              <w:rPr>
                <w:rFonts w:asciiTheme="minorBidi" w:eastAsia="SimSun" w:hAnsiTheme="minorBidi" w:cstheme="minorBidi"/>
                <w:sz w:val="20"/>
                <w:szCs w:val="20"/>
                <w:lang w:eastAsia="ja-JP"/>
              </w:rPr>
              <w:t xml:space="preserve"> </w:t>
            </w:r>
            <w:r w:rsidRPr="009A5212">
              <w:rPr>
                <w:rFonts w:asciiTheme="minorBidi" w:eastAsia="SimSun" w:hAnsiTheme="minorBidi" w:cstheme="minorBidi"/>
                <w:sz w:val="20"/>
                <w:szCs w:val="20"/>
                <w:lang w:eastAsia="ja-JP"/>
              </w:rPr>
              <w:t>de asistencia internacional de más de 100.000 dólares concedidas, y a las</w:t>
            </w:r>
            <w:r w:rsidR="004E5CF4" w:rsidRPr="009A5212">
              <w:rPr>
                <w:rFonts w:asciiTheme="minorBidi" w:eastAsia="SimSun" w:hAnsiTheme="minorBidi" w:cstheme="minorBidi"/>
                <w:sz w:val="20"/>
                <w:szCs w:val="20"/>
                <w:lang w:eastAsia="ja-JP"/>
              </w:rPr>
              <w:t xml:space="preserve"> </w:t>
            </w:r>
            <w:r w:rsidRPr="009A5212">
              <w:rPr>
                <w:rFonts w:asciiTheme="minorBidi" w:eastAsia="SimSun" w:hAnsiTheme="minorBidi" w:cstheme="minorBidi"/>
                <w:sz w:val="20"/>
                <w:szCs w:val="20"/>
                <w:lang w:eastAsia="ja-JP"/>
              </w:rPr>
              <w:t xml:space="preserve">candidaturas a la Lista del </w:t>
            </w:r>
            <w:r w:rsidRPr="009A5212">
              <w:rPr>
                <w:rFonts w:asciiTheme="minorBidi" w:eastAsia="SimSun" w:hAnsiTheme="minorBidi" w:cstheme="minorBidi"/>
                <w:sz w:val="20"/>
                <w:szCs w:val="20"/>
              </w:rPr>
              <w:t>Patrimonio</w:t>
            </w:r>
            <w:r w:rsidRPr="009A5212">
              <w:rPr>
                <w:rFonts w:asciiTheme="minorBidi" w:eastAsia="SimSun" w:hAnsiTheme="minorBidi" w:cstheme="minorBidi"/>
                <w:sz w:val="20"/>
                <w:szCs w:val="20"/>
                <w:lang w:eastAsia="ja-JP"/>
              </w:rPr>
              <w:t xml:space="preserve"> Cultural Inmaterial que requiere</w:t>
            </w:r>
            <w:r w:rsidR="004E5CF4" w:rsidRPr="009A5212">
              <w:rPr>
                <w:rFonts w:asciiTheme="minorBidi" w:eastAsia="SimSun" w:hAnsiTheme="minorBidi" w:cstheme="minorBidi"/>
                <w:sz w:val="20"/>
                <w:szCs w:val="20"/>
                <w:lang w:eastAsia="ja-JP"/>
              </w:rPr>
              <w:t xml:space="preserve"> </w:t>
            </w:r>
            <w:r w:rsidRPr="009A5212">
              <w:rPr>
                <w:rFonts w:asciiTheme="minorBidi" w:eastAsia="SimSun" w:hAnsiTheme="minorBidi" w:cstheme="minorBidi"/>
                <w:sz w:val="20"/>
                <w:szCs w:val="20"/>
                <w:lang w:eastAsia="ja-JP"/>
              </w:rPr>
              <w:t xml:space="preserve">medidas urgentes de </w:t>
            </w:r>
            <w:r w:rsidRPr="009A5212">
              <w:rPr>
                <w:rFonts w:asciiTheme="minorBidi" w:eastAsia="SimSun" w:hAnsiTheme="minorBidi" w:cstheme="minorBidi"/>
                <w:sz w:val="20"/>
                <w:szCs w:val="20"/>
              </w:rPr>
              <w:t>salvaguardia</w:t>
            </w:r>
            <w:r w:rsidRPr="009A5212">
              <w:rPr>
                <w:rFonts w:asciiTheme="minorBidi" w:eastAsia="SimSun" w:hAnsiTheme="minorBidi" w:cstheme="minorBidi"/>
                <w:sz w:val="20"/>
                <w:szCs w:val="20"/>
                <w:lang w:eastAsia="ja-JP"/>
              </w:rPr>
              <w:t>;</w:t>
            </w:r>
          </w:p>
          <w:p w14:paraId="5449DA02" w14:textId="210533F3" w:rsidR="003B7A25" w:rsidRPr="009A5212" w:rsidRDefault="003B7A25" w:rsidP="005F7418">
            <w:pPr>
              <w:pStyle w:val="ListParagraph"/>
              <w:keepLines/>
              <w:numPr>
                <w:ilvl w:val="2"/>
                <w:numId w:val="43"/>
              </w:numPr>
              <w:autoSpaceDE w:val="0"/>
              <w:autoSpaceDN w:val="0"/>
              <w:adjustRightInd w:val="0"/>
              <w:spacing w:before="240" w:after="120"/>
              <w:ind w:left="712" w:hanging="426"/>
              <w:contextualSpacing w:val="0"/>
              <w:rPr>
                <w:rFonts w:asciiTheme="minorBidi" w:eastAsia="SimSun" w:hAnsiTheme="minorBidi" w:cstheme="minorBidi"/>
                <w:sz w:val="20"/>
                <w:szCs w:val="20"/>
              </w:rPr>
            </w:pPr>
            <w:r w:rsidRPr="009A5212">
              <w:rPr>
                <w:rFonts w:asciiTheme="minorBidi" w:eastAsia="SimSun" w:hAnsiTheme="minorBidi" w:cstheme="minorBidi"/>
                <w:sz w:val="20"/>
                <w:szCs w:val="20"/>
              </w:rPr>
              <w:t xml:space="preserve">a </w:t>
            </w:r>
            <w:r w:rsidRPr="009A5212">
              <w:rPr>
                <w:rFonts w:asciiTheme="minorBidi" w:eastAsia="SimSun" w:hAnsiTheme="minorBidi" w:cstheme="minorBidi"/>
                <w:sz w:val="20"/>
                <w:szCs w:val="20"/>
                <w:lang w:eastAsia="ja-JP"/>
              </w:rPr>
              <w:t>los</w:t>
            </w:r>
            <w:r w:rsidRPr="009A5212">
              <w:rPr>
                <w:rFonts w:asciiTheme="minorBidi" w:eastAsia="SimSun" w:hAnsiTheme="minorBidi" w:cstheme="minorBidi"/>
                <w:sz w:val="20"/>
                <w:szCs w:val="20"/>
              </w:rPr>
              <w:t xml:space="preserve"> </w:t>
            </w:r>
            <w:r w:rsidRPr="009A5212">
              <w:rPr>
                <w:rFonts w:asciiTheme="minorBidi" w:eastAsia="SimSun" w:hAnsiTheme="minorBidi" w:cstheme="minorBidi"/>
                <w:sz w:val="20"/>
                <w:szCs w:val="20"/>
                <w:lang w:eastAsia="ja-JP"/>
              </w:rPr>
              <w:t>expedientes</w:t>
            </w:r>
            <w:r w:rsidRPr="009A5212">
              <w:rPr>
                <w:rFonts w:asciiTheme="minorBidi" w:eastAsia="SimSun" w:hAnsiTheme="minorBidi" w:cstheme="minorBidi"/>
                <w:sz w:val="20"/>
                <w:szCs w:val="20"/>
              </w:rPr>
              <w:t xml:space="preserve"> multinacionales; y</w:t>
            </w:r>
          </w:p>
          <w:p w14:paraId="1B8BF736" w14:textId="374F5BFC" w:rsidR="003B7A25" w:rsidRPr="009A5212" w:rsidRDefault="003B7A25" w:rsidP="005F7418">
            <w:pPr>
              <w:pStyle w:val="ListParagraph"/>
              <w:keepLines/>
              <w:numPr>
                <w:ilvl w:val="2"/>
                <w:numId w:val="43"/>
              </w:numPr>
              <w:autoSpaceDE w:val="0"/>
              <w:autoSpaceDN w:val="0"/>
              <w:adjustRightInd w:val="0"/>
              <w:spacing w:before="240" w:after="120"/>
              <w:ind w:left="712" w:hanging="426"/>
              <w:contextualSpacing w:val="0"/>
              <w:rPr>
                <w:rFonts w:asciiTheme="minorBidi" w:eastAsia="SimSun" w:hAnsiTheme="minorBidi" w:cstheme="minorBidi"/>
                <w:sz w:val="20"/>
                <w:szCs w:val="20"/>
              </w:rPr>
            </w:pPr>
            <w:r w:rsidRPr="009A5212">
              <w:rPr>
                <w:rFonts w:asciiTheme="minorBidi" w:eastAsia="SimSun" w:hAnsiTheme="minorBidi" w:cstheme="minorBidi"/>
                <w:sz w:val="20"/>
                <w:szCs w:val="20"/>
              </w:rPr>
              <w:t xml:space="preserve">a los expedientes procedentes de Estados que tengan menos </w:t>
            </w:r>
            <w:r w:rsidRPr="009A5212">
              <w:rPr>
                <w:rFonts w:asciiTheme="minorBidi" w:eastAsia="SimSun" w:hAnsiTheme="minorBidi" w:cstheme="minorBidi"/>
                <w:sz w:val="20"/>
                <w:szCs w:val="20"/>
                <w:lang w:eastAsia="ja-JP"/>
              </w:rPr>
              <w:t>elementos</w:t>
            </w:r>
            <w:r w:rsidR="004E5CF4" w:rsidRPr="009A5212">
              <w:rPr>
                <w:rFonts w:asciiTheme="minorBidi" w:eastAsia="SimSun" w:hAnsiTheme="minorBidi" w:cstheme="minorBidi"/>
                <w:sz w:val="20"/>
                <w:szCs w:val="20"/>
              </w:rPr>
              <w:t xml:space="preserve"> </w:t>
            </w:r>
            <w:r w:rsidRPr="009A5212">
              <w:rPr>
                <w:rFonts w:asciiTheme="minorBidi" w:eastAsia="SimSun" w:hAnsiTheme="minorBidi" w:cstheme="minorBidi"/>
                <w:sz w:val="20"/>
                <w:szCs w:val="20"/>
              </w:rPr>
              <w:t xml:space="preserve">inscritos, </w:t>
            </w:r>
            <w:proofErr w:type="gramStart"/>
            <w:r w:rsidRPr="009A5212">
              <w:rPr>
                <w:rFonts w:asciiTheme="minorBidi" w:eastAsia="SimSun" w:hAnsiTheme="minorBidi" w:cstheme="minorBidi"/>
                <w:sz w:val="20"/>
                <w:szCs w:val="20"/>
              </w:rPr>
              <w:t>menos mejores</w:t>
            </w:r>
            <w:proofErr w:type="gramEnd"/>
            <w:r w:rsidRPr="009A5212">
              <w:rPr>
                <w:rFonts w:asciiTheme="minorBidi" w:eastAsia="SimSun" w:hAnsiTheme="minorBidi" w:cstheme="minorBidi"/>
                <w:sz w:val="20"/>
                <w:szCs w:val="20"/>
              </w:rPr>
              <w:t xml:space="preserve"> prácticas de salvaguardia seleccionadas o</w:t>
            </w:r>
            <w:r w:rsidR="004E5CF4" w:rsidRPr="009A5212">
              <w:rPr>
                <w:rFonts w:asciiTheme="minorBidi" w:eastAsia="SimSun" w:hAnsiTheme="minorBidi" w:cstheme="minorBidi"/>
                <w:sz w:val="20"/>
                <w:szCs w:val="20"/>
              </w:rPr>
              <w:t xml:space="preserve"> </w:t>
            </w:r>
            <w:r w:rsidRPr="009A5212">
              <w:rPr>
                <w:rFonts w:asciiTheme="minorBidi" w:eastAsia="SimSun" w:hAnsiTheme="minorBidi" w:cstheme="minorBidi"/>
                <w:sz w:val="20"/>
                <w:szCs w:val="20"/>
              </w:rPr>
              <w:t xml:space="preserve">menos solicitudes de asistencia internacional de más de </w:t>
            </w:r>
            <w:r w:rsidRPr="009A5212">
              <w:rPr>
                <w:rFonts w:asciiTheme="minorBidi" w:eastAsia="SimSun" w:hAnsiTheme="minorBidi" w:cstheme="minorBidi"/>
                <w:sz w:val="20"/>
                <w:szCs w:val="20"/>
                <w:lang w:eastAsia="ja-JP"/>
              </w:rPr>
              <w:t>100</w:t>
            </w:r>
            <w:r w:rsidRPr="009A5212">
              <w:rPr>
                <w:rFonts w:asciiTheme="minorBidi" w:eastAsia="SimSun" w:hAnsiTheme="minorBidi" w:cstheme="minorBidi"/>
                <w:sz w:val="20"/>
                <w:szCs w:val="20"/>
              </w:rPr>
              <w:t>.000 dólares</w:t>
            </w:r>
            <w:r w:rsidR="00103E2A" w:rsidRPr="009A5212">
              <w:rPr>
                <w:rFonts w:asciiTheme="minorBidi" w:eastAsia="SimSun" w:hAnsiTheme="minorBidi" w:cstheme="minorBidi"/>
                <w:sz w:val="20"/>
                <w:szCs w:val="20"/>
              </w:rPr>
              <w:t xml:space="preserve"> </w:t>
            </w:r>
            <w:r w:rsidRPr="009A5212">
              <w:rPr>
                <w:rFonts w:asciiTheme="minorBidi" w:eastAsia="SimSun" w:hAnsiTheme="minorBidi" w:cstheme="minorBidi"/>
                <w:sz w:val="20"/>
                <w:szCs w:val="20"/>
              </w:rPr>
              <w:t>concedidas que otros Estados que presenten expedientes en el mismo ciclo.</w:t>
            </w:r>
          </w:p>
          <w:p w14:paraId="396D0806" w14:textId="4BB84395" w:rsidR="00E431AA" w:rsidRPr="009A5212" w:rsidRDefault="003B7A25" w:rsidP="005F7418">
            <w:pPr>
              <w:keepLines/>
              <w:widowControl w:val="0"/>
              <w:tabs>
                <w:tab w:val="left" w:pos="2127"/>
                <w:tab w:val="left" w:pos="2176"/>
              </w:tabs>
              <w:autoSpaceDE w:val="0"/>
              <w:autoSpaceDN w:val="0"/>
              <w:spacing w:before="60" w:after="60"/>
              <w:rPr>
                <w:rFonts w:asciiTheme="minorBidi" w:hAnsiTheme="minorBidi" w:cstheme="minorBidi"/>
                <w:sz w:val="20"/>
                <w:szCs w:val="20"/>
              </w:rPr>
            </w:pPr>
            <w:r w:rsidRPr="009A5212">
              <w:rPr>
                <w:rFonts w:asciiTheme="minorBidi" w:eastAsia="SimSun" w:hAnsiTheme="minorBidi" w:cstheme="minorBidi"/>
                <w:sz w:val="20"/>
                <w:szCs w:val="20"/>
              </w:rPr>
              <w:t>Cuando los Estados solicitantes presenten varios expedientes en un mismo</w:t>
            </w:r>
            <w:r w:rsidR="004E5CF4" w:rsidRPr="009A5212">
              <w:rPr>
                <w:rFonts w:asciiTheme="minorBidi" w:eastAsia="SimSun" w:hAnsiTheme="minorBidi" w:cstheme="minorBidi"/>
                <w:sz w:val="20"/>
                <w:szCs w:val="20"/>
              </w:rPr>
              <w:t xml:space="preserve"> </w:t>
            </w:r>
            <w:r w:rsidRPr="009A5212">
              <w:rPr>
                <w:rFonts w:asciiTheme="minorBidi" w:eastAsia="SimSun" w:hAnsiTheme="minorBidi" w:cstheme="minorBidi"/>
                <w:sz w:val="20"/>
                <w:szCs w:val="20"/>
              </w:rPr>
              <w:t>ciclo, tendrán que indicar en qué orden de prioridad desean que se examinen</w:t>
            </w:r>
            <w:r w:rsidR="004E5CF4" w:rsidRPr="009A5212">
              <w:rPr>
                <w:rFonts w:asciiTheme="minorBidi" w:eastAsia="SimSun" w:hAnsiTheme="minorBidi" w:cstheme="minorBidi"/>
                <w:sz w:val="20"/>
                <w:szCs w:val="20"/>
              </w:rPr>
              <w:t xml:space="preserve"> </w:t>
            </w:r>
            <w:r w:rsidRPr="009A5212">
              <w:rPr>
                <w:rFonts w:asciiTheme="minorBidi" w:eastAsia="SimSun" w:hAnsiTheme="minorBidi" w:cstheme="minorBidi"/>
                <w:sz w:val="20"/>
                <w:szCs w:val="20"/>
              </w:rPr>
              <w:t>sus expedientes y se les invitará a que den prioridad a las candidaturas a</w:t>
            </w:r>
            <w:r w:rsidR="004E5CF4" w:rsidRPr="009A5212">
              <w:rPr>
                <w:rFonts w:asciiTheme="minorBidi" w:eastAsia="SimSun" w:hAnsiTheme="minorBidi" w:cstheme="minorBidi"/>
                <w:sz w:val="20"/>
                <w:szCs w:val="20"/>
              </w:rPr>
              <w:t xml:space="preserve"> </w:t>
            </w:r>
            <w:r w:rsidRPr="009A5212">
              <w:rPr>
                <w:rFonts w:asciiTheme="minorBidi" w:eastAsia="SimSun" w:hAnsiTheme="minorBidi" w:cstheme="minorBidi"/>
                <w:sz w:val="20"/>
                <w:szCs w:val="20"/>
              </w:rPr>
              <w:t>Lista del Patrimonio Cultural Inmaterial que requiere medidas urgentes de</w:t>
            </w:r>
            <w:r w:rsidR="004E5CF4" w:rsidRPr="009A5212">
              <w:rPr>
                <w:rFonts w:asciiTheme="minorBidi" w:eastAsia="SimSun" w:hAnsiTheme="minorBidi" w:cstheme="minorBidi"/>
                <w:sz w:val="20"/>
                <w:szCs w:val="20"/>
              </w:rPr>
              <w:t xml:space="preserve"> </w:t>
            </w:r>
            <w:r w:rsidRPr="009A5212">
              <w:rPr>
                <w:rFonts w:asciiTheme="minorBidi" w:eastAsia="SimSun" w:hAnsiTheme="minorBidi" w:cstheme="minorBidi"/>
                <w:sz w:val="20"/>
                <w:szCs w:val="20"/>
              </w:rPr>
              <w:t>salvaguardia.</w:t>
            </w:r>
          </w:p>
        </w:tc>
        <w:tc>
          <w:tcPr>
            <w:tcW w:w="661" w:type="dxa"/>
          </w:tcPr>
          <w:p w14:paraId="26D99C2F" w14:textId="1A1846C2" w:rsidR="00E431AA" w:rsidRPr="009A5212" w:rsidRDefault="00E431AA">
            <w:pPr>
              <w:keepLines/>
              <w:spacing w:before="60" w:after="60"/>
              <w:rPr>
                <w:rFonts w:asciiTheme="minorBidi" w:hAnsiTheme="minorBidi" w:cstheme="minorBidi"/>
                <w:sz w:val="20"/>
                <w:szCs w:val="20"/>
              </w:rPr>
            </w:pPr>
            <w:r w:rsidRPr="009A5212">
              <w:rPr>
                <w:rFonts w:asciiTheme="minorBidi" w:hAnsiTheme="minorBidi" w:cstheme="minorBidi"/>
                <w:sz w:val="20"/>
                <w:szCs w:val="20"/>
              </w:rPr>
              <w:t>34.</w:t>
            </w:r>
          </w:p>
        </w:tc>
        <w:tc>
          <w:tcPr>
            <w:tcW w:w="6307" w:type="dxa"/>
            <w:gridSpan w:val="2"/>
          </w:tcPr>
          <w:p w14:paraId="7D3D0AAE" w14:textId="77777777" w:rsidR="000C22E4" w:rsidRPr="009A5212" w:rsidRDefault="000C22E4" w:rsidP="005F7418">
            <w:pPr>
              <w:keepLines/>
              <w:widowControl w:val="0"/>
              <w:tabs>
                <w:tab w:val="left" w:pos="2127"/>
                <w:tab w:val="left" w:pos="2176"/>
              </w:tabs>
              <w:autoSpaceDE w:val="0"/>
              <w:autoSpaceDN w:val="0"/>
              <w:spacing w:before="60" w:after="60"/>
              <w:rPr>
                <w:rFonts w:asciiTheme="minorBidi" w:eastAsia="SimSun" w:hAnsiTheme="minorBidi" w:cstheme="minorBidi"/>
                <w:sz w:val="20"/>
                <w:szCs w:val="20"/>
              </w:rPr>
            </w:pPr>
            <w:r w:rsidRPr="009A5212">
              <w:rPr>
                <w:rFonts w:asciiTheme="minorBidi" w:eastAsia="SimSun" w:hAnsiTheme="minorBidi" w:cstheme="minorBidi"/>
                <w:sz w:val="20"/>
                <w:szCs w:val="20"/>
              </w:rPr>
              <w:t>En la medida de lo posible el Comité procurará examinar, dentro del límite del tope global establecido, al menos un expediente por cada Estado solicitante, dando prioridad:</w:t>
            </w:r>
          </w:p>
          <w:p w14:paraId="4E8FB25D" w14:textId="377500AE" w:rsidR="00E431AA" w:rsidRPr="009A5212" w:rsidRDefault="00103E2A" w:rsidP="009A5AE2">
            <w:pPr>
              <w:pStyle w:val="ListParagraph"/>
              <w:keepLines/>
              <w:numPr>
                <w:ilvl w:val="0"/>
                <w:numId w:val="34"/>
              </w:numPr>
              <w:autoSpaceDE w:val="0"/>
              <w:autoSpaceDN w:val="0"/>
              <w:adjustRightInd w:val="0"/>
              <w:spacing w:before="120" w:after="120"/>
              <w:ind w:left="1033" w:hanging="357"/>
              <w:contextualSpacing w:val="0"/>
              <w:rPr>
                <w:rFonts w:asciiTheme="minorBidi" w:eastAsia="SimSun" w:hAnsiTheme="minorBidi" w:cstheme="minorBidi"/>
                <w:sz w:val="20"/>
                <w:szCs w:val="20"/>
                <w:u w:val="single"/>
              </w:rPr>
            </w:pPr>
            <w:r w:rsidRPr="008D41DC">
              <w:rPr>
                <w:rFonts w:asciiTheme="minorBidi" w:eastAsia="SimSun" w:hAnsiTheme="minorBidi" w:cstheme="minorBidi"/>
                <w:sz w:val="20"/>
                <w:szCs w:val="20"/>
                <w:highlight w:val="cyan"/>
                <w:u w:val="single"/>
              </w:rPr>
              <w:t xml:space="preserve">los </w:t>
            </w:r>
            <w:r w:rsidRPr="009A5212">
              <w:rPr>
                <w:rFonts w:asciiTheme="minorBidi" w:eastAsia="SimSun" w:hAnsiTheme="minorBidi" w:cstheme="minorBidi"/>
                <w:sz w:val="20"/>
                <w:szCs w:val="20"/>
                <w:highlight w:val="cyan"/>
                <w:u w:val="single"/>
              </w:rPr>
              <w:t>expedientes de los Estados que no tuvieron ningún expediente tratado durante el ciclo anterior</w:t>
            </w:r>
            <w:r w:rsidR="00E431AA" w:rsidRPr="009A5212">
              <w:rPr>
                <w:rFonts w:asciiTheme="minorBidi" w:eastAsia="SimSun" w:hAnsiTheme="minorBidi" w:cstheme="minorBidi"/>
                <w:sz w:val="20"/>
                <w:szCs w:val="20"/>
                <w:highlight w:val="cyan"/>
                <w:u w:val="single"/>
              </w:rPr>
              <w:t>;</w:t>
            </w:r>
            <w:r w:rsidR="00E431AA" w:rsidRPr="009A5212">
              <w:rPr>
                <w:rStyle w:val="FootnoteReference"/>
                <w:rFonts w:asciiTheme="minorBidi" w:eastAsia="SimSun" w:hAnsiTheme="minorBidi" w:cstheme="minorBidi"/>
                <w:sz w:val="20"/>
                <w:szCs w:val="20"/>
                <w:highlight w:val="cyan"/>
              </w:rPr>
              <w:footnoteReference w:id="19"/>
            </w:r>
          </w:p>
          <w:p w14:paraId="16C01AF4" w14:textId="251E8001" w:rsidR="00103E2A" w:rsidRPr="009A5212" w:rsidRDefault="00103E2A" w:rsidP="009A5AE2">
            <w:pPr>
              <w:pStyle w:val="ListParagraph"/>
              <w:keepLines/>
              <w:numPr>
                <w:ilvl w:val="2"/>
                <w:numId w:val="42"/>
              </w:numPr>
              <w:autoSpaceDE w:val="0"/>
              <w:autoSpaceDN w:val="0"/>
              <w:adjustRightInd w:val="0"/>
              <w:spacing w:before="120" w:after="120"/>
              <w:ind w:left="1035" w:hanging="357"/>
              <w:contextualSpacing w:val="0"/>
              <w:rPr>
                <w:rFonts w:asciiTheme="minorBidi" w:eastAsia="SimSun" w:hAnsiTheme="minorBidi" w:cstheme="minorBidi"/>
                <w:sz w:val="20"/>
                <w:szCs w:val="20"/>
              </w:rPr>
            </w:pPr>
            <w:r w:rsidRPr="009A5212">
              <w:rPr>
                <w:rFonts w:asciiTheme="minorBidi" w:eastAsia="SimSun" w:hAnsiTheme="minorBidi" w:cstheme="minorBidi"/>
                <w:sz w:val="20"/>
                <w:szCs w:val="20"/>
              </w:rPr>
              <w:t xml:space="preserve">a los expedientes procedentes de Estados que no tengan elementos inscritos, mejores prácticas de salvaguardia seleccionadas </w:t>
            </w:r>
            <w:r w:rsidRPr="009A5212">
              <w:rPr>
                <w:rFonts w:asciiTheme="minorBidi" w:eastAsia="SimSun" w:hAnsiTheme="minorBidi" w:cstheme="minorBidi"/>
                <w:strike/>
                <w:sz w:val="20"/>
                <w:szCs w:val="20"/>
                <w:highlight w:val="cyan"/>
                <w:u w:val="single"/>
              </w:rPr>
              <w:t>o solicitudes de asistencia internacional de más de 100.000 dólares concedidas</w:t>
            </w:r>
            <w:r w:rsidRPr="009A5212">
              <w:rPr>
                <w:rFonts w:asciiTheme="minorBidi" w:eastAsia="SimSun" w:hAnsiTheme="minorBidi" w:cstheme="minorBidi"/>
                <w:sz w:val="20"/>
                <w:szCs w:val="20"/>
              </w:rPr>
              <w:t>, y a las candidaturas a la Lista del Patrimonio Cultural Inmaterial que requiere medidas</w:t>
            </w:r>
            <w:r w:rsidR="008B6524" w:rsidRPr="009A5212">
              <w:rPr>
                <w:rFonts w:asciiTheme="minorBidi" w:eastAsia="SimSun" w:hAnsiTheme="minorBidi" w:cstheme="minorBidi"/>
                <w:sz w:val="20"/>
                <w:szCs w:val="20"/>
              </w:rPr>
              <w:t xml:space="preserve"> </w:t>
            </w:r>
            <w:r w:rsidRPr="009A5212">
              <w:rPr>
                <w:rFonts w:asciiTheme="minorBidi" w:eastAsia="SimSun" w:hAnsiTheme="minorBidi" w:cstheme="minorBidi"/>
                <w:sz w:val="20"/>
                <w:szCs w:val="20"/>
              </w:rPr>
              <w:t>urgentes de salvaguardia;</w:t>
            </w:r>
          </w:p>
          <w:p w14:paraId="03DDF12D" w14:textId="08AF8367" w:rsidR="00E431AA" w:rsidRPr="009A5212" w:rsidRDefault="000C22E4" w:rsidP="009A5AE2">
            <w:pPr>
              <w:pStyle w:val="ListParagraph"/>
              <w:keepLines/>
              <w:numPr>
                <w:ilvl w:val="2"/>
                <w:numId w:val="42"/>
              </w:numPr>
              <w:autoSpaceDE w:val="0"/>
              <w:autoSpaceDN w:val="0"/>
              <w:adjustRightInd w:val="0"/>
              <w:spacing w:before="120" w:after="120"/>
              <w:ind w:left="1035" w:hanging="357"/>
              <w:contextualSpacing w:val="0"/>
              <w:rPr>
                <w:rFonts w:asciiTheme="minorBidi" w:eastAsia="SimSun" w:hAnsiTheme="minorBidi" w:cstheme="minorBidi"/>
                <w:sz w:val="20"/>
                <w:szCs w:val="20"/>
              </w:rPr>
            </w:pPr>
            <w:r w:rsidRPr="009A5212">
              <w:rPr>
                <w:rFonts w:asciiTheme="minorBidi" w:eastAsia="SimSun" w:hAnsiTheme="minorBidi" w:cstheme="minorBidi"/>
                <w:sz w:val="20"/>
                <w:szCs w:val="20"/>
              </w:rPr>
              <w:t>a los expedientes multinacionales; y</w:t>
            </w:r>
          </w:p>
          <w:p w14:paraId="7134E811" w14:textId="19D2058B" w:rsidR="008B6524" w:rsidRPr="009A5212" w:rsidRDefault="008B6524" w:rsidP="009A5AE2">
            <w:pPr>
              <w:pStyle w:val="ListParagraph"/>
              <w:keepLines/>
              <w:numPr>
                <w:ilvl w:val="2"/>
                <w:numId w:val="42"/>
              </w:numPr>
              <w:autoSpaceDE w:val="0"/>
              <w:autoSpaceDN w:val="0"/>
              <w:adjustRightInd w:val="0"/>
              <w:spacing w:before="120" w:after="120"/>
              <w:ind w:left="1035" w:hanging="357"/>
              <w:contextualSpacing w:val="0"/>
              <w:rPr>
                <w:rFonts w:asciiTheme="minorBidi" w:eastAsia="SimSun" w:hAnsiTheme="minorBidi" w:cstheme="minorBidi"/>
                <w:sz w:val="20"/>
                <w:szCs w:val="20"/>
              </w:rPr>
            </w:pPr>
            <w:r w:rsidRPr="009A5212">
              <w:rPr>
                <w:rFonts w:asciiTheme="minorBidi" w:eastAsia="SimSun" w:hAnsiTheme="minorBidi" w:cstheme="minorBidi"/>
                <w:sz w:val="20"/>
                <w:szCs w:val="20"/>
              </w:rPr>
              <w:t>a los expedientes procedentes de Estados que tengan menos elementos inscritos</w:t>
            </w:r>
            <w:r w:rsidRPr="009A5212">
              <w:rPr>
                <w:rFonts w:asciiTheme="minorBidi" w:eastAsia="SimSun" w:hAnsiTheme="minorBidi" w:cstheme="minorBidi"/>
                <w:strike/>
                <w:sz w:val="20"/>
                <w:szCs w:val="20"/>
                <w:highlight w:val="cyan"/>
              </w:rPr>
              <w:t>,</w:t>
            </w:r>
            <w:r w:rsidRPr="009A5212">
              <w:rPr>
                <w:rFonts w:asciiTheme="minorBidi" w:eastAsia="SimSun" w:hAnsiTheme="minorBidi" w:cstheme="minorBidi"/>
                <w:sz w:val="20"/>
                <w:szCs w:val="20"/>
                <w:highlight w:val="cyan"/>
                <w:u w:val="single"/>
              </w:rPr>
              <w:t xml:space="preserve"> y</w:t>
            </w:r>
            <w:r w:rsidRPr="009A5212">
              <w:rPr>
                <w:rFonts w:asciiTheme="minorBidi" w:eastAsia="SimSun" w:hAnsiTheme="minorBidi" w:cstheme="minorBidi"/>
                <w:sz w:val="20"/>
                <w:szCs w:val="20"/>
              </w:rPr>
              <w:t xml:space="preserve"> </w:t>
            </w:r>
            <w:proofErr w:type="gramStart"/>
            <w:r w:rsidRPr="009A5212">
              <w:rPr>
                <w:rFonts w:asciiTheme="minorBidi" w:eastAsia="SimSun" w:hAnsiTheme="minorBidi" w:cstheme="minorBidi"/>
                <w:sz w:val="20"/>
                <w:szCs w:val="20"/>
              </w:rPr>
              <w:t>menos mejores</w:t>
            </w:r>
            <w:proofErr w:type="gramEnd"/>
            <w:r w:rsidRPr="009A5212">
              <w:rPr>
                <w:rFonts w:asciiTheme="minorBidi" w:eastAsia="SimSun" w:hAnsiTheme="minorBidi" w:cstheme="minorBidi"/>
                <w:sz w:val="20"/>
                <w:szCs w:val="20"/>
              </w:rPr>
              <w:t xml:space="preserve"> prácticas de salvaguardia seleccionadas </w:t>
            </w:r>
            <w:r w:rsidRPr="009A5212">
              <w:rPr>
                <w:rFonts w:asciiTheme="minorBidi" w:eastAsia="SimSun" w:hAnsiTheme="minorBidi" w:cstheme="minorBidi"/>
                <w:strike/>
                <w:sz w:val="20"/>
                <w:szCs w:val="20"/>
                <w:highlight w:val="cyan"/>
              </w:rPr>
              <w:t>o menos solicitudes de asistencia internacional de más de 100.000 dólares concedidas</w:t>
            </w:r>
            <w:r w:rsidRPr="009A5212">
              <w:rPr>
                <w:rFonts w:asciiTheme="minorBidi" w:eastAsia="SimSun" w:hAnsiTheme="minorBidi" w:cstheme="minorBidi"/>
                <w:sz w:val="20"/>
                <w:szCs w:val="20"/>
              </w:rPr>
              <w:t xml:space="preserve"> que otros Estados que presenten expedientes en el mismo ciclo.</w:t>
            </w:r>
          </w:p>
          <w:p w14:paraId="05496DED" w14:textId="416501E5" w:rsidR="001B369D" w:rsidRPr="009A5212" w:rsidRDefault="008B6524" w:rsidP="005F7418">
            <w:pPr>
              <w:keepLines/>
              <w:widowControl w:val="0"/>
              <w:tabs>
                <w:tab w:val="left" w:pos="2127"/>
                <w:tab w:val="left" w:pos="2176"/>
              </w:tabs>
              <w:autoSpaceDE w:val="0"/>
              <w:autoSpaceDN w:val="0"/>
              <w:spacing w:before="60" w:after="60"/>
              <w:rPr>
                <w:rFonts w:asciiTheme="minorBidi" w:hAnsiTheme="minorBidi" w:cstheme="minorBidi"/>
                <w:sz w:val="20"/>
                <w:szCs w:val="20"/>
              </w:rPr>
            </w:pPr>
            <w:r w:rsidRPr="009A5212">
              <w:rPr>
                <w:rFonts w:asciiTheme="minorBidi" w:eastAsia="SimSun" w:hAnsiTheme="minorBidi" w:cstheme="minorBidi"/>
                <w:sz w:val="20"/>
                <w:szCs w:val="20"/>
              </w:rPr>
              <w:t>Cuando los Estados solicitantes presenten varios expedientes en un mismo ciclo, tendrán que indicar en qué orden de prioridad desean que se examinen sus expedientes y se les invitará a que den prioridad a las candidaturas a Lista del Patrimonio Cultural Inmaterial que requiere medidas urgentes de salvaguardia.</w:t>
            </w:r>
          </w:p>
        </w:tc>
      </w:tr>
      <w:tr w:rsidR="00E431AA" w:rsidRPr="009A5212" w14:paraId="4AAEFC5D" w14:textId="77777777" w:rsidTr="005F7418">
        <w:tc>
          <w:tcPr>
            <w:tcW w:w="561" w:type="dxa"/>
          </w:tcPr>
          <w:p w14:paraId="37106772" w14:textId="411CD3F4" w:rsidR="00E431AA" w:rsidRPr="009A5212" w:rsidRDefault="00E431AA" w:rsidP="00E431AA">
            <w:pPr>
              <w:keepLines/>
              <w:spacing w:before="60" w:after="60"/>
              <w:rPr>
                <w:rFonts w:asciiTheme="minorBidi" w:hAnsiTheme="minorBidi" w:cstheme="minorBidi"/>
                <w:sz w:val="20"/>
                <w:szCs w:val="20"/>
              </w:rPr>
            </w:pPr>
            <w:r w:rsidRPr="009A5212">
              <w:rPr>
                <w:rFonts w:asciiTheme="minorBidi" w:hAnsiTheme="minorBidi" w:cstheme="minorBidi"/>
                <w:sz w:val="20"/>
                <w:szCs w:val="20"/>
              </w:rPr>
              <w:t>35.</w:t>
            </w:r>
          </w:p>
        </w:tc>
        <w:tc>
          <w:tcPr>
            <w:tcW w:w="6500" w:type="dxa"/>
            <w:gridSpan w:val="2"/>
          </w:tcPr>
          <w:p w14:paraId="183F7F30" w14:textId="77777777" w:rsidR="003B7A25" w:rsidRPr="009A5212" w:rsidRDefault="003B7A25" w:rsidP="00DE69B1">
            <w:pPr>
              <w:widowControl w:val="0"/>
              <w:tabs>
                <w:tab w:val="left" w:pos="2127"/>
                <w:tab w:val="left" w:pos="2176"/>
              </w:tabs>
              <w:autoSpaceDE w:val="0"/>
              <w:autoSpaceDN w:val="0"/>
              <w:spacing w:before="60" w:after="60"/>
              <w:rPr>
                <w:rFonts w:asciiTheme="minorBidi" w:eastAsia="SimSun" w:hAnsiTheme="minorBidi" w:cstheme="minorBidi"/>
                <w:sz w:val="20"/>
                <w:szCs w:val="20"/>
              </w:rPr>
            </w:pPr>
            <w:r w:rsidRPr="009A5212">
              <w:rPr>
                <w:rFonts w:asciiTheme="minorBidi" w:eastAsia="SimSun" w:hAnsiTheme="minorBidi" w:cstheme="minorBidi"/>
                <w:sz w:val="20"/>
                <w:szCs w:val="20"/>
              </w:rPr>
              <w:t>Tras haber examinado los expedientes, el Comité decidirá:</w:t>
            </w:r>
          </w:p>
          <w:p w14:paraId="76B6FC52" w14:textId="5FA60A80" w:rsidR="003B7A25" w:rsidRPr="009A5212" w:rsidRDefault="003B7A25" w:rsidP="00D8319A">
            <w:pPr>
              <w:pStyle w:val="NormalWeb"/>
              <w:numPr>
                <w:ilvl w:val="0"/>
                <w:numId w:val="29"/>
              </w:numPr>
              <w:shd w:val="clear" w:color="auto" w:fill="FFFFFF"/>
              <w:autoSpaceDE w:val="0"/>
              <w:autoSpaceDN w:val="0"/>
              <w:adjustRightInd w:val="0"/>
              <w:spacing w:before="0" w:beforeAutospacing="0" w:after="150" w:afterAutospacing="0"/>
              <w:rPr>
                <w:rFonts w:asciiTheme="minorBidi" w:eastAsia="SimSun" w:hAnsiTheme="minorBidi" w:cstheme="minorBidi"/>
                <w:sz w:val="20"/>
                <w:szCs w:val="20"/>
                <w:lang w:val="es-ES"/>
              </w:rPr>
            </w:pPr>
            <w:r w:rsidRPr="009A5212">
              <w:rPr>
                <w:rFonts w:asciiTheme="minorBidi" w:eastAsia="SimSun" w:hAnsiTheme="minorBidi" w:cstheme="minorBidi"/>
                <w:sz w:val="20"/>
                <w:szCs w:val="20"/>
                <w:lang w:val="es-ES"/>
              </w:rPr>
              <w:t xml:space="preserve">si procede o no inscribir un elemento en la Lista del Patrimonio </w:t>
            </w:r>
            <w:r w:rsidRPr="009A5212">
              <w:rPr>
                <w:rFonts w:asciiTheme="minorBidi" w:hAnsiTheme="minorBidi" w:cstheme="minorBidi"/>
                <w:sz w:val="20"/>
                <w:szCs w:val="20"/>
                <w:lang w:val="es-ES"/>
              </w:rPr>
              <w:t>Cultural</w:t>
            </w:r>
            <w:r w:rsidR="004E5CF4" w:rsidRPr="009A5212">
              <w:rPr>
                <w:rFonts w:asciiTheme="minorBidi" w:hAnsiTheme="minorBidi" w:cstheme="minorBidi"/>
                <w:sz w:val="20"/>
                <w:szCs w:val="20"/>
                <w:lang w:val="es-ES"/>
              </w:rPr>
              <w:t xml:space="preserve"> </w:t>
            </w:r>
            <w:r w:rsidRPr="009A5212">
              <w:rPr>
                <w:rFonts w:asciiTheme="minorBidi" w:eastAsia="SimSun" w:hAnsiTheme="minorBidi" w:cstheme="minorBidi"/>
                <w:sz w:val="20"/>
                <w:szCs w:val="20"/>
                <w:lang w:val="es-ES"/>
              </w:rPr>
              <w:t>Inmaterial que requiere medidas urgentes de salvaguardia o en la Lista</w:t>
            </w:r>
            <w:r w:rsidR="004E5CF4" w:rsidRPr="009A5212">
              <w:rPr>
                <w:rFonts w:asciiTheme="minorBidi" w:eastAsia="SimSun" w:hAnsiTheme="minorBidi" w:cstheme="minorBidi"/>
                <w:sz w:val="20"/>
                <w:szCs w:val="20"/>
                <w:lang w:val="es-ES"/>
              </w:rPr>
              <w:t xml:space="preserve"> </w:t>
            </w:r>
            <w:r w:rsidRPr="009A5212">
              <w:rPr>
                <w:rFonts w:asciiTheme="minorBidi" w:eastAsia="SimSun" w:hAnsiTheme="minorBidi" w:cstheme="minorBidi"/>
                <w:sz w:val="20"/>
                <w:szCs w:val="20"/>
                <w:lang w:val="es-ES"/>
              </w:rPr>
              <w:t>Representativa del Patrimonio Cultural Inmaterial de la Humanidad, o</w:t>
            </w:r>
            <w:r w:rsidR="00DE69B1" w:rsidRPr="009A5212">
              <w:rPr>
                <w:rFonts w:asciiTheme="minorBidi" w:eastAsia="SimSun" w:hAnsiTheme="minorBidi" w:cstheme="minorBidi"/>
                <w:sz w:val="20"/>
                <w:szCs w:val="20"/>
                <w:lang w:val="es-ES"/>
              </w:rPr>
              <w:t xml:space="preserve"> </w:t>
            </w:r>
            <w:r w:rsidRPr="009A5212">
              <w:rPr>
                <w:rFonts w:asciiTheme="minorBidi" w:eastAsia="SimSun" w:hAnsiTheme="minorBidi" w:cstheme="minorBidi"/>
                <w:sz w:val="20"/>
                <w:szCs w:val="20"/>
                <w:lang w:val="es-ES"/>
              </w:rPr>
              <w:t>si conviene devolver el expediente de candidatura al (a los) Estado(s)</w:t>
            </w:r>
            <w:r w:rsidR="004E5CF4" w:rsidRPr="009A5212">
              <w:rPr>
                <w:rFonts w:asciiTheme="minorBidi" w:eastAsia="SimSun" w:hAnsiTheme="minorBidi" w:cstheme="minorBidi"/>
                <w:sz w:val="20"/>
                <w:szCs w:val="20"/>
                <w:lang w:val="es-ES"/>
              </w:rPr>
              <w:t xml:space="preserve"> </w:t>
            </w:r>
            <w:r w:rsidRPr="009A5212">
              <w:rPr>
                <w:rFonts w:asciiTheme="minorBidi" w:eastAsia="SimSun" w:hAnsiTheme="minorBidi" w:cstheme="minorBidi"/>
                <w:sz w:val="20"/>
                <w:szCs w:val="20"/>
                <w:lang w:val="es-ES"/>
              </w:rPr>
              <w:t>solicitante(s) para obtener información complementaria;</w:t>
            </w:r>
          </w:p>
          <w:p w14:paraId="10DBC80E" w14:textId="251DE626" w:rsidR="003B7A25" w:rsidRPr="009A5212" w:rsidRDefault="003B7A25" w:rsidP="00187253">
            <w:pPr>
              <w:pStyle w:val="NormalWeb"/>
              <w:numPr>
                <w:ilvl w:val="0"/>
                <w:numId w:val="29"/>
              </w:numPr>
              <w:shd w:val="clear" w:color="auto" w:fill="FFFFFF"/>
              <w:autoSpaceDE w:val="0"/>
              <w:autoSpaceDN w:val="0"/>
              <w:adjustRightInd w:val="0"/>
              <w:spacing w:before="0" w:beforeAutospacing="0" w:after="150" w:afterAutospacing="0"/>
              <w:rPr>
                <w:rFonts w:asciiTheme="minorBidi" w:eastAsia="SimSun" w:hAnsiTheme="minorBidi" w:cstheme="minorBidi"/>
                <w:sz w:val="20"/>
                <w:szCs w:val="20"/>
                <w:lang w:val="es-ES"/>
              </w:rPr>
            </w:pPr>
            <w:r w:rsidRPr="009A5212">
              <w:rPr>
                <w:rFonts w:asciiTheme="minorBidi" w:eastAsia="SimSun" w:hAnsiTheme="minorBidi" w:cstheme="minorBidi"/>
                <w:sz w:val="20"/>
                <w:szCs w:val="20"/>
                <w:lang w:val="es-ES"/>
              </w:rPr>
              <w:t>si procede o no seleccionar un programa, proyecto o actividad</w:t>
            </w:r>
            <w:r w:rsidR="004E5CF4" w:rsidRPr="009A5212">
              <w:rPr>
                <w:rFonts w:asciiTheme="minorBidi" w:eastAsia="SimSun" w:hAnsiTheme="minorBidi" w:cstheme="minorBidi"/>
                <w:sz w:val="20"/>
                <w:szCs w:val="20"/>
                <w:lang w:val="es-ES"/>
              </w:rPr>
              <w:t xml:space="preserve"> </w:t>
            </w:r>
            <w:r w:rsidRPr="009A5212">
              <w:rPr>
                <w:rFonts w:asciiTheme="minorBidi" w:eastAsia="SimSun" w:hAnsiTheme="minorBidi" w:cstheme="minorBidi"/>
                <w:sz w:val="20"/>
                <w:szCs w:val="20"/>
                <w:lang w:val="es-ES"/>
              </w:rPr>
              <w:t>como mejor práctica de salvaguardia, o si conviene devolver la</w:t>
            </w:r>
            <w:r w:rsidR="004E5CF4" w:rsidRPr="009A5212">
              <w:rPr>
                <w:rFonts w:asciiTheme="minorBidi" w:eastAsia="SimSun" w:hAnsiTheme="minorBidi" w:cstheme="minorBidi"/>
                <w:sz w:val="20"/>
                <w:szCs w:val="20"/>
                <w:lang w:val="es-ES"/>
              </w:rPr>
              <w:t xml:space="preserve"> </w:t>
            </w:r>
            <w:r w:rsidRPr="009A5212">
              <w:rPr>
                <w:rFonts w:asciiTheme="minorBidi" w:eastAsia="SimSun" w:hAnsiTheme="minorBidi" w:cstheme="minorBidi"/>
                <w:sz w:val="20"/>
                <w:szCs w:val="20"/>
                <w:lang w:val="es-ES"/>
              </w:rPr>
              <w:t>propuesta al (a los) Estado(s) solicitante(s) para obtener información</w:t>
            </w:r>
            <w:r w:rsidR="004E5CF4" w:rsidRPr="009A5212">
              <w:rPr>
                <w:rFonts w:asciiTheme="minorBidi" w:eastAsia="SimSun" w:hAnsiTheme="minorBidi" w:cstheme="minorBidi"/>
                <w:sz w:val="20"/>
                <w:szCs w:val="20"/>
                <w:lang w:val="es-ES"/>
              </w:rPr>
              <w:t xml:space="preserve"> </w:t>
            </w:r>
            <w:r w:rsidRPr="009A5212">
              <w:rPr>
                <w:rFonts w:asciiTheme="minorBidi" w:eastAsia="SimSun" w:hAnsiTheme="minorBidi" w:cstheme="minorBidi"/>
                <w:sz w:val="20"/>
                <w:szCs w:val="20"/>
                <w:lang w:val="es-ES"/>
              </w:rPr>
              <w:t>complementaria; o</w:t>
            </w:r>
          </w:p>
          <w:p w14:paraId="0B5D6233" w14:textId="34DB4459" w:rsidR="00E431AA" w:rsidRPr="009A5212" w:rsidRDefault="003B7A25" w:rsidP="004E5CF4">
            <w:pPr>
              <w:pStyle w:val="NormalWeb"/>
              <w:numPr>
                <w:ilvl w:val="0"/>
                <w:numId w:val="29"/>
              </w:numPr>
              <w:shd w:val="clear" w:color="auto" w:fill="FFFFFF"/>
              <w:autoSpaceDE w:val="0"/>
              <w:autoSpaceDN w:val="0"/>
              <w:adjustRightInd w:val="0"/>
              <w:spacing w:before="0" w:beforeAutospacing="0" w:after="150" w:afterAutospacing="0"/>
              <w:rPr>
                <w:rFonts w:asciiTheme="minorBidi" w:hAnsiTheme="minorBidi" w:cstheme="minorBidi"/>
                <w:sz w:val="20"/>
                <w:szCs w:val="20"/>
                <w:lang w:val="es-ES"/>
              </w:rPr>
            </w:pPr>
            <w:r w:rsidRPr="009A5212">
              <w:rPr>
                <w:rFonts w:asciiTheme="minorBidi" w:eastAsia="SimSun" w:hAnsiTheme="minorBidi" w:cstheme="minorBidi"/>
                <w:sz w:val="20"/>
                <w:szCs w:val="20"/>
                <w:lang w:val="es-ES"/>
              </w:rPr>
              <w:t>si procede o no conceder una asistencia internacional superior a 100.000</w:t>
            </w:r>
            <w:r w:rsidR="004E5CF4" w:rsidRPr="009A5212">
              <w:rPr>
                <w:rFonts w:asciiTheme="minorBidi" w:eastAsia="SimSun" w:hAnsiTheme="minorBidi" w:cstheme="minorBidi"/>
                <w:sz w:val="20"/>
                <w:szCs w:val="20"/>
                <w:lang w:val="es-ES"/>
              </w:rPr>
              <w:t xml:space="preserve"> </w:t>
            </w:r>
            <w:r w:rsidRPr="009A5212">
              <w:rPr>
                <w:rFonts w:asciiTheme="minorBidi" w:eastAsia="SimSun" w:hAnsiTheme="minorBidi" w:cstheme="minorBidi"/>
                <w:sz w:val="20"/>
                <w:szCs w:val="20"/>
                <w:lang w:val="es-ES"/>
              </w:rPr>
              <w:t>dólares, o si conviene devolver la solicitud al (a los) Estado(s) solicitante(s)</w:t>
            </w:r>
            <w:r w:rsidR="004E5CF4" w:rsidRPr="009A5212">
              <w:rPr>
                <w:rFonts w:asciiTheme="minorBidi" w:eastAsia="SimSun" w:hAnsiTheme="minorBidi" w:cstheme="minorBidi"/>
                <w:sz w:val="20"/>
                <w:szCs w:val="20"/>
                <w:lang w:val="es-ES"/>
              </w:rPr>
              <w:t xml:space="preserve"> </w:t>
            </w:r>
            <w:r w:rsidRPr="009A5212">
              <w:rPr>
                <w:rFonts w:asciiTheme="minorBidi" w:eastAsia="SimSun" w:hAnsiTheme="minorBidi" w:cstheme="minorBidi"/>
                <w:sz w:val="20"/>
                <w:szCs w:val="20"/>
                <w:lang w:val="es-ES"/>
              </w:rPr>
              <w:t>para obtener información complementaria.</w:t>
            </w:r>
          </w:p>
        </w:tc>
        <w:tc>
          <w:tcPr>
            <w:tcW w:w="661" w:type="dxa"/>
          </w:tcPr>
          <w:p w14:paraId="188CF394" w14:textId="43E748F7" w:rsidR="00E431AA" w:rsidRPr="009A5212" w:rsidRDefault="00E431AA" w:rsidP="00E431AA">
            <w:pPr>
              <w:keepLines/>
              <w:spacing w:before="60" w:after="60"/>
              <w:rPr>
                <w:rFonts w:asciiTheme="minorBidi" w:hAnsiTheme="minorBidi" w:cstheme="minorBidi"/>
                <w:sz w:val="20"/>
                <w:szCs w:val="20"/>
              </w:rPr>
            </w:pPr>
            <w:r w:rsidRPr="009A5212">
              <w:rPr>
                <w:rFonts w:asciiTheme="minorBidi" w:hAnsiTheme="minorBidi" w:cstheme="minorBidi"/>
                <w:sz w:val="20"/>
                <w:szCs w:val="20"/>
              </w:rPr>
              <w:t>35.</w:t>
            </w:r>
          </w:p>
        </w:tc>
        <w:tc>
          <w:tcPr>
            <w:tcW w:w="6307" w:type="dxa"/>
            <w:gridSpan w:val="2"/>
          </w:tcPr>
          <w:p w14:paraId="5528964F" w14:textId="77777777" w:rsidR="00DE69B1" w:rsidRPr="009A5212" w:rsidRDefault="00DE69B1" w:rsidP="00DE69B1">
            <w:pPr>
              <w:widowControl w:val="0"/>
              <w:tabs>
                <w:tab w:val="left" w:pos="2127"/>
                <w:tab w:val="left" w:pos="2176"/>
              </w:tabs>
              <w:autoSpaceDE w:val="0"/>
              <w:autoSpaceDN w:val="0"/>
              <w:spacing w:before="60" w:after="60"/>
              <w:rPr>
                <w:rFonts w:asciiTheme="minorBidi" w:eastAsia="SimSun" w:hAnsiTheme="minorBidi" w:cstheme="minorBidi"/>
                <w:sz w:val="20"/>
                <w:szCs w:val="20"/>
              </w:rPr>
            </w:pPr>
            <w:r w:rsidRPr="009A5212">
              <w:rPr>
                <w:rFonts w:asciiTheme="minorBidi" w:eastAsia="SimSun" w:hAnsiTheme="minorBidi" w:cstheme="minorBidi"/>
                <w:sz w:val="20"/>
                <w:szCs w:val="20"/>
              </w:rPr>
              <w:t>Tras haber examinado los expedientes, el Comité decidirá:</w:t>
            </w:r>
          </w:p>
          <w:p w14:paraId="111B3F7A" w14:textId="77777777" w:rsidR="00DE69B1" w:rsidRPr="009A5212" w:rsidRDefault="00DE69B1" w:rsidP="00DE69B1">
            <w:pPr>
              <w:pStyle w:val="NormalWeb"/>
              <w:numPr>
                <w:ilvl w:val="0"/>
                <w:numId w:val="29"/>
              </w:numPr>
              <w:shd w:val="clear" w:color="auto" w:fill="FFFFFF"/>
              <w:autoSpaceDE w:val="0"/>
              <w:autoSpaceDN w:val="0"/>
              <w:adjustRightInd w:val="0"/>
              <w:spacing w:before="0" w:beforeAutospacing="0" w:after="150" w:afterAutospacing="0"/>
              <w:rPr>
                <w:rFonts w:asciiTheme="minorBidi" w:eastAsia="SimSun" w:hAnsiTheme="minorBidi" w:cstheme="minorBidi"/>
                <w:sz w:val="20"/>
                <w:szCs w:val="20"/>
                <w:lang w:val="es-ES"/>
              </w:rPr>
            </w:pPr>
            <w:r w:rsidRPr="009A5212">
              <w:rPr>
                <w:rFonts w:asciiTheme="minorBidi" w:eastAsia="SimSun" w:hAnsiTheme="minorBidi" w:cstheme="minorBidi"/>
                <w:sz w:val="20"/>
                <w:szCs w:val="20"/>
                <w:lang w:val="es-ES"/>
              </w:rPr>
              <w:t xml:space="preserve">si procede o no inscribir un elemento en la Lista del Patrimonio </w:t>
            </w:r>
            <w:r w:rsidRPr="009A5212">
              <w:rPr>
                <w:rFonts w:asciiTheme="minorBidi" w:hAnsiTheme="minorBidi" w:cstheme="minorBidi"/>
                <w:sz w:val="20"/>
                <w:szCs w:val="20"/>
                <w:lang w:val="es-ES"/>
              </w:rPr>
              <w:t xml:space="preserve">Cultural </w:t>
            </w:r>
            <w:r w:rsidRPr="009A5212">
              <w:rPr>
                <w:rFonts w:asciiTheme="minorBidi" w:eastAsia="SimSun" w:hAnsiTheme="minorBidi" w:cstheme="minorBidi"/>
                <w:sz w:val="20"/>
                <w:szCs w:val="20"/>
                <w:lang w:val="es-ES"/>
              </w:rPr>
              <w:t>Inmaterial que requiere medidas urgentes de salvaguardia o en la Lista Representativa del Patrimonio Cultural Inmaterial de la Humanidad, o si conviene devolver el expediente de candidatura al (a los) Estado(s) solicitante(s) para obtener información complementaria;</w:t>
            </w:r>
          </w:p>
          <w:p w14:paraId="5D5ED893" w14:textId="77777777" w:rsidR="00DE69B1" w:rsidRPr="009A5212" w:rsidRDefault="00DE69B1" w:rsidP="00DE69B1">
            <w:pPr>
              <w:pStyle w:val="NormalWeb"/>
              <w:numPr>
                <w:ilvl w:val="0"/>
                <w:numId w:val="29"/>
              </w:numPr>
              <w:shd w:val="clear" w:color="auto" w:fill="FFFFFF"/>
              <w:autoSpaceDE w:val="0"/>
              <w:autoSpaceDN w:val="0"/>
              <w:adjustRightInd w:val="0"/>
              <w:spacing w:before="0" w:beforeAutospacing="0" w:after="150" w:afterAutospacing="0"/>
              <w:rPr>
                <w:rFonts w:asciiTheme="minorBidi" w:eastAsia="SimSun" w:hAnsiTheme="minorBidi" w:cstheme="minorBidi"/>
                <w:sz w:val="20"/>
                <w:szCs w:val="20"/>
                <w:lang w:val="es-ES"/>
              </w:rPr>
            </w:pPr>
            <w:r w:rsidRPr="009A5212">
              <w:rPr>
                <w:rFonts w:asciiTheme="minorBidi" w:eastAsia="SimSun" w:hAnsiTheme="minorBidi" w:cstheme="minorBidi"/>
                <w:sz w:val="20"/>
                <w:szCs w:val="20"/>
                <w:lang w:val="es-ES"/>
              </w:rPr>
              <w:t>si procede o no seleccionar un programa, proyecto o actividad como mejor práctica de salvaguardia, o si conviene devolver la propuesta al (a los) Estado(s) solicitante(s) para obtener información complementaria; o</w:t>
            </w:r>
          </w:p>
          <w:p w14:paraId="72693F51" w14:textId="179A26C8" w:rsidR="00AE16F9" w:rsidRPr="009A5212" w:rsidRDefault="00DE69B1" w:rsidP="00DE69B1">
            <w:pPr>
              <w:pStyle w:val="NormalWeb"/>
              <w:numPr>
                <w:ilvl w:val="0"/>
                <w:numId w:val="29"/>
              </w:numPr>
              <w:shd w:val="clear" w:color="auto" w:fill="FFFFFF"/>
              <w:spacing w:before="0" w:beforeAutospacing="0" w:after="150" w:afterAutospacing="0"/>
              <w:rPr>
                <w:rFonts w:asciiTheme="minorBidi" w:hAnsiTheme="minorBidi" w:cstheme="minorBidi"/>
                <w:sz w:val="20"/>
                <w:szCs w:val="20"/>
                <w:lang w:val="es-ES"/>
              </w:rPr>
            </w:pPr>
            <w:r w:rsidRPr="009A5212">
              <w:rPr>
                <w:rFonts w:asciiTheme="minorBidi" w:eastAsia="SimSun" w:hAnsiTheme="minorBidi" w:cstheme="minorBidi"/>
                <w:sz w:val="20"/>
                <w:szCs w:val="20"/>
                <w:lang w:val="es-ES"/>
              </w:rPr>
              <w:t>si procede o no conceder una asistencia internacional</w:t>
            </w:r>
            <w:r w:rsidR="004F633A" w:rsidRPr="009A5212">
              <w:rPr>
                <w:rFonts w:asciiTheme="minorBidi" w:eastAsia="SimSun" w:hAnsiTheme="minorBidi" w:cstheme="minorBidi"/>
                <w:sz w:val="20"/>
                <w:szCs w:val="20"/>
                <w:lang w:val="es-ES"/>
              </w:rPr>
              <w:t xml:space="preserve"> </w:t>
            </w:r>
            <w:r w:rsidR="00EC4A20" w:rsidRPr="009A5212">
              <w:rPr>
                <w:rFonts w:asciiTheme="minorBidi" w:hAnsiTheme="minorBidi" w:cstheme="minorBidi"/>
                <w:sz w:val="20"/>
                <w:szCs w:val="20"/>
                <w:highlight w:val="cyan"/>
                <w:u w:val="single"/>
                <w:lang w:val="es-ES"/>
              </w:rPr>
              <w:t>presentada simultáneamente con una candidatura a la Lista del Patrimonio Cultural Inmaterial que requiere medidas urgentes de salvaguardia o en el marco de la solicitud de traspaso de un elemento de la Lista Representativa del Patrimonio Cultural Inmaterial de la Humanidad a la Lista del Patrimonio Cultural Inmaterial que requiere medidas urgentes de salvaguardia</w:t>
            </w:r>
            <w:r w:rsidR="00EC4A20" w:rsidRPr="009A5212">
              <w:rPr>
                <w:rFonts w:asciiTheme="minorBidi" w:hAnsiTheme="minorBidi" w:cstheme="minorBidi"/>
                <w:sz w:val="20"/>
                <w:szCs w:val="20"/>
                <w:highlight w:val="cyan"/>
                <w:lang w:val="es-ES"/>
              </w:rPr>
              <w:t xml:space="preserve"> </w:t>
            </w:r>
            <w:r w:rsidR="00AE16F9" w:rsidRPr="009A5212">
              <w:rPr>
                <w:rFonts w:asciiTheme="minorBidi" w:eastAsia="SimSun" w:hAnsiTheme="minorBidi" w:cstheme="minorBidi"/>
                <w:strike/>
                <w:sz w:val="20"/>
                <w:szCs w:val="20"/>
                <w:highlight w:val="cyan"/>
                <w:lang w:val="es-ES"/>
              </w:rPr>
              <w:t>superior a 100.000 dólares</w:t>
            </w:r>
            <w:r w:rsidR="00AE16F9" w:rsidRPr="009A5212">
              <w:rPr>
                <w:rStyle w:val="FootnoteReference"/>
                <w:rFonts w:asciiTheme="minorBidi" w:eastAsia="SimSun" w:hAnsiTheme="minorBidi" w:cstheme="minorBidi"/>
                <w:strike/>
                <w:sz w:val="20"/>
                <w:szCs w:val="20"/>
                <w:highlight w:val="cyan"/>
                <w:vertAlign w:val="baseline"/>
                <w:lang w:val="es-ES"/>
              </w:rPr>
              <w:t xml:space="preserve"> </w:t>
            </w:r>
            <w:r w:rsidR="00E431AA" w:rsidRPr="009A5212">
              <w:rPr>
                <w:rStyle w:val="FootnoteReference"/>
                <w:rFonts w:asciiTheme="minorBidi" w:eastAsia="SimSun" w:hAnsiTheme="minorBidi" w:cstheme="minorBidi"/>
                <w:sz w:val="20"/>
                <w:szCs w:val="20"/>
                <w:highlight w:val="cyan"/>
                <w:lang w:val="es-ES"/>
              </w:rPr>
              <w:footnoteReference w:id="20"/>
            </w:r>
            <w:r w:rsidR="00AE16F9" w:rsidRPr="009A5212">
              <w:rPr>
                <w:rFonts w:asciiTheme="minorBidi" w:eastAsia="SimSun" w:hAnsiTheme="minorBidi" w:cstheme="minorBidi"/>
                <w:sz w:val="20"/>
                <w:szCs w:val="20"/>
                <w:lang w:val="es-ES"/>
              </w:rPr>
              <w:t>, o si conviene devolver la solicitud al (a los) Estado(s)</w:t>
            </w:r>
            <w:r w:rsidR="006239F0" w:rsidRPr="009A5212">
              <w:rPr>
                <w:rFonts w:asciiTheme="minorBidi" w:eastAsia="SimSun" w:hAnsiTheme="minorBidi" w:cstheme="minorBidi"/>
                <w:sz w:val="20"/>
                <w:szCs w:val="20"/>
                <w:lang w:val="es-ES"/>
              </w:rPr>
              <w:t xml:space="preserve"> s</w:t>
            </w:r>
            <w:r w:rsidR="00AE16F9" w:rsidRPr="009A5212">
              <w:rPr>
                <w:rFonts w:asciiTheme="minorBidi" w:eastAsia="SimSun" w:hAnsiTheme="minorBidi" w:cstheme="minorBidi"/>
                <w:sz w:val="20"/>
                <w:szCs w:val="20"/>
                <w:lang w:val="es-ES"/>
              </w:rPr>
              <w:t>olicitante(s) para obtener información complementaria.</w:t>
            </w:r>
            <w:r w:rsidR="00AE16F9" w:rsidRPr="009A5212">
              <w:rPr>
                <w:rFonts w:asciiTheme="minorBidi" w:hAnsiTheme="minorBidi" w:cstheme="minorBidi"/>
                <w:sz w:val="20"/>
                <w:szCs w:val="20"/>
                <w:lang w:val="es-ES"/>
              </w:rPr>
              <w:t xml:space="preserve"> </w:t>
            </w:r>
          </w:p>
        </w:tc>
      </w:tr>
      <w:tr w:rsidR="00E431AA" w:rsidRPr="009A5212" w14:paraId="79D6DB46" w14:textId="77777777" w:rsidTr="005F7418">
        <w:tc>
          <w:tcPr>
            <w:tcW w:w="561" w:type="dxa"/>
            <w:shd w:val="clear" w:color="auto" w:fill="F2F2F2"/>
          </w:tcPr>
          <w:p w14:paraId="03B6683F" w14:textId="77777777" w:rsidR="00E431AA" w:rsidRPr="009A5212" w:rsidRDefault="00E431AA">
            <w:pPr>
              <w:keepNext/>
              <w:keepLines/>
              <w:spacing w:before="120" w:after="12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I.11</w:t>
            </w:r>
          </w:p>
        </w:tc>
        <w:tc>
          <w:tcPr>
            <w:tcW w:w="6500" w:type="dxa"/>
            <w:gridSpan w:val="2"/>
            <w:shd w:val="clear" w:color="auto" w:fill="F2F2F2"/>
          </w:tcPr>
          <w:p w14:paraId="07C9D85C" w14:textId="77777777" w:rsidR="00E431AA" w:rsidRPr="009A5212" w:rsidRDefault="00E431AA">
            <w:pPr>
              <w:widowControl w:val="0"/>
              <w:spacing w:before="60" w:after="6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Traspaso de un elemento de una lista a otra, o supresión de un elemento de una de las listas</w:t>
            </w:r>
          </w:p>
        </w:tc>
        <w:tc>
          <w:tcPr>
            <w:tcW w:w="661" w:type="dxa"/>
            <w:shd w:val="clear" w:color="auto" w:fill="F2F2F2"/>
          </w:tcPr>
          <w:p w14:paraId="657DFFFC" w14:textId="77777777" w:rsidR="00E431AA" w:rsidRPr="009A5212" w:rsidRDefault="00E431AA">
            <w:pPr>
              <w:keepNext/>
              <w:keepLines/>
              <w:spacing w:before="120" w:after="120"/>
              <w:rPr>
                <w:rFonts w:asciiTheme="minorBidi" w:eastAsia="Yu Mincho" w:hAnsiTheme="minorBidi" w:cstheme="minorBidi"/>
                <w:b/>
                <w:bCs/>
                <w:color w:val="1F4E79"/>
                <w:sz w:val="20"/>
                <w:szCs w:val="20"/>
              </w:rPr>
            </w:pPr>
            <w:r w:rsidRPr="009A5212">
              <w:rPr>
                <w:rFonts w:asciiTheme="minorBidi" w:hAnsiTheme="minorBidi" w:cstheme="minorBidi"/>
                <w:b/>
                <w:color w:val="1F4E79"/>
                <w:sz w:val="20"/>
                <w:szCs w:val="20"/>
              </w:rPr>
              <w:t>I.11</w:t>
            </w:r>
          </w:p>
        </w:tc>
        <w:tc>
          <w:tcPr>
            <w:tcW w:w="6307" w:type="dxa"/>
            <w:gridSpan w:val="2"/>
            <w:shd w:val="clear" w:color="auto" w:fill="F2F2F2"/>
          </w:tcPr>
          <w:p w14:paraId="2DD25A16" w14:textId="77777777" w:rsidR="00E431AA" w:rsidRPr="009A5212" w:rsidRDefault="00E431AA" w:rsidP="005F7418">
            <w:pPr>
              <w:keepNext/>
              <w:keepLines/>
              <w:spacing w:before="120" w:after="60"/>
              <w:rPr>
                <w:rFonts w:asciiTheme="minorBidi" w:eastAsia="Yu Mincho" w:hAnsiTheme="minorBidi" w:cstheme="minorBidi"/>
                <w:b/>
                <w:bCs/>
                <w:color w:val="1F4E79"/>
                <w:sz w:val="20"/>
                <w:szCs w:val="20"/>
              </w:rPr>
            </w:pPr>
            <w:r w:rsidRPr="009A5212">
              <w:rPr>
                <w:rFonts w:asciiTheme="minorBidi" w:hAnsiTheme="minorBidi" w:cstheme="minorBidi"/>
                <w:sz w:val="20"/>
                <w:szCs w:val="20"/>
              </w:rPr>
              <w:t>[Sin cambio.]</w:t>
            </w:r>
          </w:p>
        </w:tc>
      </w:tr>
      <w:tr w:rsidR="00E431AA" w:rsidRPr="009A5212" w14:paraId="39E836E5" w14:textId="77777777" w:rsidTr="005F7418">
        <w:tc>
          <w:tcPr>
            <w:tcW w:w="561" w:type="dxa"/>
          </w:tcPr>
          <w:p w14:paraId="42A7121A" w14:textId="77777777" w:rsidR="00E431AA" w:rsidRPr="009A5212" w:rsidRDefault="00E431AA" w:rsidP="00D17FF2">
            <w:pPr>
              <w:widowControl w:val="0"/>
              <w:spacing w:before="60" w:after="60"/>
              <w:rPr>
                <w:rFonts w:asciiTheme="minorBidi" w:eastAsia="Yu Mincho" w:hAnsiTheme="minorBidi" w:cstheme="minorBidi"/>
                <w:sz w:val="20"/>
                <w:szCs w:val="20"/>
              </w:rPr>
            </w:pPr>
            <w:r w:rsidRPr="009A5212">
              <w:rPr>
                <w:rFonts w:asciiTheme="minorBidi" w:hAnsiTheme="minorBidi" w:cstheme="minorBidi"/>
                <w:sz w:val="20"/>
                <w:szCs w:val="20"/>
              </w:rPr>
              <w:t>38.</w:t>
            </w:r>
          </w:p>
        </w:tc>
        <w:tc>
          <w:tcPr>
            <w:tcW w:w="6500" w:type="dxa"/>
            <w:gridSpan w:val="2"/>
          </w:tcPr>
          <w:p w14:paraId="1E6E4B16" w14:textId="77777777" w:rsidR="00E431AA" w:rsidRPr="009A5212" w:rsidRDefault="00E431AA" w:rsidP="00D17FF2">
            <w:pPr>
              <w:widowControl w:val="0"/>
              <w:snapToGrid w:val="0"/>
              <w:spacing w:before="120" w:after="12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Ningún elemento podrá estar inscrito simultáneamente en la Lista del Patrimonio Cultural</w:t>
            </w:r>
            <w:r w:rsidRPr="009A5212">
              <w:rPr>
                <w:rFonts w:asciiTheme="minorBidi" w:hAnsiTheme="minorBidi" w:cstheme="minorBidi"/>
                <w:sz w:val="20"/>
                <w:szCs w:val="20"/>
              </w:rPr>
              <w:t xml:space="preserve"> Inmaterial</w:t>
            </w:r>
            <w:r w:rsidRPr="009A5212">
              <w:rPr>
                <w:rFonts w:asciiTheme="minorBidi" w:hAnsiTheme="minorBidi" w:cstheme="minorBidi"/>
                <w:color w:val="231F20"/>
                <w:sz w:val="20"/>
                <w:szCs w:val="20"/>
              </w:rPr>
              <w:t xml:space="preserve"> que requiere medidas urgentes de salvaguardia y en la Lista Representativa del Patrimonio Cultural Inmaterial de la Humanidad. Un Estado Parte podrá pedir que se traspase un elemento de una de esas dos listas a la otra. Esa solicitud, en la que se deberá demostrar que el elemento cumple todos los criterios exigidos para la lista a la que se pide traspasarlo, se presentará de conformidad con los procedimientos y plazos establecidos para las candidaturas. </w:t>
            </w:r>
          </w:p>
        </w:tc>
        <w:tc>
          <w:tcPr>
            <w:tcW w:w="661" w:type="dxa"/>
          </w:tcPr>
          <w:p w14:paraId="08434417" w14:textId="77777777" w:rsidR="00E431AA" w:rsidRPr="009A5212" w:rsidRDefault="00E431AA" w:rsidP="00D17FF2">
            <w:pPr>
              <w:widowControl w:val="0"/>
              <w:spacing w:before="60" w:after="60"/>
              <w:rPr>
                <w:rFonts w:asciiTheme="minorBidi" w:eastAsia="Yu Mincho" w:hAnsiTheme="minorBidi" w:cstheme="minorBidi"/>
                <w:sz w:val="20"/>
                <w:szCs w:val="20"/>
              </w:rPr>
            </w:pPr>
            <w:r w:rsidRPr="009A5212">
              <w:rPr>
                <w:rFonts w:asciiTheme="minorBidi" w:hAnsiTheme="minorBidi" w:cstheme="minorBidi"/>
                <w:sz w:val="20"/>
                <w:szCs w:val="20"/>
              </w:rPr>
              <w:t>38</w:t>
            </w:r>
            <w:r w:rsidRPr="009A5212">
              <w:rPr>
                <w:rFonts w:asciiTheme="minorBidi" w:hAnsiTheme="minorBidi" w:cstheme="minorBidi"/>
                <w:sz w:val="20"/>
                <w:szCs w:val="20"/>
                <w:u w:val="single"/>
              </w:rPr>
              <w:t>.1</w:t>
            </w:r>
          </w:p>
        </w:tc>
        <w:tc>
          <w:tcPr>
            <w:tcW w:w="6307" w:type="dxa"/>
            <w:gridSpan w:val="2"/>
          </w:tcPr>
          <w:p w14:paraId="1797E992" w14:textId="77777777" w:rsidR="00E431AA" w:rsidRPr="009A5212" w:rsidRDefault="00E431AA" w:rsidP="00D17FF2">
            <w:pPr>
              <w:widowControl w:val="0"/>
              <w:snapToGrid w:val="0"/>
              <w:spacing w:before="120" w:after="12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Ningún</w:t>
            </w:r>
            <w:r w:rsidRPr="009A5212">
              <w:rPr>
                <w:rFonts w:asciiTheme="minorBidi" w:hAnsiTheme="minorBidi" w:cstheme="minorBidi"/>
                <w:color w:val="000000" w:themeColor="text1"/>
                <w:sz w:val="20"/>
                <w:szCs w:val="20"/>
              </w:rPr>
              <w:t xml:space="preserve"> elemento podrá estar inscrito simultáneamente en la Lista del Patrimonio Cultural Inmaterial que requiere medidas urgentes de salvaguardia y en la Lista Representativa del Patrimonio Cultural Inmaterial de la Humanidad. Un Estado Parte podrá pedir que se traspase un elemento de una de esas dos listas a la otra. </w:t>
            </w:r>
            <w:r w:rsidRPr="009A5212">
              <w:rPr>
                <w:rFonts w:asciiTheme="minorBidi" w:hAnsiTheme="minorBidi" w:cstheme="minorBidi"/>
                <w:strike/>
                <w:color w:val="000000" w:themeColor="text1"/>
                <w:sz w:val="20"/>
                <w:szCs w:val="20"/>
                <w:highlight w:val="lightGray"/>
              </w:rPr>
              <w:t xml:space="preserve">Esa </w:t>
            </w:r>
            <w:r w:rsidRPr="009A5212">
              <w:rPr>
                <w:rFonts w:asciiTheme="minorBidi" w:hAnsiTheme="minorBidi" w:cstheme="minorBidi"/>
                <w:color w:val="000000" w:themeColor="text1"/>
                <w:sz w:val="20"/>
                <w:szCs w:val="20"/>
                <w:highlight w:val="lightGray"/>
                <w:u w:val="single"/>
              </w:rPr>
              <w:t>La</w:t>
            </w:r>
            <w:r w:rsidRPr="009A5212">
              <w:rPr>
                <w:rFonts w:asciiTheme="minorBidi" w:hAnsiTheme="minorBidi" w:cstheme="minorBidi"/>
                <w:color w:val="000000" w:themeColor="text1"/>
                <w:sz w:val="20"/>
                <w:szCs w:val="20"/>
              </w:rPr>
              <w:t xml:space="preserve"> solicitud</w:t>
            </w:r>
            <w:r w:rsidRPr="009A5212">
              <w:rPr>
                <w:rFonts w:asciiTheme="minorBidi" w:hAnsiTheme="minorBidi" w:cstheme="minorBidi"/>
                <w:strike/>
                <w:color w:val="000000" w:themeColor="text1"/>
                <w:sz w:val="20"/>
                <w:szCs w:val="20"/>
              </w:rPr>
              <w:t xml:space="preserve">, </w:t>
            </w:r>
            <w:r w:rsidRPr="009A5212">
              <w:rPr>
                <w:rFonts w:asciiTheme="minorBidi" w:hAnsiTheme="minorBidi" w:cstheme="minorBidi"/>
                <w:strike/>
                <w:color w:val="000000" w:themeColor="text1"/>
                <w:sz w:val="20"/>
                <w:szCs w:val="20"/>
                <w:highlight w:val="lightGray"/>
              </w:rPr>
              <w:t>en la que se deberá demostrar que el elemento cumple todos los criterios exigidos para la lista a la que se pide traspasarlo,</w:t>
            </w:r>
            <w:r w:rsidRPr="009A5212">
              <w:rPr>
                <w:rFonts w:asciiTheme="minorBidi" w:hAnsiTheme="minorBidi" w:cstheme="minorBidi"/>
                <w:color w:val="000000" w:themeColor="text1"/>
                <w:sz w:val="20"/>
                <w:szCs w:val="20"/>
                <w:highlight w:val="lightGray"/>
              </w:rPr>
              <w:t xml:space="preserve"> </w:t>
            </w:r>
            <w:r w:rsidRPr="009A5212">
              <w:rPr>
                <w:rFonts w:asciiTheme="minorBidi" w:hAnsiTheme="minorBidi" w:cstheme="minorBidi"/>
                <w:color w:val="000000" w:themeColor="text1"/>
                <w:sz w:val="20"/>
                <w:szCs w:val="20"/>
                <w:highlight w:val="lightGray"/>
                <w:u w:val="single"/>
              </w:rPr>
              <w:t>deberá ser iniciada por el (los) Estado(s) Parte(s) con el consentimiento libre, previo e informado de las comunidades, grupos y, si procede, individuos interesados</w:t>
            </w:r>
            <w:r w:rsidRPr="009A5212">
              <w:rPr>
                <w:rFonts w:asciiTheme="minorBidi" w:eastAsia="Yu Mincho" w:hAnsiTheme="minorBidi" w:cstheme="minorBidi"/>
                <w:color w:val="000000" w:themeColor="text1"/>
                <w:spacing w:val="-13"/>
                <w:sz w:val="20"/>
                <w:szCs w:val="20"/>
                <w:highlight w:val="lightGray"/>
                <w:vertAlign w:val="superscript"/>
              </w:rPr>
              <w:footnoteReference w:id="21"/>
            </w:r>
            <w:r w:rsidRPr="009A5212">
              <w:rPr>
                <w:rFonts w:asciiTheme="minorBidi" w:hAnsiTheme="minorBidi" w:cstheme="minorBidi"/>
                <w:color w:val="000000" w:themeColor="text1"/>
                <w:sz w:val="20"/>
                <w:szCs w:val="20"/>
                <w:highlight w:val="lightGray"/>
                <w:u w:val="single"/>
              </w:rPr>
              <w:t>, y</w:t>
            </w:r>
            <w:r w:rsidRPr="009A5212">
              <w:rPr>
                <w:rFonts w:asciiTheme="minorBidi" w:hAnsiTheme="minorBidi" w:cstheme="minorBidi"/>
                <w:color w:val="000000" w:themeColor="text1"/>
                <w:sz w:val="20"/>
                <w:szCs w:val="20"/>
              </w:rPr>
              <w:t xml:space="preserve"> se presentará de conformidad con los procedimientos y plazos establecidos</w:t>
            </w:r>
            <w:r w:rsidRPr="009A5212">
              <w:rPr>
                <w:rFonts w:asciiTheme="minorBidi" w:hAnsiTheme="minorBidi" w:cstheme="minorBidi"/>
                <w:strike/>
                <w:color w:val="000000" w:themeColor="text1"/>
                <w:sz w:val="20"/>
                <w:szCs w:val="20"/>
              </w:rPr>
              <w:t xml:space="preserve"> </w:t>
            </w:r>
            <w:r w:rsidRPr="009A5212">
              <w:rPr>
                <w:rFonts w:asciiTheme="minorBidi" w:hAnsiTheme="minorBidi" w:cstheme="minorBidi"/>
                <w:strike/>
                <w:color w:val="000000" w:themeColor="text1"/>
                <w:sz w:val="20"/>
                <w:szCs w:val="20"/>
                <w:highlight w:val="lightGray"/>
              </w:rPr>
              <w:t>para las candidaturas</w:t>
            </w:r>
            <w:r w:rsidRPr="009A5212">
              <w:rPr>
                <w:rFonts w:asciiTheme="minorBidi" w:hAnsiTheme="minorBidi" w:cstheme="minorBidi"/>
                <w:color w:val="000000" w:themeColor="text1"/>
                <w:sz w:val="20"/>
                <w:szCs w:val="20"/>
                <w:highlight w:val="lightGray"/>
              </w:rPr>
              <w:t>.</w:t>
            </w:r>
          </w:p>
        </w:tc>
      </w:tr>
      <w:tr w:rsidR="00317555" w:rsidRPr="009A5212" w14:paraId="3952FE7C" w14:textId="77777777" w:rsidTr="005F7418">
        <w:tc>
          <w:tcPr>
            <w:tcW w:w="561" w:type="dxa"/>
          </w:tcPr>
          <w:p w14:paraId="1C8EB327" w14:textId="02FA0EA2" w:rsidR="00317555" w:rsidRPr="009A5212" w:rsidRDefault="00317555" w:rsidP="00D17FF2">
            <w:pPr>
              <w:widowControl w:val="0"/>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500" w:type="dxa"/>
            <w:gridSpan w:val="2"/>
          </w:tcPr>
          <w:p w14:paraId="297BAF58" w14:textId="4E1007DC" w:rsidR="00317555" w:rsidRPr="009A5212" w:rsidRDefault="00317555">
            <w:pPr>
              <w:widowControl w:val="0"/>
              <w:tabs>
                <w:tab w:val="left" w:pos="1834"/>
                <w:tab w:val="left" w:pos="1835"/>
                <w:tab w:val="left" w:pos="2127"/>
              </w:tabs>
              <w:autoSpaceDE w:val="0"/>
              <w:autoSpaceDN w:val="0"/>
              <w:ind w:right="1424"/>
              <w:rPr>
                <w:rFonts w:asciiTheme="minorBidi" w:eastAsia="Calibri" w:hAnsiTheme="minorBidi" w:cstheme="minorBidi"/>
                <w:color w:val="231F20"/>
                <w:sz w:val="20"/>
                <w:szCs w:val="20"/>
                <w:lang w:eastAsia="en-US"/>
              </w:rPr>
            </w:pPr>
            <w:r w:rsidRPr="009A5212">
              <w:rPr>
                <w:rFonts w:asciiTheme="minorBidi" w:hAnsiTheme="minorBidi" w:cstheme="minorBidi"/>
                <w:sz w:val="20"/>
                <w:szCs w:val="20"/>
              </w:rPr>
              <w:t>-</w:t>
            </w:r>
          </w:p>
        </w:tc>
        <w:tc>
          <w:tcPr>
            <w:tcW w:w="661" w:type="dxa"/>
          </w:tcPr>
          <w:p w14:paraId="09028416" w14:textId="77777777" w:rsidR="00317555" w:rsidRPr="009A5212" w:rsidRDefault="00317555" w:rsidP="00D17FF2">
            <w:pPr>
              <w:widowControl w:val="0"/>
              <w:spacing w:before="60" w:after="60"/>
              <w:rPr>
                <w:rFonts w:asciiTheme="minorBidi" w:eastAsia="Yu Mincho" w:hAnsiTheme="minorBidi" w:cstheme="minorBidi"/>
                <w:sz w:val="20"/>
                <w:szCs w:val="20"/>
                <w:u w:val="single"/>
              </w:rPr>
            </w:pPr>
            <w:r w:rsidRPr="009A5212">
              <w:rPr>
                <w:rFonts w:asciiTheme="minorBidi" w:hAnsiTheme="minorBidi" w:cstheme="minorBidi"/>
                <w:sz w:val="20"/>
                <w:szCs w:val="20"/>
                <w:u w:val="single"/>
              </w:rPr>
              <w:t>38.2</w:t>
            </w:r>
          </w:p>
        </w:tc>
        <w:tc>
          <w:tcPr>
            <w:tcW w:w="6307" w:type="dxa"/>
            <w:gridSpan w:val="2"/>
          </w:tcPr>
          <w:p w14:paraId="4091ED8D" w14:textId="77777777" w:rsidR="00317555" w:rsidRPr="009A5212" w:rsidRDefault="00317555" w:rsidP="00D17FF2">
            <w:pPr>
              <w:widowControl w:val="0"/>
              <w:spacing w:before="60" w:after="60"/>
              <w:rPr>
                <w:rFonts w:asciiTheme="minorBidi" w:eastAsia="Yu Mincho" w:hAnsiTheme="minorBidi" w:cstheme="minorBidi"/>
                <w:color w:val="231F20"/>
                <w:sz w:val="20"/>
                <w:szCs w:val="20"/>
                <w:highlight w:val="lightGray"/>
                <w:u w:val="single"/>
              </w:rPr>
            </w:pPr>
            <w:r w:rsidRPr="009A5212">
              <w:rPr>
                <w:rFonts w:asciiTheme="minorBidi" w:hAnsiTheme="minorBidi" w:cstheme="minorBidi"/>
                <w:color w:val="000000" w:themeColor="text1"/>
                <w:sz w:val="20"/>
                <w:szCs w:val="20"/>
                <w:highlight w:val="lightGray"/>
                <w:u w:val="single"/>
              </w:rPr>
              <w:t>Las comunidades, grupos y, si procede, individuos interesados podrán expresar directamente a la Secretaría su deseo de traspasar un elemento de una lista a otra. Dicha solicitud se transmitirá después al (a los) Estado(s) Parte(s) interesado(s) y se informará al Comité en consecuencia.</w:t>
            </w:r>
            <w:r w:rsidRPr="009A5212">
              <w:rPr>
                <w:rFonts w:asciiTheme="minorBidi" w:eastAsia="Yu Mincho" w:hAnsiTheme="minorBidi" w:cstheme="minorBidi"/>
                <w:color w:val="000000" w:themeColor="text1"/>
                <w:sz w:val="20"/>
                <w:szCs w:val="20"/>
                <w:highlight w:val="lightGray"/>
                <w:vertAlign w:val="superscript"/>
              </w:rPr>
              <w:footnoteReference w:id="22"/>
            </w:r>
          </w:p>
        </w:tc>
      </w:tr>
      <w:tr w:rsidR="00E431AA" w:rsidRPr="009A5212" w14:paraId="06D816F6" w14:textId="77777777" w:rsidTr="005F7418">
        <w:tc>
          <w:tcPr>
            <w:tcW w:w="561" w:type="dxa"/>
          </w:tcPr>
          <w:p w14:paraId="3FF9A0BB" w14:textId="77777777" w:rsidR="00E431AA" w:rsidRPr="009A5212" w:rsidRDefault="00E431AA" w:rsidP="00D17FF2">
            <w:pPr>
              <w:widowControl w:val="0"/>
              <w:spacing w:before="60" w:after="60"/>
              <w:rPr>
                <w:rFonts w:asciiTheme="minorBidi" w:eastAsia="Yu Mincho" w:hAnsiTheme="minorBidi" w:cstheme="minorBidi"/>
                <w:sz w:val="20"/>
                <w:szCs w:val="20"/>
              </w:rPr>
            </w:pPr>
            <w:r w:rsidRPr="009A5212">
              <w:rPr>
                <w:rFonts w:asciiTheme="minorBidi" w:hAnsiTheme="minorBidi" w:cstheme="minorBidi"/>
                <w:sz w:val="20"/>
                <w:szCs w:val="20"/>
              </w:rPr>
              <w:t>39.</w:t>
            </w:r>
          </w:p>
        </w:tc>
        <w:tc>
          <w:tcPr>
            <w:tcW w:w="6500" w:type="dxa"/>
            <w:gridSpan w:val="2"/>
          </w:tcPr>
          <w:p w14:paraId="6697FCEC" w14:textId="77777777" w:rsidR="00E431AA" w:rsidRPr="009A5212" w:rsidRDefault="00E431AA" w:rsidP="00D17FF2">
            <w:pPr>
              <w:widowControl w:val="0"/>
              <w:snapToGrid w:val="0"/>
              <w:spacing w:before="120" w:after="12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El Comité suprimirá un elemento de la Lista del Patrimonio Cultural Inmaterial que requiere medidas urgentes de salvaguardia cuando determine, tras haber evaluado la aplicación del plan de salvaguardia, que ese elemento ya no cumple uno o varios de los criterios exigidos para su inscripción en dicha lista.</w:t>
            </w:r>
          </w:p>
        </w:tc>
        <w:tc>
          <w:tcPr>
            <w:tcW w:w="661" w:type="dxa"/>
          </w:tcPr>
          <w:p w14:paraId="6FCEE583" w14:textId="77777777" w:rsidR="00E431AA" w:rsidRPr="009A5212" w:rsidRDefault="00E431AA" w:rsidP="00D17FF2">
            <w:pPr>
              <w:widowControl w:val="0"/>
              <w:spacing w:before="60" w:after="60"/>
              <w:rPr>
                <w:rFonts w:asciiTheme="minorBidi" w:eastAsia="Yu Mincho" w:hAnsiTheme="minorBidi" w:cstheme="minorBidi"/>
                <w:sz w:val="20"/>
                <w:szCs w:val="20"/>
              </w:rPr>
            </w:pPr>
            <w:r w:rsidRPr="009A5212">
              <w:rPr>
                <w:rFonts w:asciiTheme="minorBidi" w:hAnsiTheme="minorBidi" w:cstheme="minorBidi"/>
                <w:sz w:val="20"/>
                <w:szCs w:val="20"/>
              </w:rPr>
              <w:t>39</w:t>
            </w:r>
            <w:r w:rsidRPr="009A5212">
              <w:rPr>
                <w:rFonts w:asciiTheme="minorBidi" w:hAnsiTheme="minorBidi" w:cstheme="minorBidi"/>
                <w:sz w:val="20"/>
                <w:szCs w:val="20"/>
                <w:u w:val="single"/>
              </w:rPr>
              <w:t>.1</w:t>
            </w:r>
          </w:p>
        </w:tc>
        <w:tc>
          <w:tcPr>
            <w:tcW w:w="6307" w:type="dxa"/>
            <w:gridSpan w:val="2"/>
          </w:tcPr>
          <w:p w14:paraId="6F47D57D" w14:textId="607E9B79" w:rsidR="00E431AA" w:rsidRPr="009A5212" w:rsidRDefault="00E431AA" w:rsidP="00D17FF2">
            <w:pPr>
              <w:widowControl w:val="0"/>
              <w:snapToGrid w:val="0"/>
              <w:spacing w:before="120" w:after="120"/>
              <w:rPr>
                <w:rFonts w:asciiTheme="minorBidi" w:eastAsia="Yu Mincho" w:hAnsiTheme="minorBidi" w:cstheme="minorBidi"/>
                <w:color w:val="000000" w:themeColor="text1"/>
                <w:sz w:val="20"/>
                <w:szCs w:val="20"/>
                <w:highlight w:val="lightGray"/>
                <w:u w:val="single"/>
              </w:rPr>
            </w:pPr>
            <w:r w:rsidRPr="009A5212">
              <w:rPr>
                <w:rFonts w:asciiTheme="minorBidi" w:hAnsiTheme="minorBidi" w:cstheme="minorBidi"/>
                <w:strike/>
                <w:color w:val="000000" w:themeColor="text1"/>
                <w:sz w:val="20"/>
                <w:szCs w:val="20"/>
                <w:highlight w:val="lightGray"/>
              </w:rPr>
              <w:t>El Comité suprimirá un elemento de la Lista del Patrimonio Cultural Inmaterial que requiere medidas urgentes de salvaguardia cuando determine, tras haber evaluado la aplicación del plan de salvaguardia, que ese elemento ya no cumple uno o varios de los criterios exigidos para su inscripción en dicha lista</w:t>
            </w:r>
            <w:r w:rsidRPr="009A5212">
              <w:rPr>
                <w:rFonts w:asciiTheme="minorBidi" w:eastAsia="Yu Mincho" w:hAnsiTheme="minorBidi" w:cstheme="minorBidi"/>
                <w:color w:val="000000" w:themeColor="text1"/>
                <w:sz w:val="20"/>
                <w:szCs w:val="20"/>
                <w:highlight w:val="lightGray"/>
                <w:vertAlign w:val="superscript"/>
              </w:rPr>
              <w:footnoteReference w:id="23"/>
            </w:r>
            <w:r w:rsidRPr="009A5212">
              <w:rPr>
                <w:rFonts w:asciiTheme="minorBidi" w:hAnsiTheme="minorBidi" w:cstheme="minorBidi"/>
                <w:color w:val="000000" w:themeColor="text1"/>
                <w:sz w:val="20"/>
                <w:szCs w:val="20"/>
                <w:highlight w:val="lightGray"/>
              </w:rPr>
              <w:t xml:space="preserve">. </w:t>
            </w:r>
            <w:r w:rsidRPr="009A5212">
              <w:rPr>
                <w:rFonts w:asciiTheme="minorBidi" w:hAnsiTheme="minorBidi" w:cstheme="minorBidi"/>
                <w:color w:val="000000" w:themeColor="text1"/>
                <w:sz w:val="20"/>
                <w:szCs w:val="20"/>
                <w:highlight w:val="lightGray"/>
                <w:u w:val="single"/>
              </w:rPr>
              <w:t>El Comité traspasará un elemento de la Lista Representativa del Patrimonio Cultural Inmaterial de la Humanidad a la Lista del Patrimonio Cultural Inmaterial que requiere medidas urgentes de salvaguardia cuando determine, tras haber evaluado la solicitud de traspaso y habida cuenta de los criterios ya cumplidos</w:t>
            </w:r>
            <w:r w:rsidR="001F655A" w:rsidRPr="009A5212">
              <w:rPr>
                <w:rFonts w:asciiTheme="minorBidi" w:hAnsiTheme="minorBidi" w:cstheme="minorBidi"/>
                <w:color w:val="000000" w:themeColor="text1"/>
                <w:sz w:val="20"/>
                <w:szCs w:val="20"/>
                <w:highlight w:val="lightGray"/>
                <w:u w:val="single"/>
              </w:rPr>
              <w:t xml:space="preserve"> en </w:t>
            </w:r>
            <w:r w:rsidRPr="009A5212">
              <w:rPr>
                <w:rFonts w:asciiTheme="minorBidi" w:hAnsiTheme="minorBidi" w:cstheme="minorBidi"/>
                <w:color w:val="000000" w:themeColor="text1"/>
                <w:sz w:val="20"/>
                <w:szCs w:val="20"/>
                <w:highlight w:val="lightGray"/>
                <w:u w:val="single"/>
              </w:rPr>
              <w:t xml:space="preserve">la candidatura original, que el elemento cumple todos los criterios exigidos para su inscripción en </w:t>
            </w:r>
            <w:r w:rsidR="00567E31">
              <w:rPr>
                <w:rFonts w:asciiTheme="minorBidi" w:hAnsiTheme="minorBidi" w:cstheme="minorBidi"/>
                <w:color w:val="000000" w:themeColor="text1"/>
                <w:sz w:val="20"/>
                <w:szCs w:val="20"/>
                <w:highlight w:val="lightGray"/>
                <w:u w:val="single"/>
              </w:rPr>
              <w:t>esta</w:t>
            </w:r>
            <w:r w:rsidRPr="009A5212">
              <w:rPr>
                <w:rFonts w:asciiTheme="minorBidi" w:hAnsiTheme="minorBidi" w:cstheme="minorBidi"/>
                <w:color w:val="000000" w:themeColor="text1"/>
                <w:sz w:val="20"/>
                <w:szCs w:val="20"/>
                <w:highlight w:val="lightGray"/>
                <w:u w:val="single"/>
              </w:rPr>
              <w:t xml:space="preserve"> lista. La solicitud de dicho traspaso, mediante el formulario ICH-</w:t>
            </w:r>
            <w:r w:rsidR="00785404">
              <w:rPr>
                <w:rFonts w:asciiTheme="minorBidi" w:hAnsiTheme="minorBidi" w:cstheme="minorBidi"/>
                <w:color w:val="000000" w:themeColor="text1"/>
                <w:sz w:val="20"/>
                <w:szCs w:val="20"/>
                <w:highlight w:val="lightGray"/>
                <w:u w:val="single"/>
              </w:rPr>
              <w:t> </w:t>
            </w:r>
            <w:r w:rsidRPr="009A5212">
              <w:rPr>
                <w:rFonts w:asciiTheme="minorBidi" w:hAnsiTheme="minorBidi" w:cstheme="minorBidi"/>
                <w:color w:val="000000" w:themeColor="text1"/>
                <w:sz w:val="20"/>
                <w:szCs w:val="20"/>
                <w:highlight w:val="lightGray"/>
                <w:u w:val="single"/>
              </w:rPr>
              <w:t xml:space="preserve">01 </w:t>
            </w:r>
            <w:r w:rsidR="00F50152" w:rsidRPr="00F50152">
              <w:rPr>
                <w:rFonts w:asciiTheme="minorBidi" w:hAnsiTheme="minorBidi" w:cstheme="minorBidi"/>
                <w:color w:val="000000" w:themeColor="text1"/>
                <w:sz w:val="20"/>
                <w:szCs w:val="20"/>
                <w:highlight w:val="lightGray"/>
                <w:u w:val="single"/>
              </w:rPr>
              <w:t>LR a LSU,</w:t>
            </w:r>
            <w:r w:rsidRPr="00F50152">
              <w:rPr>
                <w:rFonts w:asciiTheme="minorBidi" w:hAnsiTheme="minorBidi" w:cstheme="minorBidi"/>
                <w:color w:val="000000" w:themeColor="text1"/>
                <w:sz w:val="20"/>
                <w:szCs w:val="20"/>
                <w:highlight w:val="lightGray"/>
                <w:u w:val="single"/>
              </w:rPr>
              <w:t xml:space="preserve"> </w:t>
            </w:r>
            <w:r w:rsidRPr="009A5212">
              <w:rPr>
                <w:rFonts w:asciiTheme="minorBidi" w:hAnsiTheme="minorBidi" w:cstheme="minorBidi"/>
                <w:color w:val="000000" w:themeColor="text1"/>
                <w:sz w:val="20"/>
                <w:szCs w:val="20"/>
                <w:highlight w:val="lightGray"/>
                <w:u w:val="single"/>
              </w:rPr>
              <w:t>deberá incluir:</w:t>
            </w:r>
          </w:p>
          <w:p w14:paraId="31D602D7" w14:textId="1A5EDE35" w:rsidR="00E431AA" w:rsidRPr="009A5212" w:rsidRDefault="00E431AA" w:rsidP="005F7418">
            <w:pPr>
              <w:pStyle w:val="ListParagraph"/>
              <w:widowControl w:val="0"/>
              <w:numPr>
                <w:ilvl w:val="0"/>
                <w:numId w:val="16"/>
              </w:numPr>
              <w:snapToGrid w:val="0"/>
              <w:spacing w:before="120" w:after="120"/>
              <w:ind w:left="468"/>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Con relación al criterio U.1: </w:t>
            </w:r>
            <w:r w:rsidR="00CA6635">
              <w:rPr>
                <w:rFonts w:asciiTheme="minorBidi" w:hAnsiTheme="minorBidi" w:cstheme="minorBidi"/>
                <w:color w:val="000000" w:themeColor="text1"/>
                <w:sz w:val="20"/>
                <w:szCs w:val="20"/>
                <w:highlight w:val="lightGray"/>
                <w:u w:val="single"/>
              </w:rPr>
              <w:t>l</w:t>
            </w:r>
            <w:r w:rsidRPr="009A5212">
              <w:rPr>
                <w:rFonts w:asciiTheme="minorBidi" w:hAnsiTheme="minorBidi" w:cstheme="minorBidi"/>
                <w:color w:val="000000" w:themeColor="text1"/>
                <w:sz w:val="20"/>
                <w:szCs w:val="20"/>
                <w:highlight w:val="lightGray"/>
                <w:u w:val="single"/>
              </w:rPr>
              <w:t>a descripción actualizada del elemento, incluida la justificación de la necesidad de medidas urgentes de salvaguardia;</w:t>
            </w:r>
          </w:p>
          <w:p w14:paraId="7A37B144" w14:textId="657F77EA" w:rsidR="00E431AA" w:rsidRPr="009A5212" w:rsidRDefault="00E431AA" w:rsidP="005F7418">
            <w:pPr>
              <w:pStyle w:val="ListParagraph"/>
              <w:widowControl w:val="0"/>
              <w:numPr>
                <w:ilvl w:val="0"/>
                <w:numId w:val="16"/>
              </w:numPr>
              <w:snapToGrid w:val="0"/>
              <w:spacing w:before="120" w:after="120"/>
              <w:ind w:left="468"/>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Con relación al criterio U.3: </w:t>
            </w:r>
            <w:r w:rsidR="00CA6635">
              <w:rPr>
                <w:rFonts w:asciiTheme="minorBidi" w:hAnsiTheme="minorBidi" w:cstheme="minorBidi"/>
                <w:color w:val="000000" w:themeColor="text1"/>
                <w:sz w:val="20"/>
                <w:szCs w:val="20"/>
                <w:highlight w:val="lightGray"/>
                <w:u w:val="single"/>
              </w:rPr>
              <w:t>e</w:t>
            </w:r>
            <w:r w:rsidRPr="009A5212">
              <w:rPr>
                <w:rFonts w:asciiTheme="minorBidi" w:hAnsiTheme="minorBidi" w:cstheme="minorBidi"/>
                <w:color w:val="000000" w:themeColor="text1"/>
                <w:sz w:val="20"/>
                <w:szCs w:val="20"/>
                <w:highlight w:val="lightGray"/>
                <w:u w:val="single"/>
              </w:rPr>
              <w:t>l plan de salvaguardia adecuado;</w:t>
            </w:r>
          </w:p>
          <w:p w14:paraId="459882A0" w14:textId="7719EF24" w:rsidR="00E431AA" w:rsidRPr="009A5212" w:rsidRDefault="00E431AA" w:rsidP="005F7418">
            <w:pPr>
              <w:pStyle w:val="ListParagraph"/>
              <w:widowControl w:val="0"/>
              <w:numPr>
                <w:ilvl w:val="0"/>
                <w:numId w:val="16"/>
              </w:numPr>
              <w:snapToGrid w:val="0"/>
              <w:spacing w:before="120" w:after="120"/>
              <w:ind w:left="468"/>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Con relación al criterio U.4: </w:t>
            </w:r>
            <w:r w:rsidR="00CA6635">
              <w:rPr>
                <w:rFonts w:asciiTheme="minorBidi" w:hAnsiTheme="minorBidi" w:cstheme="minorBidi"/>
                <w:color w:val="000000" w:themeColor="text1"/>
                <w:sz w:val="20"/>
                <w:szCs w:val="20"/>
                <w:highlight w:val="lightGray"/>
                <w:u w:val="single"/>
              </w:rPr>
              <w:t>e</w:t>
            </w:r>
            <w:r w:rsidRPr="009A5212">
              <w:rPr>
                <w:rFonts w:asciiTheme="minorBidi" w:hAnsiTheme="minorBidi" w:cstheme="minorBidi"/>
                <w:color w:val="000000" w:themeColor="text1"/>
                <w:sz w:val="20"/>
                <w:szCs w:val="20"/>
                <w:highlight w:val="lightGray"/>
                <w:u w:val="single"/>
              </w:rPr>
              <w:t>l consentimiento de las comunidades, grupos e individuos interesados que habían acordado la inscripción en la Lista Representativa del Patrimonio Cultural Inmaterial de la Humanidad.</w:t>
            </w:r>
            <w:r w:rsidRPr="009A5212">
              <w:rPr>
                <w:rFonts w:asciiTheme="minorBidi" w:eastAsia="Calibri" w:hAnsiTheme="minorBidi" w:cstheme="minorBidi"/>
                <w:sz w:val="20"/>
                <w:szCs w:val="20"/>
                <w:highlight w:val="lightGray"/>
                <w:vertAlign w:val="superscript"/>
                <w:lang w:eastAsia="en-US"/>
              </w:rPr>
              <w:footnoteReference w:id="24"/>
            </w:r>
          </w:p>
        </w:tc>
      </w:tr>
      <w:tr w:rsidR="00317555" w:rsidRPr="009A5212" w14:paraId="323F1FA1" w14:textId="77777777" w:rsidTr="005F7418">
        <w:tc>
          <w:tcPr>
            <w:tcW w:w="561" w:type="dxa"/>
          </w:tcPr>
          <w:p w14:paraId="2AF57EE3" w14:textId="547368D1" w:rsidR="00317555" w:rsidRPr="009A5212" w:rsidRDefault="00317555" w:rsidP="00317555">
            <w:pPr>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500" w:type="dxa"/>
            <w:gridSpan w:val="2"/>
          </w:tcPr>
          <w:p w14:paraId="271181B0" w14:textId="6A88FF14" w:rsidR="00317555" w:rsidRPr="009A5212" w:rsidRDefault="00317555" w:rsidP="005F7418">
            <w:pPr>
              <w:keepLines/>
              <w:rPr>
                <w:rFonts w:asciiTheme="minorBidi" w:eastAsia="Yu Mincho" w:hAnsiTheme="minorBidi" w:cstheme="minorBidi"/>
                <w:color w:val="231F20"/>
                <w:sz w:val="20"/>
                <w:szCs w:val="20"/>
              </w:rPr>
            </w:pPr>
            <w:r w:rsidRPr="009A5212">
              <w:rPr>
                <w:rFonts w:asciiTheme="minorBidi" w:hAnsiTheme="minorBidi" w:cstheme="minorBidi"/>
                <w:sz w:val="20"/>
                <w:szCs w:val="20"/>
              </w:rPr>
              <w:t>-</w:t>
            </w:r>
          </w:p>
        </w:tc>
        <w:tc>
          <w:tcPr>
            <w:tcW w:w="661" w:type="dxa"/>
          </w:tcPr>
          <w:p w14:paraId="65A911C1" w14:textId="77777777" w:rsidR="00317555" w:rsidRPr="009A5212" w:rsidRDefault="00317555">
            <w:pPr>
              <w:keepLines/>
              <w:spacing w:before="60" w:after="60"/>
              <w:rPr>
                <w:rFonts w:asciiTheme="minorBidi" w:eastAsia="Yu Mincho" w:hAnsiTheme="minorBidi" w:cstheme="minorBidi"/>
                <w:sz w:val="20"/>
                <w:szCs w:val="20"/>
                <w:u w:val="single"/>
              </w:rPr>
            </w:pPr>
            <w:r w:rsidRPr="009A5212">
              <w:rPr>
                <w:rFonts w:asciiTheme="minorBidi" w:hAnsiTheme="minorBidi" w:cstheme="minorBidi"/>
                <w:sz w:val="20"/>
                <w:szCs w:val="20"/>
                <w:u w:val="single"/>
              </w:rPr>
              <w:t>39.2</w:t>
            </w:r>
          </w:p>
        </w:tc>
        <w:tc>
          <w:tcPr>
            <w:tcW w:w="6307" w:type="dxa"/>
            <w:gridSpan w:val="2"/>
          </w:tcPr>
          <w:p w14:paraId="221B0AA2" w14:textId="67432D50" w:rsidR="00317555" w:rsidRPr="009A5212" w:rsidRDefault="00317555">
            <w:pPr>
              <w:keepLines/>
              <w:snapToGrid w:val="0"/>
              <w:spacing w:before="120" w:after="120"/>
              <w:rPr>
                <w:rFonts w:asciiTheme="minorBidi" w:eastAsia="Yu Mincho"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El Comité traspasará un elemento de la Lista del Patrimonio Cultural Inmaterial que requiere medidas urgentes de salvaguardia a la Lista Representativa del Patrimonio Cultural Inmaterial de la Humanidad cuando determine, tras haber evaluado la solicitud de traspaso y habida cuenta de los criterios ya cumplidos </w:t>
            </w:r>
            <w:r w:rsidR="001F655A" w:rsidRPr="009A5212">
              <w:rPr>
                <w:rFonts w:asciiTheme="minorBidi" w:hAnsiTheme="minorBidi" w:cstheme="minorBidi"/>
                <w:color w:val="000000" w:themeColor="text1"/>
                <w:sz w:val="20"/>
                <w:szCs w:val="20"/>
                <w:highlight w:val="lightGray"/>
                <w:u w:val="single"/>
              </w:rPr>
              <w:t>en</w:t>
            </w:r>
            <w:r w:rsidRPr="009A5212">
              <w:rPr>
                <w:rFonts w:asciiTheme="minorBidi" w:hAnsiTheme="minorBidi" w:cstheme="minorBidi"/>
                <w:color w:val="000000" w:themeColor="text1"/>
                <w:sz w:val="20"/>
                <w:szCs w:val="20"/>
                <w:highlight w:val="lightGray"/>
                <w:u w:val="single"/>
              </w:rPr>
              <w:t xml:space="preserve"> la candidatura original, que el elemento cumple todos los criterios exigidos para su inscripción en </w:t>
            </w:r>
            <w:r w:rsidR="00C9370E">
              <w:rPr>
                <w:rFonts w:asciiTheme="minorBidi" w:hAnsiTheme="minorBidi" w:cstheme="minorBidi"/>
                <w:color w:val="000000" w:themeColor="text1"/>
                <w:sz w:val="20"/>
                <w:szCs w:val="20"/>
                <w:highlight w:val="lightGray"/>
                <w:u w:val="single"/>
              </w:rPr>
              <w:t>esta</w:t>
            </w:r>
            <w:r w:rsidRPr="009A5212">
              <w:rPr>
                <w:rFonts w:asciiTheme="minorBidi" w:hAnsiTheme="minorBidi" w:cstheme="minorBidi"/>
                <w:color w:val="000000" w:themeColor="text1"/>
                <w:sz w:val="20"/>
                <w:szCs w:val="20"/>
                <w:highlight w:val="lightGray"/>
                <w:u w:val="single"/>
              </w:rPr>
              <w:t xml:space="preserve"> lista. La solicitud de dicho traspaso, mediante el formulario ICH-</w:t>
            </w:r>
            <w:r w:rsidRPr="00CA6635">
              <w:rPr>
                <w:rFonts w:asciiTheme="minorBidi" w:hAnsiTheme="minorBidi" w:cstheme="minorBidi"/>
                <w:color w:val="000000" w:themeColor="text1"/>
                <w:sz w:val="20"/>
                <w:szCs w:val="20"/>
                <w:highlight w:val="lightGray"/>
                <w:u w:val="single"/>
              </w:rPr>
              <w:t xml:space="preserve">02 </w:t>
            </w:r>
            <w:r w:rsidR="00CA6635" w:rsidRPr="00CA6635">
              <w:rPr>
                <w:rFonts w:asciiTheme="minorBidi" w:hAnsiTheme="minorBidi" w:cstheme="minorBidi"/>
                <w:color w:val="000000" w:themeColor="text1"/>
                <w:sz w:val="20"/>
                <w:szCs w:val="20"/>
                <w:highlight w:val="lightGray"/>
                <w:u w:val="single"/>
              </w:rPr>
              <w:t>LSU</w:t>
            </w:r>
            <w:r w:rsidRPr="00CA6635">
              <w:rPr>
                <w:rFonts w:asciiTheme="minorBidi" w:hAnsiTheme="minorBidi" w:cstheme="minorBidi"/>
                <w:color w:val="000000" w:themeColor="text1"/>
                <w:sz w:val="20"/>
                <w:szCs w:val="20"/>
                <w:highlight w:val="lightGray"/>
                <w:u w:val="single"/>
              </w:rPr>
              <w:t xml:space="preserve"> </w:t>
            </w:r>
            <w:r w:rsidR="00CA6635" w:rsidRPr="00CA6635">
              <w:rPr>
                <w:rFonts w:asciiTheme="minorBidi" w:hAnsiTheme="minorBidi" w:cstheme="minorBidi"/>
                <w:color w:val="000000" w:themeColor="text1"/>
                <w:sz w:val="20"/>
                <w:szCs w:val="20"/>
                <w:highlight w:val="lightGray"/>
                <w:u w:val="single"/>
              </w:rPr>
              <w:t>a</w:t>
            </w:r>
            <w:r w:rsidRPr="00CA6635">
              <w:rPr>
                <w:rFonts w:asciiTheme="minorBidi" w:hAnsiTheme="minorBidi" w:cstheme="minorBidi"/>
                <w:color w:val="000000" w:themeColor="text1"/>
                <w:sz w:val="20"/>
                <w:szCs w:val="20"/>
                <w:highlight w:val="lightGray"/>
                <w:u w:val="single"/>
              </w:rPr>
              <w:t xml:space="preserve"> L</w:t>
            </w:r>
            <w:r w:rsidR="00CA6635" w:rsidRPr="00CA6635">
              <w:rPr>
                <w:rFonts w:asciiTheme="minorBidi" w:hAnsiTheme="minorBidi" w:cstheme="minorBidi"/>
                <w:color w:val="000000" w:themeColor="text1"/>
                <w:sz w:val="20"/>
                <w:szCs w:val="20"/>
                <w:highlight w:val="lightGray"/>
                <w:u w:val="single"/>
              </w:rPr>
              <w:t>R</w:t>
            </w:r>
            <w:r w:rsidRPr="00CA6635">
              <w:rPr>
                <w:rFonts w:asciiTheme="minorBidi" w:hAnsiTheme="minorBidi" w:cstheme="minorBidi"/>
                <w:color w:val="000000" w:themeColor="text1"/>
                <w:sz w:val="20"/>
                <w:szCs w:val="20"/>
                <w:highlight w:val="lightGray"/>
                <w:u w:val="single"/>
              </w:rPr>
              <w:t xml:space="preserve">, </w:t>
            </w:r>
            <w:r w:rsidRPr="009A5212">
              <w:rPr>
                <w:rFonts w:asciiTheme="minorBidi" w:hAnsiTheme="minorBidi" w:cstheme="minorBidi"/>
                <w:color w:val="000000" w:themeColor="text1"/>
                <w:sz w:val="20"/>
                <w:szCs w:val="20"/>
                <w:highlight w:val="lightGray"/>
                <w:u w:val="single"/>
              </w:rPr>
              <w:t>deberá incluir:</w:t>
            </w:r>
          </w:p>
          <w:p w14:paraId="0273A373" w14:textId="152C5A4B" w:rsidR="00317555" w:rsidRPr="009A5212" w:rsidRDefault="00317555" w:rsidP="005F7418">
            <w:pPr>
              <w:pStyle w:val="ListParagraph"/>
              <w:keepLines/>
              <w:numPr>
                <w:ilvl w:val="0"/>
                <w:numId w:val="17"/>
              </w:numPr>
              <w:snapToGrid w:val="0"/>
              <w:spacing w:before="120" w:after="120"/>
              <w:ind w:left="468" w:hanging="425"/>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Con relación al criterio R.1: </w:t>
            </w:r>
            <w:r w:rsidR="00CA6635">
              <w:rPr>
                <w:rFonts w:asciiTheme="minorBidi" w:hAnsiTheme="minorBidi" w:cstheme="minorBidi"/>
                <w:color w:val="000000" w:themeColor="text1"/>
                <w:sz w:val="20"/>
                <w:szCs w:val="20"/>
                <w:highlight w:val="lightGray"/>
                <w:u w:val="single"/>
              </w:rPr>
              <w:t>l</w:t>
            </w:r>
            <w:r w:rsidRPr="009A5212">
              <w:rPr>
                <w:rFonts w:asciiTheme="minorBidi" w:hAnsiTheme="minorBidi" w:cstheme="minorBidi"/>
                <w:color w:val="000000" w:themeColor="text1"/>
                <w:sz w:val="20"/>
                <w:szCs w:val="20"/>
                <w:highlight w:val="lightGray"/>
                <w:u w:val="single"/>
              </w:rPr>
              <w:t>a descripción actualizada del elemento, donde se aborden los cambios en su viabilidad con referencia al criterio original U.2;</w:t>
            </w:r>
          </w:p>
          <w:p w14:paraId="295227E7" w14:textId="2C928738" w:rsidR="00317555" w:rsidRPr="009A5212" w:rsidRDefault="00317555" w:rsidP="005F7418">
            <w:pPr>
              <w:pStyle w:val="ListParagraph"/>
              <w:keepLines/>
              <w:numPr>
                <w:ilvl w:val="0"/>
                <w:numId w:val="17"/>
              </w:numPr>
              <w:snapToGrid w:val="0"/>
              <w:spacing w:before="120" w:after="120"/>
              <w:ind w:left="468" w:hanging="425"/>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Con relación al criterio R.2: </w:t>
            </w:r>
            <w:r w:rsidR="00CA6635">
              <w:rPr>
                <w:rFonts w:asciiTheme="minorBidi" w:hAnsiTheme="minorBidi" w:cstheme="minorBidi"/>
                <w:color w:val="000000" w:themeColor="text1"/>
                <w:sz w:val="20"/>
                <w:szCs w:val="20"/>
                <w:highlight w:val="lightGray"/>
                <w:u w:val="single"/>
              </w:rPr>
              <w:t>l</w:t>
            </w:r>
            <w:r w:rsidRPr="009A5212">
              <w:rPr>
                <w:rFonts w:asciiTheme="minorBidi" w:hAnsiTheme="minorBidi" w:cstheme="minorBidi"/>
                <w:color w:val="000000" w:themeColor="text1"/>
                <w:sz w:val="20"/>
                <w:szCs w:val="20"/>
                <w:highlight w:val="lightGray"/>
                <w:u w:val="single"/>
              </w:rPr>
              <w:t>a demostración de la contribución del elemento propuesto a la hora de promover el respeto mutuo y el diálogo entre las comunidades, grupos e individuos, y la indicación de cómo contribuye el elemento al desarrollo sostenible;</w:t>
            </w:r>
          </w:p>
          <w:p w14:paraId="4FD19A71" w14:textId="76B07D29" w:rsidR="00317555" w:rsidRPr="009A5212" w:rsidRDefault="00317555" w:rsidP="005F7418">
            <w:pPr>
              <w:pStyle w:val="ListParagraph"/>
              <w:keepLines/>
              <w:numPr>
                <w:ilvl w:val="0"/>
                <w:numId w:val="17"/>
              </w:numPr>
              <w:snapToGrid w:val="0"/>
              <w:spacing w:before="120" w:after="120"/>
              <w:ind w:left="468" w:hanging="425"/>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Con relación al criterio R.3: </w:t>
            </w:r>
            <w:r w:rsidR="00CA6635">
              <w:rPr>
                <w:rFonts w:asciiTheme="minorBidi" w:hAnsiTheme="minorBidi" w:cstheme="minorBidi"/>
                <w:color w:val="000000" w:themeColor="text1"/>
                <w:sz w:val="20"/>
                <w:szCs w:val="20"/>
                <w:highlight w:val="lightGray"/>
                <w:u w:val="single"/>
              </w:rPr>
              <w:t>l</w:t>
            </w:r>
            <w:r w:rsidRPr="009A5212">
              <w:rPr>
                <w:rFonts w:asciiTheme="minorBidi" w:hAnsiTheme="minorBidi" w:cstheme="minorBidi"/>
                <w:color w:val="000000" w:themeColor="text1"/>
                <w:sz w:val="20"/>
                <w:szCs w:val="20"/>
                <w:highlight w:val="lightGray"/>
                <w:u w:val="single"/>
              </w:rPr>
              <w:t>a evaluación de la aplicación del plan de salvaguardia descrito en el criterio U.3 original mediante los informes periódico</w:t>
            </w:r>
            <w:r w:rsidR="001F655A" w:rsidRPr="009A5212">
              <w:rPr>
                <w:rFonts w:asciiTheme="minorBidi" w:hAnsiTheme="minorBidi" w:cstheme="minorBidi"/>
                <w:color w:val="000000" w:themeColor="text1"/>
                <w:sz w:val="20"/>
                <w:szCs w:val="20"/>
                <w:highlight w:val="lightGray"/>
                <w:u w:val="single"/>
              </w:rPr>
              <w:t>s</w:t>
            </w:r>
            <w:r w:rsidRPr="009A5212">
              <w:rPr>
                <w:rFonts w:asciiTheme="minorBidi" w:eastAsia="Calibri" w:hAnsiTheme="minorBidi" w:cstheme="minorBidi"/>
                <w:color w:val="000000" w:themeColor="text1"/>
                <w:sz w:val="20"/>
                <w:szCs w:val="20"/>
                <w:highlight w:val="lightGray"/>
                <w:vertAlign w:val="superscript"/>
                <w:lang w:eastAsia="en-US"/>
              </w:rPr>
              <w:footnoteReference w:id="25"/>
            </w:r>
            <w:r w:rsidRPr="009A5212">
              <w:rPr>
                <w:rFonts w:asciiTheme="minorBidi" w:hAnsiTheme="minorBidi" w:cstheme="minorBidi"/>
                <w:color w:val="000000" w:themeColor="text1"/>
                <w:sz w:val="20"/>
                <w:szCs w:val="20"/>
                <w:highlight w:val="lightGray"/>
              </w:rPr>
              <w:t xml:space="preserve"> </w:t>
            </w:r>
            <w:r w:rsidRPr="009A5212">
              <w:rPr>
                <w:rFonts w:asciiTheme="minorBidi" w:hAnsiTheme="minorBidi" w:cstheme="minorBidi"/>
                <w:color w:val="000000" w:themeColor="text1"/>
                <w:sz w:val="20"/>
                <w:szCs w:val="20"/>
                <w:highlight w:val="lightGray"/>
                <w:u w:val="single"/>
              </w:rPr>
              <w:t>y las medidas de salvaguardia previstas para el futuro;</w:t>
            </w:r>
          </w:p>
          <w:p w14:paraId="371EC382" w14:textId="44C9F4CD" w:rsidR="00317555" w:rsidRPr="009A5212" w:rsidRDefault="00317555" w:rsidP="005F7418">
            <w:pPr>
              <w:pStyle w:val="ListParagraph"/>
              <w:keepLines/>
              <w:numPr>
                <w:ilvl w:val="0"/>
                <w:numId w:val="17"/>
              </w:numPr>
              <w:snapToGrid w:val="0"/>
              <w:spacing w:before="120" w:after="120"/>
              <w:ind w:left="468" w:hanging="425"/>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Con relación al criterio R.4: </w:t>
            </w:r>
            <w:r w:rsidR="00CA6635">
              <w:rPr>
                <w:rFonts w:asciiTheme="minorBidi" w:hAnsiTheme="minorBidi" w:cstheme="minorBidi"/>
                <w:color w:val="000000" w:themeColor="text1"/>
                <w:sz w:val="20"/>
                <w:szCs w:val="20"/>
                <w:highlight w:val="lightGray"/>
                <w:u w:val="single"/>
              </w:rPr>
              <w:t>e</w:t>
            </w:r>
            <w:r w:rsidRPr="009A5212">
              <w:rPr>
                <w:rFonts w:asciiTheme="minorBidi" w:hAnsiTheme="minorBidi" w:cstheme="minorBidi"/>
                <w:color w:val="000000" w:themeColor="text1"/>
                <w:sz w:val="20"/>
                <w:szCs w:val="20"/>
                <w:highlight w:val="lightGray"/>
                <w:u w:val="single"/>
              </w:rPr>
              <w:t>l consentimiento de las comunidades, grupos e individuos interesados que habían acordado la inscripción en la Lista del Patrimonio Cultural Inmaterial que requiere medidas urgentes de salvaguardia</w:t>
            </w:r>
            <w:r w:rsidRPr="009A5212">
              <w:rPr>
                <w:rFonts w:asciiTheme="minorBidi" w:eastAsia="Calibri" w:hAnsiTheme="minorBidi" w:cstheme="minorBidi"/>
                <w:sz w:val="20"/>
                <w:szCs w:val="20"/>
                <w:highlight w:val="lightGray"/>
                <w:vertAlign w:val="superscript"/>
                <w:lang w:eastAsia="en-US"/>
              </w:rPr>
              <w:footnoteReference w:id="26"/>
            </w:r>
            <w:r w:rsidRPr="009A5212">
              <w:rPr>
                <w:rFonts w:asciiTheme="minorBidi" w:hAnsiTheme="minorBidi" w:cstheme="minorBidi"/>
                <w:color w:val="000000" w:themeColor="text1"/>
                <w:sz w:val="20"/>
                <w:szCs w:val="20"/>
                <w:highlight w:val="lightGray"/>
                <w:u w:val="single"/>
              </w:rPr>
              <w:t>.</w:t>
            </w:r>
          </w:p>
        </w:tc>
      </w:tr>
      <w:tr w:rsidR="00317555" w:rsidRPr="009A5212" w14:paraId="1872DA47" w14:textId="77777777" w:rsidTr="005F7418">
        <w:tc>
          <w:tcPr>
            <w:tcW w:w="561" w:type="dxa"/>
          </w:tcPr>
          <w:p w14:paraId="3AAD2F51" w14:textId="482C9A7B" w:rsidR="00317555" w:rsidRPr="009A5212" w:rsidRDefault="00317555" w:rsidP="00317555">
            <w:pPr>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500" w:type="dxa"/>
            <w:gridSpan w:val="2"/>
          </w:tcPr>
          <w:p w14:paraId="20FD0960" w14:textId="722F2E3B" w:rsidR="00317555" w:rsidRPr="009A5212" w:rsidRDefault="00317555" w:rsidP="00317555">
            <w:pPr>
              <w:rPr>
                <w:rFonts w:asciiTheme="minorBidi" w:eastAsia="Yu Mincho" w:hAnsiTheme="minorBidi" w:cstheme="minorBidi"/>
                <w:color w:val="231F20"/>
                <w:sz w:val="20"/>
                <w:szCs w:val="20"/>
              </w:rPr>
            </w:pPr>
            <w:r w:rsidRPr="009A5212">
              <w:rPr>
                <w:rFonts w:asciiTheme="minorBidi" w:hAnsiTheme="minorBidi" w:cstheme="minorBidi"/>
                <w:sz w:val="20"/>
                <w:szCs w:val="20"/>
              </w:rPr>
              <w:t>-</w:t>
            </w:r>
          </w:p>
        </w:tc>
        <w:tc>
          <w:tcPr>
            <w:tcW w:w="661" w:type="dxa"/>
          </w:tcPr>
          <w:p w14:paraId="265D5E46" w14:textId="77777777" w:rsidR="00317555" w:rsidRPr="009A5212" w:rsidRDefault="00317555" w:rsidP="00317555">
            <w:pPr>
              <w:keepLines/>
              <w:spacing w:before="60" w:after="60"/>
              <w:rPr>
                <w:rFonts w:asciiTheme="minorBidi" w:eastAsia="Yu Mincho" w:hAnsiTheme="minorBidi" w:cstheme="minorBidi"/>
                <w:sz w:val="20"/>
                <w:szCs w:val="20"/>
                <w:u w:val="single"/>
              </w:rPr>
            </w:pPr>
            <w:r w:rsidRPr="009A5212">
              <w:rPr>
                <w:rFonts w:asciiTheme="minorBidi" w:hAnsiTheme="minorBidi" w:cstheme="minorBidi"/>
                <w:sz w:val="20"/>
                <w:szCs w:val="20"/>
                <w:u w:val="single"/>
              </w:rPr>
              <w:t>39.3</w:t>
            </w:r>
          </w:p>
        </w:tc>
        <w:tc>
          <w:tcPr>
            <w:tcW w:w="6307" w:type="dxa"/>
            <w:gridSpan w:val="2"/>
          </w:tcPr>
          <w:p w14:paraId="66F67852" w14:textId="77777777" w:rsidR="00317555" w:rsidRPr="009A5212" w:rsidRDefault="00317555" w:rsidP="00317555">
            <w:pPr>
              <w:keepLines/>
              <w:spacing w:before="60" w:after="60"/>
              <w:rPr>
                <w:rFonts w:asciiTheme="minorBidi" w:eastAsia="Yu Mincho" w:hAnsiTheme="minorBidi" w:cstheme="minorBidi"/>
                <w:color w:val="231F20"/>
                <w:sz w:val="20"/>
                <w:szCs w:val="20"/>
                <w:highlight w:val="lightGray"/>
                <w:u w:val="single"/>
              </w:rPr>
            </w:pPr>
            <w:r w:rsidRPr="009A5212">
              <w:rPr>
                <w:rFonts w:asciiTheme="minorBidi" w:hAnsiTheme="minorBidi" w:cstheme="minorBidi"/>
                <w:color w:val="000000" w:themeColor="text1"/>
                <w:sz w:val="20"/>
                <w:szCs w:val="20"/>
                <w:highlight w:val="lightGray"/>
                <w:u w:val="single"/>
              </w:rPr>
              <w:t>El Órgano de Evaluación también podrá recomendar, tras haber evaluado la solicitud de traspaso, que el Comité incluya la experiencia de salvaguardia satisfactoria en el Registro de Buenas Prácticas de Salvaguardia.</w:t>
            </w:r>
            <w:r w:rsidRPr="009A5212">
              <w:rPr>
                <w:rFonts w:asciiTheme="minorBidi" w:eastAsia="Calibri" w:hAnsiTheme="minorBidi" w:cstheme="minorBidi"/>
                <w:sz w:val="20"/>
                <w:szCs w:val="20"/>
                <w:highlight w:val="lightGray"/>
                <w:vertAlign w:val="superscript"/>
                <w:lang w:eastAsia="en-US"/>
              </w:rPr>
              <w:footnoteReference w:id="27"/>
            </w:r>
          </w:p>
        </w:tc>
      </w:tr>
      <w:tr w:rsidR="00E431AA" w:rsidRPr="009A5212" w14:paraId="552CC9CA" w14:textId="77777777" w:rsidTr="005F7418">
        <w:tc>
          <w:tcPr>
            <w:tcW w:w="561" w:type="dxa"/>
          </w:tcPr>
          <w:p w14:paraId="092C8C45" w14:textId="77777777" w:rsidR="00E431AA" w:rsidRPr="009A5212" w:rsidRDefault="00E431AA" w:rsidP="00E431AA">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40.</w:t>
            </w:r>
          </w:p>
        </w:tc>
        <w:tc>
          <w:tcPr>
            <w:tcW w:w="6500" w:type="dxa"/>
            <w:gridSpan w:val="2"/>
          </w:tcPr>
          <w:p w14:paraId="0D0DE892" w14:textId="77777777" w:rsidR="00E431AA" w:rsidRPr="009A5212" w:rsidRDefault="00E431AA" w:rsidP="00E431AA">
            <w:pPr>
              <w:keepLines/>
              <w:snapToGrid w:val="0"/>
              <w:spacing w:before="120" w:after="12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Se podrá suprimir un elemento de la Lista Representativa del Patrimonio Cultural</w:t>
            </w:r>
            <w:r w:rsidRPr="009A5212">
              <w:rPr>
                <w:rFonts w:asciiTheme="minorBidi" w:hAnsiTheme="minorBidi" w:cstheme="minorBidi"/>
                <w:sz w:val="20"/>
                <w:szCs w:val="20"/>
              </w:rPr>
              <w:t xml:space="preserve"> Inmaterial</w:t>
            </w:r>
            <w:r w:rsidRPr="009A5212">
              <w:rPr>
                <w:rFonts w:asciiTheme="minorBidi" w:hAnsiTheme="minorBidi" w:cstheme="minorBidi"/>
                <w:color w:val="231F20"/>
                <w:sz w:val="20"/>
                <w:szCs w:val="20"/>
              </w:rPr>
              <w:t xml:space="preserve"> de la Humanidad cuando el Comité determine que ya no cumple uno o varios de los criterios exigidos para su inscripción en ella.</w:t>
            </w:r>
          </w:p>
        </w:tc>
        <w:tc>
          <w:tcPr>
            <w:tcW w:w="661" w:type="dxa"/>
          </w:tcPr>
          <w:p w14:paraId="699FD0AD" w14:textId="77777777" w:rsidR="00E431AA" w:rsidRPr="009A5212" w:rsidRDefault="00E431AA" w:rsidP="00E431AA">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40</w:t>
            </w:r>
            <w:r w:rsidRPr="009A5212">
              <w:rPr>
                <w:rFonts w:asciiTheme="minorBidi" w:hAnsiTheme="minorBidi" w:cstheme="minorBidi"/>
                <w:sz w:val="20"/>
                <w:szCs w:val="20"/>
                <w:u w:val="single"/>
              </w:rPr>
              <w:t>.1</w:t>
            </w:r>
          </w:p>
        </w:tc>
        <w:tc>
          <w:tcPr>
            <w:tcW w:w="6307" w:type="dxa"/>
            <w:gridSpan w:val="2"/>
          </w:tcPr>
          <w:p w14:paraId="33155A0F" w14:textId="21B35636" w:rsidR="00E431AA" w:rsidRPr="009A5212" w:rsidRDefault="00E431AA" w:rsidP="00E431AA">
            <w:pPr>
              <w:keepLines/>
              <w:snapToGrid w:val="0"/>
              <w:spacing w:before="120" w:after="120"/>
              <w:rPr>
                <w:rFonts w:asciiTheme="minorBidi" w:eastAsia="Yu Mincho" w:hAnsiTheme="minorBidi" w:cstheme="minorBidi"/>
                <w:strike/>
                <w:color w:val="231F20"/>
                <w:sz w:val="20"/>
                <w:szCs w:val="20"/>
              </w:rPr>
            </w:pPr>
            <w:r w:rsidRPr="009A5212">
              <w:rPr>
                <w:rFonts w:asciiTheme="minorBidi" w:hAnsiTheme="minorBidi" w:cstheme="minorBidi"/>
                <w:color w:val="231F20"/>
                <w:sz w:val="20"/>
                <w:szCs w:val="20"/>
              </w:rPr>
              <w:t>Se</w:t>
            </w:r>
            <w:r w:rsidRPr="009A5212">
              <w:rPr>
                <w:rFonts w:asciiTheme="minorBidi" w:hAnsiTheme="minorBidi" w:cstheme="minorBidi"/>
                <w:color w:val="000000" w:themeColor="text1"/>
                <w:sz w:val="20"/>
                <w:szCs w:val="20"/>
              </w:rPr>
              <w:t xml:space="preserve"> podrá suprimir un elemento </w:t>
            </w:r>
            <w:r w:rsidRPr="009A5212">
              <w:rPr>
                <w:rFonts w:asciiTheme="minorBidi" w:hAnsiTheme="minorBidi" w:cstheme="minorBidi"/>
                <w:color w:val="000000" w:themeColor="text1"/>
                <w:sz w:val="20"/>
                <w:szCs w:val="20"/>
                <w:highlight w:val="lightGray"/>
                <w:u w:val="single"/>
              </w:rPr>
              <w:t>de la Lista del Patrimonio Cultural Inmaterial que requiere medidas urgentes de salvaguardia o</w:t>
            </w:r>
            <w:r w:rsidRPr="009A5212">
              <w:rPr>
                <w:rFonts w:asciiTheme="minorBidi" w:hAnsiTheme="minorBidi" w:cstheme="minorBidi"/>
                <w:color w:val="000000" w:themeColor="text1"/>
                <w:sz w:val="20"/>
                <w:szCs w:val="20"/>
              </w:rPr>
              <w:t xml:space="preserve"> de la Lista Representativa del Patrimonio Cultural Inmaterial de la Humanidad cuando el Comité determine que ya no </w:t>
            </w:r>
            <w:r w:rsidRPr="009A5212">
              <w:rPr>
                <w:rFonts w:asciiTheme="minorBidi" w:hAnsiTheme="minorBidi" w:cstheme="minorBidi"/>
                <w:color w:val="000000" w:themeColor="text1"/>
                <w:sz w:val="20"/>
                <w:szCs w:val="20"/>
                <w:highlight w:val="lightGray"/>
              </w:rPr>
              <w:t xml:space="preserve">cumple </w:t>
            </w:r>
            <w:r w:rsidRPr="009A5212">
              <w:rPr>
                <w:rFonts w:asciiTheme="minorBidi" w:hAnsiTheme="minorBidi" w:cstheme="minorBidi"/>
                <w:strike/>
                <w:color w:val="000000" w:themeColor="text1"/>
                <w:sz w:val="20"/>
                <w:szCs w:val="20"/>
                <w:highlight w:val="lightGray"/>
              </w:rPr>
              <w:t xml:space="preserve">uno o varios de los criterios exigidos para su inscripción en ella </w:t>
            </w:r>
            <w:r w:rsidRPr="009A5212">
              <w:rPr>
                <w:rFonts w:asciiTheme="minorBidi" w:hAnsiTheme="minorBidi" w:cstheme="minorBidi"/>
                <w:color w:val="000000" w:themeColor="text1"/>
                <w:sz w:val="20"/>
                <w:szCs w:val="20"/>
                <w:highlight w:val="lightGray"/>
                <w:u w:val="single"/>
              </w:rPr>
              <w:t>los criterios exigidos, prestando especial atención a los criterios U.1/R.1 y U.4/R.4</w:t>
            </w:r>
            <w:r w:rsidRPr="009A5212">
              <w:rPr>
                <w:rFonts w:asciiTheme="minorBidi" w:eastAsia="Yu Mincho" w:hAnsiTheme="minorBidi" w:cstheme="minorBidi"/>
                <w:color w:val="000000" w:themeColor="text1"/>
                <w:sz w:val="20"/>
                <w:szCs w:val="20"/>
                <w:highlight w:val="lightGray"/>
                <w:vertAlign w:val="superscript"/>
              </w:rPr>
              <w:footnoteReference w:id="28"/>
            </w:r>
            <w:r w:rsidRPr="009A5212">
              <w:rPr>
                <w:rFonts w:asciiTheme="minorBidi" w:hAnsiTheme="minorBidi" w:cstheme="minorBidi"/>
                <w:color w:val="000000" w:themeColor="text1"/>
                <w:sz w:val="20"/>
                <w:szCs w:val="20"/>
                <w:highlight w:val="lightGray"/>
              </w:rPr>
              <w:t xml:space="preserve">. </w:t>
            </w:r>
            <w:r w:rsidRPr="009A5212">
              <w:rPr>
                <w:rFonts w:asciiTheme="minorBidi" w:hAnsiTheme="minorBidi" w:cstheme="minorBidi"/>
                <w:color w:val="000000" w:themeColor="text1"/>
                <w:sz w:val="20"/>
                <w:szCs w:val="20"/>
                <w:highlight w:val="lightGray"/>
                <w:u w:val="single"/>
              </w:rPr>
              <w:t>La supresión puede ser solicitada por el Estado Parte, las comunidades, los grupos o, si procede, los individuos interesados, o por cualquier otro tercero</w:t>
            </w:r>
            <w:r w:rsidR="00210D33">
              <w:rPr>
                <w:rFonts w:asciiTheme="minorBidi" w:hAnsiTheme="minorBidi" w:cstheme="minorBidi"/>
                <w:color w:val="000000" w:themeColor="text1"/>
                <w:sz w:val="20"/>
                <w:szCs w:val="20"/>
                <w:highlight w:val="lightGray"/>
                <w:u w:val="single"/>
              </w:rPr>
              <w:t>. D</w:t>
            </w:r>
            <w:r w:rsidRPr="009A5212">
              <w:rPr>
                <w:rFonts w:asciiTheme="minorBidi" w:hAnsiTheme="minorBidi" w:cstheme="minorBidi"/>
                <w:color w:val="000000" w:themeColor="text1"/>
                <w:sz w:val="20"/>
                <w:szCs w:val="20"/>
                <w:highlight w:val="lightGray"/>
                <w:u w:val="single"/>
              </w:rPr>
              <w:t>icha solicitud se tramitará mediante los pasos que se describen a continuación.</w:t>
            </w:r>
            <w:r w:rsidRPr="009A5212">
              <w:rPr>
                <w:rFonts w:asciiTheme="minorBidi" w:eastAsia="Yu Mincho" w:hAnsiTheme="minorBidi" w:cstheme="minorBidi"/>
                <w:color w:val="000000" w:themeColor="text1"/>
                <w:sz w:val="20"/>
                <w:szCs w:val="20"/>
                <w:highlight w:val="lightGray"/>
                <w:vertAlign w:val="superscript"/>
              </w:rPr>
              <w:footnoteReference w:id="29"/>
            </w:r>
          </w:p>
        </w:tc>
      </w:tr>
      <w:tr w:rsidR="009A5212" w:rsidRPr="009A5212" w14:paraId="4F69BE85" w14:textId="77777777" w:rsidTr="005F7418">
        <w:tc>
          <w:tcPr>
            <w:tcW w:w="561" w:type="dxa"/>
          </w:tcPr>
          <w:p w14:paraId="32462A24" w14:textId="1BEA6DAE" w:rsidR="009A5212" w:rsidRPr="009A5212" w:rsidRDefault="009A5212" w:rsidP="009A5212">
            <w:pPr>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500" w:type="dxa"/>
            <w:gridSpan w:val="2"/>
          </w:tcPr>
          <w:p w14:paraId="48CB8629" w14:textId="0B7E8049" w:rsidR="009A5212" w:rsidRPr="009A5212" w:rsidRDefault="009A5212" w:rsidP="009A5212">
            <w:pPr>
              <w:rPr>
                <w:rFonts w:asciiTheme="minorBidi" w:eastAsia="Yu Mincho" w:hAnsiTheme="minorBidi" w:cstheme="minorBidi"/>
                <w:color w:val="231F20"/>
                <w:sz w:val="20"/>
                <w:szCs w:val="20"/>
              </w:rPr>
            </w:pPr>
            <w:r w:rsidRPr="009A5212">
              <w:rPr>
                <w:rFonts w:asciiTheme="minorBidi" w:hAnsiTheme="minorBidi" w:cstheme="minorBidi"/>
                <w:sz w:val="20"/>
                <w:szCs w:val="20"/>
              </w:rPr>
              <w:t>-</w:t>
            </w:r>
          </w:p>
        </w:tc>
        <w:tc>
          <w:tcPr>
            <w:tcW w:w="661" w:type="dxa"/>
          </w:tcPr>
          <w:p w14:paraId="42E6BFFE" w14:textId="77777777" w:rsidR="009A5212" w:rsidRPr="009A5212" w:rsidRDefault="009A5212" w:rsidP="009A5212">
            <w:pPr>
              <w:keepLines/>
              <w:spacing w:before="60" w:after="60"/>
              <w:rPr>
                <w:rFonts w:asciiTheme="minorBidi" w:eastAsia="Yu Mincho" w:hAnsiTheme="minorBidi" w:cstheme="minorBidi"/>
                <w:sz w:val="20"/>
                <w:szCs w:val="20"/>
                <w:u w:val="single"/>
              </w:rPr>
            </w:pPr>
            <w:r w:rsidRPr="009A5212">
              <w:rPr>
                <w:rFonts w:asciiTheme="minorBidi" w:hAnsiTheme="minorBidi" w:cstheme="minorBidi"/>
                <w:sz w:val="20"/>
                <w:szCs w:val="20"/>
                <w:u w:val="single"/>
              </w:rPr>
              <w:t>40.2</w:t>
            </w:r>
          </w:p>
        </w:tc>
        <w:tc>
          <w:tcPr>
            <w:tcW w:w="6307" w:type="dxa"/>
            <w:gridSpan w:val="2"/>
          </w:tcPr>
          <w:p w14:paraId="296038BC" w14:textId="53BBB71C" w:rsidR="009A5212" w:rsidRPr="009A5212" w:rsidRDefault="009A5212" w:rsidP="005F7418">
            <w:pPr>
              <w:pStyle w:val="ListParagraph"/>
              <w:numPr>
                <w:ilvl w:val="0"/>
                <w:numId w:val="21"/>
              </w:numPr>
              <w:snapToGrid w:val="0"/>
              <w:spacing w:before="120" w:after="120"/>
              <w:ind w:left="468" w:hanging="468"/>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La Secretaría registra la solicitud de supresión </w:t>
            </w:r>
            <w:r w:rsidR="005C727A">
              <w:rPr>
                <w:rFonts w:asciiTheme="minorBidi" w:hAnsiTheme="minorBidi" w:cstheme="minorBidi"/>
                <w:color w:val="000000" w:themeColor="text1"/>
                <w:sz w:val="20"/>
                <w:szCs w:val="20"/>
                <w:highlight w:val="lightGray"/>
                <w:u w:val="single"/>
              </w:rPr>
              <w:t>presentada</w:t>
            </w:r>
            <w:r w:rsidRPr="009A5212">
              <w:rPr>
                <w:rFonts w:asciiTheme="minorBidi" w:hAnsiTheme="minorBidi" w:cstheme="minorBidi"/>
                <w:color w:val="000000" w:themeColor="text1"/>
                <w:sz w:val="20"/>
                <w:szCs w:val="20"/>
                <w:highlight w:val="lightGray"/>
                <w:u w:val="single"/>
              </w:rPr>
              <w:t xml:space="preserve"> </w:t>
            </w:r>
            <w:r w:rsidR="005C727A">
              <w:rPr>
                <w:rFonts w:asciiTheme="minorBidi" w:hAnsiTheme="minorBidi" w:cstheme="minorBidi"/>
                <w:color w:val="000000" w:themeColor="text1"/>
                <w:sz w:val="20"/>
                <w:szCs w:val="20"/>
                <w:highlight w:val="lightGray"/>
                <w:u w:val="single"/>
              </w:rPr>
              <w:t>por una</w:t>
            </w:r>
            <w:r w:rsidRPr="009A5212">
              <w:rPr>
                <w:rFonts w:asciiTheme="minorBidi" w:hAnsiTheme="minorBidi" w:cstheme="minorBidi"/>
                <w:color w:val="000000" w:themeColor="text1"/>
                <w:sz w:val="20"/>
                <w:szCs w:val="20"/>
                <w:highlight w:val="lightGray"/>
                <w:u w:val="single"/>
              </w:rPr>
              <w:t xml:space="preserve"> entidad </w:t>
            </w:r>
            <w:r w:rsidR="00E314B1">
              <w:rPr>
                <w:rFonts w:asciiTheme="minorBidi" w:hAnsiTheme="minorBidi" w:cstheme="minorBidi"/>
                <w:color w:val="000000" w:themeColor="text1"/>
                <w:sz w:val="20"/>
                <w:szCs w:val="20"/>
                <w:highlight w:val="lightGray"/>
                <w:u w:val="single"/>
              </w:rPr>
              <w:t>remitente</w:t>
            </w:r>
            <w:r w:rsidR="00044BB5">
              <w:rPr>
                <w:rFonts w:asciiTheme="minorBidi" w:hAnsiTheme="minorBidi" w:cstheme="minorBidi"/>
                <w:color w:val="000000" w:themeColor="text1"/>
                <w:sz w:val="20"/>
                <w:szCs w:val="20"/>
                <w:highlight w:val="lightGray"/>
                <w:u w:val="single"/>
              </w:rPr>
              <w:t xml:space="preserve"> </w:t>
            </w:r>
            <w:r w:rsidRPr="009A5212">
              <w:rPr>
                <w:rFonts w:asciiTheme="minorBidi" w:hAnsiTheme="minorBidi" w:cstheme="minorBidi"/>
                <w:color w:val="000000" w:themeColor="text1"/>
                <w:sz w:val="20"/>
                <w:szCs w:val="20"/>
                <w:highlight w:val="lightGray"/>
                <w:u w:val="single"/>
              </w:rPr>
              <w:t>(es decir, Estado Parte interesado, las comunidades, grupos y/o, si procede, individuos interesados, o un tercero).</w:t>
            </w:r>
          </w:p>
          <w:p w14:paraId="6B6D4662" w14:textId="77777777" w:rsidR="009A5212" w:rsidRPr="009A5212" w:rsidRDefault="009A5212" w:rsidP="005F7418">
            <w:pPr>
              <w:pStyle w:val="ListParagraph"/>
              <w:numPr>
                <w:ilvl w:val="0"/>
                <w:numId w:val="21"/>
              </w:numPr>
              <w:snapToGrid w:val="0"/>
              <w:spacing w:before="120" w:after="120"/>
              <w:ind w:left="468" w:hanging="468"/>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La Secretaría transmite la solicitud de supresión, según el caso, al Estado Parte, a la persona de contacto de la candidatura y a los representantes de las comunidades, grupos y/o, si procede, individuos (señalados en el expediente de candidatura), que podrán facilitar una respuesta e información complementaria.</w:t>
            </w:r>
          </w:p>
          <w:p w14:paraId="5A31FF62" w14:textId="57B36C40" w:rsidR="009A5212" w:rsidRPr="009A5212" w:rsidRDefault="009A5212" w:rsidP="005F7418">
            <w:pPr>
              <w:pStyle w:val="ListParagraph"/>
              <w:numPr>
                <w:ilvl w:val="0"/>
                <w:numId w:val="21"/>
              </w:numPr>
              <w:snapToGrid w:val="0"/>
              <w:spacing w:before="120" w:after="120"/>
              <w:ind w:left="468" w:hanging="468"/>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Si la entidad </w:t>
            </w:r>
            <w:r w:rsidR="00044BB5">
              <w:rPr>
                <w:rFonts w:asciiTheme="minorBidi" w:hAnsiTheme="minorBidi" w:cstheme="minorBidi"/>
                <w:color w:val="000000" w:themeColor="text1"/>
                <w:sz w:val="20"/>
                <w:szCs w:val="20"/>
                <w:highlight w:val="lightGray"/>
                <w:u w:val="single"/>
              </w:rPr>
              <w:t>remitente</w:t>
            </w:r>
            <w:r w:rsidRPr="009A5212">
              <w:rPr>
                <w:rFonts w:asciiTheme="minorBidi" w:hAnsiTheme="minorBidi" w:cstheme="minorBidi"/>
                <w:color w:val="000000" w:themeColor="text1"/>
                <w:sz w:val="20"/>
                <w:szCs w:val="20"/>
                <w:highlight w:val="lightGray"/>
                <w:u w:val="single"/>
              </w:rPr>
              <w:t>, que no sea un Estado, desea permanecer en el anonimato, la Secretaría transmite una versión editada de la solicitud de supresión original.</w:t>
            </w:r>
          </w:p>
          <w:p w14:paraId="4B1F2E17" w14:textId="77777777" w:rsidR="009A5212" w:rsidRPr="009A5212" w:rsidRDefault="009A5212" w:rsidP="005F7418">
            <w:pPr>
              <w:pStyle w:val="ListParagraph"/>
              <w:numPr>
                <w:ilvl w:val="0"/>
                <w:numId w:val="21"/>
              </w:numPr>
              <w:snapToGrid w:val="0"/>
              <w:spacing w:before="120" w:after="120"/>
              <w:ind w:left="468" w:hanging="468"/>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Si el Estado Parte interesado, tal y como se indicó en el expediente de candidatura, presenta la solicitud de supresión:</w:t>
            </w:r>
          </w:p>
          <w:p w14:paraId="0637F9E2" w14:textId="77777777" w:rsidR="009A5212" w:rsidRPr="009A5212" w:rsidRDefault="009A5212" w:rsidP="005F7418">
            <w:pPr>
              <w:widowControl w:val="0"/>
              <w:numPr>
                <w:ilvl w:val="1"/>
                <w:numId w:val="14"/>
              </w:numPr>
              <w:tabs>
                <w:tab w:val="left" w:pos="325"/>
              </w:tabs>
              <w:autoSpaceDE w:val="0"/>
              <w:autoSpaceDN w:val="0"/>
              <w:snapToGrid w:val="0"/>
              <w:spacing w:before="120" w:after="120"/>
              <w:ind w:left="894" w:hanging="426"/>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La Secretaría recopila información, en particular, con respecto al Artículo 2 de la Convención. A continuación, la solicitud de supresión se transmite directamente al Comité, junto con una respuesta, si la hubiere, del Estado Parte y/o las comunidades, grupos y, si procede, individuos interesados, así como cualquier información que se haya recopilado.</w:t>
            </w:r>
          </w:p>
          <w:p w14:paraId="2C79F831" w14:textId="77777777" w:rsidR="009A5212" w:rsidRPr="009A5212" w:rsidRDefault="009A5212" w:rsidP="005F7418">
            <w:pPr>
              <w:widowControl w:val="0"/>
              <w:numPr>
                <w:ilvl w:val="1"/>
                <w:numId w:val="14"/>
              </w:numPr>
              <w:tabs>
                <w:tab w:val="left" w:pos="325"/>
              </w:tabs>
              <w:autoSpaceDE w:val="0"/>
              <w:autoSpaceDN w:val="0"/>
              <w:snapToGrid w:val="0"/>
              <w:spacing w:before="120" w:after="120"/>
              <w:ind w:left="894" w:hanging="426"/>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El Comité podrá entonces decidir:</w:t>
            </w:r>
          </w:p>
          <w:p w14:paraId="5E334644" w14:textId="7CC840D3" w:rsidR="009A5212" w:rsidRPr="009A5212" w:rsidRDefault="009A5212" w:rsidP="009A5212">
            <w:pPr>
              <w:widowControl w:val="0"/>
              <w:numPr>
                <w:ilvl w:val="0"/>
                <w:numId w:val="18"/>
              </w:numPr>
              <w:tabs>
                <w:tab w:val="left" w:pos="325"/>
              </w:tabs>
              <w:autoSpaceDE w:val="0"/>
              <w:autoSpaceDN w:val="0"/>
              <w:snapToGrid w:val="0"/>
              <w:spacing w:before="120" w:after="12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Asignar al elemento el estado de “seguimiento</w:t>
            </w:r>
            <w:r w:rsidR="00044BB5">
              <w:rPr>
                <w:rFonts w:asciiTheme="minorBidi" w:hAnsiTheme="minorBidi" w:cstheme="minorBidi"/>
                <w:color w:val="000000" w:themeColor="text1"/>
                <w:sz w:val="20"/>
                <w:szCs w:val="20"/>
                <w:highlight w:val="lightGray"/>
                <w:u w:val="single"/>
              </w:rPr>
              <w:t xml:space="preserve"> reforzado</w:t>
            </w:r>
            <w:r w:rsidRPr="009A5212">
              <w:rPr>
                <w:rFonts w:asciiTheme="minorBidi" w:hAnsiTheme="minorBidi" w:cstheme="minorBidi"/>
                <w:color w:val="000000" w:themeColor="text1"/>
                <w:sz w:val="20"/>
                <w:szCs w:val="20"/>
                <w:highlight w:val="lightGray"/>
                <w:u w:val="single"/>
              </w:rPr>
              <w:t>” como medida provisional si considera que se necesita información complementaria.</w:t>
            </w:r>
          </w:p>
          <w:p w14:paraId="701B9011" w14:textId="7FD86696" w:rsidR="009A5212" w:rsidRPr="009A5212" w:rsidRDefault="009A5212" w:rsidP="009A5212">
            <w:pPr>
              <w:widowControl w:val="0"/>
              <w:numPr>
                <w:ilvl w:val="0"/>
                <w:numId w:val="18"/>
              </w:numPr>
              <w:tabs>
                <w:tab w:val="left" w:pos="325"/>
              </w:tabs>
              <w:autoSpaceDE w:val="0"/>
              <w:autoSpaceDN w:val="0"/>
              <w:snapToGrid w:val="0"/>
              <w:spacing w:before="120" w:after="12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Suprimir el elemento de la</w:t>
            </w:r>
            <w:r w:rsidR="009835A2">
              <w:rPr>
                <w:rFonts w:asciiTheme="minorBidi" w:hAnsiTheme="minorBidi" w:cstheme="minorBidi"/>
                <w:color w:val="000000" w:themeColor="text1"/>
                <w:sz w:val="20"/>
                <w:szCs w:val="20"/>
                <w:highlight w:val="lightGray"/>
                <w:u w:val="single"/>
              </w:rPr>
              <w:t xml:space="preserve"> </w:t>
            </w:r>
            <w:r w:rsidR="005C330E">
              <w:rPr>
                <w:rFonts w:asciiTheme="minorBidi" w:hAnsiTheme="minorBidi" w:cstheme="minorBidi"/>
                <w:color w:val="000000" w:themeColor="text1"/>
                <w:sz w:val="20"/>
                <w:szCs w:val="20"/>
                <w:highlight w:val="lightGray"/>
                <w:u w:val="single"/>
              </w:rPr>
              <w:t>l</w:t>
            </w:r>
            <w:r w:rsidRPr="009A5212">
              <w:rPr>
                <w:rFonts w:asciiTheme="minorBidi" w:hAnsiTheme="minorBidi" w:cstheme="minorBidi"/>
                <w:color w:val="000000" w:themeColor="text1"/>
                <w:sz w:val="20"/>
                <w:szCs w:val="20"/>
                <w:highlight w:val="lightGray"/>
                <w:u w:val="single"/>
              </w:rPr>
              <w:t>ista si considera que la información está completa y hay motivos suficientes para su supresión, con la posibilidad de inscribirlo en un Repositorio del Patrimonio Cultural Inmaterial (fin del procedimiento).</w:t>
            </w:r>
          </w:p>
          <w:p w14:paraId="6C72D58F" w14:textId="77777777" w:rsidR="009A5212" w:rsidRPr="009A5212" w:rsidRDefault="009A5212" w:rsidP="009A5212">
            <w:pPr>
              <w:pStyle w:val="ListParagraph"/>
              <w:keepNext/>
              <w:numPr>
                <w:ilvl w:val="0"/>
                <w:numId w:val="21"/>
              </w:numPr>
              <w:snapToGrid w:val="0"/>
              <w:spacing w:before="120" w:after="120"/>
              <w:ind w:left="357" w:hanging="357"/>
              <w:contextualSpacing w:val="0"/>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En los demás casos:</w:t>
            </w:r>
          </w:p>
          <w:p w14:paraId="0C77B2AF" w14:textId="38E09D96" w:rsidR="009A5212" w:rsidRPr="009A5212" w:rsidRDefault="009A5212" w:rsidP="005F7418">
            <w:pPr>
              <w:widowControl w:val="0"/>
              <w:numPr>
                <w:ilvl w:val="0"/>
                <w:numId w:val="20"/>
              </w:numPr>
              <w:tabs>
                <w:tab w:val="left" w:pos="325"/>
              </w:tabs>
              <w:autoSpaceDE w:val="0"/>
              <w:autoSpaceDN w:val="0"/>
              <w:snapToGrid w:val="0"/>
              <w:spacing w:before="120" w:after="120"/>
              <w:ind w:left="894" w:hanging="426"/>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La Secretaría podrá recopilar información, en particular con relación al Artículo 2 de la Convención, y compartir los resultados de dicha información con el Estado Parte interesado y recabar su respuesta, si la hubiere. A continuación, la solicitud de supresión se transmitirá a la Mesa</w:t>
            </w:r>
            <w:r w:rsidR="00164CED">
              <w:rPr>
                <w:rFonts w:asciiTheme="minorBidi" w:hAnsiTheme="minorBidi" w:cstheme="minorBidi"/>
                <w:color w:val="000000" w:themeColor="text1"/>
                <w:sz w:val="20"/>
                <w:szCs w:val="20"/>
                <w:highlight w:val="lightGray"/>
                <w:u w:val="single"/>
              </w:rPr>
              <w:t xml:space="preserve"> del Comité</w:t>
            </w:r>
            <w:r w:rsidRPr="009A5212">
              <w:rPr>
                <w:rFonts w:asciiTheme="minorBidi" w:hAnsiTheme="minorBidi" w:cstheme="minorBidi"/>
                <w:color w:val="000000" w:themeColor="text1"/>
                <w:sz w:val="20"/>
                <w:szCs w:val="20"/>
                <w:highlight w:val="lightGray"/>
                <w:u w:val="single"/>
              </w:rPr>
              <w:t xml:space="preserve">, que recomendará la inclusión o no del caso en el orden del día de la siguiente reunión del Comité. </w:t>
            </w:r>
          </w:p>
          <w:p w14:paraId="670E8E0E" w14:textId="77777777" w:rsidR="009A5212" w:rsidRPr="009A5212" w:rsidRDefault="009A5212" w:rsidP="005F7418">
            <w:pPr>
              <w:widowControl w:val="0"/>
              <w:numPr>
                <w:ilvl w:val="0"/>
                <w:numId w:val="20"/>
              </w:numPr>
              <w:tabs>
                <w:tab w:val="left" w:pos="325"/>
              </w:tabs>
              <w:autoSpaceDE w:val="0"/>
              <w:autoSpaceDN w:val="0"/>
              <w:snapToGrid w:val="0"/>
              <w:spacing w:before="120" w:after="120"/>
              <w:ind w:left="894" w:hanging="426"/>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El Comité podrá entonces decidir:</w:t>
            </w:r>
          </w:p>
          <w:p w14:paraId="346CAEEA" w14:textId="5A8B17EC" w:rsidR="009A5212" w:rsidRPr="009A5212" w:rsidRDefault="009A5212" w:rsidP="005F7418">
            <w:pPr>
              <w:widowControl w:val="0"/>
              <w:numPr>
                <w:ilvl w:val="0"/>
                <w:numId w:val="19"/>
              </w:numPr>
              <w:tabs>
                <w:tab w:val="left" w:pos="325"/>
              </w:tabs>
              <w:autoSpaceDE w:val="0"/>
              <w:autoSpaceDN w:val="0"/>
              <w:snapToGrid w:val="0"/>
              <w:spacing w:before="120" w:after="120"/>
              <w:ind w:left="1319" w:hanging="425"/>
              <w:rPr>
                <w:rFonts w:asciiTheme="minorBidi" w:eastAsia="Calibri" w:hAnsiTheme="minorBidi" w:cstheme="minorBidi"/>
                <w:color w:val="000000" w:themeColor="text1"/>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Mantener el elemento en la </w:t>
            </w:r>
            <w:r w:rsidR="005C330E">
              <w:rPr>
                <w:rFonts w:asciiTheme="minorBidi" w:hAnsiTheme="minorBidi" w:cstheme="minorBidi"/>
                <w:color w:val="000000" w:themeColor="text1"/>
                <w:sz w:val="20"/>
                <w:szCs w:val="20"/>
                <w:highlight w:val="lightGray"/>
                <w:u w:val="single"/>
              </w:rPr>
              <w:t>l</w:t>
            </w:r>
            <w:r w:rsidRPr="009A5212">
              <w:rPr>
                <w:rFonts w:asciiTheme="minorBidi" w:hAnsiTheme="minorBidi" w:cstheme="minorBidi"/>
                <w:color w:val="000000" w:themeColor="text1"/>
                <w:sz w:val="20"/>
                <w:szCs w:val="20"/>
                <w:highlight w:val="lightGray"/>
                <w:u w:val="single"/>
              </w:rPr>
              <w:t>ista, si considera que la información está completa y no hay motivos suficientes para suprimirlo (fin del procedimiento).</w:t>
            </w:r>
          </w:p>
          <w:p w14:paraId="487F1C33" w14:textId="7FDB7167" w:rsidR="009A5212" w:rsidRPr="009A5212" w:rsidRDefault="009A5212" w:rsidP="005F7418">
            <w:pPr>
              <w:widowControl w:val="0"/>
              <w:numPr>
                <w:ilvl w:val="0"/>
                <w:numId w:val="19"/>
              </w:numPr>
              <w:tabs>
                <w:tab w:val="left" w:pos="325"/>
              </w:tabs>
              <w:autoSpaceDE w:val="0"/>
              <w:autoSpaceDN w:val="0"/>
              <w:snapToGrid w:val="0"/>
              <w:spacing w:before="120" w:after="120"/>
              <w:ind w:left="1319" w:hanging="425"/>
              <w:rPr>
                <w:rFonts w:asciiTheme="minorBidi" w:eastAsia="Calibri" w:hAnsiTheme="minorBidi" w:cstheme="minorBidi"/>
                <w:color w:val="000000" w:themeColor="text1"/>
                <w:sz w:val="20"/>
                <w:szCs w:val="20"/>
                <w:u w:val="single"/>
              </w:rPr>
            </w:pPr>
            <w:r w:rsidRPr="009A5212">
              <w:rPr>
                <w:rFonts w:asciiTheme="minorBidi" w:hAnsiTheme="minorBidi" w:cstheme="minorBidi"/>
                <w:color w:val="000000" w:themeColor="text1"/>
                <w:sz w:val="20"/>
                <w:szCs w:val="20"/>
                <w:highlight w:val="lightGray"/>
                <w:u w:val="single"/>
              </w:rPr>
              <w:t>Asignar al elemento el estado de “seguimiento</w:t>
            </w:r>
            <w:r w:rsidR="00164CED">
              <w:rPr>
                <w:rFonts w:asciiTheme="minorBidi" w:hAnsiTheme="minorBidi" w:cstheme="minorBidi"/>
                <w:color w:val="000000" w:themeColor="text1"/>
                <w:sz w:val="20"/>
                <w:szCs w:val="20"/>
                <w:highlight w:val="lightGray"/>
                <w:u w:val="single"/>
              </w:rPr>
              <w:t xml:space="preserve"> reforzado</w:t>
            </w:r>
            <w:r w:rsidRPr="009A5212">
              <w:rPr>
                <w:rFonts w:asciiTheme="minorBidi" w:hAnsiTheme="minorBidi" w:cstheme="minorBidi"/>
                <w:color w:val="000000" w:themeColor="text1"/>
                <w:sz w:val="20"/>
                <w:szCs w:val="20"/>
                <w:highlight w:val="lightGray"/>
                <w:u w:val="single"/>
              </w:rPr>
              <w:t>” como medida provisional, si considera que se necesita información complementaria.</w:t>
            </w:r>
            <w:r w:rsidRPr="009A5212">
              <w:rPr>
                <w:rFonts w:asciiTheme="minorBidi" w:eastAsia="Yu Mincho" w:hAnsiTheme="minorBidi" w:cstheme="minorBidi"/>
                <w:color w:val="000000" w:themeColor="text1"/>
                <w:sz w:val="20"/>
                <w:szCs w:val="20"/>
                <w:highlight w:val="lightGray"/>
                <w:vertAlign w:val="superscript"/>
              </w:rPr>
              <w:footnoteReference w:id="30"/>
            </w:r>
          </w:p>
        </w:tc>
      </w:tr>
      <w:tr w:rsidR="00317555" w:rsidRPr="009A5212" w14:paraId="665E3075" w14:textId="77777777" w:rsidTr="005F7418">
        <w:tc>
          <w:tcPr>
            <w:tcW w:w="561" w:type="dxa"/>
          </w:tcPr>
          <w:p w14:paraId="26BEE709" w14:textId="2335976F" w:rsidR="00317555" w:rsidRPr="009A5212" w:rsidRDefault="00317555" w:rsidP="00317555">
            <w:pPr>
              <w:rPr>
                <w:rFonts w:asciiTheme="minorBidi" w:eastAsia="Yu Mincho" w:hAnsiTheme="minorBidi" w:cstheme="minorBidi"/>
                <w:sz w:val="20"/>
                <w:szCs w:val="20"/>
              </w:rPr>
            </w:pPr>
            <w:r w:rsidRPr="009A5212">
              <w:rPr>
                <w:rFonts w:asciiTheme="minorBidi" w:hAnsiTheme="minorBidi" w:cstheme="minorBidi"/>
                <w:sz w:val="20"/>
                <w:szCs w:val="20"/>
              </w:rPr>
              <w:t>-</w:t>
            </w:r>
          </w:p>
        </w:tc>
        <w:tc>
          <w:tcPr>
            <w:tcW w:w="6500" w:type="dxa"/>
            <w:gridSpan w:val="2"/>
          </w:tcPr>
          <w:p w14:paraId="04B1FB45" w14:textId="59FF40C2" w:rsidR="00317555" w:rsidRPr="009A5212" w:rsidRDefault="00317555" w:rsidP="00317555">
            <w:pPr>
              <w:rPr>
                <w:rFonts w:asciiTheme="minorBidi" w:eastAsia="Yu Mincho" w:hAnsiTheme="minorBidi" w:cstheme="minorBidi"/>
                <w:color w:val="231F20"/>
                <w:sz w:val="20"/>
                <w:szCs w:val="20"/>
              </w:rPr>
            </w:pPr>
            <w:r w:rsidRPr="009A5212">
              <w:rPr>
                <w:rFonts w:asciiTheme="minorBidi" w:hAnsiTheme="minorBidi" w:cstheme="minorBidi"/>
                <w:sz w:val="20"/>
                <w:szCs w:val="20"/>
              </w:rPr>
              <w:t>-</w:t>
            </w:r>
          </w:p>
        </w:tc>
        <w:tc>
          <w:tcPr>
            <w:tcW w:w="661" w:type="dxa"/>
          </w:tcPr>
          <w:p w14:paraId="3B0145FB" w14:textId="77777777" w:rsidR="00317555" w:rsidRPr="009A5212" w:rsidRDefault="00317555" w:rsidP="00317555">
            <w:pPr>
              <w:keepLines/>
              <w:spacing w:before="60" w:after="60"/>
              <w:rPr>
                <w:rFonts w:asciiTheme="minorBidi" w:eastAsia="Yu Mincho" w:hAnsiTheme="minorBidi" w:cstheme="minorBidi"/>
                <w:sz w:val="20"/>
                <w:szCs w:val="20"/>
                <w:u w:val="single"/>
              </w:rPr>
            </w:pPr>
            <w:r w:rsidRPr="009A5212">
              <w:rPr>
                <w:rFonts w:asciiTheme="minorBidi" w:hAnsiTheme="minorBidi" w:cstheme="minorBidi"/>
                <w:sz w:val="20"/>
                <w:szCs w:val="20"/>
                <w:u w:val="single"/>
              </w:rPr>
              <w:t>40.3</w:t>
            </w:r>
          </w:p>
        </w:tc>
        <w:tc>
          <w:tcPr>
            <w:tcW w:w="6307" w:type="dxa"/>
            <w:gridSpan w:val="2"/>
          </w:tcPr>
          <w:p w14:paraId="3AE685B3" w14:textId="32A8B4DB" w:rsidR="00317555" w:rsidRPr="009E0127" w:rsidRDefault="00317555" w:rsidP="005F7418">
            <w:pPr>
              <w:pStyle w:val="ListParagraph"/>
              <w:numPr>
                <w:ilvl w:val="0"/>
                <w:numId w:val="23"/>
              </w:numPr>
              <w:snapToGrid w:val="0"/>
              <w:spacing w:before="120" w:after="120"/>
              <w:ind w:left="468" w:hanging="425"/>
              <w:contextualSpacing w:val="0"/>
              <w:rPr>
                <w:rFonts w:asciiTheme="minorBidi" w:eastAsia="Yu Mincho" w:hAnsiTheme="minorBidi" w:cstheme="minorBidi"/>
                <w:color w:val="000000" w:themeColor="text1"/>
                <w:sz w:val="20"/>
                <w:szCs w:val="20"/>
                <w:highlight w:val="lightGray"/>
                <w:u w:val="single"/>
              </w:rPr>
            </w:pPr>
            <w:r w:rsidRPr="009E0127">
              <w:rPr>
                <w:rFonts w:asciiTheme="minorBidi" w:hAnsiTheme="minorBidi" w:cstheme="minorBidi"/>
                <w:color w:val="000000" w:themeColor="text1"/>
                <w:sz w:val="20"/>
                <w:szCs w:val="20"/>
                <w:highlight w:val="lightGray"/>
                <w:u w:val="single"/>
              </w:rPr>
              <w:t>El Órgano de Evaluación evaluará el elemento al que se le ha asignado el estado de “seguimiento</w:t>
            </w:r>
            <w:r w:rsidR="0051173E" w:rsidRPr="009E0127">
              <w:rPr>
                <w:rFonts w:asciiTheme="minorBidi" w:hAnsiTheme="minorBidi" w:cstheme="minorBidi"/>
                <w:color w:val="000000" w:themeColor="text1"/>
                <w:sz w:val="20"/>
                <w:szCs w:val="20"/>
                <w:highlight w:val="lightGray"/>
                <w:u w:val="single"/>
              </w:rPr>
              <w:t xml:space="preserve"> reforzado</w:t>
            </w:r>
            <w:r w:rsidRPr="009E0127">
              <w:rPr>
                <w:rFonts w:asciiTheme="minorBidi" w:hAnsiTheme="minorBidi" w:cstheme="minorBidi"/>
                <w:color w:val="000000" w:themeColor="text1"/>
                <w:sz w:val="20"/>
                <w:szCs w:val="20"/>
                <w:highlight w:val="lightGray"/>
                <w:u w:val="single"/>
              </w:rPr>
              <w:t>”, prestando especial atención al Artículo 2 de la Convención, sobre la base de la información complementaria recopilada mediante</w:t>
            </w:r>
            <w:r w:rsidR="00E23384" w:rsidRPr="009E0127">
              <w:rPr>
                <w:rFonts w:asciiTheme="minorBidi" w:hAnsiTheme="minorBidi" w:cstheme="minorBidi"/>
                <w:color w:val="000000" w:themeColor="text1"/>
                <w:sz w:val="20"/>
                <w:szCs w:val="20"/>
                <w:highlight w:val="lightGray"/>
                <w:u w:val="single"/>
              </w:rPr>
              <w:t xml:space="preserve"> </w:t>
            </w:r>
            <w:r w:rsidRPr="009E0127">
              <w:rPr>
                <w:rFonts w:asciiTheme="minorBidi" w:hAnsiTheme="minorBidi" w:cstheme="minorBidi"/>
                <w:color w:val="000000" w:themeColor="text1"/>
                <w:sz w:val="20"/>
                <w:szCs w:val="20"/>
                <w:highlight w:val="lightGray"/>
                <w:u w:val="single"/>
              </w:rPr>
              <w:t>intercambio y diálogo, según los casos. El Órgano de Evaluación transmitirá su informe y recomendación a la Secretaría.</w:t>
            </w:r>
          </w:p>
          <w:p w14:paraId="38A403DD" w14:textId="77777777" w:rsidR="00317555" w:rsidRPr="009E0127" w:rsidRDefault="00317555" w:rsidP="005F7418">
            <w:pPr>
              <w:pStyle w:val="ListParagraph"/>
              <w:numPr>
                <w:ilvl w:val="0"/>
                <w:numId w:val="23"/>
              </w:numPr>
              <w:snapToGrid w:val="0"/>
              <w:spacing w:before="120" w:after="120"/>
              <w:ind w:left="468" w:hanging="425"/>
              <w:contextualSpacing w:val="0"/>
              <w:rPr>
                <w:rFonts w:asciiTheme="minorBidi" w:eastAsia="Yu Mincho" w:hAnsiTheme="minorBidi" w:cstheme="minorBidi"/>
                <w:color w:val="000000" w:themeColor="text1"/>
                <w:sz w:val="20"/>
                <w:szCs w:val="20"/>
                <w:highlight w:val="lightGray"/>
                <w:u w:val="single"/>
              </w:rPr>
            </w:pPr>
            <w:r w:rsidRPr="009E0127">
              <w:rPr>
                <w:rFonts w:asciiTheme="minorBidi" w:hAnsiTheme="minorBidi" w:cstheme="minorBidi"/>
                <w:color w:val="000000" w:themeColor="text1"/>
                <w:sz w:val="20"/>
                <w:szCs w:val="20"/>
                <w:highlight w:val="lightGray"/>
                <w:u w:val="single"/>
              </w:rPr>
              <w:t xml:space="preserve">Sobre la base de la recomendación del Órgano de Evaluación, y prestando especial atención a los criterios R.1/U.1 y R.4/U.4, el Comité podrá decidir: </w:t>
            </w:r>
          </w:p>
          <w:p w14:paraId="0734F4FA" w14:textId="0F2C220E" w:rsidR="00317555" w:rsidRPr="009E0127" w:rsidRDefault="00317555" w:rsidP="005F7418">
            <w:pPr>
              <w:pStyle w:val="ListParagraph"/>
              <w:numPr>
                <w:ilvl w:val="0"/>
                <w:numId w:val="22"/>
              </w:numPr>
              <w:snapToGrid w:val="0"/>
              <w:spacing w:before="120" w:after="120"/>
              <w:ind w:left="894" w:hanging="426"/>
              <w:contextualSpacing w:val="0"/>
              <w:rPr>
                <w:rFonts w:asciiTheme="minorBidi" w:eastAsia="Yu Mincho" w:hAnsiTheme="minorBidi" w:cstheme="minorBidi"/>
                <w:color w:val="000000" w:themeColor="text1"/>
                <w:sz w:val="20"/>
                <w:szCs w:val="20"/>
                <w:highlight w:val="lightGray"/>
                <w:u w:val="single"/>
              </w:rPr>
            </w:pPr>
            <w:r w:rsidRPr="009E0127">
              <w:rPr>
                <w:rFonts w:asciiTheme="minorBidi" w:hAnsiTheme="minorBidi" w:cstheme="minorBidi"/>
                <w:color w:val="000000" w:themeColor="text1"/>
                <w:sz w:val="20"/>
                <w:szCs w:val="20"/>
                <w:highlight w:val="lightGray"/>
                <w:u w:val="single"/>
              </w:rPr>
              <w:t>Mantener el elemento en “seguimiento</w:t>
            </w:r>
            <w:r w:rsidR="00431F41" w:rsidRPr="009E0127">
              <w:rPr>
                <w:rFonts w:asciiTheme="minorBidi" w:hAnsiTheme="minorBidi" w:cstheme="minorBidi"/>
                <w:color w:val="000000" w:themeColor="text1"/>
                <w:sz w:val="20"/>
                <w:szCs w:val="20"/>
                <w:highlight w:val="lightGray"/>
                <w:u w:val="single"/>
              </w:rPr>
              <w:t xml:space="preserve"> reforzado</w:t>
            </w:r>
            <w:r w:rsidRPr="009E0127">
              <w:rPr>
                <w:rFonts w:asciiTheme="minorBidi" w:hAnsiTheme="minorBidi" w:cstheme="minorBidi"/>
                <w:color w:val="000000" w:themeColor="text1"/>
                <w:sz w:val="20"/>
                <w:szCs w:val="20"/>
                <w:highlight w:val="lightGray"/>
                <w:u w:val="single"/>
              </w:rPr>
              <w:t>” durante un período determinado si los problemas persisten. El Comité recomienda la aplicación de medidas de conciliación/mediación y especifica una reunión del Comité en la que el Estado Parte informará de la cuestión para que el Comité tome una decisión final.</w:t>
            </w:r>
          </w:p>
          <w:p w14:paraId="15A6DD6F" w14:textId="35262019" w:rsidR="00317555" w:rsidRPr="009E0127" w:rsidRDefault="00317555" w:rsidP="005F7418">
            <w:pPr>
              <w:pStyle w:val="ListParagraph"/>
              <w:numPr>
                <w:ilvl w:val="0"/>
                <w:numId w:val="22"/>
              </w:numPr>
              <w:snapToGrid w:val="0"/>
              <w:spacing w:before="120" w:after="120"/>
              <w:ind w:left="894" w:hanging="426"/>
              <w:contextualSpacing w:val="0"/>
              <w:rPr>
                <w:rFonts w:asciiTheme="minorBidi" w:eastAsia="Yu Mincho" w:hAnsiTheme="minorBidi" w:cstheme="minorBidi"/>
                <w:color w:val="000000" w:themeColor="text1"/>
                <w:sz w:val="20"/>
                <w:szCs w:val="20"/>
                <w:highlight w:val="lightGray"/>
                <w:u w:val="single"/>
              </w:rPr>
            </w:pPr>
            <w:r w:rsidRPr="009E0127">
              <w:rPr>
                <w:rFonts w:asciiTheme="minorBidi" w:hAnsiTheme="minorBidi" w:cstheme="minorBidi"/>
                <w:color w:val="000000" w:themeColor="text1"/>
                <w:sz w:val="20"/>
                <w:szCs w:val="20"/>
                <w:highlight w:val="lightGray"/>
                <w:u w:val="single"/>
              </w:rPr>
              <w:t xml:space="preserve">Suprimir el elemento de la </w:t>
            </w:r>
            <w:r w:rsidR="00157D5B" w:rsidRPr="009E0127">
              <w:rPr>
                <w:rFonts w:asciiTheme="minorBidi" w:hAnsiTheme="minorBidi" w:cstheme="minorBidi"/>
                <w:color w:val="000000" w:themeColor="text1"/>
                <w:sz w:val="20"/>
                <w:szCs w:val="20"/>
                <w:highlight w:val="lightGray"/>
                <w:u w:val="single"/>
              </w:rPr>
              <w:t>l</w:t>
            </w:r>
            <w:r w:rsidRPr="009E0127">
              <w:rPr>
                <w:rFonts w:asciiTheme="minorBidi" w:hAnsiTheme="minorBidi" w:cstheme="minorBidi"/>
                <w:color w:val="000000" w:themeColor="text1"/>
                <w:sz w:val="20"/>
                <w:szCs w:val="20"/>
                <w:highlight w:val="lightGray"/>
                <w:u w:val="single"/>
              </w:rPr>
              <w:t>ista si hay motivos suficientes para su supresión, con la posibilidad de inscribirlo en un Repositorio del Patrimonio Cultural Inmaterial (fin del procedimiento).</w:t>
            </w:r>
          </w:p>
          <w:p w14:paraId="3D89B128" w14:textId="77777777" w:rsidR="00317555" w:rsidRPr="005F7418" w:rsidRDefault="00317555" w:rsidP="005F7418">
            <w:pPr>
              <w:pStyle w:val="ListParagraph"/>
              <w:numPr>
                <w:ilvl w:val="0"/>
                <w:numId w:val="22"/>
              </w:numPr>
              <w:snapToGrid w:val="0"/>
              <w:spacing w:before="120" w:after="120"/>
              <w:ind w:left="894" w:hanging="426"/>
              <w:contextualSpacing w:val="0"/>
              <w:rPr>
                <w:rFonts w:asciiTheme="minorBidi" w:eastAsia="Yu Mincho" w:hAnsiTheme="minorBidi" w:cstheme="minorBidi"/>
                <w:color w:val="000000" w:themeColor="text1"/>
                <w:sz w:val="20"/>
                <w:szCs w:val="20"/>
                <w:highlight w:val="lightGray"/>
                <w:u w:val="single"/>
              </w:rPr>
            </w:pPr>
            <w:r w:rsidRPr="009E0127">
              <w:rPr>
                <w:rFonts w:asciiTheme="minorBidi" w:hAnsiTheme="minorBidi" w:cstheme="minorBidi"/>
                <w:color w:val="000000" w:themeColor="text1"/>
                <w:sz w:val="20"/>
                <w:szCs w:val="20"/>
                <w:highlight w:val="lightGray"/>
                <w:u w:val="single"/>
              </w:rPr>
              <w:t>Mantener el elemento en la lista, si no hay motivos suficientes para suprimirlo (fin del procedimiento).</w:t>
            </w:r>
            <w:r w:rsidRPr="009E0127">
              <w:rPr>
                <w:rFonts w:asciiTheme="minorBidi" w:eastAsia="Yu Mincho" w:hAnsiTheme="minorBidi" w:cstheme="minorBidi"/>
                <w:sz w:val="20"/>
                <w:szCs w:val="20"/>
                <w:highlight w:val="lightGray"/>
                <w:vertAlign w:val="superscript"/>
              </w:rPr>
              <w:footnoteReference w:id="31"/>
            </w:r>
          </w:p>
        </w:tc>
      </w:tr>
      <w:tr w:rsidR="003A7D44" w:rsidRPr="009A5212" w14:paraId="3ADE6B4F" w14:textId="77777777" w:rsidTr="005F7418">
        <w:tc>
          <w:tcPr>
            <w:tcW w:w="561" w:type="dxa"/>
            <w:shd w:val="clear" w:color="auto" w:fill="E7E6E6" w:themeFill="background2"/>
            <w:vAlign w:val="center"/>
          </w:tcPr>
          <w:p w14:paraId="6C6DCD20" w14:textId="21D9D2E6" w:rsidR="003A7D44" w:rsidRPr="009A5212" w:rsidRDefault="003A7D44" w:rsidP="005F7418">
            <w:pPr>
              <w:keepNext/>
              <w:rPr>
                <w:rFonts w:asciiTheme="minorBidi" w:hAnsiTheme="minorBidi" w:cstheme="minorBidi"/>
                <w:sz w:val="20"/>
                <w:szCs w:val="20"/>
              </w:rPr>
            </w:pPr>
            <w:r w:rsidRPr="009A5212">
              <w:rPr>
                <w:rFonts w:asciiTheme="minorBidi" w:hAnsiTheme="minorBidi" w:cstheme="minorBidi"/>
                <w:b/>
                <w:bCs/>
                <w:color w:val="1F4E79"/>
                <w:sz w:val="20"/>
                <w:szCs w:val="20"/>
              </w:rPr>
              <w:t>I.14</w:t>
            </w:r>
          </w:p>
        </w:tc>
        <w:tc>
          <w:tcPr>
            <w:tcW w:w="6500" w:type="dxa"/>
            <w:gridSpan w:val="2"/>
            <w:shd w:val="clear" w:color="auto" w:fill="E7E6E6" w:themeFill="background2"/>
            <w:vAlign w:val="center"/>
          </w:tcPr>
          <w:p w14:paraId="4B632668" w14:textId="3A612692" w:rsidR="003A7D44" w:rsidRPr="009A5212" w:rsidRDefault="003A7D44" w:rsidP="005F7418">
            <w:pPr>
              <w:keepNext/>
              <w:widowControl w:val="0"/>
              <w:rPr>
                <w:rFonts w:asciiTheme="minorBidi" w:hAnsiTheme="minorBidi" w:cstheme="minorBidi"/>
                <w:sz w:val="20"/>
                <w:szCs w:val="20"/>
              </w:rPr>
            </w:pPr>
            <w:r w:rsidRPr="009A5212">
              <w:rPr>
                <w:rFonts w:asciiTheme="minorBidi" w:hAnsiTheme="minorBidi" w:cstheme="minorBidi"/>
                <w:b/>
                <w:bCs/>
                <w:color w:val="1F4E79"/>
                <w:sz w:val="20"/>
                <w:szCs w:val="20"/>
              </w:rPr>
              <w:t>Asistencia Internacional</w:t>
            </w:r>
          </w:p>
        </w:tc>
        <w:tc>
          <w:tcPr>
            <w:tcW w:w="661" w:type="dxa"/>
            <w:shd w:val="clear" w:color="auto" w:fill="E7E6E6" w:themeFill="background2"/>
            <w:vAlign w:val="center"/>
          </w:tcPr>
          <w:p w14:paraId="35C53F45" w14:textId="11121E02" w:rsidR="003A7D44" w:rsidRPr="009A5212" w:rsidRDefault="003A7D44" w:rsidP="005F7418">
            <w:pPr>
              <w:keepNext/>
              <w:widowControl w:val="0"/>
              <w:spacing w:before="60" w:after="60"/>
              <w:rPr>
                <w:rFonts w:asciiTheme="minorBidi" w:hAnsiTheme="minorBidi" w:cstheme="minorBidi"/>
                <w:sz w:val="20"/>
                <w:szCs w:val="20"/>
                <w:u w:val="single"/>
              </w:rPr>
            </w:pPr>
            <w:r w:rsidRPr="009A5212">
              <w:rPr>
                <w:rFonts w:asciiTheme="minorBidi" w:hAnsiTheme="minorBidi" w:cstheme="minorBidi"/>
                <w:b/>
                <w:bCs/>
                <w:color w:val="1F4E79"/>
                <w:sz w:val="20"/>
                <w:szCs w:val="20"/>
              </w:rPr>
              <w:t>I.14</w:t>
            </w:r>
          </w:p>
        </w:tc>
        <w:tc>
          <w:tcPr>
            <w:tcW w:w="6307" w:type="dxa"/>
            <w:gridSpan w:val="2"/>
            <w:shd w:val="clear" w:color="auto" w:fill="E7E6E6" w:themeFill="background2"/>
          </w:tcPr>
          <w:p w14:paraId="6B190B96" w14:textId="72D11356" w:rsidR="003A7D44" w:rsidRPr="009E0127" w:rsidRDefault="003A7D44" w:rsidP="005F7418">
            <w:pPr>
              <w:keepNext/>
              <w:widowControl w:val="0"/>
              <w:snapToGrid w:val="0"/>
              <w:spacing w:before="120" w:after="120"/>
              <w:rPr>
                <w:rFonts w:asciiTheme="minorBidi" w:hAnsiTheme="minorBidi" w:cstheme="minorBidi"/>
                <w:color w:val="000000" w:themeColor="text1"/>
                <w:sz w:val="20"/>
                <w:szCs w:val="20"/>
                <w:highlight w:val="lightGray"/>
                <w:u w:val="single"/>
              </w:rPr>
            </w:pPr>
            <w:r w:rsidRPr="009E0127">
              <w:rPr>
                <w:rFonts w:asciiTheme="minorBidi" w:hAnsiTheme="minorBidi" w:cstheme="minorBidi"/>
                <w:sz w:val="20"/>
                <w:szCs w:val="20"/>
              </w:rPr>
              <w:t>[Sin cambio.]</w:t>
            </w:r>
          </w:p>
        </w:tc>
      </w:tr>
      <w:tr w:rsidR="009A5212" w:rsidRPr="009A5212" w14:paraId="5CD34942" w14:textId="77777777" w:rsidTr="005F7418">
        <w:tc>
          <w:tcPr>
            <w:tcW w:w="561" w:type="dxa"/>
          </w:tcPr>
          <w:p w14:paraId="60E38DED" w14:textId="3251B3D6" w:rsidR="009A5212" w:rsidRPr="009A5212" w:rsidRDefault="009A5212" w:rsidP="005F7418">
            <w:pPr>
              <w:keepNext/>
              <w:rPr>
                <w:rFonts w:asciiTheme="minorBidi" w:hAnsiTheme="minorBidi" w:cstheme="minorBidi"/>
                <w:sz w:val="20"/>
                <w:szCs w:val="20"/>
              </w:rPr>
            </w:pPr>
            <w:r>
              <w:rPr>
                <w:rFonts w:asciiTheme="minorBidi" w:hAnsiTheme="minorBidi"/>
                <w:sz w:val="20"/>
                <w:szCs w:val="20"/>
              </w:rPr>
              <w:t>47.</w:t>
            </w:r>
          </w:p>
        </w:tc>
        <w:tc>
          <w:tcPr>
            <w:tcW w:w="6500" w:type="dxa"/>
            <w:gridSpan w:val="2"/>
          </w:tcPr>
          <w:p w14:paraId="14C8B297" w14:textId="014AA1DB" w:rsidR="009A5212" w:rsidRPr="009A5212" w:rsidRDefault="009A5212" w:rsidP="005F7418">
            <w:pPr>
              <w:keepNext/>
              <w:widowControl w:val="0"/>
              <w:rPr>
                <w:rFonts w:asciiTheme="minorBidi" w:hAnsiTheme="minorBidi" w:cstheme="minorBidi"/>
                <w:sz w:val="20"/>
                <w:szCs w:val="20"/>
              </w:rPr>
            </w:pPr>
            <w:r>
              <w:rPr>
                <w:rFonts w:asciiTheme="minorBidi" w:hAnsiTheme="minorBidi"/>
                <w:sz w:val="20"/>
                <w:szCs w:val="20"/>
              </w:rPr>
              <w:t>Las solicitudes de asistencia internacional que no excedan el monto de 100.000 dólares (con excepción de las solicitudes de asistencia preparatoria), así como las solicitudes urgentes de cualquier cuantía, se podrán presentar en todo momento.</w:t>
            </w:r>
          </w:p>
        </w:tc>
        <w:tc>
          <w:tcPr>
            <w:tcW w:w="661" w:type="dxa"/>
          </w:tcPr>
          <w:p w14:paraId="7277F723" w14:textId="7544220A" w:rsidR="009A5212" w:rsidRPr="009A5212" w:rsidRDefault="009A5212" w:rsidP="005F7418">
            <w:pPr>
              <w:keepNext/>
              <w:widowControl w:val="0"/>
              <w:spacing w:before="60" w:after="60"/>
              <w:rPr>
                <w:rFonts w:asciiTheme="minorBidi" w:hAnsiTheme="minorBidi" w:cstheme="minorBidi"/>
                <w:sz w:val="20"/>
                <w:szCs w:val="20"/>
                <w:u w:val="single"/>
              </w:rPr>
            </w:pPr>
            <w:r>
              <w:rPr>
                <w:rFonts w:asciiTheme="minorBidi" w:hAnsiTheme="minorBidi"/>
                <w:sz w:val="20"/>
                <w:szCs w:val="20"/>
              </w:rPr>
              <w:t>47.</w:t>
            </w:r>
          </w:p>
        </w:tc>
        <w:tc>
          <w:tcPr>
            <w:tcW w:w="6307" w:type="dxa"/>
            <w:gridSpan w:val="2"/>
          </w:tcPr>
          <w:p w14:paraId="50C60C57" w14:textId="77777777" w:rsidR="009A5212" w:rsidRPr="001B09C5" w:rsidRDefault="009A5212" w:rsidP="005F7418">
            <w:pPr>
              <w:keepNext/>
              <w:widowControl w:val="0"/>
              <w:spacing w:before="120" w:after="120"/>
              <w:rPr>
                <w:rFonts w:asciiTheme="minorBidi" w:eastAsia="SimSun" w:hAnsiTheme="minorBidi" w:cstheme="minorBidi"/>
                <w:strike/>
                <w:sz w:val="20"/>
                <w:szCs w:val="20"/>
                <w:highlight w:val="cyan"/>
              </w:rPr>
            </w:pPr>
            <w:r>
              <w:rPr>
                <w:rFonts w:asciiTheme="minorBidi" w:hAnsiTheme="minorBidi"/>
                <w:strike/>
                <w:sz w:val="20"/>
                <w:szCs w:val="20"/>
                <w:highlight w:val="cyan"/>
              </w:rPr>
              <w:t>Las solicitudes de asistencia internacional que no excedan el monto de 100.000 dólares (con excepción de las solicitudes de asistencia preparatoria), así como las solicitudes urgentes de cualquier cuantía, se podrán presentar en todo momento.</w:t>
            </w:r>
          </w:p>
          <w:p w14:paraId="58D43B2C" w14:textId="111AA0B3" w:rsidR="009A5212" w:rsidRPr="001E5872" w:rsidRDefault="009A5212" w:rsidP="005F7418">
            <w:pPr>
              <w:keepNext/>
              <w:widowControl w:val="0"/>
              <w:spacing w:before="120" w:after="120"/>
              <w:rPr>
                <w:rFonts w:asciiTheme="minorBidi" w:eastAsia="SimSun" w:hAnsiTheme="minorBidi" w:cstheme="minorBidi"/>
                <w:sz w:val="20"/>
                <w:szCs w:val="20"/>
                <w:highlight w:val="cyan"/>
                <w:u w:val="single"/>
              </w:rPr>
            </w:pPr>
            <w:r>
              <w:rPr>
                <w:rFonts w:asciiTheme="minorBidi" w:hAnsiTheme="minorBidi"/>
                <w:sz w:val="20"/>
                <w:szCs w:val="20"/>
                <w:highlight w:val="cyan"/>
                <w:u w:val="single"/>
              </w:rPr>
              <w:t xml:space="preserve">Las </w:t>
            </w:r>
            <w:r w:rsidRPr="001E5872">
              <w:rPr>
                <w:rFonts w:asciiTheme="minorBidi" w:hAnsiTheme="minorBidi" w:cstheme="minorBidi"/>
                <w:sz w:val="20"/>
                <w:szCs w:val="20"/>
                <w:highlight w:val="cyan"/>
                <w:u w:val="single"/>
              </w:rPr>
              <w:t xml:space="preserve">solicitudes de asistencia internacional (incluida la asistencia preparatoria) no superarán </w:t>
            </w:r>
            <w:r w:rsidR="00D049FC" w:rsidRPr="001E5872">
              <w:rPr>
                <w:rFonts w:asciiTheme="minorBidi" w:hAnsiTheme="minorBidi" w:cstheme="minorBidi"/>
                <w:sz w:val="20"/>
                <w:szCs w:val="20"/>
                <w:highlight w:val="cyan"/>
                <w:u w:val="single"/>
              </w:rPr>
              <w:t>los</w:t>
            </w:r>
            <w:r w:rsidRPr="001E5872">
              <w:rPr>
                <w:rFonts w:asciiTheme="minorBidi" w:hAnsiTheme="minorBidi" w:cstheme="minorBidi"/>
                <w:sz w:val="20"/>
                <w:szCs w:val="20"/>
                <w:highlight w:val="cyan"/>
                <w:u w:val="single"/>
              </w:rPr>
              <w:t xml:space="preserve"> 100.000 dólares, excepto en el caso de las solicitudes de emergencia y las solicitudes presentadas simultáneamente con una candidatura a la Lista del Patrimonio Cultural Inmaterial que requiere medidas urgentes de salvaguardia o en el contexto de </w:t>
            </w:r>
            <w:r w:rsidR="001E5872" w:rsidRPr="001E5872">
              <w:rPr>
                <w:rFonts w:asciiTheme="minorBidi" w:hAnsiTheme="minorBidi" w:cstheme="minorBidi"/>
                <w:sz w:val="20"/>
                <w:szCs w:val="20"/>
                <w:highlight w:val="cyan"/>
                <w:u w:val="single"/>
              </w:rPr>
              <w:t>una</w:t>
            </w:r>
            <w:r w:rsidRPr="001E5872">
              <w:rPr>
                <w:rFonts w:asciiTheme="minorBidi" w:hAnsiTheme="minorBidi" w:cstheme="minorBidi"/>
                <w:sz w:val="20"/>
                <w:szCs w:val="20"/>
                <w:highlight w:val="cyan"/>
                <w:u w:val="single"/>
              </w:rPr>
              <w:t xml:space="preserve"> solicitud de traspas</w:t>
            </w:r>
            <w:r w:rsidR="001E5872" w:rsidRPr="001E5872">
              <w:rPr>
                <w:rFonts w:asciiTheme="minorBidi" w:hAnsiTheme="minorBidi" w:cstheme="minorBidi"/>
                <w:sz w:val="20"/>
                <w:szCs w:val="20"/>
                <w:highlight w:val="cyan"/>
                <w:u w:val="single"/>
              </w:rPr>
              <w:t>o</w:t>
            </w:r>
            <w:r w:rsidRPr="001E5872">
              <w:rPr>
                <w:rFonts w:asciiTheme="minorBidi" w:hAnsiTheme="minorBidi" w:cstheme="minorBidi"/>
                <w:sz w:val="20"/>
                <w:szCs w:val="20"/>
                <w:highlight w:val="cyan"/>
                <w:u w:val="single"/>
              </w:rPr>
              <w:t xml:space="preserve"> un elemento de la Lista Representativa del Patrimonio Cultural Inmaterial de la Humanidad a la Lista del Patrimonio Cultural Inmaterial que requiere medidas urgentes de salvaguardia.</w:t>
            </w:r>
            <w:r w:rsidRPr="001E5872">
              <w:rPr>
                <w:rStyle w:val="FootnoteReference"/>
                <w:rFonts w:asciiTheme="minorBidi" w:eastAsia="SimSun" w:hAnsiTheme="minorBidi" w:cstheme="minorBidi"/>
                <w:sz w:val="20"/>
                <w:szCs w:val="20"/>
                <w:highlight w:val="cyan"/>
              </w:rPr>
              <w:footnoteReference w:id="32"/>
            </w:r>
          </w:p>
          <w:p w14:paraId="7F50E0F6" w14:textId="5DC30790" w:rsidR="009A5212" w:rsidRPr="009A5212" w:rsidRDefault="009A5212" w:rsidP="005F7418">
            <w:pPr>
              <w:keepNext/>
              <w:widowControl w:val="0"/>
              <w:snapToGrid w:val="0"/>
              <w:spacing w:before="120" w:after="120"/>
              <w:rPr>
                <w:rFonts w:asciiTheme="minorBidi" w:hAnsiTheme="minorBidi" w:cstheme="minorBidi"/>
                <w:color w:val="000000" w:themeColor="text1"/>
                <w:sz w:val="20"/>
                <w:szCs w:val="20"/>
                <w:highlight w:val="lightGray"/>
                <w:u w:val="single"/>
              </w:rPr>
            </w:pPr>
            <w:r w:rsidRPr="009A5212">
              <w:rPr>
                <w:rFonts w:asciiTheme="minorBidi" w:hAnsiTheme="minorBidi"/>
                <w:sz w:val="20"/>
                <w:szCs w:val="20"/>
                <w:highlight w:val="cyan"/>
                <w:u w:val="single"/>
              </w:rPr>
              <w:t xml:space="preserve">Las solicitudes de asistencia internacional pueden presentarse en cualquier momento, salvo las que sean examinadas y aprobadas por el Comité, para las </w:t>
            </w:r>
            <w:r w:rsidR="006471C1">
              <w:rPr>
                <w:rFonts w:asciiTheme="minorBidi" w:hAnsiTheme="minorBidi"/>
                <w:sz w:val="20"/>
                <w:szCs w:val="20"/>
                <w:highlight w:val="cyan"/>
                <w:u w:val="single"/>
              </w:rPr>
              <w:t>cuales</w:t>
            </w:r>
            <w:r w:rsidRPr="009A5212">
              <w:rPr>
                <w:rFonts w:asciiTheme="minorBidi" w:hAnsiTheme="minorBidi"/>
                <w:sz w:val="20"/>
                <w:szCs w:val="20"/>
                <w:highlight w:val="cyan"/>
                <w:u w:val="single"/>
              </w:rPr>
              <w:t xml:space="preserve"> se aplicará el calendario previsto en el </w:t>
            </w:r>
            <w:r w:rsidR="00DB0C3F" w:rsidRPr="00DB0C3F">
              <w:rPr>
                <w:rFonts w:asciiTheme="minorBidi" w:hAnsiTheme="minorBidi"/>
                <w:sz w:val="20"/>
                <w:szCs w:val="20"/>
                <w:highlight w:val="cyan"/>
                <w:u w:val="single"/>
              </w:rPr>
              <w:t>capítulo</w:t>
            </w:r>
            <w:r w:rsidRPr="00DB0C3F">
              <w:rPr>
                <w:rFonts w:asciiTheme="minorBidi" w:hAnsiTheme="minorBidi"/>
                <w:sz w:val="20"/>
                <w:szCs w:val="20"/>
                <w:highlight w:val="cyan"/>
                <w:u w:val="single"/>
              </w:rPr>
              <w:t xml:space="preserve"> </w:t>
            </w:r>
            <w:r w:rsidRPr="009A5212">
              <w:rPr>
                <w:rFonts w:asciiTheme="minorBidi" w:hAnsiTheme="minorBidi"/>
                <w:sz w:val="20"/>
                <w:szCs w:val="20"/>
                <w:highlight w:val="cyan"/>
                <w:u w:val="single"/>
              </w:rPr>
              <w:t>I.15. Además, las solicitudes de asistencia preparatoria se presentarán antes del 31 de marzo.</w:t>
            </w:r>
          </w:p>
        </w:tc>
      </w:tr>
      <w:tr w:rsidR="009A5212" w:rsidRPr="009A5212" w14:paraId="3B137317" w14:textId="77777777" w:rsidTr="005F7418">
        <w:tc>
          <w:tcPr>
            <w:tcW w:w="561" w:type="dxa"/>
          </w:tcPr>
          <w:p w14:paraId="33EB9789" w14:textId="689304BC" w:rsidR="009A5212" w:rsidRPr="009A5212" w:rsidRDefault="009A5212" w:rsidP="009A5212">
            <w:pPr>
              <w:rPr>
                <w:rFonts w:asciiTheme="minorBidi" w:hAnsiTheme="minorBidi" w:cstheme="minorBidi"/>
                <w:sz w:val="20"/>
                <w:szCs w:val="20"/>
              </w:rPr>
            </w:pPr>
            <w:r>
              <w:rPr>
                <w:rFonts w:asciiTheme="minorBidi" w:hAnsiTheme="minorBidi"/>
                <w:sz w:val="20"/>
                <w:szCs w:val="20"/>
              </w:rPr>
              <w:t>49.</w:t>
            </w:r>
          </w:p>
        </w:tc>
        <w:tc>
          <w:tcPr>
            <w:tcW w:w="6500" w:type="dxa"/>
            <w:gridSpan w:val="2"/>
          </w:tcPr>
          <w:p w14:paraId="70212813" w14:textId="32B51193" w:rsidR="009A5212" w:rsidRPr="009A5212" w:rsidRDefault="009A5212" w:rsidP="009A5212">
            <w:pPr>
              <w:rPr>
                <w:rFonts w:asciiTheme="minorBidi" w:hAnsiTheme="minorBidi" w:cstheme="minorBidi"/>
                <w:sz w:val="20"/>
                <w:szCs w:val="20"/>
              </w:rPr>
            </w:pPr>
            <w:r>
              <w:rPr>
                <w:rFonts w:asciiTheme="minorBidi" w:hAnsiTheme="minorBidi"/>
                <w:sz w:val="20"/>
                <w:szCs w:val="20"/>
              </w:rPr>
              <w:t>Las solicitudes que no excedan el monto de 100.000 dólares, comprendida la asistencia preparatoria, serán examinadas y aprobadas por la Mesa del Comité.</w:t>
            </w:r>
          </w:p>
        </w:tc>
        <w:tc>
          <w:tcPr>
            <w:tcW w:w="661" w:type="dxa"/>
          </w:tcPr>
          <w:p w14:paraId="430B61C7" w14:textId="5101B0A5" w:rsidR="009A5212" w:rsidRPr="009A5212" w:rsidRDefault="009A5212" w:rsidP="009A5212">
            <w:pPr>
              <w:keepLines/>
              <w:spacing w:before="60" w:after="60"/>
              <w:rPr>
                <w:rFonts w:asciiTheme="minorBidi" w:hAnsiTheme="minorBidi" w:cstheme="minorBidi"/>
                <w:sz w:val="20"/>
                <w:szCs w:val="20"/>
                <w:u w:val="single"/>
              </w:rPr>
            </w:pPr>
            <w:r>
              <w:rPr>
                <w:rFonts w:asciiTheme="minorBidi" w:hAnsiTheme="minorBidi"/>
                <w:sz w:val="20"/>
                <w:szCs w:val="20"/>
              </w:rPr>
              <w:t>49.</w:t>
            </w:r>
          </w:p>
        </w:tc>
        <w:tc>
          <w:tcPr>
            <w:tcW w:w="6307" w:type="dxa"/>
            <w:gridSpan w:val="2"/>
          </w:tcPr>
          <w:p w14:paraId="332BB53F" w14:textId="77777777" w:rsidR="009A5212" w:rsidRPr="00C448AF" w:rsidRDefault="009A5212" w:rsidP="009A5212">
            <w:pPr>
              <w:widowControl w:val="0"/>
              <w:tabs>
                <w:tab w:val="left" w:pos="2127"/>
                <w:tab w:val="left" w:pos="2176"/>
              </w:tabs>
              <w:autoSpaceDE w:val="0"/>
              <w:autoSpaceDN w:val="0"/>
              <w:spacing w:before="60" w:after="60"/>
              <w:rPr>
                <w:rFonts w:asciiTheme="minorBidi" w:eastAsia="SimSun" w:hAnsiTheme="minorBidi" w:cstheme="minorBidi"/>
                <w:strike/>
                <w:sz w:val="20"/>
                <w:szCs w:val="20"/>
                <w:highlight w:val="cyan"/>
              </w:rPr>
            </w:pPr>
            <w:r>
              <w:rPr>
                <w:rFonts w:asciiTheme="minorBidi" w:hAnsiTheme="minorBidi"/>
                <w:strike/>
                <w:sz w:val="20"/>
                <w:szCs w:val="20"/>
                <w:highlight w:val="cyan"/>
              </w:rPr>
              <w:t>Las solicitudes que no excedan el monto de 100.000 dólares, comprendida la asistencia preparatoria, serán examinadas y aprobadas por la Mesa del Comité.</w:t>
            </w:r>
          </w:p>
          <w:p w14:paraId="26B2F952" w14:textId="73067C12" w:rsidR="009A5212" w:rsidRPr="009A5212" w:rsidRDefault="006471C1" w:rsidP="009A5212">
            <w:pPr>
              <w:snapToGrid w:val="0"/>
              <w:spacing w:before="120" w:after="120"/>
              <w:rPr>
                <w:rFonts w:asciiTheme="minorBidi" w:hAnsiTheme="minorBidi" w:cstheme="minorBidi"/>
                <w:color w:val="000000" w:themeColor="text1"/>
                <w:sz w:val="20"/>
                <w:szCs w:val="20"/>
                <w:highlight w:val="lightGray"/>
                <w:u w:val="single"/>
              </w:rPr>
            </w:pPr>
            <w:r>
              <w:rPr>
                <w:rFonts w:asciiTheme="minorBidi" w:hAnsiTheme="minorBidi"/>
                <w:sz w:val="20"/>
                <w:szCs w:val="20"/>
                <w:highlight w:val="cyan"/>
                <w:u w:val="single"/>
              </w:rPr>
              <w:t>L</w:t>
            </w:r>
            <w:r w:rsidR="009A5212" w:rsidRPr="009A5212">
              <w:rPr>
                <w:rFonts w:asciiTheme="minorBidi" w:hAnsiTheme="minorBidi"/>
                <w:sz w:val="20"/>
                <w:szCs w:val="20"/>
                <w:highlight w:val="cyan"/>
                <w:u w:val="single"/>
              </w:rPr>
              <w:t>as solicitudes de asistencia internacional (incluida la asistencia preparatoria) de hasta 100.000 dólares y las solicitudes de emergencia, independientemente de su mont</w:t>
            </w:r>
            <w:r>
              <w:rPr>
                <w:rFonts w:asciiTheme="minorBidi" w:hAnsiTheme="minorBidi"/>
                <w:sz w:val="20"/>
                <w:szCs w:val="20"/>
                <w:highlight w:val="cyan"/>
                <w:u w:val="single"/>
              </w:rPr>
              <w:t>o, son examinadas y aprobadas por la Mesa del Comité</w:t>
            </w:r>
            <w:r w:rsidR="009A5212" w:rsidRPr="009A5212">
              <w:rPr>
                <w:rFonts w:asciiTheme="minorBidi" w:hAnsiTheme="minorBidi"/>
                <w:sz w:val="20"/>
                <w:szCs w:val="20"/>
                <w:highlight w:val="cyan"/>
                <w:u w:val="single"/>
              </w:rPr>
              <w:t>.</w:t>
            </w:r>
          </w:p>
        </w:tc>
      </w:tr>
      <w:tr w:rsidR="009A5212" w:rsidRPr="009A5212" w14:paraId="26A7001C" w14:textId="77777777" w:rsidTr="005F7418">
        <w:trPr>
          <w:cantSplit/>
        </w:trPr>
        <w:tc>
          <w:tcPr>
            <w:tcW w:w="561" w:type="dxa"/>
            <w:shd w:val="clear" w:color="auto" w:fill="auto"/>
          </w:tcPr>
          <w:p w14:paraId="4675EC0B" w14:textId="6485CE27" w:rsidR="009A5212" w:rsidRPr="009A5212" w:rsidRDefault="009A5212" w:rsidP="005F7418">
            <w:pPr>
              <w:keepLines/>
              <w:spacing w:before="120" w:after="120"/>
              <w:rPr>
                <w:rFonts w:asciiTheme="minorBidi" w:eastAsia="Yu Mincho" w:hAnsiTheme="minorBidi" w:cstheme="minorBidi"/>
                <w:sz w:val="20"/>
                <w:szCs w:val="20"/>
              </w:rPr>
            </w:pPr>
            <w:r>
              <w:rPr>
                <w:rFonts w:asciiTheme="minorBidi" w:hAnsiTheme="minorBidi"/>
                <w:sz w:val="20"/>
                <w:szCs w:val="20"/>
              </w:rPr>
              <w:t>51.</w:t>
            </w:r>
          </w:p>
        </w:tc>
        <w:tc>
          <w:tcPr>
            <w:tcW w:w="6500" w:type="dxa"/>
            <w:gridSpan w:val="2"/>
            <w:shd w:val="clear" w:color="auto" w:fill="auto"/>
          </w:tcPr>
          <w:p w14:paraId="34ED3F48" w14:textId="2170CEFE" w:rsidR="009A5212" w:rsidRPr="009A5212" w:rsidRDefault="009A5212" w:rsidP="005F7418">
            <w:pPr>
              <w:keepLines/>
              <w:spacing w:before="120" w:after="120"/>
              <w:rPr>
                <w:rFonts w:asciiTheme="minorBidi" w:eastAsia="Yu Mincho" w:hAnsiTheme="minorBidi" w:cstheme="minorBidi"/>
                <w:color w:val="231F20"/>
                <w:sz w:val="20"/>
                <w:szCs w:val="20"/>
              </w:rPr>
            </w:pPr>
            <w:r>
              <w:rPr>
                <w:rFonts w:asciiTheme="minorBidi" w:hAnsiTheme="minorBidi"/>
                <w:sz w:val="20"/>
                <w:szCs w:val="20"/>
              </w:rPr>
              <w:t xml:space="preserve">Las solicitudes cuyo monto exceda los 100.000 dólares serán evaluadas por el Órgano de Evaluación mencionado en el párrafo 27 </w:t>
            </w:r>
            <w:r w:rsidRPr="00D049FC">
              <w:rPr>
                <w:rFonts w:asciiTheme="minorBidi" w:hAnsiTheme="minorBidi"/>
                <w:i/>
                <w:iCs/>
                <w:sz w:val="20"/>
                <w:szCs w:val="20"/>
              </w:rPr>
              <w:t>supra</w:t>
            </w:r>
            <w:r>
              <w:rPr>
                <w:rFonts w:asciiTheme="minorBidi" w:hAnsiTheme="minorBidi"/>
                <w:sz w:val="20"/>
                <w:szCs w:val="20"/>
              </w:rPr>
              <w:t>, y luego serán examinadas y aprobadas por el Comité.</w:t>
            </w:r>
          </w:p>
        </w:tc>
        <w:tc>
          <w:tcPr>
            <w:tcW w:w="661" w:type="dxa"/>
            <w:shd w:val="clear" w:color="auto" w:fill="auto"/>
          </w:tcPr>
          <w:p w14:paraId="0CA18C78" w14:textId="44590836" w:rsidR="009A5212" w:rsidRPr="009A5212" w:rsidRDefault="009A5212" w:rsidP="005F7418">
            <w:pPr>
              <w:keepLines/>
              <w:spacing w:before="120" w:after="120"/>
              <w:rPr>
                <w:rFonts w:asciiTheme="minorBidi" w:eastAsia="Yu Mincho" w:hAnsiTheme="minorBidi" w:cstheme="minorBidi"/>
                <w:sz w:val="20"/>
                <w:szCs w:val="20"/>
              </w:rPr>
            </w:pPr>
            <w:r>
              <w:rPr>
                <w:rFonts w:asciiTheme="minorBidi" w:hAnsiTheme="minorBidi"/>
                <w:sz w:val="20"/>
                <w:szCs w:val="20"/>
              </w:rPr>
              <w:t>51.</w:t>
            </w:r>
          </w:p>
        </w:tc>
        <w:tc>
          <w:tcPr>
            <w:tcW w:w="6307" w:type="dxa"/>
            <w:gridSpan w:val="2"/>
            <w:shd w:val="clear" w:color="auto" w:fill="auto"/>
          </w:tcPr>
          <w:p w14:paraId="69D0B4DD" w14:textId="77777777" w:rsidR="009A5212" w:rsidRPr="00F465E0" w:rsidRDefault="009A5212" w:rsidP="005F7418">
            <w:pPr>
              <w:keepLines/>
              <w:spacing w:before="120" w:after="120"/>
              <w:jc w:val="both"/>
              <w:rPr>
                <w:rFonts w:asciiTheme="minorBidi" w:eastAsia="SimSun" w:hAnsiTheme="minorBidi" w:cstheme="minorBidi"/>
                <w:strike/>
                <w:sz w:val="20"/>
                <w:szCs w:val="20"/>
                <w:highlight w:val="cyan"/>
              </w:rPr>
            </w:pPr>
            <w:r>
              <w:rPr>
                <w:rFonts w:asciiTheme="minorBidi" w:hAnsiTheme="minorBidi"/>
                <w:strike/>
                <w:sz w:val="20"/>
                <w:szCs w:val="20"/>
                <w:highlight w:val="cyan"/>
              </w:rPr>
              <w:t xml:space="preserve">Las solicitudes cuyo monto exceda los 100.000 dólares serán evaluadas por el Órgano de Evaluación mencionado en el párrafo 27 </w:t>
            </w:r>
            <w:r w:rsidRPr="00D049FC">
              <w:rPr>
                <w:rFonts w:asciiTheme="minorBidi" w:hAnsiTheme="minorBidi"/>
                <w:i/>
                <w:iCs/>
                <w:strike/>
                <w:sz w:val="20"/>
                <w:szCs w:val="20"/>
                <w:highlight w:val="cyan"/>
              </w:rPr>
              <w:t>supra</w:t>
            </w:r>
            <w:r>
              <w:rPr>
                <w:rFonts w:asciiTheme="minorBidi" w:hAnsiTheme="minorBidi"/>
                <w:strike/>
                <w:sz w:val="20"/>
                <w:szCs w:val="20"/>
                <w:highlight w:val="cyan"/>
              </w:rPr>
              <w:t>, y luego serán examinadas y aprobadas por el Comité.</w:t>
            </w:r>
          </w:p>
          <w:p w14:paraId="2C968CDF" w14:textId="16008F77" w:rsidR="009A5212" w:rsidRPr="009A5212" w:rsidRDefault="009A5212" w:rsidP="005F7418">
            <w:pPr>
              <w:keepLines/>
              <w:spacing w:before="120" w:after="120"/>
              <w:rPr>
                <w:rFonts w:asciiTheme="minorBidi" w:eastAsia="Yu Mincho" w:hAnsiTheme="minorBidi" w:cstheme="minorBidi"/>
                <w:color w:val="231F20"/>
                <w:sz w:val="20"/>
                <w:szCs w:val="20"/>
              </w:rPr>
            </w:pPr>
            <w:r>
              <w:rPr>
                <w:rFonts w:asciiTheme="minorBidi" w:hAnsiTheme="minorBidi"/>
                <w:sz w:val="20"/>
                <w:szCs w:val="20"/>
                <w:highlight w:val="cyan"/>
                <w:u w:val="single"/>
              </w:rPr>
              <w:t xml:space="preserve">Las solicitudes de asistencia internacional presentadas simultáneamente con una candidatura a la Lista del Patrimonio Cultural Inmaterial que requiere medidas urgentes de salvaguardia o en el contexto de </w:t>
            </w:r>
            <w:r w:rsidR="00D049FC">
              <w:rPr>
                <w:rFonts w:asciiTheme="minorBidi" w:hAnsiTheme="minorBidi"/>
                <w:sz w:val="20"/>
                <w:szCs w:val="20"/>
                <w:highlight w:val="cyan"/>
                <w:u w:val="single"/>
              </w:rPr>
              <w:t xml:space="preserve">una </w:t>
            </w:r>
            <w:r>
              <w:rPr>
                <w:rFonts w:asciiTheme="minorBidi" w:hAnsiTheme="minorBidi"/>
                <w:sz w:val="20"/>
                <w:szCs w:val="20"/>
                <w:highlight w:val="cyan"/>
                <w:u w:val="single"/>
              </w:rPr>
              <w:t>solicitud de traspas</w:t>
            </w:r>
            <w:r w:rsidR="00D049FC">
              <w:rPr>
                <w:rFonts w:asciiTheme="minorBidi" w:hAnsiTheme="minorBidi"/>
                <w:sz w:val="20"/>
                <w:szCs w:val="20"/>
                <w:highlight w:val="cyan"/>
                <w:u w:val="single"/>
              </w:rPr>
              <w:t>o</w:t>
            </w:r>
            <w:r>
              <w:rPr>
                <w:rFonts w:asciiTheme="minorBidi" w:hAnsiTheme="minorBidi"/>
                <w:sz w:val="20"/>
                <w:szCs w:val="20"/>
                <w:highlight w:val="cyan"/>
                <w:u w:val="single"/>
              </w:rPr>
              <w:t xml:space="preserve"> un elemento de la Lista Representativa del Patrimonio Cultural Inmaterial de la Humanidad a la Lista del Patrimonio Cultural Inmaterial que requiere medidas urgentes de salvaguardia </w:t>
            </w:r>
            <w:proofErr w:type="gramStart"/>
            <w:r>
              <w:rPr>
                <w:rFonts w:asciiTheme="minorBidi" w:hAnsiTheme="minorBidi"/>
                <w:sz w:val="20"/>
                <w:szCs w:val="20"/>
                <w:highlight w:val="cyan"/>
                <w:u w:val="single"/>
              </w:rPr>
              <w:t>son</w:t>
            </w:r>
            <w:proofErr w:type="gramEnd"/>
            <w:r>
              <w:rPr>
                <w:rFonts w:asciiTheme="minorBidi" w:hAnsiTheme="minorBidi"/>
                <w:sz w:val="20"/>
                <w:szCs w:val="20"/>
                <w:highlight w:val="cyan"/>
                <w:u w:val="single"/>
              </w:rPr>
              <w:t xml:space="preserve"> evaluadas por el Órgano de Evaluación y examinadas y aprobadas por el Comité.</w:t>
            </w:r>
          </w:p>
        </w:tc>
      </w:tr>
      <w:tr w:rsidR="002230E2" w:rsidRPr="009A5212" w14:paraId="72E3EA81" w14:textId="77777777" w:rsidTr="005F7418">
        <w:tc>
          <w:tcPr>
            <w:tcW w:w="561" w:type="dxa"/>
            <w:shd w:val="clear" w:color="auto" w:fill="E7E6E6" w:themeFill="background2"/>
          </w:tcPr>
          <w:p w14:paraId="03F98A98" w14:textId="30F3535E" w:rsidR="002230E2" w:rsidRPr="009A5212" w:rsidRDefault="002230E2" w:rsidP="005F7418">
            <w:pPr>
              <w:keepLines/>
              <w:spacing w:before="120" w:after="120"/>
              <w:rPr>
                <w:rFonts w:asciiTheme="minorBidi" w:hAnsiTheme="minorBidi" w:cstheme="minorBidi"/>
                <w:sz w:val="20"/>
                <w:szCs w:val="20"/>
              </w:rPr>
            </w:pPr>
            <w:r w:rsidRPr="009A5212">
              <w:rPr>
                <w:rFonts w:asciiTheme="minorBidi" w:eastAsia="Yu Mincho" w:hAnsiTheme="minorBidi" w:cstheme="minorBidi"/>
                <w:b/>
                <w:bCs/>
                <w:color w:val="1F4E79"/>
                <w:sz w:val="20"/>
                <w:szCs w:val="20"/>
              </w:rPr>
              <w:t>I.15</w:t>
            </w:r>
          </w:p>
        </w:tc>
        <w:tc>
          <w:tcPr>
            <w:tcW w:w="6500" w:type="dxa"/>
            <w:gridSpan w:val="2"/>
            <w:shd w:val="clear" w:color="auto" w:fill="E7E6E6" w:themeFill="background2"/>
          </w:tcPr>
          <w:p w14:paraId="1746A850" w14:textId="3903E4E0" w:rsidR="002230E2" w:rsidRPr="009A5212" w:rsidRDefault="00E71055" w:rsidP="005F7418">
            <w:pPr>
              <w:keepLines/>
              <w:spacing w:before="120" w:after="120"/>
              <w:rPr>
                <w:rFonts w:asciiTheme="minorBidi" w:hAnsiTheme="minorBidi" w:cstheme="minorBidi"/>
                <w:color w:val="231F20"/>
                <w:sz w:val="20"/>
                <w:szCs w:val="20"/>
              </w:rPr>
            </w:pPr>
            <w:r>
              <w:rPr>
                <w:rFonts w:asciiTheme="minorBidi" w:eastAsia="Yu Mincho" w:hAnsiTheme="minorBidi" w:cstheme="minorBidi"/>
                <w:b/>
                <w:bCs/>
                <w:color w:val="1F4E79"/>
                <w:sz w:val="20"/>
                <w:szCs w:val="20"/>
              </w:rPr>
              <w:t>Calendario</w:t>
            </w:r>
            <w:r w:rsidR="002230E2" w:rsidRPr="009A5212">
              <w:rPr>
                <w:rFonts w:asciiTheme="minorBidi" w:eastAsia="Yu Mincho" w:hAnsiTheme="minorBidi" w:cstheme="minorBidi"/>
                <w:b/>
                <w:bCs/>
                <w:color w:val="1F4E79"/>
                <w:sz w:val="20"/>
                <w:szCs w:val="20"/>
              </w:rPr>
              <w:t xml:space="preserve"> – </w:t>
            </w:r>
            <w:r>
              <w:rPr>
                <w:rFonts w:asciiTheme="minorBidi" w:eastAsia="Yu Mincho" w:hAnsiTheme="minorBidi" w:cstheme="minorBidi"/>
                <w:b/>
                <w:bCs/>
                <w:color w:val="1F4E79"/>
                <w:sz w:val="20"/>
                <w:szCs w:val="20"/>
              </w:rPr>
              <w:t>Sinopsis de los procedimientos</w:t>
            </w:r>
          </w:p>
        </w:tc>
        <w:tc>
          <w:tcPr>
            <w:tcW w:w="661" w:type="dxa"/>
            <w:shd w:val="clear" w:color="auto" w:fill="E7E6E6" w:themeFill="background2"/>
          </w:tcPr>
          <w:p w14:paraId="0CB3B64B" w14:textId="6FEBE611" w:rsidR="002230E2" w:rsidRPr="009A5212" w:rsidRDefault="002230E2" w:rsidP="005F7418">
            <w:pPr>
              <w:keepLines/>
              <w:spacing w:before="120" w:after="120"/>
              <w:rPr>
                <w:rFonts w:asciiTheme="minorBidi" w:hAnsiTheme="minorBidi" w:cstheme="minorBidi"/>
                <w:sz w:val="20"/>
                <w:szCs w:val="20"/>
              </w:rPr>
            </w:pPr>
            <w:r w:rsidRPr="009A5212">
              <w:rPr>
                <w:rFonts w:asciiTheme="minorBidi" w:eastAsia="Yu Mincho" w:hAnsiTheme="minorBidi" w:cstheme="minorBidi"/>
                <w:b/>
                <w:bCs/>
                <w:color w:val="1F4E79"/>
                <w:sz w:val="20"/>
                <w:szCs w:val="20"/>
              </w:rPr>
              <w:t>I.15</w:t>
            </w:r>
          </w:p>
        </w:tc>
        <w:tc>
          <w:tcPr>
            <w:tcW w:w="6307" w:type="dxa"/>
            <w:gridSpan w:val="2"/>
            <w:shd w:val="clear" w:color="auto" w:fill="E7E6E6" w:themeFill="background2"/>
          </w:tcPr>
          <w:p w14:paraId="65651BAF" w14:textId="45717A37" w:rsidR="002230E2" w:rsidRPr="009A5212" w:rsidRDefault="002230E2" w:rsidP="005F7418">
            <w:pPr>
              <w:keepLines/>
              <w:spacing w:before="120" w:after="120"/>
              <w:rPr>
                <w:rFonts w:asciiTheme="minorBidi" w:hAnsiTheme="minorBidi" w:cstheme="minorBidi"/>
                <w:color w:val="000000" w:themeColor="text1"/>
                <w:sz w:val="20"/>
                <w:szCs w:val="20"/>
              </w:rPr>
            </w:pPr>
            <w:r w:rsidRPr="009A5212">
              <w:rPr>
                <w:rFonts w:asciiTheme="minorBidi" w:hAnsiTheme="minorBidi" w:cstheme="minorBidi"/>
                <w:sz w:val="20"/>
                <w:szCs w:val="20"/>
              </w:rPr>
              <w:t>[Sin cambio.]</w:t>
            </w:r>
          </w:p>
        </w:tc>
      </w:tr>
      <w:tr w:rsidR="008942AC" w:rsidRPr="009A5212" w14:paraId="79D140B5" w14:textId="77777777" w:rsidTr="005F7418">
        <w:tc>
          <w:tcPr>
            <w:tcW w:w="561" w:type="dxa"/>
            <w:vMerge w:val="restart"/>
          </w:tcPr>
          <w:p w14:paraId="6FBBF561" w14:textId="77777777" w:rsidR="008942AC" w:rsidRPr="009A5212" w:rsidRDefault="008942AC" w:rsidP="002230E2">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54.</w:t>
            </w:r>
          </w:p>
        </w:tc>
        <w:tc>
          <w:tcPr>
            <w:tcW w:w="6500" w:type="dxa"/>
            <w:gridSpan w:val="2"/>
          </w:tcPr>
          <w:p w14:paraId="18C187D2" w14:textId="77777777" w:rsidR="008942AC" w:rsidRPr="009A5212" w:rsidRDefault="008942AC" w:rsidP="002230E2">
            <w:pPr>
              <w:keepLines/>
              <w:spacing w:before="60" w:after="60"/>
              <w:rPr>
                <w:rFonts w:asciiTheme="minorBidi" w:eastAsia="Yu Mincho" w:hAnsiTheme="minorBidi" w:cstheme="minorBidi"/>
                <w:sz w:val="20"/>
                <w:szCs w:val="20"/>
              </w:rPr>
            </w:pPr>
            <w:r w:rsidRPr="009A5212">
              <w:rPr>
                <w:rFonts w:asciiTheme="minorBidi" w:hAnsiTheme="minorBidi" w:cstheme="minorBidi"/>
                <w:color w:val="231F20"/>
                <w:sz w:val="20"/>
                <w:szCs w:val="20"/>
              </w:rPr>
              <w:t>Fase 1: Preparación y presentación</w:t>
            </w:r>
          </w:p>
        </w:tc>
        <w:tc>
          <w:tcPr>
            <w:tcW w:w="661" w:type="dxa"/>
            <w:vMerge w:val="restart"/>
          </w:tcPr>
          <w:p w14:paraId="53844740" w14:textId="77777777" w:rsidR="008942AC" w:rsidRPr="009A5212" w:rsidRDefault="008942AC" w:rsidP="002230E2">
            <w:pPr>
              <w:keepLines/>
              <w:spacing w:before="60" w:after="60"/>
              <w:rPr>
                <w:rFonts w:asciiTheme="minorBidi" w:eastAsia="Yu Mincho" w:hAnsiTheme="minorBidi" w:cstheme="minorBidi"/>
                <w:sz w:val="20"/>
                <w:szCs w:val="20"/>
              </w:rPr>
            </w:pPr>
            <w:r w:rsidRPr="009A5212">
              <w:rPr>
                <w:rFonts w:asciiTheme="minorBidi" w:hAnsiTheme="minorBidi" w:cstheme="minorBidi"/>
                <w:sz w:val="20"/>
                <w:szCs w:val="20"/>
              </w:rPr>
              <w:t>54.</w:t>
            </w:r>
          </w:p>
        </w:tc>
        <w:tc>
          <w:tcPr>
            <w:tcW w:w="6307" w:type="dxa"/>
            <w:gridSpan w:val="2"/>
          </w:tcPr>
          <w:p w14:paraId="14AE326D"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000000" w:themeColor="text1"/>
                <w:sz w:val="20"/>
                <w:szCs w:val="20"/>
              </w:rPr>
              <w:t>Fase 1: Preparación y presentación</w:t>
            </w:r>
          </w:p>
        </w:tc>
      </w:tr>
      <w:tr w:rsidR="008942AC" w:rsidRPr="009A5212" w14:paraId="21425A5F" w14:textId="77777777" w:rsidTr="005F7418">
        <w:tc>
          <w:tcPr>
            <w:tcW w:w="561" w:type="dxa"/>
            <w:vMerge/>
          </w:tcPr>
          <w:p w14:paraId="6BAC5A09" w14:textId="77777777" w:rsidR="008942AC" w:rsidRPr="009A5212" w:rsidRDefault="008942AC" w:rsidP="002230E2">
            <w:pPr>
              <w:rPr>
                <w:rFonts w:asciiTheme="minorBidi" w:eastAsia="Yu Mincho" w:hAnsiTheme="minorBidi" w:cstheme="minorBidi"/>
                <w:sz w:val="20"/>
                <w:szCs w:val="20"/>
              </w:rPr>
            </w:pPr>
          </w:p>
        </w:tc>
        <w:tc>
          <w:tcPr>
            <w:tcW w:w="1829" w:type="dxa"/>
          </w:tcPr>
          <w:p w14:paraId="4E06F5E4"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31 de marzo</w:t>
            </w:r>
          </w:p>
          <w:p w14:paraId="7C1417F2" w14:textId="77777777" w:rsidR="008942AC" w:rsidRPr="009A5212" w:rsidRDefault="008942AC" w:rsidP="002230E2">
            <w:pPr>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año 0</w:t>
            </w:r>
          </w:p>
        </w:tc>
        <w:tc>
          <w:tcPr>
            <w:tcW w:w="4671" w:type="dxa"/>
          </w:tcPr>
          <w:p w14:paraId="29E7A33D"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Fecha límite para presentar las solicitudes de asistencia preparatoria destinada a la elaboración de expedientes de candidatura a la Lista del Patrimonio Cultural Inmaterial que requiere medidas urgentes de salvaguardia y de propuestas de programas, proyectos y actividades que reflejan del modo más adecuado los principios y objetivos de la Convención (Artículo 18).</w:t>
            </w:r>
          </w:p>
        </w:tc>
        <w:tc>
          <w:tcPr>
            <w:tcW w:w="661" w:type="dxa"/>
            <w:vMerge/>
          </w:tcPr>
          <w:p w14:paraId="366E2C9C" w14:textId="77777777" w:rsidR="008942AC" w:rsidRPr="009A5212" w:rsidRDefault="008942AC" w:rsidP="002230E2">
            <w:pPr>
              <w:rPr>
                <w:rFonts w:asciiTheme="minorBidi" w:eastAsia="Yu Mincho" w:hAnsiTheme="minorBidi" w:cstheme="minorBidi"/>
                <w:sz w:val="20"/>
                <w:szCs w:val="20"/>
              </w:rPr>
            </w:pPr>
          </w:p>
        </w:tc>
        <w:tc>
          <w:tcPr>
            <w:tcW w:w="1839" w:type="dxa"/>
          </w:tcPr>
          <w:p w14:paraId="3BB22128"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31 de marzo</w:t>
            </w:r>
          </w:p>
          <w:p w14:paraId="3BAED61F" w14:textId="77777777" w:rsidR="008942AC" w:rsidRPr="009A5212" w:rsidRDefault="008942AC" w:rsidP="002230E2">
            <w:pPr>
              <w:ind w:right="462"/>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año 0</w:t>
            </w:r>
          </w:p>
        </w:tc>
        <w:tc>
          <w:tcPr>
            <w:tcW w:w="4468" w:type="dxa"/>
          </w:tcPr>
          <w:p w14:paraId="3D592DE4" w14:textId="21E0D5BF"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000000" w:themeColor="text1"/>
                <w:sz w:val="20"/>
                <w:szCs w:val="20"/>
              </w:rPr>
              <w:t>Fecha límite para presentar las solicitudes de asistencia preparatoria</w:t>
            </w:r>
            <w:r w:rsidRPr="00AF03A3">
              <w:rPr>
                <w:rFonts w:asciiTheme="minorBidi" w:hAnsiTheme="minorBidi" w:cstheme="minorBidi"/>
                <w:strike/>
                <w:color w:val="000000" w:themeColor="text1"/>
                <w:sz w:val="20"/>
                <w:szCs w:val="20"/>
                <w:highlight w:val="lightGray"/>
              </w:rPr>
              <w:t xml:space="preserve"> </w:t>
            </w:r>
            <w:r w:rsidRPr="009A5212">
              <w:rPr>
                <w:rFonts w:asciiTheme="minorBidi" w:hAnsiTheme="minorBidi" w:cstheme="minorBidi"/>
                <w:strike/>
                <w:color w:val="000000" w:themeColor="text1"/>
                <w:sz w:val="20"/>
                <w:szCs w:val="20"/>
                <w:highlight w:val="lightGray"/>
              </w:rPr>
              <w:t>destinada a la elaboración de expedientes de candidatura a la Lista del Patrimonio Cultural Inmaterial que requiere medidas urgentes de salvaguardia y de propuestas de programas, proyectos y actividades que reflejan del modo más adecuado los principios y objetivos de la Convención (Artículo 18)</w:t>
            </w:r>
            <w:r w:rsidRPr="00970029">
              <w:rPr>
                <w:rFonts w:asciiTheme="minorBidi" w:hAnsiTheme="minorBidi" w:cstheme="minorBidi"/>
                <w:color w:val="000000" w:themeColor="text1"/>
                <w:sz w:val="20"/>
                <w:szCs w:val="20"/>
              </w:rPr>
              <w:t>.</w:t>
            </w:r>
          </w:p>
        </w:tc>
      </w:tr>
      <w:tr w:rsidR="008942AC" w:rsidRPr="009A5212" w14:paraId="4F5E52B5" w14:textId="77777777" w:rsidTr="005F7418">
        <w:tc>
          <w:tcPr>
            <w:tcW w:w="561" w:type="dxa"/>
            <w:vMerge/>
          </w:tcPr>
          <w:p w14:paraId="0991C07D" w14:textId="77777777" w:rsidR="008942AC" w:rsidRPr="009A5212" w:rsidRDefault="008942AC" w:rsidP="002230E2">
            <w:pPr>
              <w:rPr>
                <w:rFonts w:asciiTheme="minorBidi" w:eastAsia="Yu Mincho" w:hAnsiTheme="minorBidi" w:cstheme="minorBidi"/>
                <w:sz w:val="20"/>
                <w:szCs w:val="20"/>
              </w:rPr>
            </w:pPr>
          </w:p>
        </w:tc>
        <w:tc>
          <w:tcPr>
            <w:tcW w:w="1829" w:type="dxa"/>
          </w:tcPr>
          <w:p w14:paraId="379223F2" w14:textId="77777777" w:rsidR="008942AC" w:rsidRPr="009A5212" w:rsidRDefault="008942AC" w:rsidP="002230E2">
            <w:pPr>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w:t>
            </w:r>
          </w:p>
        </w:tc>
        <w:tc>
          <w:tcPr>
            <w:tcW w:w="4671" w:type="dxa"/>
          </w:tcPr>
          <w:p w14:paraId="7C79DF04" w14:textId="77777777" w:rsidR="008942AC" w:rsidRPr="009A5212" w:rsidRDefault="008942AC" w:rsidP="002230E2">
            <w:pPr>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w:t>
            </w:r>
          </w:p>
        </w:tc>
        <w:tc>
          <w:tcPr>
            <w:tcW w:w="661" w:type="dxa"/>
            <w:vMerge/>
          </w:tcPr>
          <w:p w14:paraId="6A6D9011" w14:textId="77777777" w:rsidR="008942AC" w:rsidRPr="009A5212" w:rsidRDefault="008942AC" w:rsidP="002230E2">
            <w:pPr>
              <w:rPr>
                <w:rFonts w:asciiTheme="minorBidi" w:eastAsia="Yu Mincho" w:hAnsiTheme="minorBidi" w:cstheme="minorBidi"/>
                <w:sz w:val="20"/>
                <w:szCs w:val="20"/>
              </w:rPr>
            </w:pPr>
          </w:p>
        </w:tc>
        <w:tc>
          <w:tcPr>
            <w:tcW w:w="1839" w:type="dxa"/>
          </w:tcPr>
          <w:p w14:paraId="083CC082" w14:textId="77777777" w:rsidR="008942AC" w:rsidRPr="009A5212" w:rsidRDefault="008942AC" w:rsidP="002230E2">
            <w:pPr>
              <w:keepLines/>
              <w:spacing w:before="60" w:after="60"/>
              <w:rPr>
                <w:rFonts w:asciiTheme="minorBidi" w:eastAsia="Yu Mincho" w:hAnsiTheme="minorBidi" w:cstheme="minorBidi"/>
                <w:color w:val="231F20"/>
                <w:sz w:val="20"/>
                <w:szCs w:val="20"/>
                <w:highlight w:val="lightGray"/>
              </w:rPr>
            </w:pPr>
            <w:r w:rsidRPr="009A5212">
              <w:rPr>
                <w:rFonts w:asciiTheme="minorBidi" w:hAnsiTheme="minorBidi" w:cstheme="minorBidi"/>
                <w:color w:val="231F20"/>
                <w:sz w:val="20"/>
                <w:szCs w:val="20"/>
                <w:highlight w:val="lightGray"/>
                <w:u w:val="single"/>
              </w:rPr>
              <w:t>15 de diciembre</w:t>
            </w:r>
            <w:r w:rsidRPr="009A5212">
              <w:rPr>
                <w:rFonts w:asciiTheme="minorBidi" w:eastAsia="Yu Mincho" w:hAnsiTheme="minorBidi" w:cstheme="minorBidi"/>
                <w:color w:val="231F20"/>
                <w:sz w:val="20"/>
                <w:szCs w:val="20"/>
                <w:highlight w:val="lightGray"/>
                <w:vertAlign w:val="superscript"/>
              </w:rPr>
              <w:footnoteReference w:id="33"/>
            </w:r>
            <w:r w:rsidRPr="009A5212">
              <w:rPr>
                <w:rFonts w:asciiTheme="minorBidi" w:hAnsiTheme="minorBidi" w:cstheme="minorBidi"/>
                <w:color w:val="231F20"/>
                <w:sz w:val="20"/>
                <w:szCs w:val="20"/>
                <w:highlight w:val="lightGray"/>
              </w:rPr>
              <w:br/>
            </w:r>
            <w:r w:rsidRPr="009A5212">
              <w:rPr>
                <w:rFonts w:asciiTheme="minorBidi" w:hAnsiTheme="minorBidi" w:cstheme="minorBidi"/>
                <w:color w:val="231F20"/>
                <w:sz w:val="20"/>
                <w:szCs w:val="20"/>
                <w:highlight w:val="lightGray"/>
                <w:u w:val="single"/>
              </w:rPr>
              <w:t>año 0</w:t>
            </w:r>
          </w:p>
        </w:tc>
        <w:tc>
          <w:tcPr>
            <w:tcW w:w="4468" w:type="dxa"/>
          </w:tcPr>
          <w:p w14:paraId="1DB1F706" w14:textId="77777777" w:rsidR="008942AC" w:rsidRPr="009A5212" w:rsidRDefault="008942AC" w:rsidP="002230E2">
            <w:pPr>
              <w:keepLines/>
              <w:spacing w:before="60" w:after="60"/>
              <w:rPr>
                <w:rFonts w:asciiTheme="minorBidi" w:eastAsia="Yu Mincho" w:hAnsiTheme="minorBidi" w:cstheme="minorBidi"/>
                <w:color w:val="231F20"/>
                <w:sz w:val="20"/>
                <w:szCs w:val="20"/>
                <w:highlight w:val="lightGray"/>
                <w:u w:val="single"/>
              </w:rPr>
            </w:pPr>
            <w:r w:rsidRPr="009A5212">
              <w:rPr>
                <w:rFonts w:asciiTheme="minorBidi" w:hAnsiTheme="minorBidi" w:cstheme="minorBidi"/>
                <w:color w:val="000000" w:themeColor="text1"/>
                <w:sz w:val="20"/>
                <w:szCs w:val="20"/>
                <w:highlight w:val="lightGray"/>
                <w:u w:val="single"/>
              </w:rPr>
              <w:t>Fecha límite para la presentación de las solicitudes de traspaso de la Lista del Patrimonio Cultural Inmaterial que requiere medidas urgentes de salvaguardia a la Lista Representativa del Patrimonio Cultural Inmaterial de la Humanidad.</w:t>
            </w:r>
          </w:p>
        </w:tc>
      </w:tr>
      <w:tr w:rsidR="008942AC" w:rsidRPr="009A5212" w14:paraId="052AAE53" w14:textId="77777777" w:rsidTr="005F7418">
        <w:tc>
          <w:tcPr>
            <w:tcW w:w="561" w:type="dxa"/>
            <w:vMerge/>
          </w:tcPr>
          <w:p w14:paraId="7097C610" w14:textId="77777777" w:rsidR="008942AC" w:rsidRPr="009A5212" w:rsidRDefault="008942AC" w:rsidP="009A5212">
            <w:pPr>
              <w:rPr>
                <w:rFonts w:asciiTheme="minorBidi" w:eastAsia="Yu Mincho" w:hAnsiTheme="minorBidi" w:cstheme="minorBidi"/>
                <w:sz w:val="20"/>
                <w:szCs w:val="20"/>
              </w:rPr>
            </w:pPr>
          </w:p>
        </w:tc>
        <w:tc>
          <w:tcPr>
            <w:tcW w:w="1829" w:type="dxa"/>
          </w:tcPr>
          <w:p w14:paraId="09964BA0" w14:textId="77777777" w:rsidR="008942AC" w:rsidRPr="009A5212" w:rsidRDefault="008942AC" w:rsidP="005F7418">
            <w:pPr>
              <w:keepLines/>
              <w:widowControl w:val="0"/>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31 de marzo</w:t>
            </w:r>
          </w:p>
          <w:p w14:paraId="65DFFDAF" w14:textId="77777777" w:rsidR="008942AC" w:rsidRPr="009A5212" w:rsidRDefault="008942AC" w:rsidP="005F7418">
            <w:pPr>
              <w:keepLines/>
              <w:widowControl w:val="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año 1</w:t>
            </w:r>
          </w:p>
        </w:tc>
        <w:tc>
          <w:tcPr>
            <w:tcW w:w="4671" w:type="dxa"/>
          </w:tcPr>
          <w:p w14:paraId="5D140421" w14:textId="77777777" w:rsidR="008942AC" w:rsidRPr="009A5212" w:rsidRDefault="008942AC" w:rsidP="005F7418">
            <w:pPr>
              <w:keepLines/>
              <w:widowControl w:val="0"/>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Fecha límite para presentar a la Secretaría los expedientes de candidatura a la Lista del Patrimonio Cultural Inmaterial que requiere medidas urgentes de salvaguardia y la Lista Representativa del Patrimonio Cultural Inmaterial de la Humanidad, las propuestas de programas, proyectos y actividades, y las solicitudes de asistencia internacional cuyo monto exceda los 100.000 dólares. Los expedientes que se reciban después de esta fecha se examinarán en el ciclo siguiente. La Secretaría publicará en el sitio web de la Convención los expedientes tal como se hayan recibido, en su lengua original.</w:t>
            </w:r>
          </w:p>
        </w:tc>
        <w:tc>
          <w:tcPr>
            <w:tcW w:w="661" w:type="dxa"/>
            <w:vMerge/>
          </w:tcPr>
          <w:p w14:paraId="63EF52DB" w14:textId="77777777" w:rsidR="008942AC" w:rsidRPr="009A5212" w:rsidRDefault="008942AC" w:rsidP="005F7418">
            <w:pPr>
              <w:keepLines/>
              <w:widowControl w:val="0"/>
              <w:rPr>
                <w:rFonts w:asciiTheme="minorBidi" w:eastAsia="Yu Mincho" w:hAnsiTheme="minorBidi" w:cstheme="minorBidi"/>
                <w:sz w:val="20"/>
                <w:szCs w:val="20"/>
              </w:rPr>
            </w:pPr>
          </w:p>
        </w:tc>
        <w:tc>
          <w:tcPr>
            <w:tcW w:w="1839" w:type="dxa"/>
          </w:tcPr>
          <w:p w14:paraId="33468C4B" w14:textId="77777777" w:rsidR="008942AC" w:rsidRPr="009A5212" w:rsidRDefault="008942AC" w:rsidP="005F7418">
            <w:pPr>
              <w:keepLines/>
              <w:widowControl w:val="0"/>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31 de marzo</w:t>
            </w:r>
          </w:p>
          <w:p w14:paraId="6F4A98D6" w14:textId="3480DAE2" w:rsidR="008942AC" w:rsidRPr="009A5212" w:rsidRDefault="008942AC" w:rsidP="005F7418">
            <w:pPr>
              <w:keepLines/>
              <w:widowControl w:val="0"/>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año 1</w:t>
            </w:r>
          </w:p>
        </w:tc>
        <w:tc>
          <w:tcPr>
            <w:tcW w:w="4468" w:type="dxa"/>
          </w:tcPr>
          <w:p w14:paraId="1BD63E8F" w14:textId="60DC14D8" w:rsidR="008942AC" w:rsidRPr="009A5212" w:rsidRDefault="008942AC" w:rsidP="005F7418">
            <w:pPr>
              <w:keepLines/>
              <w:widowControl w:val="0"/>
              <w:spacing w:before="60" w:after="60"/>
              <w:rPr>
                <w:rFonts w:asciiTheme="minorBidi" w:eastAsia="Yu Mincho" w:hAnsiTheme="minorBidi" w:cstheme="minorBidi"/>
                <w:color w:val="231F20"/>
                <w:sz w:val="20"/>
                <w:szCs w:val="20"/>
              </w:rPr>
            </w:pPr>
            <w:r>
              <w:rPr>
                <w:rFonts w:asciiTheme="minorBidi" w:hAnsiTheme="minorBidi"/>
                <w:sz w:val="20"/>
                <w:szCs w:val="20"/>
              </w:rPr>
              <w:t xml:space="preserve">Fecha límite para presentar a la Secretaría los expedientes de candidatura a la Lista del Patrimonio Cultural Inmaterial que requiere medidas urgentes de salvaguardia </w:t>
            </w:r>
            <w:r>
              <w:rPr>
                <w:rFonts w:asciiTheme="minorBidi" w:hAnsiTheme="minorBidi"/>
                <w:sz w:val="20"/>
                <w:szCs w:val="20"/>
                <w:highlight w:val="cyan"/>
                <w:u w:val="single"/>
              </w:rPr>
              <w:t>(incluidas las presentadas simultáneamente con solicitudes de asistencia internacional)</w:t>
            </w:r>
            <w:r>
              <w:rPr>
                <w:rFonts w:asciiTheme="minorBidi" w:hAnsiTheme="minorBidi"/>
                <w:sz w:val="20"/>
                <w:szCs w:val="20"/>
              </w:rPr>
              <w:t xml:space="preserve"> y la Lista Representativa del Patrimonio Cultural Inmaterial de la Humanidad</w:t>
            </w:r>
            <w:r>
              <w:rPr>
                <w:rFonts w:asciiTheme="minorBidi" w:hAnsiTheme="minorBidi"/>
                <w:sz w:val="20"/>
                <w:szCs w:val="20"/>
                <w:highlight w:val="cyan"/>
              </w:rPr>
              <w:t xml:space="preserve">, </w:t>
            </w:r>
            <w:r>
              <w:rPr>
                <w:rFonts w:asciiTheme="minorBidi" w:hAnsiTheme="minorBidi"/>
                <w:sz w:val="20"/>
                <w:szCs w:val="20"/>
                <w:highlight w:val="cyan"/>
                <w:u w:val="single"/>
              </w:rPr>
              <w:t>así como</w:t>
            </w:r>
            <w:r>
              <w:rPr>
                <w:rFonts w:asciiTheme="minorBidi" w:hAnsiTheme="minorBidi"/>
                <w:sz w:val="20"/>
                <w:szCs w:val="20"/>
                <w:u w:val="single"/>
              </w:rPr>
              <w:t xml:space="preserve"> </w:t>
            </w:r>
            <w:r>
              <w:rPr>
                <w:rFonts w:asciiTheme="minorBidi" w:hAnsiTheme="minorBidi"/>
                <w:sz w:val="20"/>
                <w:szCs w:val="20"/>
              </w:rPr>
              <w:t xml:space="preserve">propuestas de programas, proyectos y actividades </w:t>
            </w:r>
            <w:r>
              <w:rPr>
                <w:rFonts w:asciiTheme="minorBidi" w:hAnsiTheme="minorBidi"/>
                <w:color w:val="231F20"/>
                <w:sz w:val="20"/>
                <w:szCs w:val="20"/>
                <w:highlight w:val="cyan"/>
                <w:u w:val="single"/>
              </w:rPr>
              <w:t>que reflejan del modo más adecuado los principios y objetivos de la Convención</w:t>
            </w:r>
            <w:r>
              <w:rPr>
                <w:rFonts w:asciiTheme="minorBidi" w:hAnsiTheme="minorBidi"/>
                <w:sz w:val="20"/>
                <w:szCs w:val="20"/>
                <w:highlight w:val="cyan"/>
                <w:u w:val="single"/>
              </w:rPr>
              <w:t xml:space="preserve"> </w:t>
            </w:r>
            <w:r>
              <w:rPr>
                <w:rFonts w:asciiTheme="minorBidi" w:hAnsiTheme="minorBidi"/>
                <w:strike/>
                <w:sz w:val="20"/>
                <w:szCs w:val="20"/>
                <w:highlight w:val="cyan"/>
              </w:rPr>
              <w:t>y solicitudes de asistencia internacional superiores a 100.000 dólares</w:t>
            </w:r>
            <w:r w:rsidRPr="003C2525">
              <w:rPr>
                <w:rStyle w:val="FootnoteReference"/>
                <w:rFonts w:asciiTheme="minorBidi" w:eastAsia="SimSun" w:hAnsiTheme="minorBidi" w:cstheme="minorBidi"/>
                <w:sz w:val="20"/>
                <w:szCs w:val="20"/>
                <w:highlight w:val="cyan"/>
              </w:rPr>
              <w:footnoteReference w:id="34"/>
            </w:r>
            <w:r w:rsidRPr="003C2525">
              <w:rPr>
                <w:rFonts w:asciiTheme="minorBidi" w:hAnsiTheme="minorBidi"/>
                <w:sz w:val="20"/>
                <w:szCs w:val="20"/>
              </w:rPr>
              <w:t>.</w:t>
            </w:r>
            <w:r>
              <w:rPr>
                <w:rFonts w:asciiTheme="minorBidi" w:hAnsiTheme="minorBidi"/>
                <w:sz w:val="20"/>
                <w:szCs w:val="20"/>
              </w:rPr>
              <w:t xml:space="preserve"> Los expedientes que se reciban después de esta fecha se examinarán en el ciclo siguiente. La Secretaría publicará en el sitio web de la Convención los expedientes tal como se hayan recibido, en su lengua original.</w:t>
            </w:r>
          </w:p>
        </w:tc>
      </w:tr>
      <w:tr w:rsidR="008942AC" w:rsidRPr="009A5212" w14:paraId="546C7D3F" w14:textId="77777777" w:rsidTr="005F7418">
        <w:tc>
          <w:tcPr>
            <w:tcW w:w="561" w:type="dxa"/>
            <w:vMerge/>
          </w:tcPr>
          <w:p w14:paraId="516E465F" w14:textId="77777777" w:rsidR="008942AC" w:rsidRPr="009A5212" w:rsidRDefault="008942AC" w:rsidP="002230E2">
            <w:pPr>
              <w:rPr>
                <w:rFonts w:asciiTheme="minorBidi" w:eastAsia="Yu Mincho" w:hAnsiTheme="minorBidi" w:cstheme="minorBidi"/>
                <w:sz w:val="20"/>
                <w:szCs w:val="20"/>
              </w:rPr>
            </w:pPr>
          </w:p>
        </w:tc>
        <w:tc>
          <w:tcPr>
            <w:tcW w:w="1829" w:type="dxa"/>
          </w:tcPr>
          <w:p w14:paraId="0E8E8866"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30 de junio</w:t>
            </w:r>
          </w:p>
          <w:p w14:paraId="0D137B63" w14:textId="77777777" w:rsidR="008942AC" w:rsidRPr="009A5212" w:rsidRDefault="008942AC" w:rsidP="002230E2">
            <w:pPr>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año 1</w:t>
            </w:r>
          </w:p>
        </w:tc>
        <w:tc>
          <w:tcPr>
            <w:tcW w:w="4671" w:type="dxa"/>
          </w:tcPr>
          <w:p w14:paraId="3F713FA2"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Fecha límite para que la Secretaría ultime la tramitación de los expedientes, comprendidos el registro y el acuse de recibo. Si se estima que un expediente está incompleto, se invitará al Estado Parte a que lo complete.</w:t>
            </w:r>
          </w:p>
        </w:tc>
        <w:tc>
          <w:tcPr>
            <w:tcW w:w="661" w:type="dxa"/>
            <w:vMerge/>
          </w:tcPr>
          <w:p w14:paraId="76A30C4E" w14:textId="77777777" w:rsidR="008942AC" w:rsidRPr="009A5212" w:rsidRDefault="008942AC" w:rsidP="002230E2">
            <w:pPr>
              <w:rPr>
                <w:rFonts w:asciiTheme="minorBidi" w:eastAsia="Yu Mincho" w:hAnsiTheme="minorBidi" w:cstheme="minorBidi"/>
                <w:sz w:val="20"/>
                <w:szCs w:val="20"/>
              </w:rPr>
            </w:pPr>
          </w:p>
        </w:tc>
        <w:tc>
          <w:tcPr>
            <w:tcW w:w="1839" w:type="dxa"/>
          </w:tcPr>
          <w:p w14:paraId="681C0019"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[Sin cambio.]</w:t>
            </w:r>
          </w:p>
        </w:tc>
        <w:tc>
          <w:tcPr>
            <w:tcW w:w="4468" w:type="dxa"/>
          </w:tcPr>
          <w:p w14:paraId="153CB15A"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[Sin cambio.]</w:t>
            </w:r>
          </w:p>
        </w:tc>
      </w:tr>
      <w:tr w:rsidR="008942AC" w:rsidRPr="009A5212" w14:paraId="03295FA4" w14:textId="77777777" w:rsidTr="005F7418">
        <w:tc>
          <w:tcPr>
            <w:tcW w:w="561" w:type="dxa"/>
            <w:vMerge/>
          </w:tcPr>
          <w:p w14:paraId="610DB286" w14:textId="77777777" w:rsidR="008942AC" w:rsidRPr="009A5212" w:rsidRDefault="008942AC" w:rsidP="002230E2">
            <w:pPr>
              <w:rPr>
                <w:rFonts w:asciiTheme="minorBidi" w:eastAsia="Yu Mincho" w:hAnsiTheme="minorBidi" w:cstheme="minorBidi"/>
                <w:sz w:val="20"/>
                <w:szCs w:val="20"/>
              </w:rPr>
            </w:pPr>
          </w:p>
        </w:tc>
        <w:tc>
          <w:tcPr>
            <w:tcW w:w="1829" w:type="dxa"/>
          </w:tcPr>
          <w:p w14:paraId="6586BA4F"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30 de septiembre</w:t>
            </w:r>
          </w:p>
          <w:p w14:paraId="15640AFE" w14:textId="0B790AC9" w:rsidR="008942AC" w:rsidRPr="009A5212" w:rsidRDefault="008942AC" w:rsidP="002B2059">
            <w:pPr>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año 1</w:t>
            </w:r>
          </w:p>
        </w:tc>
        <w:tc>
          <w:tcPr>
            <w:tcW w:w="4671" w:type="dxa"/>
          </w:tcPr>
          <w:p w14:paraId="3A0669A5"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Fecha límite para que el Estado Parte presente a la Secretaría la información requerida para completar el expediente, si fuere necesario. Los expedientes que sigan estando incompletos se podrán completar para un ciclo ulterior. A medida que se vayan recibiendo en la Secretaría los expedientes revisados por los Estados solicitantes a los que se pidió información complementaria, se publicarán en el sitio web y reemplazarán a los expedientes recibidos inicialmente. Las traducciones al francés y al inglés de esos expedientes se publicarán también en el sitio web cuando estén disponibles.</w:t>
            </w:r>
          </w:p>
        </w:tc>
        <w:tc>
          <w:tcPr>
            <w:tcW w:w="661" w:type="dxa"/>
            <w:vMerge w:val="restart"/>
          </w:tcPr>
          <w:p w14:paraId="230FC1B3" w14:textId="77777777" w:rsidR="008942AC" w:rsidRPr="009A5212" w:rsidRDefault="008942AC" w:rsidP="002230E2">
            <w:pPr>
              <w:rPr>
                <w:rFonts w:asciiTheme="minorBidi" w:eastAsia="Yu Mincho" w:hAnsiTheme="minorBidi" w:cstheme="minorBidi"/>
                <w:sz w:val="20"/>
                <w:szCs w:val="20"/>
              </w:rPr>
            </w:pPr>
          </w:p>
        </w:tc>
        <w:tc>
          <w:tcPr>
            <w:tcW w:w="1839" w:type="dxa"/>
          </w:tcPr>
          <w:p w14:paraId="2E86B2F1"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[Sin cambio.]</w:t>
            </w:r>
          </w:p>
        </w:tc>
        <w:tc>
          <w:tcPr>
            <w:tcW w:w="4468" w:type="dxa"/>
          </w:tcPr>
          <w:p w14:paraId="008B82E6" w14:textId="77777777" w:rsidR="008942AC" w:rsidRPr="009A5212" w:rsidRDefault="008942AC" w:rsidP="002230E2">
            <w:pPr>
              <w:keepLines/>
              <w:spacing w:before="60" w:after="60"/>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[Sin cambio.]</w:t>
            </w:r>
          </w:p>
        </w:tc>
      </w:tr>
      <w:tr w:rsidR="008942AC" w:rsidRPr="009A5212" w14:paraId="36A37111" w14:textId="77777777" w:rsidTr="005F7418">
        <w:tc>
          <w:tcPr>
            <w:tcW w:w="561" w:type="dxa"/>
            <w:vMerge/>
          </w:tcPr>
          <w:p w14:paraId="6546BEE4" w14:textId="77777777" w:rsidR="008942AC" w:rsidRPr="009A5212" w:rsidRDefault="008942AC" w:rsidP="002230E2">
            <w:pPr>
              <w:rPr>
                <w:rFonts w:asciiTheme="minorBidi" w:eastAsia="Yu Mincho" w:hAnsiTheme="minorBidi" w:cstheme="minorBidi"/>
                <w:sz w:val="20"/>
                <w:szCs w:val="20"/>
              </w:rPr>
            </w:pPr>
          </w:p>
        </w:tc>
        <w:tc>
          <w:tcPr>
            <w:tcW w:w="1829" w:type="dxa"/>
          </w:tcPr>
          <w:p w14:paraId="66160B86" w14:textId="77777777" w:rsidR="008942AC" w:rsidRPr="009A5212" w:rsidRDefault="008942AC" w:rsidP="002230E2">
            <w:pPr>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w:t>
            </w:r>
          </w:p>
        </w:tc>
        <w:tc>
          <w:tcPr>
            <w:tcW w:w="4671" w:type="dxa"/>
          </w:tcPr>
          <w:p w14:paraId="76C50B56" w14:textId="77777777" w:rsidR="008942AC" w:rsidRPr="009A5212" w:rsidRDefault="008942AC" w:rsidP="002230E2">
            <w:pPr>
              <w:rPr>
                <w:rFonts w:asciiTheme="minorBidi" w:eastAsia="Yu Mincho" w:hAnsiTheme="minorBidi" w:cstheme="minorBidi"/>
                <w:color w:val="231F20"/>
                <w:sz w:val="20"/>
                <w:szCs w:val="20"/>
              </w:rPr>
            </w:pPr>
            <w:r w:rsidRPr="009A5212">
              <w:rPr>
                <w:rFonts w:asciiTheme="minorBidi" w:hAnsiTheme="minorBidi" w:cstheme="minorBidi"/>
                <w:color w:val="231F20"/>
                <w:sz w:val="20"/>
                <w:szCs w:val="20"/>
              </w:rPr>
              <w:t>-</w:t>
            </w:r>
          </w:p>
        </w:tc>
        <w:tc>
          <w:tcPr>
            <w:tcW w:w="661" w:type="dxa"/>
            <w:vMerge/>
          </w:tcPr>
          <w:p w14:paraId="0050E585" w14:textId="77777777" w:rsidR="008942AC" w:rsidRPr="009A5212" w:rsidRDefault="008942AC" w:rsidP="002230E2">
            <w:pPr>
              <w:rPr>
                <w:rFonts w:asciiTheme="minorBidi" w:eastAsia="Yu Mincho" w:hAnsiTheme="minorBidi" w:cstheme="minorBidi"/>
                <w:sz w:val="20"/>
                <w:szCs w:val="20"/>
                <w:highlight w:val="lightGray"/>
              </w:rPr>
            </w:pPr>
          </w:p>
        </w:tc>
        <w:tc>
          <w:tcPr>
            <w:tcW w:w="1839" w:type="dxa"/>
          </w:tcPr>
          <w:p w14:paraId="3A81DBC9" w14:textId="77777777" w:rsidR="008942AC" w:rsidRPr="009A5212" w:rsidRDefault="008942AC" w:rsidP="002230E2">
            <w:pPr>
              <w:keepLines/>
              <w:spacing w:before="60" w:after="60"/>
              <w:rPr>
                <w:rFonts w:asciiTheme="minorBidi" w:eastAsia="Yu Mincho" w:hAnsiTheme="minorBidi" w:cstheme="minorBidi"/>
                <w:color w:val="231F20"/>
                <w:sz w:val="20"/>
                <w:szCs w:val="20"/>
                <w:highlight w:val="lightGray"/>
                <w:u w:val="single"/>
              </w:rPr>
            </w:pPr>
            <w:r w:rsidRPr="009A5212">
              <w:rPr>
                <w:rFonts w:asciiTheme="minorBidi" w:hAnsiTheme="minorBidi" w:cstheme="minorBidi"/>
                <w:color w:val="231F20"/>
                <w:sz w:val="20"/>
                <w:szCs w:val="20"/>
                <w:highlight w:val="lightGray"/>
                <w:u w:val="single"/>
              </w:rPr>
              <w:t>31 de enero</w:t>
            </w:r>
          </w:p>
          <w:p w14:paraId="22D977E7" w14:textId="77777777" w:rsidR="008942AC" w:rsidRPr="009A5212" w:rsidRDefault="008942AC" w:rsidP="002230E2">
            <w:pPr>
              <w:rPr>
                <w:rFonts w:asciiTheme="minorBidi" w:eastAsia="Yu Mincho" w:hAnsiTheme="minorBidi" w:cstheme="minorBidi"/>
                <w:color w:val="231F20"/>
                <w:sz w:val="20"/>
                <w:szCs w:val="20"/>
                <w:highlight w:val="lightGray"/>
              </w:rPr>
            </w:pPr>
            <w:r w:rsidRPr="009A5212">
              <w:rPr>
                <w:rFonts w:asciiTheme="minorBidi" w:hAnsiTheme="minorBidi" w:cstheme="minorBidi"/>
                <w:color w:val="231F20"/>
                <w:sz w:val="20"/>
                <w:szCs w:val="20"/>
                <w:highlight w:val="lightGray"/>
                <w:u w:val="single"/>
              </w:rPr>
              <w:t>año 2</w:t>
            </w:r>
            <w:r w:rsidRPr="009A5212">
              <w:rPr>
                <w:rFonts w:asciiTheme="minorBidi" w:eastAsia="Yu Mincho" w:hAnsiTheme="minorBidi" w:cstheme="minorBidi"/>
                <w:color w:val="231F20"/>
                <w:sz w:val="20"/>
                <w:szCs w:val="20"/>
                <w:highlight w:val="lightGray"/>
                <w:vertAlign w:val="superscript"/>
              </w:rPr>
              <w:footnoteReference w:id="35"/>
            </w:r>
          </w:p>
        </w:tc>
        <w:tc>
          <w:tcPr>
            <w:tcW w:w="4468" w:type="dxa"/>
          </w:tcPr>
          <w:p w14:paraId="0BD99E88" w14:textId="66760EA6" w:rsidR="008942AC" w:rsidRPr="009A5212" w:rsidRDefault="008942AC" w:rsidP="002230E2">
            <w:pPr>
              <w:keepLines/>
              <w:spacing w:before="60" w:after="60"/>
              <w:jc w:val="both"/>
              <w:rPr>
                <w:rFonts w:asciiTheme="minorBidi" w:eastAsia="Yu Mincho" w:hAnsiTheme="minorBidi" w:cstheme="minorBidi"/>
                <w:color w:val="231F20"/>
                <w:sz w:val="20"/>
                <w:szCs w:val="20"/>
                <w:highlight w:val="lightGray"/>
                <w:u w:val="single"/>
              </w:rPr>
            </w:pPr>
            <w:r w:rsidRPr="009A5212">
              <w:rPr>
                <w:rFonts w:asciiTheme="minorBidi" w:hAnsiTheme="minorBidi" w:cstheme="minorBidi"/>
                <w:color w:val="000000" w:themeColor="text1"/>
                <w:sz w:val="20"/>
                <w:szCs w:val="20"/>
                <w:highlight w:val="lightGray"/>
                <w:u w:val="single"/>
              </w:rPr>
              <w:t xml:space="preserve">Fecha límite para presentar a la Secretaría las solicitudes de traspaso de la Lista Representativa del Patrimonio Cultural Inmaterial de la Humanidad a la Lista del Patrimonio Cultural Inmaterial que requiere medidas urgentes de salvaguardia. La Secretaría registra las solicitudes. Las solicitudes se transmiten al Órgano de Evaluación el mismo año de su presentación, sin </w:t>
            </w:r>
            <w:r>
              <w:rPr>
                <w:rFonts w:asciiTheme="minorBidi" w:hAnsiTheme="minorBidi" w:cstheme="minorBidi"/>
                <w:color w:val="000000" w:themeColor="text1"/>
                <w:sz w:val="20"/>
                <w:szCs w:val="20"/>
                <w:highlight w:val="lightGray"/>
                <w:u w:val="single"/>
              </w:rPr>
              <w:t>verificación de que e</w:t>
            </w:r>
            <w:r w:rsidRPr="009A5212">
              <w:rPr>
                <w:rFonts w:asciiTheme="minorBidi" w:hAnsiTheme="minorBidi" w:cstheme="minorBidi"/>
                <w:color w:val="000000" w:themeColor="text1"/>
                <w:sz w:val="20"/>
                <w:szCs w:val="20"/>
                <w:highlight w:val="lightGray"/>
                <w:u w:val="single"/>
              </w:rPr>
              <w:t>l expediente est</w:t>
            </w:r>
            <w:r>
              <w:rPr>
                <w:rFonts w:asciiTheme="minorBidi" w:hAnsiTheme="minorBidi" w:cstheme="minorBidi"/>
                <w:color w:val="000000" w:themeColor="text1"/>
                <w:sz w:val="20"/>
                <w:szCs w:val="20"/>
                <w:highlight w:val="lightGray"/>
                <w:u w:val="single"/>
              </w:rPr>
              <w:t>é</w:t>
            </w:r>
            <w:r w:rsidRPr="009A5212">
              <w:rPr>
                <w:rFonts w:asciiTheme="minorBidi" w:hAnsiTheme="minorBidi" w:cstheme="minorBidi"/>
                <w:color w:val="000000" w:themeColor="text1"/>
                <w:sz w:val="20"/>
                <w:szCs w:val="20"/>
                <w:highlight w:val="lightGray"/>
                <w:u w:val="single"/>
              </w:rPr>
              <w:t xml:space="preserve"> completo.</w:t>
            </w:r>
            <w:r w:rsidRPr="009A5212">
              <w:rPr>
                <w:rFonts w:asciiTheme="minorBidi" w:eastAsia="Yu Mincho" w:hAnsiTheme="minorBidi" w:cstheme="minorBidi"/>
                <w:color w:val="000000" w:themeColor="text1"/>
                <w:sz w:val="20"/>
                <w:szCs w:val="20"/>
                <w:highlight w:val="lightGray"/>
                <w:vertAlign w:val="superscript"/>
              </w:rPr>
              <w:footnoteReference w:id="36"/>
            </w:r>
          </w:p>
        </w:tc>
      </w:tr>
    </w:tbl>
    <w:p w14:paraId="69366317" w14:textId="553B7316" w:rsidR="005D7E71" w:rsidRPr="009A5212" w:rsidRDefault="005D7E71">
      <w:pPr>
        <w:pStyle w:val="GAParaResolution"/>
        <w:numPr>
          <w:ilvl w:val="0"/>
          <w:numId w:val="0"/>
        </w:numPr>
        <w:rPr>
          <w:u w:val="none"/>
        </w:rPr>
      </w:pPr>
    </w:p>
    <w:sectPr w:rsidR="005D7E71" w:rsidRPr="009A5212" w:rsidSect="009D65BA">
      <w:headerReference w:type="default" r:id="rId36"/>
      <w:footnotePr>
        <w:numRestart w:val="eachSect"/>
      </w:footnotePr>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765F" w14:textId="77777777" w:rsidR="00DD1337" w:rsidRDefault="00DD1337" w:rsidP="00655736">
      <w:r>
        <w:separator/>
      </w:r>
    </w:p>
  </w:endnote>
  <w:endnote w:type="continuationSeparator" w:id="0">
    <w:p w14:paraId="3B39A5B2" w14:textId="77777777" w:rsidR="00DD1337" w:rsidRDefault="00DD133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594C" w14:textId="77777777" w:rsidR="00DD1337" w:rsidRDefault="00DD1337" w:rsidP="00655736">
      <w:r>
        <w:separator/>
      </w:r>
    </w:p>
  </w:footnote>
  <w:footnote w:type="continuationSeparator" w:id="0">
    <w:p w14:paraId="28BB3EE1" w14:textId="77777777" w:rsidR="00DD1337" w:rsidRDefault="00DD1337" w:rsidP="00655736">
      <w:r>
        <w:continuationSeparator/>
      </w:r>
    </w:p>
  </w:footnote>
  <w:footnote w:id="1">
    <w:p w14:paraId="24EC4AD6" w14:textId="2D7BAFC1" w:rsidR="006D7D9A" w:rsidRPr="00EF4971" w:rsidRDefault="006D7D9A" w:rsidP="006C3F38">
      <w:pPr>
        <w:pStyle w:val="FootnoteText"/>
        <w:jc w:val="both"/>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Véase también la página web dedicada a la reflexión global: </w:t>
      </w:r>
      <w:hyperlink r:id="rId1" w:history="1">
        <w:r w:rsidR="00D62492" w:rsidRPr="00436903">
          <w:rPr>
            <w:rStyle w:val="Hyperlink"/>
            <w:rFonts w:asciiTheme="minorBidi" w:hAnsiTheme="minorBidi" w:cstheme="minorBidi"/>
            <w:sz w:val="18"/>
            <w:szCs w:val="18"/>
          </w:rPr>
          <w:t>https://ich.unesco.org/es/reflexin-global-sobre-los-mecanismos-de-inscripcin-en-las-listas-01164</w:t>
        </w:r>
      </w:hyperlink>
      <w:r w:rsidRPr="00EF4971">
        <w:rPr>
          <w:rFonts w:asciiTheme="minorBidi" w:hAnsiTheme="minorBidi" w:cstheme="minorBidi"/>
          <w:sz w:val="18"/>
          <w:szCs w:val="18"/>
        </w:rPr>
        <w:t>.</w:t>
      </w:r>
    </w:p>
  </w:footnote>
  <w:footnote w:id="2">
    <w:p w14:paraId="19B5CB9B" w14:textId="4D6CFF01" w:rsidR="0034224C" w:rsidRPr="00EF4971" w:rsidRDefault="0034224C" w:rsidP="006C3F38">
      <w:pPr>
        <w:pStyle w:val="FootnoteText"/>
        <w:jc w:val="both"/>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w:t>
      </w:r>
      <w:r w:rsidR="006C3F38" w:rsidRPr="00EF4971">
        <w:rPr>
          <w:rFonts w:asciiTheme="minorBidi" w:hAnsiTheme="minorBidi" w:cstheme="minorBidi"/>
          <w:sz w:val="18"/>
          <w:szCs w:val="18"/>
        </w:rPr>
        <w:t xml:space="preserve">Además, en diferentes </w:t>
      </w:r>
      <w:r w:rsidR="00622A91">
        <w:rPr>
          <w:rFonts w:asciiTheme="minorBidi" w:hAnsiTheme="minorBidi" w:cstheme="minorBidi"/>
          <w:sz w:val="18"/>
          <w:szCs w:val="18"/>
        </w:rPr>
        <w:t>reuniones</w:t>
      </w:r>
      <w:r w:rsidR="006C3F38" w:rsidRPr="00EF4971">
        <w:rPr>
          <w:rFonts w:asciiTheme="minorBidi" w:hAnsiTheme="minorBidi" w:cstheme="minorBidi"/>
          <w:sz w:val="18"/>
          <w:szCs w:val="18"/>
        </w:rPr>
        <w:t>, el Comité y la Asamblea General solicitaron que se abordaran algunas cuestiones específicas durante la reflexión global. Solicitudes de examen de temas como la revisión del criterio R.2 (</w:t>
      </w:r>
      <w:r w:rsidR="00436903" w:rsidRPr="00EF4971">
        <w:rPr>
          <w:rFonts w:asciiTheme="minorBidi" w:hAnsiTheme="minorBidi" w:cstheme="minorBidi"/>
          <w:sz w:val="18"/>
          <w:szCs w:val="18"/>
        </w:rPr>
        <w:t>Decisión</w:t>
      </w:r>
      <w:r w:rsidR="00436903">
        <w:rPr>
          <w:rFonts w:asciiTheme="minorBidi" w:hAnsiTheme="minorBidi" w:cstheme="minorBidi"/>
          <w:sz w:val="18"/>
          <w:szCs w:val="18"/>
        </w:rPr>
        <w:t> </w:t>
      </w:r>
      <w:hyperlink r:id="rId2" w:history="1">
        <w:r w:rsidR="006C3F38" w:rsidRPr="00EF4971">
          <w:rPr>
            <w:rStyle w:val="Hyperlink"/>
            <w:rFonts w:asciiTheme="minorBidi" w:hAnsiTheme="minorBidi" w:cstheme="minorBidi"/>
            <w:sz w:val="18"/>
            <w:szCs w:val="18"/>
          </w:rPr>
          <w:t>13.COM 10</w:t>
        </w:r>
      </w:hyperlink>
      <w:r w:rsidR="006C3F38" w:rsidRPr="00EF4971">
        <w:rPr>
          <w:rFonts w:asciiTheme="minorBidi" w:hAnsiTheme="minorBidi" w:cstheme="minorBidi"/>
          <w:sz w:val="18"/>
          <w:szCs w:val="18"/>
        </w:rPr>
        <w:t xml:space="preserve">, Decisión </w:t>
      </w:r>
      <w:hyperlink r:id="rId3" w:history="1">
        <w:r w:rsidR="006C3F38" w:rsidRPr="00EF4971">
          <w:rPr>
            <w:rStyle w:val="Hyperlink"/>
            <w:rFonts w:asciiTheme="minorBidi" w:hAnsiTheme="minorBidi" w:cstheme="minorBidi"/>
            <w:sz w:val="18"/>
            <w:szCs w:val="18"/>
          </w:rPr>
          <w:t>14.COM 10</w:t>
        </w:r>
      </w:hyperlink>
      <w:r w:rsidR="006C3F38" w:rsidRPr="00EF4971">
        <w:rPr>
          <w:rFonts w:asciiTheme="minorBidi" w:hAnsiTheme="minorBidi" w:cstheme="minorBidi"/>
          <w:sz w:val="18"/>
          <w:szCs w:val="18"/>
        </w:rPr>
        <w:t xml:space="preserve"> y Decisión </w:t>
      </w:r>
      <w:hyperlink r:id="rId4" w:history="1">
        <w:r w:rsidR="006C3F38" w:rsidRPr="00EF4971">
          <w:rPr>
            <w:rStyle w:val="Hyperlink"/>
            <w:rFonts w:asciiTheme="minorBidi" w:hAnsiTheme="minorBidi" w:cstheme="minorBidi"/>
            <w:sz w:val="18"/>
            <w:szCs w:val="18"/>
          </w:rPr>
          <w:t>14.COM 14</w:t>
        </w:r>
      </w:hyperlink>
      <w:r w:rsidR="006C3F38" w:rsidRPr="00EF4971">
        <w:rPr>
          <w:rFonts w:asciiTheme="minorBidi" w:hAnsiTheme="minorBidi" w:cstheme="minorBidi"/>
          <w:sz w:val="18"/>
          <w:szCs w:val="18"/>
        </w:rPr>
        <w:t xml:space="preserve">), el procedimiento de supresión y traspaso de elementos (Decisión </w:t>
      </w:r>
      <w:hyperlink r:id="rId5" w:history="1">
        <w:r w:rsidR="006C3F38" w:rsidRPr="00EF4971">
          <w:rPr>
            <w:rStyle w:val="Hyperlink"/>
            <w:rFonts w:asciiTheme="minorBidi" w:hAnsiTheme="minorBidi" w:cstheme="minorBidi"/>
            <w:sz w:val="18"/>
            <w:szCs w:val="18"/>
          </w:rPr>
          <w:t>10.COM 19</w:t>
        </w:r>
      </w:hyperlink>
      <w:r w:rsidR="006C3F38" w:rsidRPr="00EF4971">
        <w:rPr>
          <w:rFonts w:asciiTheme="minorBidi" w:hAnsiTheme="minorBidi" w:cstheme="minorBidi"/>
          <w:sz w:val="18"/>
          <w:szCs w:val="18"/>
        </w:rPr>
        <w:t xml:space="preserve">, Decisión </w:t>
      </w:r>
      <w:hyperlink r:id="rId6" w:history="1">
        <w:r w:rsidR="006C3F38" w:rsidRPr="00EF4971">
          <w:rPr>
            <w:rStyle w:val="Hyperlink"/>
            <w:rFonts w:asciiTheme="minorBidi" w:hAnsiTheme="minorBidi" w:cstheme="minorBidi"/>
            <w:sz w:val="18"/>
            <w:szCs w:val="18"/>
          </w:rPr>
          <w:t>12.COM 14</w:t>
        </w:r>
      </w:hyperlink>
      <w:r w:rsidR="006C3F38" w:rsidRPr="00EF4971">
        <w:rPr>
          <w:rFonts w:asciiTheme="minorBidi" w:hAnsiTheme="minorBidi" w:cstheme="minorBidi"/>
          <w:sz w:val="18"/>
          <w:szCs w:val="18"/>
        </w:rPr>
        <w:t xml:space="preserve">, Decisión </w:t>
      </w:r>
      <w:hyperlink r:id="rId7" w:history="1">
        <w:r w:rsidR="006C3F38" w:rsidRPr="00EF4971">
          <w:rPr>
            <w:rStyle w:val="Hyperlink"/>
            <w:rFonts w:asciiTheme="minorBidi" w:hAnsiTheme="minorBidi" w:cstheme="minorBidi"/>
            <w:sz w:val="18"/>
            <w:szCs w:val="18"/>
          </w:rPr>
          <w:t>14.COM 14</w:t>
        </w:r>
      </w:hyperlink>
      <w:r w:rsidR="006C3F38" w:rsidRPr="00EF4971">
        <w:rPr>
          <w:rFonts w:asciiTheme="minorBidi" w:hAnsiTheme="minorBidi" w:cstheme="minorBidi"/>
          <w:sz w:val="18"/>
          <w:szCs w:val="18"/>
        </w:rPr>
        <w:t xml:space="preserve"> y Resolución </w:t>
      </w:r>
      <w:hyperlink r:id="rId8" w:history="1">
        <w:r w:rsidR="006C3F38" w:rsidRPr="00EF4971">
          <w:rPr>
            <w:rStyle w:val="Hyperlink"/>
            <w:rFonts w:asciiTheme="minorBidi" w:hAnsiTheme="minorBidi" w:cstheme="minorBidi"/>
            <w:sz w:val="18"/>
            <w:szCs w:val="18"/>
          </w:rPr>
          <w:t>8.</w:t>
        </w:r>
        <w:r w:rsidR="00436903" w:rsidRPr="00EF4971">
          <w:rPr>
            <w:rStyle w:val="Hyperlink"/>
            <w:rFonts w:asciiTheme="minorBidi" w:hAnsiTheme="minorBidi" w:cstheme="minorBidi"/>
            <w:sz w:val="18"/>
            <w:szCs w:val="18"/>
          </w:rPr>
          <w:t>GA</w:t>
        </w:r>
        <w:r w:rsidR="00436903">
          <w:rPr>
            <w:rStyle w:val="Hyperlink"/>
            <w:rFonts w:asciiTheme="minorBidi" w:hAnsiTheme="minorBidi" w:cstheme="minorBidi"/>
            <w:sz w:val="18"/>
            <w:szCs w:val="18"/>
          </w:rPr>
          <w:t> </w:t>
        </w:r>
        <w:r w:rsidR="006C3F38" w:rsidRPr="00EF4971">
          <w:rPr>
            <w:rStyle w:val="Hyperlink"/>
            <w:rFonts w:asciiTheme="minorBidi" w:hAnsiTheme="minorBidi" w:cstheme="minorBidi"/>
            <w:sz w:val="18"/>
            <w:szCs w:val="18"/>
          </w:rPr>
          <w:t>11</w:t>
        </w:r>
      </w:hyperlink>
      <w:r w:rsidR="006C3F38" w:rsidRPr="00EF4971">
        <w:rPr>
          <w:rFonts w:asciiTheme="minorBidi" w:hAnsiTheme="minorBidi" w:cstheme="minorBidi"/>
          <w:sz w:val="18"/>
          <w:szCs w:val="18"/>
        </w:rPr>
        <w:t xml:space="preserve">), el seguimiento de los elementos inscritos (Decisión </w:t>
      </w:r>
      <w:hyperlink r:id="rId9" w:history="1">
        <w:r w:rsidR="006C3F38" w:rsidRPr="00EF4971">
          <w:rPr>
            <w:rStyle w:val="Hyperlink"/>
            <w:rFonts w:asciiTheme="minorBidi" w:hAnsiTheme="minorBidi" w:cstheme="minorBidi"/>
            <w:sz w:val="18"/>
            <w:szCs w:val="18"/>
          </w:rPr>
          <w:t>13.COM 9</w:t>
        </w:r>
      </w:hyperlink>
      <w:r w:rsidR="006C3F38" w:rsidRPr="00EF4971">
        <w:rPr>
          <w:rFonts w:asciiTheme="minorBidi" w:hAnsiTheme="minorBidi" w:cstheme="minorBidi"/>
          <w:sz w:val="18"/>
          <w:szCs w:val="18"/>
        </w:rPr>
        <w:t xml:space="preserve"> y Decisión</w:t>
      </w:r>
      <w:hyperlink r:id="rId10" w:history="1">
        <w:r w:rsidR="006C3F38" w:rsidRPr="00EF4971">
          <w:rPr>
            <w:rStyle w:val="Hyperlink"/>
            <w:rFonts w:asciiTheme="minorBidi" w:hAnsiTheme="minorBidi" w:cstheme="minorBidi"/>
            <w:sz w:val="18"/>
            <w:szCs w:val="18"/>
          </w:rPr>
          <w:t xml:space="preserve"> 15.COM 7</w:t>
        </w:r>
      </w:hyperlink>
      <w:r w:rsidR="006C3F38" w:rsidRPr="00EF4971">
        <w:rPr>
          <w:rFonts w:asciiTheme="minorBidi" w:hAnsiTheme="minorBidi" w:cstheme="minorBidi"/>
          <w:sz w:val="18"/>
          <w:szCs w:val="18"/>
        </w:rPr>
        <w:t xml:space="preserve">) fueron seguidas más tarde por solicitudes para examinar cuestiones relacionadas con los límites máximos anuales de </w:t>
      </w:r>
      <w:r w:rsidR="00622A91">
        <w:rPr>
          <w:rFonts w:asciiTheme="minorBidi" w:hAnsiTheme="minorBidi" w:cstheme="minorBidi"/>
          <w:sz w:val="18"/>
          <w:szCs w:val="18"/>
        </w:rPr>
        <w:t>candidaturas</w:t>
      </w:r>
      <w:r w:rsidR="006C3F38" w:rsidRPr="00EF4971">
        <w:rPr>
          <w:rFonts w:asciiTheme="minorBidi" w:hAnsiTheme="minorBidi" w:cstheme="minorBidi"/>
          <w:sz w:val="18"/>
          <w:szCs w:val="18"/>
        </w:rPr>
        <w:t xml:space="preserve"> (Resolución </w:t>
      </w:r>
      <w:hyperlink r:id="rId11" w:history="1">
        <w:r w:rsidR="006C3F38" w:rsidRPr="00EF4971">
          <w:rPr>
            <w:rStyle w:val="Hyperlink"/>
            <w:rFonts w:asciiTheme="minorBidi" w:hAnsiTheme="minorBidi" w:cstheme="minorBidi"/>
            <w:sz w:val="18"/>
            <w:szCs w:val="18"/>
          </w:rPr>
          <w:t>8.</w:t>
        </w:r>
        <w:r w:rsidR="00436903" w:rsidRPr="00EF4971">
          <w:rPr>
            <w:rStyle w:val="Hyperlink"/>
            <w:rFonts w:asciiTheme="minorBidi" w:hAnsiTheme="minorBidi" w:cstheme="minorBidi"/>
            <w:sz w:val="18"/>
            <w:szCs w:val="18"/>
          </w:rPr>
          <w:t>GA</w:t>
        </w:r>
        <w:r w:rsidR="00436903">
          <w:rPr>
            <w:rStyle w:val="Hyperlink"/>
            <w:rFonts w:asciiTheme="minorBidi" w:hAnsiTheme="minorBidi" w:cstheme="minorBidi"/>
            <w:sz w:val="18"/>
            <w:szCs w:val="18"/>
          </w:rPr>
          <w:t> </w:t>
        </w:r>
        <w:r w:rsidR="006C3F38" w:rsidRPr="00EF4971">
          <w:rPr>
            <w:rStyle w:val="Hyperlink"/>
            <w:rFonts w:asciiTheme="minorBidi" w:hAnsiTheme="minorBidi" w:cstheme="minorBidi"/>
            <w:sz w:val="18"/>
            <w:szCs w:val="18"/>
          </w:rPr>
          <w:t>11</w:t>
        </w:r>
      </w:hyperlink>
      <w:r w:rsidR="006C3F38" w:rsidRPr="00EF4971">
        <w:rPr>
          <w:rFonts w:asciiTheme="minorBidi" w:hAnsiTheme="minorBidi" w:cstheme="minorBidi"/>
          <w:sz w:val="18"/>
          <w:szCs w:val="18"/>
        </w:rPr>
        <w:t xml:space="preserve">), la preparación de las candidaturas multinacionales (Decisión </w:t>
      </w:r>
      <w:hyperlink r:id="rId12" w:history="1">
        <w:r w:rsidR="006C3F38" w:rsidRPr="00EF4971">
          <w:rPr>
            <w:rStyle w:val="Hyperlink"/>
            <w:rFonts w:asciiTheme="minorBidi" w:hAnsiTheme="minorBidi" w:cstheme="minorBidi"/>
            <w:sz w:val="18"/>
            <w:szCs w:val="18"/>
          </w:rPr>
          <w:t>15.COM 8</w:t>
        </w:r>
      </w:hyperlink>
      <w:r w:rsidR="006C3F38" w:rsidRPr="00EF4971">
        <w:rPr>
          <w:rFonts w:asciiTheme="minorBidi" w:hAnsiTheme="minorBidi" w:cstheme="minorBidi"/>
          <w:sz w:val="18"/>
          <w:szCs w:val="18"/>
        </w:rPr>
        <w:t xml:space="preserve">), así como el procedimiento para su ampliación (Decisión </w:t>
      </w:r>
      <w:hyperlink r:id="rId13" w:history="1">
        <w:r w:rsidR="006C3F38" w:rsidRPr="00EF4971">
          <w:rPr>
            <w:rStyle w:val="Hyperlink"/>
            <w:rFonts w:asciiTheme="minorBidi" w:hAnsiTheme="minorBidi" w:cstheme="minorBidi"/>
            <w:sz w:val="18"/>
            <w:szCs w:val="18"/>
          </w:rPr>
          <w:t>14.COM 14</w:t>
        </w:r>
      </w:hyperlink>
      <w:r w:rsidR="006C3F38" w:rsidRPr="00EF4971">
        <w:rPr>
          <w:rFonts w:asciiTheme="minorBidi" w:hAnsiTheme="minorBidi" w:cstheme="minorBidi"/>
          <w:sz w:val="18"/>
          <w:szCs w:val="18"/>
        </w:rPr>
        <w:t xml:space="preserve">), y el modo en que la salvaguardia del patrimonio vivo contribuye al desarrollo sostenible a través de los mecanismos de inscripción (Decisión </w:t>
      </w:r>
      <w:hyperlink r:id="rId14" w:history="1">
        <w:r w:rsidR="006C3F38" w:rsidRPr="00EF4971">
          <w:rPr>
            <w:rStyle w:val="Hyperlink"/>
            <w:rFonts w:asciiTheme="minorBidi" w:hAnsiTheme="minorBidi" w:cstheme="minorBidi"/>
            <w:sz w:val="18"/>
            <w:szCs w:val="18"/>
          </w:rPr>
          <w:t>15.COM 8</w:t>
        </w:r>
      </w:hyperlink>
      <w:r w:rsidR="006C3F38" w:rsidRPr="00EF4971">
        <w:rPr>
          <w:rFonts w:asciiTheme="minorBidi" w:hAnsiTheme="minorBidi" w:cstheme="minorBidi"/>
          <w:sz w:val="18"/>
          <w:szCs w:val="18"/>
        </w:rPr>
        <w:t>).</w:t>
      </w:r>
    </w:p>
  </w:footnote>
  <w:footnote w:id="3">
    <w:p w14:paraId="1B2E59DF" w14:textId="07E28503" w:rsidR="009D2C6A" w:rsidRPr="00EF4971" w:rsidRDefault="009D65B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00EF4971" w:rsidRPr="00EF4971">
        <w:rPr>
          <w:rFonts w:asciiTheme="minorBidi" w:hAnsiTheme="minorBidi" w:cstheme="minorBidi"/>
          <w:sz w:val="18"/>
          <w:szCs w:val="18"/>
        </w:rPr>
        <w:t xml:space="preserve"> </w:t>
      </w:r>
      <w:r w:rsidR="009D2C6A" w:rsidRPr="00EF4971">
        <w:rPr>
          <w:rFonts w:asciiTheme="minorBidi" w:hAnsiTheme="minorBidi" w:cstheme="minorBidi"/>
          <w:sz w:val="18"/>
          <w:szCs w:val="18"/>
        </w:rPr>
        <w:t>Recomendación 3</w:t>
      </w:r>
      <w:r w:rsidR="001A6417" w:rsidRPr="00EF4971">
        <w:rPr>
          <w:rFonts w:asciiTheme="minorBidi" w:hAnsiTheme="minorBidi" w:cstheme="minorBidi"/>
          <w:sz w:val="18"/>
          <w:szCs w:val="18"/>
        </w:rPr>
        <w:t xml:space="preserve"> </w:t>
      </w:r>
      <w:r w:rsidR="001F655A" w:rsidRPr="00EF4971">
        <w:rPr>
          <w:rFonts w:asciiTheme="minorBidi" w:hAnsiTheme="minorBidi" w:cstheme="minorBidi"/>
          <w:sz w:val="18"/>
          <w:szCs w:val="18"/>
        </w:rPr>
        <w:t>-</w:t>
      </w:r>
      <w:r w:rsidR="001A6417" w:rsidRPr="00EF4971">
        <w:rPr>
          <w:rFonts w:asciiTheme="minorBidi" w:hAnsiTheme="minorBidi" w:cstheme="minorBidi"/>
          <w:sz w:val="18"/>
          <w:szCs w:val="18"/>
        </w:rPr>
        <w:t xml:space="preserve"> reuniones de Parte I y Parte II</w:t>
      </w:r>
    </w:p>
  </w:footnote>
  <w:footnote w:id="4">
    <w:p w14:paraId="5C3A737C" w14:textId="2A129397" w:rsidR="009D2C6A" w:rsidRPr="00EF4971" w:rsidRDefault="009D2C6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Véanse los</w:t>
      </w:r>
      <w:r w:rsidR="001A6417" w:rsidRPr="00EF4971">
        <w:rPr>
          <w:rFonts w:asciiTheme="minorBidi" w:hAnsiTheme="minorBidi" w:cstheme="minorBidi"/>
          <w:sz w:val="18"/>
          <w:szCs w:val="18"/>
        </w:rPr>
        <w:t xml:space="preserve"> nuevos</w:t>
      </w:r>
      <w:r w:rsidRPr="00EF4971">
        <w:rPr>
          <w:rFonts w:asciiTheme="minorBidi" w:hAnsiTheme="minorBidi" w:cstheme="minorBidi"/>
          <w:sz w:val="18"/>
          <w:szCs w:val="18"/>
        </w:rPr>
        <w:t xml:space="preserve"> </w:t>
      </w:r>
      <w:r w:rsidR="001A6417" w:rsidRPr="00EF4971">
        <w:rPr>
          <w:rFonts w:asciiTheme="minorBidi" w:hAnsiTheme="minorBidi" w:cstheme="minorBidi"/>
          <w:sz w:val="18"/>
          <w:szCs w:val="18"/>
        </w:rPr>
        <w:t>párrafos</w:t>
      </w:r>
      <w:r w:rsidRPr="00EF4971">
        <w:rPr>
          <w:rFonts w:asciiTheme="minorBidi" w:hAnsiTheme="minorBidi" w:cstheme="minorBidi"/>
          <w:sz w:val="18"/>
          <w:szCs w:val="18"/>
        </w:rPr>
        <w:t xml:space="preserve"> 16.3 y 16.4 en lo que respecta al consentimiento de las comunidades.</w:t>
      </w:r>
    </w:p>
  </w:footnote>
  <w:footnote w:id="5">
    <w:p w14:paraId="496D5415" w14:textId="18156CDB" w:rsidR="009D2C6A" w:rsidRPr="00EF4971" w:rsidRDefault="009D2C6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7, paso 0, punto 1</w:t>
      </w:r>
      <w:r w:rsidR="00E17D24" w:rsidRPr="00EF4971">
        <w:rPr>
          <w:rFonts w:asciiTheme="minorBidi" w:hAnsiTheme="minorBidi" w:cstheme="minorBidi"/>
          <w:sz w:val="18"/>
          <w:szCs w:val="18"/>
        </w:rPr>
        <w:t xml:space="preserve"> </w:t>
      </w:r>
      <w:r w:rsidR="001F655A" w:rsidRPr="00EF4971">
        <w:rPr>
          <w:rFonts w:asciiTheme="minorBidi" w:hAnsiTheme="minorBidi" w:cstheme="minorBidi"/>
          <w:sz w:val="18"/>
          <w:szCs w:val="18"/>
        </w:rPr>
        <w:t>-</w:t>
      </w:r>
      <w:r w:rsidR="00E17D24" w:rsidRPr="00EF4971">
        <w:rPr>
          <w:rFonts w:asciiTheme="minorBidi" w:hAnsiTheme="minorBidi" w:cstheme="minorBidi"/>
          <w:sz w:val="18"/>
          <w:szCs w:val="18"/>
        </w:rPr>
        <w:t xml:space="preserve"> reuniones de Parte I y Parte II</w:t>
      </w:r>
    </w:p>
  </w:footnote>
  <w:footnote w:id="6">
    <w:p w14:paraId="023F8306" w14:textId="08FDB9D8" w:rsidR="009D2C6A" w:rsidRPr="00EF4971" w:rsidRDefault="009D2C6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7, paso 1.a y b</w:t>
      </w:r>
      <w:r w:rsidR="00840CF3" w:rsidRPr="00EF4971">
        <w:rPr>
          <w:rFonts w:asciiTheme="minorBidi" w:hAnsiTheme="minorBidi" w:cstheme="minorBidi"/>
          <w:sz w:val="18"/>
          <w:szCs w:val="18"/>
        </w:rPr>
        <w:t xml:space="preserve"> </w:t>
      </w:r>
      <w:r w:rsidR="001F655A" w:rsidRPr="00EF4971">
        <w:rPr>
          <w:rFonts w:asciiTheme="minorBidi" w:hAnsiTheme="minorBidi" w:cstheme="minorBidi"/>
          <w:sz w:val="18"/>
          <w:szCs w:val="18"/>
        </w:rPr>
        <w:t>-</w:t>
      </w:r>
      <w:r w:rsidR="00840CF3" w:rsidRPr="00EF4971">
        <w:rPr>
          <w:rFonts w:asciiTheme="minorBidi" w:hAnsiTheme="minorBidi" w:cstheme="minorBidi"/>
          <w:sz w:val="18"/>
          <w:szCs w:val="18"/>
        </w:rPr>
        <w:t xml:space="preserve"> reuniones de Parte I y Parte II</w:t>
      </w:r>
    </w:p>
  </w:footnote>
  <w:footnote w:id="7">
    <w:p w14:paraId="5992250A" w14:textId="08CF545C" w:rsidR="00E17D24" w:rsidRPr="00EF4971" w:rsidRDefault="00E17D24"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7, paso 1.a y b</w:t>
      </w:r>
      <w:r w:rsidR="00840CF3" w:rsidRPr="00EF4971">
        <w:rPr>
          <w:rFonts w:asciiTheme="minorBidi" w:hAnsiTheme="minorBidi" w:cstheme="minorBidi"/>
          <w:sz w:val="18"/>
          <w:szCs w:val="18"/>
        </w:rPr>
        <w:t xml:space="preserve"> </w:t>
      </w:r>
      <w:r w:rsidR="001F655A" w:rsidRPr="00EF4971">
        <w:rPr>
          <w:rFonts w:asciiTheme="minorBidi" w:hAnsiTheme="minorBidi" w:cstheme="minorBidi"/>
          <w:sz w:val="18"/>
          <w:szCs w:val="18"/>
        </w:rPr>
        <w:t>-</w:t>
      </w:r>
      <w:r w:rsidR="00840CF3" w:rsidRPr="00EF4971">
        <w:rPr>
          <w:rFonts w:asciiTheme="minorBidi" w:hAnsiTheme="minorBidi" w:cstheme="minorBidi"/>
          <w:sz w:val="18"/>
          <w:szCs w:val="18"/>
        </w:rPr>
        <w:t xml:space="preserve"> reuniones de Parte I y Parte II</w:t>
      </w:r>
    </w:p>
  </w:footnote>
  <w:footnote w:id="8">
    <w:p w14:paraId="56A3E2C0" w14:textId="14E40C71" w:rsidR="009D2C6A" w:rsidRPr="00EF4971" w:rsidRDefault="009D2C6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8</w:t>
      </w:r>
      <w:r w:rsidR="00B605B7" w:rsidRPr="00EF4971">
        <w:rPr>
          <w:rFonts w:asciiTheme="minorBidi" w:hAnsiTheme="minorBidi" w:cstheme="minorBidi"/>
          <w:sz w:val="18"/>
          <w:szCs w:val="18"/>
        </w:rPr>
        <w:t xml:space="preserve"> </w:t>
      </w:r>
      <w:r w:rsidR="001F655A" w:rsidRPr="00EF4971">
        <w:rPr>
          <w:rFonts w:asciiTheme="minorBidi" w:hAnsiTheme="minorBidi" w:cstheme="minorBidi"/>
          <w:sz w:val="18"/>
          <w:szCs w:val="18"/>
        </w:rPr>
        <w:t>-</w:t>
      </w:r>
      <w:r w:rsidR="00B605B7" w:rsidRPr="00EF4971">
        <w:rPr>
          <w:rFonts w:asciiTheme="minorBidi" w:hAnsiTheme="minorBidi" w:cstheme="minorBidi"/>
          <w:sz w:val="18"/>
          <w:szCs w:val="18"/>
        </w:rPr>
        <w:t xml:space="preserve"> reuniones de Parte I y Parte II</w:t>
      </w:r>
    </w:p>
  </w:footnote>
  <w:footnote w:id="9">
    <w:p w14:paraId="683EC2BA" w14:textId="0BBDF550" w:rsidR="00926973" w:rsidRPr="00EF4971" w:rsidRDefault="00926973"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7, paso 1.a y b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reuniones de Parte I y Parte II</w:t>
      </w:r>
    </w:p>
  </w:footnote>
  <w:footnote w:id="10">
    <w:p w14:paraId="4AC157C0" w14:textId="1178C2A0" w:rsidR="009D2C6A" w:rsidRPr="00EF4971" w:rsidRDefault="009D2C6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1, puntos 5 y 9</w:t>
      </w:r>
      <w:r w:rsidR="00926973" w:rsidRPr="00EF4971">
        <w:rPr>
          <w:rFonts w:asciiTheme="minorBidi" w:hAnsiTheme="minorBidi" w:cstheme="minorBidi"/>
          <w:sz w:val="18"/>
          <w:szCs w:val="18"/>
        </w:rPr>
        <w:t xml:space="preserve"> </w:t>
      </w:r>
      <w:r w:rsidR="001F655A" w:rsidRPr="00EF4971">
        <w:rPr>
          <w:rFonts w:asciiTheme="minorBidi" w:hAnsiTheme="minorBidi" w:cstheme="minorBidi"/>
          <w:sz w:val="18"/>
          <w:szCs w:val="18"/>
        </w:rPr>
        <w:t>-</w:t>
      </w:r>
      <w:r w:rsidR="00926973" w:rsidRPr="00EF4971">
        <w:rPr>
          <w:rFonts w:asciiTheme="minorBidi" w:hAnsiTheme="minorBidi" w:cstheme="minorBidi"/>
          <w:sz w:val="18"/>
          <w:szCs w:val="18"/>
        </w:rPr>
        <w:t xml:space="preserve"> reuniones de Parte I y Parte II</w:t>
      </w:r>
    </w:p>
  </w:footnote>
  <w:footnote w:id="11">
    <w:p w14:paraId="76503617" w14:textId="60CF2F51" w:rsidR="009D2C6A" w:rsidRPr="00EF4971" w:rsidRDefault="009D2C6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0, punto 1</w:t>
      </w:r>
      <w:r w:rsidR="00926973" w:rsidRPr="00EF4971">
        <w:rPr>
          <w:rFonts w:asciiTheme="minorBidi" w:hAnsiTheme="minorBidi" w:cstheme="minorBidi"/>
          <w:sz w:val="18"/>
          <w:szCs w:val="18"/>
        </w:rPr>
        <w:t xml:space="preserve"> </w:t>
      </w:r>
      <w:r w:rsidR="001F655A" w:rsidRPr="00EF4971">
        <w:rPr>
          <w:rFonts w:asciiTheme="minorBidi" w:hAnsiTheme="minorBidi" w:cstheme="minorBidi"/>
          <w:sz w:val="18"/>
          <w:szCs w:val="18"/>
        </w:rPr>
        <w:t>-</w:t>
      </w:r>
      <w:r w:rsidR="00926973" w:rsidRPr="00EF4971">
        <w:rPr>
          <w:rFonts w:asciiTheme="minorBidi" w:hAnsiTheme="minorBidi" w:cstheme="minorBidi"/>
          <w:sz w:val="18"/>
          <w:szCs w:val="18"/>
        </w:rPr>
        <w:t xml:space="preserve"> reuniones de Parte I y Parte II</w:t>
      </w:r>
    </w:p>
  </w:footnote>
  <w:footnote w:id="12">
    <w:p w14:paraId="7E380C49" w14:textId="0757234D" w:rsidR="009D2C6A" w:rsidRPr="00EF4971" w:rsidRDefault="009D2C6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0, punto 1</w:t>
      </w:r>
      <w:r w:rsidR="00926973" w:rsidRPr="00EF4971">
        <w:rPr>
          <w:rFonts w:asciiTheme="minorBidi" w:hAnsiTheme="minorBidi" w:cstheme="minorBidi"/>
          <w:sz w:val="18"/>
          <w:szCs w:val="18"/>
        </w:rPr>
        <w:t xml:space="preserve"> </w:t>
      </w:r>
      <w:r w:rsidR="001F655A" w:rsidRPr="00EF4971">
        <w:rPr>
          <w:rFonts w:asciiTheme="minorBidi" w:hAnsiTheme="minorBidi" w:cstheme="minorBidi"/>
          <w:sz w:val="18"/>
          <w:szCs w:val="18"/>
        </w:rPr>
        <w:t>-</w:t>
      </w:r>
      <w:r w:rsidR="00926973" w:rsidRPr="00EF4971">
        <w:rPr>
          <w:rFonts w:asciiTheme="minorBidi" w:hAnsiTheme="minorBidi" w:cstheme="minorBidi"/>
          <w:sz w:val="18"/>
          <w:szCs w:val="18"/>
        </w:rPr>
        <w:t xml:space="preserve"> reuniones de Parte I y Parte II</w:t>
      </w:r>
    </w:p>
  </w:footnote>
  <w:footnote w:id="13">
    <w:p w14:paraId="473C3724" w14:textId="1174D329" w:rsidR="009D2C6A" w:rsidRPr="00EF4971" w:rsidRDefault="009D2C6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7, paso 0, punto 2</w:t>
      </w:r>
      <w:r w:rsidR="00926973" w:rsidRPr="00EF4971">
        <w:rPr>
          <w:rFonts w:asciiTheme="minorBidi" w:hAnsiTheme="minorBidi" w:cstheme="minorBidi"/>
          <w:sz w:val="18"/>
          <w:szCs w:val="18"/>
        </w:rPr>
        <w:t xml:space="preserve"> </w:t>
      </w:r>
      <w:r w:rsidR="001F655A" w:rsidRPr="00EF4971">
        <w:rPr>
          <w:rFonts w:asciiTheme="minorBidi" w:hAnsiTheme="minorBidi" w:cstheme="minorBidi"/>
          <w:sz w:val="18"/>
          <w:szCs w:val="18"/>
        </w:rPr>
        <w:t>-</w:t>
      </w:r>
      <w:r w:rsidR="00926973" w:rsidRPr="00EF4971">
        <w:rPr>
          <w:rFonts w:asciiTheme="minorBidi" w:hAnsiTheme="minorBidi" w:cstheme="minorBidi"/>
          <w:sz w:val="18"/>
          <w:szCs w:val="18"/>
        </w:rPr>
        <w:t xml:space="preserve"> reuniones de Parte I y Parte II</w:t>
      </w:r>
    </w:p>
  </w:footnote>
  <w:footnote w:id="14">
    <w:p w14:paraId="7CD812C0" w14:textId="7C893194" w:rsidR="00080B9A" w:rsidRPr="00EF4971" w:rsidRDefault="00080B9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2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reunión de Parte III</w:t>
      </w:r>
    </w:p>
  </w:footnote>
  <w:footnote w:id="15">
    <w:p w14:paraId="4AAECB18" w14:textId="12D8BDCB" w:rsidR="007430CA" w:rsidRPr="00EF4971" w:rsidRDefault="007430CA" w:rsidP="007430C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7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reunión de Parte III</w:t>
      </w:r>
    </w:p>
  </w:footnote>
  <w:footnote w:id="16">
    <w:p w14:paraId="0D8BEC95" w14:textId="33540147" w:rsidR="00A27593" w:rsidRPr="00EF4971" w:rsidRDefault="00A27593">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2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reunión de Parte III</w:t>
      </w:r>
    </w:p>
  </w:footnote>
  <w:footnote w:id="17">
    <w:p w14:paraId="61BF22E1" w14:textId="07B35041" w:rsidR="007F3462" w:rsidRPr="007F3462" w:rsidRDefault="007F3462" w:rsidP="007F3462">
      <w:pPr>
        <w:pStyle w:val="FootnoteText"/>
        <w:rPr>
          <w:rFonts w:asciiTheme="minorBidi" w:hAnsiTheme="minorBidi" w:cstheme="minorBidi"/>
          <w:sz w:val="18"/>
          <w:szCs w:val="18"/>
        </w:rPr>
      </w:pPr>
      <w:r w:rsidRPr="007F3462">
        <w:rPr>
          <w:rStyle w:val="FootnoteReference"/>
          <w:rFonts w:asciiTheme="minorBidi" w:hAnsiTheme="minorBidi" w:cstheme="minorBidi"/>
          <w:sz w:val="18"/>
          <w:szCs w:val="18"/>
          <w:lang w:val="en-GB"/>
        </w:rPr>
        <w:footnoteRef/>
      </w:r>
      <w:r>
        <w:t xml:space="preserve"> </w:t>
      </w:r>
      <w:r w:rsidRPr="00EF4971">
        <w:rPr>
          <w:rFonts w:asciiTheme="minorBidi" w:hAnsiTheme="minorBidi" w:cstheme="minorBidi"/>
          <w:sz w:val="18"/>
          <w:szCs w:val="18"/>
        </w:rPr>
        <w:t xml:space="preserve">Recomendación </w:t>
      </w:r>
      <w:r>
        <w:rPr>
          <w:rFonts w:asciiTheme="minorBidi" w:hAnsiTheme="minorBidi" w:cstheme="minorBidi"/>
          <w:sz w:val="18"/>
          <w:szCs w:val="18"/>
        </w:rPr>
        <w:t>1</w:t>
      </w:r>
      <w:r w:rsidRPr="00EF4971">
        <w:rPr>
          <w:rFonts w:asciiTheme="minorBidi" w:hAnsiTheme="minorBidi" w:cstheme="minorBidi"/>
          <w:sz w:val="18"/>
          <w:szCs w:val="18"/>
        </w:rPr>
        <w:t xml:space="preserve"> - reunión de Parte III</w:t>
      </w:r>
    </w:p>
  </w:footnote>
  <w:footnote w:id="18">
    <w:p w14:paraId="735649B7" w14:textId="0085808D" w:rsidR="00A648AC" w:rsidRPr="00EF4971" w:rsidRDefault="00A648AC" w:rsidP="00A648AC">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lang w:val="en-GB"/>
        </w:rPr>
        <w:footnoteRef/>
      </w:r>
      <w:r w:rsidRPr="00EF4971">
        <w:rPr>
          <w:rFonts w:asciiTheme="minorBidi" w:hAnsiTheme="minorBidi" w:cstheme="minorBidi"/>
          <w:sz w:val="18"/>
          <w:szCs w:val="18"/>
        </w:rPr>
        <w:t xml:space="preserve"> Recomendación 2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reunión de Parte III</w:t>
      </w:r>
    </w:p>
  </w:footnote>
  <w:footnote w:id="19">
    <w:p w14:paraId="61F9A431" w14:textId="7604C837" w:rsidR="00E431AA" w:rsidRPr="00EF4971" w:rsidRDefault="00E431AA" w:rsidP="00DC0122">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lang w:val="en-GB"/>
        </w:rPr>
        <w:footnoteRef/>
      </w:r>
      <w:r w:rsidRPr="00EF4971">
        <w:rPr>
          <w:rFonts w:asciiTheme="minorBidi" w:hAnsiTheme="minorBidi" w:cstheme="minorBidi"/>
          <w:sz w:val="18"/>
          <w:szCs w:val="18"/>
        </w:rPr>
        <w:t xml:space="preserve"> </w:t>
      </w:r>
      <w:r w:rsidR="005E21C4" w:rsidRPr="00EF4971">
        <w:rPr>
          <w:rFonts w:asciiTheme="minorBidi" w:hAnsiTheme="minorBidi" w:cstheme="minorBidi"/>
          <w:sz w:val="18"/>
          <w:szCs w:val="18"/>
        </w:rPr>
        <w:t xml:space="preserve">Recomendación 4 </w:t>
      </w:r>
      <w:r w:rsidR="001F655A" w:rsidRPr="00EF4971">
        <w:rPr>
          <w:rFonts w:asciiTheme="minorBidi" w:hAnsiTheme="minorBidi" w:cstheme="minorBidi"/>
          <w:sz w:val="18"/>
          <w:szCs w:val="18"/>
        </w:rPr>
        <w:t>-</w:t>
      </w:r>
      <w:r w:rsidR="005E21C4" w:rsidRPr="00EF4971">
        <w:rPr>
          <w:rFonts w:asciiTheme="minorBidi" w:hAnsiTheme="minorBidi" w:cstheme="minorBidi"/>
          <w:sz w:val="18"/>
          <w:szCs w:val="18"/>
        </w:rPr>
        <w:t xml:space="preserve"> reunión de Parte III</w:t>
      </w:r>
    </w:p>
  </w:footnote>
  <w:footnote w:id="20">
    <w:p w14:paraId="35BA6F47" w14:textId="5F62FD96" w:rsidR="00E431AA" w:rsidRPr="00EF4971" w:rsidRDefault="00E431AA" w:rsidP="00DC0122">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lang w:val="en-GB"/>
        </w:rPr>
        <w:footnoteRef/>
      </w:r>
      <w:r w:rsidRPr="00EF4971">
        <w:rPr>
          <w:rFonts w:asciiTheme="minorBidi" w:hAnsiTheme="minorBidi" w:cstheme="minorBidi"/>
          <w:sz w:val="18"/>
          <w:szCs w:val="18"/>
        </w:rPr>
        <w:t xml:space="preserve"> </w:t>
      </w:r>
      <w:r w:rsidR="005E21C4" w:rsidRPr="00EF4971">
        <w:rPr>
          <w:rFonts w:asciiTheme="minorBidi" w:hAnsiTheme="minorBidi" w:cstheme="minorBidi"/>
          <w:sz w:val="18"/>
          <w:szCs w:val="18"/>
        </w:rPr>
        <w:t xml:space="preserve">Recomendación 2 </w:t>
      </w:r>
      <w:r w:rsidR="001F655A" w:rsidRPr="00EF4971">
        <w:rPr>
          <w:rFonts w:asciiTheme="minorBidi" w:hAnsiTheme="minorBidi" w:cstheme="minorBidi"/>
          <w:sz w:val="18"/>
          <w:szCs w:val="18"/>
        </w:rPr>
        <w:t>-</w:t>
      </w:r>
      <w:r w:rsidR="005E21C4" w:rsidRPr="00EF4971">
        <w:rPr>
          <w:rFonts w:asciiTheme="minorBidi" w:hAnsiTheme="minorBidi" w:cstheme="minorBidi"/>
          <w:sz w:val="18"/>
          <w:szCs w:val="18"/>
        </w:rPr>
        <w:t xml:space="preserve"> reunión de Parte III</w:t>
      </w:r>
    </w:p>
  </w:footnote>
  <w:footnote w:id="21">
    <w:p w14:paraId="6C1C4C33" w14:textId="2F655E53" w:rsidR="00E431AA" w:rsidRPr="00EF4971" w:rsidRDefault="00E431A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1, punto 1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reuniones de Parte I y Parte II</w:t>
      </w:r>
    </w:p>
  </w:footnote>
  <w:footnote w:id="22">
    <w:p w14:paraId="14A41E7E" w14:textId="6351F3A6" w:rsidR="00317555" w:rsidRPr="00EF4971" w:rsidRDefault="00317555"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0, punto 2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reuniones de Parte I y Parte II</w:t>
      </w:r>
    </w:p>
  </w:footnote>
  <w:footnote w:id="23">
    <w:p w14:paraId="773272DB" w14:textId="65048133" w:rsidR="00E431AA" w:rsidRPr="00EF4971" w:rsidRDefault="00E431A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Véase el </w:t>
      </w:r>
      <w:r w:rsidR="00830628" w:rsidRPr="00EF4971">
        <w:rPr>
          <w:rFonts w:asciiTheme="minorBidi" w:hAnsiTheme="minorBidi" w:cstheme="minorBidi"/>
          <w:sz w:val="18"/>
          <w:szCs w:val="18"/>
        </w:rPr>
        <w:t xml:space="preserve">nuevo </w:t>
      </w:r>
      <w:r w:rsidRPr="00EF4971">
        <w:rPr>
          <w:rFonts w:asciiTheme="minorBidi" w:hAnsiTheme="minorBidi" w:cstheme="minorBidi"/>
          <w:sz w:val="18"/>
          <w:szCs w:val="18"/>
        </w:rPr>
        <w:t>párrafo 40.1</w:t>
      </w:r>
    </w:p>
  </w:footnote>
  <w:footnote w:id="24">
    <w:p w14:paraId="656D2668" w14:textId="39613090" w:rsidR="00E431AA" w:rsidRPr="00EF4971" w:rsidRDefault="00E431A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2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reuniones de Parte I y Parte II</w:t>
      </w:r>
    </w:p>
  </w:footnote>
  <w:footnote w:id="25">
    <w:p w14:paraId="27673E85" w14:textId="0EBA5A40" w:rsidR="00317555" w:rsidRPr="00EF4971" w:rsidRDefault="00317555"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1, punto 2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reuniones de Parte I y Parte II</w:t>
      </w:r>
    </w:p>
  </w:footnote>
  <w:footnote w:id="26">
    <w:p w14:paraId="3ED64CE2" w14:textId="0CCC5410" w:rsidR="00317555" w:rsidRPr="00EF4971" w:rsidRDefault="00317555"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2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reuniones de Parte I y Parte II</w:t>
      </w:r>
    </w:p>
  </w:footnote>
  <w:footnote w:id="27">
    <w:p w14:paraId="3E504867" w14:textId="591133BF" w:rsidR="00317555" w:rsidRPr="00EF4971" w:rsidRDefault="00317555"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2, último punto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reuniones de Parte I y Parte II</w:t>
      </w:r>
    </w:p>
  </w:footnote>
  <w:footnote w:id="28">
    <w:p w14:paraId="28F66A24" w14:textId="522A2160" w:rsidR="00E431AA" w:rsidRPr="00EF4971" w:rsidRDefault="00E431A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6, paso 6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reuniones de Parte I y Parte II</w:t>
      </w:r>
    </w:p>
  </w:footnote>
  <w:footnote w:id="29">
    <w:p w14:paraId="1052AEF0" w14:textId="3CF8610C" w:rsidR="00E431AA" w:rsidRPr="00EF4971" w:rsidRDefault="00E431AA"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6, paso 1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reuniones de Parte I y Parte II</w:t>
      </w:r>
    </w:p>
  </w:footnote>
  <w:footnote w:id="30">
    <w:p w14:paraId="4F0DE815" w14:textId="68B84ABE" w:rsidR="009A5212" w:rsidRPr="00EF4971" w:rsidRDefault="009A5212"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6.a - reuniones de Parte I y Parte II</w:t>
      </w:r>
    </w:p>
  </w:footnote>
  <w:footnote w:id="31">
    <w:p w14:paraId="638D3EA0" w14:textId="1EB86E83" w:rsidR="00317555" w:rsidRPr="00EF4971" w:rsidRDefault="00317555"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6, paso 5 </w:t>
      </w:r>
      <w:r w:rsidR="001F655A" w:rsidRPr="00EF4971">
        <w:rPr>
          <w:rFonts w:asciiTheme="minorBidi" w:hAnsiTheme="minorBidi" w:cstheme="minorBidi"/>
          <w:sz w:val="18"/>
          <w:szCs w:val="18"/>
        </w:rPr>
        <w:t>-</w:t>
      </w:r>
      <w:r w:rsidRPr="00EF4971">
        <w:rPr>
          <w:rFonts w:asciiTheme="minorBidi" w:hAnsiTheme="minorBidi" w:cstheme="minorBidi"/>
          <w:sz w:val="18"/>
          <w:szCs w:val="18"/>
        </w:rPr>
        <w:t xml:space="preserve"> reuniones de Parte I y Parte II</w:t>
      </w:r>
    </w:p>
  </w:footnote>
  <w:footnote w:id="32">
    <w:p w14:paraId="49B1F39D" w14:textId="47384992" w:rsidR="009A5212" w:rsidRPr="00EF4971" w:rsidRDefault="009A5212" w:rsidP="00DC0122">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2 </w:t>
      </w:r>
      <w:r w:rsidR="00A823D6">
        <w:rPr>
          <w:rFonts w:asciiTheme="minorBidi" w:hAnsiTheme="minorBidi" w:cstheme="minorBidi"/>
          <w:sz w:val="18"/>
          <w:szCs w:val="18"/>
        </w:rPr>
        <w:t>-</w:t>
      </w:r>
      <w:r w:rsidR="003C2525">
        <w:rPr>
          <w:rFonts w:asciiTheme="minorBidi" w:hAnsiTheme="minorBidi" w:cstheme="minorBidi"/>
          <w:sz w:val="18"/>
          <w:szCs w:val="18"/>
        </w:rPr>
        <w:t xml:space="preserve"> reunión de P</w:t>
      </w:r>
      <w:r w:rsidRPr="00EF4971">
        <w:rPr>
          <w:rFonts w:asciiTheme="minorBidi" w:hAnsiTheme="minorBidi" w:cstheme="minorBidi"/>
          <w:sz w:val="18"/>
          <w:szCs w:val="18"/>
        </w:rPr>
        <w:t>arte III</w:t>
      </w:r>
    </w:p>
  </w:footnote>
  <w:footnote w:id="33">
    <w:p w14:paraId="3CA86787" w14:textId="77777777" w:rsidR="008942AC" w:rsidRPr="00EF4971" w:rsidRDefault="008942AC"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Plazo límite para presentar los informes sobre el estado de un elemento del PCI que ha sido inscrito en la Lista de Salvaguardia Urgente, cada cuatro años a partir de la inscripción del elemento.</w:t>
      </w:r>
    </w:p>
  </w:footnote>
  <w:footnote w:id="34">
    <w:p w14:paraId="555A8CC0" w14:textId="115DA40C" w:rsidR="008942AC" w:rsidRPr="00EF4971" w:rsidRDefault="008942AC" w:rsidP="00DC0122">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lang w:val="en-GB"/>
        </w:rPr>
        <w:footnoteRef/>
      </w:r>
      <w:r w:rsidRPr="00EF4971">
        <w:rPr>
          <w:rFonts w:asciiTheme="minorBidi" w:hAnsiTheme="minorBidi" w:cstheme="minorBidi"/>
          <w:sz w:val="18"/>
          <w:szCs w:val="18"/>
        </w:rPr>
        <w:t xml:space="preserve"> Recomendación 2 </w:t>
      </w:r>
      <w:r>
        <w:rPr>
          <w:rFonts w:asciiTheme="minorBidi" w:hAnsiTheme="minorBidi" w:cstheme="minorBidi"/>
          <w:sz w:val="18"/>
          <w:szCs w:val="18"/>
        </w:rPr>
        <w:t>- reunión de P</w:t>
      </w:r>
      <w:r w:rsidRPr="00EF4971">
        <w:rPr>
          <w:rFonts w:asciiTheme="minorBidi" w:hAnsiTheme="minorBidi" w:cstheme="minorBidi"/>
          <w:sz w:val="18"/>
          <w:szCs w:val="18"/>
        </w:rPr>
        <w:t>arte III</w:t>
      </w:r>
    </w:p>
  </w:footnote>
  <w:footnote w:id="35">
    <w:p w14:paraId="239872FF" w14:textId="1E2E344E" w:rsidR="008942AC" w:rsidRPr="00EF4971" w:rsidRDefault="008942AC"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1, punto 2 - reuniones de Parte I y Parte II</w:t>
      </w:r>
    </w:p>
  </w:footnote>
  <w:footnote w:id="36">
    <w:p w14:paraId="2A806905" w14:textId="30880894" w:rsidR="008942AC" w:rsidRPr="00EF4971" w:rsidRDefault="008942AC" w:rsidP="009D2C6A">
      <w:pPr>
        <w:pStyle w:val="FootnoteText"/>
        <w:rPr>
          <w:rFonts w:asciiTheme="minorBidi" w:hAnsiTheme="minorBidi" w:cstheme="minorBidi"/>
          <w:sz w:val="18"/>
          <w:szCs w:val="18"/>
        </w:rPr>
      </w:pPr>
      <w:r w:rsidRPr="00EF4971">
        <w:rPr>
          <w:rStyle w:val="FootnoteReference"/>
          <w:rFonts w:asciiTheme="minorBidi" w:hAnsiTheme="minorBidi" w:cstheme="minorBidi"/>
          <w:sz w:val="18"/>
          <w:szCs w:val="18"/>
        </w:rPr>
        <w:footnoteRef/>
      </w:r>
      <w:r w:rsidRPr="00EF4971">
        <w:rPr>
          <w:rFonts w:asciiTheme="minorBidi" w:hAnsiTheme="minorBidi" w:cstheme="minorBidi"/>
          <w:sz w:val="18"/>
          <w:szCs w:val="18"/>
        </w:rPr>
        <w:t xml:space="preserve"> Recomendación 5, paso 3, punto 2 - reuniones de Parte I y Parte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F0BD" w14:textId="3801DF3D" w:rsidR="009D2C6A" w:rsidRPr="00C23A97" w:rsidRDefault="009D2C6A">
    <w:pPr>
      <w:pStyle w:val="Header"/>
      <w:rPr>
        <w:rFonts w:ascii="Arial" w:hAnsi="Arial" w:cs="Arial"/>
      </w:rPr>
    </w:pPr>
    <w:r>
      <w:rPr>
        <w:rFonts w:ascii="Arial" w:hAnsi="Arial"/>
        <w:sz w:val="20"/>
      </w:rPr>
      <w:t>LHE/</w:t>
    </w:r>
    <w:r w:rsidRPr="00794FFD">
      <w:rPr>
        <w:rFonts w:ascii="Arial" w:hAnsi="Arial"/>
        <w:sz w:val="20"/>
      </w:rPr>
      <w:t>22/9.GA/9</w:t>
    </w:r>
    <w:r w:rsidR="001F5157">
      <w:rPr>
        <w:rFonts w:ascii="Arial" w:hAnsi="Arial"/>
        <w:sz w:val="20"/>
      </w:rPr>
      <w:t xml:space="preserve"> Rev.</w:t>
    </w:r>
    <w:r w:rsidRPr="00794FFD">
      <w:rPr>
        <w:rFonts w:ascii="Arial" w:hAnsi="Arial"/>
        <w:sz w:val="20"/>
      </w:rPr>
      <w:t xml:space="preserve"> – página</w:t>
    </w:r>
    <w:r>
      <w:rPr>
        <w:rFonts w:ascii="Arial" w:hAnsi="Arial"/>
        <w:sz w:val="20"/>
      </w:rPr>
      <w:t xml:space="preserv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Pr>
        <w:rStyle w:val="PageNumber"/>
        <w:rFonts w:ascii="Arial" w:hAnsi="Arial" w:cs="Arial"/>
        <w:sz w:val="20"/>
        <w:szCs w:val="20"/>
      </w:rPr>
      <w:t>2</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A2C1" w14:textId="03616B65" w:rsidR="00794FFD" w:rsidRPr="00C23A97" w:rsidRDefault="00794FFD" w:rsidP="00794FFD">
    <w:pPr>
      <w:pStyle w:val="Header"/>
      <w:jc w:val="right"/>
      <w:rPr>
        <w:rFonts w:ascii="Arial" w:hAnsi="Arial" w:cs="Arial"/>
      </w:rPr>
    </w:pPr>
    <w:r>
      <w:rPr>
        <w:rFonts w:ascii="Arial" w:hAnsi="Arial"/>
        <w:sz w:val="20"/>
      </w:rPr>
      <w:t>LHE/22/9.GA</w:t>
    </w:r>
    <w:r w:rsidRPr="00794FFD">
      <w:rPr>
        <w:rFonts w:ascii="Arial" w:hAnsi="Arial"/>
        <w:sz w:val="20"/>
      </w:rPr>
      <w:t>/9</w:t>
    </w:r>
    <w:r w:rsidR="001F5157">
      <w:rPr>
        <w:rFonts w:ascii="Arial" w:hAnsi="Arial"/>
        <w:sz w:val="20"/>
      </w:rPr>
      <w:t xml:space="preserve"> Rev.</w:t>
    </w:r>
    <w:r w:rsidRPr="00794FFD">
      <w:rPr>
        <w:rFonts w:ascii="Arial" w:hAnsi="Arial"/>
        <w:sz w:val="20"/>
      </w:rPr>
      <w:t xml:space="preserve"> –</w:t>
    </w:r>
    <w:r>
      <w:rPr>
        <w:rFonts w:ascii="Arial" w:hAnsi="Arial"/>
        <w:sz w:val="20"/>
      </w:rPr>
      <w:t xml:space="preserve"> página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Pr>
        <w:rStyle w:val="PageNumber"/>
        <w:rFonts w:ascii="Arial" w:hAnsi="Arial" w:cs="Arial"/>
        <w:sz w:val="20"/>
        <w:szCs w:val="20"/>
      </w:rPr>
      <w:t>2</w:t>
    </w:r>
    <w:r w:rsidRPr="00C23A97">
      <w:rPr>
        <w:rStyle w:val="PageNumber"/>
        <w:rFonts w:ascii="Arial" w:hAnsi="Arial" w:cs="Arial"/>
        <w:sz w:val="20"/>
        <w:szCs w:val="20"/>
      </w:rPr>
      <w:fldChar w:fldCharType="end"/>
    </w:r>
  </w:p>
  <w:p w14:paraId="5F5F5CA5" w14:textId="77777777" w:rsidR="00072828" w:rsidRPr="00072828" w:rsidRDefault="00072828" w:rsidP="00072828">
    <w:pPr>
      <w:pStyle w:val="Header"/>
      <w:rPr>
        <w:lang w:val="pt-BR"/>
      </w:rPr>
    </w:pPr>
  </w:p>
  <w:p w14:paraId="41331149" w14:textId="37BE158B" w:rsidR="009D2C6A" w:rsidRPr="00072828" w:rsidRDefault="009D2C6A" w:rsidP="00072828">
    <w:pPr>
      <w:pStyle w:val="Heade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6E19" w14:textId="77777777" w:rsidR="00794FFD" w:rsidRPr="00B17E7A" w:rsidRDefault="00794FFD" w:rsidP="00794FFD">
    <w:pPr>
      <w:pStyle w:val="Header"/>
      <w:spacing w:after="520"/>
      <w:jc w:val="right"/>
      <w:rPr>
        <w:rFonts w:ascii="Arial" w:hAnsi="Arial" w:cs="Arial"/>
        <w:b/>
        <w:sz w:val="44"/>
        <w:szCs w:val="44"/>
        <w:lang w:val="pt-PT"/>
      </w:rPr>
    </w:pPr>
    <w:r>
      <w:rPr>
        <w:noProof/>
      </w:rPr>
      <w:drawing>
        <wp:anchor distT="0" distB="0" distL="114300" distR="114300" simplePos="0" relativeHeight="251659264" behindDoc="0" locked="0" layoutInCell="1" allowOverlap="1" wp14:anchorId="5BD5F9A3" wp14:editId="062719D3">
          <wp:simplePos x="0" y="0"/>
          <wp:positionH relativeFrom="column">
            <wp:posOffset>317</wp:posOffset>
          </wp:positionH>
          <wp:positionV relativeFrom="paragraph">
            <wp:posOffset>-99089</wp:posOffset>
          </wp:positionV>
          <wp:extent cx="1539000" cy="1296000"/>
          <wp:effectExtent l="0" t="0" r="4445" b="0"/>
          <wp:wrapSquare wrapText="bothSides"/>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00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sz w:val="44"/>
        <w:lang w:val="pt-PT"/>
      </w:rPr>
      <w:t>9</w:t>
    </w:r>
    <w:r w:rsidRPr="00B17E7A">
      <w:rPr>
        <w:rFonts w:ascii="Arial" w:hAnsi="Arial"/>
        <w:b/>
        <w:sz w:val="44"/>
        <w:lang w:val="pt-PT"/>
      </w:rPr>
      <w:t xml:space="preserve"> GA</w:t>
    </w:r>
  </w:p>
  <w:p w14:paraId="59318A46" w14:textId="57499217" w:rsidR="00794FFD" w:rsidRPr="00B17E7A" w:rsidRDefault="00794FFD" w:rsidP="00794FFD">
    <w:pPr>
      <w:jc w:val="right"/>
      <w:rPr>
        <w:rFonts w:ascii="Arial" w:hAnsi="Arial" w:cs="Arial"/>
        <w:b/>
        <w:sz w:val="22"/>
        <w:szCs w:val="22"/>
        <w:lang w:val="pt-PT"/>
      </w:rPr>
    </w:pPr>
    <w:r w:rsidRPr="00B17E7A">
      <w:rPr>
        <w:rFonts w:ascii="Arial" w:hAnsi="Arial"/>
        <w:b/>
        <w:sz w:val="22"/>
        <w:lang w:val="pt-PT"/>
      </w:rPr>
      <w:t>LHE/2</w:t>
    </w:r>
    <w:r>
      <w:rPr>
        <w:rFonts w:ascii="Arial" w:hAnsi="Arial"/>
        <w:b/>
        <w:sz w:val="22"/>
        <w:lang w:val="pt-PT"/>
      </w:rPr>
      <w:t>2</w:t>
    </w:r>
    <w:r w:rsidRPr="00B17E7A">
      <w:rPr>
        <w:rFonts w:ascii="Arial" w:hAnsi="Arial"/>
        <w:b/>
        <w:sz w:val="22"/>
        <w:lang w:val="pt-PT"/>
      </w:rPr>
      <w:t>/</w:t>
    </w:r>
    <w:r>
      <w:rPr>
        <w:rFonts w:ascii="Arial" w:hAnsi="Arial"/>
        <w:b/>
        <w:sz w:val="22"/>
        <w:lang w:val="pt-PT"/>
      </w:rPr>
      <w:t>9</w:t>
    </w:r>
    <w:r w:rsidRPr="00B17E7A">
      <w:rPr>
        <w:rFonts w:ascii="Arial" w:hAnsi="Arial"/>
        <w:b/>
        <w:sz w:val="22"/>
        <w:lang w:val="pt-PT"/>
      </w:rPr>
      <w:t>.GA/</w:t>
    </w:r>
    <w:r>
      <w:rPr>
        <w:rFonts w:ascii="Arial" w:hAnsi="Arial"/>
        <w:b/>
        <w:sz w:val="22"/>
        <w:lang w:val="pt-PT"/>
      </w:rPr>
      <w:t>9</w:t>
    </w:r>
    <w:r w:rsidR="001F5157">
      <w:rPr>
        <w:rFonts w:ascii="Arial" w:hAnsi="Arial"/>
        <w:b/>
        <w:sz w:val="22"/>
        <w:lang w:val="pt-PT"/>
      </w:rPr>
      <w:t xml:space="preserve"> Rev.</w:t>
    </w:r>
  </w:p>
  <w:p w14:paraId="5C928D6C" w14:textId="33DDF824" w:rsidR="00794FFD" w:rsidRPr="00072828" w:rsidRDefault="00794FFD" w:rsidP="00794FFD">
    <w:pPr>
      <w:jc w:val="right"/>
      <w:rPr>
        <w:rFonts w:ascii="Arial" w:hAnsi="Arial" w:cs="Arial"/>
        <w:b/>
        <w:sz w:val="22"/>
        <w:szCs w:val="22"/>
        <w:lang w:val="pt-BR"/>
      </w:rPr>
    </w:pPr>
    <w:proofErr w:type="spellStart"/>
    <w:r w:rsidRPr="00072828">
      <w:rPr>
        <w:rFonts w:ascii="Arial" w:hAnsi="Arial"/>
        <w:b/>
        <w:sz w:val="22"/>
        <w:lang w:val="pt-BR"/>
      </w:rPr>
      <w:t>París</w:t>
    </w:r>
    <w:proofErr w:type="spellEnd"/>
    <w:r w:rsidRPr="009E58F5">
      <w:rPr>
        <w:rFonts w:ascii="Arial" w:hAnsi="Arial"/>
        <w:b/>
        <w:sz w:val="22"/>
        <w:lang w:val="pt-BR"/>
      </w:rPr>
      <w:t xml:space="preserve">, </w:t>
    </w:r>
    <w:r w:rsidR="00C32837">
      <w:rPr>
        <w:rFonts w:ascii="Arial" w:hAnsi="Arial"/>
        <w:b/>
        <w:sz w:val="22"/>
        <w:lang w:val="pt-BR"/>
      </w:rPr>
      <w:t>2</w:t>
    </w:r>
    <w:r w:rsidRPr="005F7418">
      <w:rPr>
        <w:rFonts w:ascii="Arial" w:hAnsi="Arial"/>
        <w:b/>
        <w:sz w:val="22"/>
        <w:lang w:val="pt-BR"/>
      </w:rPr>
      <w:t xml:space="preserve"> </w:t>
    </w:r>
    <w:r w:rsidRPr="00BA21D0">
      <w:rPr>
        <w:rFonts w:ascii="Arial" w:hAnsi="Arial"/>
        <w:b/>
        <w:sz w:val="22"/>
        <w:lang w:val="pt-BR"/>
      </w:rPr>
      <w:t xml:space="preserve">de </w:t>
    </w:r>
    <w:proofErr w:type="spellStart"/>
    <w:r w:rsidRPr="00BA21D0">
      <w:rPr>
        <w:rFonts w:ascii="Arial" w:hAnsi="Arial"/>
        <w:b/>
        <w:sz w:val="22"/>
        <w:lang w:val="pt-BR"/>
      </w:rPr>
      <w:t>ju</w:t>
    </w:r>
    <w:r w:rsidR="00BA21D0" w:rsidRPr="00BA21D0">
      <w:rPr>
        <w:rFonts w:ascii="Arial" w:hAnsi="Arial"/>
        <w:b/>
        <w:sz w:val="22"/>
        <w:lang w:val="pt-BR"/>
      </w:rPr>
      <w:t>l</w:t>
    </w:r>
    <w:r w:rsidRPr="00BA21D0">
      <w:rPr>
        <w:rFonts w:ascii="Arial" w:hAnsi="Arial"/>
        <w:b/>
        <w:sz w:val="22"/>
        <w:lang w:val="pt-BR"/>
      </w:rPr>
      <w:t>io</w:t>
    </w:r>
    <w:proofErr w:type="spellEnd"/>
    <w:r w:rsidRPr="00072828">
      <w:rPr>
        <w:rFonts w:ascii="Arial" w:hAnsi="Arial"/>
        <w:b/>
        <w:sz w:val="22"/>
        <w:lang w:val="pt-BR"/>
      </w:rPr>
      <w:t xml:space="preserve"> de 2022</w:t>
    </w:r>
  </w:p>
  <w:p w14:paraId="7D485AF2" w14:textId="77777777" w:rsidR="00794FFD" w:rsidRPr="00072828" w:rsidRDefault="00794FFD" w:rsidP="00794FFD">
    <w:pPr>
      <w:jc w:val="right"/>
      <w:rPr>
        <w:rFonts w:ascii="Arial" w:hAnsi="Arial" w:cs="Arial"/>
        <w:b/>
        <w:sz w:val="22"/>
        <w:szCs w:val="22"/>
        <w:lang w:val="pt-BR"/>
      </w:rPr>
    </w:pPr>
    <w:r w:rsidRPr="00072828">
      <w:rPr>
        <w:rFonts w:ascii="Arial" w:hAnsi="Arial"/>
        <w:b/>
        <w:sz w:val="22"/>
        <w:lang w:val="pt-BR"/>
      </w:rPr>
      <w:t xml:space="preserve">Original: </w:t>
    </w:r>
    <w:proofErr w:type="spellStart"/>
    <w:r w:rsidRPr="00072828">
      <w:rPr>
        <w:rFonts w:ascii="Arial" w:hAnsi="Arial"/>
        <w:b/>
        <w:sz w:val="22"/>
        <w:lang w:val="pt-BR"/>
      </w:rPr>
      <w:t>i</w:t>
    </w:r>
    <w:r>
      <w:rPr>
        <w:rFonts w:ascii="Arial" w:hAnsi="Arial"/>
        <w:b/>
        <w:sz w:val="22"/>
        <w:lang w:val="pt-BR"/>
      </w:rPr>
      <w:t>nglés</w:t>
    </w:r>
    <w:proofErr w:type="spellEnd"/>
  </w:p>
  <w:p w14:paraId="24FCBA29" w14:textId="77777777" w:rsidR="00794FFD" w:rsidRDefault="00794F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BFE0" w14:textId="6BB33F05" w:rsidR="00072828" w:rsidRPr="0063300C" w:rsidRDefault="00072828" w:rsidP="0063300C">
    <w:pPr>
      <w:pStyle w:val="Header"/>
      <w:jc w:val="right"/>
      <w:rPr>
        <w:rFonts w:ascii="Arial" w:hAnsi="Arial" w:cs="Arial"/>
      </w:rPr>
    </w:pPr>
    <w:r>
      <w:rPr>
        <w:rFonts w:ascii="Arial" w:hAnsi="Arial"/>
        <w:sz w:val="20"/>
      </w:rPr>
      <w:t>LHE/22/9.GA/</w:t>
    </w:r>
    <w:r w:rsidRPr="0053407B">
      <w:rPr>
        <w:rFonts w:ascii="Arial" w:hAnsi="Arial"/>
        <w:sz w:val="20"/>
      </w:rPr>
      <w:t>9</w:t>
    </w:r>
    <w:r w:rsidR="001F5157">
      <w:rPr>
        <w:rFonts w:ascii="Arial" w:hAnsi="Arial"/>
        <w:sz w:val="20"/>
      </w:rPr>
      <w:t xml:space="preserve"> Rev.</w:t>
    </w:r>
    <w:r>
      <w:rPr>
        <w:rFonts w:ascii="Arial" w:hAnsi="Arial"/>
        <w:sz w:val="20"/>
      </w:rPr>
      <w:t xml:space="preserve"> – página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Pr>
        <w:rStyle w:val="PageNumber"/>
        <w:rFonts w:ascii="Arial" w:hAnsi="Arial" w:cs="Arial"/>
        <w:sz w:val="20"/>
        <w:szCs w:val="20"/>
      </w:rPr>
      <w:t>3</w:t>
    </w:r>
    <w:r w:rsidRPr="0063300C">
      <w:rPr>
        <w:rStyle w:val="PageNumbe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9B3"/>
    <w:multiLevelType w:val="hybridMultilevel"/>
    <w:tmpl w:val="068EB712"/>
    <w:lvl w:ilvl="0" w:tplc="1B18ED0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668532E"/>
    <w:multiLevelType w:val="hybridMultilevel"/>
    <w:tmpl w:val="9C68E40E"/>
    <w:lvl w:ilvl="0" w:tplc="67FE0C32">
      <w:start w:val="1"/>
      <w:numFmt w:val="lowerLetter"/>
      <w:lvlText w:val="%1)"/>
      <w:lvlJc w:val="left"/>
      <w:pPr>
        <w:ind w:left="720" w:hanging="360"/>
      </w:pPr>
      <w:rPr>
        <w:rFonts w:hint="default"/>
        <w:strike w:val="0"/>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C232DE9"/>
    <w:multiLevelType w:val="hybridMultilevel"/>
    <w:tmpl w:val="838E5AF2"/>
    <w:lvl w:ilvl="0" w:tplc="23722E74">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2C51"/>
    <w:multiLevelType w:val="hybridMultilevel"/>
    <w:tmpl w:val="59D0DCF0"/>
    <w:lvl w:ilvl="0" w:tplc="552C1008">
      <w:numFmt w:val="decimal"/>
      <w:lvlText w:val="(%1)"/>
      <w:lvlJc w:val="left"/>
      <w:pPr>
        <w:ind w:left="1440" w:hanging="360"/>
      </w:pPr>
      <w:rPr>
        <w:rFonts w:hint="default"/>
        <w:u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1E0BB0"/>
    <w:multiLevelType w:val="hybridMultilevel"/>
    <w:tmpl w:val="FB521B56"/>
    <w:lvl w:ilvl="0" w:tplc="B37668E2">
      <w:start w:val="3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B069E8"/>
    <w:multiLevelType w:val="hybridMultilevel"/>
    <w:tmpl w:val="44DAD8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F532D6"/>
    <w:multiLevelType w:val="hybridMultilevel"/>
    <w:tmpl w:val="C01EFA3E"/>
    <w:lvl w:ilvl="0" w:tplc="EBA0F446">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C047D"/>
    <w:multiLevelType w:val="hybridMultilevel"/>
    <w:tmpl w:val="B34C03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7D523EA"/>
    <w:multiLevelType w:val="multilevel"/>
    <w:tmpl w:val="4410756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7A4DB1"/>
    <w:multiLevelType w:val="hybridMultilevel"/>
    <w:tmpl w:val="927889DA"/>
    <w:lvl w:ilvl="0" w:tplc="177EA948">
      <w:start w:val="1"/>
      <w:numFmt w:val="decimal"/>
      <w:pStyle w:val="GAParaResolution"/>
      <w:lvlText w:val="%1."/>
      <w:lvlJc w:val="left"/>
      <w:pPr>
        <w:ind w:left="1287" w:hanging="360"/>
      </w:pPr>
      <w:rPr>
        <w:b w:val="0"/>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024A97"/>
    <w:multiLevelType w:val="hybridMultilevel"/>
    <w:tmpl w:val="F8268CE0"/>
    <w:lvl w:ilvl="0" w:tplc="D560821C">
      <w:start w:val="1"/>
      <w:numFmt w:val="lowerRoman"/>
      <w:lvlText w:val="(%1)"/>
      <w:lvlJc w:val="left"/>
      <w:pPr>
        <w:ind w:left="1440" w:hanging="360"/>
      </w:pPr>
      <w:rPr>
        <w:rFonts w:asciiTheme="minorBidi" w:eastAsia="Calibri" w:hAnsiTheme="minorBidi" w:cstheme="min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7325"/>
    <w:multiLevelType w:val="hybridMultilevel"/>
    <w:tmpl w:val="6B8A1466"/>
    <w:lvl w:ilvl="0" w:tplc="BE229084">
      <w:start w:val="6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A96642"/>
    <w:multiLevelType w:val="hybridMultilevel"/>
    <w:tmpl w:val="27D47470"/>
    <w:lvl w:ilvl="0" w:tplc="EDD6D14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1" w15:restartNumberingAfterBreak="0">
    <w:nsid w:val="424F0075"/>
    <w:multiLevelType w:val="hybridMultilevel"/>
    <w:tmpl w:val="7CFC2D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943E79"/>
    <w:multiLevelType w:val="multilevel"/>
    <w:tmpl w:val="B9988CEE"/>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eastAsia="Calibri" w:cs="Calibri" w:hint="default"/>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4" w15:restartNumberingAfterBreak="0">
    <w:nsid w:val="46514D6D"/>
    <w:multiLevelType w:val="hybridMultilevel"/>
    <w:tmpl w:val="4CCCC780"/>
    <w:lvl w:ilvl="0" w:tplc="FFFFFFFF">
      <w:start w:val="1"/>
      <w:numFmt w:val="lowerLetter"/>
      <w:lvlText w:val="(%1)"/>
      <w:lvlJc w:val="left"/>
      <w:pPr>
        <w:ind w:left="720" w:hanging="360"/>
      </w:pPr>
      <w:rPr>
        <w:rFonts w:ascii="Calibri" w:eastAsia="Calibri" w:hAnsi="Calibri" w:cs="Calibri" w:hint="default"/>
        <w:strike w:val="0"/>
        <w:color w:val="231F20"/>
        <w:w w:val="90"/>
        <w:sz w:val="20"/>
        <w:szCs w:val="20"/>
      </w:rPr>
    </w:lvl>
    <w:lvl w:ilvl="1" w:tplc="4DD2D3E4">
      <w:start w:val="1"/>
      <w:numFmt w:val="lowerRoman"/>
      <w:lvlText w:val="(%2)"/>
      <w:lvlJc w:val="left"/>
      <w:pPr>
        <w:ind w:left="1440" w:hanging="360"/>
      </w:pPr>
      <w:rPr>
        <w:rFonts w:eastAsia="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124311"/>
    <w:multiLevelType w:val="hybridMultilevel"/>
    <w:tmpl w:val="3B5CAFB2"/>
    <w:lvl w:ilvl="0" w:tplc="DB8E86E6">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9D82C9B"/>
    <w:multiLevelType w:val="multilevel"/>
    <w:tmpl w:val="4410756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9DB205D"/>
    <w:multiLevelType w:val="hybridMultilevel"/>
    <w:tmpl w:val="6B8A1466"/>
    <w:lvl w:ilvl="0" w:tplc="BE229084">
      <w:start w:val="6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D73646"/>
    <w:multiLevelType w:val="multilevel"/>
    <w:tmpl w:val="4410756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CC6B4C"/>
    <w:multiLevelType w:val="multilevel"/>
    <w:tmpl w:val="1310A3CA"/>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eastAsia="Calibri" w:cs="Calibri" w:hint="default"/>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E6304E"/>
    <w:multiLevelType w:val="hybridMultilevel"/>
    <w:tmpl w:val="065C676C"/>
    <w:lvl w:ilvl="0" w:tplc="A192F238">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15E6638"/>
    <w:multiLevelType w:val="hybridMultilevel"/>
    <w:tmpl w:val="79F665E6"/>
    <w:lvl w:ilvl="0" w:tplc="77402C30">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F87C04"/>
    <w:multiLevelType w:val="hybridMultilevel"/>
    <w:tmpl w:val="EDBE55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5" w15:restartNumberingAfterBreak="0">
    <w:nsid w:val="721E4494"/>
    <w:multiLevelType w:val="hybridMultilevel"/>
    <w:tmpl w:val="4304561A"/>
    <w:lvl w:ilvl="0" w:tplc="A7BC4C6A">
      <w:numFmt w:val="bullet"/>
      <w:lvlText w:val="-"/>
      <w:lvlJc w:val="left"/>
      <w:pPr>
        <w:ind w:left="2175" w:hanging="341"/>
      </w:pPr>
      <w:rPr>
        <w:rFonts w:ascii="Calibri" w:eastAsia="Calibri" w:hAnsi="Calibri" w:cs="Calibri" w:hint="default"/>
        <w:color w:val="231F20"/>
        <w:w w:val="97"/>
        <w:sz w:val="20"/>
        <w:szCs w:val="20"/>
      </w:rPr>
    </w:lvl>
    <w:lvl w:ilvl="1" w:tplc="FC445284">
      <w:numFmt w:val="bullet"/>
      <w:lvlText w:val="•"/>
      <w:lvlJc w:val="left"/>
      <w:pPr>
        <w:ind w:left="2984" w:hanging="341"/>
      </w:pPr>
      <w:rPr>
        <w:rFonts w:hint="default"/>
      </w:rPr>
    </w:lvl>
    <w:lvl w:ilvl="2" w:tplc="0B9E1FD2">
      <w:numFmt w:val="bullet"/>
      <w:lvlText w:val="•"/>
      <w:lvlJc w:val="left"/>
      <w:pPr>
        <w:ind w:left="3789" w:hanging="341"/>
      </w:pPr>
      <w:rPr>
        <w:rFonts w:hint="default"/>
      </w:rPr>
    </w:lvl>
    <w:lvl w:ilvl="3" w:tplc="30C09050">
      <w:numFmt w:val="bullet"/>
      <w:lvlText w:val="•"/>
      <w:lvlJc w:val="left"/>
      <w:pPr>
        <w:ind w:left="4593" w:hanging="341"/>
      </w:pPr>
      <w:rPr>
        <w:rFonts w:hint="default"/>
      </w:rPr>
    </w:lvl>
    <w:lvl w:ilvl="4" w:tplc="BA7005BA">
      <w:numFmt w:val="bullet"/>
      <w:lvlText w:val="•"/>
      <w:lvlJc w:val="left"/>
      <w:pPr>
        <w:ind w:left="5398" w:hanging="341"/>
      </w:pPr>
      <w:rPr>
        <w:rFonts w:hint="default"/>
      </w:rPr>
    </w:lvl>
    <w:lvl w:ilvl="5" w:tplc="EBB03C28">
      <w:numFmt w:val="bullet"/>
      <w:lvlText w:val="•"/>
      <w:lvlJc w:val="left"/>
      <w:pPr>
        <w:ind w:left="6202" w:hanging="341"/>
      </w:pPr>
      <w:rPr>
        <w:rFonts w:hint="default"/>
      </w:rPr>
    </w:lvl>
    <w:lvl w:ilvl="6" w:tplc="5AB2D368">
      <w:numFmt w:val="bullet"/>
      <w:lvlText w:val="•"/>
      <w:lvlJc w:val="left"/>
      <w:pPr>
        <w:ind w:left="7007" w:hanging="341"/>
      </w:pPr>
      <w:rPr>
        <w:rFonts w:hint="default"/>
      </w:rPr>
    </w:lvl>
    <w:lvl w:ilvl="7" w:tplc="E08E3CD4">
      <w:numFmt w:val="bullet"/>
      <w:lvlText w:val="•"/>
      <w:lvlJc w:val="left"/>
      <w:pPr>
        <w:ind w:left="7811" w:hanging="341"/>
      </w:pPr>
      <w:rPr>
        <w:rFonts w:hint="default"/>
      </w:rPr>
    </w:lvl>
    <w:lvl w:ilvl="8" w:tplc="2334CAD0">
      <w:numFmt w:val="bullet"/>
      <w:lvlText w:val="•"/>
      <w:lvlJc w:val="left"/>
      <w:pPr>
        <w:ind w:left="8616" w:hanging="341"/>
      </w:pPr>
      <w:rPr>
        <w:rFonts w:hint="default"/>
      </w:rPr>
    </w:lvl>
  </w:abstractNum>
  <w:abstractNum w:abstractNumId="3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1"/>
  </w:num>
  <w:num w:numId="2">
    <w:abstractNumId w:val="12"/>
  </w:num>
  <w:num w:numId="3">
    <w:abstractNumId w:val="3"/>
  </w:num>
  <w:num w:numId="4">
    <w:abstractNumId w:val="36"/>
  </w:num>
  <w:num w:numId="5">
    <w:abstractNumId w:val="32"/>
  </w:num>
  <w:num w:numId="6">
    <w:abstractNumId w:val="1"/>
  </w:num>
  <w:num w:numId="7">
    <w:abstractNumId w:val="6"/>
  </w:num>
  <w:num w:numId="8">
    <w:abstractNumId w:val="23"/>
  </w:num>
  <w:num w:numId="9">
    <w:abstractNumId w:val="11"/>
  </w:num>
  <w:num w:numId="10">
    <w:abstractNumId w:val="15"/>
  </w:num>
  <w:num w:numId="11">
    <w:abstractNumId w:val="20"/>
  </w:num>
  <w:num w:numId="12">
    <w:abstractNumId w:val="16"/>
  </w:num>
  <w:num w:numId="13">
    <w:abstractNumId w:val="35"/>
  </w:num>
  <w:num w:numId="14">
    <w:abstractNumId w:val="24"/>
  </w:num>
  <w:num w:numId="15">
    <w:abstractNumId w:val="2"/>
  </w:num>
  <w:num w:numId="16">
    <w:abstractNumId w:val="4"/>
  </w:num>
  <w:num w:numId="17">
    <w:abstractNumId w:val="19"/>
  </w:num>
  <w:num w:numId="18">
    <w:abstractNumId w:val="21"/>
  </w:num>
  <w:num w:numId="19">
    <w:abstractNumId w:val="8"/>
  </w:num>
  <w:num w:numId="20">
    <w:abstractNumId w:val="9"/>
  </w:num>
  <w:num w:numId="21">
    <w:abstractNumId w:val="33"/>
  </w:num>
  <w:num w:numId="22">
    <w:abstractNumId w:val="17"/>
  </w:num>
  <w:num w:numId="23">
    <w:abstractNumId w:val="3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7"/>
  </w:num>
  <w:num w:numId="27">
    <w:abstractNumId w:val="27"/>
  </w:num>
  <w:num w:numId="28">
    <w:abstractNumId w:val="18"/>
  </w:num>
  <w:num w:numId="29">
    <w:abstractNumId w:val="14"/>
  </w:num>
  <w:num w:numId="30">
    <w:abstractNumId w:val="13"/>
  </w:num>
  <w:num w:numId="31">
    <w:abstractNumId w:val="0"/>
  </w:num>
  <w:num w:numId="32">
    <w:abstractNumId w:val="28"/>
  </w:num>
  <w:num w:numId="33">
    <w:abstractNumId w:val="26"/>
  </w:num>
  <w:num w:numId="34">
    <w:abstractNumId w:val="5"/>
  </w:num>
  <w:num w:numId="35">
    <w:abstractNumId w:val="11"/>
    <w:lvlOverride w:ilvl="0">
      <w:startOverride w:val="7"/>
    </w:lvlOverride>
  </w:num>
  <w:num w:numId="36">
    <w:abstractNumId w:val="34"/>
  </w:num>
  <w:num w:numId="37">
    <w:abstractNumId w:val="10"/>
  </w:num>
  <w:num w:numId="38">
    <w:abstractNumId w:val="11"/>
  </w:num>
  <w:num w:numId="39">
    <w:abstractNumId w:val="11"/>
  </w:num>
  <w:num w:numId="40">
    <w:abstractNumId w:val="11"/>
  </w:num>
  <w:num w:numId="41">
    <w:abstractNumId w:val="11"/>
  </w:num>
  <w:num w:numId="42">
    <w:abstractNumId w:val="22"/>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37"/>
    <w:rsid w:val="0000271A"/>
    <w:rsid w:val="000048ED"/>
    <w:rsid w:val="000068EB"/>
    <w:rsid w:val="00011CF0"/>
    <w:rsid w:val="00011F2D"/>
    <w:rsid w:val="00012CC4"/>
    <w:rsid w:val="00013E82"/>
    <w:rsid w:val="00025135"/>
    <w:rsid w:val="0003704E"/>
    <w:rsid w:val="00041A66"/>
    <w:rsid w:val="00044BB5"/>
    <w:rsid w:val="0005176E"/>
    <w:rsid w:val="000547BA"/>
    <w:rsid w:val="000557B9"/>
    <w:rsid w:val="000671DB"/>
    <w:rsid w:val="000704F8"/>
    <w:rsid w:val="00072828"/>
    <w:rsid w:val="00073451"/>
    <w:rsid w:val="000765F7"/>
    <w:rsid w:val="00077AB7"/>
    <w:rsid w:val="00080B9A"/>
    <w:rsid w:val="00081CD8"/>
    <w:rsid w:val="000976D8"/>
    <w:rsid w:val="000A392E"/>
    <w:rsid w:val="000A7F0E"/>
    <w:rsid w:val="000B391D"/>
    <w:rsid w:val="000B55A0"/>
    <w:rsid w:val="000C02FE"/>
    <w:rsid w:val="000C0750"/>
    <w:rsid w:val="000C0D61"/>
    <w:rsid w:val="000C2022"/>
    <w:rsid w:val="000C22E4"/>
    <w:rsid w:val="000C2B2B"/>
    <w:rsid w:val="000D0E5B"/>
    <w:rsid w:val="000F3A3F"/>
    <w:rsid w:val="00102383"/>
    <w:rsid w:val="00102557"/>
    <w:rsid w:val="00103E2A"/>
    <w:rsid w:val="00124FBA"/>
    <w:rsid w:val="00127BF1"/>
    <w:rsid w:val="0015444E"/>
    <w:rsid w:val="00157D5B"/>
    <w:rsid w:val="00163CBC"/>
    <w:rsid w:val="00164CED"/>
    <w:rsid w:val="00164D56"/>
    <w:rsid w:val="00167B10"/>
    <w:rsid w:val="0017402F"/>
    <w:rsid w:val="00191BA8"/>
    <w:rsid w:val="00196C1B"/>
    <w:rsid w:val="001A05DC"/>
    <w:rsid w:val="001A0B68"/>
    <w:rsid w:val="001A3BBB"/>
    <w:rsid w:val="001A6417"/>
    <w:rsid w:val="001B0F73"/>
    <w:rsid w:val="001B369D"/>
    <w:rsid w:val="001C7F07"/>
    <w:rsid w:val="001D01E8"/>
    <w:rsid w:val="001D5C04"/>
    <w:rsid w:val="001E4B8B"/>
    <w:rsid w:val="001E4D2E"/>
    <w:rsid w:val="001E5872"/>
    <w:rsid w:val="001F0CB3"/>
    <w:rsid w:val="001F5157"/>
    <w:rsid w:val="001F655A"/>
    <w:rsid w:val="001F7BE9"/>
    <w:rsid w:val="00210D33"/>
    <w:rsid w:val="00222A2D"/>
    <w:rsid w:val="00223029"/>
    <w:rsid w:val="002230E2"/>
    <w:rsid w:val="00234745"/>
    <w:rsid w:val="002407AF"/>
    <w:rsid w:val="0025626E"/>
    <w:rsid w:val="0028376C"/>
    <w:rsid w:val="002924A3"/>
    <w:rsid w:val="00294673"/>
    <w:rsid w:val="002A3C58"/>
    <w:rsid w:val="002A5329"/>
    <w:rsid w:val="002B116C"/>
    <w:rsid w:val="002B2059"/>
    <w:rsid w:val="002C09E3"/>
    <w:rsid w:val="002F2649"/>
    <w:rsid w:val="00306EE7"/>
    <w:rsid w:val="00313044"/>
    <w:rsid w:val="00317555"/>
    <w:rsid w:val="00340716"/>
    <w:rsid w:val="0034224C"/>
    <w:rsid w:val="00345CB4"/>
    <w:rsid w:val="00366610"/>
    <w:rsid w:val="003A1E5A"/>
    <w:rsid w:val="003A7D44"/>
    <w:rsid w:val="003B7A25"/>
    <w:rsid w:val="003C2525"/>
    <w:rsid w:val="003C6149"/>
    <w:rsid w:val="003C7907"/>
    <w:rsid w:val="003D0661"/>
    <w:rsid w:val="003D069C"/>
    <w:rsid w:val="003D4222"/>
    <w:rsid w:val="003D7646"/>
    <w:rsid w:val="003F113A"/>
    <w:rsid w:val="003F30E4"/>
    <w:rsid w:val="003F31BB"/>
    <w:rsid w:val="004035BE"/>
    <w:rsid w:val="00414643"/>
    <w:rsid w:val="00431F41"/>
    <w:rsid w:val="00436903"/>
    <w:rsid w:val="0043697C"/>
    <w:rsid w:val="004421E5"/>
    <w:rsid w:val="00452284"/>
    <w:rsid w:val="0047588A"/>
    <w:rsid w:val="00484F9B"/>
    <w:rsid w:val="004856CA"/>
    <w:rsid w:val="0049705E"/>
    <w:rsid w:val="004A01F4"/>
    <w:rsid w:val="004A34A0"/>
    <w:rsid w:val="004A4738"/>
    <w:rsid w:val="004A4906"/>
    <w:rsid w:val="004A49FF"/>
    <w:rsid w:val="004C0076"/>
    <w:rsid w:val="004D0C1E"/>
    <w:rsid w:val="004D1576"/>
    <w:rsid w:val="004E5CF4"/>
    <w:rsid w:val="004F633A"/>
    <w:rsid w:val="004F6E09"/>
    <w:rsid w:val="00502047"/>
    <w:rsid w:val="0051173E"/>
    <w:rsid w:val="0052697F"/>
    <w:rsid w:val="00526B7B"/>
    <w:rsid w:val="005308CE"/>
    <w:rsid w:val="00531A23"/>
    <w:rsid w:val="0053407B"/>
    <w:rsid w:val="00552B57"/>
    <w:rsid w:val="00554F36"/>
    <w:rsid w:val="00567E31"/>
    <w:rsid w:val="0057439C"/>
    <w:rsid w:val="005B0127"/>
    <w:rsid w:val="005B7167"/>
    <w:rsid w:val="005B7A35"/>
    <w:rsid w:val="005C330E"/>
    <w:rsid w:val="005C4B73"/>
    <w:rsid w:val="005C6488"/>
    <w:rsid w:val="005C727A"/>
    <w:rsid w:val="005D658F"/>
    <w:rsid w:val="005D7E71"/>
    <w:rsid w:val="005E1BCE"/>
    <w:rsid w:val="005E1D2B"/>
    <w:rsid w:val="005E21C4"/>
    <w:rsid w:val="005E29A9"/>
    <w:rsid w:val="005E3A50"/>
    <w:rsid w:val="005E3D8E"/>
    <w:rsid w:val="005E45C6"/>
    <w:rsid w:val="005E4B6E"/>
    <w:rsid w:val="005F07EE"/>
    <w:rsid w:val="005F1AB1"/>
    <w:rsid w:val="005F7418"/>
    <w:rsid w:val="00600D93"/>
    <w:rsid w:val="00601A17"/>
    <w:rsid w:val="0061751D"/>
    <w:rsid w:val="006207E8"/>
    <w:rsid w:val="00620CF2"/>
    <w:rsid w:val="00621D36"/>
    <w:rsid w:val="00622A91"/>
    <w:rsid w:val="006239F0"/>
    <w:rsid w:val="00632EEC"/>
    <w:rsid w:val="0063300C"/>
    <w:rsid w:val="006470E7"/>
    <w:rsid w:val="006471C1"/>
    <w:rsid w:val="006540A8"/>
    <w:rsid w:val="00654F76"/>
    <w:rsid w:val="006554EE"/>
    <w:rsid w:val="00655736"/>
    <w:rsid w:val="00663B8D"/>
    <w:rsid w:val="006678CF"/>
    <w:rsid w:val="00670B66"/>
    <w:rsid w:val="00677E5F"/>
    <w:rsid w:val="006914B7"/>
    <w:rsid w:val="00696C8D"/>
    <w:rsid w:val="006A2AC2"/>
    <w:rsid w:val="006A3617"/>
    <w:rsid w:val="006C3F38"/>
    <w:rsid w:val="006D41A9"/>
    <w:rsid w:val="006D7D9A"/>
    <w:rsid w:val="006E46E4"/>
    <w:rsid w:val="006F0DBA"/>
    <w:rsid w:val="00711E80"/>
    <w:rsid w:val="00717DA5"/>
    <w:rsid w:val="00720622"/>
    <w:rsid w:val="007430CA"/>
    <w:rsid w:val="00744484"/>
    <w:rsid w:val="00761A74"/>
    <w:rsid w:val="00771264"/>
    <w:rsid w:val="00772D18"/>
    <w:rsid w:val="00773188"/>
    <w:rsid w:val="00783782"/>
    <w:rsid w:val="00784B8C"/>
    <w:rsid w:val="00785404"/>
    <w:rsid w:val="00794FFD"/>
    <w:rsid w:val="00796DC2"/>
    <w:rsid w:val="007A272E"/>
    <w:rsid w:val="007A2C0F"/>
    <w:rsid w:val="007B16C7"/>
    <w:rsid w:val="007C18FE"/>
    <w:rsid w:val="007C418C"/>
    <w:rsid w:val="007F3462"/>
    <w:rsid w:val="0080096F"/>
    <w:rsid w:val="008041DA"/>
    <w:rsid w:val="00806E4E"/>
    <w:rsid w:val="00807091"/>
    <w:rsid w:val="00813C78"/>
    <w:rsid w:val="00823A11"/>
    <w:rsid w:val="00830628"/>
    <w:rsid w:val="00837F84"/>
    <w:rsid w:val="00840337"/>
    <w:rsid w:val="00840CF3"/>
    <w:rsid w:val="0085414A"/>
    <w:rsid w:val="008578D4"/>
    <w:rsid w:val="0086269D"/>
    <w:rsid w:val="00864CEB"/>
    <w:rsid w:val="0086543A"/>
    <w:rsid w:val="00867F75"/>
    <w:rsid w:val="008724E5"/>
    <w:rsid w:val="00884A9D"/>
    <w:rsid w:val="0088512B"/>
    <w:rsid w:val="008942AC"/>
    <w:rsid w:val="008A2B2D"/>
    <w:rsid w:val="008A4E1E"/>
    <w:rsid w:val="008A5B50"/>
    <w:rsid w:val="008A715E"/>
    <w:rsid w:val="008B6524"/>
    <w:rsid w:val="008C23A2"/>
    <w:rsid w:val="008C296C"/>
    <w:rsid w:val="008C4E5A"/>
    <w:rsid w:val="008D41DC"/>
    <w:rsid w:val="008D4305"/>
    <w:rsid w:val="008E67B8"/>
    <w:rsid w:val="00910570"/>
    <w:rsid w:val="00915EC4"/>
    <w:rsid w:val="009163A7"/>
    <w:rsid w:val="0092071C"/>
    <w:rsid w:val="00926973"/>
    <w:rsid w:val="00926E6F"/>
    <w:rsid w:val="00933BB0"/>
    <w:rsid w:val="009353A6"/>
    <w:rsid w:val="00946D0B"/>
    <w:rsid w:val="00970029"/>
    <w:rsid w:val="009835A2"/>
    <w:rsid w:val="00985748"/>
    <w:rsid w:val="009A18CD"/>
    <w:rsid w:val="009A5212"/>
    <w:rsid w:val="009A5AE2"/>
    <w:rsid w:val="009B08FB"/>
    <w:rsid w:val="009D2C6A"/>
    <w:rsid w:val="009D2F9F"/>
    <w:rsid w:val="009D39B7"/>
    <w:rsid w:val="009D65BA"/>
    <w:rsid w:val="009E0127"/>
    <w:rsid w:val="009E58F5"/>
    <w:rsid w:val="009F1CC9"/>
    <w:rsid w:val="00A12558"/>
    <w:rsid w:val="00A13903"/>
    <w:rsid w:val="00A27593"/>
    <w:rsid w:val="00A34ED5"/>
    <w:rsid w:val="00A45DBF"/>
    <w:rsid w:val="00A648AC"/>
    <w:rsid w:val="00A729DC"/>
    <w:rsid w:val="00A73603"/>
    <w:rsid w:val="00A755A2"/>
    <w:rsid w:val="00A81E44"/>
    <w:rsid w:val="00A823D6"/>
    <w:rsid w:val="00A8620D"/>
    <w:rsid w:val="00AA3C65"/>
    <w:rsid w:val="00AA5191"/>
    <w:rsid w:val="00AA6660"/>
    <w:rsid w:val="00AB2C36"/>
    <w:rsid w:val="00AB70B6"/>
    <w:rsid w:val="00AC02EF"/>
    <w:rsid w:val="00AD1A86"/>
    <w:rsid w:val="00AE103E"/>
    <w:rsid w:val="00AE16F9"/>
    <w:rsid w:val="00AE5BD2"/>
    <w:rsid w:val="00AF03A3"/>
    <w:rsid w:val="00AF0A07"/>
    <w:rsid w:val="00AF4AEC"/>
    <w:rsid w:val="00AF625E"/>
    <w:rsid w:val="00B00060"/>
    <w:rsid w:val="00B17E7A"/>
    <w:rsid w:val="00B466D9"/>
    <w:rsid w:val="00B52FC7"/>
    <w:rsid w:val="00B605B7"/>
    <w:rsid w:val="00B623F0"/>
    <w:rsid w:val="00B75C31"/>
    <w:rsid w:val="00B86E02"/>
    <w:rsid w:val="00BA0239"/>
    <w:rsid w:val="00BA21D0"/>
    <w:rsid w:val="00BB04AF"/>
    <w:rsid w:val="00BD0995"/>
    <w:rsid w:val="00BD52C9"/>
    <w:rsid w:val="00BE1A8B"/>
    <w:rsid w:val="00BE1E34"/>
    <w:rsid w:val="00BE6354"/>
    <w:rsid w:val="00BF1FE0"/>
    <w:rsid w:val="00C00C46"/>
    <w:rsid w:val="00C04048"/>
    <w:rsid w:val="00C23A97"/>
    <w:rsid w:val="00C25C0C"/>
    <w:rsid w:val="00C32837"/>
    <w:rsid w:val="00C457BA"/>
    <w:rsid w:val="00C51278"/>
    <w:rsid w:val="00C61CE4"/>
    <w:rsid w:val="00C70EA7"/>
    <w:rsid w:val="00C7516E"/>
    <w:rsid w:val="00C75770"/>
    <w:rsid w:val="00C9370E"/>
    <w:rsid w:val="00C97D00"/>
    <w:rsid w:val="00CA6635"/>
    <w:rsid w:val="00CB68FE"/>
    <w:rsid w:val="00CD2D1F"/>
    <w:rsid w:val="00D00B2B"/>
    <w:rsid w:val="00D049FC"/>
    <w:rsid w:val="00D17FF2"/>
    <w:rsid w:val="00D24877"/>
    <w:rsid w:val="00D32EDB"/>
    <w:rsid w:val="00D33833"/>
    <w:rsid w:val="00D37420"/>
    <w:rsid w:val="00D611F9"/>
    <w:rsid w:val="00D62492"/>
    <w:rsid w:val="00D8297D"/>
    <w:rsid w:val="00D82BC0"/>
    <w:rsid w:val="00D95C4C"/>
    <w:rsid w:val="00DA36ED"/>
    <w:rsid w:val="00DB0C3F"/>
    <w:rsid w:val="00DB6932"/>
    <w:rsid w:val="00DD1337"/>
    <w:rsid w:val="00DE34F1"/>
    <w:rsid w:val="00DE69B1"/>
    <w:rsid w:val="00DF4942"/>
    <w:rsid w:val="00DF711D"/>
    <w:rsid w:val="00DF7DEA"/>
    <w:rsid w:val="00E07A9A"/>
    <w:rsid w:val="00E17D24"/>
    <w:rsid w:val="00E23384"/>
    <w:rsid w:val="00E314B1"/>
    <w:rsid w:val="00E431AA"/>
    <w:rsid w:val="00E47A01"/>
    <w:rsid w:val="00E503DA"/>
    <w:rsid w:val="00E627B1"/>
    <w:rsid w:val="00E71055"/>
    <w:rsid w:val="00E8320A"/>
    <w:rsid w:val="00E9376C"/>
    <w:rsid w:val="00EA335E"/>
    <w:rsid w:val="00EA528C"/>
    <w:rsid w:val="00EB0A07"/>
    <w:rsid w:val="00EC4A20"/>
    <w:rsid w:val="00ED2C83"/>
    <w:rsid w:val="00EE3F99"/>
    <w:rsid w:val="00EF34E2"/>
    <w:rsid w:val="00EF4971"/>
    <w:rsid w:val="00EF692D"/>
    <w:rsid w:val="00F046CE"/>
    <w:rsid w:val="00F06786"/>
    <w:rsid w:val="00F07D75"/>
    <w:rsid w:val="00F20D2D"/>
    <w:rsid w:val="00F215AB"/>
    <w:rsid w:val="00F36959"/>
    <w:rsid w:val="00F50152"/>
    <w:rsid w:val="00F520F4"/>
    <w:rsid w:val="00F53DE9"/>
    <w:rsid w:val="00F576CB"/>
    <w:rsid w:val="00F63D73"/>
    <w:rsid w:val="00F71A02"/>
    <w:rsid w:val="00F8533A"/>
    <w:rsid w:val="00F96FFF"/>
    <w:rsid w:val="00FA587A"/>
    <w:rsid w:val="00FB59FB"/>
    <w:rsid w:val="00FC234F"/>
    <w:rsid w:val="00FD1226"/>
    <w:rsid w:val="00FD56C2"/>
    <w:rsid w:val="00FF4830"/>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492B027"/>
  <w15:docId w15:val="{B9DF301E-1B09-4700-A0C9-3285F12D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ES" w:eastAsia="es-ES" w:bidi="es-ES"/>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paragraph" w:styleId="ListParagraph">
    <w:name w:val="List Paragraph"/>
    <w:aliases w:val="CRITERES"/>
    <w:basedOn w:val="Normal"/>
    <w:uiPriority w:val="34"/>
    <w:qFormat/>
    <w:rsid w:val="009D2C6A"/>
    <w:pPr>
      <w:ind w:left="720"/>
      <w:contextualSpacing/>
    </w:pPr>
    <w:rPr>
      <w:lang w:eastAsia="fr-FR" w:bidi="ar-SA"/>
    </w:rPr>
  </w:style>
  <w:style w:type="paragraph" w:styleId="FootnoteText">
    <w:name w:val="footnote text"/>
    <w:basedOn w:val="Normal"/>
    <w:link w:val="FootnoteTextChar"/>
    <w:uiPriority w:val="99"/>
    <w:unhideWhenUsed/>
    <w:rsid w:val="009D2C6A"/>
    <w:pPr>
      <w:widowControl w:val="0"/>
      <w:autoSpaceDE w:val="0"/>
      <w:autoSpaceDN w:val="0"/>
    </w:pPr>
    <w:rPr>
      <w:rFonts w:ascii="Calibri" w:eastAsia="Calibri" w:hAnsi="Calibri" w:cs="Calibri"/>
      <w:sz w:val="20"/>
      <w:szCs w:val="20"/>
      <w:lang w:eastAsia="en-US" w:bidi="ar-SA"/>
    </w:rPr>
  </w:style>
  <w:style w:type="character" w:customStyle="1" w:styleId="FootnoteTextChar">
    <w:name w:val="Footnote Text Char"/>
    <w:basedOn w:val="DefaultParagraphFont"/>
    <w:link w:val="FootnoteText"/>
    <w:uiPriority w:val="99"/>
    <w:rsid w:val="009D2C6A"/>
    <w:rPr>
      <w:rFonts w:eastAsia="Calibri" w:cs="Calibri"/>
      <w:lang w:eastAsia="en-US" w:bidi="ar-SA"/>
    </w:rPr>
  </w:style>
  <w:style w:type="character" w:styleId="FootnoteReference">
    <w:name w:val="footnote reference"/>
    <w:basedOn w:val="DefaultParagraphFont"/>
    <w:uiPriority w:val="99"/>
    <w:semiHidden/>
    <w:unhideWhenUsed/>
    <w:rsid w:val="009D2C6A"/>
    <w:rPr>
      <w:vertAlign w:val="superscript"/>
    </w:rPr>
  </w:style>
  <w:style w:type="table" w:customStyle="1" w:styleId="Grilledutableau2">
    <w:name w:val="Grille du tableau2"/>
    <w:basedOn w:val="TableNormal"/>
    <w:next w:val="TableGrid"/>
    <w:uiPriority w:val="39"/>
    <w:rsid w:val="009D2C6A"/>
    <w:rPr>
      <w:rFonts w:eastAsia="Yu Mincho" w:cs="Arial"/>
      <w:sz w:val="2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 Car Car3 Char, Car Car3 Char Char Char Char"/>
    <w:basedOn w:val="DefaultParagraphFont"/>
    <w:link w:val="CarCar3"/>
    <w:uiPriority w:val="99"/>
    <w:unhideWhenUsed/>
    <w:rsid w:val="00A729DC"/>
    <w:rPr>
      <w:color w:val="0563C1" w:themeColor="hyperlink"/>
      <w:u w:val="single"/>
    </w:rPr>
  </w:style>
  <w:style w:type="character" w:styleId="UnresolvedMention">
    <w:name w:val="Unresolved Mention"/>
    <w:basedOn w:val="DefaultParagraphFont"/>
    <w:uiPriority w:val="99"/>
    <w:semiHidden/>
    <w:unhideWhenUsed/>
    <w:rsid w:val="00A729DC"/>
    <w:rPr>
      <w:color w:val="605E5C"/>
      <w:shd w:val="clear" w:color="auto" w:fill="E1DFDD"/>
    </w:rPr>
  </w:style>
  <w:style w:type="paragraph" w:customStyle="1" w:styleId="CarCar3">
    <w:name w:val="Car Car3"/>
    <w:aliases w:val=" Car Car3 Char Char"/>
    <w:basedOn w:val="Normal"/>
    <w:link w:val="Hyperlink"/>
    <w:uiPriority w:val="99"/>
    <w:rsid w:val="00A73603"/>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563C1" w:themeColor="hyperlink"/>
      <w:sz w:val="20"/>
      <w:szCs w:val="20"/>
      <w:u w:val="single"/>
    </w:rPr>
  </w:style>
  <w:style w:type="paragraph" w:customStyle="1" w:styleId="COMParaDecision">
    <w:name w:val="COM Para Decision"/>
    <w:basedOn w:val="Normal"/>
    <w:uiPriority w:val="99"/>
    <w:qFormat/>
    <w:rsid w:val="00840337"/>
    <w:pPr>
      <w:autoSpaceDE w:val="0"/>
      <w:autoSpaceDN w:val="0"/>
      <w:adjustRightInd w:val="0"/>
      <w:spacing w:after="120"/>
      <w:ind w:left="1134" w:hanging="567"/>
      <w:jc w:val="both"/>
    </w:pPr>
    <w:rPr>
      <w:rFonts w:ascii="Arial" w:eastAsia="SimSun" w:hAnsi="Arial" w:cs="Arial"/>
      <w:sz w:val="22"/>
      <w:szCs w:val="22"/>
      <w:u w:val="single"/>
      <w:lang w:val="en-GB" w:eastAsia="fr-FR" w:bidi="ar-SA"/>
    </w:rPr>
  </w:style>
  <w:style w:type="paragraph" w:styleId="NormalWeb">
    <w:name w:val="Normal (Web)"/>
    <w:basedOn w:val="Normal"/>
    <w:uiPriority w:val="99"/>
    <w:unhideWhenUsed/>
    <w:rsid w:val="00E431AA"/>
    <w:pPr>
      <w:spacing w:before="100" w:beforeAutospacing="1" w:after="100" w:afterAutospacing="1"/>
    </w:pPr>
    <w:rPr>
      <w:lang w:val="fr-FR" w:eastAsia="zh-CN" w:bidi="ar-SA"/>
    </w:rPr>
  </w:style>
  <w:style w:type="paragraph" w:customStyle="1" w:styleId="COMPara">
    <w:name w:val="COM Para"/>
    <w:qFormat/>
    <w:rsid w:val="006C3F38"/>
    <w:pPr>
      <w:spacing w:after="120"/>
      <w:ind w:left="720" w:hanging="360"/>
    </w:pPr>
    <w:rPr>
      <w:rFonts w:ascii="Arial" w:eastAsia="Times New Roman" w:hAnsi="Arial" w:cs="Arial"/>
      <w:snapToGrid w:val="0"/>
      <w:sz w:val="22"/>
      <w:szCs w:val="22"/>
      <w:lang w:eastAsia="en-US" w:bidi="ar-SA"/>
    </w:rPr>
  </w:style>
  <w:style w:type="character" w:styleId="FollowedHyperlink">
    <w:name w:val="FollowedHyperlink"/>
    <w:basedOn w:val="DefaultParagraphFont"/>
    <w:uiPriority w:val="99"/>
    <w:semiHidden/>
    <w:unhideWhenUsed/>
    <w:rsid w:val="00933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37611419">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19-14.COM-14-EN.docx" TargetMode="External"/><Relationship Id="rId13" Type="http://schemas.openxmlformats.org/officeDocument/2006/relationships/hyperlink" Target="https://ich.unesco.org/en/Decisions/14.COM/14" TargetMode="External"/><Relationship Id="rId18" Type="http://schemas.openxmlformats.org/officeDocument/2006/relationships/hyperlink" Target="https://ich.unesco.org/doc/src/LHE-21-EXP-7-EN.docx" TargetMode="External"/><Relationship Id="rId26" Type="http://schemas.openxmlformats.org/officeDocument/2006/relationships/hyperlink" Target="https://ich.unesco.org/doc/src/LHE-22-5.EXT.COM-4_EN.docx" TargetMode="External"/><Relationship Id="rId3" Type="http://schemas.openxmlformats.org/officeDocument/2006/relationships/styles" Target="styles.xml"/><Relationship Id="rId21" Type="http://schemas.openxmlformats.org/officeDocument/2006/relationships/hyperlink" Target="https://ich.unesco.org/en/Decisions/16.COM/14" TargetMode="External"/><Relationship Id="rId34" Type="http://schemas.openxmlformats.org/officeDocument/2006/relationships/hyperlink" Target="https://ich.unesco.org/en/Decisions/16.COM/14" TargetMode="External"/><Relationship Id="rId7" Type="http://schemas.openxmlformats.org/officeDocument/2006/relationships/endnotes" Target="endnotes.xml"/><Relationship Id="rId12" Type="http://schemas.openxmlformats.org/officeDocument/2006/relationships/hyperlink" Target="https://ich.unesco.org/en/Decisions/14.COM/10" TargetMode="External"/><Relationship Id="rId17" Type="http://schemas.openxmlformats.org/officeDocument/2006/relationships/hyperlink" Target="https://ich.unesco.org/doc/src/LHE-21-EXP-INF.1.pdf" TargetMode="External"/><Relationship Id="rId25" Type="http://schemas.openxmlformats.org/officeDocument/2006/relationships/hyperlink" Target="https://ich.unesco.org/en/Decisions/16.COM/14"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doc/src/LHE-21-EXP-5-EN.docx" TargetMode="External"/><Relationship Id="rId20" Type="http://schemas.openxmlformats.org/officeDocument/2006/relationships/hyperlink" Target="https://ich.unesco.org/doc/src/LHE-21-16.COM_WG-Recommandations_EN.docx" TargetMode="External"/><Relationship Id="rId29" Type="http://schemas.openxmlformats.org/officeDocument/2006/relationships/hyperlink" Target="https://ich.unesco.org/en/Decisions/5.EXT.COM/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3.COM/10" TargetMode="External"/><Relationship Id="rId24" Type="http://schemas.openxmlformats.org/officeDocument/2006/relationships/hyperlink" Target="https://ich.unesco.org/doc/src/LHE-21-16.COM-14-EN.docx"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en/Decisions/15.COM/9" TargetMode="External"/><Relationship Id="rId23" Type="http://schemas.openxmlformats.org/officeDocument/2006/relationships/hyperlink" Target="https://ich.unesco.org/en/Decisions/5.EXT.COM/4" TargetMode="External"/><Relationship Id="rId28" Type="http://schemas.openxmlformats.org/officeDocument/2006/relationships/hyperlink" Target="https://ich.unesco.org/doc/src/LHE-21-16.COM-14-EN.docx" TargetMode="External"/><Relationship Id="rId36" Type="http://schemas.openxmlformats.org/officeDocument/2006/relationships/header" Target="header4.xml"/><Relationship Id="rId10" Type="http://schemas.openxmlformats.org/officeDocument/2006/relationships/hyperlink" Target="https://ich.unesco.org/en/Decisions/12.COM/14" TargetMode="External"/><Relationship Id="rId19" Type="http://schemas.openxmlformats.org/officeDocument/2006/relationships/hyperlink" Target="https://ich.unesco.org/doc/src/LHE-21-16.COM_WG-Recommandations_EN.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Decisions/14.COM/14" TargetMode="External"/><Relationship Id="rId14" Type="http://schemas.openxmlformats.org/officeDocument/2006/relationships/hyperlink" Target="https://ich.unesco.org/en/Decisions/8.GA/10" TargetMode="External"/><Relationship Id="rId22" Type="http://schemas.openxmlformats.org/officeDocument/2006/relationships/hyperlink" Target="https://ich.unesco.org/doc/src/LHE-22-17.COM_WG-Recommendations_EN.docx" TargetMode="External"/><Relationship Id="rId27" Type="http://schemas.openxmlformats.org/officeDocument/2006/relationships/hyperlink" Target="https://ich.unesco.org/en/Decisions/16.COM/14" TargetMode="External"/><Relationship Id="rId30" Type="http://schemas.openxmlformats.org/officeDocument/2006/relationships/hyperlink" Target="https://ich.unesco.org/doc/src/LHE-22-5.EXT.COM-4_EN.docx" TargetMode="External"/><Relationship Id="rId35" Type="http://schemas.openxmlformats.org/officeDocument/2006/relationships/hyperlink" Target="https://ich.unesco.org/en/Decisions/5.EXT.COM/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8.GA/11" TargetMode="External"/><Relationship Id="rId13" Type="http://schemas.openxmlformats.org/officeDocument/2006/relationships/hyperlink" Target="https://ich.unesco.org/en/Decisions/14.COM/14" TargetMode="External"/><Relationship Id="rId3" Type="http://schemas.openxmlformats.org/officeDocument/2006/relationships/hyperlink" Target="https://ich.unesco.org/en/Decisions/14.COM/10" TargetMode="External"/><Relationship Id="rId7" Type="http://schemas.openxmlformats.org/officeDocument/2006/relationships/hyperlink" Target="https://ich.unesco.org/en/Decisions/14.COM/14" TargetMode="External"/><Relationship Id="rId12" Type="http://schemas.openxmlformats.org/officeDocument/2006/relationships/hyperlink" Target="https://ich.unesco.org/en/Decisions/15.COM/8" TargetMode="External"/><Relationship Id="rId2" Type="http://schemas.openxmlformats.org/officeDocument/2006/relationships/hyperlink" Target="https://ich.unesco.org/en/Decisions/13.COM/10" TargetMode="External"/><Relationship Id="rId1" Type="http://schemas.openxmlformats.org/officeDocument/2006/relationships/hyperlink" Target="https://ich.unesco.org/es/reflexin-global-sobre-los-mecanismos-de-inscripcin-en-las-listas-01164" TargetMode="External"/><Relationship Id="rId6" Type="http://schemas.openxmlformats.org/officeDocument/2006/relationships/hyperlink" Target="https://ich.unesco.org/en/Decisions/12.COM/14" TargetMode="External"/><Relationship Id="rId11" Type="http://schemas.openxmlformats.org/officeDocument/2006/relationships/hyperlink" Target="https://ich.unesco.org/en/Decisions/8.GA/11" TargetMode="External"/><Relationship Id="rId5" Type="http://schemas.openxmlformats.org/officeDocument/2006/relationships/hyperlink" Target="https://ich.unesco.org/en/Decisions/10.COM/19" TargetMode="External"/><Relationship Id="rId10" Type="http://schemas.openxmlformats.org/officeDocument/2006/relationships/hyperlink" Target="https://ich.unesco.org/en/Decisions/15.COM/7" TargetMode="External"/><Relationship Id="rId4" Type="http://schemas.openxmlformats.org/officeDocument/2006/relationships/hyperlink" Target="https://ich.unesco.org/en/Decisions/14.COM/14" TargetMode="External"/><Relationship Id="rId9" Type="http://schemas.openxmlformats.org/officeDocument/2006/relationships/hyperlink" Target="https://ich.unesco.org/en/Decisions/13.COM/9" TargetMode="External"/><Relationship Id="rId14" Type="http://schemas.openxmlformats.org/officeDocument/2006/relationships/hyperlink" Target="https://ich.unesco.org/en/Decisions/15.COM/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80783-69E7-4666-8E3C-26BF377D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22</Pages>
  <Words>7322</Words>
  <Characters>41737</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CLT/CEH/ITH-b_de-sancristobal</dc:creator>
  <cp:lastModifiedBy>Nakata, Julien</cp:lastModifiedBy>
  <cp:revision>244</cp:revision>
  <cp:lastPrinted>2011-08-06T09:22:00Z</cp:lastPrinted>
  <dcterms:created xsi:type="dcterms:W3CDTF">2022-06-26T12:56:00Z</dcterms:created>
  <dcterms:modified xsi:type="dcterms:W3CDTF">2022-07-02T21:00:00Z</dcterms:modified>
</cp:coreProperties>
</file>