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5919" w14:textId="77777777" w:rsidR="0015267C" w:rsidRDefault="0015267C" w:rsidP="0015267C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КОНВЕНЦИЯ ОБ ОХРАНЕ НЕМАТЕРИАЛЬНОГО КУЛЬТУРНОГО НАСЛЕДИЯ</w:t>
      </w:r>
    </w:p>
    <w:p w14:paraId="4E570B71" w14:textId="77777777" w:rsidR="0015267C" w:rsidRDefault="0015267C" w:rsidP="0015267C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 – УЧАСТНИКОВ КОНВЕНЦИИ</w:t>
      </w:r>
    </w:p>
    <w:p w14:paraId="7C5ED586" w14:textId="77777777" w:rsidR="0015267C" w:rsidRDefault="0015267C" w:rsidP="0015267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Девятая сессия</w:t>
      </w:r>
    </w:p>
    <w:p w14:paraId="5D326FF6" w14:textId="77777777" w:rsidR="0015267C" w:rsidRDefault="0015267C" w:rsidP="0015267C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Штаб-квартира ЮНЕСКО, зал I </w:t>
      </w:r>
    </w:p>
    <w:p w14:paraId="72FE1AFD" w14:textId="77777777" w:rsidR="0015267C" w:rsidRDefault="0015267C" w:rsidP="0015267C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 – 7 июля 2022 г.</w:t>
      </w:r>
    </w:p>
    <w:p w14:paraId="195E47F6" w14:textId="77777777" w:rsidR="0015267C" w:rsidRDefault="0015267C" w:rsidP="0015267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3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0FB5925" w14:textId="77777777" w:rsidR="0015267C" w:rsidRDefault="0015267C" w:rsidP="0015267C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Утверждение повестки дня</w:t>
      </w:r>
    </w:p>
    <w:tbl>
      <w:tblPr>
        <w:tblW w:w="5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6"/>
      </w:tblGrid>
      <w:tr w:rsidR="0015267C" w14:paraId="3A3F3D68" w14:textId="77777777" w:rsidTr="0015267C">
        <w:trPr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C3CC" w14:textId="77777777" w:rsidR="0015267C" w:rsidRDefault="0015267C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>
              <w:rPr>
                <w:rFonts w:ascii="Arial" w:hAnsi="Arial"/>
                <w:sz w:val="22"/>
              </w:rPr>
              <w:t>пункт 1</w:t>
            </w:r>
          </w:p>
        </w:tc>
      </w:tr>
    </w:tbl>
    <w:p w14:paraId="27237F85" w14:textId="77777777" w:rsidR="0015267C" w:rsidRDefault="0015267C" w:rsidP="0015267C">
      <w:pPr>
        <w:pStyle w:val="COMPara"/>
        <w:numPr>
          <w:ilvl w:val="0"/>
          <w:numId w:val="14"/>
        </w:numPr>
        <w:snapToGrid w:val="0"/>
        <w:ind w:left="567" w:hanging="567"/>
        <w:jc w:val="both"/>
      </w:pPr>
      <w:r>
        <w:br w:type="page"/>
      </w:r>
      <w:r>
        <w:lastRenderedPageBreak/>
        <w:t>Генеральной ассамблее предлагается принять резолюцию следующего содержания:</w:t>
      </w:r>
    </w:p>
    <w:p w14:paraId="17DFE8C3" w14:textId="77777777" w:rsidR="0015267C" w:rsidRDefault="0015267C" w:rsidP="0015267C">
      <w:pPr>
        <w:pStyle w:val="COMTitleDecision"/>
        <w:spacing w:before="360" w:after="240"/>
        <w:rPr>
          <w:rFonts w:eastAsia="SimSun"/>
        </w:rPr>
      </w:pPr>
      <w:r>
        <w:t>ПРОЕКТ РЕЗОЛЮЦИИ 9.GA 3</w:t>
      </w:r>
    </w:p>
    <w:p w14:paraId="03F13358" w14:textId="77777777" w:rsidR="0015267C" w:rsidRDefault="0015267C" w:rsidP="0015267C">
      <w:pPr>
        <w:pStyle w:val="COMPreambulaDecisions"/>
        <w:rPr>
          <w:rFonts w:eastAsia="SimSun"/>
        </w:rPr>
      </w:pPr>
      <w:r>
        <w:t>Генеральная Ассамблея,</w:t>
      </w:r>
    </w:p>
    <w:p w14:paraId="574B7AC7" w14:textId="77777777" w:rsidR="0015267C" w:rsidRDefault="0015267C" w:rsidP="0015267C">
      <w:pPr>
        <w:pStyle w:val="COMParaDecision"/>
        <w:numPr>
          <w:ilvl w:val="0"/>
          <w:numId w:val="15"/>
        </w:numPr>
        <w:ind w:left="1134" w:hanging="567"/>
        <w:rPr>
          <w:u w:val="none"/>
        </w:rPr>
      </w:pPr>
      <w:r>
        <w:t>Рассмотрев</w:t>
      </w:r>
      <w:r>
        <w:rPr>
          <w:u w:val="none"/>
        </w:rPr>
        <w:t xml:space="preserve"> документ LHE/22/9.GA/3,</w:t>
      </w:r>
    </w:p>
    <w:p w14:paraId="05B20CE6" w14:textId="77777777" w:rsidR="0015267C" w:rsidRDefault="0015267C" w:rsidP="0015267C">
      <w:pPr>
        <w:pStyle w:val="COMParaDecision"/>
        <w:numPr>
          <w:ilvl w:val="0"/>
          <w:numId w:val="15"/>
        </w:numPr>
        <w:ind w:left="1134" w:hanging="567"/>
      </w:pPr>
      <w:r>
        <w:t>Утверждает</w:t>
      </w:r>
      <w:r>
        <w:rPr>
          <w:u w:val="none"/>
        </w:rPr>
        <w:t xml:space="preserve"> следующую повестку дня своей девятой сессии (Париж, Штаб-квартира ЮНЕСКО, 5 – 7 июля 2022 г.):</w:t>
      </w:r>
    </w:p>
    <w:p w14:paraId="1AA5768C" w14:textId="77777777" w:rsidR="0015267C" w:rsidRDefault="0015267C" w:rsidP="0015267C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Повестка дня</w:t>
      </w:r>
    </w:p>
    <w:p w14:paraId="58C1AC07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Открытие</w:t>
      </w:r>
    </w:p>
    <w:p w14:paraId="18F17A36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Избрание членов Президиума</w:t>
      </w:r>
    </w:p>
    <w:p w14:paraId="02EA3227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Утверждение повестки дня</w:t>
      </w:r>
    </w:p>
    <w:p w14:paraId="6D92AF0C" w14:textId="4757870A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 xml:space="preserve">Распределение мест в Комитете по </w:t>
      </w:r>
      <w:r w:rsidR="00F53466" w:rsidRPr="008864E8">
        <w:rPr>
          <w:u w:val="none"/>
        </w:rPr>
        <w:t xml:space="preserve">избирательным </w:t>
      </w:r>
      <w:r w:rsidRPr="008864E8">
        <w:rPr>
          <w:u w:val="none"/>
        </w:rPr>
        <w:t>группам</w:t>
      </w:r>
    </w:p>
    <w:p w14:paraId="2F5257FF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Доклад Комитета Генеральной Ассамблее (январь 2020 г. – декабрь 2021 г.)</w:t>
      </w:r>
    </w:p>
    <w:p w14:paraId="0506AD21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Доклад Секретариата о его деятельности (январь 2020 г. – декабрь 2021 г.)</w:t>
      </w:r>
    </w:p>
    <w:p w14:paraId="6C2C7625" w14:textId="6B4E4EDE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 xml:space="preserve">Аккредитация неправительственных организаций </w:t>
      </w:r>
      <w:r w:rsidR="00F53466" w:rsidRPr="008864E8">
        <w:rPr>
          <w:u w:val="none"/>
        </w:rPr>
        <w:t xml:space="preserve">с целью выполнения консультативных функций при Комитете </w:t>
      </w:r>
    </w:p>
    <w:p w14:paraId="00BD5B43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 xml:space="preserve">Утверждение процедуры внесения «супа </w:t>
      </w:r>
      <w:proofErr w:type="spellStart"/>
      <w:r w:rsidRPr="008864E8">
        <w:rPr>
          <w:u w:val="none"/>
        </w:rPr>
        <w:t>джуму</w:t>
      </w:r>
      <w:proofErr w:type="spellEnd"/>
      <w:r w:rsidRPr="008864E8">
        <w:rPr>
          <w:u w:val="none"/>
        </w:rPr>
        <w:t>» в Репрезентативный список нематериального культурного наследия человечества по заявке Гаити</w:t>
      </w:r>
    </w:p>
    <w:p w14:paraId="7B62C984" w14:textId="5F60C601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</w:pPr>
      <w:r w:rsidRPr="008864E8">
        <w:rPr>
          <w:u w:val="none"/>
        </w:rPr>
        <w:t>Глобальн</w:t>
      </w:r>
      <w:r w:rsidR="00F53466" w:rsidRPr="008864E8">
        <w:rPr>
          <w:u w:val="none"/>
        </w:rPr>
        <w:t xml:space="preserve">ые консультации по поводу </w:t>
      </w:r>
      <w:r w:rsidRPr="008864E8">
        <w:rPr>
          <w:u w:val="none"/>
        </w:rPr>
        <w:t>механизм</w:t>
      </w:r>
      <w:r w:rsidR="00F53466" w:rsidRPr="008864E8">
        <w:rPr>
          <w:u w:val="none"/>
        </w:rPr>
        <w:t xml:space="preserve">ов </w:t>
      </w:r>
      <w:r w:rsidRPr="008864E8">
        <w:rPr>
          <w:u w:val="none"/>
        </w:rPr>
        <w:t xml:space="preserve">внесения элементов в списки </w:t>
      </w:r>
      <w:r w:rsidR="00612621" w:rsidRPr="008864E8">
        <w:rPr>
          <w:u w:val="none"/>
        </w:rPr>
        <w:t xml:space="preserve">Конвенции </w:t>
      </w:r>
      <w:r w:rsidRPr="008864E8">
        <w:rPr>
          <w:u w:val="none"/>
        </w:rPr>
        <w:t>и предлагаемые поправки в Оперативн</w:t>
      </w:r>
      <w:r w:rsidR="00F53466" w:rsidRPr="008864E8">
        <w:rPr>
          <w:u w:val="none"/>
        </w:rPr>
        <w:t>ое руководство</w:t>
      </w:r>
    </w:p>
    <w:p w14:paraId="17D9C54B" w14:textId="1E990AC1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 xml:space="preserve">Использование </w:t>
      </w:r>
      <w:r w:rsidR="00F53466" w:rsidRPr="008864E8">
        <w:rPr>
          <w:u w:val="none"/>
        </w:rPr>
        <w:t xml:space="preserve">средств </w:t>
      </w:r>
      <w:r w:rsidRPr="008864E8">
        <w:rPr>
          <w:u w:val="none"/>
        </w:rPr>
        <w:t>Фонда нематериального культурного наследия</w:t>
      </w:r>
    </w:p>
    <w:p w14:paraId="18728253" w14:textId="703E4149" w:rsidR="0015267C" w:rsidRPr="008864E8" w:rsidRDefault="00F53466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 xml:space="preserve">Выборы </w:t>
      </w:r>
      <w:r w:rsidR="0015267C" w:rsidRPr="008864E8">
        <w:rPr>
          <w:u w:val="none"/>
        </w:rPr>
        <w:t>членов Межправительственного комитета по охране нематериального культурного наследия</w:t>
      </w:r>
    </w:p>
    <w:p w14:paraId="7BFE66D7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Предлагаемые поправки в Правила процедуры Генеральной ассамблеи государств – участников Конвенции</w:t>
      </w:r>
    </w:p>
    <w:p w14:paraId="69BC4B40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Предложение по празднованию двадцатой годовщины Конвенции в 2023 году</w:t>
      </w:r>
    </w:p>
    <w:p w14:paraId="779FCDE8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Прочие вопросы</w:t>
      </w:r>
    </w:p>
    <w:p w14:paraId="48AB408E" w14:textId="77777777" w:rsidR="0015267C" w:rsidRPr="008864E8" w:rsidRDefault="0015267C" w:rsidP="008864E8">
      <w:pPr>
        <w:pStyle w:val="COMParaDecision"/>
        <w:numPr>
          <w:ilvl w:val="0"/>
          <w:numId w:val="16"/>
        </w:numPr>
        <w:ind w:left="1701" w:hanging="567"/>
        <w:rPr>
          <w:u w:val="none"/>
        </w:rPr>
      </w:pPr>
      <w:r w:rsidRPr="008864E8">
        <w:rPr>
          <w:u w:val="none"/>
        </w:rPr>
        <w:t>Закрытие</w:t>
      </w:r>
    </w:p>
    <w:p w14:paraId="07EC7212" w14:textId="56BF29B8" w:rsidR="00D8250F" w:rsidRPr="0015267C" w:rsidRDefault="00D8250F" w:rsidP="0015267C"/>
    <w:sectPr w:rsidR="00D8250F" w:rsidRPr="0015267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957E" w14:textId="77777777" w:rsidR="00885AB6" w:rsidRDefault="00885AB6" w:rsidP="00655736">
      <w:r>
        <w:separator/>
      </w:r>
    </w:p>
  </w:endnote>
  <w:endnote w:type="continuationSeparator" w:id="0">
    <w:p w14:paraId="2DA78F50" w14:textId="77777777" w:rsidR="00885AB6" w:rsidRDefault="00885AB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F2B0" w14:textId="77777777" w:rsidR="00885AB6" w:rsidRDefault="00885AB6" w:rsidP="00655736">
      <w:r>
        <w:separator/>
      </w:r>
    </w:p>
  </w:footnote>
  <w:footnote w:type="continuationSeparator" w:id="0">
    <w:p w14:paraId="17E11166" w14:textId="77777777" w:rsidR="00885AB6" w:rsidRDefault="00885AB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6BCB" w14:textId="199D101D" w:rsidR="00D95C4C" w:rsidRPr="00C23A97" w:rsidRDefault="00FE60EB" w:rsidP="00BA4EFD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LHE/22/9.GA/3 – страница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612621">
      <w:rPr>
        <w:rStyle w:val="PageNumber"/>
        <w:rFonts w:ascii="Arial" w:hAnsi="Arial" w:cs="Arial"/>
        <w:noProof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955" w14:textId="75AE0B7B" w:rsidR="00D95C4C" w:rsidRPr="0063300C" w:rsidRDefault="00FE60EB" w:rsidP="00BA4EFD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LHE/22/9.GA/3 – страница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F53466">
      <w:rPr>
        <w:rStyle w:val="PageNumber"/>
        <w:rFonts w:ascii="Arial" w:hAnsi="Arial" w:cs="Arial"/>
        <w:noProof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4AE" w14:textId="3C737E1D" w:rsidR="00D95C4C" w:rsidRPr="00F32C23" w:rsidRDefault="00DA63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288E0C" wp14:editId="20DC4A8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77600" cy="1440000"/>
          <wp:effectExtent l="0" t="0" r="0" b="8255"/>
          <wp:wrapSquare wrapText="bothSides"/>
          <wp:docPr id="1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B2F54" w14:textId="777B056A" w:rsidR="00D95C4C" w:rsidRPr="00A41372" w:rsidRDefault="00010C8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9 GA</w:t>
    </w:r>
  </w:p>
  <w:p w14:paraId="6EB3745E" w14:textId="11EAC83B" w:rsidR="00D95C4C" w:rsidRPr="00A41372" w:rsidRDefault="0038760C" w:rsidP="00BA4EFD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LHE/22/9.GA/3</w:t>
    </w:r>
  </w:p>
  <w:p w14:paraId="75842598" w14:textId="1E0AD7B4" w:rsidR="00D95C4C" w:rsidRPr="00A41372" w:rsidRDefault="00D95C4C" w:rsidP="00482181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BB1E64" w:rsidRPr="00824EC6">
      <w:rPr>
        <w:rFonts w:ascii="Arial" w:hAnsi="Arial"/>
        <w:b/>
        <w:sz w:val="22"/>
      </w:rPr>
      <w:t xml:space="preserve">30 </w:t>
    </w:r>
    <w:r>
      <w:rPr>
        <w:rFonts w:ascii="Arial" w:hAnsi="Arial"/>
        <w:b/>
        <w:sz w:val="22"/>
      </w:rPr>
      <w:t>мая 2022 г.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2B5FBA4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8582" w:hanging="360"/>
      </w:pPr>
    </w:lvl>
    <w:lvl w:ilvl="1" w:tplc="040C0019">
      <w:start w:val="1"/>
      <w:numFmt w:val="lowerLetter"/>
      <w:lvlText w:val="%2."/>
      <w:lvlJc w:val="left"/>
      <w:pPr>
        <w:ind w:left="-829" w:hanging="360"/>
      </w:pPr>
    </w:lvl>
    <w:lvl w:ilvl="2" w:tplc="040C001B" w:tentative="1">
      <w:start w:val="1"/>
      <w:numFmt w:val="lowerRoman"/>
      <w:lvlText w:val="%3."/>
      <w:lvlJc w:val="right"/>
      <w:pPr>
        <w:ind w:left="-109" w:hanging="180"/>
      </w:pPr>
    </w:lvl>
    <w:lvl w:ilvl="3" w:tplc="040C000F" w:tentative="1">
      <w:start w:val="1"/>
      <w:numFmt w:val="decimal"/>
      <w:lvlText w:val="%4."/>
      <w:lvlJc w:val="left"/>
      <w:pPr>
        <w:ind w:left="611" w:hanging="360"/>
      </w:pPr>
    </w:lvl>
    <w:lvl w:ilvl="4" w:tplc="040C0019" w:tentative="1">
      <w:start w:val="1"/>
      <w:numFmt w:val="lowerLetter"/>
      <w:lvlText w:val="%5."/>
      <w:lvlJc w:val="left"/>
      <w:pPr>
        <w:ind w:left="1331" w:hanging="360"/>
      </w:pPr>
    </w:lvl>
    <w:lvl w:ilvl="5" w:tplc="040C001B" w:tentative="1">
      <w:start w:val="1"/>
      <w:numFmt w:val="lowerRoman"/>
      <w:lvlText w:val="%6."/>
      <w:lvlJc w:val="right"/>
      <w:pPr>
        <w:ind w:left="2051" w:hanging="180"/>
      </w:pPr>
    </w:lvl>
    <w:lvl w:ilvl="6" w:tplc="040C000F" w:tentative="1">
      <w:start w:val="1"/>
      <w:numFmt w:val="decimal"/>
      <w:lvlText w:val="%7."/>
      <w:lvlJc w:val="left"/>
      <w:pPr>
        <w:ind w:left="2771" w:hanging="360"/>
      </w:pPr>
    </w:lvl>
    <w:lvl w:ilvl="7" w:tplc="040C0019" w:tentative="1">
      <w:start w:val="1"/>
      <w:numFmt w:val="lowerLetter"/>
      <w:lvlText w:val="%8."/>
      <w:lvlJc w:val="left"/>
      <w:pPr>
        <w:ind w:left="3491" w:hanging="360"/>
      </w:pPr>
    </w:lvl>
    <w:lvl w:ilvl="8" w:tplc="040C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4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3"/>
  </w:num>
  <w:num w:numId="12">
    <w:abstractNumId w:val="4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002F1"/>
    <w:rsid w:val="000048ED"/>
    <w:rsid w:val="00004D16"/>
    <w:rsid w:val="00010C81"/>
    <w:rsid w:val="00011389"/>
    <w:rsid w:val="00011D08"/>
    <w:rsid w:val="00040C01"/>
    <w:rsid w:val="000416F9"/>
    <w:rsid w:val="00041A66"/>
    <w:rsid w:val="00050773"/>
    <w:rsid w:val="0005091A"/>
    <w:rsid w:val="0005176E"/>
    <w:rsid w:val="00067098"/>
    <w:rsid w:val="0007013D"/>
    <w:rsid w:val="00070BFB"/>
    <w:rsid w:val="000755D8"/>
    <w:rsid w:val="000765F7"/>
    <w:rsid w:val="00076923"/>
    <w:rsid w:val="00077AB7"/>
    <w:rsid w:val="00081CD8"/>
    <w:rsid w:val="00085229"/>
    <w:rsid w:val="00091C86"/>
    <w:rsid w:val="000A7F0E"/>
    <w:rsid w:val="000B1C8F"/>
    <w:rsid w:val="000C0D61"/>
    <w:rsid w:val="000D1CFF"/>
    <w:rsid w:val="000F1C95"/>
    <w:rsid w:val="000F3A3F"/>
    <w:rsid w:val="000F57B2"/>
    <w:rsid w:val="00102557"/>
    <w:rsid w:val="00102A27"/>
    <w:rsid w:val="0011554F"/>
    <w:rsid w:val="00116655"/>
    <w:rsid w:val="001302F5"/>
    <w:rsid w:val="00132724"/>
    <w:rsid w:val="00141747"/>
    <w:rsid w:val="0015267C"/>
    <w:rsid w:val="00164D56"/>
    <w:rsid w:val="00167B10"/>
    <w:rsid w:val="00167D1B"/>
    <w:rsid w:val="0017402F"/>
    <w:rsid w:val="001776FB"/>
    <w:rsid w:val="001817F5"/>
    <w:rsid w:val="00186140"/>
    <w:rsid w:val="00196C1B"/>
    <w:rsid w:val="001B0F73"/>
    <w:rsid w:val="001B5402"/>
    <w:rsid w:val="001B5E61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B5F"/>
    <w:rsid w:val="00272E0E"/>
    <w:rsid w:val="002838A5"/>
    <w:rsid w:val="00285BB4"/>
    <w:rsid w:val="002953D8"/>
    <w:rsid w:val="00295528"/>
    <w:rsid w:val="002B18A2"/>
    <w:rsid w:val="002C09E3"/>
    <w:rsid w:val="002C371D"/>
    <w:rsid w:val="002F5834"/>
    <w:rsid w:val="00302186"/>
    <w:rsid w:val="003027EC"/>
    <w:rsid w:val="00303AC6"/>
    <w:rsid w:val="00321A01"/>
    <w:rsid w:val="003248F0"/>
    <w:rsid w:val="003259EB"/>
    <w:rsid w:val="00344B58"/>
    <w:rsid w:val="00345CB4"/>
    <w:rsid w:val="003526B3"/>
    <w:rsid w:val="00352E85"/>
    <w:rsid w:val="00361AC5"/>
    <w:rsid w:val="00371DB5"/>
    <w:rsid w:val="00375D42"/>
    <w:rsid w:val="0038760C"/>
    <w:rsid w:val="00387DD5"/>
    <w:rsid w:val="003D069C"/>
    <w:rsid w:val="003D7646"/>
    <w:rsid w:val="003E1170"/>
    <w:rsid w:val="003E1FC1"/>
    <w:rsid w:val="003F10AE"/>
    <w:rsid w:val="003F113A"/>
    <w:rsid w:val="003F3E63"/>
    <w:rsid w:val="003F4FF6"/>
    <w:rsid w:val="00401F01"/>
    <w:rsid w:val="00407480"/>
    <w:rsid w:val="00414643"/>
    <w:rsid w:val="004266CA"/>
    <w:rsid w:val="00436039"/>
    <w:rsid w:val="00437C30"/>
    <w:rsid w:val="004421E5"/>
    <w:rsid w:val="004461C9"/>
    <w:rsid w:val="00452284"/>
    <w:rsid w:val="00457C8E"/>
    <w:rsid w:val="00465BA8"/>
    <w:rsid w:val="0047102F"/>
    <w:rsid w:val="0047740C"/>
    <w:rsid w:val="00482181"/>
    <w:rsid w:val="004833D9"/>
    <w:rsid w:val="004856CA"/>
    <w:rsid w:val="0049705E"/>
    <w:rsid w:val="004A34A0"/>
    <w:rsid w:val="004A64A8"/>
    <w:rsid w:val="004B1861"/>
    <w:rsid w:val="004C4757"/>
    <w:rsid w:val="004F6155"/>
    <w:rsid w:val="005008A8"/>
    <w:rsid w:val="00526B7B"/>
    <w:rsid w:val="00527F17"/>
    <w:rsid w:val="005308CE"/>
    <w:rsid w:val="00573D21"/>
    <w:rsid w:val="0057439C"/>
    <w:rsid w:val="005952AF"/>
    <w:rsid w:val="005B0127"/>
    <w:rsid w:val="005B6C4C"/>
    <w:rsid w:val="005B7756"/>
    <w:rsid w:val="005B792D"/>
    <w:rsid w:val="005B7A35"/>
    <w:rsid w:val="005C4B73"/>
    <w:rsid w:val="005D0484"/>
    <w:rsid w:val="005D6C33"/>
    <w:rsid w:val="005E1D2B"/>
    <w:rsid w:val="005E7074"/>
    <w:rsid w:val="005F2BAF"/>
    <w:rsid w:val="005F4AE3"/>
    <w:rsid w:val="00600D93"/>
    <w:rsid w:val="00612621"/>
    <w:rsid w:val="0063300C"/>
    <w:rsid w:val="00634404"/>
    <w:rsid w:val="00655223"/>
    <w:rsid w:val="00655736"/>
    <w:rsid w:val="00663B8D"/>
    <w:rsid w:val="00680CDD"/>
    <w:rsid w:val="0069472F"/>
    <w:rsid w:val="00696C8D"/>
    <w:rsid w:val="006A2AC2"/>
    <w:rsid w:val="006A3617"/>
    <w:rsid w:val="006B16E2"/>
    <w:rsid w:val="006E46E4"/>
    <w:rsid w:val="006F5365"/>
    <w:rsid w:val="00700110"/>
    <w:rsid w:val="00707811"/>
    <w:rsid w:val="00712862"/>
    <w:rsid w:val="007177F7"/>
    <w:rsid w:val="00717DA5"/>
    <w:rsid w:val="00724C9A"/>
    <w:rsid w:val="00744484"/>
    <w:rsid w:val="00747566"/>
    <w:rsid w:val="0075279F"/>
    <w:rsid w:val="00757E94"/>
    <w:rsid w:val="00773188"/>
    <w:rsid w:val="00783782"/>
    <w:rsid w:val="00784228"/>
    <w:rsid w:val="00784B8C"/>
    <w:rsid w:val="007864E2"/>
    <w:rsid w:val="007879E1"/>
    <w:rsid w:val="007A2027"/>
    <w:rsid w:val="007C0663"/>
    <w:rsid w:val="007D33A0"/>
    <w:rsid w:val="007D595C"/>
    <w:rsid w:val="007F48C4"/>
    <w:rsid w:val="007F68DA"/>
    <w:rsid w:val="007F7652"/>
    <w:rsid w:val="00801794"/>
    <w:rsid w:val="008117E1"/>
    <w:rsid w:val="00811941"/>
    <w:rsid w:val="00823A11"/>
    <w:rsid w:val="00824EC6"/>
    <w:rsid w:val="00840B4E"/>
    <w:rsid w:val="00845A46"/>
    <w:rsid w:val="008512EF"/>
    <w:rsid w:val="0085405E"/>
    <w:rsid w:val="0085414A"/>
    <w:rsid w:val="0086269D"/>
    <w:rsid w:val="00863B9D"/>
    <w:rsid w:val="0086543A"/>
    <w:rsid w:val="00865B60"/>
    <w:rsid w:val="00865C84"/>
    <w:rsid w:val="008724E5"/>
    <w:rsid w:val="00884A9D"/>
    <w:rsid w:val="0088512B"/>
    <w:rsid w:val="00885A6B"/>
    <w:rsid w:val="00885AB6"/>
    <w:rsid w:val="008864E8"/>
    <w:rsid w:val="0089094B"/>
    <w:rsid w:val="00895F9C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24A2"/>
    <w:rsid w:val="00926FFF"/>
    <w:rsid w:val="0094176E"/>
    <w:rsid w:val="00946D0B"/>
    <w:rsid w:val="00955877"/>
    <w:rsid w:val="009678B4"/>
    <w:rsid w:val="00995629"/>
    <w:rsid w:val="009A18CD"/>
    <w:rsid w:val="009B2DC8"/>
    <w:rsid w:val="009C2013"/>
    <w:rsid w:val="009C3881"/>
    <w:rsid w:val="009C6B29"/>
    <w:rsid w:val="009C76B8"/>
    <w:rsid w:val="009C7AED"/>
    <w:rsid w:val="009D5428"/>
    <w:rsid w:val="009D6113"/>
    <w:rsid w:val="009F4D16"/>
    <w:rsid w:val="009F7426"/>
    <w:rsid w:val="00A0402F"/>
    <w:rsid w:val="00A12558"/>
    <w:rsid w:val="00A13903"/>
    <w:rsid w:val="00A30988"/>
    <w:rsid w:val="00A33D24"/>
    <w:rsid w:val="00A34ED5"/>
    <w:rsid w:val="00A41372"/>
    <w:rsid w:val="00A45DBF"/>
    <w:rsid w:val="00A50E45"/>
    <w:rsid w:val="00A727DE"/>
    <w:rsid w:val="00A743CD"/>
    <w:rsid w:val="00A755A2"/>
    <w:rsid w:val="00A75978"/>
    <w:rsid w:val="00A776E2"/>
    <w:rsid w:val="00A975F4"/>
    <w:rsid w:val="00AA4873"/>
    <w:rsid w:val="00AA6660"/>
    <w:rsid w:val="00AB0607"/>
    <w:rsid w:val="00AB2C36"/>
    <w:rsid w:val="00AB6DDE"/>
    <w:rsid w:val="00AB70B6"/>
    <w:rsid w:val="00AD1A86"/>
    <w:rsid w:val="00AD329B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24D71"/>
    <w:rsid w:val="00B5595A"/>
    <w:rsid w:val="00B56F25"/>
    <w:rsid w:val="00B725DB"/>
    <w:rsid w:val="00B8323C"/>
    <w:rsid w:val="00B87A2E"/>
    <w:rsid w:val="00B952E8"/>
    <w:rsid w:val="00BA4EFD"/>
    <w:rsid w:val="00BB04AF"/>
    <w:rsid w:val="00BB171E"/>
    <w:rsid w:val="00BB1E64"/>
    <w:rsid w:val="00BD52C9"/>
    <w:rsid w:val="00BD5537"/>
    <w:rsid w:val="00BD71B3"/>
    <w:rsid w:val="00BE0602"/>
    <w:rsid w:val="00BE6354"/>
    <w:rsid w:val="00C12180"/>
    <w:rsid w:val="00C138D1"/>
    <w:rsid w:val="00C149F9"/>
    <w:rsid w:val="00C230E9"/>
    <w:rsid w:val="00C23813"/>
    <w:rsid w:val="00C23A97"/>
    <w:rsid w:val="00C23BB1"/>
    <w:rsid w:val="00C2641B"/>
    <w:rsid w:val="00C57746"/>
    <w:rsid w:val="00C61B3A"/>
    <w:rsid w:val="00C62094"/>
    <w:rsid w:val="00C64855"/>
    <w:rsid w:val="00C65285"/>
    <w:rsid w:val="00C70EA7"/>
    <w:rsid w:val="00C7516E"/>
    <w:rsid w:val="00C75770"/>
    <w:rsid w:val="00C815F7"/>
    <w:rsid w:val="00C8466D"/>
    <w:rsid w:val="00C86897"/>
    <w:rsid w:val="00C91FD3"/>
    <w:rsid w:val="00C95558"/>
    <w:rsid w:val="00CA30E9"/>
    <w:rsid w:val="00CA56BB"/>
    <w:rsid w:val="00CB5923"/>
    <w:rsid w:val="00CB7432"/>
    <w:rsid w:val="00CC2637"/>
    <w:rsid w:val="00CC2750"/>
    <w:rsid w:val="00CC6883"/>
    <w:rsid w:val="00CE319F"/>
    <w:rsid w:val="00D00B2B"/>
    <w:rsid w:val="00D02925"/>
    <w:rsid w:val="00D046EA"/>
    <w:rsid w:val="00D06071"/>
    <w:rsid w:val="00D1272F"/>
    <w:rsid w:val="00D16ECB"/>
    <w:rsid w:val="00D24877"/>
    <w:rsid w:val="00D2622B"/>
    <w:rsid w:val="00D34217"/>
    <w:rsid w:val="00D37A24"/>
    <w:rsid w:val="00D55C49"/>
    <w:rsid w:val="00D63BBF"/>
    <w:rsid w:val="00D73125"/>
    <w:rsid w:val="00D8250F"/>
    <w:rsid w:val="00D9219A"/>
    <w:rsid w:val="00D93EC5"/>
    <w:rsid w:val="00D94F0F"/>
    <w:rsid w:val="00D95C4C"/>
    <w:rsid w:val="00DA133E"/>
    <w:rsid w:val="00DA36ED"/>
    <w:rsid w:val="00DA49E8"/>
    <w:rsid w:val="00DA6308"/>
    <w:rsid w:val="00DB2EDE"/>
    <w:rsid w:val="00DB547C"/>
    <w:rsid w:val="00DD5C18"/>
    <w:rsid w:val="00DE34F1"/>
    <w:rsid w:val="00DE6160"/>
    <w:rsid w:val="00DF4942"/>
    <w:rsid w:val="00E22E8D"/>
    <w:rsid w:val="00E376A2"/>
    <w:rsid w:val="00E41C5C"/>
    <w:rsid w:val="00E44746"/>
    <w:rsid w:val="00E627B1"/>
    <w:rsid w:val="00E656C4"/>
    <w:rsid w:val="00E70169"/>
    <w:rsid w:val="00E811F4"/>
    <w:rsid w:val="00E8125F"/>
    <w:rsid w:val="00E92327"/>
    <w:rsid w:val="00E9376C"/>
    <w:rsid w:val="00E94579"/>
    <w:rsid w:val="00EA008C"/>
    <w:rsid w:val="00EA294A"/>
    <w:rsid w:val="00EA335E"/>
    <w:rsid w:val="00EA528C"/>
    <w:rsid w:val="00EA5791"/>
    <w:rsid w:val="00EB696B"/>
    <w:rsid w:val="00EB7ECC"/>
    <w:rsid w:val="00EC6E26"/>
    <w:rsid w:val="00EC6F8D"/>
    <w:rsid w:val="00EC7BA8"/>
    <w:rsid w:val="00ED5865"/>
    <w:rsid w:val="00ED7B05"/>
    <w:rsid w:val="00EF34E2"/>
    <w:rsid w:val="00F034EE"/>
    <w:rsid w:val="00F03856"/>
    <w:rsid w:val="00F0510E"/>
    <w:rsid w:val="00F120D3"/>
    <w:rsid w:val="00F30DC6"/>
    <w:rsid w:val="00F32C23"/>
    <w:rsid w:val="00F5153A"/>
    <w:rsid w:val="00F53466"/>
    <w:rsid w:val="00F53DE9"/>
    <w:rsid w:val="00F576CB"/>
    <w:rsid w:val="00F628E3"/>
    <w:rsid w:val="00F7035D"/>
    <w:rsid w:val="00F708FB"/>
    <w:rsid w:val="00F71A02"/>
    <w:rsid w:val="00F73DC7"/>
    <w:rsid w:val="00F8124B"/>
    <w:rsid w:val="00F83405"/>
    <w:rsid w:val="00F83997"/>
    <w:rsid w:val="00FA0D63"/>
    <w:rsid w:val="00FA396C"/>
    <w:rsid w:val="00FD1226"/>
    <w:rsid w:val="00FE3DBC"/>
    <w:rsid w:val="00FE60EB"/>
    <w:rsid w:val="00FF1E7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04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ru-RU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3"/>
      </w:numPr>
      <w:autoSpaceDE w:val="0"/>
      <w:autoSpaceDN w:val="0"/>
      <w:adjustRightInd w:val="0"/>
      <w:spacing w:after="120"/>
      <w:ind w:left="92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paragraph" w:styleId="Revision">
    <w:name w:val="Revision"/>
    <w:hidden/>
    <w:uiPriority w:val="99"/>
    <w:semiHidden/>
    <w:rsid w:val="009F742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117E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1F53-83EB-480E-B2EC-CD2BD99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4</cp:revision>
  <cp:lastPrinted>2019-09-12T08:18:00Z</cp:lastPrinted>
  <dcterms:created xsi:type="dcterms:W3CDTF">2022-05-30T06:37:00Z</dcterms:created>
  <dcterms:modified xsi:type="dcterms:W3CDTF">2022-05-30T09:06:00Z</dcterms:modified>
</cp:coreProperties>
</file>