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407AA" w14:textId="77777777" w:rsidR="00A62B46" w:rsidRDefault="00A62B46" w:rsidP="00C604BC">
      <w:pPr>
        <w:jc w:val="center"/>
        <w:rPr>
          <w:rFonts w:ascii="Arial" w:hAnsi="Arial" w:cs="Arial"/>
          <w:b/>
          <w:sz w:val="22"/>
          <w:szCs w:val="22"/>
          <w:lang w:val="en-GB"/>
        </w:rPr>
      </w:pPr>
    </w:p>
    <w:p w14:paraId="2485E36E" w14:textId="59264F7B" w:rsidR="00EC6F8D" w:rsidRPr="000162E4" w:rsidRDefault="00EC6F8D" w:rsidP="00EC6F8D">
      <w:pPr>
        <w:spacing w:before="1440"/>
        <w:jc w:val="center"/>
        <w:rPr>
          <w:rFonts w:ascii="Arial" w:hAnsi="Arial" w:cs="Arial"/>
          <w:b/>
          <w:sz w:val="22"/>
          <w:szCs w:val="22"/>
          <w:lang w:val="en-GB"/>
        </w:rPr>
      </w:pPr>
      <w:r w:rsidRPr="000162E4">
        <w:rPr>
          <w:rFonts w:ascii="Arial" w:hAnsi="Arial" w:cs="Arial"/>
          <w:b/>
          <w:sz w:val="22"/>
          <w:szCs w:val="22"/>
          <w:lang w:val="en-GB"/>
        </w:rPr>
        <w:t>CONVENTION FOR THE SAFEGUARDING OF THE</w:t>
      </w:r>
      <w:r w:rsidRPr="000162E4">
        <w:rPr>
          <w:rFonts w:ascii="Arial" w:hAnsi="Arial" w:cs="Arial"/>
          <w:b/>
          <w:sz w:val="22"/>
          <w:szCs w:val="22"/>
          <w:lang w:val="en-GB"/>
        </w:rPr>
        <w:br/>
        <w:t>INTANGIBLE CULTURAL HERITAGE</w:t>
      </w:r>
    </w:p>
    <w:p w14:paraId="3F72B1D3" w14:textId="77777777" w:rsidR="00EC6F8D" w:rsidRPr="000162E4" w:rsidRDefault="00EC6F8D" w:rsidP="00EC6F8D">
      <w:pPr>
        <w:spacing w:before="1200"/>
        <w:jc w:val="center"/>
        <w:rPr>
          <w:rFonts w:ascii="Arial" w:hAnsi="Arial" w:cs="Arial"/>
          <w:b/>
          <w:sz w:val="22"/>
          <w:szCs w:val="22"/>
          <w:lang w:val="en-GB"/>
        </w:rPr>
      </w:pPr>
      <w:r w:rsidRPr="000162E4">
        <w:rPr>
          <w:rFonts w:ascii="Arial" w:hAnsi="Arial" w:cs="Arial"/>
          <w:b/>
          <w:sz w:val="22"/>
          <w:szCs w:val="22"/>
          <w:lang w:val="en-GB"/>
        </w:rPr>
        <w:t>INTERGOVERNMENTAL COMMITTEE FOR THE</w:t>
      </w:r>
      <w:bookmarkStart w:id="0" w:name="_Hlk118133291"/>
      <w:r w:rsidRPr="000162E4">
        <w:rPr>
          <w:rFonts w:ascii="Arial" w:hAnsi="Arial" w:cs="Arial"/>
          <w:b/>
          <w:sz w:val="22"/>
          <w:szCs w:val="22"/>
          <w:lang w:val="en-GB"/>
        </w:rPr>
        <w:br/>
      </w:r>
      <w:bookmarkEnd w:id="0"/>
      <w:r w:rsidRPr="000162E4">
        <w:rPr>
          <w:rFonts w:ascii="Arial" w:hAnsi="Arial" w:cs="Arial"/>
          <w:b/>
          <w:sz w:val="22"/>
          <w:szCs w:val="22"/>
          <w:lang w:val="en-GB"/>
        </w:rPr>
        <w:t>SAFEGUARDING OF THE INTANGIBLE CULTURAL HERITAGE</w:t>
      </w:r>
    </w:p>
    <w:p w14:paraId="2E1CD4B4" w14:textId="30579C08" w:rsidR="00EC6F8D" w:rsidRPr="000162E4" w:rsidRDefault="0026221A" w:rsidP="001D14FE">
      <w:pPr>
        <w:spacing w:before="840"/>
        <w:jc w:val="center"/>
        <w:rPr>
          <w:rFonts w:ascii="Arial" w:hAnsi="Arial" w:cs="Arial"/>
          <w:b/>
          <w:sz w:val="22"/>
          <w:szCs w:val="22"/>
          <w:lang w:val="en-GB"/>
        </w:rPr>
      </w:pPr>
      <w:r w:rsidRPr="000162E4">
        <w:rPr>
          <w:rFonts w:ascii="Arial" w:eastAsiaTheme="minorEastAsia" w:hAnsi="Arial" w:cs="Arial"/>
          <w:b/>
          <w:sz w:val="22"/>
          <w:szCs w:val="22"/>
          <w:lang w:val="en-GB" w:eastAsia="ko-KR"/>
        </w:rPr>
        <w:t>Seventeenth</w:t>
      </w:r>
      <w:r w:rsidR="00B2172B" w:rsidRPr="000162E4">
        <w:rPr>
          <w:rFonts w:ascii="Arial" w:eastAsiaTheme="minorEastAsia" w:hAnsi="Arial" w:cs="Arial"/>
          <w:b/>
          <w:sz w:val="22"/>
          <w:szCs w:val="22"/>
          <w:lang w:val="en-GB" w:eastAsia="ko-KR"/>
        </w:rPr>
        <w:t xml:space="preserve"> </w:t>
      </w:r>
      <w:r w:rsidR="00EC6F8D" w:rsidRPr="000162E4">
        <w:rPr>
          <w:rFonts w:ascii="Arial" w:hAnsi="Arial" w:cs="Arial"/>
          <w:b/>
          <w:sz w:val="22"/>
          <w:szCs w:val="22"/>
          <w:lang w:val="en-GB"/>
        </w:rPr>
        <w:t>session</w:t>
      </w:r>
    </w:p>
    <w:p w14:paraId="1FD89575" w14:textId="313BAF2C" w:rsidR="00B2172B" w:rsidRPr="000162E4" w:rsidRDefault="00937D53" w:rsidP="00B2172B">
      <w:pPr>
        <w:jc w:val="center"/>
        <w:rPr>
          <w:rFonts w:ascii="Arial" w:hAnsi="Arial" w:cs="Arial"/>
          <w:b/>
          <w:sz w:val="22"/>
          <w:szCs w:val="22"/>
          <w:lang w:val="en-GB"/>
        </w:rPr>
      </w:pPr>
      <w:r w:rsidRPr="000162E4">
        <w:rPr>
          <w:rFonts w:ascii="Arial" w:hAnsi="Arial" w:cs="Arial"/>
          <w:b/>
          <w:sz w:val="22"/>
          <w:szCs w:val="22"/>
          <w:lang w:val="en-GB"/>
        </w:rPr>
        <w:t xml:space="preserve">Rabat, </w:t>
      </w:r>
      <w:r w:rsidR="00F31F96" w:rsidRPr="000162E4">
        <w:rPr>
          <w:rFonts w:ascii="Arial" w:hAnsi="Arial" w:cs="Arial"/>
          <w:b/>
          <w:sz w:val="22"/>
          <w:szCs w:val="22"/>
          <w:lang w:val="en-GB"/>
        </w:rPr>
        <w:t xml:space="preserve">Kingdom of </w:t>
      </w:r>
      <w:r w:rsidRPr="000162E4">
        <w:rPr>
          <w:rFonts w:ascii="Arial" w:hAnsi="Arial" w:cs="Arial"/>
          <w:b/>
          <w:sz w:val="22"/>
          <w:szCs w:val="22"/>
          <w:lang w:val="en-GB"/>
        </w:rPr>
        <w:t>Morocco</w:t>
      </w:r>
    </w:p>
    <w:p w14:paraId="52EA6D50" w14:textId="0D174589" w:rsidR="00B2172B" w:rsidRPr="000162E4" w:rsidRDefault="0026221A" w:rsidP="00B2172B">
      <w:pPr>
        <w:jc w:val="center"/>
        <w:rPr>
          <w:rFonts w:ascii="Arial" w:hAnsi="Arial" w:cs="Arial"/>
          <w:b/>
          <w:sz w:val="22"/>
          <w:szCs w:val="22"/>
          <w:lang w:val="en-GB"/>
        </w:rPr>
      </w:pPr>
      <w:r w:rsidRPr="000162E4">
        <w:rPr>
          <w:rFonts w:ascii="Arial" w:hAnsi="Arial" w:cs="Arial"/>
          <w:b/>
          <w:sz w:val="22"/>
          <w:szCs w:val="22"/>
          <w:lang w:val="en-GB"/>
        </w:rPr>
        <w:t xml:space="preserve">28 </w:t>
      </w:r>
      <w:r w:rsidRPr="00A62B46">
        <w:rPr>
          <w:rFonts w:ascii="Arial" w:hAnsi="Arial" w:cs="Arial"/>
          <w:b/>
          <w:sz w:val="22"/>
          <w:szCs w:val="22"/>
          <w:lang w:val="en-GB"/>
        </w:rPr>
        <w:t xml:space="preserve">November </w:t>
      </w:r>
      <w:r w:rsidRPr="00897BC0">
        <w:rPr>
          <w:rFonts w:ascii="Arial" w:hAnsi="Arial" w:cs="Arial"/>
          <w:b/>
          <w:sz w:val="22"/>
          <w:szCs w:val="22"/>
          <w:lang w:val="en-GB"/>
        </w:rPr>
        <w:t>to</w:t>
      </w:r>
      <w:r w:rsidRPr="00A62B46">
        <w:rPr>
          <w:rFonts w:ascii="Arial" w:hAnsi="Arial" w:cs="Arial"/>
          <w:b/>
          <w:sz w:val="22"/>
          <w:szCs w:val="22"/>
          <w:lang w:val="en-GB"/>
        </w:rPr>
        <w:t xml:space="preserve"> 3</w:t>
      </w:r>
      <w:r w:rsidR="00B2172B" w:rsidRPr="000162E4">
        <w:rPr>
          <w:rFonts w:ascii="Arial" w:hAnsi="Arial" w:cs="Arial"/>
          <w:b/>
          <w:sz w:val="22"/>
          <w:szCs w:val="22"/>
          <w:lang w:val="en-GB"/>
        </w:rPr>
        <w:t xml:space="preserve"> December 202</w:t>
      </w:r>
      <w:r w:rsidRPr="000162E4">
        <w:rPr>
          <w:rFonts w:ascii="Arial" w:hAnsi="Arial" w:cs="Arial"/>
          <w:b/>
          <w:sz w:val="22"/>
          <w:szCs w:val="22"/>
          <w:lang w:val="en-GB"/>
        </w:rPr>
        <w:t>2</w:t>
      </w:r>
    </w:p>
    <w:p w14:paraId="0F45563F" w14:textId="0C02B1D9" w:rsidR="00007A19" w:rsidRPr="000162E4" w:rsidRDefault="00EC6F8D" w:rsidP="00007A19">
      <w:pPr>
        <w:pStyle w:val="Sansinterligne2"/>
        <w:spacing w:before="1200"/>
        <w:jc w:val="center"/>
        <w:rPr>
          <w:rFonts w:ascii="Arial" w:hAnsi="Arial" w:cs="Arial"/>
          <w:b/>
          <w:sz w:val="22"/>
          <w:szCs w:val="22"/>
          <w:lang w:val="en-GB"/>
        </w:rPr>
      </w:pPr>
      <w:r w:rsidRPr="000162E4">
        <w:rPr>
          <w:rFonts w:ascii="Arial" w:hAnsi="Arial" w:cs="Arial"/>
          <w:b/>
          <w:sz w:val="22"/>
          <w:szCs w:val="22"/>
          <w:u w:val="single"/>
          <w:lang w:val="en-GB"/>
        </w:rPr>
        <w:t xml:space="preserve">Item </w:t>
      </w:r>
      <w:r w:rsidR="0021526A" w:rsidRPr="000162E4">
        <w:rPr>
          <w:rFonts w:ascii="Arial" w:hAnsi="Arial" w:cs="Arial"/>
          <w:b/>
          <w:sz w:val="22"/>
          <w:szCs w:val="22"/>
          <w:u w:val="single"/>
          <w:lang w:val="en-GB"/>
        </w:rPr>
        <w:t>8</w:t>
      </w:r>
      <w:r w:rsidR="00651A5B" w:rsidRPr="000162E4">
        <w:rPr>
          <w:rFonts w:ascii="Arial" w:hAnsi="Arial" w:cs="Arial"/>
          <w:b/>
          <w:sz w:val="22"/>
          <w:szCs w:val="22"/>
          <w:u w:val="single"/>
          <w:lang w:val="en-GB"/>
        </w:rPr>
        <w:t xml:space="preserve"> </w:t>
      </w:r>
      <w:r w:rsidRPr="000162E4">
        <w:rPr>
          <w:rFonts w:ascii="Arial" w:hAnsi="Arial" w:cs="Arial"/>
          <w:b/>
          <w:sz w:val="22"/>
          <w:szCs w:val="22"/>
          <w:u w:val="single"/>
          <w:lang w:val="en-GB"/>
        </w:rPr>
        <w:t xml:space="preserve">of the </w:t>
      </w:r>
      <w:r w:rsidR="00672B47">
        <w:rPr>
          <w:rFonts w:ascii="Arial" w:hAnsi="Arial" w:cs="Arial"/>
          <w:b/>
          <w:sz w:val="22"/>
          <w:szCs w:val="22"/>
          <w:u w:val="single"/>
          <w:lang w:val="en-GB"/>
        </w:rPr>
        <w:t>p</w:t>
      </w:r>
      <w:r w:rsidRPr="000162E4">
        <w:rPr>
          <w:rFonts w:ascii="Arial" w:hAnsi="Arial" w:cs="Arial"/>
          <w:b/>
          <w:sz w:val="22"/>
          <w:szCs w:val="22"/>
          <w:u w:val="single"/>
          <w:lang w:val="en-GB"/>
        </w:rPr>
        <w:t xml:space="preserve">rovisional </w:t>
      </w:r>
      <w:r w:rsidR="00672B47">
        <w:rPr>
          <w:rFonts w:ascii="Arial" w:hAnsi="Arial" w:cs="Arial"/>
          <w:b/>
          <w:sz w:val="22"/>
          <w:szCs w:val="22"/>
          <w:u w:val="single"/>
          <w:lang w:val="en-GB"/>
        </w:rPr>
        <w:t>a</w:t>
      </w:r>
      <w:r w:rsidRPr="000162E4">
        <w:rPr>
          <w:rFonts w:ascii="Arial" w:hAnsi="Arial" w:cs="Arial"/>
          <w:b/>
          <w:sz w:val="22"/>
          <w:szCs w:val="22"/>
          <w:u w:val="single"/>
          <w:lang w:val="en-GB"/>
        </w:rPr>
        <w:t>genda</w:t>
      </w:r>
      <w:r w:rsidRPr="000162E4">
        <w:rPr>
          <w:rFonts w:ascii="Arial" w:hAnsi="Arial" w:cs="Arial"/>
          <w:b/>
          <w:sz w:val="22"/>
          <w:szCs w:val="22"/>
          <w:lang w:val="en-GB"/>
        </w:rPr>
        <w:t>:</w:t>
      </w:r>
    </w:p>
    <w:p w14:paraId="59920478" w14:textId="4FE28376" w:rsidR="004A2875" w:rsidRPr="000162E4" w:rsidRDefault="00007A19" w:rsidP="004A2875">
      <w:pPr>
        <w:pStyle w:val="Sansinterligne2"/>
        <w:spacing w:after="960"/>
        <w:jc w:val="center"/>
        <w:rPr>
          <w:rFonts w:ascii="Arial" w:hAnsi="Arial" w:cs="Arial"/>
          <w:bCs/>
          <w:sz w:val="22"/>
          <w:szCs w:val="22"/>
          <w:lang w:val="en-GB"/>
        </w:rPr>
      </w:pPr>
      <w:r w:rsidRPr="000162E4">
        <w:rPr>
          <w:rFonts w:ascii="Arial" w:hAnsi="Arial" w:cs="Arial"/>
          <w:b/>
          <w:sz w:val="22"/>
          <w:szCs w:val="22"/>
          <w:lang w:val="en-GB"/>
        </w:rPr>
        <w:t>Follow-up on elements inscribed on the Lists of the Convention</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EC6F8D" w:rsidRPr="000162E4" w14:paraId="75AC6221" w14:textId="77777777" w:rsidTr="00EC6F8D">
        <w:trPr>
          <w:jc w:val="center"/>
        </w:trPr>
        <w:tc>
          <w:tcPr>
            <w:tcW w:w="5670" w:type="dxa"/>
            <w:vAlign w:val="center"/>
          </w:tcPr>
          <w:p w14:paraId="51C260A9" w14:textId="37385A07" w:rsidR="00EC6F8D" w:rsidRPr="000162E4" w:rsidRDefault="00EC6F8D" w:rsidP="00CA56BB">
            <w:pPr>
              <w:pStyle w:val="Sansinterligne1"/>
              <w:spacing w:before="200" w:after="200"/>
              <w:jc w:val="center"/>
              <w:rPr>
                <w:rFonts w:ascii="Arial" w:hAnsi="Arial" w:cs="Arial"/>
                <w:b/>
                <w:sz w:val="22"/>
                <w:szCs w:val="22"/>
                <w:lang w:val="en-GB"/>
              </w:rPr>
            </w:pPr>
            <w:r w:rsidRPr="000162E4">
              <w:rPr>
                <w:rFonts w:ascii="Arial" w:hAnsi="Arial" w:cs="Arial"/>
                <w:b/>
                <w:sz w:val="22"/>
                <w:szCs w:val="22"/>
                <w:lang w:val="en-GB"/>
              </w:rPr>
              <w:t>Summary</w:t>
            </w:r>
          </w:p>
          <w:p w14:paraId="16F7A793" w14:textId="37D843B5" w:rsidR="00007A19" w:rsidRPr="000162E4" w:rsidRDefault="00007A19" w:rsidP="00007A19">
            <w:pPr>
              <w:pStyle w:val="Sansinterligne2"/>
              <w:spacing w:before="200" w:after="200"/>
              <w:jc w:val="both"/>
              <w:rPr>
                <w:rFonts w:ascii="Arial" w:hAnsi="Arial" w:cs="Arial"/>
                <w:bCs/>
                <w:sz w:val="22"/>
                <w:szCs w:val="22"/>
                <w:lang w:val="en-GB"/>
              </w:rPr>
            </w:pPr>
            <w:r w:rsidRPr="000162E4">
              <w:rPr>
                <w:rFonts w:ascii="Arial" w:hAnsi="Arial" w:cs="Arial"/>
                <w:bCs/>
                <w:sz w:val="22"/>
                <w:szCs w:val="22"/>
                <w:lang w:val="en-GB"/>
              </w:rPr>
              <w:t xml:space="preserve">The present document provides a summary of </w:t>
            </w:r>
            <w:r w:rsidR="009E3C61">
              <w:rPr>
                <w:rFonts w:ascii="Arial" w:hAnsi="Arial" w:cs="Arial"/>
                <w:bCs/>
                <w:sz w:val="22"/>
                <w:szCs w:val="22"/>
                <w:lang w:val="en-GB"/>
              </w:rPr>
              <w:t xml:space="preserve">the </w:t>
            </w:r>
            <w:r w:rsidRPr="000162E4">
              <w:rPr>
                <w:rFonts w:ascii="Arial" w:hAnsi="Arial" w:cs="Arial"/>
                <w:bCs/>
                <w:sz w:val="22"/>
                <w:szCs w:val="22"/>
                <w:lang w:val="en-GB"/>
              </w:rPr>
              <w:t xml:space="preserve">correspondence received </w:t>
            </w:r>
            <w:r w:rsidR="00B3268A" w:rsidRPr="000162E4">
              <w:rPr>
                <w:rFonts w:ascii="Arial" w:hAnsi="Arial" w:cs="Arial"/>
                <w:bCs/>
                <w:sz w:val="22"/>
                <w:szCs w:val="22"/>
                <w:lang w:val="en-GB"/>
              </w:rPr>
              <w:t xml:space="preserve">from </w:t>
            </w:r>
            <w:r w:rsidRPr="000162E4">
              <w:rPr>
                <w:rFonts w:ascii="Arial" w:hAnsi="Arial" w:cs="Arial"/>
                <w:bCs/>
                <w:sz w:val="22"/>
                <w:szCs w:val="22"/>
                <w:lang w:val="en-GB"/>
              </w:rPr>
              <w:t xml:space="preserve">July 2021 to October 2022 from third parties concerning </w:t>
            </w:r>
            <w:r w:rsidR="00093EFF" w:rsidRPr="000162E4">
              <w:rPr>
                <w:rFonts w:ascii="Arial" w:hAnsi="Arial" w:cs="Arial"/>
                <w:bCs/>
                <w:sz w:val="22"/>
                <w:szCs w:val="22"/>
                <w:lang w:val="en-GB"/>
              </w:rPr>
              <w:t>two</w:t>
            </w:r>
            <w:r w:rsidRPr="000162E4">
              <w:rPr>
                <w:rFonts w:ascii="Arial" w:hAnsi="Arial" w:cs="Arial"/>
                <w:bCs/>
                <w:sz w:val="22"/>
                <w:szCs w:val="22"/>
                <w:lang w:val="en-GB"/>
              </w:rPr>
              <w:t xml:space="preserve"> inscribed elements, in response to the request by the </w:t>
            </w:r>
            <w:r w:rsidR="00093EFF" w:rsidRPr="000162E4">
              <w:rPr>
                <w:rFonts w:ascii="Arial" w:hAnsi="Arial" w:cs="Arial"/>
                <w:bCs/>
                <w:sz w:val="22"/>
                <w:szCs w:val="22"/>
                <w:lang w:val="en-GB"/>
              </w:rPr>
              <w:t xml:space="preserve">sixteenth </w:t>
            </w:r>
            <w:r w:rsidRPr="000162E4">
              <w:rPr>
                <w:rFonts w:ascii="Arial" w:hAnsi="Arial" w:cs="Arial"/>
                <w:bCs/>
                <w:sz w:val="22"/>
                <w:szCs w:val="22"/>
                <w:lang w:val="en-GB"/>
              </w:rPr>
              <w:t xml:space="preserve">session of the Committee </w:t>
            </w:r>
            <w:r w:rsidRPr="000162E4">
              <w:rPr>
                <w:rFonts w:ascii="Arial" w:hAnsi="Arial" w:cs="Arial"/>
                <w:sz w:val="22"/>
                <w:szCs w:val="22"/>
                <w:lang w:val="en-GB"/>
              </w:rPr>
              <w:t>(</w:t>
            </w:r>
            <w:r w:rsidRPr="000162E4">
              <w:rPr>
                <w:rFonts w:ascii="Arial" w:hAnsi="Arial" w:cs="Arial"/>
                <w:bCs/>
                <w:sz w:val="22"/>
                <w:szCs w:val="22"/>
                <w:lang w:val="en-GB"/>
              </w:rPr>
              <w:t>Decisio</w:t>
            </w:r>
            <w:r w:rsidR="00093EFF" w:rsidRPr="000162E4">
              <w:rPr>
                <w:rFonts w:ascii="Arial" w:hAnsi="Arial" w:cs="Arial"/>
                <w:bCs/>
                <w:sz w:val="22"/>
                <w:szCs w:val="22"/>
                <w:lang w:val="en-GB"/>
              </w:rPr>
              <w:t xml:space="preserve">n </w:t>
            </w:r>
            <w:hyperlink r:id="rId8" w:history="1">
              <w:r w:rsidR="00093EFF" w:rsidRPr="000162E4">
                <w:rPr>
                  <w:rStyle w:val="Lienhypertexte"/>
                  <w:rFonts w:ascii="Arial" w:hAnsi="Arial" w:cs="Arial"/>
                  <w:bCs/>
                  <w:sz w:val="22"/>
                  <w:szCs w:val="22"/>
                  <w:lang w:val="en-GB"/>
                </w:rPr>
                <w:t>16.COM</w:t>
              </w:r>
              <w:r w:rsidR="00460140">
                <w:rPr>
                  <w:rStyle w:val="Lienhypertexte"/>
                  <w:rFonts w:ascii="Arial" w:hAnsi="Arial" w:cs="Arial"/>
                  <w:bCs/>
                  <w:sz w:val="22"/>
                  <w:szCs w:val="22"/>
                  <w:lang w:val="en-GB"/>
                </w:rPr>
                <w:t> </w:t>
              </w:r>
              <w:r w:rsidR="00093EFF" w:rsidRPr="000162E4">
                <w:rPr>
                  <w:rStyle w:val="Lienhypertexte"/>
                  <w:rFonts w:ascii="Arial" w:hAnsi="Arial" w:cs="Arial"/>
                  <w:bCs/>
                  <w:sz w:val="22"/>
                  <w:szCs w:val="22"/>
                  <w:lang w:val="en-GB"/>
                </w:rPr>
                <w:t>11</w:t>
              </w:r>
            </w:hyperlink>
            <w:r w:rsidRPr="000162E4">
              <w:rPr>
                <w:rFonts w:ascii="Arial" w:hAnsi="Arial" w:cs="Arial"/>
                <w:sz w:val="22"/>
                <w:szCs w:val="22"/>
                <w:lang w:val="en-GB"/>
              </w:rPr>
              <w:t>).</w:t>
            </w:r>
          </w:p>
          <w:p w14:paraId="290310E8" w14:textId="42205C68" w:rsidR="00EC6F8D" w:rsidRPr="000162E4" w:rsidRDefault="00EC6F8D" w:rsidP="00CA56BB">
            <w:pPr>
              <w:pStyle w:val="Sansinterligne2"/>
              <w:spacing w:before="200" w:after="200"/>
              <w:jc w:val="both"/>
              <w:rPr>
                <w:rFonts w:ascii="Arial" w:hAnsi="Arial" w:cs="Arial"/>
                <w:b/>
                <w:sz w:val="22"/>
                <w:szCs w:val="22"/>
                <w:lang w:val="en-GB"/>
              </w:rPr>
            </w:pPr>
            <w:r w:rsidRPr="000162E4">
              <w:rPr>
                <w:rFonts w:ascii="Arial" w:hAnsi="Arial" w:cs="Arial"/>
                <w:b/>
                <w:sz w:val="22"/>
                <w:szCs w:val="22"/>
                <w:lang w:val="en-GB"/>
              </w:rPr>
              <w:t>Decision</w:t>
            </w:r>
            <w:r w:rsidR="00F34EAF">
              <w:rPr>
                <w:rFonts w:ascii="Arial" w:hAnsi="Arial" w:cs="Arial"/>
                <w:b/>
                <w:sz w:val="22"/>
                <w:szCs w:val="22"/>
                <w:lang w:val="en-GB"/>
              </w:rPr>
              <w:t>s</w:t>
            </w:r>
            <w:r w:rsidRPr="000162E4">
              <w:rPr>
                <w:rFonts w:ascii="Arial" w:hAnsi="Arial" w:cs="Arial"/>
                <w:b/>
                <w:sz w:val="22"/>
                <w:szCs w:val="22"/>
                <w:lang w:val="en-GB"/>
              </w:rPr>
              <w:t xml:space="preserve"> required: </w:t>
            </w:r>
            <w:r w:rsidRPr="000162E4">
              <w:rPr>
                <w:rFonts w:ascii="Arial" w:hAnsi="Arial" w:cs="Arial"/>
                <w:bCs/>
                <w:sz w:val="22"/>
                <w:szCs w:val="22"/>
                <w:lang w:val="en-GB"/>
              </w:rPr>
              <w:t>paragraph</w:t>
            </w:r>
            <w:r w:rsidR="00991D63">
              <w:rPr>
                <w:rFonts w:ascii="Arial" w:hAnsi="Arial" w:cs="Arial"/>
                <w:bCs/>
                <w:sz w:val="22"/>
                <w:szCs w:val="22"/>
                <w:lang w:val="en-GB"/>
              </w:rPr>
              <w:t>s</w:t>
            </w:r>
            <w:r w:rsidRPr="000162E4">
              <w:rPr>
                <w:rFonts w:ascii="Arial" w:hAnsi="Arial" w:cs="Arial"/>
                <w:bCs/>
                <w:sz w:val="22"/>
                <w:szCs w:val="22"/>
                <w:lang w:val="en-GB"/>
              </w:rPr>
              <w:t xml:space="preserve"> </w:t>
            </w:r>
            <w:r w:rsidR="001C4E71">
              <w:rPr>
                <w:rFonts w:ascii="Arial" w:hAnsi="Arial" w:cs="Arial"/>
                <w:bCs/>
                <w:sz w:val="22"/>
                <w:szCs w:val="22"/>
                <w:lang w:val="en-GB"/>
              </w:rPr>
              <w:t>18</w:t>
            </w:r>
            <w:r w:rsidR="00974752">
              <w:rPr>
                <w:rFonts w:ascii="Arial" w:hAnsi="Arial" w:cs="Arial"/>
                <w:bCs/>
                <w:sz w:val="22"/>
                <w:szCs w:val="22"/>
                <w:lang w:val="en-GB"/>
              </w:rPr>
              <w:t xml:space="preserve"> and</w:t>
            </w:r>
            <w:r w:rsidR="00F34EAF">
              <w:rPr>
                <w:rFonts w:ascii="Arial" w:hAnsi="Arial" w:cs="Arial"/>
                <w:bCs/>
                <w:sz w:val="22"/>
                <w:szCs w:val="22"/>
                <w:lang w:val="en-GB"/>
              </w:rPr>
              <w:t xml:space="preserve"> 24</w:t>
            </w:r>
          </w:p>
        </w:tc>
      </w:tr>
    </w:tbl>
    <w:p w14:paraId="38E79DF0" w14:textId="110B2FC5" w:rsidR="00C23D76" w:rsidRPr="00A62B46" w:rsidRDefault="00655736" w:rsidP="00550122">
      <w:pPr>
        <w:pStyle w:val="Paragraphedeliste"/>
        <w:keepLines/>
        <w:spacing w:before="240" w:after="240"/>
        <w:ind w:left="0"/>
        <w:contextualSpacing w:val="0"/>
        <w:jc w:val="both"/>
        <w:rPr>
          <w:rFonts w:asciiTheme="minorBidi" w:hAnsiTheme="minorBidi" w:cstheme="minorBidi"/>
          <w:b/>
          <w:bCs/>
        </w:rPr>
      </w:pPr>
      <w:r w:rsidRPr="001916BF">
        <w:rPr>
          <w:lang w:val="en-US"/>
        </w:rPr>
        <w:br w:type="page"/>
      </w:r>
      <w:r w:rsidR="00F70CC5" w:rsidRPr="00A62B46">
        <w:rPr>
          <w:rFonts w:asciiTheme="minorBidi" w:hAnsiTheme="minorBidi" w:cstheme="minorBidi"/>
          <w:b/>
          <w:bCs/>
        </w:rPr>
        <w:lastRenderedPageBreak/>
        <w:t>Introduction</w:t>
      </w:r>
    </w:p>
    <w:p w14:paraId="2DF4E581" w14:textId="7C3F5373" w:rsidR="0022361F" w:rsidRPr="000162E4" w:rsidRDefault="00B778EC" w:rsidP="00B778EC">
      <w:pPr>
        <w:pStyle w:val="COMPara"/>
        <w:ind w:left="567" w:hanging="567"/>
        <w:jc w:val="both"/>
      </w:pPr>
      <w:r w:rsidRPr="000162E4">
        <w:t>Taking note of the increasing number of cases brought to the attention of the Secretariat regarding elements inscribed on the Lists of the Convention, the Committee at its thirteenth session in 2018 recognized the need to reflect on the follow up of inscribed elements and on ways for communities, groups and</w:t>
      </w:r>
      <w:r w:rsidR="00473B5F">
        <w:t>,</w:t>
      </w:r>
      <w:r w:rsidRPr="000162E4">
        <w:t xml:space="preserve"> where applicable, individuals and other stakeholders to participate in the monitoring of inscribed elements (Decision </w:t>
      </w:r>
      <w:hyperlink r:id="rId9" w:history="1">
        <w:r w:rsidRPr="000162E4">
          <w:rPr>
            <w:rStyle w:val="Lienhypertexte"/>
          </w:rPr>
          <w:t>13.COM 9</w:t>
        </w:r>
      </w:hyperlink>
      <w:r w:rsidRPr="000162E4">
        <w:t>). Since that session, the Committee</w:t>
      </w:r>
      <w:r w:rsidR="0077775B" w:rsidRPr="000162E4">
        <w:t xml:space="preserve"> has been taking note of </w:t>
      </w:r>
      <w:r w:rsidRPr="000162E4">
        <w:t xml:space="preserve">information </w:t>
      </w:r>
      <w:r w:rsidR="00361F09" w:rsidRPr="000162E4">
        <w:t>received from third parties concerning already-inscribed elements as well as nominations submitted for possible inscription on the Lists of the Convention</w:t>
      </w:r>
      <w:r w:rsidR="0022361F" w:rsidRPr="000162E4">
        <w:rPr>
          <w:rStyle w:val="Appelnotedebasdep"/>
        </w:rPr>
        <w:footnoteReference w:id="1"/>
      </w:r>
      <w:r w:rsidR="00361F09" w:rsidRPr="000162E4">
        <w:t>.</w:t>
      </w:r>
    </w:p>
    <w:p w14:paraId="47C5FC7E" w14:textId="41491893" w:rsidR="00B832A0" w:rsidRPr="000162E4" w:rsidRDefault="00A7475D" w:rsidP="00B832A0">
      <w:pPr>
        <w:pStyle w:val="COMPara"/>
        <w:ind w:left="567" w:hanging="567"/>
        <w:jc w:val="both"/>
      </w:pPr>
      <w:r w:rsidRPr="000162E4">
        <w:t>Furthermore, t</w:t>
      </w:r>
      <w:r w:rsidR="00B832A0" w:rsidRPr="000162E4">
        <w:t xml:space="preserve">he global reflection on the listing mechanisms under the 2003 Convention, which took place between 2018 and 2022, </w:t>
      </w:r>
      <w:r w:rsidR="002D7272">
        <w:t>addressed</w:t>
      </w:r>
      <w:r w:rsidR="00B832A0" w:rsidRPr="000162E4">
        <w:t xml:space="preserve"> the establishment of a follow-up mechanism for inscribed elements</w:t>
      </w:r>
      <w:r w:rsidR="009E3C61">
        <w:t>.</w:t>
      </w:r>
      <w:r w:rsidR="00B832A0" w:rsidRPr="000162E4">
        <w:t xml:space="preserve"> </w:t>
      </w:r>
      <w:r w:rsidR="009E3C61">
        <w:t>This</w:t>
      </w:r>
      <w:r w:rsidR="009E3C61" w:rsidRPr="000162E4">
        <w:t xml:space="preserve"> </w:t>
      </w:r>
      <w:r w:rsidR="00B832A0" w:rsidRPr="000162E4">
        <w:t xml:space="preserve">led to the revision of the Operational Directives of the Convention at the ninth session of the General Assembly in July 2022 (Resolution </w:t>
      </w:r>
      <w:hyperlink r:id="rId10" w:history="1">
        <w:r w:rsidR="00B832A0" w:rsidRPr="000162E4">
          <w:rPr>
            <w:rStyle w:val="Lienhypertexte"/>
          </w:rPr>
          <w:t>9.GA 9</w:t>
        </w:r>
      </w:hyperlink>
      <w:r w:rsidR="00B832A0" w:rsidRPr="000162E4">
        <w:t>). The listing mechanisms of the Convention now include a set of procedures for transferring elements between the Lists, inscribing elements on an extended or reduced basis, and removing elements</w:t>
      </w:r>
      <w:r w:rsidR="00B22974">
        <w:t xml:space="preserve"> from the Lists</w:t>
      </w:r>
      <w:r w:rsidR="00B832A0" w:rsidRPr="000162E4">
        <w:t>.</w:t>
      </w:r>
    </w:p>
    <w:p w14:paraId="686E60C9" w14:textId="2874943E" w:rsidR="00780E16" w:rsidRPr="000162E4" w:rsidRDefault="00780E16" w:rsidP="00780E16">
      <w:pPr>
        <w:pStyle w:val="COMPara"/>
        <w:ind w:left="567" w:hanging="567"/>
        <w:jc w:val="both"/>
      </w:pPr>
      <w:r w:rsidRPr="000162E4">
        <w:t xml:space="preserve">The </w:t>
      </w:r>
      <w:r w:rsidR="00A7475D" w:rsidRPr="000162E4">
        <w:t xml:space="preserve">first part of the </w:t>
      </w:r>
      <w:r w:rsidRPr="000162E4">
        <w:t xml:space="preserve">present document </w:t>
      </w:r>
      <w:r w:rsidR="00A7475D" w:rsidRPr="000162E4">
        <w:t>(</w:t>
      </w:r>
      <w:r w:rsidR="00A7475D" w:rsidRPr="000162E4">
        <w:rPr>
          <w:b/>
          <w:bCs/>
        </w:rPr>
        <w:t>Section A</w:t>
      </w:r>
      <w:r w:rsidR="00A7475D" w:rsidRPr="000162E4">
        <w:t xml:space="preserve">) </w:t>
      </w:r>
      <w:r w:rsidRPr="000162E4">
        <w:t>focuses on the case of the inscribed element ‘Processional giants and dragons in Belgium and France’</w:t>
      </w:r>
      <w:r w:rsidR="000B6B46" w:rsidRPr="000162E4">
        <w:t xml:space="preserve">. This follows the recommendation of the Bureau of the seventeenth session of the Committee to bring </w:t>
      </w:r>
      <w:r w:rsidR="00BA330B">
        <w:t xml:space="preserve">this </w:t>
      </w:r>
      <w:r w:rsidR="000B6B46" w:rsidRPr="000162E4">
        <w:t>request to remove</w:t>
      </w:r>
      <w:r w:rsidRPr="000162E4">
        <w:t xml:space="preserve"> </w:t>
      </w:r>
      <w:r w:rsidR="00BA330B">
        <w:t xml:space="preserve">the element or </w:t>
      </w:r>
      <w:r w:rsidRPr="000162E4">
        <w:t xml:space="preserve">a specific part </w:t>
      </w:r>
      <w:r w:rsidR="00BA330B">
        <w:t>thereof</w:t>
      </w:r>
      <w:r w:rsidR="000B6B46" w:rsidRPr="000162E4">
        <w:t>,</w:t>
      </w:r>
      <w:r w:rsidRPr="000162E4">
        <w:t xml:space="preserve"> due to alleged racism and discrimination</w:t>
      </w:r>
      <w:r w:rsidR="00473B5F">
        <w:t>, to the attention of the Committee</w:t>
      </w:r>
      <w:r w:rsidR="00F176BF" w:rsidRPr="000162E4">
        <w:t>.</w:t>
      </w:r>
      <w:r w:rsidR="000B6B46" w:rsidRPr="000162E4">
        <w:t xml:space="preserve"> </w:t>
      </w:r>
      <w:r w:rsidRPr="000162E4">
        <w:t xml:space="preserve">The second part of the document </w:t>
      </w:r>
      <w:r w:rsidR="00A7475D" w:rsidRPr="000162E4">
        <w:t>(</w:t>
      </w:r>
      <w:r w:rsidR="00A7475D" w:rsidRPr="000162E4">
        <w:rPr>
          <w:b/>
          <w:bCs/>
        </w:rPr>
        <w:t>Section B</w:t>
      </w:r>
      <w:r w:rsidR="00A7475D" w:rsidRPr="000162E4">
        <w:t xml:space="preserve">) </w:t>
      </w:r>
      <w:r w:rsidRPr="000162E4">
        <w:t xml:space="preserve">provides an overview of correspondences received between July 2021 and October 2022 </w:t>
      </w:r>
      <w:r w:rsidR="00230881" w:rsidRPr="000162E4">
        <w:t>concerning already-inscribed elements as well as nominations submitted for possible inscription on the Lists of the Convention</w:t>
      </w:r>
      <w:r w:rsidRPr="000162E4">
        <w:t>.</w:t>
      </w:r>
    </w:p>
    <w:p w14:paraId="2104DBD4" w14:textId="7D04FD4C" w:rsidR="00780E16" w:rsidRPr="000162E4" w:rsidRDefault="00687EA1" w:rsidP="00996D70">
      <w:pPr>
        <w:pStyle w:val="COMPara"/>
        <w:numPr>
          <w:ilvl w:val="0"/>
          <w:numId w:val="6"/>
        </w:numPr>
        <w:spacing w:before="240"/>
        <w:ind w:left="567" w:hanging="567"/>
        <w:jc w:val="both"/>
        <w:rPr>
          <w:b/>
          <w:bCs/>
        </w:rPr>
      </w:pPr>
      <w:r w:rsidRPr="000162E4">
        <w:rPr>
          <w:b/>
          <w:bCs/>
        </w:rPr>
        <w:t>Case of the ‘Processional giants and dragons in Belgium and France’: t</w:t>
      </w:r>
      <w:r w:rsidR="00292A58" w:rsidRPr="000162E4">
        <w:rPr>
          <w:b/>
          <w:bCs/>
        </w:rPr>
        <w:t xml:space="preserve">he ‘Sauvage’ character of </w:t>
      </w:r>
      <w:r w:rsidR="0068397D">
        <w:rPr>
          <w:b/>
          <w:bCs/>
        </w:rPr>
        <w:t xml:space="preserve">the </w:t>
      </w:r>
      <w:r w:rsidR="00F96317" w:rsidRPr="000162E4">
        <w:rPr>
          <w:b/>
          <w:bCs/>
        </w:rPr>
        <w:t>Ducasse</w:t>
      </w:r>
      <w:r w:rsidR="00292A58" w:rsidRPr="000162E4">
        <w:rPr>
          <w:b/>
          <w:bCs/>
        </w:rPr>
        <w:t xml:space="preserve"> of the town of </w:t>
      </w:r>
      <w:proofErr w:type="spellStart"/>
      <w:r w:rsidR="00292A58" w:rsidRPr="000162E4">
        <w:rPr>
          <w:b/>
          <w:bCs/>
        </w:rPr>
        <w:t>Ath</w:t>
      </w:r>
      <w:proofErr w:type="spellEnd"/>
      <w:r w:rsidR="00292A58" w:rsidRPr="000162E4">
        <w:rPr>
          <w:b/>
          <w:bCs/>
        </w:rPr>
        <w:t>, Belgium</w:t>
      </w:r>
    </w:p>
    <w:p w14:paraId="035A5D40" w14:textId="5C6B026F" w:rsidR="007341A3" w:rsidRPr="000162E4" w:rsidRDefault="002D7272" w:rsidP="001C1423">
      <w:pPr>
        <w:pStyle w:val="COMPara"/>
        <w:numPr>
          <w:ilvl w:val="0"/>
          <w:numId w:val="0"/>
        </w:numPr>
        <w:spacing w:before="240"/>
        <w:ind w:left="567"/>
        <w:jc w:val="both"/>
        <w:rPr>
          <w:u w:val="single"/>
        </w:rPr>
      </w:pPr>
      <w:r>
        <w:rPr>
          <w:u w:val="single"/>
        </w:rPr>
        <w:t>The i</w:t>
      </w:r>
      <w:r w:rsidRPr="000162E4">
        <w:rPr>
          <w:u w:val="single"/>
        </w:rPr>
        <w:t xml:space="preserve">nscribed </w:t>
      </w:r>
      <w:r w:rsidR="007341A3" w:rsidRPr="000162E4">
        <w:rPr>
          <w:u w:val="single"/>
        </w:rPr>
        <w:t>element in question</w:t>
      </w:r>
    </w:p>
    <w:p w14:paraId="2426772D" w14:textId="05E496CD" w:rsidR="0077700D" w:rsidRPr="00672B47" w:rsidRDefault="00477E6B" w:rsidP="00996D70">
      <w:pPr>
        <w:pStyle w:val="COMPara"/>
        <w:ind w:left="567" w:hanging="567"/>
        <w:jc w:val="both"/>
      </w:pPr>
      <w:r w:rsidRPr="00672B47">
        <w:t>Th</w:t>
      </w:r>
      <w:r w:rsidR="000B6B46" w:rsidRPr="00672B47">
        <w:t>e</w:t>
      </w:r>
      <w:r w:rsidRPr="00672B47">
        <w:t xml:space="preserve"> element</w:t>
      </w:r>
      <w:r w:rsidR="0068397D" w:rsidRPr="00672B47">
        <w:t xml:space="preserve"> </w:t>
      </w:r>
      <w:r w:rsidR="000B6B46" w:rsidRPr="00672B47">
        <w:t xml:space="preserve">‘Processional giants and dragons in Belgium and France’ </w:t>
      </w:r>
      <w:r w:rsidRPr="00672B47">
        <w:t xml:space="preserve">was </w:t>
      </w:r>
      <w:r w:rsidR="003B71EE" w:rsidRPr="00672B47">
        <w:t xml:space="preserve">originally proclaimed a Masterpiece of the Oral and Intangible Heritage of Humanity in 2005 and then </w:t>
      </w:r>
      <w:r w:rsidRPr="00672B47">
        <w:t>incorporated</w:t>
      </w:r>
      <w:r w:rsidR="002D7272" w:rsidRPr="00672B47">
        <w:t xml:space="preserve"> </w:t>
      </w:r>
      <w:r w:rsidRPr="00672B47">
        <w:t>on the Representative List of the Intangible Cultural Heritage of Humanity (</w:t>
      </w:r>
      <w:r w:rsidR="00473B5F" w:rsidRPr="00672B47">
        <w:t xml:space="preserve">the </w:t>
      </w:r>
      <w:r w:rsidRPr="00672B47">
        <w:t xml:space="preserve">‘Representative List’) </w:t>
      </w:r>
      <w:r w:rsidR="002D7272" w:rsidRPr="00672B47">
        <w:t xml:space="preserve">as a multinational inscription (Belgium and France) </w:t>
      </w:r>
      <w:r w:rsidRPr="00672B47">
        <w:t>in 2008 (Decision </w:t>
      </w:r>
      <w:hyperlink r:id="rId11" w:history="1">
        <w:r w:rsidRPr="00672B47">
          <w:rPr>
            <w:rStyle w:val="Lienhypertexte"/>
          </w:rPr>
          <w:t>3.COM 1</w:t>
        </w:r>
      </w:hyperlink>
      <w:r w:rsidRPr="00672B47">
        <w:t>)</w:t>
      </w:r>
      <w:r w:rsidRPr="00672B47">
        <w:rPr>
          <w:rStyle w:val="Appelnotedebasdep"/>
        </w:rPr>
        <w:footnoteReference w:id="2"/>
      </w:r>
      <w:r w:rsidRPr="00672B47">
        <w:t xml:space="preserve">. </w:t>
      </w:r>
      <w:r w:rsidR="0077700D" w:rsidRPr="00672B47">
        <w:t>The nomination (</w:t>
      </w:r>
      <w:hyperlink r:id="rId12" w:history="1">
        <w:r w:rsidR="0077700D" w:rsidRPr="00672B47">
          <w:rPr>
            <w:rStyle w:val="Lienhypertexte"/>
          </w:rPr>
          <w:t>file no. 00153</w:t>
        </w:r>
      </w:hyperlink>
      <w:r w:rsidR="00F110F4" w:rsidRPr="00672B47">
        <w:rPr>
          <w:rStyle w:val="Appelnotedebasdep"/>
        </w:rPr>
        <w:footnoteReference w:id="3"/>
      </w:r>
      <w:r w:rsidR="0077700D" w:rsidRPr="00672B47">
        <w:t>) focuses on the traditional processions of large effigies of giants, animals or dragons which make up an ensemble of festive and popular manifestations. While similar traditions can be found in different parts of Western Europe, nine towns are covered by the file: five in Belgium (</w:t>
      </w:r>
      <w:proofErr w:type="spellStart"/>
      <w:r w:rsidR="0077700D" w:rsidRPr="00672B47">
        <w:t>Ath</w:t>
      </w:r>
      <w:proofErr w:type="spellEnd"/>
      <w:r w:rsidR="0077700D" w:rsidRPr="00672B47">
        <w:t xml:space="preserve">, Brussels, </w:t>
      </w:r>
      <w:proofErr w:type="spellStart"/>
      <w:r w:rsidR="0077700D" w:rsidRPr="00672B47">
        <w:t>Dendermonde</w:t>
      </w:r>
      <w:proofErr w:type="spellEnd"/>
      <w:r w:rsidR="0077700D" w:rsidRPr="00672B47">
        <w:t xml:space="preserve">, </w:t>
      </w:r>
      <w:proofErr w:type="spellStart"/>
      <w:r w:rsidR="0077700D" w:rsidRPr="00672B47">
        <w:t>Mechelen</w:t>
      </w:r>
      <w:proofErr w:type="spellEnd"/>
      <w:r w:rsidR="0077700D" w:rsidRPr="00672B47">
        <w:t xml:space="preserve"> and Mons) and four in France (Cassel, Douai, </w:t>
      </w:r>
      <w:proofErr w:type="spellStart"/>
      <w:r w:rsidR="0077700D" w:rsidRPr="00672B47">
        <w:t>Pézenas</w:t>
      </w:r>
      <w:proofErr w:type="spellEnd"/>
      <w:r w:rsidR="0077700D" w:rsidRPr="00672B47">
        <w:t xml:space="preserve"> and </w:t>
      </w:r>
      <w:proofErr w:type="spellStart"/>
      <w:r w:rsidR="0077700D" w:rsidRPr="00672B47">
        <w:t>Tarascon</w:t>
      </w:r>
      <w:proofErr w:type="spellEnd"/>
      <w:r w:rsidR="0077700D" w:rsidRPr="00672B47">
        <w:t xml:space="preserve">). The performances often combine secular processions and religious ceremonies. They vary from town to town, but always follow specific rituals in which the giants and dragons relate to the history, legend or life of the town. They act out historical scenes and dance in the streets to </w:t>
      </w:r>
      <w:r w:rsidR="0077700D" w:rsidRPr="00672B47">
        <w:lastRenderedPageBreak/>
        <w:t>the accompaniment of fanfares and people in costumes. The crowd follows the procession, and many participants help with the preparations at different stages of the festival.</w:t>
      </w:r>
    </w:p>
    <w:p w14:paraId="72B6B523" w14:textId="26CD0D4A" w:rsidR="0077700D" w:rsidRPr="000162E4" w:rsidRDefault="0077700D" w:rsidP="00F96317">
      <w:pPr>
        <w:pStyle w:val="COMPara"/>
        <w:ind w:left="567" w:hanging="567"/>
        <w:jc w:val="both"/>
      </w:pPr>
      <w:r w:rsidRPr="000162E4">
        <w:t xml:space="preserve">In the town of </w:t>
      </w:r>
      <w:proofErr w:type="spellStart"/>
      <w:r w:rsidRPr="000162E4">
        <w:t>Ath</w:t>
      </w:r>
      <w:proofErr w:type="spellEnd"/>
      <w:r w:rsidRPr="000162E4">
        <w:t xml:space="preserve">, the festivity (known </w:t>
      </w:r>
      <w:r w:rsidRPr="00E40D1C">
        <w:t xml:space="preserve">as </w:t>
      </w:r>
      <w:r w:rsidR="00C70385" w:rsidRPr="003B71EE">
        <w:t>‘</w:t>
      </w:r>
      <w:r w:rsidRPr="00000AC0">
        <w:t>the</w:t>
      </w:r>
      <w:r w:rsidRPr="000162E4">
        <w:t xml:space="preserve"> Ducasse of </w:t>
      </w:r>
      <w:proofErr w:type="spellStart"/>
      <w:r w:rsidRPr="000162E4">
        <w:t>Ath</w:t>
      </w:r>
      <w:proofErr w:type="spellEnd"/>
      <w:r w:rsidRPr="000162E4">
        <w:t>’) takes places each year on the fourth weekend of August</w:t>
      </w:r>
      <w:r w:rsidR="002D7272">
        <w:t>,</w:t>
      </w:r>
      <w:r w:rsidRPr="000162E4">
        <w:t xml:space="preserve"> </w:t>
      </w:r>
      <w:r w:rsidR="002D7272">
        <w:t>as close as</w:t>
      </w:r>
      <w:r w:rsidRPr="000162E4">
        <w:t xml:space="preserve"> possible to the birth date of </w:t>
      </w:r>
      <w:r w:rsidR="002D7272">
        <w:t>S</w:t>
      </w:r>
      <w:r w:rsidR="002D7272" w:rsidRPr="000162E4">
        <w:t xml:space="preserve">aint </w:t>
      </w:r>
      <w:r w:rsidRPr="000162E4">
        <w:t>Julien, the patron of the town</w:t>
      </w:r>
      <w:r w:rsidR="00D5101A" w:rsidRPr="00D5101A">
        <w:t>'</w:t>
      </w:r>
      <w:r w:rsidRPr="000162E4">
        <w:t xml:space="preserve">s parish. While the focus of the Ducasse of </w:t>
      </w:r>
      <w:proofErr w:type="spellStart"/>
      <w:r w:rsidRPr="000162E4">
        <w:t>Ath</w:t>
      </w:r>
      <w:proofErr w:type="spellEnd"/>
      <w:r w:rsidRPr="000162E4">
        <w:t xml:space="preserve"> is on the giants, animals </w:t>
      </w:r>
      <w:r w:rsidR="002D7272">
        <w:t>and</w:t>
      </w:r>
      <w:r w:rsidR="002D7272" w:rsidRPr="000162E4">
        <w:t xml:space="preserve"> </w:t>
      </w:r>
      <w:r w:rsidRPr="000162E4">
        <w:t xml:space="preserve">dragons, the procession </w:t>
      </w:r>
      <w:r w:rsidR="005C6525">
        <w:t xml:space="preserve">also </w:t>
      </w:r>
      <w:r w:rsidRPr="000162E4">
        <w:t xml:space="preserve">includes </w:t>
      </w:r>
      <w:r w:rsidR="001A46A1" w:rsidRPr="000162E4">
        <w:t>a</w:t>
      </w:r>
      <w:r w:rsidRPr="000162E4">
        <w:t xml:space="preserve"> character </w:t>
      </w:r>
      <w:r w:rsidR="001A46A1" w:rsidRPr="000162E4">
        <w:t xml:space="preserve">known as </w:t>
      </w:r>
      <w:r w:rsidRPr="000162E4">
        <w:t xml:space="preserve">the ‘Sauvage’. </w:t>
      </w:r>
      <w:r w:rsidR="002D7272">
        <w:t>A</w:t>
      </w:r>
      <w:r w:rsidR="002D7272" w:rsidRPr="000162E4">
        <w:t xml:space="preserve">ccording to the </w:t>
      </w:r>
      <w:hyperlink r:id="rId13" w:history="1">
        <w:r w:rsidR="002D7272" w:rsidRPr="000162E4">
          <w:rPr>
            <w:rStyle w:val="Lienhypertexte"/>
            <w:lang w:val="en-US"/>
          </w:rPr>
          <w:t>official website</w:t>
        </w:r>
      </w:hyperlink>
      <w:r w:rsidR="002D7272" w:rsidRPr="000162E4">
        <w:t xml:space="preserve"> of the Ducasse of </w:t>
      </w:r>
      <w:proofErr w:type="spellStart"/>
      <w:r w:rsidR="002D7272" w:rsidRPr="000162E4">
        <w:t>Ath</w:t>
      </w:r>
      <w:proofErr w:type="spellEnd"/>
      <w:r w:rsidR="002D7272">
        <w:t>, t</w:t>
      </w:r>
      <w:r w:rsidR="002D7272" w:rsidRPr="000162E4">
        <w:t xml:space="preserve">he </w:t>
      </w:r>
      <w:r w:rsidRPr="000162E4">
        <w:t xml:space="preserve">character was introduced </w:t>
      </w:r>
      <w:r w:rsidR="002D7272">
        <w:t>in</w:t>
      </w:r>
      <w:r w:rsidRPr="000162E4">
        <w:t xml:space="preserve">to </w:t>
      </w:r>
      <w:r w:rsidRPr="00A62B46">
        <w:t xml:space="preserve">the </w:t>
      </w:r>
      <w:r w:rsidR="009B60B1" w:rsidRPr="00897BC0">
        <w:t>festival</w:t>
      </w:r>
      <w:r w:rsidRPr="00A62B46">
        <w:t xml:space="preserve"> during the </w:t>
      </w:r>
      <w:r w:rsidR="00F96317" w:rsidRPr="00A62B46">
        <w:t xml:space="preserve">nineteenth </w:t>
      </w:r>
      <w:r w:rsidRPr="00A62B46">
        <w:t xml:space="preserve">century, and represents a </w:t>
      </w:r>
      <w:r w:rsidR="002D7272" w:rsidRPr="00A62B46">
        <w:t xml:space="preserve">figure </w:t>
      </w:r>
      <w:r w:rsidRPr="00A62B46">
        <w:t>brought on</w:t>
      </w:r>
      <w:r w:rsidR="002D7272" w:rsidRPr="00A62B46">
        <w:t>to</w:t>
      </w:r>
      <w:r w:rsidRPr="00A62B46">
        <w:t xml:space="preserve"> a ship in chains</w:t>
      </w:r>
      <w:r w:rsidR="002D7272" w:rsidRPr="00A62B46">
        <w:t>. The figure</w:t>
      </w:r>
      <w:r w:rsidR="002D7272">
        <w:t xml:space="preserve"> has</w:t>
      </w:r>
      <w:r w:rsidRPr="000162E4">
        <w:t xml:space="preserve"> a black painted face </w:t>
      </w:r>
      <w:r w:rsidRPr="00764995">
        <w:t>and other attributes to the costume</w:t>
      </w:r>
      <w:r w:rsidR="002D7272">
        <w:t xml:space="preserve"> and</w:t>
      </w:r>
      <w:r w:rsidRPr="000162E4">
        <w:t xml:space="preserve"> proceeds through the crowd acting out </w:t>
      </w:r>
      <w:r w:rsidR="002D7272">
        <w:t>the</w:t>
      </w:r>
      <w:r w:rsidRPr="000162E4">
        <w:t xml:space="preserve"> character. The character is not mentioned in any part of the nomination file.</w:t>
      </w:r>
    </w:p>
    <w:p w14:paraId="4219F559" w14:textId="553537A0" w:rsidR="004C67B6" w:rsidRPr="000162E4" w:rsidRDefault="004C67B6" w:rsidP="00F23981">
      <w:pPr>
        <w:pStyle w:val="COMPara"/>
        <w:numPr>
          <w:ilvl w:val="0"/>
          <w:numId w:val="0"/>
        </w:numPr>
        <w:spacing w:before="240"/>
        <w:ind w:left="567"/>
        <w:jc w:val="both"/>
        <w:rPr>
          <w:u w:val="single"/>
        </w:rPr>
      </w:pPr>
      <w:r w:rsidRPr="000162E4">
        <w:rPr>
          <w:u w:val="single"/>
        </w:rPr>
        <w:t xml:space="preserve">Issues raised by the public and </w:t>
      </w:r>
      <w:r w:rsidR="00AB272A">
        <w:rPr>
          <w:u w:val="single"/>
        </w:rPr>
        <w:t xml:space="preserve">concerned </w:t>
      </w:r>
      <w:r w:rsidRPr="000162E4">
        <w:rPr>
          <w:u w:val="single"/>
        </w:rPr>
        <w:t>parties</w:t>
      </w:r>
    </w:p>
    <w:p w14:paraId="78E62D1F" w14:textId="646040F9" w:rsidR="004C67B6" w:rsidRPr="000162E4" w:rsidRDefault="004C67B6" w:rsidP="004C67B6">
      <w:pPr>
        <w:pStyle w:val="COMPara"/>
        <w:ind w:left="567" w:hanging="567"/>
        <w:jc w:val="both"/>
      </w:pPr>
      <w:r w:rsidRPr="000162E4">
        <w:t xml:space="preserve">In 2019 and 2021, the Secretariat received several letters from non-governmental organizations </w:t>
      </w:r>
      <w:r w:rsidR="00452586">
        <w:t xml:space="preserve">(NGOs) </w:t>
      </w:r>
      <w:r w:rsidRPr="000162E4">
        <w:t xml:space="preserve">and individuals </w:t>
      </w:r>
      <w:r w:rsidR="002D7272">
        <w:t>concerning</w:t>
      </w:r>
      <w:r w:rsidRPr="000162E4">
        <w:t xml:space="preserve"> the practice of the ‘Sauvage’. In both years</w:t>
      </w:r>
      <w:r w:rsidR="005C6525">
        <w:t>,</w:t>
      </w:r>
      <w:r w:rsidRPr="000162E4">
        <w:t xml:space="preserve"> the letters were transmitted to the national authorities of Belgium. The fourteenth session of the Committee in 2019 (Decision </w:t>
      </w:r>
      <w:hyperlink r:id="rId14" w:history="1">
        <w:r w:rsidRPr="000162E4">
          <w:rPr>
            <w:rStyle w:val="Lienhypertexte"/>
          </w:rPr>
          <w:t>14.COM</w:t>
        </w:r>
        <w:r w:rsidR="00094F07" w:rsidRPr="000162E4">
          <w:rPr>
            <w:rStyle w:val="Lienhypertexte"/>
          </w:rPr>
          <w:t> </w:t>
        </w:r>
        <w:r w:rsidRPr="000162E4">
          <w:rPr>
            <w:rStyle w:val="Lienhypertexte"/>
          </w:rPr>
          <w:t>14</w:t>
        </w:r>
      </w:hyperlink>
      <w:r w:rsidRPr="000162E4">
        <w:t xml:space="preserve">) and the sixteenth session of the Committee </w:t>
      </w:r>
      <w:r w:rsidR="001967B2">
        <w:t xml:space="preserve">in 2021 </w:t>
      </w:r>
      <w:r w:rsidRPr="000162E4">
        <w:t xml:space="preserve">(Decision </w:t>
      </w:r>
      <w:hyperlink r:id="rId15" w:history="1">
        <w:r w:rsidRPr="000162E4">
          <w:rPr>
            <w:rStyle w:val="Lienhypertexte"/>
          </w:rPr>
          <w:t>16.COM</w:t>
        </w:r>
        <w:r w:rsidR="00094F07" w:rsidRPr="000162E4">
          <w:rPr>
            <w:rStyle w:val="Lienhypertexte"/>
          </w:rPr>
          <w:t> </w:t>
        </w:r>
        <w:r w:rsidRPr="000162E4">
          <w:rPr>
            <w:rStyle w:val="Lienhypertexte"/>
          </w:rPr>
          <w:t>11</w:t>
        </w:r>
      </w:hyperlink>
      <w:r w:rsidRPr="000162E4">
        <w:t xml:space="preserve">) also took note of the case. No festivities were held during 2020 and 2021 due to the COVID-19 pandemic, </w:t>
      </w:r>
      <w:r w:rsidR="005C6525">
        <w:t>meaning</w:t>
      </w:r>
      <w:r w:rsidR="002D7272" w:rsidRPr="000162E4">
        <w:t xml:space="preserve"> </w:t>
      </w:r>
      <w:r w:rsidRPr="000162E4">
        <w:t xml:space="preserve">that the 2022 edition was the first time the Ducasse of </w:t>
      </w:r>
      <w:proofErr w:type="spellStart"/>
      <w:r w:rsidRPr="000162E4">
        <w:t>Ath</w:t>
      </w:r>
      <w:proofErr w:type="spellEnd"/>
      <w:r w:rsidRPr="000162E4">
        <w:t xml:space="preserve"> </w:t>
      </w:r>
      <w:r w:rsidR="002D7272">
        <w:t>had taken</w:t>
      </w:r>
      <w:r w:rsidRPr="000162E4">
        <w:t xml:space="preserve"> place since the initial correspondences received after the 2019 edition.</w:t>
      </w:r>
    </w:p>
    <w:p w14:paraId="315DFDA4" w14:textId="669DE2AA" w:rsidR="004C67B6" w:rsidRPr="000162E4" w:rsidRDefault="004C67B6" w:rsidP="004C67B6">
      <w:pPr>
        <w:pStyle w:val="COMPara"/>
        <w:ind w:left="567" w:hanging="567"/>
        <w:jc w:val="both"/>
      </w:pPr>
      <w:r w:rsidRPr="000162E4">
        <w:t xml:space="preserve">The 2022 edition of the Ducasse of </w:t>
      </w:r>
      <w:proofErr w:type="spellStart"/>
      <w:r w:rsidRPr="000162E4">
        <w:t>Ath</w:t>
      </w:r>
      <w:proofErr w:type="spellEnd"/>
      <w:r w:rsidRPr="000162E4">
        <w:t xml:space="preserve"> took place from 26 to 28 August 2022. In August 2022, before the 2022 edition, the Secretariat </w:t>
      </w:r>
      <w:r w:rsidR="002D7272">
        <w:t xml:space="preserve">again </w:t>
      </w:r>
      <w:r w:rsidRPr="000162E4">
        <w:t xml:space="preserve">started to receive a series of </w:t>
      </w:r>
      <w:r w:rsidR="00452586">
        <w:t>communications</w:t>
      </w:r>
      <w:r w:rsidR="00452586" w:rsidRPr="000162E4">
        <w:t xml:space="preserve"> </w:t>
      </w:r>
      <w:r w:rsidRPr="003D2FC9">
        <w:t>regarding the character of the ‘Sauvage’, including several letters from</w:t>
      </w:r>
      <w:r w:rsidR="00C70385" w:rsidRPr="003D2FC9">
        <w:t xml:space="preserve"> individuals and </w:t>
      </w:r>
      <w:r w:rsidRPr="003D2FC9">
        <w:t xml:space="preserve">two </w:t>
      </w:r>
      <w:r w:rsidR="00452586" w:rsidRPr="003D2FC9">
        <w:t>NGOs</w:t>
      </w:r>
      <w:r w:rsidRPr="003D2FC9">
        <w:t xml:space="preserve"> (</w:t>
      </w:r>
      <w:hyperlink w:anchor="ANNEXI" w:history="1">
        <w:r w:rsidRPr="00897BC0">
          <w:rPr>
            <w:rStyle w:val="Lienhypertexte"/>
          </w:rPr>
          <w:t>Annex I</w:t>
        </w:r>
      </w:hyperlink>
      <w:r w:rsidRPr="003D2FC9">
        <w:t xml:space="preserve">). A number of </w:t>
      </w:r>
      <w:r w:rsidR="004A2694" w:rsidRPr="003D2FC9">
        <w:t>email messages</w:t>
      </w:r>
      <w:r w:rsidR="00452586" w:rsidRPr="003D2FC9">
        <w:t xml:space="preserve"> </w:t>
      </w:r>
      <w:r w:rsidRPr="003D2FC9">
        <w:t>were also addressed to the Permanent Delegations of States</w:t>
      </w:r>
      <w:r w:rsidRPr="000162E4">
        <w:t xml:space="preserve"> Parties to the Convention which were members of the Committee at the time of the inscription of the element, with the Secretariat in copy.</w:t>
      </w:r>
    </w:p>
    <w:p w14:paraId="7DD84E52" w14:textId="1AE3EF44" w:rsidR="004C67B6" w:rsidRPr="000162E4" w:rsidRDefault="004C67B6" w:rsidP="004C67B6">
      <w:pPr>
        <w:pStyle w:val="COMPara"/>
        <w:ind w:left="567" w:hanging="567"/>
        <w:jc w:val="both"/>
      </w:pPr>
      <w:r w:rsidRPr="000162E4">
        <w:t xml:space="preserve">These letters </w:t>
      </w:r>
      <w:r w:rsidR="00DE7358">
        <w:t>state</w:t>
      </w:r>
      <w:r w:rsidR="00452586" w:rsidRPr="000162E4">
        <w:t xml:space="preserve"> </w:t>
      </w:r>
      <w:r w:rsidRPr="000162E4">
        <w:t xml:space="preserve">that the ‘Sauvage’ is ‘a character dressed in black with a whole series of degrading signs attributed to black people by our racist societies throughout history: big nose, big red lips, </w:t>
      </w:r>
      <w:r w:rsidR="003826C0">
        <w:t>‘</w:t>
      </w:r>
      <w:r w:rsidRPr="000162E4">
        <w:t>African</w:t>
      </w:r>
      <w:r w:rsidR="003826C0">
        <w:t>’</w:t>
      </w:r>
      <w:r w:rsidR="003826C0" w:rsidRPr="000162E4">
        <w:t xml:space="preserve"> </w:t>
      </w:r>
      <w:r w:rsidRPr="000162E4">
        <w:t xml:space="preserve">dress, nose ring, chains around the neck, wrists and ankles etc., plus agitated behaviour designed to frighten especially children’. All the </w:t>
      </w:r>
      <w:r w:rsidR="00452586">
        <w:t>communications</w:t>
      </w:r>
      <w:r w:rsidR="00452586" w:rsidRPr="000162E4">
        <w:t xml:space="preserve"> </w:t>
      </w:r>
      <w:r w:rsidRPr="000162E4">
        <w:t xml:space="preserve">received </w:t>
      </w:r>
      <w:r w:rsidR="00452586" w:rsidRPr="000162E4">
        <w:t>expresse</w:t>
      </w:r>
      <w:r w:rsidR="00452586">
        <w:t>d</w:t>
      </w:r>
      <w:r w:rsidR="00452586" w:rsidRPr="000162E4">
        <w:t xml:space="preserve"> </w:t>
      </w:r>
      <w:r w:rsidRPr="000162E4">
        <w:t xml:space="preserve">serious concerns about </w:t>
      </w:r>
      <w:r w:rsidR="00DE7358">
        <w:t>this as</w:t>
      </w:r>
      <w:r w:rsidR="00E4659F">
        <w:t xml:space="preserve"> a</w:t>
      </w:r>
      <w:r w:rsidR="00DE7358">
        <w:t xml:space="preserve"> </w:t>
      </w:r>
      <w:r w:rsidRPr="000162E4">
        <w:t>racist and discriminatory</w:t>
      </w:r>
      <w:r w:rsidR="00DE7358">
        <w:t xml:space="preserve"> manifestation</w:t>
      </w:r>
      <w:r w:rsidRPr="000162E4">
        <w:t xml:space="preserve">, stating that the character of the ‘Sauvage’ and the use of the ‘blackface’ by white citizens perpetuate negative and degrading stereotypes about black people and </w:t>
      </w:r>
      <w:r w:rsidR="00452586">
        <w:t>are</w:t>
      </w:r>
      <w:r w:rsidRPr="000162E4">
        <w:t xml:space="preserve"> a remnant of slavery. Out of </w:t>
      </w:r>
      <w:r w:rsidR="00452586">
        <w:t>twenty-nine</w:t>
      </w:r>
      <w:r w:rsidR="00452586" w:rsidRPr="000162E4">
        <w:t xml:space="preserve"> </w:t>
      </w:r>
      <w:r w:rsidR="00452586">
        <w:t>communications</w:t>
      </w:r>
      <w:r w:rsidR="00452586" w:rsidRPr="000162E4">
        <w:t xml:space="preserve"> </w:t>
      </w:r>
      <w:r w:rsidRPr="000162E4">
        <w:t xml:space="preserve">received at the time </w:t>
      </w:r>
      <w:r w:rsidR="005C6525">
        <w:t>at which</w:t>
      </w:r>
      <w:r w:rsidRPr="000162E4">
        <w:t xml:space="preserve"> this document</w:t>
      </w:r>
      <w:r w:rsidR="005C6525">
        <w:t xml:space="preserve"> was issued</w:t>
      </w:r>
      <w:r w:rsidRPr="000162E4">
        <w:t xml:space="preserve">, </w:t>
      </w:r>
      <w:r w:rsidR="00452586">
        <w:t>twenty-five</w:t>
      </w:r>
      <w:r w:rsidR="00452586" w:rsidRPr="000162E4">
        <w:t xml:space="preserve"> </w:t>
      </w:r>
      <w:r w:rsidRPr="000162E4">
        <w:t xml:space="preserve">specifically request </w:t>
      </w:r>
      <w:r w:rsidR="00452586">
        <w:t>that</w:t>
      </w:r>
      <w:r w:rsidRPr="000162E4">
        <w:t xml:space="preserve"> the Ducasse of </w:t>
      </w:r>
      <w:proofErr w:type="spellStart"/>
      <w:r w:rsidRPr="000162E4">
        <w:t>Ath</w:t>
      </w:r>
      <w:proofErr w:type="spellEnd"/>
      <w:r w:rsidRPr="000162E4">
        <w:t xml:space="preserve"> </w:t>
      </w:r>
      <w:r w:rsidR="00452586">
        <w:t xml:space="preserve">be removed </w:t>
      </w:r>
      <w:r w:rsidRPr="000162E4">
        <w:t>from the Representative List.</w:t>
      </w:r>
    </w:p>
    <w:p w14:paraId="2FC009DB" w14:textId="1A3BDA68" w:rsidR="004C67B6" w:rsidRPr="000162E4" w:rsidRDefault="004C67B6" w:rsidP="00F23981">
      <w:pPr>
        <w:pStyle w:val="COMPara"/>
        <w:numPr>
          <w:ilvl w:val="0"/>
          <w:numId w:val="0"/>
        </w:numPr>
        <w:spacing w:before="240"/>
        <w:ind w:left="567"/>
        <w:jc w:val="both"/>
        <w:rPr>
          <w:u w:val="single"/>
        </w:rPr>
      </w:pPr>
      <w:r w:rsidRPr="000162E4">
        <w:rPr>
          <w:u w:val="single"/>
        </w:rPr>
        <w:t xml:space="preserve">Procedures </w:t>
      </w:r>
      <w:r w:rsidR="00057CA4" w:rsidRPr="000162E4">
        <w:rPr>
          <w:u w:val="single"/>
        </w:rPr>
        <w:t>applied</w:t>
      </w:r>
      <w:r w:rsidR="0080138B" w:rsidRPr="000162E4">
        <w:rPr>
          <w:u w:val="single"/>
        </w:rPr>
        <w:t xml:space="preserve"> (I): Reception of the removal request</w:t>
      </w:r>
    </w:p>
    <w:p w14:paraId="799CC961" w14:textId="137B17A9" w:rsidR="0036227A" w:rsidRPr="00764995" w:rsidRDefault="00575A03" w:rsidP="008442CF">
      <w:pPr>
        <w:pStyle w:val="COMPara"/>
        <w:ind w:left="567" w:hanging="567"/>
        <w:jc w:val="both"/>
      </w:pPr>
      <w:r w:rsidRPr="000162E4">
        <w:t>T</w:t>
      </w:r>
      <w:r w:rsidR="007F7DE1" w:rsidRPr="000162E4">
        <w:t xml:space="preserve">his case </w:t>
      </w:r>
      <w:r w:rsidR="00452586">
        <w:t>is</w:t>
      </w:r>
      <w:r w:rsidR="007F7DE1" w:rsidRPr="000162E4">
        <w:t xml:space="preserve"> the first application of the </w:t>
      </w:r>
      <w:r w:rsidR="00DE7358">
        <w:t xml:space="preserve">new </w:t>
      </w:r>
      <w:r w:rsidR="007F7DE1" w:rsidRPr="000162E4">
        <w:t>provisions related to removal requests</w:t>
      </w:r>
      <w:r w:rsidR="00FE0475" w:rsidRPr="000162E4">
        <w:t xml:space="preserve"> </w:t>
      </w:r>
      <w:r w:rsidR="00DE7358">
        <w:t xml:space="preserve">which were </w:t>
      </w:r>
      <w:r w:rsidRPr="000162E4">
        <w:t xml:space="preserve">established through the revisions of </w:t>
      </w:r>
      <w:r w:rsidR="00FE0475" w:rsidRPr="000162E4">
        <w:t>the Operational Directives</w:t>
      </w:r>
      <w:r w:rsidRPr="000162E4">
        <w:t xml:space="preserve"> by the ninth session of the General Assembly in July 2022</w:t>
      </w:r>
      <w:r w:rsidR="007F7DE1" w:rsidRPr="000162E4">
        <w:t xml:space="preserve">. </w:t>
      </w:r>
      <w:r w:rsidR="0036227A" w:rsidRPr="00764995">
        <w:t xml:space="preserve">It is defined that ‘[a]n element shall be removed from the List of Intangible Cultural Heritage in Need of Urgent Safeguarding or the Representative List </w:t>
      </w:r>
      <w:r w:rsidR="00764995" w:rsidRPr="00B2576C">
        <w:rPr>
          <w:rFonts w:asciiTheme="minorBidi" w:eastAsia="Calibri" w:hAnsiTheme="minorBidi"/>
        </w:rPr>
        <w:t>of the Intangible Cultural Heritage of Humanity</w:t>
      </w:r>
      <w:r w:rsidR="00764995">
        <w:t xml:space="preserve"> </w:t>
      </w:r>
      <w:r w:rsidR="0036227A" w:rsidRPr="00764995">
        <w:t>by the Committee when it determines that it no longer satisfies the required criteria, paying particular attention to criteria U.1/R.1 and U.4/R.4’ (paragraph 40.1).</w:t>
      </w:r>
    </w:p>
    <w:p w14:paraId="5EBF4453" w14:textId="35DEDEA3" w:rsidR="008D3596" w:rsidRPr="000162E4" w:rsidRDefault="008D3596" w:rsidP="00282A60">
      <w:pPr>
        <w:pStyle w:val="COMPara"/>
        <w:ind w:left="567" w:hanging="567"/>
        <w:jc w:val="both"/>
      </w:pPr>
      <w:r w:rsidRPr="000162E4">
        <w:t xml:space="preserve">Upon receipt of the removal requests, the Secretariat followed the administrative procedure specified in paragraph 40.2 of the Operational Directives. The correspondence received from the </w:t>
      </w:r>
      <w:r w:rsidR="00452586">
        <w:t>NGOs</w:t>
      </w:r>
      <w:r w:rsidRPr="000162E4">
        <w:t xml:space="preserve"> and individuals </w:t>
      </w:r>
      <w:r w:rsidR="00452586">
        <w:t xml:space="preserve">concerned </w:t>
      </w:r>
      <w:r w:rsidR="00452586" w:rsidRPr="000162E4">
        <w:t>w</w:t>
      </w:r>
      <w:r w:rsidR="00452586">
        <w:t>as</w:t>
      </w:r>
      <w:r w:rsidR="00452586" w:rsidRPr="000162E4">
        <w:t xml:space="preserve"> </w:t>
      </w:r>
      <w:r w:rsidRPr="000162E4">
        <w:t xml:space="preserve">transmitted to the </w:t>
      </w:r>
      <w:r w:rsidR="00DA356B" w:rsidRPr="000162E4">
        <w:t xml:space="preserve">State Party of </w:t>
      </w:r>
      <w:r w:rsidR="003E1898" w:rsidRPr="000162E4">
        <w:t xml:space="preserve">Belgium </w:t>
      </w:r>
      <w:r w:rsidRPr="000162E4">
        <w:t xml:space="preserve">before the 2022 edition of the Ducasse of </w:t>
      </w:r>
      <w:proofErr w:type="spellStart"/>
      <w:r w:rsidRPr="000162E4">
        <w:t>Ath</w:t>
      </w:r>
      <w:proofErr w:type="spellEnd"/>
      <w:r w:rsidRPr="000162E4">
        <w:t xml:space="preserve"> on 16 August 2022 and once again on 28 September 2022.</w:t>
      </w:r>
      <w:r w:rsidR="00D8487A" w:rsidRPr="000162E4">
        <w:t xml:space="preserve"> In addition, the Secretariat gathered information</w:t>
      </w:r>
      <w:r w:rsidR="001E458F" w:rsidRPr="000162E4">
        <w:t>,</w:t>
      </w:r>
      <w:r w:rsidR="00A20AE5" w:rsidRPr="000162E4">
        <w:t xml:space="preserve"> in accordance with paragraph 40.2 </w:t>
      </w:r>
      <w:r w:rsidR="001E458F" w:rsidRPr="000162E4">
        <w:t>(</w:t>
      </w:r>
      <w:r w:rsidR="00A20AE5" w:rsidRPr="000162E4">
        <w:t>e)(i)</w:t>
      </w:r>
      <w:r w:rsidR="001E458F" w:rsidRPr="000162E4">
        <w:t xml:space="preserve">, notably through informal meetings with the authorities of Belgium as well as by </w:t>
      </w:r>
      <w:r w:rsidR="00A578E0" w:rsidRPr="000162E4">
        <w:t xml:space="preserve">studying audiovisual and written </w:t>
      </w:r>
      <w:r w:rsidR="001E458F" w:rsidRPr="000162E4">
        <w:t>press materials (</w:t>
      </w:r>
      <w:r w:rsidR="00A578E0" w:rsidRPr="000162E4">
        <w:t>including</w:t>
      </w:r>
      <w:r w:rsidR="00DE7358">
        <w:t>,</w:t>
      </w:r>
      <w:r w:rsidR="009251B9">
        <w:t xml:space="preserve"> </w:t>
      </w:r>
      <w:r w:rsidR="00DE7358">
        <w:t>for example</w:t>
      </w:r>
      <w:r w:rsidR="00D47EC3">
        <w:t xml:space="preserve"> a</w:t>
      </w:r>
      <w:r w:rsidR="001E458F" w:rsidRPr="000162E4">
        <w:t xml:space="preserve"> television debate </w:t>
      </w:r>
      <w:r w:rsidR="00DE7358">
        <w:t xml:space="preserve">specifically dedicated to the issue, </w:t>
      </w:r>
      <w:r w:rsidR="001E458F" w:rsidRPr="000162E4">
        <w:t xml:space="preserve">broadcast by </w:t>
      </w:r>
      <w:hyperlink r:id="rId16" w:history="1">
        <w:proofErr w:type="spellStart"/>
        <w:r w:rsidR="001E458F" w:rsidRPr="00000AC0">
          <w:rPr>
            <w:rStyle w:val="Lienhypertexte"/>
          </w:rPr>
          <w:t>Notélé</w:t>
        </w:r>
        <w:proofErr w:type="spellEnd"/>
      </w:hyperlink>
      <w:r w:rsidR="001E458F" w:rsidRPr="000162E4">
        <w:t xml:space="preserve"> on 16 June 2022)</w:t>
      </w:r>
      <w:r w:rsidR="00DE7358">
        <w:t xml:space="preserve"> as well as the </w:t>
      </w:r>
      <w:hyperlink r:id="rId17" w:history="1">
        <w:r w:rsidR="00282A60" w:rsidRPr="00A22505">
          <w:rPr>
            <w:rStyle w:val="Lienhypertexte"/>
          </w:rPr>
          <w:t>official website</w:t>
        </w:r>
      </w:hyperlink>
      <w:r w:rsidR="00DE7358">
        <w:t xml:space="preserve"> of the Ducasse</w:t>
      </w:r>
      <w:r w:rsidR="009D44BD">
        <w:t xml:space="preserve"> </w:t>
      </w:r>
      <w:r w:rsidR="009D44BD" w:rsidRPr="000162E4">
        <w:t xml:space="preserve">of </w:t>
      </w:r>
      <w:proofErr w:type="spellStart"/>
      <w:r w:rsidR="009D44BD" w:rsidRPr="000162E4">
        <w:t>Ath</w:t>
      </w:r>
      <w:proofErr w:type="spellEnd"/>
      <w:r w:rsidR="001E458F" w:rsidRPr="000162E4">
        <w:t>.</w:t>
      </w:r>
    </w:p>
    <w:p w14:paraId="0E953CCD" w14:textId="720A28B7" w:rsidR="004C67B6" w:rsidRPr="000162E4" w:rsidRDefault="004C67B6" w:rsidP="004C3615">
      <w:pPr>
        <w:pStyle w:val="COMPara"/>
        <w:keepNext/>
        <w:numPr>
          <w:ilvl w:val="0"/>
          <w:numId w:val="0"/>
        </w:numPr>
        <w:spacing w:before="240"/>
        <w:ind w:left="567"/>
        <w:jc w:val="both"/>
        <w:rPr>
          <w:u w:val="single"/>
        </w:rPr>
      </w:pPr>
      <w:r w:rsidRPr="000162E4">
        <w:rPr>
          <w:u w:val="single"/>
        </w:rPr>
        <w:lastRenderedPageBreak/>
        <w:t>Reaction from the State Party concerned</w:t>
      </w:r>
    </w:p>
    <w:p w14:paraId="51624AAA" w14:textId="09ABF711" w:rsidR="004C67B6" w:rsidRPr="000162E4" w:rsidRDefault="004C67B6" w:rsidP="004C3615">
      <w:pPr>
        <w:pStyle w:val="COMPara"/>
        <w:keepNext/>
        <w:ind w:left="567" w:hanging="567"/>
        <w:jc w:val="both"/>
      </w:pPr>
      <w:r w:rsidRPr="000162E4">
        <w:t xml:space="preserve">In response to the first batch of </w:t>
      </w:r>
      <w:r w:rsidR="00D47EC3" w:rsidRPr="000162E4">
        <w:t>co</w:t>
      </w:r>
      <w:r w:rsidR="00D47EC3">
        <w:t>mmunications</w:t>
      </w:r>
      <w:r w:rsidRPr="000162E4">
        <w:t xml:space="preserve">, the State Party of Belgium responded with a letter on 14 September </w:t>
      </w:r>
      <w:r w:rsidRPr="004C11F5">
        <w:t>2022</w:t>
      </w:r>
      <w:r w:rsidR="00A26D14" w:rsidRPr="004C11F5">
        <w:t xml:space="preserve"> </w:t>
      </w:r>
      <w:r w:rsidR="00A26D14" w:rsidRPr="00897BC0">
        <w:t>(</w:t>
      </w:r>
      <w:hyperlink w:anchor="ANNEXII" w:history="1">
        <w:r w:rsidR="00A26D14" w:rsidRPr="00897BC0">
          <w:rPr>
            <w:rStyle w:val="Lienhypertexte"/>
          </w:rPr>
          <w:t>Annex II</w:t>
        </w:r>
      </w:hyperlink>
      <w:r w:rsidR="00A26D14" w:rsidRPr="00897BC0">
        <w:t>)</w:t>
      </w:r>
      <w:r w:rsidRPr="004C11F5">
        <w:t>, firmly condemning racism. The reply provided information on a set of initiatives undertaken by</w:t>
      </w:r>
      <w:r w:rsidRPr="000162E4">
        <w:t xml:space="preserve"> </w:t>
      </w:r>
      <w:r w:rsidR="00D47EC3">
        <w:t xml:space="preserve">the </w:t>
      </w:r>
      <w:r w:rsidRPr="000162E4">
        <w:t xml:space="preserve">authorities to deal with the concerns </w:t>
      </w:r>
      <w:r w:rsidRPr="004C11F5">
        <w:t>raised</w:t>
      </w:r>
      <w:r w:rsidRPr="00897BC0">
        <w:t>,</w:t>
      </w:r>
      <w:r w:rsidRPr="000162E4">
        <w:t xml:space="preserve"> which </w:t>
      </w:r>
      <w:r w:rsidR="00D47EC3">
        <w:t>could</w:t>
      </w:r>
      <w:r w:rsidR="00D47EC3" w:rsidRPr="000162E4">
        <w:t xml:space="preserve"> </w:t>
      </w:r>
      <w:r w:rsidRPr="000162E4">
        <w:t>be summarized as follows:</w:t>
      </w:r>
    </w:p>
    <w:p w14:paraId="42D72D48" w14:textId="0C8026C7" w:rsidR="004C67B6" w:rsidRPr="000162E4" w:rsidRDefault="004C67B6" w:rsidP="003673B5">
      <w:pPr>
        <w:pStyle w:val="COMPara"/>
        <w:numPr>
          <w:ilvl w:val="0"/>
          <w:numId w:val="7"/>
        </w:numPr>
        <w:ind w:left="1134" w:hanging="567"/>
        <w:jc w:val="both"/>
      </w:pPr>
      <w:r w:rsidRPr="000162E4">
        <w:t xml:space="preserve">In 2019, the municipal authorities of the town of </w:t>
      </w:r>
      <w:proofErr w:type="spellStart"/>
      <w:r w:rsidRPr="000162E4">
        <w:t>Ath</w:t>
      </w:r>
      <w:proofErr w:type="spellEnd"/>
      <w:r w:rsidRPr="000162E4">
        <w:t xml:space="preserve"> initiated a participat</w:t>
      </w:r>
      <w:r w:rsidR="00D47EC3">
        <w:t>ory</w:t>
      </w:r>
      <w:r w:rsidRPr="000162E4">
        <w:t xml:space="preserve"> consultation process, gathering the town</w:t>
      </w:r>
      <w:r w:rsidR="00D5101A" w:rsidRPr="00D5101A">
        <w:t>'</w:t>
      </w:r>
      <w:r w:rsidR="005C6525">
        <w:t>s</w:t>
      </w:r>
      <w:r w:rsidRPr="000162E4">
        <w:t xml:space="preserve"> administration, representatives of bearers and practitioners of the Ducasse </w:t>
      </w:r>
      <w:r w:rsidR="003459CD" w:rsidRPr="000162E4">
        <w:t xml:space="preserve">of </w:t>
      </w:r>
      <w:proofErr w:type="spellStart"/>
      <w:r w:rsidR="003459CD" w:rsidRPr="000162E4">
        <w:t>Ath</w:t>
      </w:r>
      <w:proofErr w:type="spellEnd"/>
      <w:r w:rsidR="003459CD" w:rsidRPr="000162E4">
        <w:t xml:space="preserve"> </w:t>
      </w:r>
      <w:r w:rsidRPr="000162E4">
        <w:t xml:space="preserve">as well as the </w:t>
      </w:r>
      <w:r w:rsidR="00FB2B96" w:rsidRPr="000162E4">
        <w:t>UNIA</w:t>
      </w:r>
      <w:r w:rsidRPr="000162E4">
        <w:t xml:space="preserve"> (Belgium</w:t>
      </w:r>
      <w:r w:rsidR="00D5101A" w:rsidRPr="00D5101A">
        <w:t>'</w:t>
      </w:r>
      <w:r w:rsidRPr="000162E4">
        <w:t xml:space="preserve">s independent public institution that combats discrimination and promotes equal opportunities). The consultation took the form of a roundtable planned in June 2021 (the meeting was originally planned in November 2020 but </w:t>
      </w:r>
      <w:r w:rsidR="00D47EC3">
        <w:t xml:space="preserve">was then </w:t>
      </w:r>
      <w:r w:rsidRPr="000162E4">
        <w:t xml:space="preserve">postponed due to the COVID-19 pandemic), </w:t>
      </w:r>
      <w:r w:rsidR="00D47EC3">
        <w:t xml:space="preserve">an </w:t>
      </w:r>
      <w:r w:rsidRPr="000162E4">
        <w:t xml:space="preserve">online forum and survey (March 2022), as well as a meeting between the town mayor, communities of the Ducasse of </w:t>
      </w:r>
      <w:proofErr w:type="spellStart"/>
      <w:r w:rsidRPr="000162E4">
        <w:t>Ath</w:t>
      </w:r>
      <w:proofErr w:type="spellEnd"/>
      <w:r w:rsidRPr="000162E4">
        <w:t xml:space="preserve"> and the regional authorities (13 April 2022). Furthermore, selected groups of primary</w:t>
      </w:r>
      <w:r w:rsidR="00D47EC3">
        <w:t>-</w:t>
      </w:r>
      <w:r w:rsidRPr="000162E4">
        <w:t xml:space="preserve">school students were invited to participate in awareness-raising activities about the Ducasse of </w:t>
      </w:r>
      <w:proofErr w:type="spellStart"/>
      <w:r w:rsidRPr="000162E4">
        <w:t>Ath</w:t>
      </w:r>
      <w:proofErr w:type="spellEnd"/>
      <w:r w:rsidR="00D47EC3" w:rsidRPr="00D47EC3">
        <w:t xml:space="preserve"> </w:t>
      </w:r>
      <w:r w:rsidR="00D47EC3" w:rsidRPr="000162E4">
        <w:t>for three days in June 2022</w:t>
      </w:r>
      <w:r w:rsidRPr="000162E4">
        <w:t>.</w:t>
      </w:r>
    </w:p>
    <w:p w14:paraId="53F0EE9C" w14:textId="6F247E75" w:rsidR="004C67B6" w:rsidRPr="000162E4" w:rsidRDefault="004C67B6" w:rsidP="003673B5">
      <w:pPr>
        <w:pStyle w:val="COMPara"/>
        <w:numPr>
          <w:ilvl w:val="0"/>
          <w:numId w:val="7"/>
        </w:numPr>
        <w:ind w:left="1134" w:hanging="567"/>
        <w:jc w:val="both"/>
      </w:pPr>
      <w:r w:rsidRPr="000162E4">
        <w:t>The preliminary result of the above-mentioned consultation is that the communities</w:t>
      </w:r>
      <w:r w:rsidR="00D5101A" w:rsidRPr="00D5101A">
        <w:t>'</w:t>
      </w:r>
      <w:r w:rsidRPr="000162E4">
        <w:t xml:space="preserve"> opinions are divided, as reflected in the press release issued by the</w:t>
      </w:r>
      <w:r w:rsidR="00282A60">
        <w:t xml:space="preserve"> </w:t>
      </w:r>
      <w:hyperlink r:id="rId18" w:history="1">
        <w:r w:rsidR="00282A60" w:rsidRPr="0037621C">
          <w:rPr>
            <w:rStyle w:val="Lienhypertexte"/>
          </w:rPr>
          <w:t>official website</w:t>
        </w:r>
      </w:hyperlink>
      <w:r w:rsidRPr="000162E4">
        <w:t xml:space="preserve"> of the Ducasse of </w:t>
      </w:r>
      <w:proofErr w:type="spellStart"/>
      <w:r w:rsidRPr="000162E4">
        <w:t>Ath</w:t>
      </w:r>
      <w:proofErr w:type="spellEnd"/>
      <w:r w:rsidRPr="000162E4">
        <w:t xml:space="preserve"> on 24 August 2022, before the 2022 edition. In general, the communities concerned by the festivity are said to be strongly attached to the ‘Sauvage’ character and consider that it carries no intention of racism. At the same time, about 40</w:t>
      </w:r>
      <w:r w:rsidR="001324D9">
        <w:t> </w:t>
      </w:r>
      <w:r w:rsidR="00D47EC3">
        <w:t>per cent</w:t>
      </w:r>
      <w:r w:rsidRPr="000162E4">
        <w:t xml:space="preserve"> of the community responses </w:t>
      </w:r>
      <w:r w:rsidR="00D47EC3">
        <w:t>demonstrated</w:t>
      </w:r>
      <w:r w:rsidR="00D47EC3" w:rsidRPr="000162E4">
        <w:t xml:space="preserve"> </w:t>
      </w:r>
      <w:r w:rsidRPr="000162E4">
        <w:t xml:space="preserve">that they understand that the practice of the ‘Sauvage’ could offend some people and that they are not </w:t>
      </w:r>
      <w:r w:rsidR="00D47EC3">
        <w:t>opposed to</w:t>
      </w:r>
      <w:r w:rsidR="00D47EC3" w:rsidRPr="000162E4">
        <w:t xml:space="preserve"> </w:t>
      </w:r>
      <w:r w:rsidRPr="000162E4">
        <w:t xml:space="preserve">seeing an evolution in </w:t>
      </w:r>
      <w:r w:rsidR="005C6525">
        <w:t>how</w:t>
      </w:r>
      <w:r w:rsidRPr="000162E4">
        <w:t xml:space="preserve"> </w:t>
      </w:r>
      <w:r w:rsidR="00DE610B">
        <w:t>the character of the ‘Sauvage’ is enacted</w:t>
      </w:r>
      <w:r w:rsidRPr="000162E4">
        <w:t>.</w:t>
      </w:r>
    </w:p>
    <w:p w14:paraId="5CFEAD23" w14:textId="174DB00A" w:rsidR="004C67B6" w:rsidRPr="000162E4" w:rsidRDefault="004C67B6" w:rsidP="003673B5">
      <w:pPr>
        <w:pStyle w:val="COMPara"/>
        <w:numPr>
          <w:ilvl w:val="0"/>
          <w:numId w:val="7"/>
        </w:numPr>
        <w:ind w:left="1134" w:hanging="567"/>
        <w:jc w:val="both"/>
      </w:pPr>
      <w:r w:rsidRPr="000162E4">
        <w:t xml:space="preserve">As announced </w:t>
      </w:r>
      <w:r w:rsidR="00D47EC3">
        <w:t>in</w:t>
      </w:r>
      <w:r w:rsidRPr="000162E4">
        <w:t xml:space="preserve"> the above-mentioned press release, and following the consultations mentioned above, the town of </w:t>
      </w:r>
      <w:proofErr w:type="spellStart"/>
      <w:r w:rsidRPr="000162E4">
        <w:t>Ath</w:t>
      </w:r>
      <w:proofErr w:type="spellEnd"/>
      <w:r w:rsidRPr="000162E4">
        <w:t xml:space="preserve"> decided to maintain the character of the ‘Sauvage’ for the 2022 edition of the festivity. Nevertheless, in response to the reflection undertaken, certain attributes of the character were removed during the procession</w:t>
      </w:r>
      <w:r w:rsidR="00D47EC3">
        <w:t>;</w:t>
      </w:r>
      <w:r w:rsidRPr="000162E4">
        <w:t xml:space="preserve"> in a deliberate and public act, on 28 August 2022 the ‘Sauvage’ rid himself of his chain and nose-ring. The town authorities also stated in the press that reflections would continue</w:t>
      </w:r>
      <w:r w:rsidR="00D47EC3" w:rsidRPr="00D47EC3">
        <w:t xml:space="preserve"> </w:t>
      </w:r>
      <w:r w:rsidR="00D47EC3" w:rsidRPr="000162E4">
        <w:t>at the community level</w:t>
      </w:r>
      <w:r w:rsidRPr="000162E4">
        <w:t>, accompanied by authorities of Belgium, on the issue of whether the character would remain or be modified in the next edition of the festival.</w:t>
      </w:r>
    </w:p>
    <w:p w14:paraId="31450915" w14:textId="44BC3308" w:rsidR="004C67B6" w:rsidRPr="000162E4" w:rsidRDefault="004C67B6" w:rsidP="003673B5">
      <w:pPr>
        <w:pStyle w:val="COMPara"/>
        <w:numPr>
          <w:ilvl w:val="0"/>
          <w:numId w:val="7"/>
        </w:numPr>
        <w:ind w:left="1134" w:hanging="567"/>
        <w:jc w:val="both"/>
      </w:pPr>
      <w:r w:rsidRPr="000162E4">
        <w:t xml:space="preserve">At the same time, the Belgian authorities stated that the legal framework applicable to the French community of Belgium concerning the safeguarding of intangible cultural heritage is scheduled to undergo a major reform, for adoption by Parliament in 2023. This reform is said to </w:t>
      </w:r>
      <w:proofErr w:type="gramStart"/>
      <w:r w:rsidRPr="000162E4">
        <w:t>take into account</w:t>
      </w:r>
      <w:proofErr w:type="gramEnd"/>
      <w:r w:rsidRPr="000162E4">
        <w:t xml:space="preserve"> various elements related to the requirements of mutual respect among communities.</w:t>
      </w:r>
    </w:p>
    <w:p w14:paraId="23490465" w14:textId="74EC6075" w:rsidR="0080138B" w:rsidRPr="000162E4" w:rsidRDefault="0080138B" w:rsidP="0080138B">
      <w:pPr>
        <w:pStyle w:val="COMPara"/>
        <w:numPr>
          <w:ilvl w:val="0"/>
          <w:numId w:val="0"/>
        </w:numPr>
        <w:ind w:left="567"/>
        <w:jc w:val="both"/>
        <w:rPr>
          <w:u w:val="single"/>
        </w:rPr>
      </w:pPr>
      <w:r w:rsidRPr="000162E4">
        <w:rPr>
          <w:u w:val="single"/>
        </w:rPr>
        <w:t>Procedure applied (II): the role of the Bureau of the Committee</w:t>
      </w:r>
    </w:p>
    <w:p w14:paraId="6EEC4DCE" w14:textId="1298C0A0" w:rsidR="0080138B" w:rsidRPr="000162E4" w:rsidRDefault="0080138B" w:rsidP="0080138B">
      <w:pPr>
        <w:pStyle w:val="COMPara"/>
        <w:ind w:left="567" w:hanging="567"/>
        <w:jc w:val="both"/>
      </w:pPr>
      <w:r w:rsidRPr="000162E4">
        <w:t xml:space="preserve">The case at hand falls </w:t>
      </w:r>
      <w:r w:rsidR="00D47EC3">
        <w:t>under</w:t>
      </w:r>
      <w:r w:rsidRPr="000162E4">
        <w:t xml:space="preserve"> the category of removal requests submitted by entities other than the State Party (paragraph 40.2 (e) of the Operational Directives). As such, the removal requests were presented to the </w:t>
      </w:r>
      <w:r w:rsidR="00A26D14" w:rsidRPr="000162E4">
        <w:t xml:space="preserve">fifth meeting of the </w:t>
      </w:r>
      <w:r w:rsidRPr="000162E4">
        <w:t>Bureau of the seventeenth session of the Committee</w:t>
      </w:r>
      <w:r w:rsidR="00A26D14" w:rsidRPr="000162E4">
        <w:t xml:space="preserve"> (UNESCO Headquarters, 4 October 2022)</w:t>
      </w:r>
      <w:r w:rsidRPr="000162E4">
        <w:t>, together with the information gathered by the Secretariat and the response given by the State Party of Belgium (</w:t>
      </w:r>
      <w:r w:rsidR="00D5101A" w:rsidRPr="000162E4">
        <w:t>document</w:t>
      </w:r>
      <w:r w:rsidR="00D5101A">
        <w:t> </w:t>
      </w:r>
      <w:hyperlink r:id="rId19" w:history="1">
        <w:r w:rsidRPr="000162E4">
          <w:rPr>
            <w:rStyle w:val="Lienhypertexte"/>
          </w:rPr>
          <w:t>LHE/22/17.COM 5.BUR/5</w:t>
        </w:r>
      </w:hyperlink>
      <w:r w:rsidRPr="000162E4">
        <w:t>). The role of the Bureau is to recommend whether or not to include the case on the agenda of the next Committee session.</w:t>
      </w:r>
    </w:p>
    <w:p w14:paraId="46051204" w14:textId="1CE14C7E" w:rsidR="0080138B" w:rsidRPr="000162E4" w:rsidRDefault="00DE0350" w:rsidP="0080138B">
      <w:pPr>
        <w:pStyle w:val="COMPara"/>
        <w:ind w:left="567" w:hanging="567"/>
        <w:jc w:val="both"/>
      </w:pPr>
      <w:r w:rsidRPr="000162E4">
        <w:t>Having acknowledged the procedure followed to administer the removal requests, t</w:t>
      </w:r>
      <w:r w:rsidR="0080138B" w:rsidRPr="000162E4">
        <w:t>he Bureau considered that the case warrants the attention of the Committee, given the seriousness of the issues raised</w:t>
      </w:r>
      <w:r w:rsidRPr="000162E4">
        <w:t xml:space="preserve">. The recommendation of the Bureau was to bring the removal requests concerning the Ducasse of </w:t>
      </w:r>
      <w:proofErr w:type="spellStart"/>
      <w:r w:rsidRPr="000162E4">
        <w:t>Ath</w:t>
      </w:r>
      <w:proofErr w:type="spellEnd"/>
      <w:r w:rsidRPr="000162E4">
        <w:t xml:space="preserve"> </w:t>
      </w:r>
      <w:r w:rsidR="0080138B" w:rsidRPr="000162E4">
        <w:t xml:space="preserve">to the attention of the seventeenth session of the Committee (Decision </w:t>
      </w:r>
      <w:hyperlink r:id="rId20" w:history="1">
        <w:r w:rsidR="0080138B" w:rsidRPr="000162E4">
          <w:rPr>
            <w:rStyle w:val="Lienhypertexte"/>
          </w:rPr>
          <w:t>17.COM 5.BUR 5</w:t>
        </w:r>
      </w:hyperlink>
      <w:r w:rsidR="0080138B" w:rsidRPr="000162E4">
        <w:rPr>
          <w:rStyle w:val="Lienhypertexte"/>
          <w:color w:val="auto"/>
        </w:rPr>
        <w:t>)</w:t>
      </w:r>
      <w:r w:rsidR="0080138B" w:rsidRPr="000162E4">
        <w:t>.</w:t>
      </w:r>
    </w:p>
    <w:p w14:paraId="65137729" w14:textId="7724012F" w:rsidR="000165C2" w:rsidRPr="000162E4" w:rsidRDefault="00E17DE9" w:rsidP="00301A6A">
      <w:pPr>
        <w:pStyle w:val="COMPara"/>
        <w:keepNext/>
        <w:numPr>
          <w:ilvl w:val="0"/>
          <w:numId w:val="0"/>
        </w:numPr>
        <w:spacing w:before="240"/>
        <w:jc w:val="both"/>
        <w:rPr>
          <w:b/>
          <w:bCs/>
        </w:rPr>
      </w:pPr>
      <w:r w:rsidRPr="000162E4">
        <w:rPr>
          <w:b/>
          <w:bCs/>
        </w:rPr>
        <w:lastRenderedPageBreak/>
        <w:t>Next steps</w:t>
      </w:r>
    </w:p>
    <w:p w14:paraId="4B910E13" w14:textId="5CF1FB5D" w:rsidR="0080138B" w:rsidRPr="0044475B" w:rsidRDefault="0080138B" w:rsidP="00301A6A">
      <w:pPr>
        <w:pStyle w:val="COMPara"/>
        <w:keepNext/>
        <w:ind w:left="567" w:hanging="567"/>
        <w:jc w:val="both"/>
      </w:pPr>
      <w:r w:rsidRPr="006C6F08">
        <w:t xml:space="preserve">At this juncture, the Committee has the option to either </w:t>
      </w:r>
      <w:r w:rsidR="00D47EC3" w:rsidRPr="006C6F08">
        <w:t xml:space="preserve">keep </w:t>
      </w:r>
      <w:r w:rsidRPr="006C6F08">
        <w:t xml:space="preserve">the element on the List or place it </w:t>
      </w:r>
      <w:r w:rsidR="00D47EC3" w:rsidRPr="006C6F08">
        <w:t xml:space="preserve">under </w:t>
      </w:r>
      <w:r w:rsidRPr="006C6F08">
        <w:t>‘enhanced follow-up</w:t>
      </w:r>
      <w:r w:rsidR="00400091" w:rsidRPr="006C6F08">
        <w:t>’</w:t>
      </w:r>
      <w:r w:rsidRPr="006C6F08">
        <w:t xml:space="preserve"> status </w:t>
      </w:r>
      <w:r w:rsidR="00D47EC3" w:rsidRPr="006C6F08">
        <w:t>so that</w:t>
      </w:r>
      <w:r w:rsidRPr="006C6F08">
        <w:t xml:space="preserve"> additional information </w:t>
      </w:r>
      <w:r w:rsidR="00D47EC3" w:rsidRPr="006C6F08">
        <w:t xml:space="preserve">can be gathered </w:t>
      </w:r>
      <w:r w:rsidR="0051478A" w:rsidRPr="006C6F08">
        <w:t xml:space="preserve">to </w:t>
      </w:r>
      <w:r w:rsidR="00D47EC3" w:rsidRPr="006C6F08">
        <w:t xml:space="preserve">reach a </w:t>
      </w:r>
      <w:r w:rsidRPr="006C6F08">
        <w:t xml:space="preserve">decision at a subsequent </w:t>
      </w:r>
      <w:r w:rsidR="005C6525" w:rsidRPr="006C6F08">
        <w:t xml:space="preserve">Committee </w:t>
      </w:r>
      <w:r w:rsidRPr="006C6F08">
        <w:t>session</w:t>
      </w:r>
      <w:r w:rsidR="0051478A">
        <w:t>,</w:t>
      </w:r>
      <w:r w:rsidRPr="000162E4">
        <w:t xml:space="preserve"> as provided in paragraphs 40</w:t>
      </w:r>
      <w:r w:rsidRPr="0044475B">
        <w:t>.2 (e)</w:t>
      </w:r>
      <w:r w:rsidR="00E17DE9" w:rsidRPr="0044475B">
        <w:t xml:space="preserve"> (ii)</w:t>
      </w:r>
      <w:r w:rsidRPr="0044475B">
        <w:t xml:space="preserve"> of the Operational Directives.</w:t>
      </w:r>
      <w:r w:rsidR="00400091" w:rsidRPr="0044475B">
        <w:t xml:space="preserve"> In case the Committee decides to </w:t>
      </w:r>
      <w:r w:rsidR="0051478A" w:rsidRPr="0044475B">
        <w:t xml:space="preserve">place the element under </w:t>
      </w:r>
      <w:r w:rsidR="00933462" w:rsidRPr="0044475B">
        <w:t>‘</w:t>
      </w:r>
      <w:r w:rsidR="00400091" w:rsidRPr="00897BC0">
        <w:t>enhanced follow-up</w:t>
      </w:r>
      <w:r w:rsidR="00933462" w:rsidRPr="00897BC0">
        <w:t>’</w:t>
      </w:r>
      <w:r w:rsidR="00400091" w:rsidRPr="00897BC0">
        <w:t xml:space="preserve"> status</w:t>
      </w:r>
      <w:r w:rsidR="00400091" w:rsidRPr="0044475B">
        <w:t>, the Evaluation Body will be requested to undertake an evaluation with reference to paragraph 40.3 (a) of the Operational Directives.</w:t>
      </w:r>
    </w:p>
    <w:p w14:paraId="1BA8FD3F" w14:textId="09227C84" w:rsidR="00134C6C" w:rsidRPr="0044475B" w:rsidRDefault="00134C6C" w:rsidP="00134C6C">
      <w:pPr>
        <w:pStyle w:val="COMPara"/>
        <w:ind w:left="567" w:hanging="567"/>
        <w:jc w:val="both"/>
      </w:pPr>
      <w:r w:rsidRPr="0044475B">
        <w:t>The allegations of racism and discrimination raised in relation to the character of the ‘Sauvage’ are a serious matter which must be addressed as they touch upon UNESCO</w:t>
      </w:r>
      <w:r w:rsidR="00D5101A" w:rsidRPr="0044475B">
        <w:t>'</w:t>
      </w:r>
      <w:r w:rsidRPr="0044475B">
        <w:t>s founding principles of dignity, equality and mutual respect amongst peoples</w:t>
      </w:r>
      <w:r w:rsidR="0051478A" w:rsidRPr="0044475B">
        <w:t>. These principles</w:t>
      </w:r>
      <w:r w:rsidRPr="0044475B">
        <w:t xml:space="preserve"> are also reflected in the very definition of intangible cultural heritage for the purposes of the Convention</w:t>
      </w:r>
      <w:r w:rsidR="0051478A" w:rsidRPr="0044475B">
        <w:t>,</w:t>
      </w:r>
      <w:r w:rsidRPr="0044475B">
        <w:t xml:space="preserve"> as stipulated in its </w:t>
      </w:r>
      <w:proofErr w:type="gramStart"/>
      <w:r w:rsidRPr="0044475B">
        <w:t>Article</w:t>
      </w:r>
      <w:proofErr w:type="gramEnd"/>
      <w:r w:rsidRPr="0044475B">
        <w:t xml:space="preserve"> 2.</w:t>
      </w:r>
    </w:p>
    <w:p w14:paraId="3D080CC3" w14:textId="022EC33E" w:rsidR="00134C6C" w:rsidRPr="006F5F17" w:rsidRDefault="00134C6C" w:rsidP="00134C6C">
      <w:pPr>
        <w:pStyle w:val="COMPara"/>
        <w:ind w:left="567" w:hanging="567"/>
        <w:jc w:val="both"/>
      </w:pPr>
      <w:r w:rsidRPr="006F5F17">
        <w:t>At the same time, the consultation and reflection process undertaken by the community, as well as the symbolic changes to the 2022 edition of the Ducasse</w:t>
      </w:r>
      <w:r w:rsidR="007F7DE1" w:rsidRPr="006F5F17">
        <w:t xml:space="preserve"> of </w:t>
      </w:r>
      <w:proofErr w:type="spellStart"/>
      <w:r w:rsidR="007F7DE1" w:rsidRPr="006F5F17">
        <w:t>Ath</w:t>
      </w:r>
      <w:proofErr w:type="spellEnd"/>
      <w:r w:rsidRPr="006F5F17">
        <w:t xml:space="preserve">, seem to indicate </w:t>
      </w:r>
      <w:r w:rsidR="0051478A" w:rsidRPr="006F5F17">
        <w:t xml:space="preserve">– even if they </w:t>
      </w:r>
      <w:r w:rsidR="00526927" w:rsidRPr="006F5F17">
        <w:t xml:space="preserve">address only parts of the depiction of the </w:t>
      </w:r>
      <w:proofErr w:type="spellStart"/>
      <w:r w:rsidR="00526927" w:rsidRPr="006F5F17">
        <w:t>characer</w:t>
      </w:r>
      <w:proofErr w:type="spellEnd"/>
      <w:r w:rsidR="00526927" w:rsidRPr="006F5F17">
        <w:t xml:space="preserve"> concerned</w:t>
      </w:r>
      <w:r w:rsidR="0051478A" w:rsidRPr="006F5F17">
        <w:t xml:space="preserve"> – that the community is open to</w:t>
      </w:r>
      <w:r w:rsidRPr="006F5F17">
        <w:t xml:space="preserve"> </w:t>
      </w:r>
      <w:r w:rsidR="0051478A" w:rsidRPr="006F5F17">
        <w:t xml:space="preserve">seeing </w:t>
      </w:r>
      <w:r w:rsidRPr="006F5F17">
        <w:t xml:space="preserve">a change in the character of the ‘Sauvage’ to address the concerns raised. </w:t>
      </w:r>
      <w:r w:rsidR="00B74B2B" w:rsidRPr="006F5F17">
        <w:t xml:space="preserve">Such a change would be in line </w:t>
      </w:r>
      <w:r w:rsidRPr="006F5F17">
        <w:t xml:space="preserve">with the dynamic and evolving nature of intangible cultural heritage, </w:t>
      </w:r>
      <w:r w:rsidR="00B74B2B" w:rsidRPr="006F5F17">
        <w:t xml:space="preserve">as defined </w:t>
      </w:r>
      <w:r w:rsidRPr="006F5F17">
        <w:t>of Article 2 of the Convention</w:t>
      </w:r>
      <w:r w:rsidR="00B74B2B" w:rsidRPr="006F5F17">
        <w:t>. It also</w:t>
      </w:r>
      <w:r w:rsidRPr="006F5F17">
        <w:t xml:space="preserve"> appears to be reinforced by plans </w:t>
      </w:r>
      <w:r w:rsidR="0051478A" w:rsidRPr="006F5F17">
        <w:t>by</w:t>
      </w:r>
      <w:r w:rsidRPr="006F5F17">
        <w:t xml:space="preserve"> the authorities to review and reform policies and legal frameworks concerning the safeguarding of intangible cultural heritage.</w:t>
      </w:r>
    </w:p>
    <w:p w14:paraId="05F1418B" w14:textId="3D362F05" w:rsidR="00DE3954" w:rsidRPr="000162E4" w:rsidRDefault="00DE3954" w:rsidP="007D1603">
      <w:pPr>
        <w:pStyle w:val="COMPara"/>
        <w:numPr>
          <w:ilvl w:val="0"/>
          <w:numId w:val="0"/>
        </w:numPr>
        <w:tabs>
          <w:tab w:val="left" w:pos="5867"/>
        </w:tabs>
        <w:ind w:left="928" w:hanging="360"/>
        <w:rPr>
          <w:u w:val="single"/>
        </w:rPr>
      </w:pPr>
      <w:r w:rsidRPr="0044475B">
        <w:rPr>
          <w:u w:val="single"/>
        </w:rPr>
        <w:t xml:space="preserve">Procedural considerations: </w:t>
      </w:r>
      <w:r w:rsidR="00933462" w:rsidRPr="0044475B">
        <w:rPr>
          <w:u w:val="single"/>
        </w:rPr>
        <w:t>‘</w:t>
      </w:r>
      <w:r w:rsidRPr="00897BC0">
        <w:rPr>
          <w:u w:val="single"/>
        </w:rPr>
        <w:t>Enhanced follow-up</w:t>
      </w:r>
      <w:r w:rsidR="00933462" w:rsidRPr="0044475B">
        <w:rPr>
          <w:u w:val="single"/>
        </w:rPr>
        <w:t>’</w:t>
      </w:r>
    </w:p>
    <w:p w14:paraId="114359AC" w14:textId="6D699D07" w:rsidR="00DE3954" w:rsidRPr="000162E4" w:rsidRDefault="007334F0" w:rsidP="009D330B">
      <w:pPr>
        <w:pStyle w:val="COMPara"/>
        <w:ind w:left="567" w:hanging="567"/>
        <w:jc w:val="both"/>
      </w:pPr>
      <w:r w:rsidRPr="000162E4">
        <w:t>Following</w:t>
      </w:r>
      <w:r w:rsidR="005C6525">
        <w:t xml:space="preserve"> on</w:t>
      </w:r>
      <w:r w:rsidRPr="000162E4">
        <w:t xml:space="preserve"> from the above, </w:t>
      </w:r>
      <w:r w:rsidRPr="006C6F08">
        <w:t xml:space="preserve">it </w:t>
      </w:r>
      <w:r w:rsidR="00134C6C" w:rsidRPr="006C6F08">
        <w:t>seem</w:t>
      </w:r>
      <w:r w:rsidRPr="006C6F08">
        <w:t xml:space="preserve">s </w:t>
      </w:r>
      <w:r w:rsidR="00134C6C" w:rsidRPr="006C6F08">
        <w:t xml:space="preserve">appropriate that the Committee may wish to make use of the newly adopted provisions for </w:t>
      </w:r>
      <w:r w:rsidR="005C6525" w:rsidRPr="006C6F08">
        <w:t xml:space="preserve">an </w:t>
      </w:r>
      <w:r w:rsidR="00134C6C" w:rsidRPr="006C6F08">
        <w:t>‘enhanced follow-up’</w:t>
      </w:r>
      <w:r w:rsidR="00F303B3">
        <w:t xml:space="preserve"> with reference to </w:t>
      </w:r>
      <w:r w:rsidR="001575D4">
        <w:t>paragraph </w:t>
      </w:r>
      <w:r w:rsidR="00F303B3">
        <w:t>40.2 (e) (ii) in order to obtain additional information</w:t>
      </w:r>
      <w:r w:rsidRPr="000162E4">
        <w:t xml:space="preserve">. This </w:t>
      </w:r>
      <w:r w:rsidR="0051478A">
        <w:t>would allow it to</w:t>
      </w:r>
      <w:r w:rsidR="00134C6C" w:rsidRPr="000162E4">
        <w:t xml:space="preserve"> </w:t>
      </w:r>
      <w:r w:rsidR="001003AA" w:rsidRPr="000162E4">
        <w:t xml:space="preserve">engage with </w:t>
      </w:r>
      <w:r w:rsidR="00134C6C" w:rsidRPr="000162E4">
        <w:t>the communit</w:t>
      </w:r>
      <w:r w:rsidR="001003AA" w:rsidRPr="000162E4">
        <w:t xml:space="preserve">ies </w:t>
      </w:r>
      <w:r w:rsidR="0051478A">
        <w:t xml:space="preserve">concerned </w:t>
      </w:r>
      <w:r w:rsidR="001003AA" w:rsidRPr="000162E4">
        <w:t>and encourage them</w:t>
      </w:r>
      <w:r w:rsidR="00134C6C" w:rsidRPr="000162E4">
        <w:t xml:space="preserve"> to resolve th</w:t>
      </w:r>
      <w:r w:rsidRPr="000162E4">
        <w:t>e</w:t>
      </w:r>
      <w:r w:rsidR="00134C6C" w:rsidRPr="000162E4">
        <w:t xml:space="preserve"> serious </w:t>
      </w:r>
      <w:r w:rsidRPr="000162E4">
        <w:t>issues raised</w:t>
      </w:r>
      <w:r w:rsidR="00134C6C" w:rsidRPr="000162E4">
        <w:t xml:space="preserve">, </w:t>
      </w:r>
      <w:r w:rsidR="0051478A">
        <w:t>in order to</w:t>
      </w:r>
      <w:r w:rsidR="00134C6C" w:rsidRPr="000162E4">
        <w:t xml:space="preserve"> ultimately decide whether or not </w:t>
      </w:r>
      <w:r w:rsidR="009D330B" w:rsidRPr="000162E4">
        <w:t xml:space="preserve">the Ducasse of </w:t>
      </w:r>
      <w:proofErr w:type="spellStart"/>
      <w:r w:rsidR="009D330B" w:rsidRPr="000162E4">
        <w:t>Ath</w:t>
      </w:r>
      <w:proofErr w:type="spellEnd"/>
      <w:r w:rsidR="009D330B" w:rsidRPr="000162E4">
        <w:t xml:space="preserve"> </w:t>
      </w:r>
      <w:r w:rsidR="00134C6C" w:rsidRPr="000162E4">
        <w:t>should be maintained on the Representative List</w:t>
      </w:r>
      <w:r w:rsidR="00200A63" w:rsidRPr="000162E4">
        <w:t>.</w:t>
      </w:r>
      <w:r w:rsidR="009D330B" w:rsidRPr="000162E4">
        <w:t xml:space="preserve"> If the Committee </w:t>
      </w:r>
      <w:r w:rsidR="00210A1F">
        <w:t>decides to initiate an ‘enhanced follow-up’</w:t>
      </w:r>
      <w:r w:rsidR="009D330B" w:rsidRPr="000162E4">
        <w:t xml:space="preserve">, </w:t>
      </w:r>
      <w:r w:rsidR="00210A1F">
        <w:t>the following aspects need to be considered</w:t>
      </w:r>
      <w:r w:rsidR="00024BAF">
        <w:t>:</w:t>
      </w:r>
    </w:p>
    <w:p w14:paraId="28F01B5D" w14:textId="422AB65F" w:rsidR="00650ECC" w:rsidRPr="000162E4" w:rsidRDefault="00B347B9" w:rsidP="00B347B9">
      <w:pPr>
        <w:pStyle w:val="COMPara"/>
        <w:numPr>
          <w:ilvl w:val="0"/>
          <w:numId w:val="0"/>
        </w:numPr>
        <w:ind w:left="567" w:firstLine="1"/>
        <w:jc w:val="both"/>
      </w:pPr>
      <w:r w:rsidRPr="000162E4">
        <w:t xml:space="preserve">(i) </w:t>
      </w:r>
      <w:proofErr w:type="gramStart"/>
      <w:r w:rsidR="00364E9D" w:rsidRPr="000162E4">
        <w:t>Taking into account</w:t>
      </w:r>
      <w:proofErr w:type="gramEnd"/>
      <w:r w:rsidR="00364E9D" w:rsidRPr="000162E4">
        <w:t xml:space="preserve"> the issues raised by the third parties</w:t>
      </w:r>
      <w:r w:rsidR="0051478A">
        <w:t xml:space="preserve"> and</w:t>
      </w:r>
      <w:r w:rsidR="00364E9D" w:rsidRPr="000162E4">
        <w:t xml:space="preserve"> response given by the State Party of Belgium and with reference to paragraph 40.3</w:t>
      </w:r>
      <w:r w:rsidR="00F303B3">
        <w:t> </w:t>
      </w:r>
      <w:r w:rsidR="00364E9D" w:rsidRPr="000162E4">
        <w:t>(</w:t>
      </w:r>
      <w:r w:rsidR="00374D16" w:rsidRPr="000162E4">
        <w:t>a</w:t>
      </w:r>
      <w:r w:rsidR="00364E9D" w:rsidRPr="000162E4">
        <w:t xml:space="preserve">) </w:t>
      </w:r>
      <w:r w:rsidR="00210A1F">
        <w:t xml:space="preserve">which calls upon the Committee </w:t>
      </w:r>
      <w:r w:rsidR="00364E9D" w:rsidRPr="000162E4">
        <w:t xml:space="preserve">to pay particular attention to </w:t>
      </w:r>
      <w:r w:rsidR="00374D16" w:rsidRPr="000162E4">
        <w:t>Article 2 of the Convention</w:t>
      </w:r>
      <w:r w:rsidR="00364E9D" w:rsidRPr="000162E4">
        <w:t xml:space="preserve">, </w:t>
      </w:r>
      <w:r w:rsidR="00A83378" w:rsidRPr="000162E4">
        <w:t xml:space="preserve">the </w:t>
      </w:r>
      <w:r w:rsidR="00364E9D" w:rsidRPr="000162E4">
        <w:rPr>
          <w:b/>
          <w:bCs/>
        </w:rPr>
        <w:t>aspects of the inscribed element</w:t>
      </w:r>
      <w:r w:rsidR="003F4F67" w:rsidRPr="000162E4">
        <w:rPr>
          <w:b/>
          <w:bCs/>
        </w:rPr>
        <w:t xml:space="preserve"> to be </w:t>
      </w:r>
      <w:r w:rsidR="00A83378" w:rsidRPr="000162E4">
        <w:rPr>
          <w:b/>
          <w:bCs/>
        </w:rPr>
        <w:t>monitor</w:t>
      </w:r>
      <w:r w:rsidR="003F4F67" w:rsidRPr="000162E4">
        <w:rPr>
          <w:b/>
          <w:bCs/>
        </w:rPr>
        <w:t>ed</w:t>
      </w:r>
      <w:r w:rsidR="00364E9D" w:rsidRPr="000162E4">
        <w:t xml:space="preserve"> may be summari</w:t>
      </w:r>
      <w:r w:rsidR="005C6525">
        <w:t>z</w:t>
      </w:r>
      <w:r w:rsidR="00364E9D" w:rsidRPr="000162E4">
        <w:t>ed as:</w:t>
      </w:r>
    </w:p>
    <w:p w14:paraId="4AEF75AA" w14:textId="7F452D36" w:rsidR="000B5E60" w:rsidRPr="000162E4" w:rsidRDefault="000B5E60" w:rsidP="00897BC0">
      <w:pPr>
        <w:pStyle w:val="COMPara"/>
        <w:numPr>
          <w:ilvl w:val="1"/>
          <w:numId w:val="2"/>
        </w:numPr>
        <w:ind w:left="1134" w:hanging="567"/>
        <w:jc w:val="both"/>
      </w:pPr>
      <w:r w:rsidRPr="000162E4">
        <w:t xml:space="preserve">Whether the communities concerned have taken specific and appropriate actions to </w:t>
      </w:r>
      <w:r w:rsidR="0051478A">
        <w:t>adapt</w:t>
      </w:r>
      <w:r w:rsidR="0051478A" w:rsidRPr="000162E4">
        <w:t xml:space="preserve"> </w:t>
      </w:r>
      <w:r w:rsidRPr="000162E4">
        <w:t xml:space="preserve">the practice of the Ducasse of </w:t>
      </w:r>
      <w:proofErr w:type="spellStart"/>
      <w:r w:rsidRPr="000162E4">
        <w:t>Ath</w:t>
      </w:r>
      <w:proofErr w:type="spellEnd"/>
      <w:r w:rsidRPr="000162E4">
        <w:t xml:space="preserve"> in response to the issues raised through the removal requests</w:t>
      </w:r>
      <w:r w:rsidR="00371801" w:rsidRPr="000162E4">
        <w:t>.</w:t>
      </w:r>
    </w:p>
    <w:p w14:paraId="312BE239" w14:textId="06D029EF" w:rsidR="00371801" w:rsidRDefault="00371801" w:rsidP="00897BC0">
      <w:pPr>
        <w:pStyle w:val="COMPara"/>
        <w:numPr>
          <w:ilvl w:val="1"/>
          <w:numId w:val="2"/>
        </w:numPr>
        <w:ind w:left="1134" w:hanging="567"/>
        <w:jc w:val="both"/>
      </w:pPr>
      <w:r w:rsidRPr="000162E4">
        <w:t>Whether the ‘Sauvage’ character</w:t>
      </w:r>
      <w:r w:rsidR="00426D76">
        <w:t>,</w:t>
      </w:r>
      <w:r w:rsidRPr="000162E4">
        <w:t xml:space="preserve"> </w:t>
      </w:r>
      <w:r w:rsidR="008A61EC">
        <w:t>as originally depicted and subsequently changed</w:t>
      </w:r>
      <w:r w:rsidR="00426D76">
        <w:t>,</w:t>
      </w:r>
      <w:r w:rsidRPr="000162E4">
        <w:t xml:space="preserve"> represents a form of racism and discrimination</w:t>
      </w:r>
      <w:r w:rsidR="0051478A">
        <w:t>,</w:t>
      </w:r>
      <w:r w:rsidRPr="000162E4">
        <w:t xml:space="preserve"> </w:t>
      </w:r>
      <w:r w:rsidR="00BA6BED">
        <w:t xml:space="preserve">and </w:t>
      </w:r>
      <w:r w:rsidRPr="000162E4">
        <w:t xml:space="preserve">that the element as a whole </w:t>
      </w:r>
      <w:r w:rsidR="00BA6BED">
        <w:t xml:space="preserve">is </w:t>
      </w:r>
      <w:r w:rsidR="0051478A">
        <w:t>compatible</w:t>
      </w:r>
      <w:r w:rsidRPr="000162E4">
        <w:t xml:space="preserve"> with UNESCO</w:t>
      </w:r>
      <w:r w:rsidR="00D5101A" w:rsidRPr="00D5101A">
        <w:t>'</w:t>
      </w:r>
      <w:r w:rsidRPr="000162E4">
        <w:t>s founding principles of dignity, equality and mutual respect among peoples</w:t>
      </w:r>
      <w:r w:rsidR="0051478A">
        <w:t xml:space="preserve">, </w:t>
      </w:r>
      <w:r w:rsidRPr="000162E4">
        <w:t>as reflected in the preamble of the Organization</w:t>
      </w:r>
      <w:r w:rsidR="00D5101A" w:rsidRPr="00D5101A">
        <w:t>'</w:t>
      </w:r>
      <w:r w:rsidRPr="000162E4">
        <w:t>s Constitution, as well as the requirements of mutual respect among communities, groups and individuals</w:t>
      </w:r>
      <w:r w:rsidR="0051478A">
        <w:t>,</w:t>
      </w:r>
      <w:r w:rsidRPr="000162E4">
        <w:t xml:space="preserve"> as stipulated under Article 2 of the Convention.</w:t>
      </w:r>
    </w:p>
    <w:p w14:paraId="59B26B65" w14:textId="436E58DA" w:rsidR="00B74B2B" w:rsidRPr="0044475B" w:rsidRDefault="00AA41A0" w:rsidP="00A22505">
      <w:pPr>
        <w:pStyle w:val="COMPara"/>
        <w:numPr>
          <w:ilvl w:val="0"/>
          <w:numId w:val="0"/>
        </w:numPr>
        <w:ind w:left="567" w:firstLine="1"/>
        <w:jc w:val="both"/>
      </w:pPr>
      <w:r w:rsidRPr="00FA5946">
        <w:t xml:space="preserve">(ii) </w:t>
      </w:r>
      <w:r w:rsidR="002E07AD" w:rsidRPr="00D03205">
        <w:t xml:space="preserve">The issues raised exclusively concern the town of </w:t>
      </w:r>
      <w:proofErr w:type="spellStart"/>
      <w:r w:rsidR="002E07AD" w:rsidRPr="00D03205">
        <w:t>Ath</w:t>
      </w:r>
      <w:proofErr w:type="spellEnd"/>
      <w:r w:rsidR="002E07AD" w:rsidRPr="00D03205">
        <w:t>, and no other towns in Belgium or</w:t>
      </w:r>
      <w:r w:rsidR="002E07AD" w:rsidRPr="006C6F08">
        <w:t xml:space="preserve"> </w:t>
      </w:r>
      <w:r w:rsidR="002E07AD" w:rsidRPr="006C6F08">
        <w:rPr>
          <w:b/>
          <w:bCs/>
        </w:rPr>
        <w:t>France</w:t>
      </w:r>
      <w:r w:rsidR="002E07AD" w:rsidRPr="006C6F08">
        <w:t xml:space="preserve"> covered by the nomination. The removal requests from the third parties refer to the Ducasse of </w:t>
      </w:r>
      <w:proofErr w:type="spellStart"/>
      <w:r w:rsidR="002E07AD" w:rsidRPr="006C6F08">
        <w:t>Ath</w:t>
      </w:r>
      <w:proofErr w:type="spellEnd"/>
      <w:r w:rsidR="002E07AD" w:rsidRPr="006C6F08">
        <w:t xml:space="preserve"> and do not require the whole element to be removed. </w:t>
      </w:r>
      <w:r w:rsidR="002E07AD" w:rsidRPr="006C6F08">
        <w:rPr>
          <w:b/>
          <w:bCs/>
        </w:rPr>
        <w:t>The possibility of removing only a part of the element</w:t>
      </w:r>
      <w:r w:rsidR="002E07AD" w:rsidRPr="006C6F08">
        <w:t xml:space="preserve"> </w:t>
      </w:r>
      <w:r w:rsidR="00BE7A55">
        <w:t>may</w:t>
      </w:r>
      <w:r w:rsidR="00BE7A55" w:rsidRPr="006C6F08">
        <w:t xml:space="preserve"> </w:t>
      </w:r>
      <w:r w:rsidR="002E07AD" w:rsidRPr="006C6F08">
        <w:t xml:space="preserve">therefore </w:t>
      </w:r>
      <w:r w:rsidR="00BE7A55">
        <w:t>arise in future discussion of the Committee</w:t>
      </w:r>
      <w:r w:rsidR="002E07AD" w:rsidRPr="006C6F08">
        <w:t>, since the Operational Directives are silent on such an option.</w:t>
      </w:r>
      <w:r w:rsidR="002E07AD" w:rsidRPr="00A22505">
        <w:t xml:space="preserve"> For the case at hand, this would mean removing the practices and traditions around the Ducasse of </w:t>
      </w:r>
      <w:proofErr w:type="spellStart"/>
      <w:r w:rsidR="002E07AD" w:rsidRPr="00A22505">
        <w:t>Ath</w:t>
      </w:r>
      <w:proofErr w:type="spellEnd"/>
      <w:r w:rsidR="002E07AD" w:rsidRPr="00A22505">
        <w:t xml:space="preserve"> from the inscribed element ‘Processional giants and dragons in Belgium and France’, while the processions connected with other towns in Belgium and France would continue to be part of the element inscribed on the Representative List.</w:t>
      </w:r>
      <w:r w:rsidR="00C5627E">
        <w:t xml:space="preserve"> This matter, however, will have to be addressed only after the </w:t>
      </w:r>
      <w:r w:rsidR="00933462">
        <w:t>‘</w:t>
      </w:r>
      <w:r w:rsidR="00C5627E" w:rsidRPr="00925205">
        <w:t xml:space="preserve">enhanced </w:t>
      </w:r>
      <w:r w:rsidR="00426D76" w:rsidRPr="00925205">
        <w:t>follow-up</w:t>
      </w:r>
      <w:r w:rsidR="00933462" w:rsidRPr="00A62B46">
        <w:t>’</w:t>
      </w:r>
      <w:r w:rsidR="00426D76" w:rsidRPr="00925205">
        <w:t xml:space="preserve"> </w:t>
      </w:r>
      <w:r w:rsidR="00C5627E" w:rsidRPr="00925205">
        <w:t xml:space="preserve">procedure </w:t>
      </w:r>
      <w:r w:rsidR="00426D76" w:rsidRPr="00925205">
        <w:t>required</w:t>
      </w:r>
      <w:r w:rsidR="00C5627E">
        <w:t xml:space="preserve"> under the Operational Directives has been completed </w:t>
      </w:r>
      <w:r w:rsidR="00426D76">
        <w:t>since</w:t>
      </w:r>
      <w:r w:rsidR="00C5627E">
        <w:t xml:space="preserve"> multiple factors may change the review of the case over </w:t>
      </w:r>
      <w:r w:rsidR="00C5627E">
        <w:lastRenderedPageBreak/>
        <w:t xml:space="preserve">time. It </w:t>
      </w:r>
      <w:r w:rsidR="00C5627E" w:rsidRPr="0044475B">
        <w:t xml:space="preserve">is </w:t>
      </w:r>
      <w:r w:rsidR="00C5627E" w:rsidRPr="00897BC0">
        <w:t>submitted</w:t>
      </w:r>
      <w:r w:rsidR="00C5627E" w:rsidRPr="0044475B">
        <w:t xml:space="preserve"> that the feasibility of this option be considered if need </w:t>
      </w:r>
      <w:proofErr w:type="gramStart"/>
      <w:r w:rsidR="00C5627E" w:rsidRPr="0044475B">
        <w:t>be</w:t>
      </w:r>
      <w:proofErr w:type="gramEnd"/>
      <w:r w:rsidR="00C5627E" w:rsidRPr="0044475B">
        <w:t xml:space="preserve"> at the next session of the Committee.</w:t>
      </w:r>
    </w:p>
    <w:p w14:paraId="78DE7B7D" w14:textId="3CE7B44A" w:rsidR="00134C6C" w:rsidRPr="0044475B" w:rsidRDefault="00B347B9" w:rsidP="00B347B9">
      <w:pPr>
        <w:pStyle w:val="COMPara"/>
        <w:numPr>
          <w:ilvl w:val="0"/>
          <w:numId w:val="0"/>
        </w:numPr>
        <w:ind w:left="567" w:firstLine="1"/>
        <w:jc w:val="both"/>
      </w:pPr>
      <w:r w:rsidRPr="0044475B">
        <w:t>(</w:t>
      </w:r>
      <w:r w:rsidR="00AA41A0" w:rsidRPr="0044475B">
        <w:t>i</w:t>
      </w:r>
      <w:r w:rsidRPr="0044475B">
        <w:t xml:space="preserve">ii) </w:t>
      </w:r>
      <w:r w:rsidR="00F572B4" w:rsidRPr="0044475B">
        <w:t xml:space="preserve">The </w:t>
      </w:r>
      <w:r w:rsidR="00EC7F8B" w:rsidRPr="0044475B">
        <w:t xml:space="preserve">proposed </w:t>
      </w:r>
      <w:r w:rsidR="00F572B4" w:rsidRPr="0044475B">
        <w:rPr>
          <w:b/>
          <w:bCs/>
        </w:rPr>
        <w:t>time</w:t>
      </w:r>
      <w:r w:rsidR="00EC7F8B" w:rsidRPr="0044475B">
        <w:rPr>
          <w:b/>
          <w:bCs/>
        </w:rPr>
        <w:t>l</w:t>
      </w:r>
      <w:r w:rsidR="00F572B4" w:rsidRPr="0044475B">
        <w:rPr>
          <w:b/>
          <w:bCs/>
        </w:rPr>
        <w:t>ine</w:t>
      </w:r>
      <w:r w:rsidR="00F572B4" w:rsidRPr="0044475B">
        <w:t xml:space="preserve"> for the </w:t>
      </w:r>
      <w:r w:rsidR="00933462" w:rsidRPr="0044475B">
        <w:t>‘</w:t>
      </w:r>
      <w:r w:rsidR="00F572B4" w:rsidRPr="0044475B">
        <w:t>enhance</w:t>
      </w:r>
      <w:r w:rsidR="001F6CB0" w:rsidRPr="0044475B">
        <w:t>d</w:t>
      </w:r>
      <w:r w:rsidR="00F572B4" w:rsidRPr="0044475B">
        <w:t xml:space="preserve"> follow-up</w:t>
      </w:r>
      <w:r w:rsidR="00933462" w:rsidRPr="0044475B">
        <w:t>’</w:t>
      </w:r>
      <w:r w:rsidR="00F572B4" w:rsidRPr="0044475B">
        <w:t xml:space="preserve"> </w:t>
      </w:r>
      <w:r w:rsidR="00EC7F8B" w:rsidRPr="0044475B">
        <w:t xml:space="preserve">includes </w:t>
      </w:r>
      <w:r w:rsidR="00F572B4" w:rsidRPr="0044475B">
        <w:t>the following steps</w:t>
      </w:r>
      <w:r w:rsidR="00200A63" w:rsidRPr="0044475B">
        <w:t>:</w:t>
      </w:r>
    </w:p>
    <w:tbl>
      <w:tblPr>
        <w:tblStyle w:val="Grilledutableau"/>
        <w:tblW w:w="0" w:type="auto"/>
        <w:tblInd w:w="988" w:type="dxa"/>
        <w:tblLayout w:type="fixed"/>
        <w:tblLook w:val="04A0" w:firstRow="1" w:lastRow="0" w:firstColumn="1" w:lastColumn="0" w:noHBand="0" w:noVBand="1"/>
      </w:tblPr>
      <w:tblGrid>
        <w:gridCol w:w="1275"/>
        <w:gridCol w:w="5670"/>
        <w:gridCol w:w="1695"/>
      </w:tblGrid>
      <w:tr w:rsidR="00DB0E31" w:rsidRPr="00C61BAD" w14:paraId="62086919" w14:textId="77777777" w:rsidTr="00897BC0">
        <w:tc>
          <w:tcPr>
            <w:tcW w:w="1275" w:type="dxa"/>
            <w:shd w:val="clear" w:color="auto" w:fill="DBE5F1" w:themeFill="accent1" w:themeFillTint="33"/>
          </w:tcPr>
          <w:p w14:paraId="5F026462" w14:textId="7C207FD1" w:rsidR="00DB0E31" w:rsidRPr="0044475B" w:rsidRDefault="00DB0E31" w:rsidP="00307F71">
            <w:pPr>
              <w:pStyle w:val="COMPara"/>
              <w:numPr>
                <w:ilvl w:val="0"/>
                <w:numId w:val="0"/>
              </w:numPr>
              <w:spacing w:after="0"/>
              <w:jc w:val="both"/>
              <w:rPr>
                <w:b/>
                <w:bCs/>
                <w:sz w:val="20"/>
                <w:szCs w:val="20"/>
              </w:rPr>
            </w:pPr>
            <w:r w:rsidRPr="0044475B">
              <w:rPr>
                <w:b/>
                <w:bCs/>
                <w:sz w:val="20"/>
                <w:szCs w:val="20"/>
              </w:rPr>
              <w:t>Date</w:t>
            </w:r>
          </w:p>
        </w:tc>
        <w:tc>
          <w:tcPr>
            <w:tcW w:w="5670" w:type="dxa"/>
            <w:shd w:val="clear" w:color="auto" w:fill="DBE5F1" w:themeFill="accent1" w:themeFillTint="33"/>
          </w:tcPr>
          <w:p w14:paraId="79D1E60E" w14:textId="6B8C1C3A" w:rsidR="00DB0E31" w:rsidRPr="0044475B" w:rsidRDefault="00DB0E31" w:rsidP="00307F71">
            <w:pPr>
              <w:pStyle w:val="COMPara"/>
              <w:numPr>
                <w:ilvl w:val="0"/>
                <w:numId w:val="0"/>
              </w:numPr>
              <w:spacing w:after="0"/>
              <w:jc w:val="both"/>
              <w:rPr>
                <w:b/>
                <w:bCs/>
                <w:sz w:val="20"/>
                <w:szCs w:val="20"/>
              </w:rPr>
            </w:pPr>
            <w:r w:rsidRPr="0044475B">
              <w:rPr>
                <w:b/>
                <w:bCs/>
                <w:sz w:val="20"/>
                <w:szCs w:val="20"/>
              </w:rPr>
              <w:t>Steps</w:t>
            </w:r>
          </w:p>
        </w:tc>
        <w:tc>
          <w:tcPr>
            <w:tcW w:w="1695" w:type="dxa"/>
            <w:shd w:val="clear" w:color="auto" w:fill="DBE5F1" w:themeFill="accent1" w:themeFillTint="33"/>
          </w:tcPr>
          <w:p w14:paraId="04739ADB" w14:textId="395ECCCF" w:rsidR="00DB0E31" w:rsidRPr="0044475B" w:rsidRDefault="00306EB1" w:rsidP="00307F71">
            <w:pPr>
              <w:pStyle w:val="COMPara"/>
              <w:numPr>
                <w:ilvl w:val="0"/>
                <w:numId w:val="0"/>
              </w:numPr>
              <w:spacing w:after="0"/>
              <w:jc w:val="both"/>
              <w:rPr>
                <w:b/>
                <w:bCs/>
                <w:sz w:val="20"/>
                <w:szCs w:val="20"/>
              </w:rPr>
            </w:pPr>
            <w:r w:rsidRPr="0044475B">
              <w:rPr>
                <w:b/>
                <w:bCs/>
                <w:sz w:val="20"/>
                <w:szCs w:val="20"/>
              </w:rPr>
              <w:t xml:space="preserve">Relevant provision of the </w:t>
            </w:r>
            <w:r w:rsidR="00DB0E31" w:rsidRPr="0044475B">
              <w:rPr>
                <w:b/>
                <w:bCs/>
                <w:sz w:val="20"/>
                <w:szCs w:val="20"/>
              </w:rPr>
              <w:t>Operational Directives</w:t>
            </w:r>
          </w:p>
        </w:tc>
      </w:tr>
      <w:tr w:rsidR="00DB0E31" w:rsidRPr="0044475B" w14:paraId="63B1D2B8" w14:textId="261CD796" w:rsidTr="00897BC0">
        <w:tc>
          <w:tcPr>
            <w:tcW w:w="1275" w:type="dxa"/>
          </w:tcPr>
          <w:p w14:paraId="274AD187" w14:textId="1A7C2DAD" w:rsidR="00DB0E31" w:rsidRPr="0044475B" w:rsidRDefault="00DB0E31" w:rsidP="00307F71">
            <w:pPr>
              <w:pStyle w:val="COMPara"/>
              <w:numPr>
                <w:ilvl w:val="0"/>
                <w:numId w:val="0"/>
              </w:numPr>
              <w:spacing w:after="0"/>
              <w:jc w:val="both"/>
              <w:rPr>
                <w:sz w:val="20"/>
                <w:szCs w:val="20"/>
              </w:rPr>
            </w:pPr>
            <w:r w:rsidRPr="0044475B">
              <w:rPr>
                <w:sz w:val="20"/>
                <w:szCs w:val="20"/>
              </w:rPr>
              <w:t>November/December 2022</w:t>
            </w:r>
          </w:p>
        </w:tc>
        <w:tc>
          <w:tcPr>
            <w:tcW w:w="5670" w:type="dxa"/>
          </w:tcPr>
          <w:p w14:paraId="26F97803" w14:textId="77777777" w:rsidR="00DB0E31" w:rsidRPr="0044475B" w:rsidRDefault="00DB0E31" w:rsidP="00307F71">
            <w:pPr>
              <w:pStyle w:val="COMPara"/>
              <w:numPr>
                <w:ilvl w:val="0"/>
                <w:numId w:val="0"/>
              </w:numPr>
              <w:spacing w:after="0"/>
              <w:jc w:val="both"/>
              <w:rPr>
                <w:b/>
                <w:bCs/>
                <w:sz w:val="20"/>
                <w:szCs w:val="20"/>
              </w:rPr>
            </w:pPr>
            <w:r w:rsidRPr="0044475B">
              <w:rPr>
                <w:b/>
                <w:bCs/>
                <w:sz w:val="20"/>
                <w:szCs w:val="20"/>
              </w:rPr>
              <w:t>Seventeenth session of the Committee</w:t>
            </w:r>
          </w:p>
          <w:p w14:paraId="7C54FE6F" w14:textId="7138DCF2" w:rsidR="00DB0E31" w:rsidRPr="0044475B" w:rsidRDefault="00DB0E31" w:rsidP="00307F71">
            <w:pPr>
              <w:pStyle w:val="COMPara"/>
              <w:numPr>
                <w:ilvl w:val="0"/>
                <w:numId w:val="10"/>
              </w:numPr>
              <w:spacing w:before="120"/>
              <w:ind w:left="714" w:hanging="357"/>
              <w:jc w:val="both"/>
              <w:rPr>
                <w:sz w:val="20"/>
                <w:szCs w:val="20"/>
              </w:rPr>
            </w:pPr>
            <w:r w:rsidRPr="0044475B">
              <w:rPr>
                <w:sz w:val="20"/>
                <w:szCs w:val="20"/>
              </w:rPr>
              <w:t xml:space="preserve">The Committee places the Ducasse of </w:t>
            </w:r>
            <w:proofErr w:type="spellStart"/>
            <w:r w:rsidRPr="0044475B">
              <w:rPr>
                <w:sz w:val="20"/>
                <w:szCs w:val="20"/>
              </w:rPr>
              <w:t>Ath</w:t>
            </w:r>
            <w:proofErr w:type="spellEnd"/>
            <w:r w:rsidRPr="0044475B">
              <w:rPr>
                <w:sz w:val="20"/>
                <w:szCs w:val="20"/>
              </w:rPr>
              <w:t xml:space="preserve"> under </w:t>
            </w:r>
            <w:r w:rsidR="0051478A" w:rsidRPr="0044475B">
              <w:rPr>
                <w:sz w:val="20"/>
                <w:szCs w:val="20"/>
              </w:rPr>
              <w:t>an</w:t>
            </w:r>
            <w:r w:rsidRPr="0044475B">
              <w:rPr>
                <w:sz w:val="20"/>
                <w:szCs w:val="20"/>
              </w:rPr>
              <w:t xml:space="preserve"> </w:t>
            </w:r>
            <w:r w:rsidR="00933462" w:rsidRPr="0044475B">
              <w:rPr>
                <w:sz w:val="20"/>
                <w:szCs w:val="20"/>
              </w:rPr>
              <w:t>‘</w:t>
            </w:r>
            <w:r w:rsidRPr="0044475B">
              <w:rPr>
                <w:sz w:val="20"/>
                <w:szCs w:val="20"/>
              </w:rPr>
              <w:t>enhanced follow-up</w:t>
            </w:r>
            <w:r w:rsidR="00933462" w:rsidRPr="0044475B">
              <w:rPr>
                <w:sz w:val="20"/>
                <w:szCs w:val="20"/>
              </w:rPr>
              <w:t>’</w:t>
            </w:r>
            <w:r w:rsidRPr="0044475B">
              <w:rPr>
                <w:sz w:val="20"/>
                <w:szCs w:val="20"/>
              </w:rPr>
              <w:t xml:space="preserve"> status</w:t>
            </w:r>
          </w:p>
        </w:tc>
        <w:tc>
          <w:tcPr>
            <w:tcW w:w="1695" w:type="dxa"/>
          </w:tcPr>
          <w:p w14:paraId="3B875794" w14:textId="2AD37712" w:rsidR="00DB0E31" w:rsidRPr="0044475B" w:rsidRDefault="00DB0E31" w:rsidP="00307F71">
            <w:pPr>
              <w:pStyle w:val="COMPara"/>
              <w:numPr>
                <w:ilvl w:val="0"/>
                <w:numId w:val="0"/>
              </w:numPr>
              <w:spacing w:after="0"/>
              <w:jc w:val="both"/>
              <w:rPr>
                <w:sz w:val="20"/>
                <w:szCs w:val="20"/>
              </w:rPr>
            </w:pPr>
            <w:r w:rsidRPr="0044475B">
              <w:rPr>
                <w:sz w:val="20"/>
                <w:szCs w:val="20"/>
              </w:rPr>
              <w:t>40.2 (e) (ii)</w:t>
            </w:r>
          </w:p>
        </w:tc>
      </w:tr>
      <w:tr w:rsidR="00DB0E31" w:rsidRPr="000162E4" w14:paraId="01D6133C" w14:textId="5237AA8C" w:rsidTr="00897BC0">
        <w:tc>
          <w:tcPr>
            <w:tcW w:w="1275" w:type="dxa"/>
          </w:tcPr>
          <w:p w14:paraId="37EDDA59" w14:textId="45FFDFAC" w:rsidR="00DB0E31" w:rsidRPr="0044475B" w:rsidRDefault="00FA5A32" w:rsidP="00307F71">
            <w:pPr>
              <w:pStyle w:val="COMPara"/>
              <w:numPr>
                <w:ilvl w:val="0"/>
                <w:numId w:val="0"/>
              </w:numPr>
              <w:spacing w:after="0"/>
              <w:jc w:val="both"/>
              <w:rPr>
                <w:sz w:val="20"/>
                <w:szCs w:val="20"/>
              </w:rPr>
            </w:pPr>
            <w:r w:rsidRPr="0044475B">
              <w:rPr>
                <w:sz w:val="20"/>
                <w:szCs w:val="20"/>
              </w:rPr>
              <w:t xml:space="preserve">First half of </w:t>
            </w:r>
            <w:r w:rsidR="00DB0E31" w:rsidRPr="0044475B">
              <w:rPr>
                <w:sz w:val="20"/>
                <w:szCs w:val="20"/>
              </w:rPr>
              <w:t>2023</w:t>
            </w:r>
          </w:p>
        </w:tc>
        <w:tc>
          <w:tcPr>
            <w:tcW w:w="5670" w:type="dxa"/>
            <w:shd w:val="clear" w:color="auto" w:fill="auto"/>
          </w:tcPr>
          <w:p w14:paraId="2CCEA921" w14:textId="252BB463" w:rsidR="00DB0E31" w:rsidRPr="0044475B" w:rsidRDefault="00DB0E31" w:rsidP="00307F71">
            <w:pPr>
              <w:pStyle w:val="COMPara"/>
              <w:numPr>
                <w:ilvl w:val="0"/>
                <w:numId w:val="0"/>
              </w:numPr>
              <w:spacing w:after="0"/>
              <w:jc w:val="both"/>
              <w:rPr>
                <w:b/>
                <w:bCs/>
                <w:sz w:val="20"/>
                <w:szCs w:val="20"/>
              </w:rPr>
            </w:pPr>
            <w:r w:rsidRPr="0044475B">
              <w:rPr>
                <w:b/>
                <w:bCs/>
                <w:sz w:val="20"/>
                <w:szCs w:val="20"/>
              </w:rPr>
              <w:t xml:space="preserve">2023 edition of </w:t>
            </w:r>
            <w:r w:rsidR="00E40D1C" w:rsidRPr="0044475B">
              <w:rPr>
                <w:b/>
                <w:bCs/>
                <w:sz w:val="20"/>
                <w:szCs w:val="20"/>
              </w:rPr>
              <w:t xml:space="preserve">the </w:t>
            </w:r>
            <w:r w:rsidRPr="0044475B">
              <w:rPr>
                <w:b/>
                <w:bCs/>
                <w:sz w:val="20"/>
                <w:szCs w:val="20"/>
              </w:rPr>
              <w:t xml:space="preserve">Ducasse of </w:t>
            </w:r>
            <w:proofErr w:type="spellStart"/>
            <w:r w:rsidRPr="0044475B">
              <w:rPr>
                <w:b/>
                <w:bCs/>
                <w:sz w:val="20"/>
                <w:szCs w:val="20"/>
              </w:rPr>
              <w:t>Ath</w:t>
            </w:r>
            <w:proofErr w:type="spellEnd"/>
          </w:p>
          <w:p w14:paraId="144E8C1E" w14:textId="733322CB" w:rsidR="00DB0E31" w:rsidRPr="0044475B" w:rsidRDefault="00AC40BA" w:rsidP="009E3520">
            <w:pPr>
              <w:pStyle w:val="COMPara"/>
              <w:numPr>
                <w:ilvl w:val="0"/>
                <w:numId w:val="10"/>
              </w:numPr>
              <w:spacing w:before="120"/>
              <w:ind w:left="714" w:hanging="357"/>
              <w:jc w:val="both"/>
              <w:rPr>
                <w:sz w:val="20"/>
                <w:szCs w:val="20"/>
              </w:rPr>
            </w:pPr>
            <w:r w:rsidRPr="0044475B">
              <w:rPr>
                <w:sz w:val="20"/>
                <w:szCs w:val="20"/>
              </w:rPr>
              <w:t>Two m</w:t>
            </w:r>
            <w:r w:rsidR="001003AA" w:rsidRPr="0044475B">
              <w:rPr>
                <w:sz w:val="20"/>
                <w:szCs w:val="20"/>
              </w:rPr>
              <w:t>embers of t</w:t>
            </w:r>
            <w:r w:rsidR="00DB0E31" w:rsidRPr="0044475B">
              <w:rPr>
                <w:sz w:val="20"/>
                <w:szCs w:val="20"/>
              </w:rPr>
              <w:t>he Evaluation Body</w:t>
            </w:r>
            <w:r w:rsidR="00D1201F" w:rsidRPr="0044475B">
              <w:rPr>
                <w:sz w:val="20"/>
                <w:szCs w:val="20"/>
              </w:rPr>
              <w:t>,</w:t>
            </w:r>
            <w:r w:rsidR="003B61AC" w:rsidRPr="0044475B">
              <w:rPr>
                <w:sz w:val="20"/>
                <w:szCs w:val="20"/>
              </w:rPr>
              <w:t xml:space="preserve"> </w:t>
            </w:r>
            <w:r w:rsidR="00D1201F" w:rsidRPr="0044475B">
              <w:rPr>
                <w:sz w:val="20"/>
                <w:szCs w:val="20"/>
              </w:rPr>
              <w:t xml:space="preserve">accompanied by a member of the Secretariat, </w:t>
            </w:r>
            <w:r w:rsidR="00DB0E31" w:rsidRPr="0044475B">
              <w:rPr>
                <w:sz w:val="20"/>
                <w:szCs w:val="20"/>
              </w:rPr>
              <w:t>undertake a mission</w:t>
            </w:r>
            <w:r w:rsidR="00601D3E" w:rsidRPr="0044475B">
              <w:rPr>
                <w:sz w:val="20"/>
                <w:szCs w:val="20"/>
              </w:rPr>
              <w:t>, if needed,</w:t>
            </w:r>
            <w:r w:rsidR="00DB0E31" w:rsidRPr="0044475B">
              <w:rPr>
                <w:sz w:val="20"/>
                <w:szCs w:val="20"/>
              </w:rPr>
              <w:t xml:space="preserve"> </w:t>
            </w:r>
            <w:r w:rsidR="00163F18" w:rsidRPr="0044475B">
              <w:rPr>
                <w:sz w:val="20"/>
                <w:szCs w:val="20"/>
              </w:rPr>
              <w:t>to</w:t>
            </w:r>
            <w:r w:rsidR="00DB0E31" w:rsidRPr="0044475B">
              <w:rPr>
                <w:sz w:val="20"/>
                <w:szCs w:val="20"/>
              </w:rPr>
              <w:t xml:space="preserve"> the town of </w:t>
            </w:r>
            <w:proofErr w:type="spellStart"/>
            <w:r w:rsidR="00DB0E31" w:rsidRPr="0044475B">
              <w:rPr>
                <w:sz w:val="20"/>
                <w:szCs w:val="20"/>
              </w:rPr>
              <w:t>Ath</w:t>
            </w:r>
            <w:proofErr w:type="spellEnd"/>
            <w:r w:rsidR="00DB0E31" w:rsidRPr="0044475B">
              <w:rPr>
                <w:sz w:val="20"/>
                <w:szCs w:val="20"/>
              </w:rPr>
              <w:t xml:space="preserve"> </w:t>
            </w:r>
            <w:r w:rsidR="00517C29" w:rsidRPr="0044475B">
              <w:rPr>
                <w:sz w:val="20"/>
                <w:szCs w:val="20"/>
              </w:rPr>
              <w:t xml:space="preserve">in order to engage in dialogue with the </w:t>
            </w:r>
            <w:r w:rsidR="003B61AC" w:rsidRPr="0044475B">
              <w:rPr>
                <w:sz w:val="20"/>
                <w:szCs w:val="20"/>
              </w:rPr>
              <w:t xml:space="preserve">authorities and </w:t>
            </w:r>
            <w:r w:rsidR="00517C29" w:rsidRPr="0044475B">
              <w:rPr>
                <w:sz w:val="20"/>
                <w:szCs w:val="20"/>
              </w:rPr>
              <w:t xml:space="preserve">communities concerned and </w:t>
            </w:r>
            <w:r w:rsidR="00517C29" w:rsidRPr="00897BC0">
              <w:rPr>
                <w:sz w:val="20"/>
                <w:szCs w:val="20"/>
              </w:rPr>
              <w:t xml:space="preserve">to </w:t>
            </w:r>
            <w:r w:rsidR="00EA02C7" w:rsidRPr="00897BC0">
              <w:rPr>
                <w:sz w:val="20"/>
                <w:szCs w:val="20"/>
              </w:rPr>
              <w:t xml:space="preserve">do </w:t>
            </w:r>
            <w:r w:rsidR="00517C29" w:rsidRPr="00897BC0">
              <w:rPr>
                <w:sz w:val="20"/>
                <w:szCs w:val="20"/>
              </w:rPr>
              <w:t>so</w:t>
            </w:r>
            <w:r w:rsidR="00517C29" w:rsidRPr="0044475B">
              <w:rPr>
                <w:sz w:val="20"/>
                <w:szCs w:val="20"/>
              </w:rPr>
              <w:t xml:space="preserve"> before </w:t>
            </w:r>
            <w:r w:rsidR="00DB0E31" w:rsidRPr="0044475B">
              <w:rPr>
                <w:sz w:val="20"/>
                <w:szCs w:val="20"/>
              </w:rPr>
              <w:t xml:space="preserve">the 2023 edition of </w:t>
            </w:r>
            <w:r w:rsidR="00E40D1C" w:rsidRPr="0044475B">
              <w:rPr>
                <w:sz w:val="20"/>
                <w:szCs w:val="20"/>
              </w:rPr>
              <w:t xml:space="preserve">the </w:t>
            </w:r>
            <w:r w:rsidR="00DB0E31" w:rsidRPr="0044475B">
              <w:rPr>
                <w:sz w:val="20"/>
                <w:szCs w:val="20"/>
              </w:rPr>
              <w:t xml:space="preserve">Ducasse of </w:t>
            </w:r>
            <w:proofErr w:type="spellStart"/>
            <w:r w:rsidR="00DB0E31" w:rsidRPr="0044475B">
              <w:rPr>
                <w:sz w:val="20"/>
                <w:szCs w:val="20"/>
              </w:rPr>
              <w:t>Ath</w:t>
            </w:r>
            <w:proofErr w:type="spellEnd"/>
          </w:p>
          <w:p w14:paraId="39E93E19" w14:textId="6AE44AF5" w:rsidR="00C630E6" w:rsidRPr="0044475B" w:rsidRDefault="00AC40BA" w:rsidP="009E3520">
            <w:pPr>
              <w:pStyle w:val="COMPara"/>
              <w:numPr>
                <w:ilvl w:val="0"/>
                <w:numId w:val="10"/>
              </w:numPr>
              <w:spacing w:before="120"/>
              <w:ind w:left="714" w:hanging="357"/>
              <w:jc w:val="both"/>
              <w:rPr>
                <w:sz w:val="20"/>
                <w:szCs w:val="20"/>
              </w:rPr>
            </w:pPr>
            <w:r w:rsidRPr="0044475B">
              <w:rPr>
                <w:sz w:val="20"/>
                <w:szCs w:val="20"/>
              </w:rPr>
              <w:t xml:space="preserve">The Evaluation Body and the Secretariat </w:t>
            </w:r>
            <w:r w:rsidR="00163F18" w:rsidRPr="0044475B">
              <w:rPr>
                <w:sz w:val="20"/>
                <w:szCs w:val="20"/>
              </w:rPr>
              <w:t>monitor</w:t>
            </w:r>
            <w:r w:rsidR="00C630E6" w:rsidRPr="0044475B">
              <w:rPr>
                <w:sz w:val="20"/>
                <w:szCs w:val="20"/>
              </w:rPr>
              <w:t xml:space="preserve"> the 2023 edition</w:t>
            </w:r>
            <w:r w:rsidRPr="0044475B">
              <w:rPr>
                <w:sz w:val="20"/>
                <w:szCs w:val="20"/>
              </w:rPr>
              <w:t xml:space="preserve"> of the Ducasse of </w:t>
            </w:r>
            <w:proofErr w:type="spellStart"/>
            <w:r w:rsidRPr="0044475B">
              <w:rPr>
                <w:sz w:val="20"/>
                <w:szCs w:val="20"/>
              </w:rPr>
              <w:t>Ath</w:t>
            </w:r>
            <w:proofErr w:type="spellEnd"/>
            <w:r w:rsidR="00163F18" w:rsidRPr="0044475B">
              <w:rPr>
                <w:sz w:val="20"/>
                <w:szCs w:val="20"/>
              </w:rPr>
              <w:t xml:space="preserve"> remotely</w:t>
            </w:r>
          </w:p>
          <w:p w14:paraId="3ADE6BB0" w14:textId="0E60ADA7" w:rsidR="00DB0E31" w:rsidRPr="0044475B" w:rsidRDefault="0051478A" w:rsidP="009E3520">
            <w:pPr>
              <w:pStyle w:val="COMPara"/>
              <w:numPr>
                <w:ilvl w:val="0"/>
                <w:numId w:val="10"/>
              </w:numPr>
              <w:spacing w:before="120"/>
              <w:ind w:left="714" w:hanging="357"/>
              <w:jc w:val="both"/>
              <w:rPr>
                <w:sz w:val="20"/>
                <w:szCs w:val="20"/>
              </w:rPr>
            </w:pPr>
            <w:r w:rsidRPr="0044475B">
              <w:rPr>
                <w:sz w:val="20"/>
                <w:szCs w:val="20"/>
              </w:rPr>
              <w:t>D</w:t>
            </w:r>
            <w:r w:rsidR="00DB0E31" w:rsidRPr="0044475B">
              <w:rPr>
                <w:sz w:val="20"/>
                <w:szCs w:val="20"/>
              </w:rPr>
              <w:t>raft mission report submitted to the Secretariat</w:t>
            </w:r>
          </w:p>
        </w:tc>
        <w:tc>
          <w:tcPr>
            <w:tcW w:w="1695" w:type="dxa"/>
          </w:tcPr>
          <w:p w14:paraId="3C969846" w14:textId="477F4BD0" w:rsidR="00DB0E31" w:rsidRPr="000162E4" w:rsidRDefault="00DB0E31" w:rsidP="00307F71">
            <w:pPr>
              <w:pStyle w:val="COMPara"/>
              <w:numPr>
                <w:ilvl w:val="0"/>
                <w:numId w:val="0"/>
              </w:numPr>
              <w:spacing w:after="0"/>
              <w:jc w:val="both"/>
              <w:rPr>
                <w:sz w:val="20"/>
                <w:szCs w:val="20"/>
              </w:rPr>
            </w:pPr>
            <w:r w:rsidRPr="0044475B">
              <w:rPr>
                <w:sz w:val="20"/>
                <w:szCs w:val="20"/>
              </w:rPr>
              <w:t>40.3 (a)</w:t>
            </w:r>
          </w:p>
        </w:tc>
      </w:tr>
      <w:tr w:rsidR="00DB0E31" w:rsidRPr="000162E4" w14:paraId="3D441D66" w14:textId="785C7FFB" w:rsidTr="00897BC0">
        <w:tc>
          <w:tcPr>
            <w:tcW w:w="1275" w:type="dxa"/>
          </w:tcPr>
          <w:p w14:paraId="08F62E0E" w14:textId="424C93EB" w:rsidR="00DB0E31" w:rsidRPr="000162E4" w:rsidRDefault="00DB0E31" w:rsidP="00307F71">
            <w:pPr>
              <w:pStyle w:val="COMPara"/>
              <w:numPr>
                <w:ilvl w:val="0"/>
                <w:numId w:val="0"/>
              </w:numPr>
              <w:spacing w:after="0"/>
              <w:jc w:val="both"/>
              <w:rPr>
                <w:sz w:val="20"/>
                <w:szCs w:val="20"/>
              </w:rPr>
            </w:pPr>
            <w:r w:rsidRPr="000162E4">
              <w:rPr>
                <w:sz w:val="20"/>
                <w:szCs w:val="20"/>
              </w:rPr>
              <w:t>September 2023</w:t>
            </w:r>
          </w:p>
        </w:tc>
        <w:tc>
          <w:tcPr>
            <w:tcW w:w="5670" w:type="dxa"/>
          </w:tcPr>
          <w:p w14:paraId="525E9A2C" w14:textId="5BB69719" w:rsidR="00DB0E31" w:rsidRPr="000162E4" w:rsidRDefault="00DB0E31" w:rsidP="00307F71">
            <w:pPr>
              <w:pStyle w:val="COMPara"/>
              <w:numPr>
                <w:ilvl w:val="0"/>
                <w:numId w:val="0"/>
              </w:numPr>
              <w:spacing w:after="0"/>
              <w:jc w:val="both"/>
              <w:rPr>
                <w:b/>
                <w:bCs/>
                <w:sz w:val="20"/>
                <w:szCs w:val="20"/>
              </w:rPr>
            </w:pPr>
            <w:r w:rsidRPr="000162E4">
              <w:rPr>
                <w:b/>
                <w:bCs/>
                <w:sz w:val="20"/>
                <w:szCs w:val="20"/>
              </w:rPr>
              <w:t>Third meeting of the 2023 Evaluation Body</w:t>
            </w:r>
          </w:p>
          <w:p w14:paraId="06CF8442" w14:textId="294972BE" w:rsidR="00DB0E31" w:rsidRPr="000162E4" w:rsidRDefault="00DB0E31" w:rsidP="00D714DC">
            <w:pPr>
              <w:pStyle w:val="COMPara"/>
              <w:numPr>
                <w:ilvl w:val="0"/>
                <w:numId w:val="10"/>
              </w:numPr>
              <w:spacing w:before="120"/>
              <w:ind w:left="714" w:hanging="357"/>
              <w:jc w:val="both"/>
              <w:rPr>
                <w:sz w:val="20"/>
                <w:szCs w:val="20"/>
              </w:rPr>
            </w:pPr>
            <w:r w:rsidRPr="000162E4">
              <w:rPr>
                <w:sz w:val="20"/>
                <w:szCs w:val="20"/>
              </w:rPr>
              <w:t>The Evaluation Body discuss</w:t>
            </w:r>
            <w:r w:rsidR="00E03347">
              <w:rPr>
                <w:sz w:val="20"/>
                <w:szCs w:val="20"/>
              </w:rPr>
              <w:t>es</w:t>
            </w:r>
            <w:r w:rsidRPr="000162E4">
              <w:rPr>
                <w:sz w:val="20"/>
                <w:szCs w:val="20"/>
              </w:rPr>
              <w:t xml:space="preserve"> and finalizes the mission report</w:t>
            </w:r>
          </w:p>
          <w:p w14:paraId="6751840F" w14:textId="0A794014" w:rsidR="00DB0E31" w:rsidRPr="000162E4" w:rsidRDefault="00DB0E31" w:rsidP="00306EB1">
            <w:pPr>
              <w:pStyle w:val="COMPara"/>
              <w:numPr>
                <w:ilvl w:val="0"/>
                <w:numId w:val="10"/>
              </w:numPr>
              <w:spacing w:before="120"/>
              <w:ind w:left="714" w:hanging="357"/>
              <w:jc w:val="both"/>
              <w:rPr>
                <w:sz w:val="20"/>
                <w:szCs w:val="20"/>
              </w:rPr>
            </w:pPr>
            <w:r w:rsidRPr="000162E4">
              <w:rPr>
                <w:sz w:val="20"/>
                <w:szCs w:val="20"/>
              </w:rPr>
              <w:t>The Evaluation Body submits its recommendation to the Secretariat</w:t>
            </w:r>
            <w:r w:rsidR="00163F18">
              <w:rPr>
                <w:sz w:val="20"/>
                <w:szCs w:val="20"/>
              </w:rPr>
              <w:t xml:space="preserve">, to be </w:t>
            </w:r>
            <w:r w:rsidR="00C630E6">
              <w:rPr>
                <w:sz w:val="20"/>
                <w:szCs w:val="20"/>
              </w:rPr>
              <w:t>forward</w:t>
            </w:r>
            <w:r w:rsidR="00163F18">
              <w:rPr>
                <w:sz w:val="20"/>
                <w:szCs w:val="20"/>
              </w:rPr>
              <w:t>ed</w:t>
            </w:r>
            <w:r w:rsidR="00C630E6">
              <w:rPr>
                <w:sz w:val="20"/>
                <w:szCs w:val="20"/>
              </w:rPr>
              <w:t xml:space="preserve"> to the Committee</w:t>
            </w:r>
          </w:p>
        </w:tc>
        <w:tc>
          <w:tcPr>
            <w:tcW w:w="1695" w:type="dxa"/>
          </w:tcPr>
          <w:p w14:paraId="0FA6B620" w14:textId="63316FB1" w:rsidR="00DB0E31" w:rsidRPr="000162E4" w:rsidRDefault="00DB0E31" w:rsidP="00307F71">
            <w:pPr>
              <w:pStyle w:val="COMPara"/>
              <w:numPr>
                <w:ilvl w:val="0"/>
                <w:numId w:val="0"/>
              </w:numPr>
              <w:spacing w:after="0"/>
              <w:jc w:val="both"/>
              <w:rPr>
                <w:b/>
                <w:bCs/>
                <w:sz w:val="20"/>
                <w:szCs w:val="20"/>
              </w:rPr>
            </w:pPr>
            <w:r w:rsidRPr="000162E4">
              <w:rPr>
                <w:sz w:val="20"/>
                <w:szCs w:val="20"/>
              </w:rPr>
              <w:t>40.3 (a)</w:t>
            </w:r>
          </w:p>
        </w:tc>
      </w:tr>
      <w:tr w:rsidR="00DB0E31" w:rsidRPr="000162E4" w14:paraId="6EAD1779" w14:textId="09A59982" w:rsidTr="00897BC0">
        <w:tc>
          <w:tcPr>
            <w:tcW w:w="1275" w:type="dxa"/>
          </w:tcPr>
          <w:p w14:paraId="0CACA58A" w14:textId="038CF663" w:rsidR="00DB0E31" w:rsidRPr="000162E4" w:rsidRDefault="00DB0E31" w:rsidP="00307F71">
            <w:pPr>
              <w:pStyle w:val="COMPara"/>
              <w:numPr>
                <w:ilvl w:val="0"/>
                <w:numId w:val="0"/>
              </w:numPr>
              <w:spacing w:after="0"/>
              <w:jc w:val="both"/>
              <w:rPr>
                <w:sz w:val="20"/>
                <w:szCs w:val="20"/>
              </w:rPr>
            </w:pPr>
            <w:r w:rsidRPr="000162E4">
              <w:rPr>
                <w:sz w:val="20"/>
                <w:szCs w:val="20"/>
              </w:rPr>
              <w:t>November/December 2023</w:t>
            </w:r>
          </w:p>
        </w:tc>
        <w:tc>
          <w:tcPr>
            <w:tcW w:w="5670" w:type="dxa"/>
          </w:tcPr>
          <w:p w14:paraId="6BDEDFD3" w14:textId="77777777" w:rsidR="00DB0E31" w:rsidRPr="000162E4" w:rsidRDefault="00DB0E31" w:rsidP="00307F71">
            <w:pPr>
              <w:pStyle w:val="COMPara"/>
              <w:numPr>
                <w:ilvl w:val="0"/>
                <w:numId w:val="0"/>
              </w:numPr>
              <w:spacing w:after="0"/>
              <w:jc w:val="both"/>
              <w:rPr>
                <w:b/>
                <w:bCs/>
                <w:sz w:val="20"/>
                <w:szCs w:val="20"/>
              </w:rPr>
            </w:pPr>
            <w:r w:rsidRPr="000162E4">
              <w:rPr>
                <w:b/>
                <w:bCs/>
                <w:sz w:val="20"/>
                <w:szCs w:val="20"/>
              </w:rPr>
              <w:t>Eighteenth session of the Committee</w:t>
            </w:r>
          </w:p>
          <w:p w14:paraId="2D1A62EB" w14:textId="78A787BE" w:rsidR="00D910C2" w:rsidRPr="000162E4" w:rsidRDefault="00DB0E31" w:rsidP="0086632B">
            <w:pPr>
              <w:pStyle w:val="COMPara"/>
              <w:numPr>
                <w:ilvl w:val="0"/>
                <w:numId w:val="10"/>
              </w:numPr>
              <w:spacing w:before="120"/>
              <w:ind w:left="714" w:hanging="357"/>
              <w:jc w:val="both"/>
              <w:rPr>
                <w:sz w:val="20"/>
                <w:szCs w:val="20"/>
              </w:rPr>
            </w:pPr>
            <w:r w:rsidRPr="000162E4">
              <w:rPr>
                <w:sz w:val="20"/>
                <w:szCs w:val="20"/>
              </w:rPr>
              <w:t>The Committee decides</w:t>
            </w:r>
            <w:r w:rsidR="00E03347">
              <w:rPr>
                <w:sz w:val="20"/>
                <w:szCs w:val="20"/>
              </w:rPr>
              <w:t xml:space="preserve"> on</w:t>
            </w:r>
            <w:r w:rsidRPr="000162E4">
              <w:rPr>
                <w:sz w:val="20"/>
                <w:szCs w:val="20"/>
              </w:rPr>
              <w:t xml:space="preserve"> </w:t>
            </w:r>
            <w:r w:rsidR="00D910C2" w:rsidRPr="000162E4">
              <w:rPr>
                <w:sz w:val="20"/>
                <w:szCs w:val="20"/>
              </w:rPr>
              <w:t>the next step(s), namely to:</w:t>
            </w:r>
          </w:p>
          <w:p w14:paraId="5957393A" w14:textId="26A39242" w:rsidR="00D910C2" w:rsidRPr="000162E4" w:rsidRDefault="00D910C2" w:rsidP="00D910C2">
            <w:pPr>
              <w:pStyle w:val="COMPara"/>
              <w:numPr>
                <w:ilvl w:val="0"/>
                <w:numId w:val="14"/>
              </w:numPr>
              <w:spacing w:before="120"/>
              <w:jc w:val="both"/>
              <w:rPr>
                <w:sz w:val="20"/>
                <w:szCs w:val="20"/>
              </w:rPr>
            </w:pPr>
            <w:r w:rsidRPr="000162E4">
              <w:rPr>
                <w:sz w:val="20"/>
                <w:szCs w:val="20"/>
              </w:rPr>
              <w:t xml:space="preserve">continue to place the element under </w:t>
            </w:r>
            <w:r w:rsidR="00E03347">
              <w:rPr>
                <w:sz w:val="20"/>
                <w:szCs w:val="20"/>
              </w:rPr>
              <w:t>an</w:t>
            </w:r>
            <w:r w:rsidR="00E03347" w:rsidRPr="000162E4">
              <w:rPr>
                <w:sz w:val="20"/>
                <w:szCs w:val="20"/>
              </w:rPr>
              <w:t xml:space="preserve"> </w:t>
            </w:r>
            <w:r w:rsidR="00933462">
              <w:rPr>
                <w:sz w:val="20"/>
                <w:szCs w:val="20"/>
              </w:rPr>
              <w:t>‘</w:t>
            </w:r>
            <w:r w:rsidRPr="00925205">
              <w:rPr>
                <w:sz w:val="20"/>
                <w:szCs w:val="20"/>
              </w:rPr>
              <w:t>enhanced follow</w:t>
            </w:r>
            <w:r w:rsidR="00E03347" w:rsidRPr="00925205">
              <w:rPr>
                <w:sz w:val="20"/>
                <w:szCs w:val="20"/>
              </w:rPr>
              <w:t>-</w:t>
            </w:r>
            <w:r w:rsidRPr="00925205">
              <w:rPr>
                <w:sz w:val="20"/>
                <w:szCs w:val="20"/>
              </w:rPr>
              <w:t>up</w:t>
            </w:r>
            <w:r w:rsidR="00933462" w:rsidRPr="00925205">
              <w:rPr>
                <w:sz w:val="20"/>
                <w:szCs w:val="20"/>
              </w:rPr>
              <w:t>’</w:t>
            </w:r>
            <w:r w:rsidRPr="00925205">
              <w:rPr>
                <w:sz w:val="20"/>
                <w:szCs w:val="20"/>
              </w:rPr>
              <w:t xml:space="preserve"> status for a period to be determined, if the issues</w:t>
            </w:r>
            <w:r w:rsidRPr="000162E4">
              <w:rPr>
                <w:sz w:val="20"/>
                <w:szCs w:val="20"/>
              </w:rPr>
              <w:t xml:space="preserve"> persist</w:t>
            </w:r>
          </w:p>
          <w:p w14:paraId="5E511665" w14:textId="775D9752" w:rsidR="00D910C2" w:rsidRPr="000162E4" w:rsidRDefault="00D910C2" w:rsidP="00D910C2">
            <w:pPr>
              <w:pStyle w:val="COMPara"/>
              <w:numPr>
                <w:ilvl w:val="0"/>
                <w:numId w:val="14"/>
              </w:numPr>
              <w:spacing w:before="120"/>
              <w:jc w:val="both"/>
              <w:rPr>
                <w:sz w:val="20"/>
                <w:szCs w:val="20"/>
              </w:rPr>
            </w:pPr>
            <w:r w:rsidRPr="000162E4">
              <w:rPr>
                <w:sz w:val="20"/>
                <w:szCs w:val="20"/>
              </w:rPr>
              <w:t>remove the element [or a part thereof] from the Representative List</w:t>
            </w:r>
          </w:p>
          <w:p w14:paraId="56575036" w14:textId="2C5CEEA4" w:rsidR="00DB0E31" w:rsidRPr="000162E4" w:rsidRDefault="00E03347" w:rsidP="00D910C2">
            <w:pPr>
              <w:pStyle w:val="COMPara"/>
              <w:numPr>
                <w:ilvl w:val="0"/>
                <w:numId w:val="14"/>
              </w:numPr>
              <w:spacing w:before="120"/>
              <w:jc w:val="both"/>
              <w:rPr>
                <w:sz w:val="20"/>
                <w:szCs w:val="20"/>
              </w:rPr>
            </w:pPr>
            <w:r>
              <w:rPr>
                <w:sz w:val="20"/>
                <w:szCs w:val="20"/>
              </w:rPr>
              <w:t>keep</w:t>
            </w:r>
            <w:r w:rsidRPr="000162E4">
              <w:rPr>
                <w:sz w:val="20"/>
                <w:szCs w:val="20"/>
              </w:rPr>
              <w:t xml:space="preserve"> </w:t>
            </w:r>
            <w:r w:rsidR="00DB0E31" w:rsidRPr="000162E4">
              <w:rPr>
                <w:sz w:val="20"/>
                <w:szCs w:val="20"/>
              </w:rPr>
              <w:t>the element on the Representative List</w:t>
            </w:r>
            <w:r w:rsidR="003E515E" w:rsidRPr="000162E4">
              <w:rPr>
                <w:sz w:val="20"/>
                <w:szCs w:val="20"/>
              </w:rPr>
              <w:t>.</w:t>
            </w:r>
          </w:p>
        </w:tc>
        <w:tc>
          <w:tcPr>
            <w:tcW w:w="1695" w:type="dxa"/>
          </w:tcPr>
          <w:p w14:paraId="30FEC653" w14:textId="3AD8FC91" w:rsidR="00DB0E31" w:rsidRPr="000162E4" w:rsidRDefault="00DB0E31" w:rsidP="00307F71">
            <w:pPr>
              <w:pStyle w:val="COMPara"/>
              <w:numPr>
                <w:ilvl w:val="0"/>
                <w:numId w:val="0"/>
              </w:numPr>
              <w:spacing w:after="0"/>
              <w:jc w:val="both"/>
              <w:rPr>
                <w:sz w:val="20"/>
                <w:szCs w:val="20"/>
              </w:rPr>
            </w:pPr>
            <w:r w:rsidRPr="000162E4">
              <w:rPr>
                <w:sz w:val="20"/>
                <w:szCs w:val="20"/>
              </w:rPr>
              <w:t>40.3 (b)</w:t>
            </w:r>
          </w:p>
        </w:tc>
      </w:tr>
    </w:tbl>
    <w:p w14:paraId="5F638240" w14:textId="3364EED2" w:rsidR="001F6CB0" w:rsidRPr="000162E4" w:rsidRDefault="00B347B9" w:rsidP="00FD0847">
      <w:pPr>
        <w:pStyle w:val="COMPara"/>
        <w:numPr>
          <w:ilvl w:val="0"/>
          <w:numId w:val="0"/>
        </w:numPr>
        <w:spacing w:before="240"/>
        <w:ind w:left="567"/>
        <w:jc w:val="both"/>
      </w:pPr>
      <w:r w:rsidRPr="000162E4">
        <w:t>(</w:t>
      </w:r>
      <w:r w:rsidR="00AA41A0">
        <w:t>iv</w:t>
      </w:r>
      <w:r w:rsidRPr="000162E4">
        <w:t>)</w:t>
      </w:r>
      <w:r w:rsidRPr="000162E4">
        <w:rPr>
          <w:b/>
          <w:bCs/>
        </w:rPr>
        <w:t xml:space="preserve"> </w:t>
      </w:r>
      <w:r w:rsidR="00E03347" w:rsidRPr="003778D5">
        <w:t>The</w:t>
      </w:r>
      <w:r w:rsidR="00E03347">
        <w:rPr>
          <w:b/>
          <w:bCs/>
        </w:rPr>
        <w:t xml:space="preserve"> f</w:t>
      </w:r>
      <w:r w:rsidR="00E03347" w:rsidRPr="000162E4">
        <w:rPr>
          <w:b/>
          <w:bCs/>
        </w:rPr>
        <w:t xml:space="preserve">inancial </w:t>
      </w:r>
      <w:r w:rsidR="001F6CB0" w:rsidRPr="000162E4">
        <w:rPr>
          <w:b/>
          <w:bCs/>
        </w:rPr>
        <w:t>resources</w:t>
      </w:r>
      <w:r w:rsidR="001F6CB0" w:rsidRPr="000162E4">
        <w:t xml:space="preserve"> needed to </w:t>
      </w:r>
      <w:r w:rsidR="001F6CB0" w:rsidRPr="00925205">
        <w:t xml:space="preserve">support the </w:t>
      </w:r>
      <w:r w:rsidR="00933462" w:rsidRPr="00925205">
        <w:t>‘</w:t>
      </w:r>
      <w:r w:rsidR="001F6CB0" w:rsidRPr="00925205">
        <w:t>enhanced follow-up</w:t>
      </w:r>
      <w:r w:rsidR="00933462" w:rsidRPr="00925205">
        <w:t>’</w:t>
      </w:r>
      <w:r w:rsidR="00E03347" w:rsidRPr="00925205">
        <w:t xml:space="preserve"> process</w:t>
      </w:r>
      <w:r w:rsidR="00F9217A" w:rsidRPr="000162E4">
        <w:t>, such as the on-</w:t>
      </w:r>
      <w:r w:rsidR="00F9217A" w:rsidRPr="00897BC0">
        <w:rPr>
          <w:rFonts w:asciiTheme="minorBidi" w:hAnsiTheme="minorBidi" w:cstheme="minorBidi"/>
        </w:rPr>
        <w:t>site mission by the Evaluation Body,</w:t>
      </w:r>
      <w:r w:rsidR="001F6CB0" w:rsidRPr="00897BC0">
        <w:rPr>
          <w:rFonts w:asciiTheme="minorBidi" w:hAnsiTheme="minorBidi" w:cstheme="minorBidi"/>
        </w:rPr>
        <w:t xml:space="preserve"> have been foreseen as part of the </w:t>
      </w:r>
      <w:r w:rsidR="00F9217A" w:rsidRPr="00897BC0">
        <w:rPr>
          <w:rFonts w:asciiTheme="minorBidi" w:hAnsiTheme="minorBidi" w:cstheme="minorBidi"/>
        </w:rPr>
        <w:t xml:space="preserve">plan for the use of the resources of the Intangible Cultural Heritage Fund </w:t>
      </w:r>
      <w:r w:rsidR="00A83378" w:rsidRPr="00897BC0">
        <w:rPr>
          <w:rFonts w:asciiTheme="minorBidi" w:hAnsiTheme="minorBidi" w:cstheme="minorBidi"/>
        </w:rPr>
        <w:t xml:space="preserve">(line 7) </w:t>
      </w:r>
      <w:r w:rsidR="00F9217A" w:rsidRPr="00897BC0">
        <w:rPr>
          <w:rFonts w:asciiTheme="minorBidi" w:hAnsiTheme="minorBidi" w:cstheme="minorBidi"/>
        </w:rPr>
        <w:t xml:space="preserve">for the period 2022-2023 and the first semester of 2024 </w:t>
      </w:r>
      <w:r w:rsidR="001F6CB0" w:rsidRPr="00897BC0">
        <w:rPr>
          <w:rFonts w:asciiTheme="minorBidi" w:hAnsiTheme="minorBidi" w:cstheme="minorBidi"/>
        </w:rPr>
        <w:t>(</w:t>
      </w:r>
      <w:r w:rsidR="00D5101A" w:rsidRPr="00897BC0">
        <w:rPr>
          <w:rFonts w:asciiTheme="minorBidi" w:hAnsiTheme="minorBidi" w:cstheme="minorBidi"/>
        </w:rPr>
        <w:t>Resolution</w:t>
      </w:r>
      <w:r w:rsidR="00C31282">
        <w:rPr>
          <w:rFonts w:asciiTheme="minorBidi" w:hAnsiTheme="minorBidi" w:cstheme="minorBidi"/>
        </w:rPr>
        <w:t xml:space="preserve"> </w:t>
      </w:r>
      <w:hyperlink r:id="rId21" w:history="1">
        <w:r w:rsidR="00F9217A" w:rsidRPr="00897BC0">
          <w:rPr>
            <w:rStyle w:val="Lienhypertexte"/>
            <w:rFonts w:asciiTheme="minorBidi" w:hAnsiTheme="minorBidi" w:cstheme="minorBidi"/>
          </w:rPr>
          <w:t>9.</w:t>
        </w:r>
        <w:r w:rsidR="00D5101A" w:rsidRPr="00897BC0">
          <w:rPr>
            <w:rStyle w:val="Lienhypertexte"/>
            <w:rFonts w:asciiTheme="minorBidi" w:hAnsiTheme="minorBidi" w:cstheme="minorBidi"/>
          </w:rPr>
          <w:t>GA </w:t>
        </w:r>
        <w:r w:rsidR="00F9217A" w:rsidRPr="00897BC0">
          <w:rPr>
            <w:rStyle w:val="Lienhypertexte"/>
            <w:rFonts w:asciiTheme="minorBidi" w:hAnsiTheme="minorBidi" w:cstheme="minorBidi"/>
          </w:rPr>
          <w:t>10</w:t>
        </w:r>
      </w:hyperlink>
      <w:r w:rsidR="00F9217A" w:rsidRPr="00897BC0">
        <w:rPr>
          <w:rFonts w:asciiTheme="minorBidi" w:hAnsiTheme="minorBidi" w:cstheme="minorBidi"/>
        </w:rPr>
        <w:t>).</w:t>
      </w:r>
      <w:r w:rsidR="00975F2C" w:rsidRPr="00897BC0">
        <w:rPr>
          <w:rFonts w:asciiTheme="minorBidi" w:hAnsiTheme="minorBidi" w:cstheme="minorBidi"/>
        </w:rPr>
        <w:t xml:space="preserve"> The plan</w:t>
      </w:r>
      <w:r w:rsidR="00E03347" w:rsidRPr="00897BC0">
        <w:rPr>
          <w:rFonts w:asciiTheme="minorBidi" w:hAnsiTheme="minorBidi" w:cstheme="minorBidi"/>
        </w:rPr>
        <w:t>,</w:t>
      </w:r>
      <w:r w:rsidR="00975F2C" w:rsidRPr="00897BC0">
        <w:rPr>
          <w:rFonts w:asciiTheme="minorBidi" w:hAnsiTheme="minorBidi" w:cstheme="minorBidi"/>
        </w:rPr>
        <w:t xml:space="preserve"> as approved by the ninth session of the General Assembly</w:t>
      </w:r>
      <w:r w:rsidR="00E03347" w:rsidRPr="00897BC0">
        <w:rPr>
          <w:rFonts w:asciiTheme="minorBidi" w:hAnsiTheme="minorBidi" w:cstheme="minorBidi"/>
        </w:rPr>
        <w:t xml:space="preserve">, </w:t>
      </w:r>
      <w:r w:rsidR="00975F2C" w:rsidRPr="00897BC0">
        <w:rPr>
          <w:rFonts w:asciiTheme="minorBidi" w:hAnsiTheme="minorBidi" w:cstheme="minorBidi"/>
        </w:rPr>
        <w:t xml:space="preserve">was designed in such a way </w:t>
      </w:r>
      <w:r w:rsidR="00E03347" w:rsidRPr="00897BC0">
        <w:rPr>
          <w:rFonts w:asciiTheme="minorBidi" w:hAnsiTheme="minorBidi" w:cstheme="minorBidi"/>
        </w:rPr>
        <w:t xml:space="preserve">as </w:t>
      </w:r>
      <w:r w:rsidR="00975F2C" w:rsidRPr="00897BC0">
        <w:rPr>
          <w:rFonts w:asciiTheme="minorBidi" w:hAnsiTheme="minorBidi" w:cstheme="minorBidi"/>
        </w:rPr>
        <w:t>to anticipate the outcomes of the global reflection on the listing mechanisms of the 2003 Convention (</w:t>
      </w:r>
      <w:r w:rsidR="00D5101A" w:rsidRPr="00897BC0">
        <w:rPr>
          <w:rFonts w:asciiTheme="minorBidi" w:hAnsiTheme="minorBidi" w:cstheme="minorBidi"/>
        </w:rPr>
        <w:t>document</w:t>
      </w:r>
      <w:r w:rsidR="00C31282">
        <w:rPr>
          <w:rFonts w:asciiTheme="minorBidi" w:hAnsiTheme="minorBidi" w:cstheme="minorBidi"/>
        </w:rPr>
        <w:t xml:space="preserve"> </w:t>
      </w:r>
      <w:hyperlink r:id="rId22" w:history="1">
        <w:r w:rsidR="00975F2C" w:rsidRPr="00897BC0">
          <w:rPr>
            <w:rStyle w:val="Lienhypertexte"/>
            <w:rFonts w:asciiTheme="minorBidi" w:hAnsiTheme="minorBidi" w:cstheme="minorBidi"/>
          </w:rPr>
          <w:t>LHE/22/9.GA</w:t>
        </w:r>
        <w:r w:rsidR="00C31282">
          <w:rPr>
            <w:rStyle w:val="Lienhypertexte"/>
            <w:rFonts w:asciiTheme="minorBidi" w:hAnsiTheme="minorBidi" w:cstheme="minorBidi"/>
          </w:rPr>
          <w:t> </w:t>
        </w:r>
        <w:r w:rsidR="00975F2C" w:rsidRPr="00897BC0">
          <w:rPr>
            <w:rStyle w:val="Lienhypertexte"/>
            <w:rFonts w:asciiTheme="minorBidi" w:hAnsiTheme="minorBidi" w:cstheme="minorBidi"/>
          </w:rPr>
          <w:t>10</w:t>
        </w:r>
      </w:hyperlink>
      <w:r w:rsidR="00975F2C" w:rsidRPr="00897BC0">
        <w:rPr>
          <w:rFonts w:asciiTheme="minorBidi" w:hAnsiTheme="minorBidi" w:cstheme="minorBidi"/>
        </w:rPr>
        <w:t>).</w:t>
      </w:r>
    </w:p>
    <w:p w14:paraId="0FA6E002" w14:textId="3BD22E4F" w:rsidR="00FE10F4" w:rsidRPr="000162E4" w:rsidRDefault="00FE10F4" w:rsidP="003C28D7">
      <w:pPr>
        <w:pStyle w:val="COMPara"/>
        <w:ind w:left="567" w:hanging="567"/>
        <w:jc w:val="both"/>
      </w:pPr>
      <w:r w:rsidRPr="000162E4">
        <w:t>The Committee may wish to adopt the following decision:</w:t>
      </w:r>
    </w:p>
    <w:p w14:paraId="7D04FC19" w14:textId="58552362" w:rsidR="00FE10F4" w:rsidRPr="000162E4" w:rsidRDefault="00FE10F4" w:rsidP="00FE10F4">
      <w:pPr>
        <w:pStyle w:val="COMTitleDecision"/>
        <w:rPr>
          <w:rFonts w:eastAsia="SimSun"/>
        </w:rPr>
      </w:pPr>
      <w:r w:rsidRPr="000162E4">
        <w:t xml:space="preserve">DRAFT DECISION 17.COM </w:t>
      </w:r>
      <w:r w:rsidR="00C72B7D" w:rsidRPr="000162E4">
        <w:t>8</w:t>
      </w:r>
      <w:r w:rsidRPr="000162E4">
        <w:t>.a</w:t>
      </w:r>
    </w:p>
    <w:p w14:paraId="43484C42" w14:textId="53FE9087" w:rsidR="00FE10F4" w:rsidRPr="000162E4" w:rsidRDefault="00FE10F4" w:rsidP="00FE10F4">
      <w:pPr>
        <w:pStyle w:val="COMParaDecision"/>
      </w:pPr>
      <w:r w:rsidRPr="000162E4">
        <w:t>Having examined</w:t>
      </w:r>
      <w:r w:rsidRPr="000162E4">
        <w:rPr>
          <w:u w:val="none"/>
        </w:rPr>
        <w:t xml:space="preserve"> document LHE/22/17.COM </w:t>
      </w:r>
      <w:r w:rsidR="00C72B7D" w:rsidRPr="000162E4">
        <w:rPr>
          <w:u w:val="none"/>
        </w:rPr>
        <w:t>8</w:t>
      </w:r>
      <w:r w:rsidRPr="000162E4">
        <w:rPr>
          <w:u w:val="none"/>
        </w:rPr>
        <w:t xml:space="preserve"> and its annexes,</w:t>
      </w:r>
    </w:p>
    <w:p w14:paraId="47A25F83" w14:textId="740B268B" w:rsidR="00FE10F4" w:rsidRPr="000162E4" w:rsidRDefault="00FE10F4" w:rsidP="003A2FFE">
      <w:pPr>
        <w:pStyle w:val="COMParaDecision"/>
      </w:pPr>
      <w:r w:rsidRPr="000162E4">
        <w:t>Recalling</w:t>
      </w:r>
      <w:r w:rsidRPr="000162E4">
        <w:rPr>
          <w:u w:val="none"/>
        </w:rPr>
        <w:t xml:space="preserve"> Decisions </w:t>
      </w:r>
      <w:hyperlink r:id="rId23" w:history="1">
        <w:r w:rsidRPr="0044475B">
          <w:rPr>
            <w:rStyle w:val="Lienhypertexte"/>
          </w:rPr>
          <w:t>3.COM</w:t>
        </w:r>
        <w:r w:rsidR="003A2FFE" w:rsidRPr="0044475B">
          <w:rPr>
            <w:rStyle w:val="Lienhypertexte"/>
          </w:rPr>
          <w:t> </w:t>
        </w:r>
        <w:r w:rsidRPr="0044475B">
          <w:rPr>
            <w:rStyle w:val="Lienhypertexte"/>
          </w:rPr>
          <w:t>1</w:t>
        </w:r>
      </w:hyperlink>
      <w:r w:rsidRPr="000162E4">
        <w:rPr>
          <w:u w:val="none"/>
        </w:rPr>
        <w:t xml:space="preserve">, </w:t>
      </w:r>
      <w:hyperlink r:id="rId24" w:history="1">
        <w:r w:rsidRPr="0044475B">
          <w:rPr>
            <w:rStyle w:val="Lienhypertexte"/>
          </w:rPr>
          <w:t>13.COM</w:t>
        </w:r>
        <w:r w:rsidR="003A2FFE" w:rsidRPr="0044475B">
          <w:rPr>
            <w:rStyle w:val="Lienhypertexte"/>
          </w:rPr>
          <w:t> </w:t>
        </w:r>
        <w:r w:rsidRPr="0044475B">
          <w:rPr>
            <w:rStyle w:val="Lienhypertexte"/>
          </w:rPr>
          <w:t>9</w:t>
        </w:r>
      </w:hyperlink>
      <w:r w:rsidRPr="000162E4">
        <w:rPr>
          <w:u w:val="none"/>
        </w:rPr>
        <w:t xml:space="preserve">, </w:t>
      </w:r>
      <w:hyperlink r:id="rId25" w:history="1">
        <w:r w:rsidRPr="0044475B">
          <w:rPr>
            <w:rStyle w:val="Lienhypertexte"/>
          </w:rPr>
          <w:t>14.COM</w:t>
        </w:r>
        <w:r w:rsidR="003A2FFE" w:rsidRPr="0044475B">
          <w:rPr>
            <w:rStyle w:val="Lienhypertexte"/>
          </w:rPr>
          <w:t> </w:t>
        </w:r>
        <w:r w:rsidRPr="0044475B">
          <w:rPr>
            <w:rStyle w:val="Lienhypertexte"/>
          </w:rPr>
          <w:t>14</w:t>
        </w:r>
      </w:hyperlink>
      <w:r w:rsidR="003938A3">
        <w:rPr>
          <w:u w:val="none"/>
        </w:rPr>
        <w:t xml:space="preserve"> and</w:t>
      </w:r>
      <w:r w:rsidRPr="000162E4">
        <w:rPr>
          <w:u w:val="none"/>
        </w:rPr>
        <w:t xml:space="preserve"> </w:t>
      </w:r>
      <w:hyperlink r:id="rId26" w:history="1">
        <w:r w:rsidRPr="0044475B">
          <w:rPr>
            <w:rStyle w:val="Lienhypertexte"/>
          </w:rPr>
          <w:t>16.COM</w:t>
        </w:r>
        <w:r w:rsidR="003A2FFE" w:rsidRPr="0044475B">
          <w:rPr>
            <w:rStyle w:val="Lienhypertexte"/>
          </w:rPr>
          <w:t> </w:t>
        </w:r>
        <w:r w:rsidRPr="0044475B">
          <w:rPr>
            <w:rStyle w:val="Lienhypertexte"/>
          </w:rPr>
          <w:t>11</w:t>
        </w:r>
      </w:hyperlink>
      <w:r w:rsidRPr="000162E4">
        <w:rPr>
          <w:u w:val="none"/>
        </w:rPr>
        <w:t xml:space="preserve">, </w:t>
      </w:r>
      <w:r w:rsidR="003938A3">
        <w:rPr>
          <w:u w:val="none"/>
        </w:rPr>
        <w:t xml:space="preserve">as well as </w:t>
      </w:r>
      <w:r w:rsidRPr="000162E4">
        <w:rPr>
          <w:u w:val="none"/>
        </w:rPr>
        <w:t xml:space="preserve">Resolution </w:t>
      </w:r>
      <w:hyperlink r:id="rId27" w:history="1">
        <w:r w:rsidRPr="0044475B">
          <w:rPr>
            <w:rStyle w:val="Lienhypertexte"/>
          </w:rPr>
          <w:t>9.GA</w:t>
        </w:r>
        <w:r w:rsidR="003A2FFE" w:rsidRPr="0044475B">
          <w:rPr>
            <w:rStyle w:val="Lienhypertexte"/>
          </w:rPr>
          <w:t> </w:t>
        </w:r>
        <w:r w:rsidRPr="0044475B">
          <w:rPr>
            <w:rStyle w:val="Lienhypertexte"/>
          </w:rPr>
          <w:t>9</w:t>
        </w:r>
      </w:hyperlink>
      <w:r w:rsidRPr="000162E4">
        <w:rPr>
          <w:u w:val="none"/>
        </w:rPr>
        <w:t xml:space="preserve"> and paragraphs 40.1 to 40.3 of the Operational Directives,</w:t>
      </w:r>
    </w:p>
    <w:p w14:paraId="3B36EEC5" w14:textId="64EEE343" w:rsidR="00FE10F4" w:rsidRPr="00A22505" w:rsidRDefault="00FE10F4" w:rsidP="00FE10F4">
      <w:pPr>
        <w:pStyle w:val="COMParaDecision"/>
      </w:pPr>
      <w:r w:rsidRPr="000162E4">
        <w:lastRenderedPageBreak/>
        <w:t>Further recalling</w:t>
      </w:r>
      <w:r w:rsidRPr="000162E4">
        <w:rPr>
          <w:u w:val="none"/>
        </w:rPr>
        <w:t xml:space="preserve"> that ‘Processional giants and dragons in Belgium and France’ (Belgium and France) was</w:t>
      </w:r>
      <w:r w:rsidR="00C5627E">
        <w:rPr>
          <w:u w:val="none"/>
        </w:rPr>
        <w:t xml:space="preserve"> incorpor</w:t>
      </w:r>
      <w:r w:rsidR="00FF4DD0">
        <w:rPr>
          <w:u w:val="none"/>
        </w:rPr>
        <w:t>ated</w:t>
      </w:r>
      <w:r w:rsidRPr="000162E4">
        <w:rPr>
          <w:u w:val="none"/>
        </w:rPr>
        <w:t xml:space="preserve"> the Representative List of the Intangible Cultural Heritage of Humanity</w:t>
      </w:r>
      <w:r w:rsidR="003938A3">
        <w:rPr>
          <w:u w:val="none"/>
        </w:rPr>
        <w:t xml:space="preserve"> in 2008</w:t>
      </w:r>
      <w:r w:rsidR="00C5627E">
        <w:rPr>
          <w:u w:val="none"/>
        </w:rPr>
        <w:t>, in accordance with Article 30 of the Convention</w:t>
      </w:r>
      <w:r w:rsidR="007407A6">
        <w:rPr>
          <w:u w:val="none"/>
        </w:rPr>
        <w:t>;</w:t>
      </w:r>
    </w:p>
    <w:p w14:paraId="7390D579" w14:textId="1705609F" w:rsidR="005A709B" w:rsidRPr="00897BC0" w:rsidRDefault="005A709B" w:rsidP="00D2573E">
      <w:pPr>
        <w:pStyle w:val="COMParaDecision"/>
        <w:rPr>
          <w:u w:val="none"/>
        </w:rPr>
      </w:pPr>
      <w:r w:rsidRPr="00A62B46">
        <w:t>Recalls</w:t>
      </w:r>
      <w:r w:rsidRPr="00A62B46">
        <w:rPr>
          <w:u w:val="none"/>
        </w:rPr>
        <w:t xml:space="preserve"> that </w:t>
      </w:r>
      <w:r w:rsidR="00D2573E" w:rsidRPr="00A62B46">
        <w:rPr>
          <w:u w:val="none"/>
        </w:rPr>
        <w:t xml:space="preserve">intangible cultural heritage, for the purposes of the Convention and </w:t>
      </w:r>
      <w:r w:rsidRPr="00A62B46">
        <w:rPr>
          <w:u w:val="none"/>
        </w:rPr>
        <w:t xml:space="preserve">according to </w:t>
      </w:r>
      <w:r w:rsidR="00D2573E" w:rsidRPr="00A62B46">
        <w:rPr>
          <w:u w:val="none"/>
        </w:rPr>
        <w:t xml:space="preserve">its </w:t>
      </w:r>
      <w:proofErr w:type="gramStart"/>
      <w:r w:rsidRPr="00A62B46">
        <w:rPr>
          <w:u w:val="none"/>
        </w:rPr>
        <w:t>Article</w:t>
      </w:r>
      <w:proofErr w:type="gramEnd"/>
      <w:r w:rsidRPr="00A62B46">
        <w:rPr>
          <w:u w:val="none"/>
        </w:rPr>
        <w:t xml:space="preserve"> 2</w:t>
      </w:r>
      <w:r w:rsidR="00D2573E" w:rsidRPr="00A62B46">
        <w:rPr>
          <w:u w:val="none"/>
        </w:rPr>
        <w:t>, is ‘[…] constantly recreated by communities and groups in response to their environment, their interaction with nature and their history, […]</w:t>
      </w:r>
      <w:r w:rsidR="001A489D" w:rsidRPr="00A62B46">
        <w:rPr>
          <w:u w:val="none"/>
        </w:rPr>
        <w:t>. For the purposes of this Convention, consideration will be given solely to such intangible cultural heritage as is compatible with existing international human rights instruments, as well as with the requirements of mutual respect among communities, groups and individuals</w:t>
      </w:r>
      <w:r w:rsidR="00133F3F">
        <w:rPr>
          <w:u w:val="none"/>
        </w:rPr>
        <w:t> </w:t>
      </w:r>
      <w:r w:rsidR="001861A5" w:rsidRPr="00A62B46">
        <w:rPr>
          <w:u w:val="none"/>
        </w:rPr>
        <w:t>[…]</w:t>
      </w:r>
      <w:r w:rsidR="00EA02C7" w:rsidRPr="00A62B46">
        <w:rPr>
          <w:u w:val="none"/>
        </w:rPr>
        <w:t>’</w:t>
      </w:r>
      <w:r w:rsidR="007407A6" w:rsidRPr="00897BC0">
        <w:rPr>
          <w:u w:val="none"/>
        </w:rPr>
        <w:t>;</w:t>
      </w:r>
    </w:p>
    <w:p w14:paraId="4EF0F56B" w14:textId="13274AC5" w:rsidR="007D16B1" w:rsidRPr="006F5F17" w:rsidRDefault="00FE10F4" w:rsidP="00C72B7D">
      <w:pPr>
        <w:pStyle w:val="COMParaDecision"/>
      </w:pPr>
      <w:r w:rsidRPr="006F5F17">
        <w:t>Tak</w:t>
      </w:r>
      <w:r w:rsidR="006F5F17" w:rsidRPr="006F5F17">
        <w:t>es</w:t>
      </w:r>
      <w:r w:rsidRPr="006F5F17">
        <w:t xml:space="preserve"> note</w:t>
      </w:r>
      <w:r w:rsidRPr="006F5F17">
        <w:rPr>
          <w:u w:val="none"/>
        </w:rPr>
        <w:t xml:space="preserve"> that in 2022 the Secretariat registered a series of </w:t>
      </w:r>
      <w:r w:rsidR="003938A3" w:rsidRPr="006F5F17">
        <w:rPr>
          <w:u w:val="none"/>
        </w:rPr>
        <w:t xml:space="preserve">communications </w:t>
      </w:r>
      <w:r w:rsidRPr="006F5F17">
        <w:rPr>
          <w:u w:val="none"/>
        </w:rPr>
        <w:t xml:space="preserve">from third parties condemning the ‘Sauvage’ character of the procession that takes place in the town of </w:t>
      </w:r>
      <w:proofErr w:type="spellStart"/>
      <w:r w:rsidRPr="006F5F17">
        <w:rPr>
          <w:u w:val="none"/>
        </w:rPr>
        <w:t>Ath</w:t>
      </w:r>
      <w:proofErr w:type="spellEnd"/>
      <w:r w:rsidRPr="006F5F17">
        <w:rPr>
          <w:u w:val="none"/>
        </w:rPr>
        <w:t xml:space="preserve"> (Belgium) as a form of racism and discrimination, and requesting </w:t>
      </w:r>
      <w:r w:rsidR="003938A3" w:rsidRPr="006F5F17">
        <w:rPr>
          <w:u w:val="none"/>
        </w:rPr>
        <w:t>that</w:t>
      </w:r>
      <w:r w:rsidRPr="006F5F17">
        <w:rPr>
          <w:u w:val="none"/>
        </w:rPr>
        <w:t xml:space="preserve"> the Ducasse of </w:t>
      </w:r>
      <w:proofErr w:type="spellStart"/>
      <w:r w:rsidRPr="006F5F17">
        <w:rPr>
          <w:u w:val="none"/>
        </w:rPr>
        <w:t>Ath</w:t>
      </w:r>
      <w:proofErr w:type="spellEnd"/>
      <w:r w:rsidRPr="006F5F17">
        <w:rPr>
          <w:u w:val="none"/>
        </w:rPr>
        <w:t xml:space="preserve"> </w:t>
      </w:r>
      <w:r w:rsidR="003938A3" w:rsidRPr="006F5F17">
        <w:rPr>
          <w:u w:val="none"/>
        </w:rPr>
        <w:t xml:space="preserve">be removed </w:t>
      </w:r>
      <w:r w:rsidRPr="006F5F17">
        <w:rPr>
          <w:u w:val="none"/>
        </w:rPr>
        <w:t>from the Representative List</w:t>
      </w:r>
      <w:r w:rsidR="003938A3" w:rsidRPr="006F5F17">
        <w:rPr>
          <w:u w:val="none"/>
        </w:rPr>
        <w:t xml:space="preserve"> of the Intangible Cultural Heritage of Humanity</w:t>
      </w:r>
      <w:r w:rsidR="007407A6" w:rsidRPr="006F5F17">
        <w:rPr>
          <w:u w:val="none"/>
        </w:rPr>
        <w:t>;</w:t>
      </w:r>
    </w:p>
    <w:p w14:paraId="4572CEA9" w14:textId="620E37DB" w:rsidR="00FE10F4" w:rsidRPr="00A22505" w:rsidRDefault="007D16B1" w:rsidP="00C72B7D">
      <w:pPr>
        <w:pStyle w:val="COMParaDecision"/>
      </w:pPr>
      <w:r w:rsidRPr="000162E4">
        <w:t>Further takes note</w:t>
      </w:r>
      <w:r w:rsidRPr="00CA61DC">
        <w:rPr>
          <w:u w:val="none"/>
        </w:rPr>
        <w:t xml:space="preserve"> </w:t>
      </w:r>
      <w:r w:rsidR="005A709B">
        <w:rPr>
          <w:u w:val="none"/>
        </w:rPr>
        <w:t>of the</w:t>
      </w:r>
      <w:r w:rsidR="00C72B7D" w:rsidRPr="000162E4">
        <w:rPr>
          <w:u w:val="none"/>
        </w:rPr>
        <w:t xml:space="preserve"> information provided by </w:t>
      </w:r>
      <w:r w:rsidR="003938A3">
        <w:rPr>
          <w:u w:val="none"/>
        </w:rPr>
        <w:t xml:space="preserve">the </w:t>
      </w:r>
      <w:r w:rsidR="00FE10F4" w:rsidRPr="000162E4">
        <w:rPr>
          <w:u w:val="none"/>
        </w:rPr>
        <w:t>State Party of Belgium</w:t>
      </w:r>
      <w:r w:rsidR="004E6F46" w:rsidRPr="000162E4">
        <w:rPr>
          <w:u w:val="none"/>
        </w:rPr>
        <w:t xml:space="preserve"> </w:t>
      </w:r>
      <w:r w:rsidR="00C72B7D" w:rsidRPr="000162E4">
        <w:rPr>
          <w:u w:val="none"/>
        </w:rPr>
        <w:t xml:space="preserve">in response to the removal requests, which described the reflection process initiated at the community level in order to address the concerns raised as well as the readiness of many community members to see an evolution in </w:t>
      </w:r>
      <w:r w:rsidR="003938A3">
        <w:rPr>
          <w:u w:val="none"/>
        </w:rPr>
        <w:t>how</w:t>
      </w:r>
      <w:r w:rsidR="00C72B7D" w:rsidRPr="000162E4">
        <w:rPr>
          <w:u w:val="none"/>
        </w:rPr>
        <w:t xml:space="preserve"> the </w:t>
      </w:r>
      <w:r w:rsidR="000E42C9">
        <w:rPr>
          <w:u w:val="none"/>
        </w:rPr>
        <w:t>character of the ‘Sauvage’ is enacted</w:t>
      </w:r>
      <w:r w:rsidRPr="000162E4">
        <w:rPr>
          <w:u w:val="none"/>
        </w:rPr>
        <w:t>;</w:t>
      </w:r>
    </w:p>
    <w:p w14:paraId="2062A95F" w14:textId="6A72010C" w:rsidR="00FE10F4" w:rsidRPr="000162E4" w:rsidRDefault="00FE10F4" w:rsidP="00FE10F4">
      <w:pPr>
        <w:pStyle w:val="COMParaDecision"/>
        <w:rPr>
          <w:u w:val="none"/>
        </w:rPr>
      </w:pPr>
      <w:r w:rsidRPr="000162E4">
        <w:t>Also tak</w:t>
      </w:r>
      <w:r w:rsidR="006F5F17">
        <w:t>es</w:t>
      </w:r>
      <w:r w:rsidRPr="000162E4">
        <w:t xml:space="preserve"> note</w:t>
      </w:r>
      <w:r w:rsidRPr="000162E4">
        <w:rPr>
          <w:u w:val="none"/>
        </w:rPr>
        <w:t xml:space="preserve"> of the recommendations of the Bureau, having examined the removal request, information gathered by the Secretariat and the response given by the State Party concerned, to bring the removal requests concerning the Ducasse of </w:t>
      </w:r>
      <w:proofErr w:type="spellStart"/>
      <w:r w:rsidRPr="000162E4">
        <w:rPr>
          <w:u w:val="none"/>
        </w:rPr>
        <w:t>Ath</w:t>
      </w:r>
      <w:proofErr w:type="spellEnd"/>
      <w:r w:rsidRPr="000162E4">
        <w:rPr>
          <w:u w:val="none"/>
        </w:rPr>
        <w:t xml:space="preserve"> to the attention of the Committee</w:t>
      </w:r>
      <w:r w:rsidR="007407A6">
        <w:rPr>
          <w:u w:val="none"/>
        </w:rPr>
        <w:t>;</w:t>
      </w:r>
    </w:p>
    <w:p w14:paraId="04087463" w14:textId="6A86ADA7" w:rsidR="00FE10F4" w:rsidRPr="000162E4" w:rsidRDefault="00FE10F4" w:rsidP="00FE10F4">
      <w:pPr>
        <w:pStyle w:val="COMParaDecision"/>
      </w:pPr>
      <w:r w:rsidRPr="000162E4">
        <w:t>Considers</w:t>
      </w:r>
      <w:r w:rsidRPr="000162E4">
        <w:rPr>
          <w:u w:val="none"/>
        </w:rPr>
        <w:t xml:space="preserve"> the allegations of racism and discrimination </w:t>
      </w:r>
      <w:r w:rsidR="00006082">
        <w:rPr>
          <w:u w:val="none"/>
        </w:rPr>
        <w:t>to be</w:t>
      </w:r>
      <w:r w:rsidR="00006082" w:rsidRPr="000162E4">
        <w:rPr>
          <w:u w:val="none"/>
        </w:rPr>
        <w:t xml:space="preserve"> </w:t>
      </w:r>
      <w:r w:rsidRPr="000162E4">
        <w:rPr>
          <w:u w:val="none"/>
        </w:rPr>
        <w:t xml:space="preserve">an extremely serious matter </w:t>
      </w:r>
      <w:r w:rsidR="005C6525">
        <w:rPr>
          <w:u w:val="none"/>
        </w:rPr>
        <w:t>since they</w:t>
      </w:r>
      <w:r w:rsidR="005C6525" w:rsidRPr="000162E4">
        <w:rPr>
          <w:u w:val="none"/>
        </w:rPr>
        <w:t xml:space="preserve"> </w:t>
      </w:r>
      <w:r w:rsidRPr="000162E4">
        <w:rPr>
          <w:u w:val="none"/>
        </w:rPr>
        <w:t>touch upon UNESCO</w:t>
      </w:r>
      <w:r w:rsidR="00D5101A" w:rsidRPr="00D5101A">
        <w:rPr>
          <w:u w:val="none"/>
        </w:rPr>
        <w:t>'</w:t>
      </w:r>
      <w:r w:rsidRPr="000162E4">
        <w:rPr>
          <w:u w:val="none"/>
        </w:rPr>
        <w:t>s founding principles of dignity, equality and mutual respect among peoples</w:t>
      </w:r>
      <w:r w:rsidR="00006082">
        <w:rPr>
          <w:u w:val="none"/>
        </w:rPr>
        <w:t>,</w:t>
      </w:r>
      <w:r w:rsidRPr="000162E4">
        <w:rPr>
          <w:u w:val="none"/>
        </w:rPr>
        <w:t xml:space="preserve"> as reflected in the preamble of the Organization</w:t>
      </w:r>
      <w:r w:rsidR="00D5101A" w:rsidRPr="00D5101A">
        <w:rPr>
          <w:u w:val="none"/>
        </w:rPr>
        <w:t>'</w:t>
      </w:r>
      <w:r w:rsidRPr="000162E4">
        <w:rPr>
          <w:u w:val="none"/>
        </w:rPr>
        <w:t>s Constitution, as well as the requirement of mutual respect among communities, groups and individuals</w:t>
      </w:r>
      <w:r w:rsidR="003938A3">
        <w:rPr>
          <w:u w:val="none"/>
        </w:rPr>
        <w:t>,</w:t>
      </w:r>
      <w:r w:rsidRPr="000162E4">
        <w:rPr>
          <w:u w:val="none"/>
        </w:rPr>
        <w:t xml:space="preserve"> as stipulated under Article 2 of the Convention;</w:t>
      </w:r>
    </w:p>
    <w:p w14:paraId="34AE13BE" w14:textId="7E7A6A9F" w:rsidR="00337ACD" w:rsidRPr="000162E4" w:rsidRDefault="00EC579C" w:rsidP="00FE10F4">
      <w:pPr>
        <w:pStyle w:val="COMParaDecision"/>
      </w:pPr>
      <w:r>
        <w:t>U</w:t>
      </w:r>
      <w:r w:rsidR="005A709B">
        <w:t>rges</w:t>
      </w:r>
      <w:r w:rsidR="00337ACD" w:rsidRPr="000162E4">
        <w:rPr>
          <w:u w:val="none"/>
        </w:rPr>
        <w:t xml:space="preserve"> the </w:t>
      </w:r>
      <w:r w:rsidR="00EF5891" w:rsidRPr="000162E4">
        <w:rPr>
          <w:u w:val="none"/>
        </w:rPr>
        <w:t xml:space="preserve">State Party of Belgium to </w:t>
      </w:r>
      <w:r w:rsidR="005A709B">
        <w:rPr>
          <w:u w:val="none"/>
        </w:rPr>
        <w:t xml:space="preserve">continue </w:t>
      </w:r>
      <w:r w:rsidR="00EF5891" w:rsidRPr="000162E4">
        <w:rPr>
          <w:u w:val="none"/>
        </w:rPr>
        <w:t>work</w:t>
      </w:r>
      <w:r w:rsidR="005A709B">
        <w:rPr>
          <w:u w:val="none"/>
        </w:rPr>
        <w:t>ing</w:t>
      </w:r>
      <w:r w:rsidR="00EF5891" w:rsidRPr="000162E4">
        <w:rPr>
          <w:u w:val="none"/>
        </w:rPr>
        <w:t xml:space="preserve"> with the communities conce</w:t>
      </w:r>
      <w:r w:rsidR="00BD59E1" w:rsidRPr="000162E4">
        <w:rPr>
          <w:u w:val="none"/>
        </w:rPr>
        <w:t>rned</w:t>
      </w:r>
      <w:r w:rsidR="008C07F9" w:rsidRPr="000162E4">
        <w:rPr>
          <w:u w:val="none"/>
        </w:rPr>
        <w:t xml:space="preserve"> </w:t>
      </w:r>
      <w:r w:rsidR="00BD59E1" w:rsidRPr="000162E4">
        <w:rPr>
          <w:u w:val="none"/>
        </w:rPr>
        <w:t xml:space="preserve">to </w:t>
      </w:r>
      <w:r w:rsidR="005A709B">
        <w:rPr>
          <w:u w:val="none"/>
        </w:rPr>
        <w:t xml:space="preserve">stress </w:t>
      </w:r>
      <w:r w:rsidR="008C07F9" w:rsidRPr="000162E4">
        <w:rPr>
          <w:u w:val="none"/>
        </w:rPr>
        <w:t xml:space="preserve">the evolving nature of intangible cultural heritage </w:t>
      </w:r>
      <w:r w:rsidR="003938A3">
        <w:rPr>
          <w:u w:val="none"/>
        </w:rPr>
        <w:t xml:space="preserve">as per </w:t>
      </w:r>
      <w:r w:rsidR="008C07F9" w:rsidRPr="000162E4">
        <w:rPr>
          <w:u w:val="none"/>
        </w:rPr>
        <w:t>the Convention</w:t>
      </w:r>
      <w:r w:rsidR="00EF5891" w:rsidRPr="000162E4">
        <w:rPr>
          <w:u w:val="none"/>
        </w:rPr>
        <w:t xml:space="preserve"> </w:t>
      </w:r>
      <w:r w:rsidR="00006082">
        <w:rPr>
          <w:u w:val="none"/>
        </w:rPr>
        <w:t>to ensure</w:t>
      </w:r>
      <w:r w:rsidR="00006082" w:rsidRPr="000162E4">
        <w:rPr>
          <w:u w:val="none"/>
        </w:rPr>
        <w:t xml:space="preserve"> </w:t>
      </w:r>
      <w:r w:rsidR="00BD59E1" w:rsidRPr="000162E4">
        <w:rPr>
          <w:u w:val="none"/>
        </w:rPr>
        <w:t xml:space="preserve">that the aspects of </w:t>
      </w:r>
      <w:r w:rsidR="00E40D1C">
        <w:rPr>
          <w:u w:val="none"/>
        </w:rPr>
        <w:t xml:space="preserve">the </w:t>
      </w:r>
      <w:r w:rsidR="00BD59E1" w:rsidRPr="000162E4">
        <w:rPr>
          <w:u w:val="none"/>
        </w:rPr>
        <w:t xml:space="preserve">Ducasse of </w:t>
      </w:r>
      <w:proofErr w:type="spellStart"/>
      <w:r w:rsidR="00BD59E1" w:rsidRPr="000162E4">
        <w:rPr>
          <w:u w:val="none"/>
        </w:rPr>
        <w:t>Ath</w:t>
      </w:r>
      <w:proofErr w:type="spellEnd"/>
      <w:r w:rsidR="00BD59E1" w:rsidRPr="000162E4">
        <w:rPr>
          <w:u w:val="none"/>
        </w:rPr>
        <w:t xml:space="preserve"> that are in contradiction with the founding principles </w:t>
      </w:r>
      <w:r w:rsidR="003938A3">
        <w:rPr>
          <w:u w:val="none"/>
        </w:rPr>
        <w:t>of UNESCO</w:t>
      </w:r>
      <w:r>
        <w:rPr>
          <w:u w:val="none"/>
        </w:rPr>
        <w:t xml:space="preserve"> as well as </w:t>
      </w:r>
      <w:r w:rsidR="005A709B">
        <w:rPr>
          <w:u w:val="none"/>
        </w:rPr>
        <w:t>the requirement of mutual respect under Article 2</w:t>
      </w:r>
      <w:r>
        <w:rPr>
          <w:u w:val="none"/>
        </w:rPr>
        <w:t xml:space="preserve"> of the Convention</w:t>
      </w:r>
      <w:r w:rsidR="005A709B">
        <w:rPr>
          <w:u w:val="none"/>
        </w:rPr>
        <w:t xml:space="preserve"> will</w:t>
      </w:r>
      <w:r w:rsidR="00006082" w:rsidRPr="000162E4">
        <w:rPr>
          <w:u w:val="none"/>
        </w:rPr>
        <w:t xml:space="preserve"> </w:t>
      </w:r>
      <w:r w:rsidR="000E59C4" w:rsidRPr="000162E4">
        <w:rPr>
          <w:u w:val="none"/>
        </w:rPr>
        <w:t xml:space="preserve">not </w:t>
      </w:r>
      <w:r w:rsidR="005A709B">
        <w:rPr>
          <w:u w:val="none"/>
        </w:rPr>
        <w:t xml:space="preserve">be </w:t>
      </w:r>
      <w:r w:rsidR="000E59C4" w:rsidRPr="000162E4">
        <w:rPr>
          <w:u w:val="none"/>
        </w:rPr>
        <w:t>maintained in the future;</w:t>
      </w:r>
    </w:p>
    <w:p w14:paraId="5365A965" w14:textId="227977EC" w:rsidR="00FE10F4" w:rsidRPr="000162E4" w:rsidRDefault="00B347B9" w:rsidP="00FE10F4">
      <w:pPr>
        <w:pStyle w:val="COMParaDecision"/>
      </w:pPr>
      <w:r w:rsidRPr="006C6F08">
        <w:t>Decides</w:t>
      </w:r>
      <w:r w:rsidR="00FE10F4" w:rsidRPr="006C6F08">
        <w:rPr>
          <w:u w:val="none"/>
        </w:rPr>
        <w:t xml:space="preserve"> </w:t>
      </w:r>
      <w:r w:rsidRPr="006C6F08">
        <w:rPr>
          <w:u w:val="none"/>
        </w:rPr>
        <w:t xml:space="preserve">to place the element ‘Processional giants and dragons in Belgium and France’ under </w:t>
      </w:r>
      <w:r w:rsidR="003938A3" w:rsidRPr="006C6F08">
        <w:rPr>
          <w:u w:val="none"/>
        </w:rPr>
        <w:t>an</w:t>
      </w:r>
      <w:r w:rsidRPr="006C6F08">
        <w:rPr>
          <w:u w:val="none"/>
        </w:rPr>
        <w:t xml:space="preserve"> </w:t>
      </w:r>
      <w:r w:rsidR="00933462" w:rsidRPr="00925205">
        <w:rPr>
          <w:u w:val="none"/>
        </w:rPr>
        <w:t>‘</w:t>
      </w:r>
      <w:r w:rsidRPr="00925205">
        <w:rPr>
          <w:u w:val="none"/>
        </w:rPr>
        <w:t>enhanced follow-up</w:t>
      </w:r>
      <w:r w:rsidR="00933462" w:rsidRPr="00A62B46">
        <w:rPr>
          <w:u w:val="none"/>
        </w:rPr>
        <w:t>’</w:t>
      </w:r>
      <w:r w:rsidRPr="00925205">
        <w:rPr>
          <w:u w:val="none"/>
        </w:rPr>
        <w:t xml:space="preserve"> status</w:t>
      </w:r>
      <w:r w:rsidR="00006082" w:rsidRPr="00925205">
        <w:rPr>
          <w:u w:val="none"/>
        </w:rPr>
        <w:t>,</w:t>
      </w:r>
      <w:r w:rsidRPr="006C6F08">
        <w:rPr>
          <w:u w:val="none"/>
        </w:rPr>
        <w:t xml:space="preserve"> with reference to paragraph</w:t>
      </w:r>
      <w:r w:rsidRPr="000162E4">
        <w:rPr>
          <w:u w:val="none"/>
        </w:rPr>
        <w:t xml:space="preserve"> 40.3</w:t>
      </w:r>
      <w:r w:rsidR="0080101E">
        <w:rPr>
          <w:u w:val="none"/>
        </w:rPr>
        <w:t xml:space="preserve"> </w:t>
      </w:r>
      <w:r w:rsidR="00D7528E" w:rsidRPr="00D7528E">
        <w:rPr>
          <w:u w:val="none"/>
        </w:rPr>
        <w:t>(e)</w:t>
      </w:r>
      <w:r w:rsidR="0080101E">
        <w:rPr>
          <w:u w:val="none"/>
        </w:rPr>
        <w:t xml:space="preserve"> </w:t>
      </w:r>
      <w:r w:rsidRPr="000162E4">
        <w:rPr>
          <w:u w:val="none"/>
        </w:rPr>
        <w:t>(ii) of the Operational Directives</w:t>
      </w:r>
      <w:r w:rsidR="00006082">
        <w:rPr>
          <w:u w:val="none"/>
        </w:rPr>
        <w:t>,</w:t>
      </w:r>
      <w:r w:rsidRPr="000162E4">
        <w:rPr>
          <w:u w:val="none"/>
        </w:rPr>
        <w:t xml:space="preserve"> in order to monitor aspects </w:t>
      </w:r>
      <w:r w:rsidRPr="00A22505">
        <w:rPr>
          <w:u w:val="none"/>
        </w:rPr>
        <w:t xml:space="preserve">of the element </w:t>
      </w:r>
      <w:r w:rsidR="007003A0" w:rsidRPr="00A22505">
        <w:rPr>
          <w:u w:val="none"/>
        </w:rPr>
        <w:t xml:space="preserve">according to the timeline specified and </w:t>
      </w:r>
      <w:r w:rsidR="00006082" w:rsidRPr="00A22505">
        <w:rPr>
          <w:u w:val="none"/>
        </w:rPr>
        <w:t xml:space="preserve">taking into account </w:t>
      </w:r>
      <w:r w:rsidR="007003A0" w:rsidRPr="00A22505">
        <w:rPr>
          <w:u w:val="none"/>
        </w:rPr>
        <w:t>other considera</w:t>
      </w:r>
      <w:r w:rsidR="008C07F9" w:rsidRPr="00A22505">
        <w:rPr>
          <w:u w:val="none"/>
        </w:rPr>
        <w:t>t</w:t>
      </w:r>
      <w:r w:rsidR="007003A0" w:rsidRPr="00A22505">
        <w:rPr>
          <w:u w:val="none"/>
        </w:rPr>
        <w:t>ions</w:t>
      </w:r>
      <w:r w:rsidR="00006082" w:rsidRPr="00A22505">
        <w:rPr>
          <w:u w:val="none"/>
        </w:rPr>
        <w:t xml:space="preserve"> as</w:t>
      </w:r>
      <w:r w:rsidR="007003A0" w:rsidRPr="00A22505">
        <w:rPr>
          <w:u w:val="none"/>
        </w:rPr>
        <w:t xml:space="preserve"> described </w:t>
      </w:r>
      <w:r w:rsidRPr="00A22505">
        <w:rPr>
          <w:u w:val="none"/>
        </w:rPr>
        <w:t xml:space="preserve">in document LHE/22/17.COM 8 (paragraph </w:t>
      </w:r>
      <w:r w:rsidR="007003A0" w:rsidRPr="00A22505">
        <w:rPr>
          <w:u w:val="none"/>
        </w:rPr>
        <w:t>17)</w:t>
      </w:r>
      <w:r w:rsidR="00FE10F4" w:rsidRPr="00A22505">
        <w:rPr>
          <w:u w:val="none"/>
        </w:rPr>
        <w:t>, in accordance with</w:t>
      </w:r>
      <w:r w:rsidR="00FE10F4" w:rsidRPr="000162E4">
        <w:rPr>
          <w:u w:val="none"/>
        </w:rPr>
        <w:t xml:space="preserve"> paragraph 40.2</w:t>
      </w:r>
      <w:r w:rsidR="0080101E">
        <w:rPr>
          <w:u w:val="none"/>
        </w:rPr>
        <w:t xml:space="preserve"> </w:t>
      </w:r>
      <w:r w:rsidR="00FE10F4" w:rsidRPr="000162E4">
        <w:rPr>
          <w:u w:val="none"/>
        </w:rPr>
        <w:t xml:space="preserve">(e) of the Operational </w:t>
      </w:r>
      <w:proofErr w:type="gramStart"/>
      <w:r w:rsidR="00FE10F4" w:rsidRPr="000162E4">
        <w:rPr>
          <w:u w:val="none"/>
        </w:rPr>
        <w:t>Directives</w:t>
      </w:r>
      <w:r w:rsidR="007003A0" w:rsidRPr="000162E4">
        <w:rPr>
          <w:u w:val="none"/>
        </w:rPr>
        <w:t>;</w:t>
      </w:r>
      <w:proofErr w:type="gramEnd"/>
    </w:p>
    <w:p w14:paraId="6DE92775" w14:textId="61B464BA" w:rsidR="00EC579C" w:rsidRPr="00675A1D" w:rsidRDefault="00EC579C" w:rsidP="007003A0">
      <w:pPr>
        <w:pStyle w:val="COMParaDecision"/>
        <w:rPr>
          <w:u w:val="none"/>
        </w:rPr>
      </w:pPr>
      <w:r w:rsidRPr="00675A1D">
        <w:t>R</w:t>
      </w:r>
      <w:r w:rsidR="007003A0" w:rsidRPr="00675A1D">
        <w:t>equests</w:t>
      </w:r>
      <w:r w:rsidR="007003A0" w:rsidRPr="00675A1D">
        <w:rPr>
          <w:u w:val="none"/>
        </w:rPr>
        <w:t xml:space="preserve"> that</w:t>
      </w:r>
      <w:r w:rsidR="00EA02C7" w:rsidRPr="00A22505">
        <w:rPr>
          <w:u w:val="none"/>
        </w:rPr>
        <w:t>:</w:t>
      </w:r>
      <w:r w:rsidR="007003A0" w:rsidRPr="00675A1D">
        <w:rPr>
          <w:u w:val="none"/>
        </w:rPr>
        <w:t xml:space="preserve"> </w:t>
      </w:r>
      <w:r w:rsidR="00072A68" w:rsidRPr="00675A1D">
        <w:rPr>
          <w:u w:val="none"/>
        </w:rPr>
        <w:t>(</w:t>
      </w:r>
      <w:r w:rsidR="00072A68" w:rsidRPr="00A22505">
        <w:rPr>
          <w:u w:val="none"/>
        </w:rPr>
        <w:t>a) the Evaluation Body</w:t>
      </w:r>
      <w:r w:rsidR="00561CC0" w:rsidRPr="00A22505">
        <w:rPr>
          <w:u w:val="none"/>
        </w:rPr>
        <w:t xml:space="preserve"> </w:t>
      </w:r>
      <w:r w:rsidR="00D80306" w:rsidRPr="00A22505">
        <w:rPr>
          <w:u w:val="none"/>
        </w:rPr>
        <w:t xml:space="preserve">and </w:t>
      </w:r>
      <w:r w:rsidR="00C231A5" w:rsidRPr="00A22505">
        <w:rPr>
          <w:u w:val="none"/>
        </w:rPr>
        <w:t xml:space="preserve">the Secretariat </w:t>
      </w:r>
      <w:r w:rsidR="00561CC0" w:rsidRPr="00A22505">
        <w:rPr>
          <w:u w:val="none"/>
        </w:rPr>
        <w:t>engage in dialogue</w:t>
      </w:r>
      <w:r w:rsidR="001A489D" w:rsidRPr="00A22505">
        <w:rPr>
          <w:u w:val="none"/>
        </w:rPr>
        <w:t>,</w:t>
      </w:r>
      <w:r w:rsidR="00561CC0" w:rsidRPr="00A22505">
        <w:rPr>
          <w:u w:val="none"/>
        </w:rPr>
        <w:t xml:space="preserve"> </w:t>
      </w:r>
      <w:r w:rsidR="001A489D" w:rsidRPr="00A22505">
        <w:rPr>
          <w:u w:val="none"/>
        </w:rPr>
        <w:t xml:space="preserve">before the 2023 edition of the Ducasse of </w:t>
      </w:r>
      <w:proofErr w:type="spellStart"/>
      <w:r w:rsidR="001A489D" w:rsidRPr="00A22505">
        <w:rPr>
          <w:u w:val="none"/>
        </w:rPr>
        <w:t>Ath</w:t>
      </w:r>
      <w:proofErr w:type="spellEnd"/>
      <w:r w:rsidR="001A489D" w:rsidRPr="00A22505">
        <w:rPr>
          <w:u w:val="none"/>
        </w:rPr>
        <w:t xml:space="preserve">, </w:t>
      </w:r>
      <w:r w:rsidR="00561CC0" w:rsidRPr="00A22505">
        <w:rPr>
          <w:u w:val="none"/>
        </w:rPr>
        <w:t>with the authorities and communities concerned</w:t>
      </w:r>
      <w:r w:rsidR="00072A68" w:rsidRPr="00A22505">
        <w:rPr>
          <w:u w:val="none"/>
        </w:rPr>
        <w:t xml:space="preserve">, </w:t>
      </w:r>
      <w:r w:rsidR="00561CC0" w:rsidRPr="00A22505">
        <w:rPr>
          <w:u w:val="none"/>
        </w:rPr>
        <w:t xml:space="preserve">if needed through a mission to the town of </w:t>
      </w:r>
      <w:proofErr w:type="spellStart"/>
      <w:r w:rsidR="00561CC0" w:rsidRPr="00A22505">
        <w:rPr>
          <w:u w:val="none"/>
        </w:rPr>
        <w:t>Ath</w:t>
      </w:r>
      <w:proofErr w:type="spellEnd"/>
      <w:r w:rsidR="00EA02C7" w:rsidRPr="00A22505">
        <w:rPr>
          <w:u w:val="none"/>
        </w:rPr>
        <w:t>;</w:t>
      </w:r>
      <w:r w:rsidRPr="00A22505">
        <w:rPr>
          <w:u w:val="none"/>
        </w:rPr>
        <w:t xml:space="preserve"> </w:t>
      </w:r>
      <w:r w:rsidR="00797E05">
        <w:rPr>
          <w:u w:val="none"/>
        </w:rPr>
        <w:t>(</w:t>
      </w:r>
      <w:r w:rsidRPr="00A22505">
        <w:rPr>
          <w:u w:val="none"/>
        </w:rPr>
        <w:t>b)</w:t>
      </w:r>
      <w:r w:rsidR="007003A0" w:rsidRPr="00A22505">
        <w:rPr>
          <w:u w:val="none"/>
        </w:rPr>
        <w:t xml:space="preserve"> </w:t>
      </w:r>
      <w:r w:rsidR="00072A68" w:rsidRPr="00A22505">
        <w:rPr>
          <w:u w:val="none"/>
        </w:rPr>
        <w:t xml:space="preserve">the Evaluation Body remotely monitor </w:t>
      </w:r>
      <w:r w:rsidRPr="00A22505">
        <w:rPr>
          <w:u w:val="none"/>
        </w:rPr>
        <w:t>the 2023 edition of the</w:t>
      </w:r>
      <w:r w:rsidR="00072A68" w:rsidRPr="00A22505">
        <w:rPr>
          <w:u w:val="none"/>
        </w:rPr>
        <w:t xml:space="preserve"> Ducasse of </w:t>
      </w:r>
      <w:proofErr w:type="spellStart"/>
      <w:r w:rsidR="00072A68" w:rsidRPr="00A22505">
        <w:rPr>
          <w:u w:val="none"/>
        </w:rPr>
        <w:t>Ath</w:t>
      </w:r>
      <w:proofErr w:type="spellEnd"/>
      <w:r w:rsidR="00EA02C7" w:rsidRPr="00A22505">
        <w:rPr>
          <w:u w:val="none"/>
        </w:rPr>
        <w:t>;</w:t>
      </w:r>
      <w:r w:rsidR="00072A68" w:rsidRPr="00A22505">
        <w:rPr>
          <w:u w:val="none"/>
        </w:rPr>
        <w:t xml:space="preserve"> and </w:t>
      </w:r>
      <w:r w:rsidR="00797E05">
        <w:rPr>
          <w:u w:val="none"/>
        </w:rPr>
        <w:t>(</w:t>
      </w:r>
      <w:r w:rsidR="00072A68" w:rsidRPr="00A22505">
        <w:rPr>
          <w:u w:val="none"/>
        </w:rPr>
        <w:t>c) the Evaluation Body submit its recommendations for examination by the eighteenth</w:t>
      </w:r>
      <w:r w:rsidR="00072A68" w:rsidRPr="00675A1D">
        <w:rPr>
          <w:u w:val="none"/>
        </w:rPr>
        <w:t xml:space="preserve"> session of the Committee</w:t>
      </w:r>
      <w:r w:rsidR="00D80306">
        <w:rPr>
          <w:u w:val="none"/>
        </w:rPr>
        <w:t>.</w:t>
      </w:r>
    </w:p>
    <w:p w14:paraId="68CEF585" w14:textId="4E0DB298" w:rsidR="004C67B6" w:rsidRPr="000162E4" w:rsidRDefault="00687EA1" w:rsidP="00A62B46">
      <w:pPr>
        <w:pStyle w:val="COMPara"/>
        <w:keepNext/>
        <w:numPr>
          <w:ilvl w:val="0"/>
          <w:numId w:val="6"/>
        </w:numPr>
        <w:spacing w:before="240"/>
        <w:ind w:left="567" w:hanging="567"/>
        <w:jc w:val="both"/>
        <w:rPr>
          <w:b/>
          <w:bCs/>
        </w:rPr>
      </w:pPr>
      <w:r w:rsidRPr="000162E4">
        <w:rPr>
          <w:b/>
          <w:bCs/>
        </w:rPr>
        <w:lastRenderedPageBreak/>
        <w:t>Other cases of inscribed elements</w:t>
      </w:r>
    </w:p>
    <w:p w14:paraId="012A7172" w14:textId="580D4AB6" w:rsidR="006E7E75" w:rsidRPr="000162E4" w:rsidRDefault="00E86537" w:rsidP="00897BC0">
      <w:pPr>
        <w:pStyle w:val="COMPara"/>
        <w:keepNext/>
        <w:keepLines/>
        <w:ind w:left="567" w:hanging="567"/>
        <w:jc w:val="both"/>
      </w:pPr>
      <w:r w:rsidRPr="000162E4">
        <w:t>During the reporting period</w:t>
      </w:r>
      <w:r w:rsidR="009A2B7A" w:rsidRPr="000162E4">
        <w:rPr>
          <w:rStyle w:val="Appelnotedebasdep"/>
        </w:rPr>
        <w:footnoteReference w:id="4"/>
      </w:r>
      <w:r w:rsidRPr="000162E4">
        <w:t xml:space="preserve">, </w:t>
      </w:r>
      <w:r w:rsidR="002D2BFD">
        <w:rPr>
          <w:b/>
          <w:bCs/>
        </w:rPr>
        <w:t>three</w:t>
      </w:r>
      <w:r w:rsidR="00006082" w:rsidRPr="000162E4">
        <w:t xml:space="preserve"> </w:t>
      </w:r>
      <w:r w:rsidRPr="000162E4">
        <w:rPr>
          <w:b/>
          <w:bCs/>
        </w:rPr>
        <w:t>cases</w:t>
      </w:r>
      <w:r w:rsidR="00FA6DF0" w:rsidRPr="000162E4">
        <w:rPr>
          <w:b/>
          <w:bCs/>
        </w:rPr>
        <w:t xml:space="preserve"> </w:t>
      </w:r>
      <w:r w:rsidR="00FA6DF0" w:rsidRPr="000162E4">
        <w:t>(other than the case of</w:t>
      </w:r>
      <w:r w:rsidR="00FA6DF0" w:rsidRPr="000162E4">
        <w:rPr>
          <w:b/>
          <w:bCs/>
        </w:rPr>
        <w:t xml:space="preserve"> ‘</w:t>
      </w:r>
      <w:r w:rsidR="00FA6DF0" w:rsidRPr="000162E4">
        <w:t>Processional giants and dragons in Belgium and France’ – see Section A)</w:t>
      </w:r>
      <w:r w:rsidRPr="000162E4">
        <w:t xml:space="preserve"> concerning inscribed elements were </w:t>
      </w:r>
      <w:r w:rsidR="00006082">
        <w:t xml:space="preserve">the </w:t>
      </w:r>
      <w:r w:rsidRPr="000162E4">
        <w:t xml:space="preserve">subject of correspondence; all of </w:t>
      </w:r>
      <w:r w:rsidR="00006082" w:rsidRPr="000162E4">
        <w:t>the</w:t>
      </w:r>
      <w:r w:rsidR="00006082">
        <w:t>se cases</w:t>
      </w:r>
      <w:r w:rsidR="00006082" w:rsidRPr="000162E4">
        <w:t xml:space="preserve"> </w:t>
      </w:r>
      <w:r w:rsidRPr="000162E4">
        <w:t>pertained to elements inscribed on the Representative List.</w:t>
      </w:r>
    </w:p>
    <w:p w14:paraId="766D7C13" w14:textId="2149FECB" w:rsidR="006E7E75" w:rsidRPr="000162E4" w:rsidRDefault="006E7E75" w:rsidP="003827F6">
      <w:pPr>
        <w:pStyle w:val="COMPara"/>
        <w:ind w:left="567" w:hanging="567"/>
        <w:jc w:val="both"/>
      </w:pPr>
      <w:r w:rsidRPr="000162E4">
        <w:t xml:space="preserve">These </w:t>
      </w:r>
      <w:r w:rsidR="00006082" w:rsidRPr="000162E4">
        <w:t>c</w:t>
      </w:r>
      <w:r w:rsidR="00006082">
        <w:t>ommunications</w:t>
      </w:r>
      <w:r w:rsidR="00006082" w:rsidRPr="000162E4">
        <w:t xml:space="preserve"> </w:t>
      </w:r>
      <w:r w:rsidRPr="000162E4">
        <w:t xml:space="preserve">were administered using the ‘Guidelines for the treatment of correspondence from the public or other concerned parties with regard to nominations’, adopted by the seventh session of the Committee in 2012 (Decision </w:t>
      </w:r>
      <w:hyperlink r:id="rId28" w:history="1">
        <w:r w:rsidRPr="003827F6">
          <w:rPr>
            <w:rStyle w:val="Lienhypertexte"/>
            <w:rFonts w:eastAsiaTheme="majorEastAsia"/>
          </w:rPr>
          <w:t>7.COM</w:t>
        </w:r>
        <w:r w:rsidR="004D7506" w:rsidRPr="003827F6">
          <w:rPr>
            <w:rStyle w:val="Lienhypertexte"/>
            <w:rFonts w:eastAsiaTheme="majorEastAsia"/>
          </w:rPr>
          <w:t> </w:t>
        </w:r>
        <w:r w:rsidRPr="003827F6">
          <w:rPr>
            <w:rStyle w:val="Lienhypertexte"/>
            <w:rFonts w:eastAsiaTheme="majorEastAsia"/>
          </w:rPr>
          <w:t>15</w:t>
        </w:r>
      </w:hyperlink>
      <w:r w:rsidRPr="000162E4">
        <w:t>).</w:t>
      </w:r>
      <w:r w:rsidR="009A2B7A" w:rsidRPr="000162E4">
        <w:t xml:space="preserve"> Following the practice </w:t>
      </w:r>
      <w:r w:rsidR="00006082">
        <w:t>initiated</w:t>
      </w:r>
      <w:r w:rsidR="00006082" w:rsidRPr="000162E4">
        <w:t xml:space="preserve"> </w:t>
      </w:r>
      <w:r w:rsidR="009A2B7A" w:rsidRPr="000162E4">
        <w:t>at the thirteenth session of the Committee, t</w:t>
      </w:r>
      <w:r w:rsidRPr="000162E4">
        <w:t xml:space="preserve">he </w:t>
      </w:r>
      <w:r w:rsidR="009A2B7A" w:rsidRPr="000162E4">
        <w:t>Secretariat has been requested to bring information received from third parties concerning already inscribed elements and nominations under consideration</w:t>
      </w:r>
      <w:r w:rsidR="00006082" w:rsidRPr="00006082">
        <w:t xml:space="preserve"> </w:t>
      </w:r>
      <w:r w:rsidR="00006082" w:rsidRPr="000162E4">
        <w:t>to the attention of the Committee</w:t>
      </w:r>
      <w:r w:rsidR="009A2B7A" w:rsidRPr="000162E4">
        <w:t xml:space="preserve">, and to do </w:t>
      </w:r>
      <w:r w:rsidR="004A5F9E" w:rsidRPr="000162E4">
        <w:t xml:space="preserve">so </w:t>
      </w:r>
      <w:r w:rsidR="009A2B7A" w:rsidRPr="000162E4">
        <w:t xml:space="preserve">in the form of a summary to </w:t>
      </w:r>
      <w:r w:rsidR="00006082">
        <w:t>be</w:t>
      </w:r>
      <w:r w:rsidR="009A2B7A" w:rsidRPr="000162E4">
        <w:t xml:space="preserve"> includ</w:t>
      </w:r>
      <w:r w:rsidR="004D7506" w:rsidRPr="000162E4">
        <w:t>e</w:t>
      </w:r>
      <w:r w:rsidR="009A2B7A" w:rsidRPr="000162E4">
        <w:t xml:space="preserve">d in a working document </w:t>
      </w:r>
      <w:r w:rsidRPr="000162E4">
        <w:t>(Decision</w:t>
      </w:r>
      <w:r w:rsidR="009A2B7A" w:rsidRPr="000162E4">
        <w:t xml:space="preserve">s </w:t>
      </w:r>
      <w:hyperlink r:id="rId29" w:history="1">
        <w:r w:rsidR="009A2B7A" w:rsidRPr="000162E4">
          <w:rPr>
            <w:rStyle w:val="Lienhypertexte"/>
          </w:rPr>
          <w:t>13.COM</w:t>
        </w:r>
        <w:r w:rsidR="004D7506" w:rsidRPr="000162E4">
          <w:rPr>
            <w:rStyle w:val="Lienhypertexte"/>
          </w:rPr>
          <w:t> </w:t>
        </w:r>
        <w:r w:rsidR="009A2B7A" w:rsidRPr="000162E4">
          <w:rPr>
            <w:rStyle w:val="Lienhypertexte"/>
          </w:rPr>
          <w:t>9</w:t>
        </w:r>
      </w:hyperlink>
      <w:r w:rsidR="009A2B7A" w:rsidRPr="000162E4">
        <w:t xml:space="preserve">, </w:t>
      </w:r>
      <w:hyperlink r:id="rId30" w:history="1">
        <w:r w:rsidR="009A2B7A" w:rsidRPr="000162E4">
          <w:rPr>
            <w:rStyle w:val="Lienhypertexte"/>
          </w:rPr>
          <w:t>14.COM</w:t>
        </w:r>
        <w:r w:rsidR="004D7506" w:rsidRPr="000162E4">
          <w:rPr>
            <w:rStyle w:val="Lienhypertexte"/>
          </w:rPr>
          <w:t> </w:t>
        </w:r>
        <w:r w:rsidR="009A2B7A" w:rsidRPr="000162E4">
          <w:rPr>
            <w:rStyle w:val="Lienhypertexte"/>
          </w:rPr>
          <w:t>14</w:t>
        </w:r>
      </w:hyperlink>
      <w:r w:rsidR="009A2B7A" w:rsidRPr="000162E4">
        <w:t xml:space="preserve"> and</w:t>
      </w:r>
      <w:r w:rsidRPr="000162E4">
        <w:t xml:space="preserve"> </w:t>
      </w:r>
      <w:hyperlink r:id="rId31" w:history="1">
        <w:r w:rsidRPr="003827F6">
          <w:rPr>
            <w:rStyle w:val="Lienhypertexte"/>
            <w:bCs/>
          </w:rPr>
          <w:t>16.COM</w:t>
        </w:r>
        <w:r w:rsidR="004A5F9E" w:rsidRPr="003827F6">
          <w:rPr>
            <w:rStyle w:val="Lienhypertexte"/>
            <w:bCs/>
          </w:rPr>
          <w:t> </w:t>
        </w:r>
        <w:r w:rsidRPr="003827F6">
          <w:rPr>
            <w:rStyle w:val="Lienhypertexte"/>
            <w:bCs/>
          </w:rPr>
          <w:t>11</w:t>
        </w:r>
      </w:hyperlink>
      <w:r w:rsidRPr="000162E4">
        <w:t>).</w:t>
      </w:r>
    </w:p>
    <w:p w14:paraId="018A0B07" w14:textId="5E8A1740" w:rsidR="00D77097" w:rsidRPr="000162E4" w:rsidRDefault="0094456B" w:rsidP="00D77097">
      <w:pPr>
        <w:pStyle w:val="COMPara"/>
        <w:keepNext/>
        <w:ind w:left="567" w:hanging="567"/>
        <w:jc w:val="both"/>
      </w:pPr>
      <w:r w:rsidRPr="000162E4">
        <w:t xml:space="preserve">The first </w:t>
      </w:r>
      <w:r w:rsidR="009F7176" w:rsidRPr="000162E4">
        <w:t xml:space="preserve">of the </w:t>
      </w:r>
      <w:r w:rsidR="00A804B9">
        <w:t>three</w:t>
      </w:r>
      <w:r w:rsidR="009F7176" w:rsidRPr="000162E4">
        <w:t xml:space="preserve"> </w:t>
      </w:r>
      <w:r w:rsidRPr="000162E4">
        <w:t>case</w:t>
      </w:r>
      <w:r w:rsidR="009A47DA" w:rsidRPr="000162E4">
        <w:t>s</w:t>
      </w:r>
      <w:r w:rsidR="009F7176" w:rsidRPr="000162E4">
        <w:t xml:space="preserve"> regarding inscribed elements</w:t>
      </w:r>
      <w:r w:rsidR="009366A1" w:rsidRPr="000162E4">
        <w:t>,</w:t>
      </w:r>
      <w:r w:rsidR="00D77097" w:rsidRPr="000162E4">
        <w:t xml:space="preserve"> </w:t>
      </w:r>
      <w:r w:rsidR="009366A1" w:rsidRPr="000162E4">
        <w:t>as summari</w:t>
      </w:r>
      <w:r w:rsidR="00006082">
        <w:t>z</w:t>
      </w:r>
      <w:r w:rsidR="009366A1" w:rsidRPr="000162E4">
        <w:t xml:space="preserve">ed in the table below, </w:t>
      </w:r>
      <w:r w:rsidR="00D77097" w:rsidRPr="000162E4">
        <w:t xml:space="preserve">was reported to the sixteenth session of the Committee (document </w:t>
      </w:r>
      <w:hyperlink r:id="rId32" w:history="1">
        <w:r w:rsidR="00D77097" w:rsidRPr="000162E4">
          <w:rPr>
            <w:rStyle w:val="Lienhypertexte"/>
          </w:rPr>
          <w:t xml:space="preserve">LHE/21/16.COM </w:t>
        </w:r>
        <w:r w:rsidR="00C31282">
          <w:rPr>
            <w:rStyle w:val="Lienhypertexte"/>
          </w:rPr>
          <w:t> </w:t>
        </w:r>
        <w:r w:rsidR="00D77097" w:rsidRPr="000162E4">
          <w:rPr>
            <w:rStyle w:val="Lienhypertexte"/>
          </w:rPr>
          <w:t>11 Rev.</w:t>
        </w:r>
      </w:hyperlink>
      <w:r w:rsidR="00D77097" w:rsidRPr="000162E4">
        <w:t>).</w:t>
      </w:r>
      <w:r w:rsidR="009366A1" w:rsidRPr="000162E4">
        <w:t xml:space="preserve"> Since then</w:t>
      </w:r>
      <w:r w:rsidRPr="000162E4">
        <w:t>,</w:t>
      </w:r>
      <w:r w:rsidR="009366A1" w:rsidRPr="000162E4">
        <w:t xml:space="preserve"> a response </w:t>
      </w:r>
      <w:r w:rsidR="00006082">
        <w:t>has been</w:t>
      </w:r>
      <w:r w:rsidR="00006082" w:rsidRPr="000162E4">
        <w:t xml:space="preserve"> </w:t>
      </w:r>
      <w:r w:rsidR="009366A1" w:rsidRPr="000162E4">
        <w:t>received from the State Party concerned in response to the letter received in May 2021.</w:t>
      </w:r>
    </w:p>
    <w:tbl>
      <w:tblPr>
        <w:tblStyle w:val="Grilledutableau"/>
        <w:tblW w:w="9072" w:type="dxa"/>
        <w:tblInd w:w="56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802"/>
        <w:gridCol w:w="1128"/>
        <w:gridCol w:w="1996"/>
        <w:gridCol w:w="2095"/>
        <w:gridCol w:w="2051"/>
      </w:tblGrid>
      <w:tr w:rsidR="00391AA0" w:rsidRPr="000162E4" w14:paraId="1D7EC3F3" w14:textId="77777777" w:rsidTr="00391AA0">
        <w:trPr>
          <w:cantSplit/>
          <w:trHeight w:val="835"/>
        </w:trPr>
        <w:tc>
          <w:tcPr>
            <w:tcW w:w="1843" w:type="dxa"/>
            <w:shd w:val="clear" w:color="auto" w:fill="D9D9D9" w:themeFill="background1" w:themeFillShade="D9"/>
            <w:vAlign w:val="center"/>
          </w:tcPr>
          <w:p w14:paraId="61668A2B" w14:textId="77777777" w:rsidR="00D77097" w:rsidRPr="000162E4" w:rsidRDefault="00D77097" w:rsidP="009B3923">
            <w:pPr>
              <w:jc w:val="center"/>
              <w:rPr>
                <w:rFonts w:ascii="Arial" w:hAnsi="Arial" w:cs="Arial"/>
                <w:b/>
                <w:sz w:val="20"/>
                <w:szCs w:val="20"/>
                <w:lang w:val="en-GB"/>
              </w:rPr>
            </w:pPr>
            <w:r w:rsidRPr="000162E4">
              <w:rPr>
                <w:rFonts w:ascii="Arial" w:hAnsi="Arial" w:cs="Arial"/>
                <w:b/>
                <w:sz w:val="20"/>
                <w:szCs w:val="20"/>
                <w:lang w:val="en-GB"/>
              </w:rPr>
              <w:t>Element</w:t>
            </w:r>
          </w:p>
          <w:p w14:paraId="35CF7255" w14:textId="77777777" w:rsidR="00D77097" w:rsidRPr="000162E4" w:rsidRDefault="00D77097" w:rsidP="009B3923">
            <w:pPr>
              <w:jc w:val="center"/>
              <w:rPr>
                <w:rFonts w:ascii="Arial" w:hAnsi="Arial" w:cs="Arial"/>
                <w:b/>
                <w:sz w:val="20"/>
                <w:szCs w:val="20"/>
                <w:lang w:val="en-GB"/>
              </w:rPr>
            </w:pPr>
            <w:r w:rsidRPr="000162E4">
              <w:rPr>
                <w:rFonts w:ascii="Arial" w:hAnsi="Arial" w:cs="Arial"/>
                <w:b/>
                <w:sz w:val="20"/>
                <w:szCs w:val="20"/>
                <w:lang w:val="en-GB"/>
              </w:rPr>
              <w:t>(List, inscription year)</w:t>
            </w:r>
          </w:p>
        </w:tc>
        <w:tc>
          <w:tcPr>
            <w:tcW w:w="952" w:type="dxa"/>
            <w:shd w:val="clear" w:color="auto" w:fill="D9D9D9" w:themeFill="background1" w:themeFillShade="D9"/>
            <w:vAlign w:val="center"/>
          </w:tcPr>
          <w:p w14:paraId="7261F121" w14:textId="77777777" w:rsidR="00D77097" w:rsidRPr="000162E4" w:rsidRDefault="00D77097" w:rsidP="009B3923">
            <w:pPr>
              <w:jc w:val="center"/>
              <w:rPr>
                <w:rFonts w:ascii="Arial" w:hAnsi="Arial" w:cs="Arial"/>
                <w:b/>
                <w:sz w:val="20"/>
                <w:szCs w:val="20"/>
                <w:lang w:val="en-GB"/>
              </w:rPr>
            </w:pPr>
            <w:r w:rsidRPr="000162E4">
              <w:rPr>
                <w:rFonts w:ascii="Arial" w:hAnsi="Arial" w:cs="Arial"/>
                <w:b/>
                <w:sz w:val="20"/>
                <w:szCs w:val="20"/>
                <w:lang w:val="en-GB"/>
              </w:rPr>
              <w:t>State(s) Party(</w:t>
            </w:r>
            <w:proofErr w:type="spellStart"/>
            <w:r w:rsidRPr="000162E4">
              <w:rPr>
                <w:rFonts w:ascii="Arial" w:hAnsi="Arial" w:cs="Arial"/>
                <w:b/>
                <w:sz w:val="20"/>
                <w:szCs w:val="20"/>
                <w:lang w:val="en-GB"/>
              </w:rPr>
              <w:t>ies</w:t>
            </w:r>
            <w:proofErr w:type="spellEnd"/>
            <w:r w:rsidRPr="000162E4">
              <w:rPr>
                <w:rFonts w:ascii="Arial" w:hAnsi="Arial" w:cs="Arial"/>
                <w:b/>
                <w:sz w:val="20"/>
                <w:szCs w:val="20"/>
                <w:lang w:val="en-GB"/>
              </w:rPr>
              <w:t>)</w:t>
            </w:r>
          </w:p>
        </w:tc>
        <w:tc>
          <w:tcPr>
            <w:tcW w:w="2061" w:type="dxa"/>
            <w:shd w:val="clear" w:color="auto" w:fill="D9D9D9" w:themeFill="background1" w:themeFillShade="D9"/>
            <w:vAlign w:val="center"/>
          </w:tcPr>
          <w:p w14:paraId="326C7F6B" w14:textId="199565DB" w:rsidR="00D77097" w:rsidRPr="000162E4" w:rsidRDefault="00D77097" w:rsidP="00A62B46">
            <w:pPr>
              <w:rPr>
                <w:rFonts w:ascii="Arial" w:hAnsi="Arial" w:cs="Arial"/>
                <w:b/>
                <w:sz w:val="20"/>
                <w:szCs w:val="20"/>
                <w:lang w:val="en-GB"/>
              </w:rPr>
            </w:pPr>
            <w:r w:rsidRPr="000162E4">
              <w:rPr>
                <w:rFonts w:ascii="Arial" w:hAnsi="Arial" w:cs="Arial"/>
                <w:b/>
                <w:sz w:val="20"/>
                <w:szCs w:val="20"/>
                <w:lang w:val="en-GB"/>
              </w:rPr>
              <w:t xml:space="preserve">Nature of </w:t>
            </w:r>
            <w:r w:rsidR="00006082">
              <w:rPr>
                <w:rFonts w:ascii="Arial" w:hAnsi="Arial" w:cs="Arial"/>
                <w:b/>
                <w:sz w:val="20"/>
                <w:szCs w:val="20"/>
                <w:lang w:val="en-GB"/>
              </w:rPr>
              <w:t xml:space="preserve">the </w:t>
            </w:r>
            <w:r w:rsidRPr="000162E4">
              <w:rPr>
                <w:rFonts w:ascii="Arial" w:hAnsi="Arial" w:cs="Arial"/>
                <w:b/>
                <w:sz w:val="20"/>
                <w:szCs w:val="20"/>
                <w:lang w:val="en-GB"/>
              </w:rPr>
              <w:t>issues</w:t>
            </w:r>
          </w:p>
        </w:tc>
        <w:tc>
          <w:tcPr>
            <w:tcW w:w="2128" w:type="dxa"/>
            <w:shd w:val="clear" w:color="auto" w:fill="D9D9D9" w:themeFill="background1" w:themeFillShade="D9"/>
            <w:vAlign w:val="center"/>
          </w:tcPr>
          <w:p w14:paraId="0760EC3D" w14:textId="77777777" w:rsidR="00D77097" w:rsidRPr="000162E4" w:rsidRDefault="00D77097" w:rsidP="009B3923">
            <w:pPr>
              <w:jc w:val="center"/>
              <w:rPr>
                <w:rFonts w:ascii="Arial" w:hAnsi="Arial" w:cs="Arial"/>
                <w:b/>
                <w:sz w:val="20"/>
                <w:szCs w:val="20"/>
                <w:lang w:val="en-GB"/>
              </w:rPr>
            </w:pPr>
            <w:r w:rsidRPr="000162E4">
              <w:rPr>
                <w:rFonts w:ascii="Arial" w:hAnsi="Arial" w:cs="Arial"/>
                <w:b/>
                <w:sz w:val="20"/>
                <w:szCs w:val="20"/>
                <w:lang w:val="en-GB"/>
              </w:rPr>
              <w:t>Original correspondence and stakeholders</w:t>
            </w:r>
          </w:p>
        </w:tc>
        <w:tc>
          <w:tcPr>
            <w:tcW w:w="2088" w:type="dxa"/>
            <w:shd w:val="clear" w:color="auto" w:fill="D9D9D9" w:themeFill="background1" w:themeFillShade="D9"/>
            <w:vAlign w:val="center"/>
          </w:tcPr>
          <w:p w14:paraId="2C5394C3" w14:textId="77777777" w:rsidR="00D77097" w:rsidRPr="000162E4" w:rsidRDefault="00D77097" w:rsidP="009B3923">
            <w:pPr>
              <w:jc w:val="center"/>
              <w:rPr>
                <w:rFonts w:ascii="Arial" w:hAnsi="Arial" w:cs="Arial"/>
                <w:b/>
                <w:sz w:val="20"/>
                <w:szCs w:val="20"/>
                <w:lang w:val="en-GB"/>
              </w:rPr>
            </w:pPr>
            <w:r w:rsidRPr="000162E4">
              <w:rPr>
                <w:rFonts w:ascii="Arial" w:hAnsi="Arial" w:cs="Arial"/>
                <w:b/>
                <w:sz w:val="20"/>
                <w:szCs w:val="20"/>
                <w:lang w:val="en-GB"/>
              </w:rPr>
              <w:t>Action</w:t>
            </w:r>
          </w:p>
        </w:tc>
      </w:tr>
      <w:tr w:rsidR="00D77097" w:rsidRPr="00C61BAD" w14:paraId="2FB26410" w14:textId="77777777" w:rsidTr="00391AA0">
        <w:trPr>
          <w:cantSplit/>
        </w:trPr>
        <w:tc>
          <w:tcPr>
            <w:tcW w:w="1843" w:type="dxa"/>
            <w:tcBorders>
              <w:bottom w:val="single" w:sz="4" w:space="0" w:color="000000"/>
            </w:tcBorders>
            <w:shd w:val="clear" w:color="auto" w:fill="auto"/>
          </w:tcPr>
          <w:p w14:paraId="51489CE7" w14:textId="77777777" w:rsidR="00D77097" w:rsidRPr="000162E4" w:rsidRDefault="00D77097" w:rsidP="009B3923">
            <w:pPr>
              <w:spacing w:after="120"/>
              <w:contextualSpacing/>
              <w:rPr>
                <w:rFonts w:ascii="Arial" w:hAnsi="Arial" w:cs="Arial"/>
                <w:b/>
                <w:bCs/>
                <w:color w:val="000000"/>
                <w:sz w:val="20"/>
                <w:szCs w:val="20"/>
                <w:lang w:val="en-GB" w:eastAsia="zh-CN"/>
              </w:rPr>
            </w:pPr>
            <w:proofErr w:type="spellStart"/>
            <w:r w:rsidRPr="000162E4">
              <w:rPr>
                <w:rFonts w:ascii="Arial" w:hAnsi="Arial" w:cs="Arial"/>
                <w:b/>
                <w:bCs/>
                <w:color w:val="000000"/>
                <w:sz w:val="20"/>
                <w:szCs w:val="20"/>
                <w:lang w:val="en-GB" w:eastAsia="zh-CN"/>
              </w:rPr>
              <w:t>Suiti</w:t>
            </w:r>
            <w:proofErr w:type="spellEnd"/>
            <w:r w:rsidRPr="000162E4">
              <w:rPr>
                <w:rFonts w:ascii="Arial" w:hAnsi="Arial" w:cs="Arial"/>
                <w:b/>
                <w:bCs/>
                <w:color w:val="000000"/>
                <w:sz w:val="20"/>
                <w:szCs w:val="20"/>
                <w:lang w:val="en-GB" w:eastAsia="zh-CN"/>
              </w:rPr>
              <w:t xml:space="preserve"> cultural space </w:t>
            </w:r>
            <w:r w:rsidRPr="000162E4">
              <w:rPr>
                <w:rFonts w:ascii="Arial" w:hAnsi="Arial" w:cs="Arial"/>
                <w:sz w:val="20"/>
                <w:szCs w:val="20"/>
                <w:lang w:val="en-GB"/>
              </w:rPr>
              <w:t>(Urgent Safeguarding List, 2009)</w:t>
            </w:r>
          </w:p>
        </w:tc>
        <w:tc>
          <w:tcPr>
            <w:tcW w:w="952" w:type="dxa"/>
            <w:tcBorders>
              <w:bottom w:val="single" w:sz="4" w:space="0" w:color="000000"/>
            </w:tcBorders>
            <w:shd w:val="clear" w:color="auto" w:fill="auto"/>
          </w:tcPr>
          <w:p w14:paraId="69B82E65" w14:textId="77777777" w:rsidR="00D77097" w:rsidRPr="000162E4" w:rsidRDefault="00D77097" w:rsidP="009B3923">
            <w:pPr>
              <w:spacing w:after="120"/>
              <w:contextualSpacing/>
              <w:rPr>
                <w:rFonts w:ascii="Arial" w:hAnsi="Arial" w:cs="Arial"/>
                <w:color w:val="000000"/>
                <w:sz w:val="20"/>
                <w:szCs w:val="20"/>
                <w:lang w:val="en-GB" w:eastAsia="zh-CN"/>
              </w:rPr>
            </w:pPr>
            <w:r w:rsidRPr="000162E4">
              <w:rPr>
                <w:rFonts w:ascii="Arial" w:hAnsi="Arial" w:cs="Arial"/>
                <w:color w:val="000000"/>
                <w:sz w:val="20"/>
                <w:szCs w:val="20"/>
                <w:lang w:val="en-GB" w:eastAsia="zh-CN"/>
              </w:rPr>
              <w:t>Latvia</w:t>
            </w:r>
          </w:p>
        </w:tc>
        <w:tc>
          <w:tcPr>
            <w:tcW w:w="2061" w:type="dxa"/>
            <w:tcBorders>
              <w:bottom w:val="single" w:sz="4" w:space="0" w:color="000000"/>
            </w:tcBorders>
            <w:shd w:val="clear" w:color="auto" w:fill="auto"/>
          </w:tcPr>
          <w:p w14:paraId="59D8C8C8" w14:textId="7B2964AB" w:rsidR="00D77097" w:rsidRPr="000162E4" w:rsidRDefault="00D77097" w:rsidP="009B3923">
            <w:pPr>
              <w:spacing w:after="120"/>
              <w:rPr>
                <w:rFonts w:asciiTheme="minorBidi" w:hAnsiTheme="minorBidi" w:cstheme="minorBidi"/>
                <w:sz w:val="20"/>
                <w:szCs w:val="20"/>
                <w:lang w:val="en-GB"/>
              </w:rPr>
            </w:pPr>
            <w:r w:rsidRPr="000162E4">
              <w:rPr>
                <w:rFonts w:asciiTheme="minorBidi" w:hAnsiTheme="minorBidi" w:cstheme="minorBidi"/>
                <w:sz w:val="20"/>
                <w:szCs w:val="20"/>
                <w:lang w:val="en-GB"/>
              </w:rPr>
              <w:t>Concerns regarding the impact of municipal reform</w:t>
            </w:r>
            <w:r w:rsidR="003827F6">
              <w:rPr>
                <w:rFonts w:asciiTheme="minorBidi" w:hAnsiTheme="minorBidi" w:cstheme="minorBidi"/>
                <w:sz w:val="20"/>
                <w:szCs w:val="20"/>
                <w:lang w:val="en-GB"/>
              </w:rPr>
              <w:t>s</w:t>
            </w:r>
            <w:r w:rsidRPr="000162E4">
              <w:rPr>
                <w:rFonts w:asciiTheme="minorBidi" w:hAnsiTheme="minorBidi" w:cstheme="minorBidi"/>
                <w:sz w:val="20"/>
                <w:szCs w:val="20"/>
                <w:lang w:val="en-GB"/>
              </w:rPr>
              <w:t xml:space="preserve"> and a request for an evaluation of the safeguarding process of the element.</w:t>
            </w:r>
          </w:p>
        </w:tc>
        <w:tc>
          <w:tcPr>
            <w:tcW w:w="2128" w:type="dxa"/>
            <w:tcBorders>
              <w:bottom w:val="single" w:sz="4" w:space="0" w:color="000000"/>
            </w:tcBorders>
            <w:shd w:val="clear" w:color="auto" w:fill="auto"/>
          </w:tcPr>
          <w:p w14:paraId="6C9B96AA" w14:textId="2071A9B8" w:rsidR="00D77097" w:rsidRPr="000162E4" w:rsidRDefault="00D77097" w:rsidP="009B3923">
            <w:pPr>
              <w:spacing w:after="120"/>
              <w:rPr>
                <w:rFonts w:asciiTheme="minorBidi" w:hAnsiTheme="minorBidi" w:cstheme="minorBidi"/>
                <w:sz w:val="20"/>
                <w:szCs w:val="20"/>
                <w:lang w:val="en-GB"/>
              </w:rPr>
            </w:pPr>
            <w:r w:rsidRPr="000162E4">
              <w:rPr>
                <w:rFonts w:asciiTheme="minorBidi" w:hAnsiTheme="minorBidi" w:cstheme="minorBidi"/>
                <w:sz w:val="20"/>
                <w:szCs w:val="20"/>
                <w:lang w:val="en-GB"/>
              </w:rPr>
              <w:t>Letter from an individual member of the communities (representative of the community-based governing entity); May 2021.</w:t>
            </w:r>
          </w:p>
        </w:tc>
        <w:tc>
          <w:tcPr>
            <w:tcW w:w="2088" w:type="dxa"/>
            <w:tcBorders>
              <w:bottom w:val="single" w:sz="4" w:space="0" w:color="000000"/>
            </w:tcBorders>
          </w:tcPr>
          <w:p w14:paraId="27EFFB2F" w14:textId="77777777" w:rsidR="00D77097" w:rsidRPr="000162E4" w:rsidRDefault="00D77097" w:rsidP="009B3923">
            <w:pPr>
              <w:spacing w:after="120"/>
              <w:rPr>
                <w:rFonts w:asciiTheme="minorBidi" w:hAnsiTheme="minorBidi" w:cstheme="minorBidi"/>
                <w:sz w:val="20"/>
                <w:szCs w:val="20"/>
                <w:lang w:val="en-GB"/>
              </w:rPr>
            </w:pPr>
            <w:r w:rsidRPr="000162E4">
              <w:rPr>
                <w:rFonts w:asciiTheme="minorBidi" w:hAnsiTheme="minorBidi" w:cstheme="minorBidi"/>
                <w:sz w:val="20"/>
                <w:szCs w:val="20"/>
                <w:lang w:val="en-GB"/>
              </w:rPr>
              <w:t>- Correspondence transmitted to the Permanent Delegation of Latvia in November 2021;</w:t>
            </w:r>
          </w:p>
          <w:p w14:paraId="3C8404A1" w14:textId="77777777" w:rsidR="00D77097" w:rsidRPr="000162E4" w:rsidRDefault="00D77097" w:rsidP="009B3923">
            <w:pPr>
              <w:spacing w:after="120"/>
              <w:rPr>
                <w:rFonts w:asciiTheme="minorBidi" w:hAnsiTheme="minorBidi" w:cstheme="minorBidi"/>
                <w:sz w:val="20"/>
                <w:szCs w:val="20"/>
                <w:lang w:val="en-GB"/>
              </w:rPr>
            </w:pPr>
            <w:r w:rsidRPr="000162E4">
              <w:rPr>
                <w:rFonts w:asciiTheme="minorBidi" w:hAnsiTheme="minorBidi" w:cstheme="minorBidi"/>
                <w:sz w:val="20"/>
                <w:szCs w:val="20"/>
                <w:lang w:val="en-GB"/>
              </w:rPr>
              <w:t>- Response received from the State Party in July 2022.</w:t>
            </w:r>
          </w:p>
        </w:tc>
      </w:tr>
    </w:tbl>
    <w:p w14:paraId="4BCF0E5B" w14:textId="77777777" w:rsidR="00D77097" w:rsidRPr="000162E4" w:rsidRDefault="00D77097" w:rsidP="00D77097">
      <w:pPr>
        <w:pStyle w:val="COMPara"/>
        <w:keepNext/>
        <w:numPr>
          <w:ilvl w:val="0"/>
          <w:numId w:val="0"/>
        </w:numPr>
        <w:ind w:left="567"/>
        <w:jc w:val="both"/>
      </w:pPr>
    </w:p>
    <w:p w14:paraId="4B6DB5EE" w14:textId="4BC0D2E8" w:rsidR="0094456B" w:rsidRPr="000162E4" w:rsidRDefault="0094456B" w:rsidP="004F07C0">
      <w:pPr>
        <w:pStyle w:val="COMPara"/>
        <w:keepNext/>
        <w:ind w:left="567" w:hanging="567"/>
        <w:jc w:val="both"/>
      </w:pPr>
      <w:r w:rsidRPr="000162E4">
        <w:t xml:space="preserve">The second and third cases both concern correspondence received </w:t>
      </w:r>
      <w:r w:rsidR="009F7176" w:rsidRPr="000162E4">
        <w:t xml:space="preserve">in the second half of 2022 </w:t>
      </w:r>
      <w:r w:rsidRPr="000162E4">
        <w:t>from individual</w:t>
      </w:r>
      <w:r w:rsidR="006721C0" w:rsidRPr="000162E4">
        <w:t>s</w:t>
      </w:r>
      <w:r w:rsidRPr="000162E4">
        <w:t xml:space="preserve">: </w:t>
      </w:r>
      <w:r w:rsidR="00006082">
        <w:t xml:space="preserve">such communications </w:t>
      </w:r>
      <w:r w:rsidRPr="000162E4">
        <w:t xml:space="preserve">either </w:t>
      </w:r>
      <w:r w:rsidR="00006082" w:rsidRPr="000162E4">
        <w:t>express</w:t>
      </w:r>
      <w:r w:rsidR="00473B5F">
        <w:t>ed</w:t>
      </w:r>
      <w:r w:rsidR="00006082" w:rsidRPr="000162E4">
        <w:t xml:space="preserve"> </w:t>
      </w:r>
      <w:r w:rsidRPr="000162E4">
        <w:t>a personal</w:t>
      </w:r>
      <w:r w:rsidR="006721C0" w:rsidRPr="000162E4">
        <w:t xml:space="preserve"> preoccupation</w:t>
      </w:r>
      <w:r w:rsidRPr="000162E4">
        <w:t xml:space="preserve"> </w:t>
      </w:r>
      <w:r w:rsidR="00006082">
        <w:t>about</w:t>
      </w:r>
      <w:r w:rsidR="00006082" w:rsidRPr="000162E4">
        <w:t xml:space="preserve"> </w:t>
      </w:r>
      <w:r w:rsidRPr="000162E4">
        <w:t xml:space="preserve">an element </w:t>
      </w:r>
      <w:r w:rsidR="00006082">
        <w:t>that involves</w:t>
      </w:r>
      <w:r w:rsidR="00006082" w:rsidRPr="000162E4">
        <w:t xml:space="preserve"> </w:t>
      </w:r>
      <w:r w:rsidRPr="000162E4">
        <w:t xml:space="preserve">alcohol </w:t>
      </w:r>
      <w:r w:rsidR="00006082">
        <w:t>having been</w:t>
      </w:r>
      <w:r w:rsidRPr="000162E4">
        <w:t xml:space="preserve"> inscribed on the Representative List or </w:t>
      </w:r>
      <w:r w:rsidR="00006082" w:rsidRPr="000162E4">
        <w:t>challeng</w:t>
      </w:r>
      <w:r w:rsidR="00006082">
        <w:t xml:space="preserve">ed the </w:t>
      </w:r>
      <w:r w:rsidRPr="000162E4">
        <w:t>technical description</w:t>
      </w:r>
      <w:r w:rsidR="009F7176" w:rsidRPr="000162E4">
        <w:t>s</w:t>
      </w:r>
      <w:r w:rsidRPr="000162E4">
        <w:t xml:space="preserve"> of an inscribed element.</w:t>
      </w:r>
      <w:r w:rsidR="009F7176" w:rsidRPr="000162E4">
        <w:t xml:space="preserve"> </w:t>
      </w:r>
      <w:r w:rsidR="006E7E75" w:rsidRPr="006C6F08">
        <w:t>While t</w:t>
      </w:r>
      <w:r w:rsidR="009F7176" w:rsidRPr="006C6F08">
        <w:t>he Secretariat</w:t>
      </w:r>
      <w:r w:rsidR="006E7E75" w:rsidRPr="006C6F08">
        <w:t xml:space="preserve"> is currently collecting </w:t>
      </w:r>
      <w:r w:rsidR="00006082" w:rsidRPr="006C6F08">
        <w:t xml:space="preserve">further </w:t>
      </w:r>
      <w:r w:rsidR="006E7E75" w:rsidRPr="006C6F08">
        <w:t>information on these two cases</w:t>
      </w:r>
      <w:r w:rsidR="000C3A46" w:rsidRPr="006C6F08">
        <w:t xml:space="preserve"> in order to determine </w:t>
      </w:r>
      <w:r w:rsidR="002926DC" w:rsidRPr="006C6F08">
        <w:t xml:space="preserve">whether </w:t>
      </w:r>
      <w:r w:rsidR="00AD799D" w:rsidRPr="006C6F08">
        <w:t xml:space="preserve">these </w:t>
      </w:r>
      <w:r w:rsidR="00006082" w:rsidRPr="006C6F08">
        <w:t xml:space="preserve">communications </w:t>
      </w:r>
      <w:r w:rsidR="006E7E75" w:rsidRPr="006C6F08">
        <w:t xml:space="preserve">merit specific attention </w:t>
      </w:r>
      <w:r w:rsidR="00006082" w:rsidRPr="006C6F08">
        <w:t>by</w:t>
      </w:r>
      <w:r w:rsidR="006E7E75" w:rsidRPr="006C6F08">
        <w:t xml:space="preserve"> the Committee</w:t>
      </w:r>
      <w:r w:rsidR="00006082" w:rsidRPr="006C6F08">
        <w:t xml:space="preserve">, </w:t>
      </w:r>
      <w:r w:rsidR="005A709B" w:rsidRPr="006C6F08">
        <w:t xml:space="preserve">at the same time </w:t>
      </w:r>
      <w:r w:rsidR="00006082" w:rsidRPr="006C6F08">
        <w:t>t</w:t>
      </w:r>
      <w:r w:rsidR="002926DC" w:rsidRPr="006C6F08">
        <w:t>hese cases</w:t>
      </w:r>
      <w:r w:rsidR="00006082" w:rsidRPr="006C6F08">
        <w:t xml:space="preserve"> also </w:t>
      </w:r>
      <w:r w:rsidR="002926DC" w:rsidRPr="006C6F08">
        <w:t>raise question</w:t>
      </w:r>
      <w:r w:rsidR="00006082" w:rsidRPr="006C6F08">
        <w:t>s as to</w:t>
      </w:r>
      <w:r w:rsidR="00E1433C" w:rsidRPr="006C6F08">
        <w:t xml:space="preserve"> whether</w:t>
      </w:r>
      <w:r w:rsidR="00473B5F" w:rsidRPr="006C6F08">
        <w:t xml:space="preserve"> or not</w:t>
      </w:r>
      <w:r w:rsidR="00E1433C" w:rsidRPr="006C6F08">
        <w:t xml:space="preserve"> to </w:t>
      </w:r>
      <w:r w:rsidR="002926DC" w:rsidRPr="006C6F08">
        <w:t xml:space="preserve">treat correspondence from </w:t>
      </w:r>
      <w:r w:rsidR="00473B5F" w:rsidRPr="006C6F08">
        <w:t xml:space="preserve">an </w:t>
      </w:r>
      <w:r w:rsidR="00AD799D" w:rsidRPr="006C6F08">
        <w:t xml:space="preserve">individual </w:t>
      </w:r>
      <w:r w:rsidR="006E7E75" w:rsidRPr="006C6F08">
        <w:t>express</w:t>
      </w:r>
      <w:r w:rsidR="00473B5F" w:rsidRPr="006C6F08">
        <w:t>ing</w:t>
      </w:r>
      <w:r w:rsidR="006E7E75" w:rsidRPr="006C6F08">
        <w:t xml:space="preserve"> </w:t>
      </w:r>
      <w:r w:rsidR="005A709B" w:rsidRPr="006C6F08">
        <w:t>a</w:t>
      </w:r>
      <w:r w:rsidR="002926DC" w:rsidRPr="006C6F08">
        <w:t xml:space="preserve"> personal opinion</w:t>
      </w:r>
      <w:r w:rsidR="005A709B" w:rsidRPr="006C6F08">
        <w:t xml:space="preserve"> on a specific issue</w:t>
      </w:r>
      <w:r w:rsidR="00473B5F" w:rsidRPr="006C6F08">
        <w:t>,</w:t>
      </w:r>
      <w:r w:rsidR="002926DC" w:rsidRPr="006C6F08">
        <w:t xml:space="preserve"> </w:t>
      </w:r>
      <w:r w:rsidR="006E7E75" w:rsidRPr="006C6F08">
        <w:t>without any institutional affiliations.</w:t>
      </w:r>
    </w:p>
    <w:p w14:paraId="59148F3F" w14:textId="2A400172" w:rsidR="00796B8A" w:rsidRPr="000162E4" w:rsidRDefault="00796B8A" w:rsidP="00796B8A">
      <w:pPr>
        <w:pStyle w:val="COMPara"/>
        <w:ind w:left="567" w:hanging="567"/>
        <w:jc w:val="both"/>
      </w:pPr>
      <w:r w:rsidRPr="000162E4">
        <w:t xml:space="preserve">In the meantime, the Committee may wish to request </w:t>
      </w:r>
      <w:r w:rsidR="00473B5F">
        <w:t xml:space="preserve">that </w:t>
      </w:r>
      <w:r w:rsidRPr="000162E4">
        <w:t xml:space="preserve">the Secretariat continue </w:t>
      </w:r>
      <w:r w:rsidR="00473B5F">
        <w:t>to bring</w:t>
      </w:r>
      <w:r w:rsidRPr="000162E4">
        <w:t xml:space="preserve"> information received from third parties concerning the status of inscribed elements</w:t>
      </w:r>
      <w:r w:rsidR="00473B5F">
        <w:t xml:space="preserve"> to its attention</w:t>
      </w:r>
      <w:r w:rsidRPr="000162E4">
        <w:t>. This may again take the form of a summary to be included in a working document regarding the follow-up of inscribed elements.</w:t>
      </w:r>
    </w:p>
    <w:p w14:paraId="50D3EAFF" w14:textId="5B425578" w:rsidR="00D95C4C" w:rsidRPr="000162E4" w:rsidRDefault="000B1C8F" w:rsidP="00796B8A">
      <w:pPr>
        <w:pStyle w:val="COMPara"/>
        <w:ind w:left="567" w:hanging="567"/>
        <w:jc w:val="both"/>
      </w:pPr>
      <w:r w:rsidRPr="000162E4">
        <w:t>The Committee may wish to adopt the following decision</w:t>
      </w:r>
      <w:r w:rsidR="00D95C4C" w:rsidRPr="000162E4">
        <w:t>:</w:t>
      </w:r>
    </w:p>
    <w:p w14:paraId="6CEB1E9D" w14:textId="6B0B95BD" w:rsidR="00D95C4C" w:rsidRPr="000162E4" w:rsidRDefault="004A34A0" w:rsidP="001D14FE">
      <w:pPr>
        <w:pStyle w:val="COMTitleDecision"/>
        <w:rPr>
          <w:rFonts w:eastAsia="SimSun"/>
        </w:rPr>
      </w:pPr>
      <w:r w:rsidRPr="000162E4">
        <w:t xml:space="preserve">DRAFT </w:t>
      </w:r>
      <w:r w:rsidR="00CB0542" w:rsidRPr="000162E4">
        <w:t>DECISION 1</w:t>
      </w:r>
      <w:r w:rsidR="0026221A" w:rsidRPr="000162E4">
        <w:t>7</w:t>
      </w:r>
      <w:r w:rsidR="00EC6F8D" w:rsidRPr="000162E4">
        <w:t>.COM</w:t>
      </w:r>
      <w:r w:rsidR="00517FD8" w:rsidRPr="000162E4">
        <w:t xml:space="preserve"> </w:t>
      </w:r>
      <w:r w:rsidR="00BC4AE9" w:rsidRPr="000162E4">
        <w:t>8</w:t>
      </w:r>
      <w:r w:rsidR="00134C6C" w:rsidRPr="000162E4">
        <w:t>.b</w:t>
      </w:r>
    </w:p>
    <w:p w14:paraId="13024F0B" w14:textId="77777777" w:rsidR="00D95C4C" w:rsidRPr="000162E4" w:rsidRDefault="00285BB4" w:rsidP="00285BB4">
      <w:pPr>
        <w:pStyle w:val="COMPreambulaDecisions"/>
        <w:rPr>
          <w:rFonts w:eastAsia="SimSun"/>
        </w:rPr>
      </w:pPr>
      <w:r w:rsidRPr="000162E4">
        <w:t>The Committee,</w:t>
      </w:r>
    </w:p>
    <w:p w14:paraId="5A9F22F3" w14:textId="2767E116" w:rsidR="0057439C" w:rsidRPr="000162E4" w:rsidRDefault="00D95C4C" w:rsidP="005F53D9">
      <w:pPr>
        <w:pStyle w:val="COMParaDecision"/>
        <w:numPr>
          <w:ilvl w:val="0"/>
          <w:numId w:val="45"/>
        </w:numPr>
        <w:ind w:left="1134" w:hanging="567"/>
      </w:pPr>
      <w:r w:rsidRPr="000162E4">
        <w:t>Having examined</w:t>
      </w:r>
      <w:r w:rsidRPr="005F53D9">
        <w:rPr>
          <w:u w:val="none"/>
        </w:rPr>
        <w:t xml:space="preserve"> doc</w:t>
      </w:r>
      <w:r w:rsidR="00CB0542" w:rsidRPr="005F53D9">
        <w:rPr>
          <w:u w:val="none"/>
        </w:rPr>
        <w:t xml:space="preserve">ument </w:t>
      </w:r>
      <w:r w:rsidR="00C5776D" w:rsidRPr="005F53D9">
        <w:rPr>
          <w:u w:val="none"/>
        </w:rPr>
        <w:t>LHE</w:t>
      </w:r>
      <w:r w:rsidR="00CB0542" w:rsidRPr="005F53D9">
        <w:rPr>
          <w:u w:val="none"/>
        </w:rPr>
        <w:t>/</w:t>
      </w:r>
      <w:r w:rsidR="00D7105A" w:rsidRPr="005F53D9">
        <w:rPr>
          <w:u w:val="none"/>
        </w:rPr>
        <w:t>2</w:t>
      </w:r>
      <w:r w:rsidR="0026221A" w:rsidRPr="005F53D9">
        <w:rPr>
          <w:u w:val="none"/>
        </w:rPr>
        <w:t>2</w:t>
      </w:r>
      <w:r w:rsidR="00337CEB" w:rsidRPr="005F53D9">
        <w:rPr>
          <w:u w:val="none"/>
        </w:rPr>
        <w:t>/1</w:t>
      </w:r>
      <w:r w:rsidR="0026221A" w:rsidRPr="005F53D9">
        <w:rPr>
          <w:u w:val="none"/>
        </w:rPr>
        <w:t>7</w:t>
      </w:r>
      <w:r w:rsidR="00EC6F8D" w:rsidRPr="005F53D9">
        <w:rPr>
          <w:u w:val="none"/>
        </w:rPr>
        <w:t>.COM</w:t>
      </w:r>
      <w:r w:rsidR="004A34A0" w:rsidRPr="005F53D9">
        <w:rPr>
          <w:u w:val="none"/>
        </w:rPr>
        <w:t>/</w:t>
      </w:r>
      <w:r w:rsidR="000B175F" w:rsidRPr="005F53D9">
        <w:rPr>
          <w:u w:val="none"/>
        </w:rPr>
        <w:t>8</w:t>
      </w:r>
      <w:r w:rsidR="006E75EB" w:rsidRPr="005F53D9">
        <w:rPr>
          <w:u w:val="none"/>
        </w:rPr>
        <w:t>,</w:t>
      </w:r>
    </w:p>
    <w:p w14:paraId="260CA8D5" w14:textId="3F67F60F" w:rsidR="0057439C" w:rsidRPr="000162E4" w:rsidRDefault="0057439C" w:rsidP="004A2875">
      <w:pPr>
        <w:pStyle w:val="COMParaDecision"/>
      </w:pPr>
      <w:r w:rsidRPr="000162E4">
        <w:t>Recallin</w:t>
      </w:r>
      <w:r w:rsidR="00517FD8" w:rsidRPr="000162E4">
        <w:t>g</w:t>
      </w:r>
      <w:r w:rsidR="00517FD8" w:rsidRPr="000162E4">
        <w:rPr>
          <w:u w:val="none"/>
        </w:rPr>
        <w:t xml:space="preserve"> </w:t>
      </w:r>
      <w:r w:rsidR="0044475B" w:rsidRPr="003673B5">
        <w:rPr>
          <w:u w:val="none"/>
        </w:rPr>
        <w:t xml:space="preserve">Decisions </w:t>
      </w:r>
      <w:hyperlink r:id="rId33" w:history="1">
        <w:r w:rsidR="0044475B" w:rsidRPr="0044475B">
          <w:rPr>
            <w:rStyle w:val="Lienhypertexte"/>
          </w:rPr>
          <w:t>7.COM 15</w:t>
        </w:r>
      </w:hyperlink>
      <w:r w:rsidR="00361F09" w:rsidRPr="000162E4">
        <w:rPr>
          <w:rStyle w:val="Lienhypertexte"/>
          <w:u w:val="none"/>
        </w:rPr>
        <w:t xml:space="preserve">, </w:t>
      </w:r>
      <w:hyperlink r:id="rId34" w:history="1">
        <w:r w:rsidR="00361F09" w:rsidRPr="000162E4">
          <w:rPr>
            <w:rStyle w:val="Lienhypertexte"/>
          </w:rPr>
          <w:t>13.COM 9</w:t>
        </w:r>
      </w:hyperlink>
      <w:r w:rsidR="003578B7" w:rsidRPr="00897BC0">
        <w:rPr>
          <w:rStyle w:val="Lienhypertexte"/>
          <w:color w:val="auto"/>
          <w:u w:val="none"/>
        </w:rPr>
        <w:t>,</w:t>
      </w:r>
      <w:hyperlink r:id="rId35" w:history="1"/>
      <w:r w:rsidR="00361F09" w:rsidRPr="000162E4">
        <w:rPr>
          <w:u w:val="none"/>
        </w:rPr>
        <w:t xml:space="preserve"> </w:t>
      </w:r>
      <w:hyperlink r:id="rId36" w:history="1">
        <w:r w:rsidR="00361F09" w:rsidRPr="000162E4">
          <w:rPr>
            <w:rStyle w:val="Lienhypertexte"/>
          </w:rPr>
          <w:t>14.COM 14</w:t>
        </w:r>
      </w:hyperlink>
      <w:r w:rsidR="008E344F" w:rsidRPr="000162E4">
        <w:rPr>
          <w:u w:val="none"/>
        </w:rPr>
        <w:t xml:space="preserve"> and </w:t>
      </w:r>
      <w:hyperlink r:id="rId37" w:history="1">
        <w:r w:rsidR="003578B7" w:rsidRPr="000162E4">
          <w:rPr>
            <w:rStyle w:val="Lienhypertexte"/>
          </w:rPr>
          <w:t>16.COM</w:t>
        </w:r>
        <w:r w:rsidR="00C5646D" w:rsidRPr="000162E4">
          <w:rPr>
            <w:rStyle w:val="Lienhypertexte"/>
          </w:rPr>
          <w:t> </w:t>
        </w:r>
        <w:r w:rsidR="003578B7" w:rsidRPr="000162E4">
          <w:rPr>
            <w:rStyle w:val="Lienhypertexte"/>
          </w:rPr>
          <w:t>11</w:t>
        </w:r>
      </w:hyperlink>
      <w:r w:rsidRPr="000162E4">
        <w:rPr>
          <w:u w:val="none"/>
        </w:rPr>
        <w:t>,</w:t>
      </w:r>
    </w:p>
    <w:p w14:paraId="4EB5C413" w14:textId="2D9CBA58" w:rsidR="00D95C4C" w:rsidRPr="000162E4" w:rsidRDefault="004A2875" w:rsidP="003578B7">
      <w:pPr>
        <w:pStyle w:val="COMParaDecision"/>
      </w:pPr>
      <w:r w:rsidRPr="000162E4">
        <w:lastRenderedPageBreak/>
        <w:t>T</w:t>
      </w:r>
      <w:r w:rsidR="00361F09" w:rsidRPr="000162E4">
        <w:t>akes note</w:t>
      </w:r>
      <w:r w:rsidR="003578B7" w:rsidRPr="000162E4">
        <w:rPr>
          <w:u w:val="none"/>
        </w:rPr>
        <w:t xml:space="preserve"> of the correspondence concerning inscribed element</w:t>
      </w:r>
      <w:r w:rsidR="003954BA">
        <w:rPr>
          <w:u w:val="none"/>
        </w:rPr>
        <w:t>s</w:t>
      </w:r>
      <w:r w:rsidR="003578B7" w:rsidRPr="000162E4">
        <w:rPr>
          <w:u w:val="none"/>
        </w:rPr>
        <w:t xml:space="preserve"> brought to the attention of the Secretariat during the reporting period, as </w:t>
      </w:r>
      <w:r w:rsidR="00AD799D" w:rsidRPr="000162E4">
        <w:rPr>
          <w:u w:val="none"/>
        </w:rPr>
        <w:t xml:space="preserve">set out in the above-mentioned </w:t>
      </w:r>
      <w:r w:rsidR="003578B7" w:rsidRPr="000162E4">
        <w:rPr>
          <w:u w:val="none"/>
        </w:rPr>
        <w:t>document;</w:t>
      </w:r>
    </w:p>
    <w:p w14:paraId="13C3BEE9" w14:textId="1D633A61" w:rsidR="00C5468D" w:rsidRPr="00A903C4" w:rsidRDefault="00361F09" w:rsidP="00897BC0">
      <w:pPr>
        <w:pStyle w:val="COMParaDecision"/>
        <w:rPr>
          <w:u w:val="none"/>
        </w:rPr>
      </w:pPr>
      <w:r w:rsidRPr="000162E4">
        <w:t>Requests</w:t>
      </w:r>
      <w:r w:rsidRPr="000162E4">
        <w:rPr>
          <w:u w:val="none"/>
        </w:rPr>
        <w:t xml:space="preserve"> </w:t>
      </w:r>
      <w:r w:rsidR="003578B7" w:rsidRPr="000162E4">
        <w:rPr>
          <w:u w:val="none"/>
          <w:lang w:eastAsia="zh-CN"/>
        </w:rPr>
        <w:t xml:space="preserve">that the Secretariat continue to </w:t>
      </w:r>
      <w:r w:rsidR="003578B7" w:rsidRPr="000162E4">
        <w:rPr>
          <w:u w:val="none"/>
        </w:rPr>
        <w:t xml:space="preserve">bring </w:t>
      </w:r>
      <w:r w:rsidR="003578B7" w:rsidRPr="000162E4">
        <w:rPr>
          <w:u w:val="none"/>
          <w:lang w:eastAsia="zh-CN"/>
        </w:rPr>
        <w:t>information received from third parties concerning already-inscribed elements and nominations under consideration</w:t>
      </w:r>
      <w:r w:rsidR="00473B5F" w:rsidRPr="00473B5F">
        <w:rPr>
          <w:u w:val="none"/>
        </w:rPr>
        <w:t xml:space="preserve"> </w:t>
      </w:r>
      <w:r w:rsidR="00473B5F" w:rsidRPr="000162E4">
        <w:rPr>
          <w:u w:val="none"/>
        </w:rPr>
        <w:t>to the attention of the Committee</w:t>
      </w:r>
      <w:r w:rsidR="003578B7" w:rsidRPr="000162E4">
        <w:rPr>
          <w:u w:val="none"/>
          <w:lang w:eastAsia="zh-CN"/>
        </w:rPr>
        <w:t>, and t</w:t>
      </w:r>
      <w:r w:rsidR="00473B5F">
        <w:rPr>
          <w:u w:val="none"/>
          <w:lang w:eastAsia="zh-CN"/>
        </w:rPr>
        <w:t xml:space="preserve">hat </w:t>
      </w:r>
      <w:r w:rsidR="003578B7" w:rsidRPr="000162E4">
        <w:rPr>
          <w:u w:val="none"/>
          <w:lang w:eastAsia="zh-CN"/>
        </w:rPr>
        <w:t>in the form of a summary to be included in a working document.</w:t>
      </w:r>
    </w:p>
    <w:p w14:paraId="55E21547" w14:textId="4556558A" w:rsidR="00341E3A" w:rsidRPr="000162E4" w:rsidRDefault="00341E3A">
      <w:pPr>
        <w:rPr>
          <w:rFonts w:ascii="Arial" w:eastAsia="SimSun" w:hAnsi="Arial" w:cs="Arial"/>
          <w:sz w:val="22"/>
          <w:szCs w:val="22"/>
          <w:lang w:val="en-GB"/>
        </w:rPr>
      </w:pPr>
      <w:r w:rsidRPr="009E3C61">
        <w:rPr>
          <w:lang w:val="en-GB"/>
        </w:rPr>
        <w:br w:type="page"/>
      </w:r>
    </w:p>
    <w:p w14:paraId="17EDC49F" w14:textId="77777777" w:rsidR="00E41334" w:rsidRPr="000162E4" w:rsidRDefault="00E41334">
      <w:pPr>
        <w:spacing w:after="120"/>
        <w:jc w:val="center"/>
        <w:rPr>
          <w:rFonts w:ascii="Arial" w:hAnsi="Arial" w:cs="Arial"/>
          <w:b/>
          <w:caps/>
          <w:snapToGrid w:val="0"/>
          <w:sz w:val="22"/>
          <w:szCs w:val="22"/>
          <w:u w:val="single"/>
          <w:lang w:val="en-GB" w:eastAsia="en-US"/>
        </w:rPr>
      </w:pPr>
      <w:bookmarkStart w:id="2" w:name="ANNEXI"/>
      <w:bookmarkEnd w:id="2"/>
      <w:r w:rsidRPr="000162E4">
        <w:rPr>
          <w:rFonts w:ascii="Arial" w:hAnsi="Arial" w:cs="Arial"/>
          <w:b/>
          <w:caps/>
          <w:snapToGrid w:val="0"/>
          <w:sz w:val="22"/>
          <w:szCs w:val="22"/>
          <w:u w:val="single"/>
          <w:lang w:val="en-GB" w:eastAsia="en-US"/>
        </w:rPr>
        <w:lastRenderedPageBreak/>
        <w:t>ANNEX I</w:t>
      </w:r>
    </w:p>
    <w:p w14:paraId="179CCDE6" w14:textId="5D2F858B" w:rsidR="00E41334" w:rsidRDefault="00C31282" w:rsidP="00897BC0">
      <w:pPr>
        <w:spacing w:before="120" w:after="360"/>
        <w:jc w:val="center"/>
        <w:rPr>
          <w:rFonts w:ascii="Arial" w:hAnsi="Arial" w:cs="Arial"/>
          <w:b/>
          <w:snapToGrid w:val="0"/>
          <w:sz w:val="22"/>
          <w:szCs w:val="22"/>
          <w:lang w:val="en-GB" w:eastAsia="en-US"/>
        </w:rPr>
      </w:pPr>
      <w:hyperlink r:id="rId38" w:history="1">
        <w:r w:rsidR="007E5A3E" w:rsidRPr="00897BC0">
          <w:rPr>
            <w:rStyle w:val="Lienhypertexte"/>
            <w:rFonts w:ascii="Arial" w:hAnsi="Arial" w:cs="Arial"/>
            <w:b/>
            <w:snapToGrid w:val="0"/>
            <w:sz w:val="22"/>
            <w:szCs w:val="22"/>
            <w:lang w:val="en-GB" w:eastAsia="en-US"/>
          </w:rPr>
          <w:t>Correspondence</w:t>
        </w:r>
      </w:hyperlink>
      <w:r w:rsidR="007E5A3E" w:rsidRPr="00DB18B1">
        <w:rPr>
          <w:rFonts w:asciiTheme="minorBidi" w:hAnsiTheme="minorBidi" w:cstheme="minorBidi"/>
          <w:sz w:val="18"/>
          <w:szCs w:val="18"/>
          <w:vertAlign w:val="superscript"/>
        </w:rPr>
        <w:footnoteReference w:id="5"/>
      </w:r>
      <w:r w:rsidR="00E41334" w:rsidRPr="00C61BAD">
        <w:rPr>
          <w:rFonts w:ascii="Arial" w:hAnsi="Arial" w:cs="Arial"/>
          <w:b/>
          <w:snapToGrid w:val="0"/>
          <w:sz w:val="22"/>
          <w:szCs w:val="22"/>
          <w:vertAlign w:val="superscript"/>
          <w:lang w:val="en-GB" w:eastAsia="en-US"/>
        </w:rPr>
        <w:t xml:space="preserve"> </w:t>
      </w:r>
      <w:r w:rsidR="00E41334" w:rsidRPr="007E5A3E">
        <w:rPr>
          <w:rFonts w:ascii="Arial" w:hAnsi="Arial" w:cs="Arial"/>
          <w:b/>
          <w:snapToGrid w:val="0"/>
          <w:sz w:val="22"/>
          <w:szCs w:val="22"/>
          <w:lang w:val="en-GB" w:eastAsia="en-US"/>
        </w:rPr>
        <w:t>received</w:t>
      </w:r>
      <w:r w:rsidR="00E41334" w:rsidRPr="000162E4">
        <w:rPr>
          <w:rFonts w:ascii="Arial" w:hAnsi="Arial" w:cs="Arial"/>
          <w:b/>
          <w:snapToGrid w:val="0"/>
          <w:sz w:val="22"/>
          <w:szCs w:val="22"/>
          <w:lang w:val="en-GB" w:eastAsia="en-US"/>
        </w:rPr>
        <w:t xml:space="preserve"> by the Secretariat concerning the element ‘Processional giants and dragons in Belgium and France’ from August 2022 to September 2022</w:t>
      </w:r>
    </w:p>
    <w:tbl>
      <w:tblPr>
        <w:tblStyle w:val="Grilledutableau"/>
        <w:tblW w:w="9493" w:type="dxa"/>
        <w:tblLook w:val="04A0" w:firstRow="1" w:lastRow="0" w:firstColumn="1" w:lastColumn="0" w:noHBand="0" w:noVBand="1"/>
      </w:tblPr>
      <w:tblGrid>
        <w:gridCol w:w="767"/>
        <w:gridCol w:w="4052"/>
        <w:gridCol w:w="2509"/>
        <w:gridCol w:w="2165"/>
      </w:tblGrid>
      <w:tr w:rsidR="00E41334" w:rsidRPr="000162E4" w14:paraId="5B6FFFF6" w14:textId="77777777" w:rsidTr="009427AF">
        <w:trPr>
          <w:trHeight w:val="440"/>
        </w:trPr>
        <w:tc>
          <w:tcPr>
            <w:tcW w:w="461" w:type="dxa"/>
            <w:vAlign w:val="center"/>
          </w:tcPr>
          <w:p w14:paraId="7593A4A0" w14:textId="10F802C9" w:rsidR="00E41334" w:rsidRPr="000162E4" w:rsidRDefault="00DB5C99" w:rsidP="00E41334">
            <w:pPr>
              <w:autoSpaceDE w:val="0"/>
              <w:autoSpaceDN w:val="0"/>
              <w:adjustRightInd w:val="0"/>
              <w:spacing w:after="120"/>
              <w:jc w:val="center"/>
              <w:rPr>
                <w:rFonts w:ascii="Arial" w:eastAsia="SimSun" w:hAnsi="Arial" w:cs="Arial"/>
                <w:b/>
                <w:sz w:val="22"/>
                <w:szCs w:val="22"/>
                <w:lang w:val="en-GB"/>
              </w:rPr>
            </w:pPr>
            <w:r>
              <w:rPr>
                <w:rFonts w:ascii="Arial" w:eastAsia="SimSun" w:hAnsi="Arial" w:cs="Arial"/>
                <w:b/>
                <w:sz w:val="22"/>
                <w:szCs w:val="22"/>
                <w:lang w:val="en-GB"/>
              </w:rPr>
              <w:t>N</w:t>
            </w:r>
            <w:r w:rsidR="00F93805">
              <w:rPr>
                <w:rFonts w:ascii="Arial" w:eastAsia="SimSun" w:hAnsi="Arial" w:cs="Arial"/>
                <w:b/>
                <w:sz w:val="22"/>
                <w:szCs w:val="22"/>
                <w:lang w:val="en-GB"/>
              </w:rPr>
              <w:t>o</w:t>
            </w:r>
            <w:r>
              <w:rPr>
                <w:rFonts w:ascii="Arial" w:eastAsia="SimSun" w:hAnsi="Arial" w:cs="Arial"/>
                <w:b/>
                <w:sz w:val="22"/>
                <w:szCs w:val="22"/>
                <w:lang w:val="en-GB"/>
              </w:rPr>
              <w:t>.</w:t>
            </w:r>
          </w:p>
        </w:tc>
        <w:tc>
          <w:tcPr>
            <w:tcW w:w="4212" w:type="dxa"/>
            <w:vAlign w:val="center"/>
          </w:tcPr>
          <w:p w14:paraId="3C1F978B" w14:textId="77777777" w:rsidR="00E41334" w:rsidRPr="000162E4" w:rsidRDefault="00E41334" w:rsidP="00E41334">
            <w:pPr>
              <w:autoSpaceDE w:val="0"/>
              <w:autoSpaceDN w:val="0"/>
              <w:adjustRightInd w:val="0"/>
              <w:spacing w:after="120"/>
              <w:jc w:val="center"/>
              <w:rPr>
                <w:rFonts w:ascii="Arial" w:eastAsia="SimSun" w:hAnsi="Arial" w:cs="Arial"/>
                <w:b/>
                <w:sz w:val="22"/>
                <w:szCs w:val="22"/>
                <w:lang w:val="en-GB"/>
              </w:rPr>
            </w:pPr>
            <w:r w:rsidRPr="000162E4">
              <w:rPr>
                <w:rFonts w:ascii="Arial" w:eastAsia="SimSun" w:hAnsi="Arial" w:cs="Arial"/>
                <w:b/>
                <w:sz w:val="22"/>
                <w:szCs w:val="22"/>
                <w:lang w:val="en-GB"/>
              </w:rPr>
              <w:t>Sending entity/individual</w:t>
            </w:r>
          </w:p>
        </w:tc>
        <w:tc>
          <w:tcPr>
            <w:tcW w:w="2552" w:type="dxa"/>
            <w:vAlign w:val="center"/>
          </w:tcPr>
          <w:p w14:paraId="23058E6F" w14:textId="77777777" w:rsidR="00E41334" w:rsidRPr="000162E4" w:rsidRDefault="00E41334" w:rsidP="00E41334">
            <w:pPr>
              <w:autoSpaceDE w:val="0"/>
              <w:autoSpaceDN w:val="0"/>
              <w:adjustRightInd w:val="0"/>
              <w:spacing w:after="120"/>
              <w:jc w:val="center"/>
              <w:rPr>
                <w:rFonts w:ascii="Arial" w:eastAsia="SimSun" w:hAnsi="Arial" w:cs="Arial"/>
                <w:b/>
                <w:sz w:val="22"/>
                <w:szCs w:val="22"/>
                <w:lang w:val="en-GB"/>
              </w:rPr>
            </w:pPr>
            <w:r w:rsidRPr="000162E4">
              <w:rPr>
                <w:rFonts w:ascii="Arial" w:eastAsia="SimSun" w:hAnsi="Arial" w:cs="Arial"/>
                <w:b/>
                <w:sz w:val="22"/>
                <w:szCs w:val="22"/>
                <w:lang w:val="en-GB"/>
              </w:rPr>
              <w:t>Type of correspondence</w:t>
            </w:r>
          </w:p>
        </w:tc>
        <w:tc>
          <w:tcPr>
            <w:tcW w:w="2268" w:type="dxa"/>
            <w:vAlign w:val="center"/>
          </w:tcPr>
          <w:p w14:paraId="2735F11F" w14:textId="77777777" w:rsidR="00E41334" w:rsidRPr="000162E4" w:rsidRDefault="00E41334" w:rsidP="00E41334">
            <w:pPr>
              <w:autoSpaceDE w:val="0"/>
              <w:autoSpaceDN w:val="0"/>
              <w:adjustRightInd w:val="0"/>
              <w:spacing w:after="120"/>
              <w:jc w:val="center"/>
              <w:rPr>
                <w:rFonts w:ascii="Arial" w:eastAsia="SimSun" w:hAnsi="Arial" w:cs="Arial"/>
                <w:b/>
                <w:sz w:val="22"/>
                <w:szCs w:val="22"/>
                <w:lang w:val="en-GB"/>
              </w:rPr>
            </w:pPr>
            <w:r w:rsidRPr="000162E4">
              <w:rPr>
                <w:rFonts w:ascii="Arial" w:eastAsia="SimSun" w:hAnsi="Arial" w:cs="Arial"/>
                <w:b/>
                <w:sz w:val="22"/>
                <w:szCs w:val="22"/>
                <w:lang w:val="en-GB"/>
              </w:rPr>
              <w:t>Date</w:t>
            </w:r>
          </w:p>
        </w:tc>
      </w:tr>
      <w:tr w:rsidR="00E41334" w:rsidRPr="000162E4" w14:paraId="1A943D01" w14:textId="77777777" w:rsidTr="009427AF">
        <w:tc>
          <w:tcPr>
            <w:tcW w:w="9493" w:type="dxa"/>
            <w:gridSpan w:val="4"/>
            <w:shd w:val="clear" w:color="auto" w:fill="D9D9D9" w:themeFill="background1" w:themeFillShade="D9"/>
          </w:tcPr>
          <w:p w14:paraId="72BB6811" w14:textId="77777777" w:rsidR="00E41334" w:rsidRPr="000162E4" w:rsidRDefault="00E41334" w:rsidP="00E41334">
            <w:pPr>
              <w:autoSpaceDE w:val="0"/>
              <w:autoSpaceDN w:val="0"/>
              <w:adjustRightInd w:val="0"/>
              <w:spacing w:before="120" w:after="120"/>
              <w:jc w:val="both"/>
              <w:rPr>
                <w:rFonts w:ascii="Arial" w:eastAsia="SimSun" w:hAnsi="Arial" w:cs="Arial"/>
                <w:i/>
                <w:sz w:val="22"/>
                <w:szCs w:val="22"/>
                <w:lang w:val="en-GB"/>
              </w:rPr>
            </w:pPr>
            <w:r w:rsidRPr="000162E4">
              <w:rPr>
                <w:rFonts w:ascii="Arial" w:eastAsia="SimSun" w:hAnsi="Arial" w:cs="Arial"/>
                <w:i/>
                <w:sz w:val="22"/>
                <w:szCs w:val="22"/>
                <w:lang w:val="en-GB"/>
              </w:rPr>
              <w:t>Correspondence from institutions</w:t>
            </w:r>
          </w:p>
        </w:tc>
      </w:tr>
      <w:tr w:rsidR="00E41334" w:rsidRPr="000162E4" w14:paraId="2B929B5E" w14:textId="77777777" w:rsidTr="009427AF">
        <w:tc>
          <w:tcPr>
            <w:tcW w:w="461" w:type="dxa"/>
          </w:tcPr>
          <w:p w14:paraId="43F50756"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1</w:t>
            </w:r>
            <w:r w:rsidRPr="00897BC0">
              <w:rPr>
                <w:rFonts w:ascii="Arial" w:eastAsia="SimSun" w:hAnsi="Arial" w:cs="Arial"/>
                <w:sz w:val="22"/>
                <w:szCs w:val="22"/>
                <w:lang w:val="en-GB"/>
              </w:rPr>
              <w:t>*</w:t>
            </w:r>
          </w:p>
        </w:tc>
        <w:tc>
          <w:tcPr>
            <w:tcW w:w="4212" w:type="dxa"/>
          </w:tcPr>
          <w:p w14:paraId="2A273C05"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proofErr w:type="spellStart"/>
            <w:r w:rsidRPr="000162E4">
              <w:rPr>
                <w:rFonts w:ascii="Arial" w:eastAsia="SimSun" w:hAnsi="Arial" w:cs="Arial"/>
                <w:sz w:val="22"/>
                <w:szCs w:val="22"/>
                <w:lang w:val="en-GB"/>
              </w:rPr>
              <w:t>Bruxelles</w:t>
            </w:r>
            <w:proofErr w:type="spellEnd"/>
            <w:r w:rsidRPr="000162E4">
              <w:rPr>
                <w:rFonts w:ascii="Arial" w:eastAsia="SimSun" w:hAnsi="Arial" w:cs="Arial"/>
                <w:sz w:val="22"/>
                <w:szCs w:val="22"/>
                <w:lang w:val="en-GB"/>
              </w:rPr>
              <w:t xml:space="preserve"> </w:t>
            </w:r>
            <w:proofErr w:type="spellStart"/>
            <w:r w:rsidRPr="000162E4">
              <w:rPr>
                <w:rFonts w:ascii="Arial" w:eastAsia="SimSun" w:hAnsi="Arial" w:cs="Arial"/>
                <w:sz w:val="22"/>
                <w:szCs w:val="22"/>
                <w:lang w:val="en-GB"/>
              </w:rPr>
              <w:t>Panthères</w:t>
            </w:r>
            <w:proofErr w:type="spellEnd"/>
            <w:r w:rsidRPr="000162E4">
              <w:rPr>
                <w:rFonts w:ascii="Arial" w:eastAsia="SimSun" w:hAnsi="Arial" w:cs="Arial"/>
                <w:sz w:val="22"/>
                <w:szCs w:val="22"/>
                <w:lang w:val="en-GB"/>
              </w:rPr>
              <w:t xml:space="preserve"> (Nordine S.)</w:t>
            </w:r>
          </w:p>
        </w:tc>
        <w:tc>
          <w:tcPr>
            <w:tcW w:w="2552" w:type="dxa"/>
          </w:tcPr>
          <w:p w14:paraId="3E36541F"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Email to UNESCO</w:t>
            </w:r>
          </w:p>
        </w:tc>
        <w:tc>
          <w:tcPr>
            <w:tcW w:w="2268" w:type="dxa"/>
          </w:tcPr>
          <w:p w14:paraId="45460DF7"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2022-08-09</w:t>
            </w:r>
          </w:p>
        </w:tc>
      </w:tr>
      <w:tr w:rsidR="00E41334" w:rsidRPr="000162E4" w14:paraId="5D714C41" w14:textId="77777777" w:rsidTr="009427AF">
        <w:tc>
          <w:tcPr>
            <w:tcW w:w="461" w:type="dxa"/>
          </w:tcPr>
          <w:p w14:paraId="325F286F"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w:t>
            </w:r>
          </w:p>
        </w:tc>
        <w:tc>
          <w:tcPr>
            <w:tcW w:w="4212" w:type="dxa"/>
          </w:tcPr>
          <w:p w14:paraId="079F0883" w14:textId="77777777" w:rsidR="00E41334" w:rsidRPr="000162E4" w:rsidRDefault="00E41334" w:rsidP="00E41334">
            <w:pPr>
              <w:autoSpaceDE w:val="0"/>
              <w:autoSpaceDN w:val="0"/>
              <w:adjustRightInd w:val="0"/>
              <w:spacing w:after="120"/>
              <w:rPr>
                <w:rFonts w:ascii="Arial" w:eastAsia="SimSun" w:hAnsi="Arial" w:cs="Arial"/>
                <w:sz w:val="22"/>
                <w:szCs w:val="22"/>
              </w:rPr>
            </w:pPr>
            <w:r w:rsidRPr="000162E4">
              <w:rPr>
                <w:rFonts w:ascii="Arial" w:eastAsia="SimSun" w:hAnsi="Arial" w:cs="Arial"/>
                <w:sz w:val="22"/>
                <w:szCs w:val="22"/>
              </w:rPr>
              <w:t>Bruxelles Panthères (</w:t>
            </w:r>
            <w:proofErr w:type="spellStart"/>
            <w:r w:rsidRPr="000162E4">
              <w:rPr>
                <w:rFonts w:ascii="Arial" w:eastAsia="SimSun" w:hAnsi="Arial" w:cs="Arial"/>
                <w:sz w:val="22"/>
                <w:szCs w:val="22"/>
              </w:rPr>
              <w:t>Mouhad</w:t>
            </w:r>
            <w:proofErr w:type="spellEnd"/>
            <w:r w:rsidRPr="000162E4">
              <w:rPr>
                <w:rFonts w:ascii="Arial" w:eastAsia="SimSun" w:hAnsi="Arial" w:cs="Arial"/>
                <w:sz w:val="22"/>
                <w:szCs w:val="22"/>
              </w:rPr>
              <w:t xml:space="preserve"> R. &amp; Nordine S.)</w:t>
            </w:r>
          </w:p>
        </w:tc>
        <w:tc>
          <w:tcPr>
            <w:tcW w:w="2552" w:type="dxa"/>
          </w:tcPr>
          <w:p w14:paraId="7B16496D"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Email to UNESCO</w:t>
            </w:r>
          </w:p>
        </w:tc>
        <w:tc>
          <w:tcPr>
            <w:tcW w:w="2268" w:type="dxa"/>
          </w:tcPr>
          <w:p w14:paraId="210BD183"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2022-09-10</w:t>
            </w:r>
          </w:p>
        </w:tc>
      </w:tr>
      <w:tr w:rsidR="00E41334" w:rsidRPr="000162E4" w14:paraId="3A9C2605" w14:textId="77777777" w:rsidTr="009427AF">
        <w:tc>
          <w:tcPr>
            <w:tcW w:w="461" w:type="dxa"/>
          </w:tcPr>
          <w:p w14:paraId="5E874642"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3*</w:t>
            </w:r>
          </w:p>
        </w:tc>
        <w:tc>
          <w:tcPr>
            <w:tcW w:w="4212" w:type="dxa"/>
          </w:tcPr>
          <w:p w14:paraId="069F3A5B"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proofErr w:type="spellStart"/>
            <w:r w:rsidRPr="000162E4">
              <w:rPr>
                <w:rFonts w:ascii="Arial" w:eastAsia="SimSun" w:hAnsi="Arial" w:cs="Arial"/>
                <w:sz w:val="22"/>
                <w:szCs w:val="22"/>
                <w:lang w:val="en-GB"/>
              </w:rPr>
              <w:t>Bakushinta</w:t>
            </w:r>
            <w:proofErr w:type="spellEnd"/>
            <w:r w:rsidRPr="000162E4">
              <w:rPr>
                <w:rFonts w:ascii="Arial" w:eastAsia="SimSun" w:hAnsi="Arial" w:cs="Arial"/>
                <w:sz w:val="22"/>
                <w:szCs w:val="22"/>
                <w:lang w:val="en-GB"/>
              </w:rPr>
              <w:t xml:space="preserve"> (Anne M. G. D. B.)</w:t>
            </w:r>
          </w:p>
        </w:tc>
        <w:tc>
          <w:tcPr>
            <w:tcW w:w="2552" w:type="dxa"/>
          </w:tcPr>
          <w:p w14:paraId="258E6983"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Email to UNESCO</w:t>
            </w:r>
          </w:p>
        </w:tc>
        <w:tc>
          <w:tcPr>
            <w:tcW w:w="2268" w:type="dxa"/>
          </w:tcPr>
          <w:p w14:paraId="63727FC2"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2022-08-16</w:t>
            </w:r>
          </w:p>
        </w:tc>
      </w:tr>
      <w:tr w:rsidR="00E41334" w:rsidRPr="000162E4" w14:paraId="662CCFA4" w14:textId="77777777" w:rsidTr="009427AF">
        <w:tc>
          <w:tcPr>
            <w:tcW w:w="461" w:type="dxa"/>
          </w:tcPr>
          <w:p w14:paraId="136B60EA"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4*</w:t>
            </w:r>
          </w:p>
        </w:tc>
        <w:tc>
          <w:tcPr>
            <w:tcW w:w="4212" w:type="dxa"/>
          </w:tcPr>
          <w:p w14:paraId="1971B558" w14:textId="77777777" w:rsidR="00E41334" w:rsidRPr="000162E4" w:rsidRDefault="00E41334" w:rsidP="00E41334">
            <w:pPr>
              <w:autoSpaceDE w:val="0"/>
              <w:autoSpaceDN w:val="0"/>
              <w:adjustRightInd w:val="0"/>
              <w:spacing w:after="120"/>
              <w:rPr>
                <w:rFonts w:ascii="Arial" w:eastAsia="SimSun" w:hAnsi="Arial" w:cs="Arial"/>
                <w:sz w:val="22"/>
                <w:szCs w:val="22"/>
              </w:rPr>
            </w:pPr>
            <w:r w:rsidRPr="000162E4">
              <w:rPr>
                <w:rFonts w:ascii="Arial" w:eastAsia="SimSun" w:hAnsi="Arial" w:cs="Arial"/>
                <w:sz w:val="22"/>
                <w:szCs w:val="22"/>
              </w:rPr>
              <w:t>Jeunes Organisés et Combatifs Mons (Vic M.)</w:t>
            </w:r>
          </w:p>
        </w:tc>
        <w:tc>
          <w:tcPr>
            <w:tcW w:w="2552" w:type="dxa"/>
          </w:tcPr>
          <w:p w14:paraId="3A46BD9F"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Email to UNESCO</w:t>
            </w:r>
          </w:p>
        </w:tc>
        <w:tc>
          <w:tcPr>
            <w:tcW w:w="2268" w:type="dxa"/>
          </w:tcPr>
          <w:p w14:paraId="46E54FA2"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2022-08-17</w:t>
            </w:r>
          </w:p>
        </w:tc>
      </w:tr>
      <w:tr w:rsidR="00E41334" w:rsidRPr="000162E4" w14:paraId="6E0DCEFE" w14:textId="77777777" w:rsidTr="009427AF">
        <w:tc>
          <w:tcPr>
            <w:tcW w:w="461" w:type="dxa"/>
          </w:tcPr>
          <w:p w14:paraId="6026C5F4"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5*</w:t>
            </w:r>
          </w:p>
        </w:tc>
        <w:tc>
          <w:tcPr>
            <w:tcW w:w="4212" w:type="dxa"/>
          </w:tcPr>
          <w:p w14:paraId="4A8519C0" w14:textId="77777777" w:rsidR="00E41334" w:rsidRPr="000162E4" w:rsidRDefault="00E41334" w:rsidP="00E41334">
            <w:pPr>
              <w:autoSpaceDE w:val="0"/>
              <w:autoSpaceDN w:val="0"/>
              <w:adjustRightInd w:val="0"/>
              <w:spacing w:after="120"/>
              <w:rPr>
                <w:rFonts w:ascii="Arial" w:eastAsia="SimSun" w:hAnsi="Arial" w:cs="Arial"/>
                <w:sz w:val="22"/>
                <w:szCs w:val="22"/>
              </w:rPr>
            </w:pPr>
            <w:r w:rsidRPr="000162E4">
              <w:rPr>
                <w:rFonts w:ascii="Arial" w:eastAsia="SimSun" w:hAnsi="Arial" w:cs="Arial"/>
                <w:sz w:val="22"/>
                <w:szCs w:val="22"/>
              </w:rPr>
              <w:t>Jeunes Organisés et Combatifs Bruxelles (</w:t>
            </w:r>
            <w:proofErr w:type="spellStart"/>
            <w:r w:rsidRPr="000162E4">
              <w:rPr>
                <w:rFonts w:ascii="Arial" w:eastAsia="SimSun" w:hAnsi="Arial" w:cs="Arial"/>
                <w:sz w:val="22"/>
                <w:szCs w:val="22"/>
              </w:rPr>
              <w:t>Sihame</w:t>
            </w:r>
            <w:proofErr w:type="spellEnd"/>
            <w:r w:rsidRPr="000162E4">
              <w:rPr>
                <w:rFonts w:ascii="Arial" w:eastAsia="SimSun" w:hAnsi="Arial" w:cs="Arial"/>
                <w:sz w:val="22"/>
                <w:szCs w:val="22"/>
              </w:rPr>
              <w:t xml:space="preserve"> H.)</w:t>
            </w:r>
          </w:p>
        </w:tc>
        <w:tc>
          <w:tcPr>
            <w:tcW w:w="2552" w:type="dxa"/>
          </w:tcPr>
          <w:p w14:paraId="6F39BB1B"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Email to UNESCO</w:t>
            </w:r>
          </w:p>
        </w:tc>
        <w:tc>
          <w:tcPr>
            <w:tcW w:w="2268" w:type="dxa"/>
          </w:tcPr>
          <w:p w14:paraId="14CBEB47"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2022-08-26</w:t>
            </w:r>
          </w:p>
        </w:tc>
      </w:tr>
      <w:tr w:rsidR="00E41334" w:rsidRPr="00C61BAD" w14:paraId="5B6919F8" w14:textId="77777777" w:rsidTr="009427AF">
        <w:tc>
          <w:tcPr>
            <w:tcW w:w="9493" w:type="dxa"/>
            <w:gridSpan w:val="4"/>
            <w:shd w:val="clear" w:color="auto" w:fill="D9D9D9" w:themeFill="background1" w:themeFillShade="D9"/>
          </w:tcPr>
          <w:p w14:paraId="22CADC10" w14:textId="77777777" w:rsidR="00E41334" w:rsidRPr="000162E4" w:rsidRDefault="00E41334" w:rsidP="00E41334">
            <w:pPr>
              <w:autoSpaceDE w:val="0"/>
              <w:autoSpaceDN w:val="0"/>
              <w:adjustRightInd w:val="0"/>
              <w:spacing w:before="120" w:after="120"/>
              <w:jc w:val="both"/>
              <w:rPr>
                <w:rFonts w:ascii="Arial" w:eastAsia="SimSun" w:hAnsi="Arial" w:cs="Arial"/>
                <w:i/>
                <w:sz w:val="22"/>
                <w:szCs w:val="22"/>
                <w:lang w:val="en-GB"/>
              </w:rPr>
            </w:pPr>
            <w:r w:rsidRPr="000162E4">
              <w:rPr>
                <w:rFonts w:ascii="Arial" w:eastAsia="SimSun" w:hAnsi="Arial" w:cs="Arial"/>
                <w:i/>
                <w:sz w:val="22"/>
                <w:szCs w:val="22"/>
                <w:lang w:val="en-GB"/>
              </w:rPr>
              <w:t xml:space="preserve">Correspondence from individuals in support to </w:t>
            </w:r>
            <w:proofErr w:type="spellStart"/>
            <w:r w:rsidRPr="000162E4">
              <w:rPr>
                <w:rFonts w:ascii="Arial" w:eastAsia="SimSun" w:hAnsi="Arial" w:cs="Arial"/>
                <w:i/>
                <w:sz w:val="22"/>
                <w:szCs w:val="22"/>
                <w:lang w:val="en-GB"/>
              </w:rPr>
              <w:t>Bruxelles</w:t>
            </w:r>
            <w:proofErr w:type="spellEnd"/>
            <w:r w:rsidRPr="000162E4">
              <w:rPr>
                <w:rFonts w:ascii="Arial" w:eastAsia="SimSun" w:hAnsi="Arial" w:cs="Arial"/>
                <w:i/>
                <w:sz w:val="22"/>
                <w:szCs w:val="22"/>
                <w:lang w:val="en-GB"/>
              </w:rPr>
              <w:t xml:space="preserve"> </w:t>
            </w:r>
            <w:proofErr w:type="spellStart"/>
            <w:r w:rsidRPr="000162E4">
              <w:rPr>
                <w:rFonts w:ascii="Arial" w:eastAsia="SimSun" w:hAnsi="Arial" w:cs="Arial"/>
                <w:i/>
                <w:sz w:val="22"/>
                <w:szCs w:val="22"/>
                <w:lang w:val="en-GB"/>
              </w:rPr>
              <w:t>Panthères</w:t>
            </w:r>
            <w:proofErr w:type="spellEnd"/>
          </w:p>
        </w:tc>
      </w:tr>
      <w:tr w:rsidR="00E41334" w:rsidRPr="000162E4" w14:paraId="0E0454B2" w14:textId="77777777" w:rsidTr="009427AF">
        <w:tc>
          <w:tcPr>
            <w:tcW w:w="461" w:type="dxa"/>
          </w:tcPr>
          <w:p w14:paraId="6A1615DC"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6*</w:t>
            </w:r>
          </w:p>
        </w:tc>
        <w:tc>
          <w:tcPr>
            <w:tcW w:w="4212" w:type="dxa"/>
          </w:tcPr>
          <w:p w14:paraId="6C517FCC"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Martin V. E.</w:t>
            </w:r>
          </w:p>
        </w:tc>
        <w:tc>
          <w:tcPr>
            <w:tcW w:w="2552" w:type="dxa"/>
          </w:tcPr>
          <w:p w14:paraId="0DA09E03"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65DA97F4"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2022-08-13</w:t>
            </w:r>
          </w:p>
        </w:tc>
      </w:tr>
      <w:tr w:rsidR="00E41334" w:rsidRPr="000162E4" w14:paraId="5807A9E2" w14:textId="77777777" w:rsidTr="009427AF">
        <w:tc>
          <w:tcPr>
            <w:tcW w:w="461" w:type="dxa"/>
          </w:tcPr>
          <w:p w14:paraId="5731D71A"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7*</w:t>
            </w:r>
          </w:p>
        </w:tc>
        <w:tc>
          <w:tcPr>
            <w:tcW w:w="4212" w:type="dxa"/>
          </w:tcPr>
          <w:p w14:paraId="2E15E141"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Habiba B.</w:t>
            </w:r>
          </w:p>
        </w:tc>
        <w:tc>
          <w:tcPr>
            <w:tcW w:w="2552" w:type="dxa"/>
          </w:tcPr>
          <w:p w14:paraId="186F482B"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00304D07"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2022-08-16</w:t>
            </w:r>
          </w:p>
        </w:tc>
      </w:tr>
      <w:tr w:rsidR="00E41334" w:rsidRPr="000162E4" w14:paraId="67534676" w14:textId="77777777" w:rsidTr="009427AF">
        <w:tc>
          <w:tcPr>
            <w:tcW w:w="461" w:type="dxa"/>
          </w:tcPr>
          <w:p w14:paraId="390D209D"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8*</w:t>
            </w:r>
          </w:p>
        </w:tc>
        <w:tc>
          <w:tcPr>
            <w:tcW w:w="4212" w:type="dxa"/>
          </w:tcPr>
          <w:p w14:paraId="47A90346"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Anima E.</w:t>
            </w:r>
          </w:p>
        </w:tc>
        <w:tc>
          <w:tcPr>
            <w:tcW w:w="2552" w:type="dxa"/>
          </w:tcPr>
          <w:p w14:paraId="39EF5EE9"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2F18D940"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2022-08-16</w:t>
            </w:r>
          </w:p>
        </w:tc>
      </w:tr>
      <w:tr w:rsidR="00E41334" w:rsidRPr="000162E4" w14:paraId="1345D70C" w14:textId="77777777" w:rsidTr="009427AF">
        <w:tc>
          <w:tcPr>
            <w:tcW w:w="461" w:type="dxa"/>
          </w:tcPr>
          <w:p w14:paraId="00C31163"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9*</w:t>
            </w:r>
          </w:p>
        </w:tc>
        <w:tc>
          <w:tcPr>
            <w:tcW w:w="4212" w:type="dxa"/>
          </w:tcPr>
          <w:p w14:paraId="567EA162"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Lieven Miguel K.</w:t>
            </w:r>
          </w:p>
        </w:tc>
        <w:tc>
          <w:tcPr>
            <w:tcW w:w="2552" w:type="dxa"/>
          </w:tcPr>
          <w:p w14:paraId="53022310"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140808CA"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2022-08-16</w:t>
            </w:r>
          </w:p>
        </w:tc>
      </w:tr>
      <w:tr w:rsidR="00E41334" w:rsidRPr="000162E4" w14:paraId="07EF47B8" w14:textId="77777777" w:rsidTr="009427AF">
        <w:tc>
          <w:tcPr>
            <w:tcW w:w="461" w:type="dxa"/>
          </w:tcPr>
          <w:p w14:paraId="79579A88"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10*</w:t>
            </w:r>
          </w:p>
        </w:tc>
        <w:tc>
          <w:tcPr>
            <w:tcW w:w="4212" w:type="dxa"/>
          </w:tcPr>
          <w:p w14:paraId="30D055EF"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proofErr w:type="spellStart"/>
            <w:r w:rsidRPr="000162E4">
              <w:rPr>
                <w:rFonts w:ascii="Arial" w:eastAsia="SimSun" w:hAnsi="Arial" w:cs="Arial"/>
                <w:sz w:val="22"/>
                <w:szCs w:val="22"/>
                <w:lang w:val="en-GB"/>
              </w:rPr>
              <w:t>Shashitu</w:t>
            </w:r>
            <w:proofErr w:type="spellEnd"/>
            <w:r w:rsidRPr="000162E4">
              <w:rPr>
                <w:rFonts w:ascii="Arial" w:eastAsia="SimSun" w:hAnsi="Arial" w:cs="Arial"/>
                <w:sz w:val="22"/>
                <w:szCs w:val="22"/>
                <w:lang w:val="en-GB"/>
              </w:rPr>
              <w:t xml:space="preserve"> R. T.</w:t>
            </w:r>
          </w:p>
        </w:tc>
        <w:tc>
          <w:tcPr>
            <w:tcW w:w="2552" w:type="dxa"/>
          </w:tcPr>
          <w:p w14:paraId="437D757C"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3F10F0B6"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2022-08-16</w:t>
            </w:r>
          </w:p>
        </w:tc>
      </w:tr>
      <w:tr w:rsidR="00E41334" w:rsidRPr="000162E4" w14:paraId="67EDF379" w14:textId="77777777" w:rsidTr="009427AF">
        <w:tc>
          <w:tcPr>
            <w:tcW w:w="461" w:type="dxa"/>
          </w:tcPr>
          <w:p w14:paraId="019F09E8"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11*</w:t>
            </w:r>
          </w:p>
        </w:tc>
        <w:tc>
          <w:tcPr>
            <w:tcW w:w="4212" w:type="dxa"/>
          </w:tcPr>
          <w:p w14:paraId="4D4BB544"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Lotus L.</w:t>
            </w:r>
          </w:p>
        </w:tc>
        <w:tc>
          <w:tcPr>
            <w:tcW w:w="2552" w:type="dxa"/>
          </w:tcPr>
          <w:p w14:paraId="6C75BD14"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7BE3A997"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2022-08-16</w:t>
            </w:r>
          </w:p>
        </w:tc>
      </w:tr>
      <w:tr w:rsidR="00E41334" w:rsidRPr="000162E4" w14:paraId="31EC9B77" w14:textId="77777777" w:rsidTr="009427AF">
        <w:tc>
          <w:tcPr>
            <w:tcW w:w="461" w:type="dxa"/>
          </w:tcPr>
          <w:p w14:paraId="2EA25F45"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12*</w:t>
            </w:r>
          </w:p>
        </w:tc>
        <w:tc>
          <w:tcPr>
            <w:tcW w:w="4212" w:type="dxa"/>
          </w:tcPr>
          <w:p w14:paraId="262DACA4"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proofErr w:type="spellStart"/>
            <w:r w:rsidRPr="000162E4">
              <w:rPr>
                <w:rFonts w:ascii="Arial" w:eastAsia="SimSun" w:hAnsi="Arial" w:cs="Arial"/>
                <w:sz w:val="22"/>
                <w:szCs w:val="22"/>
                <w:lang w:val="en-GB"/>
              </w:rPr>
              <w:t>Marthe</w:t>
            </w:r>
            <w:proofErr w:type="spellEnd"/>
            <w:r w:rsidRPr="000162E4">
              <w:rPr>
                <w:rFonts w:ascii="Arial" w:eastAsia="SimSun" w:hAnsi="Arial" w:cs="Arial"/>
                <w:sz w:val="22"/>
                <w:szCs w:val="22"/>
                <w:lang w:val="en-GB"/>
              </w:rPr>
              <w:t xml:space="preserve"> N.</w:t>
            </w:r>
          </w:p>
        </w:tc>
        <w:tc>
          <w:tcPr>
            <w:tcW w:w="2552" w:type="dxa"/>
          </w:tcPr>
          <w:p w14:paraId="4144C97F"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06F2F6A4"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2022-08-16</w:t>
            </w:r>
          </w:p>
        </w:tc>
      </w:tr>
      <w:tr w:rsidR="00E41334" w:rsidRPr="000162E4" w14:paraId="690996F0" w14:textId="77777777" w:rsidTr="009427AF">
        <w:tc>
          <w:tcPr>
            <w:tcW w:w="461" w:type="dxa"/>
          </w:tcPr>
          <w:p w14:paraId="5D14EC4F"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13*</w:t>
            </w:r>
          </w:p>
        </w:tc>
        <w:tc>
          <w:tcPr>
            <w:tcW w:w="4212" w:type="dxa"/>
          </w:tcPr>
          <w:p w14:paraId="06BA88DD"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Milady R.</w:t>
            </w:r>
          </w:p>
        </w:tc>
        <w:tc>
          <w:tcPr>
            <w:tcW w:w="2552" w:type="dxa"/>
          </w:tcPr>
          <w:p w14:paraId="3D214AEC"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414401E5"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2022-08-17</w:t>
            </w:r>
          </w:p>
        </w:tc>
      </w:tr>
      <w:tr w:rsidR="00E41334" w:rsidRPr="000162E4" w14:paraId="6002C6CA" w14:textId="77777777" w:rsidTr="009427AF">
        <w:tc>
          <w:tcPr>
            <w:tcW w:w="461" w:type="dxa"/>
          </w:tcPr>
          <w:p w14:paraId="2FF072D8"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14*</w:t>
            </w:r>
          </w:p>
        </w:tc>
        <w:tc>
          <w:tcPr>
            <w:tcW w:w="4212" w:type="dxa"/>
          </w:tcPr>
          <w:p w14:paraId="36729366"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Christelle B. K.</w:t>
            </w:r>
          </w:p>
        </w:tc>
        <w:tc>
          <w:tcPr>
            <w:tcW w:w="2552" w:type="dxa"/>
          </w:tcPr>
          <w:p w14:paraId="648D7C1B"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22DEFFA9"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2022-08-17</w:t>
            </w:r>
          </w:p>
        </w:tc>
      </w:tr>
      <w:tr w:rsidR="00E41334" w:rsidRPr="000162E4" w14:paraId="7355DE56" w14:textId="77777777" w:rsidTr="009427AF">
        <w:tc>
          <w:tcPr>
            <w:tcW w:w="461" w:type="dxa"/>
          </w:tcPr>
          <w:p w14:paraId="65912FC3"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15*</w:t>
            </w:r>
          </w:p>
        </w:tc>
        <w:tc>
          <w:tcPr>
            <w:tcW w:w="4212" w:type="dxa"/>
          </w:tcPr>
          <w:p w14:paraId="0DE239C3"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Jessica van Z. B.</w:t>
            </w:r>
          </w:p>
        </w:tc>
        <w:tc>
          <w:tcPr>
            <w:tcW w:w="2552" w:type="dxa"/>
          </w:tcPr>
          <w:p w14:paraId="3ACEB339"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26BE7331"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2022-08-23</w:t>
            </w:r>
          </w:p>
        </w:tc>
      </w:tr>
      <w:tr w:rsidR="00E41334" w:rsidRPr="000162E4" w14:paraId="291A28E0" w14:textId="77777777" w:rsidTr="009427AF">
        <w:tc>
          <w:tcPr>
            <w:tcW w:w="461" w:type="dxa"/>
          </w:tcPr>
          <w:p w14:paraId="403F8AA5"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16*</w:t>
            </w:r>
          </w:p>
        </w:tc>
        <w:tc>
          <w:tcPr>
            <w:tcW w:w="4212" w:type="dxa"/>
          </w:tcPr>
          <w:p w14:paraId="60B6AA17"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Anna V.</w:t>
            </w:r>
          </w:p>
        </w:tc>
        <w:tc>
          <w:tcPr>
            <w:tcW w:w="2552" w:type="dxa"/>
          </w:tcPr>
          <w:p w14:paraId="5AA81F80"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7ECD67F5"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2022-08-24</w:t>
            </w:r>
          </w:p>
        </w:tc>
      </w:tr>
      <w:tr w:rsidR="00E41334" w:rsidRPr="000162E4" w14:paraId="58CCA286" w14:textId="77777777" w:rsidTr="009427AF">
        <w:tc>
          <w:tcPr>
            <w:tcW w:w="461" w:type="dxa"/>
          </w:tcPr>
          <w:p w14:paraId="6B9EF16A"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17*</w:t>
            </w:r>
          </w:p>
        </w:tc>
        <w:tc>
          <w:tcPr>
            <w:tcW w:w="4212" w:type="dxa"/>
          </w:tcPr>
          <w:p w14:paraId="4BA059C1"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Daniel V.</w:t>
            </w:r>
          </w:p>
        </w:tc>
        <w:tc>
          <w:tcPr>
            <w:tcW w:w="2552" w:type="dxa"/>
          </w:tcPr>
          <w:p w14:paraId="61A030D4"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597E2E8C"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2022-08-25</w:t>
            </w:r>
          </w:p>
        </w:tc>
      </w:tr>
      <w:tr w:rsidR="00E41334" w:rsidRPr="000162E4" w14:paraId="7044ECF7" w14:textId="77777777" w:rsidTr="009427AF">
        <w:tc>
          <w:tcPr>
            <w:tcW w:w="461" w:type="dxa"/>
          </w:tcPr>
          <w:p w14:paraId="3D83DD93"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18*</w:t>
            </w:r>
          </w:p>
        </w:tc>
        <w:tc>
          <w:tcPr>
            <w:tcW w:w="4212" w:type="dxa"/>
          </w:tcPr>
          <w:p w14:paraId="06D823A7"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proofErr w:type="spellStart"/>
            <w:r w:rsidRPr="000162E4">
              <w:rPr>
                <w:rFonts w:ascii="Arial" w:eastAsia="SimSun" w:hAnsi="Arial" w:cs="Arial"/>
                <w:sz w:val="22"/>
                <w:szCs w:val="22"/>
                <w:lang w:val="en-GB"/>
              </w:rPr>
              <w:t>Timour</w:t>
            </w:r>
            <w:proofErr w:type="spellEnd"/>
            <w:r w:rsidRPr="000162E4">
              <w:rPr>
                <w:rFonts w:ascii="Arial" w:eastAsia="SimSun" w:hAnsi="Arial" w:cs="Arial"/>
                <w:sz w:val="22"/>
                <w:szCs w:val="22"/>
                <w:lang w:val="en-GB"/>
              </w:rPr>
              <w:t xml:space="preserve"> S.</w:t>
            </w:r>
          </w:p>
        </w:tc>
        <w:tc>
          <w:tcPr>
            <w:tcW w:w="2552" w:type="dxa"/>
          </w:tcPr>
          <w:p w14:paraId="2CDC6994"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1ECB172D"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2022-08-25</w:t>
            </w:r>
          </w:p>
        </w:tc>
      </w:tr>
      <w:tr w:rsidR="00E41334" w:rsidRPr="000162E4" w14:paraId="748CF768" w14:textId="77777777" w:rsidTr="009427AF">
        <w:tc>
          <w:tcPr>
            <w:tcW w:w="461" w:type="dxa"/>
          </w:tcPr>
          <w:p w14:paraId="1F43B4D9"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19*</w:t>
            </w:r>
          </w:p>
        </w:tc>
        <w:tc>
          <w:tcPr>
            <w:tcW w:w="4212" w:type="dxa"/>
          </w:tcPr>
          <w:p w14:paraId="037D98B7"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proofErr w:type="spellStart"/>
            <w:r w:rsidRPr="000162E4">
              <w:rPr>
                <w:rFonts w:ascii="Arial" w:eastAsia="SimSun" w:hAnsi="Arial" w:cs="Arial"/>
                <w:sz w:val="22"/>
                <w:szCs w:val="22"/>
                <w:lang w:val="en-GB"/>
              </w:rPr>
              <w:t>Luk</w:t>
            </w:r>
            <w:proofErr w:type="spellEnd"/>
            <w:r w:rsidRPr="000162E4">
              <w:rPr>
                <w:rFonts w:ascii="Arial" w:eastAsia="SimSun" w:hAnsi="Arial" w:cs="Arial"/>
                <w:sz w:val="22"/>
                <w:szCs w:val="22"/>
                <w:lang w:val="en-GB"/>
              </w:rPr>
              <w:t xml:space="preserve"> V.</w:t>
            </w:r>
          </w:p>
        </w:tc>
        <w:tc>
          <w:tcPr>
            <w:tcW w:w="2552" w:type="dxa"/>
          </w:tcPr>
          <w:p w14:paraId="04585A95"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4C97BF26"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2022-08-26</w:t>
            </w:r>
          </w:p>
        </w:tc>
      </w:tr>
      <w:tr w:rsidR="00E41334" w:rsidRPr="000162E4" w14:paraId="7644F403" w14:textId="77777777" w:rsidTr="009427AF">
        <w:tc>
          <w:tcPr>
            <w:tcW w:w="461" w:type="dxa"/>
          </w:tcPr>
          <w:p w14:paraId="5EFC527B"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w:t>
            </w:r>
          </w:p>
        </w:tc>
        <w:tc>
          <w:tcPr>
            <w:tcW w:w="4212" w:type="dxa"/>
          </w:tcPr>
          <w:p w14:paraId="10F522B6"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Juan C. B.</w:t>
            </w:r>
          </w:p>
        </w:tc>
        <w:tc>
          <w:tcPr>
            <w:tcW w:w="2552" w:type="dxa"/>
          </w:tcPr>
          <w:p w14:paraId="2741546B"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10505E79"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2022-08-26</w:t>
            </w:r>
          </w:p>
        </w:tc>
      </w:tr>
      <w:tr w:rsidR="00E41334" w:rsidRPr="000162E4" w14:paraId="1C10AF3C" w14:textId="77777777" w:rsidTr="009427AF">
        <w:tc>
          <w:tcPr>
            <w:tcW w:w="461" w:type="dxa"/>
          </w:tcPr>
          <w:p w14:paraId="4E520FCC"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21*</w:t>
            </w:r>
          </w:p>
        </w:tc>
        <w:tc>
          <w:tcPr>
            <w:tcW w:w="4212" w:type="dxa"/>
          </w:tcPr>
          <w:p w14:paraId="3D34F6ED"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Khadija K.</w:t>
            </w:r>
          </w:p>
        </w:tc>
        <w:tc>
          <w:tcPr>
            <w:tcW w:w="2552" w:type="dxa"/>
          </w:tcPr>
          <w:p w14:paraId="33F1B891"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5B425DAD"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2022-06-26</w:t>
            </w:r>
          </w:p>
        </w:tc>
      </w:tr>
      <w:tr w:rsidR="00E41334" w:rsidRPr="000162E4" w14:paraId="6C02428D" w14:textId="77777777" w:rsidTr="009427AF">
        <w:tc>
          <w:tcPr>
            <w:tcW w:w="461" w:type="dxa"/>
          </w:tcPr>
          <w:p w14:paraId="471F4E2A"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22*</w:t>
            </w:r>
          </w:p>
        </w:tc>
        <w:tc>
          <w:tcPr>
            <w:tcW w:w="4212" w:type="dxa"/>
          </w:tcPr>
          <w:p w14:paraId="17067209"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Selma B.</w:t>
            </w:r>
          </w:p>
        </w:tc>
        <w:tc>
          <w:tcPr>
            <w:tcW w:w="2552" w:type="dxa"/>
          </w:tcPr>
          <w:p w14:paraId="6D516F66"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682B9BBB"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2022-08-26</w:t>
            </w:r>
          </w:p>
        </w:tc>
      </w:tr>
      <w:tr w:rsidR="00E41334" w:rsidRPr="000162E4" w14:paraId="365C4A04" w14:textId="77777777" w:rsidTr="009427AF">
        <w:tc>
          <w:tcPr>
            <w:tcW w:w="461" w:type="dxa"/>
          </w:tcPr>
          <w:p w14:paraId="2DC01176"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23*</w:t>
            </w:r>
          </w:p>
        </w:tc>
        <w:tc>
          <w:tcPr>
            <w:tcW w:w="4212" w:type="dxa"/>
          </w:tcPr>
          <w:p w14:paraId="3C6AA79F"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proofErr w:type="spellStart"/>
            <w:r w:rsidRPr="000162E4">
              <w:rPr>
                <w:rFonts w:ascii="Arial" w:eastAsia="SimSun" w:hAnsi="Arial" w:cs="Arial"/>
                <w:sz w:val="22"/>
                <w:szCs w:val="22"/>
                <w:lang w:val="en-GB"/>
              </w:rPr>
              <w:t>Azhar</w:t>
            </w:r>
            <w:proofErr w:type="spellEnd"/>
            <w:r w:rsidRPr="000162E4">
              <w:rPr>
                <w:rFonts w:ascii="Arial" w:eastAsia="SimSun" w:hAnsi="Arial" w:cs="Arial"/>
                <w:sz w:val="22"/>
                <w:szCs w:val="22"/>
                <w:lang w:val="en-GB"/>
              </w:rPr>
              <w:t xml:space="preserve"> R.</w:t>
            </w:r>
          </w:p>
        </w:tc>
        <w:tc>
          <w:tcPr>
            <w:tcW w:w="2552" w:type="dxa"/>
          </w:tcPr>
          <w:p w14:paraId="62AD4ABD"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2D19158B"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2022-08-26</w:t>
            </w:r>
          </w:p>
        </w:tc>
      </w:tr>
      <w:tr w:rsidR="00E41334" w:rsidRPr="000162E4" w14:paraId="292EE123" w14:textId="77777777" w:rsidTr="009427AF">
        <w:tc>
          <w:tcPr>
            <w:tcW w:w="461" w:type="dxa"/>
          </w:tcPr>
          <w:p w14:paraId="0D905119"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24*</w:t>
            </w:r>
          </w:p>
        </w:tc>
        <w:tc>
          <w:tcPr>
            <w:tcW w:w="4212" w:type="dxa"/>
          </w:tcPr>
          <w:p w14:paraId="7483F728"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Latifa L.</w:t>
            </w:r>
          </w:p>
        </w:tc>
        <w:tc>
          <w:tcPr>
            <w:tcW w:w="2552" w:type="dxa"/>
          </w:tcPr>
          <w:p w14:paraId="05ADB9E3"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74C0F2C8"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2022-08-27</w:t>
            </w:r>
          </w:p>
        </w:tc>
      </w:tr>
      <w:tr w:rsidR="00E41334" w:rsidRPr="000162E4" w14:paraId="78B867B2" w14:textId="77777777" w:rsidTr="009427AF">
        <w:tc>
          <w:tcPr>
            <w:tcW w:w="461" w:type="dxa"/>
          </w:tcPr>
          <w:p w14:paraId="067FC692"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25*</w:t>
            </w:r>
          </w:p>
        </w:tc>
        <w:tc>
          <w:tcPr>
            <w:tcW w:w="4212" w:type="dxa"/>
          </w:tcPr>
          <w:p w14:paraId="6EF1941F"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Jennifer B. M.</w:t>
            </w:r>
          </w:p>
        </w:tc>
        <w:tc>
          <w:tcPr>
            <w:tcW w:w="2552" w:type="dxa"/>
          </w:tcPr>
          <w:p w14:paraId="44CC553C"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6DEEAEE5"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2022-08-29</w:t>
            </w:r>
          </w:p>
        </w:tc>
      </w:tr>
      <w:tr w:rsidR="00E41334" w:rsidRPr="000162E4" w14:paraId="21AE7480" w14:textId="77777777" w:rsidTr="009427AF">
        <w:tc>
          <w:tcPr>
            <w:tcW w:w="9493" w:type="dxa"/>
            <w:gridSpan w:val="4"/>
            <w:shd w:val="clear" w:color="auto" w:fill="D9D9D9" w:themeFill="background1" w:themeFillShade="D9"/>
          </w:tcPr>
          <w:p w14:paraId="556F1611" w14:textId="77777777" w:rsidR="00E41334" w:rsidRPr="000162E4" w:rsidRDefault="00E41334" w:rsidP="00E41334">
            <w:pPr>
              <w:keepNext/>
              <w:keepLines/>
              <w:autoSpaceDE w:val="0"/>
              <w:autoSpaceDN w:val="0"/>
              <w:adjustRightInd w:val="0"/>
              <w:spacing w:before="120" w:after="120"/>
              <w:jc w:val="both"/>
              <w:rPr>
                <w:rFonts w:ascii="Arial" w:eastAsia="SimSun" w:hAnsi="Arial" w:cs="Arial"/>
                <w:i/>
                <w:sz w:val="22"/>
                <w:szCs w:val="22"/>
                <w:lang w:val="en-GB"/>
              </w:rPr>
            </w:pPr>
            <w:r w:rsidRPr="000162E4">
              <w:rPr>
                <w:rFonts w:ascii="Arial" w:eastAsia="SimSun" w:hAnsi="Arial" w:cs="Arial"/>
                <w:i/>
                <w:sz w:val="22"/>
                <w:szCs w:val="22"/>
                <w:lang w:val="en-GB"/>
              </w:rPr>
              <w:lastRenderedPageBreak/>
              <w:t>Correspondence from individuals</w:t>
            </w:r>
          </w:p>
        </w:tc>
      </w:tr>
      <w:tr w:rsidR="00E41334" w:rsidRPr="000162E4" w14:paraId="13072E9F" w14:textId="77777777" w:rsidTr="009427AF">
        <w:tc>
          <w:tcPr>
            <w:tcW w:w="461" w:type="dxa"/>
          </w:tcPr>
          <w:p w14:paraId="3CB822AC" w14:textId="77777777" w:rsidR="00E41334" w:rsidRPr="00B819ED" w:rsidRDefault="00E41334" w:rsidP="00E41334">
            <w:pPr>
              <w:keepNext/>
              <w:keepLines/>
              <w:autoSpaceDE w:val="0"/>
              <w:autoSpaceDN w:val="0"/>
              <w:adjustRightInd w:val="0"/>
              <w:spacing w:after="120"/>
              <w:rPr>
                <w:rFonts w:ascii="Arial" w:eastAsia="SimSun" w:hAnsi="Arial" w:cs="Arial"/>
                <w:sz w:val="22"/>
                <w:szCs w:val="22"/>
                <w:lang w:val="en-GB"/>
              </w:rPr>
            </w:pPr>
            <w:r w:rsidRPr="00B819ED">
              <w:rPr>
                <w:rFonts w:ascii="Arial" w:eastAsia="SimSun" w:hAnsi="Arial" w:cs="Arial"/>
                <w:sz w:val="22"/>
                <w:szCs w:val="22"/>
                <w:lang w:val="en-GB"/>
              </w:rPr>
              <w:t>26/27</w:t>
            </w:r>
          </w:p>
        </w:tc>
        <w:tc>
          <w:tcPr>
            <w:tcW w:w="4212" w:type="dxa"/>
          </w:tcPr>
          <w:p w14:paraId="7F1707F5" w14:textId="77777777" w:rsidR="00E41334" w:rsidRPr="000162E4" w:rsidRDefault="00E41334" w:rsidP="00E41334">
            <w:pPr>
              <w:keepNext/>
              <w:keepLines/>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Julien L.</w:t>
            </w:r>
          </w:p>
        </w:tc>
        <w:tc>
          <w:tcPr>
            <w:tcW w:w="2552" w:type="dxa"/>
          </w:tcPr>
          <w:p w14:paraId="31993C4A" w14:textId="77777777" w:rsidR="00E41334" w:rsidRPr="000162E4" w:rsidRDefault="00E41334" w:rsidP="00E41334">
            <w:pPr>
              <w:keepNext/>
              <w:keepLines/>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5EAAA724" w14:textId="77777777" w:rsidR="00E41334" w:rsidRPr="000162E4" w:rsidRDefault="00E41334" w:rsidP="00E41334">
            <w:pPr>
              <w:keepNext/>
              <w:keepLines/>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2022-08-03</w:t>
            </w:r>
          </w:p>
          <w:p w14:paraId="53DAFC20" w14:textId="77777777" w:rsidR="00E41334" w:rsidRPr="000162E4" w:rsidRDefault="00E41334" w:rsidP="00E41334">
            <w:pPr>
              <w:keepNext/>
              <w:keepLines/>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2022-08-25</w:t>
            </w:r>
          </w:p>
        </w:tc>
      </w:tr>
      <w:tr w:rsidR="00E41334" w:rsidRPr="000162E4" w14:paraId="5A11F578" w14:textId="77777777" w:rsidTr="009427AF">
        <w:tc>
          <w:tcPr>
            <w:tcW w:w="461" w:type="dxa"/>
          </w:tcPr>
          <w:p w14:paraId="159438D2" w14:textId="77777777" w:rsidR="00E41334" w:rsidRPr="00B819ED" w:rsidRDefault="00E41334" w:rsidP="00E41334">
            <w:pPr>
              <w:autoSpaceDE w:val="0"/>
              <w:autoSpaceDN w:val="0"/>
              <w:adjustRightInd w:val="0"/>
              <w:spacing w:after="120"/>
              <w:rPr>
                <w:rFonts w:ascii="Arial" w:eastAsia="SimSun" w:hAnsi="Arial" w:cs="Arial"/>
                <w:sz w:val="22"/>
                <w:szCs w:val="22"/>
                <w:lang w:val="en-GB"/>
              </w:rPr>
            </w:pPr>
            <w:r w:rsidRPr="00B819ED">
              <w:rPr>
                <w:rFonts w:ascii="Arial" w:eastAsia="SimSun" w:hAnsi="Arial" w:cs="Arial"/>
                <w:sz w:val="22"/>
                <w:szCs w:val="22"/>
                <w:lang w:val="en-GB"/>
              </w:rPr>
              <w:t>28</w:t>
            </w:r>
          </w:p>
        </w:tc>
        <w:tc>
          <w:tcPr>
            <w:tcW w:w="4212" w:type="dxa"/>
          </w:tcPr>
          <w:p w14:paraId="72548676"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Karst van Z.</w:t>
            </w:r>
          </w:p>
        </w:tc>
        <w:tc>
          <w:tcPr>
            <w:tcW w:w="2552" w:type="dxa"/>
          </w:tcPr>
          <w:p w14:paraId="2FB74338"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249A99FB"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2022-08-17</w:t>
            </w:r>
          </w:p>
        </w:tc>
      </w:tr>
      <w:tr w:rsidR="00E41334" w:rsidRPr="000162E4" w14:paraId="12BCD3BA" w14:textId="77777777" w:rsidTr="009427AF">
        <w:tc>
          <w:tcPr>
            <w:tcW w:w="461" w:type="dxa"/>
          </w:tcPr>
          <w:p w14:paraId="7E02DAC6" w14:textId="77777777" w:rsidR="00E41334" w:rsidRPr="00B819ED" w:rsidRDefault="00E41334" w:rsidP="00E41334">
            <w:pPr>
              <w:autoSpaceDE w:val="0"/>
              <w:autoSpaceDN w:val="0"/>
              <w:adjustRightInd w:val="0"/>
              <w:spacing w:after="120"/>
              <w:rPr>
                <w:rFonts w:ascii="Arial" w:eastAsia="SimSun" w:hAnsi="Arial" w:cs="Arial"/>
                <w:sz w:val="22"/>
                <w:szCs w:val="22"/>
                <w:lang w:val="en-GB"/>
              </w:rPr>
            </w:pPr>
            <w:r w:rsidRPr="00B819ED">
              <w:rPr>
                <w:rFonts w:ascii="Arial" w:eastAsia="SimSun" w:hAnsi="Arial" w:cs="Arial"/>
                <w:sz w:val="22"/>
                <w:szCs w:val="22"/>
                <w:lang w:val="en-GB"/>
              </w:rPr>
              <w:t>29</w:t>
            </w:r>
          </w:p>
        </w:tc>
        <w:tc>
          <w:tcPr>
            <w:tcW w:w="4212" w:type="dxa"/>
          </w:tcPr>
          <w:p w14:paraId="4E8FEA7F"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Ahmad N.</w:t>
            </w:r>
          </w:p>
        </w:tc>
        <w:tc>
          <w:tcPr>
            <w:tcW w:w="2552" w:type="dxa"/>
          </w:tcPr>
          <w:p w14:paraId="0223DAB0" w14:textId="77777777" w:rsidR="00E41334" w:rsidRPr="000162E4" w:rsidRDefault="00E41334" w:rsidP="00E41334">
            <w:pPr>
              <w:rPr>
                <w:rFonts w:ascii="Arial" w:hAnsi="Arial" w:cs="Arial"/>
                <w:sz w:val="22"/>
                <w:szCs w:val="22"/>
                <w:lang w:val="en-GB"/>
              </w:rPr>
            </w:pPr>
            <w:r w:rsidRPr="000162E4">
              <w:rPr>
                <w:rFonts w:ascii="Arial" w:hAnsi="Arial" w:cs="Arial"/>
                <w:sz w:val="22"/>
                <w:szCs w:val="22"/>
                <w:lang w:val="en-GB"/>
              </w:rPr>
              <w:t>Email to UNESCO</w:t>
            </w:r>
          </w:p>
        </w:tc>
        <w:tc>
          <w:tcPr>
            <w:tcW w:w="2268" w:type="dxa"/>
          </w:tcPr>
          <w:p w14:paraId="34894F88" w14:textId="77777777" w:rsidR="00E41334" w:rsidRPr="000162E4" w:rsidRDefault="00E41334" w:rsidP="00E41334">
            <w:pPr>
              <w:autoSpaceDE w:val="0"/>
              <w:autoSpaceDN w:val="0"/>
              <w:adjustRightInd w:val="0"/>
              <w:spacing w:after="120"/>
              <w:rPr>
                <w:rFonts w:ascii="Arial" w:eastAsia="SimSun" w:hAnsi="Arial" w:cs="Arial"/>
                <w:sz w:val="22"/>
                <w:szCs w:val="22"/>
                <w:lang w:val="en-GB"/>
              </w:rPr>
            </w:pPr>
            <w:r w:rsidRPr="000162E4">
              <w:rPr>
                <w:rFonts w:ascii="Arial" w:eastAsia="SimSun" w:hAnsi="Arial" w:cs="Arial"/>
                <w:sz w:val="22"/>
                <w:szCs w:val="22"/>
                <w:lang w:val="en-GB"/>
              </w:rPr>
              <w:t>2022-09-10</w:t>
            </w:r>
          </w:p>
        </w:tc>
      </w:tr>
    </w:tbl>
    <w:p w14:paraId="71133D57" w14:textId="5127054A" w:rsidR="00E41334" w:rsidRPr="00A62B46" w:rsidRDefault="00AF0175" w:rsidP="00A62B46">
      <w:pPr>
        <w:shd w:val="clear" w:color="auto" w:fill="FFFFFF" w:themeFill="background1"/>
        <w:spacing w:before="240"/>
        <w:rPr>
          <w:rFonts w:ascii="Arial" w:hAnsi="Arial" w:cs="Arial"/>
          <w:sz w:val="22"/>
          <w:szCs w:val="22"/>
          <w:lang w:val="en-GB"/>
        </w:rPr>
      </w:pPr>
      <w:r>
        <w:rPr>
          <w:rFonts w:ascii="Arial" w:hAnsi="Arial" w:cs="Arial"/>
          <w:sz w:val="22"/>
          <w:szCs w:val="22"/>
          <w:lang w:val="en-GB"/>
        </w:rPr>
        <w:t xml:space="preserve">* </w:t>
      </w:r>
      <w:r w:rsidRPr="00A62B46">
        <w:rPr>
          <w:rFonts w:ascii="Arial" w:hAnsi="Arial" w:cs="Arial"/>
          <w:sz w:val="22"/>
          <w:szCs w:val="22"/>
          <w:lang w:val="en-GB"/>
        </w:rPr>
        <w:t xml:space="preserve">This correspondence </w:t>
      </w:r>
      <w:proofErr w:type="gramStart"/>
      <w:r w:rsidRPr="00A62B46">
        <w:rPr>
          <w:rFonts w:ascii="Arial" w:hAnsi="Arial" w:cs="Arial"/>
          <w:sz w:val="22"/>
          <w:szCs w:val="22"/>
          <w:lang w:val="en-GB"/>
        </w:rPr>
        <w:t>request</w:t>
      </w:r>
      <w:proofErr w:type="gramEnd"/>
      <w:r w:rsidRPr="00A62B46">
        <w:rPr>
          <w:rFonts w:ascii="Arial" w:hAnsi="Arial" w:cs="Arial"/>
          <w:sz w:val="22"/>
          <w:szCs w:val="22"/>
          <w:lang w:val="en-GB"/>
        </w:rPr>
        <w:t xml:space="preserve"> the removal of the Ducasse of </w:t>
      </w:r>
      <w:proofErr w:type="spellStart"/>
      <w:r w:rsidRPr="00A62B46">
        <w:rPr>
          <w:rFonts w:ascii="Arial" w:hAnsi="Arial" w:cs="Arial"/>
          <w:sz w:val="22"/>
          <w:szCs w:val="22"/>
          <w:lang w:val="en-GB"/>
        </w:rPr>
        <w:t>Ath</w:t>
      </w:r>
      <w:proofErr w:type="spellEnd"/>
      <w:r w:rsidRPr="00A62B46">
        <w:rPr>
          <w:rFonts w:ascii="Arial" w:hAnsi="Arial" w:cs="Arial"/>
          <w:sz w:val="22"/>
          <w:szCs w:val="22"/>
          <w:lang w:val="en-GB"/>
        </w:rPr>
        <w:t xml:space="preserve"> from the Representative List.</w:t>
      </w:r>
    </w:p>
    <w:p w14:paraId="759797FB" w14:textId="6D8CEECB" w:rsidR="00E41334" w:rsidRPr="000162E4" w:rsidRDefault="00E41334">
      <w:pPr>
        <w:rPr>
          <w:rFonts w:ascii="Arial" w:eastAsia="SimSun" w:hAnsi="Arial" w:cs="Arial"/>
          <w:sz w:val="22"/>
          <w:szCs w:val="22"/>
          <w:lang w:val="en-GB"/>
        </w:rPr>
      </w:pPr>
      <w:r w:rsidRPr="00A62B46">
        <w:rPr>
          <w:lang w:val="en-US"/>
        </w:rPr>
        <w:br w:type="page"/>
      </w:r>
    </w:p>
    <w:p w14:paraId="65F36527" w14:textId="0BAC56DC" w:rsidR="00E41334" w:rsidRPr="000162E4" w:rsidRDefault="00E41334" w:rsidP="00E41334">
      <w:pPr>
        <w:spacing w:after="120"/>
        <w:jc w:val="center"/>
        <w:rPr>
          <w:rFonts w:ascii="Arial" w:hAnsi="Arial" w:cs="Arial"/>
          <w:b/>
          <w:caps/>
          <w:snapToGrid w:val="0"/>
          <w:sz w:val="22"/>
          <w:szCs w:val="22"/>
          <w:u w:val="single"/>
          <w:lang w:val="en-GB" w:eastAsia="en-US"/>
        </w:rPr>
      </w:pPr>
      <w:bookmarkStart w:id="3" w:name="ANNEXII"/>
      <w:bookmarkEnd w:id="3"/>
      <w:r w:rsidRPr="000162E4">
        <w:rPr>
          <w:rFonts w:ascii="Arial" w:hAnsi="Arial" w:cs="Arial"/>
          <w:b/>
          <w:caps/>
          <w:snapToGrid w:val="0"/>
          <w:sz w:val="22"/>
          <w:szCs w:val="22"/>
          <w:u w:val="single"/>
          <w:lang w:val="en-GB" w:eastAsia="en-US"/>
        </w:rPr>
        <w:lastRenderedPageBreak/>
        <w:t>ANNEX II</w:t>
      </w:r>
    </w:p>
    <w:p w14:paraId="457C86E6" w14:textId="77777777" w:rsidR="00E41334" w:rsidRPr="000162E4" w:rsidRDefault="00E41334" w:rsidP="00E41334">
      <w:pPr>
        <w:spacing w:after="360"/>
        <w:jc w:val="center"/>
        <w:rPr>
          <w:rFonts w:ascii="Arial" w:hAnsi="Arial" w:cs="Arial"/>
          <w:b/>
          <w:snapToGrid w:val="0"/>
          <w:sz w:val="22"/>
          <w:szCs w:val="22"/>
          <w:lang w:val="en-GB" w:eastAsia="en-US"/>
        </w:rPr>
      </w:pPr>
      <w:r w:rsidRPr="000162E4">
        <w:rPr>
          <w:rFonts w:ascii="Arial" w:hAnsi="Arial" w:cs="Arial"/>
          <w:b/>
          <w:snapToGrid w:val="0"/>
          <w:sz w:val="22"/>
          <w:szCs w:val="22"/>
          <w:lang w:val="en-GB" w:eastAsia="en-US"/>
        </w:rPr>
        <w:t>Response from the State of Belgium to the correspondence received on the element ‘Processional giants and dragons in Belgium and France’ (14 September 2022)</w:t>
      </w:r>
    </w:p>
    <w:p w14:paraId="554FF773" w14:textId="77777777" w:rsidR="00E41334" w:rsidRPr="000162E4" w:rsidRDefault="00E41334" w:rsidP="00E41334">
      <w:pPr>
        <w:spacing w:after="360"/>
        <w:jc w:val="center"/>
        <w:rPr>
          <w:lang w:val="en-GB"/>
        </w:rPr>
      </w:pPr>
      <w:r w:rsidRPr="000162E4">
        <w:rPr>
          <w:b/>
          <w:noProof/>
          <w:snapToGrid w:val="0"/>
          <w:lang w:eastAsia="en-US"/>
        </w:rPr>
        <w:drawing>
          <wp:inline distT="0" distB="0" distL="0" distR="0" wp14:anchorId="3AE1A61E" wp14:editId="7DAE9846">
            <wp:extent cx="6115050" cy="7237562"/>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057" b="10258"/>
                    <a:stretch/>
                  </pic:blipFill>
                  <pic:spPr bwMode="auto">
                    <a:xfrm>
                      <a:off x="0" y="0"/>
                      <a:ext cx="6115050" cy="7237562"/>
                    </a:xfrm>
                    <a:prstGeom prst="rect">
                      <a:avLst/>
                    </a:prstGeom>
                    <a:noFill/>
                    <a:ln>
                      <a:noFill/>
                    </a:ln>
                    <a:extLst>
                      <a:ext uri="{53640926-AAD7-44D8-BBD7-CCE9431645EC}">
                        <a14:shadowObscured xmlns:a14="http://schemas.microsoft.com/office/drawing/2010/main"/>
                      </a:ext>
                    </a:extLst>
                  </pic:spPr>
                </pic:pic>
              </a:graphicData>
            </a:graphic>
          </wp:inline>
        </w:drawing>
      </w:r>
    </w:p>
    <w:p w14:paraId="77D4E512" w14:textId="77777777" w:rsidR="00E41334" w:rsidRPr="000162E4" w:rsidRDefault="00E41334" w:rsidP="00E41334">
      <w:pPr>
        <w:rPr>
          <w:lang w:val="en-GB"/>
        </w:rPr>
      </w:pPr>
      <w:r w:rsidRPr="000162E4">
        <w:rPr>
          <w:lang w:val="en-GB"/>
        </w:rPr>
        <w:br w:type="page"/>
      </w:r>
    </w:p>
    <w:p w14:paraId="3D64CBC4" w14:textId="77777777" w:rsidR="00E41334" w:rsidRPr="000162E4" w:rsidRDefault="00E41334" w:rsidP="00E41334">
      <w:pPr>
        <w:spacing w:after="360"/>
        <w:jc w:val="center"/>
        <w:rPr>
          <w:lang w:val="en-GB"/>
        </w:rPr>
      </w:pPr>
      <w:r w:rsidRPr="000162E4">
        <w:rPr>
          <w:noProof/>
        </w:rPr>
        <w:lastRenderedPageBreak/>
        <w:drawing>
          <wp:inline distT="0" distB="0" distL="0" distR="0" wp14:anchorId="2E14AB4B" wp14:editId="69FC2B71">
            <wp:extent cx="6115050" cy="76771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234"/>
                    <a:stretch/>
                  </pic:blipFill>
                  <pic:spPr bwMode="auto">
                    <a:xfrm>
                      <a:off x="0" y="0"/>
                      <a:ext cx="6115050" cy="7677150"/>
                    </a:xfrm>
                    <a:prstGeom prst="rect">
                      <a:avLst/>
                    </a:prstGeom>
                    <a:noFill/>
                    <a:ln>
                      <a:noFill/>
                    </a:ln>
                    <a:extLst>
                      <a:ext uri="{53640926-AAD7-44D8-BBD7-CCE9431645EC}">
                        <a14:shadowObscured xmlns:a14="http://schemas.microsoft.com/office/drawing/2010/main"/>
                      </a:ext>
                    </a:extLst>
                  </pic:spPr>
                </pic:pic>
              </a:graphicData>
            </a:graphic>
          </wp:inline>
        </w:drawing>
      </w:r>
    </w:p>
    <w:p w14:paraId="5EE9EB27" w14:textId="77777777" w:rsidR="00E41334" w:rsidRPr="000162E4" w:rsidRDefault="00E41334" w:rsidP="00E41334">
      <w:pPr>
        <w:rPr>
          <w:lang w:val="en-GB"/>
        </w:rPr>
      </w:pPr>
      <w:r w:rsidRPr="000162E4">
        <w:rPr>
          <w:lang w:val="en-GB"/>
        </w:rPr>
        <w:br w:type="page"/>
      </w:r>
    </w:p>
    <w:p w14:paraId="4EEF25E9" w14:textId="77777777" w:rsidR="00E41334" w:rsidRPr="000162E4" w:rsidRDefault="00E41334" w:rsidP="00E41334">
      <w:pPr>
        <w:spacing w:after="360"/>
        <w:jc w:val="center"/>
        <w:rPr>
          <w:rFonts w:ascii="Arial" w:hAnsi="Arial" w:cs="Arial"/>
          <w:b/>
          <w:snapToGrid w:val="0"/>
          <w:sz w:val="22"/>
          <w:szCs w:val="22"/>
          <w:lang w:val="en-GB" w:eastAsia="en-US"/>
        </w:rPr>
      </w:pPr>
      <w:r w:rsidRPr="000162E4">
        <w:rPr>
          <w:noProof/>
        </w:rPr>
        <w:lastRenderedPageBreak/>
        <w:drawing>
          <wp:inline distT="0" distB="0" distL="0" distR="0" wp14:anchorId="0A1B8E08" wp14:editId="5E2485AC">
            <wp:extent cx="6115050" cy="86487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Pr="000162E4">
        <w:rPr>
          <w:noProof/>
        </w:rPr>
        <w:lastRenderedPageBreak/>
        <w:drawing>
          <wp:inline distT="0" distB="0" distL="0" distR="0" wp14:anchorId="3A28FD3D" wp14:editId="5187DA43">
            <wp:extent cx="6115050" cy="86487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478E4751" w14:textId="77777777" w:rsidR="00E41334" w:rsidRPr="000162E4" w:rsidRDefault="00E41334" w:rsidP="00E41334">
      <w:pPr>
        <w:rPr>
          <w:rFonts w:ascii="Arial" w:hAnsi="Arial" w:cs="Arial"/>
          <w:b/>
          <w:snapToGrid w:val="0"/>
          <w:sz w:val="22"/>
          <w:szCs w:val="22"/>
          <w:lang w:val="en-GB" w:eastAsia="en-US"/>
        </w:rPr>
      </w:pPr>
      <w:r w:rsidRPr="000162E4">
        <w:rPr>
          <w:rFonts w:ascii="Arial" w:hAnsi="Arial" w:cs="Arial"/>
          <w:b/>
          <w:snapToGrid w:val="0"/>
          <w:sz w:val="22"/>
          <w:szCs w:val="22"/>
          <w:lang w:val="en-GB" w:eastAsia="en-US"/>
        </w:rPr>
        <w:br w:type="page"/>
      </w:r>
    </w:p>
    <w:p w14:paraId="3852C8F1" w14:textId="77777777" w:rsidR="00E41334" w:rsidRPr="000162E4" w:rsidRDefault="00E41334" w:rsidP="00E41334">
      <w:pPr>
        <w:spacing w:after="160" w:line="259" w:lineRule="auto"/>
        <w:rPr>
          <w:rFonts w:ascii="Arial" w:hAnsi="Arial" w:cs="Arial"/>
          <w:b/>
          <w:snapToGrid w:val="0"/>
          <w:sz w:val="22"/>
          <w:szCs w:val="22"/>
          <w:lang w:val="en-GB" w:eastAsia="en-US"/>
        </w:rPr>
      </w:pPr>
      <w:r w:rsidRPr="000162E4">
        <w:rPr>
          <w:noProof/>
        </w:rPr>
        <w:lastRenderedPageBreak/>
        <w:drawing>
          <wp:inline distT="0" distB="0" distL="0" distR="0" wp14:anchorId="63CD12A8" wp14:editId="48DFD4AB">
            <wp:extent cx="6115050" cy="86487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5AF38936" w14:textId="77777777" w:rsidR="00E41334" w:rsidRPr="000162E4" w:rsidRDefault="00E41334" w:rsidP="00E41334">
      <w:pPr>
        <w:rPr>
          <w:rFonts w:ascii="Arial" w:hAnsi="Arial" w:cs="Arial"/>
          <w:b/>
          <w:snapToGrid w:val="0"/>
          <w:sz w:val="22"/>
          <w:szCs w:val="22"/>
          <w:lang w:val="en-GB" w:eastAsia="en-US"/>
        </w:rPr>
      </w:pPr>
      <w:r w:rsidRPr="000162E4">
        <w:rPr>
          <w:rFonts w:ascii="Arial" w:hAnsi="Arial" w:cs="Arial"/>
          <w:b/>
          <w:snapToGrid w:val="0"/>
          <w:sz w:val="22"/>
          <w:szCs w:val="22"/>
          <w:lang w:val="en-GB" w:eastAsia="en-US"/>
        </w:rPr>
        <w:br w:type="page"/>
      </w:r>
    </w:p>
    <w:p w14:paraId="4BE3B748" w14:textId="77777777" w:rsidR="00E41334" w:rsidRPr="000162E4" w:rsidRDefault="00E41334" w:rsidP="00E41334">
      <w:pPr>
        <w:spacing w:after="160" w:line="259" w:lineRule="auto"/>
        <w:rPr>
          <w:lang w:val="en-GB"/>
        </w:rPr>
      </w:pPr>
      <w:r w:rsidRPr="000162E4">
        <w:rPr>
          <w:noProof/>
        </w:rPr>
        <w:lastRenderedPageBreak/>
        <w:drawing>
          <wp:inline distT="0" distB="0" distL="0" distR="0" wp14:anchorId="4E9F7C21" wp14:editId="5769E0F8">
            <wp:extent cx="6115050" cy="8648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30A4BC89" w14:textId="372055AE" w:rsidR="00E41334" w:rsidRPr="00136D3E" w:rsidRDefault="00E41334" w:rsidP="00136D3E">
      <w:pPr>
        <w:autoSpaceDE w:val="0"/>
        <w:autoSpaceDN w:val="0"/>
        <w:adjustRightInd w:val="0"/>
        <w:rPr>
          <w:rFonts w:asciiTheme="minorHAnsi" w:hAnsiTheme="minorHAnsi" w:cstheme="minorHAnsi"/>
          <w:sz w:val="22"/>
          <w:szCs w:val="22"/>
          <w:lang w:val="en-GB"/>
        </w:rPr>
      </w:pPr>
      <w:r w:rsidRPr="000162E4">
        <w:rPr>
          <w:noProof/>
        </w:rPr>
        <w:lastRenderedPageBreak/>
        <w:drawing>
          <wp:inline distT="0" distB="0" distL="0" distR="0" wp14:anchorId="13E861EA" wp14:editId="5500FCFD">
            <wp:extent cx="6115050" cy="85534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5050" cy="8553450"/>
                    </a:xfrm>
                    <a:prstGeom prst="rect">
                      <a:avLst/>
                    </a:prstGeom>
                    <a:noFill/>
                    <a:ln>
                      <a:noFill/>
                    </a:ln>
                  </pic:spPr>
                </pic:pic>
              </a:graphicData>
            </a:graphic>
          </wp:inline>
        </w:drawing>
      </w:r>
    </w:p>
    <w:sectPr w:rsidR="00E41334" w:rsidRPr="00136D3E" w:rsidSect="00655736">
      <w:headerReference w:type="even" r:id="rId46"/>
      <w:headerReference w:type="default" r:id="rId47"/>
      <w:headerReference w:type="first" r:id="rId48"/>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50281" w14:textId="77777777" w:rsidR="00221B75" w:rsidRDefault="00221B75" w:rsidP="00655736">
      <w:r>
        <w:separator/>
      </w:r>
    </w:p>
  </w:endnote>
  <w:endnote w:type="continuationSeparator" w:id="0">
    <w:p w14:paraId="0842C647" w14:textId="77777777" w:rsidR="00221B75" w:rsidRDefault="00221B75" w:rsidP="0065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22D03" w14:textId="77777777" w:rsidR="00221B75" w:rsidRDefault="00221B75" w:rsidP="00655736">
      <w:r>
        <w:separator/>
      </w:r>
    </w:p>
  </w:footnote>
  <w:footnote w:type="continuationSeparator" w:id="0">
    <w:p w14:paraId="2A99D8CA" w14:textId="77777777" w:rsidR="00221B75" w:rsidRDefault="00221B75" w:rsidP="00655736">
      <w:r>
        <w:continuationSeparator/>
      </w:r>
    </w:p>
  </w:footnote>
  <w:footnote w:id="1">
    <w:p w14:paraId="468F17BD" w14:textId="51C5772A" w:rsidR="0022361F" w:rsidRPr="00672B47" w:rsidRDefault="0022361F" w:rsidP="00672B47">
      <w:pPr>
        <w:pStyle w:val="Notedebasdepage"/>
        <w:spacing w:after="60"/>
        <w:ind w:left="567" w:hanging="567"/>
        <w:jc w:val="both"/>
        <w:rPr>
          <w:rFonts w:asciiTheme="minorBidi" w:hAnsiTheme="minorBidi" w:cstheme="minorBidi"/>
          <w:sz w:val="18"/>
          <w:szCs w:val="18"/>
          <w:lang w:val="en-US"/>
        </w:rPr>
      </w:pPr>
      <w:r w:rsidRPr="00672B47">
        <w:rPr>
          <w:rFonts w:asciiTheme="minorBidi" w:hAnsiTheme="minorBidi" w:cstheme="minorBidi"/>
          <w:sz w:val="18"/>
          <w:szCs w:val="18"/>
          <w:lang w:val="en-US"/>
        </w:rPr>
        <w:t>1</w:t>
      </w:r>
      <w:r w:rsidR="00672B47">
        <w:rPr>
          <w:rFonts w:asciiTheme="minorBidi" w:hAnsiTheme="minorBidi" w:cstheme="minorBidi"/>
          <w:sz w:val="18"/>
          <w:szCs w:val="18"/>
          <w:lang w:val="en-US"/>
        </w:rPr>
        <w:t>.</w:t>
      </w:r>
      <w:r w:rsidRPr="00672B47">
        <w:rPr>
          <w:rFonts w:asciiTheme="minorBidi" w:hAnsiTheme="minorBidi" w:cstheme="minorBidi"/>
          <w:sz w:val="18"/>
          <w:szCs w:val="18"/>
          <w:lang w:val="en-US"/>
        </w:rPr>
        <w:tab/>
        <w:t xml:space="preserve">At its thirteenth session in 2018, the Committee took note of eight </w:t>
      </w:r>
      <w:bookmarkStart w:id="1" w:name="_Hlk113030215"/>
      <w:r w:rsidRPr="00672B47">
        <w:rPr>
          <w:rFonts w:asciiTheme="minorBidi" w:hAnsiTheme="minorBidi" w:cstheme="minorBidi"/>
          <w:sz w:val="18"/>
          <w:szCs w:val="18"/>
          <w:lang w:val="en-US"/>
        </w:rPr>
        <w:t xml:space="preserve">cases of elements which were </w:t>
      </w:r>
      <w:r w:rsidR="002D7272" w:rsidRPr="00672B47">
        <w:rPr>
          <w:rFonts w:asciiTheme="minorBidi" w:hAnsiTheme="minorBidi" w:cstheme="minorBidi"/>
          <w:sz w:val="18"/>
          <w:szCs w:val="18"/>
          <w:lang w:val="en-US"/>
        </w:rPr>
        <w:t xml:space="preserve">the </w:t>
      </w:r>
      <w:r w:rsidRPr="00672B47">
        <w:rPr>
          <w:rFonts w:asciiTheme="minorBidi" w:hAnsiTheme="minorBidi" w:cstheme="minorBidi"/>
          <w:sz w:val="18"/>
          <w:szCs w:val="18"/>
          <w:lang w:val="en-US"/>
        </w:rPr>
        <w:t xml:space="preserve">subject of correspondence </w:t>
      </w:r>
      <w:bookmarkEnd w:id="1"/>
      <w:r w:rsidRPr="00672B47">
        <w:rPr>
          <w:rFonts w:asciiTheme="minorBidi" w:hAnsiTheme="minorBidi" w:cstheme="minorBidi"/>
          <w:sz w:val="18"/>
          <w:szCs w:val="18"/>
          <w:lang w:val="en-US"/>
        </w:rPr>
        <w:t xml:space="preserve">(document </w:t>
      </w:r>
      <w:hyperlink r:id="rId1" w:history="1">
        <w:r w:rsidRPr="00672B47">
          <w:rPr>
            <w:rStyle w:val="Lienhypertexte"/>
            <w:rFonts w:asciiTheme="minorBidi" w:hAnsiTheme="minorBidi" w:cstheme="minorBidi"/>
            <w:sz w:val="18"/>
            <w:szCs w:val="18"/>
            <w:lang w:val="en-US"/>
          </w:rPr>
          <w:t>ITH/18/13.COM/9</w:t>
        </w:r>
      </w:hyperlink>
      <w:r w:rsidRPr="00672B47">
        <w:rPr>
          <w:rFonts w:asciiTheme="minorBidi" w:hAnsiTheme="minorBidi" w:cstheme="minorBidi"/>
          <w:sz w:val="18"/>
          <w:szCs w:val="18"/>
          <w:lang w:val="en-US"/>
        </w:rPr>
        <w:t>; Decision </w:t>
      </w:r>
      <w:hyperlink r:id="rId2" w:history="1">
        <w:r w:rsidRPr="00672B47">
          <w:rPr>
            <w:rStyle w:val="Lienhypertexte"/>
            <w:rFonts w:asciiTheme="minorBidi" w:hAnsiTheme="minorBidi" w:cstheme="minorBidi"/>
            <w:sz w:val="18"/>
            <w:szCs w:val="18"/>
            <w:lang w:val="en-US"/>
          </w:rPr>
          <w:t>13.COM 9</w:t>
        </w:r>
      </w:hyperlink>
      <w:r w:rsidRPr="00672B47">
        <w:rPr>
          <w:rFonts w:asciiTheme="minorBidi" w:hAnsiTheme="minorBidi" w:cstheme="minorBidi"/>
          <w:sz w:val="18"/>
          <w:szCs w:val="18"/>
          <w:lang w:val="en-US"/>
        </w:rPr>
        <w:t>).</w:t>
      </w:r>
    </w:p>
    <w:p w14:paraId="7A8E8D7E" w14:textId="02C35FF4" w:rsidR="0022361F" w:rsidRPr="00672B47" w:rsidRDefault="0022361F" w:rsidP="00672B47">
      <w:pPr>
        <w:pStyle w:val="Notedebasdepage"/>
        <w:spacing w:after="60"/>
        <w:ind w:left="567" w:hanging="567"/>
        <w:jc w:val="both"/>
        <w:rPr>
          <w:rFonts w:asciiTheme="minorBidi" w:hAnsiTheme="minorBidi" w:cstheme="minorBidi"/>
          <w:sz w:val="18"/>
          <w:szCs w:val="18"/>
          <w:lang w:val="en-US"/>
        </w:rPr>
      </w:pPr>
      <w:r w:rsidRPr="00672B47">
        <w:rPr>
          <w:rFonts w:asciiTheme="minorBidi" w:hAnsiTheme="minorBidi" w:cstheme="minorBidi"/>
          <w:sz w:val="18"/>
          <w:szCs w:val="18"/>
          <w:lang w:val="en-US"/>
        </w:rPr>
        <w:tab/>
        <w:t xml:space="preserve">At its fourteenth session in 2019, the Committee took note of four cases of elements which were </w:t>
      </w:r>
      <w:r w:rsidR="002D7272" w:rsidRPr="00672B47">
        <w:rPr>
          <w:rFonts w:asciiTheme="minorBidi" w:hAnsiTheme="minorBidi" w:cstheme="minorBidi"/>
          <w:sz w:val="18"/>
          <w:szCs w:val="18"/>
          <w:lang w:val="en-US"/>
        </w:rPr>
        <w:t xml:space="preserve">the </w:t>
      </w:r>
      <w:r w:rsidRPr="00672B47">
        <w:rPr>
          <w:rFonts w:asciiTheme="minorBidi" w:hAnsiTheme="minorBidi" w:cstheme="minorBidi"/>
          <w:sz w:val="18"/>
          <w:szCs w:val="18"/>
          <w:lang w:val="en-US"/>
        </w:rPr>
        <w:t xml:space="preserve">subject of correspondence (document </w:t>
      </w:r>
      <w:hyperlink r:id="rId3" w:history="1">
        <w:r w:rsidRPr="00672B47">
          <w:rPr>
            <w:rStyle w:val="Lienhypertexte"/>
            <w:rFonts w:asciiTheme="minorBidi" w:hAnsiTheme="minorBidi" w:cstheme="minorBidi"/>
            <w:sz w:val="18"/>
            <w:szCs w:val="18"/>
            <w:lang w:val="en-US"/>
          </w:rPr>
          <w:t>LHE/19/14.COM/14</w:t>
        </w:r>
      </w:hyperlink>
      <w:r w:rsidRPr="00672B47">
        <w:rPr>
          <w:rFonts w:asciiTheme="minorBidi" w:hAnsiTheme="minorBidi" w:cstheme="minorBidi"/>
          <w:sz w:val="18"/>
          <w:szCs w:val="18"/>
          <w:lang w:val="en-US"/>
        </w:rPr>
        <w:t>; Decision </w:t>
      </w:r>
      <w:hyperlink r:id="rId4" w:history="1">
        <w:r w:rsidRPr="00672B47">
          <w:rPr>
            <w:rStyle w:val="Lienhypertexte"/>
            <w:rFonts w:asciiTheme="minorBidi" w:hAnsiTheme="minorBidi" w:cstheme="minorBidi"/>
            <w:sz w:val="18"/>
            <w:szCs w:val="18"/>
            <w:lang w:val="en-US"/>
          </w:rPr>
          <w:t>14.COM 14</w:t>
        </w:r>
      </w:hyperlink>
      <w:r w:rsidRPr="00672B47">
        <w:rPr>
          <w:rFonts w:asciiTheme="minorBidi" w:hAnsiTheme="minorBidi" w:cstheme="minorBidi"/>
          <w:sz w:val="18"/>
          <w:szCs w:val="18"/>
          <w:lang w:val="en-US"/>
        </w:rPr>
        <w:t xml:space="preserve">), and also decided on the removal of an element (document </w:t>
      </w:r>
      <w:hyperlink r:id="rId5" w:history="1">
        <w:r w:rsidRPr="00672B47">
          <w:rPr>
            <w:rStyle w:val="Lienhypertexte"/>
            <w:rFonts w:asciiTheme="minorBidi" w:hAnsiTheme="minorBidi" w:cstheme="minorBidi"/>
            <w:sz w:val="18"/>
            <w:szCs w:val="18"/>
            <w:lang w:val="en-US"/>
          </w:rPr>
          <w:t>LHE/19/14.COM/12+Add</w:t>
        </w:r>
      </w:hyperlink>
      <w:r w:rsidRPr="00672B47">
        <w:rPr>
          <w:rFonts w:asciiTheme="minorBidi" w:hAnsiTheme="minorBidi" w:cstheme="minorBidi"/>
          <w:sz w:val="18"/>
          <w:szCs w:val="18"/>
          <w:lang w:val="en-US"/>
        </w:rPr>
        <w:t xml:space="preserve">.; Decision </w:t>
      </w:r>
      <w:hyperlink r:id="rId6" w:history="1">
        <w:r w:rsidRPr="00672B47">
          <w:rPr>
            <w:rStyle w:val="Lienhypertexte"/>
            <w:rFonts w:asciiTheme="minorBidi" w:hAnsiTheme="minorBidi" w:cstheme="minorBidi"/>
            <w:sz w:val="18"/>
            <w:szCs w:val="18"/>
            <w:lang w:val="en-US"/>
          </w:rPr>
          <w:t>14.COM 12</w:t>
        </w:r>
      </w:hyperlink>
      <w:r w:rsidRPr="00672B47">
        <w:rPr>
          <w:rFonts w:asciiTheme="minorBidi" w:hAnsiTheme="minorBidi" w:cstheme="minorBidi"/>
          <w:sz w:val="18"/>
          <w:szCs w:val="18"/>
          <w:lang w:val="en-US"/>
        </w:rPr>
        <w:t>).</w:t>
      </w:r>
    </w:p>
    <w:p w14:paraId="099ECDA1" w14:textId="53BE485A" w:rsidR="0022361F" w:rsidRPr="00672B47" w:rsidRDefault="0022361F" w:rsidP="00672B47">
      <w:pPr>
        <w:pStyle w:val="Notedebasdepage"/>
        <w:spacing w:after="60"/>
        <w:ind w:left="567" w:hanging="567"/>
        <w:jc w:val="both"/>
        <w:rPr>
          <w:rFonts w:asciiTheme="minorBidi" w:hAnsiTheme="minorBidi" w:cstheme="minorBidi"/>
          <w:sz w:val="18"/>
          <w:szCs w:val="18"/>
          <w:lang w:val="en-US"/>
        </w:rPr>
      </w:pPr>
      <w:r w:rsidRPr="00672B47">
        <w:rPr>
          <w:rFonts w:asciiTheme="minorBidi" w:hAnsiTheme="minorBidi" w:cstheme="minorBidi"/>
          <w:sz w:val="18"/>
          <w:szCs w:val="18"/>
          <w:lang w:val="en-US"/>
        </w:rPr>
        <w:tab/>
        <w:t xml:space="preserve">At its sixteenth session in 2021, the Committee took note of eight cases of elements which were </w:t>
      </w:r>
      <w:r w:rsidR="002D7272" w:rsidRPr="00672B47">
        <w:rPr>
          <w:rFonts w:asciiTheme="minorBidi" w:hAnsiTheme="minorBidi" w:cstheme="minorBidi"/>
          <w:sz w:val="18"/>
          <w:szCs w:val="18"/>
          <w:lang w:val="en-US"/>
        </w:rPr>
        <w:t xml:space="preserve">the </w:t>
      </w:r>
      <w:r w:rsidRPr="00672B47">
        <w:rPr>
          <w:rFonts w:asciiTheme="minorBidi" w:hAnsiTheme="minorBidi" w:cstheme="minorBidi"/>
          <w:sz w:val="18"/>
          <w:szCs w:val="18"/>
          <w:lang w:val="en-US"/>
        </w:rPr>
        <w:t xml:space="preserve">subject of correspondence (document </w:t>
      </w:r>
      <w:hyperlink r:id="rId7" w:history="1">
        <w:r w:rsidRPr="00672B47">
          <w:rPr>
            <w:rStyle w:val="Lienhypertexte"/>
            <w:rFonts w:asciiTheme="minorBidi" w:hAnsiTheme="minorBidi" w:cstheme="minorBidi"/>
            <w:sz w:val="18"/>
            <w:szCs w:val="18"/>
            <w:lang w:val="en-US"/>
          </w:rPr>
          <w:t>LHE/21/16.COM/11 Rev</w:t>
        </w:r>
      </w:hyperlink>
      <w:r w:rsidRPr="00672B47">
        <w:rPr>
          <w:rFonts w:asciiTheme="minorBidi" w:hAnsiTheme="minorBidi" w:cstheme="minorBidi"/>
          <w:sz w:val="18"/>
          <w:szCs w:val="18"/>
          <w:lang w:val="en-US"/>
        </w:rPr>
        <w:t xml:space="preserve">; Decision </w:t>
      </w:r>
      <w:hyperlink r:id="rId8" w:history="1">
        <w:r w:rsidRPr="00672B47">
          <w:rPr>
            <w:rStyle w:val="Lienhypertexte"/>
            <w:rFonts w:asciiTheme="minorBidi" w:hAnsiTheme="minorBidi" w:cstheme="minorBidi"/>
            <w:sz w:val="18"/>
            <w:szCs w:val="18"/>
            <w:lang w:val="en-US"/>
          </w:rPr>
          <w:t>16.COM 11</w:t>
        </w:r>
      </w:hyperlink>
      <w:r w:rsidRPr="00672B47">
        <w:rPr>
          <w:rFonts w:asciiTheme="minorBidi" w:hAnsiTheme="minorBidi" w:cstheme="minorBidi"/>
          <w:sz w:val="18"/>
          <w:szCs w:val="18"/>
          <w:lang w:val="en-US"/>
        </w:rPr>
        <w:t>).</w:t>
      </w:r>
    </w:p>
  </w:footnote>
  <w:footnote w:id="2">
    <w:p w14:paraId="33BE4F80" w14:textId="1F79639F" w:rsidR="00477E6B" w:rsidRPr="00672B47" w:rsidRDefault="00477E6B" w:rsidP="00672B47">
      <w:pPr>
        <w:pStyle w:val="Notedebasdepage"/>
        <w:spacing w:after="60"/>
        <w:ind w:left="567" w:hanging="567"/>
        <w:jc w:val="both"/>
        <w:rPr>
          <w:rFonts w:asciiTheme="minorBidi" w:hAnsiTheme="minorBidi" w:cstheme="minorBidi"/>
          <w:sz w:val="18"/>
          <w:szCs w:val="18"/>
          <w:lang w:val="en-US"/>
        </w:rPr>
      </w:pPr>
      <w:r w:rsidRPr="00672B47">
        <w:rPr>
          <w:rFonts w:asciiTheme="minorBidi" w:hAnsiTheme="minorBidi" w:cstheme="minorBidi"/>
          <w:sz w:val="18"/>
          <w:szCs w:val="18"/>
          <w:lang w:val="en-US"/>
        </w:rPr>
        <w:footnoteRef/>
      </w:r>
      <w:r w:rsidR="00672B47">
        <w:rPr>
          <w:rFonts w:asciiTheme="minorBidi" w:hAnsiTheme="minorBidi" w:cstheme="minorBidi"/>
          <w:sz w:val="18"/>
          <w:szCs w:val="18"/>
          <w:lang w:val="en-US"/>
        </w:rPr>
        <w:t>.</w:t>
      </w:r>
      <w:r w:rsidRPr="00672B47">
        <w:rPr>
          <w:rFonts w:asciiTheme="minorBidi" w:hAnsiTheme="minorBidi" w:cstheme="minorBidi"/>
          <w:sz w:val="18"/>
          <w:szCs w:val="18"/>
          <w:lang w:val="en-US"/>
        </w:rPr>
        <w:t xml:space="preserve"> </w:t>
      </w:r>
      <w:r w:rsidRPr="00672B47">
        <w:rPr>
          <w:rFonts w:asciiTheme="minorBidi" w:hAnsiTheme="minorBidi" w:cstheme="minorBidi"/>
          <w:sz w:val="18"/>
          <w:szCs w:val="18"/>
          <w:lang w:val="en-US"/>
        </w:rPr>
        <w:tab/>
        <w:t>The element was previously proclaimed a Masterpiece of the Oral and Intangible Heritage of Humanity in 2005 and was subsequently and automatically incorporated into the Representative List in 2008, pursuant to Article 31 of the Convention.</w:t>
      </w:r>
    </w:p>
  </w:footnote>
  <w:footnote w:id="3">
    <w:p w14:paraId="00D823FF" w14:textId="0EEF8AAE" w:rsidR="00F110F4" w:rsidRPr="00672B47" w:rsidRDefault="00F110F4" w:rsidP="00672B47">
      <w:pPr>
        <w:pStyle w:val="Notedebasdepage"/>
        <w:spacing w:after="60"/>
        <w:ind w:left="567" w:hanging="567"/>
        <w:jc w:val="both"/>
        <w:rPr>
          <w:rFonts w:asciiTheme="minorBidi" w:hAnsiTheme="minorBidi" w:cstheme="minorBidi"/>
          <w:sz w:val="18"/>
          <w:szCs w:val="18"/>
          <w:lang w:val="en-GB"/>
        </w:rPr>
      </w:pPr>
      <w:r w:rsidRPr="00672B47">
        <w:rPr>
          <w:rStyle w:val="Appelnotedebasdep"/>
          <w:rFonts w:asciiTheme="minorBidi" w:hAnsiTheme="minorBidi" w:cstheme="minorBidi"/>
          <w:sz w:val="18"/>
          <w:szCs w:val="18"/>
          <w:vertAlign w:val="baseline"/>
        </w:rPr>
        <w:footnoteRef/>
      </w:r>
      <w:r w:rsidR="00672B47">
        <w:rPr>
          <w:rFonts w:asciiTheme="minorBidi" w:hAnsiTheme="minorBidi" w:cstheme="minorBidi"/>
          <w:sz w:val="18"/>
          <w:szCs w:val="18"/>
          <w:lang w:val="en-GB"/>
        </w:rPr>
        <w:t>.</w:t>
      </w:r>
      <w:r w:rsidRPr="00672B47">
        <w:rPr>
          <w:rFonts w:asciiTheme="minorBidi" w:hAnsiTheme="minorBidi" w:cstheme="minorBidi"/>
          <w:sz w:val="18"/>
          <w:szCs w:val="18"/>
          <w:lang w:val="en-GB"/>
        </w:rPr>
        <w:tab/>
        <w:t>Part of the nomination file for which an authorization was granted by the submitting States is made available through the webpage of the Convention.</w:t>
      </w:r>
    </w:p>
  </w:footnote>
  <w:footnote w:id="4">
    <w:p w14:paraId="24B85BB6" w14:textId="1C44B669" w:rsidR="009A2B7A" w:rsidRPr="00672B47" w:rsidRDefault="009A2B7A" w:rsidP="00672B47">
      <w:pPr>
        <w:pStyle w:val="COMPara"/>
        <w:keepNext/>
        <w:numPr>
          <w:ilvl w:val="0"/>
          <w:numId w:val="0"/>
        </w:numPr>
        <w:spacing w:after="60"/>
        <w:jc w:val="both"/>
      </w:pPr>
      <w:r w:rsidRPr="00DB18B1">
        <w:rPr>
          <w:rStyle w:val="Appelnotedebasdep"/>
          <w:rFonts w:asciiTheme="minorBidi" w:hAnsiTheme="minorBidi" w:cstheme="minorBidi"/>
          <w:sz w:val="18"/>
          <w:szCs w:val="18"/>
        </w:rPr>
        <w:footnoteRef/>
      </w:r>
      <w:r w:rsidRPr="00672B47">
        <w:rPr>
          <w:rFonts w:asciiTheme="minorBidi" w:hAnsiTheme="minorBidi" w:cstheme="minorBidi"/>
          <w:sz w:val="18"/>
          <w:szCs w:val="18"/>
        </w:rPr>
        <w:tab/>
        <w:t>Under the reporting period</w:t>
      </w:r>
      <w:r w:rsidR="00473B5F" w:rsidRPr="00672B47">
        <w:rPr>
          <w:rFonts w:asciiTheme="minorBidi" w:hAnsiTheme="minorBidi" w:cstheme="minorBidi"/>
          <w:sz w:val="18"/>
          <w:szCs w:val="18"/>
        </w:rPr>
        <w:t xml:space="preserve">, </w:t>
      </w:r>
      <w:r w:rsidRPr="00672B47">
        <w:rPr>
          <w:rFonts w:asciiTheme="minorBidi" w:hAnsiTheme="minorBidi" w:cstheme="minorBidi"/>
          <w:sz w:val="18"/>
          <w:szCs w:val="18"/>
        </w:rPr>
        <w:t xml:space="preserve">no correspondence was received </w:t>
      </w:r>
      <w:r w:rsidR="00473B5F" w:rsidRPr="00672B47">
        <w:rPr>
          <w:rFonts w:asciiTheme="minorBidi" w:hAnsiTheme="minorBidi" w:cstheme="minorBidi"/>
          <w:sz w:val="18"/>
          <w:szCs w:val="18"/>
        </w:rPr>
        <w:t xml:space="preserve">in relation to </w:t>
      </w:r>
      <w:r w:rsidRPr="00672B47">
        <w:rPr>
          <w:rFonts w:asciiTheme="minorBidi" w:hAnsiTheme="minorBidi" w:cstheme="minorBidi"/>
          <w:sz w:val="18"/>
          <w:szCs w:val="18"/>
        </w:rPr>
        <w:t>ongoing nominations.</w:t>
      </w:r>
    </w:p>
  </w:footnote>
  <w:footnote w:id="5">
    <w:p w14:paraId="66E5943D" w14:textId="77777777" w:rsidR="007E5A3E" w:rsidRPr="00672B47" w:rsidRDefault="007E5A3E" w:rsidP="00672B47">
      <w:pPr>
        <w:pStyle w:val="Notedebasdepage"/>
        <w:spacing w:after="60"/>
        <w:rPr>
          <w:rFonts w:asciiTheme="minorBidi" w:hAnsiTheme="minorBidi" w:cstheme="minorBidi"/>
          <w:sz w:val="18"/>
          <w:szCs w:val="18"/>
          <w:lang w:val="en-GB"/>
        </w:rPr>
      </w:pPr>
      <w:r w:rsidRPr="00672B47">
        <w:rPr>
          <w:rStyle w:val="Appelnotedebasdep"/>
          <w:rFonts w:asciiTheme="minorBidi" w:hAnsiTheme="minorBidi" w:cstheme="minorBidi"/>
          <w:sz w:val="18"/>
          <w:szCs w:val="18"/>
          <w:vertAlign w:val="baseline"/>
        </w:rPr>
        <w:footnoteRef/>
      </w:r>
      <w:r w:rsidRPr="00672B47">
        <w:rPr>
          <w:rFonts w:asciiTheme="minorBidi" w:hAnsiTheme="minorBidi" w:cstheme="minorBidi"/>
          <w:sz w:val="18"/>
          <w:szCs w:val="18"/>
          <w:lang w:val="en-GB"/>
        </w:rPr>
        <w:t xml:space="preserve"> </w:t>
      </w:r>
      <w:r w:rsidRPr="00672B47">
        <w:rPr>
          <w:rFonts w:asciiTheme="minorBidi" w:hAnsiTheme="minorBidi" w:cstheme="minorBidi"/>
          <w:sz w:val="18"/>
          <w:szCs w:val="18"/>
          <w:lang w:val="en-GB"/>
        </w:rPr>
        <w:tab/>
        <w:t>The link provides a compilation of communications received as listed in the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A055" w14:textId="506BFF91" w:rsidR="00D95C4C" w:rsidRPr="00C23A97" w:rsidRDefault="00C5776D" w:rsidP="00C5776D">
    <w:pPr>
      <w:pStyle w:val="En-tte"/>
      <w:rPr>
        <w:rFonts w:ascii="Arial" w:hAnsi="Arial" w:cs="Arial"/>
        <w:lang w:val="en-GB"/>
      </w:rPr>
    </w:pPr>
    <w:r>
      <w:rPr>
        <w:rFonts w:ascii="Arial" w:hAnsi="Arial" w:cs="Arial"/>
        <w:sz w:val="20"/>
        <w:szCs w:val="20"/>
        <w:lang w:val="en-GB"/>
      </w:rPr>
      <w:t>L</w:t>
    </w:r>
    <w:r w:rsidR="00CB0542">
      <w:rPr>
        <w:rFonts w:ascii="Arial" w:hAnsi="Arial" w:cs="Arial"/>
        <w:sz w:val="20"/>
        <w:szCs w:val="20"/>
        <w:lang w:val="en-GB"/>
      </w:rPr>
      <w:t>H</w:t>
    </w:r>
    <w:r>
      <w:rPr>
        <w:rFonts w:ascii="Arial" w:hAnsi="Arial" w:cs="Arial"/>
        <w:sz w:val="20"/>
        <w:szCs w:val="20"/>
        <w:lang w:val="en-GB"/>
      </w:rPr>
      <w:t>E</w:t>
    </w:r>
    <w:r w:rsidR="00CB0542">
      <w:rPr>
        <w:rFonts w:ascii="Arial" w:hAnsi="Arial" w:cs="Arial"/>
        <w:sz w:val="20"/>
        <w:szCs w:val="20"/>
        <w:lang w:val="en-GB"/>
      </w:rPr>
      <w:t>/</w:t>
    </w:r>
    <w:r w:rsidR="00D7105A">
      <w:rPr>
        <w:rFonts w:ascii="Arial" w:hAnsi="Arial" w:cs="Arial"/>
        <w:sz w:val="20"/>
        <w:szCs w:val="20"/>
        <w:lang w:val="en-GB"/>
      </w:rPr>
      <w:t>2</w:t>
    </w:r>
    <w:r w:rsidR="0026221A">
      <w:rPr>
        <w:rFonts w:ascii="Arial" w:hAnsi="Arial" w:cs="Arial"/>
        <w:sz w:val="20"/>
        <w:szCs w:val="20"/>
        <w:lang w:val="en-GB"/>
      </w:rPr>
      <w:t>2</w:t>
    </w:r>
    <w:r w:rsidR="00CB0542">
      <w:rPr>
        <w:rFonts w:ascii="Arial" w:hAnsi="Arial" w:cs="Arial"/>
        <w:sz w:val="20"/>
        <w:szCs w:val="20"/>
        <w:lang w:val="en-GB"/>
      </w:rPr>
      <w:t>/1</w:t>
    </w:r>
    <w:r w:rsidR="0026221A">
      <w:rPr>
        <w:rFonts w:ascii="Arial" w:hAnsi="Arial" w:cs="Arial"/>
        <w:sz w:val="20"/>
        <w:szCs w:val="20"/>
        <w:lang w:val="en-GB"/>
      </w:rPr>
      <w:t>7</w:t>
    </w:r>
    <w:r w:rsidR="00EC6F8D">
      <w:rPr>
        <w:rFonts w:ascii="Arial" w:hAnsi="Arial" w:cs="Arial"/>
        <w:sz w:val="20"/>
        <w:szCs w:val="20"/>
        <w:lang w:val="en-GB"/>
      </w:rPr>
      <w:t>.COM</w:t>
    </w:r>
    <w:r w:rsidR="00D95C4C" w:rsidRPr="00C23A97">
      <w:rPr>
        <w:rFonts w:ascii="Arial" w:hAnsi="Arial" w:cs="Arial"/>
        <w:sz w:val="20"/>
        <w:szCs w:val="20"/>
        <w:lang w:val="en-GB"/>
      </w:rPr>
      <w:t>/</w:t>
    </w:r>
    <w:r w:rsidR="00C23D76">
      <w:rPr>
        <w:rFonts w:ascii="Arial" w:hAnsi="Arial" w:cs="Arial"/>
        <w:sz w:val="20"/>
        <w:szCs w:val="20"/>
        <w:lang w:val="en-GB"/>
      </w:rPr>
      <w:t>8</w:t>
    </w:r>
    <w:r w:rsidR="00D95C4C" w:rsidRPr="00C23A97">
      <w:rPr>
        <w:rFonts w:ascii="Arial" w:hAnsi="Arial" w:cs="Arial"/>
        <w:sz w:val="20"/>
        <w:szCs w:val="20"/>
        <w:lang w:val="en-GB"/>
      </w:rPr>
      <w:t xml:space="preserve"> – page </w:t>
    </w:r>
    <w:r w:rsidR="00D95C4C" w:rsidRPr="00C23A97">
      <w:rPr>
        <w:rStyle w:val="Numrodepage"/>
        <w:rFonts w:ascii="Arial" w:hAnsi="Arial" w:cs="Arial"/>
        <w:sz w:val="20"/>
        <w:szCs w:val="20"/>
        <w:lang w:val="en-GB"/>
      </w:rPr>
      <w:fldChar w:fldCharType="begin"/>
    </w:r>
    <w:r w:rsidR="00D95C4C" w:rsidRPr="00C23A97">
      <w:rPr>
        <w:rStyle w:val="Numrodepage"/>
        <w:rFonts w:ascii="Arial" w:hAnsi="Arial" w:cs="Arial"/>
        <w:sz w:val="20"/>
        <w:szCs w:val="20"/>
        <w:lang w:val="en-GB"/>
      </w:rPr>
      <w:instrText xml:space="preserve"> PAGE </w:instrText>
    </w:r>
    <w:r w:rsidR="00D95C4C" w:rsidRPr="00C23A97">
      <w:rPr>
        <w:rStyle w:val="Numrodepage"/>
        <w:rFonts w:ascii="Arial" w:hAnsi="Arial" w:cs="Arial"/>
        <w:sz w:val="20"/>
        <w:szCs w:val="20"/>
        <w:lang w:val="en-GB"/>
      </w:rPr>
      <w:fldChar w:fldCharType="separate"/>
    </w:r>
    <w:r w:rsidR="006E75EB">
      <w:rPr>
        <w:rStyle w:val="Numrodepage"/>
        <w:rFonts w:ascii="Arial" w:hAnsi="Arial" w:cs="Arial"/>
        <w:noProof/>
        <w:sz w:val="20"/>
        <w:szCs w:val="20"/>
        <w:lang w:val="en-GB"/>
      </w:rPr>
      <w:t>2</w:t>
    </w:r>
    <w:r w:rsidR="00D95C4C" w:rsidRPr="00C23A97">
      <w:rPr>
        <w:rStyle w:val="Numrodepage"/>
        <w:rFonts w:ascii="Arial" w:hAnsi="Arial" w:cs="Arial"/>
        <w:sz w:val="20"/>
        <w:szCs w:val="20"/>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231B" w14:textId="6E492E7B" w:rsidR="00D95C4C" w:rsidRPr="0063300C" w:rsidRDefault="00C5776D" w:rsidP="00C5776D">
    <w:pPr>
      <w:pStyle w:val="En-tte"/>
      <w:jc w:val="right"/>
      <w:rPr>
        <w:rFonts w:ascii="Arial" w:hAnsi="Arial" w:cs="Arial"/>
        <w:lang w:val="en-GB"/>
      </w:rPr>
    </w:pPr>
    <w:r>
      <w:rPr>
        <w:rFonts w:ascii="Arial" w:hAnsi="Arial" w:cs="Arial"/>
        <w:sz w:val="20"/>
        <w:szCs w:val="20"/>
        <w:lang w:val="en-GB"/>
      </w:rPr>
      <w:t>L</w:t>
    </w:r>
    <w:r w:rsidR="0053318C">
      <w:rPr>
        <w:rFonts w:ascii="Arial" w:hAnsi="Arial" w:cs="Arial"/>
        <w:sz w:val="20"/>
        <w:szCs w:val="20"/>
        <w:lang w:val="en-GB"/>
      </w:rPr>
      <w:t>H</w:t>
    </w:r>
    <w:r>
      <w:rPr>
        <w:rFonts w:ascii="Arial" w:hAnsi="Arial" w:cs="Arial"/>
        <w:sz w:val="20"/>
        <w:szCs w:val="20"/>
        <w:lang w:val="en-GB"/>
      </w:rPr>
      <w:t>E</w:t>
    </w:r>
    <w:r w:rsidR="00E2125F">
      <w:rPr>
        <w:rFonts w:ascii="Arial" w:hAnsi="Arial" w:cs="Arial"/>
        <w:sz w:val="20"/>
        <w:szCs w:val="20"/>
        <w:lang w:val="en-GB"/>
      </w:rPr>
      <w:t>/2</w:t>
    </w:r>
    <w:r w:rsidR="0026221A">
      <w:rPr>
        <w:rFonts w:ascii="Arial" w:hAnsi="Arial" w:cs="Arial"/>
        <w:sz w:val="20"/>
        <w:szCs w:val="20"/>
        <w:lang w:val="en-GB"/>
      </w:rPr>
      <w:t>2</w:t>
    </w:r>
    <w:r w:rsidR="0053318C">
      <w:rPr>
        <w:rFonts w:ascii="Arial" w:hAnsi="Arial" w:cs="Arial"/>
        <w:sz w:val="20"/>
        <w:szCs w:val="20"/>
        <w:lang w:val="en-GB"/>
      </w:rPr>
      <w:t>/1</w:t>
    </w:r>
    <w:r w:rsidR="0026221A">
      <w:rPr>
        <w:rFonts w:ascii="Arial" w:hAnsi="Arial" w:cs="Arial"/>
        <w:sz w:val="20"/>
        <w:szCs w:val="20"/>
        <w:lang w:val="en-GB"/>
      </w:rPr>
      <w:t>7</w:t>
    </w:r>
    <w:r w:rsidR="00EC6F8D">
      <w:rPr>
        <w:rFonts w:ascii="Arial" w:hAnsi="Arial" w:cs="Arial"/>
        <w:sz w:val="20"/>
        <w:szCs w:val="20"/>
        <w:lang w:val="en-GB"/>
      </w:rPr>
      <w:t>.COM</w:t>
    </w:r>
    <w:r w:rsidR="004A34A0" w:rsidRPr="0063300C">
      <w:rPr>
        <w:rFonts w:ascii="Arial" w:hAnsi="Arial" w:cs="Arial"/>
        <w:sz w:val="20"/>
        <w:szCs w:val="20"/>
        <w:lang w:val="en-GB"/>
      </w:rPr>
      <w:t>/</w:t>
    </w:r>
    <w:r w:rsidR="00BC4AE9">
      <w:rPr>
        <w:rFonts w:ascii="Arial" w:hAnsi="Arial" w:cs="Arial"/>
        <w:sz w:val="20"/>
        <w:szCs w:val="20"/>
        <w:lang w:val="en-GB"/>
      </w:rPr>
      <w:t>8</w:t>
    </w:r>
    <w:r w:rsidR="004A34A0" w:rsidRPr="00E2125F">
      <w:rPr>
        <w:rFonts w:ascii="Arial" w:hAnsi="Arial" w:cs="Arial"/>
        <w:sz w:val="20"/>
        <w:szCs w:val="20"/>
        <w:lang w:val="en-GB"/>
      </w:rPr>
      <w:t xml:space="preserve"> –</w:t>
    </w:r>
    <w:r w:rsidR="004A34A0" w:rsidRPr="0063300C">
      <w:rPr>
        <w:rFonts w:ascii="Arial" w:hAnsi="Arial" w:cs="Arial"/>
        <w:sz w:val="20"/>
        <w:szCs w:val="20"/>
        <w:lang w:val="en-GB"/>
      </w:rPr>
      <w:t xml:space="preserve"> page </w:t>
    </w:r>
    <w:r w:rsidR="004A34A0" w:rsidRPr="0063300C">
      <w:rPr>
        <w:rStyle w:val="Numrodepage"/>
        <w:rFonts w:ascii="Arial" w:hAnsi="Arial" w:cs="Arial"/>
        <w:sz w:val="20"/>
        <w:szCs w:val="20"/>
        <w:lang w:val="en-GB"/>
      </w:rPr>
      <w:fldChar w:fldCharType="begin"/>
    </w:r>
    <w:r w:rsidR="004A34A0" w:rsidRPr="0063300C">
      <w:rPr>
        <w:rStyle w:val="Numrodepage"/>
        <w:rFonts w:ascii="Arial" w:hAnsi="Arial" w:cs="Arial"/>
        <w:sz w:val="20"/>
        <w:szCs w:val="20"/>
        <w:lang w:val="en-GB"/>
      </w:rPr>
      <w:instrText xml:space="preserve"> PAGE </w:instrText>
    </w:r>
    <w:r w:rsidR="004A34A0" w:rsidRPr="0063300C">
      <w:rPr>
        <w:rStyle w:val="Numrodepage"/>
        <w:rFonts w:ascii="Arial" w:hAnsi="Arial" w:cs="Arial"/>
        <w:sz w:val="20"/>
        <w:szCs w:val="20"/>
        <w:lang w:val="en-GB"/>
      </w:rPr>
      <w:fldChar w:fldCharType="separate"/>
    </w:r>
    <w:r w:rsidR="00190205">
      <w:rPr>
        <w:rStyle w:val="Numrodepage"/>
        <w:rFonts w:ascii="Arial" w:hAnsi="Arial" w:cs="Arial"/>
        <w:noProof/>
        <w:sz w:val="20"/>
        <w:szCs w:val="20"/>
        <w:lang w:val="en-GB"/>
      </w:rPr>
      <w:t>3</w:t>
    </w:r>
    <w:r w:rsidR="004A34A0" w:rsidRPr="0063300C">
      <w:rPr>
        <w:rStyle w:val="Numrodepage"/>
        <w:rFonts w:ascii="Arial" w:hAnsi="Arial" w:cs="Arial"/>
        <w:sz w:val="20"/>
        <w:szCs w:val="20"/>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B9E0" w14:textId="6024C938" w:rsidR="00D95C4C" w:rsidRPr="00E95AE2" w:rsidRDefault="00962034">
    <w:pPr>
      <w:pStyle w:val="En-tte"/>
      <w:rPr>
        <w:sz w:val="22"/>
        <w:szCs w:val="22"/>
        <w:lang w:val="en-GB"/>
      </w:rPr>
    </w:pPr>
    <w:r>
      <w:rPr>
        <w:noProof/>
        <w:lang w:val="en-GB"/>
      </w:rPr>
      <w:drawing>
        <wp:anchor distT="0" distB="0" distL="114300" distR="114300" simplePos="0" relativeHeight="251659264" behindDoc="0" locked="0" layoutInCell="1" allowOverlap="1" wp14:anchorId="7E484C05" wp14:editId="3699647D">
          <wp:simplePos x="0" y="0"/>
          <wp:positionH relativeFrom="column">
            <wp:posOffset>0</wp:posOffset>
          </wp:positionH>
          <wp:positionV relativeFrom="paragraph">
            <wp:posOffset>163830</wp:posOffset>
          </wp:positionV>
          <wp:extent cx="1711325" cy="1296035"/>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7B917" w14:textId="099535AA" w:rsidR="00D95C4C" w:rsidRPr="00D7105A" w:rsidRDefault="00337CEB" w:rsidP="00C5776D">
    <w:pPr>
      <w:pStyle w:val="En-tte"/>
      <w:spacing w:after="520"/>
      <w:jc w:val="right"/>
      <w:rPr>
        <w:rFonts w:ascii="Arial" w:hAnsi="Arial" w:cs="Arial"/>
        <w:b/>
        <w:sz w:val="44"/>
        <w:szCs w:val="44"/>
        <w:lang w:val="pt-PT"/>
      </w:rPr>
    </w:pPr>
    <w:r w:rsidRPr="00D7105A">
      <w:rPr>
        <w:rFonts w:ascii="Arial" w:hAnsi="Arial" w:cs="Arial"/>
        <w:b/>
        <w:sz w:val="44"/>
        <w:szCs w:val="44"/>
        <w:lang w:val="pt-PT"/>
      </w:rPr>
      <w:t>1</w:t>
    </w:r>
    <w:r w:rsidR="00D86BB3">
      <w:rPr>
        <w:rFonts w:ascii="Arial" w:hAnsi="Arial" w:cs="Arial"/>
        <w:b/>
        <w:sz w:val="44"/>
        <w:szCs w:val="44"/>
        <w:lang w:val="pt-PT"/>
      </w:rPr>
      <w:t>7</w:t>
    </w:r>
    <w:r w:rsidR="00EC6F8D" w:rsidRPr="00D7105A">
      <w:rPr>
        <w:rFonts w:ascii="Arial" w:hAnsi="Arial" w:cs="Arial"/>
        <w:b/>
        <w:sz w:val="44"/>
        <w:szCs w:val="44"/>
        <w:lang w:val="pt-PT"/>
      </w:rPr>
      <w:t xml:space="preserve"> COM</w:t>
    </w:r>
  </w:p>
  <w:p w14:paraId="306484B8" w14:textId="782F6C50" w:rsidR="00D95C4C" w:rsidRPr="00D7105A" w:rsidRDefault="00C5776D" w:rsidP="00C5776D">
    <w:pPr>
      <w:jc w:val="right"/>
      <w:rPr>
        <w:rFonts w:ascii="Arial" w:hAnsi="Arial" w:cs="Arial"/>
        <w:b/>
        <w:sz w:val="22"/>
        <w:szCs w:val="22"/>
        <w:lang w:val="pt-PT"/>
      </w:rPr>
    </w:pPr>
    <w:r w:rsidRPr="00D7105A">
      <w:rPr>
        <w:rFonts w:ascii="Arial" w:hAnsi="Arial" w:cs="Arial"/>
        <w:b/>
        <w:sz w:val="22"/>
        <w:szCs w:val="22"/>
        <w:lang w:val="pt-PT"/>
      </w:rPr>
      <w:t>LHE</w:t>
    </w:r>
    <w:r w:rsidR="00337CEB" w:rsidRPr="00D7105A">
      <w:rPr>
        <w:rFonts w:ascii="Arial" w:hAnsi="Arial" w:cs="Arial"/>
        <w:b/>
        <w:sz w:val="22"/>
        <w:szCs w:val="22"/>
        <w:lang w:val="pt-PT"/>
      </w:rPr>
      <w:t>/</w:t>
    </w:r>
    <w:r w:rsidR="00D7105A">
      <w:rPr>
        <w:rFonts w:ascii="Arial" w:hAnsi="Arial" w:cs="Arial"/>
        <w:b/>
        <w:sz w:val="22"/>
        <w:szCs w:val="22"/>
        <w:lang w:val="pt-PT"/>
      </w:rPr>
      <w:t>2</w:t>
    </w:r>
    <w:r w:rsidR="0026221A">
      <w:rPr>
        <w:rFonts w:ascii="Arial" w:hAnsi="Arial" w:cs="Arial"/>
        <w:b/>
        <w:sz w:val="22"/>
        <w:szCs w:val="22"/>
        <w:lang w:val="pt-PT"/>
      </w:rPr>
      <w:t>2</w:t>
    </w:r>
    <w:r w:rsidR="00D95C4C" w:rsidRPr="00D7105A">
      <w:rPr>
        <w:rFonts w:ascii="Arial" w:hAnsi="Arial" w:cs="Arial"/>
        <w:b/>
        <w:sz w:val="22"/>
        <w:szCs w:val="22"/>
        <w:lang w:val="pt-PT"/>
      </w:rPr>
      <w:t>/</w:t>
    </w:r>
    <w:r w:rsidR="00CB0542" w:rsidRPr="00D7105A">
      <w:rPr>
        <w:rFonts w:ascii="Arial" w:hAnsi="Arial" w:cs="Arial"/>
        <w:b/>
        <w:sz w:val="22"/>
        <w:szCs w:val="22"/>
        <w:lang w:val="pt-PT"/>
      </w:rPr>
      <w:t>1</w:t>
    </w:r>
    <w:r w:rsidR="0026221A">
      <w:rPr>
        <w:rFonts w:ascii="Arial" w:hAnsi="Arial" w:cs="Arial"/>
        <w:b/>
        <w:sz w:val="22"/>
        <w:szCs w:val="22"/>
        <w:lang w:val="pt-PT"/>
      </w:rPr>
      <w:t>7</w:t>
    </w:r>
    <w:r w:rsidR="00D95C4C" w:rsidRPr="00D7105A">
      <w:rPr>
        <w:rFonts w:ascii="Arial" w:hAnsi="Arial" w:cs="Arial"/>
        <w:b/>
        <w:sz w:val="22"/>
        <w:szCs w:val="22"/>
        <w:lang w:val="pt-PT"/>
      </w:rPr>
      <w:t>.</w:t>
    </w:r>
    <w:r w:rsidR="00EC6F8D" w:rsidRPr="00D7105A">
      <w:rPr>
        <w:rFonts w:ascii="Arial" w:hAnsi="Arial" w:cs="Arial"/>
        <w:b/>
        <w:sz w:val="22"/>
        <w:szCs w:val="22"/>
        <w:lang w:val="pt-PT"/>
      </w:rPr>
      <w:t>COM</w:t>
    </w:r>
    <w:r w:rsidR="00D95C4C" w:rsidRPr="00D7105A">
      <w:rPr>
        <w:rFonts w:ascii="Arial" w:hAnsi="Arial" w:cs="Arial"/>
        <w:b/>
        <w:sz w:val="22"/>
        <w:szCs w:val="22"/>
        <w:lang w:val="pt-PT"/>
      </w:rPr>
      <w:t>/</w:t>
    </w:r>
    <w:r w:rsidR="0021526A">
      <w:rPr>
        <w:rFonts w:ascii="Arial" w:hAnsi="Arial" w:cs="Arial"/>
        <w:b/>
        <w:sz w:val="22"/>
        <w:szCs w:val="22"/>
        <w:lang w:val="pt-PT"/>
      </w:rPr>
      <w:t>8</w:t>
    </w:r>
  </w:p>
  <w:p w14:paraId="1B4446C3" w14:textId="1A8DE75D" w:rsidR="00D95C4C" w:rsidRPr="00D7105A" w:rsidRDefault="00D95C4C" w:rsidP="00655736">
    <w:pPr>
      <w:jc w:val="right"/>
      <w:rPr>
        <w:rFonts w:ascii="Arial" w:eastAsiaTheme="minorEastAsia" w:hAnsi="Arial" w:cs="Arial"/>
        <w:b/>
        <w:sz w:val="22"/>
        <w:szCs w:val="22"/>
        <w:lang w:val="pt-PT" w:eastAsia="ko-KR"/>
      </w:rPr>
    </w:pPr>
    <w:r w:rsidRPr="00D7105A">
      <w:rPr>
        <w:rFonts w:ascii="Arial" w:hAnsi="Arial" w:cs="Arial"/>
        <w:b/>
        <w:sz w:val="22"/>
        <w:szCs w:val="22"/>
        <w:lang w:val="pt-PT"/>
      </w:rPr>
      <w:t xml:space="preserve">Paris, </w:t>
    </w:r>
    <w:r w:rsidR="00E85FA7">
      <w:rPr>
        <w:rFonts w:ascii="Arial" w:hAnsi="Arial" w:cs="Arial"/>
        <w:b/>
        <w:sz w:val="22"/>
        <w:szCs w:val="22"/>
        <w:lang w:val="pt-PT"/>
      </w:rPr>
      <w:t>31 October</w:t>
    </w:r>
    <w:r w:rsidRPr="00D7105A">
      <w:rPr>
        <w:rFonts w:ascii="Arial" w:hAnsi="Arial" w:cs="Arial"/>
        <w:b/>
        <w:sz w:val="22"/>
        <w:szCs w:val="22"/>
        <w:lang w:val="pt-PT"/>
      </w:rPr>
      <w:t xml:space="preserve"> </w:t>
    </w:r>
    <w:r w:rsidR="00337CEB" w:rsidRPr="00D7105A">
      <w:rPr>
        <w:rFonts w:ascii="Arial" w:hAnsi="Arial" w:cs="Arial"/>
        <w:b/>
        <w:sz w:val="22"/>
        <w:szCs w:val="22"/>
        <w:lang w:val="pt-PT"/>
      </w:rPr>
      <w:t>20</w:t>
    </w:r>
    <w:r w:rsidR="00D7105A">
      <w:rPr>
        <w:rFonts w:ascii="Arial" w:hAnsi="Arial" w:cs="Arial"/>
        <w:b/>
        <w:sz w:val="22"/>
        <w:szCs w:val="22"/>
        <w:lang w:val="pt-PT"/>
      </w:rPr>
      <w:t>2</w:t>
    </w:r>
    <w:r w:rsidR="0026221A">
      <w:rPr>
        <w:rFonts w:ascii="Arial" w:hAnsi="Arial" w:cs="Arial"/>
        <w:b/>
        <w:sz w:val="22"/>
        <w:szCs w:val="22"/>
        <w:lang w:val="pt-PT"/>
      </w:rPr>
      <w:t>2</w:t>
    </w:r>
  </w:p>
  <w:p w14:paraId="3C4B8B1B" w14:textId="158F8442" w:rsidR="00D95C4C" w:rsidRPr="00E95AE2" w:rsidRDefault="00D95C4C" w:rsidP="00007A19">
    <w:pPr>
      <w:spacing w:after="120"/>
      <w:jc w:val="right"/>
      <w:rPr>
        <w:sz w:val="22"/>
        <w:szCs w:val="22"/>
        <w:lang w:val="en-GB"/>
      </w:rPr>
    </w:pPr>
    <w:r w:rsidRPr="00F32C23">
      <w:rPr>
        <w:rFonts w:ascii="Arial" w:hAnsi="Arial" w:cs="Arial"/>
        <w:b/>
        <w:sz w:val="22"/>
        <w:szCs w:val="22"/>
        <w:lang w:val="en-GB"/>
      </w:rPr>
      <w:t xml:space="preserve">Original: </w:t>
    </w:r>
    <w:r w:rsidR="00F8655E">
      <w:rPr>
        <w:rFonts w:ascii="Arial" w:hAnsi="Arial" w:cs="Arial"/>
        <w:b/>
        <w:sz w:val="22"/>
        <w:szCs w:val="22"/>
        <w:lang w:val="en-GB"/>
      </w:rPr>
      <w:t>English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13A4"/>
    <w:multiLevelType w:val="hybridMultilevel"/>
    <w:tmpl w:val="78F862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0F716C"/>
    <w:multiLevelType w:val="hybridMultilevel"/>
    <w:tmpl w:val="0E02E030"/>
    <w:lvl w:ilvl="0" w:tplc="22660DD6">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3" w15:restartNumberingAfterBreak="0">
    <w:nsid w:val="1E636E40"/>
    <w:multiLevelType w:val="hybridMultilevel"/>
    <w:tmpl w:val="77CA0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35718E"/>
    <w:multiLevelType w:val="hybridMultilevel"/>
    <w:tmpl w:val="4B265A7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35F07BFE"/>
    <w:multiLevelType w:val="hybridMultilevel"/>
    <w:tmpl w:val="E24AD55A"/>
    <w:lvl w:ilvl="0" w:tplc="76CAC304">
      <w:start w:val="1"/>
      <w:numFmt w:val="decimal"/>
      <w:pStyle w:val="COMPara"/>
      <w:lvlText w:val="%1."/>
      <w:lvlJc w:val="left"/>
      <w:pPr>
        <w:ind w:left="16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95F25EE"/>
    <w:multiLevelType w:val="hybridMultilevel"/>
    <w:tmpl w:val="1C729E40"/>
    <w:lvl w:ilvl="0" w:tplc="C96E02B4">
      <w:start w:val="40"/>
      <w:numFmt w:val="bullet"/>
      <w:lvlText w:val="-"/>
      <w:lvlJc w:val="left"/>
      <w:pPr>
        <w:ind w:left="1074" w:hanging="360"/>
      </w:pPr>
      <w:rPr>
        <w:rFonts w:ascii="Arial" w:eastAsia="Times New Roman" w:hAnsi="Arial" w:cs="Arial"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7"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 w15:restartNumberingAfterBreak="0">
    <w:nsid w:val="3AC30BD2"/>
    <w:multiLevelType w:val="hybridMultilevel"/>
    <w:tmpl w:val="2F02E984"/>
    <w:lvl w:ilvl="0" w:tplc="DFC65752">
      <w:start w:val="1"/>
      <w:numFmt w:val="upperRoman"/>
      <w:pStyle w:val="Titre4"/>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8C221BB"/>
    <w:multiLevelType w:val="hybridMultilevel"/>
    <w:tmpl w:val="9880D4A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725C12BE"/>
    <w:multiLevelType w:val="hybridMultilevel"/>
    <w:tmpl w:val="560CA548"/>
    <w:lvl w:ilvl="0" w:tplc="5C7A2752">
      <w:start w:val="1"/>
      <w:numFmt w:val="decimal"/>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C627CF4"/>
    <w:multiLevelType w:val="hybridMultilevel"/>
    <w:tmpl w:val="C5527DE8"/>
    <w:lvl w:ilvl="0" w:tplc="040C0015">
      <w:start w:val="1"/>
      <w:numFmt w:val="upperLetter"/>
      <w:lvlText w:val="%1."/>
      <w:lvlJc w:val="left"/>
      <w:pPr>
        <w:ind w:left="502"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num w:numId="1">
    <w:abstractNumId w:val="2"/>
  </w:num>
  <w:num w:numId="2">
    <w:abstractNumId w:val="5"/>
  </w:num>
  <w:num w:numId="3">
    <w:abstractNumId w:val="7"/>
  </w:num>
  <w:num w:numId="4">
    <w:abstractNumId w:val="8"/>
  </w:num>
  <w:num w:numId="5">
    <w:abstractNumId w:val="12"/>
  </w:num>
  <w:num w:numId="6">
    <w:abstractNumId w:val="0"/>
  </w:num>
  <w:num w:numId="7">
    <w:abstractNumId w:val="10"/>
  </w:num>
  <w:num w:numId="8">
    <w:abstractNumId w:val="9"/>
  </w:num>
  <w:num w:numId="9">
    <w:abstractNumId w:val="5"/>
  </w:num>
  <w:num w:numId="10">
    <w:abstractNumId w:val="3"/>
  </w:num>
  <w:num w:numId="11">
    <w:abstractNumId w:val="5"/>
  </w:num>
  <w:num w:numId="12">
    <w:abstractNumId w:val="5"/>
  </w:num>
  <w:num w:numId="13">
    <w:abstractNumId w:val="5"/>
  </w:num>
  <w:num w:numId="14">
    <w:abstractNumId w:val="6"/>
  </w:num>
  <w:num w:numId="15">
    <w:abstractNumId w:val="5"/>
  </w:num>
  <w:num w:numId="16">
    <w:abstractNumId w:val="5"/>
  </w:num>
  <w:num w:numId="17">
    <w:abstractNumId w:val="5"/>
  </w:num>
  <w:num w:numId="18">
    <w:abstractNumId w:val="5"/>
  </w:num>
  <w:num w:numId="19">
    <w:abstractNumId w:val="11"/>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
  </w:num>
  <w:num w:numId="30">
    <w:abstractNumId w:val="5"/>
  </w:num>
  <w:num w:numId="31">
    <w:abstractNumId w:val="4"/>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 w:numId="45">
    <w:abstractNumId w:val="7"/>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42"/>
    <w:rsid w:val="00000AC0"/>
    <w:rsid w:val="00003BEF"/>
    <w:rsid w:val="000048ED"/>
    <w:rsid w:val="00006082"/>
    <w:rsid w:val="00007A19"/>
    <w:rsid w:val="00014915"/>
    <w:rsid w:val="000162E4"/>
    <w:rsid w:val="000165C2"/>
    <w:rsid w:val="00024BAF"/>
    <w:rsid w:val="00027A7C"/>
    <w:rsid w:val="00030A22"/>
    <w:rsid w:val="00031B20"/>
    <w:rsid w:val="00037563"/>
    <w:rsid w:val="00041A66"/>
    <w:rsid w:val="00042584"/>
    <w:rsid w:val="00042D88"/>
    <w:rsid w:val="000450FF"/>
    <w:rsid w:val="0005176E"/>
    <w:rsid w:val="00057CA4"/>
    <w:rsid w:val="0007108D"/>
    <w:rsid w:val="00072A68"/>
    <w:rsid w:val="000765F7"/>
    <w:rsid w:val="0007725F"/>
    <w:rsid w:val="00077AB7"/>
    <w:rsid w:val="00081CD8"/>
    <w:rsid w:val="00093EFF"/>
    <w:rsid w:val="00094F07"/>
    <w:rsid w:val="000A7F0E"/>
    <w:rsid w:val="000B175F"/>
    <w:rsid w:val="000B177F"/>
    <w:rsid w:val="000B1C8F"/>
    <w:rsid w:val="000B5E60"/>
    <w:rsid w:val="000B6B46"/>
    <w:rsid w:val="000C0D61"/>
    <w:rsid w:val="000C3A46"/>
    <w:rsid w:val="000D338C"/>
    <w:rsid w:val="000D7D03"/>
    <w:rsid w:val="000E2663"/>
    <w:rsid w:val="000E42C9"/>
    <w:rsid w:val="000E59C4"/>
    <w:rsid w:val="000F3A3F"/>
    <w:rsid w:val="001003AA"/>
    <w:rsid w:val="00102557"/>
    <w:rsid w:val="00131CB7"/>
    <w:rsid w:val="001324D9"/>
    <w:rsid w:val="00133F3F"/>
    <w:rsid w:val="0013433D"/>
    <w:rsid w:val="00134BBE"/>
    <w:rsid w:val="00134C6C"/>
    <w:rsid w:val="00136D3E"/>
    <w:rsid w:val="00136F2A"/>
    <w:rsid w:val="001575D4"/>
    <w:rsid w:val="00160064"/>
    <w:rsid w:val="00161D50"/>
    <w:rsid w:val="00163F18"/>
    <w:rsid w:val="00164D56"/>
    <w:rsid w:val="00167B10"/>
    <w:rsid w:val="001731FD"/>
    <w:rsid w:val="0017402F"/>
    <w:rsid w:val="001861A5"/>
    <w:rsid w:val="00190205"/>
    <w:rsid w:val="001916BF"/>
    <w:rsid w:val="001967B2"/>
    <w:rsid w:val="00196C1B"/>
    <w:rsid w:val="001A1268"/>
    <w:rsid w:val="001A2129"/>
    <w:rsid w:val="001A2F40"/>
    <w:rsid w:val="001A46A1"/>
    <w:rsid w:val="001A489D"/>
    <w:rsid w:val="001B0F73"/>
    <w:rsid w:val="001B1AB7"/>
    <w:rsid w:val="001B56D3"/>
    <w:rsid w:val="001C1423"/>
    <w:rsid w:val="001C2DB7"/>
    <w:rsid w:val="001C2FFB"/>
    <w:rsid w:val="001C45E3"/>
    <w:rsid w:val="001C4E71"/>
    <w:rsid w:val="001D00C1"/>
    <w:rsid w:val="001D0317"/>
    <w:rsid w:val="001D14FE"/>
    <w:rsid w:val="001D5C04"/>
    <w:rsid w:val="001E05F8"/>
    <w:rsid w:val="001E458F"/>
    <w:rsid w:val="001F26CF"/>
    <w:rsid w:val="001F6CB0"/>
    <w:rsid w:val="00200A63"/>
    <w:rsid w:val="00210A1F"/>
    <w:rsid w:val="0021526A"/>
    <w:rsid w:val="00221B75"/>
    <w:rsid w:val="00222A2D"/>
    <w:rsid w:val="00223029"/>
    <w:rsid w:val="0022361F"/>
    <w:rsid w:val="00230881"/>
    <w:rsid w:val="00233E93"/>
    <w:rsid w:val="00234745"/>
    <w:rsid w:val="002351A6"/>
    <w:rsid w:val="002352C0"/>
    <w:rsid w:val="00236D09"/>
    <w:rsid w:val="002407AF"/>
    <w:rsid w:val="00254B26"/>
    <w:rsid w:val="0026221A"/>
    <w:rsid w:val="00262B2A"/>
    <w:rsid w:val="0027195C"/>
    <w:rsid w:val="00273938"/>
    <w:rsid w:val="0027466B"/>
    <w:rsid w:val="002814F6"/>
    <w:rsid w:val="00282A60"/>
    <w:rsid w:val="002838A5"/>
    <w:rsid w:val="00285BB4"/>
    <w:rsid w:val="002926DC"/>
    <w:rsid w:val="00292A58"/>
    <w:rsid w:val="002959AC"/>
    <w:rsid w:val="002A28F1"/>
    <w:rsid w:val="002C09E3"/>
    <w:rsid w:val="002C6A2C"/>
    <w:rsid w:val="002D1244"/>
    <w:rsid w:val="002D2BFD"/>
    <w:rsid w:val="002D6AE2"/>
    <w:rsid w:val="002D7272"/>
    <w:rsid w:val="002E07AD"/>
    <w:rsid w:val="002F4818"/>
    <w:rsid w:val="002F5EC8"/>
    <w:rsid w:val="00301A6A"/>
    <w:rsid w:val="00306EB1"/>
    <w:rsid w:val="00307F71"/>
    <w:rsid w:val="00314656"/>
    <w:rsid w:val="00330B4D"/>
    <w:rsid w:val="00330FFF"/>
    <w:rsid w:val="00337ACD"/>
    <w:rsid w:val="00337CEB"/>
    <w:rsid w:val="00341E3A"/>
    <w:rsid w:val="00344B58"/>
    <w:rsid w:val="00344D0D"/>
    <w:rsid w:val="0034539A"/>
    <w:rsid w:val="003459CD"/>
    <w:rsid w:val="00345CB4"/>
    <w:rsid w:val="00350444"/>
    <w:rsid w:val="003578B7"/>
    <w:rsid w:val="003578CA"/>
    <w:rsid w:val="00361F09"/>
    <w:rsid w:val="0036227A"/>
    <w:rsid w:val="003639A1"/>
    <w:rsid w:val="00364CBF"/>
    <w:rsid w:val="00364E9D"/>
    <w:rsid w:val="003673B5"/>
    <w:rsid w:val="00371801"/>
    <w:rsid w:val="00373473"/>
    <w:rsid w:val="00374D16"/>
    <w:rsid w:val="00375D42"/>
    <w:rsid w:val="003778D5"/>
    <w:rsid w:val="003826C0"/>
    <w:rsid w:val="003827F6"/>
    <w:rsid w:val="00391511"/>
    <w:rsid w:val="00391AA0"/>
    <w:rsid w:val="003938A3"/>
    <w:rsid w:val="003954BA"/>
    <w:rsid w:val="00397328"/>
    <w:rsid w:val="003A2FFE"/>
    <w:rsid w:val="003A3D7B"/>
    <w:rsid w:val="003B243E"/>
    <w:rsid w:val="003B61AC"/>
    <w:rsid w:val="003B71EE"/>
    <w:rsid w:val="003C28D7"/>
    <w:rsid w:val="003C484A"/>
    <w:rsid w:val="003D069C"/>
    <w:rsid w:val="003D2FC9"/>
    <w:rsid w:val="003D7646"/>
    <w:rsid w:val="003E1898"/>
    <w:rsid w:val="003E515E"/>
    <w:rsid w:val="003E6F8B"/>
    <w:rsid w:val="003E728E"/>
    <w:rsid w:val="003F113A"/>
    <w:rsid w:val="003F3E63"/>
    <w:rsid w:val="003F4F67"/>
    <w:rsid w:val="00400091"/>
    <w:rsid w:val="00407480"/>
    <w:rsid w:val="00411C66"/>
    <w:rsid w:val="00414643"/>
    <w:rsid w:val="00422E4D"/>
    <w:rsid w:val="00426D76"/>
    <w:rsid w:val="0042711B"/>
    <w:rsid w:val="004313C4"/>
    <w:rsid w:val="00431B5F"/>
    <w:rsid w:val="004421E5"/>
    <w:rsid w:val="0044310A"/>
    <w:rsid w:val="0044475B"/>
    <w:rsid w:val="00447EE4"/>
    <w:rsid w:val="00452284"/>
    <w:rsid w:val="00452586"/>
    <w:rsid w:val="00455010"/>
    <w:rsid w:val="00457C8E"/>
    <w:rsid w:val="00460140"/>
    <w:rsid w:val="00473B5F"/>
    <w:rsid w:val="00477E6B"/>
    <w:rsid w:val="004856CA"/>
    <w:rsid w:val="00487E67"/>
    <w:rsid w:val="004906B7"/>
    <w:rsid w:val="0049705E"/>
    <w:rsid w:val="004A2694"/>
    <w:rsid w:val="004A2875"/>
    <w:rsid w:val="004A34A0"/>
    <w:rsid w:val="004A5F9E"/>
    <w:rsid w:val="004C11F5"/>
    <w:rsid w:val="004C3615"/>
    <w:rsid w:val="004C67B6"/>
    <w:rsid w:val="004C7C82"/>
    <w:rsid w:val="004D135A"/>
    <w:rsid w:val="004D72BB"/>
    <w:rsid w:val="004D7506"/>
    <w:rsid w:val="004E6F46"/>
    <w:rsid w:val="005008A8"/>
    <w:rsid w:val="0051478A"/>
    <w:rsid w:val="00517C29"/>
    <w:rsid w:val="00517FD8"/>
    <w:rsid w:val="00521AA1"/>
    <w:rsid w:val="00526927"/>
    <w:rsid w:val="00526B7B"/>
    <w:rsid w:val="005308CE"/>
    <w:rsid w:val="0053318C"/>
    <w:rsid w:val="00533746"/>
    <w:rsid w:val="005447DB"/>
    <w:rsid w:val="005534C1"/>
    <w:rsid w:val="00555EBB"/>
    <w:rsid w:val="00561CC0"/>
    <w:rsid w:val="0057439C"/>
    <w:rsid w:val="005744C7"/>
    <w:rsid w:val="00575A03"/>
    <w:rsid w:val="00577997"/>
    <w:rsid w:val="005960FA"/>
    <w:rsid w:val="005A2800"/>
    <w:rsid w:val="005A709B"/>
    <w:rsid w:val="005B0127"/>
    <w:rsid w:val="005B4D7E"/>
    <w:rsid w:val="005B60D1"/>
    <w:rsid w:val="005B7A35"/>
    <w:rsid w:val="005C4B73"/>
    <w:rsid w:val="005C6525"/>
    <w:rsid w:val="005C7F40"/>
    <w:rsid w:val="005D0479"/>
    <w:rsid w:val="005E1D2B"/>
    <w:rsid w:val="005E3AC7"/>
    <w:rsid w:val="005E7074"/>
    <w:rsid w:val="005F2BAF"/>
    <w:rsid w:val="005F53D9"/>
    <w:rsid w:val="00600D93"/>
    <w:rsid w:val="00601D3E"/>
    <w:rsid w:val="006024A3"/>
    <w:rsid w:val="00615EC4"/>
    <w:rsid w:val="00626BEA"/>
    <w:rsid w:val="006271A1"/>
    <w:rsid w:val="0063300C"/>
    <w:rsid w:val="00641EB7"/>
    <w:rsid w:val="006456DD"/>
    <w:rsid w:val="00650ECC"/>
    <w:rsid w:val="00651A5B"/>
    <w:rsid w:val="00655736"/>
    <w:rsid w:val="0066098E"/>
    <w:rsid w:val="00663B8D"/>
    <w:rsid w:val="006721C0"/>
    <w:rsid w:val="00672B47"/>
    <w:rsid w:val="00675A1D"/>
    <w:rsid w:val="00676202"/>
    <w:rsid w:val="0068397D"/>
    <w:rsid w:val="00687EA1"/>
    <w:rsid w:val="00692FF9"/>
    <w:rsid w:val="00696C8D"/>
    <w:rsid w:val="006A2AC2"/>
    <w:rsid w:val="006A3617"/>
    <w:rsid w:val="006B2977"/>
    <w:rsid w:val="006B4452"/>
    <w:rsid w:val="006C27A5"/>
    <w:rsid w:val="006C415D"/>
    <w:rsid w:val="006C59C3"/>
    <w:rsid w:val="006C6CE5"/>
    <w:rsid w:val="006C6F08"/>
    <w:rsid w:val="006D2964"/>
    <w:rsid w:val="006D3C59"/>
    <w:rsid w:val="006E46E4"/>
    <w:rsid w:val="006E75EB"/>
    <w:rsid w:val="006E7E75"/>
    <w:rsid w:val="006F5F17"/>
    <w:rsid w:val="006F676A"/>
    <w:rsid w:val="007003A0"/>
    <w:rsid w:val="0070290A"/>
    <w:rsid w:val="007041F2"/>
    <w:rsid w:val="00710DE1"/>
    <w:rsid w:val="00717DA5"/>
    <w:rsid w:val="007334F0"/>
    <w:rsid w:val="007341A3"/>
    <w:rsid w:val="007369DF"/>
    <w:rsid w:val="007407A6"/>
    <w:rsid w:val="00744484"/>
    <w:rsid w:val="00746B46"/>
    <w:rsid w:val="00747566"/>
    <w:rsid w:val="00753D6E"/>
    <w:rsid w:val="00760500"/>
    <w:rsid w:val="0076462F"/>
    <w:rsid w:val="00764995"/>
    <w:rsid w:val="0076559B"/>
    <w:rsid w:val="00773188"/>
    <w:rsid w:val="0077700D"/>
    <w:rsid w:val="0077775B"/>
    <w:rsid w:val="00780D72"/>
    <w:rsid w:val="00780E16"/>
    <w:rsid w:val="00781A6B"/>
    <w:rsid w:val="00783782"/>
    <w:rsid w:val="00784B8C"/>
    <w:rsid w:val="007879E1"/>
    <w:rsid w:val="007950B0"/>
    <w:rsid w:val="00796B8A"/>
    <w:rsid w:val="00797E05"/>
    <w:rsid w:val="007B7B6D"/>
    <w:rsid w:val="007D1603"/>
    <w:rsid w:val="007D16B1"/>
    <w:rsid w:val="007E57AA"/>
    <w:rsid w:val="007E5A3E"/>
    <w:rsid w:val="007F5581"/>
    <w:rsid w:val="007F64D8"/>
    <w:rsid w:val="007F7DE1"/>
    <w:rsid w:val="0080101E"/>
    <w:rsid w:val="0080138B"/>
    <w:rsid w:val="00823A11"/>
    <w:rsid w:val="00840DAC"/>
    <w:rsid w:val="008415AB"/>
    <w:rsid w:val="008442CF"/>
    <w:rsid w:val="00850F7F"/>
    <w:rsid w:val="008518C1"/>
    <w:rsid w:val="0085305D"/>
    <w:rsid w:val="0085405E"/>
    <w:rsid w:val="0085414A"/>
    <w:rsid w:val="00857EB9"/>
    <w:rsid w:val="0086269D"/>
    <w:rsid w:val="00864883"/>
    <w:rsid w:val="0086543A"/>
    <w:rsid w:val="0086632B"/>
    <w:rsid w:val="008724E5"/>
    <w:rsid w:val="008756BF"/>
    <w:rsid w:val="008765C9"/>
    <w:rsid w:val="00882593"/>
    <w:rsid w:val="00884A9D"/>
    <w:rsid w:val="0088512B"/>
    <w:rsid w:val="00894363"/>
    <w:rsid w:val="00897BC0"/>
    <w:rsid w:val="00897F82"/>
    <w:rsid w:val="008A277F"/>
    <w:rsid w:val="008A2B2D"/>
    <w:rsid w:val="008A4E1E"/>
    <w:rsid w:val="008A61EC"/>
    <w:rsid w:val="008A6458"/>
    <w:rsid w:val="008B6DCF"/>
    <w:rsid w:val="008C07F9"/>
    <w:rsid w:val="008C296C"/>
    <w:rsid w:val="008D3596"/>
    <w:rsid w:val="008D4305"/>
    <w:rsid w:val="008E1A85"/>
    <w:rsid w:val="008E2858"/>
    <w:rsid w:val="008E344F"/>
    <w:rsid w:val="00906A11"/>
    <w:rsid w:val="0091170B"/>
    <w:rsid w:val="0091425D"/>
    <w:rsid w:val="009163A7"/>
    <w:rsid w:val="009251B9"/>
    <w:rsid w:val="00925205"/>
    <w:rsid w:val="00931690"/>
    <w:rsid w:val="00933462"/>
    <w:rsid w:val="009366A1"/>
    <w:rsid w:val="00937D53"/>
    <w:rsid w:val="0094456B"/>
    <w:rsid w:val="00946D0B"/>
    <w:rsid w:val="00951962"/>
    <w:rsid w:val="00955877"/>
    <w:rsid w:val="00962034"/>
    <w:rsid w:val="00974752"/>
    <w:rsid w:val="00975F2C"/>
    <w:rsid w:val="00977137"/>
    <w:rsid w:val="00987FFB"/>
    <w:rsid w:val="009907DF"/>
    <w:rsid w:val="009910E8"/>
    <w:rsid w:val="009919FB"/>
    <w:rsid w:val="00991D63"/>
    <w:rsid w:val="0099487E"/>
    <w:rsid w:val="00996D70"/>
    <w:rsid w:val="009A18CD"/>
    <w:rsid w:val="009A18FD"/>
    <w:rsid w:val="009A2386"/>
    <w:rsid w:val="009A2B7A"/>
    <w:rsid w:val="009A47DA"/>
    <w:rsid w:val="009A78AC"/>
    <w:rsid w:val="009B09BD"/>
    <w:rsid w:val="009B60B1"/>
    <w:rsid w:val="009C7EF1"/>
    <w:rsid w:val="009D330B"/>
    <w:rsid w:val="009D44BD"/>
    <w:rsid w:val="009D5428"/>
    <w:rsid w:val="009E3520"/>
    <w:rsid w:val="009E3C61"/>
    <w:rsid w:val="009F7176"/>
    <w:rsid w:val="00A12558"/>
    <w:rsid w:val="00A130F9"/>
    <w:rsid w:val="00A13903"/>
    <w:rsid w:val="00A20AE5"/>
    <w:rsid w:val="00A22505"/>
    <w:rsid w:val="00A26D14"/>
    <w:rsid w:val="00A30170"/>
    <w:rsid w:val="00A34ED5"/>
    <w:rsid w:val="00A45DBF"/>
    <w:rsid w:val="00A50496"/>
    <w:rsid w:val="00A5765E"/>
    <w:rsid w:val="00A578E0"/>
    <w:rsid w:val="00A6016A"/>
    <w:rsid w:val="00A62B46"/>
    <w:rsid w:val="00A725CF"/>
    <w:rsid w:val="00A7475D"/>
    <w:rsid w:val="00A755A2"/>
    <w:rsid w:val="00A804B9"/>
    <w:rsid w:val="00A83378"/>
    <w:rsid w:val="00A903C4"/>
    <w:rsid w:val="00A91430"/>
    <w:rsid w:val="00A9606A"/>
    <w:rsid w:val="00AA41A0"/>
    <w:rsid w:val="00AA590D"/>
    <w:rsid w:val="00AA6660"/>
    <w:rsid w:val="00AB21EC"/>
    <w:rsid w:val="00AB244F"/>
    <w:rsid w:val="00AB272A"/>
    <w:rsid w:val="00AB2C36"/>
    <w:rsid w:val="00AB6DDE"/>
    <w:rsid w:val="00AB70B6"/>
    <w:rsid w:val="00AC40BA"/>
    <w:rsid w:val="00AD1A86"/>
    <w:rsid w:val="00AD5C46"/>
    <w:rsid w:val="00AD799D"/>
    <w:rsid w:val="00AE103E"/>
    <w:rsid w:val="00AF0175"/>
    <w:rsid w:val="00AF0A07"/>
    <w:rsid w:val="00AF28FC"/>
    <w:rsid w:val="00AF4AEC"/>
    <w:rsid w:val="00AF625E"/>
    <w:rsid w:val="00B139BE"/>
    <w:rsid w:val="00B2014C"/>
    <w:rsid w:val="00B2172B"/>
    <w:rsid w:val="00B22974"/>
    <w:rsid w:val="00B3268A"/>
    <w:rsid w:val="00B347B9"/>
    <w:rsid w:val="00B51DAF"/>
    <w:rsid w:val="00B54ACA"/>
    <w:rsid w:val="00B56FC3"/>
    <w:rsid w:val="00B70ADE"/>
    <w:rsid w:val="00B74B2B"/>
    <w:rsid w:val="00B778EC"/>
    <w:rsid w:val="00B819ED"/>
    <w:rsid w:val="00B832A0"/>
    <w:rsid w:val="00B917D2"/>
    <w:rsid w:val="00BA241A"/>
    <w:rsid w:val="00BA330B"/>
    <w:rsid w:val="00BA63FE"/>
    <w:rsid w:val="00BA6BED"/>
    <w:rsid w:val="00BB04AF"/>
    <w:rsid w:val="00BB19FA"/>
    <w:rsid w:val="00BB4588"/>
    <w:rsid w:val="00BC4AE9"/>
    <w:rsid w:val="00BD52C9"/>
    <w:rsid w:val="00BD59E1"/>
    <w:rsid w:val="00BE24C7"/>
    <w:rsid w:val="00BE27EB"/>
    <w:rsid w:val="00BE6354"/>
    <w:rsid w:val="00BE7A55"/>
    <w:rsid w:val="00BF6A67"/>
    <w:rsid w:val="00C05A5E"/>
    <w:rsid w:val="00C07B9C"/>
    <w:rsid w:val="00C07E6B"/>
    <w:rsid w:val="00C12710"/>
    <w:rsid w:val="00C138D1"/>
    <w:rsid w:val="00C14CB7"/>
    <w:rsid w:val="00C231A5"/>
    <w:rsid w:val="00C23A97"/>
    <w:rsid w:val="00C23D76"/>
    <w:rsid w:val="00C31282"/>
    <w:rsid w:val="00C42C54"/>
    <w:rsid w:val="00C50D67"/>
    <w:rsid w:val="00C52EBE"/>
    <w:rsid w:val="00C5468D"/>
    <w:rsid w:val="00C5627E"/>
    <w:rsid w:val="00C5646D"/>
    <w:rsid w:val="00C5776D"/>
    <w:rsid w:val="00C604BC"/>
    <w:rsid w:val="00C61BAD"/>
    <w:rsid w:val="00C630E6"/>
    <w:rsid w:val="00C64855"/>
    <w:rsid w:val="00C70385"/>
    <w:rsid w:val="00C7056D"/>
    <w:rsid w:val="00C70EA7"/>
    <w:rsid w:val="00C72B7D"/>
    <w:rsid w:val="00C7433F"/>
    <w:rsid w:val="00C7516E"/>
    <w:rsid w:val="00C75770"/>
    <w:rsid w:val="00C92D5E"/>
    <w:rsid w:val="00C93987"/>
    <w:rsid w:val="00C95C6B"/>
    <w:rsid w:val="00CA56BB"/>
    <w:rsid w:val="00CA61DC"/>
    <w:rsid w:val="00CA7984"/>
    <w:rsid w:val="00CB0542"/>
    <w:rsid w:val="00CB3649"/>
    <w:rsid w:val="00CF0777"/>
    <w:rsid w:val="00CF2C0D"/>
    <w:rsid w:val="00D00B2B"/>
    <w:rsid w:val="00D03205"/>
    <w:rsid w:val="00D1201F"/>
    <w:rsid w:val="00D1346C"/>
    <w:rsid w:val="00D13545"/>
    <w:rsid w:val="00D24877"/>
    <w:rsid w:val="00D24966"/>
    <w:rsid w:val="00D2573E"/>
    <w:rsid w:val="00D33171"/>
    <w:rsid w:val="00D47EC3"/>
    <w:rsid w:val="00D50C13"/>
    <w:rsid w:val="00D5101A"/>
    <w:rsid w:val="00D5462C"/>
    <w:rsid w:val="00D56591"/>
    <w:rsid w:val="00D63318"/>
    <w:rsid w:val="00D7105A"/>
    <w:rsid w:val="00D714DC"/>
    <w:rsid w:val="00D71FC0"/>
    <w:rsid w:val="00D7528E"/>
    <w:rsid w:val="00D76A3F"/>
    <w:rsid w:val="00D76EFF"/>
    <w:rsid w:val="00D77097"/>
    <w:rsid w:val="00D80306"/>
    <w:rsid w:val="00D8250F"/>
    <w:rsid w:val="00D8487A"/>
    <w:rsid w:val="00D85B59"/>
    <w:rsid w:val="00D86483"/>
    <w:rsid w:val="00D86BB3"/>
    <w:rsid w:val="00D910C2"/>
    <w:rsid w:val="00D95C4C"/>
    <w:rsid w:val="00DA356B"/>
    <w:rsid w:val="00DA36ED"/>
    <w:rsid w:val="00DB0E31"/>
    <w:rsid w:val="00DB18B1"/>
    <w:rsid w:val="00DB5C99"/>
    <w:rsid w:val="00DD7C71"/>
    <w:rsid w:val="00DE0350"/>
    <w:rsid w:val="00DE34F1"/>
    <w:rsid w:val="00DE3954"/>
    <w:rsid w:val="00DE483C"/>
    <w:rsid w:val="00DE610B"/>
    <w:rsid w:val="00DE6160"/>
    <w:rsid w:val="00DE7358"/>
    <w:rsid w:val="00DF4942"/>
    <w:rsid w:val="00E03347"/>
    <w:rsid w:val="00E0514E"/>
    <w:rsid w:val="00E0553D"/>
    <w:rsid w:val="00E13343"/>
    <w:rsid w:val="00E139B6"/>
    <w:rsid w:val="00E1433C"/>
    <w:rsid w:val="00E17DE9"/>
    <w:rsid w:val="00E2125F"/>
    <w:rsid w:val="00E244E1"/>
    <w:rsid w:val="00E3169B"/>
    <w:rsid w:val="00E32860"/>
    <w:rsid w:val="00E40D1C"/>
    <w:rsid w:val="00E41334"/>
    <w:rsid w:val="00E4150C"/>
    <w:rsid w:val="00E4659F"/>
    <w:rsid w:val="00E627B1"/>
    <w:rsid w:val="00E70169"/>
    <w:rsid w:val="00E703A9"/>
    <w:rsid w:val="00E73CB0"/>
    <w:rsid w:val="00E85FA7"/>
    <w:rsid w:val="00E86537"/>
    <w:rsid w:val="00E9376C"/>
    <w:rsid w:val="00E95AE2"/>
    <w:rsid w:val="00EA02C7"/>
    <w:rsid w:val="00EA0895"/>
    <w:rsid w:val="00EA335E"/>
    <w:rsid w:val="00EA528C"/>
    <w:rsid w:val="00EA580C"/>
    <w:rsid w:val="00EC2518"/>
    <w:rsid w:val="00EC579C"/>
    <w:rsid w:val="00EC6F8D"/>
    <w:rsid w:val="00EC7F8B"/>
    <w:rsid w:val="00ED39B2"/>
    <w:rsid w:val="00EE46EA"/>
    <w:rsid w:val="00EE49F4"/>
    <w:rsid w:val="00EF34E2"/>
    <w:rsid w:val="00EF5891"/>
    <w:rsid w:val="00F03310"/>
    <w:rsid w:val="00F110F4"/>
    <w:rsid w:val="00F11B55"/>
    <w:rsid w:val="00F176BF"/>
    <w:rsid w:val="00F22572"/>
    <w:rsid w:val="00F23981"/>
    <w:rsid w:val="00F303B3"/>
    <w:rsid w:val="00F30DC6"/>
    <w:rsid w:val="00F31F96"/>
    <w:rsid w:val="00F32C23"/>
    <w:rsid w:val="00F33CA2"/>
    <w:rsid w:val="00F34EAF"/>
    <w:rsid w:val="00F45A47"/>
    <w:rsid w:val="00F53DE9"/>
    <w:rsid w:val="00F572B4"/>
    <w:rsid w:val="00F576CB"/>
    <w:rsid w:val="00F7035D"/>
    <w:rsid w:val="00F703DB"/>
    <w:rsid w:val="00F70CC5"/>
    <w:rsid w:val="00F71A02"/>
    <w:rsid w:val="00F7265E"/>
    <w:rsid w:val="00F757CC"/>
    <w:rsid w:val="00F8655E"/>
    <w:rsid w:val="00F9217A"/>
    <w:rsid w:val="00F92EFC"/>
    <w:rsid w:val="00F93805"/>
    <w:rsid w:val="00F96317"/>
    <w:rsid w:val="00FA0D63"/>
    <w:rsid w:val="00FA5946"/>
    <w:rsid w:val="00FA5A32"/>
    <w:rsid w:val="00FA6DF0"/>
    <w:rsid w:val="00FB2B96"/>
    <w:rsid w:val="00FD0847"/>
    <w:rsid w:val="00FD1226"/>
    <w:rsid w:val="00FD55EA"/>
    <w:rsid w:val="00FE0475"/>
    <w:rsid w:val="00FE10F4"/>
    <w:rsid w:val="00FF0150"/>
    <w:rsid w:val="00FF4830"/>
    <w:rsid w:val="00FF4DD0"/>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6C37C"/>
  <w15:docId w15:val="{583DBE90-1737-41AF-BFD5-4234A955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5CB4"/>
    <w:rPr>
      <w:rFonts w:ascii="Times New Roman" w:eastAsia="Times New Roman" w:hAnsi="Times New Roman"/>
      <w:sz w:val="24"/>
      <w:szCs w:val="24"/>
    </w:rPr>
  </w:style>
  <w:style w:type="paragraph" w:styleId="Titre2">
    <w:name w:val="heading 2"/>
    <w:basedOn w:val="Normal"/>
    <w:next w:val="Normal"/>
    <w:link w:val="Titre2Car"/>
    <w:uiPriority w:val="9"/>
    <w:rsid w:val="00564DDB"/>
    <w:pPr>
      <w:keepNext/>
      <w:spacing w:before="240" w:after="60"/>
      <w:outlineLvl w:val="1"/>
    </w:pPr>
    <w:rPr>
      <w:rFonts w:ascii="Cambria" w:hAnsi="Cambria"/>
      <w:b/>
      <w:bCs/>
      <w:i/>
      <w:iCs/>
      <w:sz w:val="28"/>
      <w:szCs w:val="28"/>
    </w:rPr>
  </w:style>
  <w:style w:type="paragraph" w:styleId="Titre4">
    <w:name w:val="heading 4"/>
    <w:aliases w:val="COM Heading"/>
    <w:basedOn w:val="Normal"/>
    <w:next w:val="Normal"/>
    <w:link w:val="Titre4Car"/>
    <w:qFormat/>
    <w:rsid w:val="00F71A02"/>
    <w:pPr>
      <w:keepNext/>
      <w:keepLines/>
      <w:numPr>
        <w:numId w:val="4"/>
      </w:numPr>
      <w:tabs>
        <w:tab w:val="left" w:pos="567"/>
      </w:tabs>
      <w:snapToGrid w:val="0"/>
      <w:spacing w:after="240"/>
      <w:ind w:left="567" w:hanging="567"/>
      <w:outlineLvl w:val="3"/>
    </w:pPr>
    <w:rPr>
      <w:rFonts w:ascii="Arial" w:hAnsi="Arial"/>
      <w:b/>
      <w:bCs/>
      <w:snapToGrid w:val="0"/>
      <w:sz w:val="22"/>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724E5"/>
    <w:pPr>
      <w:tabs>
        <w:tab w:val="center" w:pos="4536"/>
        <w:tab w:val="right" w:pos="9072"/>
      </w:tabs>
    </w:pPr>
  </w:style>
  <w:style w:type="character" w:customStyle="1" w:styleId="En-tteCar">
    <w:name w:val="En-tête Car"/>
    <w:link w:val="En-tte"/>
    <w:rsid w:val="008724E5"/>
    <w:rPr>
      <w:lang w:val="en-GB"/>
    </w:rPr>
  </w:style>
  <w:style w:type="paragraph" w:styleId="Pieddepage">
    <w:name w:val="footer"/>
    <w:basedOn w:val="Normal"/>
    <w:link w:val="PieddepageCar"/>
    <w:uiPriority w:val="99"/>
    <w:unhideWhenUsed/>
    <w:rsid w:val="008724E5"/>
    <w:pPr>
      <w:tabs>
        <w:tab w:val="center" w:pos="4536"/>
        <w:tab w:val="right" w:pos="9072"/>
      </w:tabs>
    </w:pPr>
  </w:style>
  <w:style w:type="character" w:customStyle="1" w:styleId="PieddepageCar">
    <w:name w:val="Pied de page Car"/>
    <w:link w:val="Pieddepage"/>
    <w:uiPriority w:val="99"/>
    <w:rsid w:val="008724E5"/>
    <w:rPr>
      <w:lang w:val="en-GB"/>
    </w:rPr>
  </w:style>
  <w:style w:type="paragraph" w:styleId="Textedebulles">
    <w:name w:val="Balloon Text"/>
    <w:basedOn w:val="Normal"/>
    <w:link w:val="TextedebullesCar"/>
    <w:uiPriority w:val="99"/>
    <w:semiHidden/>
    <w:unhideWhenUsed/>
    <w:rsid w:val="008724E5"/>
    <w:rPr>
      <w:rFonts w:ascii="Tahoma" w:hAnsi="Tahoma" w:cs="Tahoma"/>
      <w:sz w:val="16"/>
      <w:szCs w:val="16"/>
    </w:rPr>
  </w:style>
  <w:style w:type="character" w:customStyle="1" w:styleId="TextedebullesCar">
    <w:name w:val="Texte de bulles Car"/>
    <w:link w:val="Textedebulles"/>
    <w:uiPriority w:val="99"/>
    <w:semiHidden/>
    <w:rsid w:val="008724E5"/>
    <w:rPr>
      <w:rFonts w:ascii="Tahoma" w:hAnsi="Tahoma" w:cs="Tahoma"/>
      <w:sz w:val="16"/>
      <w:szCs w:val="16"/>
      <w:lang w:val="en-GB"/>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Grilledutableau">
    <w:name w:val="Table Grid"/>
    <w:basedOn w:val="Tableau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umrodepage">
    <w:name w:val="page number"/>
    <w:basedOn w:val="Policepardfaut"/>
    <w:semiHidden/>
    <w:rsid w:val="00EF563B"/>
  </w:style>
  <w:style w:type="character" w:customStyle="1" w:styleId="Titre4Car">
    <w:name w:val="Titre 4 Car"/>
    <w:aliases w:val="COM Heading Car"/>
    <w:link w:val="Titre4"/>
    <w:rsid w:val="00F71A02"/>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rsid w:val="00F66657"/>
    <w:pPr>
      <w:ind w:left="720"/>
      <w:contextualSpacing/>
    </w:pPr>
  </w:style>
  <w:style w:type="character" w:customStyle="1" w:styleId="Titre2Car">
    <w:name w:val="Titre 2 Car"/>
    <w:link w:val="Titre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1"/>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Policepardfaut"/>
    <w:rsid w:val="00564DDB"/>
  </w:style>
  <w:style w:type="character" w:customStyle="1" w:styleId="apple-converted-space">
    <w:name w:val="apple-converted-space"/>
    <w:basedOn w:val="Policepardfaut"/>
    <w:rsid w:val="00564DDB"/>
  </w:style>
  <w:style w:type="paragraph" w:customStyle="1" w:styleId="Sansinterligne1">
    <w:name w:val="Sans interligne1"/>
    <w:uiPriority w:val="1"/>
    <w:qFormat/>
    <w:rsid w:val="0057439C"/>
    <w:rPr>
      <w:rFonts w:ascii="Times New Roman" w:eastAsia="Times New Roman" w:hAnsi="Times New Roman"/>
      <w:sz w:val="24"/>
      <w:szCs w:val="24"/>
    </w:rPr>
  </w:style>
  <w:style w:type="paragraph" w:customStyle="1" w:styleId="COMPara">
    <w:name w:val="COM Para"/>
    <w:qFormat/>
    <w:rsid w:val="00345CB4"/>
    <w:pPr>
      <w:numPr>
        <w:numId w:val="2"/>
      </w:numPr>
      <w:spacing w:after="120"/>
    </w:pPr>
    <w:rPr>
      <w:rFonts w:ascii="Arial" w:eastAsia="Times New Roman" w:hAnsi="Arial" w:cs="Arial"/>
      <w:snapToGrid w:val="0"/>
      <w:sz w:val="22"/>
      <w:szCs w:val="22"/>
      <w:lang w:val="en-GB"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lang w:val="en-GB"/>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lang w:val="en-GB"/>
    </w:rPr>
  </w:style>
  <w:style w:type="paragraph" w:customStyle="1" w:styleId="COMParaDecision">
    <w:name w:val="COM Para Decision"/>
    <w:basedOn w:val="Normal"/>
    <w:qFormat/>
    <w:rsid w:val="00345CB4"/>
    <w:pPr>
      <w:numPr>
        <w:numId w:val="3"/>
      </w:numPr>
      <w:autoSpaceDE w:val="0"/>
      <w:autoSpaceDN w:val="0"/>
      <w:adjustRightInd w:val="0"/>
      <w:spacing w:after="120"/>
      <w:ind w:left="1134" w:hanging="567"/>
      <w:jc w:val="both"/>
    </w:pPr>
    <w:rPr>
      <w:rFonts w:ascii="Arial" w:eastAsia="SimSun" w:hAnsi="Arial" w:cs="Arial"/>
      <w:sz w:val="22"/>
      <w:szCs w:val="22"/>
      <w:u w:val="single"/>
      <w:lang w:val="en-GB"/>
    </w:rPr>
  </w:style>
  <w:style w:type="table" w:customStyle="1" w:styleId="TableGrid1">
    <w:name w:val="Table Grid1"/>
    <w:basedOn w:val="TableauNormal"/>
    <w:next w:val="Grilledutableau"/>
    <w:uiPriority w:val="59"/>
    <w:rsid w:val="00E95A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rsid w:val="004A2875"/>
    <w:pPr>
      <w:ind w:left="720"/>
      <w:contextualSpacing/>
    </w:pPr>
  </w:style>
  <w:style w:type="paragraph" w:styleId="Notedebasdepage">
    <w:name w:val="footnote text"/>
    <w:basedOn w:val="Normal"/>
    <w:link w:val="NotedebasdepageCar"/>
    <w:uiPriority w:val="99"/>
    <w:unhideWhenUsed/>
    <w:rsid w:val="004313C4"/>
    <w:rPr>
      <w:sz w:val="20"/>
      <w:szCs w:val="20"/>
    </w:rPr>
  </w:style>
  <w:style w:type="character" w:customStyle="1" w:styleId="NotedebasdepageCar">
    <w:name w:val="Note de bas de page Car"/>
    <w:basedOn w:val="Policepardfaut"/>
    <w:link w:val="Notedebasdepage"/>
    <w:uiPriority w:val="99"/>
    <w:rsid w:val="004313C4"/>
    <w:rPr>
      <w:rFonts w:ascii="Times New Roman" w:eastAsia="Times New Roman" w:hAnsi="Times New Roman"/>
    </w:rPr>
  </w:style>
  <w:style w:type="character" w:styleId="Appelnotedebasdep">
    <w:name w:val="footnote reference"/>
    <w:basedOn w:val="Policepardfaut"/>
    <w:uiPriority w:val="99"/>
    <w:semiHidden/>
    <w:unhideWhenUsed/>
    <w:rsid w:val="004313C4"/>
    <w:rPr>
      <w:vertAlign w:val="superscript"/>
    </w:rPr>
  </w:style>
  <w:style w:type="character" w:styleId="Lienhypertexte">
    <w:name w:val="Hyperlink"/>
    <w:basedOn w:val="Policepardfaut"/>
    <w:uiPriority w:val="99"/>
    <w:unhideWhenUsed/>
    <w:rsid w:val="00007A19"/>
    <w:rPr>
      <w:color w:val="0000FF" w:themeColor="hyperlink"/>
      <w:u w:val="single"/>
    </w:rPr>
  </w:style>
  <w:style w:type="character" w:styleId="Mentionnonrsolue">
    <w:name w:val="Unresolved Mention"/>
    <w:basedOn w:val="Policepardfaut"/>
    <w:uiPriority w:val="99"/>
    <w:semiHidden/>
    <w:unhideWhenUsed/>
    <w:rsid w:val="003578B7"/>
    <w:rPr>
      <w:color w:val="605E5C"/>
      <w:shd w:val="clear" w:color="auto" w:fill="E1DFDD"/>
    </w:rPr>
  </w:style>
  <w:style w:type="character" w:styleId="Lienhypertextesuivivisit">
    <w:name w:val="FollowedHyperlink"/>
    <w:basedOn w:val="Policepardfaut"/>
    <w:uiPriority w:val="99"/>
    <w:semiHidden/>
    <w:unhideWhenUsed/>
    <w:rsid w:val="00C12710"/>
    <w:rPr>
      <w:color w:val="800080" w:themeColor="followedHyperlink"/>
      <w:u w:val="single"/>
    </w:rPr>
  </w:style>
  <w:style w:type="paragraph" w:styleId="Rvision">
    <w:name w:val="Revision"/>
    <w:hidden/>
    <w:uiPriority w:val="99"/>
    <w:semiHidden/>
    <w:rsid w:val="009E3C61"/>
    <w:rPr>
      <w:rFonts w:ascii="Times New Roman" w:eastAsia="Times New Roman" w:hAnsi="Times New Roman"/>
      <w:sz w:val="24"/>
      <w:szCs w:val="24"/>
    </w:rPr>
  </w:style>
  <w:style w:type="character" w:styleId="Marquedecommentaire">
    <w:name w:val="annotation reference"/>
    <w:basedOn w:val="Policepardfaut"/>
    <w:uiPriority w:val="99"/>
    <w:semiHidden/>
    <w:unhideWhenUsed/>
    <w:rsid w:val="009E3C61"/>
    <w:rPr>
      <w:sz w:val="16"/>
      <w:szCs w:val="16"/>
    </w:rPr>
  </w:style>
  <w:style w:type="paragraph" w:styleId="Commentaire">
    <w:name w:val="annotation text"/>
    <w:basedOn w:val="Normal"/>
    <w:link w:val="CommentaireCar"/>
    <w:uiPriority w:val="99"/>
    <w:unhideWhenUsed/>
    <w:rsid w:val="009E3C61"/>
    <w:rPr>
      <w:sz w:val="20"/>
      <w:szCs w:val="20"/>
    </w:rPr>
  </w:style>
  <w:style w:type="character" w:customStyle="1" w:styleId="CommentaireCar">
    <w:name w:val="Commentaire Car"/>
    <w:basedOn w:val="Policepardfaut"/>
    <w:link w:val="Commentaire"/>
    <w:uiPriority w:val="99"/>
    <w:rsid w:val="009E3C61"/>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9E3C61"/>
    <w:rPr>
      <w:b/>
      <w:bCs/>
    </w:rPr>
  </w:style>
  <w:style w:type="character" w:customStyle="1" w:styleId="ObjetducommentaireCar">
    <w:name w:val="Objet du commentaire Car"/>
    <w:basedOn w:val="CommentaireCar"/>
    <w:link w:val="Objetducommentaire"/>
    <w:uiPriority w:val="99"/>
    <w:semiHidden/>
    <w:rsid w:val="009E3C61"/>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th.be/loisirs/folklore/ducasse-dath" TargetMode="External"/><Relationship Id="rId18" Type="http://schemas.openxmlformats.org/officeDocument/2006/relationships/hyperlink" Target="https://www.ath.be/loisirs/folklore/ducasse-dath" TargetMode="External"/><Relationship Id="rId26" Type="http://schemas.openxmlformats.org/officeDocument/2006/relationships/hyperlink" Target="https://ich.unesco.org/en/Decisions/16.COM/11" TargetMode="External"/><Relationship Id="rId39"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ich.unesco.org/en/Decisions/9.GA/10" TargetMode="External"/><Relationship Id="rId34" Type="http://schemas.openxmlformats.org/officeDocument/2006/relationships/hyperlink" Target="https://ich.unesco.org/en/Decisions/13.COM/9" TargetMode="External"/><Relationship Id="rId42" Type="http://schemas.openxmlformats.org/officeDocument/2006/relationships/image" Target="media/image4.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ch.unesco.org/en/RL/processional-giants-and-dragons-in-belgium-and-france-00153" TargetMode="External"/><Relationship Id="rId17" Type="http://schemas.openxmlformats.org/officeDocument/2006/relationships/hyperlink" Target="https://www.ath.be/loisirs/folklore/ducasse-dath" TargetMode="External"/><Relationship Id="rId25" Type="http://schemas.openxmlformats.org/officeDocument/2006/relationships/hyperlink" Target="https://ich.unesco.org/en/Decisions/14.COM/14" TargetMode="External"/><Relationship Id="rId33" Type="http://schemas.openxmlformats.org/officeDocument/2006/relationships/hyperlink" Target="https://ich.unesco.org/en/Decisions/7.COM/15" TargetMode="External"/><Relationship Id="rId38" Type="http://schemas.openxmlformats.org/officeDocument/2006/relationships/hyperlink" Target="https://ich.unesco.org/doc/src/Correspondence_2022_Ducasse_d'Ath.pd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otele.be/si115-media116455-le-sauvage-au-coeur-du-debat.html" TargetMode="External"/><Relationship Id="rId20" Type="http://schemas.openxmlformats.org/officeDocument/2006/relationships/hyperlink" Target="https://ich.unesco.org/en/decisions-bureau/17.COM%205.BUR/5" TargetMode="External"/><Relationship Id="rId29" Type="http://schemas.openxmlformats.org/officeDocument/2006/relationships/hyperlink" Target="https://ich.unesco.org/en/Decisions/13.COM/9"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en/decisions/3.COM/1" TargetMode="External"/><Relationship Id="rId24" Type="http://schemas.openxmlformats.org/officeDocument/2006/relationships/hyperlink" Target="https://ich.unesco.org/en/Decisions/13.COM/9" TargetMode="External"/><Relationship Id="rId32" Type="http://schemas.openxmlformats.org/officeDocument/2006/relationships/hyperlink" Target="https://ich.unesco.org/doc/src/LHE-21-16.COM-11-Rev_EN.docx" TargetMode="External"/><Relationship Id="rId37" Type="http://schemas.openxmlformats.org/officeDocument/2006/relationships/hyperlink" Target="https://ich.unesco.org/en/Decisions/16.COM/11" TargetMode="External"/><Relationship Id="rId40" Type="http://schemas.openxmlformats.org/officeDocument/2006/relationships/image" Target="media/image2.jpeg"/><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ich.unesco.org/en/Decisions/16.COM/11" TargetMode="External"/><Relationship Id="rId23" Type="http://schemas.openxmlformats.org/officeDocument/2006/relationships/hyperlink" Target="https://ich.unesco.org/en/decisions/3.COM/1" TargetMode="External"/><Relationship Id="rId28" Type="http://schemas.openxmlformats.org/officeDocument/2006/relationships/hyperlink" Target="https://ich.unesco.org/en/Decisions/7.COM/15" TargetMode="External"/><Relationship Id="rId36" Type="http://schemas.openxmlformats.org/officeDocument/2006/relationships/hyperlink" Target="https://ich.unesco.org/en/Decisions/14.COM/14" TargetMode="External"/><Relationship Id="rId49" Type="http://schemas.openxmlformats.org/officeDocument/2006/relationships/fontTable" Target="fontTable.xml"/><Relationship Id="rId10" Type="http://schemas.openxmlformats.org/officeDocument/2006/relationships/hyperlink" Target="https://ich.unesco.org/en/Decisions/9.GA/9" TargetMode="External"/><Relationship Id="rId19" Type="http://schemas.openxmlformats.org/officeDocument/2006/relationships/hyperlink" Target="https://ich.unesco.org/doc/src/LHE-22-17.COM_5.BUR-5-EN.docx" TargetMode="External"/><Relationship Id="rId31" Type="http://schemas.openxmlformats.org/officeDocument/2006/relationships/hyperlink" Target="https://ich.unesco.org/en/Decisions/16.COM/11" TargetMode="External"/><Relationship Id="rId44"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ich.unesco.org/en/Decisions/13.COM/9" TargetMode="External"/><Relationship Id="rId14" Type="http://schemas.openxmlformats.org/officeDocument/2006/relationships/hyperlink" Target="https://ich.unesco.org/en/Decisions/14.COM/14" TargetMode="External"/><Relationship Id="rId22" Type="http://schemas.openxmlformats.org/officeDocument/2006/relationships/hyperlink" Target="https://ich.unesco.org/doc/src/LHE-22-9.GA-10-EN.docx" TargetMode="External"/><Relationship Id="rId27" Type="http://schemas.openxmlformats.org/officeDocument/2006/relationships/hyperlink" Target="https://ich.unesco.org/en/Decisions/9.GA/9" TargetMode="External"/><Relationship Id="rId30" Type="http://schemas.openxmlformats.org/officeDocument/2006/relationships/hyperlink" Target="https://ich.unesco.org/en/Decisions/14.COM/14" TargetMode="External"/><Relationship Id="rId35" Type="http://schemas.openxmlformats.org/officeDocument/2006/relationships/hyperlink" Target="https://ich.unesco.org/en/Decisions/13.COM/10" TargetMode="External"/><Relationship Id="rId43" Type="http://schemas.openxmlformats.org/officeDocument/2006/relationships/image" Target="media/image5.jpeg"/><Relationship Id="rId48" Type="http://schemas.openxmlformats.org/officeDocument/2006/relationships/header" Target="header3.xml"/><Relationship Id="rId8" Type="http://schemas.openxmlformats.org/officeDocument/2006/relationships/hyperlink" Target="https://ich.unesco.org/en/Decisions/16.COM/1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ich.unesco.org/en/Decisions/16.COM/11" TargetMode="External"/><Relationship Id="rId3" Type="http://schemas.openxmlformats.org/officeDocument/2006/relationships/hyperlink" Target="https://ich.unesco.org/doc/src/LHE-19-14.COM-14-EN.docx" TargetMode="External"/><Relationship Id="rId7" Type="http://schemas.openxmlformats.org/officeDocument/2006/relationships/hyperlink" Target="https://ich.unesco.org/doc/src/LHE-21-16.COM-11-Rev_EN.docx" TargetMode="External"/><Relationship Id="rId2" Type="http://schemas.openxmlformats.org/officeDocument/2006/relationships/hyperlink" Target="https://ich.unesco.org/en/Decisions/13.COM/9" TargetMode="External"/><Relationship Id="rId1" Type="http://schemas.openxmlformats.org/officeDocument/2006/relationships/hyperlink" Target="https://ich.unesco.org/doc/src/ITH-18-13.COM-9-EN.docx" TargetMode="External"/><Relationship Id="rId6" Type="http://schemas.openxmlformats.org/officeDocument/2006/relationships/hyperlink" Target="https://ich.unesco.org/en/d%C3%A9cisions/14.COM/12?dec=decisions&amp;ref_decision=14.COM" TargetMode="External"/><Relationship Id="rId5" Type="http://schemas.openxmlformats.org/officeDocument/2006/relationships/hyperlink" Target="https://ich.unesco.org/doc/src/LHE-19-14.COM-12_Add-EN.docx" TargetMode="External"/><Relationship Id="rId4" Type="http://schemas.openxmlformats.org/officeDocument/2006/relationships/hyperlink" Target="https://ich.unesco.org/en/Decisions/14.COM/1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Working%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E0471-18BB-4418-A13B-F2C5B318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 COM_Working document_EN.dotx</Template>
  <TotalTime>181</TotalTime>
  <Pages>18</Pages>
  <Words>4567</Words>
  <Characters>25120</Characters>
  <Application>Microsoft Office Word</Application>
  <DocSecurity>0</DocSecurity>
  <Lines>209</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29628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lastModifiedBy>Ohinata, Fumiko</cp:lastModifiedBy>
  <cp:revision>41</cp:revision>
  <cp:lastPrinted>2022-10-19T14:58:00Z</cp:lastPrinted>
  <dcterms:created xsi:type="dcterms:W3CDTF">2022-10-31T12:42:00Z</dcterms:created>
  <dcterms:modified xsi:type="dcterms:W3CDTF">2022-10-31T22:12:00Z</dcterms:modified>
</cp:coreProperties>
</file>